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D257" w14:textId="37F8D5F5" w:rsidR="006D104E" w:rsidRPr="00D42D77" w:rsidRDefault="00493A41" w:rsidP="00864C09">
      <w:pPr>
        <w:pStyle w:val="is-dep"/>
      </w:pPr>
      <w:r w:rsidRPr="00D42D77">
        <w:t>Landbruks- og matdepartementet</w:t>
      </w:r>
    </w:p>
    <w:p w14:paraId="226325A7" w14:textId="77777777" w:rsidR="006D104E" w:rsidRPr="00D42D77" w:rsidRDefault="006D104E" w:rsidP="00D42D77">
      <w:pPr>
        <w:pStyle w:val="i-hode"/>
      </w:pPr>
      <w:r w:rsidRPr="00D42D77">
        <w:t>Prop. 1 S</w:t>
      </w:r>
    </w:p>
    <w:p w14:paraId="50A84D89" w14:textId="77777777" w:rsidR="006D104E" w:rsidRPr="00D42D77" w:rsidRDefault="006D104E" w:rsidP="00D42D77">
      <w:pPr>
        <w:pStyle w:val="i-sesjon"/>
      </w:pPr>
      <w:r w:rsidRPr="00D42D77">
        <w:t>(2025–2026)</w:t>
      </w:r>
    </w:p>
    <w:p w14:paraId="63B360C0" w14:textId="77777777" w:rsidR="006D104E" w:rsidRPr="00D42D77" w:rsidRDefault="006D104E" w:rsidP="00D42D77">
      <w:pPr>
        <w:pStyle w:val="i-hode-tit"/>
      </w:pPr>
      <w:r w:rsidRPr="00D42D77">
        <w:t>Proposisjon til Stortinget (forslag til stortingsvedtak)</w:t>
      </w:r>
    </w:p>
    <w:p w14:paraId="739399BC" w14:textId="77777777" w:rsidR="006D104E" w:rsidRPr="00D42D77" w:rsidRDefault="006D104E" w:rsidP="00D42D77">
      <w:pPr>
        <w:pStyle w:val="i-termin"/>
      </w:pPr>
      <w:r w:rsidRPr="00D42D77">
        <w:t>FOR BUDSJETTÅRET 2026</w:t>
      </w:r>
    </w:p>
    <w:p w14:paraId="007DC866" w14:textId="77777777" w:rsidR="006D104E" w:rsidRPr="00D42D77" w:rsidRDefault="006D104E" w:rsidP="00D42D77">
      <w:pPr>
        <w:pStyle w:val="i-undertit"/>
      </w:pPr>
      <w:r w:rsidRPr="00D42D77">
        <w:t>Utgiftskapittel: 1100–1161</w:t>
      </w:r>
    </w:p>
    <w:p w14:paraId="747D9159" w14:textId="77777777" w:rsidR="006D104E" w:rsidRPr="00D42D77" w:rsidRDefault="006D104E" w:rsidP="00D42D77">
      <w:pPr>
        <w:pStyle w:val="i-undertit"/>
      </w:pPr>
      <w:r w:rsidRPr="00D42D77">
        <w:t>Inntektskapittel: 4100–4150, 5576, 5652</w:t>
      </w:r>
    </w:p>
    <w:p w14:paraId="103DE831" w14:textId="1419E53D" w:rsidR="006D104E" w:rsidRPr="00D42D77" w:rsidRDefault="00493A41" w:rsidP="00D42D77">
      <w:pPr>
        <w:pStyle w:val="i-dep"/>
      </w:pPr>
      <w:r w:rsidRPr="00D42D77">
        <w:t>Landbruks- og matdepartementet</w:t>
      </w:r>
    </w:p>
    <w:p w14:paraId="32014B2F" w14:textId="77777777" w:rsidR="006D104E" w:rsidRPr="00D42D77" w:rsidRDefault="006D104E" w:rsidP="00D42D77">
      <w:pPr>
        <w:pStyle w:val="i-hode"/>
      </w:pPr>
      <w:r w:rsidRPr="00D42D77">
        <w:t>Prop. 1 S</w:t>
      </w:r>
    </w:p>
    <w:p w14:paraId="76AE2A6E" w14:textId="77777777" w:rsidR="006D104E" w:rsidRPr="00D42D77" w:rsidRDefault="006D104E" w:rsidP="00D42D77">
      <w:pPr>
        <w:pStyle w:val="i-sesjon"/>
      </w:pPr>
      <w:r w:rsidRPr="00D42D77">
        <w:t>(2025–2026)</w:t>
      </w:r>
    </w:p>
    <w:p w14:paraId="129EAE6E" w14:textId="77777777" w:rsidR="006D104E" w:rsidRPr="00D42D77" w:rsidRDefault="006D104E" w:rsidP="00D42D77">
      <w:pPr>
        <w:pStyle w:val="i-hode-tit"/>
      </w:pPr>
      <w:r w:rsidRPr="00D42D77">
        <w:t>Proposisjon til Stortinget (forslag til stortingsvedtak)</w:t>
      </w:r>
    </w:p>
    <w:p w14:paraId="6C967E29" w14:textId="77777777" w:rsidR="006D104E" w:rsidRPr="00D42D77" w:rsidRDefault="006D104E" w:rsidP="00D42D77">
      <w:pPr>
        <w:pStyle w:val="i-termin"/>
      </w:pPr>
      <w:r w:rsidRPr="00D42D77">
        <w:t>FOR BUDSJETTÅRET 2026</w:t>
      </w:r>
    </w:p>
    <w:p w14:paraId="6472E0AE" w14:textId="77777777" w:rsidR="006D104E" w:rsidRPr="00D42D77" w:rsidRDefault="006D104E" w:rsidP="00D42D77">
      <w:pPr>
        <w:pStyle w:val="i-undertit"/>
      </w:pPr>
      <w:r w:rsidRPr="00D42D77">
        <w:t>Utgiftskapittel: 1100–1161</w:t>
      </w:r>
    </w:p>
    <w:p w14:paraId="262261BB" w14:textId="77777777" w:rsidR="006D104E" w:rsidRPr="00D42D77" w:rsidRDefault="006D104E" w:rsidP="00D42D77">
      <w:pPr>
        <w:pStyle w:val="i-undertit"/>
      </w:pPr>
      <w:r w:rsidRPr="00D42D77">
        <w:t>Inntektskapittel: 4100–4150, 5576, 5652</w:t>
      </w:r>
    </w:p>
    <w:p w14:paraId="100C19B4" w14:textId="77777777" w:rsidR="006D104E" w:rsidRPr="00D42D77" w:rsidRDefault="006D104E" w:rsidP="00D42D77">
      <w:pPr>
        <w:pStyle w:val="i-statsrdato"/>
      </w:pPr>
      <w:r w:rsidRPr="00D42D77">
        <w:t xml:space="preserve">Tilråding frå </w:t>
      </w:r>
      <w:bookmarkStart w:id="0" w:name="_Hlk210645709"/>
      <w:r w:rsidRPr="00D42D77">
        <w:t xml:space="preserve">Landbruks- og matdepartementet </w:t>
      </w:r>
      <w:bookmarkEnd w:id="0"/>
      <w:r w:rsidRPr="00D42D77">
        <w:t xml:space="preserve">26. september 2025, </w:t>
      </w:r>
      <w:r w:rsidRPr="00D42D77">
        <w:br/>
        <w:t xml:space="preserve">godkjend i statsråd same dagen. </w:t>
      </w:r>
      <w:r w:rsidRPr="00D42D77">
        <w:br/>
        <w:t>(Regjeringa Støre)</w:t>
      </w:r>
    </w:p>
    <w:p w14:paraId="3B42CEE8" w14:textId="26992355" w:rsidR="006D104E" w:rsidRPr="00D42D77" w:rsidRDefault="00493A41" w:rsidP="00D42D77">
      <w:pPr>
        <w:pStyle w:val="del-nr"/>
      </w:pPr>
      <w:r w:rsidRPr="00D42D77">
        <w:t>Del I</w:t>
      </w:r>
    </w:p>
    <w:p w14:paraId="0D085CD2" w14:textId="77777777" w:rsidR="006D104E" w:rsidRPr="00D42D77" w:rsidRDefault="006D104E" w:rsidP="00D42D77">
      <w:pPr>
        <w:pStyle w:val="del-tittel"/>
      </w:pPr>
      <w:proofErr w:type="spellStart"/>
      <w:r w:rsidRPr="00D42D77">
        <w:t>Innleiande</w:t>
      </w:r>
      <w:proofErr w:type="spellEnd"/>
      <w:r w:rsidRPr="00D42D77">
        <w:t xml:space="preserve"> del</w:t>
      </w:r>
    </w:p>
    <w:p w14:paraId="14DDA328" w14:textId="77777777" w:rsidR="006D104E" w:rsidRPr="00D42D77" w:rsidRDefault="006D104E" w:rsidP="00D42D77">
      <w:pPr>
        <w:pStyle w:val="Overskrift1"/>
      </w:pPr>
      <w:r w:rsidRPr="00D42D77">
        <w:lastRenderedPageBreak/>
        <w:t>Landbruks- og matpolitikken til regjeringa</w:t>
      </w:r>
    </w:p>
    <w:p w14:paraId="15C8F838" w14:textId="77777777" w:rsidR="006D104E" w:rsidRPr="00D42D77" w:rsidRDefault="006D104E" w:rsidP="00D42D77">
      <w:r w:rsidRPr="00D42D77">
        <w:t xml:space="preserve">Verda har blitt </w:t>
      </w:r>
      <w:proofErr w:type="spellStart"/>
      <w:r w:rsidRPr="00D42D77">
        <w:t>meir</w:t>
      </w:r>
      <w:proofErr w:type="spellEnd"/>
      <w:r w:rsidRPr="00D42D77">
        <w:t xml:space="preserve"> </w:t>
      </w:r>
      <w:proofErr w:type="spellStart"/>
      <w:r w:rsidRPr="00D42D77">
        <w:t>farleg</w:t>
      </w:r>
      <w:proofErr w:type="spellEnd"/>
      <w:r w:rsidRPr="00D42D77">
        <w:t xml:space="preserve"> og </w:t>
      </w:r>
      <w:proofErr w:type="spellStart"/>
      <w:r w:rsidRPr="00D42D77">
        <w:t>meir</w:t>
      </w:r>
      <w:proofErr w:type="spellEnd"/>
      <w:r w:rsidRPr="00D42D77">
        <w:t xml:space="preserve"> </w:t>
      </w:r>
      <w:proofErr w:type="spellStart"/>
      <w:r w:rsidRPr="00D42D77">
        <w:t>uføreseieleg</w:t>
      </w:r>
      <w:proofErr w:type="spellEnd"/>
      <w:r w:rsidRPr="00D42D77">
        <w:t xml:space="preserve">. </w:t>
      </w:r>
      <w:proofErr w:type="spellStart"/>
      <w:r w:rsidRPr="00D42D77">
        <w:t>Noreg</w:t>
      </w:r>
      <w:proofErr w:type="spellEnd"/>
      <w:r w:rsidRPr="00D42D77">
        <w:t xml:space="preserve"> står i den mest </w:t>
      </w:r>
      <w:proofErr w:type="spellStart"/>
      <w:r w:rsidRPr="00D42D77">
        <w:t>alvorlege</w:t>
      </w:r>
      <w:proofErr w:type="spellEnd"/>
      <w:r w:rsidRPr="00D42D77">
        <w:t xml:space="preserve"> tryggingssituasjonen </w:t>
      </w:r>
      <w:proofErr w:type="spellStart"/>
      <w:r w:rsidRPr="00D42D77">
        <w:t>sidan</w:t>
      </w:r>
      <w:proofErr w:type="spellEnd"/>
      <w:r w:rsidRPr="00D42D77">
        <w:t xml:space="preserve"> andre verdskrig. Å ha nok, trygg mat er </w:t>
      </w:r>
      <w:proofErr w:type="spellStart"/>
      <w:r w:rsidRPr="00D42D77">
        <w:t>ein</w:t>
      </w:r>
      <w:proofErr w:type="spellEnd"/>
      <w:r w:rsidRPr="00D42D77">
        <w:t xml:space="preserve"> </w:t>
      </w:r>
      <w:proofErr w:type="spellStart"/>
      <w:r w:rsidRPr="00D42D77">
        <w:t>føresetnad</w:t>
      </w:r>
      <w:proofErr w:type="spellEnd"/>
      <w:r w:rsidRPr="00D42D77">
        <w:t xml:space="preserve"> for alle samfunn. </w:t>
      </w:r>
      <w:proofErr w:type="spellStart"/>
      <w:r w:rsidRPr="00D42D77">
        <w:t>Difor</w:t>
      </w:r>
      <w:proofErr w:type="spellEnd"/>
      <w:r w:rsidRPr="00D42D77">
        <w:t xml:space="preserve"> prioriterer regjeringa å </w:t>
      </w:r>
      <w:proofErr w:type="spellStart"/>
      <w:r w:rsidRPr="00D42D77">
        <w:t>styrkje</w:t>
      </w:r>
      <w:proofErr w:type="spellEnd"/>
      <w:r w:rsidRPr="00D42D77">
        <w:t xml:space="preserve"> norsk matproduksjon og føre </w:t>
      </w:r>
      <w:proofErr w:type="spellStart"/>
      <w:r w:rsidRPr="00D42D77">
        <w:t>ein</w:t>
      </w:r>
      <w:proofErr w:type="spellEnd"/>
      <w:r w:rsidRPr="00D42D77">
        <w:t xml:space="preserve"> politikk som </w:t>
      </w:r>
      <w:proofErr w:type="spellStart"/>
      <w:r w:rsidRPr="00D42D77">
        <w:t>aukar</w:t>
      </w:r>
      <w:proofErr w:type="spellEnd"/>
      <w:r w:rsidRPr="00D42D77">
        <w:t xml:space="preserve"> </w:t>
      </w:r>
      <w:proofErr w:type="spellStart"/>
      <w:r w:rsidRPr="00D42D77">
        <w:t>matsikkerheita</w:t>
      </w:r>
      <w:proofErr w:type="spellEnd"/>
      <w:r w:rsidRPr="00D42D77">
        <w:t xml:space="preserve">. </w:t>
      </w:r>
      <w:proofErr w:type="spellStart"/>
      <w:r w:rsidRPr="00D42D77">
        <w:t>Matsikkerheit</w:t>
      </w:r>
      <w:proofErr w:type="spellEnd"/>
      <w:r w:rsidRPr="00D42D77">
        <w:t xml:space="preserve"> er </w:t>
      </w:r>
      <w:proofErr w:type="spellStart"/>
      <w:r w:rsidRPr="00D42D77">
        <w:t>eitt</w:t>
      </w:r>
      <w:proofErr w:type="spellEnd"/>
      <w:r w:rsidRPr="00D42D77">
        <w:t xml:space="preserve"> av fire </w:t>
      </w:r>
      <w:proofErr w:type="spellStart"/>
      <w:r w:rsidRPr="00D42D77">
        <w:t>hovudmål</w:t>
      </w:r>
      <w:proofErr w:type="spellEnd"/>
      <w:r w:rsidRPr="00D42D77">
        <w:t xml:space="preserve"> for landbrukspolitikken. Å produsere nok, trygg og variert mat av god kvalitet er den </w:t>
      </w:r>
      <w:proofErr w:type="spellStart"/>
      <w:r w:rsidRPr="00D42D77">
        <w:t>viktigaste</w:t>
      </w:r>
      <w:proofErr w:type="spellEnd"/>
      <w:r w:rsidRPr="00D42D77">
        <w:t xml:space="preserve"> </w:t>
      </w:r>
      <w:proofErr w:type="spellStart"/>
      <w:r w:rsidRPr="00D42D77">
        <w:t>oppgåva</w:t>
      </w:r>
      <w:proofErr w:type="spellEnd"/>
      <w:r w:rsidRPr="00D42D77">
        <w:t xml:space="preserve"> jordbruket løyser for samfunnet. Det allsidige bondeyrket har </w:t>
      </w:r>
      <w:proofErr w:type="spellStart"/>
      <w:r w:rsidRPr="00D42D77">
        <w:t>difor</w:t>
      </w:r>
      <w:proofErr w:type="spellEnd"/>
      <w:r w:rsidRPr="00D42D77">
        <w:t xml:space="preserve"> ei viktig rolle for heile det norske samfunnet, og </w:t>
      </w:r>
      <w:proofErr w:type="spellStart"/>
      <w:r w:rsidRPr="00D42D77">
        <w:t>ikkje</w:t>
      </w:r>
      <w:proofErr w:type="spellEnd"/>
      <w:r w:rsidRPr="00D42D77">
        <w:t xml:space="preserve"> minst </w:t>
      </w:r>
      <w:proofErr w:type="spellStart"/>
      <w:r w:rsidRPr="00D42D77">
        <w:t>gjeld</w:t>
      </w:r>
      <w:proofErr w:type="spellEnd"/>
      <w:r w:rsidRPr="00D42D77">
        <w:t xml:space="preserve"> dette beredskap.</w:t>
      </w:r>
    </w:p>
    <w:p w14:paraId="59E74925" w14:textId="77777777" w:rsidR="006D104E" w:rsidRPr="00D42D77" w:rsidRDefault="006D104E" w:rsidP="00D42D77">
      <w:proofErr w:type="spellStart"/>
      <w:r w:rsidRPr="00D42D77">
        <w:t>Desse</w:t>
      </w:r>
      <w:proofErr w:type="spellEnd"/>
      <w:r w:rsidRPr="00D42D77">
        <w:t xml:space="preserve"> overordna perspektiva ligg til grunn for regjeringa sine </w:t>
      </w:r>
      <w:proofErr w:type="spellStart"/>
      <w:r w:rsidRPr="00D42D77">
        <w:t>prioriteringar</w:t>
      </w:r>
      <w:proofErr w:type="spellEnd"/>
      <w:r w:rsidRPr="00D42D77">
        <w:t xml:space="preserve"> for jordbruket i framlegget til statsbudsjett for 2026.</w:t>
      </w:r>
    </w:p>
    <w:p w14:paraId="18EDF140" w14:textId="77777777" w:rsidR="006D104E" w:rsidRPr="00D42D77" w:rsidRDefault="006D104E" w:rsidP="00D42D77">
      <w:r w:rsidRPr="00D42D77">
        <w:t xml:space="preserve">Regjeringa vil ha </w:t>
      </w:r>
      <w:proofErr w:type="spellStart"/>
      <w:r w:rsidRPr="00D42D77">
        <w:t>eit</w:t>
      </w:r>
      <w:proofErr w:type="spellEnd"/>
      <w:r w:rsidRPr="00D42D77">
        <w:t xml:space="preserve"> aktivt og </w:t>
      </w:r>
      <w:proofErr w:type="spellStart"/>
      <w:r w:rsidRPr="00D42D77">
        <w:t>berekraftig</w:t>
      </w:r>
      <w:proofErr w:type="spellEnd"/>
      <w:r w:rsidRPr="00D42D77">
        <w:t xml:space="preserve"> jordbruk over heile landet. Jordbruket sitt samfunnsoppdrag er å produsere nok og trygg mat på norske </w:t>
      </w:r>
      <w:proofErr w:type="spellStart"/>
      <w:r w:rsidRPr="00D42D77">
        <w:t>naturressursar</w:t>
      </w:r>
      <w:proofErr w:type="spellEnd"/>
      <w:r w:rsidRPr="00D42D77">
        <w:t xml:space="preserve">, og dermed gi arbeid, god ernæring og helse. Dyrevelferda skal òg </w:t>
      </w:r>
      <w:proofErr w:type="spellStart"/>
      <w:r w:rsidRPr="00D42D77">
        <w:t>vere</w:t>
      </w:r>
      <w:proofErr w:type="spellEnd"/>
      <w:r w:rsidRPr="00D42D77">
        <w:t xml:space="preserve"> god, og bøndene skal ha rammevilkår som </w:t>
      </w:r>
      <w:proofErr w:type="spellStart"/>
      <w:r w:rsidRPr="00D42D77">
        <w:t>gjer</w:t>
      </w:r>
      <w:proofErr w:type="spellEnd"/>
      <w:r w:rsidRPr="00D42D77">
        <w:t xml:space="preserve"> at </w:t>
      </w:r>
      <w:proofErr w:type="spellStart"/>
      <w:r w:rsidRPr="00D42D77">
        <w:t>dei</w:t>
      </w:r>
      <w:proofErr w:type="spellEnd"/>
      <w:r w:rsidRPr="00D42D77">
        <w:t xml:space="preserve"> kan utnytte potensialet for inntekt på garden best </w:t>
      </w:r>
      <w:proofErr w:type="spellStart"/>
      <w:r w:rsidRPr="00D42D77">
        <w:t>mogleg</w:t>
      </w:r>
      <w:proofErr w:type="spellEnd"/>
      <w:r w:rsidRPr="00D42D77">
        <w:t>.</w:t>
      </w:r>
    </w:p>
    <w:p w14:paraId="7B4CF1CC" w14:textId="77777777" w:rsidR="006D104E" w:rsidRPr="00D42D77" w:rsidRDefault="006D104E" w:rsidP="00D42D77">
      <w:r w:rsidRPr="00D42D77">
        <w:t xml:space="preserve">Regjeringa la i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fram </w:t>
      </w:r>
      <w:proofErr w:type="spellStart"/>
      <w:r w:rsidRPr="00D42D77">
        <w:t>ein</w:t>
      </w:r>
      <w:proofErr w:type="spellEnd"/>
      <w:r w:rsidRPr="00D42D77">
        <w:t xml:space="preserve"> strategi for å </w:t>
      </w:r>
      <w:proofErr w:type="spellStart"/>
      <w:r w:rsidRPr="00D42D77">
        <w:t>auke</w:t>
      </w:r>
      <w:proofErr w:type="spellEnd"/>
      <w:r w:rsidRPr="00D42D77">
        <w:t xml:space="preserve"> </w:t>
      </w:r>
      <w:proofErr w:type="spellStart"/>
      <w:r w:rsidRPr="00D42D77">
        <w:t>sjølvforsyninga</w:t>
      </w:r>
      <w:proofErr w:type="spellEnd"/>
      <w:r w:rsidRPr="00D42D77">
        <w:t xml:space="preserve"> av jordbruksvarer. Dette skal mellom anna skje gjennom å </w:t>
      </w:r>
      <w:proofErr w:type="spellStart"/>
      <w:r w:rsidRPr="00D42D77">
        <w:t>leggje</w:t>
      </w:r>
      <w:proofErr w:type="spellEnd"/>
      <w:r w:rsidRPr="00D42D77">
        <w:t xml:space="preserve"> til rette for </w:t>
      </w:r>
      <w:proofErr w:type="spellStart"/>
      <w:r w:rsidRPr="00D42D77">
        <w:t>auka</w:t>
      </w:r>
      <w:proofErr w:type="spellEnd"/>
      <w:r w:rsidRPr="00D42D77">
        <w:t xml:space="preserve"> </w:t>
      </w:r>
      <w:proofErr w:type="spellStart"/>
      <w:r w:rsidRPr="00D42D77">
        <w:t>inntektsmoglegheiter</w:t>
      </w:r>
      <w:proofErr w:type="spellEnd"/>
      <w:r w:rsidRPr="00D42D77">
        <w:t xml:space="preserve"> i jordbruket og </w:t>
      </w:r>
      <w:proofErr w:type="spellStart"/>
      <w:r w:rsidRPr="00D42D77">
        <w:t>auka</w:t>
      </w:r>
      <w:proofErr w:type="spellEnd"/>
      <w:r w:rsidRPr="00D42D77">
        <w:t xml:space="preserve"> planteproduksjonen til mat og fôr på </w:t>
      </w:r>
      <w:proofErr w:type="spellStart"/>
      <w:r w:rsidRPr="00D42D77">
        <w:t>ein</w:t>
      </w:r>
      <w:proofErr w:type="spellEnd"/>
      <w:r w:rsidRPr="00D42D77">
        <w:t xml:space="preserve"> måte som </w:t>
      </w:r>
      <w:proofErr w:type="spellStart"/>
      <w:r w:rsidRPr="00D42D77">
        <w:t>styrkjer</w:t>
      </w:r>
      <w:proofErr w:type="spellEnd"/>
      <w:r w:rsidRPr="00D42D77">
        <w:t xml:space="preserve"> konkurransekrafta for norsk mat mot import. Konkurransekraft i matsektoren er </w:t>
      </w:r>
      <w:proofErr w:type="spellStart"/>
      <w:r w:rsidRPr="00D42D77">
        <w:t>avgjerande</w:t>
      </w:r>
      <w:proofErr w:type="spellEnd"/>
      <w:r w:rsidRPr="00D42D77">
        <w:t xml:space="preserve"> for å </w:t>
      </w:r>
      <w:proofErr w:type="spellStart"/>
      <w:r w:rsidRPr="00D42D77">
        <w:t>oppretthalde</w:t>
      </w:r>
      <w:proofErr w:type="spellEnd"/>
      <w:r w:rsidRPr="00D42D77">
        <w:t xml:space="preserve"> </w:t>
      </w:r>
      <w:proofErr w:type="spellStart"/>
      <w:r w:rsidRPr="00D42D77">
        <w:t>ein</w:t>
      </w:r>
      <w:proofErr w:type="spellEnd"/>
      <w:r w:rsidRPr="00D42D77">
        <w:t xml:space="preserve"> høg </w:t>
      </w:r>
      <w:proofErr w:type="spellStart"/>
      <w:r w:rsidRPr="00D42D77">
        <w:t>marknadsdel</w:t>
      </w:r>
      <w:proofErr w:type="spellEnd"/>
      <w:r w:rsidRPr="00D42D77">
        <w:t xml:space="preserve"> i </w:t>
      </w:r>
      <w:proofErr w:type="spellStart"/>
      <w:r w:rsidRPr="00D42D77">
        <w:t>heimemarknaden</w:t>
      </w:r>
      <w:proofErr w:type="spellEnd"/>
      <w:r w:rsidRPr="00D42D77">
        <w:t xml:space="preserve">. For regjeringa er dette </w:t>
      </w:r>
      <w:proofErr w:type="spellStart"/>
      <w:r w:rsidRPr="00D42D77">
        <w:t>ein</w:t>
      </w:r>
      <w:proofErr w:type="spellEnd"/>
      <w:r w:rsidRPr="00D42D77">
        <w:t xml:space="preserve"> sentral del av arbeidet med å </w:t>
      </w:r>
      <w:proofErr w:type="spellStart"/>
      <w:r w:rsidRPr="00D42D77">
        <w:t>styrkje</w:t>
      </w:r>
      <w:proofErr w:type="spellEnd"/>
      <w:r w:rsidRPr="00D42D77">
        <w:t xml:space="preserve"> beredskapen. Regjeringa la </w:t>
      </w:r>
      <w:proofErr w:type="spellStart"/>
      <w:r w:rsidRPr="00D42D77">
        <w:t>vidare</w:t>
      </w:r>
      <w:proofErr w:type="spellEnd"/>
      <w:r w:rsidRPr="00D42D77">
        <w:t xml:space="preserve"> i Meld. St. 10 (2024–2025) </w:t>
      </w:r>
      <w:r w:rsidRPr="00D42D77">
        <w:rPr>
          <w:rStyle w:val="kursiv"/>
        </w:rPr>
        <w:t>Prinsipper for tallgrunnlag m.m. i jordbrukspolitikken</w:t>
      </w:r>
      <w:r w:rsidRPr="00D42D77">
        <w:t xml:space="preserve">, fram </w:t>
      </w:r>
      <w:proofErr w:type="spellStart"/>
      <w:r w:rsidRPr="00D42D77">
        <w:t>ein</w:t>
      </w:r>
      <w:proofErr w:type="spellEnd"/>
      <w:r w:rsidRPr="00D42D77">
        <w:t xml:space="preserve"> avtale om prinsippa for </w:t>
      </w:r>
      <w:proofErr w:type="spellStart"/>
      <w:r w:rsidRPr="00D42D77">
        <w:t>talgrunnlaget</w:t>
      </w:r>
      <w:proofErr w:type="spellEnd"/>
      <w:r w:rsidRPr="00D42D77">
        <w:t xml:space="preserve"> og </w:t>
      </w:r>
      <w:proofErr w:type="spellStart"/>
      <w:r w:rsidRPr="00D42D77">
        <w:t>nokre</w:t>
      </w:r>
      <w:proofErr w:type="spellEnd"/>
      <w:r w:rsidRPr="00D42D77">
        <w:t xml:space="preserve"> andre spørsmål i jordbrukspolitikken.</w:t>
      </w:r>
    </w:p>
    <w:p w14:paraId="51E51F3C" w14:textId="77777777" w:rsidR="006D104E" w:rsidRPr="00D42D77" w:rsidRDefault="006D104E" w:rsidP="00D42D77">
      <w:proofErr w:type="spellStart"/>
      <w:r w:rsidRPr="00D42D77">
        <w:t>Gjentakande</w:t>
      </w:r>
      <w:proofErr w:type="spellEnd"/>
      <w:r w:rsidRPr="00D42D77">
        <w:t xml:space="preserve"> </w:t>
      </w:r>
      <w:proofErr w:type="spellStart"/>
      <w:r w:rsidRPr="00D42D77">
        <w:t>ekstremvêr</w:t>
      </w:r>
      <w:proofErr w:type="spellEnd"/>
      <w:r w:rsidRPr="00D42D77">
        <w:t xml:space="preserve"> med tørke, </w:t>
      </w:r>
      <w:proofErr w:type="spellStart"/>
      <w:r w:rsidRPr="00D42D77">
        <w:t>flaum</w:t>
      </w:r>
      <w:proofErr w:type="spellEnd"/>
      <w:r w:rsidRPr="00D42D77">
        <w:t xml:space="preserve">, storm og beitekriser har vist kor </w:t>
      </w:r>
      <w:proofErr w:type="spellStart"/>
      <w:r w:rsidRPr="00D42D77">
        <w:t>avgjerande</w:t>
      </w:r>
      <w:proofErr w:type="spellEnd"/>
      <w:r w:rsidRPr="00D42D77">
        <w:t xml:space="preserve"> det er med god beredskap for å </w:t>
      </w:r>
      <w:proofErr w:type="spellStart"/>
      <w:r w:rsidRPr="00D42D77">
        <w:t>tryggje</w:t>
      </w:r>
      <w:proofErr w:type="spellEnd"/>
      <w:r w:rsidRPr="00D42D77">
        <w:t xml:space="preserve"> jordbruksproduksjon, reindrift og skogbruk. Vi må </w:t>
      </w:r>
      <w:proofErr w:type="spellStart"/>
      <w:r w:rsidRPr="00D42D77">
        <w:t>difor</w:t>
      </w:r>
      <w:proofErr w:type="spellEnd"/>
      <w:r w:rsidRPr="00D42D77">
        <w:t xml:space="preserve"> </w:t>
      </w:r>
      <w:proofErr w:type="spellStart"/>
      <w:r w:rsidRPr="00D42D77">
        <w:t>vere</w:t>
      </w:r>
      <w:proofErr w:type="spellEnd"/>
      <w:r w:rsidRPr="00D42D77">
        <w:t xml:space="preserve"> budde på </w:t>
      </w:r>
      <w:proofErr w:type="spellStart"/>
      <w:r w:rsidRPr="00D42D77">
        <w:t>klimatilpassingar</w:t>
      </w:r>
      <w:proofErr w:type="spellEnd"/>
      <w:r w:rsidRPr="00D42D77">
        <w:t xml:space="preserve"> i landbruket i åra som kjem. Dette er </w:t>
      </w:r>
      <w:proofErr w:type="spellStart"/>
      <w:r w:rsidRPr="00D42D77">
        <w:t>ein</w:t>
      </w:r>
      <w:proofErr w:type="spellEnd"/>
      <w:r w:rsidRPr="00D42D77">
        <w:t xml:space="preserve"> viktig del av beredskapsarbeidet til regjeringa.</w:t>
      </w:r>
    </w:p>
    <w:p w14:paraId="5DEC3203" w14:textId="77777777" w:rsidR="006D104E" w:rsidRPr="00D42D77" w:rsidRDefault="006D104E" w:rsidP="00D42D77">
      <w:r w:rsidRPr="00D42D77">
        <w:t xml:space="preserve">Vi må òg nytte </w:t>
      </w:r>
      <w:proofErr w:type="spellStart"/>
      <w:r w:rsidRPr="00D42D77">
        <w:t>dei</w:t>
      </w:r>
      <w:proofErr w:type="spellEnd"/>
      <w:r w:rsidRPr="00D42D77">
        <w:t xml:space="preserve"> nasjonale </w:t>
      </w:r>
      <w:proofErr w:type="spellStart"/>
      <w:r w:rsidRPr="00D42D77">
        <w:t>ressursane</w:t>
      </w:r>
      <w:proofErr w:type="spellEnd"/>
      <w:r w:rsidRPr="00D42D77">
        <w:t xml:space="preserve"> etter beste evne, </w:t>
      </w:r>
      <w:proofErr w:type="spellStart"/>
      <w:r w:rsidRPr="00D42D77">
        <w:t>vidareutvikle</w:t>
      </w:r>
      <w:proofErr w:type="spellEnd"/>
      <w:r w:rsidRPr="00D42D77">
        <w:t xml:space="preserve"> </w:t>
      </w:r>
      <w:proofErr w:type="spellStart"/>
      <w:r w:rsidRPr="00D42D77">
        <w:t>mangfaldet</w:t>
      </w:r>
      <w:proofErr w:type="spellEnd"/>
      <w:r w:rsidRPr="00D42D77">
        <w:t xml:space="preserve"> og </w:t>
      </w:r>
      <w:proofErr w:type="spellStart"/>
      <w:r w:rsidRPr="00D42D77">
        <w:t>dei</w:t>
      </w:r>
      <w:proofErr w:type="spellEnd"/>
      <w:r w:rsidRPr="00D42D77">
        <w:t xml:space="preserve"> gode produksjonsmiljøa i jordbruket, reindrifta og skognæringa.</w:t>
      </w:r>
    </w:p>
    <w:p w14:paraId="49478889" w14:textId="77777777" w:rsidR="006D104E" w:rsidRPr="00D42D77" w:rsidRDefault="006D104E" w:rsidP="00D42D77">
      <w:r w:rsidRPr="00D42D77">
        <w:t xml:space="preserve">All mat som blir omsett i </w:t>
      </w:r>
      <w:proofErr w:type="spellStart"/>
      <w:r w:rsidRPr="00D42D77">
        <w:t>Noreg</w:t>
      </w:r>
      <w:proofErr w:type="spellEnd"/>
      <w:r w:rsidRPr="00D42D77">
        <w:t xml:space="preserve"> skal </w:t>
      </w:r>
      <w:proofErr w:type="spellStart"/>
      <w:r w:rsidRPr="00D42D77">
        <w:t>vere</w:t>
      </w:r>
      <w:proofErr w:type="spellEnd"/>
      <w:r w:rsidRPr="00D42D77">
        <w:t xml:space="preserve"> trygg. Dette er sentralt for </w:t>
      </w:r>
      <w:proofErr w:type="spellStart"/>
      <w:r w:rsidRPr="00D42D77">
        <w:t>Noreg</w:t>
      </w:r>
      <w:proofErr w:type="spellEnd"/>
      <w:r w:rsidRPr="00D42D77">
        <w:t xml:space="preserve"> som </w:t>
      </w:r>
      <w:proofErr w:type="spellStart"/>
      <w:r w:rsidRPr="00D42D77">
        <w:t>matnasjon</w:t>
      </w:r>
      <w:proofErr w:type="spellEnd"/>
      <w:r w:rsidRPr="00D42D77">
        <w:t xml:space="preserve">. Produksjon av trygg mat skaper tillit, </w:t>
      </w:r>
      <w:proofErr w:type="spellStart"/>
      <w:r w:rsidRPr="00D42D77">
        <w:t>sikrar</w:t>
      </w:r>
      <w:proofErr w:type="spellEnd"/>
      <w:r w:rsidRPr="00D42D77">
        <w:t xml:space="preserve"> </w:t>
      </w:r>
      <w:proofErr w:type="spellStart"/>
      <w:r w:rsidRPr="00D42D77">
        <w:t>avsetnad</w:t>
      </w:r>
      <w:proofErr w:type="spellEnd"/>
      <w:r w:rsidRPr="00D42D77">
        <w:t xml:space="preserve"> av varer og legitimitet for </w:t>
      </w:r>
      <w:proofErr w:type="spellStart"/>
      <w:r w:rsidRPr="00D42D77">
        <w:t>eit</w:t>
      </w:r>
      <w:proofErr w:type="spellEnd"/>
      <w:r w:rsidRPr="00D42D77">
        <w:t xml:space="preserve"> </w:t>
      </w:r>
      <w:proofErr w:type="spellStart"/>
      <w:r w:rsidRPr="00D42D77">
        <w:t>levande</w:t>
      </w:r>
      <w:proofErr w:type="spellEnd"/>
      <w:r w:rsidRPr="00D42D77">
        <w:t xml:space="preserve"> landbruk og for næringsmiddelindustrien. God dyre- og plantehelse er viktig, og </w:t>
      </w:r>
      <w:proofErr w:type="spellStart"/>
      <w:r w:rsidRPr="00D42D77">
        <w:t>avgjerande</w:t>
      </w:r>
      <w:proofErr w:type="spellEnd"/>
      <w:r w:rsidRPr="00D42D77">
        <w:t xml:space="preserve"> for mattryggleik, kostnadseffektivitet og </w:t>
      </w:r>
      <w:proofErr w:type="spellStart"/>
      <w:r w:rsidRPr="00D42D77">
        <w:t>ein</w:t>
      </w:r>
      <w:proofErr w:type="spellEnd"/>
      <w:r w:rsidRPr="00D42D77">
        <w:t xml:space="preserve"> langsiktig og </w:t>
      </w:r>
      <w:proofErr w:type="spellStart"/>
      <w:r w:rsidRPr="00D42D77">
        <w:t>berekraftig</w:t>
      </w:r>
      <w:proofErr w:type="spellEnd"/>
      <w:r w:rsidRPr="00D42D77">
        <w:t xml:space="preserve"> matproduksjon. God dyrevelferd er </w:t>
      </w:r>
      <w:proofErr w:type="spellStart"/>
      <w:r w:rsidRPr="00D42D77">
        <w:t>eit</w:t>
      </w:r>
      <w:proofErr w:type="spellEnd"/>
      <w:r w:rsidRPr="00D42D77">
        <w:t xml:space="preserve"> mål i seg </w:t>
      </w:r>
      <w:proofErr w:type="spellStart"/>
      <w:r w:rsidRPr="00D42D77">
        <w:t>sjølv</w:t>
      </w:r>
      <w:proofErr w:type="spellEnd"/>
      <w:r w:rsidRPr="00D42D77">
        <w:t xml:space="preserve">, samstundes som det er </w:t>
      </w:r>
      <w:proofErr w:type="spellStart"/>
      <w:r w:rsidRPr="00D42D77">
        <w:t>eit</w:t>
      </w:r>
      <w:proofErr w:type="spellEnd"/>
      <w:r w:rsidRPr="00D42D77">
        <w:t xml:space="preserve"> gode for samfunnet og </w:t>
      </w:r>
      <w:proofErr w:type="spellStart"/>
      <w:r w:rsidRPr="00D42D77">
        <w:t>eit</w:t>
      </w:r>
      <w:proofErr w:type="spellEnd"/>
      <w:r w:rsidRPr="00D42D77">
        <w:t xml:space="preserve"> konkurransefortrinn for norsk mat. Regjeringa har lagt fram Meld. St. 8 (2024–2025) </w:t>
      </w:r>
      <w:r w:rsidRPr="00D42D77">
        <w:rPr>
          <w:rStyle w:val="kursiv"/>
        </w:rPr>
        <w:t>Dyrevelferd,</w:t>
      </w:r>
      <w:r w:rsidRPr="00D42D77">
        <w:t xml:space="preserve"> som </w:t>
      </w:r>
      <w:proofErr w:type="spellStart"/>
      <w:r w:rsidRPr="00D42D77">
        <w:t>gjeld</w:t>
      </w:r>
      <w:proofErr w:type="spellEnd"/>
      <w:r w:rsidRPr="00D42D77">
        <w:t xml:space="preserve"> for alle dyr som er omfatta av dyrevelferdslova, inkludert fisk. Ny kunnskap om dyrevelferd og utviklinga i norsk </w:t>
      </w:r>
      <w:proofErr w:type="spellStart"/>
      <w:r w:rsidRPr="00D42D77">
        <w:t>dyrehald</w:t>
      </w:r>
      <w:proofErr w:type="spellEnd"/>
      <w:r w:rsidRPr="00D42D77">
        <w:t>, husdyrproduksjon og havbruk har stått sentralt i dette arbeidet.</w:t>
      </w:r>
    </w:p>
    <w:p w14:paraId="584DDBBD" w14:textId="77777777" w:rsidR="006D104E" w:rsidRPr="00D42D77" w:rsidRDefault="006D104E" w:rsidP="00D42D77">
      <w:r w:rsidRPr="00D42D77">
        <w:t xml:space="preserve">Reindriftsnæringa </w:t>
      </w:r>
      <w:proofErr w:type="spellStart"/>
      <w:r w:rsidRPr="00D42D77">
        <w:t>nyttar</w:t>
      </w:r>
      <w:proofErr w:type="spellEnd"/>
      <w:r w:rsidRPr="00D42D77">
        <w:t xml:space="preserve"> marginale </w:t>
      </w:r>
      <w:proofErr w:type="spellStart"/>
      <w:r w:rsidRPr="00D42D77">
        <w:t>utmarksressursar</w:t>
      </w:r>
      <w:proofErr w:type="spellEnd"/>
      <w:r w:rsidRPr="00D42D77">
        <w:t xml:space="preserve">, og næringa er </w:t>
      </w:r>
      <w:proofErr w:type="spellStart"/>
      <w:r w:rsidRPr="00D42D77">
        <w:t>avgjerande</w:t>
      </w:r>
      <w:proofErr w:type="spellEnd"/>
      <w:r w:rsidRPr="00D42D77">
        <w:t xml:space="preserve"> for å bevare samisk kultur og språk. Regjeringa sitt framlegg til </w:t>
      </w:r>
      <w:proofErr w:type="spellStart"/>
      <w:r w:rsidRPr="00D42D77">
        <w:t>endringar</w:t>
      </w:r>
      <w:proofErr w:type="spellEnd"/>
      <w:r w:rsidRPr="00D42D77">
        <w:t xml:space="preserve"> i reindriftslova, som skal bidra til å sikre ei </w:t>
      </w:r>
      <w:proofErr w:type="spellStart"/>
      <w:r w:rsidRPr="00D42D77">
        <w:t>berekraftig</w:t>
      </w:r>
      <w:proofErr w:type="spellEnd"/>
      <w:r w:rsidRPr="00D42D77">
        <w:t xml:space="preserve"> reindrift, er </w:t>
      </w:r>
      <w:proofErr w:type="spellStart"/>
      <w:r w:rsidRPr="00D42D77">
        <w:t>vedteke</w:t>
      </w:r>
      <w:proofErr w:type="spellEnd"/>
      <w:r w:rsidRPr="00D42D77">
        <w:t xml:space="preserve"> av Stortinget. </w:t>
      </w:r>
      <w:proofErr w:type="spellStart"/>
      <w:r w:rsidRPr="00D42D77">
        <w:t>Tilgjengelege</w:t>
      </w:r>
      <w:proofErr w:type="spellEnd"/>
      <w:r w:rsidRPr="00D42D77">
        <w:t xml:space="preserve"> areal er </w:t>
      </w:r>
      <w:proofErr w:type="spellStart"/>
      <w:r w:rsidRPr="00D42D77">
        <w:t>ein</w:t>
      </w:r>
      <w:proofErr w:type="spellEnd"/>
      <w:r w:rsidRPr="00D42D77">
        <w:t xml:space="preserve"> </w:t>
      </w:r>
      <w:proofErr w:type="spellStart"/>
      <w:r w:rsidRPr="00D42D77">
        <w:t>føresetnad</w:t>
      </w:r>
      <w:proofErr w:type="spellEnd"/>
      <w:r w:rsidRPr="00D42D77">
        <w:t xml:space="preserve"> for </w:t>
      </w:r>
      <w:r w:rsidRPr="00D42D77">
        <w:lastRenderedPageBreak/>
        <w:t xml:space="preserve">ei </w:t>
      </w:r>
      <w:proofErr w:type="spellStart"/>
      <w:r w:rsidRPr="00D42D77">
        <w:t>berekraftig</w:t>
      </w:r>
      <w:proofErr w:type="spellEnd"/>
      <w:r w:rsidRPr="00D42D77">
        <w:t xml:space="preserve"> reindrift. Regjeringa held fram med å </w:t>
      </w:r>
      <w:proofErr w:type="spellStart"/>
      <w:r w:rsidRPr="00D42D77">
        <w:t>følgje</w:t>
      </w:r>
      <w:proofErr w:type="spellEnd"/>
      <w:r w:rsidRPr="00D42D77">
        <w:t xml:space="preserve"> opp tiltaka i tiltakspakka for reindrift og energi. Tiltaka skal </w:t>
      </w:r>
      <w:proofErr w:type="spellStart"/>
      <w:r w:rsidRPr="00D42D77">
        <w:t>leggje</w:t>
      </w:r>
      <w:proofErr w:type="spellEnd"/>
      <w:r w:rsidRPr="00D42D77">
        <w:t xml:space="preserve"> til rette for at </w:t>
      </w:r>
      <w:proofErr w:type="spellStart"/>
      <w:r w:rsidRPr="00D42D77">
        <w:t>ein</w:t>
      </w:r>
      <w:proofErr w:type="spellEnd"/>
      <w:r w:rsidRPr="00D42D77">
        <w:t xml:space="preserve"> betre kan vareta beiteareala til reindrifta.</w:t>
      </w:r>
    </w:p>
    <w:p w14:paraId="3DF3D80C" w14:textId="77777777" w:rsidR="006D104E" w:rsidRPr="00D42D77" w:rsidRDefault="006D104E" w:rsidP="00D42D77">
      <w:proofErr w:type="spellStart"/>
      <w:r w:rsidRPr="00D42D77">
        <w:t>Ansvarleg</w:t>
      </w:r>
      <w:proofErr w:type="spellEnd"/>
      <w:r w:rsidRPr="00D42D77">
        <w:t xml:space="preserve"> og langsiktig forvaltning av skogen er </w:t>
      </w:r>
      <w:proofErr w:type="spellStart"/>
      <w:r w:rsidRPr="00D42D77">
        <w:t>ein</w:t>
      </w:r>
      <w:proofErr w:type="spellEnd"/>
      <w:r w:rsidRPr="00D42D77">
        <w:t xml:space="preserve"> </w:t>
      </w:r>
      <w:proofErr w:type="spellStart"/>
      <w:r w:rsidRPr="00D42D77">
        <w:t>føresetnad</w:t>
      </w:r>
      <w:proofErr w:type="spellEnd"/>
      <w:r w:rsidRPr="00D42D77">
        <w:t xml:space="preserve"> for å produsere skog med kvalitetstømmer, og slik bidra til verdiskaping. Skogen kan bidra til å løyse klimaproblemet gjennom </w:t>
      </w:r>
      <w:proofErr w:type="spellStart"/>
      <w:r w:rsidRPr="00D42D77">
        <w:t>auka</w:t>
      </w:r>
      <w:proofErr w:type="spellEnd"/>
      <w:r w:rsidRPr="00D42D77">
        <w:t xml:space="preserve"> opptak av CO</w:t>
      </w:r>
      <w:r w:rsidRPr="00D42D77">
        <w:rPr>
          <w:rStyle w:val="skrift-senket"/>
        </w:rPr>
        <w:t>2</w:t>
      </w:r>
      <w:r w:rsidRPr="00D42D77">
        <w:t xml:space="preserve"> og lagring av karbon i tre og skogsjord, og ved at biomasse kan erstatte materiale med </w:t>
      </w:r>
      <w:proofErr w:type="spellStart"/>
      <w:r w:rsidRPr="00D42D77">
        <w:t>høgare</w:t>
      </w:r>
      <w:proofErr w:type="spellEnd"/>
      <w:r w:rsidRPr="00D42D77">
        <w:t xml:space="preserve"> klimagassutslepp. Biomasse </w:t>
      </w:r>
      <w:proofErr w:type="spellStart"/>
      <w:r w:rsidRPr="00D42D77">
        <w:t>frå</w:t>
      </w:r>
      <w:proofErr w:type="spellEnd"/>
      <w:r w:rsidRPr="00D42D77">
        <w:t xml:space="preserve"> skog er òg </w:t>
      </w:r>
      <w:proofErr w:type="spellStart"/>
      <w:r w:rsidRPr="00D42D77">
        <w:t>ein</w:t>
      </w:r>
      <w:proofErr w:type="spellEnd"/>
      <w:r w:rsidRPr="00D42D77">
        <w:t xml:space="preserve"> </w:t>
      </w:r>
      <w:proofErr w:type="spellStart"/>
      <w:r w:rsidRPr="00D42D77">
        <w:t>føresetnad</w:t>
      </w:r>
      <w:proofErr w:type="spellEnd"/>
      <w:r w:rsidRPr="00D42D77">
        <w:t xml:space="preserve"> for mange karbonnegative </w:t>
      </w:r>
      <w:proofErr w:type="spellStart"/>
      <w:r w:rsidRPr="00D42D77">
        <w:t>teknologiar</w:t>
      </w:r>
      <w:proofErr w:type="spellEnd"/>
      <w:r w:rsidRPr="00D42D77">
        <w:t xml:space="preserve"> som kan </w:t>
      </w:r>
      <w:proofErr w:type="spellStart"/>
      <w:r w:rsidRPr="00D42D77">
        <w:t>trekkje</w:t>
      </w:r>
      <w:proofErr w:type="spellEnd"/>
      <w:r w:rsidRPr="00D42D77">
        <w:t xml:space="preserve"> karbon ut av kretsløpet. Skogen gir òg ei </w:t>
      </w:r>
      <w:proofErr w:type="spellStart"/>
      <w:r w:rsidRPr="00D42D77">
        <w:t>rekkje</w:t>
      </w:r>
      <w:proofErr w:type="spellEnd"/>
      <w:r w:rsidRPr="00D42D77">
        <w:t xml:space="preserve"> fellesgode og </w:t>
      </w:r>
      <w:proofErr w:type="spellStart"/>
      <w:r w:rsidRPr="00D42D77">
        <w:t>rekreasjonsverdiar</w:t>
      </w:r>
      <w:proofErr w:type="spellEnd"/>
      <w:r w:rsidRPr="00D42D77">
        <w:t>.</w:t>
      </w:r>
    </w:p>
    <w:p w14:paraId="4EB41DE6" w14:textId="77777777" w:rsidR="006D104E" w:rsidRPr="00D42D77" w:rsidRDefault="006D104E" w:rsidP="00D42D77">
      <w:proofErr w:type="spellStart"/>
      <w:r w:rsidRPr="00D42D77">
        <w:t>Berekraftsmåla</w:t>
      </w:r>
      <w:proofErr w:type="spellEnd"/>
      <w:r w:rsidRPr="00D42D77">
        <w:t xml:space="preserve"> til FN er </w:t>
      </w:r>
      <w:proofErr w:type="spellStart"/>
      <w:r w:rsidRPr="00D42D77">
        <w:t>ein</w:t>
      </w:r>
      <w:proofErr w:type="spellEnd"/>
      <w:r w:rsidRPr="00D42D77">
        <w:t xml:space="preserve"> felles, overordna handlingsplan for ei </w:t>
      </w:r>
      <w:proofErr w:type="spellStart"/>
      <w:r w:rsidRPr="00D42D77">
        <w:t>berekraftig</w:t>
      </w:r>
      <w:proofErr w:type="spellEnd"/>
      <w:r w:rsidRPr="00D42D77">
        <w:t xml:space="preserve"> utvikling for alle land og samfunnsområde. Måla for landbruks- og matpolitikken skal, på same måte som </w:t>
      </w:r>
      <w:proofErr w:type="spellStart"/>
      <w:r w:rsidRPr="00D42D77">
        <w:t>berekraftsagendaen</w:t>
      </w:r>
      <w:proofErr w:type="spellEnd"/>
      <w:r w:rsidRPr="00D42D77">
        <w:t xml:space="preserve">, </w:t>
      </w:r>
      <w:proofErr w:type="spellStart"/>
      <w:r w:rsidRPr="00D42D77">
        <w:t>byggje</w:t>
      </w:r>
      <w:proofErr w:type="spellEnd"/>
      <w:r w:rsidRPr="00D42D77">
        <w:t xml:space="preserve"> på miljømessig, økonomisk og sosial </w:t>
      </w:r>
      <w:proofErr w:type="spellStart"/>
      <w:r w:rsidRPr="00D42D77">
        <w:t>berekraft</w:t>
      </w:r>
      <w:proofErr w:type="spellEnd"/>
      <w:r w:rsidRPr="00D42D77">
        <w:t xml:space="preserve">. Regjeringa har sett ned </w:t>
      </w:r>
      <w:proofErr w:type="spellStart"/>
      <w:r w:rsidRPr="00D42D77">
        <w:t>eit</w:t>
      </w:r>
      <w:proofErr w:type="spellEnd"/>
      <w:r w:rsidRPr="00D42D77">
        <w:t xml:space="preserve"> </w:t>
      </w:r>
      <w:proofErr w:type="spellStart"/>
      <w:r w:rsidRPr="00D42D77">
        <w:t>ekspertutval</w:t>
      </w:r>
      <w:proofErr w:type="spellEnd"/>
      <w:r w:rsidRPr="00D42D77">
        <w:t xml:space="preserve"> som mellom anna skal </w:t>
      </w:r>
      <w:proofErr w:type="spellStart"/>
      <w:r w:rsidRPr="00D42D77">
        <w:t>gjere</w:t>
      </w:r>
      <w:proofErr w:type="spellEnd"/>
      <w:r w:rsidRPr="00D42D77">
        <w:t xml:space="preserve"> greie for </w:t>
      </w:r>
      <w:proofErr w:type="spellStart"/>
      <w:r w:rsidRPr="00D42D77">
        <w:t>moglegheiter</w:t>
      </w:r>
      <w:proofErr w:type="spellEnd"/>
      <w:r w:rsidRPr="00D42D77">
        <w:t xml:space="preserve">, </w:t>
      </w:r>
      <w:proofErr w:type="spellStart"/>
      <w:r w:rsidRPr="00D42D77">
        <w:t>utfordringar</w:t>
      </w:r>
      <w:proofErr w:type="spellEnd"/>
      <w:r w:rsidRPr="00D42D77">
        <w:t xml:space="preserve"> og dilemma i det norske </w:t>
      </w:r>
      <w:proofErr w:type="spellStart"/>
      <w:r w:rsidRPr="00D42D77">
        <w:t>matsystemet</w:t>
      </w:r>
      <w:proofErr w:type="spellEnd"/>
      <w:r w:rsidRPr="00D42D77">
        <w:t xml:space="preserve">, </w:t>
      </w:r>
      <w:proofErr w:type="spellStart"/>
      <w:r w:rsidRPr="00D42D77">
        <w:t>kome</w:t>
      </w:r>
      <w:proofErr w:type="spellEnd"/>
      <w:r w:rsidRPr="00D42D77">
        <w:t xml:space="preserve"> med </w:t>
      </w:r>
      <w:proofErr w:type="spellStart"/>
      <w:r w:rsidRPr="00D42D77">
        <w:t>tilrådingar</w:t>
      </w:r>
      <w:proofErr w:type="spellEnd"/>
      <w:r w:rsidRPr="00D42D77">
        <w:t xml:space="preserve"> og tiltak som kan </w:t>
      </w:r>
      <w:proofErr w:type="spellStart"/>
      <w:r w:rsidRPr="00D42D77">
        <w:t>styrkje</w:t>
      </w:r>
      <w:proofErr w:type="spellEnd"/>
      <w:r w:rsidRPr="00D42D77">
        <w:t xml:space="preserve"> </w:t>
      </w:r>
      <w:proofErr w:type="spellStart"/>
      <w:r w:rsidRPr="00D42D77">
        <w:t>berekrafta</w:t>
      </w:r>
      <w:proofErr w:type="spellEnd"/>
      <w:r w:rsidRPr="00D42D77">
        <w:t xml:space="preserve"> i det norske </w:t>
      </w:r>
      <w:proofErr w:type="spellStart"/>
      <w:r w:rsidRPr="00D42D77">
        <w:t>matsystemet</w:t>
      </w:r>
      <w:proofErr w:type="spellEnd"/>
      <w:r w:rsidRPr="00D42D77">
        <w:t xml:space="preserve"> framover i tid, og bidra til at det globale </w:t>
      </w:r>
      <w:proofErr w:type="spellStart"/>
      <w:r w:rsidRPr="00D42D77">
        <w:t>matsystemet</w:t>
      </w:r>
      <w:proofErr w:type="spellEnd"/>
      <w:r w:rsidRPr="00D42D77">
        <w:t xml:space="preserve"> blir </w:t>
      </w:r>
      <w:proofErr w:type="spellStart"/>
      <w:r w:rsidRPr="00D42D77">
        <w:t>meir</w:t>
      </w:r>
      <w:proofErr w:type="spellEnd"/>
      <w:r w:rsidRPr="00D42D77">
        <w:t xml:space="preserve"> </w:t>
      </w:r>
      <w:proofErr w:type="spellStart"/>
      <w:r w:rsidRPr="00D42D77">
        <w:t>berekraftig</w:t>
      </w:r>
      <w:proofErr w:type="spellEnd"/>
      <w:r w:rsidRPr="00D42D77">
        <w:t xml:space="preserve">. </w:t>
      </w:r>
      <w:proofErr w:type="spellStart"/>
      <w:r w:rsidRPr="00D42D77">
        <w:t>Matsystemutvalet</w:t>
      </w:r>
      <w:proofErr w:type="spellEnd"/>
      <w:r w:rsidRPr="00D42D77">
        <w:t xml:space="preserve"> skal levere si utgreiing i form av </w:t>
      </w:r>
      <w:proofErr w:type="spellStart"/>
      <w:r w:rsidRPr="00D42D77">
        <w:t>ein</w:t>
      </w:r>
      <w:proofErr w:type="spellEnd"/>
      <w:r w:rsidRPr="00D42D77">
        <w:t xml:space="preserve"> NOU </w:t>
      </w:r>
      <w:proofErr w:type="spellStart"/>
      <w:r w:rsidRPr="00D42D77">
        <w:t>innan</w:t>
      </w:r>
      <w:proofErr w:type="spellEnd"/>
      <w:r w:rsidRPr="00D42D77">
        <w:t xml:space="preserve"> 1. november 2026.</w:t>
      </w:r>
    </w:p>
    <w:p w14:paraId="6EEBDCB7" w14:textId="77777777" w:rsidR="006D104E" w:rsidRPr="00D42D77" w:rsidRDefault="006D104E" w:rsidP="00D42D77">
      <w:r w:rsidRPr="00D42D77">
        <w:t xml:space="preserve">Arbeidet med å redusere klimagassutsleppa </w:t>
      </w:r>
      <w:proofErr w:type="spellStart"/>
      <w:r w:rsidRPr="00D42D77">
        <w:t>frå</w:t>
      </w:r>
      <w:proofErr w:type="spellEnd"/>
      <w:r w:rsidRPr="00D42D77">
        <w:t xml:space="preserve"> landbruket skal </w:t>
      </w:r>
      <w:proofErr w:type="spellStart"/>
      <w:r w:rsidRPr="00D42D77">
        <w:t>førast</w:t>
      </w:r>
      <w:proofErr w:type="spellEnd"/>
      <w:r w:rsidRPr="00D42D77">
        <w:t xml:space="preserve"> </w:t>
      </w:r>
      <w:proofErr w:type="spellStart"/>
      <w:r w:rsidRPr="00D42D77">
        <w:t>vidare</w:t>
      </w:r>
      <w:proofErr w:type="spellEnd"/>
      <w:r w:rsidRPr="00D42D77">
        <w:t xml:space="preserve"> og opptaket av karbon skal </w:t>
      </w:r>
      <w:proofErr w:type="spellStart"/>
      <w:r w:rsidRPr="00D42D77">
        <w:t>aukast</w:t>
      </w:r>
      <w:proofErr w:type="spellEnd"/>
      <w:r w:rsidRPr="00D42D77">
        <w:t xml:space="preserve">, samstundes som vi </w:t>
      </w:r>
      <w:proofErr w:type="spellStart"/>
      <w:r w:rsidRPr="00D42D77">
        <w:t>aukar</w:t>
      </w:r>
      <w:proofErr w:type="spellEnd"/>
      <w:r w:rsidRPr="00D42D77">
        <w:t xml:space="preserve"> </w:t>
      </w:r>
      <w:proofErr w:type="spellStart"/>
      <w:r w:rsidRPr="00D42D77">
        <w:t>sjølvforsyninga</w:t>
      </w:r>
      <w:proofErr w:type="spellEnd"/>
      <w:r w:rsidRPr="00D42D77">
        <w:t xml:space="preserve"> og </w:t>
      </w:r>
      <w:proofErr w:type="spellStart"/>
      <w:r w:rsidRPr="00D42D77">
        <w:t>tilpassar</w:t>
      </w:r>
      <w:proofErr w:type="spellEnd"/>
      <w:r w:rsidRPr="00D42D77">
        <w:t xml:space="preserve"> produksjonen til </w:t>
      </w:r>
      <w:proofErr w:type="spellStart"/>
      <w:r w:rsidRPr="00D42D77">
        <w:t>eit</w:t>
      </w:r>
      <w:proofErr w:type="spellEnd"/>
      <w:r w:rsidRPr="00D42D77">
        <w:t xml:space="preserve"> endra klima. Det blir </w:t>
      </w:r>
      <w:proofErr w:type="spellStart"/>
      <w:r w:rsidRPr="00D42D77">
        <w:t>difor</w:t>
      </w:r>
      <w:proofErr w:type="spellEnd"/>
      <w:r w:rsidRPr="00D42D77">
        <w:t xml:space="preserve"> lagt vekt på å redusere utsleppa per produsert eining. </w:t>
      </w:r>
      <w:proofErr w:type="spellStart"/>
      <w:r w:rsidRPr="00D42D77">
        <w:t>Ein</w:t>
      </w:r>
      <w:proofErr w:type="spellEnd"/>
      <w:r w:rsidRPr="00D42D77">
        <w:t xml:space="preserve"> variert bruksstruktur som er tilpassa </w:t>
      </w:r>
      <w:proofErr w:type="spellStart"/>
      <w:r w:rsidRPr="00D42D77">
        <w:t>naturressursar</w:t>
      </w:r>
      <w:proofErr w:type="spellEnd"/>
      <w:r w:rsidRPr="00D42D77">
        <w:t xml:space="preserve"> og geografi, er </w:t>
      </w:r>
      <w:proofErr w:type="spellStart"/>
      <w:r w:rsidRPr="00D42D77">
        <w:t>avgjerande</w:t>
      </w:r>
      <w:proofErr w:type="spellEnd"/>
      <w:r w:rsidRPr="00D42D77">
        <w:t xml:space="preserve"> for å produsere mat på </w:t>
      </w:r>
      <w:proofErr w:type="spellStart"/>
      <w:r w:rsidRPr="00D42D77">
        <w:t>ein</w:t>
      </w:r>
      <w:proofErr w:type="spellEnd"/>
      <w:r w:rsidRPr="00D42D77">
        <w:t xml:space="preserve"> </w:t>
      </w:r>
      <w:proofErr w:type="spellStart"/>
      <w:r w:rsidRPr="00D42D77">
        <w:t>berekraftig</w:t>
      </w:r>
      <w:proofErr w:type="spellEnd"/>
      <w:r w:rsidRPr="00D42D77">
        <w:t xml:space="preserve"> og </w:t>
      </w:r>
      <w:proofErr w:type="spellStart"/>
      <w:r w:rsidRPr="00D42D77">
        <w:t>klimavenleg</w:t>
      </w:r>
      <w:proofErr w:type="spellEnd"/>
      <w:r w:rsidRPr="00D42D77">
        <w:t xml:space="preserve"> måte. Reduksjon av matsvinn er òg </w:t>
      </w:r>
      <w:proofErr w:type="spellStart"/>
      <w:r w:rsidRPr="00D42D77">
        <w:t>eit</w:t>
      </w:r>
      <w:proofErr w:type="spellEnd"/>
      <w:r w:rsidRPr="00D42D77">
        <w:t xml:space="preserve"> tiltak for å redusere utsleppa. Som </w:t>
      </w:r>
      <w:proofErr w:type="spellStart"/>
      <w:r w:rsidRPr="00D42D77">
        <w:t>eit</w:t>
      </w:r>
      <w:proofErr w:type="spellEnd"/>
      <w:r w:rsidRPr="00D42D77">
        <w:t xml:space="preserve"> ledd i dette arbeidet blei regjeringa sitt framlegg til lov om forebygging og reduksjon av matsvinn (matsvinnloven) </w:t>
      </w:r>
      <w:proofErr w:type="spellStart"/>
      <w:r w:rsidRPr="00D42D77">
        <w:t>vedteke</w:t>
      </w:r>
      <w:proofErr w:type="spellEnd"/>
      <w:r w:rsidRPr="00D42D77">
        <w:t xml:space="preserve"> av Stortinget. Regjeringa vil òg </w:t>
      </w:r>
      <w:proofErr w:type="spellStart"/>
      <w:r w:rsidRPr="00D42D77">
        <w:t>styrkje</w:t>
      </w:r>
      <w:proofErr w:type="spellEnd"/>
      <w:r w:rsidRPr="00D42D77">
        <w:t xml:space="preserve"> bransjeavtalen for reduksjon av matsvinn.</w:t>
      </w:r>
    </w:p>
    <w:p w14:paraId="697F425A" w14:textId="77777777" w:rsidR="006D104E" w:rsidRPr="00D42D77" w:rsidRDefault="006D104E" w:rsidP="00D42D77">
      <w:r w:rsidRPr="00D42D77">
        <w:t xml:space="preserve">Regjeringa har </w:t>
      </w:r>
      <w:proofErr w:type="spellStart"/>
      <w:r w:rsidRPr="00D42D77">
        <w:t>følgjande</w:t>
      </w:r>
      <w:proofErr w:type="spellEnd"/>
      <w:r w:rsidRPr="00D42D77">
        <w:t xml:space="preserve"> mål for </w:t>
      </w:r>
      <w:proofErr w:type="spellStart"/>
      <w:r w:rsidRPr="00D42D77">
        <w:t>ein</w:t>
      </w:r>
      <w:proofErr w:type="spellEnd"/>
      <w:r w:rsidRPr="00D42D77">
        <w:t xml:space="preserve"> </w:t>
      </w:r>
      <w:proofErr w:type="spellStart"/>
      <w:r w:rsidRPr="00D42D77">
        <w:t>berekraftig</w:t>
      </w:r>
      <w:proofErr w:type="spellEnd"/>
      <w:r w:rsidRPr="00D42D77">
        <w:t xml:space="preserve"> landbruks- og matsektor:</w:t>
      </w:r>
    </w:p>
    <w:p w14:paraId="66E6FDBA" w14:textId="7E58D52A" w:rsidR="006D104E" w:rsidRPr="00D42D77" w:rsidRDefault="00D42D77" w:rsidP="00D42D77">
      <w:r w:rsidRPr="00D42D77">
        <w:rPr>
          <w:noProof/>
        </w:rPr>
        <w:drawing>
          <wp:inline distT="0" distB="0" distL="0" distR="0" wp14:anchorId="6F7FF5A4" wp14:editId="598C81B5">
            <wp:extent cx="6076950" cy="4495800"/>
            <wp:effectExtent l="0" t="0" r="0"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495800"/>
                    </a:xfrm>
                    <a:prstGeom prst="rect">
                      <a:avLst/>
                    </a:prstGeom>
                    <a:noFill/>
                    <a:ln>
                      <a:noFill/>
                    </a:ln>
                  </pic:spPr>
                </pic:pic>
              </a:graphicData>
            </a:graphic>
          </wp:inline>
        </w:drawing>
      </w:r>
    </w:p>
    <w:p w14:paraId="46A0BC7C" w14:textId="77777777" w:rsidR="006D104E" w:rsidRPr="00D42D77" w:rsidRDefault="006D104E" w:rsidP="00D42D77">
      <w:pPr>
        <w:pStyle w:val="figur-tittel"/>
      </w:pPr>
      <w:r w:rsidRPr="00D42D77">
        <w:t>Målstrukturen for Landbruks- og matdepartementet.</w:t>
      </w:r>
    </w:p>
    <w:p w14:paraId="1F6BBAD0" w14:textId="77777777" w:rsidR="006D104E" w:rsidRPr="00D42D77" w:rsidRDefault="006D104E" w:rsidP="00D42D77">
      <w:r w:rsidRPr="00D42D77">
        <w:t xml:space="preserve">I del II av proposisjonen er det gjort </w:t>
      </w:r>
      <w:proofErr w:type="spellStart"/>
      <w:r w:rsidRPr="00D42D77">
        <w:t>nærare</w:t>
      </w:r>
      <w:proofErr w:type="spellEnd"/>
      <w:r w:rsidRPr="00D42D77">
        <w:t xml:space="preserve"> greie for resultata knytte til </w:t>
      </w:r>
      <w:proofErr w:type="spellStart"/>
      <w:r w:rsidRPr="00D42D77">
        <w:t>dei</w:t>
      </w:r>
      <w:proofErr w:type="spellEnd"/>
      <w:r w:rsidRPr="00D42D77">
        <w:t xml:space="preserve"> landbruks- og </w:t>
      </w:r>
      <w:proofErr w:type="spellStart"/>
      <w:r w:rsidRPr="00D42D77">
        <w:t>matpolitiske</w:t>
      </w:r>
      <w:proofErr w:type="spellEnd"/>
      <w:r w:rsidRPr="00D42D77">
        <w:t xml:space="preserve"> måla. Programkategorien der rapportering på mål </w:t>
      </w:r>
      <w:proofErr w:type="spellStart"/>
      <w:r w:rsidRPr="00D42D77">
        <w:t>finst</w:t>
      </w:r>
      <w:proofErr w:type="spellEnd"/>
      <w:r w:rsidRPr="00D42D77">
        <w:t xml:space="preserve">, er vist i parentes etter kvart mål i figuren. Enkelte mål og </w:t>
      </w:r>
      <w:proofErr w:type="spellStart"/>
      <w:r w:rsidRPr="00D42D77">
        <w:t>tverrgåande</w:t>
      </w:r>
      <w:proofErr w:type="spellEnd"/>
      <w:r w:rsidRPr="00D42D77">
        <w:t xml:space="preserve"> mål kan rette seg mot </w:t>
      </w:r>
      <w:proofErr w:type="spellStart"/>
      <w:r w:rsidRPr="00D42D77">
        <w:t>fleire</w:t>
      </w:r>
      <w:proofErr w:type="spellEnd"/>
      <w:r w:rsidRPr="00D42D77">
        <w:t xml:space="preserve"> </w:t>
      </w:r>
      <w:proofErr w:type="spellStart"/>
      <w:r w:rsidRPr="00D42D77">
        <w:t>programkategoriar</w:t>
      </w:r>
      <w:proofErr w:type="spellEnd"/>
      <w:r w:rsidRPr="00D42D77">
        <w:t xml:space="preserve">, </w:t>
      </w:r>
      <w:proofErr w:type="spellStart"/>
      <w:r w:rsidRPr="00D42D77">
        <w:t>sjølv</w:t>
      </w:r>
      <w:proofErr w:type="spellEnd"/>
      <w:r w:rsidRPr="00D42D77">
        <w:t xml:space="preserve"> om rapporteringa er samla under </w:t>
      </w:r>
      <w:proofErr w:type="spellStart"/>
      <w:r w:rsidRPr="00D42D77">
        <w:t>éin</w:t>
      </w:r>
      <w:proofErr w:type="spellEnd"/>
      <w:r w:rsidRPr="00D42D77">
        <w:t xml:space="preserve"> programkategori. </w:t>
      </w:r>
      <w:proofErr w:type="spellStart"/>
      <w:r w:rsidRPr="00D42D77">
        <w:t>Ein</w:t>
      </w:r>
      <w:proofErr w:type="spellEnd"/>
      <w:r w:rsidRPr="00D42D77">
        <w:t xml:space="preserve"> </w:t>
      </w:r>
      <w:proofErr w:type="spellStart"/>
      <w:r w:rsidRPr="00D42D77">
        <w:t>berekraftig</w:t>
      </w:r>
      <w:proofErr w:type="spellEnd"/>
      <w:r w:rsidRPr="00D42D77">
        <w:t xml:space="preserve"> landbruks- og matsektor er </w:t>
      </w:r>
      <w:proofErr w:type="spellStart"/>
      <w:r w:rsidRPr="00D42D77">
        <w:t>eit</w:t>
      </w:r>
      <w:proofErr w:type="spellEnd"/>
      <w:r w:rsidRPr="00D42D77">
        <w:t xml:space="preserve"> </w:t>
      </w:r>
      <w:proofErr w:type="spellStart"/>
      <w:r w:rsidRPr="00D42D77">
        <w:t>gjennomgåande</w:t>
      </w:r>
      <w:proofErr w:type="spellEnd"/>
      <w:r w:rsidRPr="00D42D77">
        <w:t xml:space="preserve"> omsyn for alle </w:t>
      </w:r>
      <w:proofErr w:type="spellStart"/>
      <w:r w:rsidRPr="00D42D77">
        <w:t>dei</w:t>
      </w:r>
      <w:proofErr w:type="spellEnd"/>
      <w:r w:rsidRPr="00D42D77">
        <w:t xml:space="preserve"> landbruks- og </w:t>
      </w:r>
      <w:proofErr w:type="spellStart"/>
      <w:r w:rsidRPr="00D42D77">
        <w:t>matpolitiske</w:t>
      </w:r>
      <w:proofErr w:type="spellEnd"/>
      <w:r w:rsidRPr="00D42D77">
        <w:t xml:space="preserve"> måla. Det kan </w:t>
      </w:r>
      <w:proofErr w:type="spellStart"/>
      <w:r w:rsidRPr="00D42D77">
        <w:t>vere</w:t>
      </w:r>
      <w:proofErr w:type="spellEnd"/>
      <w:r w:rsidRPr="00D42D77">
        <w:t xml:space="preserve"> ulike omsyn som må balanserast både innad i sjølve målstrukturen til Landbruks- og matdepartementet og opp mot andre samfunnsmål.</w:t>
      </w:r>
    </w:p>
    <w:p w14:paraId="02EA8845" w14:textId="77777777" w:rsidR="006D104E" w:rsidRPr="00D42D77" w:rsidRDefault="006D104E" w:rsidP="00D42D77">
      <w:pPr>
        <w:pStyle w:val="Undertittel"/>
      </w:pPr>
      <w:proofErr w:type="spellStart"/>
      <w:r w:rsidRPr="00D42D77">
        <w:t>Prioriteringar</w:t>
      </w:r>
      <w:proofErr w:type="spellEnd"/>
      <w:r w:rsidRPr="00D42D77">
        <w:t xml:space="preserve"> i landbruks- og matpolitikken</w:t>
      </w:r>
    </w:p>
    <w:p w14:paraId="7A7A7636" w14:textId="77777777" w:rsidR="006D104E" w:rsidRPr="00D42D77" w:rsidRDefault="006D104E" w:rsidP="00D42D77">
      <w:pPr>
        <w:pStyle w:val="avsnitt-tittel"/>
      </w:pPr>
      <w:r w:rsidRPr="00D42D77">
        <w:t xml:space="preserve">Samfunnstryggleik, beredskap og </w:t>
      </w:r>
      <w:proofErr w:type="spellStart"/>
      <w:r w:rsidRPr="00D42D77">
        <w:t>auka</w:t>
      </w:r>
      <w:proofErr w:type="spellEnd"/>
      <w:r w:rsidRPr="00D42D77">
        <w:t xml:space="preserve"> </w:t>
      </w:r>
      <w:proofErr w:type="spellStart"/>
      <w:r w:rsidRPr="00D42D77">
        <w:t>sjølvforsyning</w:t>
      </w:r>
      <w:proofErr w:type="spellEnd"/>
    </w:p>
    <w:p w14:paraId="4715E9D5" w14:textId="77777777" w:rsidR="006D104E" w:rsidRPr="00D42D77" w:rsidRDefault="006D104E" w:rsidP="00D42D77">
      <w:r w:rsidRPr="00D42D77">
        <w:t xml:space="preserve">God matvareberedskap er ei prioritert og viktig </w:t>
      </w:r>
      <w:proofErr w:type="spellStart"/>
      <w:r w:rsidRPr="00D42D77">
        <w:t>oppgåve</w:t>
      </w:r>
      <w:proofErr w:type="spellEnd"/>
      <w:r w:rsidRPr="00D42D77">
        <w:t xml:space="preserve"> for regjeringa. Landbruks- og matdepartementet skal bidra til at </w:t>
      </w:r>
      <w:proofErr w:type="spellStart"/>
      <w:r w:rsidRPr="00D42D77">
        <w:t>Noreg</w:t>
      </w:r>
      <w:proofErr w:type="spellEnd"/>
      <w:r w:rsidRPr="00D42D77">
        <w:t xml:space="preserve"> har god matvareberedskap. </w:t>
      </w:r>
      <w:proofErr w:type="spellStart"/>
      <w:r w:rsidRPr="00D42D77">
        <w:t>Matsystemet</w:t>
      </w:r>
      <w:proofErr w:type="spellEnd"/>
      <w:r w:rsidRPr="00D42D77">
        <w:t xml:space="preserve"> er komplekst med ei lang </w:t>
      </w:r>
      <w:proofErr w:type="spellStart"/>
      <w:r w:rsidRPr="00D42D77">
        <w:t>rekkje</w:t>
      </w:r>
      <w:proofErr w:type="spellEnd"/>
      <w:r w:rsidRPr="00D42D77">
        <w:t xml:space="preserve"> heilt </w:t>
      </w:r>
      <w:proofErr w:type="spellStart"/>
      <w:r w:rsidRPr="00D42D77">
        <w:t>naudsynte</w:t>
      </w:r>
      <w:proofErr w:type="spellEnd"/>
      <w:r w:rsidRPr="00D42D77">
        <w:t xml:space="preserve"> </w:t>
      </w:r>
      <w:proofErr w:type="spellStart"/>
      <w:r w:rsidRPr="00D42D77">
        <w:t>funksjonar</w:t>
      </w:r>
      <w:proofErr w:type="spellEnd"/>
      <w:r w:rsidRPr="00D42D77">
        <w:t xml:space="preserve"> som mellom anna kompetanse, teknologi, organisasjon, logistikk og </w:t>
      </w:r>
      <w:proofErr w:type="spellStart"/>
      <w:r w:rsidRPr="00D42D77">
        <w:t>innsatsfaktorar</w:t>
      </w:r>
      <w:proofErr w:type="spellEnd"/>
      <w:r w:rsidRPr="00D42D77">
        <w:t xml:space="preserve">. Matvareberedskapen i dag </w:t>
      </w:r>
      <w:proofErr w:type="spellStart"/>
      <w:r w:rsidRPr="00D42D77">
        <w:t>byggjer</w:t>
      </w:r>
      <w:proofErr w:type="spellEnd"/>
      <w:r w:rsidRPr="00D42D77">
        <w:t xml:space="preserve"> på nasjonal produksjon, </w:t>
      </w:r>
      <w:proofErr w:type="spellStart"/>
      <w:r w:rsidRPr="00D42D77">
        <w:t>fungerande</w:t>
      </w:r>
      <w:proofErr w:type="spellEnd"/>
      <w:r w:rsidRPr="00D42D77">
        <w:t xml:space="preserve"> handelssystem og ivaretaking av produksjonsgrunnlaget. Meld. St. 9 (2024–2025) </w:t>
      </w:r>
      <w:r w:rsidRPr="00D42D77">
        <w:rPr>
          <w:rStyle w:val="kursiv"/>
        </w:rPr>
        <w:t>Totalberedskapsmeldingen. Forberedt på kriser og krig</w:t>
      </w:r>
      <w:r w:rsidRPr="00D42D77">
        <w:t xml:space="preserve">, </w:t>
      </w:r>
      <w:proofErr w:type="spellStart"/>
      <w:r w:rsidRPr="00D42D77">
        <w:t>peikar</w:t>
      </w:r>
      <w:proofErr w:type="spellEnd"/>
      <w:r w:rsidRPr="00D42D77">
        <w:t xml:space="preserve"> på potensialet for å </w:t>
      </w:r>
      <w:proofErr w:type="spellStart"/>
      <w:r w:rsidRPr="00D42D77">
        <w:t>leggje</w:t>
      </w:r>
      <w:proofErr w:type="spellEnd"/>
      <w:r w:rsidRPr="00D42D77">
        <w:t xml:space="preserve"> om produksjon og forbruk i </w:t>
      </w:r>
      <w:proofErr w:type="spellStart"/>
      <w:r w:rsidRPr="00D42D77">
        <w:t>ein</w:t>
      </w:r>
      <w:proofErr w:type="spellEnd"/>
      <w:r w:rsidRPr="00D42D77">
        <w:t xml:space="preserve"> krisesituasjon.</w:t>
      </w:r>
    </w:p>
    <w:p w14:paraId="2EB876A8" w14:textId="77777777" w:rsidR="006D104E" w:rsidRPr="00D42D77" w:rsidRDefault="006D104E" w:rsidP="00D42D77">
      <w:r w:rsidRPr="00D42D77">
        <w:t xml:space="preserve">Den globale </w:t>
      </w:r>
      <w:proofErr w:type="spellStart"/>
      <w:r w:rsidRPr="00D42D77">
        <w:t>usikkerheita</w:t>
      </w:r>
      <w:proofErr w:type="spellEnd"/>
      <w:r w:rsidRPr="00D42D77">
        <w:t xml:space="preserve"> </w:t>
      </w:r>
      <w:proofErr w:type="spellStart"/>
      <w:r w:rsidRPr="00D42D77">
        <w:t>aukar</w:t>
      </w:r>
      <w:proofErr w:type="spellEnd"/>
      <w:r w:rsidRPr="00D42D77">
        <w:t xml:space="preserve">, og </w:t>
      </w:r>
      <w:proofErr w:type="spellStart"/>
      <w:r w:rsidRPr="00D42D77">
        <w:t>gjer</w:t>
      </w:r>
      <w:proofErr w:type="spellEnd"/>
      <w:r w:rsidRPr="00D42D77">
        <w:t xml:space="preserve"> det enda </w:t>
      </w:r>
      <w:proofErr w:type="spellStart"/>
      <w:r w:rsidRPr="00D42D77">
        <w:t>viktigare</w:t>
      </w:r>
      <w:proofErr w:type="spellEnd"/>
      <w:r w:rsidRPr="00D42D77">
        <w:t xml:space="preserve"> med </w:t>
      </w:r>
      <w:proofErr w:type="spellStart"/>
      <w:r w:rsidRPr="00D42D77">
        <w:t>ein</w:t>
      </w:r>
      <w:proofErr w:type="spellEnd"/>
      <w:r w:rsidRPr="00D42D77">
        <w:t xml:space="preserve"> nasjonal matproduksjon. Jordbruket sitt samfunnsoppdrag er å sikre befolkninga nok og trygg mat produsert på norske </w:t>
      </w:r>
      <w:proofErr w:type="spellStart"/>
      <w:r w:rsidRPr="00D42D77">
        <w:t>naturressursar</w:t>
      </w:r>
      <w:proofErr w:type="spellEnd"/>
      <w:r w:rsidRPr="00D42D77">
        <w:t xml:space="preserve">, og gjennom dette bidra til </w:t>
      </w:r>
      <w:proofErr w:type="spellStart"/>
      <w:r w:rsidRPr="00D42D77">
        <w:t>sysselsetjing</w:t>
      </w:r>
      <w:proofErr w:type="spellEnd"/>
      <w:r w:rsidRPr="00D42D77">
        <w:t xml:space="preserve"> i heile landet, god ernæring og helse. Den 8. mars 2024 la regjeringa fram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w:t>
      </w:r>
      <w:proofErr w:type="spellStart"/>
      <w:r w:rsidRPr="00D42D77">
        <w:t>Hovudstrategien</w:t>
      </w:r>
      <w:proofErr w:type="spellEnd"/>
      <w:r w:rsidRPr="00D42D77">
        <w:t xml:space="preserve"> som er lagt til grunn for arbeidet med å </w:t>
      </w:r>
      <w:proofErr w:type="spellStart"/>
      <w:r w:rsidRPr="00D42D77">
        <w:t>auke</w:t>
      </w:r>
      <w:proofErr w:type="spellEnd"/>
      <w:r w:rsidRPr="00D42D77">
        <w:t xml:space="preserve"> </w:t>
      </w:r>
      <w:proofErr w:type="spellStart"/>
      <w:r w:rsidRPr="00D42D77">
        <w:t>sjølvforsyningsgraden</w:t>
      </w:r>
      <w:proofErr w:type="spellEnd"/>
      <w:r w:rsidRPr="00D42D77">
        <w:t xml:space="preserve"> er å </w:t>
      </w:r>
      <w:proofErr w:type="spellStart"/>
      <w:r w:rsidRPr="00D42D77">
        <w:t>forbetre</w:t>
      </w:r>
      <w:proofErr w:type="spellEnd"/>
      <w:r w:rsidRPr="00D42D77">
        <w:t xml:space="preserve"> og </w:t>
      </w:r>
      <w:proofErr w:type="spellStart"/>
      <w:r w:rsidRPr="00D42D77">
        <w:t>auke</w:t>
      </w:r>
      <w:proofErr w:type="spellEnd"/>
      <w:r w:rsidRPr="00D42D77">
        <w:t xml:space="preserve"> produksjonen av planteprodukt, både til mat og til fôr, på </w:t>
      </w:r>
      <w:proofErr w:type="spellStart"/>
      <w:r w:rsidRPr="00D42D77">
        <w:t>ein</w:t>
      </w:r>
      <w:proofErr w:type="spellEnd"/>
      <w:r w:rsidRPr="00D42D77">
        <w:t xml:space="preserve"> måte som </w:t>
      </w:r>
      <w:proofErr w:type="spellStart"/>
      <w:r w:rsidRPr="00D42D77">
        <w:t>styrkjer</w:t>
      </w:r>
      <w:proofErr w:type="spellEnd"/>
      <w:r w:rsidRPr="00D42D77">
        <w:t xml:space="preserve"> jordbruket </w:t>
      </w:r>
      <w:proofErr w:type="spellStart"/>
      <w:r w:rsidRPr="00D42D77">
        <w:t>si</w:t>
      </w:r>
      <w:proofErr w:type="spellEnd"/>
      <w:r w:rsidRPr="00D42D77">
        <w:t xml:space="preserve"> konkurransekraft mot import. </w:t>
      </w:r>
      <w:proofErr w:type="spellStart"/>
      <w:r w:rsidRPr="00D42D77">
        <w:t>Auka</w:t>
      </w:r>
      <w:proofErr w:type="spellEnd"/>
      <w:r w:rsidRPr="00D42D77">
        <w:t xml:space="preserve"> </w:t>
      </w:r>
      <w:proofErr w:type="spellStart"/>
      <w:r w:rsidRPr="00D42D77">
        <w:t>sjølvforsyning</w:t>
      </w:r>
      <w:proofErr w:type="spellEnd"/>
      <w:r w:rsidRPr="00D42D77">
        <w:t xml:space="preserve"> må </w:t>
      </w:r>
      <w:proofErr w:type="spellStart"/>
      <w:r w:rsidRPr="00D42D77">
        <w:t>anten</w:t>
      </w:r>
      <w:proofErr w:type="spellEnd"/>
      <w:r w:rsidRPr="00D42D77">
        <w:t xml:space="preserve"> komme som </w:t>
      </w:r>
      <w:proofErr w:type="spellStart"/>
      <w:r w:rsidRPr="00D42D77">
        <w:t>følgje</w:t>
      </w:r>
      <w:proofErr w:type="spellEnd"/>
      <w:r w:rsidRPr="00D42D77">
        <w:t xml:space="preserve"> av </w:t>
      </w:r>
      <w:proofErr w:type="spellStart"/>
      <w:r w:rsidRPr="00D42D77">
        <w:t>auka</w:t>
      </w:r>
      <w:proofErr w:type="spellEnd"/>
      <w:r w:rsidRPr="00D42D77">
        <w:t xml:space="preserve"> </w:t>
      </w:r>
      <w:proofErr w:type="spellStart"/>
      <w:r w:rsidRPr="00D42D77">
        <w:t>innanlandsk</w:t>
      </w:r>
      <w:proofErr w:type="spellEnd"/>
      <w:r w:rsidRPr="00D42D77">
        <w:t xml:space="preserve"> produksjon av varer med låg </w:t>
      </w:r>
      <w:proofErr w:type="spellStart"/>
      <w:r w:rsidRPr="00D42D77">
        <w:t>sjølvforsyningsgrad</w:t>
      </w:r>
      <w:proofErr w:type="spellEnd"/>
      <w:r w:rsidRPr="00D42D77">
        <w:t xml:space="preserve">, endring i det </w:t>
      </w:r>
      <w:proofErr w:type="spellStart"/>
      <w:r w:rsidRPr="00D42D77">
        <w:t>innanlandske</w:t>
      </w:r>
      <w:proofErr w:type="spellEnd"/>
      <w:r w:rsidRPr="00D42D77">
        <w:t xml:space="preserve"> forbruket, endring i norskandel i fôr og fôrråvarer, eller </w:t>
      </w:r>
      <w:proofErr w:type="spellStart"/>
      <w:r w:rsidRPr="00D42D77">
        <w:t>ein</w:t>
      </w:r>
      <w:proofErr w:type="spellEnd"/>
      <w:r w:rsidRPr="00D42D77">
        <w:t xml:space="preserve"> kombinasjon av </w:t>
      </w:r>
      <w:proofErr w:type="spellStart"/>
      <w:r w:rsidRPr="00D42D77">
        <w:t>desse</w:t>
      </w:r>
      <w:proofErr w:type="spellEnd"/>
      <w:r w:rsidRPr="00D42D77">
        <w:t xml:space="preserve">. Regjeringa sin strategi er delt inn i tiltak retta mot styrkt konkurransekraft, styrkt planteproduksjon til mat og fôr og tiltak for å </w:t>
      </w:r>
      <w:proofErr w:type="spellStart"/>
      <w:r w:rsidRPr="00D42D77">
        <w:t>oppretthalde</w:t>
      </w:r>
      <w:proofErr w:type="spellEnd"/>
      <w:r w:rsidRPr="00D42D77">
        <w:t xml:space="preserve"> dagens høge </w:t>
      </w:r>
      <w:proofErr w:type="spellStart"/>
      <w:r w:rsidRPr="00D42D77">
        <w:t>sjølvforsyningsgrad</w:t>
      </w:r>
      <w:proofErr w:type="spellEnd"/>
      <w:r w:rsidRPr="00D42D77">
        <w:t xml:space="preserve"> på husdyrprodukt. Alle tiltak i jordbrukspolitikken framover må </w:t>
      </w:r>
      <w:proofErr w:type="spellStart"/>
      <w:r w:rsidRPr="00D42D77">
        <w:t>vurderast</w:t>
      </w:r>
      <w:proofErr w:type="spellEnd"/>
      <w:r w:rsidRPr="00D42D77">
        <w:t xml:space="preserve"> opp mot korleis </w:t>
      </w:r>
      <w:proofErr w:type="spellStart"/>
      <w:r w:rsidRPr="00D42D77">
        <w:t>desse</w:t>
      </w:r>
      <w:proofErr w:type="spellEnd"/>
      <w:r w:rsidRPr="00D42D77">
        <w:t xml:space="preserve"> påverkar målet som er sett om </w:t>
      </w:r>
      <w:proofErr w:type="spellStart"/>
      <w:r w:rsidRPr="00D42D77">
        <w:t>auka</w:t>
      </w:r>
      <w:proofErr w:type="spellEnd"/>
      <w:r w:rsidRPr="00D42D77">
        <w:t xml:space="preserve"> </w:t>
      </w:r>
      <w:proofErr w:type="spellStart"/>
      <w:r w:rsidRPr="00D42D77">
        <w:t>sjølvforsyning</w:t>
      </w:r>
      <w:proofErr w:type="spellEnd"/>
      <w:r w:rsidRPr="00D42D77">
        <w:t xml:space="preserve"> korrigert for import.</w:t>
      </w:r>
    </w:p>
    <w:p w14:paraId="75ACE28B" w14:textId="77777777" w:rsidR="006D104E" w:rsidRPr="00D42D77" w:rsidRDefault="006D104E" w:rsidP="00D42D77">
      <w:r w:rsidRPr="00D42D77">
        <w:t xml:space="preserve">For </w:t>
      </w:r>
      <w:proofErr w:type="spellStart"/>
      <w:r w:rsidRPr="00D42D77">
        <w:t>primærprodusentar</w:t>
      </w:r>
      <w:proofErr w:type="spellEnd"/>
      <w:r w:rsidRPr="00D42D77">
        <w:t xml:space="preserve"> i jordbruket og veksthusnæringa, blei det etablert ei ordning med straumstøtte </w:t>
      </w:r>
      <w:proofErr w:type="spellStart"/>
      <w:r w:rsidRPr="00D42D77">
        <w:t>frå</w:t>
      </w:r>
      <w:proofErr w:type="spellEnd"/>
      <w:r w:rsidRPr="00D42D77">
        <w:t xml:space="preserve"> desember 2021. Formålet med ordninga er å bidra til at norsk matproduksjon og produksjon i veksthus kan </w:t>
      </w:r>
      <w:proofErr w:type="spellStart"/>
      <w:r w:rsidRPr="00D42D77">
        <w:t>halde</w:t>
      </w:r>
      <w:proofErr w:type="spellEnd"/>
      <w:r w:rsidRPr="00D42D77">
        <w:t xml:space="preserve"> fram trass i </w:t>
      </w:r>
      <w:proofErr w:type="spellStart"/>
      <w:r w:rsidRPr="00D42D77">
        <w:t>dei</w:t>
      </w:r>
      <w:proofErr w:type="spellEnd"/>
      <w:r w:rsidRPr="00D42D77">
        <w:t xml:space="preserve"> ekstraordinære, høge utgiftene til </w:t>
      </w:r>
      <w:proofErr w:type="spellStart"/>
      <w:r w:rsidRPr="00D42D77">
        <w:t>straum</w:t>
      </w:r>
      <w:proofErr w:type="spellEnd"/>
      <w:r w:rsidRPr="00D42D77">
        <w:t xml:space="preserve">. Ordninga med straumstøtte til jordbruk, veksthus og vatningslag blir </w:t>
      </w:r>
      <w:proofErr w:type="spellStart"/>
      <w:r w:rsidRPr="00D42D77">
        <w:t>vidareført</w:t>
      </w:r>
      <w:proofErr w:type="spellEnd"/>
      <w:r w:rsidRPr="00D42D77">
        <w:t xml:space="preserve"> ut 2029. Dette gir </w:t>
      </w:r>
      <w:proofErr w:type="spellStart"/>
      <w:r w:rsidRPr="00D42D77">
        <w:t>føreseielege</w:t>
      </w:r>
      <w:proofErr w:type="spellEnd"/>
      <w:r w:rsidRPr="00D42D77">
        <w:t xml:space="preserve"> rammer for næringa, og </w:t>
      </w:r>
      <w:proofErr w:type="spellStart"/>
      <w:r w:rsidRPr="00D42D77">
        <w:t>bidreg</w:t>
      </w:r>
      <w:proofErr w:type="spellEnd"/>
      <w:r w:rsidRPr="00D42D77">
        <w:t xml:space="preserve"> til å sikre norsk matproduksjon framover.</w:t>
      </w:r>
    </w:p>
    <w:p w14:paraId="047BF4B2" w14:textId="77777777" w:rsidR="006D104E" w:rsidRPr="00D42D77" w:rsidRDefault="006D104E" w:rsidP="00D42D77">
      <w:pPr>
        <w:pStyle w:val="avsnitt-tittel"/>
      </w:pPr>
      <w:r w:rsidRPr="00D42D77">
        <w:t>Beredskapslager for matkorn</w:t>
      </w:r>
    </w:p>
    <w:p w14:paraId="2267106E" w14:textId="77777777" w:rsidR="006D104E" w:rsidRPr="00D42D77" w:rsidRDefault="006D104E" w:rsidP="00D42D77">
      <w:proofErr w:type="spellStart"/>
      <w:r w:rsidRPr="00D42D77">
        <w:t>Klimaendringar</w:t>
      </w:r>
      <w:proofErr w:type="spellEnd"/>
      <w:r w:rsidRPr="00D42D77">
        <w:t xml:space="preserve"> og </w:t>
      </w:r>
      <w:proofErr w:type="spellStart"/>
      <w:r w:rsidRPr="00D42D77">
        <w:t>meir</w:t>
      </w:r>
      <w:proofErr w:type="spellEnd"/>
      <w:r w:rsidRPr="00D42D77">
        <w:t xml:space="preserve"> </w:t>
      </w:r>
      <w:proofErr w:type="spellStart"/>
      <w:r w:rsidRPr="00D42D77">
        <w:t>ekstremvêr</w:t>
      </w:r>
      <w:proofErr w:type="spellEnd"/>
      <w:r w:rsidRPr="00D42D77">
        <w:t xml:space="preserve"> i framtida kan </w:t>
      </w:r>
      <w:proofErr w:type="spellStart"/>
      <w:r w:rsidRPr="00D42D77">
        <w:t>påverke</w:t>
      </w:r>
      <w:proofErr w:type="spellEnd"/>
      <w:r w:rsidRPr="00D42D77">
        <w:t xml:space="preserve"> tilgangen på mat og </w:t>
      </w:r>
      <w:proofErr w:type="spellStart"/>
      <w:r w:rsidRPr="00D42D77">
        <w:t>gjere</w:t>
      </w:r>
      <w:proofErr w:type="spellEnd"/>
      <w:r w:rsidRPr="00D42D77">
        <w:t xml:space="preserve"> forsyningstryggleiken </w:t>
      </w:r>
      <w:proofErr w:type="spellStart"/>
      <w:r w:rsidRPr="00D42D77">
        <w:t>frå</w:t>
      </w:r>
      <w:proofErr w:type="spellEnd"/>
      <w:r w:rsidRPr="00D42D77">
        <w:t xml:space="preserve"> </w:t>
      </w:r>
      <w:proofErr w:type="spellStart"/>
      <w:r w:rsidRPr="00D42D77">
        <w:t>verdsmarknaden</w:t>
      </w:r>
      <w:proofErr w:type="spellEnd"/>
      <w:r w:rsidRPr="00D42D77">
        <w:t xml:space="preserve"> </w:t>
      </w:r>
      <w:proofErr w:type="spellStart"/>
      <w:r w:rsidRPr="00D42D77">
        <w:t>meir</w:t>
      </w:r>
      <w:proofErr w:type="spellEnd"/>
      <w:r w:rsidRPr="00D42D77">
        <w:t xml:space="preserve"> </w:t>
      </w:r>
      <w:proofErr w:type="spellStart"/>
      <w:r w:rsidRPr="00D42D77">
        <w:t>utfordrande</w:t>
      </w:r>
      <w:proofErr w:type="spellEnd"/>
      <w:r w:rsidRPr="00D42D77">
        <w:t xml:space="preserve">. Uro i verdikjedene for matvarer og </w:t>
      </w:r>
      <w:proofErr w:type="spellStart"/>
      <w:r w:rsidRPr="00D42D77">
        <w:t>sikkerheitspolitiske</w:t>
      </w:r>
      <w:proofErr w:type="spellEnd"/>
      <w:r w:rsidRPr="00D42D77">
        <w:t xml:space="preserve"> kriser kan òg </w:t>
      </w:r>
      <w:proofErr w:type="spellStart"/>
      <w:r w:rsidRPr="00D42D77">
        <w:t>gjere</w:t>
      </w:r>
      <w:proofErr w:type="spellEnd"/>
      <w:r w:rsidRPr="00D42D77">
        <w:t xml:space="preserve"> matforsyninga </w:t>
      </w:r>
      <w:proofErr w:type="spellStart"/>
      <w:r w:rsidRPr="00D42D77">
        <w:t>meir</w:t>
      </w:r>
      <w:proofErr w:type="spellEnd"/>
      <w:r w:rsidRPr="00D42D77">
        <w:t xml:space="preserve"> utrygg.</w:t>
      </w:r>
    </w:p>
    <w:p w14:paraId="66EE158A" w14:textId="77777777" w:rsidR="006D104E" w:rsidRPr="00D42D77" w:rsidRDefault="006D104E" w:rsidP="00D42D77">
      <w:r w:rsidRPr="00D42D77">
        <w:t xml:space="preserve">I tråd med </w:t>
      </w:r>
      <w:proofErr w:type="spellStart"/>
      <w:r w:rsidRPr="00D42D77">
        <w:t>ambisjonane</w:t>
      </w:r>
      <w:proofErr w:type="spellEnd"/>
      <w:r w:rsidRPr="00D42D77">
        <w:t xml:space="preserve"> til regjeringa blei det etablert beredskapslagring av matkorn i 2024. Tiltaket skal bidra til at befolkninga i </w:t>
      </w:r>
      <w:proofErr w:type="spellStart"/>
      <w:r w:rsidRPr="00D42D77">
        <w:t>Noreg</w:t>
      </w:r>
      <w:proofErr w:type="spellEnd"/>
      <w:r w:rsidRPr="00D42D77">
        <w:t xml:space="preserve"> har tilgang til forsyning av matkorn i </w:t>
      </w:r>
      <w:proofErr w:type="spellStart"/>
      <w:r w:rsidRPr="00D42D77">
        <w:t>ein</w:t>
      </w:r>
      <w:proofErr w:type="spellEnd"/>
      <w:r w:rsidRPr="00D42D77">
        <w:t xml:space="preserve"> krisesituasjon.</w:t>
      </w:r>
    </w:p>
    <w:p w14:paraId="56BD3735" w14:textId="77777777" w:rsidR="006D104E" w:rsidRPr="00D42D77" w:rsidRDefault="006D104E" w:rsidP="00D42D77">
      <w:r w:rsidRPr="00D42D77">
        <w:t xml:space="preserve">Staten skal eige kornet, som skal </w:t>
      </w:r>
      <w:proofErr w:type="spellStart"/>
      <w:r w:rsidRPr="00D42D77">
        <w:t>vere</w:t>
      </w:r>
      <w:proofErr w:type="spellEnd"/>
      <w:r w:rsidRPr="00D42D77">
        <w:t xml:space="preserve"> </w:t>
      </w:r>
      <w:proofErr w:type="gramStart"/>
      <w:r w:rsidRPr="00D42D77">
        <w:t>integrert</w:t>
      </w:r>
      <w:proofErr w:type="gramEnd"/>
      <w:r w:rsidRPr="00D42D77">
        <w:t xml:space="preserve"> i det kommersielle </w:t>
      </w:r>
      <w:proofErr w:type="spellStart"/>
      <w:r w:rsidRPr="00D42D77">
        <w:t>lagerhaldet</w:t>
      </w:r>
      <w:proofErr w:type="spellEnd"/>
      <w:r w:rsidRPr="00D42D77">
        <w:t xml:space="preserve"> til </w:t>
      </w:r>
      <w:proofErr w:type="spellStart"/>
      <w:r w:rsidRPr="00D42D77">
        <w:t>marknadsaktørane</w:t>
      </w:r>
      <w:proofErr w:type="spellEnd"/>
      <w:r w:rsidRPr="00D42D77">
        <w:t xml:space="preserve">. </w:t>
      </w:r>
      <w:proofErr w:type="spellStart"/>
      <w:r w:rsidRPr="00D42D77">
        <w:t>Lagera</w:t>
      </w:r>
      <w:proofErr w:type="spellEnd"/>
      <w:r w:rsidRPr="00D42D77">
        <w:t xml:space="preserve"> skal </w:t>
      </w:r>
      <w:proofErr w:type="spellStart"/>
      <w:r w:rsidRPr="00D42D77">
        <w:t>byggjast</w:t>
      </w:r>
      <w:proofErr w:type="spellEnd"/>
      <w:r w:rsidRPr="00D42D77">
        <w:t xml:space="preserve"> opp så raskt som råd med inntil 15 000 tonn korn per år. Målet er at det skal </w:t>
      </w:r>
      <w:proofErr w:type="spellStart"/>
      <w:r w:rsidRPr="00D42D77">
        <w:t>vere</w:t>
      </w:r>
      <w:proofErr w:type="spellEnd"/>
      <w:r w:rsidRPr="00D42D77">
        <w:t xml:space="preserve"> nok korn på lager til tre </w:t>
      </w:r>
      <w:proofErr w:type="spellStart"/>
      <w:r w:rsidRPr="00D42D77">
        <w:t>månaders</w:t>
      </w:r>
      <w:proofErr w:type="spellEnd"/>
      <w:r w:rsidRPr="00D42D77">
        <w:t xml:space="preserve"> forbruk </w:t>
      </w:r>
      <w:proofErr w:type="spellStart"/>
      <w:r w:rsidRPr="00D42D77">
        <w:t>innan</w:t>
      </w:r>
      <w:proofErr w:type="spellEnd"/>
      <w:r w:rsidRPr="00D42D77">
        <w:t xml:space="preserve"> 2029. Landbruksdirektoratet </w:t>
      </w:r>
      <w:proofErr w:type="spellStart"/>
      <w:r w:rsidRPr="00D42D77">
        <w:t>forvaltar</w:t>
      </w:r>
      <w:proofErr w:type="spellEnd"/>
      <w:r w:rsidRPr="00D42D77">
        <w:t xml:space="preserve"> ordninga med beredskapslagring, og har </w:t>
      </w:r>
      <w:proofErr w:type="spellStart"/>
      <w:r w:rsidRPr="00D42D77">
        <w:t>underteikna</w:t>
      </w:r>
      <w:proofErr w:type="spellEnd"/>
      <w:r w:rsidRPr="00D42D77">
        <w:t xml:space="preserve"> </w:t>
      </w:r>
      <w:proofErr w:type="spellStart"/>
      <w:r w:rsidRPr="00D42D77">
        <w:t>avtalar</w:t>
      </w:r>
      <w:proofErr w:type="spellEnd"/>
      <w:r w:rsidRPr="00D42D77">
        <w:t xml:space="preserve"> for lagring </w:t>
      </w:r>
      <w:proofErr w:type="spellStart"/>
      <w:r w:rsidRPr="00D42D77">
        <w:t>frå</w:t>
      </w:r>
      <w:proofErr w:type="spellEnd"/>
      <w:r w:rsidRPr="00D42D77">
        <w:t xml:space="preserve"> 2026–2029 og 25 år framover.</w:t>
      </w:r>
    </w:p>
    <w:p w14:paraId="33FBD18F" w14:textId="77777777" w:rsidR="006D104E" w:rsidRPr="00D42D77" w:rsidRDefault="006D104E" w:rsidP="00D42D77">
      <w:pPr>
        <w:pStyle w:val="avsnitt-tittel"/>
      </w:pPr>
      <w:r w:rsidRPr="00D42D77">
        <w:t xml:space="preserve">Opptrapping av </w:t>
      </w:r>
      <w:proofErr w:type="spellStart"/>
      <w:r w:rsidRPr="00D42D77">
        <w:t>inntektsmoglegheitene</w:t>
      </w:r>
      <w:proofErr w:type="spellEnd"/>
    </w:p>
    <w:p w14:paraId="5EA3249A" w14:textId="77777777" w:rsidR="006D104E" w:rsidRPr="00D42D77" w:rsidRDefault="006D104E" w:rsidP="00D42D77">
      <w:r w:rsidRPr="00D42D77">
        <w:t xml:space="preserve">Gode </w:t>
      </w:r>
      <w:proofErr w:type="spellStart"/>
      <w:r w:rsidRPr="00D42D77">
        <w:t>inntektsmoglegheiter</w:t>
      </w:r>
      <w:proofErr w:type="spellEnd"/>
      <w:r w:rsidRPr="00D42D77">
        <w:t xml:space="preserve"> er </w:t>
      </w:r>
      <w:proofErr w:type="spellStart"/>
      <w:r w:rsidRPr="00D42D77">
        <w:t>eit</w:t>
      </w:r>
      <w:proofErr w:type="spellEnd"/>
      <w:r w:rsidRPr="00D42D77">
        <w:t xml:space="preserve"> viktig </w:t>
      </w:r>
      <w:proofErr w:type="spellStart"/>
      <w:r w:rsidRPr="00D42D77">
        <w:t>verkemiddel</w:t>
      </w:r>
      <w:proofErr w:type="spellEnd"/>
      <w:r w:rsidRPr="00D42D77">
        <w:t xml:space="preserve"> for å nå målet om </w:t>
      </w:r>
      <w:proofErr w:type="spellStart"/>
      <w:r w:rsidRPr="00D42D77">
        <w:t>auka</w:t>
      </w:r>
      <w:proofErr w:type="spellEnd"/>
      <w:r w:rsidRPr="00D42D77">
        <w:t xml:space="preserve"> </w:t>
      </w:r>
      <w:proofErr w:type="spellStart"/>
      <w:r w:rsidRPr="00D42D77">
        <w:t>sjølvforsyning</w:t>
      </w:r>
      <w:proofErr w:type="spellEnd"/>
      <w:r w:rsidRPr="00D42D77">
        <w:t xml:space="preserve"> og </w:t>
      </w:r>
      <w:proofErr w:type="spellStart"/>
      <w:r w:rsidRPr="00D42D77">
        <w:t>dei</w:t>
      </w:r>
      <w:proofErr w:type="spellEnd"/>
      <w:r w:rsidRPr="00D42D77">
        <w:t xml:space="preserve"> andre måla i jordbrukspolitikken. I tillegg til å </w:t>
      </w:r>
      <w:proofErr w:type="spellStart"/>
      <w:r w:rsidRPr="00D42D77">
        <w:t>vere</w:t>
      </w:r>
      <w:proofErr w:type="spellEnd"/>
      <w:r w:rsidRPr="00D42D77">
        <w:t xml:space="preserve"> </w:t>
      </w:r>
      <w:proofErr w:type="spellStart"/>
      <w:r w:rsidRPr="00D42D77">
        <w:t>eit</w:t>
      </w:r>
      <w:proofErr w:type="spellEnd"/>
      <w:r w:rsidRPr="00D42D77">
        <w:t xml:space="preserve"> </w:t>
      </w:r>
      <w:proofErr w:type="spellStart"/>
      <w:r w:rsidRPr="00D42D77">
        <w:t>verkemiddel</w:t>
      </w:r>
      <w:proofErr w:type="spellEnd"/>
      <w:r w:rsidRPr="00D42D77">
        <w:t xml:space="preserve"> for å nå </w:t>
      </w:r>
      <w:proofErr w:type="spellStart"/>
      <w:r w:rsidRPr="00D42D77">
        <w:t>dei</w:t>
      </w:r>
      <w:proofErr w:type="spellEnd"/>
      <w:r w:rsidRPr="00D42D77">
        <w:t xml:space="preserve"> andre måla i jordbrukspolitikken, er også gode </w:t>
      </w:r>
      <w:proofErr w:type="spellStart"/>
      <w:r w:rsidRPr="00D42D77">
        <w:t>inntektsmoglegheiter</w:t>
      </w:r>
      <w:proofErr w:type="spellEnd"/>
      <w:r w:rsidRPr="00D42D77">
        <w:t xml:space="preserve"> </w:t>
      </w:r>
      <w:proofErr w:type="spellStart"/>
      <w:r w:rsidRPr="00D42D77">
        <w:t>eit</w:t>
      </w:r>
      <w:proofErr w:type="spellEnd"/>
      <w:r w:rsidRPr="00D42D77">
        <w:t xml:space="preserve"> mål i seg </w:t>
      </w:r>
      <w:proofErr w:type="spellStart"/>
      <w:r w:rsidRPr="00D42D77">
        <w:t>sjølv</w:t>
      </w:r>
      <w:proofErr w:type="spellEnd"/>
      <w:r w:rsidRPr="00D42D77">
        <w:t xml:space="preserve">. I Meld. St. 11 (2023–2024), la regjeringa fram </w:t>
      </w:r>
      <w:proofErr w:type="spellStart"/>
      <w:r w:rsidRPr="00D42D77">
        <w:t>ein</w:t>
      </w:r>
      <w:proofErr w:type="spellEnd"/>
      <w:r w:rsidRPr="00D42D77">
        <w:t xml:space="preserve"> opptrappingsplan for </w:t>
      </w:r>
      <w:proofErr w:type="spellStart"/>
      <w:r w:rsidRPr="00D42D77">
        <w:t>inntektsmoglegheitene</w:t>
      </w:r>
      <w:proofErr w:type="spellEnd"/>
      <w:r w:rsidRPr="00D42D77">
        <w:t xml:space="preserve">. I planen går det fram at </w:t>
      </w:r>
      <w:proofErr w:type="spellStart"/>
      <w:r w:rsidRPr="00D42D77">
        <w:t>ein</w:t>
      </w:r>
      <w:proofErr w:type="spellEnd"/>
      <w:r w:rsidRPr="00D42D77">
        <w:t xml:space="preserve"> med utgangspunkt i </w:t>
      </w:r>
      <w:proofErr w:type="spellStart"/>
      <w:r w:rsidRPr="00D42D77">
        <w:t>tala</w:t>
      </w:r>
      <w:proofErr w:type="spellEnd"/>
      <w:r w:rsidRPr="00D42D77">
        <w:t xml:space="preserve"> for 2021 i </w:t>
      </w:r>
      <w:proofErr w:type="spellStart"/>
      <w:r w:rsidRPr="00D42D77">
        <w:t>ein</w:t>
      </w:r>
      <w:proofErr w:type="spellEnd"/>
      <w:r w:rsidRPr="00D42D77">
        <w:t xml:space="preserve"> modifisert totalkalkyle, </w:t>
      </w:r>
      <w:proofErr w:type="spellStart"/>
      <w:r w:rsidRPr="00D42D77">
        <w:t>legg</w:t>
      </w:r>
      <w:proofErr w:type="spellEnd"/>
      <w:r w:rsidRPr="00D42D77">
        <w:t xml:space="preserve"> opp til å </w:t>
      </w:r>
      <w:proofErr w:type="spellStart"/>
      <w:r w:rsidRPr="00D42D77">
        <w:t>auke</w:t>
      </w:r>
      <w:proofErr w:type="spellEnd"/>
      <w:r w:rsidRPr="00D42D77">
        <w:t xml:space="preserve"> </w:t>
      </w:r>
      <w:proofErr w:type="spellStart"/>
      <w:r w:rsidRPr="00D42D77">
        <w:t>inntektsmoglegheitene</w:t>
      </w:r>
      <w:proofErr w:type="spellEnd"/>
      <w:r w:rsidRPr="00D42D77">
        <w:t xml:space="preserve">, med sikte på å lukke den </w:t>
      </w:r>
      <w:proofErr w:type="spellStart"/>
      <w:r w:rsidRPr="00D42D77">
        <w:t>gjennomsnittlege</w:t>
      </w:r>
      <w:proofErr w:type="spellEnd"/>
      <w:r w:rsidRPr="00D42D77">
        <w:t xml:space="preserve"> inntektsforskjellen til </w:t>
      </w:r>
      <w:proofErr w:type="spellStart"/>
      <w:r w:rsidRPr="00D42D77">
        <w:t>eit</w:t>
      </w:r>
      <w:proofErr w:type="spellEnd"/>
      <w:r w:rsidRPr="00D42D77">
        <w:t xml:space="preserve"> justert gjennomsnitt av </w:t>
      </w:r>
      <w:proofErr w:type="spellStart"/>
      <w:r w:rsidRPr="00D42D77">
        <w:t>løn</w:t>
      </w:r>
      <w:proofErr w:type="spellEnd"/>
      <w:r w:rsidRPr="00D42D77">
        <w:t xml:space="preserve"> for </w:t>
      </w:r>
      <w:proofErr w:type="spellStart"/>
      <w:r w:rsidRPr="00D42D77">
        <w:t>arbeidstakarar</w:t>
      </w:r>
      <w:proofErr w:type="spellEnd"/>
      <w:r w:rsidRPr="00D42D77">
        <w:t xml:space="preserve"> fram til 2027. Då Stortinget handsama Meld. St. 10 (2024–2025) i april 2025, blei det </w:t>
      </w:r>
      <w:proofErr w:type="spellStart"/>
      <w:r w:rsidRPr="00D42D77">
        <w:t>vedteke</w:t>
      </w:r>
      <w:proofErr w:type="spellEnd"/>
      <w:r w:rsidRPr="00D42D77">
        <w:t xml:space="preserve"> at </w:t>
      </w:r>
      <w:proofErr w:type="spellStart"/>
      <w:r w:rsidRPr="00D42D77">
        <w:t>talgrunnlaget</w:t>
      </w:r>
      <w:proofErr w:type="spellEnd"/>
      <w:r w:rsidRPr="00D42D77">
        <w:t xml:space="preserve"> skal </w:t>
      </w:r>
      <w:proofErr w:type="spellStart"/>
      <w:r w:rsidRPr="00D42D77">
        <w:t>nyttast</w:t>
      </w:r>
      <w:proofErr w:type="spellEnd"/>
      <w:r w:rsidRPr="00D42D77">
        <w:t xml:space="preserve"> slik det blei utarbeidd til </w:t>
      </w:r>
      <w:proofErr w:type="spellStart"/>
      <w:r w:rsidRPr="00D42D77">
        <w:t>forhandlingane</w:t>
      </w:r>
      <w:proofErr w:type="spellEnd"/>
      <w:r w:rsidRPr="00D42D77">
        <w:t xml:space="preserve"> i 2024. Det gjaldt med unntak for tal </w:t>
      </w:r>
      <w:proofErr w:type="spellStart"/>
      <w:r w:rsidRPr="00D42D77">
        <w:t>timar</w:t>
      </w:r>
      <w:proofErr w:type="spellEnd"/>
      <w:r w:rsidRPr="00D42D77">
        <w:t xml:space="preserve"> per årsverk i jordbruket, som skal </w:t>
      </w:r>
      <w:proofErr w:type="spellStart"/>
      <w:r w:rsidRPr="00D42D77">
        <w:t>reduserast</w:t>
      </w:r>
      <w:proofErr w:type="spellEnd"/>
      <w:r w:rsidRPr="00D42D77">
        <w:t xml:space="preserve"> i to trinn til 1 700 </w:t>
      </w:r>
      <w:proofErr w:type="spellStart"/>
      <w:r w:rsidRPr="00D42D77">
        <w:t>timar</w:t>
      </w:r>
      <w:proofErr w:type="spellEnd"/>
      <w:r w:rsidRPr="00D42D77">
        <w:t xml:space="preserve"> i 2027. </w:t>
      </w:r>
      <w:proofErr w:type="spellStart"/>
      <w:r w:rsidRPr="00D42D77">
        <w:t>Jordbruksavtalepartane</w:t>
      </w:r>
      <w:proofErr w:type="spellEnd"/>
      <w:r w:rsidRPr="00D42D77">
        <w:t xml:space="preserve"> nytta </w:t>
      </w:r>
      <w:proofErr w:type="spellStart"/>
      <w:r w:rsidRPr="00D42D77">
        <w:t>desse</w:t>
      </w:r>
      <w:proofErr w:type="spellEnd"/>
      <w:r w:rsidRPr="00D42D77">
        <w:t xml:space="preserve"> prinsippa for </w:t>
      </w:r>
      <w:proofErr w:type="spellStart"/>
      <w:r w:rsidRPr="00D42D77">
        <w:t>talgrunnlaget</w:t>
      </w:r>
      <w:proofErr w:type="spellEnd"/>
      <w:r w:rsidRPr="00D42D77">
        <w:t xml:space="preserve"> ved </w:t>
      </w:r>
      <w:proofErr w:type="spellStart"/>
      <w:r w:rsidRPr="00D42D77">
        <w:t>forhandlingane</w:t>
      </w:r>
      <w:proofErr w:type="spellEnd"/>
      <w:r w:rsidRPr="00D42D77">
        <w:t xml:space="preserve"> i 2025, og Budsjettnemndas grunnlagsmateriale viste at inntektsmålet kan bli nådd </w:t>
      </w:r>
      <w:proofErr w:type="spellStart"/>
      <w:r w:rsidRPr="00D42D77">
        <w:t>allereie</w:t>
      </w:r>
      <w:proofErr w:type="spellEnd"/>
      <w:r w:rsidRPr="00D42D77">
        <w:t xml:space="preserve"> i 2025. Ved handsaminga av </w:t>
      </w:r>
      <w:proofErr w:type="spellStart"/>
      <w:r w:rsidRPr="00D42D77">
        <w:t>jordbruksoppgjeret</w:t>
      </w:r>
      <w:proofErr w:type="spellEnd"/>
      <w:r w:rsidRPr="00D42D77">
        <w:t xml:space="preserve"> i 2025 vedtok Stortinget at inntektsgapet mellom bønder og andre grupper i samfunnet skal </w:t>
      </w:r>
      <w:proofErr w:type="spellStart"/>
      <w:r w:rsidRPr="00D42D77">
        <w:t>vere</w:t>
      </w:r>
      <w:proofErr w:type="spellEnd"/>
      <w:r w:rsidRPr="00D42D77">
        <w:t xml:space="preserve"> tetta framover.</w:t>
      </w:r>
    </w:p>
    <w:p w14:paraId="33C016FD" w14:textId="77777777" w:rsidR="006D104E" w:rsidRPr="00D42D77" w:rsidRDefault="006D104E" w:rsidP="00D42D77">
      <w:pPr>
        <w:pStyle w:val="avsnitt-tittel"/>
      </w:pPr>
      <w:r w:rsidRPr="00D42D77">
        <w:t xml:space="preserve">Jordbruksavtalen </w:t>
      </w:r>
      <w:proofErr w:type="spellStart"/>
      <w:r w:rsidRPr="00D42D77">
        <w:t>styrkjer</w:t>
      </w:r>
      <w:proofErr w:type="spellEnd"/>
      <w:r w:rsidRPr="00D42D77">
        <w:t xml:space="preserve"> norsk matproduksjon</w:t>
      </w:r>
    </w:p>
    <w:p w14:paraId="6B3EC917" w14:textId="77777777" w:rsidR="006D104E" w:rsidRPr="00D42D77" w:rsidRDefault="006D104E" w:rsidP="00D42D77">
      <w:r w:rsidRPr="00D42D77">
        <w:t xml:space="preserve">Den 16. mai 2025 blei staten og Norges Bondelag samde om </w:t>
      </w:r>
      <w:proofErr w:type="spellStart"/>
      <w:r w:rsidRPr="00D42D77">
        <w:t>ein</w:t>
      </w:r>
      <w:proofErr w:type="spellEnd"/>
      <w:r w:rsidRPr="00D42D77">
        <w:t xml:space="preserve"> jordbruksavtale, etter at Norsk Bonde- og Småbrukarlag </w:t>
      </w:r>
      <w:proofErr w:type="spellStart"/>
      <w:r w:rsidRPr="00D42D77">
        <w:t>valde</w:t>
      </w:r>
      <w:proofErr w:type="spellEnd"/>
      <w:r w:rsidRPr="00D42D77">
        <w:t xml:space="preserve"> å bryte </w:t>
      </w:r>
      <w:proofErr w:type="spellStart"/>
      <w:r w:rsidRPr="00D42D77">
        <w:t>forhandlingane</w:t>
      </w:r>
      <w:proofErr w:type="spellEnd"/>
      <w:r w:rsidRPr="00D42D77">
        <w:t xml:space="preserve"> </w:t>
      </w:r>
      <w:proofErr w:type="spellStart"/>
      <w:r w:rsidRPr="00D42D77">
        <w:t>tidlegare</w:t>
      </w:r>
      <w:proofErr w:type="spellEnd"/>
      <w:r w:rsidRPr="00D42D77">
        <w:t xml:space="preserve"> same dag. Jordbruksavtalen blei </w:t>
      </w:r>
      <w:proofErr w:type="spellStart"/>
      <w:r w:rsidRPr="00D42D77">
        <w:t>fremja</w:t>
      </w:r>
      <w:proofErr w:type="spellEnd"/>
      <w:r w:rsidRPr="00D42D77">
        <w:t xml:space="preserve"> for Stortinget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2024)</w:t>
      </w:r>
      <w:r w:rsidRPr="00D42D77">
        <w:t xml:space="preserve">, og </w:t>
      </w:r>
      <w:proofErr w:type="spellStart"/>
      <w:r w:rsidRPr="00D42D77">
        <w:t>vedteken</w:t>
      </w:r>
      <w:proofErr w:type="spellEnd"/>
      <w:r w:rsidRPr="00D42D77">
        <w:t xml:space="preserve"> 18. juni 2025. Nivået på </w:t>
      </w:r>
      <w:proofErr w:type="spellStart"/>
      <w:r w:rsidRPr="00D42D77">
        <w:t>budsjettoverføringane</w:t>
      </w:r>
      <w:proofErr w:type="spellEnd"/>
      <w:r w:rsidRPr="00D42D77">
        <w:t xml:space="preserve"> over jordbruksavtalen vil, etter inngått avtale, </w:t>
      </w:r>
      <w:proofErr w:type="spellStart"/>
      <w:r w:rsidRPr="00D42D77">
        <w:t>vere</w:t>
      </w:r>
      <w:proofErr w:type="spellEnd"/>
      <w:r w:rsidRPr="00D42D77">
        <w:t xml:space="preserve"> på 29 674 mill. kroner i 2026,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75 pst. </w:t>
      </w:r>
      <w:proofErr w:type="spellStart"/>
      <w:r w:rsidRPr="00D42D77">
        <w:t>frå</w:t>
      </w:r>
      <w:proofErr w:type="spellEnd"/>
      <w:r w:rsidRPr="00D42D77">
        <w:t xml:space="preserve"> </w:t>
      </w:r>
      <w:proofErr w:type="spellStart"/>
      <w:r w:rsidRPr="00D42D77">
        <w:t>rekneskap</w:t>
      </w:r>
      <w:proofErr w:type="spellEnd"/>
      <w:r w:rsidRPr="00D42D77">
        <w:t xml:space="preserve"> 2021. Med </w:t>
      </w:r>
      <w:proofErr w:type="spellStart"/>
      <w:r w:rsidRPr="00D42D77">
        <w:t>jordbruksavtalane</w:t>
      </w:r>
      <w:proofErr w:type="spellEnd"/>
      <w:r w:rsidRPr="00D42D77">
        <w:t xml:space="preserve"> </w:t>
      </w:r>
      <w:proofErr w:type="spellStart"/>
      <w:r w:rsidRPr="00D42D77">
        <w:t>dei</w:t>
      </w:r>
      <w:proofErr w:type="spellEnd"/>
      <w:r w:rsidRPr="00D42D77">
        <w:t xml:space="preserve"> fire siste åra har regjeringa </w:t>
      </w:r>
      <w:proofErr w:type="spellStart"/>
      <w:r w:rsidRPr="00D42D77">
        <w:t>bidrege</w:t>
      </w:r>
      <w:proofErr w:type="spellEnd"/>
      <w:r w:rsidRPr="00D42D77">
        <w:t xml:space="preserve"> til </w:t>
      </w:r>
      <w:proofErr w:type="spellStart"/>
      <w:r w:rsidRPr="00D42D77">
        <w:t>eit</w:t>
      </w:r>
      <w:proofErr w:type="spellEnd"/>
      <w:r w:rsidRPr="00D42D77">
        <w:t xml:space="preserve"> stort inntektsløft for bøndene, og det berekna inntektsgapet til </w:t>
      </w:r>
      <w:proofErr w:type="spellStart"/>
      <w:r w:rsidRPr="00D42D77">
        <w:t>jordbruksoppgjeret</w:t>
      </w:r>
      <w:proofErr w:type="spellEnd"/>
      <w:r w:rsidRPr="00D42D77">
        <w:t xml:space="preserve"> 2025 er tetta. Berre forsvaret har hatt </w:t>
      </w:r>
      <w:proofErr w:type="spellStart"/>
      <w:r w:rsidRPr="00D42D77">
        <w:t>ein</w:t>
      </w:r>
      <w:proofErr w:type="spellEnd"/>
      <w:r w:rsidRPr="00D42D77">
        <w:t xml:space="preserve"> større prosentvis </w:t>
      </w:r>
      <w:proofErr w:type="spellStart"/>
      <w:r w:rsidRPr="00D42D77">
        <w:t>auke</w:t>
      </w:r>
      <w:proofErr w:type="spellEnd"/>
      <w:r w:rsidRPr="00D42D77">
        <w:t xml:space="preserve"> over statsbudsjettet i same periode.</w:t>
      </w:r>
    </w:p>
    <w:p w14:paraId="62B567BF" w14:textId="77777777" w:rsidR="006D104E" w:rsidRPr="00D42D77" w:rsidRDefault="006D104E" w:rsidP="00D42D77">
      <w:r w:rsidRPr="00D42D77">
        <w:t xml:space="preserve">På avtaletidspunktet hadde jordbruksavtalen 2025 ei samla ramme for 2026 på 29 674 mill. kroner. Av den </w:t>
      </w:r>
      <w:proofErr w:type="spellStart"/>
      <w:r w:rsidRPr="00D42D77">
        <w:t>auka</w:t>
      </w:r>
      <w:proofErr w:type="spellEnd"/>
      <w:r w:rsidRPr="00D42D77">
        <w:t xml:space="preserve"> ramma på 1 107 mill. kroner i 2026, skulle </w:t>
      </w:r>
      <w:proofErr w:type="spellStart"/>
      <w:r w:rsidRPr="00D42D77">
        <w:t>auka</w:t>
      </w:r>
      <w:proofErr w:type="spellEnd"/>
      <w:r w:rsidRPr="00D42D77">
        <w:t xml:space="preserve"> </w:t>
      </w:r>
      <w:proofErr w:type="spellStart"/>
      <w:r w:rsidRPr="00D42D77">
        <w:t>løyvingar</w:t>
      </w:r>
      <w:proofErr w:type="spellEnd"/>
      <w:r w:rsidRPr="00D42D77">
        <w:t xml:space="preserve"> over statsbudsjettet finansiere 747 mill. kroner. På bakgrunn av </w:t>
      </w:r>
      <w:proofErr w:type="spellStart"/>
      <w:r w:rsidRPr="00D42D77">
        <w:t>volumjusteringar</w:t>
      </w:r>
      <w:proofErr w:type="spellEnd"/>
      <w:r w:rsidRPr="00D42D77">
        <w:t xml:space="preserve"> i ettertid, blir det </w:t>
      </w:r>
      <w:proofErr w:type="spellStart"/>
      <w:r w:rsidRPr="00D42D77">
        <w:t>fremja</w:t>
      </w:r>
      <w:proofErr w:type="spellEnd"/>
      <w:r w:rsidRPr="00D42D77">
        <w:t xml:space="preserve"> forslag om å </w:t>
      </w:r>
      <w:proofErr w:type="spellStart"/>
      <w:r w:rsidRPr="00D42D77">
        <w:t>auke</w:t>
      </w:r>
      <w:proofErr w:type="spellEnd"/>
      <w:r w:rsidRPr="00D42D77">
        <w:t xml:space="preserve"> </w:t>
      </w:r>
      <w:proofErr w:type="spellStart"/>
      <w:r w:rsidRPr="00D42D77">
        <w:t>løyvingane</w:t>
      </w:r>
      <w:proofErr w:type="spellEnd"/>
      <w:r w:rsidRPr="00D42D77">
        <w:t xml:space="preserve"> med 410 mill. kroner i statsbudsjettet for 2026. Bøndene får kompensert for den prognoserte kostnadsveksten i 2026, og det blir </w:t>
      </w:r>
      <w:proofErr w:type="spellStart"/>
      <w:r w:rsidRPr="00D42D77">
        <w:t>vidare</w:t>
      </w:r>
      <w:proofErr w:type="spellEnd"/>
      <w:r w:rsidRPr="00D42D77">
        <w:t xml:space="preserve"> lagt til rette for </w:t>
      </w:r>
      <w:proofErr w:type="spellStart"/>
      <w:r w:rsidRPr="00D42D77">
        <w:t>ein</w:t>
      </w:r>
      <w:proofErr w:type="spellEnd"/>
      <w:r w:rsidRPr="00D42D77">
        <w:t xml:space="preserve"> inntektsvekst på 33 000 kroner per familieårsverk </w:t>
      </w:r>
      <w:proofErr w:type="spellStart"/>
      <w:r w:rsidRPr="00D42D77">
        <w:t>frå</w:t>
      </w:r>
      <w:proofErr w:type="spellEnd"/>
      <w:r w:rsidRPr="00D42D77">
        <w:t xml:space="preserve"> 2025 til 2026.</w:t>
      </w:r>
    </w:p>
    <w:p w14:paraId="6459F5E8" w14:textId="77777777" w:rsidR="006D104E" w:rsidRPr="00D42D77" w:rsidRDefault="006D104E" w:rsidP="00D42D77">
      <w:r w:rsidRPr="00D42D77">
        <w:t xml:space="preserve">To </w:t>
      </w:r>
      <w:proofErr w:type="spellStart"/>
      <w:r w:rsidRPr="00D42D77">
        <w:t>hovudprioriteringar</w:t>
      </w:r>
      <w:proofErr w:type="spellEnd"/>
      <w:r w:rsidRPr="00D42D77">
        <w:t xml:space="preserve"> for </w:t>
      </w:r>
      <w:proofErr w:type="spellStart"/>
      <w:r w:rsidRPr="00D42D77">
        <w:t>partane</w:t>
      </w:r>
      <w:proofErr w:type="spellEnd"/>
      <w:r w:rsidRPr="00D42D77">
        <w:t xml:space="preserve"> var </w:t>
      </w:r>
      <w:proofErr w:type="spellStart"/>
      <w:r w:rsidRPr="00D42D77">
        <w:t>auka</w:t>
      </w:r>
      <w:proofErr w:type="spellEnd"/>
      <w:r w:rsidRPr="00D42D77">
        <w:t xml:space="preserve"> </w:t>
      </w:r>
      <w:proofErr w:type="spellStart"/>
      <w:r w:rsidRPr="00D42D77">
        <w:t>sjølvforsyning</w:t>
      </w:r>
      <w:proofErr w:type="spellEnd"/>
      <w:r w:rsidRPr="00D42D77">
        <w:t xml:space="preserve"> og </w:t>
      </w:r>
      <w:proofErr w:type="spellStart"/>
      <w:r w:rsidRPr="00D42D77">
        <w:t>eit</w:t>
      </w:r>
      <w:proofErr w:type="spellEnd"/>
      <w:r w:rsidRPr="00D42D77">
        <w:t xml:space="preserve"> </w:t>
      </w:r>
      <w:proofErr w:type="spellStart"/>
      <w:r w:rsidRPr="00D42D77">
        <w:t>vidare</w:t>
      </w:r>
      <w:proofErr w:type="spellEnd"/>
      <w:r w:rsidRPr="00D42D77">
        <w:t xml:space="preserve"> løft for klima- og miljøarbeidet. </w:t>
      </w:r>
      <w:proofErr w:type="spellStart"/>
      <w:r w:rsidRPr="00D42D77">
        <w:t>Partane</w:t>
      </w:r>
      <w:proofErr w:type="spellEnd"/>
      <w:r w:rsidRPr="00D42D77">
        <w:t xml:space="preserve"> har i avtalen </w:t>
      </w:r>
      <w:proofErr w:type="spellStart"/>
      <w:r w:rsidRPr="00D42D77">
        <w:t>særleg</w:t>
      </w:r>
      <w:proofErr w:type="spellEnd"/>
      <w:r w:rsidRPr="00D42D77">
        <w:t xml:space="preserve"> styrkt produksjonen av korn og grønt, og økonomien i </w:t>
      </w:r>
      <w:proofErr w:type="spellStart"/>
      <w:r w:rsidRPr="00D42D77">
        <w:t>sauehaldet</w:t>
      </w:r>
      <w:proofErr w:type="spellEnd"/>
      <w:r w:rsidRPr="00D42D77">
        <w:t xml:space="preserve"> og i spesialisert storfekjøttproduksjon. </w:t>
      </w:r>
      <w:proofErr w:type="spellStart"/>
      <w:r w:rsidRPr="00D42D77">
        <w:t>Satsane</w:t>
      </w:r>
      <w:proofErr w:type="spellEnd"/>
      <w:r w:rsidRPr="00D42D77">
        <w:t xml:space="preserve"> blei </w:t>
      </w:r>
      <w:proofErr w:type="spellStart"/>
      <w:r w:rsidRPr="00D42D77">
        <w:t>auka</w:t>
      </w:r>
      <w:proofErr w:type="spellEnd"/>
      <w:r w:rsidRPr="00D42D77">
        <w:t xml:space="preserve"> for ei </w:t>
      </w:r>
      <w:proofErr w:type="spellStart"/>
      <w:r w:rsidRPr="00D42D77">
        <w:t>rekkje</w:t>
      </w:r>
      <w:proofErr w:type="spellEnd"/>
      <w:r w:rsidRPr="00D42D77">
        <w:t xml:space="preserve"> av </w:t>
      </w:r>
      <w:proofErr w:type="spellStart"/>
      <w:r w:rsidRPr="00D42D77">
        <w:t>tilskottsordningane</w:t>
      </w:r>
      <w:proofErr w:type="spellEnd"/>
      <w:r w:rsidRPr="00D42D77">
        <w:t xml:space="preserve"> som er retta mot det grovfôrbaserte </w:t>
      </w:r>
      <w:proofErr w:type="spellStart"/>
      <w:r w:rsidRPr="00D42D77">
        <w:t>husdyrhaldet</w:t>
      </w:r>
      <w:proofErr w:type="spellEnd"/>
      <w:r w:rsidRPr="00D42D77">
        <w:t xml:space="preserve">. Det blei lagt vekt på å </w:t>
      </w:r>
      <w:proofErr w:type="spellStart"/>
      <w:r w:rsidRPr="00D42D77">
        <w:t>vidareføre</w:t>
      </w:r>
      <w:proofErr w:type="spellEnd"/>
      <w:r w:rsidRPr="00D42D77">
        <w:t xml:space="preserve"> </w:t>
      </w:r>
      <w:proofErr w:type="spellStart"/>
      <w:r w:rsidRPr="00D42D77">
        <w:t>marknadsbalanse</w:t>
      </w:r>
      <w:proofErr w:type="spellEnd"/>
      <w:r w:rsidRPr="00D42D77">
        <w:t xml:space="preserve"> i denne delen av kjøttsektoren og å utnytte </w:t>
      </w:r>
      <w:proofErr w:type="spellStart"/>
      <w:r w:rsidRPr="00D42D77">
        <w:t>beiteressursane</w:t>
      </w:r>
      <w:proofErr w:type="spellEnd"/>
      <w:r w:rsidRPr="00D42D77">
        <w:t>.</w:t>
      </w:r>
    </w:p>
    <w:p w14:paraId="6A3BB838" w14:textId="77777777" w:rsidR="006D104E" w:rsidRPr="00D42D77" w:rsidRDefault="006D104E" w:rsidP="00D42D77">
      <w:pPr>
        <w:pStyle w:val="avsnitt-tittel"/>
      </w:pPr>
      <w:proofErr w:type="spellStart"/>
      <w:r w:rsidRPr="00D42D77">
        <w:t>Auka</w:t>
      </w:r>
      <w:proofErr w:type="spellEnd"/>
      <w:r w:rsidRPr="00D42D77">
        <w:t xml:space="preserve"> </w:t>
      </w:r>
      <w:proofErr w:type="spellStart"/>
      <w:r w:rsidRPr="00D42D77">
        <w:t>berekraft</w:t>
      </w:r>
      <w:proofErr w:type="spellEnd"/>
      <w:r w:rsidRPr="00D42D77">
        <w:t xml:space="preserve"> i </w:t>
      </w:r>
      <w:proofErr w:type="spellStart"/>
      <w:r w:rsidRPr="00D42D77">
        <w:t>verdikjeda</w:t>
      </w:r>
      <w:proofErr w:type="spellEnd"/>
      <w:r w:rsidRPr="00D42D77">
        <w:t xml:space="preserve"> for mat</w:t>
      </w:r>
    </w:p>
    <w:p w14:paraId="10172E9D" w14:textId="77777777" w:rsidR="006D104E" w:rsidRPr="00D42D77" w:rsidRDefault="006D104E" w:rsidP="00D42D77">
      <w:r w:rsidRPr="00D42D77">
        <w:t xml:space="preserve">Regjeringa </w:t>
      </w:r>
      <w:proofErr w:type="spellStart"/>
      <w:r w:rsidRPr="00D42D77">
        <w:t>styrkjer</w:t>
      </w:r>
      <w:proofErr w:type="spellEnd"/>
      <w:r w:rsidRPr="00D42D77">
        <w:t xml:space="preserve"> </w:t>
      </w:r>
      <w:proofErr w:type="spellStart"/>
      <w:r w:rsidRPr="00D42D77">
        <w:t>berekrafta</w:t>
      </w:r>
      <w:proofErr w:type="spellEnd"/>
      <w:r w:rsidRPr="00D42D77">
        <w:t xml:space="preserve"> i </w:t>
      </w:r>
      <w:proofErr w:type="spellStart"/>
      <w:r w:rsidRPr="00D42D77">
        <w:t>verdikjeda</w:t>
      </w:r>
      <w:proofErr w:type="spellEnd"/>
      <w:r w:rsidRPr="00D42D77">
        <w:t xml:space="preserve"> for mat gjennom </w:t>
      </w:r>
      <w:proofErr w:type="spellStart"/>
      <w:r w:rsidRPr="00D42D77">
        <w:t>verkemiddel</w:t>
      </w:r>
      <w:proofErr w:type="spellEnd"/>
      <w:r w:rsidRPr="00D42D77">
        <w:t xml:space="preserve"> både </w:t>
      </w:r>
      <w:proofErr w:type="spellStart"/>
      <w:r w:rsidRPr="00D42D77">
        <w:t>innanfor</w:t>
      </w:r>
      <w:proofErr w:type="spellEnd"/>
      <w:r w:rsidRPr="00D42D77">
        <w:t xml:space="preserve"> og </w:t>
      </w:r>
      <w:proofErr w:type="spellStart"/>
      <w:r w:rsidRPr="00D42D77">
        <w:t>utanfor</w:t>
      </w:r>
      <w:proofErr w:type="spellEnd"/>
      <w:r w:rsidRPr="00D42D77">
        <w:t xml:space="preserve"> jordbruksavtalen. </w:t>
      </w:r>
      <w:proofErr w:type="spellStart"/>
      <w:r w:rsidRPr="00D42D77">
        <w:t>Særleg</w:t>
      </w:r>
      <w:proofErr w:type="spellEnd"/>
      <w:r w:rsidRPr="00D42D77">
        <w:t xml:space="preserve"> viktige område er jordvern, klima- og miljøarbeidet i jordbruket, </w:t>
      </w:r>
      <w:proofErr w:type="spellStart"/>
      <w:r w:rsidRPr="00D42D77">
        <w:t>berekraftige</w:t>
      </w:r>
      <w:proofErr w:type="spellEnd"/>
      <w:r w:rsidRPr="00D42D77">
        <w:t xml:space="preserve"> fôrråvarer, plante- og dyrehelse, dyrevelferd og mattryggleik. Regjeringa legg òg vekt på </w:t>
      </w:r>
      <w:proofErr w:type="spellStart"/>
      <w:r w:rsidRPr="00D42D77">
        <w:t>medverknad</w:t>
      </w:r>
      <w:proofErr w:type="spellEnd"/>
      <w:r w:rsidRPr="00D42D77">
        <w:t xml:space="preserve"> og samarbeid med landbruket gjennom jordbruksavtalen.</w:t>
      </w:r>
    </w:p>
    <w:p w14:paraId="6463F095" w14:textId="77777777" w:rsidR="006D104E" w:rsidRPr="00D42D77" w:rsidRDefault="006D104E" w:rsidP="00D42D77">
      <w:r w:rsidRPr="00D42D77">
        <w:t xml:space="preserve">Sosial, økonomisk og miljømessig </w:t>
      </w:r>
      <w:proofErr w:type="spellStart"/>
      <w:r w:rsidRPr="00D42D77">
        <w:t>berekraft</w:t>
      </w:r>
      <w:proofErr w:type="spellEnd"/>
      <w:r w:rsidRPr="00D42D77">
        <w:t xml:space="preserve"> heng tett </w:t>
      </w:r>
      <w:proofErr w:type="spellStart"/>
      <w:r w:rsidRPr="00D42D77">
        <w:t>saman</w:t>
      </w:r>
      <w:proofErr w:type="spellEnd"/>
      <w:r w:rsidRPr="00D42D77">
        <w:t xml:space="preserve"> og skal bidra til å oppnå </w:t>
      </w:r>
      <w:proofErr w:type="spellStart"/>
      <w:r w:rsidRPr="00D42D77">
        <w:t>berekraftsmåla</w:t>
      </w:r>
      <w:proofErr w:type="spellEnd"/>
      <w:r w:rsidRPr="00D42D77">
        <w:t xml:space="preserve"> til FN. Landbruks- og matdepartementet har ansvaret for å koordinere det nasjonale arbeidet med </w:t>
      </w:r>
      <w:proofErr w:type="spellStart"/>
      <w:r w:rsidRPr="00D42D77">
        <w:t>berekraftsmål</w:t>
      </w:r>
      <w:proofErr w:type="spellEnd"/>
      <w:r w:rsidRPr="00D42D77">
        <w:t xml:space="preserve"> 2; Utrydde </w:t>
      </w:r>
      <w:proofErr w:type="spellStart"/>
      <w:r w:rsidRPr="00D42D77">
        <w:t>svolt</w:t>
      </w:r>
      <w:proofErr w:type="spellEnd"/>
      <w:r w:rsidRPr="00D42D77">
        <w:t xml:space="preserve">, og har delansvar under </w:t>
      </w:r>
      <w:proofErr w:type="spellStart"/>
      <w:r w:rsidRPr="00D42D77">
        <w:t>fleire</w:t>
      </w:r>
      <w:proofErr w:type="spellEnd"/>
      <w:r w:rsidRPr="00D42D77">
        <w:t xml:space="preserve"> andre mål, mellom anna </w:t>
      </w:r>
      <w:proofErr w:type="spellStart"/>
      <w:r w:rsidRPr="00D42D77">
        <w:t>berekraftsmål</w:t>
      </w:r>
      <w:proofErr w:type="spellEnd"/>
      <w:r w:rsidRPr="00D42D77">
        <w:t xml:space="preserve"> 12; </w:t>
      </w:r>
      <w:proofErr w:type="spellStart"/>
      <w:r w:rsidRPr="00D42D77">
        <w:t>Ansvarleg</w:t>
      </w:r>
      <w:proofErr w:type="spellEnd"/>
      <w:r w:rsidRPr="00D42D77">
        <w:t xml:space="preserve"> forbruk og produksjon og mål 15; Livet på land. Status og nasjonal oppfølging av </w:t>
      </w:r>
      <w:proofErr w:type="spellStart"/>
      <w:r w:rsidRPr="00D42D77">
        <w:t>berekraftsmåla</w:t>
      </w:r>
      <w:proofErr w:type="spellEnd"/>
      <w:r w:rsidRPr="00D42D77">
        <w:t xml:space="preserve"> til FN er omtalt i del III av proposisjonen.</w:t>
      </w:r>
    </w:p>
    <w:p w14:paraId="69118321" w14:textId="77777777" w:rsidR="006D104E" w:rsidRPr="00D42D77" w:rsidRDefault="006D104E" w:rsidP="00D42D77">
      <w:r w:rsidRPr="00D42D77">
        <w:t xml:space="preserve">Landbruks- og matdepartementet har </w:t>
      </w:r>
      <w:proofErr w:type="spellStart"/>
      <w:r w:rsidRPr="00D42D77">
        <w:t>vidare</w:t>
      </w:r>
      <w:proofErr w:type="spellEnd"/>
      <w:r w:rsidRPr="00D42D77">
        <w:t xml:space="preserve"> ei </w:t>
      </w:r>
      <w:proofErr w:type="spellStart"/>
      <w:r w:rsidRPr="00D42D77">
        <w:t>koordinerande</w:t>
      </w:r>
      <w:proofErr w:type="spellEnd"/>
      <w:r w:rsidRPr="00D42D77">
        <w:t xml:space="preserve"> rolle nasjonalt med oppfølging av det FN-initierte arbeidet med utvikling av </w:t>
      </w:r>
      <w:proofErr w:type="spellStart"/>
      <w:r w:rsidRPr="00D42D77">
        <w:t>eit</w:t>
      </w:r>
      <w:proofErr w:type="spellEnd"/>
      <w:r w:rsidRPr="00D42D77">
        <w:t xml:space="preserve"> </w:t>
      </w:r>
      <w:proofErr w:type="spellStart"/>
      <w:r w:rsidRPr="00D42D77">
        <w:t>meir</w:t>
      </w:r>
      <w:proofErr w:type="spellEnd"/>
      <w:r w:rsidRPr="00D42D77">
        <w:t xml:space="preserve"> </w:t>
      </w:r>
      <w:proofErr w:type="spellStart"/>
      <w:r w:rsidRPr="00D42D77">
        <w:t>berekraftig</w:t>
      </w:r>
      <w:proofErr w:type="spellEnd"/>
      <w:r w:rsidRPr="00D42D77">
        <w:t xml:space="preserve"> </w:t>
      </w:r>
      <w:proofErr w:type="spellStart"/>
      <w:r w:rsidRPr="00D42D77">
        <w:t>matsystem</w:t>
      </w:r>
      <w:proofErr w:type="spellEnd"/>
      <w:r w:rsidRPr="00D42D77">
        <w:t xml:space="preserve">. Regjeringa </w:t>
      </w:r>
      <w:proofErr w:type="spellStart"/>
      <w:r w:rsidRPr="00D42D77">
        <w:t>deltek</w:t>
      </w:r>
      <w:proofErr w:type="spellEnd"/>
      <w:r w:rsidRPr="00D42D77">
        <w:t xml:space="preserve"> aktivt i globale fora for </w:t>
      </w:r>
      <w:proofErr w:type="spellStart"/>
      <w:r w:rsidRPr="00D42D77">
        <w:t>matsikkerheit</w:t>
      </w:r>
      <w:proofErr w:type="spellEnd"/>
      <w:r w:rsidRPr="00D42D77">
        <w:t xml:space="preserve"> og </w:t>
      </w:r>
      <w:proofErr w:type="spellStart"/>
      <w:r w:rsidRPr="00D42D77">
        <w:t>berekraftige</w:t>
      </w:r>
      <w:proofErr w:type="spellEnd"/>
      <w:r w:rsidRPr="00D42D77">
        <w:t xml:space="preserve"> </w:t>
      </w:r>
      <w:proofErr w:type="spellStart"/>
      <w:r w:rsidRPr="00D42D77">
        <w:t>matsystem</w:t>
      </w:r>
      <w:proofErr w:type="spellEnd"/>
      <w:r w:rsidRPr="00D42D77">
        <w:t xml:space="preserve">, for å </w:t>
      </w:r>
      <w:proofErr w:type="spellStart"/>
      <w:r w:rsidRPr="00D42D77">
        <w:t>fremje</w:t>
      </w:r>
      <w:proofErr w:type="spellEnd"/>
      <w:r w:rsidRPr="00D42D77">
        <w:t xml:space="preserve"> internasjonalt samarbeid og å utveksle </w:t>
      </w:r>
      <w:proofErr w:type="spellStart"/>
      <w:r w:rsidRPr="00D42D77">
        <w:t>erfaringar</w:t>
      </w:r>
      <w:proofErr w:type="spellEnd"/>
      <w:r w:rsidRPr="00D42D77">
        <w:t xml:space="preserve"> om arbeid nasjonalt.</w:t>
      </w:r>
    </w:p>
    <w:p w14:paraId="5FE0849E" w14:textId="77777777" w:rsidR="006D104E" w:rsidRPr="00D42D77" w:rsidRDefault="006D104E" w:rsidP="00D42D77">
      <w:r w:rsidRPr="00D42D77">
        <w:t xml:space="preserve">Regjeringa har sett ned </w:t>
      </w:r>
      <w:proofErr w:type="spellStart"/>
      <w:r w:rsidRPr="00D42D77">
        <w:t>eit</w:t>
      </w:r>
      <w:proofErr w:type="spellEnd"/>
      <w:r w:rsidRPr="00D42D77">
        <w:t xml:space="preserve"> </w:t>
      </w:r>
      <w:proofErr w:type="spellStart"/>
      <w:r w:rsidRPr="00D42D77">
        <w:t>offentleg</w:t>
      </w:r>
      <w:proofErr w:type="spellEnd"/>
      <w:r w:rsidRPr="00D42D77">
        <w:t xml:space="preserve"> </w:t>
      </w:r>
      <w:proofErr w:type="spellStart"/>
      <w:r w:rsidRPr="00D42D77">
        <w:t>utval</w:t>
      </w:r>
      <w:proofErr w:type="spellEnd"/>
      <w:r w:rsidRPr="00D42D77">
        <w:t xml:space="preserve"> om framtidas </w:t>
      </w:r>
      <w:proofErr w:type="spellStart"/>
      <w:r w:rsidRPr="00D42D77">
        <w:t>matsystem</w:t>
      </w:r>
      <w:proofErr w:type="spellEnd"/>
      <w:r w:rsidRPr="00D42D77">
        <w:t xml:space="preserve"> som ei oppfølging av Stortinget sitt vedtak nr. 560 av 18. april 2024. Vedtaket blei fatta i samband med Stortinget si handsaming av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jf. </w:t>
      </w:r>
      <w:proofErr w:type="spellStart"/>
      <w:r w:rsidRPr="00D42D77">
        <w:t>Innst</w:t>
      </w:r>
      <w:proofErr w:type="spellEnd"/>
      <w:r w:rsidRPr="00D42D77">
        <w:t>. 258 S (2023–2024).</w:t>
      </w:r>
    </w:p>
    <w:p w14:paraId="434C965D" w14:textId="77777777" w:rsidR="006D104E" w:rsidRPr="00D42D77" w:rsidRDefault="006D104E" w:rsidP="00D42D77">
      <w:pPr>
        <w:pStyle w:val="avsnitt-tittel"/>
      </w:pPr>
      <w:r w:rsidRPr="00D42D77">
        <w:t>Landbruket som del av løysinga for klima og miljø</w:t>
      </w:r>
    </w:p>
    <w:p w14:paraId="6C313603" w14:textId="77777777" w:rsidR="006D104E" w:rsidRPr="00D42D77" w:rsidRDefault="006D104E" w:rsidP="00D42D77">
      <w:r w:rsidRPr="00D42D77">
        <w:t xml:space="preserve">Klima- og miljøpolitikken til regjeringa </w:t>
      </w:r>
      <w:proofErr w:type="spellStart"/>
      <w:r w:rsidRPr="00D42D77">
        <w:t>byggjer</w:t>
      </w:r>
      <w:proofErr w:type="spellEnd"/>
      <w:r w:rsidRPr="00D42D77">
        <w:t xml:space="preserve"> på at alle </w:t>
      </w:r>
      <w:proofErr w:type="spellStart"/>
      <w:r w:rsidRPr="00D42D77">
        <w:t>samfunnssektorar</w:t>
      </w:r>
      <w:proofErr w:type="spellEnd"/>
      <w:r w:rsidRPr="00D42D77">
        <w:t xml:space="preserve"> har </w:t>
      </w:r>
      <w:proofErr w:type="spellStart"/>
      <w:r w:rsidRPr="00D42D77">
        <w:t>eit</w:t>
      </w:r>
      <w:proofErr w:type="spellEnd"/>
      <w:r w:rsidRPr="00D42D77">
        <w:t xml:space="preserve"> sjølvstendig ansvar for å </w:t>
      </w:r>
      <w:proofErr w:type="spellStart"/>
      <w:r w:rsidRPr="00D42D77">
        <w:t>leggje</w:t>
      </w:r>
      <w:proofErr w:type="spellEnd"/>
      <w:r w:rsidRPr="00D42D77">
        <w:t xml:space="preserve"> miljøomsyn til grunn for </w:t>
      </w:r>
      <w:proofErr w:type="spellStart"/>
      <w:r w:rsidRPr="00D42D77">
        <w:t>aktivitetane</w:t>
      </w:r>
      <w:proofErr w:type="spellEnd"/>
      <w:r w:rsidRPr="00D42D77">
        <w:t xml:space="preserve"> sine, og for å </w:t>
      </w:r>
      <w:proofErr w:type="spellStart"/>
      <w:r w:rsidRPr="00D42D77">
        <w:t>medverke</w:t>
      </w:r>
      <w:proofErr w:type="spellEnd"/>
      <w:r w:rsidRPr="00D42D77">
        <w:t xml:space="preserve"> til at vi når </w:t>
      </w:r>
      <w:proofErr w:type="spellStart"/>
      <w:r w:rsidRPr="00D42D77">
        <w:t>dei</w:t>
      </w:r>
      <w:proofErr w:type="spellEnd"/>
      <w:r w:rsidRPr="00D42D77">
        <w:t xml:space="preserve"> nasjonale klima- og miljømåla. For </w:t>
      </w:r>
      <w:proofErr w:type="spellStart"/>
      <w:r w:rsidRPr="00D42D77">
        <w:t>ein</w:t>
      </w:r>
      <w:proofErr w:type="spellEnd"/>
      <w:r w:rsidRPr="00D42D77">
        <w:t xml:space="preserve"> samla omtale av </w:t>
      </w:r>
      <w:proofErr w:type="spellStart"/>
      <w:r w:rsidRPr="00D42D77">
        <w:t>prioriteringar</w:t>
      </w:r>
      <w:proofErr w:type="spellEnd"/>
      <w:r w:rsidRPr="00D42D77">
        <w:t xml:space="preserve"> på klima- og miljø, sjå </w:t>
      </w:r>
      <w:proofErr w:type="spellStart"/>
      <w:r w:rsidRPr="00D42D77">
        <w:t>Prop</w:t>
      </w:r>
      <w:proofErr w:type="spellEnd"/>
      <w:r w:rsidRPr="00D42D77">
        <w:t xml:space="preserve">. 1 S (2025–2026) </w:t>
      </w:r>
      <w:proofErr w:type="spellStart"/>
      <w:r w:rsidRPr="00D42D77">
        <w:t>frå</w:t>
      </w:r>
      <w:proofErr w:type="spellEnd"/>
      <w:r w:rsidRPr="00D42D77">
        <w:t xml:space="preserve"> Klima- og miljødepartementet.</w:t>
      </w:r>
    </w:p>
    <w:p w14:paraId="36F21530" w14:textId="77777777" w:rsidR="006D104E" w:rsidRPr="00D42D77" w:rsidRDefault="006D104E" w:rsidP="00D42D77">
      <w:proofErr w:type="spellStart"/>
      <w:r w:rsidRPr="00D42D77">
        <w:t>Eit</w:t>
      </w:r>
      <w:proofErr w:type="spellEnd"/>
      <w:r w:rsidRPr="00D42D77">
        <w:t xml:space="preserve"> aktivt landbruk over heile landet er </w:t>
      </w:r>
      <w:proofErr w:type="spellStart"/>
      <w:r w:rsidRPr="00D42D77">
        <w:t>ein</w:t>
      </w:r>
      <w:proofErr w:type="spellEnd"/>
      <w:r w:rsidRPr="00D42D77">
        <w:t xml:space="preserve"> </w:t>
      </w:r>
      <w:proofErr w:type="spellStart"/>
      <w:r w:rsidRPr="00D42D77">
        <w:t>føresetnad</w:t>
      </w:r>
      <w:proofErr w:type="spellEnd"/>
      <w:r w:rsidRPr="00D42D77">
        <w:t xml:space="preserve"> for å vareta kulturlandskapet med </w:t>
      </w:r>
      <w:proofErr w:type="spellStart"/>
      <w:r w:rsidRPr="00D42D77">
        <w:t>eit</w:t>
      </w:r>
      <w:proofErr w:type="spellEnd"/>
      <w:r w:rsidRPr="00D42D77">
        <w:t xml:space="preserve"> stort </w:t>
      </w:r>
      <w:proofErr w:type="spellStart"/>
      <w:r w:rsidRPr="00D42D77">
        <w:t>mangfald</w:t>
      </w:r>
      <w:proofErr w:type="spellEnd"/>
      <w:r w:rsidRPr="00D42D77">
        <w:t xml:space="preserve"> av </w:t>
      </w:r>
      <w:proofErr w:type="spellStart"/>
      <w:r w:rsidRPr="00D42D77">
        <w:t>naturtypar</w:t>
      </w:r>
      <w:proofErr w:type="spellEnd"/>
      <w:r w:rsidRPr="00D42D77">
        <w:t xml:space="preserve">, kulturminne og kulturmiljø. Miljø- og klimasatsinga over jordbruksavtalen skal bidra til å </w:t>
      </w:r>
      <w:proofErr w:type="spellStart"/>
      <w:r w:rsidRPr="00D42D77">
        <w:t>halde</w:t>
      </w:r>
      <w:proofErr w:type="spellEnd"/>
      <w:r w:rsidRPr="00D42D77">
        <w:t xml:space="preserve"> ved lag kulturlandskapet og redusere miljøbelastninga. Regjeringa sin intensjonsavtale med </w:t>
      </w:r>
      <w:proofErr w:type="spellStart"/>
      <w:r w:rsidRPr="00D42D77">
        <w:t>organisasjonane</w:t>
      </w:r>
      <w:proofErr w:type="spellEnd"/>
      <w:r w:rsidRPr="00D42D77">
        <w:t xml:space="preserve"> i jordbruket om å arbeide for reduserte utslepp og </w:t>
      </w:r>
      <w:proofErr w:type="spellStart"/>
      <w:r w:rsidRPr="00D42D77">
        <w:t>auka</w:t>
      </w:r>
      <w:proofErr w:type="spellEnd"/>
      <w:r w:rsidRPr="00D42D77">
        <w:t xml:space="preserve"> opptak av karbon i jordbruket, ligg til grunn for klimaarbeidet i sektoren. Gjennom Bionova har regjeringa styrkt arbeidet med klimatiltak i landbruket og utviklinga av den sirkulære bioøkonomien. Bionova er </w:t>
      </w:r>
      <w:proofErr w:type="spellStart"/>
      <w:r w:rsidRPr="00D42D77">
        <w:t>eit</w:t>
      </w:r>
      <w:proofErr w:type="spellEnd"/>
      <w:r w:rsidRPr="00D42D77">
        <w:t xml:space="preserve"> viktig verktøy for </w:t>
      </w:r>
      <w:proofErr w:type="spellStart"/>
      <w:r w:rsidRPr="00D42D77">
        <w:t>grøn</w:t>
      </w:r>
      <w:proofErr w:type="spellEnd"/>
      <w:r w:rsidRPr="00D42D77">
        <w:t xml:space="preserve"> omstilling i landbruket, og for omstilling til </w:t>
      </w:r>
      <w:proofErr w:type="spellStart"/>
      <w:r w:rsidRPr="00D42D77">
        <w:t>ein</w:t>
      </w:r>
      <w:proofErr w:type="spellEnd"/>
      <w:r w:rsidRPr="00D42D77">
        <w:t xml:space="preserve"> </w:t>
      </w:r>
      <w:proofErr w:type="spellStart"/>
      <w:r w:rsidRPr="00D42D77">
        <w:t>meir</w:t>
      </w:r>
      <w:proofErr w:type="spellEnd"/>
      <w:r w:rsidRPr="00D42D77">
        <w:t xml:space="preserve"> sirkulær bioøkonomi i næringslivet generelt.</w:t>
      </w:r>
    </w:p>
    <w:p w14:paraId="0023B546" w14:textId="77777777" w:rsidR="006D104E" w:rsidRPr="00D42D77" w:rsidRDefault="006D104E" w:rsidP="00D42D77">
      <w:r w:rsidRPr="00D42D77">
        <w:t xml:space="preserve">I </w:t>
      </w:r>
      <w:proofErr w:type="spellStart"/>
      <w:r w:rsidRPr="00D42D77">
        <w:t>jordbruksoppgjeret</w:t>
      </w:r>
      <w:proofErr w:type="spellEnd"/>
      <w:r w:rsidRPr="00D42D77">
        <w:t xml:space="preserve"> 2025 blei miljø- og klimainnsatsen i jordbruket styrkt </w:t>
      </w:r>
      <w:proofErr w:type="spellStart"/>
      <w:r w:rsidRPr="00D42D77">
        <w:t>ytterlegare</w:t>
      </w:r>
      <w:proofErr w:type="spellEnd"/>
      <w:r w:rsidRPr="00D42D77">
        <w:t xml:space="preserve">. Denne satsinga skal bidra til å </w:t>
      </w:r>
      <w:proofErr w:type="spellStart"/>
      <w:r w:rsidRPr="00D42D77">
        <w:t>følgje</w:t>
      </w:r>
      <w:proofErr w:type="spellEnd"/>
      <w:r w:rsidRPr="00D42D77">
        <w:t xml:space="preserve"> opp klimaavtalen mellom regjeringa og </w:t>
      </w:r>
      <w:proofErr w:type="spellStart"/>
      <w:r w:rsidRPr="00D42D77">
        <w:t>organisasjonane</w:t>
      </w:r>
      <w:proofErr w:type="spellEnd"/>
      <w:r w:rsidRPr="00D42D77">
        <w:t xml:space="preserve"> i jordbruket og til arbeidet med å nå andre miljømål, til dømes </w:t>
      </w:r>
      <w:proofErr w:type="spellStart"/>
      <w:r w:rsidRPr="00D42D77">
        <w:t>innan</w:t>
      </w:r>
      <w:proofErr w:type="spellEnd"/>
      <w:r w:rsidRPr="00D42D77">
        <w:t xml:space="preserve"> vassmiljø og kulturlandskap, bruk av beite og </w:t>
      </w:r>
      <w:proofErr w:type="spellStart"/>
      <w:r w:rsidRPr="00D42D77">
        <w:t>artsmangfald</w:t>
      </w:r>
      <w:proofErr w:type="spellEnd"/>
      <w:r w:rsidRPr="00D42D77">
        <w:t xml:space="preserve">. Oppfølging av planen </w:t>
      </w:r>
      <w:r w:rsidRPr="00D42D77">
        <w:rPr>
          <w:rStyle w:val="kursiv"/>
        </w:rPr>
        <w:t>Helhetlig tiltaksplan for en ren og rik Oslofjord med et aktivt friluftsliv</w:t>
      </w:r>
      <w:r w:rsidRPr="00D42D77">
        <w:t xml:space="preserve">, er òg prioritert i </w:t>
      </w:r>
      <w:proofErr w:type="spellStart"/>
      <w:r w:rsidRPr="00D42D77">
        <w:t>forhandlingane</w:t>
      </w:r>
      <w:proofErr w:type="spellEnd"/>
      <w:r w:rsidRPr="00D42D77">
        <w:t xml:space="preserve"> </w:t>
      </w:r>
      <w:proofErr w:type="spellStart"/>
      <w:r w:rsidRPr="00D42D77">
        <w:t>dei</w:t>
      </w:r>
      <w:proofErr w:type="spellEnd"/>
      <w:r w:rsidRPr="00D42D77">
        <w:t xml:space="preserve"> siste åra. Regjeringa fastsette nytt gjødselregelverk i januar 2025. Sentralt i regelverket er å </w:t>
      </w:r>
      <w:proofErr w:type="spellStart"/>
      <w:r w:rsidRPr="00D42D77">
        <w:t>sørgje</w:t>
      </w:r>
      <w:proofErr w:type="spellEnd"/>
      <w:r w:rsidRPr="00D42D77">
        <w:t xml:space="preserve"> for at gjødsel blir </w:t>
      </w:r>
      <w:proofErr w:type="spellStart"/>
      <w:r w:rsidRPr="00D42D77">
        <w:t>spreidd</w:t>
      </w:r>
      <w:proofErr w:type="spellEnd"/>
      <w:r w:rsidRPr="00D42D77">
        <w:t xml:space="preserve"> til rett tid, i rett </w:t>
      </w:r>
      <w:proofErr w:type="spellStart"/>
      <w:r w:rsidRPr="00D42D77">
        <w:t>mengd</w:t>
      </w:r>
      <w:proofErr w:type="spellEnd"/>
      <w:r w:rsidRPr="00D42D77">
        <w:t xml:space="preserve">, og med rett kvalitet. Regjeringa vil etablere </w:t>
      </w:r>
      <w:proofErr w:type="spellStart"/>
      <w:r w:rsidRPr="00D42D77">
        <w:t>eit</w:t>
      </w:r>
      <w:proofErr w:type="spellEnd"/>
      <w:r w:rsidRPr="00D42D77">
        <w:t xml:space="preserve"> verktøy til forvaltning av nytt gjødselregelverk. Verktøyet vil òg </w:t>
      </w:r>
      <w:proofErr w:type="spellStart"/>
      <w:r w:rsidRPr="00D42D77">
        <w:t>vere</w:t>
      </w:r>
      <w:proofErr w:type="spellEnd"/>
      <w:r w:rsidRPr="00D42D77">
        <w:t xml:space="preserve"> til hjelp for at næring og forvaltning kan vareta si plikt til rapportering mellom anna av resultat </w:t>
      </w:r>
      <w:proofErr w:type="spellStart"/>
      <w:r w:rsidRPr="00D42D77">
        <w:t>frå</w:t>
      </w:r>
      <w:proofErr w:type="spellEnd"/>
      <w:r w:rsidRPr="00D42D77">
        <w:t xml:space="preserve"> jordprøver.</w:t>
      </w:r>
    </w:p>
    <w:p w14:paraId="74EDE1F1" w14:textId="77777777" w:rsidR="006D104E" w:rsidRPr="00D42D77" w:rsidRDefault="006D104E" w:rsidP="00D42D77">
      <w:r w:rsidRPr="00D42D77">
        <w:t xml:space="preserve">Reduksjon av matsvinn er òg </w:t>
      </w:r>
      <w:proofErr w:type="spellStart"/>
      <w:r w:rsidRPr="00D42D77">
        <w:t>eit</w:t>
      </w:r>
      <w:proofErr w:type="spellEnd"/>
      <w:r w:rsidRPr="00D42D77">
        <w:t xml:space="preserve"> sentralt tiltak for </w:t>
      </w:r>
      <w:proofErr w:type="spellStart"/>
      <w:r w:rsidRPr="00D42D77">
        <w:t>auka</w:t>
      </w:r>
      <w:proofErr w:type="spellEnd"/>
      <w:r w:rsidRPr="00D42D77">
        <w:t xml:space="preserve"> </w:t>
      </w:r>
      <w:proofErr w:type="spellStart"/>
      <w:r w:rsidRPr="00D42D77">
        <w:t>berekraft</w:t>
      </w:r>
      <w:proofErr w:type="spellEnd"/>
      <w:r w:rsidRPr="00D42D77">
        <w:t xml:space="preserve"> og reduksjon av klimautslepp. Etter framlegg </w:t>
      </w:r>
      <w:proofErr w:type="spellStart"/>
      <w:r w:rsidRPr="00D42D77">
        <w:t>frå</w:t>
      </w:r>
      <w:proofErr w:type="spellEnd"/>
      <w:r w:rsidRPr="00D42D77">
        <w:t xml:space="preserve"> regjeringa har Stortinget </w:t>
      </w:r>
      <w:proofErr w:type="spellStart"/>
      <w:r w:rsidRPr="00D42D77">
        <w:t>vedteke</w:t>
      </w:r>
      <w:proofErr w:type="spellEnd"/>
      <w:r w:rsidRPr="00D42D77">
        <w:t xml:space="preserve"> ei ny lov om </w:t>
      </w:r>
      <w:proofErr w:type="spellStart"/>
      <w:r w:rsidRPr="00D42D77">
        <w:t>førebygging</w:t>
      </w:r>
      <w:proofErr w:type="spellEnd"/>
      <w:r w:rsidRPr="00D42D77">
        <w:t xml:space="preserve"> og reduksjon av matsvinn. Formålet med lova er å betre utnyttinga av </w:t>
      </w:r>
      <w:proofErr w:type="spellStart"/>
      <w:r w:rsidRPr="00D42D77">
        <w:t>ressursane</w:t>
      </w:r>
      <w:proofErr w:type="spellEnd"/>
      <w:r w:rsidRPr="00D42D77">
        <w:t xml:space="preserve"> ved å hindre at næringsmiddel går ut av </w:t>
      </w:r>
      <w:proofErr w:type="spellStart"/>
      <w:r w:rsidRPr="00D42D77">
        <w:t>verdikjeda</w:t>
      </w:r>
      <w:proofErr w:type="spellEnd"/>
      <w:r w:rsidRPr="00D42D77">
        <w:t xml:space="preserve">. Det er </w:t>
      </w:r>
      <w:proofErr w:type="spellStart"/>
      <w:r w:rsidRPr="00D42D77">
        <w:t>vedteke</w:t>
      </w:r>
      <w:proofErr w:type="spellEnd"/>
      <w:r w:rsidRPr="00D42D77">
        <w:t xml:space="preserve"> </w:t>
      </w:r>
      <w:proofErr w:type="spellStart"/>
      <w:r w:rsidRPr="00D42D77">
        <w:t>fleire</w:t>
      </w:r>
      <w:proofErr w:type="spellEnd"/>
      <w:r w:rsidRPr="00D42D77">
        <w:t xml:space="preserve"> krav som skal bidra til å </w:t>
      </w:r>
      <w:proofErr w:type="spellStart"/>
      <w:r w:rsidRPr="00D42D77">
        <w:t>førebyggje</w:t>
      </w:r>
      <w:proofErr w:type="spellEnd"/>
      <w:r w:rsidRPr="00D42D77">
        <w:t xml:space="preserve"> og redusere matsvinnet. Regjeringa vil òg </w:t>
      </w:r>
      <w:proofErr w:type="spellStart"/>
      <w:r w:rsidRPr="00D42D77">
        <w:t>styrkje</w:t>
      </w:r>
      <w:proofErr w:type="spellEnd"/>
      <w:r w:rsidRPr="00D42D77">
        <w:t xml:space="preserve"> bransjeavtalen om reduksjon av matsvinn.</w:t>
      </w:r>
    </w:p>
    <w:p w14:paraId="6501DE80" w14:textId="77777777" w:rsidR="006D104E" w:rsidRPr="00D42D77" w:rsidRDefault="006D104E" w:rsidP="00D42D77">
      <w:r w:rsidRPr="00D42D77">
        <w:t xml:space="preserve">Regjeringa har òg mål om å </w:t>
      </w:r>
      <w:proofErr w:type="spellStart"/>
      <w:r w:rsidRPr="00D42D77">
        <w:t>auke</w:t>
      </w:r>
      <w:proofErr w:type="spellEnd"/>
      <w:r w:rsidRPr="00D42D77">
        <w:t xml:space="preserve"> CO</w:t>
      </w:r>
      <w:r w:rsidRPr="00D42D77">
        <w:rPr>
          <w:rStyle w:val="skrift-senket"/>
        </w:rPr>
        <w:t>2</w:t>
      </w:r>
      <w:r w:rsidRPr="00D42D77">
        <w:t xml:space="preserve">-opptaket i norsk skog. Igangsette og </w:t>
      </w:r>
      <w:proofErr w:type="spellStart"/>
      <w:r w:rsidRPr="00D42D77">
        <w:t>planlagde</w:t>
      </w:r>
      <w:proofErr w:type="spellEnd"/>
      <w:r w:rsidRPr="00D42D77">
        <w:t xml:space="preserve"> klimatiltak i skog og på anna areal, er omtalte i </w:t>
      </w:r>
      <w:r w:rsidRPr="00D42D77">
        <w:rPr>
          <w:rStyle w:val="kursiv"/>
        </w:rPr>
        <w:t>Regjeringens klimastatus og plan</w:t>
      </w:r>
      <w:r w:rsidRPr="00D42D77">
        <w:t xml:space="preserve">. </w:t>
      </w:r>
      <w:proofErr w:type="spellStart"/>
      <w:r w:rsidRPr="00D42D77">
        <w:t>Tettare</w:t>
      </w:r>
      <w:proofErr w:type="spellEnd"/>
      <w:r w:rsidRPr="00D42D77">
        <w:t xml:space="preserve"> skogplanting, gjødsling av skog, ungskogpleie og skogplanteforedling er sentrale tiltak. Det er </w:t>
      </w:r>
      <w:proofErr w:type="spellStart"/>
      <w:r w:rsidRPr="00D42D77">
        <w:t>særleg</w:t>
      </w:r>
      <w:proofErr w:type="spellEnd"/>
      <w:r w:rsidRPr="00D42D77">
        <w:t xml:space="preserve"> viktig å prioritere ungskogpleie, </w:t>
      </w:r>
      <w:proofErr w:type="spellStart"/>
      <w:r w:rsidRPr="00D42D77">
        <w:t>sidan</w:t>
      </w:r>
      <w:proofErr w:type="spellEnd"/>
      <w:r w:rsidRPr="00D42D77">
        <w:t xml:space="preserve"> dette tiltaket både </w:t>
      </w:r>
      <w:proofErr w:type="spellStart"/>
      <w:r w:rsidRPr="00D42D77">
        <w:t>styrkjer</w:t>
      </w:r>
      <w:proofErr w:type="spellEnd"/>
      <w:r w:rsidRPr="00D42D77">
        <w:t xml:space="preserve"> skogen sitt karbonopptak, og </w:t>
      </w:r>
      <w:proofErr w:type="spellStart"/>
      <w:r w:rsidRPr="00D42D77">
        <w:t>bidreg</w:t>
      </w:r>
      <w:proofErr w:type="spellEnd"/>
      <w:r w:rsidRPr="00D42D77">
        <w:t xml:space="preserve"> til </w:t>
      </w:r>
      <w:proofErr w:type="spellStart"/>
      <w:r w:rsidRPr="00D42D77">
        <w:t>ein</w:t>
      </w:r>
      <w:proofErr w:type="spellEnd"/>
      <w:r w:rsidRPr="00D42D77">
        <w:t xml:space="preserve"> </w:t>
      </w:r>
      <w:proofErr w:type="spellStart"/>
      <w:r w:rsidRPr="00D42D77">
        <w:t>meir</w:t>
      </w:r>
      <w:proofErr w:type="spellEnd"/>
      <w:r w:rsidRPr="00D42D77">
        <w:t xml:space="preserve"> klimatilpassa og </w:t>
      </w:r>
      <w:proofErr w:type="gramStart"/>
      <w:r w:rsidRPr="00D42D77">
        <w:t>robust</w:t>
      </w:r>
      <w:proofErr w:type="gramEnd"/>
      <w:r w:rsidRPr="00D42D77">
        <w:t xml:space="preserve"> skog som toler </w:t>
      </w:r>
      <w:proofErr w:type="spellStart"/>
      <w:r w:rsidRPr="00D42D77">
        <w:t>klimapåkjenningar</w:t>
      </w:r>
      <w:proofErr w:type="spellEnd"/>
      <w:r w:rsidRPr="00D42D77">
        <w:t xml:space="preserve"> og </w:t>
      </w:r>
      <w:proofErr w:type="spellStart"/>
      <w:r w:rsidRPr="00D42D77">
        <w:t>klimaskadar</w:t>
      </w:r>
      <w:proofErr w:type="spellEnd"/>
      <w:r w:rsidRPr="00D42D77">
        <w:t xml:space="preserve">. Elles ligg Meld. St. 25 (2024–2025) </w:t>
      </w:r>
      <w:r w:rsidRPr="00D42D77">
        <w:rPr>
          <w:rStyle w:val="kursiv"/>
        </w:rPr>
        <w:t>Klimamelding 2035 – på vei mot lavutslippssamfunnet</w:t>
      </w:r>
      <w:r w:rsidRPr="00D42D77">
        <w:t>, til grunn for klimapolitikken for skog- og arealbrukssektoren.</w:t>
      </w:r>
    </w:p>
    <w:p w14:paraId="13C1B7C8" w14:textId="77777777" w:rsidR="006D104E" w:rsidRPr="00D42D77" w:rsidRDefault="006D104E" w:rsidP="00D42D77">
      <w:pPr>
        <w:pStyle w:val="avsnitt-tittel"/>
      </w:pPr>
      <w:proofErr w:type="spellStart"/>
      <w:r w:rsidRPr="00D42D77">
        <w:t>Meir</w:t>
      </w:r>
      <w:proofErr w:type="spellEnd"/>
      <w:r w:rsidRPr="00D42D77">
        <w:t xml:space="preserve"> </w:t>
      </w:r>
      <w:proofErr w:type="spellStart"/>
      <w:r w:rsidRPr="00D42D77">
        <w:t>berekraftig</w:t>
      </w:r>
      <w:proofErr w:type="spellEnd"/>
      <w:r w:rsidRPr="00D42D77">
        <w:t xml:space="preserve"> fôr</w:t>
      </w:r>
    </w:p>
    <w:p w14:paraId="09B440FC" w14:textId="77777777" w:rsidR="006D104E" w:rsidRPr="00D42D77" w:rsidRDefault="006D104E" w:rsidP="00D42D77">
      <w:proofErr w:type="spellStart"/>
      <w:r w:rsidRPr="00D42D77">
        <w:t>Matsikkerheita</w:t>
      </w:r>
      <w:proofErr w:type="spellEnd"/>
      <w:r w:rsidRPr="00D42D77">
        <w:t xml:space="preserve"> er under press som </w:t>
      </w:r>
      <w:proofErr w:type="spellStart"/>
      <w:r w:rsidRPr="00D42D77">
        <w:t>følgje</w:t>
      </w:r>
      <w:proofErr w:type="spellEnd"/>
      <w:r w:rsidRPr="00D42D77">
        <w:t xml:space="preserve"> av befolkningsvekst, </w:t>
      </w:r>
      <w:proofErr w:type="spellStart"/>
      <w:r w:rsidRPr="00D42D77">
        <w:t>auka</w:t>
      </w:r>
      <w:proofErr w:type="spellEnd"/>
      <w:r w:rsidRPr="00D42D77">
        <w:t xml:space="preserve"> press på areal og </w:t>
      </w:r>
      <w:proofErr w:type="spellStart"/>
      <w:r w:rsidRPr="00D42D77">
        <w:t>ressursar</w:t>
      </w:r>
      <w:proofErr w:type="spellEnd"/>
      <w:r w:rsidRPr="00D42D77">
        <w:t xml:space="preserve">, </w:t>
      </w:r>
      <w:proofErr w:type="spellStart"/>
      <w:r w:rsidRPr="00D42D77">
        <w:t>klimaendringar</w:t>
      </w:r>
      <w:proofErr w:type="spellEnd"/>
      <w:r w:rsidRPr="00D42D77">
        <w:t xml:space="preserve"> og </w:t>
      </w:r>
      <w:proofErr w:type="spellStart"/>
      <w:r w:rsidRPr="00D42D77">
        <w:t>meir</w:t>
      </w:r>
      <w:proofErr w:type="spellEnd"/>
      <w:r w:rsidRPr="00D42D77">
        <w:t xml:space="preserve"> usikre </w:t>
      </w:r>
      <w:proofErr w:type="spellStart"/>
      <w:r w:rsidRPr="00D42D77">
        <w:t>forsyningsliner</w:t>
      </w:r>
      <w:proofErr w:type="spellEnd"/>
      <w:r w:rsidRPr="00D42D77">
        <w:t xml:space="preserve">. Dei globale </w:t>
      </w:r>
      <w:proofErr w:type="spellStart"/>
      <w:r w:rsidRPr="00D42D77">
        <w:t>matsystema</w:t>
      </w:r>
      <w:proofErr w:type="spellEnd"/>
      <w:r w:rsidRPr="00D42D77">
        <w:t xml:space="preserve"> står for over </w:t>
      </w:r>
      <w:proofErr w:type="spellStart"/>
      <w:r w:rsidRPr="00D42D77">
        <w:t>éin</w:t>
      </w:r>
      <w:proofErr w:type="spellEnd"/>
      <w:r w:rsidRPr="00D42D77">
        <w:t xml:space="preserve"> tredel av klimagassutsleppa. </w:t>
      </w:r>
      <w:proofErr w:type="spellStart"/>
      <w:r w:rsidRPr="00D42D77">
        <w:t>Auka</w:t>
      </w:r>
      <w:proofErr w:type="spellEnd"/>
      <w:r w:rsidRPr="00D42D77">
        <w:t xml:space="preserve"> bruk av norske, </w:t>
      </w:r>
      <w:proofErr w:type="spellStart"/>
      <w:r w:rsidRPr="00D42D77">
        <w:t>berekraftige</w:t>
      </w:r>
      <w:proofErr w:type="spellEnd"/>
      <w:r w:rsidRPr="00D42D77">
        <w:t xml:space="preserve"> råvarer til fiskefôr og kraftfôr til husdyr, er viktig for </w:t>
      </w:r>
      <w:proofErr w:type="spellStart"/>
      <w:r w:rsidRPr="00D42D77">
        <w:t>sjølvforsyning</w:t>
      </w:r>
      <w:proofErr w:type="spellEnd"/>
      <w:r w:rsidRPr="00D42D77">
        <w:t xml:space="preserve"> og beredskap, og for å redusere presset på klima og miljø.</w:t>
      </w:r>
    </w:p>
    <w:p w14:paraId="632DC867" w14:textId="77777777" w:rsidR="006D104E" w:rsidRPr="00D42D77" w:rsidRDefault="006D104E" w:rsidP="00D42D77">
      <w:r w:rsidRPr="00D42D77">
        <w:t xml:space="preserve">På bakgrunn av dette har regjeringa lansert </w:t>
      </w:r>
      <w:proofErr w:type="spellStart"/>
      <w:r w:rsidRPr="00D42D77">
        <w:t>eit</w:t>
      </w:r>
      <w:proofErr w:type="spellEnd"/>
      <w:r w:rsidRPr="00D42D77">
        <w:t xml:space="preserve"> målretta samfunnsoppdrag om </w:t>
      </w:r>
      <w:proofErr w:type="spellStart"/>
      <w:r w:rsidRPr="00D42D77">
        <w:t>berekraftig</w:t>
      </w:r>
      <w:proofErr w:type="spellEnd"/>
      <w:r w:rsidRPr="00D42D77">
        <w:t xml:space="preserve"> fôr. Målet er at alt fôr til oppdrettsfisk og husdyr skal komme </w:t>
      </w:r>
      <w:proofErr w:type="spellStart"/>
      <w:r w:rsidRPr="00D42D77">
        <w:t>frå</w:t>
      </w:r>
      <w:proofErr w:type="spellEnd"/>
      <w:r w:rsidRPr="00D42D77">
        <w:t xml:space="preserve"> </w:t>
      </w:r>
      <w:proofErr w:type="spellStart"/>
      <w:r w:rsidRPr="00D42D77">
        <w:t>berekraftige</w:t>
      </w:r>
      <w:proofErr w:type="spellEnd"/>
      <w:r w:rsidRPr="00D42D77">
        <w:t xml:space="preserve"> kjelder og bidra til å redusere klimagassutsleppa i </w:t>
      </w:r>
      <w:proofErr w:type="spellStart"/>
      <w:r w:rsidRPr="00D42D77">
        <w:t>matsystema</w:t>
      </w:r>
      <w:proofErr w:type="spellEnd"/>
      <w:r w:rsidRPr="00D42D77">
        <w:t xml:space="preserve"> </w:t>
      </w:r>
      <w:proofErr w:type="spellStart"/>
      <w:r w:rsidRPr="00D42D77">
        <w:t>innan</w:t>
      </w:r>
      <w:proofErr w:type="spellEnd"/>
      <w:r w:rsidRPr="00D42D77">
        <w:t xml:space="preserve"> 2034. Samfunnsoppdraget skal bidra til å bevare </w:t>
      </w:r>
      <w:proofErr w:type="spellStart"/>
      <w:r w:rsidRPr="00D42D77">
        <w:t>naturmangfald</w:t>
      </w:r>
      <w:proofErr w:type="spellEnd"/>
      <w:r w:rsidRPr="00D42D77">
        <w:t xml:space="preserve">, utvikle </w:t>
      </w:r>
      <w:proofErr w:type="spellStart"/>
      <w:r w:rsidRPr="00D42D77">
        <w:t>ein</w:t>
      </w:r>
      <w:proofErr w:type="spellEnd"/>
      <w:r w:rsidRPr="00D42D77">
        <w:t xml:space="preserve"> sterk fôringrediensindustri og </w:t>
      </w:r>
      <w:proofErr w:type="spellStart"/>
      <w:r w:rsidRPr="00D42D77">
        <w:t>auke</w:t>
      </w:r>
      <w:proofErr w:type="spellEnd"/>
      <w:r w:rsidRPr="00D42D77">
        <w:t xml:space="preserve"> </w:t>
      </w:r>
      <w:proofErr w:type="spellStart"/>
      <w:r w:rsidRPr="00D42D77">
        <w:t>forsyningssikkerheita</w:t>
      </w:r>
      <w:proofErr w:type="spellEnd"/>
      <w:r w:rsidRPr="00D42D77">
        <w:t xml:space="preserve"> i </w:t>
      </w:r>
      <w:proofErr w:type="spellStart"/>
      <w:r w:rsidRPr="00D42D77">
        <w:t>Noreg</w:t>
      </w:r>
      <w:proofErr w:type="spellEnd"/>
      <w:r w:rsidRPr="00D42D77">
        <w:t>.</w:t>
      </w:r>
    </w:p>
    <w:p w14:paraId="6E6E14D8" w14:textId="77777777" w:rsidR="006D104E" w:rsidRPr="00D42D77" w:rsidRDefault="006D104E" w:rsidP="00D42D77">
      <w:r w:rsidRPr="00D42D77">
        <w:t xml:space="preserve">Innsatsen på området er styrkt, og det er nedsett ei styringsgruppe som skal gi </w:t>
      </w:r>
      <w:proofErr w:type="spellStart"/>
      <w:r w:rsidRPr="00D42D77">
        <w:t>faglege</w:t>
      </w:r>
      <w:proofErr w:type="spellEnd"/>
      <w:r w:rsidRPr="00D42D77">
        <w:t xml:space="preserve"> råd om korleis vi skal nå </w:t>
      </w:r>
      <w:proofErr w:type="spellStart"/>
      <w:r w:rsidRPr="00D42D77">
        <w:t>dei</w:t>
      </w:r>
      <w:proofErr w:type="spellEnd"/>
      <w:r w:rsidRPr="00D42D77">
        <w:t xml:space="preserve"> måla som er sette.</w:t>
      </w:r>
    </w:p>
    <w:p w14:paraId="1022A539" w14:textId="77777777" w:rsidR="006D104E" w:rsidRPr="00D42D77" w:rsidRDefault="006D104E" w:rsidP="00D42D77">
      <w:pPr>
        <w:pStyle w:val="avsnitt-tittel"/>
      </w:pPr>
      <w:proofErr w:type="spellStart"/>
      <w:r w:rsidRPr="00D42D77">
        <w:t>Eit</w:t>
      </w:r>
      <w:proofErr w:type="spellEnd"/>
      <w:r w:rsidRPr="00D42D77">
        <w:t xml:space="preserve"> sterkt importvern er </w:t>
      </w:r>
      <w:proofErr w:type="spellStart"/>
      <w:r w:rsidRPr="00D42D77">
        <w:t>avgjerande</w:t>
      </w:r>
      <w:proofErr w:type="spellEnd"/>
      <w:r w:rsidRPr="00D42D77">
        <w:t xml:space="preserve"> for norsk matproduksjon</w:t>
      </w:r>
    </w:p>
    <w:p w14:paraId="1C292DD6" w14:textId="77777777" w:rsidR="006D104E" w:rsidRPr="00D42D77" w:rsidRDefault="006D104E" w:rsidP="00D42D77">
      <w:r w:rsidRPr="00D42D77">
        <w:t xml:space="preserve">Regjeringa </w:t>
      </w:r>
      <w:proofErr w:type="spellStart"/>
      <w:r w:rsidRPr="00D42D77">
        <w:t>set</w:t>
      </w:r>
      <w:proofErr w:type="spellEnd"/>
      <w:r w:rsidRPr="00D42D77">
        <w:t xml:space="preserve"> ambisiøse mål for norsk landbruk og matindustri. </w:t>
      </w:r>
      <w:proofErr w:type="spellStart"/>
      <w:r w:rsidRPr="00D42D77">
        <w:t>Eit</w:t>
      </w:r>
      <w:proofErr w:type="spellEnd"/>
      <w:r w:rsidRPr="00D42D77">
        <w:t xml:space="preserve"> solid importvern er </w:t>
      </w:r>
      <w:proofErr w:type="spellStart"/>
      <w:r w:rsidRPr="00D42D77">
        <w:t>ein</w:t>
      </w:r>
      <w:proofErr w:type="spellEnd"/>
      <w:r w:rsidRPr="00D42D77">
        <w:t xml:space="preserve"> </w:t>
      </w:r>
      <w:proofErr w:type="spellStart"/>
      <w:r w:rsidRPr="00D42D77">
        <w:t>føresetnad</w:t>
      </w:r>
      <w:proofErr w:type="spellEnd"/>
      <w:r w:rsidRPr="00D42D77">
        <w:t xml:space="preserve"> for å nå måla om </w:t>
      </w:r>
      <w:proofErr w:type="spellStart"/>
      <w:r w:rsidRPr="00D42D77">
        <w:t>auka</w:t>
      </w:r>
      <w:proofErr w:type="spellEnd"/>
      <w:r w:rsidRPr="00D42D77">
        <w:t xml:space="preserve"> </w:t>
      </w:r>
      <w:proofErr w:type="spellStart"/>
      <w:r w:rsidRPr="00D42D77">
        <w:t>sjølvforsyning</w:t>
      </w:r>
      <w:proofErr w:type="spellEnd"/>
      <w:r w:rsidRPr="00D42D77">
        <w:t xml:space="preserve">, betre </w:t>
      </w:r>
      <w:proofErr w:type="spellStart"/>
      <w:r w:rsidRPr="00D42D77">
        <w:t>inntektsmoglegheiter</w:t>
      </w:r>
      <w:proofErr w:type="spellEnd"/>
      <w:r w:rsidRPr="00D42D77">
        <w:t xml:space="preserve"> og landbruk over heile landet. Regjeringa </w:t>
      </w:r>
      <w:proofErr w:type="spellStart"/>
      <w:r w:rsidRPr="00D42D77">
        <w:t>forhandlar</w:t>
      </w:r>
      <w:proofErr w:type="spellEnd"/>
      <w:r w:rsidRPr="00D42D77">
        <w:t xml:space="preserve"> om rammevilkår for handel med jordbruksvarer i WTO, EØS og som </w:t>
      </w:r>
      <w:proofErr w:type="spellStart"/>
      <w:r w:rsidRPr="00D42D77">
        <w:t>ein</w:t>
      </w:r>
      <w:proofErr w:type="spellEnd"/>
      <w:r w:rsidRPr="00D42D77">
        <w:t xml:space="preserve"> del av EFTA. I slike </w:t>
      </w:r>
      <w:proofErr w:type="spellStart"/>
      <w:r w:rsidRPr="00D42D77">
        <w:t>forhandlingar</w:t>
      </w:r>
      <w:proofErr w:type="spellEnd"/>
      <w:r w:rsidRPr="00D42D77">
        <w:t xml:space="preserve"> legg regjeringa vekt på at det </w:t>
      </w:r>
      <w:proofErr w:type="spellStart"/>
      <w:r w:rsidRPr="00D42D77">
        <w:t>ikkje</w:t>
      </w:r>
      <w:proofErr w:type="spellEnd"/>
      <w:r w:rsidRPr="00D42D77">
        <w:t xml:space="preserve"> blir gitt </w:t>
      </w:r>
      <w:proofErr w:type="spellStart"/>
      <w:r w:rsidRPr="00D42D77">
        <w:t>konsesjonar</w:t>
      </w:r>
      <w:proofErr w:type="spellEnd"/>
      <w:r w:rsidRPr="00D42D77">
        <w:t xml:space="preserve"> for sensitive norske jordbruksvarer som til dømes meieri- og kjøttvarer. Regjeringa legg </w:t>
      </w:r>
      <w:proofErr w:type="spellStart"/>
      <w:r w:rsidRPr="00D42D77">
        <w:t>vidare</w:t>
      </w:r>
      <w:proofErr w:type="spellEnd"/>
      <w:r w:rsidRPr="00D42D77">
        <w:t xml:space="preserve"> vekt på retten til å innføre tiltak som påverkar handelen av omsyn til folke-, plante- og dyrehelse.</w:t>
      </w:r>
    </w:p>
    <w:p w14:paraId="72D03212" w14:textId="77777777" w:rsidR="006D104E" w:rsidRPr="00D42D77" w:rsidRDefault="006D104E" w:rsidP="00D42D77">
      <w:pPr>
        <w:pStyle w:val="avsnitt-tittel"/>
      </w:pPr>
      <w:proofErr w:type="spellStart"/>
      <w:r w:rsidRPr="00D42D77">
        <w:t>Levande</w:t>
      </w:r>
      <w:proofErr w:type="spellEnd"/>
      <w:r w:rsidRPr="00D42D77">
        <w:t xml:space="preserve"> landbruk og jordvern </w:t>
      </w:r>
      <w:proofErr w:type="spellStart"/>
      <w:r w:rsidRPr="00D42D77">
        <w:t>styrkjer</w:t>
      </w:r>
      <w:proofErr w:type="spellEnd"/>
      <w:r w:rsidRPr="00D42D77">
        <w:t xml:space="preserve"> beredskapen</w:t>
      </w:r>
    </w:p>
    <w:p w14:paraId="381DD9BF" w14:textId="77777777" w:rsidR="006D104E" w:rsidRPr="00D42D77" w:rsidRDefault="006D104E" w:rsidP="00D42D77">
      <w:r w:rsidRPr="00D42D77">
        <w:t xml:space="preserve">Regjeringa vil at matjorda skal bli brukt til matproduksjon, og vil </w:t>
      </w:r>
      <w:proofErr w:type="spellStart"/>
      <w:r w:rsidRPr="00D42D77">
        <w:t>leggje</w:t>
      </w:r>
      <w:proofErr w:type="spellEnd"/>
      <w:r w:rsidRPr="00D42D77">
        <w:t xml:space="preserve"> til rette for </w:t>
      </w:r>
      <w:proofErr w:type="spellStart"/>
      <w:r w:rsidRPr="00D42D77">
        <w:t>eit</w:t>
      </w:r>
      <w:proofErr w:type="spellEnd"/>
      <w:r w:rsidRPr="00D42D77">
        <w:t xml:space="preserve"> </w:t>
      </w:r>
      <w:proofErr w:type="spellStart"/>
      <w:r w:rsidRPr="00D42D77">
        <w:t>levande</w:t>
      </w:r>
      <w:proofErr w:type="spellEnd"/>
      <w:r w:rsidRPr="00D42D77">
        <w:t xml:space="preserve"> landbruk i heile landet gjennom </w:t>
      </w:r>
      <w:proofErr w:type="spellStart"/>
      <w:r w:rsidRPr="00D42D77">
        <w:t>verkemidla</w:t>
      </w:r>
      <w:proofErr w:type="spellEnd"/>
      <w:r w:rsidRPr="00D42D77">
        <w:t xml:space="preserve"> i </w:t>
      </w:r>
      <w:proofErr w:type="spellStart"/>
      <w:r w:rsidRPr="00D42D77">
        <w:t>eigedomslovgivinga</w:t>
      </w:r>
      <w:proofErr w:type="spellEnd"/>
      <w:r w:rsidRPr="00D42D77">
        <w:t xml:space="preserve">. Departementet vil i 2026 </w:t>
      </w:r>
      <w:proofErr w:type="spellStart"/>
      <w:r w:rsidRPr="00D42D77">
        <w:t>halde</w:t>
      </w:r>
      <w:proofErr w:type="spellEnd"/>
      <w:r w:rsidRPr="00D42D77">
        <w:t xml:space="preserve"> fram med </w:t>
      </w:r>
      <w:proofErr w:type="spellStart"/>
      <w:r w:rsidRPr="00D42D77">
        <w:t>lovutviklingsarbeidet</w:t>
      </w:r>
      <w:proofErr w:type="spellEnd"/>
      <w:r w:rsidRPr="00D42D77">
        <w:t xml:space="preserve"> som er sett i gang, mellom anna i jordlova. Forslag til nye </w:t>
      </w:r>
      <w:proofErr w:type="spellStart"/>
      <w:r w:rsidRPr="00D42D77">
        <w:t>reglar</w:t>
      </w:r>
      <w:proofErr w:type="spellEnd"/>
      <w:r w:rsidRPr="00D42D77">
        <w:t xml:space="preserve"> for omdisponering </w:t>
      </w:r>
      <w:proofErr w:type="spellStart"/>
      <w:r w:rsidRPr="00D42D77">
        <w:t>frå</w:t>
      </w:r>
      <w:proofErr w:type="spellEnd"/>
      <w:r w:rsidRPr="00D42D77">
        <w:t xml:space="preserve"> skog til beite vil bidra til at plikta om forynging etter hogst </w:t>
      </w:r>
      <w:proofErr w:type="spellStart"/>
      <w:r w:rsidRPr="00D42D77">
        <w:t>ikkje</w:t>
      </w:r>
      <w:proofErr w:type="spellEnd"/>
      <w:r w:rsidRPr="00D42D77">
        <w:t xml:space="preserve"> blir omgått. Det er </w:t>
      </w:r>
      <w:proofErr w:type="spellStart"/>
      <w:r w:rsidRPr="00D42D77">
        <w:t>vidare</w:t>
      </w:r>
      <w:proofErr w:type="spellEnd"/>
      <w:r w:rsidRPr="00D42D77">
        <w:t xml:space="preserve"> sett i gang arbeid med </w:t>
      </w:r>
      <w:proofErr w:type="spellStart"/>
      <w:r w:rsidRPr="00D42D77">
        <w:t>reglar</w:t>
      </w:r>
      <w:proofErr w:type="spellEnd"/>
      <w:r w:rsidRPr="00D42D77">
        <w:t xml:space="preserve"> for </w:t>
      </w:r>
      <w:proofErr w:type="spellStart"/>
      <w:r w:rsidRPr="00D42D77">
        <w:t>eit</w:t>
      </w:r>
      <w:proofErr w:type="spellEnd"/>
      <w:r w:rsidRPr="00D42D77">
        <w:t xml:space="preserve"> </w:t>
      </w:r>
      <w:proofErr w:type="spellStart"/>
      <w:r w:rsidRPr="00D42D77">
        <w:t>sterkare</w:t>
      </w:r>
      <w:proofErr w:type="spellEnd"/>
      <w:r w:rsidRPr="00D42D77">
        <w:t xml:space="preserve"> vern av </w:t>
      </w:r>
      <w:proofErr w:type="spellStart"/>
      <w:r w:rsidRPr="00D42D77">
        <w:t>dei</w:t>
      </w:r>
      <w:proofErr w:type="spellEnd"/>
      <w:r w:rsidRPr="00D42D77">
        <w:t xml:space="preserve"> </w:t>
      </w:r>
      <w:proofErr w:type="spellStart"/>
      <w:r w:rsidRPr="00D42D77">
        <w:t>viktigaste</w:t>
      </w:r>
      <w:proofErr w:type="spellEnd"/>
      <w:r w:rsidRPr="00D42D77">
        <w:t xml:space="preserve"> jordbruksareala.</w:t>
      </w:r>
    </w:p>
    <w:p w14:paraId="6C373BF1" w14:textId="77777777" w:rsidR="006D104E" w:rsidRPr="00D42D77" w:rsidRDefault="006D104E" w:rsidP="00D42D77">
      <w:r w:rsidRPr="00D42D77">
        <w:t xml:space="preserve">Dyrka mark er </w:t>
      </w:r>
      <w:proofErr w:type="spellStart"/>
      <w:r w:rsidRPr="00D42D77">
        <w:t>ein</w:t>
      </w:r>
      <w:proofErr w:type="spellEnd"/>
      <w:r w:rsidRPr="00D42D77">
        <w:t xml:space="preserve"> knapp ressurs. Ved å ta vare på dyrka mark, </w:t>
      </w:r>
      <w:proofErr w:type="spellStart"/>
      <w:r w:rsidRPr="00D42D77">
        <w:t>styrkjer</w:t>
      </w:r>
      <w:proofErr w:type="spellEnd"/>
      <w:r w:rsidRPr="00D42D77">
        <w:t xml:space="preserve"> </w:t>
      </w:r>
      <w:proofErr w:type="spellStart"/>
      <w:r w:rsidRPr="00D42D77">
        <w:t>ein</w:t>
      </w:r>
      <w:proofErr w:type="spellEnd"/>
      <w:r w:rsidRPr="00D42D77">
        <w:t xml:space="preserve"> beredskapen. </w:t>
      </w:r>
      <w:proofErr w:type="spellStart"/>
      <w:r w:rsidRPr="00D42D77">
        <w:t>Ein</w:t>
      </w:r>
      <w:proofErr w:type="spellEnd"/>
      <w:r w:rsidRPr="00D42D77">
        <w:t xml:space="preserve"> ny nasjonal jordvernstrategi blei lagt fram i </w:t>
      </w:r>
      <w:proofErr w:type="spellStart"/>
      <w:r w:rsidRPr="00D42D77">
        <w:t>Prop</w:t>
      </w:r>
      <w:proofErr w:type="spellEnd"/>
      <w:r w:rsidRPr="00D42D77">
        <w:t xml:space="preserve">. 121 S (2022–2023) </w:t>
      </w:r>
      <w:r w:rsidRPr="00D42D77">
        <w:rPr>
          <w:rStyle w:val="kursiv"/>
        </w:rPr>
        <w:t>Endringer i statsbudsjettet 2023 under Landbruks- og matdepartementet (Jordbruksoppgjøret 2023 m.m.)</w:t>
      </w:r>
      <w:r w:rsidRPr="00D42D77">
        <w:t xml:space="preserve"> Strategien </w:t>
      </w:r>
      <w:proofErr w:type="spellStart"/>
      <w:r w:rsidRPr="00D42D77">
        <w:t>fastset</w:t>
      </w:r>
      <w:proofErr w:type="spellEnd"/>
      <w:r w:rsidRPr="00D42D77">
        <w:t xml:space="preserve"> at målet for omdisponering av dyrka mark skal </w:t>
      </w:r>
      <w:proofErr w:type="spellStart"/>
      <w:r w:rsidRPr="00D42D77">
        <w:t>vere</w:t>
      </w:r>
      <w:proofErr w:type="spellEnd"/>
      <w:r w:rsidRPr="00D42D77">
        <w:t xml:space="preserve"> maksimalt 2 000 dekar per år. Målet skal </w:t>
      </w:r>
      <w:proofErr w:type="spellStart"/>
      <w:r w:rsidRPr="00D42D77">
        <w:t>vere</w:t>
      </w:r>
      <w:proofErr w:type="spellEnd"/>
      <w:r w:rsidRPr="00D42D77">
        <w:t xml:space="preserve"> nådd </w:t>
      </w:r>
      <w:proofErr w:type="spellStart"/>
      <w:r w:rsidRPr="00D42D77">
        <w:t>innan</w:t>
      </w:r>
      <w:proofErr w:type="spellEnd"/>
      <w:r w:rsidRPr="00D42D77">
        <w:t xml:space="preserve"> 2030. Regjeringa vil i 2026 </w:t>
      </w:r>
      <w:proofErr w:type="spellStart"/>
      <w:r w:rsidRPr="00D42D77">
        <w:t>fortsetje</w:t>
      </w:r>
      <w:proofErr w:type="spellEnd"/>
      <w:r w:rsidRPr="00D42D77">
        <w:t xml:space="preserve"> å </w:t>
      </w:r>
      <w:proofErr w:type="spellStart"/>
      <w:r w:rsidRPr="00D42D77">
        <w:t>følgje</w:t>
      </w:r>
      <w:proofErr w:type="spellEnd"/>
      <w:r w:rsidRPr="00D42D77">
        <w:t xml:space="preserve"> opp strategien.</w:t>
      </w:r>
    </w:p>
    <w:p w14:paraId="1E03784D" w14:textId="77777777" w:rsidR="006D104E" w:rsidRPr="00D42D77" w:rsidRDefault="006D104E" w:rsidP="00D42D77">
      <w:pPr>
        <w:pStyle w:val="avsnitt-tittel"/>
      </w:pPr>
      <w:r w:rsidRPr="00D42D77">
        <w:t>Dyrevelferda og plante- og dyrehelsa skal varetakast</w:t>
      </w:r>
    </w:p>
    <w:p w14:paraId="062ADD3F" w14:textId="77777777" w:rsidR="006D104E" w:rsidRPr="00D42D77" w:rsidRDefault="006D104E" w:rsidP="00D42D77">
      <w:r w:rsidRPr="00D42D77">
        <w:t xml:space="preserve">Dyrevelferda og plante- og dyrehelsa skal </w:t>
      </w:r>
      <w:proofErr w:type="spellStart"/>
      <w:r w:rsidRPr="00D42D77">
        <w:t>vere</w:t>
      </w:r>
      <w:proofErr w:type="spellEnd"/>
      <w:r w:rsidRPr="00D42D77">
        <w:t xml:space="preserve"> god. Dette er </w:t>
      </w:r>
      <w:proofErr w:type="spellStart"/>
      <w:r w:rsidRPr="00D42D77">
        <w:t>avgjerande</w:t>
      </w:r>
      <w:proofErr w:type="spellEnd"/>
      <w:r w:rsidRPr="00D42D77">
        <w:t xml:space="preserve"> for at bøndene skal kunne produsere trygg mat og for at matproduksjonen skal ha </w:t>
      </w:r>
      <w:proofErr w:type="spellStart"/>
      <w:r w:rsidRPr="00D42D77">
        <w:t>eit</w:t>
      </w:r>
      <w:proofErr w:type="spellEnd"/>
      <w:r w:rsidRPr="00D42D77">
        <w:t xml:space="preserve"> godt omdømme.</w:t>
      </w:r>
    </w:p>
    <w:p w14:paraId="35766100" w14:textId="77777777" w:rsidR="006D104E" w:rsidRPr="00D42D77" w:rsidRDefault="006D104E" w:rsidP="00D42D77">
      <w:r w:rsidRPr="00D42D77">
        <w:t xml:space="preserve">Regjeringa har lagt fram ei ny dyrevelferdsmelding, som </w:t>
      </w:r>
      <w:proofErr w:type="spellStart"/>
      <w:r w:rsidRPr="00D42D77">
        <w:t>gjeld</w:t>
      </w:r>
      <w:proofErr w:type="spellEnd"/>
      <w:r w:rsidRPr="00D42D77">
        <w:t xml:space="preserve"> for alle dyr som er omfatta av dyrevelferdslova, inkludert fisk. Ny kunnskap om dyrevelferd og utviklinga i norsk </w:t>
      </w:r>
      <w:proofErr w:type="spellStart"/>
      <w:r w:rsidRPr="00D42D77">
        <w:t>dyrehald</w:t>
      </w:r>
      <w:proofErr w:type="spellEnd"/>
      <w:r w:rsidRPr="00D42D77">
        <w:t xml:space="preserve">, husdyrproduksjon og havbruk har stått sentralt i dette arbeidet. Regjeringa legg i meldinga opp til at arbeidet med dyrevelferd kan </w:t>
      </w:r>
      <w:proofErr w:type="spellStart"/>
      <w:r w:rsidRPr="00D42D77">
        <w:t>utviklast</w:t>
      </w:r>
      <w:proofErr w:type="spellEnd"/>
      <w:r w:rsidRPr="00D42D77">
        <w:t xml:space="preserve"> </w:t>
      </w:r>
      <w:proofErr w:type="spellStart"/>
      <w:r w:rsidRPr="00D42D77">
        <w:t>vidare</w:t>
      </w:r>
      <w:proofErr w:type="spellEnd"/>
      <w:r w:rsidRPr="00D42D77">
        <w:t xml:space="preserve"> på </w:t>
      </w:r>
      <w:proofErr w:type="spellStart"/>
      <w:r w:rsidRPr="00D42D77">
        <w:t>ein</w:t>
      </w:r>
      <w:proofErr w:type="spellEnd"/>
      <w:r w:rsidRPr="00D42D77">
        <w:t xml:space="preserve"> kunnskapsbasert måte, samstundes som </w:t>
      </w:r>
      <w:proofErr w:type="spellStart"/>
      <w:r w:rsidRPr="00D42D77">
        <w:t>ein</w:t>
      </w:r>
      <w:proofErr w:type="spellEnd"/>
      <w:r w:rsidRPr="00D42D77">
        <w:t xml:space="preserve"> </w:t>
      </w:r>
      <w:proofErr w:type="spellStart"/>
      <w:r w:rsidRPr="00D42D77">
        <w:t>tek</w:t>
      </w:r>
      <w:proofErr w:type="spellEnd"/>
      <w:r w:rsidRPr="00D42D77">
        <w:t xml:space="preserve"> omsyn til </w:t>
      </w:r>
      <w:proofErr w:type="spellStart"/>
      <w:r w:rsidRPr="00D42D77">
        <w:t>næringane</w:t>
      </w:r>
      <w:proofErr w:type="spellEnd"/>
      <w:r w:rsidRPr="00D42D77">
        <w:t xml:space="preserve"> sine behov for </w:t>
      </w:r>
      <w:proofErr w:type="spellStart"/>
      <w:r w:rsidRPr="00D42D77">
        <w:t>føreseielege</w:t>
      </w:r>
      <w:proofErr w:type="spellEnd"/>
      <w:r w:rsidRPr="00D42D77">
        <w:t xml:space="preserve"> rammevilkår. Mattilsynet har ei viktig rolle med å overvake dyrevelferda og å utvikle regelverket. Innsatsen på dette området har blitt styrkt </w:t>
      </w:r>
      <w:proofErr w:type="spellStart"/>
      <w:r w:rsidRPr="00D42D77">
        <w:t>dei</w:t>
      </w:r>
      <w:proofErr w:type="spellEnd"/>
      <w:r w:rsidRPr="00D42D77">
        <w:t xml:space="preserve"> siste åra.</w:t>
      </w:r>
    </w:p>
    <w:p w14:paraId="19740FCC" w14:textId="77777777" w:rsidR="006D104E" w:rsidRPr="00D42D77" w:rsidRDefault="006D104E" w:rsidP="00D42D77">
      <w:r w:rsidRPr="00D42D77">
        <w:t xml:space="preserve">Helsesituasjonen i norsk </w:t>
      </w:r>
      <w:proofErr w:type="spellStart"/>
      <w:r w:rsidRPr="00D42D77">
        <w:t>husdyrhald</w:t>
      </w:r>
      <w:proofErr w:type="spellEnd"/>
      <w:r w:rsidRPr="00D42D77">
        <w:t xml:space="preserve"> er god. Samtidig har det </w:t>
      </w:r>
      <w:proofErr w:type="spellStart"/>
      <w:r w:rsidRPr="00D42D77">
        <w:t>dei</w:t>
      </w:r>
      <w:proofErr w:type="spellEnd"/>
      <w:r w:rsidRPr="00D42D77">
        <w:t xml:space="preserve"> siste åra </w:t>
      </w:r>
      <w:proofErr w:type="spellStart"/>
      <w:r w:rsidRPr="00D42D77">
        <w:t>vore</w:t>
      </w:r>
      <w:proofErr w:type="spellEnd"/>
      <w:r w:rsidRPr="00D42D77">
        <w:t xml:space="preserve"> </w:t>
      </w:r>
      <w:proofErr w:type="spellStart"/>
      <w:r w:rsidRPr="00D42D77">
        <w:t>fleire</w:t>
      </w:r>
      <w:proofErr w:type="spellEnd"/>
      <w:r w:rsidRPr="00D42D77">
        <w:t xml:space="preserve"> utbrott av </w:t>
      </w:r>
      <w:proofErr w:type="spellStart"/>
      <w:r w:rsidRPr="00D42D77">
        <w:t>smittsam</w:t>
      </w:r>
      <w:proofErr w:type="spellEnd"/>
      <w:r w:rsidRPr="00D42D77">
        <w:t xml:space="preserve"> dyresjukdom. Utbrotta viser behovet for </w:t>
      </w:r>
      <w:proofErr w:type="spellStart"/>
      <w:r w:rsidRPr="00D42D77">
        <w:t>kontinuerleg</w:t>
      </w:r>
      <w:proofErr w:type="spellEnd"/>
      <w:r w:rsidRPr="00D42D77">
        <w:t xml:space="preserve"> arbeid, </w:t>
      </w:r>
      <w:proofErr w:type="spellStart"/>
      <w:r w:rsidRPr="00D42D77">
        <w:t>overvaking</w:t>
      </w:r>
      <w:proofErr w:type="spellEnd"/>
      <w:r w:rsidRPr="00D42D77">
        <w:t xml:space="preserve"> og god beredskapsevne. Også plantehelsa er god, men </w:t>
      </w:r>
      <w:proofErr w:type="spellStart"/>
      <w:r w:rsidRPr="00D42D77">
        <w:t>meir</w:t>
      </w:r>
      <w:proofErr w:type="spellEnd"/>
      <w:r w:rsidRPr="00D42D77">
        <w:t xml:space="preserve"> import av planter og plantemateriale </w:t>
      </w:r>
      <w:proofErr w:type="spellStart"/>
      <w:r w:rsidRPr="00D42D77">
        <w:t>aukar</w:t>
      </w:r>
      <w:proofErr w:type="spellEnd"/>
      <w:r w:rsidRPr="00D42D77">
        <w:t xml:space="preserve"> risikoen for nye </w:t>
      </w:r>
      <w:proofErr w:type="spellStart"/>
      <w:r w:rsidRPr="00D42D77">
        <w:t>sjukdommar</w:t>
      </w:r>
      <w:proofErr w:type="spellEnd"/>
      <w:r w:rsidRPr="00D42D77">
        <w:t xml:space="preserve"> og </w:t>
      </w:r>
      <w:proofErr w:type="spellStart"/>
      <w:r w:rsidRPr="00D42D77">
        <w:t>skadegjerarar</w:t>
      </w:r>
      <w:proofErr w:type="spellEnd"/>
      <w:r w:rsidRPr="00D42D77">
        <w:t xml:space="preserve">. Tilsyn med </w:t>
      </w:r>
      <w:proofErr w:type="spellStart"/>
      <w:r w:rsidRPr="00D42D77">
        <w:t>kontrollrutinane</w:t>
      </w:r>
      <w:proofErr w:type="spellEnd"/>
      <w:r w:rsidRPr="00D42D77">
        <w:t xml:space="preserve"> hos </w:t>
      </w:r>
      <w:proofErr w:type="spellStart"/>
      <w:r w:rsidRPr="00D42D77">
        <w:t>importørane</w:t>
      </w:r>
      <w:proofErr w:type="spellEnd"/>
      <w:r w:rsidRPr="00D42D77">
        <w:t xml:space="preserve"> er </w:t>
      </w:r>
      <w:proofErr w:type="spellStart"/>
      <w:r w:rsidRPr="00D42D77">
        <w:t>difor</w:t>
      </w:r>
      <w:proofErr w:type="spellEnd"/>
      <w:r w:rsidRPr="00D42D77">
        <w:t xml:space="preserve"> viktig. Mattilsynet arbeider med å utvikle planverk og tiltak, </w:t>
      </w:r>
      <w:proofErr w:type="spellStart"/>
      <w:r w:rsidRPr="00D42D77">
        <w:t>overvakar</w:t>
      </w:r>
      <w:proofErr w:type="spellEnd"/>
      <w:r w:rsidRPr="00D42D77">
        <w:t xml:space="preserve"> og handterer </w:t>
      </w:r>
      <w:proofErr w:type="spellStart"/>
      <w:r w:rsidRPr="00D42D77">
        <w:t>hendingar</w:t>
      </w:r>
      <w:proofErr w:type="spellEnd"/>
      <w:r w:rsidRPr="00D42D77">
        <w:t xml:space="preserve"> på plante- og dyrehelseområdet. Dette arbeidet er </w:t>
      </w:r>
      <w:proofErr w:type="spellStart"/>
      <w:r w:rsidRPr="00D42D77">
        <w:t>avgjerande</w:t>
      </w:r>
      <w:proofErr w:type="spellEnd"/>
      <w:r w:rsidRPr="00D42D77">
        <w:t xml:space="preserve"> for å </w:t>
      </w:r>
      <w:proofErr w:type="spellStart"/>
      <w:r w:rsidRPr="00D42D77">
        <w:t>styrkje</w:t>
      </w:r>
      <w:proofErr w:type="spellEnd"/>
      <w:r w:rsidRPr="00D42D77">
        <w:t xml:space="preserve"> og bevare den gode plante- og dyrehelsa i </w:t>
      </w:r>
      <w:proofErr w:type="spellStart"/>
      <w:r w:rsidRPr="00D42D77">
        <w:t>Noreg</w:t>
      </w:r>
      <w:proofErr w:type="spellEnd"/>
      <w:r w:rsidRPr="00D42D77">
        <w:t>.</w:t>
      </w:r>
    </w:p>
    <w:p w14:paraId="148ED3F0" w14:textId="77777777" w:rsidR="006D104E" w:rsidRPr="00D42D77" w:rsidRDefault="006D104E" w:rsidP="00D42D77">
      <w:r w:rsidRPr="00D42D77">
        <w:t xml:space="preserve">Det er </w:t>
      </w:r>
      <w:proofErr w:type="spellStart"/>
      <w:r w:rsidRPr="00D42D77">
        <w:t>utfordringar</w:t>
      </w:r>
      <w:proofErr w:type="spellEnd"/>
      <w:r w:rsidRPr="00D42D77">
        <w:t xml:space="preserve"> med tilgang på </w:t>
      </w:r>
      <w:proofErr w:type="spellStart"/>
      <w:r w:rsidRPr="00D42D77">
        <w:t>veterinærtenester</w:t>
      </w:r>
      <w:proofErr w:type="spellEnd"/>
      <w:r w:rsidRPr="00D42D77">
        <w:t xml:space="preserve"> i jordbruket. </w:t>
      </w:r>
      <w:proofErr w:type="spellStart"/>
      <w:r w:rsidRPr="00D42D77">
        <w:t>Tilstrekkeleg</w:t>
      </w:r>
      <w:proofErr w:type="spellEnd"/>
      <w:r w:rsidRPr="00D42D77">
        <w:t xml:space="preserve"> tilgang på slike </w:t>
      </w:r>
      <w:proofErr w:type="spellStart"/>
      <w:r w:rsidRPr="00D42D77">
        <w:t>tenester</w:t>
      </w:r>
      <w:proofErr w:type="spellEnd"/>
      <w:r w:rsidRPr="00D42D77">
        <w:t xml:space="preserve"> er </w:t>
      </w:r>
      <w:proofErr w:type="spellStart"/>
      <w:r w:rsidRPr="00D42D77">
        <w:t>vesentleg</w:t>
      </w:r>
      <w:proofErr w:type="spellEnd"/>
      <w:r w:rsidRPr="00D42D77">
        <w:t xml:space="preserve"> av omsyn til dyrehelsa, dyrevelferda, mattryggleiken og landbruk i heile landet. På oppdrag </w:t>
      </w:r>
      <w:proofErr w:type="spellStart"/>
      <w:r w:rsidRPr="00D42D77">
        <w:t>frå</w:t>
      </w:r>
      <w:proofErr w:type="spellEnd"/>
      <w:r w:rsidRPr="00D42D77">
        <w:t xml:space="preserve"> departementet har ei arbeidsgruppe laga ei utgreiing. I oppfølginga av utgreiinga er det mellom anna tildelt </w:t>
      </w:r>
      <w:proofErr w:type="spellStart"/>
      <w:r w:rsidRPr="00D42D77">
        <w:t>midlar</w:t>
      </w:r>
      <w:proofErr w:type="spellEnd"/>
      <w:r w:rsidRPr="00D42D77">
        <w:t xml:space="preserve"> til </w:t>
      </w:r>
      <w:proofErr w:type="spellStart"/>
      <w:r w:rsidRPr="00D42D77">
        <w:t>eit</w:t>
      </w:r>
      <w:proofErr w:type="spellEnd"/>
      <w:r w:rsidRPr="00D42D77">
        <w:t xml:space="preserve"> pilotprosjekt som skal bidra til å få nyutdanna til å etablere seg i produksjonsdyrpraksis i distrikta. </w:t>
      </w:r>
      <w:proofErr w:type="spellStart"/>
      <w:r w:rsidRPr="00D42D77">
        <w:t>Ein</w:t>
      </w:r>
      <w:proofErr w:type="spellEnd"/>
      <w:r w:rsidRPr="00D42D77">
        <w:t xml:space="preserve"> viktig del av prosjektet er mellom anna å etablere ei mentorordning for </w:t>
      </w:r>
      <w:proofErr w:type="spellStart"/>
      <w:r w:rsidRPr="00D42D77">
        <w:t>veterinærar</w:t>
      </w:r>
      <w:proofErr w:type="spellEnd"/>
      <w:r w:rsidRPr="00D42D77">
        <w:t>.</w:t>
      </w:r>
    </w:p>
    <w:p w14:paraId="466554F6" w14:textId="77777777" w:rsidR="006D104E" w:rsidRPr="00D42D77" w:rsidRDefault="006D104E" w:rsidP="00D42D77">
      <w:pPr>
        <w:pStyle w:val="avsnitt-tittel"/>
      </w:pPr>
      <w:r w:rsidRPr="00D42D77">
        <w:t>Næringsmiddelindustrien og jordbruket</w:t>
      </w:r>
    </w:p>
    <w:p w14:paraId="387932BD" w14:textId="77777777" w:rsidR="006D104E" w:rsidRPr="00D42D77" w:rsidRDefault="006D104E" w:rsidP="00D42D77">
      <w:r w:rsidRPr="00D42D77">
        <w:t xml:space="preserve">Det er om lag 40 000 </w:t>
      </w:r>
      <w:proofErr w:type="spellStart"/>
      <w:r w:rsidRPr="00D42D77">
        <w:t>arbeidsplassar</w:t>
      </w:r>
      <w:proofErr w:type="spellEnd"/>
      <w:r w:rsidRPr="00D42D77">
        <w:t xml:space="preserve"> i næringsmiddelindustrien i </w:t>
      </w:r>
      <w:proofErr w:type="spellStart"/>
      <w:r w:rsidRPr="00D42D77">
        <w:t>Noreg</w:t>
      </w:r>
      <w:proofErr w:type="spellEnd"/>
      <w:r w:rsidRPr="00D42D77">
        <w:t xml:space="preserve">. Mange av </w:t>
      </w:r>
      <w:proofErr w:type="spellStart"/>
      <w:r w:rsidRPr="00D42D77">
        <w:t>verksemdene</w:t>
      </w:r>
      <w:proofErr w:type="spellEnd"/>
      <w:r w:rsidRPr="00D42D77">
        <w:t xml:space="preserve"> ligg i distrikta, og har stor verdi for verdiskaping, </w:t>
      </w:r>
      <w:proofErr w:type="spellStart"/>
      <w:r w:rsidRPr="00D42D77">
        <w:t>sysselsetjing</w:t>
      </w:r>
      <w:proofErr w:type="spellEnd"/>
      <w:r w:rsidRPr="00D42D77">
        <w:t xml:space="preserve"> og </w:t>
      </w:r>
      <w:proofErr w:type="spellStart"/>
      <w:r w:rsidRPr="00D42D77">
        <w:t>busetjing</w:t>
      </w:r>
      <w:proofErr w:type="spellEnd"/>
      <w:r w:rsidRPr="00D42D77">
        <w:t>.</w:t>
      </w:r>
    </w:p>
    <w:p w14:paraId="1C9C608B" w14:textId="77777777" w:rsidR="006D104E" w:rsidRPr="00D42D77" w:rsidRDefault="006D104E" w:rsidP="00D42D77">
      <w:r w:rsidRPr="00D42D77">
        <w:t xml:space="preserve">Jordbruket er avhengig av </w:t>
      </w:r>
      <w:proofErr w:type="spellStart"/>
      <w:r w:rsidRPr="00D42D77">
        <w:t>ein</w:t>
      </w:r>
      <w:proofErr w:type="spellEnd"/>
      <w:r w:rsidRPr="00D42D77">
        <w:t xml:space="preserve"> livskraftig næringsmiddelindustri for å kunne foredle råvarer. Samtidig er industrien avhengig av norske råvarer i produksjonen. Til </w:t>
      </w:r>
      <w:proofErr w:type="spellStart"/>
      <w:r w:rsidRPr="00D42D77">
        <w:t>saman</w:t>
      </w:r>
      <w:proofErr w:type="spellEnd"/>
      <w:r w:rsidRPr="00D42D77">
        <w:t xml:space="preserve"> </w:t>
      </w:r>
      <w:proofErr w:type="spellStart"/>
      <w:r w:rsidRPr="00D42D77">
        <w:t>dekkjer</w:t>
      </w:r>
      <w:proofErr w:type="spellEnd"/>
      <w:r w:rsidRPr="00D42D77">
        <w:t xml:space="preserve"> jordbruket og industrien heile </w:t>
      </w:r>
      <w:proofErr w:type="spellStart"/>
      <w:r w:rsidRPr="00D42D77">
        <w:t>verdikjeda</w:t>
      </w:r>
      <w:proofErr w:type="spellEnd"/>
      <w:r w:rsidRPr="00D42D77">
        <w:t xml:space="preserve"> for matproduksjon. Regjeringa har lagt fram Meld. St. 16 (2024–2025) </w:t>
      </w:r>
      <w:r w:rsidRPr="00D42D77">
        <w:rPr>
          <w:rStyle w:val="kursiv"/>
        </w:rPr>
        <w:t>Industrien – konkurransekraft for en ny tid</w:t>
      </w:r>
      <w:r w:rsidRPr="00D42D77">
        <w:t xml:space="preserve">, som er ei oppdatering av </w:t>
      </w:r>
      <w:proofErr w:type="spellStart"/>
      <w:r w:rsidRPr="00D42D77">
        <w:t>dei</w:t>
      </w:r>
      <w:proofErr w:type="spellEnd"/>
      <w:r w:rsidRPr="00D42D77">
        <w:t xml:space="preserve"> samla </w:t>
      </w:r>
      <w:proofErr w:type="spellStart"/>
      <w:r w:rsidRPr="00D42D77">
        <w:t>utfordringane</w:t>
      </w:r>
      <w:proofErr w:type="spellEnd"/>
      <w:r w:rsidRPr="00D42D77">
        <w:t xml:space="preserve"> og </w:t>
      </w:r>
      <w:proofErr w:type="spellStart"/>
      <w:r w:rsidRPr="00D42D77">
        <w:t>moglegheitene</w:t>
      </w:r>
      <w:proofErr w:type="spellEnd"/>
      <w:r w:rsidRPr="00D42D77">
        <w:t xml:space="preserve"> for heile industrien, og </w:t>
      </w:r>
      <w:proofErr w:type="spellStart"/>
      <w:r w:rsidRPr="00D42D77">
        <w:t>inneheld</w:t>
      </w:r>
      <w:proofErr w:type="spellEnd"/>
      <w:r w:rsidRPr="00D42D77">
        <w:t xml:space="preserve"> tiltak </w:t>
      </w:r>
      <w:proofErr w:type="spellStart"/>
      <w:r w:rsidRPr="00D42D77">
        <w:t>innanfor</w:t>
      </w:r>
      <w:proofErr w:type="spellEnd"/>
      <w:r w:rsidRPr="00D42D77">
        <w:t xml:space="preserve"> rammevilkåra som har størst </w:t>
      </w:r>
      <w:proofErr w:type="spellStart"/>
      <w:r w:rsidRPr="00D42D77">
        <w:t>innverknad</w:t>
      </w:r>
      <w:proofErr w:type="spellEnd"/>
      <w:r w:rsidRPr="00D42D77">
        <w:t xml:space="preserve"> for industrien. I meldinga blir det slått fast at for å sikre framleis vekst, vil regjeringa føre </w:t>
      </w:r>
      <w:proofErr w:type="spellStart"/>
      <w:r w:rsidRPr="00D42D77">
        <w:t>ein</w:t>
      </w:r>
      <w:proofErr w:type="spellEnd"/>
      <w:r w:rsidRPr="00D42D77">
        <w:t xml:space="preserve"> aktiv næringspolitikk som </w:t>
      </w:r>
      <w:proofErr w:type="spellStart"/>
      <w:r w:rsidRPr="00D42D77">
        <w:t>bidreg</w:t>
      </w:r>
      <w:proofErr w:type="spellEnd"/>
      <w:r w:rsidRPr="00D42D77">
        <w:t xml:space="preserve"> til </w:t>
      </w:r>
      <w:proofErr w:type="spellStart"/>
      <w:r w:rsidRPr="00D42D77">
        <w:t>auka</w:t>
      </w:r>
      <w:proofErr w:type="spellEnd"/>
      <w:r w:rsidRPr="00D42D77">
        <w:t xml:space="preserve"> verdiskaping, legg til rette for </w:t>
      </w:r>
      <w:proofErr w:type="spellStart"/>
      <w:r w:rsidRPr="00D42D77">
        <w:t>lønsamme</w:t>
      </w:r>
      <w:proofErr w:type="spellEnd"/>
      <w:r w:rsidRPr="00D42D77">
        <w:t xml:space="preserve"> private </w:t>
      </w:r>
      <w:proofErr w:type="spellStart"/>
      <w:r w:rsidRPr="00D42D77">
        <w:t>investeringar</w:t>
      </w:r>
      <w:proofErr w:type="spellEnd"/>
      <w:r w:rsidRPr="00D42D77">
        <w:t xml:space="preserve"> og </w:t>
      </w:r>
      <w:proofErr w:type="spellStart"/>
      <w:r w:rsidRPr="00D42D77">
        <w:t>eit</w:t>
      </w:r>
      <w:proofErr w:type="spellEnd"/>
      <w:r w:rsidRPr="00D42D77">
        <w:t xml:space="preserve"> </w:t>
      </w:r>
      <w:proofErr w:type="spellStart"/>
      <w:r w:rsidRPr="00D42D77">
        <w:t>meir</w:t>
      </w:r>
      <w:proofErr w:type="spellEnd"/>
      <w:r w:rsidRPr="00D42D77">
        <w:t xml:space="preserve"> omstillingsdyktig næringsliv. I tråd med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la regjeringa fram </w:t>
      </w:r>
      <w:proofErr w:type="spellStart"/>
      <w:r w:rsidRPr="00D42D77">
        <w:t>eit</w:t>
      </w:r>
      <w:proofErr w:type="spellEnd"/>
      <w:r w:rsidRPr="00D42D77">
        <w:t xml:space="preserve"> vegkart for næringsmiddelindustrien 16. juni 2025. Vegkartet skal bidra til å </w:t>
      </w:r>
      <w:proofErr w:type="spellStart"/>
      <w:r w:rsidRPr="00D42D77">
        <w:t>leggje</w:t>
      </w:r>
      <w:proofErr w:type="spellEnd"/>
      <w:r w:rsidRPr="00D42D77">
        <w:t xml:space="preserve"> til rette for </w:t>
      </w:r>
      <w:proofErr w:type="spellStart"/>
      <w:r w:rsidRPr="00D42D77">
        <w:t>ein</w:t>
      </w:r>
      <w:proofErr w:type="spellEnd"/>
      <w:r w:rsidRPr="00D42D77">
        <w:t xml:space="preserve"> </w:t>
      </w:r>
      <w:proofErr w:type="gramStart"/>
      <w:r w:rsidRPr="00D42D77">
        <w:t>robust</w:t>
      </w:r>
      <w:proofErr w:type="gramEnd"/>
      <w:r w:rsidRPr="00D42D77">
        <w:t xml:space="preserve">, innovativ og </w:t>
      </w:r>
      <w:proofErr w:type="spellStart"/>
      <w:r w:rsidRPr="00D42D77">
        <w:t>marknadsretta</w:t>
      </w:r>
      <w:proofErr w:type="spellEnd"/>
      <w:r w:rsidRPr="00D42D77">
        <w:t xml:space="preserve"> industri som </w:t>
      </w:r>
      <w:proofErr w:type="spellStart"/>
      <w:r w:rsidRPr="00D42D77">
        <w:t>avtakar</w:t>
      </w:r>
      <w:proofErr w:type="spellEnd"/>
      <w:r w:rsidRPr="00D42D77">
        <w:t xml:space="preserve"> av norske råvarer.</w:t>
      </w:r>
    </w:p>
    <w:p w14:paraId="36306CD8" w14:textId="77777777" w:rsidR="006D104E" w:rsidRPr="00D42D77" w:rsidRDefault="006D104E" w:rsidP="00D42D77">
      <w:r w:rsidRPr="00D42D77">
        <w:t xml:space="preserve">Importvernet for jordbruksvarer </w:t>
      </w:r>
      <w:proofErr w:type="spellStart"/>
      <w:r w:rsidRPr="00D42D77">
        <w:t>bidreg</w:t>
      </w:r>
      <w:proofErr w:type="spellEnd"/>
      <w:r w:rsidRPr="00D42D77">
        <w:t xml:space="preserve"> til å </w:t>
      </w:r>
      <w:proofErr w:type="spellStart"/>
      <w:r w:rsidRPr="00D42D77">
        <w:t>oppretthalde</w:t>
      </w:r>
      <w:proofErr w:type="spellEnd"/>
      <w:r w:rsidRPr="00D42D77">
        <w:t xml:space="preserve"> </w:t>
      </w:r>
      <w:proofErr w:type="spellStart"/>
      <w:r w:rsidRPr="00D42D77">
        <w:t>ein</w:t>
      </w:r>
      <w:proofErr w:type="spellEnd"/>
      <w:r w:rsidRPr="00D42D77">
        <w:t xml:space="preserve"> levedyktig industri. </w:t>
      </w:r>
      <w:proofErr w:type="spellStart"/>
      <w:r w:rsidRPr="00D42D77">
        <w:t>Auka</w:t>
      </w:r>
      <w:proofErr w:type="spellEnd"/>
      <w:r w:rsidRPr="00D42D77">
        <w:t xml:space="preserve"> konkurranse stiller samtidig krav til omstillingsevne, effektivisering og innovasjon i </w:t>
      </w:r>
      <w:proofErr w:type="spellStart"/>
      <w:r w:rsidRPr="00D42D77">
        <w:t>verksemdene</w:t>
      </w:r>
      <w:proofErr w:type="spellEnd"/>
      <w:r w:rsidRPr="00D42D77">
        <w:t xml:space="preserve">. Jordbruksavtalen har </w:t>
      </w:r>
      <w:proofErr w:type="spellStart"/>
      <w:r w:rsidRPr="00D42D77">
        <w:t>ordningar</w:t>
      </w:r>
      <w:proofErr w:type="spellEnd"/>
      <w:r w:rsidRPr="00D42D77">
        <w:t xml:space="preserve"> som skal kompensere for </w:t>
      </w:r>
      <w:proofErr w:type="spellStart"/>
      <w:r w:rsidRPr="00D42D77">
        <w:t>prisforskjellar</w:t>
      </w:r>
      <w:proofErr w:type="spellEnd"/>
      <w:r w:rsidRPr="00D42D77">
        <w:t xml:space="preserve"> på jordbruksråvarer mellom </w:t>
      </w:r>
      <w:proofErr w:type="spellStart"/>
      <w:r w:rsidRPr="00D42D77">
        <w:t>Noreg</w:t>
      </w:r>
      <w:proofErr w:type="spellEnd"/>
      <w:r w:rsidRPr="00D42D77">
        <w:t xml:space="preserve"> og utlandet, slik at næringsmiddelindustrien i </w:t>
      </w:r>
      <w:proofErr w:type="spellStart"/>
      <w:r w:rsidRPr="00D42D77">
        <w:t>Noreg</w:t>
      </w:r>
      <w:proofErr w:type="spellEnd"/>
      <w:r w:rsidRPr="00D42D77">
        <w:t xml:space="preserve"> kan produsere og </w:t>
      </w:r>
      <w:proofErr w:type="spellStart"/>
      <w:r w:rsidRPr="00D42D77">
        <w:t>omsetje</w:t>
      </w:r>
      <w:proofErr w:type="spellEnd"/>
      <w:r w:rsidRPr="00D42D77">
        <w:t xml:space="preserve"> industrielt foredla jordbruksvarer basert på norskproduserte jordbruksråvarer.</w:t>
      </w:r>
    </w:p>
    <w:p w14:paraId="7ACC64B8" w14:textId="77777777" w:rsidR="006D104E" w:rsidRPr="00D42D77" w:rsidRDefault="006D104E" w:rsidP="00D42D77">
      <w:pPr>
        <w:pStyle w:val="avsnitt-tittel"/>
      </w:pPr>
      <w:proofErr w:type="spellStart"/>
      <w:r w:rsidRPr="00D42D77">
        <w:t>Auka</w:t>
      </w:r>
      <w:proofErr w:type="spellEnd"/>
      <w:r w:rsidRPr="00D42D77">
        <w:t xml:space="preserve"> rekruttering til mat- og måltidsbransjen</w:t>
      </w:r>
    </w:p>
    <w:p w14:paraId="0E40E746" w14:textId="77777777" w:rsidR="006D104E" w:rsidRPr="00D42D77" w:rsidRDefault="006D104E" w:rsidP="00D42D77">
      <w:r w:rsidRPr="00D42D77">
        <w:t xml:space="preserve">Regjeringa </w:t>
      </w:r>
      <w:proofErr w:type="spellStart"/>
      <w:r w:rsidRPr="00D42D77">
        <w:t>føreslår</w:t>
      </w:r>
      <w:proofErr w:type="spellEnd"/>
      <w:r w:rsidRPr="00D42D77">
        <w:t xml:space="preserve"> å </w:t>
      </w:r>
      <w:proofErr w:type="spellStart"/>
      <w:r w:rsidRPr="00D42D77">
        <w:t>styrkje</w:t>
      </w:r>
      <w:proofErr w:type="spellEnd"/>
      <w:r w:rsidRPr="00D42D77">
        <w:t xml:space="preserve"> samarbeidet mellom </w:t>
      </w:r>
      <w:proofErr w:type="spellStart"/>
      <w:r w:rsidRPr="00D42D77">
        <w:t>aktørane</w:t>
      </w:r>
      <w:proofErr w:type="spellEnd"/>
      <w:r w:rsidRPr="00D42D77">
        <w:t xml:space="preserve"> i </w:t>
      </w:r>
      <w:proofErr w:type="spellStart"/>
      <w:r w:rsidRPr="00D42D77">
        <w:t>verdikjeda</w:t>
      </w:r>
      <w:proofErr w:type="spellEnd"/>
      <w:r w:rsidRPr="00D42D77">
        <w:t xml:space="preserve"> for mat med 10 mill. kroner, med mål om </w:t>
      </w:r>
      <w:proofErr w:type="spellStart"/>
      <w:r w:rsidRPr="00D42D77">
        <w:t>auka</w:t>
      </w:r>
      <w:proofErr w:type="spellEnd"/>
      <w:r w:rsidRPr="00D42D77">
        <w:t xml:space="preserve"> rekruttering til </w:t>
      </w:r>
      <w:proofErr w:type="spellStart"/>
      <w:r w:rsidRPr="00D42D77">
        <w:t>matfagleg</w:t>
      </w:r>
      <w:proofErr w:type="spellEnd"/>
      <w:r w:rsidRPr="00D42D77">
        <w:t xml:space="preserve"> utdanning og </w:t>
      </w:r>
      <w:proofErr w:type="spellStart"/>
      <w:r w:rsidRPr="00D42D77">
        <w:t>auka</w:t>
      </w:r>
      <w:proofErr w:type="spellEnd"/>
      <w:r w:rsidRPr="00D42D77">
        <w:t xml:space="preserve"> rekruttering til mat- og måltidsbransjen. Det er </w:t>
      </w:r>
      <w:proofErr w:type="spellStart"/>
      <w:r w:rsidRPr="00D42D77">
        <w:t>ein</w:t>
      </w:r>
      <w:proofErr w:type="spellEnd"/>
      <w:r w:rsidRPr="00D42D77">
        <w:t xml:space="preserve"> relativt </w:t>
      </w:r>
      <w:proofErr w:type="spellStart"/>
      <w:r w:rsidRPr="00D42D77">
        <w:t>høg</w:t>
      </w:r>
      <w:proofErr w:type="spellEnd"/>
      <w:r w:rsidRPr="00D42D77">
        <w:t xml:space="preserve"> del unge </w:t>
      </w:r>
      <w:proofErr w:type="spellStart"/>
      <w:r w:rsidRPr="00D42D77">
        <w:t>vaksne</w:t>
      </w:r>
      <w:proofErr w:type="spellEnd"/>
      <w:r w:rsidRPr="00D42D77">
        <w:t xml:space="preserve"> som står </w:t>
      </w:r>
      <w:proofErr w:type="spellStart"/>
      <w:r w:rsidRPr="00D42D77">
        <w:t>utanfor</w:t>
      </w:r>
      <w:proofErr w:type="spellEnd"/>
      <w:r w:rsidRPr="00D42D77">
        <w:t xml:space="preserve"> utdanning og arbeidsliv, samstundes som det er </w:t>
      </w:r>
      <w:proofErr w:type="spellStart"/>
      <w:r w:rsidRPr="00D42D77">
        <w:t>eit</w:t>
      </w:r>
      <w:proofErr w:type="spellEnd"/>
      <w:r w:rsidRPr="00D42D77">
        <w:t xml:space="preserve"> </w:t>
      </w:r>
      <w:proofErr w:type="spellStart"/>
      <w:r w:rsidRPr="00D42D77">
        <w:t>aukande</w:t>
      </w:r>
      <w:proofErr w:type="spellEnd"/>
      <w:r w:rsidRPr="00D42D77">
        <w:t xml:space="preserve"> behov for </w:t>
      </w:r>
      <w:proofErr w:type="spellStart"/>
      <w:r w:rsidRPr="00D42D77">
        <w:t>fagarbeidarar</w:t>
      </w:r>
      <w:proofErr w:type="spellEnd"/>
      <w:r w:rsidRPr="00D42D77">
        <w:t xml:space="preserve"> i alle </w:t>
      </w:r>
      <w:proofErr w:type="spellStart"/>
      <w:r w:rsidRPr="00D42D77">
        <w:t>bransjar</w:t>
      </w:r>
      <w:proofErr w:type="spellEnd"/>
      <w:r w:rsidRPr="00D42D77">
        <w:t xml:space="preserve">, også </w:t>
      </w:r>
      <w:proofErr w:type="spellStart"/>
      <w:r w:rsidRPr="00D42D77">
        <w:t>innan</w:t>
      </w:r>
      <w:proofErr w:type="spellEnd"/>
      <w:r w:rsidRPr="00D42D77">
        <w:t xml:space="preserve"> landbruks- og matsektoren. Interessen for matfaga i </w:t>
      </w:r>
      <w:proofErr w:type="spellStart"/>
      <w:r w:rsidRPr="00D42D77">
        <w:t>vidaregåande</w:t>
      </w:r>
      <w:proofErr w:type="spellEnd"/>
      <w:r w:rsidRPr="00D42D77">
        <w:t xml:space="preserve"> </w:t>
      </w:r>
      <w:proofErr w:type="spellStart"/>
      <w:r w:rsidRPr="00D42D77">
        <w:t>skule</w:t>
      </w:r>
      <w:proofErr w:type="spellEnd"/>
      <w:r w:rsidRPr="00D42D77">
        <w:t xml:space="preserve"> og i </w:t>
      </w:r>
      <w:proofErr w:type="spellStart"/>
      <w:r w:rsidRPr="00D42D77">
        <w:t>høgare</w:t>
      </w:r>
      <w:proofErr w:type="spellEnd"/>
      <w:r w:rsidRPr="00D42D77">
        <w:t xml:space="preserve"> utdanning, har gått jamt nedover over tid. For at primærlandbruket, </w:t>
      </w:r>
      <w:proofErr w:type="spellStart"/>
      <w:r w:rsidRPr="00D42D77">
        <w:t>lokalmatprodusentar</w:t>
      </w:r>
      <w:proofErr w:type="spellEnd"/>
      <w:r w:rsidRPr="00D42D77">
        <w:t xml:space="preserve">, reiselivsbedrifter og næringsmiddelindustrien skal levere nok mat av god kvalitet, og </w:t>
      </w:r>
      <w:proofErr w:type="spellStart"/>
      <w:r w:rsidRPr="00D42D77">
        <w:t>saman</w:t>
      </w:r>
      <w:proofErr w:type="spellEnd"/>
      <w:r w:rsidRPr="00D42D77">
        <w:t xml:space="preserve"> </w:t>
      </w:r>
      <w:proofErr w:type="spellStart"/>
      <w:r w:rsidRPr="00D42D77">
        <w:t>byggje</w:t>
      </w:r>
      <w:proofErr w:type="spellEnd"/>
      <w:r w:rsidRPr="00D42D77">
        <w:t xml:space="preserve"> </w:t>
      </w:r>
      <w:proofErr w:type="spellStart"/>
      <w:r w:rsidRPr="00D42D77">
        <w:rPr>
          <w:rStyle w:val="kursiv"/>
        </w:rPr>
        <w:t>Matnasjonen</w:t>
      </w:r>
      <w:proofErr w:type="spellEnd"/>
      <w:r w:rsidRPr="00D42D77">
        <w:rPr>
          <w:rStyle w:val="kursiv"/>
        </w:rPr>
        <w:t xml:space="preserve"> </w:t>
      </w:r>
      <w:proofErr w:type="spellStart"/>
      <w:r w:rsidRPr="00D42D77">
        <w:rPr>
          <w:rStyle w:val="kursiv"/>
        </w:rPr>
        <w:t>Noreg</w:t>
      </w:r>
      <w:proofErr w:type="spellEnd"/>
      <w:r w:rsidRPr="00D42D77">
        <w:t xml:space="preserve">, er </w:t>
      </w:r>
      <w:proofErr w:type="spellStart"/>
      <w:r w:rsidRPr="00D42D77">
        <w:t>ein</w:t>
      </w:r>
      <w:proofErr w:type="spellEnd"/>
      <w:r w:rsidRPr="00D42D77">
        <w:t xml:space="preserve"> avhengig av rekruttering til utdanning og næring i alle </w:t>
      </w:r>
      <w:proofErr w:type="spellStart"/>
      <w:r w:rsidRPr="00D42D77">
        <w:t>delar</w:t>
      </w:r>
      <w:proofErr w:type="spellEnd"/>
      <w:r w:rsidRPr="00D42D77">
        <w:t xml:space="preserve"> av denne </w:t>
      </w:r>
      <w:proofErr w:type="spellStart"/>
      <w:r w:rsidRPr="00D42D77">
        <w:t>verdikjeda</w:t>
      </w:r>
      <w:proofErr w:type="spellEnd"/>
      <w:r w:rsidRPr="00D42D77">
        <w:t>.</w:t>
      </w:r>
    </w:p>
    <w:p w14:paraId="6AF528CA" w14:textId="77777777" w:rsidR="006D104E" w:rsidRPr="00D42D77" w:rsidRDefault="006D104E" w:rsidP="00D42D77">
      <w:pPr>
        <w:pStyle w:val="avsnitt-tittel"/>
      </w:pPr>
      <w:proofErr w:type="spellStart"/>
      <w:r w:rsidRPr="00D42D77">
        <w:t>Matnasjonen</w:t>
      </w:r>
      <w:proofErr w:type="spellEnd"/>
      <w:r w:rsidRPr="00D42D77">
        <w:t xml:space="preserve"> </w:t>
      </w:r>
      <w:proofErr w:type="spellStart"/>
      <w:r w:rsidRPr="00D42D77">
        <w:t>Noreg</w:t>
      </w:r>
      <w:proofErr w:type="spellEnd"/>
    </w:p>
    <w:p w14:paraId="5A2ACEB5" w14:textId="77777777" w:rsidR="006D104E" w:rsidRPr="00D42D77" w:rsidRDefault="006D104E" w:rsidP="00D42D77">
      <w:pPr>
        <w:rPr>
          <w:rStyle w:val="kursiv"/>
        </w:rPr>
      </w:pPr>
      <w:proofErr w:type="spellStart"/>
      <w:r w:rsidRPr="00D42D77">
        <w:rPr>
          <w:rStyle w:val="kursiv"/>
        </w:rPr>
        <w:t>Matnasjonen</w:t>
      </w:r>
      <w:proofErr w:type="spellEnd"/>
      <w:r w:rsidRPr="00D42D77">
        <w:rPr>
          <w:rStyle w:val="kursiv"/>
        </w:rPr>
        <w:t xml:space="preserve"> </w:t>
      </w:r>
      <w:proofErr w:type="spellStart"/>
      <w:r w:rsidRPr="00D42D77">
        <w:rPr>
          <w:rStyle w:val="kursiv"/>
        </w:rPr>
        <w:t>Noreg</w:t>
      </w:r>
      <w:proofErr w:type="spellEnd"/>
      <w:r w:rsidRPr="00D42D77">
        <w:t xml:space="preserve"> er ei felles ramme for arbeid med næringsutvikling og verdiskaping </w:t>
      </w:r>
      <w:proofErr w:type="spellStart"/>
      <w:r w:rsidRPr="00D42D77">
        <w:t>innan</w:t>
      </w:r>
      <w:proofErr w:type="spellEnd"/>
      <w:r w:rsidRPr="00D42D77">
        <w:t xml:space="preserve"> </w:t>
      </w:r>
      <w:proofErr w:type="spellStart"/>
      <w:r w:rsidRPr="00D42D77">
        <w:t>verdikjeda</w:t>
      </w:r>
      <w:proofErr w:type="spellEnd"/>
      <w:r w:rsidRPr="00D42D77">
        <w:t xml:space="preserve"> for mat, basert på </w:t>
      </w:r>
      <w:proofErr w:type="spellStart"/>
      <w:r w:rsidRPr="00D42D77">
        <w:t>ressursar</w:t>
      </w:r>
      <w:proofErr w:type="spellEnd"/>
      <w:r w:rsidRPr="00D42D77">
        <w:t xml:space="preserve"> </w:t>
      </w:r>
      <w:proofErr w:type="spellStart"/>
      <w:r w:rsidRPr="00D42D77">
        <w:t>frå</w:t>
      </w:r>
      <w:proofErr w:type="spellEnd"/>
      <w:r w:rsidRPr="00D42D77">
        <w:t xml:space="preserve"> hav og land. Arbeidet med </w:t>
      </w:r>
      <w:proofErr w:type="spellStart"/>
      <w:r w:rsidRPr="00D42D77">
        <w:rPr>
          <w:rStyle w:val="kursiv"/>
        </w:rPr>
        <w:t>Matnasjonen</w:t>
      </w:r>
      <w:proofErr w:type="spellEnd"/>
      <w:r w:rsidRPr="00D42D77">
        <w:rPr>
          <w:rStyle w:val="kursiv"/>
        </w:rPr>
        <w:t xml:space="preserve"> </w:t>
      </w:r>
      <w:proofErr w:type="spellStart"/>
      <w:r w:rsidRPr="00D42D77">
        <w:rPr>
          <w:rStyle w:val="kursiv"/>
        </w:rPr>
        <w:t>Noreg</w:t>
      </w:r>
      <w:proofErr w:type="spellEnd"/>
      <w:r w:rsidRPr="00D42D77">
        <w:t xml:space="preserve"> skal </w:t>
      </w:r>
      <w:proofErr w:type="spellStart"/>
      <w:r w:rsidRPr="00D42D77">
        <w:t>styrkje</w:t>
      </w:r>
      <w:proofErr w:type="spellEnd"/>
      <w:r w:rsidRPr="00D42D77">
        <w:t xml:space="preserve"> norsk matproduksjon, </w:t>
      </w:r>
      <w:proofErr w:type="spellStart"/>
      <w:r w:rsidRPr="00D42D77">
        <w:t>synleggjere</w:t>
      </w:r>
      <w:proofErr w:type="spellEnd"/>
      <w:r w:rsidRPr="00D42D77">
        <w:t xml:space="preserve"> norsk matkultur og -</w:t>
      </w:r>
      <w:proofErr w:type="spellStart"/>
      <w:r w:rsidRPr="00D42D77">
        <w:t>tradisjonar</w:t>
      </w:r>
      <w:proofErr w:type="spellEnd"/>
      <w:r w:rsidRPr="00D42D77">
        <w:t xml:space="preserve">, </w:t>
      </w:r>
      <w:proofErr w:type="spellStart"/>
      <w:r w:rsidRPr="00D42D77">
        <w:t>fremje</w:t>
      </w:r>
      <w:proofErr w:type="spellEnd"/>
      <w:r w:rsidRPr="00D42D77">
        <w:t xml:space="preserve"> </w:t>
      </w:r>
      <w:proofErr w:type="spellStart"/>
      <w:r w:rsidRPr="00D42D77">
        <w:t>berekraft</w:t>
      </w:r>
      <w:proofErr w:type="spellEnd"/>
      <w:r w:rsidRPr="00D42D77">
        <w:t xml:space="preserve"> i heile </w:t>
      </w:r>
      <w:proofErr w:type="spellStart"/>
      <w:r w:rsidRPr="00D42D77">
        <w:t>verdikjeda</w:t>
      </w:r>
      <w:proofErr w:type="spellEnd"/>
      <w:r w:rsidRPr="00D42D77">
        <w:t xml:space="preserve"> og </w:t>
      </w:r>
      <w:proofErr w:type="spellStart"/>
      <w:r w:rsidRPr="00D42D77">
        <w:t>styrkje</w:t>
      </w:r>
      <w:proofErr w:type="spellEnd"/>
      <w:r w:rsidRPr="00D42D77">
        <w:t xml:space="preserve"> samarbeidet mellom ulike </w:t>
      </w:r>
      <w:proofErr w:type="spellStart"/>
      <w:r w:rsidRPr="00D42D77">
        <w:t>aktørar</w:t>
      </w:r>
      <w:proofErr w:type="spellEnd"/>
      <w:r w:rsidRPr="00D42D77">
        <w:t>.</w:t>
      </w:r>
    </w:p>
    <w:p w14:paraId="3748E360" w14:textId="77777777" w:rsidR="006D104E" w:rsidRPr="00D42D77" w:rsidRDefault="006D104E" w:rsidP="00D42D77">
      <w:r w:rsidRPr="00D42D77">
        <w:t xml:space="preserve">Det blei i 2025 lagt fram både ei </w:t>
      </w:r>
      <w:r w:rsidRPr="00D42D77">
        <w:rPr>
          <w:rStyle w:val="kursiv"/>
        </w:rPr>
        <w:t>Oppskrift for mer lokalmat og -drikke</w:t>
      </w:r>
      <w:r w:rsidRPr="00D42D77">
        <w:t xml:space="preserve"> og </w:t>
      </w:r>
      <w:proofErr w:type="spellStart"/>
      <w:r w:rsidRPr="00D42D77">
        <w:t>ein</w:t>
      </w:r>
      <w:proofErr w:type="spellEnd"/>
      <w:r w:rsidRPr="00D42D77">
        <w:t xml:space="preserve"> ny </w:t>
      </w:r>
      <w:r w:rsidRPr="00D42D77">
        <w:rPr>
          <w:rStyle w:val="kursiv"/>
        </w:rPr>
        <w:t>Nasjonal strategi for økologisk jordbruk</w:t>
      </w:r>
      <w:r w:rsidRPr="00D42D77">
        <w:t xml:space="preserve">. Samtidig blir det </w:t>
      </w:r>
      <w:proofErr w:type="spellStart"/>
      <w:r w:rsidRPr="00D42D77">
        <w:t>arbeidd</w:t>
      </w:r>
      <w:proofErr w:type="spellEnd"/>
      <w:r w:rsidRPr="00D42D77">
        <w:t xml:space="preserve"> med ei </w:t>
      </w:r>
      <w:proofErr w:type="spellStart"/>
      <w:r w:rsidRPr="00D42D77">
        <w:t>offentleg</w:t>
      </w:r>
      <w:proofErr w:type="spellEnd"/>
      <w:r w:rsidRPr="00D42D77">
        <w:t xml:space="preserve"> utgreiing om framtidas </w:t>
      </w:r>
      <w:proofErr w:type="spellStart"/>
      <w:r w:rsidRPr="00D42D77">
        <w:t>matsystem</w:t>
      </w:r>
      <w:proofErr w:type="spellEnd"/>
      <w:r w:rsidRPr="00D42D77">
        <w:t xml:space="preserve">, som skal vurdere </w:t>
      </w:r>
      <w:proofErr w:type="spellStart"/>
      <w:r w:rsidRPr="00D42D77">
        <w:t>berekrafta</w:t>
      </w:r>
      <w:proofErr w:type="spellEnd"/>
      <w:r w:rsidRPr="00D42D77">
        <w:t xml:space="preserve"> i det norske </w:t>
      </w:r>
      <w:proofErr w:type="spellStart"/>
      <w:r w:rsidRPr="00D42D77">
        <w:t>matsystemet</w:t>
      </w:r>
      <w:proofErr w:type="spellEnd"/>
      <w:r w:rsidRPr="00D42D77">
        <w:t>.</w:t>
      </w:r>
    </w:p>
    <w:p w14:paraId="0247A9C1" w14:textId="77777777" w:rsidR="006D104E" w:rsidRPr="00D42D77" w:rsidRDefault="006D104E" w:rsidP="00D42D77">
      <w:pPr>
        <w:pStyle w:val="avsnitt-tittel"/>
      </w:pPr>
      <w:r w:rsidRPr="00D42D77">
        <w:t xml:space="preserve">Skogen skaper </w:t>
      </w:r>
      <w:proofErr w:type="spellStart"/>
      <w:r w:rsidRPr="00D42D77">
        <w:t>verdiar</w:t>
      </w:r>
      <w:proofErr w:type="spellEnd"/>
    </w:p>
    <w:p w14:paraId="1247F65B" w14:textId="77777777" w:rsidR="006D104E" w:rsidRPr="00D42D77" w:rsidRDefault="006D104E" w:rsidP="00D42D77">
      <w:r w:rsidRPr="00D42D77">
        <w:t xml:space="preserve">Regjeringa la i 2023 fram </w:t>
      </w:r>
      <w:proofErr w:type="spellStart"/>
      <w:r w:rsidRPr="00D42D77">
        <w:t>eit</w:t>
      </w:r>
      <w:proofErr w:type="spellEnd"/>
      <w:r w:rsidRPr="00D42D77">
        <w:t xml:space="preserve"> oppdatert </w:t>
      </w:r>
      <w:r w:rsidRPr="00D42D77">
        <w:rPr>
          <w:rStyle w:val="kursiv"/>
        </w:rPr>
        <w:t>Veikart 2.0 Grønt industriløft,</w:t>
      </w:r>
      <w:r w:rsidRPr="00D42D77">
        <w:t xml:space="preserve"> der skog- og </w:t>
      </w:r>
      <w:proofErr w:type="spellStart"/>
      <w:r w:rsidRPr="00D42D77">
        <w:t>trenæringa</w:t>
      </w:r>
      <w:proofErr w:type="spellEnd"/>
      <w:r w:rsidRPr="00D42D77">
        <w:t xml:space="preserve"> og anna bioøkonomi er </w:t>
      </w:r>
      <w:proofErr w:type="spellStart"/>
      <w:r w:rsidRPr="00D42D77">
        <w:t>eitt</w:t>
      </w:r>
      <w:proofErr w:type="spellEnd"/>
      <w:r w:rsidRPr="00D42D77">
        <w:t xml:space="preserve"> av satsingsområda. </w:t>
      </w:r>
      <w:proofErr w:type="spellStart"/>
      <w:r w:rsidRPr="00D42D77">
        <w:t>Bioressursane</w:t>
      </w:r>
      <w:proofErr w:type="spellEnd"/>
      <w:r w:rsidRPr="00D42D77">
        <w:t xml:space="preserve"> </w:t>
      </w:r>
      <w:proofErr w:type="spellStart"/>
      <w:r w:rsidRPr="00D42D77">
        <w:t>frå</w:t>
      </w:r>
      <w:proofErr w:type="spellEnd"/>
      <w:r w:rsidRPr="00D42D77">
        <w:t xml:space="preserve"> hav og land skal bli brukte til </w:t>
      </w:r>
      <w:proofErr w:type="spellStart"/>
      <w:r w:rsidRPr="00D42D77">
        <w:t>klimavenlege</w:t>
      </w:r>
      <w:proofErr w:type="spellEnd"/>
      <w:r w:rsidRPr="00D42D77">
        <w:t xml:space="preserve"> og </w:t>
      </w:r>
      <w:proofErr w:type="spellStart"/>
      <w:r w:rsidRPr="00D42D77">
        <w:t>lønsame</w:t>
      </w:r>
      <w:proofErr w:type="spellEnd"/>
      <w:r w:rsidRPr="00D42D77">
        <w:t xml:space="preserve"> produkt, inkludert biodrivstoff, og bidra til å utvikle </w:t>
      </w:r>
      <w:proofErr w:type="spellStart"/>
      <w:r w:rsidRPr="00D42D77">
        <w:t>industriarbeidsplassar</w:t>
      </w:r>
      <w:proofErr w:type="spellEnd"/>
      <w:r w:rsidRPr="00D42D77">
        <w:t xml:space="preserve"> og lange verdikjeder i </w:t>
      </w:r>
      <w:proofErr w:type="spellStart"/>
      <w:r w:rsidRPr="00D42D77">
        <w:t>Noreg</w:t>
      </w:r>
      <w:proofErr w:type="spellEnd"/>
      <w:r w:rsidRPr="00D42D77">
        <w:t>.</w:t>
      </w:r>
    </w:p>
    <w:p w14:paraId="6DC2BF19" w14:textId="77777777" w:rsidR="006D104E" w:rsidRPr="00D42D77" w:rsidRDefault="006D104E" w:rsidP="00D42D77">
      <w:proofErr w:type="spellStart"/>
      <w:r w:rsidRPr="00D42D77">
        <w:t>Eit</w:t>
      </w:r>
      <w:proofErr w:type="spellEnd"/>
      <w:r w:rsidRPr="00D42D77">
        <w:t xml:space="preserve"> </w:t>
      </w:r>
      <w:proofErr w:type="spellStart"/>
      <w:r w:rsidRPr="00D42D77">
        <w:t>berekraftig</w:t>
      </w:r>
      <w:proofErr w:type="spellEnd"/>
      <w:r w:rsidRPr="00D42D77">
        <w:t xml:space="preserve"> skogbruk, </w:t>
      </w:r>
      <w:proofErr w:type="spellStart"/>
      <w:r w:rsidRPr="00D42D77">
        <w:t>saman</w:t>
      </w:r>
      <w:proofErr w:type="spellEnd"/>
      <w:r w:rsidRPr="00D42D77">
        <w:t xml:space="preserve"> med </w:t>
      </w:r>
      <w:proofErr w:type="spellStart"/>
      <w:r w:rsidRPr="00D42D77">
        <w:t>ein</w:t>
      </w:r>
      <w:proofErr w:type="spellEnd"/>
      <w:r w:rsidRPr="00D42D77">
        <w:t xml:space="preserve"> </w:t>
      </w:r>
      <w:proofErr w:type="spellStart"/>
      <w:r w:rsidRPr="00D42D77">
        <w:t>lønsam</w:t>
      </w:r>
      <w:proofErr w:type="spellEnd"/>
      <w:r w:rsidRPr="00D42D77">
        <w:t xml:space="preserve"> foredlingsindustri, gir positive nærings-, energi- og klimabidrag. </w:t>
      </w:r>
      <w:proofErr w:type="spellStart"/>
      <w:r w:rsidRPr="00D42D77">
        <w:t>Hovudprioriteringane</w:t>
      </w:r>
      <w:proofErr w:type="spellEnd"/>
      <w:r w:rsidRPr="00D42D77">
        <w:t xml:space="preserve"> er </w:t>
      </w:r>
      <w:proofErr w:type="spellStart"/>
      <w:r w:rsidRPr="00D42D77">
        <w:t>auka</w:t>
      </w:r>
      <w:proofErr w:type="spellEnd"/>
      <w:r w:rsidRPr="00D42D77">
        <w:t xml:space="preserve"> planting, gjødsling av skog, ungskogpleie og skogplanteforedling for større produksjon av trevirke og </w:t>
      </w:r>
      <w:proofErr w:type="spellStart"/>
      <w:r w:rsidRPr="00D42D77">
        <w:t>auka</w:t>
      </w:r>
      <w:proofErr w:type="spellEnd"/>
      <w:r w:rsidRPr="00D42D77">
        <w:t xml:space="preserve"> opptak av CO</w:t>
      </w:r>
      <w:r w:rsidRPr="00D42D77">
        <w:rPr>
          <w:rStyle w:val="skrift-senket"/>
        </w:rPr>
        <w:t>2</w:t>
      </w:r>
      <w:r w:rsidRPr="00D42D77">
        <w:t xml:space="preserve"> i skogen. Målet er at skogbruket skal kunne gi større bidrag til verdiskaping og </w:t>
      </w:r>
      <w:proofErr w:type="spellStart"/>
      <w:r w:rsidRPr="00D42D77">
        <w:t>grøn</w:t>
      </w:r>
      <w:proofErr w:type="spellEnd"/>
      <w:r w:rsidRPr="00D42D77">
        <w:t xml:space="preserve"> omstilling av økonomien.</w:t>
      </w:r>
    </w:p>
    <w:p w14:paraId="632A2235" w14:textId="77777777" w:rsidR="006D104E" w:rsidRPr="00D42D77" w:rsidRDefault="006D104E" w:rsidP="00D42D77">
      <w:pPr>
        <w:pStyle w:val="avsnitt-tittel"/>
      </w:pPr>
      <w:r w:rsidRPr="00D42D77">
        <w:t>Avskogingsforordninga</w:t>
      </w:r>
    </w:p>
    <w:p w14:paraId="626F3C78" w14:textId="77777777" w:rsidR="006D104E" w:rsidRPr="00D42D77" w:rsidRDefault="006D104E" w:rsidP="00D42D77">
      <w:r w:rsidRPr="00D42D77">
        <w:t xml:space="preserve">Avskogingsforordninga blei </w:t>
      </w:r>
      <w:proofErr w:type="spellStart"/>
      <w:r w:rsidRPr="00D42D77">
        <w:t>vedteken</w:t>
      </w:r>
      <w:proofErr w:type="spellEnd"/>
      <w:r w:rsidRPr="00D42D77">
        <w:t xml:space="preserve"> i EU i 2023. Forordninga </w:t>
      </w:r>
      <w:proofErr w:type="spellStart"/>
      <w:r w:rsidRPr="00D42D77">
        <w:t>erstattar</w:t>
      </w:r>
      <w:proofErr w:type="spellEnd"/>
      <w:r w:rsidRPr="00D42D77">
        <w:t xml:space="preserve"> tømmerforordninga, som er gjennomført i norsk rett, der Landbruksdirektoratet er </w:t>
      </w:r>
      <w:proofErr w:type="spellStart"/>
      <w:r w:rsidRPr="00D42D77">
        <w:t>ansvarleg</w:t>
      </w:r>
      <w:proofErr w:type="spellEnd"/>
      <w:r w:rsidRPr="00D42D77">
        <w:t xml:space="preserve"> </w:t>
      </w:r>
      <w:proofErr w:type="spellStart"/>
      <w:r w:rsidRPr="00D42D77">
        <w:t>myndigheit</w:t>
      </w:r>
      <w:proofErr w:type="spellEnd"/>
      <w:r w:rsidRPr="00D42D77">
        <w:t xml:space="preserve"> for </w:t>
      </w:r>
      <w:proofErr w:type="spellStart"/>
      <w:r w:rsidRPr="00D42D77">
        <w:t>innanlands</w:t>
      </w:r>
      <w:proofErr w:type="spellEnd"/>
      <w:r w:rsidRPr="00D42D77">
        <w:t xml:space="preserve"> produksjon og omsetning av tømmer, og Miljødirektoratet er </w:t>
      </w:r>
      <w:proofErr w:type="spellStart"/>
      <w:r w:rsidRPr="00D42D77">
        <w:t>ansvarleg</w:t>
      </w:r>
      <w:proofErr w:type="spellEnd"/>
      <w:r w:rsidRPr="00D42D77">
        <w:t xml:space="preserve"> </w:t>
      </w:r>
      <w:proofErr w:type="spellStart"/>
      <w:r w:rsidRPr="00D42D77">
        <w:t>myndigheit</w:t>
      </w:r>
      <w:proofErr w:type="spellEnd"/>
      <w:r w:rsidRPr="00D42D77">
        <w:t xml:space="preserve"> for import. Målet med avskogingsforordninga er å minske EU sitt globale fotavtrykk som </w:t>
      </w:r>
      <w:proofErr w:type="spellStart"/>
      <w:r w:rsidRPr="00D42D77">
        <w:t>følgje</w:t>
      </w:r>
      <w:proofErr w:type="spellEnd"/>
      <w:r w:rsidRPr="00D42D77">
        <w:t xml:space="preserve"> av avskoging og skogforringing. Forordninga skal sikre at produkt som blir omsett i EU eller eksportert til land </w:t>
      </w:r>
      <w:proofErr w:type="spellStart"/>
      <w:r w:rsidRPr="00D42D77">
        <w:t>utanfor</w:t>
      </w:r>
      <w:proofErr w:type="spellEnd"/>
      <w:r w:rsidRPr="00D42D77">
        <w:t xml:space="preserve">, </w:t>
      </w:r>
      <w:proofErr w:type="spellStart"/>
      <w:r w:rsidRPr="00D42D77">
        <w:t>ikkje</w:t>
      </w:r>
      <w:proofErr w:type="spellEnd"/>
      <w:r w:rsidRPr="00D42D77">
        <w:t xml:space="preserve"> </w:t>
      </w:r>
      <w:proofErr w:type="spellStart"/>
      <w:r w:rsidRPr="00D42D77">
        <w:t>bidreg</w:t>
      </w:r>
      <w:proofErr w:type="spellEnd"/>
      <w:r w:rsidRPr="00D42D77">
        <w:t xml:space="preserve"> til avskoging og skogforringing. Regjeringa har </w:t>
      </w:r>
      <w:proofErr w:type="spellStart"/>
      <w:r w:rsidRPr="00D42D77">
        <w:t>vedteke</w:t>
      </w:r>
      <w:proofErr w:type="spellEnd"/>
      <w:r w:rsidRPr="00D42D77">
        <w:t xml:space="preserve"> at </w:t>
      </w:r>
      <w:proofErr w:type="spellStart"/>
      <w:r w:rsidRPr="00D42D77">
        <w:t>Noreg</w:t>
      </w:r>
      <w:proofErr w:type="spellEnd"/>
      <w:r w:rsidRPr="00D42D77">
        <w:t xml:space="preserve"> skal gjennomføre </w:t>
      </w:r>
      <w:proofErr w:type="spellStart"/>
      <w:r w:rsidRPr="00D42D77">
        <w:t>dei</w:t>
      </w:r>
      <w:proofErr w:type="spellEnd"/>
      <w:r w:rsidRPr="00D42D77">
        <w:t xml:space="preserve"> </w:t>
      </w:r>
      <w:proofErr w:type="spellStart"/>
      <w:r w:rsidRPr="00D42D77">
        <w:t>delane</w:t>
      </w:r>
      <w:proofErr w:type="spellEnd"/>
      <w:r w:rsidRPr="00D42D77">
        <w:t xml:space="preserve"> av forordninga som er EØS-relevante. Landbruksdirektoratet sitt budsjett blir styrkt i 2026 for å førebu gjennomføring av forordninga. Det blir òg lagt fram for Stortinget </w:t>
      </w:r>
      <w:proofErr w:type="spellStart"/>
      <w:r w:rsidRPr="00D42D77">
        <w:t>ein</w:t>
      </w:r>
      <w:proofErr w:type="spellEnd"/>
      <w:r w:rsidRPr="00D42D77">
        <w:t xml:space="preserve"> samtykkeproposisjon og forslag til forskriftsheimel i jordlova. Forskriftsheimelen vil </w:t>
      </w:r>
      <w:proofErr w:type="spellStart"/>
      <w:r w:rsidRPr="00D42D77">
        <w:t>saman</w:t>
      </w:r>
      <w:proofErr w:type="spellEnd"/>
      <w:r w:rsidRPr="00D42D77">
        <w:t xml:space="preserve"> med </w:t>
      </w:r>
      <w:proofErr w:type="spellStart"/>
      <w:r w:rsidRPr="00D42D77">
        <w:t>naturmangfaldlova</w:t>
      </w:r>
      <w:proofErr w:type="spellEnd"/>
      <w:r w:rsidRPr="00D42D77">
        <w:t xml:space="preserve"> </w:t>
      </w:r>
      <w:proofErr w:type="spellStart"/>
      <w:r w:rsidRPr="00D42D77">
        <w:t>vere</w:t>
      </w:r>
      <w:proofErr w:type="spellEnd"/>
      <w:r w:rsidRPr="00D42D77">
        <w:t xml:space="preserve"> heimel for gjennomføring av forordninga som forskrift i norsk rett.</w:t>
      </w:r>
    </w:p>
    <w:p w14:paraId="606FB30A" w14:textId="77777777" w:rsidR="006D104E" w:rsidRPr="00D42D77" w:rsidRDefault="006D104E" w:rsidP="00D42D77">
      <w:pPr>
        <w:pStyle w:val="avsnitt-tittel"/>
      </w:pPr>
      <w:r w:rsidRPr="00D42D77">
        <w:t xml:space="preserve">Haustbare </w:t>
      </w:r>
      <w:proofErr w:type="spellStart"/>
      <w:r w:rsidRPr="00D42D77">
        <w:t>viltressursar</w:t>
      </w:r>
      <w:proofErr w:type="spellEnd"/>
      <w:r w:rsidRPr="00D42D77">
        <w:t>, rekreasjon og næringsutvikling</w:t>
      </w:r>
    </w:p>
    <w:p w14:paraId="3834729B" w14:textId="77777777" w:rsidR="006D104E" w:rsidRPr="00D42D77" w:rsidRDefault="006D104E" w:rsidP="00D42D77">
      <w:r w:rsidRPr="00D42D77">
        <w:t xml:space="preserve">Regjeringa vil </w:t>
      </w:r>
      <w:proofErr w:type="spellStart"/>
      <w:r w:rsidRPr="00D42D77">
        <w:t>leggje</w:t>
      </w:r>
      <w:proofErr w:type="spellEnd"/>
      <w:r w:rsidRPr="00D42D77">
        <w:t xml:space="preserve"> til rette for ei </w:t>
      </w:r>
      <w:proofErr w:type="spellStart"/>
      <w:r w:rsidRPr="00D42D77">
        <w:t>berekraftig</w:t>
      </w:r>
      <w:proofErr w:type="spellEnd"/>
      <w:r w:rsidRPr="00D42D77">
        <w:t xml:space="preserve"> forvaltning av </w:t>
      </w:r>
      <w:proofErr w:type="spellStart"/>
      <w:r w:rsidRPr="00D42D77">
        <w:t>dei</w:t>
      </w:r>
      <w:proofErr w:type="spellEnd"/>
      <w:r w:rsidRPr="00D42D77">
        <w:t xml:space="preserve"> haustbare </w:t>
      </w:r>
      <w:proofErr w:type="spellStart"/>
      <w:r w:rsidRPr="00D42D77">
        <w:t>viltartane</w:t>
      </w:r>
      <w:proofErr w:type="spellEnd"/>
      <w:r w:rsidRPr="00D42D77">
        <w:t xml:space="preserve"> og gode rammer for jakt og fangst. Regjeringa sitt framlegg til ny </w:t>
      </w:r>
      <w:proofErr w:type="spellStart"/>
      <w:r w:rsidRPr="00D42D77">
        <w:t>viltressurslov</w:t>
      </w:r>
      <w:proofErr w:type="spellEnd"/>
      <w:r w:rsidRPr="00D42D77">
        <w:t xml:space="preserve"> blei handsama av Stortinget våren 2025, jf. </w:t>
      </w:r>
      <w:proofErr w:type="spellStart"/>
      <w:r w:rsidRPr="00D42D77">
        <w:t>Prop</w:t>
      </w:r>
      <w:proofErr w:type="spellEnd"/>
      <w:r w:rsidRPr="00D42D77">
        <w:t xml:space="preserve">. 78 L (2024–2025) </w:t>
      </w:r>
      <w:r w:rsidRPr="00D42D77">
        <w:rPr>
          <w:rStyle w:val="kursiv"/>
        </w:rPr>
        <w:t>Lov om jakt, fangst og felling av vilt mv. (viltressursloven)</w:t>
      </w:r>
      <w:r w:rsidRPr="00D42D77">
        <w:t xml:space="preserve">, og </w:t>
      </w:r>
      <w:proofErr w:type="spellStart"/>
      <w:r w:rsidRPr="00D42D77">
        <w:t>Innst</w:t>
      </w:r>
      <w:proofErr w:type="spellEnd"/>
      <w:r w:rsidRPr="00D42D77">
        <w:t xml:space="preserve">. 301 L (2024–2025). Arbeidet med å </w:t>
      </w:r>
      <w:proofErr w:type="spellStart"/>
      <w:r w:rsidRPr="00D42D77">
        <w:t>følgje</w:t>
      </w:r>
      <w:proofErr w:type="spellEnd"/>
      <w:r w:rsidRPr="00D42D77">
        <w:t xml:space="preserve"> opp oppmodingsvedtak </w:t>
      </w:r>
      <w:proofErr w:type="spellStart"/>
      <w:r w:rsidRPr="00D42D77">
        <w:t>frå</w:t>
      </w:r>
      <w:proofErr w:type="spellEnd"/>
      <w:r w:rsidRPr="00D42D77">
        <w:t xml:space="preserve"> Stortinget og føresegner til den nye lova er starta opp. Regjeringa </w:t>
      </w:r>
      <w:proofErr w:type="spellStart"/>
      <w:r w:rsidRPr="00D42D77">
        <w:t>tek</w:t>
      </w:r>
      <w:proofErr w:type="spellEnd"/>
      <w:r w:rsidRPr="00D42D77">
        <w:t xml:space="preserve"> sikte på at lova skal tre i kraft i 2026.</w:t>
      </w:r>
    </w:p>
    <w:p w14:paraId="4F1D7455" w14:textId="77777777" w:rsidR="006D104E" w:rsidRPr="00D42D77" w:rsidRDefault="006D104E" w:rsidP="00D42D77">
      <w:pPr>
        <w:pStyle w:val="avsnitt-tittel"/>
      </w:pPr>
      <w:r w:rsidRPr="00D42D77">
        <w:t xml:space="preserve">Ei </w:t>
      </w:r>
      <w:proofErr w:type="spellStart"/>
      <w:r w:rsidRPr="00D42D77">
        <w:t>berekraftig</w:t>
      </w:r>
      <w:proofErr w:type="spellEnd"/>
      <w:r w:rsidRPr="00D42D77">
        <w:t xml:space="preserve"> reindriftsnæring</w:t>
      </w:r>
    </w:p>
    <w:p w14:paraId="3804BA6B" w14:textId="77777777" w:rsidR="006D104E" w:rsidRPr="00D42D77" w:rsidRDefault="006D104E" w:rsidP="00D42D77">
      <w:r w:rsidRPr="00D42D77">
        <w:t xml:space="preserve">Reindriftsnæringa </w:t>
      </w:r>
      <w:proofErr w:type="spellStart"/>
      <w:r w:rsidRPr="00D42D77">
        <w:t>nyttar</w:t>
      </w:r>
      <w:proofErr w:type="spellEnd"/>
      <w:r w:rsidRPr="00D42D77">
        <w:t xml:space="preserve"> marginale </w:t>
      </w:r>
      <w:proofErr w:type="spellStart"/>
      <w:r w:rsidRPr="00D42D77">
        <w:t>utmarksressursar</w:t>
      </w:r>
      <w:proofErr w:type="spellEnd"/>
      <w:r w:rsidRPr="00D42D77">
        <w:t xml:space="preserve"> og er </w:t>
      </w:r>
      <w:proofErr w:type="spellStart"/>
      <w:r w:rsidRPr="00D42D77">
        <w:t>avgjerande</w:t>
      </w:r>
      <w:proofErr w:type="spellEnd"/>
      <w:r w:rsidRPr="00D42D77">
        <w:t xml:space="preserve"> for å bevare samisk kultur og språk. I heile </w:t>
      </w:r>
      <w:proofErr w:type="spellStart"/>
      <w:r w:rsidRPr="00D42D77">
        <w:t>verdikjeda</w:t>
      </w:r>
      <w:proofErr w:type="spellEnd"/>
      <w:r w:rsidRPr="00D42D77">
        <w:t xml:space="preserve"> </w:t>
      </w:r>
      <w:proofErr w:type="spellStart"/>
      <w:r w:rsidRPr="00D42D77">
        <w:t>frå</w:t>
      </w:r>
      <w:proofErr w:type="spellEnd"/>
      <w:r w:rsidRPr="00D42D77">
        <w:t xml:space="preserve"> vidde til bord har det </w:t>
      </w:r>
      <w:proofErr w:type="spellStart"/>
      <w:r w:rsidRPr="00D42D77">
        <w:t>vore</w:t>
      </w:r>
      <w:proofErr w:type="spellEnd"/>
      <w:r w:rsidRPr="00D42D77">
        <w:t xml:space="preserve"> ei positiv utvikling </w:t>
      </w:r>
      <w:proofErr w:type="spellStart"/>
      <w:r w:rsidRPr="00D42D77">
        <w:t>dei</w:t>
      </w:r>
      <w:proofErr w:type="spellEnd"/>
      <w:r w:rsidRPr="00D42D77">
        <w:t xml:space="preserve"> siste åra. Utviklinga i prisen per kilo kjøtt til </w:t>
      </w:r>
      <w:proofErr w:type="spellStart"/>
      <w:r w:rsidRPr="00D42D77">
        <w:t>reineigaren</w:t>
      </w:r>
      <w:proofErr w:type="spellEnd"/>
      <w:r w:rsidRPr="00D42D77">
        <w:t xml:space="preserve"> har </w:t>
      </w:r>
      <w:proofErr w:type="spellStart"/>
      <w:r w:rsidRPr="00D42D77">
        <w:t>vore</w:t>
      </w:r>
      <w:proofErr w:type="spellEnd"/>
      <w:r w:rsidRPr="00D42D77">
        <w:t xml:space="preserve"> svært god i perioden fram til 2022. </w:t>
      </w:r>
      <w:proofErr w:type="spellStart"/>
      <w:r w:rsidRPr="00D42D77">
        <w:t>Marknadssituasjonen</w:t>
      </w:r>
      <w:proofErr w:type="spellEnd"/>
      <w:r w:rsidRPr="00D42D77">
        <w:t xml:space="preserve"> for reinkjøtt har i </w:t>
      </w:r>
      <w:proofErr w:type="spellStart"/>
      <w:r w:rsidRPr="00D42D77">
        <w:t>seinare</w:t>
      </w:r>
      <w:proofErr w:type="spellEnd"/>
      <w:r w:rsidRPr="00D42D77">
        <w:t xml:space="preserve"> tid blitt </w:t>
      </w:r>
      <w:proofErr w:type="spellStart"/>
      <w:r w:rsidRPr="00D42D77">
        <w:t>meir</w:t>
      </w:r>
      <w:proofErr w:type="spellEnd"/>
      <w:r w:rsidRPr="00D42D77">
        <w:t xml:space="preserve"> </w:t>
      </w:r>
      <w:proofErr w:type="spellStart"/>
      <w:r w:rsidRPr="00D42D77">
        <w:t>krevjande</w:t>
      </w:r>
      <w:proofErr w:type="spellEnd"/>
      <w:r w:rsidRPr="00D42D77">
        <w:t xml:space="preserve">. I denne situasjonen er det </w:t>
      </w:r>
      <w:proofErr w:type="spellStart"/>
      <w:r w:rsidRPr="00D42D77">
        <w:t>avgjerande</w:t>
      </w:r>
      <w:proofErr w:type="spellEnd"/>
      <w:r w:rsidRPr="00D42D77">
        <w:t xml:space="preserve"> at </w:t>
      </w:r>
      <w:proofErr w:type="spellStart"/>
      <w:r w:rsidRPr="00D42D77">
        <w:t>ein</w:t>
      </w:r>
      <w:proofErr w:type="spellEnd"/>
      <w:r w:rsidRPr="00D42D77">
        <w:t xml:space="preserve"> </w:t>
      </w:r>
      <w:proofErr w:type="spellStart"/>
      <w:r w:rsidRPr="00D42D77">
        <w:t>nyttar</w:t>
      </w:r>
      <w:proofErr w:type="spellEnd"/>
      <w:r w:rsidRPr="00D42D77">
        <w:t xml:space="preserve"> </w:t>
      </w:r>
      <w:proofErr w:type="spellStart"/>
      <w:r w:rsidRPr="00D42D77">
        <w:t>dei</w:t>
      </w:r>
      <w:proofErr w:type="spellEnd"/>
      <w:r w:rsidRPr="00D42D77">
        <w:t xml:space="preserve"> etablerte </w:t>
      </w:r>
      <w:proofErr w:type="spellStart"/>
      <w:r w:rsidRPr="00D42D77">
        <w:t>ordningane</w:t>
      </w:r>
      <w:proofErr w:type="spellEnd"/>
      <w:r w:rsidRPr="00D42D77">
        <w:t xml:space="preserve"> over reindriftsavtalen på </w:t>
      </w:r>
      <w:proofErr w:type="spellStart"/>
      <w:r w:rsidRPr="00D42D77">
        <w:t>ein</w:t>
      </w:r>
      <w:proofErr w:type="spellEnd"/>
      <w:r w:rsidRPr="00D42D77">
        <w:t xml:space="preserve"> god måte for å </w:t>
      </w:r>
      <w:proofErr w:type="spellStart"/>
      <w:r w:rsidRPr="00D42D77">
        <w:t>leggje</w:t>
      </w:r>
      <w:proofErr w:type="spellEnd"/>
      <w:r w:rsidRPr="00D42D77">
        <w:t xml:space="preserve"> til rette for ei god utvikling i </w:t>
      </w:r>
      <w:proofErr w:type="spellStart"/>
      <w:r w:rsidRPr="00D42D77">
        <w:t>marknaden</w:t>
      </w:r>
      <w:proofErr w:type="spellEnd"/>
      <w:r w:rsidRPr="00D42D77">
        <w:t xml:space="preserve"> til reinkjøtt. Potensialet for </w:t>
      </w:r>
      <w:proofErr w:type="spellStart"/>
      <w:r w:rsidRPr="00D42D77">
        <w:t>auka</w:t>
      </w:r>
      <w:proofErr w:type="spellEnd"/>
      <w:r w:rsidRPr="00D42D77">
        <w:t xml:space="preserve"> </w:t>
      </w:r>
      <w:proofErr w:type="spellStart"/>
      <w:r w:rsidRPr="00D42D77">
        <w:t>inntening</w:t>
      </w:r>
      <w:proofErr w:type="spellEnd"/>
      <w:r w:rsidRPr="00D42D77">
        <w:t xml:space="preserve"> i og i </w:t>
      </w:r>
      <w:proofErr w:type="spellStart"/>
      <w:r w:rsidRPr="00D42D77">
        <w:t>tilknyting</w:t>
      </w:r>
      <w:proofErr w:type="spellEnd"/>
      <w:r w:rsidRPr="00D42D77">
        <w:t xml:space="preserve"> til reindrifta, er </w:t>
      </w:r>
      <w:proofErr w:type="spellStart"/>
      <w:r w:rsidRPr="00D42D77">
        <w:t>framleis</w:t>
      </w:r>
      <w:proofErr w:type="spellEnd"/>
      <w:r w:rsidRPr="00D42D77">
        <w:t xml:space="preserve"> stort. Dette </w:t>
      </w:r>
      <w:proofErr w:type="spellStart"/>
      <w:r w:rsidRPr="00D42D77">
        <w:t>gjeld</w:t>
      </w:r>
      <w:proofErr w:type="spellEnd"/>
      <w:r w:rsidRPr="00D42D77">
        <w:t xml:space="preserve"> </w:t>
      </w:r>
      <w:proofErr w:type="spellStart"/>
      <w:r w:rsidRPr="00D42D77">
        <w:t>særleg</w:t>
      </w:r>
      <w:proofErr w:type="spellEnd"/>
      <w:r w:rsidRPr="00D42D77">
        <w:t xml:space="preserve"> </w:t>
      </w:r>
      <w:proofErr w:type="spellStart"/>
      <w:r w:rsidRPr="00D42D77">
        <w:t>innanfor</w:t>
      </w:r>
      <w:proofErr w:type="spellEnd"/>
      <w:r w:rsidRPr="00D42D77">
        <w:t xml:space="preserve"> </w:t>
      </w:r>
      <w:proofErr w:type="spellStart"/>
      <w:r w:rsidRPr="00D42D77">
        <w:t>vidareforedling</w:t>
      </w:r>
      <w:proofErr w:type="spellEnd"/>
      <w:r w:rsidRPr="00D42D77">
        <w:t xml:space="preserve"> av reinkjøtt, det reindriftsbaserte reiselivet og lærings- og omsorgsbaserte </w:t>
      </w:r>
      <w:proofErr w:type="spellStart"/>
      <w:r w:rsidRPr="00D42D77">
        <w:t>tenester</w:t>
      </w:r>
      <w:proofErr w:type="spellEnd"/>
      <w:r w:rsidRPr="00D42D77">
        <w:t>.</w:t>
      </w:r>
    </w:p>
    <w:p w14:paraId="28707709" w14:textId="77777777" w:rsidR="006D104E" w:rsidRPr="00D42D77" w:rsidRDefault="006D104E" w:rsidP="00D42D77">
      <w:r w:rsidRPr="00D42D77">
        <w:t xml:space="preserve">Reindriftsavtalen 2025/2026 legg til rette for </w:t>
      </w:r>
      <w:proofErr w:type="spellStart"/>
      <w:r w:rsidRPr="00D42D77">
        <w:t>vidareutvikling</w:t>
      </w:r>
      <w:proofErr w:type="spellEnd"/>
      <w:r w:rsidRPr="00D42D77">
        <w:t xml:space="preserve"> av ei </w:t>
      </w:r>
      <w:proofErr w:type="spellStart"/>
      <w:r w:rsidRPr="00D42D77">
        <w:t>berekraftig</w:t>
      </w:r>
      <w:proofErr w:type="spellEnd"/>
      <w:r w:rsidRPr="00D42D77">
        <w:t xml:space="preserve"> næring. Viktige </w:t>
      </w:r>
      <w:proofErr w:type="spellStart"/>
      <w:r w:rsidRPr="00D42D77">
        <w:t>prioriteringar</w:t>
      </w:r>
      <w:proofErr w:type="spellEnd"/>
      <w:r w:rsidRPr="00D42D77">
        <w:t xml:space="preserve"> er </w:t>
      </w:r>
      <w:proofErr w:type="spellStart"/>
      <w:r w:rsidRPr="00D42D77">
        <w:t>dei</w:t>
      </w:r>
      <w:proofErr w:type="spellEnd"/>
      <w:r w:rsidRPr="00D42D77">
        <w:t xml:space="preserve"> direkte tilskotta, ivaretaking av reindrifta sine areal, rådgiving og klimatilpassing og beredskap. Avtalen </w:t>
      </w:r>
      <w:proofErr w:type="spellStart"/>
      <w:r w:rsidRPr="00D42D77">
        <w:t>vidarefører</w:t>
      </w:r>
      <w:proofErr w:type="spellEnd"/>
      <w:r w:rsidRPr="00D42D77">
        <w:t xml:space="preserve"> prioriteringa av </w:t>
      </w:r>
      <w:proofErr w:type="spellStart"/>
      <w:r w:rsidRPr="00D42D77">
        <w:t>dei</w:t>
      </w:r>
      <w:proofErr w:type="spellEnd"/>
      <w:r w:rsidRPr="00D42D77">
        <w:t xml:space="preserve"> som har reindrift som </w:t>
      </w:r>
      <w:proofErr w:type="spellStart"/>
      <w:r w:rsidRPr="00D42D77">
        <w:t>hovudverksemd</w:t>
      </w:r>
      <w:proofErr w:type="spellEnd"/>
      <w:r w:rsidRPr="00D42D77">
        <w:t>.</w:t>
      </w:r>
    </w:p>
    <w:p w14:paraId="7D9357C7" w14:textId="77777777" w:rsidR="006D104E" w:rsidRPr="00D42D77" w:rsidRDefault="006D104E" w:rsidP="00D42D77">
      <w:r w:rsidRPr="00D42D77">
        <w:t xml:space="preserve">Ei </w:t>
      </w:r>
      <w:proofErr w:type="spellStart"/>
      <w:r w:rsidRPr="00D42D77">
        <w:t>velfungerande</w:t>
      </w:r>
      <w:proofErr w:type="spellEnd"/>
      <w:r w:rsidRPr="00D42D77">
        <w:t xml:space="preserve"> reindriftslov er viktig både for reindriftsnæringa, forvaltninga og andre interesser i samfunnet. Regjeringa la våren 2025 fram </w:t>
      </w:r>
      <w:proofErr w:type="spellStart"/>
      <w:r w:rsidRPr="00D42D77">
        <w:t>Prop</w:t>
      </w:r>
      <w:proofErr w:type="spellEnd"/>
      <w:r w:rsidRPr="00D42D77">
        <w:t xml:space="preserve">. 63 L (2024–2025) </w:t>
      </w:r>
      <w:proofErr w:type="spellStart"/>
      <w:r w:rsidRPr="00D42D77">
        <w:rPr>
          <w:rStyle w:val="kursiv"/>
        </w:rPr>
        <w:t>Endringar</w:t>
      </w:r>
      <w:proofErr w:type="spellEnd"/>
      <w:r w:rsidRPr="00D42D77">
        <w:rPr>
          <w:rStyle w:val="kursiv"/>
        </w:rPr>
        <w:t xml:space="preserve"> i reindriftsloven og jordskiftelova.</w:t>
      </w:r>
      <w:r w:rsidRPr="00D42D77">
        <w:t xml:space="preserve"> Etter Stortingets handsaming, jf. </w:t>
      </w:r>
      <w:proofErr w:type="spellStart"/>
      <w:r w:rsidRPr="00D42D77">
        <w:t>Innst</w:t>
      </w:r>
      <w:proofErr w:type="spellEnd"/>
      <w:r w:rsidRPr="00D42D77">
        <w:t xml:space="preserve">. 256 L (2024–2025), tredde </w:t>
      </w:r>
      <w:proofErr w:type="spellStart"/>
      <w:r w:rsidRPr="00D42D77">
        <w:t>endringane</w:t>
      </w:r>
      <w:proofErr w:type="spellEnd"/>
      <w:r w:rsidRPr="00D42D77">
        <w:t xml:space="preserve"> i kraft 1. juli 2025. Med </w:t>
      </w:r>
      <w:proofErr w:type="spellStart"/>
      <w:r w:rsidRPr="00D42D77">
        <w:t>desse</w:t>
      </w:r>
      <w:proofErr w:type="spellEnd"/>
      <w:r w:rsidRPr="00D42D77">
        <w:t xml:space="preserve"> </w:t>
      </w:r>
      <w:proofErr w:type="spellStart"/>
      <w:r w:rsidRPr="00D42D77">
        <w:t>endringane</w:t>
      </w:r>
      <w:proofErr w:type="spellEnd"/>
      <w:r w:rsidRPr="00D42D77">
        <w:t xml:space="preserve"> får reindriftsnæringa betre styringsverktøy, nye </w:t>
      </w:r>
      <w:proofErr w:type="spellStart"/>
      <w:r w:rsidRPr="00D42D77">
        <w:t>reglar</w:t>
      </w:r>
      <w:proofErr w:type="spellEnd"/>
      <w:r w:rsidRPr="00D42D77">
        <w:t xml:space="preserve"> for reduksjon av </w:t>
      </w:r>
      <w:proofErr w:type="spellStart"/>
      <w:r w:rsidRPr="00D42D77">
        <w:t>reintal</w:t>
      </w:r>
      <w:proofErr w:type="spellEnd"/>
      <w:r w:rsidRPr="00D42D77">
        <w:t xml:space="preserve"> og tilgang til </w:t>
      </w:r>
      <w:proofErr w:type="spellStart"/>
      <w:r w:rsidRPr="00D42D77">
        <w:t>verkemidla</w:t>
      </w:r>
      <w:proofErr w:type="spellEnd"/>
      <w:r w:rsidRPr="00D42D77">
        <w:t xml:space="preserve"> i jordskiftelova, på tilnærma lik line med andre </w:t>
      </w:r>
      <w:proofErr w:type="spellStart"/>
      <w:r w:rsidRPr="00D42D77">
        <w:t>rettshavarar</w:t>
      </w:r>
      <w:proofErr w:type="spellEnd"/>
      <w:r w:rsidRPr="00D42D77">
        <w:t xml:space="preserve"> til fast </w:t>
      </w:r>
      <w:proofErr w:type="spellStart"/>
      <w:r w:rsidRPr="00D42D77">
        <w:t>eigedom</w:t>
      </w:r>
      <w:proofErr w:type="spellEnd"/>
      <w:r w:rsidRPr="00D42D77">
        <w:t xml:space="preserve">. Det er lagt opp til at reindrifta sitt skadebotansvar i så stor grad som </w:t>
      </w:r>
      <w:proofErr w:type="spellStart"/>
      <w:r w:rsidRPr="00D42D77">
        <w:t>mogleg</w:t>
      </w:r>
      <w:proofErr w:type="spellEnd"/>
      <w:r w:rsidRPr="00D42D77">
        <w:t xml:space="preserve"> blir likestilt med andre </w:t>
      </w:r>
      <w:proofErr w:type="spellStart"/>
      <w:r w:rsidRPr="00D42D77">
        <w:t>beitenæringar</w:t>
      </w:r>
      <w:proofErr w:type="spellEnd"/>
      <w:r w:rsidRPr="00D42D77">
        <w:t xml:space="preserve">. Reindriftslova legg med </w:t>
      </w:r>
      <w:proofErr w:type="spellStart"/>
      <w:r w:rsidRPr="00D42D77">
        <w:t>desse</w:t>
      </w:r>
      <w:proofErr w:type="spellEnd"/>
      <w:r w:rsidRPr="00D42D77">
        <w:t xml:space="preserve"> </w:t>
      </w:r>
      <w:proofErr w:type="spellStart"/>
      <w:r w:rsidRPr="00D42D77">
        <w:t>endringane</w:t>
      </w:r>
      <w:proofErr w:type="spellEnd"/>
      <w:r w:rsidRPr="00D42D77">
        <w:t xml:space="preserve"> til rette for ei positiv utvikling for alle </w:t>
      </w:r>
      <w:proofErr w:type="spellStart"/>
      <w:r w:rsidRPr="00D42D77">
        <w:t>dei</w:t>
      </w:r>
      <w:proofErr w:type="spellEnd"/>
      <w:r w:rsidRPr="00D42D77">
        <w:t xml:space="preserve"> reindriftspolitiske måla om ei økologisk, økonomisk og kulturelt </w:t>
      </w:r>
      <w:proofErr w:type="spellStart"/>
      <w:r w:rsidRPr="00D42D77">
        <w:t>berekraftig</w:t>
      </w:r>
      <w:proofErr w:type="spellEnd"/>
      <w:r w:rsidRPr="00D42D77">
        <w:t xml:space="preserve"> reindrift.</w:t>
      </w:r>
    </w:p>
    <w:p w14:paraId="189B6063" w14:textId="77777777" w:rsidR="006D104E" w:rsidRPr="00D42D77" w:rsidRDefault="006D104E" w:rsidP="00D42D77">
      <w:r w:rsidRPr="00D42D77">
        <w:t xml:space="preserve">Ei </w:t>
      </w:r>
      <w:proofErr w:type="spellStart"/>
      <w:r w:rsidRPr="00D42D77">
        <w:t>berekraftig</w:t>
      </w:r>
      <w:proofErr w:type="spellEnd"/>
      <w:r w:rsidRPr="00D42D77">
        <w:t xml:space="preserve"> reindrift er avhengig av </w:t>
      </w:r>
      <w:proofErr w:type="spellStart"/>
      <w:r w:rsidRPr="00D42D77">
        <w:t>naudsynte</w:t>
      </w:r>
      <w:proofErr w:type="spellEnd"/>
      <w:r w:rsidRPr="00D42D77">
        <w:t xml:space="preserve"> areal. Areal er </w:t>
      </w:r>
      <w:proofErr w:type="spellStart"/>
      <w:r w:rsidRPr="00D42D77">
        <w:t>ein</w:t>
      </w:r>
      <w:proofErr w:type="spellEnd"/>
      <w:r w:rsidRPr="00D42D77">
        <w:t xml:space="preserve"> knapp ressurs, og det er </w:t>
      </w:r>
      <w:proofErr w:type="spellStart"/>
      <w:r w:rsidRPr="00D42D77">
        <w:t>aukande</w:t>
      </w:r>
      <w:proofErr w:type="spellEnd"/>
      <w:r w:rsidRPr="00D42D77">
        <w:t xml:space="preserve"> konkurranse om areala. Konfliktnivået mellom reindrift og utbyggingsinteresser, til dømes fornybar energi, har </w:t>
      </w:r>
      <w:proofErr w:type="spellStart"/>
      <w:r w:rsidRPr="00D42D77">
        <w:t>dei</w:t>
      </w:r>
      <w:proofErr w:type="spellEnd"/>
      <w:r w:rsidRPr="00D42D77">
        <w:t xml:space="preserve"> siste åra </w:t>
      </w:r>
      <w:proofErr w:type="spellStart"/>
      <w:r w:rsidRPr="00D42D77">
        <w:t>vore</w:t>
      </w:r>
      <w:proofErr w:type="spellEnd"/>
      <w:r w:rsidRPr="00D42D77">
        <w:t xml:space="preserve"> høgt. </w:t>
      </w:r>
      <w:proofErr w:type="spellStart"/>
      <w:r w:rsidRPr="00D42D77">
        <w:t>Særleg</w:t>
      </w:r>
      <w:proofErr w:type="spellEnd"/>
      <w:r w:rsidRPr="00D42D77">
        <w:t xml:space="preserve"> har dette </w:t>
      </w:r>
      <w:proofErr w:type="spellStart"/>
      <w:r w:rsidRPr="00D42D77">
        <w:t>vore</w:t>
      </w:r>
      <w:proofErr w:type="spellEnd"/>
      <w:r w:rsidRPr="00D42D77">
        <w:t xml:space="preserve"> </w:t>
      </w:r>
      <w:proofErr w:type="spellStart"/>
      <w:r w:rsidRPr="00D42D77">
        <w:t>tydeleg</w:t>
      </w:r>
      <w:proofErr w:type="spellEnd"/>
      <w:r w:rsidRPr="00D42D77">
        <w:t xml:space="preserve"> etter Høgsterett sin dom i Fosen-saka. Regjeringa </w:t>
      </w:r>
      <w:proofErr w:type="spellStart"/>
      <w:r w:rsidRPr="00D42D77">
        <w:t>arbeidar</w:t>
      </w:r>
      <w:proofErr w:type="spellEnd"/>
      <w:r w:rsidRPr="00D42D77">
        <w:t xml:space="preserve"> </w:t>
      </w:r>
      <w:proofErr w:type="spellStart"/>
      <w:r w:rsidRPr="00D42D77">
        <w:t>no</w:t>
      </w:r>
      <w:proofErr w:type="spellEnd"/>
      <w:r w:rsidRPr="00D42D77">
        <w:t xml:space="preserve"> med oppfølging av staten si forplikting etter </w:t>
      </w:r>
      <w:proofErr w:type="spellStart"/>
      <w:r w:rsidRPr="00D42D77">
        <w:t>meklingsavtalane</w:t>
      </w:r>
      <w:proofErr w:type="spellEnd"/>
      <w:r w:rsidRPr="00D42D77">
        <w:t xml:space="preserve"> i Fosen-saka, og har starta arbeidet med å </w:t>
      </w:r>
      <w:proofErr w:type="spellStart"/>
      <w:r w:rsidRPr="00D42D77">
        <w:t>leggje</w:t>
      </w:r>
      <w:proofErr w:type="spellEnd"/>
      <w:r w:rsidRPr="00D42D77">
        <w:t xml:space="preserve"> til rette for </w:t>
      </w:r>
      <w:proofErr w:type="spellStart"/>
      <w:r w:rsidRPr="00D42D77">
        <w:t>eit</w:t>
      </w:r>
      <w:proofErr w:type="spellEnd"/>
      <w:r w:rsidRPr="00D42D77">
        <w:t xml:space="preserve"> tilleggsareal for Fosen reinbeitedistrikt. Regjeringa arbeider </w:t>
      </w:r>
      <w:proofErr w:type="spellStart"/>
      <w:r w:rsidRPr="00D42D77">
        <w:t>vidare</w:t>
      </w:r>
      <w:proofErr w:type="spellEnd"/>
      <w:r w:rsidRPr="00D42D77">
        <w:t xml:space="preserve"> med å </w:t>
      </w:r>
      <w:proofErr w:type="spellStart"/>
      <w:r w:rsidRPr="00D42D77">
        <w:t>følgje</w:t>
      </w:r>
      <w:proofErr w:type="spellEnd"/>
      <w:r w:rsidRPr="00D42D77">
        <w:t xml:space="preserve"> opp tiltaka i tiltakspakka for reindrift og energi.</w:t>
      </w:r>
    </w:p>
    <w:p w14:paraId="1BCD6971" w14:textId="77777777" w:rsidR="006D104E" w:rsidRPr="00D42D77" w:rsidRDefault="006D104E" w:rsidP="00D42D77">
      <w:r w:rsidRPr="00D42D77">
        <w:t xml:space="preserve">Reindrifta er ei næring som i stor grad blir </w:t>
      </w:r>
      <w:proofErr w:type="spellStart"/>
      <w:r w:rsidRPr="00D42D77">
        <w:t>påverka</w:t>
      </w:r>
      <w:proofErr w:type="spellEnd"/>
      <w:r w:rsidRPr="00D42D77">
        <w:t xml:space="preserve"> av </w:t>
      </w:r>
      <w:proofErr w:type="spellStart"/>
      <w:r w:rsidRPr="00D42D77">
        <w:t>klimaendringane</w:t>
      </w:r>
      <w:proofErr w:type="spellEnd"/>
      <w:r w:rsidRPr="00D42D77">
        <w:t xml:space="preserve">. </w:t>
      </w:r>
      <w:proofErr w:type="spellStart"/>
      <w:r w:rsidRPr="00D42D77">
        <w:t>Årlege</w:t>
      </w:r>
      <w:proofErr w:type="spellEnd"/>
      <w:r w:rsidRPr="00D42D77">
        <w:t xml:space="preserve"> </w:t>
      </w:r>
      <w:proofErr w:type="spellStart"/>
      <w:r w:rsidRPr="00D42D77">
        <w:t>hendingar</w:t>
      </w:r>
      <w:proofErr w:type="spellEnd"/>
      <w:r w:rsidRPr="00D42D77">
        <w:t xml:space="preserve"> med låste beite i store område gir </w:t>
      </w:r>
      <w:proofErr w:type="spellStart"/>
      <w:r w:rsidRPr="00D42D77">
        <w:t>eit</w:t>
      </w:r>
      <w:proofErr w:type="spellEnd"/>
      <w:r w:rsidRPr="00D42D77">
        <w:t xml:space="preserve"> behov for langsiktig klimatilpassing i reindrifta, samstundes som </w:t>
      </w:r>
      <w:proofErr w:type="spellStart"/>
      <w:r w:rsidRPr="00D42D77">
        <w:t>ein</w:t>
      </w:r>
      <w:proofErr w:type="spellEnd"/>
      <w:r w:rsidRPr="00D42D77">
        <w:t xml:space="preserve"> må handtere beitekrisene som oppstår. Dette er </w:t>
      </w:r>
      <w:proofErr w:type="spellStart"/>
      <w:r w:rsidRPr="00D42D77">
        <w:t>avgjerande</w:t>
      </w:r>
      <w:proofErr w:type="spellEnd"/>
      <w:r w:rsidRPr="00D42D77">
        <w:t xml:space="preserve"> for å nå målet om ei </w:t>
      </w:r>
      <w:proofErr w:type="spellStart"/>
      <w:r w:rsidRPr="00D42D77">
        <w:t>berekraftig</w:t>
      </w:r>
      <w:proofErr w:type="spellEnd"/>
      <w:r w:rsidRPr="00D42D77">
        <w:t xml:space="preserve"> reindrift som har god produksjon og </w:t>
      </w:r>
      <w:proofErr w:type="spellStart"/>
      <w:r w:rsidRPr="00D42D77">
        <w:t>lønsemd</w:t>
      </w:r>
      <w:proofErr w:type="spellEnd"/>
      <w:r w:rsidRPr="00D42D77">
        <w:t>.</w:t>
      </w:r>
    </w:p>
    <w:p w14:paraId="3252E5B9" w14:textId="77777777" w:rsidR="006D104E" w:rsidRPr="00D42D77" w:rsidRDefault="006D104E" w:rsidP="00D42D77">
      <w:pPr>
        <w:pStyle w:val="avsnitt-tittel"/>
      </w:pPr>
      <w:r w:rsidRPr="00D42D77">
        <w:t xml:space="preserve">Dei genetiske </w:t>
      </w:r>
      <w:proofErr w:type="spellStart"/>
      <w:r w:rsidRPr="00D42D77">
        <w:t>ressursane</w:t>
      </w:r>
      <w:proofErr w:type="spellEnd"/>
      <w:r w:rsidRPr="00D42D77">
        <w:t xml:space="preserve"> må </w:t>
      </w:r>
      <w:proofErr w:type="spellStart"/>
      <w:r w:rsidRPr="00D42D77">
        <w:t>forvaltast</w:t>
      </w:r>
      <w:proofErr w:type="spellEnd"/>
      <w:r w:rsidRPr="00D42D77">
        <w:t xml:space="preserve"> godt</w:t>
      </w:r>
    </w:p>
    <w:p w14:paraId="3143C399" w14:textId="77777777" w:rsidR="006D104E" w:rsidRPr="00D42D77" w:rsidRDefault="006D104E" w:rsidP="00D42D77">
      <w:r w:rsidRPr="00D42D77">
        <w:t xml:space="preserve">Dei genetiske </w:t>
      </w:r>
      <w:proofErr w:type="spellStart"/>
      <w:r w:rsidRPr="00D42D77">
        <w:t>ressursane</w:t>
      </w:r>
      <w:proofErr w:type="spellEnd"/>
      <w:r w:rsidRPr="00D42D77">
        <w:t xml:space="preserve"> hos husdyr og </w:t>
      </w:r>
      <w:proofErr w:type="spellStart"/>
      <w:r w:rsidRPr="00D42D77">
        <w:t>matvekstar</w:t>
      </w:r>
      <w:proofErr w:type="spellEnd"/>
      <w:r w:rsidRPr="00D42D77">
        <w:t xml:space="preserve"> er </w:t>
      </w:r>
      <w:proofErr w:type="spellStart"/>
      <w:r w:rsidRPr="00D42D77">
        <w:t>ein</w:t>
      </w:r>
      <w:proofErr w:type="spellEnd"/>
      <w:r w:rsidRPr="00D42D77">
        <w:t xml:space="preserve"> </w:t>
      </w:r>
      <w:proofErr w:type="spellStart"/>
      <w:r w:rsidRPr="00D42D77">
        <w:t>vesentleg</w:t>
      </w:r>
      <w:proofErr w:type="spellEnd"/>
      <w:r w:rsidRPr="00D42D77">
        <w:t xml:space="preserve"> del av det biologiske grunnlaget for </w:t>
      </w:r>
      <w:proofErr w:type="spellStart"/>
      <w:r w:rsidRPr="00D42D77">
        <w:t>auka</w:t>
      </w:r>
      <w:proofErr w:type="spellEnd"/>
      <w:r w:rsidRPr="00D42D77">
        <w:t xml:space="preserve"> matproduksjon og for å tilpasse den til </w:t>
      </w:r>
      <w:proofErr w:type="spellStart"/>
      <w:r w:rsidRPr="00D42D77">
        <w:t>klimaendringar</w:t>
      </w:r>
      <w:proofErr w:type="spellEnd"/>
      <w:r w:rsidRPr="00D42D77">
        <w:t xml:space="preserve">. For å ta vare på det genetiske forrådet for mat- og landbruksproduksjonen i framtida, vil departementet </w:t>
      </w:r>
      <w:proofErr w:type="spellStart"/>
      <w:r w:rsidRPr="00D42D77">
        <w:t>følgje</w:t>
      </w:r>
      <w:proofErr w:type="spellEnd"/>
      <w:r w:rsidRPr="00D42D77">
        <w:t xml:space="preserve"> opp den nasjonale tiltaksplanen for bevaring og </w:t>
      </w:r>
      <w:proofErr w:type="spellStart"/>
      <w:r w:rsidRPr="00D42D77">
        <w:t>berekraftig</w:t>
      </w:r>
      <w:proofErr w:type="spellEnd"/>
      <w:r w:rsidRPr="00D42D77">
        <w:t xml:space="preserve"> bruk av genetiske </w:t>
      </w:r>
      <w:proofErr w:type="spellStart"/>
      <w:r w:rsidRPr="00D42D77">
        <w:t>ressursar</w:t>
      </w:r>
      <w:proofErr w:type="spellEnd"/>
      <w:r w:rsidRPr="00D42D77">
        <w:t xml:space="preserve"> for mat og landbruk. Omstrukturering av bevaringsarbeidet med etablering av </w:t>
      </w:r>
      <w:proofErr w:type="spellStart"/>
      <w:r w:rsidRPr="00D42D77">
        <w:t>klonbankar</w:t>
      </w:r>
      <w:proofErr w:type="spellEnd"/>
      <w:r w:rsidRPr="00D42D77">
        <w:t xml:space="preserve"> for fem vekstgrupper er ei høgt prioritert </w:t>
      </w:r>
      <w:proofErr w:type="spellStart"/>
      <w:r w:rsidRPr="00D42D77">
        <w:t>oppgåve</w:t>
      </w:r>
      <w:proofErr w:type="spellEnd"/>
      <w:r w:rsidRPr="00D42D77">
        <w:t>.</w:t>
      </w:r>
    </w:p>
    <w:p w14:paraId="0FB392CF" w14:textId="77777777" w:rsidR="006D104E" w:rsidRPr="00D42D77" w:rsidRDefault="006D104E" w:rsidP="00D42D77">
      <w:pPr>
        <w:pStyle w:val="avsnitt-tittel"/>
      </w:pPr>
      <w:r w:rsidRPr="00D42D77">
        <w:t>Landbruk i nord gir god beredskap</w:t>
      </w:r>
    </w:p>
    <w:p w14:paraId="7713DAF3" w14:textId="77777777" w:rsidR="006D104E" w:rsidRPr="00D42D77" w:rsidRDefault="006D104E" w:rsidP="00D42D77">
      <w:r w:rsidRPr="00D42D77">
        <w:t>Landbruk og næringsmiddelindustri i Nord-</w:t>
      </w:r>
      <w:proofErr w:type="spellStart"/>
      <w:r w:rsidRPr="00D42D77">
        <w:t>Noreg</w:t>
      </w:r>
      <w:proofErr w:type="spellEnd"/>
      <w:r w:rsidRPr="00D42D77">
        <w:t xml:space="preserve"> er viktig for totalberedskapen i landsdelen. Regjeringa har hatt ei sterk satsing på landbruket i Nord-</w:t>
      </w:r>
      <w:proofErr w:type="spellStart"/>
      <w:r w:rsidRPr="00D42D77">
        <w:t>Noreg</w:t>
      </w:r>
      <w:proofErr w:type="spellEnd"/>
      <w:r w:rsidRPr="00D42D77">
        <w:t xml:space="preserve"> på </w:t>
      </w:r>
      <w:proofErr w:type="spellStart"/>
      <w:r w:rsidRPr="00D42D77">
        <w:t>fleire</w:t>
      </w:r>
      <w:proofErr w:type="spellEnd"/>
      <w:r w:rsidRPr="00D42D77">
        <w:t xml:space="preserve"> område. Jordbruksavtalen i 2025 </w:t>
      </w:r>
      <w:proofErr w:type="spellStart"/>
      <w:r w:rsidRPr="00D42D77">
        <w:t>byggjer</w:t>
      </w:r>
      <w:proofErr w:type="spellEnd"/>
      <w:r w:rsidRPr="00D42D77">
        <w:t xml:space="preserve"> </w:t>
      </w:r>
      <w:proofErr w:type="spellStart"/>
      <w:r w:rsidRPr="00D42D77">
        <w:t>vidare</w:t>
      </w:r>
      <w:proofErr w:type="spellEnd"/>
      <w:r w:rsidRPr="00D42D77">
        <w:t xml:space="preserve"> på denne satsinga med ei prioritering av Nord-</w:t>
      </w:r>
      <w:proofErr w:type="spellStart"/>
      <w:r w:rsidRPr="00D42D77">
        <w:t>Noreg</w:t>
      </w:r>
      <w:proofErr w:type="spellEnd"/>
      <w:r w:rsidRPr="00D42D77">
        <w:t xml:space="preserve">, </w:t>
      </w:r>
      <w:proofErr w:type="spellStart"/>
      <w:r w:rsidRPr="00D42D77">
        <w:t>noko</w:t>
      </w:r>
      <w:proofErr w:type="spellEnd"/>
      <w:r w:rsidRPr="00D42D77">
        <w:t xml:space="preserve"> som </w:t>
      </w:r>
      <w:proofErr w:type="spellStart"/>
      <w:r w:rsidRPr="00D42D77">
        <w:t>bidreg</w:t>
      </w:r>
      <w:proofErr w:type="spellEnd"/>
      <w:r w:rsidRPr="00D42D77">
        <w:t xml:space="preserve"> til å betre produsentøkonomien. Det er sett av </w:t>
      </w:r>
      <w:proofErr w:type="gramStart"/>
      <w:r w:rsidRPr="00D42D77">
        <w:t>ei rekrutteringskvote</w:t>
      </w:r>
      <w:proofErr w:type="gramEnd"/>
      <w:r w:rsidRPr="00D42D77">
        <w:t xml:space="preserve"> på 4 mill. liter </w:t>
      </w:r>
      <w:proofErr w:type="spellStart"/>
      <w:r w:rsidRPr="00D42D77">
        <w:t>kumjølk</w:t>
      </w:r>
      <w:proofErr w:type="spellEnd"/>
      <w:r w:rsidRPr="00D42D77">
        <w:t xml:space="preserve"> i Troms og Finnmark, og </w:t>
      </w:r>
      <w:proofErr w:type="spellStart"/>
      <w:r w:rsidRPr="00D42D77">
        <w:t>satsane</w:t>
      </w:r>
      <w:proofErr w:type="spellEnd"/>
      <w:r w:rsidRPr="00D42D77">
        <w:t xml:space="preserve"> for distriktstilskott er </w:t>
      </w:r>
      <w:proofErr w:type="spellStart"/>
      <w:r w:rsidRPr="00D42D77">
        <w:t>auka</w:t>
      </w:r>
      <w:proofErr w:type="spellEnd"/>
      <w:r w:rsidRPr="00D42D77">
        <w:t xml:space="preserve">. For </w:t>
      </w:r>
      <w:proofErr w:type="spellStart"/>
      <w:r w:rsidRPr="00D42D77">
        <w:t>investeringsverkemidla</w:t>
      </w:r>
      <w:proofErr w:type="spellEnd"/>
      <w:r w:rsidRPr="00D42D77">
        <w:t xml:space="preserve"> er tilskottsandelen for </w:t>
      </w:r>
      <w:proofErr w:type="spellStart"/>
      <w:r w:rsidRPr="00D42D77">
        <w:t>investeringar</w:t>
      </w:r>
      <w:proofErr w:type="spellEnd"/>
      <w:r w:rsidRPr="00D42D77">
        <w:t xml:space="preserve"> i omlegging til lausdrift og i svineproduksjon heva til 65 pst. i heile Nord-</w:t>
      </w:r>
      <w:proofErr w:type="spellStart"/>
      <w:r w:rsidRPr="00D42D77">
        <w:t>Noreg</w:t>
      </w:r>
      <w:proofErr w:type="spellEnd"/>
      <w:r w:rsidRPr="00D42D77">
        <w:t xml:space="preserve">. I tillegg er satsinga på </w:t>
      </w:r>
      <w:r w:rsidRPr="00D42D77">
        <w:rPr>
          <w:rStyle w:val="kursiv"/>
        </w:rPr>
        <w:t>Bærekraftig matproduksjon og verdiskaping i nord</w:t>
      </w:r>
      <w:r w:rsidRPr="00D42D77">
        <w:t xml:space="preserve">, </w:t>
      </w:r>
      <w:proofErr w:type="spellStart"/>
      <w:r w:rsidRPr="00D42D77">
        <w:t>vidareført</w:t>
      </w:r>
      <w:proofErr w:type="spellEnd"/>
      <w:r w:rsidRPr="00D42D77">
        <w:t xml:space="preserve">. Satsinga skal bidra til å </w:t>
      </w:r>
      <w:proofErr w:type="spellStart"/>
      <w:r w:rsidRPr="00D42D77">
        <w:t>styrkje</w:t>
      </w:r>
      <w:proofErr w:type="spellEnd"/>
      <w:r w:rsidRPr="00D42D77">
        <w:t xml:space="preserve"> sårbare produsentmiljø i Finnmark, Troms og Nordland, </w:t>
      </w:r>
      <w:proofErr w:type="spellStart"/>
      <w:r w:rsidRPr="00D42D77">
        <w:t>motverke</w:t>
      </w:r>
      <w:proofErr w:type="spellEnd"/>
      <w:r w:rsidRPr="00D42D77">
        <w:t xml:space="preserve"> nedgang i tal bruk og </w:t>
      </w:r>
      <w:proofErr w:type="spellStart"/>
      <w:r w:rsidRPr="00D42D77">
        <w:t>fremje</w:t>
      </w:r>
      <w:proofErr w:type="spellEnd"/>
      <w:r w:rsidRPr="00D42D77">
        <w:t xml:space="preserve"> regionale fortrinn og </w:t>
      </w:r>
      <w:proofErr w:type="spellStart"/>
      <w:r w:rsidRPr="00D42D77">
        <w:t>moglegheiter</w:t>
      </w:r>
      <w:proofErr w:type="spellEnd"/>
      <w:r w:rsidRPr="00D42D77">
        <w:t xml:space="preserve"> knytte til det arktiske landbruket.</w:t>
      </w:r>
    </w:p>
    <w:p w14:paraId="4FC38E9E" w14:textId="77777777" w:rsidR="006D104E" w:rsidRPr="00D42D77" w:rsidRDefault="006D104E" w:rsidP="00D42D77">
      <w:pPr>
        <w:pStyle w:val="avsnitt-tittel"/>
      </w:pPr>
      <w:r w:rsidRPr="00D42D77">
        <w:t xml:space="preserve">Kunnskap er </w:t>
      </w:r>
      <w:proofErr w:type="spellStart"/>
      <w:r w:rsidRPr="00D42D77">
        <w:t>ein</w:t>
      </w:r>
      <w:proofErr w:type="spellEnd"/>
      <w:r w:rsidRPr="00D42D77">
        <w:t xml:space="preserve"> </w:t>
      </w:r>
      <w:proofErr w:type="spellStart"/>
      <w:r w:rsidRPr="00D42D77">
        <w:t>føresetnad</w:t>
      </w:r>
      <w:proofErr w:type="spellEnd"/>
      <w:r w:rsidRPr="00D42D77">
        <w:t xml:space="preserve"> for </w:t>
      </w:r>
      <w:proofErr w:type="spellStart"/>
      <w:r w:rsidRPr="00D42D77">
        <w:t>eit</w:t>
      </w:r>
      <w:proofErr w:type="spellEnd"/>
      <w:r w:rsidRPr="00D42D77">
        <w:t xml:space="preserve"> </w:t>
      </w:r>
      <w:proofErr w:type="spellStart"/>
      <w:r w:rsidRPr="00D42D77">
        <w:t>berekraftig</w:t>
      </w:r>
      <w:proofErr w:type="spellEnd"/>
      <w:r w:rsidRPr="00D42D77">
        <w:t xml:space="preserve"> landbruk</w:t>
      </w:r>
    </w:p>
    <w:p w14:paraId="1C43246F" w14:textId="77777777" w:rsidR="006D104E" w:rsidRPr="00D42D77" w:rsidRDefault="006D104E" w:rsidP="00D42D77">
      <w:r w:rsidRPr="00D42D77">
        <w:t xml:space="preserve">Landbruks- og matforskinga skal </w:t>
      </w:r>
      <w:proofErr w:type="spellStart"/>
      <w:r w:rsidRPr="00D42D77">
        <w:t>byggje</w:t>
      </w:r>
      <w:proofErr w:type="spellEnd"/>
      <w:r w:rsidRPr="00D42D77">
        <w:t xml:space="preserve"> opp under næringa sine kunnskapsbehov, og bidra til at </w:t>
      </w:r>
      <w:proofErr w:type="spellStart"/>
      <w:r w:rsidRPr="00D42D77">
        <w:t>dei</w:t>
      </w:r>
      <w:proofErr w:type="spellEnd"/>
      <w:r w:rsidRPr="00D42D77">
        <w:t xml:space="preserve"> landbruks- og </w:t>
      </w:r>
      <w:proofErr w:type="spellStart"/>
      <w:r w:rsidRPr="00D42D77">
        <w:t>matpolitiske</w:t>
      </w:r>
      <w:proofErr w:type="spellEnd"/>
      <w:r w:rsidRPr="00D42D77">
        <w:t xml:space="preserve"> </w:t>
      </w:r>
      <w:proofErr w:type="spellStart"/>
      <w:r w:rsidRPr="00D42D77">
        <w:t>hovudmåla</w:t>
      </w:r>
      <w:proofErr w:type="spellEnd"/>
      <w:r w:rsidRPr="00D42D77">
        <w:t xml:space="preserve"> blir nådde. I tillegg til </w:t>
      </w:r>
      <w:proofErr w:type="spellStart"/>
      <w:r w:rsidRPr="00D42D77">
        <w:t>løyvingar</w:t>
      </w:r>
      <w:proofErr w:type="spellEnd"/>
      <w:r w:rsidRPr="00D42D77">
        <w:t xml:space="preserve"> til </w:t>
      </w:r>
      <w:proofErr w:type="spellStart"/>
      <w:r w:rsidRPr="00D42D77">
        <w:t>Noregs</w:t>
      </w:r>
      <w:proofErr w:type="spellEnd"/>
      <w:r w:rsidRPr="00D42D77">
        <w:t xml:space="preserve"> forskingsråd, gir </w:t>
      </w:r>
      <w:proofErr w:type="spellStart"/>
      <w:r w:rsidRPr="00D42D77">
        <w:t>midlar</w:t>
      </w:r>
      <w:proofErr w:type="spellEnd"/>
      <w:r w:rsidRPr="00D42D77">
        <w:t xml:space="preserve"> til kunnskapsutvikling hos </w:t>
      </w:r>
      <w:proofErr w:type="spellStart"/>
      <w:r w:rsidRPr="00D42D77">
        <w:t>dei</w:t>
      </w:r>
      <w:proofErr w:type="spellEnd"/>
      <w:r w:rsidRPr="00D42D77">
        <w:t xml:space="preserve"> landbruks- og matfaglege forskingsinstitutta viktige bidrag til utvikling av relevant kunnskap til næring og forvaltning. Rekruttering til </w:t>
      </w:r>
      <w:proofErr w:type="spellStart"/>
      <w:r w:rsidRPr="00D42D77">
        <w:t>landbruksutdanningane</w:t>
      </w:r>
      <w:proofErr w:type="spellEnd"/>
      <w:r w:rsidRPr="00D42D77">
        <w:t xml:space="preserve">, på alle nivå, vil òg </w:t>
      </w:r>
      <w:proofErr w:type="spellStart"/>
      <w:r w:rsidRPr="00D42D77">
        <w:t>vere</w:t>
      </w:r>
      <w:proofErr w:type="spellEnd"/>
      <w:r w:rsidRPr="00D42D77">
        <w:t xml:space="preserve"> </w:t>
      </w:r>
      <w:proofErr w:type="spellStart"/>
      <w:r w:rsidRPr="00D42D77">
        <w:t>avgjerande</w:t>
      </w:r>
      <w:proofErr w:type="spellEnd"/>
      <w:r w:rsidRPr="00D42D77">
        <w:t xml:space="preserve"> for at næringa skal ha tilgang til </w:t>
      </w:r>
      <w:proofErr w:type="spellStart"/>
      <w:r w:rsidRPr="00D42D77">
        <w:t>naudsynt</w:t>
      </w:r>
      <w:proofErr w:type="spellEnd"/>
      <w:r w:rsidRPr="00D42D77">
        <w:t xml:space="preserve"> kompetanse.</w:t>
      </w:r>
    </w:p>
    <w:p w14:paraId="56D9726A" w14:textId="77777777" w:rsidR="006D104E" w:rsidRPr="00D42D77" w:rsidRDefault="006D104E" w:rsidP="00D42D77">
      <w:r w:rsidRPr="00D42D77">
        <w:t xml:space="preserve">Forsking og ny kunnskap skal bidra til sunn og trygg mat basert på norske </w:t>
      </w:r>
      <w:proofErr w:type="spellStart"/>
      <w:r w:rsidRPr="00D42D77">
        <w:t>ressursar</w:t>
      </w:r>
      <w:proofErr w:type="spellEnd"/>
      <w:r w:rsidRPr="00D42D77">
        <w:t xml:space="preserve"> og til </w:t>
      </w:r>
      <w:proofErr w:type="spellStart"/>
      <w:r w:rsidRPr="00D42D77">
        <w:t>auka</w:t>
      </w:r>
      <w:proofErr w:type="spellEnd"/>
      <w:r w:rsidRPr="00D42D77">
        <w:t xml:space="preserve"> </w:t>
      </w:r>
      <w:proofErr w:type="spellStart"/>
      <w:r w:rsidRPr="00D42D77">
        <w:t>sjølvforsyning</w:t>
      </w:r>
      <w:proofErr w:type="spellEnd"/>
      <w:r w:rsidRPr="00D42D77">
        <w:t xml:space="preserve"> i tråd med </w:t>
      </w:r>
      <w:proofErr w:type="spellStart"/>
      <w:r w:rsidRPr="00D42D77">
        <w:t>ambisjonane</w:t>
      </w:r>
      <w:proofErr w:type="spellEnd"/>
      <w:r w:rsidRPr="00D42D77">
        <w:t xml:space="preserve"> i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Samtidig skal landbruket </w:t>
      </w:r>
      <w:proofErr w:type="spellStart"/>
      <w:r w:rsidRPr="00D42D77">
        <w:t>tilpassast</w:t>
      </w:r>
      <w:proofErr w:type="spellEnd"/>
      <w:r w:rsidRPr="00D42D77">
        <w:t xml:space="preserve"> </w:t>
      </w:r>
      <w:proofErr w:type="spellStart"/>
      <w:r w:rsidRPr="00D42D77">
        <w:t>eit</w:t>
      </w:r>
      <w:proofErr w:type="spellEnd"/>
      <w:r w:rsidRPr="00D42D77">
        <w:t xml:space="preserve"> klima i endring, klimagassutsleppa </w:t>
      </w:r>
      <w:proofErr w:type="spellStart"/>
      <w:r w:rsidRPr="00D42D77">
        <w:t>frå</w:t>
      </w:r>
      <w:proofErr w:type="spellEnd"/>
      <w:r w:rsidRPr="00D42D77">
        <w:t xml:space="preserve"> jordbruket </w:t>
      </w:r>
      <w:proofErr w:type="spellStart"/>
      <w:r w:rsidRPr="00D42D77">
        <w:t>reduserast</w:t>
      </w:r>
      <w:proofErr w:type="spellEnd"/>
      <w:r w:rsidRPr="00D42D77">
        <w:t xml:space="preserve">, opptaket av karbon </w:t>
      </w:r>
      <w:proofErr w:type="spellStart"/>
      <w:r w:rsidRPr="00D42D77">
        <w:t>aukast</w:t>
      </w:r>
      <w:proofErr w:type="spellEnd"/>
      <w:r w:rsidRPr="00D42D77">
        <w:t xml:space="preserve"> og miljøet varetakast. Kunnskap og teknologiutvikling legg òg grunnlaget for best </w:t>
      </w:r>
      <w:proofErr w:type="spellStart"/>
      <w:r w:rsidRPr="00D42D77">
        <w:t>mogleg</w:t>
      </w:r>
      <w:proofErr w:type="spellEnd"/>
      <w:r w:rsidRPr="00D42D77">
        <w:t xml:space="preserve"> utnytting av </w:t>
      </w:r>
      <w:proofErr w:type="spellStart"/>
      <w:r w:rsidRPr="00D42D77">
        <w:t>tilgjengelege</w:t>
      </w:r>
      <w:proofErr w:type="spellEnd"/>
      <w:r w:rsidRPr="00D42D77">
        <w:t xml:space="preserve"> </w:t>
      </w:r>
      <w:proofErr w:type="spellStart"/>
      <w:r w:rsidRPr="00D42D77">
        <w:t>ressursar</w:t>
      </w:r>
      <w:proofErr w:type="spellEnd"/>
      <w:r w:rsidRPr="00D42D77">
        <w:t xml:space="preserve"> og </w:t>
      </w:r>
      <w:proofErr w:type="spellStart"/>
      <w:r w:rsidRPr="00D42D77">
        <w:t>auka</w:t>
      </w:r>
      <w:proofErr w:type="spellEnd"/>
      <w:r w:rsidRPr="00D42D77">
        <w:t xml:space="preserve"> verdiskaping i </w:t>
      </w:r>
      <w:proofErr w:type="spellStart"/>
      <w:r w:rsidRPr="00D42D77">
        <w:t>dei</w:t>
      </w:r>
      <w:proofErr w:type="spellEnd"/>
      <w:r w:rsidRPr="00D42D77">
        <w:t xml:space="preserve"> landbaserte </w:t>
      </w:r>
      <w:proofErr w:type="spellStart"/>
      <w:r w:rsidRPr="00D42D77">
        <w:t>bionæringane</w:t>
      </w:r>
      <w:proofErr w:type="spellEnd"/>
      <w:r w:rsidRPr="00D42D77">
        <w:t>.</w:t>
      </w:r>
    </w:p>
    <w:p w14:paraId="6F074045" w14:textId="77777777" w:rsidR="006D104E" w:rsidRPr="00D42D77" w:rsidRDefault="006D104E" w:rsidP="00D42D77">
      <w:pPr>
        <w:pStyle w:val="avsnitt-tittel"/>
      </w:pPr>
      <w:r w:rsidRPr="00D42D77">
        <w:t>Internasjonalt samarbeid</w:t>
      </w:r>
    </w:p>
    <w:p w14:paraId="04398943" w14:textId="77777777" w:rsidR="006D104E" w:rsidRPr="00D42D77" w:rsidRDefault="006D104E" w:rsidP="00D42D77">
      <w:r w:rsidRPr="00D42D77">
        <w:t xml:space="preserve">Dei store globale </w:t>
      </w:r>
      <w:proofErr w:type="spellStart"/>
      <w:r w:rsidRPr="00D42D77">
        <w:t>utfordringane</w:t>
      </w:r>
      <w:proofErr w:type="spellEnd"/>
      <w:r w:rsidRPr="00D42D77">
        <w:t xml:space="preserve"> med ustabile </w:t>
      </w:r>
      <w:proofErr w:type="spellStart"/>
      <w:r w:rsidRPr="00D42D77">
        <w:t>forsyningar</w:t>
      </w:r>
      <w:proofErr w:type="spellEnd"/>
      <w:r w:rsidRPr="00D42D77">
        <w:t xml:space="preserve"> og klima- og miljøkriser, krev </w:t>
      </w:r>
      <w:proofErr w:type="spellStart"/>
      <w:r w:rsidRPr="00D42D77">
        <w:t>eit</w:t>
      </w:r>
      <w:proofErr w:type="spellEnd"/>
      <w:r w:rsidRPr="00D42D77">
        <w:t xml:space="preserve"> </w:t>
      </w:r>
      <w:proofErr w:type="spellStart"/>
      <w:r w:rsidRPr="00D42D77">
        <w:t>forpliktande</w:t>
      </w:r>
      <w:proofErr w:type="spellEnd"/>
      <w:r w:rsidRPr="00D42D77">
        <w:t xml:space="preserve"> internasjonalt samarbeid.</w:t>
      </w:r>
    </w:p>
    <w:p w14:paraId="2E537BEC" w14:textId="77777777" w:rsidR="006D104E" w:rsidRPr="00D42D77" w:rsidRDefault="006D104E" w:rsidP="00D42D77">
      <w:proofErr w:type="spellStart"/>
      <w:r w:rsidRPr="00D42D77">
        <w:t>Noreg</w:t>
      </w:r>
      <w:proofErr w:type="spellEnd"/>
      <w:r w:rsidRPr="00D42D77">
        <w:t xml:space="preserve"> har </w:t>
      </w:r>
      <w:proofErr w:type="spellStart"/>
      <w:r w:rsidRPr="00D42D77">
        <w:t>eit</w:t>
      </w:r>
      <w:proofErr w:type="spellEnd"/>
      <w:r w:rsidRPr="00D42D77">
        <w:t xml:space="preserve"> ansvar for å bidra til global </w:t>
      </w:r>
      <w:proofErr w:type="spellStart"/>
      <w:r w:rsidRPr="00D42D77">
        <w:t>matsikkerheit</w:t>
      </w:r>
      <w:proofErr w:type="spellEnd"/>
      <w:r w:rsidRPr="00D42D77">
        <w:t xml:space="preserve">, både gjennom eigen produksjon og ved å støtte opp om internasjonalt arbeid på området. Regjeringa har </w:t>
      </w:r>
      <w:proofErr w:type="spellStart"/>
      <w:r w:rsidRPr="00D42D77">
        <w:t>dei</w:t>
      </w:r>
      <w:proofErr w:type="spellEnd"/>
      <w:r w:rsidRPr="00D42D77">
        <w:t xml:space="preserve"> globale </w:t>
      </w:r>
      <w:proofErr w:type="spellStart"/>
      <w:r w:rsidRPr="00D42D77">
        <w:t>berekraftsmåla</w:t>
      </w:r>
      <w:proofErr w:type="spellEnd"/>
      <w:r w:rsidRPr="00D42D77">
        <w:t xml:space="preserve"> som utgangspunkt for sitt internasjonale engasjement i dette arbeidet. </w:t>
      </w:r>
      <w:proofErr w:type="spellStart"/>
      <w:r w:rsidRPr="00D42D77">
        <w:t>Matsikkerheit</w:t>
      </w:r>
      <w:proofErr w:type="spellEnd"/>
      <w:r w:rsidRPr="00D42D77">
        <w:t xml:space="preserve"> er prioritert i utviklingspolitikken, både multilateralt og bilateralt.</w:t>
      </w:r>
    </w:p>
    <w:p w14:paraId="53C5E97F" w14:textId="77777777" w:rsidR="006D104E" w:rsidRPr="00D42D77" w:rsidRDefault="006D104E" w:rsidP="00D42D77">
      <w:proofErr w:type="spellStart"/>
      <w:r w:rsidRPr="00D42D77">
        <w:t>Noreg</w:t>
      </w:r>
      <w:proofErr w:type="spellEnd"/>
      <w:r w:rsidRPr="00D42D77">
        <w:t xml:space="preserve"> er aktivt med i ei </w:t>
      </w:r>
      <w:proofErr w:type="spellStart"/>
      <w:r w:rsidRPr="00D42D77">
        <w:t>rekkje</w:t>
      </w:r>
      <w:proofErr w:type="spellEnd"/>
      <w:r w:rsidRPr="00D42D77">
        <w:t xml:space="preserve"> internasjonale forum på landbruks- og matområdet, både </w:t>
      </w:r>
      <w:proofErr w:type="spellStart"/>
      <w:r w:rsidRPr="00D42D77">
        <w:t>innanfor</w:t>
      </w:r>
      <w:proofErr w:type="spellEnd"/>
      <w:r w:rsidRPr="00D42D77">
        <w:t xml:space="preserve"> og </w:t>
      </w:r>
      <w:proofErr w:type="spellStart"/>
      <w:r w:rsidRPr="00D42D77">
        <w:t>utanfor</w:t>
      </w:r>
      <w:proofErr w:type="spellEnd"/>
      <w:r w:rsidRPr="00D42D77">
        <w:t xml:space="preserve"> FN-systemet. Mandatet for FNs organisasjon for mat og landbruk (FAO) </w:t>
      </w:r>
      <w:proofErr w:type="spellStart"/>
      <w:r w:rsidRPr="00D42D77">
        <w:t>omfattar</w:t>
      </w:r>
      <w:proofErr w:type="spellEnd"/>
      <w:r w:rsidRPr="00D42D77">
        <w:t xml:space="preserve"> global </w:t>
      </w:r>
      <w:proofErr w:type="spellStart"/>
      <w:r w:rsidRPr="00D42D77">
        <w:t>matsikkerheit</w:t>
      </w:r>
      <w:proofErr w:type="spellEnd"/>
      <w:r w:rsidRPr="00D42D77">
        <w:t xml:space="preserve">, reduksjon av fattigdom og </w:t>
      </w:r>
      <w:proofErr w:type="spellStart"/>
      <w:r w:rsidRPr="00D42D77">
        <w:t>berekraftig</w:t>
      </w:r>
      <w:proofErr w:type="spellEnd"/>
      <w:r w:rsidRPr="00D42D77">
        <w:t xml:space="preserve"> bruk og forvaltning av </w:t>
      </w:r>
      <w:proofErr w:type="spellStart"/>
      <w:r w:rsidRPr="00D42D77">
        <w:t>naturressursar</w:t>
      </w:r>
      <w:proofErr w:type="spellEnd"/>
      <w:r w:rsidRPr="00D42D77">
        <w:t xml:space="preserve">. </w:t>
      </w:r>
      <w:proofErr w:type="spellStart"/>
      <w:r w:rsidRPr="00D42D77">
        <w:t>Auka</w:t>
      </w:r>
      <w:proofErr w:type="spellEnd"/>
      <w:r w:rsidRPr="00D42D77">
        <w:t xml:space="preserve"> </w:t>
      </w:r>
      <w:proofErr w:type="spellStart"/>
      <w:r w:rsidRPr="00D42D77">
        <w:t>utfordringar</w:t>
      </w:r>
      <w:proofErr w:type="spellEnd"/>
      <w:r w:rsidRPr="00D42D77">
        <w:t xml:space="preserve"> for </w:t>
      </w:r>
      <w:proofErr w:type="spellStart"/>
      <w:r w:rsidRPr="00D42D77">
        <w:t>matsikkerheit</w:t>
      </w:r>
      <w:proofErr w:type="spellEnd"/>
      <w:r w:rsidRPr="00D42D77">
        <w:t xml:space="preserve"> globalt </w:t>
      </w:r>
      <w:proofErr w:type="spellStart"/>
      <w:r w:rsidRPr="00D42D77">
        <w:t>inneber</w:t>
      </w:r>
      <w:proofErr w:type="spellEnd"/>
      <w:r w:rsidRPr="00D42D77">
        <w:t xml:space="preserve"> stor </w:t>
      </w:r>
      <w:proofErr w:type="spellStart"/>
      <w:r w:rsidRPr="00D42D77">
        <w:t>merksemd</w:t>
      </w:r>
      <w:proofErr w:type="spellEnd"/>
      <w:r w:rsidRPr="00D42D77">
        <w:t xml:space="preserve"> på FAOs mandat. </w:t>
      </w:r>
      <w:proofErr w:type="spellStart"/>
      <w:r w:rsidRPr="00D42D77">
        <w:t>Noreg</w:t>
      </w:r>
      <w:proofErr w:type="spellEnd"/>
      <w:r w:rsidRPr="00D42D77">
        <w:t xml:space="preserve"> følgjer aktivt opp arbeidet i organisasjonen. </w:t>
      </w:r>
      <w:proofErr w:type="spellStart"/>
      <w:r w:rsidRPr="00D42D77">
        <w:t>Noreg</w:t>
      </w:r>
      <w:proofErr w:type="spellEnd"/>
      <w:r w:rsidRPr="00D42D77">
        <w:t xml:space="preserve"> er i 2025 gjesteland i G20 under Sør-Afrika sitt formannskap, og er mellom anna med i ei arbeidsgruppe for landbruk. Ei overordna prioritering for Sør-Afrika er global </w:t>
      </w:r>
      <w:proofErr w:type="spellStart"/>
      <w:r w:rsidRPr="00D42D77">
        <w:t>matsikkerheit</w:t>
      </w:r>
      <w:proofErr w:type="spellEnd"/>
      <w:r w:rsidRPr="00D42D77">
        <w:t xml:space="preserve"> og styrking av matproduksjonen blant land i sør, i tillegg til </w:t>
      </w:r>
      <w:proofErr w:type="spellStart"/>
      <w:r w:rsidRPr="00D42D77">
        <w:t>auka</w:t>
      </w:r>
      <w:proofErr w:type="spellEnd"/>
      <w:r w:rsidRPr="00D42D77">
        <w:t xml:space="preserve"> produksjon i landbruket, </w:t>
      </w:r>
      <w:proofErr w:type="spellStart"/>
      <w:r w:rsidRPr="00D42D77">
        <w:t>velfungerande</w:t>
      </w:r>
      <w:proofErr w:type="spellEnd"/>
      <w:r w:rsidRPr="00D42D77">
        <w:t xml:space="preserve"> handel og teknologisk utvikling.</w:t>
      </w:r>
    </w:p>
    <w:p w14:paraId="6A9B8207" w14:textId="77777777" w:rsidR="006D104E" w:rsidRPr="00D42D77" w:rsidRDefault="006D104E" w:rsidP="00D42D77">
      <w:proofErr w:type="spellStart"/>
      <w:r w:rsidRPr="00D42D77">
        <w:t>Innanfor</w:t>
      </w:r>
      <w:proofErr w:type="spellEnd"/>
      <w:r w:rsidRPr="00D42D77">
        <w:t xml:space="preserve"> skogområdet </w:t>
      </w:r>
      <w:proofErr w:type="spellStart"/>
      <w:r w:rsidRPr="00D42D77">
        <w:t>deltek</w:t>
      </w:r>
      <w:proofErr w:type="spellEnd"/>
      <w:r w:rsidRPr="00D42D77">
        <w:t xml:space="preserve"> </w:t>
      </w:r>
      <w:proofErr w:type="spellStart"/>
      <w:r w:rsidRPr="00D42D77">
        <w:t>Noreg</w:t>
      </w:r>
      <w:proofErr w:type="spellEnd"/>
      <w:r w:rsidRPr="00D42D77">
        <w:t xml:space="preserve"> i FN sitt skogforum (UNFF) som har fastsett mål for forvaltning av </w:t>
      </w:r>
      <w:proofErr w:type="spellStart"/>
      <w:r w:rsidRPr="00D42D77">
        <w:t>skogane</w:t>
      </w:r>
      <w:proofErr w:type="spellEnd"/>
      <w:r w:rsidRPr="00D42D77">
        <w:t xml:space="preserve"> i verda, og legg overordna </w:t>
      </w:r>
      <w:proofErr w:type="spellStart"/>
      <w:r w:rsidRPr="00D42D77">
        <w:t>premissar</w:t>
      </w:r>
      <w:proofErr w:type="spellEnd"/>
      <w:r w:rsidRPr="00D42D77">
        <w:t xml:space="preserve"> for </w:t>
      </w:r>
      <w:proofErr w:type="spellStart"/>
      <w:r w:rsidRPr="00D42D77">
        <w:t>berekraftig</w:t>
      </w:r>
      <w:proofErr w:type="spellEnd"/>
      <w:r w:rsidRPr="00D42D77">
        <w:t xml:space="preserve"> skogforvaltning globalt.</w:t>
      </w:r>
    </w:p>
    <w:p w14:paraId="6AD83F06" w14:textId="77777777" w:rsidR="006D104E" w:rsidRPr="00D42D77" w:rsidRDefault="006D104E" w:rsidP="00D42D77">
      <w:proofErr w:type="spellStart"/>
      <w:r w:rsidRPr="00D42D77">
        <w:t>Noreg</w:t>
      </w:r>
      <w:proofErr w:type="spellEnd"/>
      <w:r w:rsidRPr="00D42D77">
        <w:t xml:space="preserve"> har </w:t>
      </w:r>
      <w:proofErr w:type="spellStart"/>
      <w:r w:rsidRPr="00D42D77">
        <w:t>vidare</w:t>
      </w:r>
      <w:proofErr w:type="spellEnd"/>
      <w:r w:rsidRPr="00D42D77">
        <w:t xml:space="preserve"> slutta seg til ei </w:t>
      </w:r>
      <w:proofErr w:type="spellStart"/>
      <w:r w:rsidRPr="00D42D77">
        <w:t>rekkje</w:t>
      </w:r>
      <w:proofErr w:type="spellEnd"/>
      <w:r w:rsidRPr="00D42D77">
        <w:t xml:space="preserve"> internasjonale </w:t>
      </w:r>
      <w:proofErr w:type="spellStart"/>
      <w:r w:rsidRPr="00D42D77">
        <w:t>avtalar</w:t>
      </w:r>
      <w:proofErr w:type="spellEnd"/>
      <w:r w:rsidRPr="00D42D77">
        <w:t xml:space="preserve"> som </w:t>
      </w:r>
      <w:proofErr w:type="spellStart"/>
      <w:r w:rsidRPr="00D42D77">
        <w:t>dekkjer</w:t>
      </w:r>
      <w:proofErr w:type="spellEnd"/>
      <w:r w:rsidRPr="00D42D77">
        <w:t xml:space="preserve"> mellom anna handel, mattryggleik, plante- og dyrehelse, skog, klima og forsking.</w:t>
      </w:r>
    </w:p>
    <w:p w14:paraId="04F6CC62" w14:textId="77777777" w:rsidR="006D104E" w:rsidRPr="00D42D77" w:rsidRDefault="006D104E" w:rsidP="00D42D77">
      <w:r w:rsidRPr="00D42D77">
        <w:t xml:space="preserve">Regelverket på matområdet blir i stor grad utforma i samsvar med internasjonal utvikling. </w:t>
      </w:r>
      <w:proofErr w:type="spellStart"/>
      <w:r w:rsidRPr="00D42D77">
        <w:t>Noreg</w:t>
      </w:r>
      <w:proofErr w:type="spellEnd"/>
      <w:r w:rsidRPr="00D42D77">
        <w:t xml:space="preserve"> </w:t>
      </w:r>
      <w:proofErr w:type="spellStart"/>
      <w:r w:rsidRPr="00D42D77">
        <w:t>deltek</w:t>
      </w:r>
      <w:proofErr w:type="spellEnd"/>
      <w:r w:rsidRPr="00D42D77">
        <w:t xml:space="preserve"> i WTO/SPS-avtalen, som regulerer </w:t>
      </w:r>
      <w:proofErr w:type="spellStart"/>
      <w:r w:rsidRPr="00D42D77">
        <w:t>medlemsstatane</w:t>
      </w:r>
      <w:proofErr w:type="spellEnd"/>
      <w:r w:rsidRPr="00D42D77">
        <w:t xml:space="preserve"> si </w:t>
      </w:r>
      <w:proofErr w:type="spellStart"/>
      <w:r w:rsidRPr="00D42D77">
        <w:t>moglegheit</w:t>
      </w:r>
      <w:proofErr w:type="spellEnd"/>
      <w:r w:rsidRPr="00D42D77">
        <w:t xml:space="preserve"> til å vedta tiltak for å verne om folke-, dyre- og plantehelse, og i </w:t>
      </w:r>
      <w:proofErr w:type="spellStart"/>
      <w:r w:rsidRPr="00D42D77">
        <w:t>dei</w:t>
      </w:r>
      <w:proofErr w:type="spellEnd"/>
      <w:r w:rsidRPr="00D42D77">
        <w:t xml:space="preserve"> </w:t>
      </w:r>
      <w:proofErr w:type="spellStart"/>
      <w:r w:rsidRPr="00D42D77">
        <w:t>standardsetjande</w:t>
      </w:r>
      <w:proofErr w:type="spellEnd"/>
      <w:r w:rsidRPr="00D42D77">
        <w:t xml:space="preserve"> organa Codex </w:t>
      </w:r>
      <w:proofErr w:type="spellStart"/>
      <w:r w:rsidRPr="00D42D77">
        <w:t>Alimentarius</w:t>
      </w:r>
      <w:proofErr w:type="spellEnd"/>
      <w:r w:rsidRPr="00D42D77">
        <w:t xml:space="preserve"> Commission (Codex), Verdas dyrehelseorganisasjon (WOHA) og i Verdas plantehelseorganisasjon (IPPC).</w:t>
      </w:r>
    </w:p>
    <w:p w14:paraId="0B0B812E" w14:textId="77777777" w:rsidR="006D104E" w:rsidRPr="00D42D77" w:rsidRDefault="006D104E" w:rsidP="00D42D77">
      <w:r w:rsidRPr="00D42D77">
        <w:t xml:space="preserve">Gjennom EØS-avtalen er det etablert </w:t>
      </w:r>
      <w:proofErr w:type="spellStart"/>
      <w:r w:rsidRPr="00D42D77">
        <w:t>eit</w:t>
      </w:r>
      <w:proofErr w:type="spellEnd"/>
      <w:r w:rsidRPr="00D42D77">
        <w:t xml:space="preserve"> </w:t>
      </w:r>
      <w:proofErr w:type="spellStart"/>
      <w:r w:rsidRPr="00D42D77">
        <w:t>omfattande</w:t>
      </w:r>
      <w:proofErr w:type="spellEnd"/>
      <w:r w:rsidRPr="00D42D77">
        <w:t xml:space="preserve"> harmonisert regelverk på matområdet, mellom anna for mat, dyr og innsatsvarer. Regelverket på matområdet </w:t>
      </w:r>
      <w:proofErr w:type="spellStart"/>
      <w:r w:rsidRPr="00D42D77">
        <w:t>utgjer</w:t>
      </w:r>
      <w:proofErr w:type="spellEnd"/>
      <w:r w:rsidRPr="00D42D77">
        <w:t xml:space="preserve"> </w:t>
      </w:r>
      <w:proofErr w:type="spellStart"/>
      <w:r w:rsidRPr="00D42D77">
        <w:t>ein</w:t>
      </w:r>
      <w:proofErr w:type="spellEnd"/>
      <w:r w:rsidRPr="00D42D77">
        <w:t xml:space="preserve"> stor del av regelverket som blir </w:t>
      </w:r>
      <w:proofErr w:type="spellStart"/>
      <w:r w:rsidRPr="00D42D77">
        <w:t>teke</w:t>
      </w:r>
      <w:proofErr w:type="spellEnd"/>
      <w:r w:rsidRPr="00D42D77">
        <w:t xml:space="preserve"> inn i EØS-avtalen. Landbrukspolitikken er </w:t>
      </w:r>
      <w:proofErr w:type="spellStart"/>
      <w:r w:rsidRPr="00D42D77">
        <w:t>ikkje</w:t>
      </w:r>
      <w:proofErr w:type="spellEnd"/>
      <w:r w:rsidRPr="00D42D77">
        <w:t xml:space="preserve"> omfatta av EØS-avtalen, men blir i </w:t>
      </w:r>
      <w:proofErr w:type="spellStart"/>
      <w:r w:rsidRPr="00D42D77">
        <w:t>aukande</w:t>
      </w:r>
      <w:proofErr w:type="spellEnd"/>
      <w:r w:rsidRPr="00D42D77">
        <w:t xml:space="preserve"> grad </w:t>
      </w:r>
      <w:proofErr w:type="spellStart"/>
      <w:r w:rsidRPr="00D42D77">
        <w:t>påverka</w:t>
      </w:r>
      <w:proofErr w:type="spellEnd"/>
      <w:r w:rsidRPr="00D42D77">
        <w:t xml:space="preserve"> av anna regelverk som blir </w:t>
      </w:r>
      <w:proofErr w:type="spellStart"/>
      <w:r w:rsidRPr="00D42D77">
        <w:t>teke</w:t>
      </w:r>
      <w:proofErr w:type="spellEnd"/>
      <w:r w:rsidRPr="00D42D77">
        <w:t xml:space="preserve"> inn i EØS-avtalen, til dømes regelverk på klima- og miljøområdet.</w:t>
      </w:r>
    </w:p>
    <w:p w14:paraId="53677051" w14:textId="77777777" w:rsidR="006D104E" w:rsidRPr="00D42D77" w:rsidRDefault="006D104E" w:rsidP="00D42D77">
      <w:pPr>
        <w:pStyle w:val="Overskrift1"/>
      </w:pPr>
      <w:r w:rsidRPr="00D42D77">
        <w:t>Oversikt over budsjettframlegget for Landbruks- og matdepartementet</w:t>
      </w:r>
    </w:p>
    <w:p w14:paraId="424CAC84" w14:textId="77777777" w:rsidR="006D104E" w:rsidRPr="00D42D77" w:rsidRDefault="006D104E" w:rsidP="00D42D77">
      <w:pPr>
        <w:pStyle w:val="Undertittel"/>
      </w:pPr>
      <w:r w:rsidRPr="00D42D77">
        <w:t xml:space="preserve">Utgifter fordelte på </w:t>
      </w:r>
      <w:proofErr w:type="spellStart"/>
      <w:r w:rsidRPr="00D42D77">
        <w:t>programkategoriar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0B15B5C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831CAC" w14:textId="77777777" w:rsidR="006D104E" w:rsidRPr="00456AE2" w:rsidRDefault="006D104E" w:rsidP="00D42D77">
            <w:pPr>
              <w:pStyle w:val="Tabellnavn"/>
              <w:rPr>
                <w:sz w:val="22"/>
                <w:szCs w:val="22"/>
              </w:rPr>
            </w:pPr>
            <w:r w:rsidRPr="00456AE2">
              <w:rPr>
                <w:sz w:val="22"/>
                <w:szCs w:val="22"/>
              </w:rPr>
              <w:t>UIPOPI</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AEFA85C" w14:textId="77777777" w:rsidR="006D104E" w:rsidRPr="00456AE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1A9BE6" w14:textId="77777777" w:rsidR="006D104E" w:rsidRPr="00456AE2" w:rsidRDefault="006D104E" w:rsidP="00AB081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DBB587" w14:textId="77777777" w:rsidR="006D104E" w:rsidRPr="00456AE2" w:rsidRDefault="006D104E" w:rsidP="00AB081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CFAFE5" w14:textId="77777777" w:rsidR="006D104E" w:rsidRPr="00456AE2" w:rsidRDefault="006D104E" w:rsidP="00AB0814">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9BB258" w14:textId="77777777" w:rsidR="006D104E" w:rsidRPr="00456AE2" w:rsidRDefault="006D104E" w:rsidP="00AB0814">
            <w:pPr>
              <w:jc w:val="right"/>
              <w:rPr>
                <w:sz w:val="22"/>
              </w:rPr>
            </w:pPr>
            <w:r w:rsidRPr="00456AE2">
              <w:rPr>
                <w:sz w:val="22"/>
              </w:rPr>
              <w:t>(i 1 000 kr)</w:t>
            </w:r>
          </w:p>
        </w:tc>
      </w:tr>
      <w:tr w:rsidR="00B070C3" w:rsidRPr="00D42D77" w14:paraId="29E4FECB" w14:textId="77777777">
        <w:trPr>
          <w:trHeight w:val="8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EA9A82" w14:textId="77777777" w:rsidR="006D104E" w:rsidRPr="00456AE2" w:rsidRDefault="006D104E" w:rsidP="00D42D77">
            <w:pPr>
              <w:rPr>
                <w:sz w:val="22"/>
              </w:rPr>
            </w:pPr>
            <w:r w:rsidRPr="00456AE2">
              <w:rPr>
                <w:sz w:val="22"/>
              </w:rPr>
              <w:t>Kat.</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364E8E" w14:textId="77777777" w:rsidR="006D104E" w:rsidRPr="00456AE2" w:rsidRDefault="006D104E" w:rsidP="00D42D77">
            <w:pPr>
              <w:rPr>
                <w:sz w:val="22"/>
              </w:rPr>
            </w:pPr>
            <w:proofErr w:type="spellStart"/>
            <w:r w:rsidRPr="00456AE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09BEA" w14:textId="77777777" w:rsidR="006D104E" w:rsidRPr="00456AE2" w:rsidRDefault="006D104E" w:rsidP="00AB0814">
            <w:pPr>
              <w:jc w:val="right"/>
              <w:rPr>
                <w:sz w:val="22"/>
              </w:rPr>
            </w:pPr>
            <w:proofErr w:type="spellStart"/>
            <w:r w:rsidRPr="00456AE2">
              <w:rPr>
                <w:sz w:val="22"/>
              </w:rPr>
              <w:t>Rekneskap</w:t>
            </w:r>
            <w:proofErr w:type="spellEnd"/>
            <w:r w:rsidRPr="00456AE2">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1A4370" w14:textId="77777777" w:rsidR="006D104E" w:rsidRPr="00456AE2" w:rsidRDefault="006D104E" w:rsidP="00AB0814">
            <w:pPr>
              <w:jc w:val="right"/>
              <w:rPr>
                <w:sz w:val="22"/>
              </w:rPr>
            </w:pPr>
            <w:r w:rsidRPr="00456AE2">
              <w:rPr>
                <w:sz w:val="22"/>
              </w:rPr>
              <w:t>Saldert</w:t>
            </w:r>
            <w:r w:rsidRPr="00456AE2">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9FAF4" w14:textId="77777777" w:rsidR="006D104E" w:rsidRPr="00456AE2" w:rsidRDefault="006D104E" w:rsidP="00AB0814">
            <w:pPr>
              <w:jc w:val="right"/>
              <w:rPr>
                <w:sz w:val="22"/>
              </w:rPr>
            </w:pPr>
            <w:r w:rsidRPr="00456AE2">
              <w:rPr>
                <w:sz w:val="22"/>
              </w:rPr>
              <w:t>Budsjettets stilling</w:t>
            </w:r>
            <w:r w:rsidRPr="00456AE2">
              <w:rPr>
                <w:sz w:val="22"/>
              </w:rPr>
              <w:br/>
              <w:t>pr. 1. halvår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3D1F43" w14:textId="77777777" w:rsidR="006D104E" w:rsidRPr="00456AE2" w:rsidRDefault="006D104E" w:rsidP="00AB0814">
            <w:pPr>
              <w:jc w:val="right"/>
              <w:rPr>
                <w:sz w:val="22"/>
              </w:rPr>
            </w:pPr>
            <w:r w:rsidRPr="00456AE2">
              <w:rPr>
                <w:sz w:val="22"/>
              </w:rPr>
              <w:t>Forslag</w:t>
            </w:r>
            <w:r w:rsidRPr="00456AE2">
              <w:rPr>
                <w:sz w:val="22"/>
              </w:rPr>
              <w:br/>
              <w:t>2026</w:t>
            </w:r>
          </w:p>
        </w:tc>
      </w:tr>
      <w:tr w:rsidR="00B070C3" w:rsidRPr="00D42D77" w14:paraId="6BD280A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10F8717" w14:textId="77777777" w:rsidR="006D104E" w:rsidRPr="00456AE2" w:rsidRDefault="006D104E" w:rsidP="00D42D77">
            <w:pPr>
              <w:rPr>
                <w:sz w:val="22"/>
              </w:rPr>
            </w:pPr>
            <w:r w:rsidRPr="00456AE2">
              <w:rPr>
                <w:sz w:val="22"/>
              </w:rPr>
              <w:t>15.00</w:t>
            </w:r>
          </w:p>
        </w:tc>
        <w:tc>
          <w:tcPr>
            <w:tcW w:w="3500" w:type="dxa"/>
            <w:tcBorders>
              <w:top w:val="single" w:sz="4" w:space="0" w:color="000000"/>
              <w:left w:val="nil"/>
              <w:bottom w:val="nil"/>
              <w:right w:val="nil"/>
            </w:tcBorders>
            <w:tcMar>
              <w:top w:w="128" w:type="dxa"/>
              <w:left w:w="43" w:type="dxa"/>
              <w:bottom w:w="43" w:type="dxa"/>
              <w:right w:w="43" w:type="dxa"/>
            </w:tcMar>
          </w:tcPr>
          <w:p w14:paraId="5BBE52EC" w14:textId="77777777" w:rsidR="006D104E" w:rsidRPr="00456AE2" w:rsidRDefault="006D104E" w:rsidP="00D42D77">
            <w:pPr>
              <w:rPr>
                <w:sz w:val="22"/>
              </w:rPr>
            </w:pPr>
            <w:r w:rsidRPr="00456AE2">
              <w:rPr>
                <w:sz w:val="22"/>
              </w:rPr>
              <w:t>Administrasjon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801235" w14:textId="77777777" w:rsidR="006D104E" w:rsidRPr="00456AE2" w:rsidRDefault="006D104E" w:rsidP="00AB0814">
            <w:pPr>
              <w:jc w:val="right"/>
              <w:rPr>
                <w:sz w:val="22"/>
              </w:rPr>
            </w:pPr>
            <w:r w:rsidRPr="00456AE2">
              <w:rPr>
                <w:sz w:val="22"/>
              </w:rPr>
              <w:t>202 001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47595D" w14:textId="77777777" w:rsidR="006D104E" w:rsidRPr="00456AE2" w:rsidRDefault="006D104E" w:rsidP="00AB0814">
            <w:pPr>
              <w:jc w:val="right"/>
              <w:rPr>
                <w:sz w:val="22"/>
              </w:rPr>
            </w:pPr>
            <w:r w:rsidRPr="00456AE2">
              <w:rPr>
                <w:sz w:val="22"/>
              </w:rPr>
              <w:t>207 993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3C2405" w14:textId="77777777" w:rsidR="006D104E" w:rsidRPr="00456AE2" w:rsidRDefault="006D104E" w:rsidP="00AB0814">
            <w:pPr>
              <w:jc w:val="right"/>
              <w:rPr>
                <w:sz w:val="22"/>
              </w:rPr>
            </w:pPr>
            <w:r w:rsidRPr="00456AE2">
              <w:rPr>
                <w:sz w:val="22"/>
              </w:rPr>
              <w:t>212 493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3EA87C" w14:textId="77777777" w:rsidR="006D104E" w:rsidRPr="00456AE2" w:rsidRDefault="006D104E" w:rsidP="00AB0814">
            <w:pPr>
              <w:jc w:val="right"/>
              <w:rPr>
                <w:sz w:val="22"/>
              </w:rPr>
            </w:pPr>
            <w:r w:rsidRPr="00456AE2">
              <w:rPr>
                <w:sz w:val="22"/>
              </w:rPr>
              <w:t>216 027</w:t>
            </w:r>
          </w:p>
        </w:tc>
      </w:tr>
      <w:tr w:rsidR="00B070C3" w:rsidRPr="00D42D77" w14:paraId="4DCAC79D" w14:textId="77777777">
        <w:trPr>
          <w:trHeight w:val="380"/>
        </w:trPr>
        <w:tc>
          <w:tcPr>
            <w:tcW w:w="840" w:type="dxa"/>
            <w:tcBorders>
              <w:top w:val="nil"/>
              <w:left w:val="nil"/>
              <w:bottom w:val="nil"/>
              <w:right w:val="nil"/>
            </w:tcBorders>
            <w:tcMar>
              <w:top w:w="128" w:type="dxa"/>
              <w:left w:w="43" w:type="dxa"/>
              <w:bottom w:w="43" w:type="dxa"/>
              <w:right w:w="43" w:type="dxa"/>
            </w:tcMar>
          </w:tcPr>
          <w:p w14:paraId="059D6354" w14:textId="77777777" w:rsidR="006D104E" w:rsidRPr="00456AE2" w:rsidRDefault="006D104E" w:rsidP="00D42D77">
            <w:pPr>
              <w:rPr>
                <w:sz w:val="22"/>
              </w:rPr>
            </w:pPr>
            <w:r w:rsidRPr="00456AE2">
              <w:rPr>
                <w:sz w:val="22"/>
              </w:rPr>
              <w:t>15.10</w:t>
            </w:r>
          </w:p>
        </w:tc>
        <w:tc>
          <w:tcPr>
            <w:tcW w:w="3500" w:type="dxa"/>
            <w:tcBorders>
              <w:top w:val="nil"/>
              <w:left w:val="nil"/>
              <w:bottom w:val="nil"/>
              <w:right w:val="nil"/>
            </w:tcBorders>
            <w:tcMar>
              <w:top w:w="128" w:type="dxa"/>
              <w:left w:w="43" w:type="dxa"/>
              <w:bottom w:w="43" w:type="dxa"/>
              <w:right w:w="43" w:type="dxa"/>
            </w:tcMar>
          </w:tcPr>
          <w:p w14:paraId="01F841E5" w14:textId="77777777" w:rsidR="006D104E" w:rsidRPr="00456AE2" w:rsidRDefault="006D104E" w:rsidP="00D42D77">
            <w:pPr>
              <w:rPr>
                <w:sz w:val="22"/>
              </w:rPr>
            </w:pPr>
            <w:r w:rsidRPr="00456AE2">
              <w:rPr>
                <w:sz w:val="22"/>
              </w:rPr>
              <w:t>Matpolitikk</w:t>
            </w:r>
          </w:p>
        </w:tc>
        <w:tc>
          <w:tcPr>
            <w:tcW w:w="1300" w:type="dxa"/>
            <w:tcBorders>
              <w:top w:val="nil"/>
              <w:left w:val="nil"/>
              <w:bottom w:val="nil"/>
              <w:right w:val="nil"/>
            </w:tcBorders>
            <w:tcMar>
              <w:top w:w="128" w:type="dxa"/>
              <w:left w:w="43" w:type="dxa"/>
              <w:bottom w:w="43" w:type="dxa"/>
              <w:right w:w="43" w:type="dxa"/>
            </w:tcMar>
            <w:vAlign w:val="bottom"/>
          </w:tcPr>
          <w:p w14:paraId="2C04A065" w14:textId="77777777" w:rsidR="006D104E" w:rsidRPr="00456AE2" w:rsidRDefault="006D104E" w:rsidP="00AB0814">
            <w:pPr>
              <w:jc w:val="right"/>
              <w:rPr>
                <w:sz w:val="22"/>
              </w:rPr>
            </w:pPr>
            <w:r w:rsidRPr="00456AE2">
              <w:rPr>
                <w:sz w:val="22"/>
              </w:rPr>
              <w:t>1 588 693</w:t>
            </w:r>
          </w:p>
        </w:tc>
        <w:tc>
          <w:tcPr>
            <w:tcW w:w="1300" w:type="dxa"/>
            <w:tcBorders>
              <w:top w:val="nil"/>
              <w:left w:val="nil"/>
              <w:bottom w:val="nil"/>
              <w:right w:val="nil"/>
            </w:tcBorders>
            <w:tcMar>
              <w:top w:w="128" w:type="dxa"/>
              <w:left w:w="43" w:type="dxa"/>
              <w:bottom w:w="43" w:type="dxa"/>
              <w:right w:w="43" w:type="dxa"/>
            </w:tcMar>
            <w:vAlign w:val="bottom"/>
          </w:tcPr>
          <w:p w14:paraId="488A10FE" w14:textId="77777777" w:rsidR="006D104E" w:rsidRPr="00456AE2" w:rsidRDefault="006D104E" w:rsidP="00AB0814">
            <w:pPr>
              <w:jc w:val="right"/>
              <w:rPr>
                <w:sz w:val="22"/>
              </w:rPr>
            </w:pPr>
            <w:r w:rsidRPr="00456AE2">
              <w:rPr>
                <w:sz w:val="22"/>
              </w:rPr>
              <w:t>1 649 295</w:t>
            </w:r>
          </w:p>
        </w:tc>
        <w:tc>
          <w:tcPr>
            <w:tcW w:w="1300" w:type="dxa"/>
            <w:tcBorders>
              <w:top w:val="nil"/>
              <w:left w:val="nil"/>
              <w:bottom w:val="nil"/>
              <w:right w:val="nil"/>
            </w:tcBorders>
            <w:tcMar>
              <w:top w:w="128" w:type="dxa"/>
              <w:left w:w="43" w:type="dxa"/>
              <w:bottom w:w="43" w:type="dxa"/>
              <w:right w:w="43" w:type="dxa"/>
            </w:tcMar>
            <w:vAlign w:val="bottom"/>
          </w:tcPr>
          <w:p w14:paraId="73BAC9FF" w14:textId="77777777" w:rsidR="006D104E" w:rsidRPr="00456AE2" w:rsidRDefault="006D104E" w:rsidP="00AB0814">
            <w:pPr>
              <w:jc w:val="right"/>
              <w:rPr>
                <w:sz w:val="22"/>
              </w:rPr>
            </w:pPr>
            <w:r w:rsidRPr="00456AE2">
              <w:rPr>
                <w:sz w:val="22"/>
              </w:rPr>
              <w:t>1 765 289</w:t>
            </w:r>
          </w:p>
        </w:tc>
        <w:tc>
          <w:tcPr>
            <w:tcW w:w="1300" w:type="dxa"/>
            <w:tcBorders>
              <w:top w:val="nil"/>
              <w:left w:val="nil"/>
              <w:bottom w:val="nil"/>
              <w:right w:val="nil"/>
            </w:tcBorders>
            <w:tcMar>
              <w:top w:w="128" w:type="dxa"/>
              <w:left w:w="43" w:type="dxa"/>
              <w:bottom w:w="43" w:type="dxa"/>
              <w:right w:w="43" w:type="dxa"/>
            </w:tcMar>
            <w:vAlign w:val="bottom"/>
          </w:tcPr>
          <w:p w14:paraId="5FE420CA" w14:textId="77777777" w:rsidR="006D104E" w:rsidRPr="00456AE2" w:rsidRDefault="006D104E" w:rsidP="00AB0814">
            <w:pPr>
              <w:jc w:val="right"/>
              <w:rPr>
                <w:sz w:val="22"/>
              </w:rPr>
            </w:pPr>
            <w:r w:rsidRPr="00456AE2">
              <w:rPr>
                <w:sz w:val="22"/>
              </w:rPr>
              <w:t>1 701 152</w:t>
            </w:r>
          </w:p>
        </w:tc>
      </w:tr>
      <w:tr w:rsidR="00B070C3" w:rsidRPr="00D42D77" w14:paraId="6793D2B5" w14:textId="77777777">
        <w:trPr>
          <w:trHeight w:val="640"/>
        </w:trPr>
        <w:tc>
          <w:tcPr>
            <w:tcW w:w="840" w:type="dxa"/>
            <w:tcBorders>
              <w:top w:val="nil"/>
              <w:left w:val="nil"/>
              <w:bottom w:val="nil"/>
              <w:right w:val="nil"/>
            </w:tcBorders>
            <w:tcMar>
              <w:top w:w="128" w:type="dxa"/>
              <w:left w:w="43" w:type="dxa"/>
              <w:bottom w:w="43" w:type="dxa"/>
              <w:right w:w="43" w:type="dxa"/>
            </w:tcMar>
          </w:tcPr>
          <w:p w14:paraId="7758B0E4" w14:textId="77777777" w:rsidR="006D104E" w:rsidRPr="00456AE2" w:rsidRDefault="006D104E" w:rsidP="00D42D77">
            <w:pPr>
              <w:rPr>
                <w:sz w:val="22"/>
              </w:rPr>
            </w:pPr>
            <w:r w:rsidRPr="00456AE2">
              <w:rPr>
                <w:sz w:val="22"/>
              </w:rPr>
              <w:t>15.20</w:t>
            </w:r>
          </w:p>
        </w:tc>
        <w:tc>
          <w:tcPr>
            <w:tcW w:w="3500" w:type="dxa"/>
            <w:tcBorders>
              <w:top w:val="nil"/>
              <w:left w:val="nil"/>
              <w:bottom w:val="nil"/>
              <w:right w:val="nil"/>
            </w:tcBorders>
            <w:tcMar>
              <w:top w:w="128" w:type="dxa"/>
              <w:left w:w="43" w:type="dxa"/>
              <w:bottom w:w="43" w:type="dxa"/>
              <w:right w:w="43" w:type="dxa"/>
            </w:tcMar>
          </w:tcPr>
          <w:p w14:paraId="20871962" w14:textId="77777777" w:rsidR="006D104E" w:rsidRPr="00456AE2" w:rsidRDefault="006D104E" w:rsidP="00D42D77">
            <w:pPr>
              <w:rPr>
                <w:sz w:val="22"/>
              </w:rPr>
            </w:pPr>
            <w:r w:rsidRPr="00456AE2">
              <w:rPr>
                <w:sz w:val="22"/>
              </w:rPr>
              <w:t>Forsking, innovasjon og kunnskapsutvikling</w:t>
            </w:r>
          </w:p>
        </w:tc>
        <w:tc>
          <w:tcPr>
            <w:tcW w:w="1300" w:type="dxa"/>
            <w:tcBorders>
              <w:top w:val="nil"/>
              <w:left w:val="nil"/>
              <w:bottom w:val="nil"/>
              <w:right w:val="nil"/>
            </w:tcBorders>
            <w:tcMar>
              <w:top w:w="128" w:type="dxa"/>
              <w:left w:w="43" w:type="dxa"/>
              <w:bottom w:w="43" w:type="dxa"/>
              <w:right w:w="43" w:type="dxa"/>
            </w:tcMar>
            <w:vAlign w:val="bottom"/>
          </w:tcPr>
          <w:p w14:paraId="79E5967F" w14:textId="77777777" w:rsidR="006D104E" w:rsidRPr="00456AE2" w:rsidRDefault="006D104E" w:rsidP="00AB0814">
            <w:pPr>
              <w:jc w:val="right"/>
              <w:rPr>
                <w:sz w:val="22"/>
              </w:rPr>
            </w:pPr>
            <w:r w:rsidRPr="00456AE2">
              <w:rPr>
                <w:sz w:val="22"/>
              </w:rPr>
              <w:t>1 016 174</w:t>
            </w:r>
          </w:p>
        </w:tc>
        <w:tc>
          <w:tcPr>
            <w:tcW w:w="1300" w:type="dxa"/>
            <w:tcBorders>
              <w:top w:val="nil"/>
              <w:left w:val="nil"/>
              <w:bottom w:val="nil"/>
              <w:right w:val="nil"/>
            </w:tcBorders>
            <w:tcMar>
              <w:top w:w="128" w:type="dxa"/>
              <w:left w:w="43" w:type="dxa"/>
              <w:bottom w:w="43" w:type="dxa"/>
              <w:right w:w="43" w:type="dxa"/>
            </w:tcMar>
            <w:vAlign w:val="bottom"/>
          </w:tcPr>
          <w:p w14:paraId="77CB746E" w14:textId="77777777" w:rsidR="006D104E" w:rsidRPr="00456AE2" w:rsidRDefault="006D104E" w:rsidP="00AB0814">
            <w:pPr>
              <w:jc w:val="right"/>
              <w:rPr>
                <w:sz w:val="22"/>
              </w:rPr>
            </w:pPr>
            <w:r w:rsidRPr="00456AE2">
              <w:rPr>
                <w:sz w:val="22"/>
              </w:rPr>
              <w:t>1 054 784</w:t>
            </w:r>
          </w:p>
        </w:tc>
        <w:tc>
          <w:tcPr>
            <w:tcW w:w="1300" w:type="dxa"/>
            <w:tcBorders>
              <w:top w:val="nil"/>
              <w:left w:val="nil"/>
              <w:bottom w:val="nil"/>
              <w:right w:val="nil"/>
            </w:tcBorders>
            <w:tcMar>
              <w:top w:w="128" w:type="dxa"/>
              <w:left w:w="43" w:type="dxa"/>
              <w:bottom w:w="43" w:type="dxa"/>
              <w:right w:w="43" w:type="dxa"/>
            </w:tcMar>
            <w:vAlign w:val="bottom"/>
          </w:tcPr>
          <w:p w14:paraId="533E882F" w14:textId="77777777" w:rsidR="006D104E" w:rsidRPr="00456AE2" w:rsidRDefault="006D104E" w:rsidP="00AB0814">
            <w:pPr>
              <w:jc w:val="right"/>
              <w:rPr>
                <w:sz w:val="22"/>
              </w:rPr>
            </w:pPr>
            <w:r w:rsidRPr="00456AE2">
              <w:rPr>
                <w:sz w:val="22"/>
              </w:rPr>
              <w:t>938 790</w:t>
            </w:r>
          </w:p>
        </w:tc>
        <w:tc>
          <w:tcPr>
            <w:tcW w:w="1300" w:type="dxa"/>
            <w:tcBorders>
              <w:top w:val="nil"/>
              <w:left w:val="nil"/>
              <w:bottom w:val="nil"/>
              <w:right w:val="nil"/>
            </w:tcBorders>
            <w:tcMar>
              <w:top w:w="128" w:type="dxa"/>
              <w:left w:w="43" w:type="dxa"/>
              <w:bottom w:w="43" w:type="dxa"/>
              <w:right w:w="43" w:type="dxa"/>
            </w:tcMar>
            <w:vAlign w:val="bottom"/>
          </w:tcPr>
          <w:p w14:paraId="20FB6664" w14:textId="77777777" w:rsidR="006D104E" w:rsidRPr="00456AE2" w:rsidRDefault="006D104E" w:rsidP="00AB0814">
            <w:pPr>
              <w:jc w:val="right"/>
              <w:rPr>
                <w:sz w:val="22"/>
              </w:rPr>
            </w:pPr>
            <w:r w:rsidRPr="00456AE2">
              <w:rPr>
                <w:sz w:val="22"/>
              </w:rPr>
              <w:t>1 052 982</w:t>
            </w:r>
          </w:p>
        </w:tc>
      </w:tr>
      <w:tr w:rsidR="00B070C3" w:rsidRPr="00D42D77" w14:paraId="00439AC9"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D07556D" w14:textId="77777777" w:rsidR="006D104E" w:rsidRPr="00456AE2" w:rsidRDefault="006D104E" w:rsidP="00D42D77">
            <w:pPr>
              <w:rPr>
                <w:sz w:val="22"/>
              </w:rPr>
            </w:pPr>
            <w:r w:rsidRPr="00456AE2">
              <w:rPr>
                <w:sz w:val="22"/>
              </w:rPr>
              <w:t>15.30</w:t>
            </w:r>
          </w:p>
        </w:tc>
        <w:tc>
          <w:tcPr>
            <w:tcW w:w="3500" w:type="dxa"/>
            <w:tcBorders>
              <w:top w:val="nil"/>
              <w:left w:val="nil"/>
              <w:bottom w:val="single" w:sz="4" w:space="0" w:color="000000"/>
              <w:right w:val="nil"/>
            </w:tcBorders>
            <w:tcMar>
              <w:top w:w="128" w:type="dxa"/>
              <w:left w:w="43" w:type="dxa"/>
              <w:bottom w:w="43" w:type="dxa"/>
              <w:right w:w="43" w:type="dxa"/>
            </w:tcMar>
          </w:tcPr>
          <w:p w14:paraId="0D65111D" w14:textId="77777777" w:rsidR="006D104E" w:rsidRPr="00456AE2" w:rsidRDefault="006D104E" w:rsidP="00D42D77">
            <w:pPr>
              <w:rPr>
                <w:sz w:val="22"/>
              </w:rPr>
            </w:pPr>
            <w:r w:rsidRPr="00456AE2">
              <w:rPr>
                <w:sz w:val="22"/>
              </w:rPr>
              <w:t>Næringsutvikling, ressursforvaltning og miljøtiltak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4E4931" w14:textId="77777777" w:rsidR="006D104E" w:rsidRPr="00456AE2" w:rsidRDefault="006D104E" w:rsidP="00AB0814">
            <w:pPr>
              <w:jc w:val="right"/>
              <w:rPr>
                <w:sz w:val="22"/>
              </w:rPr>
            </w:pPr>
            <w:r w:rsidRPr="00456AE2">
              <w:rPr>
                <w:sz w:val="22"/>
              </w:rPr>
              <w:t>29 232 077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ADDD4" w14:textId="77777777" w:rsidR="006D104E" w:rsidRPr="00456AE2" w:rsidRDefault="006D104E" w:rsidP="00AB0814">
            <w:pPr>
              <w:jc w:val="right"/>
              <w:rPr>
                <w:sz w:val="22"/>
              </w:rPr>
            </w:pPr>
            <w:r w:rsidRPr="00456AE2">
              <w:rPr>
                <w:sz w:val="22"/>
              </w:rPr>
              <w:t>30 700 667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FCDFC2" w14:textId="77777777" w:rsidR="006D104E" w:rsidRPr="00456AE2" w:rsidRDefault="006D104E" w:rsidP="00AB0814">
            <w:pPr>
              <w:jc w:val="right"/>
              <w:rPr>
                <w:sz w:val="22"/>
              </w:rPr>
            </w:pPr>
            <w:r w:rsidRPr="00456AE2">
              <w:rPr>
                <w:sz w:val="22"/>
              </w:rPr>
              <w:t>30 966 473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211C33" w14:textId="77777777" w:rsidR="006D104E" w:rsidRPr="00456AE2" w:rsidRDefault="006D104E" w:rsidP="00AB0814">
            <w:pPr>
              <w:jc w:val="right"/>
              <w:rPr>
                <w:sz w:val="22"/>
              </w:rPr>
            </w:pPr>
            <w:r w:rsidRPr="00456AE2">
              <w:rPr>
                <w:sz w:val="22"/>
              </w:rPr>
              <w:t>31 876 127</w:t>
            </w:r>
          </w:p>
        </w:tc>
      </w:tr>
      <w:tr w:rsidR="00B070C3" w:rsidRPr="00D42D77" w14:paraId="79FAEFB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95C4B8" w14:textId="77777777" w:rsidR="006D104E" w:rsidRPr="00456AE2"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8A8AD6C" w14:textId="77777777" w:rsidR="006D104E" w:rsidRPr="00456AE2" w:rsidRDefault="006D104E" w:rsidP="00D42D77">
            <w:pPr>
              <w:rPr>
                <w:sz w:val="22"/>
              </w:rPr>
            </w:pPr>
            <w:r w:rsidRPr="00456AE2">
              <w:rPr>
                <w:sz w:val="22"/>
              </w:rPr>
              <w:t>Sum programområde 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11E3A5" w14:textId="77777777" w:rsidR="006D104E" w:rsidRPr="00456AE2" w:rsidRDefault="006D104E" w:rsidP="00AB0814">
            <w:pPr>
              <w:jc w:val="right"/>
              <w:rPr>
                <w:sz w:val="22"/>
              </w:rPr>
            </w:pPr>
            <w:r w:rsidRPr="00456AE2">
              <w:rPr>
                <w:sz w:val="22"/>
              </w:rPr>
              <w:t>32 008 945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721DB" w14:textId="77777777" w:rsidR="006D104E" w:rsidRPr="00456AE2" w:rsidRDefault="006D104E" w:rsidP="00AB0814">
            <w:pPr>
              <w:jc w:val="right"/>
              <w:rPr>
                <w:sz w:val="22"/>
              </w:rPr>
            </w:pPr>
            <w:r w:rsidRPr="00456AE2">
              <w:rPr>
                <w:sz w:val="22"/>
              </w:rPr>
              <w:t>33 612 739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AC47F" w14:textId="77777777" w:rsidR="006D104E" w:rsidRPr="00456AE2" w:rsidRDefault="006D104E" w:rsidP="00AB0814">
            <w:pPr>
              <w:jc w:val="right"/>
              <w:rPr>
                <w:sz w:val="22"/>
              </w:rPr>
            </w:pPr>
            <w:r w:rsidRPr="00456AE2">
              <w:rPr>
                <w:sz w:val="22"/>
              </w:rPr>
              <w:t>33 883 045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111262" w14:textId="77777777" w:rsidR="006D104E" w:rsidRPr="00456AE2" w:rsidRDefault="006D104E" w:rsidP="00AB0814">
            <w:pPr>
              <w:jc w:val="right"/>
              <w:rPr>
                <w:sz w:val="22"/>
              </w:rPr>
            </w:pPr>
            <w:r w:rsidRPr="00456AE2">
              <w:rPr>
                <w:sz w:val="22"/>
              </w:rPr>
              <w:t>34 846 288</w:t>
            </w:r>
          </w:p>
        </w:tc>
      </w:tr>
    </w:tbl>
    <w:p w14:paraId="366CEFD3" w14:textId="77777777" w:rsidR="006D104E" w:rsidRPr="00D42D77" w:rsidRDefault="006D104E" w:rsidP="00D42D77">
      <w:pPr>
        <w:pStyle w:val="tabell-noter"/>
      </w:pPr>
      <w:r w:rsidRPr="00D42D77">
        <w:t xml:space="preserve">Løyvinga til Veterinærinstituttet har bytta programkategori </w:t>
      </w:r>
      <w:proofErr w:type="spellStart"/>
      <w:r w:rsidRPr="00D42D77">
        <w:t>frå</w:t>
      </w:r>
      <w:proofErr w:type="spellEnd"/>
      <w:r w:rsidRPr="00D42D77">
        <w:t xml:space="preserve"> 2026. </w:t>
      </w:r>
      <w:proofErr w:type="spellStart"/>
      <w:r w:rsidRPr="00D42D77">
        <w:t>Frå</w:t>
      </w:r>
      <w:proofErr w:type="spellEnd"/>
      <w:r w:rsidRPr="00D42D77">
        <w:t xml:space="preserve"> 2026 blir løyvinga flytta </w:t>
      </w:r>
      <w:proofErr w:type="spellStart"/>
      <w:r w:rsidRPr="00D42D77">
        <w:t>frå</w:t>
      </w:r>
      <w:proofErr w:type="spellEnd"/>
      <w:r w:rsidRPr="00D42D77">
        <w:t xml:space="preserve"> programkategori 15.10 til programkategori 15.20. Tal for saldert budsjett 2025 og </w:t>
      </w:r>
      <w:proofErr w:type="spellStart"/>
      <w:r w:rsidRPr="00D42D77">
        <w:t>rekneskap</w:t>
      </w:r>
      <w:proofErr w:type="spellEnd"/>
      <w:r w:rsidRPr="00D42D77">
        <w:t xml:space="preserve"> 2024 på programkategorinivå, er også korrigert for dette.</w:t>
      </w:r>
    </w:p>
    <w:p w14:paraId="0C3953F6" w14:textId="77777777" w:rsidR="006D104E" w:rsidRPr="00D42D77" w:rsidRDefault="006D104E" w:rsidP="00D42D77">
      <w:pPr>
        <w:pStyle w:val="Undertittel"/>
      </w:pPr>
      <w:r w:rsidRPr="00D42D77">
        <w:t xml:space="preserve">Inntekter fordelte på </w:t>
      </w:r>
      <w:proofErr w:type="spellStart"/>
      <w:r w:rsidRPr="00D42D77">
        <w:t>programkategoriar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17DA950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56C3D6" w14:textId="77777777" w:rsidR="006D104E" w:rsidRPr="00456AE2" w:rsidRDefault="006D104E" w:rsidP="00D42D77">
            <w:pPr>
              <w:pStyle w:val="Tabellnavn"/>
              <w:rPr>
                <w:sz w:val="22"/>
                <w:szCs w:val="22"/>
              </w:rPr>
            </w:pPr>
            <w:r w:rsidRPr="00456AE2">
              <w:rPr>
                <w:sz w:val="22"/>
                <w:szCs w:val="22"/>
              </w:rPr>
              <w:t>UIPOPI</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A39673" w14:textId="77777777" w:rsidR="006D104E" w:rsidRPr="00456AE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CF8BF9"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39B344"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9EE916"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609901" w14:textId="77777777" w:rsidR="006D104E" w:rsidRPr="00456AE2" w:rsidRDefault="006D104E" w:rsidP="00456AE2">
            <w:pPr>
              <w:jc w:val="right"/>
              <w:rPr>
                <w:sz w:val="22"/>
              </w:rPr>
            </w:pPr>
            <w:r w:rsidRPr="00456AE2">
              <w:rPr>
                <w:sz w:val="22"/>
              </w:rPr>
              <w:t>(i 1 000 kr)</w:t>
            </w:r>
          </w:p>
        </w:tc>
      </w:tr>
      <w:tr w:rsidR="00B070C3" w:rsidRPr="00D42D77" w14:paraId="091086B8" w14:textId="77777777">
        <w:trPr>
          <w:trHeight w:val="8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94FDD2" w14:textId="77777777" w:rsidR="006D104E" w:rsidRPr="00456AE2" w:rsidRDefault="006D104E" w:rsidP="00D42D77">
            <w:pPr>
              <w:rPr>
                <w:sz w:val="22"/>
              </w:rPr>
            </w:pPr>
            <w:r w:rsidRPr="00456AE2">
              <w:rPr>
                <w:sz w:val="22"/>
              </w:rPr>
              <w:t>Kat.</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9DA42EB" w14:textId="77777777" w:rsidR="006D104E" w:rsidRPr="00456AE2" w:rsidRDefault="006D104E" w:rsidP="00D42D77">
            <w:pPr>
              <w:rPr>
                <w:sz w:val="22"/>
              </w:rPr>
            </w:pPr>
            <w:proofErr w:type="spellStart"/>
            <w:r w:rsidRPr="00456AE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462535" w14:textId="77777777" w:rsidR="006D104E" w:rsidRPr="00456AE2" w:rsidRDefault="006D104E" w:rsidP="00456AE2">
            <w:pPr>
              <w:jc w:val="right"/>
              <w:rPr>
                <w:sz w:val="22"/>
              </w:rPr>
            </w:pPr>
            <w:proofErr w:type="spellStart"/>
            <w:r w:rsidRPr="00456AE2">
              <w:rPr>
                <w:sz w:val="22"/>
              </w:rPr>
              <w:t>Rekneskap</w:t>
            </w:r>
            <w:proofErr w:type="spellEnd"/>
            <w:r w:rsidRPr="00456AE2">
              <w:rPr>
                <w:sz w:val="22"/>
              </w:rPr>
              <w:t xml:space="preserve">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0E5B6A" w14:textId="0CCB3F1D" w:rsidR="006D104E" w:rsidRPr="00456AE2" w:rsidRDefault="006D104E" w:rsidP="00456AE2">
            <w:pPr>
              <w:jc w:val="right"/>
              <w:rPr>
                <w:sz w:val="22"/>
              </w:rPr>
            </w:pPr>
            <w:r w:rsidRPr="00456AE2">
              <w:rPr>
                <w:sz w:val="22"/>
              </w:rPr>
              <w:t>Saldert</w:t>
            </w:r>
            <w:r w:rsidR="00456AE2">
              <w:rPr>
                <w:sz w:val="22"/>
              </w:rPr>
              <w:br/>
            </w:r>
            <w:r w:rsidRPr="00456AE2">
              <w:rPr>
                <w:sz w:val="22"/>
              </w:rPr>
              <w:t xml:space="preserve">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D5C069" w14:textId="77777777" w:rsidR="006D104E" w:rsidRPr="00456AE2" w:rsidRDefault="006D104E" w:rsidP="00456AE2">
            <w:pPr>
              <w:jc w:val="right"/>
              <w:rPr>
                <w:sz w:val="22"/>
              </w:rPr>
            </w:pPr>
            <w:r w:rsidRPr="00456AE2">
              <w:rPr>
                <w:sz w:val="22"/>
              </w:rPr>
              <w:t>Budsjettets stilling</w:t>
            </w:r>
            <w:r w:rsidRPr="00456AE2">
              <w:rPr>
                <w:sz w:val="22"/>
              </w:rPr>
              <w:br/>
              <w:t>pr. 1. halvår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4339E3" w14:textId="77777777" w:rsidR="006D104E" w:rsidRPr="00456AE2" w:rsidRDefault="006D104E" w:rsidP="00456AE2">
            <w:pPr>
              <w:jc w:val="right"/>
              <w:rPr>
                <w:sz w:val="22"/>
              </w:rPr>
            </w:pPr>
            <w:r w:rsidRPr="00456AE2">
              <w:rPr>
                <w:sz w:val="22"/>
              </w:rPr>
              <w:t>Forslag</w:t>
            </w:r>
            <w:r w:rsidRPr="00456AE2">
              <w:rPr>
                <w:sz w:val="22"/>
              </w:rPr>
              <w:br/>
              <w:t>2026</w:t>
            </w:r>
          </w:p>
        </w:tc>
      </w:tr>
      <w:tr w:rsidR="00B070C3" w:rsidRPr="00D42D77" w14:paraId="1877D9B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A0CFEBC" w14:textId="77777777" w:rsidR="006D104E" w:rsidRPr="00456AE2" w:rsidRDefault="006D104E" w:rsidP="00D42D77">
            <w:pPr>
              <w:rPr>
                <w:sz w:val="22"/>
              </w:rPr>
            </w:pPr>
            <w:r w:rsidRPr="00456AE2">
              <w:rPr>
                <w:sz w:val="22"/>
              </w:rPr>
              <w:t>15.00</w:t>
            </w:r>
          </w:p>
        </w:tc>
        <w:tc>
          <w:tcPr>
            <w:tcW w:w="3500" w:type="dxa"/>
            <w:tcBorders>
              <w:top w:val="single" w:sz="4" w:space="0" w:color="000000"/>
              <w:left w:val="nil"/>
              <w:bottom w:val="nil"/>
              <w:right w:val="nil"/>
            </w:tcBorders>
            <w:tcMar>
              <w:top w:w="128" w:type="dxa"/>
              <w:left w:w="43" w:type="dxa"/>
              <w:bottom w:w="43" w:type="dxa"/>
              <w:right w:w="43" w:type="dxa"/>
            </w:tcMar>
          </w:tcPr>
          <w:p w14:paraId="3F954D7C" w14:textId="77777777" w:rsidR="006D104E" w:rsidRPr="00456AE2" w:rsidRDefault="006D104E" w:rsidP="00D42D77">
            <w:pPr>
              <w:rPr>
                <w:sz w:val="22"/>
              </w:rPr>
            </w:pPr>
            <w:r w:rsidRPr="00456AE2">
              <w:rPr>
                <w:sz w:val="22"/>
              </w:rPr>
              <w:t>Administrasjon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CA6A0F" w14:textId="77777777" w:rsidR="006D104E" w:rsidRPr="00456AE2" w:rsidRDefault="006D104E" w:rsidP="00456AE2">
            <w:pPr>
              <w:jc w:val="right"/>
              <w:rPr>
                <w:sz w:val="22"/>
              </w:rPr>
            </w:pPr>
            <w:r w:rsidRPr="00456AE2">
              <w:rPr>
                <w:sz w:val="22"/>
              </w:rPr>
              <w:t>3 763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539D63" w14:textId="77777777" w:rsidR="006D104E" w:rsidRPr="00456AE2" w:rsidRDefault="006D104E" w:rsidP="00456AE2">
            <w:pPr>
              <w:jc w:val="right"/>
              <w:rPr>
                <w:sz w:val="22"/>
              </w:rPr>
            </w:pPr>
            <w:r w:rsidRPr="00456AE2">
              <w:rPr>
                <w:sz w:val="22"/>
              </w:rPr>
              <w:t>146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C9B3EF" w14:textId="77777777" w:rsidR="006D104E" w:rsidRPr="00456AE2" w:rsidRDefault="006D104E" w:rsidP="00456AE2">
            <w:pPr>
              <w:jc w:val="right"/>
              <w:rPr>
                <w:sz w:val="22"/>
              </w:rPr>
            </w:pPr>
            <w:r w:rsidRPr="00456AE2">
              <w:rPr>
                <w:sz w:val="22"/>
              </w:rPr>
              <w:t>146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08B0E9" w14:textId="77777777" w:rsidR="006D104E" w:rsidRPr="00456AE2" w:rsidRDefault="006D104E" w:rsidP="00456AE2">
            <w:pPr>
              <w:jc w:val="right"/>
              <w:rPr>
                <w:sz w:val="22"/>
              </w:rPr>
            </w:pPr>
            <w:r w:rsidRPr="00456AE2">
              <w:rPr>
                <w:sz w:val="22"/>
              </w:rPr>
              <w:t>151</w:t>
            </w:r>
          </w:p>
        </w:tc>
      </w:tr>
      <w:tr w:rsidR="00B070C3" w:rsidRPr="00D42D77" w14:paraId="1FE2F65D" w14:textId="77777777">
        <w:trPr>
          <w:trHeight w:val="380"/>
        </w:trPr>
        <w:tc>
          <w:tcPr>
            <w:tcW w:w="840" w:type="dxa"/>
            <w:tcBorders>
              <w:top w:val="nil"/>
              <w:left w:val="nil"/>
              <w:bottom w:val="nil"/>
              <w:right w:val="nil"/>
            </w:tcBorders>
            <w:tcMar>
              <w:top w:w="128" w:type="dxa"/>
              <w:left w:w="43" w:type="dxa"/>
              <w:bottom w:w="43" w:type="dxa"/>
              <w:right w:w="43" w:type="dxa"/>
            </w:tcMar>
          </w:tcPr>
          <w:p w14:paraId="48E86A72" w14:textId="77777777" w:rsidR="006D104E" w:rsidRPr="00456AE2" w:rsidRDefault="006D104E" w:rsidP="00D42D77">
            <w:pPr>
              <w:rPr>
                <w:sz w:val="22"/>
              </w:rPr>
            </w:pPr>
            <w:r w:rsidRPr="00456AE2">
              <w:rPr>
                <w:sz w:val="22"/>
              </w:rPr>
              <w:t>15.10</w:t>
            </w:r>
          </w:p>
        </w:tc>
        <w:tc>
          <w:tcPr>
            <w:tcW w:w="3500" w:type="dxa"/>
            <w:tcBorders>
              <w:top w:val="nil"/>
              <w:left w:val="nil"/>
              <w:bottom w:val="nil"/>
              <w:right w:val="nil"/>
            </w:tcBorders>
            <w:tcMar>
              <w:top w:w="128" w:type="dxa"/>
              <w:left w:w="43" w:type="dxa"/>
              <w:bottom w:w="43" w:type="dxa"/>
              <w:right w:w="43" w:type="dxa"/>
            </w:tcMar>
          </w:tcPr>
          <w:p w14:paraId="174861E5" w14:textId="77777777" w:rsidR="006D104E" w:rsidRPr="00456AE2" w:rsidRDefault="006D104E" w:rsidP="00D42D77">
            <w:pPr>
              <w:rPr>
                <w:sz w:val="22"/>
              </w:rPr>
            </w:pPr>
            <w:r w:rsidRPr="00456AE2">
              <w:rPr>
                <w:sz w:val="22"/>
              </w:rPr>
              <w:t>Matpolitikk</w:t>
            </w:r>
          </w:p>
        </w:tc>
        <w:tc>
          <w:tcPr>
            <w:tcW w:w="1300" w:type="dxa"/>
            <w:tcBorders>
              <w:top w:val="nil"/>
              <w:left w:val="nil"/>
              <w:bottom w:val="nil"/>
              <w:right w:val="nil"/>
            </w:tcBorders>
            <w:tcMar>
              <w:top w:w="128" w:type="dxa"/>
              <w:left w:w="43" w:type="dxa"/>
              <w:bottom w:w="43" w:type="dxa"/>
              <w:right w:w="43" w:type="dxa"/>
            </w:tcMar>
            <w:vAlign w:val="bottom"/>
          </w:tcPr>
          <w:p w14:paraId="4EE056CC" w14:textId="77777777" w:rsidR="006D104E" w:rsidRPr="00456AE2" w:rsidRDefault="006D104E" w:rsidP="00456AE2">
            <w:pPr>
              <w:jc w:val="right"/>
              <w:rPr>
                <w:sz w:val="22"/>
              </w:rPr>
            </w:pPr>
            <w:r w:rsidRPr="00456AE2">
              <w:rPr>
                <w:sz w:val="22"/>
              </w:rPr>
              <w:t>240 807</w:t>
            </w:r>
          </w:p>
        </w:tc>
        <w:tc>
          <w:tcPr>
            <w:tcW w:w="1300" w:type="dxa"/>
            <w:tcBorders>
              <w:top w:val="nil"/>
              <w:left w:val="nil"/>
              <w:bottom w:val="nil"/>
              <w:right w:val="nil"/>
            </w:tcBorders>
            <w:tcMar>
              <w:top w:w="128" w:type="dxa"/>
              <w:left w:w="43" w:type="dxa"/>
              <w:bottom w:w="43" w:type="dxa"/>
              <w:right w:w="43" w:type="dxa"/>
            </w:tcMar>
            <w:vAlign w:val="bottom"/>
          </w:tcPr>
          <w:p w14:paraId="0F6EAA54" w14:textId="77777777" w:rsidR="006D104E" w:rsidRPr="00456AE2" w:rsidRDefault="006D104E" w:rsidP="00456AE2">
            <w:pPr>
              <w:jc w:val="right"/>
              <w:rPr>
                <w:sz w:val="22"/>
              </w:rPr>
            </w:pPr>
            <w:r w:rsidRPr="00456AE2">
              <w:rPr>
                <w:sz w:val="22"/>
              </w:rPr>
              <w:t>239 446</w:t>
            </w:r>
          </w:p>
        </w:tc>
        <w:tc>
          <w:tcPr>
            <w:tcW w:w="1300" w:type="dxa"/>
            <w:tcBorders>
              <w:top w:val="nil"/>
              <w:left w:val="nil"/>
              <w:bottom w:val="nil"/>
              <w:right w:val="nil"/>
            </w:tcBorders>
            <w:tcMar>
              <w:top w:w="128" w:type="dxa"/>
              <w:left w:w="43" w:type="dxa"/>
              <w:bottom w:w="43" w:type="dxa"/>
              <w:right w:w="43" w:type="dxa"/>
            </w:tcMar>
            <w:vAlign w:val="bottom"/>
          </w:tcPr>
          <w:p w14:paraId="2389004E" w14:textId="77777777" w:rsidR="006D104E" w:rsidRPr="00456AE2" w:rsidRDefault="006D104E" w:rsidP="00456AE2">
            <w:pPr>
              <w:jc w:val="right"/>
              <w:rPr>
                <w:sz w:val="22"/>
              </w:rPr>
            </w:pPr>
            <w:r w:rsidRPr="00456AE2">
              <w:rPr>
                <w:sz w:val="22"/>
              </w:rPr>
              <w:t>239 446</w:t>
            </w:r>
          </w:p>
        </w:tc>
        <w:tc>
          <w:tcPr>
            <w:tcW w:w="1300" w:type="dxa"/>
            <w:tcBorders>
              <w:top w:val="nil"/>
              <w:left w:val="nil"/>
              <w:bottom w:val="nil"/>
              <w:right w:val="nil"/>
            </w:tcBorders>
            <w:tcMar>
              <w:top w:w="128" w:type="dxa"/>
              <w:left w:w="43" w:type="dxa"/>
              <w:bottom w:w="43" w:type="dxa"/>
              <w:right w:w="43" w:type="dxa"/>
            </w:tcMar>
            <w:vAlign w:val="bottom"/>
          </w:tcPr>
          <w:p w14:paraId="59DD751E" w14:textId="77777777" w:rsidR="006D104E" w:rsidRPr="00456AE2" w:rsidRDefault="006D104E" w:rsidP="00456AE2">
            <w:pPr>
              <w:jc w:val="right"/>
              <w:rPr>
                <w:sz w:val="22"/>
              </w:rPr>
            </w:pPr>
            <w:r w:rsidRPr="00456AE2">
              <w:rPr>
                <w:sz w:val="22"/>
              </w:rPr>
              <w:t>245 722</w:t>
            </w:r>
          </w:p>
        </w:tc>
      </w:tr>
      <w:tr w:rsidR="00B070C3" w:rsidRPr="00D42D77" w14:paraId="0BE7CF6E" w14:textId="77777777">
        <w:trPr>
          <w:trHeight w:val="640"/>
        </w:trPr>
        <w:tc>
          <w:tcPr>
            <w:tcW w:w="840" w:type="dxa"/>
            <w:tcBorders>
              <w:top w:val="nil"/>
              <w:left w:val="nil"/>
              <w:bottom w:val="nil"/>
              <w:right w:val="nil"/>
            </w:tcBorders>
            <w:tcMar>
              <w:top w:w="128" w:type="dxa"/>
              <w:left w:w="43" w:type="dxa"/>
              <w:bottom w:w="43" w:type="dxa"/>
              <w:right w:w="43" w:type="dxa"/>
            </w:tcMar>
          </w:tcPr>
          <w:p w14:paraId="611207EE" w14:textId="77777777" w:rsidR="006D104E" w:rsidRPr="00456AE2" w:rsidRDefault="006D104E" w:rsidP="00D42D77">
            <w:pPr>
              <w:rPr>
                <w:sz w:val="22"/>
              </w:rPr>
            </w:pPr>
            <w:r w:rsidRPr="00456AE2">
              <w:rPr>
                <w:sz w:val="22"/>
              </w:rPr>
              <w:t>15.20</w:t>
            </w:r>
          </w:p>
        </w:tc>
        <w:tc>
          <w:tcPr>
            <w:tcW w:w="3500" w:type="dxa"/>
            <w:tcBorders>
              <w:top w:val="nil"/>
              <w:left w:val="nil"/>
              <w:bottom w:val="nil"/>
              <w:right w:val="nil"/>
            </w:tcBorders>
            <w:tcMar>
              <w:top w:w="128" w:type="dxa"/>
              <w:left w:w="43" w:type="dxa"/>
              <w:bottom w:w="43" w:type="dxa"/>
              <w:right w:w="43" w:type="dxa"/>
            </w:tcMar>
          </w:tcPr>
          <w:p w14:paraId="0BC70D81" w14:textId="77777777" w:rsidR="006D104E" w:rsidRPr="00456AE2" w:rsidRDefault="006D104E" w:rsidP="00D42D77">
            <w:pPr>
              <w:rPr>
                <w:sz w:val="22"/>
              </w:rPr>
            </w:pPr>
            <w:r w:rsidRPr="00456AE2">
              <w:rPr>
                <w:sz w:val="22"/>
              </w:rPr>
              <w:t>Forsking, innovasjon og kunnskapsutvikling</w:t>
            </w:r>
          </w:p>
        </w:tc>
        <w:tc>
          <w:tcPr>
            <w:tcW w:w="1300" w:type="dxa"/>
            <w:tcBorders>
              <w:top w:val="nil"/>
              <w:left w:val="nil"/>
              <w:bottom w:val="nil"/>
              <w:right w:val="nil"/>
            </w:tcBorders>
            <w:tcMar>
              <w:top w:w="128" w:type="dxa"/>
              <w:left w:w="43" w:type="dxa"/>
              <w:bottom w:w="43" w:type="dxa"/>
              <w:right w:w="43" w:type="dxa"/>
            </w:tcMar>
            <w:vAlign w:val="bottom"/>
          </w:tcPr>
          <w:p w14:paraId="6E5DD1BF" w14:textId="77777777" w:rsidR="006D104E" w:rsidRPr="00456AE2" w:rsidRDefault="006D104E" w:rsidP="00456AE2">
            <w:pPr>
              <w:jc w:val="right"/>
              <w:rPr>
                <w:sz w:val="22"/>
              </w:rPr>
            </w:pPr>
            <w:r w:rsidRPr="00456AE2">
              <w:rPr>
                <w:sz w:val="22"/>
              </w:rPr>
              <w:t>20 935</w:t>
            </w:r>
          </w:p>
        </w:tc>
        <w:tc>
          <w:tcPr>
            <w:tcW w:w="1300" w:type="dxa"/>
            <w:tcBorders>
              <w:top w:val="nil"/>
              <w:left w:val="nil"/>
              <w:bottom w:val="nil"/>
              <w:right w:val="nil"/>
            </w:tcBorders>
            <w:tcMar>
              <w:top w:w="128" w:type="dxa"/>
              <w:left w:w="43" w:type="dxa"/>
              <w:bottom w:w="43" w:type="dxa"/>
              <w:right w:w="43" w:type="dxa"/>
            </w:tcMar>
            <w:vAlign w:val="bottom"/>
          </w:tcPr>
          <w:p w14:paraId="20447BF5" w14:textId="77777777" w:rsidR="006D104E" w:rsidRPr="00456AE2" w:rsidRDefault="006D104E" w:rsidP="00456AE2">
            <w:pPr>
              <w:jc w:val="right"/>
              <w:rPr>
                <w:sz w:val="22"/>
              </w:rPr>
            </w:pPr>
            <w:r w:rsidRPr="00456AE2">
              <w:rPr>
                <w:sz w:val="22"/>
              </w:rPr>
              <w:t>21 437</w:t>
            </w:r>
          </w:p>
        </w:tc>
        <w:tc>
          <w:tcPr>
            <w:tcW w:w="1300" w:type="dxa"/>
            <w:tcBorders>
              <w:top w:val="nil"/>
              <w:left w:val="nil"/>
              <w:bottom w:val="nil"/>
              <w:right w:val="nil"/>
            </w:tcBorders>
            <w:tcMar>
              <w:top w:w="128" w:type="dxa"/>
              <w:left w:w="43" w:type="dxa"/>
              <w:bottom w:w="43" w:type="dxa"/>
              <w:right w:w="43" w:type="dxa"/>
            </w:tcMar>
            <w:vAlign w:val="bottom"/>
          </w:tcPr>
          <w:p w14:paraId="7E542B4F" w14:textId="77777777" w:rsidR="006D104E" w:rsidRPr="00456AE2" w:rsidRDefault="006D104E" w:rsidP="00456AE2">
            <w:pPr>
              <w:jc w:val="right"/>
              <w:rPr>
                <w:sz w:val="22"/>
              </w:rPr>
            </w:pPr>
            <w:r w:rsidRPr="00456AE2">
              <w:rPr>
                <w:sz w:val="22"/>
              </w:rPr>
              <w:t>21 437</w:t>
            </w:r>
          </w:p>
        </w:tc>
        <w:tc>
          <w:tcPr>
            <w:tcW w:w="1300" w:type="dxa"/>
            <w:tcBorders>
              <w:top w:val="nil"/>
              <w:left w:val="nil"/>
              <w:bottom w:val="nil"/>
              <w:right w:val="nil"/>
            </w:tcBorders>
            <w:tcMar>
              <w:top w:w="128" w:type="dxa"/>
              <w:left w:w="43" w:type="dxa"/>
              <w:bottom w:w="43" w:type="dxa"/>
              <w:right w:w="43" w:type="dxa"/>
            </w:tcMar>
            <w:vAlign w:val="bottom"/>
          </w:tcPr>
          <w:p w14:paraId="7E0E7693" w14:textId="77777777" w:rsidR="006D104E" w:rsidRPr="00456AE2" w:rsidRDefault="006D104E" w:rsidP="00456AE2">
            <w:pPr>
              <w:jc w:val="right"/>
              <w:rPr>
                <w:sz w:val="22"/>
              </w:rPr>
            </w:pPr>
          </w:p>
        </w:tc>
      </w:tr>
      <w:tr w:rsidR="00B070C3" w:rsidRPr="00D42D77" w14:paraId="3545A70A" w14:textId="77777777">
        <w:trPr>
          <w:trHeight w:val="640"/>
        </w:trPr>
        <w:tc>
          <w:tcPr>
            <w:tcW w:w="840" w:type="dxa"/>
            <w:tcBorders>
              <w:top w:val="nil"/>
              <w:left w:val="nil"/>
              <w:bottom w:val="nil"/>
              <w:right w:val="nil"/>
            </w:tcBorders>
            <w:tcMar>
              <w:top w:w="128" w:type="dxa"/>
              <w:left w:w="43" w:type="dxa"/>
              <w:bottom w:w="43" w:type="dxa"/>
              <w:right w:w="43" w:type="dxa"/>
            </w:tcMar>
          </w:tcPr>
          <w:p w14:paraId="570D6356" w14:textId="77777777" w:rsidR="006D104E" w:rsidRPr="00456AE2" w:rsidRDefault="006D104E" w:rsidP="00D42D77">
            <w:pPr>
              <w:rPr>
                <w:sz w:val="22"/>
              </w:rPr>
            </w:pPr>
            <w:r w:rsidRPr="00456AE2">
              <w:rPr>
                <w:sz w:val="22"/>
              </w:rPr>
              <w:t>15.30</w:t>
            </w:r>
          </w:p>
        </w:tc>
        <w:tc>
          <w:tcPr>
            <w:tcW w:w="3500" w:type="dxa"/>
            <w:tcBorders>
              <w:top w:val="nil"/>
              <w:left w:val="nil"/>
              <w:bottom w:val="nil"/>
              <w:right w:val="nil"/>
            </w:tcBorders>
            <w:tcMar>
              <w:top w:w="128" w:type="dxa"/>
              <w:left w:w="43" w:type="dxa"/>
              <w:bottom w:w="43" w:type="dxa"/>
              <w:right w:w="43" w:type="dxa"/>
            </w:tcMar>
          </w:tcPr>
          <w:p w14:paraId="37A8B2CF" w14:textId="77777777" w:rsidR="006D104E" w:rsidRPr="00456AE2" w:rsidRDefault="006D104E" w:rsidP="00D42D77">
            <w:pPr>
              <w:rPr>
                <w:sz w:val="22"/>
              </w:rPr>
            </w:pPr>
            <w:r w:rsidRPr="00456AE2">
              <w:rPr>
                <w:sz w:val="22"/>
              </w:rPr>
              <w:t>Næringsutvikling, ressursforvaltning og miljøtiltak</w:t>
            </w:r>
          </w:p>
        </w:tc>
        <w:tc>
          <w:tcPr>
            <w:tcW w:w="1300" w:type="dxa"/>
            <w:tcBorders>
              <w:top w:val="nil"/>
              <w:left w:val="nil"/>
              <w:bottom w:val="nil"/>
              <w:right w:val="nil"/>
            </w:tcBorders>
            <w:tcMar>
              <w:top w:w="128" w:type="dxa"/>
              <w:left w:w="43" w:type="dxa"/>
              <w:bottom w:w="43" w:type="dxa"/>
              <w:right w:w="43" w:type="dxa"/>
            </w:tcMar>
            <w:vAlign w:val="bottom"/>
          </w:tcPr>
          <w:p w14:paraId="5DE07D7F" w14:textId="77777777" w:rsidR="006D104E" w:rsidRPr="00456AE2" w:rsidRDefault="006D104E" w:rsidP="00456AE2">
            <w:pPr>
              <w:jc w:val="right"/>
              <w:rPr>
                <w:sz w:val="22"/>
              </w:rPr>
            </w:pPr>
            <w:r w:rsidRPr="00456AE2">
              <w:rPr>
                <w:sz w:val="22"/>
              </w:rPr>
              <w:t>378 682</w:t>
            </w:r>
          </w:p>
        </w:tc>
        <w:tc>
          <w:tcPr>
            <w:tcW w:w="1300" w:type="dxa"/>
            <w:tcBorders>
              <w:top w:val="nil"/>
              <w:left w:val="nil"/>
              <w:bottom w:val="nil"/>
              <w:right w:val="nil"/>
            </w:tcBorders>
            <w:tcMar>
              <w:top w:w="128" w:type="dxa"/>
              <w:left w:w="43" w:type="dxa"/>
              <w:bottom w:w="43" w:type="dxa"/>
              <w:right w:w="43" w:type="dxa"/>
            </w:tcMar>
            <w:vAlign w:val="bottom"/>
          </w:tcPr>
          <w:p w14:paraId="083B6A39" w14:textId="77777777" w:rsidR="006D104E" w:rsidRPr="00456AE2" w:rsidRDefault="006D104E" w:rsidP="00456AE2">
            <w:pPr>
              <w:jc w:val="right"/>
              <w:rPr>
                <w:sz w:val="22"/>
              </w:rPr>
            </w:pPr>
            <w:r w:rsidRPr="00456AE2">
              <w:rPr>
                <w:sz w:val="22"/>
              </w:rPr>
              <w:t>394 611</w:t>
            </w:r>
          </w:p>
        </w:tc>
        <w:tc>
          <w:tcPr>
            <w:tcW w:w="1300" w:type="dxa"/>
            <w:tcBorders>
              <w:top w:val="nil"/>
              <w:left w:val="nil"/>
              <w:bottom w:val="nil"/>
              <w:right w:val="nil"/>
            </w:tcBorders>
            <w:tcMar>
              <w:top w:w="128" w:type="dxa"/>
              <w:left w:w="43" w:type="dxa"/>
              <w:bottom w:w="43" w:type="dxa"/>
              <w:right w:w="43" w:type="dxa"/>
            </w:tcMar>
            <w:vAlign w:val="bottom"/>
          </w:tcPr>
          <w:p w14:paraId="6A66D490" w14:textId="77777777" w:rsidR="006D104E" w:rsidRPr="00456AE2" w:rsidRDefault="006D104E" w:rsidP="00456AE2">
            <w:pPr>
              <w:jc w:val="right"/>
              <w:rPr>
                <w:sz w:val="22"/>
              </w:rPr>
            </w:pPr>
            <w:r w:rsidRPr="00456AE2">
              <w:rPr>
                <w:sz w:val="22"/>
              </w:rPr>
              <w:t>394 611</w:t>
            </w:r>
          </w:p>
        </w:tc>
        <w:tc>
          <w:tcPr>
            <w:tcW w:w="1300" w:type="dxa"/>
            <w:tcBorders>
              <w:top w:val="nil"/>
              <w:left w:val="nil"/>
              <w:bottom w:val="nil"/>
              <w:right w:val="nil"/>
            </w:tcBorders>
            <w:tcMar>
              <w:top w:w="128" w:type="dxa"/>
              <w:left w:w="43" w:type="dxa"/>
              <w:bottom w:w="43" w:type="dxa"/>
              <w:right w:w="43" w:type="dxa"/>
            </w:tcMar>
            <w:vAlign w:val="bottom"/>
          </w:tcPr>
          <w:p w14:paraId="05F57993" w14:textId="77777777" w:rsidR="006D104E" w:rsidRPr="00456AE2" w:rsidRDefault="006D104E" w:rsidP="00456AE2">
            <w:pPr>
              <w:jc w:val="right"/>
              <w:rPr>
                <w:sz w:val="22"/>
              </w:rPr>
            </w:pPr>
            <w:r w:rsidRPr="00456AE2">
              <w:rPr>
                <w:sz w:val="22"/>
              </w:rPr>
              <w:t>403 817</w:t>
            </w:r>
          </w:p>
        </w:tc>
      </w:tr>
      <w:tr w:rsidR="00B070C3" w:rsidRPr="00D42D77" w14:paraId="1A3454F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25EBAC" w14:textId="77777777" w:rsidR="006D104E" w:rsidRPr="00456AE2" w:rsidRDefault="006D104E" w:rsidP="00D42D77">
            <w:pPr>
              <w:rPr>
                <w:sz w:val="22"/>
              </w:rPr>
            </w:pPr>
            <w:r w:rsidRPr="00456AE2">
              <w:rPr>
                <w:sz w:val="22"/>
              </w:rPr>
              <w:t>15.40</w:t>
            </w:r>
          </w:p>
        </w:tc>
        <w:tc>
          <w:tcPr>
            <w:tcW w:w="3500" w:type="dxa"/>
            <w:tcBorders>
              <w:top w:val="nil"/>
              <w:left w:val="nil"/>
              <w:bottom w:val="single" w:sz="4" w:space="0" w:color="000000"/>
              <w:right w:val="nil"/>
            </w:tcBorders>
            <w:tcMar>
              <w:top w:w="128" w:type="dxa"/>
              <w:left w:w="43" w:type="dxa"/>
              <w:bottom w:w="43" w:type="dxa"/>
              <w:right w:w="43" w:type="dxa"/>
            </w:tcMar>
          </w:tcPr>
          <w:p w14:paraId="65CEF26F" w14:textId="77777777" w:rsidR="006D104E" w:rsidRPr="00456AE2" w:rsidRDefault="006D104E" w:rsidP="00D42D77">
            <w:pPr>
              <w:rPr>
                <w:sz w:val="22"/>
              </w:rPr>
            </w:pPr>
            <w:r w:rsidRPr="00456AE2">
              <w:rPr>
                <w:sz w:val="22"/>
              </w:rPr>
              <w:t>Forretningsdrift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77B11" w14:textId="77777777" w:rsidR="006D104E" w:rsidRPr="00456AE2" w:rsidRDefault="006D104E" w:rsidP="00456AE2">
            <w:pPr>
              <w:jc w:val="right"/>
              <w:rPr>
                <w:sz w:val="22"/>
              </w:rPr>
            </w:pPr>
            <w:r w:rsidRPr="00456AE2">
              <w:rPr>
                <w:sz w:val="22"/>
              </w:rPr>
              <w:t>209 296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7926DA" w14:textId="77777777" w:rsidR="006D104E" w:rsidRPr="00456AE2" w:rsidRDefault="006D104E" w:rsidP="00456AE2">
            <w:pPr>
              <w:jc w:val="right"/>
              <w:rPr>
                <w:sz w:val="22"/>
              </w:rPr>
            </w:pPr>
            <w:r w:rsidRPr="00456AE2">
              <w:rPr>
                <w:sz w:val="22"/>
              </w:rPr>
              <w:t>53 800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D42D59" w14:textId="77777777" w:rsidR="006D104E" w:rsidRPr="00456AE2" w:rsidRDefault="006D104E" w:rsidP="00456AE2">
            <w:pPr>
              <w:jc w:val="right"/>
              <w:rPr>
                <w:sz w:val="22"/>
              </w:rPr>
            </w:pPr>
            <w:r w:rsidRPr="00456AE2">
              <w:rPr>
                <w:sz w:val="22"/>
              </w:rPr>
              <w:t>58 300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C72FD" w14:textId="77777777" w:rsidR="006D104E" w:rsidRPr="00456AE2" w:rsidRDefault="006D104E" w:rsidP="00456AE2">
            <w:pPr>
              <w:jc w:val="right"/>
              <w:rPr>
                <w:sz w:val="22"/>
              </w:rPr>
            </w:pPr>
            <w:r w:rsidRPr="00456AE2">
              <w:rPr>
                <w:sz w:val="22"/>
              </w:rPr>
              <w:t>34 000</w:t>
            </w:r>
          </w:p>
        </w:tc>
      </w:tr>
      <w:tr w:rsidR="00B070C3" w:rsidRPr="00D42D77" w14:paraId="0985F54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AB4CEF" w14:textId="77777777" w:rsidR="006D104E" w:rsidRPr="00456AE2"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1AB34D2F" w14:textId="77777777" w:rsidR="006D104E" w:rsidRPr="00456AE2" w:rsidRDefault="006D104E" w:rsidP="00D42D77">
            <w:pPr>
              <w:rPr>
                <w:sz w:val="22"/>
              </w:rPr>
            </w:pPr>
            <w:r w:rsidRPr="00456AE2">
              <w:rPr>
                <w:sz w:val="22"/>
              </w:rPr>
              <w:t>Sum programområde 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4CE2D" w14:textId="77777777" w:rsidR="006D104E" w:rsidRPr="00456AE2" w:rsidRDefault="006D104E" w:rsidP="00456AE2">
            <w:pPr>
              <w:jc w:val="right"/>
              <w:rPr>
                <w:sz w:val="22"/>
              </w:rPr>
            </w:pPr>
            <w:r w:rsidRPr="00456AE2">
              <w:rPr>
                <w:sz w:val="22"/>
              </w:rPr>
              <w:t>853 483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8686D7" w14:textId="77777777" w:rsidR="006D104E" w:rsidRPr="00456AE2" w:rsidRDefault="006D104E" w:rsidP="00456AE2">
            <w:pPr>
              <w:jc w:val="right"/>
              <w:rPr>
                <w:sz w:val="22"/>
              </w:rPr>
            </w:pPr>
            <w:r w:rsidRPr="00456AE2">
              <w:rPr>
                <w:sz w:val="22"/>
              </w:rPr>
              <w:t>709 440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EFAE90" w14:textId="77777777" w:rsidR="006D104E" w:rsidRPr="00456AE2" w:rsidRDefault="006D104E" w:rsidP="00456AE2">
            <w:pPr>
              <w:jc w:val="right"/>
              <w:rPr>
                <w:sz w:val="22"/>
              </w:rPr>
            </w:pPr>
            <w:r w:rsidRPr="00456AE2">
              <w:rPr>
                <w:sz w:val="22"/>
              </w:rPr>
              <w:t>713 940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089696" w14:textId="77777777" w:rsidR="006D104E" w:rsidRPr="00456AE2" w:rsidRDefault="006D104E" w:rsidP="00456AE2">
            <w:pPr>
              <w:jc w:val="right"/>
              <w:rPr>
                <w:sz w:val="22"/>
              </w:rPr>
            </w:pPr>
            <w:r w:rsidRPr="00456AE2">
              <w:rPr>
                <w:sz w:val="22"/>
              </w:rPr>
              <w:t>683 690</w:t>
            </w:r>
          </w:p>
        </w:tc>
      </w:tr>
    </w:tbl>
    <w:p w14:paraId="6EC733A9" w14:textId="77777777" w:rsidR="006D104E" w:rsidRPr="00D42D77" w:rsidRDefault="006D104E" w:rsidP="00D42D77">
      <w:pPr>
        <w:pStyle w:val="Undertittel"/>
      </w:pPr>
      <w:r w:rsidRPr="00D42D77">
        <w:t>Programkategori 15.00</w:t>
      </w:r>
    </w:p>
    <w:p w14:paraId="6B15BDD2" w14:textId="77777777" w:rsidR="006D104E" w:rsidRPr="00D42D77" w:rsidRDefault="006D104E" w:rsidP="00D42D77">
      <w:r w:rsidRPr="00D42D77">
        <w:t xml:space="preserve">Programkategori 15.00 </w:t>
      </w:r>
      <w:r w:rsidRPr="00D42D77">
        <w:rPr>
          <w:rStyle w:val="kursiv"/>
        </w:rPr>
        <w:t>Administrasjon m.m.</w:t>
      </w:r>
      <w:r w:rsidRPr="00D42D77">
        <w:t xml:space="preserve"> </w:t>
      </w:r>
      <w:proofErr w:type="spellStart"/>
      <w:r w:rsidRPr="00D42D77">
        <w:t>omfattar</w:t>
      </w:r>
      <w:proofErr w:type="spellEnd"/>
      <w:r w:rsidRPr="00D42D77">
        <w:t xml:space="preserve"> drift av Landbruks- og matdepartementet og diverse andre </w:t>
      </w:r>
      <w:proofErr w:type="spellStart"/>
      <w:r w:rsidRPr="00D42D77">
        <w:t>løyvingar</w:t>
      </w:r>
      <w:proofErr w:type="spellEnd"/>
      <w:r w:rsidRPr="00D42D77">
        <w:t xml:space="preserve"> forvalta av departementet. Forslag til </w:t>
      </w:r>
      <w:proofErr w:type="spellStart"/>
      <w:r w:rsidRPr="00D42D77">
        <w:t>utgiftsløyving</w:t>
      </w:r>
      <w:proofErr w:type="spellEnd"/>
      <w:r w:rsidRPr="00D42D77">
        <w:t xml:space="preserve"> under denne kategorien </w:t>
      </w:r>
      <w:proofErr w:type="spellStart"/>
      <w:r w:rsidRPr="00D42D77">
        <w:t>utgjer</w:t>
      </w:r>
      <w:proofErr w:type="spellEnd"/>
      <w:r w:rsidRPr="00D42D77">
        <w:t xml:space="preserve"> 216,0 mill. kroner,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3,9 pst. </w:t>
      </w:r>
      <w:proofErr w:type="spellStart"/>
      <w:r w:rsidRPr="00D42D77">
        <w:t>frå</w:t>
      </w:r>
      <w:proofErr w:type="spellEnd"/>
      <w:r w:rsidRPr="00D42D77">
        <w:t xml:space="preserve"> saldert budsjett 2025. </w:t>
      </w:r>
      <w:proofErr w:type="spellStart"/>
      <w:r w:rsidRPr="00D42D77">
        <w:t>Endringane</w:t>
      </w:r>
      <w:proofErr w:type="spellEnd"/>
      <w:r w:rsidRPr="00D42D77">
        <w:t xml:space="preserve"> gjeld stort sett </w:t>
      </w:r>
      <w:proofErr w:type="spellStart"/>
      <w:r w:rsidRPr="00D42D77">
        <w:t>løns</w:t>
      </w:r>
      <w:proofErr w:type="spellEnd"/>
      <w:r w:rsidRPr="00D42D77">
        <w:t xml:space="preserve">- og </w:t>
      </w:r>
      <w:proofErr w:type="spellStart"/>
      <w:r w:rsidRPr="00D42D77">
        <w:t>prisjusteringar</w:t>
      </w:r>
      <w:proofErr w:type="spellEnd"/>
      <w:r w:rsidRPr="00D42D77">
        <w:t>. Sjå omtale av programkategorien i del II av proposisjonen.</w:t>
      </w:r>
    </w:p>
    <w:p w14:paraId="3C2022FE" w14:textId="77777777" w:rsidR="006D104E" w:rsidRPr="00D42D77" w:rsidRDefault="006D104E" w:rsidP="00D42D77">
      <w:pPr>
        <w:pStyle w:val="Undertittel"/>
      </w:pPr>
      <w:r w:rsidRPr="00D42D77">
        <w:t>Programkategori 15.10</w:t>
      </w:r>
    </w:p>
    <w:p w14:paraId="37EB2DEF" w14:textId="77777777" w:rsidR="006D104E" w:rsidRPr="00D42D77" w:rsidRDefault="006D104E" w:rsidP="00D42D77">
      <w:r w:rsidRPr="00D42D77">
        <w:t xml:space="preserve">Programkategori 15.10 </w:t>
      </w:r>
      <w:r w:rsidRPr="00D42D77">
        <w:rPr>
          <w:rStyle w:val="kursiv"/>
        </w:rPr>
        <w:t>Matpolitikk</w:t>
      </w:r>
      <w:r w:rsidRPr="00D42D77">
        <w:t xml:space="preserve"> </w:t>
      </w:r>
      <w:proofErr w:type="spellStart"/>
      <w:r w:rsidRPr="00D42D77">
        <w:t>omfattar</w:t>
      </w:r>
      <w:proofErr w:type="spellEnd"/>
      <w:r w:rsidRPr="00D42D77">
        <w:t xml:space="preserve"> løyving til Mattilsynet. Forslag til </w:t>
      </w:r>
      <w:proofErr w:type="spellStart"/>
      <w:r w:rsidRPr="00D42D77">
        <w:t>utgiftsløyving</w:t>
      </w:r>
      <w:proofErr w:type="spellEnd"/>
      <w:r w:rsidRPr="00D42D77">
        <w:t xml:space="preserve"> under denne kategorien </w:t>
      </w:r>
      <w:proofErr w:type="spellStart"/>
      <w:r w:rsidRPr="00D42D77">
        <w:t>utgjer</w:t>
      </w:r>
      <w:proofErr w:type="spellEnd"/>
      <w:r w:rsidRPr="00D42D77">
        <w:t xml:space="preserve"> 1 701,2 mill. kroner,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3,1 pst. </w:t>
      </w:r>
      <w:proofErr w:type="spellStart"/>
      <w:r w:rsidRPr="00D42D77">
        <w:t>frå</w:t>
      </w:r>
      <w:proofErr w:type="spellEnd"/>
      <w:r w:rsidRPr="00D42D77">
        <w:t xml:space="preserve"> saldert budsjett 2025. </w:t>
      </w:r>
      <w:proofErr w:type="spellStart"/>
      <w:r w:rsidRPr="00D42D77">
        <w:t>Endringane</w:t>
      </w:r>
      <w:proofErr w:type="spellEnd"/>
      <w:r w:rsidRPr="00D42D77">
        <w:t xml:space="preserve"> gjeld stort sett </w:t>
      </w:r>
      <w:proofErr w:type="spellStart"/>
      <w:r w:rsidRPr="00D42D77">
        <w:t>løns</w:t>
      </w:r>
      <w:proofErr w:type="spellEnd"/>
      <w:r w:rsidRPr="00D42D77">
        <w:t xml:space="preserve">- og </w:t>
      </w:r>
      <w:proofErr w:type="spellStart"/>
      <w:r w:rsidRPr="00D42D77">
        <w:t>prisjusteringar</w:t>
      </w:r>
      <w:proofErr w:type="spellEnd"/>
      <w:r w:rsidRPr="00D42D77">
        <w:t xml:space="preserve">. Løyvinga til Veterinærinstituttet er flytta </w:t>
      </w:r>
      <w:proofErr w:type="spellStart"/>
      <w:r w:rsidRPr="00D42D77">
        <w:t>frå</w:t>
      </w:r>
      <w:proofErr w:type="spellEnd"/>
      <w:r w:rsidRPr="00D42D77">
        <w:t xml:space="preserve"> programkategori 15.10 til 15.20 </w:t>
      </w:r>
      <w:proofErr w:type="spellStart"/>
      <w:r w:rsidRPr="00D42D77">
        <w:t>frå</w:t>
      </w:r>
      <w:proofErr w:type="spellEnd"/>
      <w:r w:rsidRPr="00D42D77">
        <w:t xml:space="preserve"> 2026. Sjå omtale av programkategorien i del II av proposisjonen.</w:t>
      </w:r>
    </w:p>
    <w:p w14:paraId="544E047D" w14:textId="77777777" w:rsidR="006D104E" w:rsidRPr="00D42D77" w:rsidRDefault="006D104E" w:rsidP="00D42D77">
      <w:pPr>
        <w:pStyle w:val="Undertittel"/>
      </w:pPr>
      <w:r w:rsidRPr="00D42D77">
        <w:t>Programkategori 15.20</w:t>
      </w:r>
    </w:p>
    <w:p w14:paraId="500F0102" w14:textId="77777777" w:rsidR="006D104E" w:rsidRPr="00D42D77" w:rsidRDefault="006D104E" w:rsidP="00D42D77">
      <w:r w:rsidRPr="00D42D77">
        <w:t xml:space="preserve">Programkategori 15.20 </w:t>
      </w:r>
      <w:r w:rsidRPr="00D42D77">
        <w:rPr>
          <w:rStyle w:val="kursiv"/>
        </w:rPr>
        <w:t>Forsking, innovasjon og kunnskapsutvikling</w:t>
      </w:r>
      <w:r w:rsidRPr="00D42D77">
        <w:t xml:space="preserve"> </w:t>
      </w:r>
      <w:proofErr w:type="spellStart"/>
      <w:r w:rsidRPr="00D42D77">
        <w:t>omfattar</w:t>
      </w:r>
      <w:proofErr w:type="spellEnd"/>
      <w:r w:rsidRPr="00D42D77">
        <w:t xml:space="preserve"> løyving til Veterinærinstituttet, Norsk institutt for bioøkonomi, forskingsaktivitet i regi av Forskningsrådet og andre </w:t>
      </w:r>
      <w:proofErr w:type="spellStart"/>
      <w:r w:rsidRPr="00D42D77">
        <w:t>løyvingar</w:t>
      </w:r>
      <w:proofErr w:type="spellEnd"/>
      <w:r w:rsidRPr="00D42D77">
        <w:t xml:space="preserve"> til forsking og innovasjon i landbruks- og matsektoren. Løyvinga til Veterinærinstituttet er flytta til programkategorien </w:t>
      </w:r>
      <w:proofErr w:type="spellStart"/>
      <w:r w:rsidRPr="00D42D77">
        <w:t>frå</w:t>
      </w:r>
      <w:proofErr w:type="spellEnd"/>
      <w:r w:rsidRPr="00D42D77">
        <w:t xml:space="preserve"> 2026. Forslag til </w:t>
      </w:r>
      <w:proofErr w:type="spellStart"/>
      <w:r w:rsidRPr="00D42D77">
        <w:t>utgiftsløyving</w:t>
      </w:r>
      <w:proofErr w:type="spellEnd"/>
      <w:r w:rsidRPr="00D42D77">
        <w:t xml:space="preserve"> under denne kategorien </w:t>
      </w:r>
      <w:proofErr w:type="spellStart"/>
      <w:r w:rsidRPr="00D42D77">
        <w:t>utgjer</w:t>
      </w:r>
      <w:proofErr w:type="spellEnd"/>
      <w:r w:rsidRPr="00D42D77">
        <w:t xml:space="preserve"> 1 053,0 mill. kroner, </w:t>
      </w:r>
      <w:proofErr w:type="spellStart"/>
      <w:r w:rsidRPr="00D42D77">
        <w:t>noko</w:t>
      </w:r>
      <w:proofErr w:type="spellEnd"/>
      <w:r w:rsidRPr="00D42D77">
        <w:t xml:space="preserve"> som er </w:t>
      </w:r>
      <w:proofErr w:type="spellStart"/>
      <w:r w:rsidRPr="00D42D77">
        <w:t>ein</w:t>
      </w:r>
      <w:proofErr w:type="spellEnd"/>
      <w:r w:rsidRPr="00D42D77">
        <w:t xml:space="preserve"> reduksjon på 0,2 pst. </w:t>
      </w:r>
      <w:proofErr w:type="spellStart"/>
      <w:r w:rsidRPr="00D42D77">
        <w:t>frå</w:t>
      </w:r>
      <w:proofErr w:type="spellEnd"/>
      <w:r w:rsidRPr="00D42D77">
        <w:t xml:space="preserve"> saldert budsjett 2025. Reduksjonen i løyvinga gjeld i stor grad tekniske </w:t>
      </w:r>
      <w:proofErr w:type="spellStart"/>
      <w:r w:rsidRPr="00D42D77">
        <w:t>nedjusteringar</w:t>
      </w:r>
      <w:proofErr w:type="spellEnd"/>
      <w:r w:rsidRPr="00D42D77">
        <w:t xml:space="preserve"> i løyvinga til NIBIO og </w:t>
      </w:r>
      <w:proofErr w:type="spellStart"/>
      <w:r w:rsidRPr="00D42D77">
        <w:t>grunnløyvingar</w:t>
      </w:r>
      <w:proofErr w:type="spellEnd"/>
      <w:r w:rsidRPr="00D42D77">
        <w:t xml:space="preserve"> under Forskingsrådet. </w:t>
      </w:r>
      <w:proofErr w:type="spellStart"/>
      <w:r w:rsidRPr="00D42D77">
        <w:t>Desse</w:t>
      </w:r>
      <w:proofErr w:type="spellEnd"/>
      <w:r w:rsidRPr="00D42D77">
        <w:t xml:space="preserve"> tekniske </w:t>
      </w:r>
      <w:proofErr w:type="spellStart"/>
      <w:r w:rsidRPr="00D42D77">
        <w:t>justeringane</w:t>
      </w:r>
      <w:proofErr w:type="spellEnd"/>
      <w:r w:rsidRPr="00D42D77">
        <w:t xml:space="preserve"> påverkar </w:t>
      </w:r>
      <w:proofErr w:type="spellStart"/>
      <w:r w:rsidRPr="00D42D77">
        <w:t>ikkje</w:t>
      </w:r>
      <w:proofErr w:type="spellEnd"/>
      <w:r w:rsidRPr="00D42D77">
        <w:t xml:space="preserve"> aktivitetsnivået på </w:t>
      </w:r>
      <w:proofErr w:type="spellStart"/>
      <w:r w:rsidRPr="00D42D77">
        <w:t>desse</w:t>
      </w:r>
      <w:proofErr w:type="spellEnd"/>
      <w:r w:rsidRPr="00D42D77">
        <w:t xml:space="preserve"> </w:t>
      </w:r>
      <w:proofErr w:type="spellStart"/>
      <w:r w:rsidRPr="00D42D77">
        <w:t>postane</w:t>
      </w:r>
      <w:proofErr w:type="spellEnd"/>
      <w:r w:rsidRPr="00D42D77">
        <w:t xml:space="preserve"> i 2026. Sjå omtale av programkategorien i del II av proposisjonen.</w:t>
      </w:r>
    </w:p>
    <w:p w14:paraId="6AA67C25" w14:textId="77777777" w:rsidR="006D104E" w:rsidRPr="00D42D77" w:rsidRDefault="006D104E" w:rsidP="00D42D77">
      <w:pPr>
        <w:pStyle w:val="Undertittel"/>
      </w:pPr>
      <w:r w:rsidRPr="00D42D77">
        <w:t>Programkategori 15.30</w:t>
      </w:r>
    </w:p>
    <w:p w14:paraId="0FF59027" w14:textId="77777777" w:rsidR="006D104E" w:rsidRPr="00D42D77" w:rsidRDefault="006D104E" w:rsidP="00D42D77">
      <w:r w:rsidRPr="00D42D77">
        <w:t xml:space="preserve">Programkategori 15.30 </w:t>
      </w:r>
      <w:r w:rsidRPr="00D42D77">
        <w:rPr>
          <w:rStyle w:val="kursiv"/>
        </w:rPr>
        <w:t>Næringsutvikling, ressursforvaltning og miljøtiltak</w:t>
      </w:r>
      <w:r w:rsidRPr="00D42D77">
        <w:t xml:space="preserve"> er den største programkategorien under Landbruks- og matdepartementet. Programkategorien </w:t>
      </w:r>
      <w:proofErr w:type="spellStart"/>
      <w:r w:rsidRPr="00D42D77">
        <w:t>omfattar</w:t>
      </w:r>
      <w:proofErr w:type="spellEnd"/>
      <w:r w:rsidRPr="00D42D77">
        <w:t xml:space="preserve"> </w:t>
      </w:r>
      <w:proofErr w:type="spellStart"/>
      <w:r w:rsidRPr="00D42D77">
        <w:t>løyvingane</w:t>
      </w:r>
      <w:proofErr w:type="spellEnd"/>
      <w:r w:rsidRPr="00D42D77">
        <w:t xml:space="preserve"> til gjennomføring av jordbruksavtalen og reindriftsavtalen. Andre større område som inngår er løyving til drift av Landbruksdirektoratet og diverse </w:t>
      </w:r>
      <w:proofErr w:type="spellStart"/>
      <w:r w:rsidRPr="00D42D77">
        <w:t>tilskottsordningar</w:t>
      </w:r>
      <w:proofErr w:type="spellEnd"/>
      <w:r w:rsidRPr="00D42D77">
        <w:t xml:space="preserve"> forvalta av direktoratet, løyving til Bionova og løyving til </w:t>
      </w:r>
      <w:proofErr w:type="spellStart"/>
      <w:r w:rsidRPr="00D42D77">
        <w:t>naturskadeerstatningar</w:t>
      </w:r>
      <w:proofErr w:type="spellEnd"/>
      <w:r w:rsidRPr="00D42D77">
        <w:t xml:space="preserve">. Forslag til løyving under denne kategorien </w:t>
      </w:r>
      <w:proofErr w:type="spellStart"/>
      <w:r w:rsidRPr="00D42D77">
        <w:t>utgjer</w:t>
      </w:r>
      <w:proofErr w:type="spellEnd"/>
      <w:r w:rsidRPr="00D42D77">
        <w:t xml:space="preserve"> 31 876,1 mill. kroner,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3,8 pst. </w:t>
      </w:r>
      <w:proofErr w:type="spellStart"/>
      <w:r w:rsidRPr="00D42D77">
        <w:t>frå</w:t>
      </w:r>
      <w:proofErr w:type="spellEnd"/>
      <w:r w:rsidRPr="00D42D77">
        <w:t xml:space="preserve"> saldert budsjett 2025. Auken gjeld stort sett inngått jordbruks- og reindriftsavtale, i tillegg til </w:t>
      </w:r>
      <w:proofErr w:type="spellStart"/>
      <w:r w:rsidRPr="00D42D77">
        <w:t>løns</w:t>
      </w:r>
      <w:proofErr w:type="spellEnd"/>
      <w:r w:rsidRPr="00D42D77">
        <w:t xml:space="preserve">- og </w:t>
      </w:r>
      <w:proofErr w:type="spellStart"/>
      <w:r w:rsidRPr="00D42D77">
        <w:t>prisjusteringar</w:t>
      </w:r>
      <w:proofErr w:type="spellEnd"/>
      <w:r w:rsidRPr="00D42D77">
        <w:t>. Det er òg estimert større behov for løyving til straumstøtte og naturskade i 2026. I motsett retning trekk redusert behov for løyving til kompensasjon ved avvikling av pelsdyrhald. Sjå omtale av programkategorien i del II av proposisjonen.</w:t>
      </w:r>
    </w:p>
    <w:p w14:paraId="5AA7F38B" w14:textId="77777777" w:rsidR="006D104E" w:rsidRPr="00D42D77" w:rsidRDefault="006D104E" w:rsidP="00D42D77">
      <w:pPr>
        <w:pStyle w:val="Undertittel"/>
      </w:pPr>
      <w:r w:rsidRPr="00D42D77">
        <w:t>Programkategori 15.40</w:t>
      </w:r>
    </w:p>
    <w:p w14:paraId="7837115B" w14:textId="77777777" w:rsidR="006D104E" w:rsidRPr="00D42D77" w:rsidRDefault="006D104E" w:rsidP="00D42D77">
      <w:r w:rsidRPr="00D42D77">
        <w:t xml:space="preserve">Programkategori 15.40 </w:t>
      </w:r>
      <w:r w:rsidRPr="00D42D77">
        <w:rPr>
          <w:rStyle w:val="kursiv"/>
        </w:rPr>
        <w:t>Forretningsdrift</w:t>
      </w:r>
      <w:r w:rsidRPr="00D42D77">
        <w:t xml:space="preserve"> </w:t>
      </w:r>
      <w:proofErr w:type="spellStart"/>
      <w:r w:rsidRPr="00D42D77">
        <w:t>omfattar</w:t>
      </w:r>
      <w:proofErr w:type="spellEnd"/>
      <w:r w:rsidRPr="00D42D77">
        <w:t xml:space="preserve"> </w:t>
      </w:r>
      <w:proofErr w:type="spellStart"/>
      <w:r w:rsidRPr="00D42D77">
        <w:t>inntektsløyvingar</w:t>
      </w:r>
      <w:proofErr w:type="spellEnd"/>
      <w:r w:rsidRPr="00D42D77">
        <w:t xml:space="preserve"> </w:t>
      </w:r>
      <w:proofErr w:type="spellStart"/>
      <w:r w:rsidRPr="00D42D77">
        <w:t>frå</w:t>
      </w:r>
      <w:proofErr w:type="spellEnd"/>
      <w:r w:rsidRPr="00D42D77">
        <w:t xml:space="preserve"> avdrag, renter og utbytte i Statskog SF. Sjå omtale av programkategorien i del II av budsjettproposisjonen.</w:t>
      </w:r>
    </w:p>
    <w:p w14:paraId="73A1C58B" w14:textId="77777777" w:rsidR="006D104E" w:rsidRPr="00D42D77" w:rsidRDefault="006D104E" w:rsidP="00D42D77">
      <w:pPr>
        <w:pStyle w:val="Undertittel"/>
      </w:pPr>
      <w:r w:rsidRPr="00D42D77">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6AE604B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245E82" w14:textId="77777777" w:rsidR="006D104E" w:rsidRPr="00456AE2" w:rsidRDefault="006D104E" w:rsidP="00D42D77">
            <w:pPr>
              <w:pStyle w:val="Tabellnavn"/>
              <w:rPr>
                <w:sz w:val="22"/>
                <w:szCs w:val="22"/>
              </w:rPr>
            </w:pPr>
            <w:r w:rsidRPr="00456AE2">
              <w:rPr>
                <w:sz w:val="22"/>
                <w:szCs w:val="22"/>
              </w:rPr>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E4A6231" w14:textId="77777777" w:rsidR="006D104E" w:rsidRPr="00456AE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A5B7C8"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886685"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1E7B0"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22FF1" w14:textId="77777777" w:rsidR="006D104E" w:rsidRPr="00456AE2" w:rsidRDefault="006D104E" w:rsidP="00456AE2">
            <w:pPr>
              <w:jc w:val="right"/>
              <w:rPr>
                <w:sz w:val="22"/>
              </w:rPr>
            </w:pPr>
            <w:r w:rsidRPr="00456AE2">
              <w:rPr>
                <w:sz w:val="22"/>
              </w:rPr>
              <w:t>(i 1 000 kr)</w:t>
            </w:r>
          </w:p>
        </w:tc>
      </w:tr>
      <w:tr w:rsidR="00B070C3" w:rsidRPr="00D42D77" w14:paraId="1A29134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4EF9D5" w14:textId="77777777" w:rsidR="006D104E" w:rsidRPr="00456AE2" w:rsidRDefault="006D104E" w:rsidP="00D42D77">
            <w:pPr>
              <w:rPr>
                <w:sz w:val="22"/>
              </w:rPr>
            </w:pPr>
            <w:r w:rsidRPr="00456AE2">
              <w:rPr>
                <w:sz w:val="22"/>
              </w:rPr>
              <w:t>Post-</w:t>
            </w:r>
            <w:r w:rsidRPr="00456AE2">
              <w:rPr>
                <w:sz w:val="22"/>
              </w:rPr>
              <w:br/>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D319DA" w14:textId="77777777" w:rsidR="006D104E" w:rsidRPr="00456AE2" w:rsidRDefault="006D104E" w:rsidP="00D42D77">
            <w:pPr>
              <w:rPr>
                <w:sz w:val="22"/>
              </w:rPr>
            </w:pPr>
            <w:proofErr w:type="spellStart"/>
            <w:r w:rsidRPr="00456AE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937FE2" w14:textId="77777777" w:rsidR="006D104E" w:rsidRPr="00456AE2" w:rsidRDefault="006D104E" w:rsidP="00456AE2">
            <w:pPr>
              <w:jc w:val="right"/>
              <w:rPr>
                <w:sz w:val="22"/>
              </w:rPr>
            </w:pPr>
            <w:proofErr w:type="spellStart"/>
            <w:r w:rsidRPr="00456AE2">
              <w:rPr>
                <w:sz w:val="22"/>
              </w:rPr>
              <w:t>Rekneskap</w:t>
            </w:r>
            <w:proofErr w:type="spellEnd"/>
            <w:r w:rsidRPr="00456AE2">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DEA14" w14:textId="77777777" w:rsidR="006D104E" w:rsidRPr="00456AE2" w:rsidRDefault="006D104E" w:rsidP="00456AE2">
            <w:pPr>
              <w:jc w:val="right"/>
              <w:rPr>
                <w:sz w:val="22"/>
              </w:rPr>
            </w:pPr>
            <w:r w:rsidRPr="00456AE2">
              <w:rPr>
                <w:sz w:val="22"/>
              </w:rPr>
              <w:t>Saldert</w:t>
            </w:r>
            <w:r w:rsidRPr="00456AE2">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29C719" w14:textId="77777777" w:rsidR="006D104E" w:rsidRPr="00456AE2" w:rsidRDefault="006D104E" w:rsidP="00456AE2">
            <w:pPr>
              <w:jc w:val="right"/>
              <w:rPr>
                <w:sz w:val="22"/>
              </w:rPr>
            </w:pPr>
            <w:r w:rsidRPr="00456AE2">
              <w:rPr>
                <w:sz w:val="22"/>
              </w:rPr>
              <w:t>Forslag</w:t>
            </w:r>
            <w:r w:rsidRPr="00456AE2">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7EF03" w14:textId="77777777" w:rsidR="006D104E" w:rsidRPr="00456AE2" w:rsidRDefault="006D104E" w:rsidP="00456AE2">
            <w:pPr>
              <w:jc w:val="right"/>
              <w:rPr>
                <w:sz w:val="22"/>
              </w:rPr>
            </w:pPr>
            <w:r w:rsidRPr="00456AE2">
              <w:rPr>
                <w:sz w:val="22"/>
              </w:rPr>
              <w:t>Endring</w:t>
            </w:r>
            <w:r w:rsidRPr="00456AE2">
              <w:rPr>
                <w:sz w:val="22"/>
              </w:rPr>
              <w:br/>
              <w:t>i pst.</w:t>
            </w:r>
          </w:p>
        </w:tc>
      </w:tr>
      <w:tr w:rsidR="00B070C3" w:rsidRPr="00D42D77" w14:paraId="37D3F5C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D4F4FD" w14:textId="77777777" w:rsidR="006D104E" w:rsidRPr="00456AE2" w:rsidRDefault="006D104E" w:rsidP="00D42D77">
            <w:pPr>
              <w:rPr>
                <w:sz w:val="22"/>
              </w:rPr>
            </w:pPr>
            <w:r w:rsidRPr="00456AE2">
              <w:rPr>
                <w:sz w:val="22"/>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68C76D37" w14:textId="77777777" w:rsidR="006D104E" w:rsidRPr="00456AE2" w:rsidRDefault="006D104E" w:rsidP="00D42D77">
            <w:pPr>
              <w:rPr>
                <w:sz w:val="22"/>
              </w:rPr>
            </w:pPr>
            <w:r w:rsidRPr="00456AE2">
              <w:rPr>
                <w:sz w:val="22"/>
              </w:rP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B5D8FB" w14:textId="77777777" w:rsidR="006D104E" w:rsidRPr="00456AE2" w:rsidRDefault="006D104E" w:rsidP="00456AE2">
            <w:pPr>
              <w:jc w:val="right"/>
              <w:rPr>
                <w:sz w:val="22"/>
              </w:rPr>
            </w:pPr>
            <w:r w:rsidRPr="00456AE2">
              <w:rPr>
                <w:sz w:val="22"/>
              </w:rPr>
              <w:t>2 159 491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51F4A4" w14:textId="77777777" w:rsidR="006D104E" w:rsidRPr="00456AE2" w:rsidRDefault="006D104E" w:rsidP="00456AE2">
            <w:pPr>
              <w:jc w:val="right"/>
              <w:rPr>
                <w:sz w:val="22"/>
              </w:rPr>
            </w:pPr>
            <w:r w:rsidRPr="00456AE2">
              <w:rPr>
                <w:sz w:val="22"/>
              </w:rPr>
              <w:t>2 312 665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232128" w14:textId="77777777" w:rsidR="006D104E" w:rsidRPr="00456AE2" w:rsidRDefault="006D104E" w:rsidP="00456AE2">
            <w:pPr>
              <w:jc w:val="right"/>
              <w:rPr>
                <w:sz w:val="22"/>
              </w:rPr>
            </w:pPr>
            <w:r w:rsidRPr="00456AE2">
              <w:rPr>
                <w:sz w:val="22"/>
              </w:rPr>
              <w:t>2 412 666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BBAC76" w14:textId="77777777" w:rsidR="006D104E" w:rsidRPr="00456AE2" w:rsidRDefault="006D104E" w:rsidP="00456AE2">
            <w:pPr>
              <w:jc w:val="right"/>
              <w:rPr>
                <w:sz w:val="22"/>
              </w:rPr>
            </w:pPr>
            <w:r w:rsidRPr="00456AE2">
              <w:rPr>
                <w:sz w:val="22"/>
              </w:rPr>
              <w:t>4,3</w:t>
            </w:r>
          </w:p>
        </w:tc>
      </w:tr>
      <w:tr w:rsidR="00B070C3" w:rsidRPr="00D42D77" w14:paraId="5A18FF8E" w14:textId="77777777">
        <w:trPr>
          <w:trHeight w:val="380"/>
        </w:trPr>
        <w:tc>
          <w:tcPr>
            <w:tcW w:w="840" w:type="dxa"/>
            <w:tcBorders>
              <w:top w:val="nil"/>
              <w:left w:val="nil"/>
              <w:bottom w:val="nil"/>
              <w:right w:val="nil"/>
            </w:tcBorders>
            <w:tcMar>
              <w:top w:w="128" w:type="dxa"/>
              <w:left w:w="43" w:type="dxa"/>
              <w:bottom w:w="43" w:type="dxa"/>
              <w:right w:w="43" w:type="dxa"/>
            </w:tcMar>
          </w:tcPr>
          <w:p w14:paraId="59895F29" w14:textId="77777777" w:rsidR="006D104E" w:rsidRPr="00456AE2" w:rsidRDefault="006D104E" w:rsidP="00D42D77">
            <w:pPr>
              <w:rPr>
                <w:sz w:val="22"/>
              </w:rPr>
            </w:pPr>
            <w:r w:rsidRPr="00456AE2">
              <w:rPr>
                <w:sz w:val="22"/>
              </w:rPr>
              <w:t>30–49</w:t>
            </w:r>
          </w:p>
        </w:tc>
        <w:tc>
          <w:tcPr>
            <w:tcW w:w="3500" w:type="dxa"/>
            <w:tcBorders>
              <w:top w:val="nil"/>
              <w:left w:val="nil"/>
              <w:bottom w:val="nil"/>
              <w:right w:val="nil"/>
            </w:tcBorders>
            <w:tcMar>
              <w:top w:w="128" w:type="dxa"/>
              <w:left w:w="43" w:type="dxa"/>
              <w:bottom w:w="43" w:type="dxa"/>
              <w:right w:w="43" w:type="dxa"/>
            </w:tcMar>
          </w:tcPr>
          <w:p w14:paraId="06148FC0" w14:textId="77777777" w:rsidR="006D104E" w:rsidRPr="00456AE2" w:rsidRDefault="006D104E" w:rsidP="00D42D77">
            <w:pPr>
              <w:rPr>
                <w:sz w:val="22"/>
              </w:rPr>
            </w:pPr>
            <w:r w:rsidRPr="00456AE2">
              <w:rPr>
                <w:sz w:val="22"/>
              </w:rPr>
              <w:t>Nybygg, anlegg o.a.</w:t>
            </w:r>
          </w:p>
        </w:tc>
        <w:tc>
          <w:tcPr>
            <w:tcW w:w="1300" w:type="dxa"/>
            <w:tcBorders>
              <w:top w:val="nil"/>
              <w:left w:val="nil"/>
              <w:bottom w:val="nil"/>
              <w:right w:val="nil"/>
            </w:tcBorders>
            <w:tcMar>
              <w:top w:w="128" w:type="dxa"/>
              <w:left w:w="43" w:type="dxa"/>
              <w:bottom w:w="43" w:type="dxa"/>
              <w:right w:w="43" w:type="dxa"/>
            </w:tcMar>
            <w:vAlign w:val="bottom"/>
          </w:tcPr>
          <w:p w14:paraId="5DDB62C9" w14:textId="77777777" w:rsidR="006D104E" w:rsidRPr="00456AE2" w:rsidRDefault="006D104E" w:rsidP="00456AE2">
            <w:pPr>
              <w:jc w:val="right"/>
              <w:rPr>
                <w:sz w:val="22"/>
              </w:rPr>
            </w:pPr>
            <w:r w:rsidRPr="00456AE2">
              <w:rPr>
                <w:sz w:val="22"/>
              </w:rPr>
              <w:t>13 902</w:t>
            </w:r>
          </w:p>
        </w:tc>
        <w:tc>
          <w:tcPr>
            <w:tcW w:w="1300" w:type="dxa"/>
            <w:tcBorders>
              <w:top w:val="nil"/>
              <w:left w:val="nil"/>
              <w:bottom w:val="nil"/>
              <w:right w:val="nil"/>
            </w:tcBorders>
            <w:tcMar>
              <w:top w:w="128" w:type="dxa"/>
              <w:left w:w="43" w:type="dxa"/>
              <w:bottom w:w="43" w:type="dxa"/>
              <w:right w:w="43" w:type="dxa"/>
            </w:tcMar>
            <w:vAlign w:val="bottom"/>
          </w:tcPr>
          <w:p w14:paraId="44698F0A" w14:textId="77777777" w:rsidR="006D104E" w:rsidRPr="00456AE2" w:rsidRDefault="006D104E" w:rsidP="00456AE2">
            <w:pPr>
              <w:jc w:val="right"/>
              <w:rPr>
                <w:sz w:val="22"/>
              </w:rPr>
            </w:pPr>
            <w:r w:rsidRPr="00456AE2">
              <w:rPr>
                <w:sz w:val="22"/>
              </w:rPr>
              <w:t>15 786</w:t>
            </w:r>
          </w:p>
        </w:tc>
        <w:tc>
          <w:tcPr>
            <w:tcW w:w="1300" w:type="dxa"/>
            <w:tcBorders>
              <w:top w:val="nil"/>
              <w:left w:val="nil"/>
              <w:bottom w:val="nil"/>
              <w:right w:val="nil"/>
            </w:tcBorders>
            <w:tcMar>
              <w:top w:w="128" w:type="dxa"/>
              <w:left w:w="43" w:type="dxa"/>
              <w:bottom w:w="43" w:type="dxa"/>
              <w:right w:w="43" w:type="dxa"/>
            </w:tcMar>
            <w:vAlign w:val="bottom"/>
          </w:tcPr>
          <w:p w14:paraId="20A13A31" w14:textId="77777777" w:rsidR="006D104E" w:rsidRPr="00456AE2" w:rsidRDefault="006D104E" w:rsidP="00456AE2">
            <w:pPr>
              <w:jc w:val="right"/>
              <w:rPr>
                <w:sz w:val="22"/>
              </w:rPr>
            </w:pPr>
            <w:r w:rsidRPr="00456AE2">
              <w:rPr>
                <w:sz w:val="22"/>
              </w:rPr>
              <w:t>16 216</w:t>
            </w:r>
          </w:p>
        </w:tc>
        <w:tc>
          <w:tcPr>
            <w:tcW w:w="1300" w:type="dxa"/>
            <w:tcBorders>
              <w:top w:val="nil"/>
              <w:left w:val="nil"/>
              <w:bottom w:val="nil"/>
              <w:right w:val="nil"/>
            </w:tcBorders>
            <w:tcMar>
              <w:top w:w="128" w:type="dxa"/>
              <w:left w:w="43" w:type="dxa"/>
              <w:bottom w:w="43" w:type="dxa"/>
              <w:right w:w="43" w:type="dxa"/>
            </w:tcMar>
            <w:vAlign w:val="bottom"/>
          </w:tcPr>
          <w:p w14:paraId="64422F2F" w14:textId="77777777" w:rsidR="006D104E" w:rsidRPr="00456AE2" w:rsidRDefault="006D104E" w:rsidP="00456AE2">
            <w:pPr>
              <w:jc w:val="right"/>
              <w:rPr>
                <w:sz w:val="22"/>
              </w:rPr>
            </w:pPr>
            <w:r w:rsidRPr="00456AE2">
              <w:rPr>
                <w:sz w:val="22"/>
              </w:rPr>
              <w:t>2,7</w:t>
            </w:r>
          </w:p>
        </w:tc>
      </w:tr>
      <w:tr w:rsidR="00B070C3" w:rsidRPr="00D42D77" w14:paraId="5055402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10D07E" w14:textId="77777777" w:rsidR="006D104E" w:rsidRPr="00456AE2" w:rsidRDefault="006D104E" w:rsidP="00D42D77">
            <w:pPr>
              <w:rPr>
                <w:sz w:val="22"/>
              </w:rPr>
            </w:pPr>
            <w:r w:rsidRPr="00456AE2">
              <w:rPr>
                <w:sz w:val="22"/>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7C1B2672" w14:textId="77777777" w:rsidR="006D104E" w:rsidRPr="00456AE2" w:rsidRDefault="006D104E" w:rsidP="00D42D77">
            <w:pPr>
              <w:rPr>
                <w:sz w:val="22"/>
              </w:rPr>
            </w:pPr>
            <w:proofErr w:type="spellStart"/>
            <w:r w:rsidRPr="00456AE2">
              <w:rPr>
                <w:sz w:val="22"/>
              </w:rPr>
              <w:t>Overføringar</w:t>
            </w:r>
            <w:proofErr w:type="spellEnd"/>
            <w:r w:rsidRPr="00456AE2">
              <w:rPr>
                <w:sz w:val="22"/>
              </w:rPr>
              <w:t xml:space="preserve">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ED7DA" w14:textId="77777777" w:rsidR="006D104E" w:rsidRPr="00456AE2" w:rsidRDefault="006D104E" w:rsidP="00456AE2">
            <w:pPr>
              <w:jc w:val="right"/>
              <w:rPr>
                <w:sz w:val="22"/>
              </w:rPr>
            </w:pPr>
            <w:r w:rsidRPr="00456AE2">
              <w:rPr>
                <w:sz w:val="22"/>
              </w:rPr>
              <w:t>29 835 547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BAA86" w14:textId="77777777" w:rsidR="006D104E" w:rsidRPr="00456AE2" w:rsidRDefault="006D104E" w:rsidP="00456AE2">
            <w:pPr>
              <w:jc w:val="right"/>
              <w:rPr>
                <w:sz w:val="22"/>
              </w:rPr>
            </w:pPr>
            <w:r w:rsidRPr="00456AE2">
              <w:rPr>
                <w:sz w:val="22"/>
              </w:rPr>
              <w:t>31 284 288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59B8D6" w14:textId="77777777" w:rsidR="006D104E" w:rsidRPr="00456AE2" w:rsidRDefault="006D104E" w:rsidP="00456AE2">
            <w:pPr>
              <w:jc w:val="right"/>
              <w:rPr>
                <w:sz w:val="22"/>
              </w:rPr>
            </w:pPr>
            <w:r w:rsidRPr="00456AE2">
              <w:rPr>
                <w:sz w:val="22"/>
              </w:rPr>
              <w:t>32 417 406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4C1A1" w14:textId="77777777" w:rsidR="006D104E" w:rsidRPr="00456AE2" w:rsidRDefault="006D104E" w:rsidP="00456AE2">
            <w:pPr>
              <w:jc w:val="right"/>
              <w:rPr>
                <w:sz w:val="22"/>
              </w:rPr>
            </w:pPr>
            <w:r w:rsidRPr="00456AE2">
              <w:rPr>
                <w:sz w:val="22"/>
              </w:rPr>
              <w:t>3,6</w:t>
            </w:r>
          </w:p>
        </w:tc>
      </w:tr>
      <w:tr w:rsidR="00B070C3" w:rsidRPr="00D42D77" w14:paraId="2ABEEC2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8B5CB4" w14:textId="77777777" w:rsidR="006D104E" w:rsidRPr="00456AE2"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0A70503E" w14:textId="77777777" w:rsidR="006D104E" w:rsidRPr="00456AE2" w:rsidRDefault="006D104E" w:rsidP="00D42D77">
            <w:pPr>
              <w:rPr>
                <w:sz w:val="22"/>
              </w:rPr>
            </w:pPr>
            <w:r w:rsidRPr="00456AE2">
              <w:rPr>
                <w:sz w:val="22"/>
              </w:rPr>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C30EE7" w14:textId="77777777" w:rsidR="006D104E" w:rsidRPr="00456AE2" w:rsidRDefault="006D104E" w:rsidP="00456AE2">
            <w:pPr>
              <w:jc w:val="right"/>
              <w:rPr>
                <w:sz w:val="22"/>
              </w:rPr>
            </w:pPr>
            <w:r w:rsidRPr="00456AE2">
              <w:rPr>
                <w:sz w:val="22"/>
              </w:rPr>
              <w:t>32 008 945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1F6620" w14:textId="77777777" w:rsidR="006D104E" w:rsidRPr="00456AE2" w:rsidRDefault="006D104E" w:rsidP="00456AE2">
            <w:pPr>
              <w:jc w:val="right"/>
              <w:rPr>
                <w:sz w:val="22"/>
              </w:rPr>
            </w:pPr>
            <w:r w:rsidRPr="00456AE2">
              <w:rPr>
                <w:sz w:val="22"/>
              </w:rPr>
              <w:t>33 612 739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9D818F" w14:textId="77777777" w:rsidR="006D104E" w:rsidRPr="00456AE2" w:rsidRDefault="006D104E" w:rsidP="00456AE2">
            <w:pPr>
              <w:jc w:val="right"/>
              <w:rPr>
                <w:sz w:val="22"/>
              </w:rPr>
            </w:pPr>
            <w:r w:rsidRPr="00456AE2">
              <w:rPr>
                <w:sz w:val="22"/>
              </w:rPr>
              <w:t>34 846 288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804409" w14:textId="77777777" w:rsidR="006D104E" w:rsidRPr="00456AE2" w:rsidRDefault="006D104E" w:rsidP="00456AE2">
            <w:pPr>
              <w:jc w:val="right"/>
              <w:rPr>
                <w:sz w:val="22"/>
              </w:rPr>
            </w:pPr>
            <w:r w:rsidRPr="00456AE2">
              <w:rPr>
                <w:sz w:val="22"/>
              </w:rPr>
              <w:t>3,7</w:t>
            </w:r>
          </w:p>
        </w:tc>
      </w:tr>
    </w:tbl>
    <w:p w14:paraId="2CA96489" w14:textId="77777777" w:rsidR="006D104E" w:rsidRPr="00D42D77" w:rsidRDefault="006D104E" w:rsidP="00D42D77">
      <w:pPr>
        <w:pStyle w:val="Undertittel"/>
      </w:pPr>
      <w:r w:rsidRPr="00D42D77">
        <w:t>Inntekter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5589FFF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829CBB" w14:textId="77777777" w:rsidR="006D104E" w:rsidRPr="00456AE2" w:rsidRDefault="006D104E" w:rsidP="00D42D77">
            <w:pPr>
              <w:pStyle w:val="Tabellnavn"/>
              <w:rPr>
                <w:sz w:val="22"/>
                <w:szCs w:val="22"/>
              </w:rPr>
            </w:pPr>
            <w:r w:rsidRPr="00456AE2">
              <w:rPr>
                <w:sz w:val="22"/>
                <w:szCs w:val="22"/>
              </w:rPr>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2C39E48" w14:textId="77777777" w:rsidR="006D104E" w:rsidRPr="00456AE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BFCCF"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3E6413"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91DC55" w14:textId="77777777" w:rsidR="006D104E" w:rsidRPr="00456AE2" w:rsidRDefault="006D104E" w:rsidP="00456AE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BE81E6" w14:textId="77777777" w:rsidR="006D104E" w:rsidRPr="00456AE2" w:rsidRDefault="006D104E" w:rsidP="00456AE2">
            <w:pPr>
              <w:jc w:val="right"/>
              <w:rPr>
                <w:sz w:val="22"/>
              </w:rPr>
            </w:pPr>
            <w:r w:rsidRPr="00456AE2">
              <w:rPr>
                <w:sz w:val="22"/>
              </w:rPr>
              <w:t>(i 1 000 kr)</w:t>
            </w:r>
          </w:p>
        </w:tc>
      </w:tr>
      <w:tr w:rsidR="00B070C3" w:rsidRPr="00D42D77" w14:paraId="0669A42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2C7A8C" w14:textId="77777777" w:rsidR="006D104E" w:rsidRPr="00456AE2" w:rsidRDefault="006D104E" w:rsidP="00D42D77">
            <w:pPr>
              <w:rPr>
                <w:sz w:val="22"/>
              </w:rPr>
            </w:pPr>
            <w:r w:rsidRPr="00456AE2">
              <w:rPr>
                <w:sz w:val="22"/>
              </w:rPr>
              <w:t>Post-</w:t>
            </w:r>
            <w:r w:rsidRPr="00456AE2">
              <w:rPr>
                <w:sz w:val="22"/>
              </w:rPr>
              <w:br/>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76616F8" w14:textId="77777777" w:rsidR="006D104E" w:rsidRPr="00456AE2" w:rsidRDefault="006D104E" w:rsidP="00D42D77">
            <w:pPr>
              <w:rPr>
                <w:sz w:val="22"/>
              </w:rPr>
            </w:pPr>
            <w:proofErr w:type="spellStart"/>
            <w:r w:rsidRPr="00456AE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8BCDDB" w14:textId="77777777" w:rsidR="006D104E" w:rsidRPr="00456AE2" w:rsidRDefault="006D104E" w:rsidP="00456AE2">
            <w:pPr>
              <w:jc w:val="right"/>
              <w:rPr>
                <w:sz w:val="22"/>
              </w:rPr>
            </w:pPr>
            <w:proofErr w:type="spellStart"/>
            <w:r w:rsidRPr="00456AE2">
              <w:rPr>
                <w:sz w:val="22"/>
              </w:rPr>
              <w:t>Rekneskap</w:t>
            </w:r>
            <w:proofErr w:type="spellEnd"/>
            <w:r w:rsidRPr="00456AE2">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653960" w14:textId="77777777" w:rsidR="006D104E" w:rsidRPr="00456AE2" w:rsidRDefault="006D104E" w:rsidP="00456AE2">
            <w:pPr>
              <w:jc w:val="right"/>
              <w:rPr>
                <w:sz w:val="22"/>
              </w:rPr>
            </w:pPr>
            <w:r w:rsidRPr="00456AE2">
              <w:rPr>
                <w:sz w:val="22"/>
              </w:rPr>
              <w:t>Saldert</w:t>
            </w:r>
            <w:r w:rsidRPr="00456AE2">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570A97" w14:textId="77777777" w:rsidR="006D104E" w:rsidRPr="00456AE2" w:rsidRDefault="006D104E" w:rsidP="00456AE2">
            <w:pPr>
              <w:jc w:val="right"/>
              <w:rPr>
                <w:sz w:val="22"/>
              </w:rPr>
            </w:pPr>
            <w:r w:rsidRPr="00456AE2">
              <w:rPr>
                <w:sz w:val="22"/>
              </w:rPr>
              <w:t>Forslag</w:t>
            </w:r>
            <w:r w:rsidRPr="00456AE2">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3E204A" w14:textId="77777777" w:rsidR="006D104E" w:rsidRPr="00456AE2" w:rsidRDefault="006D104E" w:rsidP="00456AE2">
            <w:pPr>
              <w:jc w:val="right"/>
              <w:rPr>
                <w:sz w:val="22"/>
              </w:rPr>
            </w:pPr>
            <w:r w:rsidRPr="00456AE2">
              <w:rPr>
                <w:sz w:val="22"/>
              </w:rPr>
              <w:t>Endring</w:t>
            </w:r>
            <w:r w:rsidRPr="00456AE2">
              <w:rPr>
                <w:sz w:val="22"/>
              </w:rPr>
              <w:br/>
              <w:t>i pst.</w:t>
            </w:r>
          </w:p>
        </w:tc>
      </w:tr>
      <w:tr w:rsidR="00B070C3" w:rsidRPr="00D42D77" w14:paraId="65EA66D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DCA5963" w14:textId="77777777" w:rsidR="006D104E" w:rsidRPr="00456AE2" w:rsidRDefault="006D104E" w:rsidP="00D42D77">
            <w:pPr>
              <w:rPr>
                <w:sz w:val="22"/>
              </w:rPr>
            </w:pPr>
            <w:r w:rsidRPr="00456AE2">
              <w:rPr>
                <w:sz w:val="22"/>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76D3E4CE" w14:textId="77777777" w:rsidR="006D104E" w:rsidRPr="00456AE2" w:rsidRDefault="006D104E" w:rsidP="00D42D77">
            <w:pPr>
              <w:rPr>
                <w:sz w:val="22"/>
              </w:rPr>
            </w:pPr>
            <w:r w:rsidRPr="00456AE2">
              <w:rPr>
                <w:sz w:val="22"/>
              </w:rPr>
              <w:t xml:space="preserve">Sal av varer og </w:t>
            </w:r>
            <w:proofErr w:type="spellStart"/>
            <w:r w:rsidRPr="00456AE2">
              <w:rPr>
                <w:sz w:val="22"/>
              </w:rPr>
              <w:t>tenester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FDBBBB" w14:textId="77777777" w:rsidR="006D104E" w:rsidRPr="00456AE2" w:rsidRDefault="006D104E" w:rsidP="00456AE2">
            <w:pPr>
              <w:jc w:val="right"/>
              <w:rPr>
                <w:sz w:val="22"/>
              </w:rPr>
            </w:pPr>
            <w:r w:rsidRPr="00456AE2">
              <w:rPr>
                <w:sz w:val="22"/>
              </w:rPr>
              <w:t>282 127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17C960" w14:textId="77777777" w:rsidR="006D104E" w:rsidRPr="00456AE2" w:rsidRDefault="006D104E" w:rsidP="00456AE2">
            <w:pPr>
              <w:jc w:val="right"/>
              <w:rPr>
                <w:sz w:val="22"/>
              </w:rPr>
            </w:pPr>
            <w:r w:rsidRPr="00456AE2">
              <w:rPr>
                <w:sz w:val="22"/>
              </w:rPr>
              <w:t>289 653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955CE9" w14:textId="77777777" w:rsidR="006D104E" w:rsidRPr="00456AE2" w:rsidRDefault="006D104E" w:rsidP="00456AE2">
            <w:pPr>
              <w:jc w:val="right"/>
              <w:rPr>
                <w:sz w:val="22"/>
              </w:rPr>
            </w:pPr>
            <w:r w:rsidRPr="00456AE2">
              <w:rPr>
                <w:sz w:val="22"/>
              </w:rPr>
              <w:t>299 140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1A4C36" w14:textId="77777777" w:rsidR="006D104E" w:rsidRPr="00456AE2" w:rsidRDefault="006D104E" w:rsidP="00456AE2">
            <w:pPr>
              <w:jc w:val="right"/>
              <w:rPr>
                <w:sz w:val="22"/>
              </w:rPr>
            </w:pPr>
            <w:r w:rsidRPr="00456AE2">
              <w:rPr>
                <w:sz w:val="22"/>
              </w:rPr>
              <w:t>3,3</w:t>
            </w:r>
          </w:p>
        </w:tc>
      </w:tr>
      <w:tr w:rsidR="00B070C3" w:rsidRPr="00D42D77" w14:paraId="37D52833" w14:textId="77777777">
        <w:trPr>
          <w:trHeight w:val="640"/>
        </w:trPr>
        <w:tc>
          <w:tcPr>
            <w:tcW w:w="840" w:type="dxa"/>
            <w:tcBorders>
              <w:top w:val="nil"/>
              <w:left w:val="nil"/>
              <w:bottom w:val="nil"/>
              <w:right w:val="nil"/>
            </w:tcBorders>
            <w:tcMar>
              <w:top w:w="128" w:type="dxa"/>
              <w:left w:w="43" w:type="dxa"/>
              <w:bottom w:w="43" w:type="dxa"/>
              <w:right w:w="43" w:type="dxa"/>
            </w:tcMar>
          </w:tcPr>
          <w:p w14:paraId="6C7935C7" w14:textId="77777777" w:rsidR="006D104E" w:rsidRPr="00456AE2" w:rsidRDefault="006D104E" w:rsidP="00D42D77">
            <w:pPr>
              <w:rPr>
                <w:sz w:val="22"/>
              </w:rPr>
            </w:pPr>
            <w:r w:rsidRPr="00456AE2">
              <w:rPr>
                <w:sz w:val="22"/>
              </w:rPr>
              <w:t>30–49</w:t>
            </w:r>
          </w:p>
        </w:tc>
        <w:tc>
          <w:tcPr>
            <w:tcW w:w="3500" w:type="dxa"/>
            <w:tcBorders>
              <w:top w:val="nil"/>
              <w:left w:val="nil"/>
              <w:bottom w:val="nil"/>
              <w:right w:val="nil"/>
            </w:tcBorders>
            <w:tcMar>
              <w:top w:w="128" w:type="dxa"/>
              <w:left w:w="43" w:type="dxa"/>
              <w:bottom w:w="43" w:type="dxa"/>
              <w:right w:w="43" w:type="dxa"/>
            </w:tcMar>
          </w:tcPr>
          <w:p w14:paraId="0110F90D" w14:textId="77777777" w:rsidR="006D104E" w:rsidRPr="00456AE2" w:rsidRDefault="006D104E" w:rsidP="00D42D77">
            <w:pPr>
              <w:rPr>
                <w:sz w:val="22"/>
              </w:rPr>
            </w:pPr>
            <w:r w:rsidRPr="00456AE2">
              <w:rPr>
                <w:sz w:val="22"/>
              </w:rPr>
              <w:t>Inntekter i samband med nybygg, anlegg o.a.</w:t>
            </w:r>
          </w:p>
        </w:tc>
        <w:tc>
          <w:tcPr>
            <w:tcW w:w="1300" w:type="dxa"/>
            <w:tcBorders>
              <w:top w:val="nil"/>
              <w:left w:val="nil"/>
              <w:bottom w:val="nil"/>
              <w:right w:val="nil"/>
            </w:tcBorders>
            <w:tcMar>
              <w:top w:w="128" w:type="dxa"/>
              <w:left w:w="43" w:type="dxa"/>
              <w:bottom w:w="43" w:type="dxa"/>
              <w:right w:w="43" w:type="dxa"/>
            </w:tcMar>
            <w:vAlign w:val="bottom"/>
          </w:tcPr>
          <w:p w14:paraId="032F0E9D" w14:textId="77777777" w:rsidR="006D104E" w:rsidRPr="00456AE2" w:rsidRDefault="006D104E" w:rsidP="00456AE2">
            <w:pPr>
              <w:jc w:val="right"/>
              <w:rPr>
                <w:sz w:val="22"/>
              </w:rPr>
            </w:pPr>
            <w:r w:rsidRPr="00456AE2">
              <w:rPr>
                <w:sz w:val="22"/>
              </w:rPr>
              <w:t>24 685</w:t>
            </w:r>
          </w:p>
        </w:tc>
        <w:tc>
          <w:tcPr>
            <w:tcW w:w="1300" w:type="dxa"/>
            <w:tcBorders>
              <w:top w:val="nil"/>
              <w:left w:val="nil"/>
              <w:bottom w:val="nil"/>
              <w:right w:val="nil"/>
            </w:tcBorders>
            <w:tcMar>
              <w:top w:w="128" w:type="dxa"/>
              <w:left w:w="43" w:type="dxa"/>
              <w:bottom w:w="43" w:type="dxa"/>
              <w:right w:w="43" w:type="dxa"/>
            </w:tcMar>
            <w:vAlign w:val="bottom"/>
          </w:tcPr>
          <w:p w14:paraId="3F505AED" w14:textId="77777777" w:rsidR="006D104E" w:rsidRPr="00456AE2" w:rsidRDefault="006D104E" w:rsidP="00456AE2">
            <w:pPr>
              <w:jc w:val="right"/>
              <w:rPr>
                <w:sz w:val="22"/>
              </w:rPr>
            </w:pPr>
            <w:r w:rsidRPr="00456AE2">
              <w:rPr>
                <w:sz w:val="22"/>
              </w:rPr>
              <w:t>21 437</w:t>
            </w:r>
          </w:p>
        </w:tc>
        <w:tc>
          <w:tcPr>
            <w:tcW w:w="1300" w:type="dxa"/>
            <w:tcBorders>
              <w:top w:val="nil"/>
              <w:left w:val="nil"/>
              <w:bottom w:val="nil"/>
              <w:right w:val="nil"/>
            </w:tcBorders>
            <w:tcMar>
              <w:top w:w="128" w:type="dxa"/>
              <w:left w:w="43" w:type="dxa"/>
              <w:bottom w:w="43" w:type="dxa"/>
              <w:right w:w="43" w:type="dxa"/>
            </w:tcMar>
            <w:vAlign w:val="bottom"/>
          </w:tcPr>
          <w:p w14:paraId="08BD1CCA" w14:textId="77777777" w:rsidR="006D104E" w:rsidRPr="00456AE2" w:rsidRDefault="006D104E" w:rsidP="00456AE2">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5A061EB7" w14:textId="77777777" w:rsidR="006D104E" w:rsidRPr="00456AE2" w:rsidRDefault="006D104E" w:rsidP="00456AE2">
            <w:pPr>
              <w:jc w:val="right"/>
              <w:rPr>
                <w:sz w:val="22"/>
              </w:rPr>
            </w:pPr>
            <w:r w:rsidRPr="00456AE2">
              <w:rPr>
                <w:sz w:val="22"/>
              </w:rPr>
              <w:t>-100,0</w:t>
            </w:r>
          </w:p>
        </w:tc>
      </w:tr>
      <w:tr w:rsidR="00B070C3" w:rsidRPr="00D42D77" w14:paraId="61BED74E" w14:textId="77777777">
        <w:trPr>
          <w:trHeight w:val="380"/>
        </w:trPr>
        <w:tc>
          <w:tcPr>
            <w:tcW w:w="840" w:type="dxa"/>
            <w:tcBorders>
              <w:top w:val="nil"/>
              <w:left w:val="nil"/>
              <w:bottom w:val="nil"/>
              <w:right w:val="nil"/>
            </w:tcBorders>
            <w:tcMar>
              <w:top w:w="128" w:type="dxa"/>
              <w:left w:w="43" w:type="dxa"/>
              <w:bottom w:w="43" w:type="dxa"/>
              <w:right w:w="43" w:type="dxa"/>
            </w:tcMar>
          </w:tcPr>
          <w:p w14:paraId="0773FE94" w14:textId="77777777" w:rsidR="006D104E" w:rsidRPr="00456AE2" w:rsidRDefault="006D104E" w:rsidP="00D42D77">
            <w:pPr>
              <w:rPr>
                <w:sz w:val="22"/>
              </w:rPr>
            </w:pPr>
            <w:r w:rsidRPr="00456AE2">
              <w:rPr>
                <w:sz w:val="22"/>
              </w:rPr>
              <w:t>50–89</w:t>
            </w:r>
          </w:p>
        </w:tc>
        <w:tc>
          <w:tcPr>
            <w:tcW w:w="3500" w:type="dxa"/>
            <w:tcBorders>
              <w:top w:val="nil"/>
              <w:left w:val="nil"/>
              <w:bottom w:val="nil"/>
              <w:right w:val="nil"/>
            </w:tcBorders>
            <w:tcMar>
              <w:top w:w="128" w:type="dxa"/>
              <w:left w:w="43" w:type="dxa"/>
              <w:bottom w:w="43" w:type="dxa"/>
              <w:right w:w="43" w:type="dxa"/>
            </w:tcMar>
          </w:tcPr>
          <w:p w14:paraId="07FA2346" w14:textId="77777777" w:rsidR="006D104E" w:rsidRPr="00456AE2" w:rsidRDefault="006D104E" w:rsidP="00D42D77">
            <w:pPr>
              <w:rPr>
                <w:sz w:val="22"/>
              </w:rPr>
            </w:pPr>
            <w:proofErr w:type="spellStart"/>
            <w:r w:rsidRPr="00456AE2">
              <w:rPr>
                <w:sz w:val="22"/>
              </w:rPr>
              <w:t>Overføringar</w:t>
            </w:r>
            <w:proofErr w:type="spellEnd"/>
            <w:r w:rsidRPr="00456AE2">
              <w:rPr>
                <w:sz w:val="22"/>
              </w:rPr>
              <w:t xml:space="preserve"> </w:t>
            </w:r>
            <w:proofErr w:type="spellStart"/>
            <w:r w:rsidRPr="00456AE2">
              <w:rPr>
                <w:sz w:val="22"/>
              </w:rPr>
              <w:t>frå</w:t>
            </w:r>
            <w:proofErr w:type="spellEnd"/>
            <w:r w:rsidRPr="00456AE2">
              <w:rPr>
                <w:sz w:val="22"/>
              </w:rPr>
              <w:t xml:space="preserve"> andre</w:t>
            </w:r>
          </w:p>
        </w:tc>
        <w:tc>
          <w:tcPr>
            <w:tcW w:w="1300" w:type="dxa"/>
            <w:tcBorders>
              <w:top w:val="nil"/>
              <w:left w:val="nil"/>
              <w:bottom w:val="nil"/>
              <w:right w:val="nil"/>
            </w:tcBorders>
            <w:tcMar>
              <w:top w:w="128" w:type="dxa"/>
              <w:left w:w="43" w:type="dxa"/>
              <w:bottom w:w="43" w:type="dxa"/>
              <w:right w:w="43" w:type="dxa"/>
            </w:tcMar>
            <w:vAlign w:val="bottom"/>
          </w:tcPr>
          <w:p w14:paraId="2227EE0D" w14:textId="77777777" w:rsidR="006D104E" w:rsidRPr="00456AE2" w:rsidRDefault="006D104E" w:rsidP="00456AE2">
            <w:pPr>
              <w:jc w:val="right"/>
              <w:rPr>
                <w:sz w:val="22"/>
              </w:rPr>
            </w:pPr>
            <w:r w:rsidRPr="00456AE2">
              <w:rPr>
                <w:sz w:val="22"/>
              </w:rPr>
              <w:t>536 671</w:t>
            </w:r>
          </w:p>
        </w:tc>
        <w:tc>
          <w:tcPr>
            <w:tcW w:w="1300" w:type="dxa"/>
            <w:tcBorders>
              <w:top w:val="nil"/>
              <w:left w:val="nil"/>
              <w:bottom w:val="nil"/>
              <w:right w:val="nil"/>
            </w:tcBorders>
            <w:tcMar>
              <w:top w:w="128" w:type="dxa"/>
              <w:left w:w="43" w:type="dxa"/>
              <w:bottom w:w="43" w:type="dxa"/>
              <w:right w:w="43" w:type="dxa"/>
            </w:tcMar>
            <w:vAlign w:val="bottom"/>
          </w:tcPr>
          <w:p w14:paraId="70E43659" w14:textId="77777777" w:rsidR="006D104E" w:rsidRPr="00456AE2" w:rsidRDefault="006D104E" w:rsidP="00456AE2">
            <w:pPr>
              <w:jc w:val="right"/>
              <w:rPr>
                <w:sz w:val="22"/>
              </w:rPr>
            </w:pPr>
            <w:r w:rsidRPr="00456AE2">
              <w:rPr>
                <w:sz w:val="22"/>
              </w:rPr>
              <w:t>388 350</w:t>
            </w:r>
          </w:p>
        </w:tc>
        <w:tc>
          <w:tcPr>
            <w:tcW w:w="1300" w:type="dxa"/>
            <w:tcBorders>
              <w:top w:val="nil"/>
              <w:left w:val="nil"/>
              <w:bottom w:val="nil"/>
              <w:right w:val="nil"/>
            </w:tcBorders>
            <w:tcMar>
              <w:top w:w="128" w:type="dxa"/>
              <w:left w:w="43" w:type="dxa"/>
              <w:bottom w:w="43" w:type="dxa"/>
              <w:right w:w="43" w:type="dxa"/>
            </w:tcMar>
            <w:vAlign w:val="bottom"/>
          </w:tcPr>
          <w:p w14:paraId="7E05D510" w14:textId="77777777" w:rsidR="006D104E" w:rsidRPr="00456AE2" w:rsidRDefault="006D104E" w:rsidP="00456AE2">
            <w:pPr>
              <w:jc w:val="right"/>
              <w:rPr>
                <w:sz w:val="22"/>
              </w:rPr>
            </w:pPr>
            <w:r w:rsidRPr="00456AE2">
              <w:rPr>
                <w:sz w:val="22"/>
              </w:rPr>
              <w:t>374 550</w:t>
            </w:r>
          </w:p>
        </w:tc>
        <w:tc>
          <w:tcPr>
            <w:tcW w:w="1300" w:type="dxa"/>
            <w:tcBorders>
              <w:top w:val="nil"/>
              <w:left w:val="nil"/>
              <w:bottom w:val="nil"/>
              <w:right w:val="nil"/>
            </w:tcBorders>
            <w:tcMar>
              <w:top w:w="128" w:type="dxa"/>
              <w:left w:w="43" w:type="dxa"/>
              <w:bottom w:w="43" w:type="dxa"/>
              <w:right w:w="43" w:type="dxa"/>
            </w:tcMar>
            <w:vAlign w:val="bottom"/>
          </w:tcPr>
          <w:p w14:paraId="40CBB3D5" w14:textId="77777777" w:rsidR="006D104E" w:rsidRPr="00456AE2" w:rsidRDefault="006D104E" w:rsidP="00456AE2">
            <w:pPr>
              <w:jc w:val="right"/>
              <w:rPr>
                <w:sz w:val="22"/>
              </w:rPr>
            </w:pPr>
            <w:r w:rsidRPr="00456AE2">
              <w:rPr>
                <w:sz w:val="22"/>
              </w:rPr>
              <w:t>-3,6</w:t>
            </w:r>
          </w:p>
        </w:tc>
      </w:tr>
      <w:tr w:rsidR="00B070C3" w:rsidRPr="00D42D77" w14:paraId="3F4D05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56BEDF" w14:textId="77777777" w:rsidR="006D104E" w:rsidRPr="00456AE2" w:rsidRDefault="006D104E" w:rsidP="00D42D77">
            <w:pPr>
              <w:rPr>
                <w:sz w:val="22"/>
              </w:rPr>
            </w:pPr>
            <w:r w:rsidRPr="00456AE2">
              <w:rPr>
                <w:sz w:val="22"/>
              </w:rPr>
              <w:t>90–99</w:t>
            </w:r>
          </w:p>
        </w:tc>
        <w:tc>
          <w:tcPr>
            <w:tcW w:w="3500" w:type="dxa"/>
            <w:tcBorders>
              <w:top w:val="nil"/>
              <w:left w:val="nil"/>
              <w:bottom w:val="single" w:sz="4" w:space="0" w:color="000000"/>
              <w:right w:val="nil"/>
            </w:tcBorders>
            <w:tcMar>
              <w:top w:w="128" w:type="dxa"/>
              <w:left w:w="43" w:type="dxa"/>
              <w:bottom w:w="43" w:type="dxa"/>
              <w:right w:w="43" w:type="dxa"/>
            </w:tcMar>
          </w:tcPr>
          <w:p w14:paraId="27E574AA" w14:textId="77777777" w:rsidR="006D104E" w:rsidRPr="00456AE2" w:rsidRDefault="006D104E" w:rsidP="00D42D77">
            <w:pPr>
              <w:rPr>
                <w:sz w:val="22"/>
              </w:rPr>
            </w:pPr>
            <w:proofErr w:type="spellStart"/>
            <w:r w:rsidRPr="00456AE2">
              <w:rPr>
                <w:sz w:val="22"/>
              </w:rPr>
              <w:t>Attendebetalingar</w:t>
            </w:r>
            <w:proofErr w:type="spellEnd"/>
            <w:r w:rsidRPr="00456AE2">
              <w:rPr>
                <w:sz w:val="22"/>
              </w:rPr>
              <w:t xml:space="preserve"> o.a.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956C8" w14:textId="77777777" w:rsidR="006D104E" w:rsidRPr="00456AE2" w:rsidRDefault="006D104E" w:rsidP="00456AE2">
            <w:pPr>
              <w:jc w:val="right"/>
              <w:rPr>
                <w:sz w:val="22"/>
              </w:rPr>
            </w:pPr>
            <w:r w:rsidRPr="00456AE2">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2F2E5" w14:textId="77777777" w:rsidR="006D104E" w:rsidRPr="00456AE2" w:rsidRDefault="006D104E" w:rsidP="00456AE2">
            <w:pPr>
              <w:jc w:val="right"/>
              <w:rPr>
                <w:sz w:val="22"/>
              </w:rPr>
            </w:pPr>
            <w:r w:rsidRPr="00456AE2">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6D3CE4" w14:textId="77777777" w:rsidR="006D104E" w:rsidRPr="00456AE2" w:rsidRDefault="006D104E" w:rsidP="00456AE2">
            <w:pPr>
              <w:jc w:val="right"/>
              <w:rPr>
                <w:sz w:val="22"/>
              </w:rPr>
            </w:pPr>
            <w:r w:rsidRPr="00456AE2">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5E0C7" w14:textId="77777777" w:rsidR="006D104E" w:rsidRPr="00456AE2" w:rsidRDefault="006D104E" w:rsidP="00456AE2">
            <w:pPr>
              <w:jc w:val="right"/>
              <w:rPr>
                <w:sz w:val="22"/>
              </w:rPr>
            </w:pPr>
            <w:r w:rsidRPr="00456AE2">
              <w:rPr>
                <w:sz w:val="22"/>
              </w:rPr>
              <w:t>0,0</w:t>
            </w:r>
          </w:p>
        </w:tc>
      </w:tr>
      <w:tr w:rsidR="00B070C3" w:rsidRPr="00D42D77" w14:paraId="49FB46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EB90A2" w14:textId="77777777" w:rsidR="006D104E" w:rsidRPr="00456AE2"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0184289" w14:textId="77777777" w:rsidR="006D104E" w:rsidRPr="00456AE2" w:rsidRDefault="006D104E" w:rsidP="00D42D77">
            <w:pPr>
              <w:rPr>
                <w:sz w:val="22"/>
              </w:rPr>
            </w:pPr>
            <w:r w:rsidRPr="00456AE2">
              <w:rPr>
                <w:sz w:val="22"/>
              </w:rPr>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BD57A3" w14:textId="77777777" w:rsidR="006D104E" w:rsidRPr="00456AE2" w:rsidRDefault="006D104E" w:rsidP="00456AE2">
            <w:pPr>
              <w:jc w:val="right"/>
              <w:rPr>
                <w:sz w:val="22"/>
              </w:rPr>
            </w:pPr>
            <w:r w:rsidRPr="00456AE2">
              <w:rPr>
                <w:sz w:val="22"/>
              </w:rPr>
              <w:t>853 483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7E832" w14:textId="77777777" w:rsidR="006D104E" w:rsidRPr="00456AE2" w:rsidRDefault="006D104E" w:rsidP="00456AE2">
            <w:pPr>
              <w:jc w:val="right"/>
              <w:rPr>
                <w:sz w:val="22"/>
              </w:rPr>
            </w:pPr>
            <w:r w:rsidRPr="00456AE2">
              <w:rPr>
                <w:sz w:val="22"/>
              </w:rPr>
              <w:t>709 440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F3BA27" w14:textId="77777777" w:rsidR="006D104E" w:rsidRPr="00456AE2" w:rsidRDefault="006D104E" w:rsidP="00456AE2">
            <w:pPr>
              <w:jc w:val="right"/>
              <w:rPr>
                <w:sz w:val="22"/>
              </w:rPr>
            </w:pPr>
            <w:r w:rsidRPr="00456AE2">
              <w:rPr>
                <w:sz w:val="22"/>
              </w:rPr>
              <w:t>683 690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94AE6" w14:textId="77777777" w:rsidR="006D104E" w:rsidRPr="00456AE2" w:rsidRDefault="006D104E" w:rsidP="00456AE2">
            <w:pPr>
              <w:jc w:val="right"/>
              <w:rPr>
                <w:sz w:val="22"/>
              </w:rPr>
            </w:pPr>
            <w:r w:rsidRPr="00456AE2">
              <w:rPr>
                <w:sz w:val="22"/>
              </w:rPr>
              <w:t>-3,6</w:t>
            </w:r>
          </w:p>
        </w:tc>
      </w:tr>
    </w:tbl>
    <w:p w14:paraId="0A85B20A" w14:textId="77777777" w:rsidR="006D104E" w:rsidRPr="00D42D77" w:rsidRDefault="006D104E" w:rsidP="00D42D77">
      <w:pPr>
        <w:pStyle w:val="Overskrift1"/>
      </w:pPr>
      <w:r w:rsidRPr="00D42D77">
        <w:t>Oppfølging av oppmodings- og utgreiingsvedtak</w:t>
      </w:r>
    </w:p>
    <w:p w14:paraId="460BDC0F" w14:textId="77777777" w:rsidR="006D104E" w:rsidRPr="00D42D77" w:rsidRDefault="006D104E" w:rsidP="00D42D77">
      <w:r w:rsidRPr="00D42D77">
        <w:t xml:space="preserve">Tabell 3.1 viser </w:t>
      </w:r>
      <w:proofErr w:type="gramStart"/>
      <w:r w:rsidRPr="00D42D77">
        <w:t>ei oversikt</w:t>
      </w:r>
      <w:proofErr w:type="gramEnd"/>
      <w:r w:rsidRPr="00D42D77">
        <w:t xml:space="preserve"> over oppfølginga av oppmodings- og utgreiingsvedtak under Landbruks- og matdepartementet.</w:t>
      </w:r>
    </w:p>
    <w:p w14:paraId="50060EA7" w14:textId="77777777" w:rsidR="006D104E" w:rsidRPr="00D42D77" w:rsidRDefault="006D104E" w:rsidP="00D42D77">
      <w:r w:rsidRPr="00D42D77">
        <w:t xml:space="preserve">I siste kolonne i tabellen </w:t>
      </w:r>
      <w:proofErr w:type="spellStart"/>
      <w:r w:rsidRPr="00D42D77">
        <w:t>nedanfor</w:t>
      </w:r>
      <w:proofErr w:type="spellEnd"/>
      <w:r w:rsidRPr="00D42D77">
        <w:t xml:space="preserve"> går det fram om departementet </w:t>
      </w:r>
      <w:proofErr w:type="spellStart"/>
      <w:r w:rsidRPr="00D42D77">
        <w:t>legg</w:t>
      </w:r>
      <w:proofErr w:type="spellEnd"/>
      <w:r w:rsidRPr="00D42D77">
        <w:t xml:space="preserve"> opp til at rapporteringa på oppmodingsvedtaket </w:t>
      </w:r>
      <w:proofErr w:type="spellStart"/>
      <w:r w:rsidRPr="00D42D77">
        <w:t>no</w:t>
      </w:r>
      <w:proofErr w:type="spellEnd"/>
      <w:r w:rsidRPr="00D42D77">
        <w:t xml:space="preserve"> blir avslutta, eller om departementet òg vil rapportere på vedtaket i budsjettproposisjonen for neste år.</w:t>
      </w:r>
    </w:p>
    <w:p w14:paraId="58F8E4F0" w14:textId="5F739E22" w:rsidR="00493A41" w:rsidRPr="00D42D77" w:rsidRDefault="00493A41" w:rsidP="00D42D77">
      <w:pPr>
        <w:pStyle w:val="tabell-tittel"/>
      </w:pPr>
      <w:r w:rsidRPr="00D42D77">
        <w:t>Oversikt over oppmodings- og utgreiingsvedtak, ordna etter sesjon og nummer</w:t>
      </w:r>
    </w:p>
    <w:p w14:paraId="136D0964" w14:textId="77777777" w:rsidR="006D104E" w:rsidRPr="00D42D77" w:rsidRDefault="006D104E" w:rsidP="00D42D77">
      <w:pPr>
        <w:pStyle w:val="Tabellnavn"/>
      </w:pPr>
      <w:r w:rsidRPr="00D42D77">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233"/>
        <w:gridCol w:w="1134"/>
        <w:gridCol w:w="5528"/>
        <w:gridCol w:w="1665"/>
      </w:tblGrid>
      <w:tr w:rsidR="00B070C3" w:rsidRPr="00D42D77" w14:paraId="0860BCB2" w14:textId="77777777" w:rsidTr="002F74D3">
        <w:trPr>
          <w:trHeight w:val="600"/>
        </w:trPr>
        <w:tc>
          <w:tcPr>
            <w:tcW w:w="12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288F3C" w14:textId="77777777" w:rsidR="006D104E" w:rsidRPr="00924EF1" w:rsidRDefault="006D104E" w:rsidP="00D42D77">
            <w:pPr>
              <w:rPr>
                <w:sz w:val="22"/>
              </w:rPr>
            </w:pPr>
            <w:r w:rsidRPr="00924EF1">
              <w:rPr>
                <w:sz w:val="22"/>
              </w:rPr>
              <w:t>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BDDD2" w14:textId="77777777" w:rsidR="006D104E" w:rsidRPr="00924EF1" w:rsidRDefault="006D104E" w:rsidP="00924EF1">
            <w:pPr>
              <w:jc w:val="right"/>
              <w:rPr>
                <w:sz w:val="22"/>
              </w:rPr>
            </w:pPr>
            <w:r w:rsidRPr="00924EF1">
              <w:rPr>
                <w:sz w:val="22"/>
              </w:rPr>
              <w:t>Vedtak nr.</w:t>
            </w:r>
          </w:p>
        </w:tc>
        <w:tc>
          <w:tcPr>
            <w:tcW w:w="552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497FC8" w14:textId="77777777" w:rsidR="006D104E" w:rsidRPr="00924EF1" w:rsidRDefault="006D104E" w:rsidP="00D42D77">
            <w:pPr>
              <w:rPr>
                <w:sz w:val="22"/>
              </w:rPr>
            </w:pPr>
            <w:r w:rsidRPr="00924EF1">
              <w:rPr>
                <w:sz w:val="22"/>
              </w:rPr>
              <w:t>Stikkord</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B7E1DD" w14:textId="77777777" w:rsidR="006D104E" w:rsidRPr="00924EF1" w:rsidRDefault="006D104E" w:rsidP="00924EF1">
            <w:pPr>
              <w:jc w:val="right"/>
              <w:rPr>
                <w:sz w:val="22"/>
              </w:rPr>
            </w:pPr>
            <w:r w:rsidRPr="00924EF1">
              <w:rPr>
                <w:sz w:val="22"/>
              </w:rPr>
              <w:t>Rapportering blir avslutta (Ja/Nei)</w:t>
            </w:r>
          </w:p>
        </w:tc>
      </w:tr>
      <w:tr w:rsidR="00B070C3" w:rsidRPr="00D42D77" w14:paraId="73720179" w14:textId="77777777" w:rsidTr="002F74D3">
        <w:trPr>
          <w:trHeight w:val="380"/>
        </w:trPr>
        <w:tc>
          <w:tcPr>
            <w:tcW w:w="1233" w:type="dxa"/>
            <w:tcBorders>
              <w:top w:val="single" w:sz="4" w:space="0" w:color="000000"/>
              <w:left w:val="nil"/>
              <w:bottom w:val="nil"/>
              <w:right w:val="nil"/>
            </w:tcBorders>
            <w:tcMar>
              <w:top w:w="128" w:type="dxa"/>
              <w:left w:w="43" w:type="dxa"/>
              <w:bottom w:w="43" w:type="dxa"/>
              <w:right w:w="43" w:type="dxa"/>
            </w:tcMar>
          </w:tcPr>
          <w:p w14:paraId="0233B13D" w14:textId="77777777" w:rsidR="006D104E" w:rsidRPr="00924EF1" w:rsidRDefault="006D104E" w:rsidP="00D42D77">
            <w:pPr>
              <w:rPr>
                <w:sz w:val="22"/>
              </w:rPr>
            </w:pPr>
            <w:r w:rsidRPr="00924EF1">
              <w:rPr>
                <w:sz w:val="22"/>
              </w:rPr>
              <w:t>2024–2025</w:t>
            </w:r>
          </w:p>
        </w:tc>
        <w:tc>
          <w:tcPr>
            <w:tcW w:w="1134" w:type="dxa"/>
            <w:tcBorders>
              <w:top w:val="single" w:sz="4" w:space="0" w:color="000000"/>
              <w:left w:val="nil"/>
              <w:bottom w:val="nil"/>
              <w:right w:val="nil"/>
            </w:tcBorders>
            <w:tcMar>
              <w:top w:w="128" w:type="dxa"/>
              <w:left w:w="43" w:type="dxa"/>
              <w:bottom w:w="43" w:type="dxa"/>
              <w:right w:w="43" w:type="dxa"/>
            </w:tcMar>
          </w:tcPr>
          <w:p w14:paraId="142329F5" w14:textId="77777777" w:rsidR="006D104E" w:rsidRPr="00924EF1" w:rsidRDefault="006D104E" w:rsidP="00924EF1">
            <w:pPr>
              <w:jc w:val="right"/>
              <w:rPr>
                <w:sz w:val="22"/>
              </w:rPr>
            </w:pPr>
            <w:r w:rsidRPr="00924EF1">
              <w:rPr>
                <w:sz w:val="22"/>
              </w:rPr>
              <w:t>1248</w:t>
            </w:r>
          </w:p>
        </w:tc>
        <w:tc>
          <w:tcPr>
            <w:tcW w:w="5528" w:type="dxa"/>
            <w:tcBorders>
              <w:top w:val="single" w:sz="4" w:space="0" w:color="000000"/>
              <w:left w:val="nil"/>
              <w:bottom w:val="nil"/>
              <w:right w:val="nil"/>
            </w:tcBorders>
            <w:tcMar>
              <w:top w:w="128" w:type="dxa"/>
              <w:left w:w="43" w:type="dxa"/>
              <w:bottom w:w="43" w:type="dxa"/>
              <w:right w:w="43" w:type="dxa"/>
            </w:tcMar>
          </w:tcPr>
          <w:p w14:paraId="240D69B5" w14:textId="77777777" w:rsidR="006D104E" w:rsidRPr="00924EF1" w:rsidRDefault="006D104E" w:rsidP="00D42D77">
            <w:pPr>
              <w:rPr>
                <w:sz w:val="22"/>
              </w:rPr>
            </w:pPr>
            <w:proofErr w:type="spellStart"/>
            <w:r w:rsidRPr="00924EF1">
              <w:rPr>
                <w:sz w:val="22"/>
              </w:rPr>
              <w:t>Midlar</w:t>
            </w:r>
            <w:proofErr w:type="spellEnd"/>
            <w:r w:rsidRPr="00924EF1">
              <w:rPr>
                <w:sz w:val="22"/>
              </w:rPr>
              <w:t xml:space="preserve"> til handverksysting ved </w:t>
            </w:r>
            <w:proofErr w:type="spellStart"/>
            <w:r w:rsidRPr="00924EF1">
              <w:rPr>
                <w:sz w:val="22"/>
              </w:rPr>
              <w:t>fagskulen</w:t>
            </w:r>
            <w:proofErr w:type="spellEnd"/>
            <w:r w:rsidRPr="00924EF1">
              <w:rPr>
                <w:sz w:val="22"/>
              </w:rPr>
              <w:t xml:space="preserve"> </w:t>
            </w:r>
            <w:proofErr w:type="spellStart"/>
            <w:r w:rsidRPr="00924EF1">
              <w:rPr>
                <w:sz w:val="22"/>
              </w:rPr>
              <w:t>Vestland</w:t>
            </w:r>
            <w:proofErr w:type="spellEnd"/>
          </w:p>
        </w:tc>
        <w:tc>
          <w:tcPr>
            <w:tcW w:w="1665" w:type="dxa"/>
            <w:tcBorders>
              <w:top w:val="single" w:sz="4" w:space="0" w:color="000000"/>
              <w:left w:val="nil"/>
              <w:bottom w:val="nil"/>
              <w:right w:val="nil"/>
            </w:tcBorders>
            <w:tcMar>
              <w:top w:w="128" w:type="dxa"/>
              <w:left w:w="43" w:type="dxa"/>
              <w:bottom w:w="43" w:type="dxa"/>
              <w:right w:w="43" w:type="dxa"/>
            </w:tcMar>
            <w:vAlign w:val="bottom"/>
          </w:tcPr>
          <w:p w14:paraId="319D1D18" w14:textId="77777777" w:rsidR="006D104E" w:rsidRPr="00924EF1" w:rsidRDefault="006D104E" w:rsidP="00924EF1">
            <w:pPr>
              <w:jc w:val="right"/>
              <w:rPr>
                <w:sz w:val="22"/>
              </w:rPr>
            </w:pPr>
            <w:r w:rsidRPr="00924EF1">
              <w:rPr>
                <w:sz w:val="22"/>
              </w:rPr>
              <w:t>Ja</w:t>
            </w:r>
          </w:p>
        </w:tc>
      </w:tr>
      <w:tr w:rsidR="00B070C3" w:rsidRPr="00D42D77" w14:paraId="05F23C19"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7AF8467"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23775097" w14:textId="77777777" w:rsidR="006D104E" w:rsidRPr="00924EF1" w:rsidRDefault="006D104E" w:rsidP="00924EF1">
            <w:pPr>
              <w:jc w:val="right"/>
              <w:rPr>
                <w:sz w:val="22"/>
              </w:rPr>
            </w:pPr>
            <w:r w:rsidRPr="00924EF1">
              <w:rPr>
                <w:sz w:val="22"/>
              </w:rPr>
              <w:t>1123</w:t>
            </w:r>
          </w:p>
        </w:tc>
        <w:tc>
          <w:tcPr>
            <w:tcW w:w="5528" w:type="dxa"/>
            <w:tcBorders>
              <w:top w:val="nil"/>
              <w:left w:val="nil"/>
              <w:bottom w:val="nil"/>
              <w:right w:val="nil"/>
            </w:tcBorders>
            <w:tcMar>
              <w:top w:w="128" w:type="dxa"/>
              <w:left w:w="43" w:type="dxa"/>
              <w:bottom w:w="43" w:type="dxa"/>
              <w:right w:w="43" w:type="dxa"/>
            </w:tcMar>
          </w:tcPr>
          <w:p w14:paraId="335B7D5C" w14:textId="77777777" w:rsidR="006D104E" w:rsidRPr="00924EF1" w:rsidRDefault="006D104E" w:rsidP="00D42D77">
            <w:pPr>
              <w:rPr>
                <w:sz w:val="22"/>
              </w:rPr>
            </w:pPr>
            <w:proofErr w:type="spellStart"/>
            <w:r w:rsidRPr="00924EF1">
              <w:rPr>
                <w:sz w:val="22"/>
              </w:rPr>
              <w:t>Konfliktførebyggjande</w:t>
            </w:r>
            <w:proofErr w:type="spellEnd"/>
            <w:r w:rsidRPr="00924EF1">
              <w:rPr>
                <w:sz w:val="22"/>
              </w:rPr>
              <w:t xml:space="preserve"> tiltak i framtidige </w:t>
            </w:r>
            <w:proofErr w:type="spellStart"/>
            <w:r w:rsidRPr="00924EF1">
              <w:rPr>
                <w:sz w:val="22"/>
              </w:rPr>
              <w:t>reindriftsavtalar</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57E4F75B" w14:textId="77777777" w:rsidR="006D104E" w:rsidRPr="00924EF1" w:rsidRDefault="006D104E" w:rsidP="00924EF1">
            <w:pPr>
              <w:jc w:val="right"/>
              <w:rPr>
                <w:sz w:val="22"/>
              </w:rPr>
            </w:pPr>
            <w:r w:rsidRPr="00924EF1">
              <w:rPr>
                <w:sz w:val="22"/>
              </w:rPr>
              <w:t>Ja</w:t>
            </w:r>
          </w:p>
        </w:tc>
      </w:tr>
      <w:tr w:rsidR="00B070C3" w:rsidRPr="00D42D77" w14:paraId="7A593FB1"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38F83CFC"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26486857" w14:textId="77777777" w:rsidR="006D104E" w:rsidRPr="00924EF1" w:rsidRDefault="006D104E" w:rsidP="00924EF1">
            <w:pPr>
              <w:jc w:val="right"/>
              <w:rPr>
                <w:sz w:val="22"/>
              </w:rPr>
            </w:pPr>
            <w:r w:rsidRPr="00924EF1">
              <w:rPr>
                <w:sz w:val="22"/>
              </w:rPr>
              <w:t>1122</w:t>
            </w:r>
          </w:p>
        </w:tc>
        <w:tc>
          <w:tcPr>
            <w:tcW w:w="5528" w:type="dxa"/>
            <w:tcBorders>
              <w:top w:val="nil"/>
              <w:left w:val="nil"/>
              <w:bottom w:val="nil"/>
              <w:right w:val="nil"/>
            </w:tcBorders>
            <w:tcMar>
              <w:top w:w="128" w:type="dxa"/>
              <w:left w:w="43" w:type="dxa"/>
              <w:bottom w:w="43" w:type="dxa"/>
              <w:right w:w="43" w:type="dxa"/>
            </w:tcMar>
          </w:tcPr>
          <w:p w14:paraId="42D78E73" w14:textId="77777777" w:rsidR="006D104E" w:rsidRPr="00924EF1" w:rsidRDefault="006D104E" w:rsidP="00D42D77">
            <w:pPr>
              <w:rPr>
                <w:sz w:val="22"/>
              </w:rPr>
            </w:pPr>
            <w:r w:rsidRPr="00924EF1">
              <w:rPr>
                <w:sz w:val="22"/>
              </w:rPr>
              <w:t>Rammevilkår for lokalmatproduksjon og agroturisme</w:t>
            </w:r>
          </w:p>
        </w:tc>
        <w:tc>
          <w:tcPr>
            <w:tcW w:w="1665" w:type="dxa"/>
            <w:tcBorders>
              <w:top w:val="nil"/>
              <w:left w:val="nil"/>
              <w:bottom w:val="nil"/>
              <w:right w:val="nil"/>
            </w:tcBorders>
            <w:tcMar>
              <w:top w:w="128" w:type="dxa"/>
              <w:left w:w="43" w:type="dxa"/>
              <w:bottom w:w="43" w:type="dxa"/>
              <w:right w:w="43" w:type="dxa"/>
            </w:tcMar>
            <w:vAlign w:val="bottom"/>
          </w:tcPr>
          <w:p w14:paraId="62809822" w14:textId="77777777" w:rsidR="006D104E" w:rsidRPr="00924EF1" w:rsidRDefault="006D104E" w:rsidP="00924EF1">
            <w:pPr>
              <w:jc w:val="right"/>
              <w:rPr>
                <w:sz w:val="22"/>
              </w:rPr>
            </w:pPr>
            <w:r w:rsidRPr="00924EF1">
              <w:rPr>
                <w:sz w:val="22"/>
              </w:rPr>
              <w:t>Nei</w:t>
            </w:r>
          </w:p>
        </w:tc>
      </w:tr>
      <w:tr w:rsidR="00B070C3" w:rsidRPr="00D42D77" w14:paraId="692352B8"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CED665B"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4A7C910B" w14:textId="77777777" w:rsidR="006D104E" w:rsidRPr="00924EF1" w:rsidRDefault="006D104E" w:rsidP="00924EF1">
            <w:pPr>
              <w:jc w:val="right"/>
              <w:rPr>
                <w:sz w:val="22"/>
              </w:rPr>
            </w:pPr>
            <w:r w:rsidRPr="00924EF1">
              <w:rPr>
                <w:sz w:val="22"/>
              </w:rPr>
              <w:t>1121</w:t>
            </w:r>
          </w:p>
        </w:tc>
        <w:tc>
          <w:tcPr>
            <w:tcW w:w="5528" w:type="dxa"/>
            <w:tcBorders>
              <w:top w:val="nil"/>
              <w:left w:val="nil"/>
              <w:bottom w:val="nil"/>
              <w:right w:val="nil"/>
            </w:tcBorders>
            <w:tcMar>
              <w:top w:w="128" w:type="dxa"/>
              <w:left w:w="43" w:type="dxa"/>
              <w:bottom w:w="43" w:type="dxa"/>
              <w:right w:w="43" w:type="dxa"/>
            </w:tcMar>
          </w:tcPr>
          <w:p w14:paraId="27D520A0" w14:textId="77777777" w:rsidR="006D104E" w:rsidRPr="00924EF1" w:rsidRDefault="006D104E" w:rsidP="00D42D77">
            <w:pPr>
              <w:rPr>
                <w:sz w:val="22"/>
              </w:rPr>
            </w:pPr>
            <w:r w:rsidRPr="00924EF1">
              <w:rPr>
                <w:sz w:val="22"/>
              </w:rPr>
              <w:t xml:space="preserve">Opphavsmerking av produkt </w:t>
            </w:r>
          </w:p>
        </w:tc>
        <w:tc>
          <w:tcPr>
            <w:tcW w:w="1665" w:type="dxa"/>
            <w:tcBorders>
              <w:top w:val="nil"/>
              <w:left w:val="nil"/>
              <w:bottom w:val="nil"/>
              <w:right w:val="nil"/>
            </w:tcBorders>
            <w:tcMar>
              <w:top w:w="128" w:type="dxa"/>
              <w:left w:w="43" w:type="dxa"/>
              <w:bottom w:w="43" w:type="dxa"/>
              <w:right w:w="43" w:type="dxa"/>
            </w:tcMar>
            <w:vAlign w:val="bottom"/>
          </w:tcPr>
          <w:p w14:paraId="3651547F" w14:textId="77777777" w:rsidR="006D104E" w:rsidRPr="00924EF1" w:rsidRDefault="006D104E" w:rsidP="00924EF1">
            <w:pPr>
              <w:jc w:val="right"/>
              <w:rPr>
                <w:sz w:val="22"/>
              </w:rPr>
            </w:pPr>
            <w:r w:rsidRPr="00924EF1">
              <w:rPr>
                <w:sz w:val="22"/>
              </w:rPr>
              <w:t>Nei</w:t>
            </w:r>
          </w:p>
        </w:tc>
      </w:tr>
      <w:tr w:rsidR="00B070C3" w:rsidRPr="00D42D77" w14:paraId="4D47CA7F"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B293ABC"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47BEE243" w14:textId="77777777" w:rsidR="006D104E" w:rsidRPr="00924EF1" w:rsidRDefault="006D104E" w:rsidP="00924EF1">
            <w:pPr>
              <w:jc w:val="right"/>
              <w:rPr>
                <w:sz w:val="22"/>
              </w:rPr>
            </w:pPr>
            <w:r w:rsidRPr="00924EF1">
              <w:rPr>
                <w:sz w:val="22"/>
              </w:rPr>
              <w:t xml:space="preserve">1120 </w:t>
            </w:r>
          </w:p>
        </w:tc>
        <w:tc>
          <w:tcPr>
            <w:tcW w:w="5528" w:type="dxa"/>
            <w:tcBorders>
              <w:top w:val="nil"/>
              <w:left w:val="nil"/>
              <w:bottom w:val="nil"/>
              <w:right w:val="nil"/>
            </w:tcBorders>
            <w:tcMar>
              <w:top w:w="128" w:type="dxa"/>
              <w:left w:w="43" w:type="dxa"/>
              <w:bottom w:w="43" w:type="dxa"/>
              <w:right w:w="43" w:type="dxa"/>
            </w:tcMar>
          </w:tcPr>
          <w:p w14:paraId="00FB0560" w14:textId="77777777" w:rsidR="006D104E" w:rsidRPr="00924EF1" w:rsidRDefault="006D104E" w:rsidP="00D42D77">
            <w:pPr>
              <w:rPr>
                <w:sz w:val="22"/>
              </w:rPr>
            </w:pPr>
            <w:r w:rsidRPr="00924EF1">
              <w:rPr>
                <w:sz w:val="22"/>
              </w:rPr>
              <w:t>Reduksjon av nitrogentilførsel i Oslofjorden</w:t>
            </w:r>
          </w:p>
        </w:tc>
        <w:tc>
          <w:tcPr>
            <w:tcW w:w="1665" w:type="dxa"/>
            <w:tcBorders>
              <w:top w:val="nil"/>
              <w:left w:val="nil"/>
              <w:bottom w:val="nil"/>
              <w:right w:val="nil"/>
            </w:tcBorders>
            <w:tcMar>
              <w:top w:w="128" w:type="dxa"/>
              <w:left w:w="43" w:type="dxa"/>
              <w:bottom w:w="43" w:type="dxa"/>
              <w:right w:w="43" w:type="dxa"/>
            </w:tcMar>
            <w:vAlign w:val="bottom"/>
          </w:tcPr>
          <w:p w14:paraId="3909EFF8" w14:textId="77777777" w:rsidR="006D104E" w:rsidRPr="00924EF1" w:rsidRDefault="006D104E" w:rsidP="00924EF1">
            <w:pPr>
              <w:jc w:val="right"/>
              <w:rPr>
                <w:sz w:val="22"/>
              </w:rPr>
            </w:pPr>
            <w:r w:rsidRPr="00924EF1">
              <w:rPr>
                <w:sz w:val="22"/>
              </w:rPr>
              <w:t>Nei</w:t>
            </w:r>
          </w:p>
        </w:tc>
      </w:tr>
      <w:tr w:rsidR="00B070C3" w:rsidRPr="00D42D77" w14:paraId="73F8C940"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5630416D"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144AE3E4" w14:textId="77777777" w:rsidR="006D104E" w:rsidRPr="00924EF1" w:rsidRDefault="006D104E" w:rsidP="00924EF1">
            <w:pPr>
              <w:jc w:val="right"/>
              <w:rPr>
                <w:sz w:val="22"/>
              </w:rPr>
            </w:pPr>
            <w:r w:rsidRPr="00924EF1">
              <w:rPr>
                <w:sz w:val="22"/>
              </w:rPr>
              <w:t>1117</w:t>
            </w:r>
          </w:p>
        </w:tc>
        <w:tc>
          <w:tcPr>
            <w:tcW w:w="5528" w:type="dxa"/>
            <w:tcBorders>
              <w:top w:val="nil"/>
              <w:left w:val="nil"/>
              <w:bottom w:val="nil"/>
              <w:right w:val="nil"/>
            </w:tcBorders>
            <w:tcMar>
              <w:top w:w="128" w:type="dxa"/>
              <w:left w:w="43" w:type="dxa"/>
              <w:bottom w:w="43" w:type="dxa"/>
              <w:right w:w="43" w:type="dxa"/>
            </w:tcMar>
          </w:tcPr>
          <w:p w14:paraId="18156DE2" w14:textId="77777777" w:rsidR="006D104E" w:rsidRPr="00924EF1" w:rsidRDefault="006D104E" w:rsidP="00D42D77">
            <w:pPr>
              <w:rPr>
                <w:sz w:val="22"/>
              </w:rPr>
            </w:pPr>
            <w:r w:rsidRPr="00924EF1">
              <w:rPr>
                <w:sz w:val="22"/>
              </w:rPr>
              <w:t xml:space="preserve">Tang, tare og </w:t>
            </w:r>
            <w:proofErr w:type="spellStart"/>
            <w:r w:rsidRPr="00924EF1">
              <w:rPr>
                <w:sz w:val="22"/>
              </w:rPr>
              <w:t>mikroalgar</w:t>
            </w:r>
            <w:proofErr w:type="spellEnd"/>
            <w:r w:rsidRPr="00924EF1">
              <w:rPr>
                <w:sz w:val="22"/>
              </w:rPr>
              <w:t xml:space="preserve"> i dyrefôr</w:t>
            </w:r>
          </w:p>
        </w:tc>
        <w:tc>
          <w:tcPr>
            <w:tcW w:w="1665" w:type="dxa"/>
            <w:tcBorders>
              <w:top w:val="nil"/>
              <w:left w:val="nil"/>
              <w:bottom w:val="nil"/>
              <w:right w:val="nil"/>
            </w:tcBorders>
            <w:tcMar>
              <w:top w:w="128" w:type="dxa"/>
              <w:left w:w="43" w:type="dxa"/>
              <w:bottom w:w="43" w:type="dxa"/>
              <w:right w:w="43" w:type="dxa"/>
            </w:tcMar>
            <w:vAlign w:val="bottom"/>
          </w:tcPr>
          <w:p w14:paraId="09253898" w14:textId="77777777" w:rsidR="006D104E" w:rsidRPr="00924EF1" w:rsidRDefault="006D104E" w:rsidP="00924EF1">
            <w:pPr>
              <w:jc w:val="right"/>
              <w:rPr>
                <w:sz w:val="22"/>
              </w:rPr>
            </w:pPr>
            <w:r w:rsidRPr="00924EF1">
              <w:rPr>
                <w:sz w:val="22"/>
              </w:rPr>
              <w:t>Ja</w:t>
            </w:r>
          </w:p>
        </w:tc>
      </w:tr>
      <w:tr w:rsidR="00B070C3" w:rsidRPr="00D42D77" w14:paraId="3A1E8D53" w14:textId="77777777" w:rsidTr="002F74D3">
        <w:trPr>
          <w:trHeight w:val="640"/>
        </w:trPr>
        <w:tc>
          <w:tcPr>
            <w:tcW w:w="1233" w:type="dxa"/>
            <w:tcBorders>
              <w:top w:val="nil"/>
              <w:left w:val="nil"/>
              <w:bottom w:val="nil"/>
              <w:right w:val="nil"/>
            </w:tcBorders>
            <w:tcMar>
              <w:top w:w="128" w:type="dxa"/>
              <w:left w:w="43" w:type="dxa"/>
              <w:bottom w:w="43" w:type="dxa"/>
              <w:right w:w="43" w:type="dxa"/>
            </w:tcMar>
          </w:tcPr>
          <w:p w14:paraId="2A4D98A2"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7DE54668" w14:textId="77777777" w:rsidR="006D104E" w:rsidRPr="00924EF1" w:rsidRDefault="006D104E" w:rsidP="00924EF1">
            <w:pPr>
              <w:jc w:val="right"/>
              <w:rPr>
                <w:sz w:val="22"/>
              </w:rPr>
            </w:pPr>
            <w:r w:rsidRPr="00924EF1">
              <w:rPr>
                <w:sz w:val="22"/>
              </w:rPr>
              <w:t>1116</w:t>
            </w:r>
          </w:p>
        </w:tc>
        <w:tc>
          <w:tcPr>
            <w:tcW w:w="5528" w:type="dxa"/>
            <w:tcBorders>
              <w:top w:val="nil"/>
              <w:left w:val="nil"/>
              <w:bottom w:val="nil"/>
              <w:right w:val="nil"/>
            </w:tcBorders>
            <w:tcMar>
              <w:top w:w="128" w:type="dxa"/>
              <w:left w:w="43" w:type="dxa"/>
              <w:bottom w:w="43" w:type="dxa"/>
              <w:right w:w="43" w:type="dxa"/>
            </w:tcMar>
          </w:tcPr>
          <w:p w14:paraId="5FCAEF87" w14:textId="77777777" w:rsidR="006D104E" w:rsidRPr="00924EF1" w:rsidRDefault="006D104E" w:rsidP="00D42D77">
            <w:pPr>
              <w:rPr>
                <w:sz w:val="22"/>
              </w:rPr>
            </w:pPr>
            <w:r w:rsidRPr="00924EF1">
              <w:rPr>
                <w:sz w:val="22"/>
              </w:rPr>
              <w:t xml:space="preserve">Rammevilkår for </w:t>
            </w:r>
            <w:proofErr w:type="spellStart"/>
            <w:r w:rsidRPr="00924EF1">
              <w:rPr>
                <w:sz w:val="22"/>
              </w:rPr>
              <w:t>miljøvenleg</w:t>
            </w:r>
            <w:proofErr w:type="spellEnd"/>
            <w:r w:rsidRPr="00924EF1">
              <w:rPr>
                <w:sz w:val="22"/>
              </w:rPr>
              <w:t xml:space="preserve"> gjødsel, </w:t>
            </w:r>
            <w:proofErr w:type="spellStart"/>
            <w:r w:rsidRPr="00924EF1">
              <w:rPr>
                <w:sz w:val="22"/>
              </w:rPr>
              <w:t>jordforbetring</w:t>
            </w:r>
            <w:proofErr w:type="spellEnd"/>
            <w:r w:rsidRPr="00924EF1">
              <w:rPr>
                <w:sz w:val="22"/>
              </w:rPr>
              <w:t xml:space="preserve"> og </w:t>
            </w:r>
            <w:r w:rsidRPr="00924EF1">
              <w:rPr>
                <w:sz w:val="22"/>
              </w:rPr>
              <w:br/>
              <w:t>bioenergi</w:t>
            </w:r>
          </w:p>
        </w:tc>
        <w:tc>
          <w:tcPr>
            <w:tcW w:w="1665" w:type="dxa"/>
            <w:tcBorders>
              <w:top w:val="nil"/>
              <w:left w:val="nil"/>
              <w:bottom w:val="nil"/>
              <w:right w:val="nil"/>
            </w:tcBorders>
            <w:tcMar>
              <w:top w:w="128" w:type="dxa"/>
              <w:left w:w="43" w:type="dxa"/>
              <w:bottom w:w="43" w:type="dxa"/>
              <w:right w:w="43" w:type="dxa"/>
            </w:tcMar>
            <w:vAlign w:val="bottom"/>
          </w:tcPr>
          <w:p w14:paraId="0753EFAE" w14:textId="77777777" w:rsidR="006D104E" w:rsidRPr="00924EF1" w:rsidRDefault="006D104E" w:rsidP="00924EF1">
            <w:pPr>
              <w:jc w:val="right"/>
              <w:rPr>
                <w:sz w:val="22"/>
              </w:rPr>
            </w:pPr>
            <w:r w:rsidRPr="00924EF1">
              <w:rPr>
                <w:sz w:val="22"/>
              </w:rPr>
              <w:t>Nei</w:t>
            </w:r>
          </w:p>
        </w:tc>
      </w:tr>
      <w:tr w:rsidR="00B070C3" w:rsidRPr="00D42D77" w14:paraId="20445D62"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1207BF3"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163FE81B" w14:textId="77777777" w:rsidR="006D104E" w:rsidRPr="00924EF1" w:rsidRDefault="006D104E" w:rsidP="00924EF1">
            <w:pPr>
              <w:jc w:val="right"/>
              <w:rPr>
                <w:sz w:val="22"/>
              </w:rPr>
            </w:pPr>
            <w:r w:rsidRPr="00924EF1">
              <w:rPr>
                <w:sz w:val="22"/>
              </w:rPr>
              <w:t>1115</w:t>
            </w:r>
          </w:p>
        </w:tc>
        <w:tc>
          <w:tcPr>
            <w:tcW w:w="5528" w:type="dxa"/>
            <w:tcBorders>
              <w:top w:val="nil"/>
              <w:left w:val="nil"/>
              <w:bottom w:val="nil"/>
              <w:right w:val="nil"/>
            </w:tcBorders>
            <w:tcMar>
              <w:top w:w="128" w:type="dxa"/>
              <w:left w:w="43" w:type="dxa"/>
              <w:bottom w:w="43" w:type="dxa"/>
              <w:right w:w="43" w:type="dxa"/>
            </w:tcMar>
          </w:tcPr>
          <w:p w14:paraId="2CB80A95" w14:textId="77777777" w:rsidR="006D104E" w:rsidRPr="00924EF1" w:rsidRDefault="006D104E" w:rsidP="00D42D77">
            <w:pPr>
              <w:rPr>
                <w:sz w:val="22"/>
              </w:rPr>
            </w:pPr>
            <w:r w:rsidRPr="00924EF1">
              <w:rPr>
                <w:sz w:val="22"/>
              </w:rPr>
              <w:t>Utvikling av grøntsektoren i norsk matproduksjon</w:t>
            </w:r>
          </w:p>
        </w:tc>
        <w:tc>
          <w:tcPr>
            <w:tcW w:w="1665" w:type="dxa"/>
            <w:tcBorders>
              <w:top w:val="nil"/>
              <w:left w:val="nil"/>
              <w:bottom w:val="nil"/>
              <w:right w:val="nil"/>
            </w:tcBorders>
            <w:tcMar>
              <w:top w:w="128" w:type="dxa"/>
              <w:left w:w="43" w:type="dxa"/>
              <w:bottom w:w="43" w:type="dxa"/>
              <w:right w:w="43" w:type="dxa"/>
            </w:tcMar>
            <w:vAlign w:val="bottom"/>
          </w:tcPr>
          <w:p w14:paraId="2B7AC781" w14:textId="77777777" w:rsidR="006D104E" w:rsidRPr="00924EF1" w:rsidRDefault="006D104E" w:rsidP="00924EF1">
            <w:pPr>
              <w:jc w:val="right"/>
              <w:rPr>
                <w:sz w:val="22"/>
              </w:rPr>
            </w:pPr>
            <w:r w:rsidRPr="00924EF1">
              <w:rPr>
                <w:sz w:val="22"/>
              </w:rPr>
              <w:t>Ja</w:t>
            </w:r>
          </w:p>
        </w:tc>
      </w:tr>
      <w:tr w:rsidR="00B070C3" w:rsidRPr="00D42D77" w14:paraId="79C06FE6"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9BF30F2"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36C5A488" w14:textId="77777777" w:rsidR="006D104E" w:rsidRPr="00924EF1" w:rsidRDefault="006D104E" w:rsidP="00924EF1">
            <w:pPr>
              <w:jc w:val="right"/>
              <w:rPr>
                <w:sz w:val="22"/>
              </w:rPr>
            </w:pPr>
            <w:r w:rsidRPr="00924EF1">
              <w:rPr>
                <w:sz w:val="22"/>
              </w:rPr>
              <w:t>1114</w:t>
            </w:r>
          </w:p>
        </w:tc>
        <w:tc>
          <w:tcPr>
            <w:tcW w:w="5528" w:type="dxa"/>
            <w:tcBorders>
              <w:top w:val="nil"/>
              <w:left w:val="nil"/>
              <w:bottom w:val="nil"/>
              <w:right w:val="nil"/>
            </w:tcBorders>
            <w:tcMar>
              <w:top w:w="128" w:type="dxa"/>
              <w:left w:w="43" w:type="dxa"/>
              <w:bottom w:w="43" w:type="dxa"/>
              <w:right w:w="43" w:type="dxa"/>
            </w:tcMar>
          </w:tcPr>
          <w:p w14:paraId="5745CF8B" w14:textId="77777777" w:rsidR="006D104E" w:rsidRPr="00924EF1" w:rsidRDefault="006D104E" w:rsidP="00D42D77">
            <w:pPr>
              <w:rPr>
                <w:sz w:val="22"/>
              </w:rPr>
            </w:pPr>
            <w:r w:rsidRPr="00924EF1">
              <w:rPr>
                <w:sz w:val="22"/>
              </w:rPr>
              <w:t xml:space="preserve">Sikre at inntektsgapet held fram å </w:t>
            </w:r>
            <w:proofErr w:type="spellStart"/>
            <w:r w:rsidRPr="00924EF1">
              <w:rPr>
                <w:sz w:val="22"/>
              </w:rPr>
              <w:t>vere</w:t>
            </w:r>
            <w:proofErr w:type="spellEnd"/>
            <w:r w:rsidRPr="00924EF1">
              <w:rPr>
                <w:sz w:val="22"/>
              </w:rPr>
              <w:t xml:space="preserve"> tetta framover</w:t>
            </w:r>
          </w:p>
        </w:tc>
        <w:tc>
          <w:tcPr>
            <w:tcW w:w="1665" w:type="dxa"/>
            <w:tcBorders>
              <w:top w:val="nil"/>
              <w:left w:val="nil"/>
              <w:bottom w:val="nil"/>
              <w:right w:val="nil"/>
            </w:tcBorders>
            <w:tcMar>
              <w:top w:w="128" w:type="dxa"/>
              <w:left w:w="43" w:type="dxa"/>
              <w:bottom w:w="43" w:type="dxa"/>
              <w:right w:w="43" w:type="dxa"/>
            </w:tcMar>
            <w:vAlign w:val="bottom"/>
          </w:tcPr>
          <w:p w14:paraId="2C37F50B" w14:textId="77777777" w:rsidR="006D104E" w:rsidRPr="00924EF1" w:rsidRDefault="006D104E" w:rsidP="00924EF1">
            <w:pPr>
              <w:jc w:val="right"/>
              <w:rPr>
                <w:sz w:val="22"/>
              </w:rPr>
            </w:pPr>
            <w:r w:rsidRPr="00924EF1">
              <w:rPr>
                <w:sz w:val="22"/>
              </w:rPr>
              <w:t>Ja</w:t>
            </w:r>
          </w:p>
        </w:tc>
      </w:tr>
      <w:tr w:rsidR="00B070C3" w:rsidRPr="00D42D77" w14:paraId="705D5DBA"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6691C0A4"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0098379D" w14:textId="77777777" w:rsidR="006D104E" w:rsidRPr="00924EF1" w:rsidRDefault="006D104E" w:rsidP="00924EF1">
            <w:pPr>
              <w:jc w:val="right"/>
              <w:rPr>
                <w:sz w:val="22"/>
              </w:rPr>
            </w:pPr>
            <w:r w:rsidRPr="00924EF1">
              <w:rPr>
                <w:sz w:val="22"/>
              </w:rPr>
              <w:t>1113</w:t>
            </w:r>
          </w:p>
        </w:tc>
        <w:tc>
          <w:tcPr>
            <w:tcW w:w="5528" w:type="dxa"/>
            <w:tcBorders>
              <w:top w:val="nil"/>
              <w:left w:val="nil"/>
              <w:bottom w:val="nil"/>
              <w:right w:val="nil"/>
            </w:tcBorders>
            <w:tcMar>
              <w:top w:w="128" w:type="dxa"/>
              <w:left w:w="43" w:type="dxa"/>
              <w:bottom w:w="43" w:type="dxa"/>
              <w:right w:w="43" w:type="dxa"/>
            </w:tcMar>
          </w:tcPr>
          <w:p w14:paraId="6A9A21F4" w14:textId="77777777" w:rsidR="006D104E" w:rsidRPr="00924EF1" w:rsidRDefault="006D104E" w:rsidP="00D42D77">
            <w:pPr>
              <w:rPr>
                <w:sz w:val="22"/>
              </w:rPr>
            </w:pPr>
            <w:proofErr w:type="spellStart"/>
            <w:r w:rsidRPr="00924EF1">
              <w:rPr>
                <w:sz w:val="22"/>
              </w:rPr>
              <w:t>Auka</w:t>
            </w:r>
            <w:proofErr w:type="spellEnd"/>
            <w:r w:rsidRPr="00924EF1">
              <w:rPr>
                <w:sz w:val="22"/>
              </w:rPr>
              <w:t xml:space="preserve"> verdiskaping i grøntsektoren</w:t>
            </w:r>
          </w:p>
        </w:tc>
        <w:tc>
          <w:tcPr>
            <w:tcW w:w="1665" w:type="dxa"/>
            <w:tcBorders>
              <w:top w:val="nil"/>
              <w:left w:val="nil"/>
              <w:bottom w:val="nil"/>
              <w:right w:val="nil"/>
            </w:tcBorders>
            <w:tcMar>
              <w:top w:w="128" w:type="dxa"/>
              <w:left w:w="43" w:type="dxa"/>
              <w:bottom w:w="43" w:type="dxa"/>
              <w:right w:w="43" w:type="dxa"/>
            </w:tcMar>
            <w:vAlign w:val="bottom"/>
          </w:tcPr>
          <w:p w14:paraId="36157605" w14:textId="77777777" w:rsidR="006D104E" w:rsidRPr="00924EF1" w:rsidRDefault="006D104E" w:rsidP="00924EF1">
            <w:pPr>
              <w:jc w:val="right"/>
              <w:rPr>
                <w:sz w:val="22"/>
              </w:rPr>
            </w:pPr>
            <w:r w:rsidRPr="00924EF1">
              <w:rPr>
                <w:sz w:val="22"/>
              </w:rPr>
              <w:t>Ja</w:t>
            </w:r>
          </w:p>
        </w:tc>
      </w:tr>
      <w:tr w:rsidR="00B070C3" w:rsidRPr="00D42D77" w14:paraId="29BCADE9"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8E1A673"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13BB699D" w14:textId="77777777" w:rsidR="006D104E" w:rsidRPr="00924EF1" w:rsidRDefault="006D104E" w:rsidP="00924EF1">
            <w:pPr>
              <w:jc w:val="right"/>
              <w:rPr>
                <w:sz w:val="22"/>
              </w:rPr>
            </w:pPr>
            <w:r w:rsidRPr="00924EF1">
              <w:rPr>
                <w:sz w:val="22"/>
              </w:rPr>
              <w:t>1112</w:t>
            </w:r>
          </w:p>
        </w:tc>
        <w:tc>
          <w:tcPr>
            <w:tcW w:w="5528" w:type="dxa"/>
            <w:tcBorders>
              <w:top w:val="nil"/>
              <w:left w:val="nil"/>
              <w:bottom w:val="nil"/>
              <w:right w:val="nil"/>
            </w:tcBorders>
            <w:tcMar>
              <w:top w:w="128" w:type="dxa"/>
              <w:left w:w="43" w:type="dxa"/>
              <w:bottom w:w="43" w:type="dxa"/>
              <w:right w:w="43" w:type="dxa"/>
            </w:tcMar>
          </w:tcPr>
          <w:p w14:paraId="17CF6BBA" w14:textId="77777777" w:rsidR="006D104E" w:rsidRPr="00924EF1" w:rsidRDefault="006D104E" w:rsidP="00D42D77">
            <w:pPr>
              <w:rPr>
                <w:sz w:val="22"/>
              </w:rPr>
            </w:pPr>
            <w:proofErr w:type="spellStart"/>
            <w:r w:rsidRPr="00924EF1">
              <w:rPr>
                <w:sz w:val="22"/>
              </w:rPr>
              <w:t>Styrkje</w:t>
            </w:r>
            <w:proofErr w:type="spellEnd"/>
            <w:r w:rsidRPr="00924EF1">
              <w:rPr>
                <w:sz w:val="22"/>
              </w:rPr>
              <w:t xml:space="preserve"> satsinga på produksjon av </w:t>
            </w:r>
            <w:proofErr w:type="spellStart"/>
            <w:r w:rsidRPr="00924EF1">
              <w:rPr>
                <w:sz w:val="22"/>
              </w:rPr>
              <w:t>plantevekstar</w:t>
            </w:r>
            <w:proofErr w:type="spellEnd"/>
            <w:r w:rsidRPr="00924EF1">
              <w:rPr>
                <w:sz w:val="22"/>
              </w:rPr>
              <w:t xml:space="preserve"> til mat</w:t>
            </w:r>
          </w:p>
        </w:tc>
        <w:tc>
          <w:tcPr>
            <w:tcW w:w="1665" w:type="dxa"/>
            <w:tcBorders>
              <w:top w:val="nil"/>
              <w:left w:val="nil"/>
              <w:bottom w:val="nil"/>
              <w:right w:val="nil"/>
            </w:tcBorders>
            <w:tcMar>
              <w:top w:w="128" w:type="dxa"/>
              <w:left w:w="43" w:type="dxa"/>
              <w:bottom w:w="43" w:type="dxa"/>
              <w:right w:w="43" w:type="dxa"/>
            </w:tcMar>
            <w:vAlign w:val="bottom"/>
          </w:tcPr>
          <w:p w14:paraId="0B64812F" w14:textId="77777777" w:rsidR="006D104E" w:rsidRPr="00924EF1" w:rsidRDefault="006D104E" w:rsidP="00924EF1">
            <w:pPr>
              <w:jc w:val="right"/>
              <w:rPr>
                <w:sz w:val="22"/>
              </w:rPr>
            </w:pPr>
            <w:r w:rsidRPr="00924EF1">
              <w:rPr>
                <w:sz w:val="22"/>
              </w:rPr>
              <w:t>Ja</w:t>
            </w:r>
          </w:p>
        </w:tc>
      </w:tr>
      <w:tr w:rsidR="00B070C3" w:rsidRPr="00D42D77" w14:paraId="53E78A9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6688236"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32581ECB" w14:textId="77777777" w:rsidR="006D104E" w:rsidRPr="00924EF1" w:rsidRDefault="006D104E" w:rsidP="00924EF1">
            <w:pPr>
              <w:jc w:val="right"/>
              <w:rPr>
                <w:sz w:val="22"/>
              </w:rPr>
            </w:pPr>
            <w:r w:rsidRPr="00924EF1">
              <w:rPr>
                <w:sz w:val="22"/>
              </w:rPr>
              <w:t>1095</w:t>
            </w:r>
          </w:p>
        </w:tc>
        <w:tc>
          <w:tcPr>
            <w:tcW w:w="5528" w:type="dxa"/>
            <w:tcBorders>
              <w:top w:val="nil"/>
              <w:left w:val="nil"/>
              <w:bottom w:val="nil"/>
              <w:right w:val="nil"/>
            </w:tcBorders>
            <w:tcMar>
              <w:top w:w="128" w:type="dxa"/>
              <w:left w:w="43" w:type="dxa"/>
              <w:bottom w:w="43" w:type="dxa"/>
              <w:right w:w="43" w:type="dxa"/>
            </w:tcMar>
          </w:tcPr>
          <w:p w14:paraId="79A22F07" w14:textId="77777777" w:rsidR="006D104E" w:rsidRPr="00924EF1" w:rsidRDefault="006D104E" w:rsidP="00D42D77">
            <w:pPr>
              <w:rPr>
                <w:sz w:val="22"/>
              </w:rPr>
            </w:pPr>
            <w:proofErr w:type="spellStart"/>
            <w:r w:rsidRPr="00924EF1">
              <w:rPr>
                <w:sz w:val="22"/>
              </w:rPr>
              <w:t>Vidareføre</w:t>
            </w:r>
            <w:proofErr w:type="spellEnd"/>
            <w:r w:rsidRPr="00924EF1">
              <w:rPr>
                <w:sz w:val="22"/>
              </w:rPr>
              <w:t xml:space="preserve"> straumstøtte for jordbruks- og veksthusnæringa</w:t>
            </w:r>
          </w:p>
        </w:tc>
        <w:tc>
          <w:tcPr>
            <w:tcW w:w="1665" w:type="dxa"/>
            <w:tcBorders>
              <w:top w:val="nil"/>
              <w:left w:val="nil"/>
              <w:bottom w:val="nil"/>
              <w:right w:val="nil"/>
            </w:tcBorders>
            <w:tcMar>
              <w:top w:w="128" w:type="dxa"/>
              <w:left w:w="43" w:type="dxa"/>
              <w:bottom w:w="43" w:type="dxa"/>
              <w:right w:w="43" w:type="dxa"/>
            </w:tcMar>
            <w:vAlign w:val="bottom"/>
          </w:tcPr>
          <w:p w14:paraId="5DF32537" w14:textId="77777777" w:rsidR="006D104E" w:rsidRPr="00924EF1" w:rsidRDefault="006D104E" w:rsidP="00924EF1">
            <w:pPr>
              <w:jc w:val="right"/>
              <w:rPr>
                <w:sz w:val="22"/>
              </w:rPr>
            </w:pPr>
            <w:r w:rsidRPr="00924EF1">
              <w:rPr>
                <w:sz w:val="22"/>
              </w:rPr>
              <w:t>Ja</w:t>
            </w:r>
          </w:p>
        </w:tc>
      </w:tr>
      <w:tr w:rsidR="00B070C3" w:rsidRPr="00D42D77" w14:paraId="1BC88711"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4BDAEDB"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2BE9F122" w14:textId="77777777" w:rsidR="006D104E" w:rsidRPr="00924EF1" w:rsidRDefault="006D104E" w:rsidP="00924EF1">
            <w:pPr>
              <w:jc w:val="right"/>
              <w:rPr>
                <w:sz w:val="22"/>
              </w:rPr>
            </w:pPr>
            <w:r w:rsidRPr="00924EF1">
              <w:rPr>
                <w:sz w:val="22"/>
              </w:rPr>
              <w:t>772</w:t>
            </w:r>
          </w:p>
        </w:tc>
        <w:tc>
          <w:tcPr>
            <w:tcW w:w="5528" w:type="dxa"/>
            <w:tcBorders>
              <w:top w:val="nil"/>
              <w:left w:val="nil"/>
              <w:bottom w:val="nil"/>
              <w:right w:val="nil"/>
            </w:tcBorders>
            <w:tcMar>
              <w:top w:w="128" w:type="dxa"/>
              <w:left w:w="43" w:type="dxa"/>
              <w:bottom w:w="43" w:type="dxa"/>
              <w:right w:w="43" w:type="dxa"/>
            </w:tcMar>
          </w:tcPr>
          <w:p w14:paraId="48D47CA5" w14:textId="77777777" w:rsidR="006D104E" w:rsidRPr="00924EF1" w:rsidRDefault="006D104E" w:rsidP="00D42D77">
            <w:pPr>
              <w:rPr>
                <w:sz w:val="22"/>
              </w:rPr>
            </w:pPr>
            <w:r w:rsidRPr="00924EF1">
              <w:rPr>
                <w:sz w:val="22"/>
              </w:rPr>
              <w:t xml:space="preserve">Lov om </w:t>
            </w:r>
            <w:proofErr w:type="spellStart"/>
            <w:r w:rsidRPr="00924EF1">
              <w:rPr>
                <w:sz w:val="22"/>
              </w:rPr>
              <w:t>førebygging</w:t>
            </w:r>
            <w:proofErr w:type="spellEnd"/>
            <w:r w:rsidRPr="00924EF1">
              <w:rPr>
                <w:sz w:val="22"/>
              </w:rPr>
              <w:t xml:space="preserve"> og reduksjon av matsvinn</w:t>
            </w:r>
          </w:p>
        </w:tc>
        <w:tc>
          <w:tcPr>
            <w:tcW w:w="1665" w:type="dxa"/>
            <w:tcBorders>
              <w:top w:val="nil"/>
              <w:left w:val="nil"/>
              <w:bottom w:val="nil"/>
              <w:right w:val="nil"/>
            </w:tcBorders>
            <w:tcMar>
              <w:top w:w="128" w:type="dxa"/>
              <w:left w:w="43" w:type="dxa"/>
              <w:bottom w:w="43" w:type="dxa"/>
              <w:right w:w="43" w:type="dxa"/>
            </w:tcMar>
            <w:vAlign w:val="bottom"/>
          </w:tcPr>
          <w:p w14:paraId="1ABE90DF" w14:textId="77777777" w:rsidR="006D104E" w:rsidRPr="00924EF1" w:rsidRDefault="006D104E" w:rsidP="00924EF1">
            <w:pPr>
              <w:jc w:val="right"/>
              <w:rPr>
                <w:sz w:val="22"/>
              </w:rPr>
            </w:pPr>
            <w:r w:rsidRPr="00924EF1">
              <w:rPr>
                <w:sz w:val="22"/>
              </w:rPr>
              <w:t>Nei</w:t>
            </w:r>
          </w:p>
        </w:tc>
      </w:tr>
      <w:tr w:rsidR="00B070C3" w:rsidRPr="00D42D77" w14:paraId="4E502DE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6F258A9"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4A404228" w14:textId="77777777" w:rsidR="006D104E" w:rsidRPr="00924EF1" w:rsidRDefault="006D104E" w:rsidP="00924EF1">
            <w:pPr>
              <w:jc w:val="right"/>
              <w:rPr>
                <w:sz w:val="22"/>
              </w:rPr>
            </w:pPr>
            <w:r w:rsidRPr="00924EF1">
              <w:rPr>
                <w:sz w:val="22"/>
              </w:rPr>
              <w:t>747</w:t>
            </w:r>
          </w:p>
        </w:tc>
        <w:tc>
          <w:tcPr>
            <w:tcW w:w="5528" w:type="dxa"/>
            <w:tcBorders>
              <w:top w:val="nil"/>
              <w:left w:val="nil"/>
              <w:bottom w:val="nil"/>
              <w:right w:val="nil"/>
            </w:tcBorders>
            <w:tcMar>
              <w:top w:w="128" w:type="dxa"/>
              <w:left w:w="43" w:type="dxa"/>
              <w:bottom w:w="43" w:type="dxa"/>
              <w:right w:w="43" w:type="dxa"/>
            </w:tcMar>
          </w:tcPr>
          <w:p w14:paraId="1E36CEA0" w14:textId="77777777" w:rsidR="006D104E" w:rsidRPr="00924EF1" w:rsidRDefault="006D104E" w:rsidP="00D42D77">
            <w:pPr>
              <w:rPr>
                <w:sz w:val="22"/>
              </w:rPr>
            </w:pPr>
            <w:r w:rsidRPr="00924EF1">
              <w:rPr>
                <w:sz w:val="22"/>
              </w:rPr>
              <w:t>Regulering av jakttid for elg i Finnmark</w:t>
            </w:r>
          </w:p>
        </w:tc>
        <w:tc>
          <w:tcPr>
            <w:tcW w:w="1665" w:type="dxa"/>
            <w:tcBorders>
              <w:top w:val="nil"/>
              <w:left w:val="nil"/>
              <w:bottom w:val="nil"/>
              <w:right w:val="nil"/>
            </w:tcBorders>
            <w:tcMar>
              <w:top w:w="128" w:type="dxa"/>
              <w:left w:w="43" w:type="dxa"/>
              <w:bottom w:w="43" w:type="dxa"/>
              <w:right w:w="43" w:type="dxa"/>
            </w:tcMar>
            <w:vAlign w:val="bottom"/>
          </w:tcPr>
          <w:p w14:paraId="37A19EA7" w14:textId="77777777" w:rsidR="006D104E" w:rsidRPr="00924EF1" w:rsidRDefault="006D104E" w:rsidP="00924EF1">
            <w:pPr>
              <w:jc w:val="right"/>
              <w:rPr>
                <w:sz w:val="22"/>
              </w:rPr>
            </w:pPr>
            <w:r w:rsidRPr="00924EF1">
              <w:rPr>
                <w:sz w:val="22"/>
              </w:rPr>
              <w:t>Ja</w:t>
            </w:r>
          </w:p>
        </w:tc>
      </w:tr>
      <w:tr w:rsidR="00B070C3" w:rsidRPr="00D42D77" w14:paraId="6B1443CD"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4FEE550"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71B036CE" w14:textId="77777777" w:rsidR="006D104E" w:rsidRPr="00924EF1" w:rsidRDefault="006D104E" w:rsidP="00924EF1">
            <w:pPr>
              <w:jc w:val="right"/>
              <w:rPr>
                <w:sz w:val="22"/>
              </w:rPr>
            </w:pPr>
            <w:r w:rsidRPr="00924EF1">
              <w:rPr>
                <w:sz w:val="22"/>
              </w:rPr>
              <w:t>746</w:t>
            </w:r>
          </w:p>
        </w:tc>
        <w:tc>
          <w:tcPr>
            <w:tcW w:w="5528" w:type="dxa"/>
            <w:tcBorders>
              <w:top w:val="nil"/>
              <w:left w:val="nil"/>
              <w:bottom w:val="nil"/>
              <w:right w:val="nil"/>
            </w:tcBorders>
            <w:tcMar>
              <w:top w:w="128" w:type="dxa"/>
              <w:left w:w="43" w:type="dxa"/>
              <w:bottom w:w="43" w:type="dxa"/>
              <w:right w:w="43" w:type="dxa"/>
            </w:tcMar>
          </w:tcPr>
          <w:p w14:paraId="103369B6" w14:textId="77777777" w:rsidR="006D104E" w:rsidRPr="00924EF1" w:rsidRDefault="006D104E" w:rsidP="00D42D77">
            <w:pPr>
              <w:rPr>
                <w:sz w:val="22"/>
              </w:rPr>
            </w:pPr>
            <w:r w:rsidRPr="00924EF1">
              <w:rPr>
                <w:sz w:val="22"/>
              </w:rPr>
              <w:t>Bruk av termiske siktemiddel ved hjortejakt</w:t>
            </w:r>
          </w:p>
        </w:tc>
        <w:tc>
          <w:tcPr>
            <w:tcW w:w="1665" w:type="dxa"/>
            <w:tcBorders>
              <w:top w:val="nil"/>
              <w:left w:val="nil"/>
              <w:bottom w:val="nil"/>
              <w:right w:val="nil"/>
            </w:tcBorders>
            <w:tcMar>
              <w:top w:w="128" w:type="dxa"/>
              <w:left w:w="43" w:type="dxa"/>
              <w:bottom w:w="43" w:type="dxa"/>
              <w:right w:w="43" w:type="dxa"/>
            </w:tcMar>
            <w:vAlign w:val="bottom"/>
          </w:tcPr>
          <w:p w14:paraId="1F6B1BBF" w14:textId="77777777" w:rsidR="006D104E" w:rsidRPr="00924EF1" w:rsidRDefault="006D104E" w:rsidP="00924EF1">
            <w:pPr>
              <w:jc w:val="right"/>
              <w:rPr>
                <w:sz w:val="22"/>
              </w:rPr>
            </w:pPr>
            <w:r w:rsidRPr="00924EF1">
              <w:rPr>
                <w:sz w:val="22"/>
              </w:rPr>
              <w:t>Ja</w:t>
            </w:r>
          </w:p>
        </w:tc>
      </w:tr>
      <w:tr w:rsidR="00B070C3" w:rsidRPr="00D42D77" w14:paraId="095A0F2B"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37A1260"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7D1FACEF" w14:textId="77777777" w:rsidR="006D104E" w:rsidRPr="00924EF1" w:rsidRDefault="006D104E" w:rsidP="00924EF1">
            <w:pPr>
              <w:jc w:val="right"/>
              <w:rPr>
                <w:sz w:val="22"/>
              </w:rPr>
            </w:pPr>
            <w:r w:rsidRPr="00924EF1">
              <w:rPr>
                <w:sz w:val="22"/>
              </w:rPr>
              <w:t>745</w:t>
            </w:r>
          </w:p>
        </w:tc>
        <w:tc>
          <w:tcPr>
            <w:tcW w:w="5528" w:type="dxa"/>
            <w:tcBorders>
              <w:top w:val="nil"/>
              <w:left w:val="nil"/>
              <w:bottom w:val="nil"/>
              <w:right w:val="nil"/>
            </w:tcBorders>
            <w:tcMar>
              <w:top w:w="128" w:type="dxa"/>
              <w:left w:w="43" w:type="dxa"/>
              <w:bottom w:w="43" w:type="dxa"/>
              <w:right w:w="43" w:type="dxa"/>
            </w:tcMar>
          </w:tcPr>
          <w:p w14:paraId="433A58A4" w14:textId="77777777" w:rsidR="006D104E" w:rsidRPr="00924EF1" w:rsidRDefault="006D104E" w:rsidP="00D42D77">
            <w:pPr>
              <w:rPr>
                <w:sz w:val="22"/>
              </w:rPr>
            </w:pPr>
            <w:r w:rsidRPr="00924EF1">
              <w:rPr>
                <w:sz w:val="22"/>
              </w:rPr>
              <w:t>Bruk av drone ved ettersøk av påskutt storvilt</w:t>
            </w:r>
          </w:p>
        </w:tc>
        <w:tc>
          <w:tcPr>
            <w:tcW w:w="1665" w:type="dxa"/>
            <w:tcBorders>
              <w:top w:val="nil"/>
              <w:left w:val="nil"/>
              <w:bottom w:val="nil"/>
              <w:right w:val="nil"/>
            </w:tcBorders>
            <w:tcMar>
              <w:top w:w="128" w:type="dxa"/>
              <w:left w:w="43" w:type="dxa"/>
              <w:bottom w:w="43" w:type="dxa"/>
              <w:right w:w="43" w:type="dxa"/>
            </w:tcMar>
            <w:vAlign w:val="bottom"/>
          </w:tcPr>
          <w:p w14:paraId="30676352" w14:textId="77777777" w:rsidR="006D104E" w:rsidRPr="00924EF1" w:rsidRDefault="006D104E" w:rsidP="00924EF1">
            <w:pPr>
              <w:jc w:val="right"/>
              <w:rPr>
                <w:sz w:val="22"/>
              </w:rPr>
            </w:pPr>
            <w:r w:rsidRPr="00924EF1">
              <w:rPr>
                <w:sz w:val="22"/>
              </w:rPr>
              <w:t>Ja</w:t>
            </w:r>
          </w:p>
        </w:tc>
      </w:tr>
      <w:tr w:rsidR="00B070C3" w:rsidRPr="00D42D77" w14:paraId="66A4DB85"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5F0497F2"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4E460903" w14:textId="77777777" w:rsidR="006D104E" w:rsidRPr="00924EF1" w:rsidRDefault="006D104E" w:rsidP="00924EF1">
            <w:pPr>
              <w:jc w:val="right"/>
              <w:rPr>
                <w:sz w:val="22"/>
              </w:rPr>
            </w:pPr>
            <w:r w:rsidRPr="00924EF1">
              <w:rPr>
                <w:sz w:val="22"/>
              </w:rPr>
              <w:t>744</w:t>
            </w:r>
          </w:p>
        </w:tc>
        <w:tc>
          <w:tcPr>
            <w:tcW w:w="5528" w:type="dxa"/>
            <w:tcBorders>
              <w:top w:val="nil"/>
              <w:left w:val="nil"/>
              <w:bottom w:val="nil"/>
              <w:right w:val="nil"/>
            </w:tcBorders>
            <w:tcMar>
              <w:top w:w="128" w:type="dxa"/>
              <w:left w:w="43" w:type="dxa"/>
              <w:bottom w:w="43" w:type="dxa"/>
              <w:right w:w="43" w:type="dxa"/>
            </w:tcMar>
          </w:tcPr>
          <w:p w14:paraId="6FD499B8" w14:textId="77777777" w:rsidR="006D104E" w:rsidRPr="00924EF1" w:rsidRDefault="006D104E" w:rsidP="00D42D77">
            <w:pPr>
              <w:rPr>
                <w:sz w:val="22"/>
              </w:rPr>
            </w:pPr>
            <w:r w:rsidRPr="00924EF1">
              <w:rPr>
                <w:sz w:val="22"/>
              </w:rPr>
              <w:t>Krav om merking av feller ved bruk av jegernummer</w:t>
            </w:r>
          </w:p>
        </w:tc>
        <w:tc>
          <w:tcPr>
            <w:tcW w:w="1665" w:type="dxa"/>
            <w:tcBorders>
              <w:top w:val="nil"/>
              <w:left w:val="nil"/>
              <w:bottom w:val="nil"/>
              <w:right w:val="nil"/>
            </w:tcBorders>
            <w:tcMar>
              <w:top w:w="128" w:type="dxa"/>
              <w:left w:w="43" w:type="dxa"/>
              <w:bottom w:w="43" w:type="dxa"/>
              <w:right w:w="43" w:type="dxa"/>
            </w:tcMar>
            <w:vAlign w:val="bottom"/>
          </w:tcPr>
          <w:p w14:paraId="4A1A1BAF" w14:textId="77777777" w:rsidR="006D104E" w:rsidRPr="00924EF1" w:rsidRDefault="006D104E" w:rsidP="00924EF1">
            <w:pPr>
              <w:jc w:val="right"/>
              <w:rPr>
                <w:sz w:val="22"/>
              </w:rPr>
            </w:pPr>
            <w:r w:rsidRPr="00924EF1">
              <w:rPr>
                <w:sz w:val="22"/>
              </w:rPr>
              <w:t>Ja</w:t>
            </w:r>
          </w:p>
        </w:tc>
      </w:tr>
      <w:tr w:rsidR="00B070C3" w:rsidRPr="00D42D77" w14:paraId="43935DBF"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5D865A13"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063A862A" w14:textId="77777777" w:rsidR="006D104E" w:rsidRPr="00924EF1" w:rsidRDefault="006D104E" w:rsidP="00924EF1">
            <w:pPr>
              <w:jc w:val="right"/>
              <w:rPr>
                <w:sz w:val="22"/>
              </w:rPr>
            </w:pPr>
            <w:r w:rsidRPr="00924EF1">
              <w:rPr>
                <w:sz w:val="22"/>
              </w:rPr>
              <w:t>743</w:t>
            </w:r>
          </w:p>
        </w:tc>
        <w:tc>
          <w:tcPr>
            <w:tcW w:w="5528" w:type="dxa"/>
            <w:tcBorders>
              <w:top w:val="nil"/>
              <w:left w:val="nil"/>
              <w:bottom w:val="nil"/>
              <w:right w:val="nil"/>
            </w:tcBorders>
            <w:tcMar>
              <w:top w:w="128" w:type="dxa"/>
              <w:left w:w="43" w:type="dxa"/>
              <w:bottom w:w="43" w:type="dxa"/>
              <w:right w:w="43" w:type="dxa"/>
            </w:tcMar>
          </w:tcPr>
          <w:p w14:paraId="0E39A505" w14:textId="77777777" w:rsidR="006D104E" w:rsidRPr="00924EF1" w:rsidRDefault="006D104E" w:rsidP="00D42D77">
            <w:pPr>
              <w:rPr>
                <w:sz w:val="22"/>
              </w:rPr>
            </w:pPr>
            <w:proofErr w:type="spellStart"/>
            <w:r w:rsidRPr="00924EF1">
              <w:rPr>
                <w:sz w:val="22"/>
              </w:rPr>
              <w:t>Bandtvang</w:t>
            </w:r>
            <w:proofErr w:type="spellEnd"/>
            <w:r w:rsidRPr="00924EF1">
              <w:rPr>
                <w:sz w:val="22"/>
              </w:rPr>
              <w:t xml:space="preserve"> for </w:t>
            </w:r>
            <w:proofErr w:type="spellStart"/>
            <w:r w:rsidRPr="00924EF1">
              <w:rPr>
                <w:sz w:val="22"/>
              </w:rPr>
              <w:t>førar</w:t>
            </w:r>
            <w:proofErr w:type="spellEnd"/>
            <w:r w:rsidRPr="00924EF1">
              <w:rPr>
                <w:sz w:val="22"/>
              </w:rPr>
              <w:t xml:space="preserve">- og </w:t>
            </w:r>
            <w:proofErr w:type="spellStart"/>
            <w:r w:rsidRPr="00924EF1">
              <w:rPr>
                <w:sz w:val="22"/>
              </w:rPr>
              <w:t>servicehundar</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547C674A" w14:textId="77777777" w:rsidR="006D104E" w:rsidRPr="00924EF1" w:rsidRDefault="006D104E" w:rsidP="00924EF1">
            <w:pPr>
              <w:jc w:val="right"/>
              <w:rPr>
                <w:sz w:val="22"/>
              </w:rPr>
            </w:pPr>
            <w:r w:rsidRPr="00924EF1">
              <w:rPr>
                <w:sz w:val="22"/>
              </w:rPr>
              <w:t>Ja</w:t>
            </w:r>
          </w:p>
        </w:tc>
      </w:tr>
      <w:tr w:rsidR="00B070C3" w:rsidRPr="00D42D77" w14:paraId="17AAC9C0"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7803664"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5CB3512D" w14:textId="77777777" w:rsidR="006D104E" w:rsidRPr="00924EF1" w:rsidRDefault="006D104E" w:rsidP="00924EF1">
            <w:pPr>
              <w:jc w:val="right"/>
              <w:rPr>
                <w:sz w:val="22"/>
              </w:rPr>
            </w:pPr>
            <w:r w:rsidRPr="00924EF1">
              <w:rPr>
                <w:sz w:val="22"/>
              </w:rPr>
              <w:t>716</w:t>
            </w:r>
          </w:p>
        </w:tc>
        <w:tc>
          <w:tcPr>
            <w:tcW w:w="5528" w:type="dxa"/>
            <w:tcBorders>
              <w:top w:val="nil"/>
              <w:left w:val="nil"/>
              <w:bottom w:val="nil"/>
              <w:right w:val="nil"/>
            </w:tcBorders>
            <w:tcMar>
              <w:top w:w="128" w:type="dxa"/>
              <w:left w:w="43" w:type="dxa"/>
              <w:bottom w:w="43" w:type="dxa"/>
              <w:right w:w="43" w:type="dxa"/>
            </w:tcMar>
          </w:tcPr>
          <w:p w14:paraId="663E03B0" w14:textId="77777777" w:rsidR="006D104E" w:rsidRPr="00924EF1" w:rsidRDefault="006D104E" w:rsidP="00D42D77">
            <w:pPr>
              <w:rPr>
                <w:sz w:val="22"/>
              </w:rPr>
            </w:pPr>
            <w:proofErr w:type="spellStart"/>
            <w:r w:rsidRPr="00924EF1">
              <w:rPr>
                <w:sz w:val="22"/>
              </w:rPr>
              <w:t>Matkornpartnarskapet</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742056B1" w14:textId="77777777" w:rsidR="006D104E" w:rsidRPr="00924EF1" w:rsidRDefault="006D104E" w:rsidP="00924EF1">
            <w:pPr>
              <w:jc w:val="right"/>
              <w:rPr>
                <w:sz w:val="22"/>
              </w:rPr>
            </w:pPr>
            <w:r w:rsidRPr="00924EF1">
              <w:rPr>
                <w:sz w:val="22"/>
              </w:rPr>
              <w:t>Ja</w:t>
            </w:r>
          </w:p>
        </w:tc>
      </w:tr>
      <w:tr w:rsidR="00B070C3" w:rsidRPr="00D42D77" w14:paraId="5207BF40" w14:textId="77777777" w:rsidTr="002F74D3">
        <w:trPr>
          <w:trHeight w:val="640"/>
        </w:trPr>
        <w:tc>
          <w:tcPr>
            <w:tcW w:w="1233" w:type="dxa"/>
            <w:tcBorders>
              <w:top w:val="nil"/>
              <w:left w:val="nil"/>
              <w:bottom w:val="nil"/>
              <w:right w:val="nil"/>
            </w:tcBorders>
            <w:tcMar>
              <w:top w:w="128" w:type="dxa"/>
              <w:left w:w="43" w:type="dxa"/>
              <w:bottom w:w="43" w:type="dxa"/>
              <w:right w:w="43" w:type="dxa"/>
            </w:tcMar>
          </w:tcPr>
          <w:p w14:paraId="0E0A9190"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467EE760" w14:textId="77777777" w:rsidR="006D104E" w:rsidRPr="00924EF1" w:rsidRDefault="006D104E" w:rsidP="00924EF1">
            <w:pPr>
              <w:jc w:val="right"/>
              <w:rPr>
                <w:sz w:val="22"/>
              </w:rPr>
            </w:pPr>
            <w:r w:rsidRPr="00924EF1">
              <w:rPr>
                <w:sz w:val="22"/>
              </w:rPr>
              <w:t>715</w:t>
            </w:r>
          </w:p>
        </w:tc>
        <w:tc>
          <w:tcPr>
            <w:tcW w:w="5528" w:type="dxa"/>
            <w:tcBorders>
              <w:top w:val="nil"/>
              <w:left w:val="nil"/>
              <w:bottom w:val="nil"/>
              <w:right w:val="nil"/>
            </w:tcBorders>
            <w:tcMar>
              <w:top w:w="128" w:type="dxa"/>
              <w:left w:w="43" w:type="dxa"/>
              <w:bottom w:w="43" w:type="dxa"/>
              <w:right w:w="43" w:type="dxa"/>
            </w:tcMar>
          </w:tcPr>
          <w:p w14:paraId="0D7F3235" w14:textId="77777777" w:rsidR="006D104E" w:rsidRPr="00924EF1" w:rsidRDefault="006D104E" w:rsidP="00D42D77">
            <w:pPr>
              <w:rPr>
                <w:sz w:val="22"/>
              </w:rPr>
            </w:pPr>
            <w:r w:rsidRPr="00924EF1">
              <w:rPr>
                <w:sz w:val="22"/>
              </w:rPr>
              <w:t xml:space="preserve">Strategi for å </w:t>
            </w:r>
            <w:proofErr w:type="spellStart"/>
            <w:r w:rsidRPr="00924EF1">
              <w:rPr>
                <w:sz w:val="22"/>
              </w:rPr>
              <w:t>styrkje</w:t>
            </w:r>
            <w:proofErr w:type="spellEnd"/>
            <w:r w:rsidRPr="00924EF1">
              <w:rPr>
                <w:sz w:val="22"/>
              </w:rPr>
              <w:t xml:space="preserve"> innovasjon og </w:t>
            </w:r>
            <w:proofErr w:type="spellStart"/>
            <w:r w:rsidRPr="00924EF1">
              <w:rPr>
                <w:sz w:val="22"/>
              </w:rPr>
              <w:t>agritech</w:t>
            </w:r>
            <w:proofErr w:type="spellEnd"/>
            <w:r w:rsidRPr="00924EF1">
              <w:rPr>
                <w:sz w:val="22"/>
              </w:rPr>
              <w:t xml:space="preserve"> i norsk </w:t>
            </w:r>
            <w:r w:rsidRPr="00924EF1">
              <w:rPr>
                <w:sz w:val="22"/>
              </w:rPr>
              <w:br/>
              <w:t>landbruk</w:t>
            </w:r>
          </w:p>
        </w:tc>
        <w:tc>
          <w:tcPr>
            <w:tcW w:w="1665" w:type="dxa"/>
            <w:tcBorders>
              <w:top w:val="nil"/>
              <w:left w:val="nil"/>
              <w:bottom w:val="nil"/>
              <w:right w:val="nil"/>
            </w:tcBorders>
            <w:tcMar>
              <w:top w:w="128" w:type="dxa"/>
              <w:left w:w="43" w:type="dxa"/>
              <w:bottom w:w="43" w:type="dxa"/>
              <w:right w:w="43" w:type="dxa"/>
            </w:tcMar>
            <w:vAlign w:val="bottom"/>
          </w:tcPr>
          <w:p w14:paraId="63B5D70B" w14:textId="77777777" w:rsidR="006D104E" w:rsidRPr="00924EF1" w:rsidRDefault="006D104E" w:rsidP="00924EF1">
            <w:pPr>
              <w:jc w:val="right"/>
              <w:rPr>
                <w:sz w:val="22"/>
              </w:rPr>
            </w:pPr>
            <w:r w:rsidRPr="00924EF1">
              <w:rPr>
                <w:sz w:val="22"/>
              </w:rPr>
              <w:t>Nei</w:t>
            </w:r>
          </w:p>
        </w:tc>
      </w:tr>
      <w:tr w:rsidR="00B070C3" w:rsidRPr="00D42D77" w14:paraId="69B279A6"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E40D691"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687423C2" w14:textId="77777777" w:rsidR="006D104E" w:rsidRPr="00924EF1" w:rsidRDefault="006D104E" w:rsidP="00924EF1">
            <w:pPr>
              <w:jc w:val="right"/>
              <w:rPr>
                <w:sz w:val="22"/>
              </w:rPr>
            </w:pPr>
            <w:r w:rsidRPr="00924EF1">
              <w:rPr>
                <w:sz w:val="22"/>
              </w:rPr>
              <w:t>700</w:t>
            </w:r>
          </w:p>
        </w:tc>
        <w:tc>
          <w:tcPr>
            <w:tcW w:w="5528" w:type="dxa"/>
            <w:tcBorders>
              <w:top w:val="nil"/>
              <w:left w:val="nil"/>
              <w:bottom w:val="nil"/>
              <w:right w:val="nil"/>
            </w:tcBorders>
            <w:tcMar>
              <w:top w:w="128" w:type="dxa"/>
              <w:left w:w="43" w:type="dxa"/>
              <w:bottom w:w="43" w:type="dxa"/>
              <w:right w:w="43" w:type="dxa"/>
            </w:tcMar>
          </w:tcPr>
          <w:p w14:paraId="4A8CB453" w14:textId="77777777" w:rsidR="006D104E" w:rsidRPr="00924EF1" w:rsidRDefault="006D104E" w:rsidP="00D42D77">
            <w:pPr>
              <w:rPr>
                <w:sz w:val="22"/>
              </w:rPr>
            </w:pPr>
            <w:r w:rsidRPr="00924EF1">
              <w:rPr>
                <w:sz w:val="22"/>
              </w:rPr>
              <w:t>Reindriftslova og tvangsmulkt</w:t>
            </w:r>
          </w:p>
        </w:tc>
        <w:tc>
          <w:tcPr>
            <w:tcW w:w="1665" w:type="dxa"/>
            <w:tcBorders>
              <w:top w:val="nil"/>
              <w:left w:val="nil"/>
              <w:bottom w:val="nil"/>
              <w:right w:val="nil"/>
            </w:tcBorders>
            <w:tcMar>
              <w:top w:w="128" w:type="dxa"/>
              <w:left w:w="43" w:type="dxa"/>
              <w:bottom w:w="43" w:type="dxa"/>
              <w:right w:w="43" w:type="dxa"/>
            </w:tcMar>
            <w:vAlign w:val="bottom"/>
          </w:tcPr>
          <w:p w14:paraId="12EEAEBE" w14:textId="77777777" w:rsidR="006D104E" w:rsidRPr="00924EF1" w:rsidRDefault="006D104E" w:rsidP="00924EF1">
            <w:pPr>
              <w:jc w:val="right"/>
              <w:rPr>
                <w:sz w:val="22"/>
              </w:rPr>
            </w:pPr>
            <w:r w:rsidRPr="00924EF1">
              <w:rPr>
                <w:sz w:val="22"/>
              </w:rPr>
              <w:t>Nei</w:t>
            </w:r>
          </w:p>
        </w:tc>
      </w:tr>
      <w:tr w:rsidR="00B070C3" w:rsidRPr="00D42D77" w14:paraId="6AD2BB86"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EF1D235"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1E1A3397" w14:textId="77777777" w:rsidR="006D104E" w:rsidRPr="00924EF1" w:rsidRDefault="006D104E" w:rsidP="00924EF1">
            <w:pPr>
              <w:jc w:val="right"/>
              <w:rPr>
                <w:sz w:val="22"/>
              </w:rPr>
            </w:pPr>
            <w:r w:rsidRPr="00924EF1">
              <w:rPr>
                <w:sz w:val="22"/>
              </w:rPr>
              <w:t>645</w:t>
            </w:r>
          </w:p>
        </w:tc>
        <w:tc>
          <w:tcPr>
            <w:tcW w:w="5528" w:type="dxa"/>
            <w:tcBorders>
              <w:top w:val="nil"/>
              <w:left w:val="nil"/>
              <w:bottom w:val="nil"/>
              <w:right w:val="nil"/>
            </w:tcBorders>
            <w:tcMar>
              <w:top w:w="128" w:type="dxa"/>
              <w:left w:w="43" w:type="dxa"/>
              <w:bottom w:w="43" w:type="dxa"/>
              <w:right w:w="43" w:type="dxa"/>
            </w:tcMar>
          </w:tcPr>
          <w:p w14:paraId="6E39F6E7" w14:textId="77777777" w:rsidR="006D104E" w:rsidRPr="00924EF1" w:rsidRDefault="006D104E" w:rsidP="00D42D77">
            <w:pPr>
              <w:rPr>
                <w:sz w:val="22"/>
              </w:rPr>
            </w:pPr>
            <w:r w:rsidRPr="00924EF1">
              <w:rPr>
                <w:sz w:val="22"/>
              </w:rPr>
              <w:t>Lagring av korn på gardsbruk</w:t>
            </w:r>
          </w:p>
        </w:tc>
        <w:tc>
          <w:tcPr>
            <w:tcW w:w="1665" w:type="dxa"/>
            <w:tcBorders>
              <w:top w:val="nil"/>
              <w:left w:val="nil"/>
              <w:bottom w:val="nil"/>
              <w:right w:val="nil"/>
            </w:tcBorders>
            <w:tcMar>
              <w:top w:w="128" w:type="dxa"/>
              <w:left w:w="43" w:type="dxa"/>
              <w:bottom w:w="43" w:type="dxa"/>
              <w:right w:w="43" w:type="dxa"/>
            </w:tcMar>
            <w:vAlign w:val="bottom"/>
          </w:tcPr>
          <w:p w14:paraId="40C1EDF6" w14:textId="77777777" w:rsidR="006D104E" w:rsidRPr="00924EF1" w:rsidRDefault="006D104E" w:rsidP="00924EF1">
            <w:pPr>
              <w:jc w:val="right"/>
              <w:rPr>
                <w:sz w:val="22"/>
              </w:rPr>
            </w:pPr>
            <w:r w:rsidRPr="00924EF1">
              <w:rPr>
                <w:sz w:val="22"/>
              </w:rPr>
              <w:t>Ja</w:t>
            </w:r>
          </w:p>
        </w:tc>
      </w:tr>
      <w:tr w:rsidR="00B070C3" w:rsidRPr="00D42D77" w14:paraId="04CC204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3170F69F"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55B1FDD0" w14:textId="77777777" w:rsidR="006D104E" w:rsidRPr="00924EF1" w:rsidRDefault="006D104E" w:rsidP="00924EF1">
            <w:pPr>
              <w:jc w:val="right"/>
              <w:rPr>
                <w:sz w:val="22"/>
              </w:rPr>
            </w:pPr>
            <w:r w:rsidRPr="00924EF1">
              <w:rPr>
                <w:sz w:val="22"/>
              </w:rPr>
              <w:t>568</w:t>
            </w:r>
          </w:p>
        </w:tc>
        <w:tc>
          <w:tcPr>
            <w:tcW w:w="5528" w:type="dxa"/>
            <w:tcBorders>
              <w:top w:val="nil"/>
              <w:left w:val="nil"/>
              <w:bottom w:val="nil"/>
              <w:right w:val="nil"/>
            </w:tcBorders>
            <w:tcMar>
              <w:top w:w="128" w:type="dxa"/>
              <w:left w:w="43" w:type="dxa"/>
              <w:bottom w:w="43" w:type="dxa"/>
              <w:right w:w="43" w:type="dxa"/>
            </w:tcMar>
          </w:tcPr>
          <w:p w14:paraId="2862FC6A" w14:textId="77777777" w:rsidR="006D104E" w:rsidRPr="00924EF1" w:rsidRDefault="006D104E" w:rsidP="00D42D77">
            <w:pPr>
              <w:rPr>
                <w:sz w:val="22"/>
              </w:rPr>
            </w:pPr>
            <w:r w:rsidRPr="00924EF1">
              <w:rPr>
                <w:sz w:val="22"/>
              </w:rPr>
              <w:t xml:space="preserve">Ta vare på villgeitene </w:t>
            </w:r>
          </w:p>
        </w:tc>
        <w:tc>
          <w:tcPr>
            <w:tcW w:w="1665" w:type="dxa"/>
            <w:tcBorders>
              <w:top w:val="nil"/>
              <w:left w:val="nil"/>
              <w:bottom w:val="nil"/>
              <w:right w:val="nil"/>
            </w:tcBorders>
            <w:tcMar>
              <w:top w:w="128" w:type="dxa"/>
              <w:left w:w="43" w:type="dxa"/>
              <w:bottom w:w="43" w:type="dxa"/>
              <w:right w:w="43" w:type="dxa"/>
            </w:tcMar>
            <w:vAlign w:val="bottom"/>
          </w:tcPr>
          <w:p w14:paraId="787A3EE7" w14:textId="77777777" w:rsidR="006D104E" w:rsidRPr="00924EF1" w:rsidRDefault="006D104E" w:rsidP="00924EF1">
            <w:pPr>
              <w:jc w:val="right"/>
              <w:rPr>
                <w:sz w:val="22"/>
              </w:rPr>
            </w:pPr>
            <w:r w:rsidRPr="00924EF1">
              <w:rPr>
                <w:sz w:val="22"/>
              </w:rPr>
              <w:t>Ja</w:t>
            </w:r>
          </w:p>
        </w:tc>
      </w:tr>
      <w:tr w:rsidR="00B070C3" w:rsidRPr="00D42D77" w14:paraId="3892D57A"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25FFF188"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66E1B3CA" w14:textId="77777777" w:rsidR="006D104E" w:rsidRPr="00924EF1" w:rsidRDefault="006D104E" w:rsidP="00924EF1">
            <w:pPr>
              <w:jc w:val="right"/>
              <w:rPr>
                <w:sz w:val="22"/>
              </w:rPr>
            </w:pPr>
            <w:r w:rsidRPr="00924EF1">
              <w:rPr>
                <w:sz w:val="22"/>
              </w:rPr>
              <w:t>566</w:t>
            </w:r>
          </w:p>
        </w:tc>
        <w:tc>
          <w:tcPr>
            <w:tcW w:w="5528" w:type="dxa"/>
            <w:tcBorders>
              <w:top w:val="nil"/>
              <w:left w:val="nil"/>
              <w:bottom w:val="nil"/>
              <w:right w:val="nil"/>
            </w:tcBorders>
            <w:tcMar>
              <w:top w:w="128" w:type="dxa"/>
              <w:left w:w="43" w:type="dxa"/>
              <w:bottom w:w="43" w:type="dxa"/>
              <w:right w:w="43" w:type="dxa"/>
            </w:tcMar>
          </w:tcPr>
          <w:p w14:paraId="7BBB2DDC" w14:textId="77777777" w:rsidR="006D104E" w:rsidRPr="00924EF1" w:rsidRDefault="006D104E" w:rsidP="00D42D77">
            <w:pPr>
              <w:rPr>
                <w:sz w:val="22"/>
              </w:rPr>
            </w:pPr>
            <w:proofErr w:type="spellStart"/>
            <w:r w:rsidRPr="00924EF1">
              <w:rPr>
                <w:sz w:val="22"/>
              </w:rPr>
              <w:t>Naturleg</w:t>
            </w:r>
            <w:proofErr w:type="spellEnd"/>
            <w:r w:rsidRPr="00924EF1">
              <w:rPr>
                <w:sz w:val="22"/>
              </w:rPr>
              <w:t xml:space="preserve"> lys i fjørfefjøs</w:t>
            </w:r>
          </w:p>
        </w:tc>
        <w:tc>
          <w:tcPr>
            <w:tcW w:w="1665" w:type="dxa"/>
            <w:tcBorders>
              <w:top w:val="nil"/>
              <w:left w:val="nil"/>
              <w:bottom w:val="nil"/>
              <w:right w:val="nil"/>
            </w:tcBorders>
            <w:tcMar>
              <w:top w:w="128" w:type="dxa"/>
              <w:left w:w="43" w:type="dxa"/>
              <w:bottom w:w="43" w:type="dxa"/>
              <w:right w:w="43" w:type="dxa"/>
            </w:tcMar>
            <w:vAlign w:val="bottom"/>
          </w:tcPr>
          <w:p w14:paraId="56DB5D30" w14:textId="77777777" w:rsidR="006D104E" w:rsidRPr="00924EF1" w:rsidRDefault="006D104E" w:rsidP="00924EF1">
            <w:pPr>
              <w:jc w:val="right"/>
              <w:rPr>
                <w:sz w:val="22"/>
              </w:rPr>
            </w:pPr>
            <w:r w:rsidRPr="00924EF1">
              <w:rPr>
                <w:sz w:val="22"/>
              </w:rPr>
              <w:t>Nei</w:t>
            </w:r>
          </w:p>
        </w:tc>
      </w:tr>
      <w:tr w:rsidR="00B070C3" w:rsidRPr="00D42D77" w14:paraId="551B3721"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4147765"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503541DF" w14:textId="77777777" w:rsidR="006D104E" w:rsidRPr="00924EF1" w:rsidRDefault="006D104E" w:rsidP="00924EF1">
            <w:pPr>
              <w:jc w:val="right"/>
              <w:rPr>
                <w:sz w:val="22"/>
              </w:rPr>
            </w:pPr>
            <w:r w:rsidRPr="00924EF1">
              <w:rPr>
                <w:sz w:val="22"/>
              </w:rPr>
              <w:t>565</w:t>
            </w:r>
          </w:p>
        </w:tc>
        <w:tc>
          <w:tcPr>
            <w:tcW w:w="5528" w:type="dxa"/>
            <w:tcBorders>
              <w:top w:val="nil"/>
              <w:left w:val="nil"/>
              <w:bottom w:val="nil"/>
              <w:right w:val="nil"/>
            </w:tcBorders>
            <w:tcMar>
              <w:top w:w="128" w:type="dxa"/>
              <w:left w:w="43" w:type="dxa"/>
              <w:bottom w:w="43" w:type="dxa"/>
              <w:right w:w="43" w:type="dxa"/>
            </w:tcMar>
          </w:tcPr>
          <w:p w14:paraId="262CDC4F" w14:textId="77777777" w:rsidR="006D104E" w:rsidRPr="00924EF1" w:rsidRDefault="006D104E" w:rsidP="00D42D77">
            <w:pPr>
              <w:rPr>
                <w:sz w:val="22"/>
              </w:rPr>
            </w:pPr>
            <w:r w:rsidRPr="00924EF1">
              <w:rPr>
                <w:sz w:val="22"/>
              </w:rPr>
              <w:t>Fiksering av svin</w:t>
            </w:r>
          </w:p>
        </w:tc>
        <w:tc>
          <w:tcPr>
            <w:tcW w:w="1665" w:type="dxa"/>
            <w:tcBorders>
              <w:top w:val="nil"/>
              <w:left w:val="nil"/>
              <w:bottom w:val="nil"/>
              <w:right w:val="nil"/>
            </w:tcBorders>
            <w:tcMar>
              <w:top w:w="128" w:type="dxa"/>
              <w:left w:w="43" w:type="dxa"/>
              <w:bottom w:w="43" w:type="dxa"/>
              <w:right w:w="43" w:type="dxa"/>
            </w:tcMar>
            <w:vAlign w:val="bottom"/>
          </w:tcPr>
          <w:p w14:paraId="220C8370" w14:textId="77777777" w:rsidR="006D104E" w:rsidRPr="00924EF1" w:rsidRDefault="006D104E" w:rsidP="00924EF1">
            <w:pPr>
              <w:jc w:val="right"/>
              <w:rPr>
                <w:sz w:val="22"/>
              </w:rPr>
            </w:pPr>
            <w:r w:rsidRPr="00924EF1">
              <w:rPr>
                <w:sz w:val="22"/>
              </w:rPr>
              <w:t>Nei</w:t>
            </w:r>
          </w:p>
        </w:tc>
      </w:tr>
      <w:tr w:rsidR="00B070C3" w:rsidRPr="00D42D77" w14:paraId="79C8FDFA"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01EC5DB"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0799265F" w14:textId="77777777" w:rsidR="006D104E" w:rsidRPr="00924EF1" w:rsidRDefault="006D104E" w:rsidP="00924EF1">
            <w:pPr>
              <w:jc w:val="right"/>
              <w:rPr>
                <w:sz w:val="22"/>
              </w:rPr>
            </w:pPr>
            <w:r w:rsidRPr="00924EF1">
              <w:rPr>
                <w:sz w:val="22"/>
              </w:rPr>
              <w:t>564</w:t>
            </w:r>
          </w:p>
        </w:tc>
        <w:tc>
          <w:tcPr>
            <w:tcW w:w="5528" w:type="dxa"/>
            <w:tcBorders>
              <w:top w:val="nil"/>
              <w:left w:val="nil"/>
              <w:bottom w:val="nil"/>
              <w:right w:val="nil"/>
            </w:tcBorders>
            <w:tcMar>
              <w:top w:w="128" w:type="dxa"/>
              <w:left w:w="43" w:type="dxa"/>
              <w:bottom w:w="43" w:type="dxa"/>
              <w:right w:w="43" w:type="dxa"/>
            </w:tcMar>
          </w:tcPr>
          <w:p w14:paraId="1961CCC0" w14:textId="77777777" w:rsidR="006D104E" w:rsidRPr="00924EF1" w:rsidRDefault="006D104E" w:rsidP="00D42D77">
            <w:pPr>
              <w:rPr>
                <w:sz w:val="22"/>
              </w:rPr>
            </w:pPr>
            <w:proofErr w:type="spellStart"/>
            <w:r w:rsidRPr="00924EF1">
              <w:rPr>
                <w:sz w:val="22"/>
              </w:rPr>
              <w:t>Fødebingar</w:t>
            </w:r>
            <w:proofErr w:type="spellEnd"/>
            <w:r w:rsidRPr="00924EF1">
              <w:rPr>
                <w:sz w:val="22"/>
              </w:rPr>
              <w:t xml:space="preserve"> for svin</w:t>
            </w:r>
          </w:p>
        </w:tc>
        <w:tc>
          <w:tcPr>
            <w:tcW w:w="1665" w:type="dxa"/>
            <w:tcBorders>
              <w:top w:val="nil"/>
              <w:left w:val="nil"/>
              <w:bottom w:val="nil"/>
              <w:right w:val="nil"/>
            </w:tcBorders>
            <w:tcMar>
              <w:top w:w="128" w:type="dxa"/>
              <w:left w:w="43" w:type="dxa"/>
              <w:bottom w:w="43" w:type="dxa"/>
              <w:right w:w="43" w:type="dxa"/>
            </w:tcMar>
            <w:vAlign w:val="bottom"/>
          </w:tcPr>
          <w:p w14:paraId="57F8AB1B" w14:textId="77777777" w:rsidR="006D104E" w:rsidRPr="00924EF1" w:rsidRDefault="006D104E" w:rsidP="00924EF1">
            <w:pPr>
              <w:jc w:val="right"/>
              <w:rPr>
                <w:sz w:val="22"/>
              </w:rPr>
            </w:pPr>
            <w:r w:rsidRPr="00924EF1">
              <w:rPr>
                <w:sz w:val="22"/>
              </w:rPr>
              <w:t>Nei</w:t>
            </w:r>
          </w:p>
        </w:tc>
      </w:tr>
      <w:tr w:rsidR="00B070C3" w:rsidRPr="00D42D77" w14:paraId="62723836"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2EC4517D"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3C76F104" w14:textId="77777777" w:rsidR="006D104E" w:rsidRPr="00924EF1" w:rsidRDefault="006D104E" w:rsidP="00924EF1">
            <w:pPr>
              <w:jc w:val="right"/>
              <w:rPr>
                <w:sz w:val="22"/>
              </w:rPr>
            </w:pPr>
            <w:r w:rsidRPr="00924EF1">
              <w:rPr>
                <w:sz w:val="22"/>
              </w:rPr>
              <w:t>563</w:t>
            </w:r>
          </w:p>
        </w:tc>
        <w:tc>
          <w:tcPr>
            <w:tcW w:w="5528" w:type="dxa"/>
            <w:tcBorders>
              <w:top w:val="nil"/>
              <w:left w:val="nil"/>
              <w:bottom w:val="nil"/>
              <w:right w:val="nil"/>
            </w:tcBorders>
            <w:tcMar>
              <w:top w:w="128" w:type="dxa"/>
              <w:left w:w="43" w:type="dxa"/>
              <w:bottom w:w="43" w:type="dxa"/>
              <w:right w:w="43" w:type="dxa"/>
            </w:tcMar>
          </w:tcPr>
          <w:p w14:paraId="3A0900AB" w14:textId="77777777" w:rsidR="006D104E" w:rsidRPr="00924EF1" w:rsidRDefault="006D104E" w:rsidP="00D42D77">
            <w:pPr>
              <w:rPr>
                <w:sz w:val="22"/>
              </w:rPr>
            </w:pPr>
            <w:r w:rsidRPr="00924EF1">
              <w:rPr>
                <w:sz w:val="22"/>
              </w:rPr>
              <w:t>Gjennomgå og endre forskrift om hald av svin</w:t>
            </w:r>
          </w:p>
        </w:tc>
        <w:tc>
          <w:tcPr>
            <w:tcW w:w="1665" w:type="dxa"/>
            <w:tcBorders>
              <w:top w:val="nil"/>
              <w:left w:val="nil"/>
              <w:bottom w:val="nil"/>
              <w:right w:val="nil"/>
            </w:tcBorders>
            <w:tcMar>
              <w:top w:w="128" w:type="dxa"/>
              <w:left w:w="43" w:type="dxa"/>
              <w:bottom w:w="43" w:type="dxa"/>
              <w:right w:w="43" w:type="dxa"/>
            </w:tcMar>
            <w:vAlign w:val="bottom"/>
          </w:tcPr>
          <w:p w14:paraId="066B6E46" w14:textId="77777777" w:rsidR="006D104E" w:rsidRPr="00924EF1" w:rsidRDefault="006D104E" w:rsidP="00924EF1">
            <w:pPr>
              <w:jc w:val="right"/>
              <w:rPr>
                <w:sz w:val="22"/>
              </w:rPr>
            </w:pPr>
            <w:r w:rsidRPr="00924EF1">
              <w:rPr>
                <w:sz w:val="22"/>
              </w:rPr>
              <w:t>Nei</w:t>
            </w:r>
          </w:p>
        </w:tc>
      </w:tr>
      <w:tr w:rsidR="00B070C3" w:rsidRPr="00D42D77" w14:paraId="0395990C"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52E36614"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78CFEDC5" w14:textId="77777777" w:rsidR="006D104E" w:rsidRPr="00924EF1" w:rsidRDefault="006D104E" w:rsidP="00924EF1">
            <w:pPr>
              <w:jc w:val="right"/>
              <w:rPr>
                <w:sz w:val="22"/>
              </w:rPr>
            </w:pPr>
            <w:r w:rsidRPr="00924EF1">
              <w:rPr>
                <w:sz w:val="22"/>
              </w:rPr>
              <w:t>561</w:t>
            </w:r>
          </w:p>
        </w:tc>
        <w:tc>
          <w:tcPr>
            <w:tcW w:w="5528" w:type="dxa"/>
            <w:tcBorders>
              <w:top w:val="nil"/>
              <w:left w:val="nil"/>
              <w:bottom w:val="nil"/>
              <w:right w:val="nil"/>
            </w:tcBorders>
            <w:tcMar>
              <w:top w:w="128" w:type="dxa"/>
              <w:left w:w="43" w:type="dxa"/>
              <w:bottom w:w="43" w:type="dxa"/>
              <w:right w:w="43" w:type="dxa"/>
            </w:tcMar>
          </w:tcPr>
          <w:p w14:paraId="5BE19CF8" w14:textId="77777777" w:rsidR="006D104E" w:rsidRPr="00924EF1" w:rsidRDefault="006D104E" w:rsidP="00D42D77">
            <w:pPr>
              <w:rPr>
                <w:sz w:val="22"/>
              </w:rPr>
            </w:pPr>
            <w:proofErr w:type="spellStart"/>
            <w:r w:rsidRPr="00924EF1">
              <w:rPr>
                <w:sz w:val="22"/>
              </w:rPr>
              <w:t>Faktorar</w:t>
            </w:r>
            <w:proofErr w:type="spellEnd"/>
            <w:r w:rsidRPr="00924EF1">
              <w:rPr>
                <w:sz w:val="22"/>
              </w:rPr>
              <w:t xml:space="preserve"> som skal </w:t>
            </w:r>
            <w:proofErr w:type="spellStart"/>
            <w:r w:rsidRPr="00924EF1">
              <w:rPr>
                <w:sz w:val="22"/>
              </w:rPr>
              <w:t>liggje</w:t>
            </w:r>
            <w:proofErr w:type="spellEnd"/>
            <w:r w:rsidRPr="00924EF1">
              <w:rPr>
                <w:sz w:val="22"/>
              </w:rPr>
              <w:t xml:space="preserve"> fast i </w:t>
            </w:r>
            <w:proofErr w:type="spellStart"/>
            <w:r w:rsidRPr="00924EF1">
              <w:rPr>
                <w:sz w:val="22"/>
              </w:rPr>
              <w:t>talgrunnlaget</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794FC06A" w14:textId="77777777" w:rsidR="006D104E" w:rsidRPr="00924EF1" w:rsidRDefault="006D104E" w:rsidP="00924EF1">
            <w:pPr>
              <w:jc w:val="right"/>
              <w:rPr>
                <w:sz w:val="22"/>
              </w:rPr>
            </w:pPr>
            <w:r w:rsidRPr="00924EF1">
              <w:rPr>
                <w:sz w:val="22"/>
              </w:rPr>
              <w:t>Ja</w:t>
            </w:r>
          </w:p>
        </w:tc>
      </w:tr>
      <w:tr w:rsidR="00B070C3" w:rsidRPr="00D42D77" w14:paraId="71CF4E4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D1D22A0"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01C60F9F" w14:textId="77777777" w:rsidR="006D104E" w:rsidRPr="00924EF1" w:rsidRDefault="006D104E" w:rsidP="00924EF1">
            <w:pPr>
              <w:jc w:val="right"/>
              <w:rPr>
                <w:sz w:val="22"/>
              </w:rPr>
            </w:pPr>
            <w:r w:rsidRPr="00924EF1">
              <w:rPr>
                <w:sz w:val="22"/>
              </w:rPr>
              <w:t>560</w:t>
            </w:r>
          </w:p>
        </w:tc>
        <w:tc>
          <w:tcPr>
            <w:tcW w:w="5528" w:type="dxa"/>
            <w:tcBorders>
              <w:top w:val="nil"/>
              <w:left w:val="nil"/>
              <w:bottom w:val="nil"/>
              <w:right w:val="nil"/>
            </w:tcBorders>
            <w:tcMar>
              <w:top w:w="128" w:type="dxa"/>
              <w:left w:w="43" w:type="dxa"/>
              <w:bottom w:w="43" w:type="dxa"/>
              <w:right w:w="43" w:type="dxa"/>
            </w:tcMar>
          </w:tcPr>
          <w:p w14:paraId="265202C8" w14:textId="77777777" w:rsidR="006D104E" w:rsidRPr="00924EF1" w:rsidRDefault="006D104E" w:rsidP="00D42D77">
            <w:pPr>
              <w:rPr>
                <w:sz w:val="22"/>
              </w:rPr>
            </w:pPr>
            <w:r w:rsidRPr="00924EF1">
              <w:rPr>
                <w:sz w:val="22"/>
              </w:rPr>
              <w:t>Prioritering av Nord-</w:t>
            </w:r>
            <w:proofErr w:type="spellStart"/>
            <w:r w:rsidRPr="00924EF1">
              <w:rPr>
                <w:sz w:val="22"/>
              </w:rPr>
              <w:t>Noreg</w:t>
            </w:r>
            <w:proofErr w:type="spellEnd"/>
            <w:r w:rsidRPr="00924EF1">
              <w:rPr>
                <w:sz w:val="22"/>
              </w:rPr>
              <w:t xml:space="preserve"> i </w:t>
            </w:r>
            <w:proofErr w:type="spellStart"/>
            <w:r w:rsidRPr="00924EF1">
              <w:rPr>
                <w:sz w:val="22"/>
              </w:rPr>
              <w:t>jordbruksoppgjeret</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33417918" w14:textId="77777777" w:rsidR="006D104E" w:rsidRPr="00924EF1" w:rsidRDefault="006D104E" w:rsidP="00924EF1">
            <w:pPr>
              <w:jc w:val="right"/>
              <w:rPr>
                <w:sz w:val="22"/>
              </w:rPr>
            </w:pPr>
            <w:r w:rsidRPr="00924EF1">
              <w:rPr>
                <w:sz w:val="22"/>
              </w:rPr>
              <w:t>Ja</w:t>
            </w:r>
          </w:p>
        </w:tc>
      </w:tr>
      <w:tr w:rsidR="00B070C3" w:rsidRPr="00D42D77" w14:paraId="714C151F"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38FBF634"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35210A13" w14:textId="77777777" w:rsidR="006D104E" w:rsidRPr="00924EF1" w:rsidRDefault="006D104E" w:rsidP="00924EF1">
            <w:pPr>
              <w:jc w:val="right"/>
              <w:rPr>
                <w:sz w:val="22"/>
              </w:rPr>
            </w:pPr>
            <w:r w:rsidRPr="00924EF1">
              <w:rPr>
                <w:sz w:val="22"/>
              </w:rPr>
              <w:t>559</w:t>
            </w:r>
          </w:p>
        </w:tc>
        <w:tc>
          <w:tcPr>
            <w:tcW w:w="5528" w:type="dxa"/>
            <w:tcBorders>
              <w:top w:val="nil"/>
              <w:left w:val="nil"/>
              <w:bottom w:val="nil"/>
              <w:right w:val="nil"/>
            </w:tcBorders>
            <w:tcMar>
              <w:top w:w="128" w:type="dxa"/>
              <w:left w:w="43" w:type="dxa"/>
              <w:bottom w:w="43" w:type="dxa"/>
              <w:right w:w="43" w:type="dxa"/>
            </w:tcMar>
          </w:tcPr>
          <w:p w14:paraId="4F8C44EE" w14:textId="77777777" w:rsidR="006D104E" w:rsidRPr="00924EF1" w:rsidRDefault="006D104E" w:rsidP="00D42D77">
            <w:pPr>
              <w:rPr>
                <w:sz w:val="22"/>
              </w:rPr>
            </w:pPr>
            <w:r w:rsidRPr="00924EF1">
              <w:rPr>
                <w:sz w:val="22"/>
              </w:rPr>
              <w:t xml:space="preserve">Tiltak for </w:t>
            </w:r>
            <w:proofErr w:type="spellStart"/>
            <w:r w:rsidRPr="00924EF1">
              <w:rPr>
                <w:sz w:val="22"/>
              </w:rPr>
              <w:t>auka</w:t>
            </w:r>
            <w:proofErr w:type="spellEnd"/>
            <w:r w:rsidRPr="00924EF1">
              <w:rPr>
                <w:sz w:val="22"/>
              </w:rPr>
              <w:t xml:space="preserve"> etterspørsel økologisk mat</w:t>
            </w:r>
          </w:p>
        </w:tc>
        <w:tc>
          <w:tcPr>
            <w:tcW w:w="1665" w:type="dxa"/>
            <w:tcBorders>
              <w:top w:val="nil"/>
              <w:left w:val="nil"/>
              <w:bottom w:val="nil"/>
              <w:right w:val="nil"/>
            </w:tcBorders>
            <w:tcMar>
              <w:top w:w="128" w:type="dxa"/>
              <w:left w:w="43" w:type="dxa"/>
              <w:bottom w:w="43" w:type="dxa"/>
              <w:right w:w="43" w:type="dxa"/>
            </w:tcMar>
            <w:vAlign w:val="bottom"/>
          </w:tcPr>
          <w:p w14:paraId="533D49FB" w14:textId="77777777" w:rsidR="006D104E" w:rsidRPr="00924EF1" w:rsidRDefault="006D104E" w:rsidP="00924EF1">
            <w:pPr>
              <w:jc w:val="right"/>
              <w:rPr>
                <w:sz w:val="22"/>
              </w:rPr>
            </w:pPr>
            <w:r w:rsidRPr="00924EF1">
              <w:rPr>
                <w:sz w:val="22"/>
              </w:rPr>
              <w:t>Ja</w:t>
            </w:r>
          </w:p>
        </w:tc>
      </w:tr>
      <w:tr w:rsidR="00B070C3" w:rsidRPr="00D42D77" w14:paraId="20FA8C6C"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ED33888"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582C6D08" w14:textId="77777777" w:rsidR="006D104E" w:rsidRPr="00924EF1" w:rsidRDefault="006D104E" w:rsidP="00924EF1">
            <w:pPr>
              <w:jc w:val="right"/>
              <w:rPr>
                <w:sz w:val="22"/>
              </w:rPr>
            </w:pPr>
            <w:r w:rsidRPr="00924EF1">
              <w:rPr>
                <w:sz w:val="22"/>
              </w:rPr>
              <w:t>558</w:t>
            </w:r>
          </w:p>
        </w:tc>
        <w:tc>
          <w:tcPr>
            <w:tcW w:w="5528" w:type="dxa"/>
            <w:tcBorders>
              <w:top w:val="nil"/>
              <w:left w:val="nil"/>
              <w:bottom w:val="nil"/>
              <w:right w:val="nil"/>
            </w:tcBorders>
            <w:tcMar>
              <w:top w:w="128" w:type="dxa"/>
              <w:left w:w="43" w:type="dxa"/>
              <w:bottom w:w="43" w:type="dxa"/>
              <w:right w:w="43" w:type="dxa"/>
            </w:tcMar>
          </w:tcPr>
          <w:p w14:paraId="3B5FAB84" w14:textId="77777777" w:rsidR="006D104E" w:rsidRPr="00924EF1" w:rsidRDefault="006D104E" w:rsidP="00D42D77">
            <w:pPr>
              <w:rPr>
                <w:sz w:val="22"/>
              </w:rPr>
            </w:pPr>
            <w:r w:rsidRPr="00924EF1">
              <w:rPr>
                <w:sz w:val="22"/>
              </w:rPr>
              <w:t>Produksjonsmål økologisk mat</w:t>
            </w:r>
          </w:p>
        </w:tc>
        <w:tc>
          <w:tcPr>
            <w:tcW w:w="1665" w:type="dxa"/>
            <w:tcBorders>
              <w:top w:val="nil"/>
              <w:left w:val="nil"/>
              <w:bottom w:val="nil"/>
              <w:right w:val="nil"/>
            </w:tcBorders>
            <w:tcMar>
              <w:top w:w="128" w:type="dxa"/>
              <w:left w:w="43" w:type="dxa"/>
              <w:bottom w:w="43" w:type="dxa"/>
              <w:right w:w="43" w:type="dxa"/>
            </w:tcMar>
            <w:vAlign w:val="bottom"/>
          </w:tcPr>
          <w:p w14:paraId="6043B819" w14:textId="77777777" w:rsidR="006D104E" w:rsidRPr="00924EF1" w:rsidRDefault="006D104E" w:rsidP="00924EF1">
            <w:pPr>
              <w:jc w:val="right"/>
              <w:rPr>
                <w:sz w:val="22"/>
              </w:rPr>
            </w:pPr>
            <w:r w:rsidRPr="00924EF1">
              <w:rPr>
                <w:sz w:val="22"/>
              </w:rPr>
              <w:t>Ja</w:t>
            </w:r>
          </w:p>
        </w:tc>
      </w:tr>
      <w:tr w:rsidR="00B070C3" w:rsidRPr="00D42D77" w14:paraId="4725BA27"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6E9CFF2"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12DB400C" w14:textId="77777777" w:rsidR="006D104E" w:rsidRPr="00924EF1" w:rsidRDefault="006D104E" w:rsidP="00924EF1">
            <w:pPr>
              <w:jc w:val="right"/>
              <w:rPr>
                <w:sz w:val="22"/>
              </w:rPr>
            </w:pPr>
            <w:r w:rsidRPr="00924EF1">
              <w:rPr>
                <w:sz w:val="22"/>
              </w:rPr>
              <w:t>557</w:t>
            </w:r>
          </w:p>
        </w:tc>
        <w:tc>
          <w:tcPr>
            <w:tcW w:w="5528" w:type="dxa"/>
            <w:tcBorders>
              <w:top w:val="nil"/>
              <w:left w:val="nil"/>
              <w:bottom w:val="nil"/>
              <w:right w:val="nil"/>
            </w:tcBorders>
            <w:tcMar>
              <w:top w:w="128" w:type="dxa"/>
              <w:left w:w="43" w:type="dxa"/>
              <w:bottom w:w="43" w:type="dxa"/>
              <w:right w:w="43" w:type="dxa"/>
            </w:tcMar>
          </w:tcPr>
          <w:p w14:paraId="0034CAA1" w14:textId="77777777" w:rsidR="006D104E" w:rsidRPr="00924EF1" w:rsidRDefault="006D104E" w:rsidP="00D42D77">
            <w:pPr>
              <w:rPr>
                <w:sz w:val="22"/>
              </w:rPr>
            </w:pPr>
            <w:r w:rsidRPr="00924EF1">
              <w:rPr>
                <w:sz w:val="22"/>
              </w:rPr>
              <w:t>Jordbrukskonto</w:t>
            </w:r>
          </w:p>
        </w:tc>
        <w:tc>
          <w:tcPr>
            <w:tcW w:w="1665" w:type="dxa"/>
            <w:tcBorders>
              <w:top w:val="nil"/>
              <w:left w:val="nil"/>
              <w:bottom w:val="nil"/>
              <w:right w:val="nil"/>
            </w:tcBorders>
            <w:tcMar>
              <w:top w:w="128" w:type="dxa"/>
              <w:left w:w="43" w:type="dxa"/>
              <w:bottom w:w="43" w:type="dxa"/>
              <w:right w:w="43" w:type="dxa"/>
            </w:tcMar>
            <w:vAlign w:val="bottom"/>
          </w:tcPr>
          <w:p w14:paraId="044E33CC" w14:textId="77777777" w:rsidR="006D104E" w:rsidRPr="00924EF1" w:rsidRDefault="006D104E" w:rsidP="00924EF1">
            <w:pPr>
              <w:jc w:val="right"/>
              <w:rPr>
                <w:sz w:val="22"/>
              </w:rPr>
            </w:pPr>
            <w:r w:rsidRPr="00924EF1">
              <w:rPr>
                <w:sz w:val="22"/>
              </w:rPr>
              <w:t>Ja</w:t>
            </w:r>
          </w:p>
        </w:tc>
      </w:tr>
      <w:tr w:rsidR="00B070C3" w:rsidRPr="00D42D77" w14:paraId="501CFA71"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D63565B" w14:textId="77777777" w:rsidR="006D104E" w:rsidRPr="00924EF1" w:rsidRDefault="006D104E" w:rsidP="00D42D77">
            <w:pPr>
              <w:rPr>
                <w:sz w:val="22"/>
              </w:rPr>
            </w:pPr>
            <w:r w:rsidRPr="00924EF1">
              <w:rPr>
                <w:sz w:val="22"/>
              </w:rPr>
              <w:t>2024–2025</w:t>
            </w:r>
          </w:p>
        </w:tc>
        <w:tc>
          <w:tcPr>
            <w:tcW w:w="1134" w:type="dxa"/>
            <w:tcBorders>
              <w:top w:val="nil"/>
              <w:left w:val="nil"/>
              <w:bottom w:val="nil"/>
              <w:right w:val="nil"/>
            </w:tcBorders>
            <w:tcMar>
              <w:top w:w="128" w:type="dxa"/>
              <w:left w:w="43" w:type="dxa"/>
              <w:bottom w:w="43" w:type="dxa"/>
              <w:right w:w="43" w:type="dxa"/>
            </w:tcMar>
          </w:tcPr>
          <w:p w14:paraId="36F488C5" w14:textId="77777777" w:rsidR="006D104E" w:rsidRPr="00924EF1" w:rsidRDefault="006D104E" w:rsidP="00924EF1">
            <w:pPr>
              <w:jc w:val="right"/>
              <w:rPr>
                <w:sz w:val="22"/>
              </w:rPr>
            </w:pPr>
            <w:r w:rsidRPr="00924EF1">
              <w:rPr>
                <w:sz w:val="22"/>
              </w:rPr>
              <w:t>556</w:t>
            </w:r>
          </w:p>
        </w:tc>
        <w:tc>
          <w:tcPr>
            <w:tcW w:w="5528" w:type="dxa"/>
            <w:tcBorders>
              <w:top w:val="nil"/>
              <w:left w:val="nil"/>
              <w:bottom w:val="nil"/>
              <w:right w:val="nil"/>
            </w:tcBorders>
            <w:tcMar>
              <w:top w:w="128" w:type="dxa"/>
              <w:left w:w="43" w:type="dxa"/>
              <w:bottom w:w="43" w:type="dxa"/>
              <w:right w:w="43" w:type="dxa"/>
            </w:tcMar>
          </w:tcPr>
          <w:p w14:paraId="5E2FD1BE" w14:textId="77777777" w:rsidR="006D104E" w:rsidRPr="00924EF1" w:rsidRDefault="006D104E" w:rsidP="00D42D77">
            <w:pPr>
              <w:rPr>
                <w:sz w:val="22"/>
              </w:rPr>
            </w:pPr>
            <w:proofErr w:type="spellStart"/>
            <w:r w:rsidRPr="00924EF1">
              <w:rPr>
                <w:sz w:val="22"/>
              </w:rPr>
              <w:t>Offentleg</w:t>
            </w:r>
            <w:proofErr w:type="spellEnd"/>
            <w:r w:rsidRPr="00924EF1">
              <w:rPr>
                <w:sz w:val="22"/>
              </w:rPr>
              <w:t xml:space="preserve"> </w:t>
            </w:r>
            <w:proofErr w:type="spellStart"/>
            <w:r w:rsidRPr="00924EF1">
              <w:rPr>
                <w:sz w:val="22"/>
              </w:rPr>
              <w:t>utval</w:t>
            </w:r>
            <w:proofErr w:type="spellEnd"/>
            <w:r w:rsidRPr="00924EF1">
              <w:rPr>
                <w:sz w:val="22"/>
              </w:rPr>
              <w:t xml:space="preserve"> om inntekter i jordbruket</w:t>
            </w:r>
          </w:p>
        </w:tc>
        <w:tc>
          <w:tcPr>
            <w:tcW w:w="1665" w:type="dxa"/>
            <w:tcBorders>
              <w:top w:val="nil"/>
              <w:left w:val="nil"/>
              <w:bottom w:val="nil"/>
              <w:right w:val="nil"/>
            </w:tcBorders>
            <w:tcMar>
              <w:top w:w="128" w:type="dxa"/>
              <w:left w:w="43" w:type="dxa"/>
              <w:bottom w:w="43" w:type="dxa"/>
              <w:right w:w="43" w:type="dxa"/>
            </w:tcMar>
            <w:vAlign w:val="bottom"/>
          </w:tcPr>
          <w:p w14:paraId="6B8E609B" w14:textId="77777777" w:rsidR="006D104E" w:rsidRPr="00924EF1" w:rsidRDefault="006D104E" w:rsidP="00924EF1">
            <w:pPr>
              <w:jc w:val="right"/>
              <w:rPr>
                <w:sz w:val="22"/>
              </w:rPr>
            </w:pPr>
            <w:r w:rsidRPr="00924EF1">
              <w:rPr>
                <w:sz w:val="22"/>
              </w:rPr>
              <w:t>Ja</w:t>
            </w:r>
          </w:p>
        </w:tc>
      </w:tr>
      <w:tr w:rsidR="00B070C3" w:rsidRPr="00D42D77" w14:paraId="2EEB27F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2C09CB1" w14:textId="77777777" w:rsidR="006D104E" w:rsidRPr="00924EF1" w:rsidRDefault="006D104E" w:rsidP="00D42D77">
            <w:pPr>
              <w:rPr>
                <w:sz w:val="22"/>
              </w:rPr>
            </w:pPr>
            <w:r w:rsidRPr="00924EF1">
              <w:rPr>
                <w:sz w:val="22"/>
              </w:rPr>
              <w:t>2023–2024</w:t>
            </w:r>
          </w:p>
        </w:tc>
        <w:tc>
          <w:tcPr>
            <w:tcW w:w="1134" w:type="dxa"/>
            <w:tcBorders>
              <w:top w:val="nil"/>
              <w:left w:val="nil"/>
              <w:bottom w:val="nil"/>
              <w:right w:val="nil"/>
            </w:tcBorders>
            <w:tcMar>
              <w:top w:w="128" w:type="dxa"/>
              <w:left w:w="43" w:type="dxa"/>
              <w:bottom w:w="43" w:type="dxa"/>
              <w:right w:w="43" w:type="dxa"/>
            </w:tcMar>
          </w:tcPr>
          <w:p w14:paraId="3247EB66" w14:textId="77777777" w:rsidR="006D104E" w:rsidRPr="00924EF1" w:rsidRDefault="006D104E" w:rsidP="00924EF1">
            <w:pPr>
              <w:jc w:val="right"/>
              <w:rPr>
                <w:sz w:val="22"/>
              </w:rPr>
            </w:pPr>
            <w:r w:rsidRPr="00924EF1">
              <w:rPr>
                <w:sz w:val="22"/>
              </w:rPr>
              <w:t>850</w:t>
            </w:r>
          </w:p>
        </w:tc>
        <w:tc>
          <w:tcPr>
            <w:tcW w:w="5528" w:type="dxa"/>
            <w:tcBorders>
              <w:top w:val="nil"/>
              <w:left w:val="nil"/>
              <w:bottom w:val="nil"/>
              <w:right w:val="nil"/>
            </w:tcBorders>
            <w:tcMar>
              <w:top w:w="128" w:type="dxa"/>
              <w:left w:w="43" w:type="dxa"/>
              <w:bottom w:w="43" w:type="dxa"/>
              <w:right w:w="43" w:type="dxa"/>
            </w:tcMar>
          </w:tcPr>
          <w:p w14:paraId="0C1E6B45" w14:textId="77777777" w:rsidR="006D104E" w:rsidRPr="00924EF1" w:rsidRDefault="006D104E" w:rsidP="00D42D77">
            <w:pPr>
              <w:rPr>
                <w:sz w:val="22"/>
              </w:rPr>
            </w:pPr>
            <w:r w:rsidRPr="00924EF1">
              <w:rPr>
                <w:sz w:val="22"/>
              </w:rPr>
              <w:t>Tiltakspakke for å redusere jordbruksareal ute av drift</w:t>
            </w:r>
          </w:p>
        </w:tc>
        <w:tc>
          <w:tcPr>
            <w:tcW w:w="1665" w:type="dxa"/>
            <w:tcBorders>
              <w:top w:val="nil"/>
              <w:left w:val="nil"/>
              <w:bottom w:val="nil"/>
              <w:right w:val="nil"/>
            </w:tcBorders>
            <w:tcMar>
              <w:top w:w="128" w:type="dxa"/>
              <w:left w:w="43" w:type="dxa"/>
              <w:bottom w:w="43" w:type="dxa"/>
              <w:right w:w="43" w:type="dxa"/>
            </w:tcMar>
            <w:vAlign w:val="bottom"/>
          </w:tcPr>
          <w:p w14:paraId="0605FDED" w14:textId="77777777" w:rsidR="006D104E" w:rsidRPr="00924EF1" w:rsidRDefault="006D104E" w:rsidP="00924EF1">
            <w:pPr>
              <w:jc w:val="right"/>
              <w:rPr>
                <w:sz w:val="22"/>
              </w:rPr>
            </w:pPr>
            <w:r w:rsidRPr="00924EF1">
              <w:rPr>
                <w:sz w:val="22"/>
              </w:rPr>
              <w:t>Ja</w:t>
            </w:r>
          </w:p>
        </w:tc>
      </w:tr>
      <w:tr w:rsidR="00B070C3" w:rsidRPr="00D42D77" w14:paraId="6F6AF0FB"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0E6A0C46" w14:textId="77777777" w:rsidR="006D104E" w:rsidRPr="00924EF1" w:rsidRDefault="006D104E" w:rsidP="00D42D77">
            <w:pPr>
              <w:rPr>
                <w:sz w:val="22"/>
              </w:rPr>
            </w:pPr>
            <w:r w:rsidRPr="00924EF1">
              <w:rPr>
                <w:sz w:val="22"/>
              </w:rPr>
              <w:t>2023–2024</w:t>
            </w:r>
          </w:p>
        </w:tc>
        <w:tc>
          <w:tcPr>
            <w:tcW w:w="1134" w:type="dxa"/>
            <w:tcBorders>
              <w:top w:val="nil"/>
              <w:left w:val="nil"/>
              <w:bottom w:val="nil"/>
              <w:right w:val="nil"/>
            </w:tcBorders>
            <w:tcMar>
              <w:top w:w="128" w:type="dxa"/>
              <w:left w:w="43" w:type="dxa"/>
              <w:bottom w:w="43" w:type="dxa"/>
              <w:right w:w="43" w:type="dxa"/>
            </w:tcMar>
          </w:tcPr>
          <w:p w14:paraId="15659A78" w14:textId="77777777" w:rsidR="006D104E" w:rsidRPr="00924EF1" w:rsidRDefault="006D104E" w:rsidP="00924EF1">
            <w:pPr>
              <w:jc w:val="right"/>
              <w:rPr>
                <w:sz w:val="22"/>
              </w:rPr>
            </w:pPr>
            <w:r w:rsidRPr="00924EF1">
              <w:rPr>
                <w:sz w:val="22"/>
              </w:rPr>
              <w:t>847</w:t>
            </w:r>
          </w:p>
        </w:tc>
        <w:tc>
          <w:tcPr>
            <w:tcW w:w="5528" w:type="dxa"/>
            <w:tcBorders>
              <w:top w:val="nil"/>
              <w:left w:val="nil"/>
              <w:bottom w:val="nil"/>
              <w:right w:val="nil"/>
            </w:tcBorders>
            <w:tcMar>
              <w:top w:w="128" w:type="dxa"/>
              <w:left w:w="43" w:type="dxa"/>
              <w:bottom w:w="43" w:type="dxa"/>
              <w:right w:w="43" w:type="dxa"/>
            </w:tcMar>
          </w:tcPr>
          <w:p w14:paraId="75E3BA8B" w14:textId="77777777" w:rsidR="006D104E" w:rsidRPr="00924EF1" w:rsidRDefault="006D104E" w:rsidP="00D42D77">
            <w:pPr>
              <w:rPr>
                <w:sz w:val="22"/>
              </w:rPr>
            </w:pPr>
            <w:r w:rsidRPr="00924EF1">
              <w:rPr>
                <w:sz w:val="22"/>
              </w:rPr>
              <w:t xml:space="preserve">Prinsipp for </w:t>
            </w:r>
            <w:proofErr w:type="spellStart"/>
            <w:r w:rsidRPr="00924EF1">
              <w:rPr>
                <w:sz w:val="22"/>
              </w:rPr>
              <w:t>berekning</w:t>
            </w:r>
            <w:proofErr w:type="spellEnd"/>
            <w:r w:rsidRPr="00924EF1">
              <w:rPr>
                <w:sz w:val="22"/>
              </w:rPr>
              <w:t xml:space="preserve"> av inntekt i jordbruket</w:t>
            </w:r>
          </w:p>
        </w:tc>
        <w:tc>
          <w:tcPr>
            <w:tcW w:w="1665" w:type="dxa"/>
            <w:tcBorders>
              <w:top w:val="nil"/>
              <w:left w:val="nil"/>
              <w:bottom w:val="nil"/>
              <w:right w:val="nil"/>
            </w:tcBorders>
            <w:tcMar>
              <w:top w:w="128" w:type="dxa"/>
              <w:left w:w="43" w:type="dxa"/>
              <w:bottom w:w="43" w:type="dxa"/>
              <w:right w:w="43" w:type="dxa"/>
            </w:tcMar>
            <w:vAlign w:val="bottom"/>
          </w:tcPr>
          <w:p w14:paraId="3C78553E" w14:textId="77777777" w:rsidR="006D104E" w:rsidRPr="00924EF1" w:rsidRDefault="006D104E" w:rsidP="00924EF1">
            <w:pPr>
              <w:jc w:val="right"/>
              <w:rPr>
                <w:sz w:val="22"/>
              </w:rPr>
            </w:pPr>
            <w:r w:rsidRPr="00924EF1">
              <w:rPr>
                <w:sz w:val="22"/>
              </w:rPr>
              <w:t>Ja</w:t>
            </w:r>
          </w:p>
        </w:tc>
      </w:tr>
      <w:tr w:rsidR="00B070C3" w:rsidRPr="00D42D77" w14:paraId="65D10BB7"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4ABB5A1" w14:textId="77777777" w:rsidR="006D104E" w:rsidRPr="00924EF1" w:rsidRDefault="006D104E" w:rsidP="00D42D77">
            <w:pPr>
              <w:rPr>
                <w:sz w:val="22"/>
              </w:rPr>
            </w:pPr>
            <w:r w:rsidRPr="00924EF1">
              <w:rPr>
                <w:sz w:val="22"/>
              </w:rPr>
              <w:t>2023–2024</w:t>
            </w:r>
          </w:p>
        </w:tc>
        <w:tc>
          <w:tcPr>
            <w:tcW w:w="1134" w:type="dxa"/>
            <w:tcBorders>
              <w:top w:val="nil"/>
              <w:left w:val="nil"/>
              <w:bottom w:val="nil"/>
              <w:right w:val="nil"/>
            </w:tcBorders>
            <w:tcMar>
              <w:top w:w="128" w:type="dxa"/>
              <w:left w:w="43" w:type="dxa"/>
              <w:bottom w:w="43" w:type="dxa"/>
              <w:right w:w="43" w:type="dxa"/>
            </w:tcMar>
          </w:tcPr>
          <w:p w14:paraId="7A63E9C8" w14:textId="77777777" w:rsidR="006D104E" w:rsidRPr="00924EF1" w:rsidRDefault="006D104E" w:rsidP="00924EF1">
            <w:pPr>
              <w:jc w:val="right"/>
              <w:rPr>
                <w:sz w:val="22"/>
              </w:rPr>
            </w:pPr>
            <w:r w:rsidRPr="00924EF1">
              <w:rPr>
                <w:sz w:val="22"/>
              </w:rPr>
              <w:t>846</w:t>
            </w:r>
          </w:p>
        </w:tc>
        <w:tc>
          <w:tcPr>
            <w:tcW w:w="5528" w:type="dxa"/>
            <w:tcBorders>
              <w:top w:val="nil"/>
              <w:left w:val="nil"/>
              <w:bottom w:val="nil"/>
              <w:right w:val="nil"/>
            </w:tcBorders>
            <w:tcMar>
              <w:top w:w="128" w:type="dxa"/>
              <w:left w:w="43" w:type="dxa"/>
              <w:bottom w:w="43" w:type="dxa"/>
              <w:right w:w="43" w:type="dxa"/>
            </w:tcMar>
          </w:tcPr>
          <w:p w14:paraId="660C8714" w14:textId="77777777" w:rsidR="006D104E" w:rsidRPr="00924EF1" w:rsidRDefault="006D104E" w:rsidP="00D42D77">
            <w:pPr>
              <w:rPr>
                <w:sz w:val="22"/>
              </w:rPr>
            </w:pPr>
            <w:r w:rsidRPr="00924EF1">
              <w:rPr>
                <w:sz w:val="22"/>
              </w:rPr>
              <w:t>Prisutjamningsordninga for mjølk</w:t>
            </w:r>
          </w:p>
        </w:tc>
        <w:tc>
          <w:tcPr>
            <w:tcW w:w="1665" w:type="dxa"/>
            <w:tcBorders>
              <w:top w:val="nil"/>
              <w:left w:val="nil"/>
              <w:bottom w:val="nil"/>
              <w:right w:val="nil"/>
            </w:tcBorders>
            <w:tcMar>
              <w:top w:w="128" w:type="dxa"/>
              <w:left w:w="43" w:type="dxa"/>
              <w:bottom w:w="43" w:type="dxa"/>
              <w:right w:w="43" w:type="dxa"/>
            </w:tcMar>
            <w:vAlign w:val="bottom"/>
          </w:tcPr>
          <w:p w14:paraId="09A6F9FD" w14:textId="77777777" w:rsidR="006D104E" w:rsidRPr="00924EF1" w:rsidRDefault="006D104E" w:rsidP="00924EF1">
            <w:pPr>
              <w:jc w:val="right"/>
              <w:rPr>
                <w:sz w:val="22"/>
              </w:rPr>
            </w:pPr>
            <w:r w:rsidRPr="00924EF1">
              <w:rPr>
                <w:sz w:val="22"/>
              </w:rPr>
              <w:t>Ja</w:t>
            </w:r>
          </w:p>
        </w:tc>
      </w:tr>
      <w:tr w:rsidR="00B070C3" w:rsidRPr="00D42D77" w14:paraId="202A4BDB"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FBB5D26" w14:textId="77777777" w:rsidR="006D104E" w:rsidRPr="00924EF1" w:rsidRDefault="006D104E" w:rsidP="00D42D77">
            <w:pPr>
              <w:rPr>
                <w:sz w:val="22"/>
              </w:rPr>
            </w:pPr>
            <w:r w:rsidRPr="00924EF1">
              <w:rPr>
                <w:sz w:val="22"/>
              </w:rPr>
              <w:t>2023–2024</w:t>
            </w:r>
          </w:p>
        </w:tc>
        <w:tc>
          <w:tcPr>
            <w:tcW w:w="1134" w:type="dxa"/>
            <w:tcBorders>
              <w:top w:val="nil"/>
              <w:left w:val="nil"/>
              <w:bottom w:val="nil"/>
              <w:right w:val="nil"/>
            </w:tcBorders>
            <w:tcMar>
              <w:top w:w="128" w:type="dxa"/>
              <w:left w:w="43" w:type="dxa"/>
              <w:bottom w:w="43" w:type="dxa"/>
              <w:right w:w="43" w:type="dxa"/>
            </w:tcMar>
          </w:tcPr>
          <w:p w14:paraId="71F14355" w14:textId="77777777" w:rsidR="006D104E" w:rsidRPr="00924EF1" w:rsidRDefault="006D104E" w:rsidP="00924EF1">
            <w:pPr>
              <w:jc w:val="right"/>
              <w:rPr>
                <w:sz w:val="22"/>
              </w:rPr>
            </w:pPr>
            <w:r w:rsidRPr="00924EF1">
              <w:rPr>
                <w:sz w:val="22"/>
              </w:rPr>
              <w:t>569</w:t>
            </w:r>
          </w:p>
        </w:tc>
        <w:tc>
          <w:tcPr>
            <w:tcW w:w="5528" w:type="dxa"/>
            <w:tcBorders>
              <w:top w:val="nil"/>
              <w:left w:val="nil"/>
              <w:bottom w:val="nil"/>
              <w:right w:val="nil"/>
            </w:tcBorders>
            <w:tcMar>
              <w:top w:w="128" w:type="dxa"/>
              <w:left w:w="43" w:type="dxa"/>
              <w:bottom w:w="43" w:type="dxa"/>
              <w:right w:w="43" w:type="dxa"/>
            </w:tcMar>
          </w:tcPr>
          <w:p w14:paraId="4FB10D7D" w14:textId="77777777" w:rsidR="006D104E" w:rsidRPr="00924EF1" w:rsidRDefault="006D104E" w:rsidP="00D42D77">
            <w:pPr>
              <w:rPr>
                <w:sz w:val="22"/>
              </w:rPr>
            </w:pPr>
            <w:r w:rsidRPr="00924EF1">
              <w:rPr>
                <w:sz w:val="22"/>
              </w:rPr>
              <w:t xml:space="preserve">Gjennomgang av </w:t>
            </w:r>
            <w:proofErr w:type="spellStart"/>
            <w:r w:rsidRPr="00924EF1">
              <w:rPr>
                <w:sz w:val="22"/>
              </w:rPr>
              <w:t>tilskottsystemet</w:t>
            </w:r>
            <w:proofErr w:type="spellEnd"/>
            <w:r w:rsidRPr="00924EF1">
              <w:rPr>
                <w:sz w:val="22"/>
              </w:rPr>
              <w:t xml:space="preserve"> i jordbruket</w:t>
            </w:r>
          </w:p>
        </w:tc>
        <w:tc>
          <w:tcPr>
            <w:tcW w:w="1665" w:type="dxa"/>
            <w:tcBorders>
              <w:top w:val="nil"/>
              <w:left w:val="nil"/>
              <w:bottom w:val="nil"/>
              <w:right w:val="nil"/>
            </w:tcBorders>
            <w:tcMar>
              <w:top w:w="128" w:type="dxa"/>
              <w:left w:w="43" w:type="dxa"/>
              <w:bottom w:w="43" w:type="dxa"/>
              <w:right w:w="43" w:type="dxa"/>
            </w:tcMar>
            <w:vAlign w:val="bottom"/>
          </w:tcPr>
          <w:p w14:paraId="565F46C1" w14:textId="77777777" w:rsidR="006D104E" w:rsidRPr="00924EF1" w:rsidRDefault="006D104E" w:rsidP="00924EF1">
            <w:pPr>
              <w:jc w:val="right"/>
              <w:rPr>
                <w:sz w:val="22"/>
              </w:rPr>
            </w:pPr>
            <w:r w:rsidRPr="00924EF1">
              <w:rPr>
                <w:sz w:val="22"/>
              </w:rPr>
              <w:t>Ja</w:t>
            </w:r>
          </w:p>
        </w:tc>
      </w:tr>
      <w:tr w:rsidR="00B070C3" w:rsidRPr="00D42D77" w14:paraId="1DDA9D0D"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1ACE010" w14:textId="77777777" w:rsidR="006D104E" w:rsidRPr="00924EF1" w:rsidRDefault="006D104E" w:rsidP="00D42D77">
            <w:pPr>
              <w:rPr>
                <w:sz w:val="22"/>
              </w:rPr>
            </w:pPr>
            <w:r w:rsidRPr="00924EF1">
              <w:rPr>
                <w:sz w:val="22"/>
              </w:rPr>
              <w:t>2023–2024</w:t>
            </w:r>
          </w:p>
        </w:tc>
        <w:tc>
          <w:tcPr>
            <w:tcW w:w="1134" w:type="dxa"/>
            <w:tcBorders>
              <w:top w:val="nil"/>
              <w:left w:val="nil"/>
              <w:bottom w:val="nil"/>
              <w:right w:val="nil"/>
            </w:tcBorders>
            <w:tcMar>
              <w:top w:w="128" w:type="dxa"/>
              <w:left w:w="43" w:type="dxa"/>
              <w:bottom w:w="43" w:type="dxa"/>
              <w:right w:w="43" w:type="dxa"/>
            </w:tcMar>
          </w:tcPr>
          <w:p w14:paraId="301C6E93" w14:textId="77777777" w:rsidR="006D104E" w:rsidRPr="00924EF1" w:rsidRDefault="006D104E" w:rsidP="00924EF1">
            <w:pPr>
              <w:jc w:val="right"/>
              <w:rPr>
                <w:sz w:val="22"/>
              </w:rPr>
            </w:pPr>
            <w:r w:rsidRPr="00924EF1">
              <w:rPr>
                <w:sz w:val="22"/>
              </w:rPr>
              <w:t>567</w:t>
            </w:r>
          </w:p>
        </w:tc>
        <w:tc>
          <w:tcPr>
            <w:tcW w:w="5528" w:type="dxa"/>
            <w:tcBorders>
              <w:top w:val="nil"/>
              <w:left w:val="nil"/>
              <w:bottom w:val="nil"/>
              <w:right w:val="nil"/>
            </w:tcBorders>
            <w:tcMar>
              <w:top w:w="128" w:type="dxa"/>
              <w:left w:w="43" w:type="dxa"/>
              <w:bottom w:w="43" w:type="dxa"/>
              <w:right w:w="43" w:type="dxa"/>
            </w:tcMar>
          </w:tcPr>
          <w:p w14:paraId="4DCAD00C" w14:textId="77777777" w:rsidR="006D104E" w:rsidRPr="00924EF1" w:rsidRDefault="006D104E" w:rsidP="00D42D77">
            <w:pPr>
              <w:rPr>
                <w:sz w:val="22"/>
              </w:rPr>
            </w:pPr>
            <w:r w:rsidRPr="00924EF1">
              <w:rPr>
                <w:sz w:val="22"/>
              </w:rPr>
              <w:t>Revidert strategi for økologisk landbruk</w:t>
            </w:r>
          </w:p>
        </w:tc>
        <w:tc>
          <w:tcPr>
            <w:tcW w:w="1665" w:type="dxa"/>
            <w:tcBorders>
              <w:top w:val="nil"/>
              <w:left w:val="nil"/>
              <w:bottom w:val="nil"/>
              <w:right w:val="nil"/>
            </w:tcBorders>
            <w:tcMar>
              <w:top w:w="128" w:type="dxa"/>
              <w:left w:w="43" w:type="dxa"/>
              <w:bottom w:w="43" w:type="dxa"/>
              <w:right w:w="43" w:type="dxa"/>
            </w:tcMar>
            <w:vAlign w:val="bottom"/>
          </w:tcPr>
          <w:p w14:paraId="789C439C" w14:textId="77777777" w:rsidR="006D104E" w:rsidRPr="00924EF1" w:rsidRDefault="006D104E" w:rsidP="00924EF1">
            <w:pPr>
              <w:jc w:val="right"/>
              <w:rPr>
                <w:sz w:val="22"/>
              </w:rPr>
            </w:pPr>
            <w:r w:rsidRPr="00924EF1">
              <w:rPr>
                <w:sz w:val="22"/>
              </w:rPr>
              <w:t>Ja</w:t>
            </w:r>
          </w:p>
        </w:tc>
      </w:tr>
      <w:tr w:rsidR="00B070C3" w:rsidRPr="00D42D77" w14:paraId="41BFF63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66C7CC6B" w14:textId="77777777" w:rsidR="006D104E" w:rsidRPr="00924EF1" w:rsidRDefault="006D104E" w:rsidP="00D42D77">
            <w:pPr>
              <w:rPr>
                <w:sz w:val="22"/>
              </w:rPr>
            </w:pPr>
            <w:r w:rsidRPr="00924EF1">
              <w:rPr>
                <w:sz w:val="22"/>
              </w:rPr>
              <w:t>2023–2024</w:t>
            </w:r>
          </w:p>
        </w:tc>
        <w:tc>
          <w:tcPr>
            <w:tcW w:w="1134" w:type="dxa"/>
            <w:tcBorders>
              <w:top w:val="nil"/>
              <w:left w:val="nil"/>
              <w:bottom w:val="nil"/>
              <w:right w:val="nil"/>
            </w:tcBorders>
            <w:tcMar>
              <w:top w:w="128" w:type="dxa"/>
              <w:left w:w="43" w:type="dxa"/>
              <w:bottom w:w="43" w:type="dxa"/>
              <w:right w:w="43" w:type="dxa"/>
            </w:tcMar>
          </w:tcPr>
          <w:p w14:paraId="19FA16C4" w14:textId="77777777" w:rsidR="006D104E" w:rsidRPr="00924EF1" w:rsidRDefault="006D104E" w:rsidP="00924EF1">
            <w:pPr>
              <w:jc w:val="right"/>
              <w:rPr>
                <w:sz w:val="22"/>
              </w:rPr>
            </w:pPr>
            <w:r w:rsidRPr="00924EF1">
              <w:rPr>
                <w:sz w:val="22"/>
              </w:rPr>
              <w:t>566</w:t>
            </w:r>
          </w:p>
        </w:tc>
        <w:tc>
          <w:tcPr>
            <w:tcW w:w="5528" w:type="dxa"/>
            <w:tcBorders>
              <w:top w:val="nil"/>
              <w:left w:val="nil"/>
              <w:bottom w:val="nil"/>
              <w:right w:val="nil"/>
            </w:tcBorders>
            <w:tcMar>
              <w:top w:w="128" w:type="dxa"/>
              <w:left w:w="43" w:type="dxa"/>
              <w:bottom w:w="43" w:type="dxa"/>
              <w:right w:w="43" w:type="dxa"/>
            </w:tcMar>
          </w:tcPr>
          <w:p w14:paraId="2A481447" w14:textId="77777777" w:rsidR="006D104E" w:rsidRPr="00924EF1" w:rsidRDefault="006D104E" w:rsidP="00D42D77">
            <w:pPr>
              <w:rPr>
                <w:sz w:val="22"/>
              </w:rPr>
            </w:pPr>
            <w:r w:rsidRPr="00924EF1">
              <w:rPr>
                <w:sz w:val="22"/>
              </w:rPr>
              <w:t xml:space="preserve">Plan for </w:t>
            </w:r>
            <w:proofErr w:type="spellStart"/>
            <w:r w:rsidRPr="00924EF1">
              <w:rPr>
                <w:sz w:val="22"/>
              </w:rPr>
              <w:t>meir</w:t>
            </w:r>
            <w:proofErr w:type="spellEnd"/>
            <w:r w:rsidRPr="00924EF1">
              <w:rPr>
                <w:sz w:val="22"/>
              </w:rPr>
              <w:t xml:space="preserve"> plantebasert mat</w:t>
            </w:r>
          </w:p>
        </w:tc>
        <w:tc>
          <w:tcPr>
            <w:tcW w:w="1665" w:type="dxa"/>
            <w:tcBorders>
              <w:top w:val="nil"/>
              <w:left w:val="nil"/>
              <w:bottom w:val="nil"/>
              <w:right w:val="nil"/>
            </w:tcBorders>
            <w:tcMar>
              <w:top w:w="128" w:type="dxa"/>
              <w:left w:w="43" w:type="dxa"/>
              <w:bottom w:w="43" w:type="dxa"/>
              <w:right w:w="43" w:type="dxa"/>
            </w:tcMar>
            <w:vAlign w:val="bottom"/>
          </w:tcPr>
          <w:p w14:paraId="2A3EAEAD" w14:textId="77777777" w:rsidR="006D104E" w:rsidRPr="00924EF1" w:rsidRDefault="006D104E" w:rsidP="00924EF1">
            <w:pPr>
              <w:jc w:val="right"/>
              <w:rPr>
                <w:sz w:val="22"/>
              </w:rPr>
            </w:pPr>
            <w:r w:rsidRPr="00924EF1">
              <w:rPr>
                <w:sz w:val="22"/>
              </w:rPr>
              <w:t>Ja</w:t>
            </w:r>
          </w:p>
        </w:tc>
      </w:tr>
      <w:tr w:rsidR="00B070C3" w:rsidRPr="00D42D77" w14:paraId="453613E1"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C5688BA" w14:textId="77777777" w:rsidR="006D104E" w:rsidRPr="00924EF1" w:rsidRDefault="006D104E" w:rsidP="00D42D77">
            <w:pPr>
              <w:rPr>
                <w:sz w:val="22"/>
              </w:rPr>
            </w:pPr>
            <w:r w:rsidRPr="00924EF1">
              <w:rPr>
                <w:sz w:val="22"/>
              </w:rPr>
              <w:t>2022–2023</w:t>
            </w:r>
          </w:p>
        </w:tc>
        <w:tc>
          <w:tcPr>
            <w:tcW w:w="1134" w:type="dxa"/>
            <w:tcBorders>
              <w:top w:val="nil"/>
              <w:left w:val="nil"/>
              <w:bottom w:val="nil"/>
              <w:right w:val="nil"/>
            </w:tcBorders>
            <w:tcMar>
              <w:top w:w="128" w:type="dxa"/>
              <w:left w:w="43" w:type="dxa"/>
              <w:bottom w:w="43" w:type="dxa"/>
              <w:right w:w="43" w:type="dxa"/>
            </w:tcMar>
          </w:tcPr>
          <w:p w14:paraId="1EC85077" w14:textId="77777777" w:rsidR="006D104E" w:rsidRPr="00924EF1" w:rsidRDefault="006D104E" w:rsidP="00924EF1">
            <w:pPr>
              <w:jc w:val="right"/>
              <w:rPr>
                <w:sz w:val="22"/>
              </w:rPr>
            </w:pPr>
            <w:r w:rsidRPr="00924EF1">
              <w:rPr>
                <w:sz w:val="22"/>
              </w:rPr>
              <w:t>702</w:t>
            </w:r>
          </w:p>
        </w:tc>
        <w:tc>
          <w:tcPr>
            <w:tcW w:w="5528" w:type="dxa"/>
            <w:tcBorders>
              <w:top w:val="nil"/>
              <w:left w:val="nil"/>
              <w:bottom w:val="nil"/>
              <w:right w:val="nil"/>
            </w:tcBorders>
            <w:tcMar>
              <w:top w:w="128" w:type="dxa"/>
              <w:left w:w="43" w:type="dxa"/>
              <w:bottom w:w="43" w:type="dxa"/>
              <w:right w:w="43" w:type="dxa"/>
            </w:tcMar>
          </w:tcPr>
          <w:p w14:paraId="05C3B9AE" w14:textId="77777777" w:rsidR="006D104E" w:rsidRPr="00924EF1" w:rsidRDefault="006D104E" w:rsidP="00D42D77">
            <w:pPr>
              <w:rPr>
                <w:sz w:val="22"/>
              </w:rPr>
            </w:pPr>
            <w:proofErr w:type="spellStart"/>
            <w:r w:rsidRPr="00924EF1">
              <w:rPr>
                <w:sz w:val="22"/>
              </w:rPr>
              <w:t>Strengare</w:t>
            </w:r>
            <w:proofErr w:type="spellEnd"/>
            <w:r w:rsidRPr="00924EF1">
              <w:rPr>
                <w:sz w:val="22"/>
              </w:rPr>
              <w:t xml:space="preserve"> straff for </w:t>
            </w:r>
            <w:proofErr w:type="spellStart"/>
            <w:r w:rsidRPr="00924EF1">
              <w:rPr>
                <w:sz w:val="22"/>
              </w:rPr>
              <w:t>alvorleg</w:t>
            </w:r>
            <w:proofErr w:type="spellEnd"/>
            <w:r w:rsidRPr="00924EF1">
              <w:rPr>
                <w:sz w:val="22"/>
              </w:rPr>
              <w:t xml:space="preserve"> dyrekriminalitet</w:t>
            </w:r>
          </w:p>
        </w:tc>
        <w:tc>
          <w:tcPr>
            <w:tcW w:w="1665" w:type="dxa"/>
            <w:tcBorders>
              <w:top w:val="nil"/>
              <w:left w:val="nil"/>
              <w:bottom w:val="nil"/>
              <w:right w:val="nil"/>
            </w:tcBorders>
            <w:tcMar>
              <w:top w:w="128" w:type="dxa"/>
              <w:left w:w="43" w:type="dxa"/>
              <w:bottom w:w="43" w:type="dxa"/>
              <w:right w:w="43" w:type="dxa"/>
            </w:tcMar>
            <w:vAlign w:val="bottom"/>
          </w:tcPr>
          <w:p w14:paraId="40B6F086" w14:textId="77777777" w:rsidR="006D104E" w:rsidRPr="00924EF1" w:rsidRDefault="006D104E" w:rsidP="00924EF1">
            <w:pPr>
              <w:jc w:val="right"/>
              <w:rPr>
                <w:sz w:val="22"/>
              </w:rPr>
            </w:pPr>
            <w:r w:rsidRPr="00924EF1">
              <w:rPr>
                <w:sz w:val="22"/>
              </w:rPr>
              <w:t>Ja</w:t>
            </w:r>
          </w:p>
        </w:tc>
      </w:tr>
      <w:tr w:rsidR="00B070C3" w:rsidRPr="00D42D77" w14:paraId="098CC56C"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6A5785A" w14:textId="77777777" w:rsidR="006D104E" w:rsidRPr="00924EF1" w:rsidRDefault="006D104E" w:rsidP="00D42D77">
            <w:pPr>
              <w:rPr>
                <w:sz w:val="22"/>
              </w:rPr>
            </w:pPr>
            <w:r w:rsidRPr="00924EF1">
              <w:rPr>
                <w:sz w:val="22"/>
              </w:rPr>
              <w:t>2022–2023</w:t>
            </w:r>
          </w:p>
        </w:tc>
        <w:tc>
          <w:tcPr>
            <w:tcW w:w="1134" w:type="dxa"/>
            <w:tcBorders>
              <w:top w:val="nil"/>
              <w:left w:val="nil"/>
              <w:bottom w:val="nil"/>
              <w:right w:val="nil"/>
            </w:tcBorders>
            <w:tcMar>
              <w:top w:w="128" w:type="dxa"/>
              <w:left w:w="43" w:type="dxa"/>
              <w:bottom w:w="43" w:type="dxa"/>
              <w:right w:w="43" w:type="dxa"/>
            </w:tcMar>
          </w:tcPr>
          <w:p w14:paraId="5506F7D3" w14:textId="77777777" w:rsidR="006D104E" w:rsidRPr="00924EF1" w:rsidRDefault="006D104E" w:rsidP="00924EF1">
            <w:pPr>
              <w:jc w:val="right"/>
              <w:rPr>
                <w:sz w:val="22"/>
              </w:rPr>
            </w:pPr>
            <w:r w:rsidRPr="00924EF1">
              <w:rPr>
                <w:sz w:val="22"/>
              </w:rPr>
              <w:t>701</w:t>
            </w:r>
          </w:p>
        </w:tc>
        <w:tc>
          <w:tcPr>
            <w:tcW w:w="5528" w:type="dxa"/>
            <w:tcBorders>
              <w:top w:val="nil"/>
              <w:left w:val="nil"/>
              <w:bottom w:val="nil"/>
              <w:right w:val="nil"/>
            </w:tcBorders>
            <w:tcMar>
              <w:top w:w="128" w:type="dxa"/>
              <w:left w:w="43" w:type="dxa"/>
              <w:bottom w:w="43" w:type="dxa"/>
              <w:right w:w="43" w:type="dxa"/>
            </w:tcMar>
          </w:tcPr>
          <w:p w14:paraId="075E3F69" w14:textId="77777777" w:rsidR="006D104E" w:rsidRPr="00924EF1" w:rsidRDefault="006D104E" w:rsidP="00D42D77">
            <w:pPr>
              <w:rPr>
                <w:sz w:val="22"/>
              </w:rPr>
            </w:pPr>
            <w:proofErr w:type="spellStart"/>
            <w:r w:rsidRPr="00924EF1">
              <w:rPr>
                <w:sz w:val="22"/>
              </w:rPr>
              <w:t>Strengare</w:t>
            </w:r>
            <w:proofErr w:type="spellEnd"/>
            <w:r w:rsidRPr="00924EF1">
              <w:rPr>
                <w:sz w:val="22"/>
              </w:rPr>
              <w:t xml:space="preserve"> straff for </w:t>
            </w:r>
            <w:proofErr w:type="spellStart"/>
            <w:r w:rsidRPr="00924EF1">
              <w:rPr>
                <w:sz w:val="22"/>
              </w:rPr>
              <w:t>alvorleg</w:t>
            </w:r>
            <w:proofErr w:type="spellEnd"/>
            <w:r w:rsidRPr="00924EF1">
              <w:rPr>
                <w:sz w:val="22"/>
              </w:rPr>
              <w:t xml:space="preserve"> dyrekriminalitet</w:t>
            </w:r>
          </w:p>
        </w:tc>
        <w:tc>
          <w:tcPr>
            <w:tcW w:w="1665" w:type="dxa"/>
            <w:tcBorders>
              <w:top w:val="nil"/>
              <w:left w:val="nil"/>
              <w:bottom w:val="nil"/>
              <w:right w:val="nil"/>
            </w:tcBorders>
            <w:tcMar>
              <w:top w:w="128" w:type="dxa"/>
              <w:left w:w="43" w:type="dxa"/>
              <w:bottom w:w="43" w:type="dxa"/>
              <w:right w:w="43" w:type="dxa"/>
            </w:tcMar>
            <w:vAlign w:val="bottom"/>
          </w:tcPr>
          <w:p w14:paraId="45B345E2" w14:textId="77777777" w:rsidR="006D104E" w:rsidRPr="00924EF1" w:rsidRDefault="006D104E" w:rsidP="00924EF1">
            <w:pPr>
              <w:jc w:val="right"/>
              <w:rPr>
                <w:sz w:val="22"/>
              </w:rPr>
            </w:pPr>
            <w:r w:rsidRPr="00924EF1">
              <w:rPr>
                <w:sz w:val="22"/>
              </w:rPr>
              <w:t>Ja</w:t>
            </w:r>
          </w:p>
        </w:tc>
      </w:tr>
      <w:tr w:rsidR="00B070C3" w:rsidRPr="00D42D77" w14:paraId="6ED7834B"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787E7D4C" w14:textId="77777777" w:rsidR="006D104E" w:rsidRPr="00924EF1" w:rsidRDefault="006D104E" w:rsidP="00D42D77">
            <w:pPr>
              <w:rPr>
                <w:sz w:val="22"/>
              </w:rPr>
            </w:pPr>
            <w:r w:rsidRPr="00924EF1">
              <w:rPr>
                <w:sz w:val="22"/>
              </w:rPr>
              <w:t>2022–2023</w:t>
            </w:r>
          </w:p>
        </w:tc>
        <w:tc>
          <w:tcPr>
            <w:tcW w:w="1134" w:type="dxa"/>
            <w:tcBorders>
              <w:top w:val="nil"/>
              <w:left w:val="nil"/>
              <w:bottom w:val="nil"/>
              <w:right w:val="nil"/>
            </w:tcBorders>
            <w:tcMar>
              <w:top w:w="128" w:type="dxa"/>
              <w:left w:w="43" w:type="dxa"/>
              <w:bottom w:w="43" w:type="dxa"/>
              <w:right w:w="43" w:type="dxa"/>
            </w:tcMar>
          </w:tcPr>
          <w:p w14:paraId="2799CE3D" w14:textId="77777777" w:rsidR="006D104E" w:rsidRPr="00924EF1" w:rsidRDefault="006D104E" w:rsidP="00924EF1">
            <w:pPr>
              <w:jc w:val="right"/>
              <w:rPr>
                <w:sz w:val="22"/>
              </w:rPr>
            </w:pPr>
            <w:r w:rsidRPr="00924EF1">
              <w:rPr>
                <w:sz w:val="22"/>
              </w:rPr>
              <w:t>700</w:t>
            </w:r>
          </w:p>
        </w:tc>
        <w:tc>
          <w:tcPr>
            <w:tcW w:w="5528" w:type="dxa"/>
            <w:tcBorders>
              <w:top w:val="nil"/>
              <w:left w:val="nil"/>
              <w:bottom w:val="nil"/>
              <w:right w:val="nil"/>
            </w:tcBorders>
            <w:tcMar>
              <w:top w:w="128" w:type="dxa"/>
              <w:left w:w="43" w:type="dxa"/>
              <w:bottom w:w="43" w:type="dxa"/>
              <w:right w:w="43" w:type="dxa"/>
            </w:tcMar>
          </w:tcPr>
          <w:p w14:paraId="5289B6ED" w14:textId="77777777" w:rsidR="006D104E" w:rsidRPr="00924EF1" w:rsidRDefault="006D104E" w:rsidP="00D42D77">
            <w:pPr>
              <w:rPr>
                <w:sz w:val="22"/>
              </w:rPr>
            </w:pPr>
            <w:proofErr w:type="spellStart"/>
            <w:r w:rsidRPr="00924EF1">
              <w:rPr>
                <w:sz w:val="22"/>
              </w:rPr>
              <w:t>Strengare</w:t>
            </w:r>
            <w:proofErr w:type="spellEnd"/>
            <w:r w:rsidRPr="00924EF1">
              <w:rPr>
                <w:sz w:val="22"/>
              </w:rPr>
              <w:t xml:space="preserve"> straff for </w:t>
            </w:r>
            <w:proofErr w:type="spellStart"/>
            <w:r w:rsidRPr="00924EF1">
              <w:rPr>
                <w:sz w:val="22"/>
              </w:rPr>
              <w:t>alvorleg</w:t>
            </w:r>
            <w:proofErr w:type="spellEnd"/>
            <w:r w:rsidRPr="00924EF1">
              <w:rPr>
                <w:sz w:val="22"/>
              </w:rPr>
              <w:t xml:space="preserve"> dyrekriminalitet</w:t>
            </w:r>
          </w:p>
        </w:tc>
        <w:tc>
          <w:tcPr>
            <w:tcW w:w="1665" w:type="dxa"/>
            <w:tcBorders>
              <w:top w:val="nil"/>
              <w:left w:val="nil"/>
              <w:bottom w:val="nil"/>
              <w:right w:val="nil"/>
            </w:tcBorders>
            <w:tcMar>
              <w:top w:w="128" w:type="dxa"/>
              <w:left w:w="43" w:type="dxa"/>
              <w:bottom w:w="43" w:type="dxa"/>
              <w:right w:w="43" w:type="dxa"/>
            </w:tcMar>
            <w:vAlign w:val="bottom"/>
          </w:tcPr>
          <w:p w14:paraId="083B87DB" w14:textId="77777777" w:rsidR="006D104E" w:rsidRPr="00924EF1" w:rsidRDefault="006D104E" w:rsidP="00924EF1">
            <w:pPr>
              <w:jc w:val="right"/>
              <w:rPr>
                <w:sz w:val="22"/>
              </w:rPr>
            </w:pPr>
            <w:r w:rsidRPr="00924EF1">
              <w:rPr>
                <w:sz w:val="22"/>
              </w:rPr>
              <w:t>Nei</w:t>
            </w:r>
          </w:p>
        </w:tc>
      </w:tr>
      <w:tr w:rsidR="00B070C3" w:rsidRPr="00D42D77" w14:paraId="63EE3AFB" w14:textId="77777777" w:rsidTr="002F74D3">
        <w:trPr>
          <w:trHeight w:val="640"/>
        </w:trPr>
        <w:tc>
          <w:tcPr>
            <w:tcW w:w="1233" w:type="dxa"/>
            <w:tcBorders>
              <w:top w:val="nil"/>
              <w:left w:val="nil"/>
              <w:bottom w:val="nil"/>
              <w:right w:val="nil"/>
            </w:tcBorders>
            <w:tcMar>
              <w:top w:w="128" w:type="dxa"/>
              <w:left w:w="43" w:type="dxa"/>
              <w:bottom w:w="43" w:type="dxa"/>
              <w:right w:w="43" w:type="dxa"/>
            </w:tcMar>
          </w:tcPr>
          <w:p w14:paraId="5CD4D0ED" w14:textId="77777777" w:rsidR="006D104E" w:rsidRPr="00924EF1" w:rsidRDefault="006D104E" w:rsidP="00D42D77">
            <w:pPr>
              <w:rPr>
                <w:sz w:val="22"/>
              </w:rPr>
            </w:pPr>
            <w:r w:rsidRPr="00924EF1">
              <w:rPr>
                <w:sz w:val="22"/>
              </w:rPr>
              <w:t>2022–2023</w:t>
            </w:r>
          </w:p>
        </w:tc>
        <w:tc>
          <w:tcPr>
            <w:tcW w:w="1134" w:type="dxa"/>
            <w:tcBorders>
              <w:top w:val="nil"/>
              <w:left w:val="nil"/>
              <w:bottom w:val="nil"/>
              <w:right w:val="nil"/>
            </w:tcBorders>
            <w:tcMar>
              <w:top w:w="128" w:type="dxa"/>
              <w:left w:w="43" w:type="dxa"/>
              <w:bottom w:w="43" w:type="dxa"/>
              <w:right w:w="43" w:type="dxa"/>
            </w:tcMar>
          </w:tcPr>
          <w:p w14:paraId="6B5FF786" w14:textId="77777777" w:rsidR="006D104E" w:rsidRPr="00924EF1" w:rsidRDefault="006D104E" w:rsidP="00924EF1">
            <w:pPr>
              <w:jc w:val="right"/>
              <w:rPr>
                <w:sz w:val="22"/>
              </w:rPr>
            </w:pPr>
            <w:r w:rsidRPr="00924EF1">
              <w:rPr>
                <w:sz w:val="22"/>
              </w:rPr>
              <w:t>519</w:t>
            </w:r>
          </w:p>
        </w:tc>
        <w:tc>
          <w:tcPr>
            <w:tcW w:w="5528" w:type="dxa"/>
            <w:tcBorders>
              <w:top w:val="nil"/>
              <w:left w:val="nil"/>
              <w:bottom w:val="nil"/>
              <w:right w:val="nil"/>
            </w:tcBorders>
            <w:tcMar>
              <w:top w:w="128" w:type="dxa"/>
              <w:left w:w="43" w:type="dxa"/>
              <w:bottom w:w="43" w:type="dxa"/>
              <w:right w:w="43" w:type="dxa"/>
            </w:tcMar>
          </w:tcPr>
          <w:p w14:paraId="5BA7D14E" w14:textId="77777777" w:rsidR="006D104E" w:rsidRPr="00924EF1" w:rsidRDefault="006D104E" w:rsidP="00D42D77">
            <w:pPr>
              <w:rPr>
                <w:sz w:val="22"/>
              </w:rPr>
            </w:pPr>
            <w:r w:rsidRPr="00924EF1">
              <w:rPr>
                <w:sz w:val="22"/>
              </w:rPr>
              <w:t xml:space="preserve">Innsamling, registrering og kontroll av viktige </w:t>
            </w:r>
            <w:proofErr w:type="spellStart"/>
            <w:r w:rsidRPr="00924EF1">
              <w:rPr>
                <w:sz w:val="22"/>
              </w:rPr>
              <w:t>naturverdiar</w:t>
            </w:r>
            <w:proofErr w:type="spellEnd"/>
            <w:r w:rsidRPr="00924EF1">
              <w:rPr>
                <w:sz w:val="22"/>
              </w:rPr>
              <w:t xml:space="preserve"> i norsk skog</w:t>
            </w:r>
          </w:p>
        </w:tc>
        <w:tc>
          <w:tcPr>
            <w:tcW w:w="1665" w:type="dxa"/>
            <w:tcBorders>
              <w:top w:val="nil"/>
              <w:left w:val="nil"/>
              <w:bottom w:val="nil"/>
              <w:right w:val="nil"/>
            </w:tcBorders>
            <w:tcMar>
              <w:top w:w="128" w:type="dxa"/>
              <w:left w:w="43" w:type="dxa"/>
              <w:bottom w:w="43" w:type="dxa"/>
              <w:right w:w="43" w:type="dxa"/>
            </w:tcMar>
            <w:vAlign w:val="bottom"/>
          </w:tcPr>
          <w:p w14:paraId="50158077" w14:textId="77777777" w:rsidR="006D104E" w:rsidRPr="00924EF1" w:rsidRDefault="006D104E" w:rsidP="00924EF1">
            <w:pPr>
              <w:jc w:val="right"/>
              <w:rPr>
                <w:sz w:val="22"/>
              </w:rPr>
            </w:pPr>
            <w:r w:rsidRPr="00924EF1">
              <w:rPr>
                <w:sz w:val="22"/>
              </w:rPr>
              <w:t>Nei</w:t>
            </w:r>
          </w:p>
        </w:tc>
      </w:tr>
      <w:tr w:rsidR="00B070C3" w:rsidRPr="00D42D77" w14:paraId="532E4ECB"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4559A2A6" w14:textId="77777777" w:rsidR="006D104E" w:rsidRPr="00924EF1" w:rsidRDefault="006D104E" w:rsidP="00D42D77">
            <w:pPr>
              <w:rPr>
                <w:sz w:val="22"/>
              </w:rPr>
            </w:pPr>
            <w:r w:rsidRPr="00924EF1">
              <w:rPr>
                <w:sz w:val="22"/>
              </w:rPr>
              <w:t>2022–2023</w:t>
            </w:r>
          </w:p>
        </w:tc>
        <w:tc>
          <w:tcPr>
            <w:tcW w:w="1134" w:type="dxa"/>
            <w:tcBorders>
              <w:top w:val="nil"/>
              <w:left w:val="nil"/>
              <w:bottom w:val="nil"/>
              <w:right w:val="nil"/>
            </w:tcBorders>
            <w:tcMar>
              <w:top w:w="128" w:type="dxa"/>
              <w:left w:w="43" w:type="dxa"/>
              <w:bottom w:w="43" w:type="dxa"/>
              <w:right w:w="43" w:type="dxa"/>
            </w:tcMar>
          </w:tcPr>
          <w:p w14:paraId="1AC190A0" w14:textId="77777777" w:rsidR="006D104E" w:rsidRPr="00924EF1" w:rsidRDefault="006D104E" w:rsidP="00924EF1">
            <w:pPr>
              <w:jc w:val="right"/>
              <w:rPr>
                <w:sz w:val="22"/>
              </w:rPr>
            </w:pPr>
            <w:r w:rsidRPr="00924EF1">
              <w:rPr>
                <w:sz w:val="22"/>
              </w:rPr>
              <w:t>95</w:t>
            </w:r>
          </w:p>
        </w:tc>
        <w:tc>
          <w:tcPr>
            <w:tcW w:w="5528" w:type="dxa"/>
            <w:tcBorders>
              <w:top w:val="nil"/>
              <w:left w:val="nil"/>
              <w:bottom w:val="nil"/>
              <w:right w:val="nil"/>
            </w:tcBorders>
            <w:tcMar>
              <w:top w:w="128" w:type="dxa"/>
              <w:left w:w="43" w:type="dxa"/>
              <w:bottom w:w="43" w:type="dxa"/>
              <w:right w:w="43" w:type="dxa"/>
            </w:tcMar>
          </w:tcPr>
          <w:p w14:paraId="0ED60732" w14:textId="77777777" w:rsidR="006D104E" w:rsidRPr="00924EF1" w:rsidRDefault="006D104E" w:rsidP="00D42D77">
            <w:pPr>
              <w:rPr>
                <w:sz w:val="22"/>
              </w:rPr>
            </w:pPr>
            <w:proofErr w:type="spellStart"/>
            <w:r w:rsidRPr="00924EF1">
              <w:rPr>
                <w:sz w:val="22"/>
              </w:rPr>
              <w:t>Utval</w:t>
            </w:r>
            <w:proofErr w:type="spellEnd"/>
            <w:r w:rsidRPr="00924EF1">
              <w:rPr>
                <w:sz w:val="22"/>
              </w:rPr>
              <w:t xml:space="preserve"> </w:t>
            </w:r>
            <w:proofErr w:type="spellStart"/>
            <w:r w:rsidRPr="00924EF1">
              <w:rPr>
                <w:sz w:val="22"/>
              </w:rPr>
              <w:t>matkastelov</w:t>
            </w:r>
            <w:proofErr w:type="spellEnd"/>
          </w:p>
        </w:tc>
        <w:tc>
          <w:tcPr>
            <w:tcW w:w="1665" w:type="dxa"/>
            <w:tcBorders>
              <w:top w:val="nil"/>
              <w:left w:val="nil"/>
              <w:bottom w:val="nil"/>
              <w:right w:val="nil"/>
            </w:tcBorders>
            <w:tcMar>
              <w:top w:w="128" w:type="dxa"/>
              <w:left w:w="43" w:type="dxa"/>
              <w:bottom w:w="43" w:type="dxa"/>
              <w:right w:w="43" w:type="dxa"/>
            </w:tcMar>
            <w:vAlign w:val="bottom"/>
          </w:tcPr>
          <w:p w14:paraId="43DEBE10" w14:textId="77777777" w:rsidR="006D104E" w:rsidRPr="00924EF1" w:rsidRDefault="006D104E" w:rsidP="00924EF1">
            <w:pPr>
              <w:jc w:val="right"/>
              <w:rPr>
                <w:sz w:val="22"/>
              </w:rPr>
            </w:pPr>
            <w:r w:rsidRPr="00924EF1">
              <w:rPr>
                <w:sz w:val="22"/>
              </w:rPr>
              <w:t>Ja</w:t>
            </w:r>
          </w:p>
        </w:tc>
      </w:tr>
      <w:tr w:rsidR="00B070C3" w:rsidRPr="00D42D77" w14:paraId="1996F746"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32919990" w14:textId="77777777" w:rsidR="006D104E" w:rsidRPr="00924EF1" w:rsidRDefault="006D104E" w:rsidP="00D42D77">
            <w:pPr>
              <w:rPr>
                <w:sz w:val="22"/>
              </w:rPr>
            </w:pPr>
            <w:r w:rsidRPr="00924EF1">
              <w:rPr>
                <w:sz w:val="22"/>
              </w:rPr>
              <w:t>2021–2022</w:t>
            </w:r>
          </w:p>
        </w:tc>
        <w:tc>
          <w:tcPr>
            <w:tcW w:w="1134" w:type="dxa"/>
            <w:tcBorders>
              <w:top w:val="nil"/>
              <w:left w:val="nil"/>
              <w:bottom w:val="nil"/>
              <w:right w:val="nil"/>
            </w:tcBorders>
            <w:tcMar>
              <w:top w:w="128" w:type="dxa"/>
              <w:left w:w="43" w:type="dxa"/>
              <w:bottom w:w="43" w:type="dxa"/>
              <w:right w:w="43" w:type="dxa"/>
            </w:tcMar>
          </w:tcPr>
          <w:p w14:paraId="16BCFEA9" w14:textId="77777777" w:rsidR="006D104E" w:rsidRPr="00924EF1" w:rsidRDefault="006D104E" w:rsidP="00924EF1">
            <w:pPr>
              <w:jc w:val="right"/>
              <w:rPr>
                <w:sz w:val="22"/>
              </w:rPr>
            </w:pPr>
            <w:r w:rsidRPr="00924EF1">
              <w:rPr>
                <w:sz w:val="22"/>
              </w:rPr>
              <w:t>754</w:t>
            </w:r>
          </w:p>
        </w:tc>
        <w:tc>
          <w:tcPr>
            <w:tcW w:w="5528" w:type="dxa"/>
            <w:tcBorders>
              <w:top w:val="nil"/>
              <w:left w:val="nil"/>
              <w:bottom w:val="nil"/>
              <w:right w:val="nil"/>
            </w:tcBorders>
            <w:tcMar>
              <w:top w:w="128" w:type="dxa"/>
              <w:left w:w="43" w:type="dxa"/>
              <w:bottom w:w="43" w:type="dxa"/>
              <w:right w:w="43" w:type="dxa"/>
            </w:tcMar>
          </w:tcPr>
          <w:p w14:paraId="6B824899" w14:textId="77777777" w:rsidR="006D104E" w:rsidRPr="00924EF1" w:rsidRDefault="006D104E" w:rsidP="00D42D77">
            <w:pPr>
              <w:rPr>
                <w:sz w:val="22"/>
              </w:rPr>
            </w:pPr>
            <w:proofErr w:type="spellStart"/>
            <w:r w:rsidRPr="00924EF1">
              <w:rPr>
                <w:sz w:val="22"/>
              </w:rPr>
              <w:t>Bransjeavtalar</w:t>
            </w:r>
            <w:proofErr w:type="spellEnd"/>
            <w:r w:rsidRPr="00924EF1">
              <w:rPr>
                <w:sz w:val="22"/>
              </w:rPr>
              <w:t xml:space="preserve"> for biogassproduksjon</w:t>
            </w:r>
          </w:p>
        </w:tc>
        <w:tc>
          <w:tcPr>
            <w:tcW w:w="1665" w:type="dxa"/>
            <w:tcBorders>
              <w:top w:val="nil"/>
              <w:left w:val="nil"/>
              <w:bottom w:val="nil"/>
              <w:right w:val="nil"/>
            </w:tcBorders>
            <w:tcMar>
              <w:top w:w="128" w:type="dxa"/>
              <w:left w:w="43" w:type="dxa"/>
              <w:bottom w:w="43" w:type="dxa"/>
              <w:right w:w="43" w:type="dxa"/>
            </w:tcMar>
            <w:vAlign w:val="bottom"/>
          </w:tcPr>
          <w:p w14:paraId="0028000F" w14:textId="77777777" w:rsidR="006D104E" w:rsidRPr="00924EF1" w:rsidRDefault="006D104E" w:rsidP="00924EF1">
            <w:pPr>
              <w:jc w:val="right"/>
              <w:rPr>
                <w:sz w:val="22"/>
              </w:rPr>
            </w:pPr>
            <w:r w:rsidRPr="00924EF1">
              <w:rPr>
                <w:sz w:val="22"/>
              </w:rPr>
              <w:t>Ja</w:t>
            </w:r>
          </w:p>
        </w:tc>
      </w:tr>
      <w:tr w:rsidR="00B070C3" w:rsidRPr="00D42D77" w14:paraId="0DBCBC58" w14:textId="77777777" w:rsidTr="002F74D3">
        <w:trPr>
          <w:trHeight w:val="640"/>
        </w:trPr>
        <w:tc>
          <w:tcPr>
            <w:tcW w:w="1233" w:type="dxa"/>
            <w:tcBorders>
              <w:top w:val="nil"/>
              <w:left w:val="nil"/>
              <w:bottom w:val="nil"/>
              <w:right w:val="nil"/>
            </w:tcBorders>
            <w:tcMar>
              <w:top w:w="128" w:type="dxa"/>
              <w:left w:w="43" w:type="dxa"/>
              <w:bottom w:w="43" w:type="dxa"/>
              <w:right w:w="43" w:type="dxa"/>
            </w:tcMar>
          </w:tcPr>
          <w:p w14:paraId="4F98F845" w14:textId="77777777" w:rsidR="006D104E" w:rsidRPr="00924EF1" w:rsidRDefault="006D104E" w:rsidP="00D42D77">
            <w:pPr>
              <w:rPr>
                <w:sz w:val="22"/>
              </w:rPr>
            </w:pPr>
            <w:r w:rsidRPr="00924EF1">
              <w:rPr>
                <w:sz w:val="22"/>
              </w:rPr>
              <w:t>2021–2022</w:t>
            </w:r>
          </w:p>
        </w:tc>
        <w:tc>
          <w:tcPr>
            <w:tcW w:w="1134" w:type="dxa"/>
            <w:tcBorders>
              <w:top w:val="nil"/>
              <w:left w:val="nil"/>
              <w:bottom w:val="nil"/>
              <w:right w:val="nil"/>
            </w:tcBorders>
            <w:tcMar>
              <w:top w:w="128" w:type="dxa"/>
              <w:left w:w="43" w:type="dxa"/>
              <w:bottom w:w="43" w:type="dxa"/>
              <w:right w:w="43" w:type="dxa"/>
            </w:tcMar>
          </w:tcPr>
          <w:p w14:paraId="3A794DFC" w14:textId="77777777" w:rsidR="006D104E" w:rsidRPr="00924EF1" w:rsidRDefault="006D104E" w:rsidP="00924EF1">
            <w:pPr>
              <w:jc w:val="right"/>
              <w:rPr>
                <w:sz w:val="22"/>
              </w:rPr>
            </w:pPr>
            <w:r w:rsidRPr="00924EF1">
              <w:rPr>
                <w:sz w:val="22"/>
              </w:rPr>
              <w:t>381</w:t>
            </w:r>
          </w:p>
        </w:tc>
        <w:tc>
          <w:tcPr>
            <w:tcW w:w="5528" w:type="dxa"/>
            <w:tcBorders>
              <w:top w:val="nil"/>
              <w:left w:val="nil"/>
              <w:bottom w:val="nil"/>
              <w:right w:val="nil"/>
            </w:tcBorders>
            <w:tcMar>
              <w:top w:w="128" w:type="dxa"/>
              <w:left w:w="43" w:type="dxa"/>
              <w:bottom w:w="43" w:type="dxa"/>
              <w:right w:w="43" w:type="dxa"/>
            </w:tcMar>
          </w:tcPr>
          <w:p w14:paraId="5AB17D35" w14:textId="77777777" w:rsidR="006D104E" w:rsidRPr="00924EF1" w:rsidRDefault="006D104E" w:rsidP="00D42D77">
            <w:pPr>
              <w:rPr>
                <w:sz w:val="22"/>
              </w:rPr>
            </w:pPr>
            <w:r w:rsidRPr="00924EF1">
              <w:rPr>
                <w:sz w:val="22"/>
              </w:rPr>
              <w:t xml:space="preserve">Melding til Stortinget om dyrevelferd som </w:t>
            </w:r>
            <w:proofErr w:type="spellStart"/>
            <w:r w:rsidRPr="00924EF1">
              <w:rPr>
                <w:sz w:val="22"/>
              </w:rPr>
              <w:t>byggjer</w:t>
            </w:r>
            <w:proofErr w:type="spellEnd"/>
            <w:r w:rsidRPr="00924EF1">
              <w:rPr>
                <w:sz w:val="22"/>
              </w:rPr>
              <w:t xml:space="preserve"> </w:t>
            </w:r>
            <w:r w:rsidRPr="00924EF1">
              <w:rPr>
                <w:sz w:val="22"/>
              </w:rPr>
              <w:br/>
              <w:t>på oppdatert kunnskap</w:t>
            </w:r>
          </w:p>
        </w:tc>
        <w:tc>
          <w:tcPr>
            <w:tcW w:w="1665" w:type="dxa"/>
            <w:tcBorders>
              <w:top w:val="nil"/>
              <w:left w:val="nil"/>
              <w:bottom w:val="nil"/>
              <w:right w:val="nil"/>
            </w:tcBorders>
            <w:tcMar>
              <w:top w:w="128" w:type="dxa"/>
              <w:left w:w="43" w:type="dxa"/>
              <w:bottom w:w="43" w:type="dxa"/>
              <w:right w:w="43" w:type="dxa"/>
            </w:tcMar>
            <w:vAlign w:val="bottom"/>
          </w:tcPr>
          <w:p w14:paraId="661D5117" w14:textId="77777777" w:rsidR="006D104E" w:rsidRPr="00924EF1" w:rsidRDefault="006D104E" w:rsidP="00924EF1">
            <w:pPr>
              <w:jc w:val="right"/>
              <w:rPr>
                <w:sz w:val="22"/>
              </w:rPr>
            </w:pPr>
            <w:r w:rsidRPr="00924EF1">
              <w:rPr>
                <w:sz w:val="22"/>
              </w:rPr>
              <w:t>Ja</w:t>
            </w:r>
          </w:p>
        </w:tc>
      </w:tr>
      <w:tr w:rsidR="00B070C3" w:rsidRPr="00D42D77" w14:paraId="1FD71A5E"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C923F68" w14:textId="77777777" w:rsidR="006D104E" w:rsidRPr="00924EF1" w:rsidRDefault="006D104E" w:rsidP="00D42D77">
            <w:pPr>
              <w:rPr>
                <w:sz w:val="22"/>
              </w:rPr>
            </w:pPr>
            <w:r w:rsidRPr="00924EF1">
              <w:rPr>
                <w:sz w:val="22"/>
              </w:rPr>
              <w:t>2021–2022</w:t>
            </w:r>
          </w:p>
        </w:tc>
        <w:tc>
          <w:tcPr>
            <w:tcW w:w="1134" w:type="dxa"/>
            <w:tcBorders>
              <w:top w:val="nil"/>
              <w:left w:val="nil"/>
              <w:bottom w:val="nil"/>
              <w:right w:val="nil"/>
            </w:tcBorders>
            <w:tcMar>
              <w:top w:w="128" w:type="dxa"/>
              <w:left w:w="43" w:type="dxa"/>
              <w:bottom w:w="43" w:type="dxa"/>
              <w:right w:w="43" w:type="dxa"/>
            </w:tcMar>
          </w:tcPr>
          <w:p w14:paraId="31973E8A" w14:textId="77777777" w:rsidR="006D104E" w:rsidRPr="00924EF1" w:rsidRDefault="006D104E" w:rsidP="00924EF1">
            <w:pPr>
              <w:jc w:val="right"/>
              <w:rPr>
                <w:sz w:val="22"/>
              </w:rPr>
            </w:pPr>
            <w:r w:rsidRPr="00924EF1">
              <w:rPr>
                <w:sz w:val="22"/>
              </w:rPr>
              <w:t>382</w:t>
            </w:r>
          </w:p>
        </w:tc>
        <w:tc>
          <w:tcPr>
            <w:tcW w:w="5528" w:type="dxa"/>
            <w:tcBorders>
              <w:top w:val="nil"/>
              <w:left w:val="nil"/>
              <w:bottom w:val="nil"/>
              <w:right w:val="nil"/>
            </w:tcBorders>
            <w:tcMar>
              <w:top w:w="128" w:type="dxa"/>
              <w:left w:w="43" w:type="dxa"/>
              <w:bottom w:w="43" w:type="dxa"/>
              <w:right w:w="43" w:type="dxa"/>
            </w:tcMar>
          </w:tcPr>
          <w:p w14:paraId="12471219" w14:textId="77777777" w:rsidR="006D104E" w:rsidRPr="00924EF1" w:rsidRDefault="006D104E" w:rsidP="00D42D77">
            <w:pPr>
              <w:rPr>
                <w:sz w:val="22"/>
              </w:rPr>
            </w:pPr>
            <w:r w:rsidRPr="00924EF1">
              <w:rPr>
                <w:sz w:val="22"/>
              </w:rPr>
              <w:t>Dyrevelferda i svinenæringa</w:t>
            </w:r>
          </w:p>
        </w:tc>
        <w:tc>
          <w:tcPr>
            <w:tcW w:w="1665" w:type="dxa"/>
            <w:tcBorders>
              <w:top w:val="nil"/>
              <w:left w:val="nil"/>
              <w:bottom w:val="nil"/>
              <w:right w:val="nil"/>
            </w:tcBorders>
            <w:tcMar>
              <w:top w:w="128" w:type="dxa"/>
              <w:left w:w="43" w:type="dxa"/>
              <w:bottom w:w="43" w:type="dxa"/>
              <w:right w:w="43" w:type="dxa"/>
            </w:tcMar>
            <w:vAlign w:val="bottom"/>
          </w:tcPr>
          <w:p w14:paraId="4B8DF404" w14:textId="77777777" w:rsidR="006D104E" w:rsidRPr="00924EF1" w:rsidRDefault="006D104E" w:rsidP="00924EF1">
            <w:pPr>
              <w:jc w:val="right"/>
              <w:rPr>
                <w:sz w:val="22"/>
              </w:rPr>
            </w:pPr>
            <w:r w:rsidRPr="00924EF1">
              <w:rPr>
                <w:sz w:val="22"/>
              </w:rPr>
              <w:t>Nei</w:t>
            </w:r>
          </w:p>
        </w:tc>
      </w:tr>
      <w:tr w:rsidR="00B070C3" w:rsidRPr="00D42D77" w14:paraId="44F2509A"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A1B449E" w14:textId="77777777" w:rsidR="006D104E" w:rsidRPr="00924EF1" w:rsidRDefault="006D104E" w:rsidP="00D42D77">
            <w:pPr>
              <w:rPr>
                <w:sz w:val="22"/>
              </w:rPr>
            </w:pPr>
            <w:r w:rsidRPr="00924EF1">
              <w:rPr>
                <w:sz w:val="22"/>
              </w:rPr>
              <w:t>2021–2022</w:t>
            </w:r>
          </w:p>
        </w:tc>
        <w:tc>
          <w:tcPr>
            <w:tcW w:w="1134" w:type="dxa"/>
            <w:tcBorders>
              <w:top w:val="nil"/>
              <w:left w:val="nil"/>
              <w:bottom w:val="nil"/>
              <w:right w:val="nil"/>
            </w:tcBorders>
            <w:tcMar>
              <w:top w:w="128" w:type="dxa"/>
              <w:left w:w="43" w:type="dxa"/>
              <w:bottom w:w="43" w:type="dxa"/>
              <w:right w:w="43" w:type="dxa"/>
            </w:tcMar>
          </w:tcPr>
          <w:p w14:paraId="23242B48" w14:textId="77777777" w:rsidR="006D104E" w:rsidRPr="00924EF1" w:rsidRDefault="006D104E" w:rsidP="00924EF1">
            <w:pPr>
              <w:jc w:val="right"/>
              <w:rPr>
                <w:sz w:val="22"/>
              </w:rPr>
            </w:pPr>
            <w:r w:rsidRPr="00924EF1">
              <w:rPr>
                <w:sz w:val="22"/>
              </w:rPr>
              <w:t>383</w:t>
            </w:r>
          </w:p>
        </w:tc>
        <w:tc>
          <w:tcPr>
            <w:tcW w:w="5528" w:type="dxa"/>
            <w:tcBorders>
              <w:top w:val="nil"/>
              <w:left w:val="nil"/>
              <w:bottom w:val="nil"/>
              <w:right w:val="nil"/>
            </w:tcBorders>
            <w:tcMar>
              <w:top w:w="128" w:type="dxa"/>
              <w:left w:w="43" w:type="dxa"/>
              <w:bottom w:w="43" w:type="dxa"/>
              <w:right w:w="43" w:type="dxa"/>
            </w:tcMar>
          </w:tcPr>
          <w:p w14:paraId="3D9D2061" w14:textId="77777777" w:rsidR="006D104E" w:rsidRPr="00924EF1" w:rsidRDefault="006D104E" w:rsidP="00D42D77">
            <w:pPr>
              <w:rPr>
                <w:sz w:val="22"/>
              </w:rPr>
            </w:pPr>
            <w:r w:rsidRPr="00924EF1">
              <w:rPr>
                <w:sz w:val="22"/>
              </w:rPr>
              <w:t>Konkrete tiltak i melding til Stortinget om dyrevelferd</w:t>
            </w:r>
          </w:p>
        </w:tc>
        <w:tc>
          <w:tcPr>
            <w:tcW w:w="1665" w:type="dxa"/>
            <w:tcBorders>
              <w:top w:val="nil"/>
              <w:left w:val="nil"/>
              <w:bottom w:val="nil"/>
              <w:right w:val="nil"/>
            </w:tcBorders>
            <w:tcMar>
              <w:top w:w="128" w:type="dxa"/>
              <w:left w:w="43" w:type="dxa"/>
              <w:bottom w:w="43" w:type="dxa"/>
              <w:right w:w="43" w:type="dxa"/>
            </w:tcMar>
            <w:vAlign w:val="bottom"/>
          </w:tcPr>
          <w:p w14:paraId="4FEFFE0E" w14:textId="77777777" w:rsidR="006D104E" w:rsidRPr="00924EF1" w:rsidRDefault="006D104E" w:rsidP="00924EF1">
            <w:pPr>
              <w:jc w:val="right"/>
              <w:rPr>
                <w:sz w:val="22"/>
              </w:rPr>
            </w:pPr>
            <w:r w:rsidRPr="00924EF1">
              <w:rPr>
                <w:sz w:val="22"/>
              </w:rPr>
              <w:t>Ja</w:t>
            </w:r>
          </w:p>
        </w:tc>
      </w:tr>
      <w:tr w:rsidR="00B070C3" w:rsidRPr="00D42D77" w14:paraId="4FB94AD9" w14:textId="77777777" w:rsidTr="002F74D3">
        <w:trPr>
          <w:trHeight w:val="380"/>
        </w:trPr>
        <w:tc>
          <w:tcPr>
            <w:tcW w:w="1233" w:type="dxa"/>
            <w:tcBorders>
              <w:top w:val="nil"/>
              <w:left w:val="nil"/>
              <w:bottom w:val="nil"/>
              <w:right w:val="nil"/>
            </w:tcBorders>
            <w:tcMar>
              <w:top w:w="128" w:type="dxa"/>
              <w:left w:w="43" w:type="dxa"/>
              <w:bottom w:w="43" w:type="dxa"/>
              <w:right w:w="43" w:type="dxa"/>
            </w:tcMar>
          </w:tcPr>
          <w:p w14:paraId="1F0B04E8" w14:textId="77777777" w:rsidR="006D104E" w:rsidRPr="00924EF1" w:rsidRDefault="006D104E" w:rsidP="00D42D77">
            <w:pPr>
              <w:rPr>
                <w:sz w:val="22"/>
              </w:rPr>
            </w:pPr>
            <w:r w:rsidRPr="00924EF1">
              <w:rPr>
                <w:sz w:val="22"/>
              </w:rPr>
              <w:t>2021–2022</w:t>
            </w:r>
          </w:p>
        </w:tc>
        <w:tc>
          <w:tcPr>
            <w:tcW w:w="1134" w:type="dxa"/>
            <w:tcBorders>
              <w:top w:val="nil"/>
              <w:left w:val="nil"/>
              <w:bottom w:val="nil"/>
              <w:right w:val="nil"/>
            </w:tcBorders>
            <w:tcMar>
              <w:top w:w="128" w:type="dxa"/>
              <w:left w:w="43" w:type="dxa"/>
              <w:bottom w:w="43" w:type="dxa"/>
              <w:right w:w="43" w:type="dxa"/>
            </w:tcMar>
          </w:tcPr>
          <w:p w14:paraId="04C7ED69" w14:textId="77777777" w:rsidR="006D104E" w:rsidRPr="00924EF1" w:rsidRDefault="006D104E" w:rsidP="00924EF1">
            <w:pPr>
              <w:jc w:val="right"/>
              <w:rPr>
                <w:sz w:val="22"/>
              </w:rPr>
            </w:pPr>
            <w:r w:rsidRPr="00924EF1">
              <w:rPr>
                <w:sz w:val="22"/>
              </w:rPr>
              <w:t>384</w:t>
            </w:r>
          </w:p>
        </w:tc>
        <w:tc>
          <w:tcPr>
            <w:tcW w:w="5528" w:type="dxa"/>
            <w:tcBorders>
              <w:top w:val="nil"/>
              <w:left w:val="nil"/>
              <w:bottom w:val="nil"/>
              <w:right w:val="nil"/>
            </w:tcBorders>
            <w:tcMar>
              <w:top w:w="128" w:type="dxa"/>
              <w:left w:w="43" w:type="dxa"/>
              <w:bottom w:w="43" w:type="dxa"/>
              <w:right w:w="43" w:type="dxa"/>
            </w:tcMar>
          </w:tcPr>
          <w:p w14:paraId="04EB804F" w14:textId="77777777" w:rsidR="006D104E" w:rsidRPr="00924EF1" w:rsidRDefault="006D104E" w:rsidP="00D42D77">
            <w:pPr>
              <w:rPr>
                <w:sz w:val="22"/>
              </w:rPr>
            </w:pPr>
            <w:r w:rsidRPr="00924EF1">
              <w:rPr>
                <w:sz w:val="22"/>
              </w:rPr>
              <w:t>Alternativ til CO</w:t>
            </w:r>
            <w:r w:rsidRPr="00924EF1">
              <w:rPr>
                <w:rStyle w:val="skrift-senket"/>
                <w:sz w:val="22"/>
              </w:rPr>
              <w:t>2</w:t>
            </w:r>
            <w:r w:rsidRPr="00924EF1">
              <w:rPr>
                <w:sz w:val="22"/>
              </w:rPr>
              <w:t>-bedøving av dyr</w:t>
            </w:r>
          </w:p>
        </w:tc>
        <w:tc>
          <w:tcPr>
            <w:tcW w:w="1665" w:type="dxa"/>
            <w:tcBorders>
              <w:top w:val="nil"/>
              <w:left w:val="nil"/>
              <w:bottom w:val="nil"/>
              <w:right w:val="nil"/>
            </w:tcBorders>
            <w:tcMar>
              <w:top w:w="128" w:type="dxa"/>
              <w:left w:w="43" w:type="dxa"/>
              <w:bottom w:w="43" w:type="dxa"/>
              <w:right w:w="43" w:type="dxa"/>
            </w:tcMar>
            <w:vAlign w:val="bottom"/>
          </w:tcPr>
          <w:p w14:paraId="59A5FBCA" w14:textId="77777777" w:rsidR="006D104E" w:rsidRPr="00924EF1" w:rsidRDefault="006D104E" w:rsidP="00924EF1">
            <w:pPr>
              <w:jc w:val="right"/>
              <w:rPr>
                <w:sz w:val="22"/>
              </w:rPr>
            </w:pPr>
            <w:r w:rsidRPr="00924EF1">
              <w:rPr>
                <w:sz w:val="22"/>
              </w:rPr>
              <w:t>Ja</w:t>
            </w:r>
          </w:p>
        </w:tc>
      </w:tr>
      <w:tr w:rsidR="00B070C3" w:rsidRPr="00D42D77" w14:paraId="2B1F78FC" w14:textId="77777777" w:rsidTr="002F74D3">
        <w:trPr>
          <w:trHeight w:val="380"/>
        </w:trPr>
        <w:tc>
          <w:tcPr>
            <w:tcW w:w="1233" w:type="dxa"/>
            <w:tcBorders>
              <w:top w:val="nil"/>
              <w:left w:val="nil"/>
              <w:bottom w:val="single" w:sz="4" w:space="0" w:color="000000"/>
              <w:right w:val="nil"/>
            </w:tcBorders>
            <w:tcMar>
              <w:top w:w="128" w:type="dxa"/>
              <w:left w:w="43" w:type="dxa"/>
              <w:bottom w:w="43" w:type="dxa"/>
              <w:right w:w="43" w:type="dxa"/>
            </w:tcMar>
          </w:tcPr>
          <w:p w14:paraId="12795834" w14:textId="77777777" w:rsidR="006D104E" w:rsidRPr="00924EF1" w:rsidRDefault="006D104E" w:rsidP="00D42D77">
            <w:pPr>
              <w:rPr>
                <w:sz w:val="22"/>
              </w:rPr>
            </w:pPr>
            <w:r w:rsidRPr="00924EF1">
              <w:rPr>
                <w:sz w:val="22"/>
              </w:rPr>
              <w:t>2017–2018</w:t>
            </w:r>
          </w:p>
        </w:tc>
        <w:tc>
          <w:tcPr>
            <w:tcW w:w="1134" w:type="dxa"/>
            <w:tcBorders>
              <w:top w:val="nil"/>
              <w:left w:val="nil"/>
              <w:bottom w:val="single" w:sz="4" w:space="0" w:color="000000"/>
              <w:right w:val="nil"/>
            </w:tcBorders>
            <w:tcMar>
              <w:top w:w="128" w:type="dxa"/>
              <w:left w:w="43" w:type="dxa"/>
              <w:bottom w:w="43" w:type="dxa"/>
              <w:right w:w="43" w:type="dxa"/>
            </w:tcMar>
          </w:tcPr>
          <w:p w14:paraId="54396F8C" w14:textId="77777777" w:rsidR="006D104E" w:rsidRPr="00924EF1" w:rsidRDefault="006D104E" w:rsidP="00924EF1">
            <w:pPr>
              <w:jc w:val="right"/>
              <w:rPr>
                <w:sz w:val="22"/>
              </w:rPr>
            </w:pPr>
            <w:r w:rsidRPr="00924EF1">
              <w:rPr>
                <w:sz w:val="22"/>
              </w:rPr>
              <w:t>489</w:t>
            </w:r>
          </w:p>
        </w:tc>
        <w:tc>
          <w:tcPr>
            <w:tcW w:w="5528" w:type="dxa"/>
            <w:tcBorders>
              <w:top w:val="nil"/>
              <w:left w:val="nil"/>
              <w:bottom w:val="single" w:sz="4" w:space="0" w:color="000000"/>
              <w:right w:val="nil"/>
            </w:tcBorders>
            <w:tcMar>
              <w:top w:w="128" w:type="dxa"/>
              <w:left w:w="43" w:type="dxa"/>
              <w:bottom w:w="43" w:type="dxa"/>
              <w:right w:w="43" w:type="dxa"/>
            </w:tcMar>
          </w:tcPr>
          <w:p w14:paraId="3A793197" w14:textId="77777777" w:rsidR="006D104E" w:rsidRPr="00924EF1" w:rsidRDefault="006D104E" w:rsidP="00D42D77">
            <w:pPr>
              <w:rPr>
                <w:sz w:val="22"/>
              </w:rPr>
            </w:pPr>
            <w:proofErr w:type="spellStart"/>
            <w:r w:rsidRPr="00924EF1">
              <w:rPr>
                <w:sz w:val="22"/>
              </w:rPr>
              <w:t>Fremje</w:t>
            </w:r>
            <w:proofErr w:type="spellEnd"/>
            <w:r w:rsidRPr="00924EF1">
              <w:rPr>
                <w:sz w:val="22"/>
              </w:rPr>
              <w:t xml:space="preserve"> forslag til </w:t>
            </w:r>
            <w:proofErr w:type="spellStart"/>
            <w:r w:rsidRPr="00924EF1">
              <w:rPr>
                <w:sz w:val="22"/>
              </w:rPr>
              <w:t>ein</w:t>
            </w:r>
            <w:proofErr w:type="spellEnd"/>
            <w:r w:rsidRPr="00924EF1">
              <w:rPr>
                <w:sz w:val="22"/>
              </w:rPr>
              <w:t xml:space="preserve"> </w:t>
            </w:r>
            <w:proofErr w:type="spellStart"/>
            <w:r w:rsidRPr="00924EF1">
              <w:rPr>
                <w:sz w:val="22"/>
              </w:rPr>
              <w:t>matkastelov</w:t>
            </w:r>
            <w:proofErr w:type="spellEnd"/>
          </w:p>
        </w:tc>
        <w:tc>
          <w:tcPr>
            <w:tcW w:w="1665" w:type="dxa"/>
            <w:tcBorders>
              <w:top w:val="nil"/>
              <w:left w:val="nil"/>
              <w:bottom w:val="single" w:sz="4" w:space="0" w:color="000000"/>
              <w:right w:val="nil"/>
            </w:tcBorders>
            <w:tcMar>
              <w:top w:w="128" w:type="dxa"/>
              <w:left w:w="43" w:type="dxa"/>
              <w:bottom w:w="43" w:type="dxa"/>
              <w:right w:w="43" w:type="dxa"/>
            </w:tcMar>
            <w:vAlign w:val="bottom"/>
          </w:tcPr>
          <w:p w14:paraId="56703EA1" w14:textId="77777777" w:rsidR="006D104E" w:rsidRPr="00924EF1" w:rsidRDefault="006D104E" w:rsidP="00924EF1">
            <w:pPr>
              <w:jc w:val="right"/>
              <w:rPr>
                <w:sz w:val="22"/>
              </w:rPr>
            </w:pPr>
            <w:r w:rsidRPr="00924EF1">
              <w:rPr>
                <w:sz w:val="22"/>
              </w:rPr>
              <w:t>Ja</w:t>
            </w:r>
          </w:p>
        </w:tc>
      </w:tr>
    </w:tbl>
    <w:p w14:paraId="1F05C98B" w14:textId="77777777" w:rsidR="006D104E" w:rsidRPr="00D42D77" w:rsidRDefault="006D104E" w:rsidP="002F74D3">
      <w:pPr>
        <w:pStyle w:val="Overskrift2"/>
        <w:numPr>
          <w:ilvl w:val="1"/>
          <w:numId w:val="20"/>
        </w:numPr>
      </w:pPr>
      <w:r w:rsidRPr="00D42D77">
        <w:t>Oppmodings- og utgreiingsvedtak i stortingssesjonen 2024–2025</w:t>
      </w:r>
    </w:p>
    <w:p w14:paraId="3C11A972" w14:textId="77777777" w:rsidR="006D104E" w:rsidRPr="00D42D77" w:rsidRDefault="006D104E" w:rsidP="00D42D77">
      <w:pPr>
        <w:pStyle w:val="avsnitt-tittel"/>
      </w:pPr>
      <w:proofErr w:type="spellStart"/>
      <w:r w:rsidRPr="00D42D77">
        <w:t>Midlar</w:t>
      </w:r>
      <w:proofErr w:type="spellEnd"/>
      <w:r w:rsidRPr="00D42D77">
        <w:t xml:space="preserve"> til handverksysting ved </w:t>
      </w:r>
      <w:proofErr w:type="spellStart"/>
      <w:r w:rsidRPr="00D42D77">
        <w:t>fagskulen</w:t>
      </w:r>
      <w:proofErr w:type="spellEnd"/>
      <w:r w:rsidRPr="00D42D77">
        <w:t xml:space="preserve"> </w:t>
      </w:r>
      <w:proofErr w:type="spellStart"/>
      <w:r w:rsidRPr="00D42D77">
        <w:t>Vestland</w:t>
      </w:r>
      <w:proofErr w:type="spellEnd"/>
    </w:p>
    <w:p w14:paraId="0C9E4CFD" w14:textId="77777777" w:rsidR="006D104E" w:rsidRPr="00D42D77" w:rsidRDefault="006D104E" w:rsidP="00D42D77">
      <w:pPr>
        <w:pStyle w:val="avsnitt-undertittel"/>
      </w:pPr>
      <w:r w:rsidRPr="00D42D77">
        <w:t>Vedtak nr. 1248, 20. juni 2025:</w:t>
      </w:r>
    </w:p>
    <w:p w14:paraId="2FFC3FD5" w14:textId="77777777" w:rsidR="006D104E" w:rsidRPr="00D42D77" w:rsidRDefault="006D104E" w:rsidP="00D42D77">
      <w:pPr>
        <w:pStyle w:val="blokksit"/>
        <w:rPr>
          <w:rStyle w:val="kursiv"/>
        </w:rPr>
      </w:pPr>
      <w:r w:rsidRPr="00D42D77">
        <w:rPr>
          <w:rStyle w:val="kursiv"/>
        </w:rPr>
        <w:t xml:space="preserve">«Stortinget ber regjeringen tilføre utdanningstilbudet innen håndverksysting i regi av fagskolen </w:t>
      </w:r>
      <w:proofErr w:type="spellStart"/>
      <w:r w:rsidRPr="00D42D77">
        <w:rPr>
          <w:rStyle w:val="kursiv"/>
        </w:rPr>
        <w:t>Vestland</w:t>
      </w:r>
      <w:proofErr w:type="spellEnd"/>
      <w:r w:rsidRPr="00D42D77">
        <w:rPr>
          <w:rStyle w:val="kursiv"/>
        </w:rPr>
        <w:t xml:space="preserve"> 2 mill. kroner for 2025.»</w:t>
      </w:r>
    </w:p>
    <w:p w14:paraId="7B299183" w14:textId="77777777" w:rsidR="006D104E" w:rsidRPr="00D42D77" w:rsidRDefault="006D104E" w:rsidP="00D42D77">
      <w:r w:rsidRPr="00D42D77">
        <w:t xml:space="preserve">Vedtaket blei fatta ved handsaminga av Meld. St. 2 (2024–2025) </w:t>
      </w:r>
      <w:r w:rsidRPr="00D42D77">
        <w:rPr>
          <w:rStyle w:val="kursiv"/>
        </w:rPr>
        <w:t>Revidert nasjonalbudsjett,</w:t>
      </w:r>
      <w:r w:rsidRPr="00D42D77">
        <w:t xml:space="preserve"> jf. </w:t>
      </w:r>
      <w:proofErr w:type="spellStart"/>
      <w:r w:rsidRPr="00D42D77">
        <w:t>Innst</w:t>
      </w:r>
      <w:proofErr w:type="spellEnd"/>
      <w:r w:rsidRPr="00D42D77">
        <w:t>. 540 S (2024–2025).</w:t>
      </w:r>
    </w:p>
    <w:p w14:paraId="04C04535" w14:textId="77777777" w:rsidR="006D104E" w:rsidRPr="00D42D77" w:rsidRDefault="006D104E" w:rsidP="00D42D77">
      <w:r w:rsidRPr="00D42D77">
        <w:t xml:space="preserve">Vedtaket er </w:t>
      </w:r>
      <w:proofErr w:type="spellStart"/>
      <w:r w:rsidRPr="00D42D77">
        <w:t>følgt</w:t>
      </w:r>
      <w:proofErr w:type="spellEnd"/>
      <w:r w:rsidRPr="00D42D77">
        <w:t xml:space="preserve"> opp gjennom overføring av </w:t>
      </w:r>
      <w:proofErr w:type="spellStart"/>
      <w:r w:rsidRPr="00D42D77">
        <w:t>midlar</w:t>
      </w:r>
      <w:proofErr w:type="spellEnd"/>
      <w:r w:rsidRPr="00D42D77">
        <w:t xml:space="preserve"> til </w:t>
      </w:r>
      <w:proofErr w:type="spellStart"/>
      <w:r w:rsidRPr="00D42D77">
        <w:t>Vestland</w:t>
      </w:r>
      <w:proofErr w:type="spellEnd"/>
      <w:r w:rsidRPr="00D42D77">
        <w:t xml:space="preserve"> fylkeskommune med kriterium for bruk av </w:t>
      </w:r>
      <w:proofErr w:type="spellStart"/>
      <w:r w:rsidRPr="00D42D77">
        <w:t>midlane</w:t>
      </w:r>
      <w:proofErr w:type="spellEnd"/>
      <w:r w:rsidRPr="00D42D77">
        <w:t xml:space="preserve"> og krav til rapportering på </w:t>
      </w:r>
      <w:proofErr w:type="spellStart"/>
      <w:r w:rsidRPr="00D42D77">
        <w:t>desse</w:t>
      </w:r>
      <w:proofErr w:type="spellEnd"/>
      <w:r w:rsidRPr="00D42D77">
        <w:t xml:space="preserve"> i 2026. Departementet </w:t>
      </w:r>
      <w:proofErr w:type="spellStart"/>
      <w:r w:rsidRPr="00D42D77">
        <w:t>legg</w:t>
      </w:r>
      <w:proofErr w:type="spellEnd"/>
      <w:r w:rsidRPr="00D42D77">
        <w:t xml:space="preserve"> til grunn at vedtak nr. 1248, 20. juni 2025, med dette er </w:t>
      </w:r>
      <w:proofErr w:type="spellStart"/>
      <w:r w:rsidRPr="00D42D77">
        <w:t>følgt</w:t>
      </w:r>
      <w:proofErr w:type="spellEnd"/>
      <w:r w:rsidRPr="00D42D77">
        <w:t xml:space="preserve"> opp.</w:t>
      </w:r>
    </w:p>
    <w:p w14:paraId="5F2BA40C" w14:textId="77777777" w:rsidR="006D104E" w:rsidRPr="00D42D77" w:rsidRDefault="006D104E" w:rsidP="00D42D77">
      <w:pPr>
        <w:pStyle w:val="avsnitt-tittel"/>
      </w:pPr>
      <w:proofErr w:type="spellStart"/>
      <w:r w:rsidRPr="00D42D77">
        <w:t>Konfliktførebyggjande</w:t>
      </w:r>
      <w:proofErr w:type="spellEnd"/>
      <w:r w:rsidRPr="00D42D77">
        <w:t xml:space="preserve"> tiltak i framtidige </w:t>
      </w:r>
      <w:proofErr w:type="spellStart"/>
      <w:r w:rsidRPr="00D42D77">
        <w:t>reindriftsavtalar</w:t>
      </w:r>
      <w:proofErr w:type="spellEnd"/>
    </w:p>
    <w:p w14:paraId="28413721" w14:textId="77777777" w:rsidR="006D104E" w:rsidRPr="00D42D77" w:rsidRDefault="006D104E" w:rsidP="00D42D77">
      <w:pPr>
        <w:pStyle w:val="avsnitt-undertittel"/>
      </w:pPr>
      <w:r w:rsidRPr="00D42D77">
        <w:t>Vedtak nr. 1123, 18. juni 2025:</w:t>
      </w:r>
    </w:p>
    <w:p w14:paraId="68ECAD80" w14:textId="77777777" w:rsidR="006D104E" w:rsidRPr="00D42D77" w:rsidRDefault="006D104E" w:rsidP="00D42D77">
      <w:pPr>
        <w:pStyle w:val="blokksit"/>
        <w:rPr>
          <w:rStyle w:val="kursiv"/>
        </w:rPr>
      </w:pPr>
      <w:r w:rsidRPr="00D42D77">
        <w:rPr>
          <w:rStyle w:val="kursiv"/>
        </w:rPr>
        <w:t>«Stortinget ber regjeringen prioritere konfliktforebyggende tiltak i fremtidige reindriftsavtaler og legge til rette for å etablere sperregjerder i beitegrenser der det er en konflikt mellom grunneier og reindrift, selv om en av partene ikke ønsker det.»</w:t>
      </w:r>
    </w:p>
    <w:p w14:paraId="5AC8F066"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143 S (2024–2025) </w:t>
      </w:r>
      <w:r w:rsidRPr="00D42D77">
        <w:rPr>
          <w:rStyle w:val="kursiv"/>
        </w:rPr>
        <w:t>Reindriftsavtalen 2025/2026,</w:t>
      </w:r>
      <w:r w:rsidRPr="00D42D77">
        <w:t xml:space="preserve"> jf. </w:t>
      </w:r>
      <w:proofErr w:type="spellStart"/>
      <w:r w:rsidRPr="00D42D77">
        <w:t>Innst</w:t>
      </w:r>
      <w:proofErr w:type="spellEnd"/>
      <w:r w:rsidRPr="00D42D77">
        <w:t>. 533 S (2024–2025).</w:t>
      </w:r>
    </w:p>
    <w:p w14:paraId="69BB5E48" w14:textId="77777777" w:rsidR="006D104E" w:rsidRPr="00D42D77" w:rsidRDefault="006D104E" w:rsidP="00D42D77">
      <w:r w:rsidRPr="00D42D77">
        <w:t xml:space="preserve">Regjeringa vil </w:t>
      </w:r>
      <w:proofErr w:type="spellStart"/>
      <w:r w:rsidRPr="00D42D77">
        <w:t>følgje</w:t>
      </w:r>
      <w:proofErr w:type="spellEnd"/>
      <w:r w:rsidRPr="00D42D77">
        <w:t xml:space="preserve"> opp prioritering av </w:t>
      </w:r>
      <w:proofErr w:type="spellStart"/>
      <w:r w:rsidRPr="00D42D77">
        <w:t>konfliktforebyggjande</w:t>
      </w:r>
      <w:proofErr w:type="spellEnd"/>
      <w:r w:rsidRPr="00D42D77">
        <w:t xml:space="preserve"> tiltak i </w:t>
      </w:r>
      <w:proofErr w:type="spellStart"/>
      <w:r w:rsidRPr="00D42D77">
        <w:t>forhandlingane</w:t>
      </w:r>
      <w:proofErr w:type="spellEnd"/>
      <w:r w:rsidRPr="00D42D77">
        <w:t xml:space="preserve"> om reindriftsavtale for 2026/2027. Landbruks- og matdepartementet har etablert </w:t>
      </w:r>
      <w:proofErr w:type="spellStart"/>
      <w:r w:rsidRPr="00D42D77">
        <w:t>eit</w:t>
      </w:r>
      <w:proofErr w:type="spellEnd"/>
      <w:r w:rsidRPr="00D42D77">
        <w:t xml:space="preserve"> </w:t>
      </w:r>
      <w:proofErr w:type="spellStart"/>
      <w:r w:rsidRPr="00D42D77">
        <w:t>utval</w:t>
      </w:r>
      <w:proofErr w:type="spellEnd"/>
      <w:r w:rsidRPr="00D42D77">
        <w:t xml:space="preserve"> for sameksistens mellom reindrift og jordbruk, som mellom anna vurderer behovet for sperregjerde i Nord-Østerdalen. Departementet </w:t>
      </w:r>
      <w:proofErr w:type="spellStart"/>
      <w:r w:rsidRPr="00D42D77">
        <w:t>reknar</w:t>
      </w:r>
      <w:proofErr w:type="spellEnd"/>
      <w:r w:rsidRPr="00D42D77">
        <w:t xml:space="preserve"> rapporteringa på dette oppmodingsvedtaket som avslutta.</w:t>
      </w:r>
    </w:p>
    <w:p w14:paraId="541CD934" w14:textId="77777777" w:rsidR="006D104E" w:rsidRPr="00D42D77" w:rsidRDefault="006D104E" w:rsidP="00D42D77">
      <w:pPr>
        <w:pStyle w:val="avsnitt-tittel"/>
      </w:pPr>
      <w:r w:rsidRPr="00D42D77">
        <w:t>Rammevilkår for lokalmatproduksjon og agroturisme</w:t>
      </w:r>
    </w:p>
    <w:p w14:paraId="71C5930D" w14:textId="77777777" w:rsidR="006D104E" w:rsidRPr="00D42D77" w:rsidRDefault="006D104E" w:rsidP="00D42D77">
      <w:pPr>
        <w:pStyle w:val="avsnitt-undertittel"/>
      </w:pPr>
      <w:r w:rsidRPr="00D42D77">
        <w:t>Vedtak nr. 1122, 18. juni 2025:</w:t>
      </w:r>
    </w:p>
    <w:p w14:paraId="43A760E5" w14:textId="77777777" w:rsidR="006D104E" w:rsidRPr="00D42D77" w:rsidRDefault="006D104E" w:rsidP="00D42D77">
      <w:pPr>
        <w:pStyle w:val="blokksit"/>
        <w:rPr>
          <w:rStyle w:val="kursiv"/>
        </w:rPr>
      </w:pPr>
      <w:r w:rsidRPr="00D42D77">
        <w:rPr>
          <w:rStyle w:val="kursiv"/>
        </w:rPr>
        <w:t>«Stortinget ber regjeringen styrke rammevilkårene for lokalmatproduksjon og agroturisme for å bidra til økt regional verdiskaping og bosetting.»</w:t>
      </w:r>
    </w:p>
    <w:p w14:paraId="073CFEBF"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4A0598CA" w14:textId="77777777" w:rsidR="006D104E" w:rsidRPr="00D42D77" w:rsidRDefault="006D104E" w:rsidP="00D42D77">
      <w:r w:rsidRPr="00D42D77">
        <w:t xml:space="preserve">Regjeringa vil bidra til å </w:t>
      </w:r>
      <w:proofErr w:type="spellStart"/>
      <w:r w:rsidRPr="00D42D77">
        <w:t>styrkje</w:t>
      </w:r>
      <w:proofErr w:type="spellEnd"/>
      <w:r w:rsidRPr="00D42D77">
        <w:t xml:space="preserve"> rammevilkåra både for </w:t>
      </w:r>
      <w:proofErr w:type="spellStart"/>
      <w:r w:rsidRPr="00D42D77">
        <w:t>lokalmatprodusentar</w:t>
      </w:r>
      <w:proofErr w:type="spellEnd"/>
      <w:r w:rsidRPr="00D42D77">
        <w:t xml:space="preserve"> og turisme basert på garden sine </w:t>
      </w:r>
      <w:proofErr w:type="spellStart"/>
      <w:r w:rsidRPr="00D42D77">
        <w:t>ressursar</w:t>
      </w:r>
      <w:proofErr w:type="spellEnd"/>
      <w:r w:rsidRPr="00D42D77">
        <w:t xml:space="preserve"> gjennom oppfølging av </w:t>
      </w:r>
      <w:r w:rsidRPr="00D42D77">
        <w:rPr>
          <w:rStyle w:val="kursiv"/>
        </w:rPr>
        <w:t xml:space="preserve">Oppskrift for </w:t>
      </w:r>
      <w:proofErr w:type="spellStart"/>
      <w:r w:rsidRPr="00D42D77">
        <w:rPr>
          <w:rStyle w:val="kursiv"/>
        </w:rPr>
        <w:t>meir</w:t>
      </w:r>
      <w:proofErr w:type="spellEnd"/>
      <w:r w:rsidRPr="00D42D77">
        <w:rPr>
          <w:rStyle w:val="kursiv"/>
        </w:rPr>
        <w:t xml:space="preserve"> lokalmat og -drikke</w:t>
      </w:r>
      <w:r w:rsidRPr="00D42D77">
        <w:t xml:space="preserve">. Regjeringa vil </w:t>
      </w:r>
      <w:proofErr w:type="spellStart"/>
      <w:r w:rsidRPr="00D42D77">
        <w:t>følgje</w:t>
      </w:r>
      <w:proofErr w:type="spellEnd"/>
      <w:r w:rsidRPr="00D42D77">
        <w:t xml:space="preserve"> opp vedtaket, og komme tilbake til Stortinget på eigna måte.</w:t>
      </w:r>
    </w:p>
    <w:p w14:paraId="53C34816" w14:textId="77777777" w:rsidR="006D104E" w:rsidRPr="00D42D77" w:rsidRDefault="006D104E" w:rsidP="00D42D77">
      <w:pPr>
        <w:pStyle w:val="avsnitt-tittel"/>
      </w:pPr>
      <w:r w:rsidRPr="00D42D77">
        <w:t>Opphavsmerking av produkt</w:t>
      </w:r>
    </w:p>
    <w:p w14:paraId="05B15182" w14:textId="77777777" w:rsidR="006D104E" w:rsidRPr="00D42D77" w:rsidRDefault="006D104E" w:rsidP="00D42D77">
      <w:pPr>
        <w:pStyle w:val="avsnitt-undertittel"/>
      </w:pPr>
      <w:r w:rsidRPr="00D42D77">
        <w:t>Vedtak nr. 1121, 18. juni 2025:</w:t>
      </w:r>
    </w:p>
    <w:p w14:paraId="7E908FB6" w14:textId="77777777" w:rsidR="006D104E" w:rsidRPr="00D42D77" w:rsidRDefault="006D104E" w:rsidP="00D42D77">
      <w:pPr>
        <w:pStyle w:val="blokksit"/>
        <w:rPr>
          <w:rStyle w:val="kursiv"/>
        </w:rPr>
      </w:pPr>
      <w:r w:rsidRPr="00D42D77">
        <w:rPr>
          <w:rStyle w:val="kursiv"/>
        </w:rPr>
        <w:t>«Stortinget ber regjeringen innføre krav om opprinnelsesmerking av produkter slik at forbrukerne kan ta opplyste valg.»</w:t>
      </w:r>
    </w:p>
    <w:p w14:paraId="0AE62EC2"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3B9C82D9"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og komme tilbake til Stortinget på eigna måte.</w:t>
      </w:r>
    </w:p>
    <w:p w14:paraId="7E548569" w14:textId="77777777" w:rsidR="006D104E" w:rsidRPr="00D42D77" w:rsidRDefault="006D104E" w:rsidP="00D42D77">
      <w:pPr>
        <w:pStyle w:val="avsnitt-tittel"/>
      </w:pPr>
      <w:r w:rsidRPr="00D42D77">
        <w:t>Reduksjon av nitrogentilførsel i Oslofjorden</w:t>
      </w:r>
    </w:p>
    <w:p w14:paraId="0B8F1166" w14:textId="77777777" w:rsidR="006D104E" w:rsidRPr="00D42D77" w:rsidRDefault="006D104E" w:rsidP="00D42D77">
      <w:pPr>
        <w:pStyle w:val="avsnitt-undertittel"/>
      </w:pPr>
      <w:r w:rsidRPr="00D42D77">
        <w:t>Vedtak nr. 1120, 18. juni 2025:</w:t>
      </w:r>
    </w:p>
    <w:p w14:paraId="0A9B1A19" w14:textId="77777777" w:rsidR="006D104E" w:rsidRPr="00D42D77" w:rsidRDefault="006D104E" w:rsidP="00D42D77">
      <w:pPr>
        <w:pStyle w:val="blokksit"/>
        <w:rPr>
          <w:rStyle w:val="kursiv"/>
        </w:rPr>
      </w:pPr>
      <w:r w:rsidRPr="00D42D77">
        <w:rPr>
          <w:rStyle w:val="kursiv"/>
        </w:rPr>
        <w:t>«Stortinget ber regjeringen sikre at det i arbeidet med «Helhetlig plan for bærekraftig bruk av nitrogen i jordbruket» foreslås løsninger som raskt reduserer nitrogentilførselen i Oslofjorden.»</w:t>
      </w:r>
    </w:p>
    <w:p w14:paraId="7B44F2B7"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1F205B2E"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ved å supplere mandatet for arbeidet med </w:t>
      </w:r>
      <w:r w:rsidRPr="00D42D77">
        <w:rPr>
          <w:rStyle w:val="kursiv"/>
        </w:rPr>
        <w:t xml:space="preserve">Helhetlig plan for </w:t>
      </w:r>
      <w:proofErr w:type="spellStart"/>
      <w:r w:rsidRPr="00D42D77">
        <w:rPr>
          <w:rStyle w:val="kursiv"/>
        </w:rPr>
        <w:t>berekraftig</w:t>
      </w:r>
      <w:proofErr w:type="spellEnd"/>
      <w:r w:rsidRPr="00D42D77">
        <w:rPr>
          <w:rStyle w:val="kursiv"/>
        </w:rPr>
        <w:t xml:space="preserve"> bruk av nitrogen</w:t>
      </w:r>
      <w:r w:rsidRPr="00D42D77">
        <w:t xml:space="preserve">. Arbeidet har frist 15. mars 2026 for oppfølging i </w:t>
      </w:r>
      <w:proofErr w:type="spellStart"/>
      <w:r w:rsidRPr="00D42D77">
        <w:t>jordbruksoppgjeret</w:t>
      </w:r>
      <w:proofErr w:type="spellEnd"/>
      <w:r w:rsidRPr="00D42D77">
        <w:t xml:space="preserve"> 2026. Regjeringa vil komme tilbake til Stortinget i samband med </w:t>
      </w:r>
      <w:proofErr w:type="spellStart"/>
      <w:r w:rsidRPr="00D42D77">
        <w:t>jordbruksoppgjeret</w:t>
      </w:r>
      <w:proofErr w:type="spellEnd"/>
      <w:r w:rsidRPr="00D42D77">
        <w:t xml:space="preserve"> 2026.</w:t>
      </w:r>
    </w:p>
    <w:p w14:paraId="3756C190" w14:textId="77777777" w:rsidR="006D104E" w:rsidRPr="00D42D77" w:rsidRDefault="006D104E" w:rsidP="00D42D77">
      <w:pPr>
        <w:pStyle w:val="avsnitt-tittel"/>
      </w:pPr>
      <w:r w:rsidRPr="00D42D77">
        <w:t xml:space="preserve">Tang, tare og </w:t>
      </w:r>
      <w:proofErr w:type="spellStart"/>
      <w:r w:rsidRPr="00D42D77">
        <w:t>mikroalgar</w:t>
      </w:r>
      <w:proofErr w:type="spellEnd"/>
      <w:r w:rsidRPr="00D42D77">
        <w:t xml:space="preserve"> i dyrefôr</w:t>
      </w:r>
    </w:p>
    <w:p w14:paraId="164C8097" w14:textId="77777777" w:rsidR="006D104E" w:rsidRPr="00D42D77" w:rsidRDefault="006D104E" w:rsidP="00D42D77">
      <w:pPr>
        <w:pStyle w:val="avsnitt-undertittel"/>
      </w:pPr>
      <w:r w:rsidRPr="00D42D77">
        <w:t>Vedtak nr. 1117, 18. juni 2025:</w:t>
      </w:r>
    </w:p>
    <w:p w14:paraId="0FEDDB14" w14:textId="77777777" w:rsidR="006D104E" w:rsidRPr="00D42D77" w:rsidRDefault="006D104E" w:rsidP="00D42D77">
      <w:pPr>
        <w:pStyle w:val="blokksit"/>
        <w:rPr>
          <w:rStyle w:val="kursiv"/>
        </w:rPr>
      </w:pPr>
      <w:r w:rsidRPr="00D42D77">
        <w:rPr>
          <w:rStyle w:val="kursiv"/>
        </w:rPr>
        <w:t>«Stortinget ber regjeringen vurdere tiltak for å legge til rette for økt bruk av tang og tare til dyrefôr, og muligheten for å utvikle mikroalger til bruk i dyrefôr for å redusere metanutslipp i landbruket.»</w:t>
      </w:r>
    </w:p>
    <w:p w14:paraId="32FA46EA"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467F3EC6" w14:textId="77777777" w:rsidR="006D104E" w:rsidRPr="00D42D77" w:rsidRDefault="006D104E" w:rsidP="00D42D77">
      <w:r w:rsidRPr="00D42D77">
        <w:t xml:space="preserve">Regjeringa har sett i gang </w:t>
      </w:r>
      <w:proofErr w:type="spellStart"/>
      <w:r w:rsidRPr="00D42D77">
        <w:t>eit</w:t>
      </w:r>
      <w:proofErr w:type="spellEnd"/>
      <w:r w:rsidRPr="00D42D77">
        <w:t xml:space="preserve"> samfunnsoppdrag med mål at alt fôr til oppdrettsfisk og husdyr skal komme </w:t>
      </w:r>
      <w:proofErr w:type="spellStart"/>
      <w:r w:rsidRPr="00D42D77">
        <w:t>frå</w:t>
      </w:r>
      <w:proofErr w:type="spellEnd"/>
      <w:r w:rsidRPr="00D42D77">
        <w:t xml:space="preserve"> </w:t>
      </w:r>
      <w:proofErr w:type="spellStart"/>
      <w:r w:rsidRPr="00D42D77">
        <w:t>berekraftige</w:t>
      </w:r>
      <w:proofErr w:type="spellEnd"/>
      <w:r w:rsidRPr="00D42D77">
        <w:t xml:space="preserve"> kjelder, og bidra til å redusere klimagassutsleppa i </w:t>
      </w:r>
      <w:proofErr w:type="spellStart"/>
      <w:r w:rsidRPr="00D42D77">
        <w:t>matsystema</w:t>
      </w:r>
      <w:proofErr w:type="spellEnd"/>
      <w:r w:rsidRPr="00D42D77">
        <w:t xml:space="preserve"> </w:t>
      </w:r>
      <w:proofErr w:type="spellStart"/>
      <w:r w:rsidRPr="00D42D77">
        <w:t>innan</w:t>
      </w:r>
      <w:proofErr w:type="spellEnd"/>
      <w:r w:rsidRPr="00D42D77">
        <w:t xml:space="preserve"> 2034. Eventuelle tiltak for å </w:t>
      </w:r>
      <w:proofErr w:type="spellStart"/>
      <w:r w:rsidRPr="00D42D77">
        <w:t>leggje</w:t>
      </w:r>
      <w:proofErr w:type="spellEnd"/>
      <w:r w:rsidRPr="00D42D77">
        <w:t xml:space="preserve"> til rette for </w:t>
      </w:r>
      <w:proofErr w:type="spellStart"/>
      <w:r w:rsidRPr="00D42D77">
        <w:t>auka</w:t>
      </w:r>
      <w:proofErr w:type="spellEnd"/>
      <w:r w:rsidRPr="00D42D77">
        <w:t xml:space="preserve"> bruk av tang, tare og </w:t>
      </w:r>
      <w:proofErr w:type="spellStart"/>
      <w:r w:rsidRPr="00D42D77">
        <w:t>mikroalgar</w:t>
      </w:r>
      <w:proofErr w:type="spellEnd"/>
      <w:r w:rsidRPr="00D42D77">
        <w:t xml:space="preserve"> i dyrefôr er relevante for samfunnsoppdraget, og anna forskings- og utviklingsaktivitet på området. Forskingsinnsatsen på fôrområdet er styrkt, og det er nedsett ei styringsgruppe for samfunnsoppdraget som skal gi </w:t>
      </w:r>
      <w:proofErr w:type="spellStart"/>
      <w:r w:rsidRPr="00D42D77">
        <w:t>faglege</w:t>
      </w:r>
      <w:proofErr w:type="spellEnd"/>
      <w:r w:rsidRPr="00D42D77">
        <w:t xml:space="preserve"> råd om korleis </w:t>
      </w:r>
      <w:proofErr w:type="spellStart"/>
      <w:r w:rsidRPr="00D42D77">
        <w:t>ein</w:t>
      </w:r>
      <w:proofErr w:type="spellEnd"/>
      <w:r w:rsidRPr="00D42D77">
        <w:t xml:space="preserve"> kan nå </w:t>
      </w:r>
      <w:proofErr w:type="spellStart"/>
      <w:r w:rsidRPr="00D42D77">
        <w:t>dei</w:t>
      </w:r>
      <w:proofErr w:type="spellEnd"/>
      <w:r w:rsidRPr="00D42D77">
        <w:t xml:space="preserve"> måla som er sette. </w:t>
      </w:r>
      <w:proofErr w:type="spellStart"/>
      <w:r w:rsidRPr="00D42D77">
        <w:t>Ein</w:t>
      </w:r>
      <w:proofErr w:type="spellEnd"/>
      <w:r w:rsidRPr="00D42D77">
        <w:t xml:space="preserve"> første rapport </w:t>
      </w:r>
      <w:proofErr w:type="spellStart"/>
      <w:r w:rsidRPr="00D42D77">
        <w:t>frå</w:t>
      </w:r>
      <w:proofErr w:type="spellEnd"/>
      <w:r w:rsidRPr="00D42D77">
        <w:t xml:space="preserve"> styringsgruppa er forventa i november 2025. Ei vurdering av ulike fôrråvarer med omsyn til </w:t>
      </w:r>
      <w:proofErr w:type="spellStart"/>
      <w:r w:rsidRPr="00D42D77">
        <w:t>auka</w:t>
      </w:r>
      <w:proofErr w:type="spellEnd"/>
      <w:r w:rsidRPr="00D42D77">
        <w:t xml:space="preserve"> </w:t>
      </w:r>
      <w:proofErr w:type="spellStart"/>
      <w:r w:rsidRPr="00D42D77">
        <w:t>berekraft</w:t>
      </w:r>
      <w:proofErr w:type="spellEnd"/>
      <w:r w:rsidRPr="00D42D77">
        <w:t xml:space="preserve"> i </w:t>
      </w:r>
      <w:proofErr w:type="spellStart"/>
      <w:r w:rsidRPr="00D42D77">
        <w:t>matsystema</w:t>
      </w:r>
      <w:proofErr w:type="spellEnd"/>
      <w:r w:rsidRPr="00D42D77">
        <w:t xml:space="preserve">, inkludert reduserte klimagassutslepp, vil inngå i det </w:t>
      </w:r>
      <w:proofErr w:type="spellStart"/>
      <w:r w:rsidRPr="00D42D77">
        <w:t>vidare</w:t>
      </w:r>
      <w:proofErr w:type="spellEnd"/>
      <w:r w:rsidRPr="00D42D77">
        <w:t xml:space="preserve"> arbeidet med samfunnsoppdraget. Departementet </w:t>
      </w:r>
      <w:proofErr w:type="spellStart"/>
      <w:r w:rsidRPr="00D42D77">
        <w:t>reknar</w:t>
      </w:r>
      <w:proofErr w:type="spellEnd"/>
      <w:r w:rsidRPr="00D42D77">
        <w:t xml:space="preserve"> rapporteringa på dette oppmodingsvedtaket som avslutta.</w:t>
      </w:r>
    </w:p>
    <w:p w14:paraId="1A97FB83" w14:textId="77777777" w:rsidR="006D104E" w:rsidRPr="00D42D77" w:rsidRDefault="006D104E" w:rsidP="00D42D77">
      <w:pPr>
        <w:pStyle w:val="avsnitt-tittel"/>
      </w:pPr>
      <w:r w:rsidRPr="00D42D77">
        <w:t xml:space="preserve">Rammevilkår for </w:t>
      </w:r>
      <w:proofErr w:type="spellStart"/>
      <w:r w:rsidRPr="00D42D77">
        <w:t>miljøvenleg</w:t>
      </w:r>
      <w:proofErr w:type="spellEnd"/>
      <w:r w:rsidRPr="00D42D77">
        <w:t xml:space="preserve"> gjødsel, </w:t>
      </w:r>
      <w:proofErr w:type="spellStart"/>
      <w:r w:rsidRPr="00D42D77">
        <w:t>jordforbetring</w:t>
      </w:r>
      <w:proofErr w:type="spellEnd"/>
      <w:r w:rsidRPr="00D42D77">
        <w:t xml:space="preserve"> og bioenergi</w:t>
      </w:r>
    </w:p>
    <w:p w14:paraId="5398924D" w14:textId="77777777" w:rsidR="006D104E" w:rsidRPr="00D42D77" w:rsidRDefault="006D104E" w:rsidP="00D42D77">
      <w:pPr>
        <w:pStyle w:val="avsnitt-undertittel"/>
      </w:pPr>
      <w:r w:rsidRPr="00D42D77">
        <w:t>Vedtak nr. 1116, 18. juni 2025:</w:t>
      </w:r>
    </w:p>
    <w:p w14:paraId="1F317947" w14:textId="77777777" w:rsidR="006D104E" w:rsidRPr="00D42D77" w:rsidRDefault="006D104E" w:rsidP="00D42D77">
      <w:pPr>
        <w:pStyle w:val="blokksit"/>
        <w:rPr>
          <w:rStyle w:val="kursiv"/>
        </w:rPr>
      </w:pPr>
      <w:r w:rsidRPr="00D42D77">
        <w:rPr>
          <w:rStyle w:val="kursiv"/>
        </w:rPr>
        <w:t>«Stortinget ber regjeringen bedre rammevilkårene for utvikling av miljøvennlig gjødsel, jordforbedring og bioenergi.»</w:t>
      </w:r>
    </w:p>
    <w:p w14:paraId="48066273"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37FB9E75" w14:textId="77777777" w:rsidR="006D104E" w:rsidRPr="00D42D77" w:rsidRDefault="006D104E" w:rsidP="00D42D77">
      <w:r w:rsidRPr="00D42D77">
        <w:t xml:space="preserve">Regjeringa har i januar 2025 fastsett nytt gjødselregelverk. Regjeringa </w:t>
      </w:r>
      <w:proofErr w:type="spellStart"/>
      <w:r w:rsidRPr="00D42D77">
        <w:t>rustar</w:t>
      </w:r>
      <w:proofErr w:type="spellEnd"/>
      <w:r w:rsidRPr="00D42D77">
        <w:t xml:space="preserve"> </w:t>
      </w:r>
      <w:proofErr w:type="spellStart"/>
      <w:r w:rsidRPr="00D42D77">
        <w:t>no</w:t>
      </w:r>
      <w:proofErr w:type="spellEnd"/>
      <w:r w:rsidRPr="00D42D77">
        <w:t xml:space="preserve"> opp rettleiings- og støtteverktøy som skal </w:t>
      </w:r>
      <w:proofErr w:type="spellStart"/>
      <w:r w:rsidRPr="00D42D77">
        <w:t>setje</w:t>
      </w:r>
      <w:proofErr w:type="spellEnd"/>
      <w:r w:rsidRPr="00D42D77">
        <w:t xml:space="preserve"> </w:t>
      </w:r>
      <w:proofErr w:type="spellStart"/>
      <w:r w:rsidRPr="00D42D77">
        <w:t>føretak</w:t>
      </w:r>
      <w:proofErr w:type="spellEnd"/>
      <w:r w:rsidRPr="00D42D77">
        <w:t xml:space="preserve"> og forvaltning i stand til å </w:t>
      </w:r>
      <w:proofErr w:type="spellStart"/>
      <w:r w:rsidRPr="00D42D77">
        <w:t>følgje</w:t>
      </w:r>
      <w:proofErr w:type="spellEnd"/>
      <w:r w:rsidRPr="00D42D77">
        <w:t xml:space="preserve"> opp regelverket på </w:t>
      </w:r>
      <w:proofErr w:type="spellStart"/>
      <w:r w:rsidRPr="00D42D77">
        <w:t>ein</w:t>
      </w:r>
      <w:proofErr w:type="spellEnd"/>
      <w:r w:rsidRPr="00D42D77">
        <w:t xml:space="preserve"> god måte. I </w:t>
      </w:r>
      <w:proofErr w:type="spellStart"/>
      <w:r w:rsidRPr="00D42D77">
        <w:t>jordbruksoppgjeret</w:t>
      </w:r>
      <w:proofErr w:type="spellEnd"/>
      <w:r w:rsidRPr="00D42D77">
        <w:t xml:space="preserve"> 2025 var det semje om </w:t>
      </w:r>
      <w:proofErr w:type="spellStart"/>
      <w:r w:rsidRPr="00D42D77">
        <w:t>auka</w:t>
      </w:r>
      <w:proofErr w:type="spellEnd"/>
      <w:r w:rsidRPr="00D42D77">
        <w:t xml:space="preserve"> </w:t>
      </w:r>
      <w:proofErr w:type="spellStart"/>
      <w:r w:rsidRPr="00D42D77">
        <w:t>løyvingar</w:t>
      </w:r>
      <w:proofErr w:type="spellEnd"/>
      <w:r w:rsidRPr="00D42D77">
        <w:t xml:space="preserve"> til mellom anna tilskott til </w:t>
      </w:r>
      <w:proofErr w:type="spellStart"/>
      <w:r w:rsidRPr="00D42D77">
        <w:t>miljøvenleg</w:t>
      </w:r>
      <w:proofErr w:type="spellEnd"/>
      <w:r w:rsidRPr="00D42D77">
        <w:t xml:space="preserve"> spreiing av husdyrgjødsel. I dag blir det gitt tilskott for levering av husdyrgjødsel til biogassanlegg, og det skal </w:t>
      </w:r>
      <w:proofErr w:type="spellStart"/>
      <w:r w:rsidRPr="00D42D77">
        <w:t>no</w:t>
      </w:r>
      <w:proofErr w:type="spellEnd"/>
      <w:r w:rsidRPr="00D42D77">
        <w:t xml:space="preserve"> </w:t>
      </w:r>
      <w:proofErr w:type="spellStart"/>
      <w:r w:rsidRPr="00D42D77">
        <w:t>greiast</w:t>
      </w:r>
      <w:proofErr w:type="spellEnd"/>
      <w:r w:rsidRPr="00D42D77">
        <w:t xml:space="preserve"> ut om ordninga skal </w:t>
      </w:r>
      <w:proofErr w:type="spellStart"/>
      <w:r w:rsidRPr="00D42D77">
        <w:t>leggjast</w:t>
      </w:r>
      <w:proofErr w:type="spellEnd"/>
      <w:r w:rsidRPr="00D42D77">
        <w:t xml:space="preserve"> om til ei teknologinøytral ordning. Bruk av fangvekstar </w:t>
      </w:r>
      <w:proofErr w:type="spellStart"/>
      <w:r w:rsidRPr="00D42D77">
        <w:t>bidreg</w:t>
      </w:r>
      <w:proofErr w:type="spellEnd"/>
      <w:r w:rsidRPr="00D42D77">
        <w:t xml:space="preserve"> til </w:t>
      </w:r>
      <w:proofErr w:type="spellStart"/>
      <w:r w:rsidRPr="00D42D77">
        <w:t>jordforbetring</w:t>
      </w:r>
      <w:proofErr w:type="spellEnd"/>
      <w:r w:rsidRPr="00D42D77">
        <w:t xml:space="preserve">, og </w:t>
      </w:r>
      <w:proofErr w:type="spellStart"/>
      <w:r w:rsidRPr="00D42D77">
        <w:t>dei</w:t>
      </w:r>
      <w:proofErr w:type="spellEnd"/>
      <w:r w:rsidRPr="00D42D77">
        <w:t xml:space="preserve"> siste åra er det innført både krav og tilskott for å </w:t>
      </w:r>
      <w:proofErr w:type="spellStart"/>
      <w:r w:rsidRPr="00D42D77">
        <w:t>fremje</w:t>
      </w:r>
      <w:proofErr w:type="spellEnd"/>
      <w:r w:rsidRPr="00D42D77">
        <w:t xml:space="preserve"> bruk av fangvekstar.</w:t>
      </w:r>
    </w:p>
    <w:p w14:paraId="4AFACFB0"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w:t>
      </w:r>
      <w:proofErr w:type="spellStart"/>
      <w:r w:rsidRPr="00D42D77">
        <w:t>vidare</w:t>
      </w:r>
      <w:proofErr w:type="spellEnd"/>
      <w:r w:rsidRPr="00D42D77">
        <w:t xml:space="preserve"> og komme tilbake til Stortinget på eigna måte.</w:t>
      </w:r>
    </w:p>
    <w:p w14:paraId="12FE5CF8" w14:textId="77777777" w:rsidR="006D104E" w:rsidRPr="00D42D77" w:rsidRDefault="006D104E" w:rsidP="00D42D77">
      <w:pPr>
        <w:pStyle w:val="avsnitt-tittel"/>
      </w:pPr>
      <w:r w:rsidRPr="00D42D77">
        <w:t>Utvikling av grøntsektoren i norsk matproduksjon</w:t>
      </w:r>
    </w:p>
    <w:p w14:paraId="43415B41" w14:textId="77777777" w:rsidR="006D104E" w:rsidRPr="00D42D77" w:rsidRDefault="006D104E" w:rsidP="00D42D77">
      <w:pPr>
        <w:pStyle w:val="avsnitt-undertittel"/>
      </w:pPr>
      <w:r w:rsidRPr="00D42D77">
        <w:t>Vedtak nr. 1115, 18. juni 2025:</w:t>
      </w:r>
    </w:p>
    <w:p w14:paraId="3D569931" w14:textId="77777777" w:rsidR="006D104E" w:rsidRPr="00D42D77" w:rsidRDefault="006D104E" w:rsidP="00D42D77">
      <w:pPr>
        <w:pStyle w:val="blokksit"/>
        <w:rPr>
          <w:rStyle w:val="kursiv"/>
        </w:rPr>
      </w:pPr>
      <w:r w:rsidRPr="00D42D77">
        <w:rPr>
          <w:rStyle w:val="kursiv"/>
        </w:rPr>
        <w:t>«Stortinget ber regjeringen legge til grunn at grøntsektoren skal utvikles til å spille en større rolle i norsk matproduksjon frem mot 2035, og at dette skal reflekteres i målformuleringene og prioriteringene i jordbruksforhandlingene fremover.»</w:t>
      </w:r>
    </w:p>
    <w:p w14:paraId="3E3FB8B4"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2D9DAB4E" w14:textId="77777777" w:rsidR="006D104E" w:rsidRPr="00D42D77" w:rsidRDefault="006D104E" w:rsidP="00D42D77">
      <w:r w:rsidRPr="00D42D77">
        <w:t xml:space="preserve">Regjeringa vil </w:t>
      </w:r>
      <w:proofErr w:type="spellStart"/>
      <w:r w:rsidRPr="00D42D77">
        <w:t>følgje</w:t>
      </w:r>
      <w:proofErr w:type="spellEnd"/>
      <w:r w:rsidRPr="00D42D77">
        <w:t xml:space="preserve"> opp dette mellom anna i </w:t>
      </w:r>
      <w:proofErr w:type="spellStart"/>
      <w:r w:rsidRPr="00D42D77">
        <w:t>jordbruksoppgjeret</w:t>
      </w:r>
      <w:proofErr w:type="spellEnd"/>
      <w:r w:rsidRPr="00D42D77">
        <w:t xml:space="preserve"> i 2026, og departementet </w:t>
      </w:r>
      <w:proofErr w:type="spellStart"/>
      <w:r w:rsidRPr="00D42D77">
        <w:t>reknar</w:t>
      </w:r>
      <w:proofErr w:type="spellEnd"/>
      <w:r w:rsidRPr="00D42D77">
        <w:t xml:space="preserve"> rapporteringa på dette oppmodingsvedtaket som avslutta.</w:t>
      </w:r>
    </w:p>
    <w:p w14:paraId="14C1A7FB" w14:textId="77777777" w:rsidR="006D104E" w:rsidRPr="00D42D77" w:rsidRDefault="006D104E" w:rsidP="00D42D77">
      <w:pPr>
        <w:pStyle w:val="avsnitt-tittel"/>
      </w:pPr>
      <w:r w:rsidRPr="00D42D77">
        <w:t xml:space="preserve">Sikre at inntektsgapet held fram å </w:t>
      </w:r>
      <w:proofErr w:type="spellStart"/>
      <w:r w:rsidRPr="00D42D77">
        <w:t>vere</w:t>
      </w:r>
      <w:proofErr w:type="spellEnd"/>
      <w:r w:rsidRPr="00D42D77">
        <w:t xml:space="preserve"> tetta framover</w:t>
      </w:r>
    </w:p>
    <w:p w14:paraId="6455F716" w14:textId="77777777" w:rsidR="006D104E" w:rsidRPr="00D42D77" w:rsidRDefault="006D104E" w:rsidP="00D42D77">
      <w:pPr>
        <w:pStyle w:val="avsnitt-undertittel"/>
      </w:pPr>
      <w:r w:rsidRPr="00D42D77">
        <w:t>Vedtak nr. 1114, 18. juni 2025:</w:t>
      </w:r>
    </w:p>
    <w:p w14:paraId="50F4FBF4" w14:textId="77777777" w:rsidR="006D104E" w:rsidRPr="00D42D77" w:rsidRDefault="006D104E" w:rsidP="00D42D77">
      <w:pPr>
        <w:pStyle w:val="blokksit"/>
        <w:rPr>
          <w:rStyle w:val="kursiv"/>
        </w:rPr>
      </w:pPr>
      <w:r w:rsidRPr="00D42D77">
        <w:rPr>
          <w:rStyle w:val="kursiv"/>
        </w:rPr>
        <w:t>«Stortinget ber regjeringen sikre at inntektsgapet mellom bønder og andre grupper i samfunnet forblir tettet fremover.»</w:t>
      </w:r>
    </w:p>
    <w:p w14:paraId="6172AE3C"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07931189" w14:textId="77777777" w:rsidR="006D104E" w:rsidRPr="00D42D77" w:rsidRDefault="006D104E" w:rsidP="00D42D77">
      <w:r w:rsidRPr="00D42D77">
        <w:t xml:space="preserve">Regjeringa vil </w:t>
      </w:r>
      <w:proofErr w:type="spellStart"/>
      <w:r w:rsidRPr="00D42D77">
        <w:t>følgje</w:t>
      </w:r>
      <w:proofErr w:type="spellEnd"/>
      <w:r w:rsidRPr="00D42D77">
        <w:t xml:space="preserve"> opp dette i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jordbruksoppgjera</w:t>
      </w:r>
      <w:proofErr w:type="spellEnd"/>
      <w:r w:rsidRPr="00D42D77">
        <w:t xml:space="preserve">, og departementet </w:t>
      </w:r>
      <w:proofErr w:type="spellStart"/>
      <w:r w:rsidRPr="00D42D77">
        <w:t>reknar</w:t>
      </w:r>
      <w:proofErr w:type="spellEnd"/>
      <w:r w:rsidRPr="00D42D77">
        <w:t xml:space="preserve"> rapporteringa på dette oppmodingsvedtaket som avslutta.</w:t>
      </w:r>
    </w:p>
    <w:p w14:paraId="3014712A" w14:textId="77777777" w:rsidR="006D104E" w:rsidRPr="00D42D77" w:rsidRDefault="006D104E" w:rsidP="00D42D77">
      <w:pPr>
        <w:pStyle w:val="avsnitt-tittel"/>
      </w:pPr>
      <w:proofErr w:type="spellStart"/>
      <w:r w:rsidRPr="00D42D77">
        <w:t>Auka</w:t>
      </w:r>
      <w:proofErr w:type="spellEnd"/>
      <w:r w:rsidRPr="00D42D77">
        <w:t xml:space="preserve"> verdiskaping i grøntsektoren</w:t>
      </w:r>
    </w:p>
    <w:p w14:paraId="1B461B2C" w14:textId="77777777" w:rsidR="006D104E" w:rsidRPr="00D42D77" w:rsidRDefault="006D104E" w:rsidP="00D42D77">
      <w:pPr>
        <w:pStyle w:val="avsnitt-undertittel"/>
      </w:pPr>
      <w:r w:rsidRPr="00D42D77">
        <w:t>Vedtak nr. 1113, 18. juni 2025:</w:t>
      </w:r>
    </w:p>
    <w:p w14:paraId="6B8D2253" w14:textId="77777777" w:rsidR="006D104E" w:rsidRPr="00D42D77" w:rsidRDefault="006D104E" w:rsidP="00D42D77">
      <w:pPr>
        <w:pStyle w:val="blokksit"/>
        <w:rPr>
          <w:rStyle w:val="kursiv"/>
        </w:rPr>
      </w:pPr>
      <w:r w:rsidRPr="00D42D77">
        <w:rPr>
          <w:rStyle w:val="kursiv"/>
        </w:rPr>
        <w:t>«Stortinget ber regjeringen legge til rette for økt verdiskaping i grøntsektoren gjennom målrettede tiltak som styrker denne sektorens konkurranseevne.»</w:t>
      </w:r>
    </w:p>
    <w:p w14:paraId="206AC4F6"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3B12E01E" w14:textId="77777777" w:rsidR="006D104E" w:rsidRPr="00D42D77" w:rsidRDefault="006D104E" w:rsidP="00D42D77">
      <w:r w:rsidRPr="00D42D77">
        <w:t xml:space="preserve">Regjeringa vil </w:t>
      </w:r>
      <w:proofErr w:type="spellStart"/>
      <w:r w:rsidRPr="00D42D77">
        <w:t>følgje</w:t>
      </w:r>
      <w:proofErr w:type="spellEnd"/>
      <w:r w:rsidRPr="00D42D77">
        <w:t xml:space="preserve"> opp dette mellom anna i </w:t>
      </w:r>
      <w:proofErr w:type="spellStart"/>
      <w:r w:rsidRPr="00D42D77">
        <w:t>jordbruksoppgjeret</w:t>
      </w:r>
      <w:proofErr w:type="spellEnd"/>
      <w:r w:rsidRPr="00D42D77">
        <w:t xml:space="preserve"> i 2026, og departementet </w:t>
      </w:r>
      <w:proofErr w:type="spellStart"/>
      <w:r w:rsidRPr="00D42D77">
        <w:t>reknar</w:t>
      </w:r>
      <w:proofErr w:type="spellEnd"/>
      <w:r w:rsidRPr="00D42D77">
        <w:t xml:space="preserve"> rapporteringa på dette oppmodingsvedtaket som avslutta.</w:t>
      </w:r>
    </w:p>
    <w:p w14:paraId="5E2CB511" w14:textId="77777777" w:rsidR="006D104E" w:rsidRPr="00D42D77" w:rsidRDefault="006D104E" w:rsidP="00D42D77">
      <w:pPr>
        <w:pStyle w:val="avsnitt-tittel"/>
      </w:pPr>
      <w:proofErr w:type="spellStart"/>
      <w:r w:rsidRPr="00D42D77">
        <w:t>Styrkje</w:t>
      </w:r>
      <w:proofErr w:type="spellEnd"/>
      <w:r w:rsidRPr="00D42D77">
        <w:t xml:space="preserve"> satsinga på produksjon av </w:t>
      </w:r>
      <w:proofErr w:type="spellStart"/>
      <w:r w:rsidRPr="00D42D77">
        <w:t>plantevekstar</w:t>
      </w:r>
      <w:proofErr w:type="spellEnd"/>
      <w:r w:rsidRPr="00D42D77">
        <w:t xml:space="preserve"> til mat</w:t>
      </w:r>
    </w:p>
    <w:p w14:paraId="742B22AB" w14:textId="77777777" w:rsidR="006D104E" w:rsidRPr="00D42D77" w:rsidRDefault="006D104E" w:rsidP="00D42D77">
      <w:pPr>
        <w:pStyle w:val="avsnitt-undertittel"/>
      </w:pPr>
      <w:r w:rsidRPr="00D42D77">
        <w:t>Vedtak nr. 1112, 18. juni 2025:</w:t>
      </w:r>
    </w:p>
    <w:p w14:paraId="35DDDDA0" w14:textId="77777777" w:rsidR="006D104E" w:rsidRPr="00D42D77" w:rsidRDefault="006D104E" w:rsidP="00D42D77">
      <w:pPr>
        <w:pStyle w:val="blokksit"/>
        <w:rPr>
          <w:rStyle w:val="kursiv"/>
        </w:rPr>
      </w:pPr>
      <w:r w:rsidRPr="00D42D77">
        <w:rPr>
          <w:rStyle w:val="kursiv"/>
        </w:rPr>
        <w:t>«Stortinget ber regjeringen fremover styrke satsingen på produksjon av plantevekster til mat, for å øke selvforsyningen.»</w:t>
      </w:r>
    </w:p>
    <w:p w14:paraId="1B8C255C"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149 S (2024–2025) </w:t>
      </w:r>
      <w:proofErr w:type="spellStart"/>
      <w:r w:rsidRPr="00D42D77">
        <w:rPr>
          <w:rStyle w:val="kursiv"/>
        </w:rPr>
        <w:t>Jordbruksoppgjeret</w:t>
      </w:r>
      <w:proofErr w:type="spellEnd"/>
      <w:r w:rsidRPr="00D42D77">
        <w:rPr>
          <w:rStyle w:val="kursiv"/>
        </w:rPr>
        <w:t xml:space="preserve"> 2025</w:t>
      </w:r>
      <w:r w:rsidRPr="00D42D77">
        <w:t xml:space="preserve">, jf. </w:t>
      </w:r>
      <w:proofErr w:type="spellStart"/>
      <w:r w:rsidRPr="00D42D77">
        <w:t>Innst</w:t>
      </w:r>
      <w:proofErr w:type="spellEnd"/>
      <w:r w:rsidRPr="00D42D77">
        <w:t>. 534 S (2024–2025).</w:t>
      </w:r>
    </w:p>
    <w:p w14:paraId="6A81F2EA" w14:textId="77777777" w:rsidR="006D104E" w:rsidRPr="00D42D77" w:rsidRDefault="006D104E" w:rsidP="00D42D77">
      <w:r w:rsidRPr="00D42D77">
        <w:t xml:space="preserve">Regjeringa vil </w:t>
      </w:r>
      <w:proofErr w:type="spellStart"/>
      <w:r w:rsidRPr="00D42D77">
        <w:t>følgje</w:t>
      </w:r>
      <w:proofErr w:type="spellEnd"/>
      <w:r w:rsidRPr="00D42D77">
        <w:t xml:space="preserve"> opp dette mellom anna i </w:t>
      </w:r>
      <w:proofErr w:type="spellStart"/>
      <w:r w:rsidRPr="00D42D77">
        <w:t>jordbruksoppgjeret</w:t>
      </w:r>
      <w:proofErr w:type="spellEnd"/>
      <w:r w:rsidRPr="00D42D77">
        <w:t xml:space="preserve"> i 2026, og departementet </w:t>
      </w:r>
      <w:proofErr w:type="spellStart"/>
      <w:r w:rsidRPr="00D42D77">
        <w:t>reknar</w:t>
      </w:r>
      <w:proofErr w:type="spellEnd"/>
      <w:r w:rsidRPr="00D42D77">
        <w:t xml:space="preserve"> rapporteringa på dette oppmodingsvedtaket som avslutta.</w:t>
      </w:r>
    </w:p>
    <w:p w14:paraId="1650F991" w14:textId="77777777" w:rsidR="006D104E" w:rsidRPr="00D42D77" w:rsidRDefault="006D104E" w:rsidP="00D42D77">
      <w:pPr>
        <w:pStyle w:val="avsnitt-tittel"/>
      </w:pPr>
      <w:proofErr w:type="spellStart"/>
      <w:r w:rsidRPr="00D42D77">
        <w:t>Vidareføre</w:t>
      </w:r>
      <w:proofErr w:type="spellEnd"/>
      <w:r w:rsidRPr="00D42D77">
        <w:t xml:space="preserve"> straumstøtte for jordbruks- og veksthusnæringa</w:t>
      </w:r>
    </w:p>
    <w:p w14:paraId="3B82DB23" w14:textId="77777777" w:rsidR="006D104E" w:rsidRPr="00D42D77" w:rsidRDefault="006D104E" w:rsidP="00D42D77">
      <w:pPr>
        <w:pStyle w:val="avsnitt-undertittel"/>
      </w:pPr>
      <w:r w:rsidRPr="00D42D77">
        <w:t>Vedtak nr. 1095, 16. juni 2025:</w:t>
      </w:r>
    </w:p>
    <w:p w14:paraId="261D8EAE" w14:textId="77777777" w:rsidR="006D104E" w:rsidRPr="00D42D77" w:rsidRDefault="006D104E" w:rsidP="00D42D77">
      <w:pPr>
        <w:pStyle w:val="blokksit"/>
        <w:rPr>
          <w:rStyle w:val="kursiv"/>
        </w:rPr>
      </w:pPr>
      <w:r w:rsidRPr="00D42D77">
        <w:rPr>
          <w:rStyle w:val="kursiv"/>
        </w:rPr>
        <w:t>«Stortinget ber regjeringen om å videreføre strømstøtteordningen for jordbruks- og veksthusnæringen til 31. desember 2029»</w:t>
      </w:r>
    </w:p>
    <w:p w14:paraId="56F76F31"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148 L (2024–2025) </w:t>
      </w:r>
      <w:r w:rsidRPr="00D42D77">
        <w:rPr>
          <w:rStyle w:val="kursiv"/>
        </w:rPr>
        <w:t>Lov om Norgespris og strømstønad til husholdninger.</w:t>
      </w:r>
    </w:p>
    <w:p w14:paraId="6D719DAA" w14:textId="77777777" w:rsidR="006D104E" w:rsidRPr="00D42D77" w:rsidRDefault="006D104E" w:rsidP="00D42D77">
      <w:r w:rsidRPr="00D42D77">
        <w:t xml:space="preserve">Regjeringa har </w:t>
      </w:r>
      <w:proofErr w:type="spellStart"/>
      <w:r w:rsidRPr="00D42D77">
        <w:t>følgt</w:t>
      </w:r>
      <w:proofErr w:type="spellEnd"/>
      <w:r w:rsidRPr="00D42D77">
        <w:t xml:space="preserve"> opp dette gjennom endring i forskrift, og vil </w:t>
      </w:r>
      <w:proofErr w:type="spellStart"/>
      <w:r w:rsidRPr="00D42D77">
        <w:t>følgje</w:t>
      </w:r>
      <w:proofErr w:type="spellEnd"/>
      <w:r w:rsidRPr="00D42D77">
        <w:t xml:space="preserve"> opp </w:t>
      </w:r>
      <w:proofErr w:type="spellStart"/>
      <w:r w:rsidRPr="00D42D77">
        <w:t>vidare</w:t>
      </w:r>
      <w:proofErr w:type="spellEnd"/>
      <w:r w:rsidRPr="00D42D77">
        <w:t xml:space="preserve"> gjennom </w:t>
      </w:r>
      <w:proofErr w:type="spellStart"/>
      <w:r w:rsidRPr="00D42D77">
        <w:t>løyvingar</w:t>
      </w:r>
      <w:proofErr w:type="spellEnd"/>
      <w:r w:rsidRPr="00D42D77">
        <w:t xml:space="preserve"> i </w:t>
      </w:r>
      <w:proofErr w:type="spellStart"/>
      <w:r w:rsidRPr="00D42D77">
        <w:t>dei</w:t>
      </w:r>
      <w:proofErr w:type="spellEnd"/>
      <w:r w:rsidRPr="00D42D77">
        <w:t xml:space="preserve"> </w:t>
      </w:r>
      <w:proofErr w:type="spellStart"/>
      <w:r w:rsidRPr="00D42D77">
        <w:t>årlege</w:t>
      </w:r>
      <w:proofErr w:type="spellEnd"/>
      <w:r w:rsidRPr="00D42D77">
        <w:t xml:space="preserve"> statsbudsjetta. Departementet </w:t>
      </w:r>
      <w:proofErr w:type="spellStart"/>
      <w:r w:rsidRPr="00D42D77">
        <w:t>legg</w:t>
      </w:r>
      <w:proofErr w:type="spellEnd"/>
      <w:r w:rsidRPr="00D42D77">
        <w:t xml:space="preserve"> til grunn at vedtak nr. 1095, 16 juni 2025 med dette er </w:t>
      </w:r>
      <w:proofErr w:type="spellStart"/>
      <w:r w:rsidRPr="00D42D77">
        <w:t>følgt</w:t>
      </w:r>
      <w:proofErr w:type="spellEnd"/>
      <w:r w:rsidRPr="00D42D77">
        <w:t xml:space="preserve"> opp.</w:t>
      </w:r>
    </w:p>
    <w:p w14:paraId="3ABA6E0E" w14:textId="77777777" w:rsidR="006D104E" w:rsidRPr="00D42D77" w:rsidRDefault="006D104E" w:rsidP="00D42D77">
      <w:pPr>
        <w:pStyle w:val="avsnitt-tittel"/>
      </w:pPr>
      <w:r w:rsidRPr="00D42D77">
        <w:t xml:space="preserve">Lov om </w:t>
      </w:r>
      <w:proofErr w:type="spellStart"/>
      <w:r w:rsidRPr="00D42D77">
        <w:t>førebygging</w:t>
      </w:r>
      <w:proofErr w:type="spellEnd"/>
      <w:r w:rsidRPr="00D42D77">
        <w:t xml:space="preserve"> og reduksjon av matsvinn</w:t>
      </w:r>
    </w:p>
    <w:p w14:paraId="1D1CED20" w14:textId="77777777" w:rsidR="006D104E" w:rsidRPr="00D42D77" w:rsidRDefault="006D104E" w:rsidP="00D42D77">
      <w:pPr>
        <w:pStyle w:val="avsnitt-undertittel"/>
      </w:pPr>
      <w:r w:rsidRPr="00D42D77">
        <w:t>Vedtak nr. 772, 27. mai 2025:</w:t>
      </w:r>
    </w:p>
    <w:p w14:paraId="79C19686" w14:textId="77777777" w:rsidR="006D104E" w:rsidRPr="00D42D77" w:rsidRDefault="006D104E" w:rsidP="00D42D77">
      <w:pPr>
        <w:pStyle w:val="blokksit"/>
        <w:rPr>
          <w:rStyle w:val="kursiv"/>
        </w:rPr>
      </w:pPr>
      <w:r w:rsidRPr="00D42D77">
        <w:rPr>
          <w:rStyle w:val="kursiv"/>
        </w:rPr>
        <w:t>«Stortinget ber regjeringen gjøre de nødvendige tiltak for å sikre at det ikke lønner seg for virksomheter å destruere mat, fremfor å gi maten bort.»</w:t>
      </w:r>
    </w:p>
    <w:p w14:paraId="12B891D6" w14:textId="77777777" w:rsidR="006D104E" w:rsidRPr="00D42D77" w:rsidRDefault="006D104E" w:rsidP="00D42D77">
      <w:r w:rsidRPr="00D42D77">
        <w:t xml:space="preserve">Vedtaket blei fatta ved handsaminga </w:t>
      </w:r>
      <w:proofErr w:type="spellStart"/>
      <w:r w:rsidRPr="00D42D77">
        <w:t>Prop</w:t>
      </w:r>
      <w:proofErr w:type="spellEnd"/>
      <w:r w:rsidRPr="00D42D77">
        <w:t xml:space="preserve">. 130 L (2024–2025) </w:t>
      </w:r>
      <w:r w:rsidRPr="00D42D77">
        <w:rPr>
          <w:rStyle w:val="kursiv"/>
        </w:rPr>
        <w:t xml:space="preserve">Lov om </w:t>
      </w:r>
      <w:proofErr w:type="spellStart"/>
      <w:r w:rsidRPr="00D42D77">
        <w:rPr>
          <w:rStyle w:val="kursiv"/>
        </w:rPr>
        <w:t>førebygging</w:t>
      </w:r>
      <w:proofErr w:type="spellEnd"/>
      <w:r w:rsidRPr="00D42D77">
        <w:rPr>
          <w:rStyle w:val="kursiv"/>
        </w:rPr>
        <w:t xml:space="preserve"> og reduksjon av matsvinn</w:t>
      </w:r>
      <w:r w:rsidRPr="00D42D77">
        <w:t>, jf. lovvedtak 68 (2024–2025).</w:t>
      </w:r>
    </w:p>
    <w:p w14:paraId="4DBF7BA9"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og komme tilbake til Stortinget på eigna måte.</w:t>
      </w:r>
    </w:p>
    <w:p w14:paraId="45F7CFB8" w14:textId="77777777" w:rsidR="006D104E" w:rsidRPr="00D42D77" w:rsidRDefault="006D104E" w:rsidP="00D42D77">
      <w:pPr>
        <w:pStyle w:val="avsnitt-tittel"/>
      </w:pPr>
      <w:r w:rsidRPr="00D42D77">
        <w:t>Regulering av jakttid for elg i Finnmark</w:t>
      </w:r>
    </w:p>
    <w:p w14:paraId="4EE8B111" w14:textId="77777777" w:rsidR="006D104E" w:rsidRPr="00D42D77" w:rsidRDefault="006D104E" w:rsidP="00D42D77">
      <w:pPr>
        <w:pStyle w:val="avsnitt-undertittel"/>
      </w:pPr>
      <w:r w:rsidRPr="00D42D77">
        <w:t>Vedtak nr. 747, 26. mai 2025:</w:t>
      </w:r>
    </w:p>
    <w:p w14:paraId="4FDDB03E" w14:textId="77777777" w:rsidR="006D104E" w:rsidRPr="00D42D77" w:rsidRDefault="006D104E" w:rsidP="00D42D77">
      <w:pPr>
        <w:pStyle w:val="blokksit"/>
        <w:rPr>
          <w:rStyle w:val="kursiv"/>
        </w:rPr>
      </w:pPr>
      <w:r w:rsidRPr="00D42D77">
        <w:rPr>
          <w:rStyle w:val="kursiv"/>
        </w:rPr>
        <w:t>«Stortinget ber regjeringen fremme forslag om nødvendige endringer i viltressursloven §§ 10 og 42 som gjør at Finnmarkseiendommen, etter forslag fra den enkelte kommune, kan regulere jakttida for elg i perioden 1. september-23. desember i Finnmark.»</w:t>
      </w:r>
    </w:p>
    <w:p w14:paraId="06BF16EA"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78 L (2024–2025) </w:t>
      </w:r>
      <w:r w:rsidRPr="00D42D77">
        <w:rPr>
          <w:rStyle w:val="kursiv"/>
        </w:rPr>
        <w:t>Lov om jakt, fangst og felling av vilt mv. (viltressursloven)</w:t>
      </w:r>
      <w:r w:rsidRPr="00D42D77">
        <w:t>.</w:t>
      </w:r>
    </w:p>
    <w:p w14:paraId="6BDEC10F"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gjennom ei lov- og forskriftsendring. Departementet </w:t>
      </w:r>
      <w:proofErr w:type="spellStart"/>
      <w:r w:rsidRPr="00D42D77">
        <w:t>reknar</w:t>
      </w:r>
      <w:proofErr w:type="spellEnd"/>
      <w:r w:rsidRPr="00D42D77">
        <w:t xml:space="preserve"> rapporteringa på dette oppmodingsvedtaket som avslutta.</w:t>
      </w:r>
    </w:p>
    <w:p w14:paraId="5BA1432D" w14:textId="77777777" w:rsidR="006D104E" w:rsidRPr="00D42D77" w:rsidRDefault="006D104E" w:rsidP="00D42D77">
      <w:pPr>
        <w:pStyle w:val="avsnitt-tittel"/>
      </w:pPr>
      <w:r w:rsidRPr="00D42D77">
        <w:t>Bruk av termiske siktemiddel ved hjortejakt</w:t>
      </w:r>
    </w:p>
    <w:p w14:paraId="549AF062" w14:textId="77777777" w:rsidR="006D104E" w:rsidRPr="00D42D77" w:rsidRDefault="006D104E" w:rsidP="00D42D77">
      <w:pPr>
        <w:pStyle w:val="avsnitt-undertittel"/>
      </w:pPr>
      <w:r w:rsidRPr="00D42D77">
        <w:t>Vedtak nr. 746, 26. mai 2025:</w:t>
      </w:r>
    </w:p>
    <w:p w14:paraId="5704D40A" w14:textId="77777777" w:rsidR="006D104E" w:rsidRPr="00D42D77" w:rsidRDefault="006D104E" w:rsidP="00D42D77">
      <w:pPr>
        <w:pStyle w:val="blokksit"/>
        <w:rPr>
          <w:rStyle w:val="kursiv"/>
        </w:rPr>
      </w:pPr>
      <w:r w:rsidRPr="00D42D77">
        <w:rPr>
          <w:rStyle w:val="kursiv"/>
        </w:rPr>
        <w:t>«Stortinget ber regjeringen raskt utforme forskrift som fortsatt tillater bruk av termisk sikte i hjortejakt.»</w:t>
      </w:r>
    </w:p>
    <w:p w14:paraId="6F4767CF"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78 L (2024–2025) </w:t>
      </w:r>
      <w:r w:rsidRPr="00D42D77">
        <w:rPr>
          <w:rStyle w:val="kursiv"/>
        </w:rPr>
        <w:t>Lov om jakt, fangst og felling av vilt mv. (viltressursloven)</w:t>
      </w:r>
      <w:r w:rsidRPr="00D42D77">
        <w:t>.</w:t>
      </w:r>
    </w:p>
    <w:p w14:paraId="21666AC9"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gjennom ei endring i forskrift av 22. mars 2002 nr. 313 om utøving av jakt, felling og fangst. Departementet </w:t>
      </w:r>
      <w:proofErr w:type="spellStart"/>
      <w:r w:rsidRPr="00D42D77">
        <w:t>reknar</w:t>
      </w:r>
      <w:proofErr w:type="spellEnd"/>
      <w:r w:rsidRPr="00D42D77">
        <w:t xml:space="preserve"> rapporteringa på dette oppmodingsvedtaket som avslutta.</w:t>
      </w:r>
    </w:p>
    <w:p w14:paraId="711B5AC9" w14:textId="77777777" w:rsidR="006D104E" w:rsidRPr="00D42D77" w:rsidRDefault="006D104E" w:rsidP="00D42D77">
      <w:pPr>
        <w:pStyle w:val="avsnitt-tittel"/>
      </w:pPr>
      <w:r w:rsidRPr="00D42D77">
        <w:t>Bruk av drone ved ettersøk av påskutt storvilt</w:t>
      </w:r>
    </w:p>
    <w:p w14:paraId="4176D2F2" w14:textId="77777777" w:rsidR="006D104E" w:rsidRPr="00D42D77" w:rsidRDefault="006D104E" w:rsidP="00D42D77">
      <w:pPr>
        <w:pStyle w:val="avsnitt-undertittel"/>
      </w:pPr>
      <w:r w:rsidRPr="00D42D77">
        <w:t>Vedtak nr. 745, 26. mai 2025:</w:t>
      </w:r>
    </w:p>
    <w:p w14:paraId="0687668F" w14:textId="77777777" w:rsidR="006D104E" w:rsidRPr="00D42D77" w:rsidRDefault="006D104E" w:rsidP="00D42D77">
      <w:pPr>
        <w:pStyle w:val="blokksit"/>
        <w:rPr>
          <w:rStyle w:val="kursiv"/>
        </w:rPr>
      </w:pPr>
      <w:r w:rsidRPr="00D42D77">
        <w:rPr>
          <w:rStyle w:val="kursiv"/>
        </w:rPr>
        <w:t>«Stortinget ber regjeringen komme tilbake til Stortinget med forslag til nødvendige endringer i viltressursloven § 29 slik at jegere på land kan ha anledning til å benytte luftfartøy (drone) ved ettersøk av påskutt storvilt, tilsvarende som ved ettersøk av påskutt sjøfugl.»</w:t>
      </w:r>
    </w:p>
    <w:p w14:paraId="13762ADB"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78 L (2024–2025) </w:t>
      </w:r>
      <w:r w:rsidRPr="00D42D77">
        <w:rPr>
          <w:rStyle w:val="kursiv"/>
        </w:rPr>
        <w:t>Lov om jakt, fangst og felling av vilt mv. (viltressursloven)</w:t>
      </w:r>
      <w:r w:rsidRPr="00D42D77">
        <w:t>.</w:t>
      </w:r>
    </w:p>
    <w:p w14:paraId="3756E229"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gjennom ei lovendring. Departementet </w:t>
      </w:r>
      <w:proofErr w:type="spellStart"/>
      <w:r w:rsidRPr="00D42D77">
        <w:t>reknar</w:t>
      </w:r>
      <w:proofErr w:type="spellEnd"/>
      <w:r w:rsidRPr="00D42D77">
        <w:t xml:space="preserve"> rapporteringa på dette oppmodingsvedtaket som avslutta.</w:t>
      </w:r>
    </w:p>
    <w:p w14:paraId="1B2F0721" w14:textId="77777777" w:rsidR="006D104E" w:rsidRPr="00D42D77" w:rsidRDefault="006D104E" w:rsidP="00D42D77">
      <w:pPr>
        <w:pStyle w:val="avsnitt-tittel"/>
      </w:pPr>
      <w:r w:rsidRPr="00D42D77">
        <w:t>Krav om merking av feller ved bruk av jegernummer</w:t>
      </w:r>
    </w:p>
    <w:p w14:paraId="7631345B" w14:textId="77777777" w:rsidR="006D104E" w:rsidRPr="00D42D77" w:rsidRDefault="006D104E" w:rsidP="00D42D77">
      <w:pPr>
        <w:pStyle w:val="avsnitt-undertittel"/>
      </w:pPr>
      <w:r w:rsidRPr="00D42D77">
        <w:t>Vedtak nr. 744, 26. mai 2025:</w:t>
      </w:r>
    </w:p>
    <w:p w14:paraId="58B2902D" w14:textId="77777777" w:rsidR="006D104E" w:rsidRPr="00D42D77" w:rsidRDefault="006D104E" w:rsidP="00D42D77">
      <w:pPr>
        <w:pStyle w:val="blokksit"/>
        <w:rPr>
          <w:rStyle w:val="kursiv"/>
        </w:rPr>
      </w:pPr>
      <w:r w:rsidRPr="00D42D77">
        <w:rPr>
          <w:rStyle w:val="kursiv"/>
        </w:rPr>
        <w:t>«Stortinget ber regjeringen komme tilbake til Stortinget med forslag til nødvendige endringer i viltressursloven § 25 slik at det innføres krav om merking av feller ved bruk av jegernummer. Merkingen skal sikre oppsynets mulighet for identifisering og at eiers navn blir unntatt offentlighet.»</w:t>
      </w:r>
    </w:p>
    <w:p w14:paraId="5551F7C5"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78 L (2024–2025) </w:t>
      </w:r>
      <w:r w:rsidRPr="00D42D77">
        <w:rPr>
          <w:rStyle w:val="kursiv"/>
        </w:rPr>
        <w:t>Lov om jakt, fangst og felling av vilt mv. (viltressursloven).</w:t>
      </w:r>
    </w:p>
    <w:p w14:paraId="449B3036"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gjennom ei lovendring. Departementet </w:t>
      </w:r>
      <w:proofErr w:type="spellStart"/>
      <w:r w:rsidRPr="00D42D77">
        <w:t>reknar</w:t>
      </w:r>
      <w:proofErr w:type="spellEnd"/>
      <w:r w:rsidRPr="00D42D77">
        <w:t xml:space="preserve"> rapporteringa på dette oppmodingsvedtaket som avslutta.</w:t>
      </w:r>
    </w:p>
    <w:p w14:paraId="109553D3" w14:textId="77777777" w:rsidR="006D104E" w:rsidRPr="00D42D77" w:rsidRDefault="006D104E" w:rsidP="00D42D77">
      <w:pPr>
        <w:pStyle w:val="avsnitt-tittel"/>
      </w:pPr>
      <w:proofErr w:type="spellStart"/>
      <w:r w:rsidRPr="00D42D77">
        <w:t>Bandtvang</w:t>
      </w:r>
      <w:proofErr w:type="spellEnd"/>
      <w:r w:rsidRPr="00D42D77">
        <w:t xml:space="preserve"> for </w:t>
      </w:r>
      <w:proofErr w:type="spellStart"/>
      <w:r w:rsidRPr="00D42D77">
        <w:t>førar</w:t>
      </w:r>
      <w:proofErr w:type="spellEnd"/>
      <w:r w:rsidRPr="00D42D77">
        <w:t xml:space="preserve">- og </w:t>
      </w:r>
      <w:proofErr w:type="spellStart"/>
      <w:r w:rsidRPr="00D42D77">
        <w:t>servicehundar</w:t>
      </w:r>
      <w:proofErr w:type="spellEnd"/>
    </w:p>
    <w:p w14:paraId="4BBD6EB6" w14:textId="77777777" w:rsidR="006D104E" w:rsidRPr="00D42D77" w:rsidRDefault="006D104E" w:rsidP="00D42D77">
      <w:pPr>
        <w:pStyle w:val="avsnitt-undertittel"/>
      </w:pPr>
      <w:r w:rsidRPr="00D42D77">
        <w:t>Vedtak nr. 743, 26. mai 2025:</w:t>
      </w:r>
    </w:p>
    <w:p w14:paraId="3D4D2AA3" w14:textId="77777777" w:rsidR="006D104E" w:rsidRPr="00D42D77" w:rsidRDefault="006D104E" w:rsidP="00D42D77">
      <w:pPr>
        <w:pStyle w:val="blokksit"/>
        <w:rPr>
          <w:rStyle w:val="kursiv"/>
        </w:rPr>
      </w:pPr>
      <w:r w:rsidRPr="00D42D77">
        <w:rPr>
          <w:rStyle w:val="kursiv"/>
        </w:rPr>
        <w:t>«Stortinget ber regjeringen, senest innen 1. oktober 2025, forskriftsfeste unntak fra sikringsreglene for servicehunder.»</w:t>
      </w:r>
    </w:p>
    <w:p w14:paraId="546985FB" w14:textId="77777777" w:rsidR="006D104E" w:rsidRPr="00D42D77" w:rsidRDefault="006D104E" w:rsidP="00D42D77">
      <w:r w:rsidRPr="00D42D77">
        <w:t xml:space="preserve">Vedtaket blei fatta ved handsaming av Dokument 8:160 L (2024–2025) </w:t>
      </w:r>
      <w:r w:rsidRPr="00D42D77">
        <w:rPr>
          <w:rStyle w:val="kursiv"/>
        </w:rPr>
        <w:t xml:space="preserve">Representantforslag om likestilling av </w:t>
      </w:r>
      <w:proofErr w:type="spellStart"/>
      <w:r w:rsidRPr="00D42D77">
        <w:rPr>
          <w:rStyle w:val="kursiv"/>
        </w:rPr>
        <w:t>førar</w:t>
      </w:r>
      <w:proofErr w:type="spellEnd"/>
      <w:r w:rsidRPr="00D42D77">
        <w:rPr>
          <w:rStyle w:val="kursiv"/>
        </w:rPr>
        <w:t xml:space="preserve">- og </w:t>
      </w:r>
      <w:proofErr w:type="spellStart"/>
      <w:r w:rsidRPr="00D42D77">
        <w:rPr>
          <w:rStyle w:val="kursiv"/>
        </w:rPr>
        <w:t>servicehundar</w:t>
      </w:r>
      <w:proofErr w:type="spellEnd"/>
      <w:r w:rsidRPr="00D42D77">
        <w:rPr>
          <w:rStyle w:val="kursiv"/>
        </w:rPr>
        <w:t xml:space="preserve"> i spørsmål om </w:t>
      </w:r>
      <w:proofErr w:type="spellStart"/>
      <w:r w:rsidRPr="00D42D77">
        <w:rPr>
          <w:rStyle w:val="kursiv"/>
        </w:rPr>
        <w:t>bandtvang</w:t>
      </w:r>
      <w:proofErr w:type="spellEnd"/>
      <w:r w:rsidRPr="00D42D77">
        <w:t xml:space="preserve">, jf. </w:t>
      </w:r>
      <w:proofErr w:type="spellStart"/>
      <w:r w:rsidRPr="00D42D77">
        <w:t>Innst</w:t>
      </w:r>
      <w:proofErr w:type="spellEnd"/>
      <w:r w:rsidRPr="00D42D77">
        <w:t xml:space="preserve">. 309 L (2024–2025) Regjeringa følgjer opp vedtaket med </w:t>
      </w:r>
      <w:proofErr w:type="spellStart"/>
      <w:r w:rsidRPr="00D42D77">
        <w:t>eit</w:t>
      </w:r>
      <w:proofErr w:type="spellEnd"/>
      <w:r w:rsidRPr="00D42D77">
        <w:t xml:space="preserve"> forslag til forskriftsfesting. Landbruks- og matdepartementet sendte </w:t>
      </w:r>
      <w:r w:rsidRPr="00D42D77">
        <w:rPr>
          <w:rStyle w:val="kursiv"/>
        </w:rPr>
        <w:t>Forskrift om unntak fra båndtvang for servicehunder</w:t>
      </w:r>
      <w:r w:rsidRPr="00D42D77">
        <w:t xml:space="preserve"> på </w:t>
      </w:r>
      <w:proofErr w:type="spellStart"/>
      <w:r w:rsidRPr="00D42D77">
        <w:t>offentleg</w:t>
      </w:r>
      <w:proofErr w:type="spellEnd"/>
      <w:r w:rsidRPr="00D42D77">
        <w:t xml:space="preserve"> </w:t>
      </w:r>
      <w:proofErr w:type="spellStart"/>
      <w:r w:rsidRPr="00D42D77">
        <w:t>høyring</w:t>
      </w:r>
      <w:proofErr w:type="spellEnd"/>
      <w:r w:rsidRPr="00D42D77">
        <w:t xml:space="preserve"> i juni 2025, med </w:t>
      </w:r>
      <w:proofErr w:type="spellStart"/>
      <w:r w:rsidRPr="00D42D77">
        <w:t>høyringsfrist</w:t>
      </w:r>
      <w:proofErr w:type="spellEnd"/>
      <w:r w:rsidRPr="00D42D77">
        <w:t xml:space="preserve"> 10. august 2025. Forskrifta blei fastsett 20. august 2025. Departementet </w:t>
      </w:r>
      <w:proofErr w:type="spellStart"/>
      <w:r w:rsidRPr="00D42D77">
        <w:t>legg</w:t>
      </w:r>
      <w:proofErr w:type="spellEnd"/>
      <w:r w:rsidRPr="00D42D77">
        <w:t xml:space="preserve"> til grunn at vedtak nr. 743, 26. mai 2025, med dette er </w:t>
      </w:r>
      <w:proofErr w:type="spellStart"/>
      <w:r w:rsidRPr="00D42D77">
        <w:t>følgt</w:t>
      </w:r>
      <w:proofErr w:type="spellEnd"/>
      <w:r w:rsidRPr="00D42D77">
        <w:t xml:space="preserve"> opp.</w:t>
      </w:r>
    </w:p>
    <w:p w14:paraId="6F45D50F" w14:textId="77777777" w:rsidR="006D104E" w:rsidRPr="00D42D77" w:rsidRDefault="006D104E" w:rsidP="00D42D77">
      <w:pPr>
        <w:pStyle w:val="avsnitt-tittel"/>
      </w:pPr>
      <w:proofErr w:type="spellStart"/>
      <w:r w:rsidRPr="00D42D77">
        <w:t>Matkornpartnarskapet</w:t>
      </w:r>
      <w:proofErr w:type="spellEnd"/>
    </w:p>
    <w:p w14:paraId="650B8959" w14:textId="77777777" w:rsidR="006D104E" w:rsidRPr="00D42D77" w:rsidRDefault="006D104E" w:rsidP="00D42D77">
      <w:pPr>
        <w:pStyle w:val="avsnitt-undertittel"/>
      </w:pPr>
      <w:r w:rsidRPr="00D42D77">
        <w:t>Vedtak nr. 716, 22. mai 2025:</w:t>
      </w:r>
    </w:p>
    <w:p w14:paraId="06A10090" w14:textId="77777777" w:rsidR="006D104E" w:rsidRPr="00D42D77" w:rsidRDefault="006D104E" w:rsidP="00D42D77">
      <w:pPr>
        <w:pStyle w:val="blokksit"/>
        <w:rPr>
          <w:rStyle w:val="kursiv"/>
        </w:rPr>
      </w:pPr>
      <w:r w:rsidRPr="00D42D77">
        <w:rPr>
          <w:rStyle w:val="kursiv"/>
        </w:rPr>
        <w:t>«Stortinget ber regjeringen videreføre Matkornpartnerskapet etter 2030.»</w:t>
      </w:r>
    </w:p>
    <w:p w14:paraId="699F56FF" w14:textId="77777777" w:rsidR="006D104E" w:rsidRPr="00D42D77" w:rsidRDefault="006D104E" w:rsidP="00D42D77">
      <w:r w:rsidRPr="00D42D77">
        <w:t xml:space="preserve">Vedtaket blei fatta ved handsaminga av Dokument 8:234 S (2024–2025) </w:t>
      </w:r>
      <w:r w:rsidRPr="00D42D77">
        <w:rPr>
          <w:rStyle w:val="kursiv"/>
        </w:rPr>
        <w:t xml:space="preserve">Representantforslag om å styrke innovasjon og </w:t>
      </w:r>
      <w:proofErr w:type="spellStart"/>
      <w:r w:rsidRPr="00D42D77">
        <w:rPr>
          <w:rStyle w:val="kursiv"/>
        </w:rPr>
        <w:t>AgriTech</w:t>
      </w:r>
      <w:proofErr w:type="spellEnd"/>
      <w:r w:rsidRPr="00D42D77">
        <w:rPr>
          <w:rStyle w:val="kursiv"/>
        </w:rPr>
        <w:t xml:space="preserve"> i norsk landbruk</w:t>
      </w:r>
      <w:r w:rsidRPr="00D42D77">
        <w:t xml:space="preserve">, jf. </w:t>
      </w:r>
      <w:proofErr w:type="spellStart"/>
      <w:r w:rsidRPr="00D42D77">
        <w:t>Innst</w:t>
      </w:r>
      <w:proofErr w:type="spellEnd"/>
      <w:r w:rsidRPr="00D42D77">
        <w:t>. 293 S (2024–2025).</w:t>
      </w:r>
    </w:p>
    <w:p w14:paraId="20D967CE" w14:textId="77777777" w:rsidR="006D104E" w:rsidRPr="00D42D77" w:rsidRDefault="006D104E" w:rsidP="00D42D77">
      <w:pPr>
        <w:rPr>
          <w:rStyle w:val="kursiv"/>
        </w:rPr>
      </w:pPr>
      <w:proofErr w:type="spellStart"/>
      <w:r w:rsidRPr="00D42D77">
        <w:rPr>
          <w:rStyle w:val="kursiv"/>
        </w:rPr>
        <w:t>Matkornpartnarskapet</w:t>
      </w:r>
      <w:proofErr w:type="spellEnd"/>
      <w:r w:rsidRPr="00D42D77">
        <w:t xml:space="preserve"> er </w:t>
      </w:r>
      <w:proofErr w:type="spellStart"/>
      <w:r w:rsidRPr="00D42D77">
        <w:t>eit</w:t>
      </w:r>
      <w:proofErr w:type="spellEnd"/>
      <w:r w:rsidRPr="00D42D77">
        <w:t xml:space="preserve"> </w:t>
      </w:r>
      <w:proofErr w:type="spellStart"/>
      <w:r w:rsidRPr="00D42D77">
        <w:t>forpliktande</w:t>
      </w:r>
      <w:proofErr w:type="spellEnd"/>
      <w:r w:rsidRPr="00D42D77">
        <w:t xml:space="preserve"> samarbeid mellom </w:t>
      </w:r>
      <w:proofErr w:type="spellStart"/>
      <w:r w:rsidRPr="00D42D77">
        <w:t>aktørar</w:t>
      </w:r>
      <w:proofErr w:type="spellEnd"/>
      <w:r w:rsidRPr="00D42D77">
        <w:t xml:space="preserve"> i </w:t>
      </w:r>
      <w:proofErr w:type="spellStart"/>
      <w:r w:rsidRPr="00D42D77">
        <w:t>verdikjeda</w:t>
      </w:r>
      <w:proofErr w:type="spellEnd"/>
      <w:r w:rsidRPr="00D42D77">
        <w:t xml:space="preserve"> for matkorn og planteprotein, og staten er </w:t>
      </w:r>
      <w:proofErr w:type="spellStart"/>
      <w:r w:rsidRPr="00D42D77">
        <w:t>ikkje</w:t>
      </w:r>
      <w:proofErr w:type="spellEnd"/>
      <w:r w:rsidRPr="00D42D77">
        <w:t xml:space="preserve"> </w:t>
      </w:r>
      <w:proofErr w:type="spellStart"/>
      <w:r w:rsidRPr="00D42D77">
        <w:t>ein</w:t>
      </w:r>
      <w:proofErr w:type="spellEnd"/>
      <w:r w:rsidRPr="00D42D77">
        <w:t xml:space="preserve"> del av dette </w:t>
      </w:r>
      <w:proofErr w:type="spellStart"/>
      <w:r w:rsidRPr="00D42D77">
        <w:t>partnarskapet</w:t>
      </w:r>
      <w:proofErr w:type="spellEnd"/>
      <w:r w:rsidRPr="00D42D77">
        <w:t xml:space="preserve">. Regjeringa er positive til det gode arbeidet som blir gjort for å </w:t>
      </w:r>
      <w:proofErr w:type="spellStart"/>
      <w:r w:rsidRPr="00D42D77">
        <w:t>leggje</w:t>
      </w:r>
      <w:proofErr w:type="spellEnd"/>
      <w:r w:rsidRPr="00D42D77">
        <w:t xml:space="preserve"> til rette for </w:t>
      </w:r>
      <w:proofErr w:type="spellStart"/>
      <w:r w:rsidRPr="00D42D77">
        <w:t>auka</w:t>
      </w:r>
      <w:proofErr w:type="spellEnd"/>
      <w:r w:rsidRPr="00D42D77">
        <w:t xml:space="preserve"> produksjon og forbruk av norsk matkorn og planteprotein gjennom </w:t>
      </w:r>
      <w:proofErr w:type="spellStart"/>
      <w:r w:rsidRPr="00D42D77">
        <w:t>Matkornpartnarskapet</w:t>
      </w:r>
      <w:proofErr w:type="spellEnd"/>
      <w:r w:rsidRPr="00D42D77">
        <w:t xml:space="preserve">. Regjeringa har gjennom </w:t>
      </w:r>
      <w:proofErr w:type="spellStart"/>
      <w:r w:rsidRPr="00D42D77">
        <w:t>dei</w:t>
      </w:r>
      <w:proofErr w:type="spellEnd"/>
      <w:r w:rsidRPr="00D42D77">
        <w:t xml:space="preserve"> siste </w:t>
      </w:r>
      <w:proofErr w:type="spellStart"/>
      <w:r w:rsidRPr="00D42D77">
        <w:t>jordbruksoppgjera</w:t>
      </w:r>
      <w:proofErr w:type="spellEnd"/>
      <w:r w:rsidRPr="00D42D77">
        <w:t xml:space="preserve"> prioritert kornproduksjon og </w:t>
      </w:r>
      <w:proofErr w:type="spellStart"/>
      <w:r w:rsidRPr="00D42D77">
        <w:t>særleg</w:t>
      </w:r>
      <w:proofErr w:type="spellEnd"/>
      <w:r w:rsidRPr="00D42D77">
        <w:t xml:space="preserve"> tiltak for å </w:t>
      </w:r>
      <w:proofErr w:type="spellStart"/>
      <w:r w:rsidRPr="00D42D77">
        <w:t>auke</w:t>
      </w:r>
      <w:proofErr w:type="spellEnd"/>
      <w:r w:rsidRPr="00D42D77">
        <w:t xml:space="preserve"> delen norsk matkorn. Regjeringa </w:t>
      </w:r>
      <w:proofErr w:type="spellStart"/>
      <w:r w:rsidRPr="00D42D77">
        <w:t>legg</w:t>
      </w:r>
      <w:proofErr w:type="spellEnd"/>
      <w:r w:rsidRPr="00D42D77">
        <w:t xml:space="preserve"> til grunn at det er </w:t>
      </w:r>
      <w:proofErr w:type="spellStart"/>
      <w:r w:rsidRPr="00D42D77">
        <w:t>aktørane</w:t>
      </w:r>
      <w:proofErr w:type="spellEnd"/>
      <w:r w:rsidRPr="00D42D77">
        <w:t xml:space="preserve"> som har etablert </w:t>
      </w:r>
      <w:proofErr w:type="spellStart"/>
      <w:r w:rsidRPr="00D42D77">
        <w:t>partnarskapet</w:t>
      </w:r>
      <w:proofErr w:type="spellEnd"/>
      <w:r w:rsidRPr="00D42D77">
        <w:t xml:space="preserve"> som kan føre dette </w:t>
      </w:r>
      <w:proofErr w:type="spellStart"/>
      <w:r w:rsidRPr="00D42D77">
        <w:t>vidare</w:t>
      </w:r>
      <w:proofErr w:type="spellEnd"/>
      <w:r w:rsidRPr="00D42D77">
        <w:t xml:space="preserve">, </w:t>
      </w:r>
      <w:proofErr w:type="spellStart"/>
      <w:r w:rsidRPr="00D42D77">
        <w:t>utan</w:t>
      </w:r>
      <w:proofErr w:type="spellEnd"/>
      <w:r w:rsidRPr="00D42D77">
        <w:t xml:space="preserve"> at staten kan styre dette initiativet. Regjeringa har </w:t>
      </w:r>
      <w:proofErr w:type="spellStart"/>
      <w:r w:rsidRPr="00D42D77">
        <w:t>arbeidd</w:t>
      </w:r>
      <w:proofErr w:type="spellEnd"/>
      <w:r w:rsidRPr="00D42D77">
        <w:t xml:space="preserve"> med å </w:t>
      </w:r>
      <w:proofErr w:type="spellStart"/>
      <w:r w:rsidRPr="00D42D77">
        <w:t>leggje</w:t>
      </w:r>
      <w:proofErr w:type="spellEnd"/>
      <w:r w:rsidRPr="00D42D77">
        <w:t xml:space="preserve"> til rette for </w:t>
      </w:r>
      <w:proofErr w:type="spellStart"/>
      <w:r w:rsidRPr="00D42D77">
        <w:t>auka</w:t>
      </w:r>
      <w:proofErr w:type="spellEnd"/>
      <w:r w:rsidRPr="00D42D77">
        <w:t xml:space="preserve"> produksjon av matkorn gjennom </w:t>
      </w:r>
      <w:proofErr w:type="spellStart"/>
      <w:r w:rsidRPr="00D42D77">
        <w:t>jordbruksforhandlingane</w:t>
      </w:r>
      <w:proofErr w:type="spellEnd"/>
      <w:r w:rsidRPr="00D42D77">
        <w:t>. I den siste jordbruksavtalen blei det mellom anna prioritert satsing på matkveite.</w:t>
      </w:r>
    </w:p>
    <w:p w14:paraId="4F700448" w14:textId="77777777" w:rsidR="006D104E" w:rsidRPr="00D42D77" w:rsidRDefault="006D104E" w:rsidP="00D42D77">
      <w:r w:rsidRPr="00D42D77">
        <w:t xml:space="preserve">Regjeringa er </w:t>
      </w:r>
      <w:proofErr w:type="spellStart"/>
      <w:r w:rsidRPr="00D42D77">
        <w:t>oppteken</w:t>
      </w:r>
      <w:proofErr w:type="spellEnd"/>
      <w:r w:rsidRPr="00D42D77">
        <w:t xml:space="preserve"> av at Matkornpartnerskapet blir ført </w:t>
      </w:r>
      <w:proofErr w:type="spellStart"/>
      <w:r w:rsidRPr="00D42D77">
        <w:t>vidare</w:t>
      </w:r>
      <w:proofErr w:type="spellEnd"/>
      <w:r w:rsidRPr="00D42D77">
        <w:t xml:space="preserve"> for å kunne bidra til å nå </w:t>
      </w:r>
      <w:proofErr w:type="spellStart"/>
      <w:r w:rsidRPr="00D42D77">
        <w:t>målsetjingane</w:t>
      </w:r>
      <w:proofErr w:type="spellEnd"/>
      <w:r w:rsidRPr="00D42D77">
        <w:t xml:space="preserve"> for </w:t>
      </w:r>
      <w:proofErr w:type="spellStart"/>
      <w:r w:rsidRPr="00D42D77">
        <w:t>auka</w:t>
      </w:r>
      <w:proofErr w:type="spellEnd"/>
      <w:r w:rsidRPr="00D42D77">
        <w:t xml:space="preserve"> verdiskaping og </w:t>
      </w:r>
      <w:proofErr w:type="spellStart"/>
      <w:r w:rsidRPr="00D42D77">
        <w:t>sjølvforsyning</w:t>
      </w:r>
      <w:proofErr w:type="spellEnd"/>
      <w:r w:rsidRPr="00D42D77">
        <w:t xml:space="preserve"> med norsk matkorn.</w:t>
      </w:r>
    </w:p>
    <w:p w14:paraId="17610BB6" w14:textId="77777777" w:rsidR="006D104E" w:rsidRPr="00D42D77" w:rsidRDefault="006D104E" w:rsidP="00D42D77">
      <w:r w:rsidRPr="00D42D77">
        <w:t xml:space="preserve">Regjeringa vil komme tilbake til tiltak for </w:t>
      </w:r>
      <w:proofErr w:type="spellStart"/>
      <w:r w:rsidRPr="00D42D77">
        <w:t>auka</w:t>
      </w:r>
      <w:proofErr w:type="spellEnd"/>
      <w:r w:rsidRPr="00D42D77">
        <w:t xml:space="preserve"> norsk matkornproduksjon gjennom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jordbruksoppgjera</w:t>
      </w:r>
      <w:proofErr w:type="spellEnd"/>
      <w:r w:rsidRPr="00D42D77">
        <w:t xml:space="preserve">, og departementet </w:t>
      </w:r>
      <w:proofErr w:type="spellStart"/>
      <w:r w:rsidRPr="00D42D77">
        <w:t>reknar</w:t>
      </w:r>
      <w:proofErr w:type="spellEnd"/>
      <w:r w:rsidRPr="00D42D77">
        <w:t xml:space="preserve"> rapporteringa på dette oppmodingsvedtaket som avslutta.</w:t>
      </w:r>
    </w:p>
    <w:p w14:paraId="010AF886" w14:textId="77777777" w:rsidR="006D104E" w:rsidRPr="00D42D77" w:rsidRDefault="006D104E" w:rsidP="00D42D77">
      <w:pPr>
        <w:pStyle w:val="avsnitt-tittel"/>
      </w:pPr>
      <w:r w:rsidRPr="00D42D77">
        <w:t xml:space="preserve">Strategi for å </w:t>
      </w:r>
      <w:proofErr w:type="spellStart"/>
      <w:r w:rsidRPr="00D42D77">
        <w:t>styrkje</w:t>
      </w:r>
      <w:proofErr w:type="spellEnd"/>
      <w:r w:rsidRPr="00D42D77">
        <w:t xml:space="preserve"> innovasjon og </w:t>
      </w:r>
      <w:proofErr w:type="spellStart"/>
      <w:r w:rsidRPr="00D42D77">
        <w:t>agritech</w:t>
      </w:r>
      <w:proofErr w:type="spellEnd"/>
      <w:r w:rsidRPr="00D42D77">
        <w:t xml:space="preserve"> i norsk landbruk</w:t>
      </w:r>
    </w:p>
    <w:p w14:paraId="1CECD106" w14:textId="77777777" w:rsidR="006D104E" w:rsidRPr="00D42D77" w:rsidRDefault="006D104E" w:rsidP="00D42D77">
      <w:pPr>
        <w:pStyle w:val="avsnitt-undertittel"/>
      </w:pPr>
      <w:r w:rsidRPr="00D42D77">
        <w:t>Vedtak nr. 715, 22. mai 2025:</w:t>
      </w:r>
    </w:p>
    <w:p w14:paraId="441B8A54" w14:textId="77777777" w:rsidR="006D104E" w:rsidRPr="00D42D77" w:rsidRDefault="006D104E" w:rsidP="00D42D77">
      <w:pPr>
        <w:pStyle w:val="blokksit"/>
        <w:rPr>
          <w:rStyle w:val="kursiv"/>
        </w:rPr>
      </w:pPr>
      <w:r w:rsidRPr="00D42D77">
        <w:rPr>
          <w:rStyle w:val="kursiv"/>
        </w:rPr>
        <w:t xml:space="preserve">«Stortinget ber regjeringen utarbeide en egen strategi for hvordan Norge kan lykkes med </w:t>
      </w:r>
      <w:proofErr w:type="spellStart"/>
      <w:r w:rsidRPr="00D42D77">
        <w:rPr>
          <w:rStyle w:val="kursiv"/>
        </w:rPr>
        <w:t>agritech</w:t>
      </w:r>
      <w:proofErr w:type="spellEnd"/>
      <w:r w:rsidRPr="00D42D77">
        <w:rPr>
          <w:rStyle w:val="kursiv"/>
        </w:rPr>
        <w:t xml:space="preserve">, herunder styrke utvikling, forskning, økt kommersialisering av </w:t>
      </w:r>
      <w:proofErr w:type="spellStart"/>
      <w:r w:rsidRPr="00D42D77">
        <w:rPr>
          <w:rStyle w:val="kursiv"/>
        </w:rPr>
        <w:t>agritech</w:t>
      </w:r>
      <w:proofErr w:type="spellEnd"/>
      <w:r w:rsidRPr="00D42D77">
        <w:rPr>
          <w:rStyle w:val="kursiv"/>
        </w:rPr>
        <w:t xml:space="preserve"> i Norge og økt adapsjon i landbruket.»</w:t>
      </w:r>
    </w:p>
    <w:p w14:paraId="6F9691DD" w14:textId="77777777" w:rsidR="006D104E" w:rsidRPr="00D42D77" w:rsidRDefault="006D104E" w:rsidP="00D42D77">
      <w:r w:rsidRPr="00D42D77">
        <w:t xml:space="preserve">Vedtaket blei fatta ved handsaminga av </w:t>
      </w:r>
      <w:r w:rsidRPr="00D42D77">
        <w:rPr>
          <w:rStyle w:val="kursiv"/>
        </w:rPr>
        <w:t xml:space="preserve">Representantforslag om å </w:t>
      </w:r>
      <w:proofErr w:type="spellStart"/>
      <w:r w:rsidRPr="00D42D77">
        <w:rPr>
          <w:rStyle w:val="kursiv"/>
        </w:rPr>
        <w:t>styrkje</w:t>
      </w:r>
      <w:proofErr w:type="spellEnd"/>
      <w:r w:rsidRPr="00D42D77">
        <w:rPr>
          <w:rStyle w:val="kursiv"/>
        </w:rPr>
        <w:t xml:space="preserve"> innovasjon og </w:t>
      </w:r>
      <w:proofErr w:type="spellStart"/>
      <w:r w:rsidRPr="00D42D77">
        <w:rPr>
          <w:rStyle w:val="kursiv"/>
        </w:rPr>
        <w:t>agritech</w:t>
      </w:r>
      <w:proofErr w:type="spellEnd"/>
      <w:r w:rsidRPr="00D42D77">
        <w:rPr>
          <w:rStyle w:val="kursiv"/>
        </w:rPr>
        <w:t xml:space="preserve"> i norsk landbruk</w:t>
      </w:r>
      <w:r w:rsidRPr="00D42D77">
        <w:t xml:space="preserve"> (Dokument 8:234 S (2024–2025), jf. </w:t>
      </w:r>
      <w:proofErr w:type="spellStart"/>
      <w:r w:rsidRPr="00D42D77">
        <w:t>Innst</w:t>
      </w:r>
      <w:proofErr w:type="spellEnd"/>
      <w:r w:rsidRPr="00D42D77">
        <w:t>. 293 S (2024–2025).</w:t>
      </w:r>
    </w:p>
    <w:p w14:paraId="7E66CF9B"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Departementet vil starte arbeidet med å utarbeide </w:t>
      </w:r>
      <w:proofErr w:type="spellStart"/>
      <w:r w:rsidRPr="00D42D77">
        <w:t>ein</w:t>
      </w:r>
      <w:proofErr w:type="spellEnd"/>
      <w:r w:rsidRPr="00D42D77">
        <w:t xml:space="preserve"> strategi og kjem tilbake til Stortinget på eigna måte.</w:t>
      </w:r>
    </w:p>
    <w:p w14:paraId="4937651E" w14:textId="77777777" w:rsidR="006D104E" w:rsidRPr="00D42D77" w:rsidRDefault="006D104E" w:rsidP="00D42D77">
      <w:pPr>
        <w:pStyle w:val="avsnitt-tittel"/>
      </w:pPr>
      <w:r w:rsidRPr="00D42D77">
        <w:t>Reindriftslova og tvangsmulkt</w:t>
      </w:r>
    </w:p>
    <w:p w14:paraId="6D2F1AD2" w14:textId="77777777" w:rsidR="006D104E" w:rsidRPr="00D42D77" w:rsidRDefault="006D104E" w:rsidP="00D42D77">
      <w:pPr>
        <w:pStyle w:val="avsnitt-undertittel"/>
      </w:pPr>
      <w:r w:rsidRPr="00D42D77">
        <w:t>Vedtak nr. 700, 20. mai 2025:</w:t>
      </w:r>
    </w:p>
    <w:p w14:paraId="4324CBD9" w14:textId="77777777" w:rsidR="006D104E" w:rsidRPr="00D42D77" w:rsidRDefault="006D104E" w:rsidP="00D42D77">
      <w:pPr>
        <w:pStyle w:val="blokksit"/>
        <w:rPr>
          <w:rStyle w:val="kursiv"/>
        </w:rPr>
      </w:pPr>
      <w:r w:rsidRPr="00D42D77">
        <w:rPr>
          <w:rStyle w:val="kursiv"/>
        </w:rPr>
        <w:t>«Stortinget ber regjeringen komme tilbake til Stortinget med forslag til nødvendige lov- og forskriftsendringer som medfører at det er Landbruksdirektoratet eller statsforvalteren, og ikke reindriftsstyret, som har kompetanse til å fatte vedtak om pålegg etter reindriftsloven § 75 og ilegge tvangsmulkt etter reindriftsloven § 76 i konfliktsaker mellom reindrift og landbruk som gjelder ulovlig beiting, herunder på innmark. Dette inkluderer nødvendige lov- og forskriftsendringer som medfører at Landbruks- og matdepartementet er klageinstans for Landbruksdirektoratets vedtak i slike saker.».</w:t>
      </w:r>
    </w:p>
    <w:p w14:paraId="75AD0A7D"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63 L (2024–2025) </w:t>
      </w:r>
      <w:r w:rsidRPr="00D42D77">
        <w:rPr>
          <w:rStyle w:val="kursiv"/>
        </w:rPr>
        <w:t>Endringer i reindriftsloven og jordskiftelova (</w:t>
      </w:r>
      <w:proofErr w:type="spellStart"/>
      <w:r w:rsidRPr="00D42D77">
        <w:rPr>
          <w:rStyle w:val="kursiv"/>
        </w:rPr>
        <w:t>distriktsstyring</w:t>
      </w:r>
      <w:proofErr w:type="spellEnd"/>
      <w:r w:rsidRPr="00D42D77">
        <w:rPr>
          <w:rStyle w:val="kursiv"/>
        </w:rPr>
        <w:t>, reintallsreduksjon, erstatning og tilgjengeliggjøring av jordskiftelova på interne forhold i reindriften)</w:t>
      </w:r>
      <w:r w:rsidRPr="00D42D77">
        <w:t xml:space="preserve">, jf. </w:t>
      </w:r>
      <w:proofErr w:type="spellStart"/>
      <w:r w:rsidRPr="00D42D77">
        <w:t>Innst</w:t>
      </w:r>
      <w:proofErr w:type="spellEnd"/>
      <w:r w:rsidRPr="00D42D77">
        <w:t>. 256 L (2024–2025).</w:t>
      </w:r>
    </w:p>
    <w:p w14:paraId="0A784244"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og komme tilbake til Stortinget på eigna måte.</w:t>
      </w:r>
    </w:p>
    <w:p w14:paraId="4292F110" w14:textId="77777777" w:rsidR="006D104E" w:rsidRPr="00D42D77" w:rsidRDefault="006D104E" w:rsidP="00D42D77">
      <w:pPr>
        <w:pStyle w:val="avsnitt-tittel"/>
      </w:pPr>
      <w:r w:rsidRPr="00D42D77">
        <w:t>Lagring av korn på gardsbruk</w:t>
      </w:r>
    </w:p>
    <w:p w14:paraId="1A36BBCC" w14:textId="77777777" w:rsidR="006D104E" w:rsidRPr="00D42D77" w:rsidRDefault="006D104E" w:rsidP="00D42D77">
      <w:pPr>
        <w:pStyle w:val="avsnitt-undertittel"/>
      </w:pPr>
      <w:r w:rsidRPr="00D42D77">
        <w:t>Vedtak nr. 645, 6. mai 2025:</w:t>
      </w:r>
    </w:p>
    <w:p w14:paraId="40CF3170" w14:textId="77777777" w:rsidR="006D104E" w:rsidRPr="00D42D77" w:rsidRDefault="006D104E" w:rsidP="00D42D77">
      <w:pPr>
        <w:pStyle w:val="blokksit"/>
        <w:rPr>
          <w:rStyle w:val="kursiv"/>
        </w:rPr>
      </w:pPr>
      <w:r w:rsidRPr="00D42D77">
        <w:rPr>
          <w:rStyle w:val="kursiv"/>
        </w:rPr>
        <w:t>«Stortinget ber regjeringen legge til rette for mindre, lokale anlegg for spredt lagring av korn på gårdsbruk.»</w:t>
      </w:r>
    </w:p>
    <w:p w14:paraId="67A87598" w14:textId="77777777" w:rsidR="006D104E" w:rsidRPr="00D42D77" w:rsidRDefault="006D104E" w:rsidP="00D42D77">
      <w:r w:rsidRPr="00D42D77">
        <w:t xml:space="preserve">Vedtaket blei fatta ved handsaminga av Meld. St. 9 (2024–2025) </w:t>
      </w:r>
      <w:r w:rsidRPr="00D42D77">
        <w:rPr>
          <w:rStyle w:val="kursiv"/>
        </w:rPr>
        <w:t>Totalberedskapsmeldingen. Forberedt på kriser og krig</w:t>
      </w:r>
      <w:r w:rsidRPr="00D42D77">
        <w:t>.</w:t>
      </w:r>
    </w:p>
    <w:p w14:paraId="44B4353D" w14:textId="77777777" w:rsidR="006D104E" w:rsidRPr="00D42D77" w:rsidRDefault="006D104E" w:rsidP="00D42D77">
      <w:r w:rsidRPr="00D42D77">
        <w:t xml:space="preserve">Regjeringa følgjer opp dette i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jordbruksoppgjera</w:t>
      </w:r>
      <w:proofErr w:type="spellEnd"/>
      <w:r w:rsidRPr="00D42D77">
        <w:t xml:space="preserve">, mellom anna i </w:t>
      </w:r>
      <w:proofErr w:type="spellStart"/>
      <w:r w:rsidRPr="00D42D77">
        <w:t>jordbruksoppgjeret</w:t>
      </w:r>
      <w:proofErr w:type="spellEnd"/>
      <w:r w:rsidRPr="00D42D77">
        <w:t xml:space="preserve"> i 2026, og departementet </w:t>
      </w:r>
      <w:proofErr w:type="spellStart"/>
      <w:r w:rsidRPr="00D42D77">
        <w:t>reknar</w:t>
      </w:r>
      <w:proofErr w:type="spellEnd"/>
      <w:r w:rsidRPr="00D42D77">
        <w:t xml:space="preserve"> rapporteringa på dette oppmodingsvedtaket som avslutta.</w:t>
      </w:r>
    </w:p>
    <w:p w14:paraId="506B4A03" w14:textId="77777777" w:rsidR="006D104E" w:rsidRPr="00D42D77" w:rsidRDefault="006D104E" w:rsidP="00D42D77">
      <w:pPr>
        <w:pStyle w:val="avsnitt-tittel"/>
      </w:pPr>
      <w:r w:rsidRPr="00D42D77">
        <w:t>Ta vare på villgeitene</w:t>
      </w:r>
    </w:p>
    <w:p w14:paraId="3F0341A9" w14:textId="77777777" w:rsidR="006D104E" w:rsidRPr="00D42D77" w:rsidRDefault="006D104E" w:rsidP="00D42D77">
      <w:pPr>
        <w:pStyle w:val="avsnitt-undertittel"/>
      </w:pPr>
      <w:r w:rsidRPr="00D42D77">
        <w:t>Vedtak nr. 568, 10. april 2025:</w:t>
      </w:r>
    </w:p>
    <w:p w14:paraId="7AFAD1CC" w14:textId="77777777" w:rsidR="006D104E" w:rsidRPr="00D42D77" w:rsidRDefault="006D104E" w:rsidP="00D42D77">
      <w:pPr>
        <w:pStyle w:val="blokksit"/>
        <w:rPr>
          <w:rStyle w:val="kursiv"/>
        </w:rPr>
      </w:pPr>
      <w:r w:rsidRPr="00D42D77">
        <w:rPr>
          <w:rStyle w:val="kursiv"/>
        </w:rPr>
        <w:t xml:space="preserve">«Stortinget ber regjeringa ta initiativ til at Mattilsynet, i staden for å avvikle heile </w:t>
      </w:r>
      <w:proofErr w:type="spellStart"/>
      <w:r w:rsidRPr="00D42D77">
        <w:rPr>
          <w:rStyle w:val="kursiv"/>
        </w:rPr>
        <w:t>villgeitflokken</w:t>
      </w:r>
      <w:proofErr w:type="spellEnd"/>
      <w:r w:rsidRPr="00D42D77">
        <w:rPr>
          <w:rStyle w:val="kursiv"/>
        </w:rPr>
        <w:t xml:space="preserve"> </w:t>
      </w:r>
      <w:proofErr w:type="spellStart"/>
      <w:r w:rsidRPr="00D42D77">
        <w:rPr>
          <w:rStyle w:val="kursiv"/>
        </w:rPr>
        <w:t>innan</w:t>
      </w:r>
      <w:proofErr w:type="spellEnd"/>
      <w:r w:rsidRPr="00D42D77">
        <w:rPr>
          <w:rStyle w:val="kursiv"/>
        </w:rPr>
        <w:t xml:space="preserve"> fristen som </w:t>
      </w:r>
      <w:proofErr w:type="spellStart"/>
      <w:r w:rsidRPr="00D42D77">
        <w:rPr>
          <w:rStyle w:val="kursiv"/>
        </w:rPr>
        <w:t>no</w:t>
      </w:r>
      <w:proofErr w:type="spellEnd"/>
      <w:r w:rsidRPr="00D42D77">
        <w:rPr>
          <w:rStyle w:val="kursiv"/>
        </w:rPr>
        <w:t xml:space="preserve"> er sett, arbeider </w:t>
      </w:r>
      <w:proofErr w:type="spellStart"/>
      <w:r w:rsidRPr="00D42D77">
        <w:rPr>
          <w:rStyle w:val="kursiv"/>
        </w:rPr>
        <w:t>vidare</w:t>
      </w:r>
      <w:proofErr w:type="spellEnd"/>
      <w:r w:rsidRPr="00D42D77">
        <w:rPr>
          <w:rStyle w:val="kursiv"/>
        </w:rPr>
        <w:t xml:space="preserve"> for å finne </w:t>
      </w:r>
      <w:proofErr w:type="spellStart"/>
      <w:r w:rsidRPr="00D42D77">
        <w:rPr>
          <w:rStyle w:val="kursiv"/>
        </w:rPr>
        <w:t>løysingar</w:t>
      </w:r>
      <w:proofErr w:type="spellEnd"/>
      <w:r w:rsidRPr="00D42D77">
        <w:rPr>
          <w:rStyle w:val="kursiv"/>
        </w:rPr>
        <w:t xml:space="preserve"> som </w:t>
      </w:r>
      <w:proofErr w:type="spellStart"/>
      <w:r w:rsidRPr="00D42D77">
        <w:rPr>
          <w:rStyle w:val="kursiv"/>
        </w:rPr>
        <w:t>sikrar</w:t>
      </w:r>
      <w:proofErr w:type="spellEnd"/>
      <w:r w:rsidRPr="00D42D77">
        <w:rPr>
          <w:rStyle w:val="kursiv"/>
        </w:rPr>
        <w:t xml:space="preserve"> dyrevelferda til Kvistgeitene og tar vare på </w:t>
      </w:r>
      <w:proofErr w:type="spellStart"/>
      <w:r w:rsidRPr="00D42D77">
        <w:rPr>
          <w:rStyle w:val="kursiv"/>
        </w:rPr>
        <w:t>genressursane</w:t>
      </w:r>
      <w:proofErr w:type="spellEnd"/>
      <w:r w:rsidRPr="00D42D77">
        <w:rPr>
          <w:rStyle w:val="kursiv"/>
        </w:rPr>
        <w:t xml:space="preserve"> i </w:t>
      </w:r>
      <w:proofErr w:type="spellStart"/>
      <w:r w:rsidRPr="00D42D77">
        <w:rPr>
          <w:rStyle w:val="kursiv"/>
        </w:rPr>
        <w:t>vidare</w:t>
      </w:r>
      <w:proofErr w:type="spellEnd"/>
      <w:r w:rsidRPr="00D42D77">
        <w:rPr>
          <w:rStyle w:val="kursiv"/>
        </w:rPr>
        <w:t xml:space="preserve"> </w:t>
      </w:r>
      <w:proofErr w:type="spellStart"/>
      <w:r w:rsidRPr="00D42D77">
        <w:rPr>
          <w:rStyle w:val="kursiv"/>
        </w:rPr>
        <w:t>husdyrhald</w:t>
      </w:r>
      <w:proofErr w:type="spellEnd"/>
      <w:r w:rsidRPr="00D42D77">
        <w:rPr>
          <w:rStyle w:val="kursiv"/>
        </w:rPr>
        <w:t>.»</w:t>
      </w:r>
    </w:p>
    <w:p w14:paraId="034F8469" w14:textId="77777777" w:rsidR="006D104E" w:rsidRPr="00D42D77" w:rsidRDefault="006D104E" w:rsidP="00D42D77">
      <w:r w:rsidRPr="00D42D77">
        <w:t xml:space="preserve">Vedtaket blei fatta ved handsaminga av Dokument 8:95 S (2024–2025) som </w:t>
      </w:r>
      <w:proofErr w:type="spellStart"/>
      <w:r w:rsidRPr="00D42D77">
        <w:t>omhandlar</w:t>
      </w:r>
      <w:proofErr w:type="spellEnd"/>
      <w:r w:rsidRPr="00D42D77">
        <w:t xml:space="preserve"> </w:t>
      </w:r>
      <w:r w:rsidRPr="00D42D77">
        <w:rPr>
          <w:rStyle w:val="kursiv"/>
        </w:rPr>
        <w:t>Representantforslag om å ta vare på villgeitene</w:t>
      </w:r>
      <w:r w:rsidRPr="00D42D77">
        <w:t xml:space="preserve">, jf. </w:t>
      </w:r>
      <w:proofErr w:type="spellStart"/>
      <w:r w:rsidRPr="00D42D77">
        <w:t>Innst</w:t>
      </w:r>
      <w:proofErr w:type="spellEnd"/>
      <w:r w:rsidRPr="00D42D77">
        <w:t>. 192 S (2024–2025).</w:t>
      </w:r>
    </w:p>
    <w:p w14:paraId="1C976905" w14:textId="77777777" w:rsidR="006D104E" w:rsidRPr="00D42D77" w:rsidRDefault="006D104E" w:rsidP="00D42D77">
      <w:r w:rsidRPr="00D42D77">
        <w:t xml:space="preserve">Landbruks- og matdepartementet har </w:t>
      </w:r>
      <w:proofErr w:type="spellStart"/>
      <w:r w:rsidRPr="00D42D77">
        <w:t>vore</w:t>
      </w:r>
      <w:proofErr w:type="spellEnd"/>
      <w:r w:rsidRPr="00D42D77">
        <w:t xml:space="preserve"> i dialog med Mattilsynet om saka, og </w:t>
      </w:r>
      <w:proofErr w:type="spellStart"/>
      <w:r w:rsidRPr="00D42D77">
        <w:t>legg</w:t>
      </w:r>
      <w:proofErr w:type="spellEnd"/>
      <w:r w:rsidRPr="00D42D77">
        <w:t xml:space="preserve"> til grunn at Mattilsynet finn gode </w:t>
      </w:r>
      <w:proofErr w:type="spellStart"/>
      <w:r w:rsidRPr="00D42D77">
        <w:t>løysingar</w:t>
      </w:r>
      <w:proofErr w:type="spellEnd"/>
      <w:r w:rsidRPr="00D42D77">
        <w:t xml:space="preserve"> i samarbeid med andre </w:t>
      </w:r>
      <w:proofErr w:type="spellStart"/>
      <w:r w:rsidRPr="00D42D77">
        <w:t>interessentar</w:t>
      </w:r>
      <w:proofErr w:type="spellEnd"/>
      <w:r w:rsidRPr="00D42D77">
        <w:t xml:space="preserve">. </w:t>
      </w:r>
      <w:proofErr w:type="spellStart"/>
      <w:r w:rsidRPr="00D42D77">
        <w:t>Desse</w:t>
      </w:r>
      <w:proofErr w:type="spellEnd"/>
      <w:r w:rsidRPr="00D42D77">
        <w:t xml:space="preserve"> </w:t>
      </w:r>
      <w:proofErr w:type="spellStart"/>
      <w:r w:rsidRPr="00D42D77">
        <w:t>interessentane</w:t>
      </w:r>
      <w:proofErr w:type="spellEnd"/>
      <w:r w:rsidRPr="00D42D77">
        <w:t xml:space="preserve"> er </w:t>
      </w:r>
      <w:proofErr w:type="spellStart"/>
      <w:r w:rsidRPr="00D42D77">
        <w:t>eigar</w:t>
      </w:r>
      <w:proofErr w:type="spellEnd"/>
      <w:r w:rsidRPr="00D42D77">
        <w:t xml:space="preserve"> av flokken, Norsk genressurssenter ved Norsk institutt for bioøkonomi og verten for ei </w:t>
      </w:r>
      <w:proofErr w:type="spellStart"/>
      <w:r w:rsidRPr="00D42D77">
        <w:t>planlagd</w:t>
      </w:r>
      <w:proofErr w:type="spellEnd"/>
      <w:r w:rsidRPr="00D42D77">
        <w:t xml:space="preserve"> bevaringsbesetning. Det går føre seg arbeid for å etablere ei bevaringsbesetning og å avvikle resten av den forvilla geiteflokken. Departementet </w:t>
      </w:r>
      <w:proofErr w:type="spellStart"/>
      <w:r w:rsidRPr="00D42D77">
        <w:t>legg</w:t>
      </w:r>
      <w:proofErr w:type="spellEnd"/>
      <w:r w:rsidRPr="00D42D77">
        <w:t xml:space="preserve"> til grunn at vedtak nr. 568, av 16. april 2025, med dette er </w:t>
      </w:r>
      <w:proofErr w:type="spellStart"/>
      <w:r w:rsidRPr="00D42D77">
        <w:t>følgt</w:t>
      </w:r>
      <w:proofErr w:type="spellEnd"/>
      <w:r w:rsidRPr="00D42D77">
        <w:t xml:space="preserve"> opp.</w:t>
      </w:r>
    </w:p>
    <w:p w14:paraId="77A4931F" w14:textId="77777777" w:rsidR="006D104E" w:rsidRPr="00D42D77" w:rsidRDefault="006D104E" w:rsidP="00D42D77">
      <w:pPr>
        <w:pStyle w:val="avsnitt-tittel"/>
      </w:pPr>
      <w:proofErr w:type="spellStart"/>
      <w:r w:rsidRPr="00D42D77">
        <w:t>Naturleg</w:t>
      </w:r>
      <w:proofErr w:type="spellEnd"/>
      <w:r w:rsidRPr="00D42D77">
        <w:t xml:space="preserve"> lys i fjørfefjøs</w:t>
      </w:r>
    </w:p>
    <w:p w14:paraId="7FAD06D7" w14:textId="77777777" w:rsidR="006D104E" w:rsidRPr="00D42D77" w:rsidRDefault="006D104E" w:rsidP="00D42D77">
      <w:pPr>
        <w:pStyle w:val="avsnitt-undertittel"/>
      </w:pPr>
      <w:r w:rsidRPr="00D42D77">
        <w:t>Vedtak nr. 566, 10. april 2025:</w:t>
      </w:r>
    </w:p>
    <w:p w14:paraId="2BEC6C9A" w14:textId="77777777" w:rsidR="006D104E" w:rsidRPr="00D42D77" w:rsidRDefault="006D104E" w:rsidP="00D42D77">
      <w:pPr>
        <w:pStyle w:val="blokksit"/>
        <w:rPr>
          <w:rStyle w:val="kursiv"/>
        </w:rPr>
      </w:pPr>
      <w:r w:rsidRPr="00D42D77">
        <w:rPr>
          <w:rStyle w:val="kursiv"/>
        </w:rPr>
        <w:t>«Stortinget ber regjeringen innføre krav om naturlig lys i eksisterende fjørfefjøs og alle nye fjørfefjøs. I eksisterende fjørfefjøs kan LED-lys med dagslysspekter erstatte naturlig lys.»</w:t>
      </w:r>
    </w:p>
    <w:p w14:paraId="280F2B96" w14:textId="77777777" w:rsidR="006D104E" w:rsidRPr="00D42D77" w:rsidRDefault="006D104E" w:rsidP="00D42D77">
      <w:r w:rsidRPr="00D42D77">
        <w:t xml:space="preserve">Vedtaket blei fatta ved handsaminga av Meld. St. 8 (2024–2025) </w:t>
      </w:r>
      <w:r w:rsidRPr="00D42D77">
        <w:rPr>
          <w:rStyle w:val="kursiv"/>
        </w:rPr>
        <w:t>Dyrevelferd</w:t>
      </w:r>
      <w:r w:rsidRPr="00D42D77">
        <w:t xml:space="preserve">, jf. </w:t>
      </w:r>
      <w:proofErr w:type="spellStart"/>
      <w:r w:rsidRPr="00D42D77">
        <w:t>Innst</w:t>
      </w:r>
      <w:proofErr w:type="spellEnd"/>
      <w:r w:rsidRPr="00D42D77">
        <w:t>. 200 S (2024–2025).</w:t>
      </w:r>
    </w:p>
    <w:p w14:paraId="6907D296"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og komme tilbake til Stortinget på eigna måte.</w:t>
      </w:r>
    </w:p>
    <w:p w14:paraId="6C26AE10" w14:textId="77777777" w:rsidR="006D104E" w:rsidRPr="00D42D77" w:rsidRDefault="006D104E" w:rsidP="00D42D77">
      <w:pPr>
        <w:pStyle w:val="avsnitt-tittel"/>
      </w:pPr>
      <w:r w:rsidRPr="00D42D77">
        <w:t>Fiksering av svin</w:t>
      </w:r>
    </w:p>
    <w:p w14:paraId="22F09965" w14:textId="77777777" w:rsidR="006D104E" w:rsidRPr="00D42D77" w:rsidRDefault="006D104E" w:rsidP="00D42D77">
      <w:pPr>
        <w:pStyle w:val="avsnitt-undertittel"/>
      </w:pPr>
      <w:r w:rsidRPr="00D42D77">
        <w:t>Vedtak nr. 565, 10. april 2025:</w:t>
      </w:r>
    </w:p>
    <w:p w14:paraId="03397BA8" w14:textId="77777777" w:rsidR="006D104E" w:rsidRPr="00D42D77" w:rsidRDefault="006D104E" w:rsidP="00D42D77">
      <w:pPr>
        <w:pStyle w:val="blokksit"/>
        <w:rPr>
          <w:rStyle w:val="kursiv"/>
        </w:rPr>
      </w:pPr>
      <w:r w:rsidRPr="00D42D77">
        <w:rPr>
          <w:rStyle w:val="kursiv"/>
        </w:rPr>
        <w:t>«Stortinget ber regjeringen avvikle unntakene om fiksering av svin og avslutte bruken av fiksering senest innen utgangen av 2027.»</w:t>
      </w:r>
    </w:p>
    <w:p w14:paraId="4F4985D7" w14:textId="77777777" w:rsidR="006D104E" w:rsidRPr="00D42D77" w:rsidRDefault="006D104E" w:rsidP="00D42D77">
      <w:r w:rsidRPr="00D42D77">
        <w:t xml:space="preserve">Vedtaket blei fatta ved handsaminga av Meld. St. 8 (2024–2025) </w:t>
      </w:r>
      <w:r w:rsidRPr="00D42D77">
        <w:rPr>
          <w:rStyle w:val="kursiv"/>
        </w:rPr>
        <w:t>Dyrevelferd,</w:t>
      </w:r>
      <w:r w:rsidRPr="00D42D77">
        <w:t xml:space="preserve"> jf. </w:t>
      </w:r>
      <w:proofErr w:type="spellStart"/>
      <w:r w:rsidRPr="00D42D77">
        <w:t>Innst</w:t>
      </w:r>
      <w:proofErr w:type="spellEnd"/>
      <w:r w:rsidRPr="00D42D77">
        <w:t>. 200 S (2024–2025).</w:t>
      </w:r>
    </w:p>
    <w:p w14:paraId="52A07095"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og komme tilbake til Stortinget på eigna måte.</w:t>
      </w:r>
    </w:p>
    <w:p w14:paraId="700BEF0D" w14:textId="77777777" w:rsidR="006D104E" w:rsidRPr="00D42D77" w:rsidRDefault="006D104E" w:rsidP="00D42D77">
      <w:pPr>
        <w:pStyle w:val="avsnitt-tittel"/>
      </w:pPr>
      <w:proofErr w:type="spellStart"/>
      <w:r w:rsidRPr="00D42D77">
        <w:t>Fødebingar</w:t>
      </w:r>
      <w:proofErr w:type="spellEnd"/>
      <w:r w:rsidRPr="00D42D77">
        <w:t xml:space="preserve"> for svin</w:t>
      </w:r>
    </w:p>
    <w:p w14:paraId="14DEA748" w14:textId="77777777" w:rsidR="006D104E" w:rsidRPr="00D42D77" w:rsidRDefault="006D104E" w:rsidP="00D42D77">
      <w:pPr>
        <w:pStyle w:val="avsnitt-undertittel"/>
      </w:pPr>
      <w:r w:rsidRPr="00D42D77">
        <w:t>Vedtak nr. 564, 10. april 2025:</w:t>
      </w:r>
    </w:p>
    <w:p w14:paraId="3CC43BD0" w14:textId="77777777" w:rsidR="006D104E" w:rsidRPr="00D42D77" w:rsidRDefault="006D104E" w:rsidP="00D42D77">
      <w:pPr>
        <w:pStyle w:val="blokksit"/>
        <w:rPr>
          <w:rStyle w:val="kursiv"/>
        </w:rPr>
      </w:pPr>
      <w:r w:rsidRPr="00D42D77">
        <w:rPr>
          <w:rStyle w:val="kursiv"/>
        </w:rPr>
        <w:t>«Stortinget ber regjeringen endre totalareal i fødebinger for svin slik at det fastsettes til minst 7,5 m2 for nybygg.»</w:t>
      </w:r>
    </w:p>
    <w:p w14:paraId="4F377F6A" w14:textId="77777777" w:rsidR="006D104E" w:rsidRPr="00D42D77" w:rsidRDefault="006D104E" w:rsidP="00D42D77">
      <w:r w:rsidRPr="00D42D77">
        <w:t xml:space="preserve">Vedtaket blei fatta ved handsaminga av Meld. St. 8 (2024–2025) </w:t>
      </w:r>
      <w:r w:rsidRPr="00D42D77">
        <w:rPr>
          <w:rStyle w:val="kursiv"/>
        </w:rPr>
        <w:t>Dyrevelferd,</w:t>
      </w:r>
      <w:r w:rsidRPr="00D42D77">
        <w:t xml:space="preserve"> jf. </w:t>
      </w:r>
      <w:proofErr w:type="spellStart"/>
      <w:r w:rsidRPr="00D42D77">
        <w:t>Innst</w:t>
      </w:r>
      <w:proofErr w:type="spellEnd"/>
      <w:r w:rsidRPr="00D42D77">
        <w:t>. 200 S (2024–2025).</w:t>
      </w:r>
    </w:p>
    <w:p w14:paraId="1F1FF215"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og komme tilbake til Stortinget på eigna måte.</w:t>
      </w:r>
    </w:p>
    <w:p w14:paraId="2796CAAD" w14:textId="77777777" w:rsidR="006D104E" w:rsidRPr="00D42D77" w:rsidRDefault="006D104E" w:rsidP="00D42D77">
      <w:pPr>
        <w:pStyle w:val="avsnitt-tittel"/>
      </w:pPr>
      <w:r w:rsidRPr="00D42D77">
        <w:t>Gjennomgå og endre forskrift om hald av svin</w:t>
      </w:r>
    </w:p>
    <w:p w14:paraId="5EEA076B" w14:textId="77777777" w:rsidR="006D104E" w:rsidRPr="00D42D77" w:rsidRDefault="006D104E" w:rsidP="00D42D77">
      <w:pPr>
        <w:pStyle w:val="avsnitt-undertittel"/>
      </w:pPr>
      <w:r w:rsidRPr="00D42D77">
        <w:t>Vedtak nr. 563, 10. april 2025:</w:t>
      </w:r>
    </w:p>
    <w:p w14:paraId="532B7307" w14:textId="77777777" w:rsidR="006D104E" w:rsidRPr="00D42D77" w:rsidRDefault="006D104E" w:rsidP="00D42D77">
      <w:pPr>
        <w:pStyle w:val="blokksit"/>
        <w:rPr>
          <w:rStyle w:val="kursiv"/>
        </w:rPr>
      </w:pPr>
      <w:r w:rsidRPr="00D42D77">
        <w:rPr>
          <w:rStyle w:val="kursiv"/>
        </w:rPr>
        <w:t>«Stortinget ber regjeringen snarest gjennomgå og endre forskrift om hold av svin for å øke dyrevelferden i svinenæringen, med formål om å innføre økt krav til areal og krav til mykt underlag og bedre miljøberikelse og stille strengere krav til dyrevelferd ved oppgraderinger av driftsbygninger eller ved nybygg.»</w:t>
      </w:r>
    </w:p>
    <w:p w14:paraId="44E8C79B" w14:textId="77777777" w:rsidR="006D104E" w:rsidRPr="00D42D77" w:rsidRDefault="006D104E" w:rsidP="00D42D77">
      <w:r w:rsidRPr="00D42D77">
        <w:t xml:space="preserve">Vedtaket blei fatta ved handsaminga av Meld. St. 8 (2024–2025) </w:t>
      </w:r>
      <w:r w:rsidRPr="00D42D77">
        <w:rPr>
          <w:rStyle w:val="kursiv"/>
        </w:rPr>
        <w:t>Dyrevelferd,</w:t>
      </w:r>
      <w:r w:rsidRPr="00D42D77">
        <w:t xml:space="preserve"> jf. </w:t>
      </w:r>
      <w:proofErr w:type="spellStart"/>
      <w:r w:rsidRPr="00D42D77">
        <w:t>Innst</w:t>
      </w:r>
      <w:proofErr w:type="spellEnd"/>
      <w:r w:rsidRPr="00D42D77">
        <w:t>. 200 S (2024–2025).</w:t>
      </w:r>
    </w:p>
    <w:p w14:paraId="313E6D03" w14:textId="77777777" w:rsidR="006D104E" w:rsidRPr="00D42D77" w:rsidRDefault="006D104E" w:rsidP="00D42D77">
      <w:r w:rsidRPr="00D42D77">
        <w:t xml:space="preserve">Regjeringa vil </w:t>
      </w:r>
      <w:proofErr w:type="spellStart"/>
      <w:r w:rsidRPr="00D42D77">
        <w:t>følgje</w:t>
      </w:r>
      <w:proofErr w:type="spellEnd"/>
      <w:r w:rsidRPr="00D42D77">
        <w:t xml:space="preserve"> opp vedtaket med ei forskriftsendring og komme tilbake til Stortinget på eigna måte.</w:t>
      </w:r>
    </w:p>
    <w:p w14:paraId="42E8CE8D" w14:textId="77777777" w:rsidR="006D104E" w:rsidRPr="00D42D77" w:rsidRDefault="006D104E" w:rsidP="00D42D77">
      <w:pPr>
        <w:pStyle w:val="avsnitt-tittel"/>
      </w:pPr>
      <w:proofErr w:type="spellStart"/>
      <w:r w:rsidRPr="00D42D77">
        <w:t>Faktorar</w:t>
      </w:r>
      <w:proofErr w:type="spellEnd"/>
      <w:r w:rsidRPr="00D42D77">
        <w:t xml:space="preserve"> som skal </w:t>
      </w:r>
      <w:proofErr w:type="spellStart"/>
      <w:r w:rsidRPr="00D42D77">
        <w:t>liggje</w:t>
      </w:r>
      <w:proofErr w:type="spellEnd"/>
      <w:r w:rsidRPr="00D42D77">
        <w:t xml:space="preserve"> fast i </w:t>
      </w:r>
      <w:proofErr w:type="spellStart"/>
      <w:r w:rsidRPr="00D42D77">
        <w:t>talgrunnlaget</w:t>
      </w:r>
      <w:proofErr w:type="spellEnd"/>
    </w:p>
    <w:p w14:paraId="7848D57B" w14:textId="77777777" w:rsidR="006D104E" w:rsidRPr="00D42D77" w:rsidRDefault="006D104E" w:rsidP="00D42D77">
      <w:pPr>
        <w:pStyle w:val="avsnitt-undertittel"/>
      </w:pPr>
      <w:r w:rsidRPr="00D42D77">
        <w:t>Vedtak nr. 561, 8. april 2025:</w:t>
      </w:r>
    </w:p>
    <w:p w14:paraId="1D32BCDB" w14:textId="77777777" w:rsidR="006D104E" w:rsidRPr="00D42D77" w:rsidRDefault="006D104E" w:rsidP="00D42D77">
      <w:pPr>
        <w:pStyle w:val="blokksit"/>
        <w:rPr>
          <w:rStyle w:val="kursiv"/>
        </w:rPr>
      </w:pPr>
      <w:r w:rsidRPr="00D42D77">
        <w:rPr>
          <w:rStyle w:val="kursiv"/>
        </w:rPr>
        <w:t xml:space="preserve">«Stortinget ber regjeringa </w:t>
      </w:r>
      <w:proofErr w:type="spellStart"/>
      <w:r w:rsidRPr="00D42D77">
        <w:rPr>
          <w:rStyle w:val="kursiv"/>
        </w:rPr>
        <w:t>leggje</w:t>
      </w:r>
      <w:proofErr w:type="spellEnd"/>
      <w:r w:rsidRPr="00D42D77">
        <w:rPr>
          <w:rStyle w:val="kursiv"/>
        </w:rPr>
        <w:t xml:space="preserve"> til grunn at normeringsfaktoren, avsetning til </w:t>
      </w:r>
      <w:proofErr w:type="spellStart"/>
      <w:r w:rsidRPr="00D42D77">
        <w:rPr>
          <w:rStyle w:val="kursiv"/>
        </w:rPr>
        <w:t>investeringar</w:t>
      </w:r>
      <w:proofErr w:type="spellEnd"/>
      <w:r w:rsidRPr="00D42D77">
        <w:rPr>
          <w:rStyle w:val="kursiv"/>
        </w:rPr>
        <w:t xml:space="preserve"> i avskrivbar eigenkapital og </w:t>
      </w:r>
      <w:proofErr w:type="spellStart"/>
      <w:r w:rsidRPr="00D42D77">
        <w:rPr>
          <w:rStyle w:val="kursiv"/>
        </w:rPr>
        <w:t>samanlikningsgruppe</w:t>
      </w:r>
      <w:proofErr w:type="spellEnd"/>
      <w:r w:rsidRPr="00D42D77">
        <w:rPr>
          <w:rStyle w:val="kursiv"/>
        </w:rPr>
        <w:t xml:space="preserve"> ligg fast i </w:t>
      </w:r>
      <w:proofErr w:type="spellStart"/>
      <w:r w:rsidRPr="00D42D77">
        <w:rPr>
          <w:rStyle w:val="kursiv"/>
        </w:rPr>
        <w:t>talgrunnlaget</w:t>
      </w:r>
      <w:proofErr w:type="spellEnd"/>
      <w:r w:rsidRPr="00D42D77">
        <w:rPr>
          <w:rStyle w:val="kursiv"/>
        </w:rPr>
        <w:t xml:space="preserve"> slik det vart nytta ved </w:t>
      </w:r>
      <w:proofErr w:type="spellStart"/>
      <w:r w:rsidRPr="00D42D77">
        <w:rPr>
          <w:rStyle w:val="kursiv"/>
        </w:rPr>
        <w:t>jordbruksoppgjeret</w:t>
      </w:r>
      <w:proofErr w:type="spellEnd"/>
      <w:r w:rsidRPr="00D42D77">
        <w:rPr>
          <w:rStyle w:val="kursiv"/>
        </w:rPr>
        <w:t xml:space="preserve"> 2024, men at </w:t>
      </w:r>
      <w:proofErr w:type="spellStart"/>
      <w:r w:rsidRPr="00D42D77">
        <w:rPr>
          <w:rStyle w:val="kursiv"/>
        </w:rPr>
        <w:t>timetalet</w:t>
      </w:r>
      <w:proofErr w:type="spellEnd"/>
      <w:r w:rsidRPr="00D42D77">
        <w:rPr>
          <w:rStyle w:val="kursiv"/>
        </w:rPr>
        <w:t xml:space="preserve"> per årsverk i jordbruket vert redusert med 50 </w:t>
      </w:r>
      <w:proofErr w:type="spellStart"/>
      <w:r w:rsidRPr="00D42D77">
        <w:rPr>
          <w:rStyle w:val="kursiv"/>
        </w:rPr>
        <w:t>timar</w:t>
      </w:r>
      <w:proofErr w:type="spellEnd"/>
      <w:r w:rsidRPr="00D42D77">
        <w:rPr>
          <w:rStyle w:val="kursiv"/>
        </w:rPr>
        <w:t xml:space="preserve"> til 1 700 </w:t>
      </w:r>
      <w:proofErr w:type="spellStart"/>
      <w:r w:rsidRPr="00D42D77">
        <w:rPr>
          <w:rStyle w:val="kursiv"/>
        </w:rPr>
        <w:t>timar</w:t>
      </w:r>
      <w:proofErr w:type="spellEnd"/>
      <w:r w:rsidRPr="00D42D77">
        <w:rPr>
          <w:rStyle w:val="kursiv"/>
        </w:rPr>
        <w:t xml:space="preserve"> i to like trinn med verknad for kalenderåra 2026 og 2027.»</w:t>
      </w:r>
    </w:p>
    <w:p w14:paraId="3E83EA10" w14:textId="77777777" w:rsidR="006D104E" w:rsidRPr="00D42D77" w:rsidRDefault="006D104E" w:rsidP="00D42D77">
      <w:r w:rsidRPr="00D42D77">
        <w:t xml:space="preserve">Vedtaket blei fatta ved handsaminga av Meld. St. 10 (2024–2025) </w:t>
      </w:r>
      <w:r w:rsidRPr="00D42D77">
        <w:rPr>
          <w:rStyle w:val="kursiv"/>
        </w:rPr>
        <w:t xml:space="preserve">Prinsipp for </w:t>
      </w:r>
      <w:proofErr w:type="spellStart"/>
      <w:r w:rsidRPr="00D42D77">
        <w:rPr>
          <w:rStyle w:val="kursiv"/>
        </w:rPr>
        <w:t>talgrunnlag</w:t>
      </w:r>
      <w:proofErr w:type="spellEnd"/>
      <w:r w:rsidRPr="00D42D77">
        <w:rPr>
          <w:rStyle w:val="kursiv"/>
        </w:rPr>
        <w:t xml:space="preserve"> m.m. i jordbrukspolitikken,</w:t>
      </w:r>
      <w:r w:rsidRPr="00D42D77">
        <w:t xml:space="preserve"> jf. </w:t>
      </w:r>
      <w:proofErr w:type="spellStart"/>
      <w:r w:rsidRPr="00D42D77">
        <w:t>Innst</w:t>
      </w:r>
      <w:proofErr w:type="spellEnd"/>
      <w:r w:rsidRPr="00D42D77">
        <w:t>. 197 S (2024–2025).</w:t>
      </w:r>
    </w:p>
    <w:p w14:paraId="65B72CBF" w14:textId="77777777" w:rsidR="006D104E" w:rsidRPr="00D42D77" w:rsidRDefault="006D104E" w:rsidP="00D42D77">
      <w:r w:rsidRPr="00D42D77">
        <w:t xml:space="preserve">Vedtaket blei lagt til grunn i </w:t>
      </w:r>
      <w:proofErr w:type="spellStart"/>
      <w:r w:rsidRPr="00D42D77">
        <w:t>jordbruksoppgjeret</w:t>
      </w:r>
      <w:proofErr w:type="spellEnd"/>
      <w:r w:rsidRPr="00D42D77">
        <w:t xml:space="preserve"> 2025, og vil bli lagt til grunn for </w:t>
      </w:r>
      <w:proofErr w:type="spellStart"/>
      <w:r w:rsidRPr="00D42D77">
        <w:t>oppgjeret</w:t>
      </w:r>
      <w:proofErr w:type="spellEnd"/>
      <w:r w:rsidRPr="00D42D77">
        <w:t xml:space="preserve"> i 2026. Departementet </w:t>
      </w:r>
      <w:proofErr w:type="spellStart"/>
      <w:r w:rsidRPr="00D42D77">
        <w:t>legg</w:t>
      </w:r>
      <w:proofErr w:type="spellEnd"/>
      <w:r w:rsidRPr="00D42D77">
        <w:t xml:space="preserve"> til grunn at vedtak nr. 561, 8. april 2025, med dette er </w:t>
      </w:r>
      <w:proofErr w:type="spellStart"/>
      <w:r w:rsidRPr="00D42D77">
        <w:t>følgt</w:t>
      </w:r>
      <w:proofErr w:type="spellEnd"/>
      <w:r w:rsidRPr="00D42D77">
        <w:t xml:space="preserve"> opp.</w:t>
      </w:r>
    </w:p>
    <w:p w14:paraId="3F3C796C" w14:textId="77777777" w:rsidR="006D104E" w:rsidRPr="00D42D77" w:rsidRDefault="006D104E" w:rsidP="00D42D77">
      <w:pPr>
        <w:pStyle w:val="avsnitt-tittel"/>
      </w:pPr>
      <w:r w:rsidRPr="00D42D77">
        <w:t>Prioritering av Nord-</w:t>
      </w:r>
      <w:proofErr w:type="spellStart"/>
      <w:r w:rsidRPr="00D42D77">
        <w:t>Noreg</w:t>
      </w:r>
      <w:proofErr w:type="spellEnd"/>
      <w:r w:rsidRPr="00D42D77">
        <w:t xml:space="preserve"> i </w:t>
      </w:r>
      <w:proofErr w:type="spellStart"/>
      <w:r w:rsidRPr="00D42D77">
        <w:t>jordbruksoppgjeret</w:t>
      </w:r>
      <w:proofErr w:type="spellEnd"/>
    </w:p>
    <w:p w14:paraId="0E0AFC81" w14:textId="77777777" w:rsidR="006D104E" w:rsidRPr="00D42D77" w:rsidRDefault="006D104E" w:rsidP="00D42D77">
      <w:pPr>
        <w:pStyle w:val="avsnitt-undertittel"/>
      </w:pPr>
      <w:r w:rsidRPr="00D42D77">
        <w:t>Vedtak nr. 560, 8. april 2025:</w:t>
      </w:r>
    </w:p>
    <w:p w14:paraId="5685934A" w14:textId="77777777" w:rsidR="006D104E" w:rsidRPr="00D42D77" w:rsidRDefault="006D104E" w:rsidP="00D42D77">
      <w:pPr>
        <w:pStyle w:val="blokksit"/>
        <w:rPr>
          <w:rStyle w:val="kursiv"/>
        </w:rPr>
      </w:pPr>
      <w:r w:rsidRPr="00D42D77">
        <w:rPr>
          <w:rStyle w:val="kursiv"/>
        </w:rPr>
        <w:t>«Stortinget ber regjeringa ha ei kraftig prioritering av Nord-</w:t>
      </w:r>
      <w:proofErr w:type="spellStart"/>
      <w:r w:rsidRPr="00D42D77">
        <w:rPr>
          <w:rStyle w:val="kursiv"/>
        </w:rPr>
        <w:t>Noreg</w:t>
      </w:r>
      <w:proofErr w:type="spellEnd"/>
      <w:r w:rsidRPr="00D42D77">
        <w:rPr>
          <w:rStyle w:val="kursiv"/>
        </w:rPr>
        <w:t xml:space="preserve"> i </w:t>
      </w:r>
      <w:proofErr w:type="spellStart"/>
      <w:r w:rsidRPr="00D42D77">
        <w:rPr>
          <w:rStyle w:val="kursiv"/>
        </w:rPr>
        <w:t>jordbruksoppgjeret</w:t>
      </w:r>
      <w:proofErr w:type="spellEnd"/>
      <w:r w:rsidRPr="00D42D77">
        <w:rPr>
          <w:rStyle w:val="kursiv"/>
        </w:rPr>
        <w:t xml:space="preserve"> 2025.»</w:t>
      </w:r>
    </w:p>
    <w:p w14:paraId="5D706116" w14:textId="77777777" w:rsidR="006D104E" w:rsidRPr="00D42D77" w:rsidRDefault="006D104E" w:rsidP="00D42D77">
      <w:r w:rsidRPr="00D42D77">
        <w:t xml:space="preserve">Vedtaket blei fatta ved handsaminga av Meld. St. 10 (2024–2025) </w:t>
      </w:r>
      <w:r w:rsidRPr="00D42D77">
        <w:rPr>
          <w:rStyle w:val="kursiv"/>
        </w:rPr>
        <w:t xml:space="preserve">Prinsipp for </w:t>
      </w:r>
      <w:proofErr w:type="spellStart"/>
      <w:r w:rsidRPr="00D42D77">
        <w:rPr>
          <w:rStyle w:val="kursiv"/>
        </w:rPr>
        <w:t>talgrunnlag</w:t>
      </w:r>
      <w:proofErr w:type="spellEnd"/>
      <w:r w:rsidRPr="00D42D77">
        <w:rPr>
          <w:rStyle w:val="kursiv"/>
        </w:rPr>
        <w:t xml:space="preserve"> m.m. i jordbrukspolitikken,</w:t>
      </w:r>
      <w:r w:rsidRPr="00D42D77">
        <w:t xml:space="preserve"> jf. </w:t>
      </w:r>
      <w:proofErr w:type="spellStart"/>
      <w:r w:rsidRPr="00D42D77">
        <w:t>Innst</w:t>
      </w:r>
      <w:proofErr w:type="spellEnd"/>
      <w:r w:rsidRPr="00D42D77">
        <w:t>. 197 S (2024–2025).</w:t>
      </w:r>
    </w:p>
    <w:p w14:paraId="3B4975B7" w14:textId="77777777" w:rsidR="006D104E" w:rsidRPr="00D42D77" w:rsidRDefault="006D104E" w:rsidP="00D42D77">
      <w:r w:rsidRPr="00D42D77">
        <w:t xml:space="preserve">Regjeringa la i </w:t>
      </w:r>
      <w:proofErr w:type="spellStart"/>
      <w:r w:rsidRPr="00D42D77">
        <w:t>jordbruksoppgjeret</w:t>
      </w:r>
      <w:proofErr w:type="spellEnd"/>
      <w:r w:rsidRPr="00D42D77">
        <w:t xml:space="preserve"> 2025 opp til ei kraftig prioritering av Nord-</w:t>
      </w:r>
      <w:proofErr w:type="spellStart"/>
      <w:r w:rsidRPr="00D42D77">
        <w:t>Noreg</w:t>
      </w:r>
      <w:proofErr w:type="spellEnd"/>
      <w:r w:rsidRPr="00D42D77">
        <w:t xml:space="preserve">, mellom anna gjennom </w:t>
      </w:r>
      <w:proofErr w:type="spellStart"/>
      <w:r w:rsidRPr="00D42D77">
        <w:t>aukingar</w:t>
      </w:r>
      <w:proofErr w:type="spellEnd"/>
      <w:r w:rsidRPr="00D42D77">
        <w:t xml:space="preserve"> i tilskott for produksjon og areal, oppretting av </w:t>
      </w:r>
      <w:proofErr w:type="gramStart"/>
      <w:r w:rsidRPr="00D42D77">
        <w:t>ei eiga rekrutteringskvote</w:t>
      </w:r>
      <w:proofErr w:type="gramEnd"/>
      <w:r w:rsidRPr="00D42D77">
        <w:t xml:space="preserve"> for mjølk og </w:t>
      </w:r>
      <w:proofErr w:type="spellStart"/>
      <w:r w:rsidRPr="00D42D77">
        <w:t>auke</w:t>
      </w:r>
      <w:proofErr w:type="spellEnd"/>
      <w:r w:rsidRPr="00D42D77">
        <w:t xml:space="preserve"> av tilskottsdelen for </w:t>
      </w:r>
      <w:proofErr w:type="spellStart"/>
      <w:r w:rsidRPr="00D42D77">
        <w:t>investeringar</w:t>
      </w:r>
      <w:proofErr w:type="spellEnd"/>
      <w:r w:rsidRPr="00D42D77">
        <w:t xml:space="preserve"> i omlegging til lausdrift for storfe og svineproduksjon.</w:t>
      </w:r>
    </w:p>
    <w:p w14:paraId="0C35B677" w14:textId="77777777" w:rsidR="006D104E" w:rsidRPr="00D42D77" w:rsidRDefault="006D104E" w:rsidP="00D42D77">
      <w:r w:rsidRPr="00D42D77">
        <w:t xml:space="preserve">Departementet </w:t>
      </w:r>
      <w:proofErr w:type="spellStart"/>
      <w:r w:rsidRPr="00D42D77">
        <w:t>legg</w:t>
      </w:r>
      <w:proofErr w:type="spellEnd"/>
      <w:r w:rsidRPr="00D42D77">
        <w:t xml:space="preserve"> til grunn at vedtak nr. 560, 8. april 2025, med dette er </w:t>
      </w:r>
      <w:proofErr w:type="spellStart"/>
      <w:r w:rsidRPr="00D42D77">
        <w:t>følgt</w:t>
      </w:r>
      <w:proofErr w:type="spellEnd"/>
      <w:r w:rsidRPr="00D42D77">
        <w:t xml:space="preserve"> opp.</w:t>
      </w:r>
    </w:p>
    <w:p w14:paraId="03A5A390" w14:textId="77777777" w:rsidR="006D104E" w:rsidRPr="00D42D77" w:rsidRDefault="006D104E" w:rsidP="00D42D77">
      <w:pPr>
        <w:pStyle w:val="avsnitt-tittel"/>
      </w:pPr>
      <w:r w:rsidRPr="00D42D77">
        <w:t xml:space="preserve">Tiltak for </w:t>
      </w:r>
      <w:proofErr w:type="spellStart"/>
      <w:r w:rsidRPr="00D42D77">
        <w:t>auka</w:t>
      </w:r>
      <w:proofErr w:type="spellEnd"/>
      <w:r w:rsidRPr="00D42D77">
        <w:t xml:space="preserve"> etterspørsel etter økologisk mat</w:t>
      </w:r>
    </w:p>
    <w:p w14:paraId="048084DD" w14:textId="77777777" w:rsidR="006D104E" w:rsidRPr="00D42D77" w:rsidRDefault="006D104E" w:rsidP="00D42D77">
      <w:pPr>
        <w:pStyle w:val="avsnitt-undertittel"/>
      </w:pPr>
      <w:r w:rsidRPr="00D42D77">
        <w:t>Vedtak nr. 559, 8. april 2025:</w:t>
      </w:r>
    </w:p>
    <w:p w14:paraId="5175B294" w14:textId="77777777" w:rsidR="006D104E" w:rsidRPr="00D42D77" w:rsidRDefault="006D104E" w:rsidP="00D42D77">
      <w:pPr>
        <w:pStyle w:val="blokksit"/>
        <w:rPr>
          <w:rStyle w:val="kursiv"/>
        </w:rPr>
      </w:pPr>
      <w:r w:rsidRPr="00D42D77">
        <w:rPr>
          <w:rStyle w:val="kursiv"/>
        </w:rPr>
        <w:t xml:space="preserve">«Stortinget ber regjeringa våren 2025, i «Nasjonal strategi for økologisk jordbruk», </w:t>
      </w:r>
      <w:proofErr w:type="spellStart"/>
      <w:r w:rsidRPr="00D42D77">
        <w:rPr>
          <w:rStyle w:val="kursiv"/>
        </w:rPr>
        <w:t>kome</w:t>
      </w:r>
      <w:proofErr w:type="spellEnd"/>
      <w:r w:rsidRPr="00D42D77">
        <w:rPr>
          <w:rStyle w:val="kursiv"/>
        </w:rPr>
        <w:t xml:space="preserve"> med framlegg til korleis </w:t>
      </w:r>
      <w:proofErr w:type="spellStart"/>
      <w:r w:rsidRPr="00D42D77">
        <w:rPr>
          <w:rStyle w:val="kursiv"/>
        </w:rPr>
        <w:t>ein</w:t>
      </w:r>
      <w:proofErr w:type="spellEnd"/>
      <w:r w:rsidRPr="00D42D77">
        <w:rPr>
          <w:rStyle w:val="kursiv"/>
        </w:rPr>
        <w:t xml:space="preserve"> kan </w:t>
      </w:r>
      <w:proofErr w:type="spellStart"/>
      <w:r w:rsidRPr="00D42D77">
        <w:rPr>
          <w:rStyle w:val="kursiv"/>
        </w:rPr>
        <w:t>auke</w:t>
      </w:r>
      <w:proofErr w:type="spellEnd"/>
      <w:r w:rsidRPr="00D42D77">
        <w:rPr>
          <w:rStyle w:val="kursiv"/>
        </w:rPr>
        <w:t xml:space="preserve"> </w:t>
      </w:r>
      <w:proofErr w:type="spellStart"/>
      <w:r w:rsidRPr="00D42D77">
        <w:rPr>
          <w:rStyle w:val="kursiv"/>
        </w:rPr>
        <w:t>etterspurnaden</w:t>
      </w:r>
      <w:proofErr w:type="spellEnd"/>
      <w:r w:rsidRPr="00D42D77">
        <w:rPr>
          <w:rStyle w:val="kursiv"/>
        </w:rPr>
        <w:t xml:space="preserve"> etter økologisk mat gjennom ulike konkrete tiltak som </w:t>
      </w:r>
      <w:proofErr w:type="spellStart"/>
      <w:r w:rsidRPr="00D42D77">
        <w:rPr>
          <w:rStyle w:val="kursiv"/>
        </w:rPr>
        <w:t>legg</w:t>
      </w:r>
      <w:proofErr w:type="spellEnd"/>
      <w:r w:rsidRPr="00D42D77">
        <w:rPr>
          <w:rStyle w:val="kursiv"/>
        </w:rPr>
        <w:t xml:space="preserve"> til rette for </w:t>
      </w:r>
      <w:proofErr w:type="spellStart"/>
      <w:r w:rsidRPr="00D42D77">
        <w:rPr>
          <w:rStyle w:val="kursiv"/>
        </w:rPr>
        <w:t>auka</w:t>
      </w:r>
      <w:proofErr w:type="spellEnd"/>
      <w:r w:rsidRPr="00D42D77">
        <w:rPr>
          <w:rStyle w:val="kursiv"/>
        </w:rPr>
        <w:t xml:space="preserve"> </w:t>
      </w:r>
      <w:proofErr w:type="spellStart"/>
      <w:r w:rsidRPr="00D42D77">
        <w:rPr>
          <w:rStyle w:val="kursiv"/>
        </w:rPr>
        <w:t>etterspurnad</w:t>
      </w:r>
      <w:proofErr w:type="spellEnd"/>
      <w:r w:rsidRPr="00D42D77">
        <w:rPr>
          <w:rStyle w:val="kursiv"/>
        </w:rPr>
        <w:t xml:space="preserve"> både </w:t>
      </w:r>
      <w:proofErr w:type="spellStart"/>
      <w:r w:rsidRPr="00D42D77">
        <w:rPr>
          <w:rStyle w:val="kursiv"/>
        </w:rPr>
        <w:t>frå</w:t>
      </w:r>
      <w:proofErr w:type="spellEnd"/>
      <w:r w:rsidRPr="00D42D77">
        <w:rPr>
          <w:rStyle w:val="kursiv"/>
        </w:rPr>
        <w:t xml:space="preserve"> private og det </w:t>
      </w:r>
      <w:proofErr w:type="spellStart"/>
      <w:r w:rsidRPr="00D42D77">
        <w:rPr>
          <w:rStyle w:val="kursiv"/>
        </w:rPr>
        <w:t>offentlege</w:t>
      </w:r>
      <w:proofErr w:type="spellEnd"/>
      <w:r w:rsidRPr="00D42D77">
        <w:rPr>
          <w:rStyle w:val="kursiv"/>
        </w:rPr>
        <w:t xml:space="preserve">. Det skal mellom anna </w:t>
      </w:r>
      <w:proofErr w:type="spellStart"/>
      <w:r w:rsidRPr="00D42D77">
        <w:rPr>
          <w:rStyle w:val="kursiv"/>
        </w:rPr>
        <w:t>vurderast</w:t>
      </w:r>
      <w:proofErr w:type="spellEnd"/>
      <w:r w:rsidRPr="00D42D77">
        <w:rPr>
          <w:rStyle w:val="kursiv"/>
        </w:rPr>
        <w:t xml:space="preserve"> om det er tiltak i Danmark og Sverige som kan </w:t>
      </w:r>
      <w:proofErr w:type="spellStart"/>
      <w:r w:rsidRPr="00D42D77">
        <w:rPr>
          <w:rStyle w:val="kursiv"/>
        </w:rPr>
        <w:t>nyttast</w:t>
      </w:r>
      <w:proofErr w:type="spellEnd"/>
      <w:r w:rsidRPr="00D42D77">
        <w:rPr>
          <w:rStyle w:val="kursiv"/>
        </w:rPr>
        <w:t xml:space="preserve"> i </w:t>
      </w:r>
      <w:proofErr w:type="spellStart"/>
      <w:r w:rsidRPr="00D42D77">
        <w:rPr>
          <w:rStyle w:val="kursiv"/>
        </w:rPr>
        <w:t>Noreg</w:t>
      </w:r>
      <w:proofErr w:type="spellEnd"/>
      <w:r w:rsidRPr="00D42D77">
        <w:rPr>
          <w:rStyle w:val="kursiv"/>
        </w:rPr>
        <w:t xml:space="preserve">. Det skal </w:t>
      </w:r>
      <w:proofErr w:type="spellStart"/>
      <w:r w:rsidRPr="00D42D77">
        <w:rPr>
          <w:rStyle w:val="kursiv"/>
        </w:rPr>
        <w:t>vere</w:t>
      </w:r>
      <w:proofErr w:type="spellEnd"/>
      <w:r w:rsidRPr="00D42D77">
        <w:rPr>
          <w:rStyle w:val="kursiv"/>
        </w:rPr>
        <w:t xml:space="preserve"> </w:t>
      </w:r>
      <w:proofErr w:type="spellStart"/>
      <w:r w:rsidRPr="00D42D77">
        <w:rPr>
          <w:rStyle w:val="kursiv"/>
        </w:rPr>
        <w:t>eit</w:t>
      </w:r>
      <w:proofErr w:type="spellEnd"/>
      <w:r w:rsidRPr="00D42D77">
        <w:rPr>
          <w:rStyle w:val="kursiv"/>
        </w:rPr>
        <w:t xml:space="preserve"> </w:t>
      </w:r>
      <w:proofErr w:type="spellStart"/>
      <w:r w:rsidRPr="00D42D77">
        <w:rPr>
          <w:rStyle w:val="kursiv"/>
        </w:rPr>
        <w:t>særleg</w:t>
      </w:r>
      <w:proofErr w:type="spellEnd"/>
      <w:r w:rsidRPr="00D42D77">
        <w:rPr>
          <w:rStyle w:val="kursiv"/>
        </w:rPr>
        <w:t xml:space="preserve"> </w:t>
      </w:r>
      <w:proofErr w:type="gramStart"/>
      <w:r w:rsidRPr="00D42D77">
        <w:rPr>
          <w:rStyle w:val="kursiv"/>
        </w:rPr>
        <w:t>fokus</w:t>
      </w:r>
      <w:proofErr w:type="gramEnd"/>
      <w:r w:rsidRPr="00D42D77">
        <w:rPr>
          <w:rStyle w:val="kursiv"/>
        </w:rPr>
        <w:t xml:space="preserve"> på at norsk økologisk produksjon skal kunne møte </w:t>
      </w:r>
      <w:proofErr w:type="spellStart"/>
      <w:r w:rsidRPr="00D42D77">
        <w:rPr>
          <w:rStyle w:val="kursiv"/>
        </w:rPr>
        <w:t>ein</w:t>
      </w:r>
      <w:proofErr w:type="spellEnd"/>
      <w:r w:rsidRPr="00D42D77">
        <w:rPr>
          <w:rStyle w:val="kursiv"/>
        </w:rPr>
        <w:t xml:space="preserve"> </w:t>
      </w:r>
      <w:proofErr w:type="spellStart"/>
      <w:r w:rsidRPr="00D42D77">
        <w:rPr>
          <w:rStyle w:val="kursiv"/>
        </w:rPr>
        <w:t>auka</w:t>
      </w:r>
      <w:proofErr w:type="spellEnd"/>
      <w:r w:rsidRPr="00D42D77">
        <w:rPr>
          <w:rStyle w:val="kursiv"/>
        </w:rPr>
        <w:t xml:space="preserve"> </w:t>
      </w:r>
      <w:proofErr w:type="spellStart"/>
      <w:r w:rsidRPr="00D42D77">
        <w:rPr>
          <w:rStyle w:val="kursiv"/>
        </w:rPr>
        <w:t>etterspurnad</w:t>
      </w:r>
      <w:proofErr w:type="spellEnd"/>
      <w:r w:rsidRPr="00D42D77">
        <w:rPr>
          <w:rStyle w:val="kursiv"/>
        </w:rPr>
        <w:t>.»</w:t>
      </w:r>
    </w:p>
    <w:p w14:paraId="2B50BC9F" w14:textId="77777777" w:rsidR="006D104E" w:rsidRPr="00D42D77" w:rsidRDefault="006D104E" w:rsidP="00D42D77">
      <w:r w:rsidRPr="00D42D77">
        <w:t xml:space="preserve">Vedtaket blei fatta ved handsaminga av Meld. St. 10 (2024–2025) </w:t>
      </w:r>
      <w:r w:rsidRPr="00D42D77">
        <w:rPr>
          <w:rStyle w:val="kursiv"/>
        </w:rPr>
        <w:t xml:space="preserve">Prinsipp for </w:t>
      </w:r>
      <w:proofErr w:type="spellStart"/>
      <w:r w:rsidRPr="00D42D77">
        <w:rPr>
          <w:rStyle w:val="kursiv"/>
        </w:rPr>
        <w:t>talgrunnlag</w:t>
      </w:r>
      <w:proofErr w:type="spellEnd"/>
      <w:r w:rsidRPr="00D42D77">
        <w:rPr>
          <w:rStyle w:val="kursiv"/>
        </w:rPr>
        <w:t xml:space="preserve"> m.m. i jordbrukspolitikken,</w:t>
      </w:r>
      <w:r w:rsidRPr="00D42D77">
        <w:t xml:space="preserve"> jf. </w:t>
      </w:r>
      <w:proofErr w:type="spellStart"/>
      <w:r w:rsidRPr="00D42D77">
        <w:t>Innst</w:t>
      </w:r>
      <w:proofErr w:type="spellEnd"/>
      <w:r w:rsidRPr="00D42D77">
        <w:t>. 197 S (2024–2025).</w:t>
      </w:r>
    </w:p>
    <w:p w14:paraId="5360E5F8" w14:textId="77777777" w:rsidR="006D104E" w:rsidRPr="00D42D77" w:rsidRDefault="006D104E" w:rsidP="00D42D77">
      <w:r w:rsidRPr="00D42D77">
        <w:t xml:space="preserve">Regjeringa la våren 2025 fram strategien </w:t>
      </w:r>
      <w:r w:rsidRPr="00D42D77">
        <w:rPr>
          <w:rStyle w:val="kursiv"/>
        </w:rPr>
        <w:t>Fra økologisk jord til middagsbord. Nasjonal strategi for økologisk jordbruk 2025–2032</w:t>
      </w:r>
      <w:r w:rsidRPr="00D42D77">
        <w:t xml:space="preserve"> i tråd med Stortinget sitt vedtak. Strategien er utgangspunkt for regjeringa </w:t>
      </w:r>
      <w:proofErr w:type="spellStart"/>
      <w:r w:rsidRPr="00D42D77">
        <w:t>si</w:t>
      </w:r>
      <w:proofErr w:type="spellEnd"/>
      <w:r w:rsidRPr="00D42D77">
        <w:t xml:space="preserve"> satsing på økologisk jordbruk, og er omtalt og </w:t>
      </w:r>
      <w:proofErr w:type="spellStart"/>
      <w:r w:rsidRPr="00D42D77">
        <w:t>følgt</w:t>
      </w:r>
      <w:proofErr w:type="spellEnd"/>
      <w:r w:rsidRPr="00D42D77">
        <w:t xml:space="preserve"> opp i </w:t>
      </w:r>
      <w:proofErr w:type="spellStart"/>
      <w:r w:rsidRPr="00D42D77">
        <w:t>jordbruksoppgjeret</w:t>
      </w:r>
      <w:proofErr w:type="spellEnd"/>
      <w:r w:rsidRPr="00D42D77">
        <w:t xml:space="preserve"> 2025, jf. </w:t>
      </w:r>
      <w:proofErr w:type="spellStart"/>
      <w:r w:rsidRPr="00D42D77">
        <w:t>Prop</w:t>
      </w:r>
      <w:proofErr w:type="spellEnd"/>
      <w:r w:rsidRPr="00D42D77">
        <w:t xml:space="preserve">. 149 S (2024–2025) og </w:t>
      </w:r>
      <w:proofErr w:type="spellStart"/>
      <w:r w:rsidRPr="00D42D77">
        <w:t>Innst</w:t>
      </w:r>
      <w:proofErr w:type="spellEnd"/>
      <w:r w:rsidRPr="00D42D77">
        <w:t xml:space="preserve">. 534 S (2024–2025). Strategien skal </w:t>
      </w:r>
      <w:proofErr w:type="spellStart"/>
      <w:r w:rsidRPr="00D42D77">
        <w:t>følgjast</w:t>
      </w:r>
      <w:proofErr w:type="spellEnd"/>
      <w:r w:rsidRPr="00D42D77">
        <w:t xml:space="preserve"> </w:t>
      </w:r>
      <w:proofErr w:type="spellStart"/>
      <w:r w:rsidRPr="00D42D77">
        <w:t>vidare</w:t>
      </w:r>
      <w:proofErr w:type="spellEnd"/>
      <w:r w:rsidRPr="00D42D77">
        <w:t xml:space="preserve"> opp fram mot 2032. Departementet </w:t>
      </w:r>
      <w:proofErr w:type="spellStart"/>
      <w:r w:rsidRPr="00D42D77">
        <w:t>legg</w:t>
      </w:r>
      <w:proofErr w:type="spellEnd"/>
      <w:r w:rsidRPr="00D42D77">
        <w:t xml:space="preserve"> til grunn at vedtak nr. 559, 8. april 2025, med dette er </w:t>
      </w:r>
      <w:proofErr w:type="spellStart"/>
      <w:r w:rsidRPr="00D42D77">
        <w:t>følgt</w:t>
      </w:r>
      <w:proofErr w:type="spellEnd"/>
      <w:r w:rsidRPr="00D42D77">
        <w:t xml:space="preserve"> opp.</w:t>
      </w:r>
    </w:p>
    <w:p w14:paraId="47633C80" w14:textId="77777777" w:rsidR="006D104E" w:rsidRPr="00D42D77" w:rsidRDefault="006D104E" w:rsidP="00D42D77">
      <w:pPr>
        <w:pStyle w:val="avsnitt-tittel"/>
      </w:pPr>
      <w:r w:rsidRPr="00D42D77">
        <w:t>Produksjonsmål økologisk mat</w:t>
      </w:r>
    </w:p>
    <w:p w14:paraId="4514D96F" w14:textId="77777777" w:rsidR="006D104E" w:rsidRPr="00D42D77" w:rsidRDefault="006D104E" w:rsidP="00D42D77">
      <w:pPr>
        <w:pStyle w:val="avsnitt-undertittel"/>
      </w:pPr>
      <w:r w:rsidRPr="00D42D77">
        <w:t>Vedtak nr. 558, 8. april 2025:</w:t>
      </w:r>
    </w:p>
    <w:p w14:paraId="4BE6567C" w14:textId="77777777" w:rsidR="006D104E" w:rsidRPr="00D42D77" w:rsidRDefault="006D104E" w:rsidP="00D42D77">
      <w:pPr>
        <w:pStyle w:val="blokksit"/>
        <w:rPr>
          <w:rStyle w:val="kursiv"/>
        </w:rPr>
      </w:pPr>
      <w:r w:rsidRPr="00D42D77">
        <w:rPr>
          <w:rStyle w:val="kursiv"/>
        </w:rPr>
        <w:t xml:space="preserve">«Stortinget ber regjeringa </w:t>
      </w:r>
      <w:proofErr w:type="spellStart"/>
      <w:r w:rsidRPr="00D42D77">
        <w:rPr>
          <w:rStyle w:val="kursiv"/>
        </w:rPr>
        <w:t>leggje</w:t>
      </w:r>
      <w:proofErr w:type="spellEnd"/>
      <w:r w:rsidRPr="00D42D77">
        <w:rPr>
          <w:rStyle w:val="kursiv"/>
        </w:rPr>
        <w:t xml:space="preserve"> til grunn </w:t>
      </w:r>
      <w:proofErr w:type="spellStart"/>
      <w:r w:rsidRPr="00D42D77">
        <w:rPr>
          <w:rStyle w:val="kursiv"/>
        </w:rPr>
        <w:t>følgjande</w:t>
      </w:r>
      <w:proofErr w:type="spellEnd"/>
      <w:r w:rsidRPr="00D42D77">
        <w:rPr>
          <w:rStyle w:val="kursiv"/>
        </w:rPr>
        <w:t xml:space="preserve"> målsetting om produksjon av økologisk mat: </w:t>
      </w:r>
      <w:proofErr w:type="spellStart"/>
      <w:r w:rsidRPr="00D42D77">
        <w:rPr>
          <w:rStyle w:val="kursiv"/>
        </w:rPr>
        <w:t>Eit</w:t>
      </w:r>
      <w:proofErr w:type="spellEnd"/>
      <w:r w:rsidRPr="00D42D77">
        <w:rPr>
          <w:rStyle w:val="kursiv"/>
        </w:rPr>
        <w:t xml:space="preserve"> produksjonsmål der 10 pst. av det totale jordbruksarealet skal </w:t>
      </w:r>
      <w:proofErr w:type="spellStart"/>
      <w:r w:rsidRPr="00D42D77">
        <w:rPr>
          <w:rStyle w:val="kursiv"/>
        </w:rPr>
        <w:t>vere</w:t>
      </w:r>
      <w:proofErr w:type="spellEnd"/>
      <w:r w:rsidRPr="00D42D77">
        <w:rPr>
          <w:rStyle w:val="kursiv"/>
        </w:rPr>
        <w:t xml:space="preserve"> økologisk </w:t>
      </w:r>
      <w:proofErr w:type="spellStart"/>
      <w:r w:rsidRPr="00D42D77">
        <w:rPr>
          <w:rStyle w:val="kursiv"/>
        </w:rPr>
        <w:t>innan</w:t>
      </w:r>
      <w:proofErr w:type="spellEnd"/>
      <w:r w:rsidRPr="00D42D77">
        <w:rPr>
          <w:rStyle w:val="kursiv"/>
        </w:rPr>
        <w:t xml:space="preserve"> 2032, kombinert med </w:t>
      </w:r>
      <w:proofErr w:type="spellStart"/>
      <w:r w:rsidRPr="00D42D77">
        <w:rPr>
          <w:rStyle w:val="kursiv"/>
        </w:rPr>
        <w:t>verkemiddel</w:t>
      </w:r>
      <w:proofErr w:type="spellEnd"/>
      <w:r w:rsidRPr="00D42D77">
        <w:rPr>
          <w:rStyle w:val="kursiv"/>
        </w:rPr>
        <w:t xml:space="preserve"> som stimulerer til </w:t>
      </w:r>
      <w:proofErr w:type="spellStart"/>
      <w:r w:rsidRPr="00D42D77">
        <w:rPr>
          <w:rStyle w:val="kursiv"/>
        </w:rPr>
        <w:t>auka</w:t>
      </w:r>
      <w:proofErr w:type="spellEnd"/>
      <w:r w:rsidRPr="00D42D77">
        <w:rPr>
          <w:rStyle w:val="kursiv"/>
        </w:rPr>
        <w:t xml:space="preserve"> </w:t>
      </w:r>
      <w:proofErr w:type="spellStart"/>
      <w:r w:rsidRPr="00D42D77">
        <w:rPr>
          <w:rStyle w:val="kursiv"/>
        </w:rPr>
        <w:t>omsetnad</w:t>
      </w:r>
      <w:proofErr w:type="spellEnd"/>
      <w:r w:rsidRPr="00D42D77">
        <w:rPr>
          <w:rStyle w:val="kursiv"/>
        </w:rPr>
        <w:t xml:space="preserve"> av og </w:t>
      </w:r>
      <w:proofErr w:type="spellStart"/>
      <w:r w:rsidRPr="00D42D77">
        <w:rPr>
          <w:rStyle w:val="kursiv"/>
        </w:rPr>
        <w:t>etterspurnad</w:t>
      </w:r>
      <w:proofErr w:type="spellEnd"/>
      <w:r w:rsidRPr="00D42D77">
        <w:rPr>
          <w:rStyle w:val="kursiv"/>
        </w:rPr>
        <w:t xml:space="preserve"> etter økologisk mat i </w:t>
      </w:r>
      <w:proofErr w:type="spellStart"/>
      <w:r w:rsidRPr="00D42D77">
        <w:rPr>
          <w:rStyle w:val="kursiv"/>
        </w:rPr>
        <w:t>marknaden</w:t>
      </w:r>
      <w:proofErr w:type="spellEnd"/>
      <w:r w:rsidRPr="00D42D77">
        <w:rPr>
          <w:rStyle w:val="kursiv"/>
        </w:rPr>
        <w:t>.»</w:t>
      </w:r>
    </w:p>
    <w:p w14:paraId="5E90A0BF" w14:textId="77777777" w:rsidR="006D104E" w:rsidRPr="00D42D77" w:rsidRDefault="006D104E" w:rsidP="00D42D77">
      <w:r w:rsidRPr="00D42D77">
        <w:t xml:space="preserve">Vedtaket blei fatta ved handsaminga av Meld. St. 10 (2024–2025) </w:t>
      </w:r>
      <w:r w:rsidRPr="00D42D77">
        <w:rPr>
          <w:rStyle w:val="kursiv"/>
        </w:rPr>
        <w:t xml:space="preserve">Prinsipp for </w:t>
      </w:r>
      <w:proofErr w:type="spellStart"/>
      <w:r w:rsidRPr="00D42D77">
        <w:rPr>
          <w:rStyle w:val="kursiv"/>
        </w:rPr>
        <w:t>talgrunnlag</w:t>
      </w:r>
      <w:proofErr w:type="spellEnd"/>
      <w:r w:rsidRPr="00D42D77">
        <w:rPr>
          <w:rStyle w:val="kursiv"/>
        </w:rPr>
        <w:t xml:space="preserve"> m.m. i jordbrukspolitikken,</w:t>
      </w:r>
      <w:r w:rsidRPr="00D42D77">
        <w:t xml:space="preserve"> jf. </w:t>
      </w:r>
      <w:proofErr w:type="spellStart"/>
      <w:r w:rsidRPr="00D42D77">
        <w:t>Innst</w:t>
      </w:r>
      <w:proofErr w:type="spellEnd"/>
      <w:r w:rsidRPr="00D42D77">
        <w:t>. 197 S (2024–2025).</w:t>
      </w:r>
    </w:p>
    <w:p w14:paraId="6D73A716" w14:textId="77777777" w:rsidR="006D104E" w:rsidRPr="00D42D77" w:rsidRDefault="006D104E" w:rsidP="00D42D77">
      <w:r w:rsidRPr="00D42D77">
        <w:t xml:space="preserve">Regjeringa la våren 2025 fram strategien </w:t>
      </w:r>
      <w:r w:rsidRPr="00D42D77">
        <w:rPr>
          <w:rStyle w:val="kursiv"/>
        </w:rPr>
        <w:t>Fra økologisk jord til middagsbord. Nasjonal strategi for økologisk jordbruk 2025–2032</w:t>
      </w:r>
      <w:r w:rsidRPr="00D42D77">
        <w:t xml:space="preserve">. Mål for strategien er det same som målformuleringa i vedtak nr. 558, og ligg til grunn for regjeringa sitt arbeid med økologisk jordbruk. Departementet </w:t>
      </w:r>
      <w:proofErr w:type="spellStart"/>
      <w:r w:rsidRPr="00D42D77">
        <w:t>legg</w:t>
      </w:r>
      <w:proofErr w:type="spellEnd"/>
      <w:r w:rsidRPr="00D42D77">
        <w:t xml:space="preserve"> til grunn at vedtak nr. 558, 8. april 2025, med dette er </w:t>
      </w:r>
      <w:proofErr w:type="spellStart"/>
      <w:r w:rsidRPr="00D42D77">
        <w:t>følgt</w:t>
      </w:r>
      <w:proofErr w:type="spellEnd"/>
      <w:r w:rsidRPr="00D42D77">
        <w:t xml:space="preserve"> opp.</w:t>
      </w:r>
    </w:p>
    <w:p w14:paraId="08DDDFD2" w14:textId="77777777" w:rsidR="006D104E" w:rsidRPr="00D42D77" w:rsidRDefault="006D104E" w:rsidP="00D42D77">
      <w:pPr>
        <w:pStyle w:val="avsnitt-tittel"/>
      </w:pPr>
      <w:r w:rsidRPr="00D42D77">
        <w:t>Jordbrukskonto</w:t>
      </w:r>
    </w:p>
    <w:p w14:paraId="42E03343" w14:textId="77777777" w:rsidR="006D104E" w:rsidRPr="00D42D77" w:rsidRDefault="006D104E" w:rsidP="00D42D77">
      <w:pPr>
        <w:pStyle w:val="avsnitt-undertittel"/>
      </w:pPr>
      <w:r w:rsidRPr="00D42D77">
        <w:t>Vedtak nr. 557, 8. april 2025:</w:t>
      </w:r>
    </w:p>
    <w:p w14:paraId="2E1B5F1E" w14:textId="77777777" w:rsidR="006D104E" w:rsidRPr="00D42D77" w:rsidRDefault="006D104E" w:rsidP="00D42D77">
      <w:pPr>
        <w:pStyle w:val="blokksit"/>
        <w:rPr>
          <w:rStyle w:val="kursiv"/>
        </w:rPr>
      </w:pPr>
      <w:r w:rsidRPr="00D42D77">
        <w:rPr>
          <w:rStyle w:val="kursiv"/>
        </w:rPr>
        <w:t xml:space="preserve">«Stortinget ber regjeringa våren 2025 </w:t>
      </w:r>
      <w:proofErr w:type="spellStart"/>
      <w:r w:rsidRPr="00D42D77">
        <w:rPr>
          <w:rStyle w:val="kursiv"/>
        </w:rPr>
        <w:t>kome</w:t>
      </w:r>
      <w:proofErr w:type="spellEnd"/>
      <w:r w:rsidRPr="00D42D77">
        <w:rPr>
          <w:rStyle w:val="kursiv"/>
        </w:rPr>
        <w:t xml:space="preserve"> med framlegg til jordbrukskonto, med verknad </w:t>
      </w:r>
      <w:proofErr w:type="spellStart"/>
      <w:r w:rsidRPr="00D42D77">
        <w:rPr>
          <w:rStyle w:val="kursiv"/>
        </w:rPr>
        <w:t>frå</w:t>
      </w:r>
      <w:proofErr w:type="spellEnd"/>
      <w:r w:rsidRPr="00D42D77">
        <w:rPr>
          <w:rStyle w:val="kursiv"/>
        </w:rPr>
        <w:t xml:space="preserve"> og med inntektsåret 2025.»</w:t>
      </w:r>
    </w:p>
    <w:p w14:paraId="6B1CCA34" w14:textId="77777777" w:rsidR="006D104E" w:rsidRPr="00D42D77" w:rsidRDefault="006D104E" w:rsidP="00D42D77">
      <w:r w:rsidRPr="00D42D77">
        <w:t xml:space="preserve">Vedtaket blei fatta ved handsaminga av Meld. St. 10 (2024–2025) </w:t>
      </w:r>
      <w:r w:rsidRPr="00D42D77">
        <w:rPr>
          <w:rStyle w:val="kursiv"/>
        </w:rPr>
        <w:t xml:space="preserve">Prinsipp for </w:t>
      </w:r>
      <w:proofErr w:type="spellStart"/>
      <w:r w:rsidRPr="00D42D77">
        <w:rPr>
          <w:rStyle w:val="kursiv"/>
        </w:rPr>
        <w:t>talgrunnlag</w:t>
      </w:r>
      <w:proofErr w:type="spellEnd"/>
      <w:r w:rsidRPr="00D42D77">
        <w:rPr>
          <w:rStyle w:val="kursiv"/>
        </w:rPr>
        <w:t xml:space="preserve"> m.m. i jordbrukspolitikken,</w:t>
      </w:r>
      <w:r w:rsidRPr="00D42D77">
        <w:t xml:space="preserve"> jf. </w:t>
      </w:r>
      <w:proofErr w:type="spellStart"/>
      <w:r w:rsidRPr="00D42D77">
        <w:t>Innst</w:t>
      </w:r>
      <w:proofErr w:type="spellEnd"/>
      <w:r w:rsidRPr="00D42D77">
        <w:t>. 197 S (2024–2025).</w:t>
      </w:r>
    </w:p>
    <w:p w14:paraId="4A861198" w14:textId="77777777" w:rsidR="006D104E" w:rsidRPr="00D42D77" w:rsidRDefault="006D104E" w:rsidP="00D42D77">
      <w:r w:rsidRPr="00D42D77">
        <w:t xml:space="preserve">Regjeringa har </w:t>
      </w:r>
      <w:proofErr w:type="spellStart"/>
      <w:r w:rsidRPr="00D42D77">
        <w:t>fremja</w:t>
      </w:r>
      <w:proofErr w:type="spellEnd"/>
      <w:r w:rsidRPr="00D42D77">
        <w:t xml:space="preserve"> forslag til jordbrukskonto med verknad </w:t>
      </w:r>
      <w:proofErr w:type="spellStart"/>
      <w:r w:rsidRPr="00D42D77">
        <w:t>frå</w:t>
      </w:r>
      <w:proofErr w:type="spellEnd"/>
      <w:r w:rsidRPr="00D42D77">
        <w:t xml:space="preserve"> og med inntektsåret 2025. Departementet </w:t>
      </w:r>
      <w:proofErr w:type="spellStart"/>
      <w:r w:rsidRPr="00D42D77">
        <w:t>legg</w:t>
      </w:r>
      <w:proofErr w:type="spellEnd"/>
      <w:r w:rsidRPr="00D42D77">
        <w:t xml:space="preserve"> til grunn at vedtak nr. 557, 8. april 2025, med dette er </w:t>
      </w:r>
      <w:proofErr w:type="spellStart"/>
      <w:r w:rsidRPr="00D42D77">
        <w:t>følgt</w:t>
      </w:r>
      <w:proofErr w:type="spellEnd"/>
      <w:r w:rsidRPr="00D42D77">
        <w:t xml:space="preserve"> opp.</w:t>
      </w:r>
    </w:p>
    <w:p w14:paraId="145DD2DB" w14:textId="77777777" w:rsidR="006D104E" w:rsidRPr="00D42D77" w:rsidRDefault="006D104E" w:rsidP="00D42D77">
      <w:pPr>
        <w:pStyle w:val="avsnitt-tittel"/>
      </w:pPr>
      <w:proofErr w:type="spellStart"/>
      <w:r w:rsidRPr="00D42D77">
        <w:t>Offentleg</w:t>
      </w:r>
      <w:proofErr w:type="spellEnd"/>
      <w:r w:rsidRPr="00D42D77">
        <w:t xml:space="preserve"> </w:t>
      </w:r>
      <w:proofErr w:type="spellStart"/>
      <w:r w:rsidRPr="00D42D77">
        <w:t>utval</w:t>
      </w:r>
      <w:proofErr w:type="spellEnd"/>
      <w:r w:rsidRPr="00D42D77">
        <w:t xml:space="preserve"> om inntekter i jordbruket</w:t>
      </w:r>
    </w:p>
    <w:p w14:paraId="6E6EDED7" w14:textId="77777777" w:rsidR="006D104E" w:rsidRPr="00D42D77" w:rsidRDefault="006D104E" w:rsidP="00D42D77">
      <w:pPr>
        <w:pStyle w:val="avsnitt-undertittel"/>
      </w:pPr>
      <w:r w:rsidRPr="00D42D77">
        <w:t>Vedtak nr. 556, 8. april 2025:</w:t>
      </w:r>
    </w:p>
    <w:p w14:paraId="2E67E2A8" w14:textId="77777777" w:rsidR="006D104E" w:rsidRPr="00D42D77" w:rsidRDefault="006D104E" w:rsidP="00D42D77">
      <w:pPr>
        <w:pStyle w:val="blokksit"/>
        <w:rPr>
          <w:rStyle w:val="kursiv"/>
        </w:rPr>
      </w:pPr>
      <w:r w:rsidRPr="00D42D77">
        <w:rPr>
          <w:rStyle w:val="kursiv"/>
        </w:rPr>
        <w:t>«Stortinget ber regjeringen snarest mulig sette ned et offentlig utvalg som skal vurdere inntektene i jordbruket i forhold til inntektene til sammenlignbare næringsdrivende.»</w:t>
      </w:r>
    </w:p>
    <w:p w14:paraId="626F06F1" w14:textId="77777777" w:rsidR="006D104E" w:rsidRPr="00D42D77" w:rsidRDefault="006D104E" w:rsidP="00D42D77">
      <w:r w:rsidRPr="00D42D77">
        <w:t xml:space="preserve">Vedtaket blei fatta ved handsaminga av Meld. St. 10 (2024–2025) </w:t>
      </w:r>
      <w:r w:rsidRPr="00D42D77">
        <w:rPr>
          <w:rStyle w:val="kursiv"/>
        </w:rPr>
        <w:t xml:space="preserve">Prinsipp for </w:t>
      </w:r>
      <w:proofErr w:type="spellStart"/>
      <w:r w:rsidRPr="00D42D77">
        <w:rPr>
          <w:rStyle w:val="kursiv"/>
        </w:rPr>
        <w:t>talgrunnlag</w:t>
      </w:r>
      <w:proofErr w:type="spellEnd"/>
      <w:r w:rsidRPr="00D42D77">
        <w:rPr>
          <w:rStyle w:val="kursiv"/>
        </w:rPr>
        <w:t xml:space="preserve"> m.m. i jordbrukspolitikken,</w:t>
      </w:r>
      <w:r w:rsidRPr="00D42D77">
        <w:t xml:space="preserve"> jf. </w:t>
      </w:r>
      <w:proofErr w:type="spellStart"/>
      <w:r w:rsidRPr="00D42D77">
        <w:t>Innst</w:t>
      </w:r>
      <w:proofErr w:type="spellEnd"/>
      <w:r w:rsidRPr="00D42D77">
        <w:t>. 197 S (2024–2025).</w:t>
      </w:r>
    </w:p>
    <w:p w14:paraId="586A496E" w14:textId="77777777" w:rsidR="006D104E" w:rsidRPr="00D42D77" w:rsidRDefault="006D104E" w:rsidP="00D42D77">
      <w:r w:rsidRPr="00D42D77">
        <w:t xml:space="preserve">I NOU 2022: 14 </w:t>
      </w:r>
      <w:r w:rsidRPr="00D42D77">
        <w:rPr>
          <w:rStyle w:val="kursiv"/>
        </w:rPr>
        <w:t xml:space="preserve">Inntektsmåling i jordbruket </w:t>
      </w:r>
      <w:r w:rsidRPr="00D42D77">
        <w:t xml:space="preserve">blei det gjort </w:t>
      </w:r>
      <w:proofErr w:type="spellStart"/>
      <w:r w:rsidRPr="00D42D77">
        <w:t>vurderingar</w:t>
      </w:r>
      <w:proofErr w:type="spellEnd"/>
      <w:r w:rsidRPr="00D42D77">
        <w:t xml:space="preserve"> av om inntektene i jordbruket kunne </w:t>
      </w:r>
      <w:proofErr w:type="spellStart"/>
      <w:r w:rsidRPr="00D42D77">
        <w:t>samanliknast</w:t>
      </w:r>
      <w:proofErr w:type="spellEnd"/>
      <w:r w:rsidRPr="00D42D77">
        <w:t xml:space="preserve"> med andre </w:t>
      </w:r>
      <w:proofErr w:type="spellStart"/>
      <w:r w:rsidRPr="00D42D77">
        <w:t>næringsdrivande</w:t>
      </w:r>
      <w:proofErr w:type="spellEnd"/>
      <w:r w:rsidRPr="00D42D77">
        <w:t xml:space="preserve">. NOU-en gav òg </w:t>
      </w:r>
      <w:proofErr w:type="spellStart"/>
      <w:r w:rsidRPr="00D42D77">
        <w:t>omfattande</w:t>
      </w:r>
      <w:proofErr w:type="spellEnd"/>
      <w:r w:rsidRPr="00D42D77">
        <w:t xml:space="preserve"> statistikk over inntekter på personnivå for jordbruk </w:t>
      </w:r>
      <w:proofErr w:type="spellStart"/>
      <w:r w:rsidRPr="00D42D77">
        <w:t>samanlikna</w:t>
      </w:r>
      <w:proofErr w:type="spellEnd"/>
      <w:r w:rsidRPr="00D42D77">
        <w:t xml:space="preserve"> med andre grupper i samfunnet. Departementet viser til at statistikken </w:t>
      </w:r>
      <w:proofErr w:type="spellStart"/>
      <w:r w:rsidRPr="00D42D77">
        <w:t>korkje</w:t>
      </w:r>
      <w:proofErr w:type="spellEnd"/>
      <w:r w:rsidRPr="00D42D77">
        <w:t xml:space="preserve"> har </w:t>
      </w:r>
      <w:proofErr w:type="spellStart"/>
      <w:r w:rsidRPr="00D42D77">
        <w:t>tilstrekkeleg</w:t>
      </w:r>
      <w:proofErr w:type="spellEnd"/>
      <w:r w:rsidRPr="00D42D77">
        <w:t xml:space="preserve"> detaljnivå eller ei </w:t>
      </w:r>
      <w:proofErr w:type="spellStart"/>
      <w:r w:rsidRPr="00D42D77">
        <w:t>løpande</w:t>
      </w:r>
      <w:proofErr w:type="spellEnd"/>
      <w:r w:rsidRPr="00D42D77">
        <w:t xml:space="preserve"> måling av arbeidsforbruket hos andre </w:t>
      </w:r>
      <w:proofErr w:type="spellStart"/>
      <w:r w:rsidRPr="00D42D77">
        <w:t>næringsdrivande</w:t>
      </w:r>
      <w:proofErr w:type="spellEnd"/>
      <w:r w:rsidRPr="00D42D77">
        <w:t xml:space="preserve">, </w:t>
      </w:r>
      <w:proofErr w:type="spellStart"/>
      <w:r w:rsidRPr="00D42D77">
        <w:t>noko</w:t>
      </w:r>
      <w:proofErr w:type="spellEnd"/>
      <w:r w:rsidRPr="00D42D77">
        <w:t xml:space="preserve"> som </w:t>
      </w:r>
      <w:proofErr w:type="spellStart"/>
      <w:r w:rsidRPr="00D42D77">
        <w:t>gjer</w:t>
      </w:r>
      <w:proofErr w:type="spellEnd"/>
      <w:r w:rsidRPr="00D42D77">
        <w:t xml:space="preserve"> at ho </w:t>
      </w:r>
      <w:proofErr w:type="spellStart"/>
      <w:r w:rsidRPr="00D42D77">
        <w:t>ikkje</w:t>
      </w:r>
      <w:proofErr w:type="spellEnd"/>
      <w:r w:rsidRPr="00D42D77">
        <w:t xml:space="preserve"> kan </w:t>
      </w:r>
      <w:proofErr w:type="spellStart"/>
      <w:r w:rsidRPr="00D42D77">
        <w:t>nyttast</w:t>
      </w:r>
      <w:proofErr w:type="spellEnd"/>
      <w:r w:rsidRPr="00D42D77">
        <w:t xml:space="preserve"> til å </w:t>
      </w:r>
      <w:proofErr w:type="spellStart"/>
      <w:r w:rsidRPr="00D42D77">
        <w:t>følgje</w:t>
      </w:r>
      <w:proofErr w:type="spellEnd"/>
      <w:r w:rsidRPr="00D42D77">
        <w:t xml:space="preserve"> opp inntektsmålet for jordbruket.</w:t>
      </w:r>
    </w:p>
    <w:p w14:paraId="008FE0CC" w14:textId="77777777" w:rsidR="006D104E" w:rsidRPr="00D42D77" w:rsidRDefault="006D104E" w:rsidP="00D42D77">
      <w:r w:rsidRPr="00D42D77">
        <w:t xml:space="preserve">Departementet meiner at </w:t>
      </w:r>
      <w:proofErr w:type="spellStart"/>
      <w:r w:rsidRPr="00D42D77">
        <w:t>eit</w:t>
      </w:r>
      <w:proofErr w:type="spellEnd"/>
      <w:r w:rsidRPr="00D42D77">
        <w:t xml:space="preserve"> nytt </w:t>
      </w:r>
      <w:proofErr w:type="spellStart"/>
      <w:r w:rsidRPr="00D42D77">
        <w:t>utval</w:t>
      </w:r>
      <w:proofErr w:type="spellEnd"/>
      <w:r w:rsidRPr="00D42D77">
        <w:t xml:space="preserve"> </w:t>
      </w:r>
      <w:proofErr w:type="spellStart"/>
      <w:r w:rsidRPr="00D42D77">
        <w:t>ikkje</w:t>
      </w:r>
      <w:proofErr w:type="spellEnd"/>
      <w:r w:rsidRPr="00D42D77">
        <w:t xml:space="preserve"> vil kunne gi ny informasjon som vil </w:t>
      </w:r>
      <w:proofErr w:type="spellStart"/>
      <w:r w:rsidRPr="00D42D77">
        <w:t>forbetre</w:t>
      </w:r>
      <w:proofErr w:type="spellEnd"/>
      <w:r w:rsidRPr="00D42D77">
        <w:t xml:space="preserve"> grunnlaget for å </w:t>
      </w:r>
      <w:proofErr w:type="spellStart"/>
      <w:r w:rsidRPr="00D42D77">
        <w:t>gjere</w:t>
      </w:r>
      <w:proofErr w:type="spellEnd"/>
      <w:r w:rsidRPr="00D42D77">
        <w:t xml:space="preserve"> ei </w:t>
      </w:r>
      <w:proofErr w:type="spellStart"/>
      <w:r w:rsidRPr="00D42D77">
        <w:t>inntektssamanlikning</w:t>
      </w:r>
      <w:proofErr w:type="spellEnd"/>
      <w:r w:rsidRPr="00D42D77">
        <w:t xml:space="preserve"> mellom jordbruket og andre grupper.</w:t>
      </w:r>
    </w:p>
    <w:p w14:paraId="2AAFB1CD" w14:textId="77777777" w:rsidR="006D104E" w:rsidRPr="00D42D77" w:rsidRDefault="006D104E" w:rsidP="00D42D77">
      <w:r w:rsidRPr="00D42D77">
        <w:t xml:space="preserve">Regjeringa tilrår </w:t>
      </w:r>
      <w:proofErr w:type="spellStart"/>
      <w:r w:rsidRPr="00D42D77">
        <w:t>difor</w:t>
      </w:r>
      <w:proofErr w:type="spellEnd"/>
      <w:r w:rsidRPr="00D42D77">
        <w:t xml:space="preserve"> at oppmodingsvedtaket blir oppheva jf. forslag til vedtak.</w:t>
      </w:r>
    </w:p>
    <w:p w14:paraId="3144C816" w14:textId="77777777" w:rsidR="006D104E" w:rsidRPr="00D42D77" w:rsidRDefault="006D104E" w:rsidP="00D42D77">
      <w:pPr>
        <w:pStyle w:val="Overskrift2"/>
      </w:pPr>
      <w:r w:rsidRPr="00D42D77">
        <w:t>Oppmodings- og utgreiingsvedtak i stortingssesjonen 2023–2024</w:t>
      </w:r>
    </w:p>
    <w:p w14:paraId="36BCC554" w14:textId="77777777" w:rsidR="006D104E" w:rsidRPr="00D42D77" w:rsidRDefault="006D104E" w:rsidP="00D42D77">
      <w:pPr>
        <w:pStyle w:val="avsnitt-tittel"/>
      </w:pPr>
      <w:r w:rsidRPr="00D42D77">
        <w:t>Tiltakspakke for å redusere jordbruksareal ute av drift</w:t>
      </w:r>
    </w:p>
    <w:p w14:paraId="02EAF4BC" w14:textId="77777777" w:rsidR="006D104E" w:rsidRPr="00D42D77" w:rsidRDefault="006D104E" w:rsidP="00D42D77">
      <w:pPr>
        <w:pStyle w:val="avsnitt-undertittel"/>
      </w:pPr>
      <w:r w:rsidRPr="00D42D77">
        <w:t>Vedtak nr. 850, 21. juni 2024:</w:t>
      </w:r>
    </w:p>
    <w:p w14:paraId="0ABB7790" w14:textId="77777777" w:rsidR="006D104E" w:rsidRPr="00D42D77" w:rsidRDefault="006D104E" w:rsidP="00D42D77">
      <w:pPr>
        <w:pStyle w:val="blokksit"/>
        <w:rPr>
          <w:rStyle w:val="kursiv"/>
        </w:rPr>
      </w:pPr>
      <w:r w:rsidRPr="00D42D77">
        <w:rPr>
          <w:rStyle w:val="kursiv"/>
        </w:rPr>
        <w:t>«Stortinget ber regjeringen frem til jordbruksoppgjøret for 2025 utrede en tiltakspakke for å redusere jordbruksareal som er ute av drift.»</w:t>
      </w:r>
    </w:p>
    <w:p w14:paraId="54E689AF"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105 S (2023–2024) </w:t>
      </w:r>
      <w:proofErr w:type="spellStart"/>
      <w:r w:rsidRPr="00D42D77">
        <w:rPr>
          <w:rStyle w:val="kursiv"/>
        </w:rPr>
        <w:t>Jordbruksoppgjeret</w:t>
      </w:r>
      <w:proofErr w:type="spellEnd"/>
      <w:r w:rsidRPr="00D42D77">
        <w:rPr>
          <w:rStyle w:val="kursiv"/>
        </w:rPr>
        <w:t xml:space="preserve"> 2024</w:t>
      </w:r>
      <w:r w:rsidRPr="00D42D77">
        <w:t xml:space="preserve">, jf. </w:t>
      </w:r>
      <w:proofErr w:type="spellStart"/>
      <w:r w:rsidRPr="00D42D77">
        <w:t>Innst</w:t>
      </w:r>
      <w:proofErr w:type="spellEnd"/>
      <w:r w:rsidRPr="00D42D77">
        <w:t>. 448 S (2023–2024).</w:t>
      </w:r>
    </w:p>
    <w:p w14:paraId="2B3CDC27" w14:textId="77777777" w:rsidR="006D104E" w:rsidRPr="00D42D77" w:rsidRDefault="006D104E" w:rsidP="00D42D77">
      <w:r w:rsidRPr="00D42D77">
        <w:t xml:space="preserve">Vedtaket blei </w:t>
      </w:r>
      <w:proofErr w:type="spellStart"/>
      <w:r w:rsidRPr="00D42D77">
        <w:t>følgt</w:t>
      </w:r>
      <w:proofErr w:type="spellEnd"/>
      <w:r w:rsidRPr="00D42D77">
        <w:t xml:space="preserve"> opp i </w:t>
      </w:r>
      <w:proofErr w:type="spellStart"/>
      <w:r w:rsidRPr="00D42D77">
        <w:t>jordbruksoppgjeret</w:t>
      </w:r>
      <w:proofErr w:type="spellEnd"/>
      <w:r w:rsidRPr="00D42D77">
        <w:t xml:space="preserve"> i 2024 og 2025, med utprøving av </w:t>
      </w:r>
      <w:proofErr w:type="spellStart"/>
      <w:r w:rsidRPr="00D42D77">
        <w:t>eit</w:t>
      </w:r>
      <w:proofErr w:type="spellEnd"/>
      <w:r w:rsidRPr="00D42D77">
        <w:t xml:space="preserve"> teigbasert tilskott. Det er sett i gang ei prøveordning i </w:t>
      </w:r>
      <w:proofErr w:type="spellStart"/>
      <w:r w:rsidRPr="00D42D77">
        <w:t>utvalde</w:t>
      </w:r>
      <w:proofErr w:type="spellEnd"/>
      <w:r w:rsidRPr="00D42D77">
        <w:t xml:space="preserve"> </w:t>
      </w:r>
      <w:proofErr w:type="spellStart"/>
      <w:r w:rsidRPr="00D42D77">
        <w:t>kommunar</w:t>
      </w:r>
      <w:proofErr w:type="spellEnd"/>
      <w:r w:rsidRPr="00D42D77">
        <w:t xml:space="preserve"> i Nord-</w:t>
      </w:r>
      <w:proofErr w:type="spellStart"/>
      <w:r w:rsidRPr="00D42D77">
        <w:t>Noreg</w:t>
      </w:r>
      <w:proofErr w:type="spellEnd"/>
      <w:r w:rsidRPr="00D42D77">
        <w:t xml:space="preserve"> med stor andel areal som det </w:t>
      </w:r>
      <w:proofErr w:type="spellStart"/>
      <w:r w:rsidRPr="00D42D77">
        <w:t>ikkje</w:t>
      </w:r>
      <w:proofErr w:type="spellEnd"/>
      <w:r w:rsidRPr="00D42D77">
        <w:t xml:space="preserve"> blir søkt tilskott til. Landbruksdirektoratet har ansvar for prosjektet, og skal rapportere på resultata </w:t>
      </w:r>
      <w:proofErr w:type="spellStart"/>
      <w:r w:rsidRPr="00D42D77">
        <w:t>frå</w:t>
      </w:r>
      <w:proofErr w:type="spellEnd"/>
      <w:r w:rsidRPr="00D42D77">
        <w:t xml:space="preserve"> prosjektet til </w:t>
      </w:r>
      <w:proofErr w:type="spellStart"/>
      <w:r w:rsidRPr="00D42D77">
        <w:t>avtalepartane</w:t>
      </w:r>
      <w:proofErr w:type="spellEnd"/>
      <w:r w:rsidRPr="00D42D77">
        <w:t xml:space="preserve"> våren 2026. Evaluering og utvikling av tilskottet vil bli </w:t>
      </w:r>
      <w:proofErr w:type="spellStart"/>
      <w:r w:rsidRPr="00D42D77">
        <w:t>følgt</w:t>
      </w:r>
      <w:proofErr w:type="spellEnd"/>
      <w:r w:rsidRPr="00D42D77">
        <w:t xml:space="preserve"> opp i </w:t>
      </w:r>
      <w:proofErr w:type="spellStart"/>
      <w:r w:rsidRPr="00D42D77">
        <w:t>jordbruksoppgjeret</w:t>
      </w:r>
      <w:proofErr w:type="spellEnd"/>
      <w:r w:rsidRPr="00D42D77">
        <w:t xml:space="preserve"> i 2026. Departementet </w:t>
      </w:r>
      <w:proofErr w:type="spellStart"/>
      <w:r w:rsidRPr="00D42D77">
        <w:t>legg</w:t>
      </w:r>
      <w:proofErr w:type="spellEnd"/>
      <w:r w:rsidRPr="00D42D77">
        <w:t xml:space="preserve"> til grunn at vedtak nr. 850, 21. juni 2025, med dette er </w:t>
      </w:r>
      <w:proofErr w:type="spellStart"/>
      <w:r w:rsidRPr="00D42D77">
        <w:t>følgt</w:t>
      </w:r>
      <w:proofErr w:type="spellEnd"/>
      <w:r w:rsidRPr="00D42D77">
        <w:t xml:space="preserve"> opp.</w:t>
      </w:r>
    </w:p>
    <w:p w14:paraId="58D689B3" w14:textId="77777777" w:rsidR="006D104E" w:rsidRPr="00D42D77" w:rsidRDefault="006D104E" w:rsidP="00D42D77">
      <w:pPr>
        <w:pStyle w:val="avsnitt-tittel"/>
      </w:pPr>
      <w:r w:rsidRPr="00D42D77">
        <w:t xml:space="preserve">Prinsipp for </w:t>
      </w:r>
      <w:proofErr w:type="spellStart"/>
      <w:r w:rsidRPr="00D42D77">
        <w:t>berekning</w:t>
      </w:r>
      <w:proofErr w:type="spellEnd"/>
      <w:r w:rsidRPr="00D42D77">
        <w:t xml:space="preserve"> av inntekt i jordbruket</w:t>
      </w:r>
    </w:p>
    <w:p w14:paraId="396D8772" w14:textId="77777777" w:rsidR="006D104E" w:rsidRPr="00D42D77" w:rsidRDefault="006D104E" w:rsidP="00D42D77">
      <w:pPr>
        <w:pStyle w:val="avsnitt-undertittel"/>
      </w:pPr>
      <w:r w:rsidRPr="00D42D77">
        <w:t>Vedtak nr. 847, 21. juni 2024:</w:t>
      </w:r>
    </w:p>
    <w:p w14:paraId="39F1FE13" w14:textId="77777777" w:rsidR="006D104E" w:rsidRPr="00D42D77" w:rsidRDefault="006D104E" w:rsidP="00D42D77">
      <w:pPr>
        <w:pStyle w:val="blokksit"/>
        <w:rPr>
          <w:rStyle w:val="kursiv"/>
        </w:rPr>
      </w:pPr>
      <w:r w:rsidRPr="00D42D77">
        <w:rPr>
          <w:rStyle w:val="kursiv"/>
        </w:rPr>
        <w:t>«Stortinget ber regjeringen innen februar 2025 på nytt komme tilbake med egen sak med forslag til prinsipper for beregning av inntekt i jordbruket og sammenligning med andre grupper, for å sikre demokratisk forankring av tallgrunnalet til bruk i jordbruksoppgjørene og legitimitet til forhandlingsinstituttet.»</w:t>
      </w:r>
    </w:p>
    <w:p w14:paraId="13ACFAB1"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105 S (2023–2024) </w:t>
      </w:r>
      <w:proofErr w:type="spellStart"/>
      <w:r w:rsidRPr="00D42D77">
        <w:rPr>
          <w:rStyle w:val="kursiv"/>
        </w:rPr>
        <w:t>Jordbruksoppgjeret</w:t>
      </w:r>
      <w:proofErr w:type="spellEnd"/>
      <w:r w:rsidRPr="00D42D77">
        <w:rPr>
          <w:rStyle w:val="kursiv"/>
        </w:rPr>
        <w:t xml:space="preserve"> 2024</w:t>
      </w:r>
      <w:r w:rsidRPr="00D42D77">
        <w:t xml:space="preserve">, som </w:t>
      </w:r>
      <w:proofErr w:type="spellStart"/>
      <w:r w:rsidRPr="00D42D77">
        <w:t>eit</w:t>
      </w:r>
      <w:proofErr w:type="spellEnd"/>
      <w:r w:rsidRPr="00D42D77">
        <w:t xml:space="preserve"> laust forslag til </w:t>
      </w:r>
      <w:proofErr w:type="spellStart"/>
      <w:r w:rsidRPr="00D42D77">
        <w:t>Innst</w:t>
      </w:r>
      <w:proofErr w:type="spellEnd"/>
      <w:r w:rsidRPr="00D42D77">
        <w:t>. 448 S (2023–2024).</w:t>
      </w:r>
    </w:p>
    <w:p w14:paraId="6E1A1F55" w14:textId="77777777" w:rsidR="006D104E" w:rsidRPr="00D42D77" w:rsidRDefault="006D104E" w:rsidP="00D42D77">
      <w:r w:rsidRPr="00D42D77">
        <w:t xml:space="preserve">Den 8. april 2025 handsama Stortinget Meld. St. 10 (2024–2025) </w:t>
      </w:r>
      <w:r w:rsidRPr="00D42D77">
        <w:rPr>
          <w:rStyle w:val="kursiv"/>
        </w:rPr>
        <w:t>Prinsipper for tallgrunnlag m.m. i jordbrukspolitikken</w:t>
      </w:r>
      <w:r w:rsidRPr="00D42D77">
        <w:t xml:space="preserve">. Stortinget sitt vedtak 561, 8. april 2025, </w:t>
      </w:r>
      <w:proofErr w:type="spellStart"/>
      <w:r w:rsidRPr="00D42D77">
        <w:t>avklarar</w:t>
      </w:r>
      <w:proofErr w:type="spellEnd"/>
      <w:r w:rsidRPr="00D42D77">
        <w:t xml:space="preserve"> </w:t>
      </w:r>
      <w:proofErr w:type="spellStart"/>
      <w:r w:rsidRPr="00D42D77">
        <w:t>dei</w:t>
      </w:r>
      <w:proofErr w:type="spellEnd"/>
      <w:r w:rsidRPr="00D42D77">
        <w:t xml:space="preserve"> politiske premissa for </w:t>
      </w:r>
      <w:proofErr w:type="spellStart"/>
      <w:r w:rsidRPr="00D42D77">
        <w:t>talgrunnlaget</w:t>
      </w:r>
      <w:proofErr w:type="spellEnd"/>
      <w:r w:rsidRPr="00D42D77">
        <w:t>:</w:t>
      </w:r>
    </w:p>
    <w:p w14:paraId="7B30E135" w14:textId="77777777" w:rsidR="006D104E" w:rsidRPr="00D42D77" w:rsidRDefault="006D104E" w:rsidP="00D42D77">
      <w:pPr>
        <w:pStyle w:val="blokksit"/>
        <w:rPr>
          <w:rStyle w:val="kursiv"/>
        </w:rPr>
      </w:pPr>
      <w:r w:rsidRPr="00D42D77">
        <w:rPr>
          <w:rStyle w:val="kursiv"/>
        </w:rPr>
        <w:t xml:space="preserve">«Stortinget ber regjeringa </w:t>
      </w:r>
      <w:proofErr w:type="spellStart"/>
      <w:r w:rsidRPr="00D42D77">
        <w:rPr>
          <w:rStyle w:val="kursiv"/>
        </w:rPr>
        <w:t>leggje</w:t>
      </w:r>
      <w:proofErr w:type="spellEnd"/>
      <w:r w:rsidRPr="00D42D77">
        <w:rPr>
          <w:rStyle w:val="kursiv"/>
        </w:rPr>
        <w:t xml:space="preserve"> til grunn at normeringsfaktoren, avsetning til </w:t>
      </w:r>
      <w:proofErr w:type="spellStart"/>
      <w:r w:rsidRPr="00D42D77">
        <w:rPr>
          <w:rStyle w:val="kursiv"/>
        </w:rPr>
        <w:t>investeringar</w:t>
      </w:r>
      <w:proofErr w:type="spellEnd"/>
      <w:r w:rsidRPr="00D42D77">
        <w:rPr>
          <w:rStyle w:val="kursiv"/>
        </w:rPr>
        <w:t xml:space="preserve"> i avskrivbar eigenkapital og </w:t>
      </w:r>
      <w:proofErr w:type="spellStart"/>
      <w:r w:rsidRPr="00D42D77">
        <w:rPr>
          <w:rStyle w:val="kursiv"/>
        </w:rPr>
        <w:t>samanlikningsgruppe</w:t>
      </w:r>
      <w:proofErr w:type="spellEnd"/>
      <w:r w:rsidRPr="00D42D77">
        <w:rPr>
          <w:rStyle w:val="kursiv"/>
        </w:rPr>
        <w:t xml:space="preserve"> ligg fast i </w:t>
      </w:r>
      <w:proofErr w:type="spellStart"/>
      <w:r w:rsidRPr="00D42D77">
        <w:rPr>
          <w:rStyle w:val="kursiv"/>
        </w:rPr>
        <w:t>talgrunnlaget</w:t>
      </w:r>
      <w:proofErr w:type="spellEnd"/>
      <w:r w:rsidRPr="00D42D77">
        <w:rPr>
          <w:rStyle w:val="kursiv"/>
        </w:rPr>
        <w:t xml:space="preserve"> slik det vart nytta ved </w:t>
      </w:r>
      <w:proofErr w:type="spellStart"/>
      <w:r w:rsidRPr="00D42D77">
        <w:rPr>
          <w:rStyle w:val="kursiv"/>
        </w:rPr>
        <w:t>jordbruksoppgjeret</w:t>
      </w:r>
      <w:proofErr w:type="spellEnd"/>
      <w:r w:rsidRPr="00D42D77">
        <w:rPr>
          <w:rStyle w:val="kursiv"/>
        </w:rPr>
        <w:t xml:space="preserve"> 2024, men at </w:t>
      </w:r>
      <w:proofErr w:type="spellStart"/>
      <w:r w:rsidRPr="00D42D77">
        <w:rPr>
          <w:rStyle w:val="kursiv"/>
        </w:rPr>
        <w:t>timetalet</w:t>
      </w:r>
      <w:proofErr w:type="spellEnd"/>
      <w:r w:rsidRPr="00D42D77">
        <w:rPr>
          <w:rStyle w:val="kursiv"/>
        </w:rPr>
        <w:t xml:space="preserve"> per årsverk i jordbruket vert redusert med 50 </w:t>
      </w:r>
      <w:proofErr w:type="spellStart"/>
      <w:r w:rsidRPr="00D42D77">
        <w:rPr>
          <w:rStyle w:val="kursiv"/>
        </w:rPr>
        <w:t>timar</w:t>
      </w:r>
      <w:proofErr w:type="spellEnd"/>
      <w:r w:rsidRPr="00D42D77">
        <w:rPr>
          <w:rStyle w:val="kursiv"/>
        </w:rPr>
        <w:t xml:space="preserve"> til 1 700 </w:t>
      </w:r>
      <w:proofErr w:type="spellStart"/>
      <w:r w:rsidRPr="00D42D77">
        <w:rPr>
          <w:rStyle w:val="kursiv"/>
        </w:rPr>
        <w:t>timar</w:t>
      </w:r>
      <w:proofErr w:type="spellEnd"/>
      <w:r w:rsidRPr="00D42D77">
        <w:rPr>
          <w:rStyle w:val="kursiv"/>
        </w:rPr>
        <w:t xml:space="preserve"> i to like trinn med verknad for kalenderåra 2026 og 2027.»</w:t>
      </w:r>
    </w:p>
    <w:p w14:paraId="1D3CACA9" w14:textId="77777777" w:rsidR="006D104E" w:rsidRPr="00D42D77" w:rsidRDefault="006D104E" w:rsidP="00D42D77">
      <w:r w:rsidRPr="00D42D77">
        <w:t xml:space="preserve">Departementet </w:t>
      </w:r>
      <w:proofErr w:type="spellStart"/>
      <w:r w:rsidRPr="00D42D77">
        <w:t>legg</w:t>
      </w:r>
      <w:proofErr w:type="spellEnd"/>
      <w:r w:rsidRPr="00D42D77">
        <w:t xml:space="preserve"> til grunn at vedtak nr. 847, 21. juni 2024, med dette er </w:t>
      </w:r>
      <w:proofErr w:type="spellStart"/>
      <w:r w:rsidRPr="00D42D77">
        <w:t>følgt</w:t>
      </w:r>
      <w:proofErr w:type="spellEnd"/>
      <w:r w:rsidRPr="00D42D77">
        <w:t xml:space="preserve"> opp.</w:t>
      </w:r>
    </w:p>
    <w:p w14:paraId="3BB8935B" w14:textId="77777777" w:rsidR="006D104E" w:rsidRPr="00D42D77" w:rsidRDefault="006D104E" w:rsidP="00D42D77">
      <w:pPr>
        <w:pStyle w:val="avsnitt-tittel"/>
      </w:pPr>
      <w:r w:rsidRPr="00D42D77">
        <w:t>Prisutjamningsordninga for mjølk</w:t>
      </w:r>
    </w:p>
    <w:p w14:paraId="32F9DA3C" w14:textId="77777777" w:rsidR="006D104E" w:rsidRPr="00D42D77" w:rsidRDefault="006D104E" w:rsidP="00D42D77">
      <w:pPr>
        <w:pStyle w:val="avsnitt-undertittel"/>
      </w:pPr>
      <w:r w:rsidRPr="00D42D77">
        <w:t>Vedtak nr. 846, 21. juni 2024:</w:t>
      </w:r>
    </w:p>
    <w:p w14:paraId="3635F0E9" w14:textId="77777777" w:rsidR="006D104E" w:rsidRPr="00D42D77" w:rsidRDefault="006D104E" w:rsidP="00D42D77">
      <w:pPr>
        <w:pStyle w:val="blokksit"/>
        <w:rPr>
          <w:rStyle w:val="kursiv"/>
        </w:rPr>
      </w:pPr>
      <w:r w:rsidRPr="00D42D77">
        <w:rPr>
          <w:rStyle w:val="kursiv"/>
        </w:rPr>
        <w:t>«Stortinget ber regjeringen sørge for at ny markedsordning for melk har fungert minst ett år, før det vurderes å gjennomføre reduksjon av de konkurransefremmende tiltakene i prisutjevningsordningen for melk.»</w:t>
      </w:r>
    </w:p>
    <w:p w14:paraId="4E67EE90" w14:textId="77777777" w:rsidR="006D104E" w:rsidRPr="00D42D77" w:rsidRDefault="006D104E" w:rsidP="00D42D77">
      <w:r w:rsidRPr="00D42D77">
        <w:t xml:space="preserve">Vedtaket blei fatta ved handsaminga av </w:t>
      </w:r>
      <w:proofErr w:type="spellStart"/>
      <w:r w:rsidRPr="00D42D77">
        <w:t>Prop</w:t>
      </w:r>
      <w:proofErr w:type="spellEnd"/>
      <w:r w:rsidRPr="00D42D77">
        <w:t xml:space="preserve">. 105 S (2023–2024) </w:t>
      </w:r>
      <w:proofErr w:type="spellStart"/>
      <w:r w:rsidRPr="00D42D77">
        <w:rPr>
          <w:rStyle w:val="kursiv"/>
        </w:rPr>
        <w:t>Jordbruksoppgjeret</w:t>
      </w:r>
      <w:proofErr w:type="spellEnd"/>
      <w:r w:rsidRPr="00D42D77">
        <w:rPr>
          <w:rStyle w:val="kursiv"/>
        </w:rPr>
        <w:t xml:space="preserve"> 2024</w:t>
      </w:r>
      <w:r w:rsidRPr="00D42D77">
        <w:t xml:space="preserve">, som </w:t>
      </w:r>
      <w:proofErr w:type="spellStart"/>
      <w:r w:rsidRPr="00D42D77">
        <w:t>eit</w:t>
      </w:r>
      <w:proofErr w:type="spellEnd"/>
      <w:r w:rsidRPr="00D42D77">
        <w:t xml:space="preserve"> laust forslag til </w:t>
      </w:r>
      <w:proofErr w:type="spellStart"/>
      <w:r w:rsidRPr="00D42D77">
        <w:t>Innst</w:t>
      </w:r>
      <w:proofErr w:type="spellEnd"/>
      <w:r w:rsidRPr="00D42D77">
        <w:t>. 448 S (2023–2024).</w:t>
      </w:r>
    </w:p>
    <w:p w14:paraId="0437F4F0" w14:textId="77777777" w:rsidR="006D104E" w:rsidRPr="00D42D77" w:rsidRDefault="006D104E" w:rsidP="00D42D77">
      <w:r w:rsidRPr="00D42D77">
        <w:t xml:space="preserve">Det blei gjort </w:t>
      </w:r>
      <w:proofErr w:type="spellStart"/>
      <w:r w:rsidRPr="00D42D77">
        <w:t>vesentlege</w:t>
      </w:r>
      <w:proofErr w:type="spellEnd"/>
      <w:r w:rsidRPr="00D42D77">
        <w:t xml:space="preserve"> </w:t>
      </w:r>
      <w:proofErr w:type="spellStart"/>
      <w:r w:rsidRPr="00D42D77">
        <w:t>endringar</w:t>
      </w:r>
      <w:proofErr w:type="spellEnd"/>
      <w:r w:rsidRPr="00D42D77">
        <w:t xml:space="preserve"> i </w:t>
      </w:r>
      <w:proofErr w:type="spellStart"/>
      <w:r w:rsidRPr="00D42D77">
        <w:t>marknadsordninga</w:t>
      </w:r>
      <w:proofErr w:type="spellEnd"/>
      <w:r w:rsidRPr="00D42D77">
        <w:t xml:space="preserve"> for mjølk </w:t>
      </w:r>
      <w:proofErr w:type="spellStart"/>
      <w:r w:rsidRPr="00D42D77">
        <w:t>frå</w:t>
      </w:r>
      <w:proofErr w:type="spellEnd"/>
      <w:r w:rsidRPr="00D42D77">
        <w:t xml:space="preserve"> 1. november i 2024, då målprismodellen blei avvikla og volummodellen for mjølk blei innført. Den 1. november i 2025 har denne modellen verka </w:t>
      </w:r>
      <w:proofErr w:type="spellStart"/>
      <w:r w:rsidRPr="00D42D77">
        <w:t>eitt</w:t>
      </w:r>
      <w:proofErr w:type="spellEnd"/>
      <w:r w:rsidRPr="00D42D77">
        <w:t xml:space="preserve"> år, og det er </w:t>
      </w:r>
      <w:proofErr w:type="spellStart"/>
      <w:r w:rsidRPr="00D42D77">
        <w:t>ikkje</w:t>
      </w:r>
      <w:proofErr w:type="spellEnd"/>
      <w:r w:rsidRPr="00D42D77">
        <w:t xml:space="preserve"> gjort </w:t>
      </w:r>
      <w:proofErr w:type="spellStart"/>
      <w:r w:rsidRPr="00D42D77">
        <w:t>endringar</w:t>
      </w:r>
      <w:proofErr w:type="spellEnd"/>
      <w:r w:rsidRPr="00D42D77">
        <w:t xml:space="preserve"> i </w:t>
      </w:r>
      <w:proofErr w:type="spellStart"/>
      <w:r w:rsidRPr="00D42D77">
        <w:t>dei</w:t>
      </w:r>
      <w:proofErr w:type="spellEnd"/>
      <w:r w:rsidRPr="00D42D77">
        <w:t xml:space="preserve"> </w:t>
      </w:r>
      <w:proofErr w:type="spellStart"/>
      <w:r w:rsidRPr="00D42D77">
        <w:t>konkurransefremjande</w:t>
      </w:r>
      <w:proofErr w:type="spellEnd"/>
      <w:r w:rsidRPr="00D42D77">
        <w:t xml:space="preserve"> tiltaka i prisutjamningsordninga for mjølk i denne perioden. Departementet </w:t>
      </w:r>
      <w:proofErr w:type="spellStart"/>
      <w:r w:rsidRPr="00D42D77">
        <w:t>legg</w:t>
      </w:r>
      <w:proofErr w:type="spellEnd"/>
      <w:r w:rsidRPr="00D42D77">
        <w:t xml:space="preserve"> med det til grunn at vedtaket er </w:t>
      </w:r>
      <w:proofErr w:type="spellStart"/>
      <w:r w:rsidRPr="00D42D77">
        <w:t>følgt</w:t>
      </w:r>
      <w:proofErr w:type="spellEnd"/>
      <w:r w:rsidRPr="00D42D77">
        <w:t xml:space="preserve"> opp.</w:t>
      </w:r>
    </w:p>
    <w:p w14:paraId="71BC60DE" w14:textId="77777777" w:rsidR="006D104E" w:rsidRPr="00D42D77" w:rsidRDefault="006D104E" w:rsidP="00D42D77">
      <w:pPr>
        <w:pStyle w:val="avsnitt-tittel"/>
      </w:pPr>
      <w:r w:rsidRPr="00D42D77">
        <w:t xml:space="preserve">Gjennomgang av </w:t>
      </w:r>
      <w:proofErr w:type="spellStart"/>
      <w:r w:rsidRPr="00D42D77">
        <w:t>tilskottsystemet</w:t>
      </w:r>
      <w:proofErr w:type="spellEnd"/>
      <w:r w:rsidRPr="00D42D77">
        <w:t xml:space="preserve"> i jordbruket</w:t>
      </w:r>
    </w:p>
    <w:p w14:paraId="62DD2200" w14:textId="77777777" w:rsidR="006D104E" w:rsidRPr="00D42D77" w:rsidRDefault="006D104E" w:rsidP="00D42D77">
      <w:pPr>
        <w:pStyle w:val="avsnitt-undertittel"/>
      </w:pPr>
      <w:r w:rsidRPr="00D42D77">
        <w:t>Vedtak nr. 569, 18. april 2024:</w:t>
      </w:r>
    </w:p>
    <w:p w14:paraId="586E55DB" w14:textId="77777777" w:rsidR="006D104E" w:rsidRPr="00D42D77" w:rsidRDefault="006D104E" w:rsidP="00D42D77">
      <w:pPr>
        <w:pStyle w:val="blokksit"/>
        <w:rPr>
          <w:rStyle w:val="kursiv"/>
        </w:rPr>
      </w:pPr>
      <w:r w:rsidRPr="00D42D77">
        <w:rPr>
          <w:rStyle w:val="kursiv"/>
        </w:rPr>
        <w:t>«Stortinget ber regjeringen gå gjennom tilskuddssystemet for å vurdere om overføringene til jordbruket fører til en styrking av norsk selvforsyning, og at mer jord i Norge tas i bruk til matproduksjon.»</w:t>
      </w:r>
    </w:p>
    <w:p w14:paraId="1BE09611" w14:textId="77777777" w:rsidR="006D104E" w:rsidRPr="00D42D77" w:rsidRDefault="006D104E" w:rsidP="00D42D77">
      <w:r w:rsidRPr="00D42D77">
        <w:t xml:space="preserve">Vedtaket blei fatta ved handsaminga av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jf. </w:t>
      </w:r>
      <w:proofErr w:type="spellStart"/>
      <w:r w:rsidRPr="00D42D77">
        <w:t>Innst</w:t>
      </w:r>
      <w:proofErr w:type="spellEnd"/>
      <w:r w:rsidRPr="00D42D77">
        <w:t>. 258 S (2023–2024).</w:t>
      </w:r>
    </w:p>
    <w:p w14:paraId="11E9C60C" w14:textId="77777777" w:rsidR="006D104E" w:rsidRPr="00D42D77" w:rsidRDefault="006D104E" w:rsidP="00D42D77">
      <w:r w:rsidRPr="00D42D77">
        <w:t xml:space="preserve">Dei </w:t>
      </w:r>
      <w:proofErr w:type="spellStart"/>
      <w:r w:rsidRPr="00D42D77">
        <w:t>årlege</w:t>
      </w:r>
      <w:proofErr w:type="spellEnd"/>
      <w:r w:rsidRPr="00D42D77">
        <w:t xml:space="preserve"> </w:t>
      </w:r>
      <w:proofErr w:type="spellStart"/>
      <w:r w:rsidRPr="00D42D77">
        <w:t>jordbruksoppgjera</w:t>
      </w:r>
      <w:proofErr w:type="spellEnd"/>
      <w:r w:rsidRPr="00D42D77">
        <w:t xml:space="preserve"> </w:t>
      </w:r>
      <w:proofErr w:type="spellStart"/>
      <w:r w:rsidRPr="00D42D77">
        <w:t>inneber</w:t>
      </w:r>
      <w:proofErr w:type="spellEnd"/>
      <w:r w:rsidRPr="00D42D77">
        <w:t xml:space="preserve"> </w:t>
      </w:r>
      <w:proofErr w:type="spellStart"/>
      <w:r w:rsidRPr="00D42D77">
        <w:t>ein</w:t>
      </w:r>
      <w:proofErr w:type="spellEnd"/>
      <w:r w:rsidRPr="00D42D77">
        <w:t xml:space="preserve"> gjennomgang av alle </w:t>
      </w:r>
      <w:proofErr w:type="spellStart"/>
      <w:r w:rsidRPr="00D42D77">
        <w:t>tilskottsordningane</w:t>
      </w:r>
      <w:proofErr w:type="spellEnd"/>
      <w:r w:rsidRPr="00D42D77">
        <w:t xml:space="preserve"> i jordbruket, med sikte på å </w:t>
      </w:r>
      <w:proofErr w:type="spellStart"/>
      <w:r w:rsidRPr="00D42D77">
        <w:t>styrkje</w:t>
      </w:r>
      <w:proofErr w:type="spellEnd"/>
      <w:r w:rsidRPr="00D42D77">
        <w:t xml:space="preserve"> produksjonen av norske jordbruksprodukt og jordbruk over heile landet. I </w:t>
      </w:r>
      <w:proofErr w:type="spellStart"/>
      <w:r w:rsidRPr="00D42D77">
        <w:t>Prop</w:t>
      </w:r>
      <w:proofErr w:type="spellEnd"/>
      <w:r w:rsidRPr="00D42D77">
        <w:t xml:space="preserve">. 149 S (2024–2025) </w:t>
      </w:r>
      <w:r w:rsidRPr="00D42D77">
        <w:rPr>
          <w:rStyle w:val="kursiv"/>
        </w:rPr>
        <w:t>Jordbruksoppgjøret 2025</w:t>
      </w:r>
      <w:r w:rsidRPr="00D42D77">
        <w:t xml:space="preserve">, er det ei liste over tiltak i jordbruksavtalen som </w:t>
      </w:r>
      <w:proofErr w:type="spellStart"/>
      <w:r w:rsidRPr="00D42D77">
        <w:t>særskild</w:t>
      </w:r>
      <w:proofErr w:type="spellEnd"/>
      <w:r w:rsidRPr="00D42D77">
        <w:t xml:space="preserve"> </w:t>
      </w:r>
      <w:proofErr w:type="spellStart"/>
      <w:r w:rsidRPr="00D42D77">
        <w:t>bidreg</w:t>
      </w:r>
      <w:proofErr w:type="spellEnd"/>
      <w:r w:rsidRPr="00D42D77">
        <w:t xml:space="preserve"> til </w:t>
      </w:r>
      <w:proofErr w:type="spellStart"/>
      <w:r w:rsidRPr="00D42D77">
        <w:t>auka</w:t>
      </w:r>
      <w:proofErr w:type="spellEnd"/>
      <w:r w:rsidRPr="00D42D77">
        <w:t xml:space="preserve"> </w:t>
      </w:r>
      <w:proofErr w:type="spellStart"/>
      <w:r w:rsidRPr="00D42D77">
        <w:t>sjølvforsyning</w:t>
      </w:r>
      <w:proofErr w:type="spellEnd"/>
      <w:r w:rsidRPr="00D42D77">
        <w:t xml:space="preserve">. Ei partssamansett arbeidsgruppe leverte </w:t>
      </w:r>
      <w:proofErr w:type="spellStart"/>
      <w:r w:rsidRPr="00D42D77">
        <w:t>ein</w:t>
      </w:r>
      <w:proofErr w:type="spellEnd"/>
      <w:r w:rsidRPr="00D42D77">
        <w:t xml:space="preserve"> gjennomgang av korn- og kraftfôrpolitikken 7. mars 2025. Rapporten blei </w:t>
      </w:r>
      <w:proofErr w:type="spellStart"/>
      <w:r w:rsidRPr="00D42D77">
        <w:t>følgt</w:t>
      </w:r>
      <w:proofErr w:type="spellEnd"/>
      <w:r w:rsidRPr="00D42D77">
        <w:t xml:space="preserve"> opp i </w:t>
      </w:r>
      <w:proofErr w:type="spellStart"/>
      <w:r w:rsidRPr="00D42D77">
        <w:t>jordbruksoppgjeret</w:t>
      </w:r>
      <w:proofErr w:type="spellEnd"/>
      <w:r w:rsidRPr="00D42D77">
        <w:t xml:space="preserve"> 2025. Regjeringa har nedsett </w:t>
      </w:r>
      <w:proofErr w:type="spellStart"/>
      <w:r w:rsidRPr="00D42D77">
        <w:t>eit</w:t>
      </w:r>
      <w:proofErr w:type="spellEnd"/>
      <w:r w:rsidRPr="00D42D77">
        <w:t xml:space="preserve"> </w:t>
      </w:r>
      <w:proofErr w:type="spellStart"/>
      <w:r w:rsidRPr="00D42D77">
        <w:t>offentleg</w:t>
      </w:r>
      <w:proofErr w:type="spellEnd"/>
      <w:r w:rsidRPr="00D42D77">
        <w:t xml:space="preserve"> </w:t>
      </w:r>
      <w:proofErr w:type="spellStart"/>
      <w:r w:rsidRPr="00D42D77">
        <w:t>utval</w:t>
      </w:r>
      <w:proofErr w:type="spellEnd"/>
      <w:r w:rsidRPr="00D42D77">
        <w:t xml:space="preserve"> som skal lage ei utgreiing om framtidas </w:t>
      </w:r>
      <w:proofErr w:type="spellStart"/>
      <w:r w:rsidRPr="00D42D77">
        <w:t>matsystem</w:t>
      </w:r>
      <w:proofErr w:type="spellEnd"/>
      <w:r w:rsidRPr="00D42D77">
        <w:t xml:space="preserve">. </w:t>
      </w:r>
      <w:proofErr w:type="spellStart"/>
      <w:r w:rsidRPr="00D42D77">
        <w:t>Utvalet</w:t>
      </w:r>
      <w:proofErr w:type="spellEnd"/>
      <w:r w:rsidRPr="00D42D77">
        <w:t xml:space="preserve"> skal levere sin rapport 1. november 2026.</w:t>
      </w:r>
    </w:p>
    <w:p w14:paraId="505F72DB" w14:textId="77777777" w:rsidR="006D104E" w:rsidRPr="00D42D77" w:rsidRDefault="006D104E" w:rsidP="00D42D77">
      <w:r w:rsidRPr="00D42D77">
        <w:t xml:space="preserve">Departementet </w:t>
      </w:r>
      <w:proofErr w:type="spellStart"/>
      <w:r w:rsidRPr="00D42D77">
        <w:t>legg</w:t>
      </w:r>
      <w:proofErr w:type="spellEnd"/>
      <w:r w:rsidRPr="00D42D77">
        <w:t xml:space="preserve"> til grunn at vedtak nr. 569, 18. april 2025, med dette er </w:t>
      </w:r>
      <w:proofErr w:type="spellStart"/>
      <w:r w:rsidRPr="00D42D77">
        <w:t>følgt</w:t>
      </w:r>
      <w:proofErr w:type="spellEnd"/>
      <w:r w:rsidRPr="00D42D77">
        <w:t xml:space="preserve"> opp.</w:t>
      </w:r>
    </w:p>
    <w:p w14:paraId="78C613BF" w14:textId="77777777" w:rsidR="006D104E" w:rsidRPr="00D42D77" w:rsidRDefault="006D104E" w:rsidP="00D42D77">
      <w:pPr>
        <w:pStyle w:val="avsnitt-tittel"/>
      </w:pPr>
      <w:r w:rsidRPr="00D42D77">
        <w:t>Revidert strategi for økologisk landbruk</w:t>
      </w:r>
    </w:p>
    <w:p w14:paraId="61F07E92" w14:textId="77777777" w:rsidR="006D104E" w:rsidRPr="00D42D77" w:rsidRDefault="006D104E" w:rsidP="00D42D77">
      <w:pPr>
        <w:pStyle w:val="avsnitt-undertittel"/>
      </w:pPr>
      <w:r w:rsidRPr="00D42D77">
        <w:t>Vedtak nr. 567, 18. april 2024:</w:t>
      </w:r>
    </w:p>
    <w:p w14:paraId="62348E5D" w14:textId="77777777" w:rsidR="006D104E" w:rsidRPr="00D42D77" w:rsidRDefault="006D104E" w:rsidP="00D42D77">
      <w:pPr>
        <w:pStyle w:val="blokksit"/>
        <w:rPr>
          <w:rStyle w:val="kursiv"/>
        </w:rPr>
      </w:pPr>
      <w:r w:rsidRPr="00D42D77">
        <w:rPr>
          <w:rStyle w:val="kursiv"/>
        </w:rPr>
        <w:t>«Stortinget ber regjeringen revidere strategien for økologisk landbruk i 2024.»</w:t>
      </w:r>
    </w:p>
    <w:p w14:paraId="15467222" w14:textId="77777777" w:rsidR="006D104E" w:rsidRPr="00D42D77" w:rsidRDefault="006D104E" w:rsidP="00D42D77">
      <w:r w:rsidRPr="00D42D77">
        <w:t xml:space="preserve">Vedtaket blei fatta ved handsaminga av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jf. </w:t>
      </w:r>
      <w:proofErr w:type="spellStart"/>
      <w:r w:rsidRPr="00D42D77">
        <w:t>Innst</w:t>
      </w:r>
      <w:proofErr w:type="spellEnd"/>
      <w:r w:rsidRPr="00D42D77">
        <w:t>. 258 S (2023–2024).</w:t>
      </w:r>
    </w:p>
    <w:p w14:paraId="4A954EDA" w14:textId="77777777" w:rsidR="006D104E" w:rsidRPr="00D42D77" w:rsidRDefault="006D104E" w:rsidP="00D42D77">
      <w:r w:rsidRPr="00D42D77">
        <w:t xml:space="preserve">Regjeringa la våren 2025 fram strategien </w:t>
      </w:r>
      <w:r w:rsidRPr="00D42D77">
        <w:rPr>
          <w:rStyle w:val="kursiv"/>
        </w:rPr>
        <w:t>Fra økologisk jord til middagsbord. Nasjonal strategi for økologisk jordbruk 2025–2032</w:t>
      </w:r>
      <w:r w:rsidRPr="00D42D77">
        <w:t xml:space="preserve">. Dette dokumentet </w:t>
      </w:r>
      <w:proofErr w:type="spellStart"/>
      <w:r w:rsidRPr="00D42D77">
        <w:t>erstattar</w:t>
      </w:r>
      <w:proofErr w:type="spellEnd"/>
      <w:r w:rsidRPr="00D42D77">
        <w:t xml:space="preserve"> strategien om økologisk jordbruk </w:t>
      </w:r>
      <w:proofErr w:type="spellStart"/>
      <w:r w:rsidRPr="00D42D77">
        <w:t>frå</w:t>
      </w:r>
      <w:proofErr w:type="spellEnd"/>
      <w:r w:rsidRPr="00D42D77">
        <w:t xml:space="preserve"> 2018, og er den </w:t>
      </w:r>
      <w:proofErr w:type="spellStart"/>
      <w:r w:rsidRPr="00D42D77">
        <w:t>gjeldande</w:t>
      </w:r>
      <w:proofErr w:type="spellEnd"/>
      <w:r w:rsidRPr="00D42D77">
        <w:t xml:space="preserve"> nasjonale strategien for økologisk jordbruk fram til 2032. Departementet </w:t>
      </w:r>
      <w:proofErr w:type="spellStart"/>
      <w:r w:rsidRPr="00D42D77">
        <w:t>legg</w:t>
      </w:r>
      <w:proofErr w:type="spellEnd"/>
      <w:r w:rsidRPr="00D42D77">
        <w:t xml:space="preserve"> til grunn at vedtak nr. 567, 18. april 2024, med dette er </w:t>
      </w:r>
      <w:proofErr w:type="spellStart"/>
      <w:r w:rsidRPr="00D42D77">
        <w:t>følgt</w:t>
      </w:r>
      <w:proofErr w:type="spellEnd"/>
      <w:r w:rsidRPr="00D42D77">
        <w:t xml:space="preserve"> opp.</w:t>
      </w:r>
    </w:p>
    <w:p w14:paraId="5CFEEC7E" w14:textId="77777777" w:rsidR="006D104E" w:rsidRPr="00D42D77" w:rsidRDefault="006D104E" w:rsidP="00D42D77">
      <w:pPr>
        <w:pStyle w:val="avsnitt-tittel"/>
      </w:pPr>
      <w:r w:rsidRPr="00D42D77">
        <w:t xml:space="preserve">Plan for </w:t>
      </w:r>
      <w:proofErr w:type="spellStart"/>
      <w:r w:rsidRPr="00D42D77">
        <w:t>meir</w:t>
      </w:r>
      <w:proofErr w:type="spellEnd"/>
      <w:r w:rsidRPr="00D42D77">
        <w:t xml:space="preserve"> plantebasert mat</w:t>
      </w:r>
    </w:p>
    <w:p w14:paraId="3AC37BCF" w14:textId="77777777" w:rsidR="006D104E" w:rsidRPr="00D42D77" w:rsidRDefault="006D104E" w:rsidP="00D42D77">
      <w:pPr>
        <w:pStyle w:val="avsnitt-undertittel"/>
      </w:pPr>
      <w:r w:rsidRPr="00D42D77">
        <w:t>Vedtak nr. 566, 18. april 2024:</w:t>
      </w:r>
    </w:p>
    <w:p w14:paraId="78718C76" w14:textId="77777777" w:rsidR="006D104E" w:rsidRPr="00D42D77" w:rsidRDefault="006D104E" w:rsidP="00D42D77">
      <w:pPr>
        <w:pStyle w:val="blokksit"/>
        <w:rPr>
          <w:rStyle w:val="kursiv"/>
        </w:rPr>
      </w:pPr>
      <w:r w:rsidRPr="00D42D77">
        <w:rPr>
          <w:rStyle w:val="kursiv"/>
        </w:rPr>
        <w:t>«Stortinget ber regjeringen komme tilbake til Stortinget våren 2025 med en plan for mer plantebasert mat, hvor målet er at den samlede norske plantebaserte produksjonen skal styrkes og sammenhengen mellom de ulike leddene i verdikjeden skal økes.»</w:t>
      </w:r>
    </w:p>
    <w:p w14:paraId="37268A05" w14:textId="77777777" w:rsidR="006D104E" w:rsidRPr="00D42D77" w:rsidRDefault="006D104E" w:rsidP="00D42D77">
      <w:r w:rsidRPr="00D42D77">
        <w:t xml:space="preserve">Vedtaket blei fatta ved handsaminga av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jf. </w:t>
      </w:r>
      <w:proofErr w:type="spellStart"/>
      <w:r w:rsidRPr="00D42D77">
        <w:t>Innst</w:t>
      </w:r>
      <w:proofErr w:type="spellEnd"/>
      <w:r w:rsidRPr="00D42D77">
        <w:t>. 258 S (2023–2024).</w:t>
      </w:r>
    </w:p>
    <w:p w14:paraId="5C89C518" w14:textId="77777777" w:rsidR="006D104E" w:rsidRPr="00D42D77" w:rsidRDefault="006D104E" w:rsidP="00D42D77">
      <w:r w:rsidRPr="00D42D77">
        <w:t xml:space="preserve">I tråd med Meld. St. 11 (2023–2024), skal alle tiltak i jordbrukspolitikken framover </w:t>
      </w:r>
      <w:proofErr w:type="spellStart"/>
      <w:r w:rsidRPr="00D42D77">
        <w:t>vurderast</w:t>
      </w:r>
      <w:proofErr w:type="spellEnd"/>
      <w:r w:rsidRPr="00D42D77">
        <w:t xml:space="preserve"> opp mot korleis </w:t>
      </w:r>
      <w:proofErr w:type="spellStart"/>
      <w:r w:rsidRPr="00D42D77">
        <w:t>dei</w:t>
      </w:r>
      <w:proofErr w:type="spellEnd"/>
      <w:r w:rsidRPr="00D42D77">
        <w:t xml:space="preserve"> påverkar målet om </w:t>
      </w:r>
      <w:proofErr w:type="spellStart"/>
      <w:r w:rsidRPr="00D42D77">
        <w:t>auka</w:t>
      </w:r>
      <w:proofErr w:type="spellEnd"/>
      <w:r w:rsidRPr="00D42D77">
        <w:t xml:space="preserve"> </w:t>
      </w:r>
      <w:proofErr w:type="spellStart"/>
      <w:r w:rsidRPr="00D42D77">
        <w:t>sjølvforsyning</w:t>
      </w:r>
      <w:proofErr w:type="spellEnd"/>
      <w:r w:rsidRPr="00D42D77">
        <w:t xml:space="preserve">. I </w:t>
      </w:r>
      <w:proofErr w:type="spellStart"/>
      <w:r w:rsidRPr="00D42D77">
        <w:t>Prop</w:t>
      </w:r>
      <w:proofErr w:type="spellEnd"/>
      <w:r w:rsidRPr="00D42D77">
        <w:t xml:space="preserve">. 149 S (2024–2025) </w:t>
      </w:r>
      <w:r w:rsidRPr="00D42D77">
        <w:rPr>
          <w:rStyle w:val="kursiv"/>
        </w:rPr>
        <w:t>Jordbruksoppgjøret 2025</w:t>
      </w:r>
      <w:r w:rsidRPr="00D42D77">
        <w:t xml:space="preserve">, er det ei liste over tiltak i jordbruksavtalen som særskilt </w:t>
      </w:r>
      <w:proofErr w:type="spellStart"/>
      <w:r w:rsidRPr="00D42D77">
        <w:t>bidreg</w:t>
      </w:r>
      <w:proofErr w:type="spellEnd"/>
      <w:r w:rsidRPr="00D42D77">
        <w:t xml:space="preserve"> til </w:t>
      </w:r>
      <w:proofErr w:type="spellStart"/>
      <w:r w:rsidRPr="00D42D77">
        <w:t>auka</w:t>
      </w:r>
      <w:proofErr w:type="spellEnd"/>
      <w:r w:rsidRPr="00D42D77">
        <w:t xml:space="preserve"> </w:t>
      </w:r>
      <w:proofErr w:type="spellStart"/>
      <w:r w:rsidRPr="00D42D77">
        <w:t>sjølvforsyning</w:t>
      </w:r>
      <w:proofErr w:type="spellEnd"/>
      <w:r w:rsidRPr="00D42D77">
        <w:t xml:space="preserve">. Dette blir </w:t>
      </w:r>
      <w:proofErr w:type="spellStart"/>
      <w:r w:rsidRPr="00D42D77">
        <w:t>følgt</w:t>
      </w:r>
      <w:proofErr w:type="spellEnd"/>
      <w:r w:rsidRPr="00D42D77">
        <w:t xml:space="preserve"> opp mellom anna i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jordbruksoppgjera</w:t>
      </w:r>
      <w:proofErr w:type="spellEnd"/>
      <w:r w:rsidRPr="00D42D77">
        <w:t xml:space="preserve">. I </w:t>
      </w:r>
      <w:proofErr w:type="spellStart"/>
      <w:r w:rsidRPr="00D42D77">
        <w:t>jordbruksoppgjera</w:t>
      </w:r>
      <w:proofErr w:type="spellEnd"/>
      <w:r w:rsidRPr="00D42D77">
        <w:t xml:space="preserve"> i 2024 og 2025 har </w:t>
      </w:r>
      <w:proofErr w:type="spellStart"/>
      <w:r w:rsidRPr="00D42D77">
        <w:t>partane</w:t>
      </w:r>
      <w:proofErr w:type="spellEnd"/>
      <w:r w:rsidRPr="00D42D77">
        <w:t xml:space="preserve"> blitt samde om å </w:t>
      </w:r>
      <w:proofErr w:type="spellStart"/>
      <w:r w:rsidRPr="00D42D77">
        <w:t>auke</w:t>
      </w:r>
      <w:proofErr w:type="spellEnd"/>
      <w:r w:rsidRPr="00D42D77">
        <w:t xml:space="preserve"> </w:t>
      </w:r>
      <w:proofErr w:type="spellStart"/>
      <w:r w:rsidRPr="00D42D77">
        <w:t>tilkotta</w:t>
      </w:r>
      <w:proofErr w:type="spellEnd"/>
      <w:r w:rsidRPr="00D42D77">
        <w:t xml:space="preserve"> til produksjon av plantebasert mat substansielt. Regjeringa har nedsett </w:t>
      </w:r>
      <w:proofErr w:type="spellStart"/>
      <w:r w:rsidRPr="00D42D77">
        <w:t>eit</w:t>
      </w:r>
      <w:proofErr w:type="spellEnd"/>
      <w:r w:rsidRPr="00D42D77">
        <w:t xml:space="preserve"> </w:t>
      </w:r>
      <w:proofErr w:type="spellStart"/>
      <w:r w:rsidRPr="00D42D77">
        <w:t>offentleg</w:t>
      </w:r>
      <w:proofErr w:type="spellEnd"/>
      <w:r w:rsidRPr="00D42D77">
        <w:t xml:space="preserve"> </w:t>
      </w:r>
      <w:proofErr w:type="spellStart"/>
      <w:r w:rsidRPr="00D42D77">
        <w:t>utval</w:t>
      </w:r>
      <w:proofErr w:type="spellEnd"/>
      <w:r w:rsidRPr="00D42D77">
        <w:t xml:space="preserve"> som skal lage ei utgreiing om framtidas </w:t>
      </w:r>
      <w:proofErr w:type="spellStart"/>
      <w:r w:rsidRPr="00D42D77">
        <w:t>matsystem</w:t>
      </w:r>
      <w:proofErr w:type="spellEnd"/>
      <w:r w:rsidRPr="00D42D77">
        <w:t xml:space="preserve">. </w:t>
      </w:r>
      <w:proofErr w:type="spellStart"/>
      <w:r w:rsidRPr="00D42D77">
        <w:t>Utvalet</w:t>
      </w:r>
      <w:proofErr w:type="spellEnd"/>
      <w:r w:rsidRPr="00D42D77">
        <w:t xml:space="preserve"> skal levere sin rapport 1. november 2026.</w:t>
      </w:r>
    </w:p>
    <w:p w14:paraId="2C5B1D69" w14:textId="77777777" w:rsidR="006D104E" w:rsidRPr="00D42D77" w:rsidRDefault="006D104E" w:rsidP="00D42D77">
      <w:r w:rsidRPr="00D42D77">
        <w:t xml:space="preserve">Departementet </w:t>
      </w:r>
      <w:proofErr w:type="spellStart"/>
      <w:r w:rsidRPr="00D42D77">
        <w:t>legg</w:t>
      </w:r>
      <w:proofErr w:type="spellEnd"/>
      <w:r w:rsidRPr="00D42D77">
        <w:t xml:space="preserve"> til grunn at vedtak nr. 566, 18. april 2025, med dette er </w:t>
      </w:r>
      <w:proofErr w:type="spellStart"/>
      <w:r w:rsidRPr="00D42D77">
        <w:t>følgt</w:t>
      </w:r>
      <w:proofErr w:type="spellEnd"/>
      <w:r w:rsidRPr="00D42D77">
        <w:t xml:space="preserve"> opp.</w:t>
      </w:r>
    </w:p>
    <w:p w14:paraId="3E840A01" w14:textId="77777777" w:rsidR="006D104E" w:rsidRPr="00D42D77" w:rsidRDefault="006D104E" w:rsidP="00D42D77">
      <w:pPr>
        <w:pStyle w:val="Overskrift2"/>
      </w:pPr>
      <w:r w:rsidRPr="00D42D77">
        <w:t>Oppmodings- og utgreiingsvedtak i stortingssesjonen 2022–2023</w:t>
      </w:r>
    </w:p>
    <w:p w14:paraId="6A809F6D" w14:textId="77777777" w:rsidR="006D104E" w:rsidRPr="00D42D77" w:rsidRDefault="006D104E" w:rsidP="00D42D77">
      <w:pPr>
        <w:pStyle w:val="avsnitt-tittel"/>
      </w:pPr>
      <w:proofErr w:type="spellStart"/>
      <w:r w:rsidRPr="00D42D77">
        <w:t>Strengare</w:t>
      </w:r>
      <w:proofErr w:type="spellEnd"/>
      <w:r w:rsidRPr="00D42D77">
        <w:t xml:space="preserve"> straff for </w:t>
      </w:r>
      <w:proofErr w:type="spellStart"/>
      <w:r w:rsidRPr="00D42D77">
        <w:t>alvorleg</w:t>
      </w:r>
      <w:proofErr w:type="spellEnd"/>
      <w:r w:rsidRPr="00D42D77">
        <w:t xml:space="preserve"> dyrekriminalitet</w:t>
      </w:r>
    </w:p>
    <w:p w14:paraId="63711B58" w14:textId="77777777" w:rsidR="006D104E" w:rsidRPr="00D42D77" w:rsidRDefault="006D104E" w:rsidP="00D42D77">
      <w:pPr>
        <w:pStyle w:val="avsnitt-undertittel"/>
      </w:pPr>
      <w:r w:rsidRPr="00D42D77">
        <w:t>Vedtak nr. 702, 25 mai 2023:</w:t>
      </w:r>
    </w:p>
    <w:p w14:paraId="0532FDC0" w14:textId="77777777" w:rsidR="006D104E" w:rsidRPr="00D42D77" w:rsidRDefault="006D104E" w:rsidP="00D42D77">
      <w:pPr>
        <w:pStyle w:val="blokksit"/>
        <w:rPr>
          <w:rStyle w:val="kursiv"/>
        </w:rPr>
      </w:pPr>
      <w:r w:rsidRPr="00D42D77">
        <w:rPr>
          <w:rStyle w:val="kursiv"/>
        </w:rPr>
        <w:t>«Stortinget ber regjeringen sikre at Mattilsynet i større grad anmelder alvorlige brudd på dyrevelferdsloven.»</w:t>
      </w:r>
    </w:p>
    <w:p w14:paraId="103D6F1E" w14:textId="77777777" w:rsidR="006D104E" w:rsidRPr="00D42D77" w:rsidRDefault="006D104E" w:rsidP="00D42D77">
      <w:r w:rsidRPr="00D42D77">
        <w:t xml:space="preserve">Vedtaket blei fatta ved handsaminga av Dokument 8:219 S (2022–2023), jf. </w:t>
      </w:r>
      <w:proofErr w:type="spellStart"/>
      <w:r w:rsidRPr="00D42D77">
        <w:t>Innst</w:t>
      </w:r>
      <w:proofErr w:type="spellEnd"/>
      <w:r w:rsidRPr="00D42D77">
        <w:t xml:space="preserve">. 369 S (2022–2023), som </w:t>
      </w:r>
      <w:proofErr w:type="spellStart"/>
      <w:r w:rsidRPr="00D42D77">
        <w:t>omhandlar</w:t>
      </w:r>
      <w:proofErr w:type="spellEnd"/>
      <w:r w:rsidRPr="00D42D77">
        <w:t xml:space="preserve"> representantforslag om </w:t>
      </w:r>
      <w:proofErr w:type="spellStart"/>
      <w:r w:rsidRPr="00D42D77">
        <w:t>strengare</w:t>
      </w:r>
      <w:proofErr w:type="spellEnd"/>
      <w:r w:rsidRPr="00D42D77">
        <w:t xml:space="preserve"> straff for </w:t>
      </w:r>
      <w:proofErr w:type="spellStart"/>
      <w:r w:rsidRPr="00D42D77">
        <w:t>alvorleg</w:t>
      </w:r>
      <w:proofErr w:type="spellEnd"/>
      <w:r w:rsidRPr="00D42D77">
        <w:t xml:space="preserve"> dyrekriminalitet.</w:t>
      </w:r>
    </w:p>
    <w:p w14:paraId="1FDC8680" w14:textId="77777777" w:rsidR="006D104E" w:rsidRPr="00D42D77" w:rsidRDefault="006D104E" w:rsidP="00D42D77">
      <w:r w:rsidRPr="00D42D77">
        <w:t xml:space="preserve">Mattilsynet har styrkt arbeidet med dyrevelferdskriminalitet og har utarbeidd </w:t>
      </w:r>
      <w:proofErr w:type="spellStart"/>
      <w:r w:rsidRPr="00D42D77">
        <w:t>retningsliner</w:t>
      </w:r>
      <w:proofErr w:type="spellEnd"/>
      <w:r w:rsidRPr="00D42D77">
        <w:t xml:space="preserve"> for samarbeid mellom politiet og Mattilsynet. Tal på </w:t>
      </w:r>
      <w:proofErr w:type="spellStart"/>
      <w:r w:rsidRPr="00D42D77">
        <w:t>meldingar</w:t>
      </w:r>
      <w:proofErr w:type="spellEnd"/>
      <w:r w:rsidRPr="00D42D77">
        <w:t xml:space="preserve"> til politiet har </w:t>
      </w:r>
      <w:proofErr w:type="spellStart"/>
      <w:r w:rsidRPr="00D42D77">
        <w:t>auka</w:t>
      </w:r>
      <w:proofErr w:type="spellEnd"/>
      <w:r w:rsidRPr="00D42D77">
        <w:t xml:space="preserve"> </w:t>
      </w:r>
      <w:proofErr w:type="spellStart"/>
      <w:r w:rsidRPr="00D42D77">
        <w:t>dei</w:t>
      </w:r>
      <w:proofErr w:type="spellEnd"/>
      <w:r w:rsidRPr="00D42D77">
        <w:t xml:space="preserve"> siste åra, og dette vil bli </w:t>
      </w:r>
      <w:proofErr w:type="spellStart"/>
      <w:r w:rsidRPr="00D42D77">
        <w:t>følgt</w:t>
      </w:r>
      <w:proofErr w:type="spellEnd"/>
      <w:r w:rsidRPr="00D42D77">
        <w:t xml:space="preserve"> opp </w:t>
      </w:r>
      <w:proofErr w:type="spellStart"/>
      <w:r w:rsidRPr="00D42D77">
        <w:t>vidare</w:t>
      </w:r>
      <w:proofErr w:type="spellEnd"/>
      <w:r w:rsidRPr="00D42D77">
        <w:t xml:space="preserve"> framover. Temaet er òg omtalt i dyrevelferdsmeldinga som er handsama i Stortinget. Departementet </w:t>
      </w:r>
      <w:proofErr w:type="spellStart"/>
      <w:r w:rsidRPr="00D42D77">
        <w:t>legg</w:t>
      </w:r>
      <w:proofErr w:type="spellEnd"/>
      <w:r w:rsidRPr="00D42D77">
        <w:t xml:space="preserve"> til grunn at vedtak nr. 702, 25. mai 2023, med dette er </w:t>
      </w:r>
      <w:proofErr w:type="spellStart"/>
      <w:r w:rsidRPr="00D42D77">
        <w:t>følgt</w:t>
      </w:r>
      <w:proofErr w:type="spellEnd"/>
      <w:r w:rsidRPr="00D42D77">
        <w:t xml:space="preserve"> opp.</w:t>
      </w:r>
    </w:p>
    <w:p w14:paraId="6A20A39B" w14:textId="77777777" w:rsidR="006D104E" w:rsidRPr="00D42D77" w:rsidRDefault="006D104E" w:rsidP="00D42D77">
      <w:pPr>
        <w:pStyle w:val="avsnitt-tittel"/>
      </w:pPr>
      <w:proofErr w:type="spellStart"/>
      <w:r w:rsidRPr="00D42D77">
        <w:t>Strengare</w:t>
      </w:r>
      <w:proofErr w:type="spellEnd"/>
      <w:r w:rsidRPr="00D42D77">
        <w:t xml:space="preserve"> straff for </w:t>
      </w:r>
      <w:proofErr w:type="spellStart"/>
      <w:r w:rsidRPr="00D42D77">
        <w:t>alvorleg</w:t>
      </w:r>
      <w:proofErr w:type="spellEnd"/>
      <w:r w:rsidRPr="00D42D77">
        <w:t xml:space="preserve"> dyrekriminalitet</w:t>
      </w:r>
    </w:p>
    <w:p w14:paraId="0131599D" w14:textId="77777777" w:rsidR="006D104E" w:rsidRPr="00D42D77" w:rsidRDefault="006D104E" w:rsidP="00D42D77">
      <w:pPr>
        <w:pStyle w:val="avsnitt-undertittel"/>
      </w:pPr>
      <w:r w:rsidRPr="00D42D77">
        <w:t>Vedtak nr. 701, 25 mai 2023:</w:t>
      </w:r>
    </w:p>
    <w:p w14:paraId="5D478984" w14:textId="77777777" w:rsidR="006D104E" w:rsidRPr="00D42D77" w:rsidRDefault="006D104E" w:rsidP="00D42D77">
      <w:pPr>
        <w:pStyle w:val="blokksit"/>
        <w:rPr>
          <w:rStyle w:val="kursiv"/>
        </w:rPr>
      </w:pPr>
      <w:r w:rsidRPr="00D42D77">
        <w:rPr>
          <w:rStyle w:val="kursiv"/>
        </w:rPr>
        <w:t>«Stortinget ber regjeringen sikre at dyreeiere som ikke etterkommer pålegg fra Mattilsynet etter alvorlige og gjentatte brudd på dyrevelferdsloven, lettere fratas retten til å drive med husdyrhold.»</w:t>
      </w:r>
    </w:p>
    <w:p w14:paraId="1C73709D" w14:textId="77777777" w:rsidR="006D104E" w:rsidRPr="00D42D77" w:rsidRDefault="006D104E" w:rsidP="00D42D77">
      <w:r w:rsidRPr="00D42D77">
        <w:t xml:space="preserve">Vedtaket blei fatta ved handsaminga av Dokument 8:219 S (2022–2023), jf. </w:t>
      </w:r>
      <w:proofErr w:type="spellStart"/>
      <w:r w:rsidRPr="00D42D77">
        <w:t>Innst</w:t>
      </w:r>
      <w:proofErr w:type="spellEnd"/>
      <w:r w:rsidRPr="00D42D77">
        <w:t xml:space="preserve">. 369 S (2022–2023), som </w:t>
      </w:r>
      <w:proofErr w:type="spellStart"/>
      <w:r w:rsidRPr="00D42D77">
        <w:t>omhandlar</w:t>
      </w:r>
      <w:proofErr w:type="spellEnd"/>
      <w:r w:rsidRPr="00D42D77">
        <w:t xml:space="preserve"> representantforslag om </w:t>
      </w:r>
      <w:proofErr w:type="spellStart"/>
      <w:r w:rsidRPr="00D42D77">
        <w:t>strengare</w:t>
      </w:r>
      <w:proofErr w:type="spellEnd"/>
      <w:r w:rsidRPr="00D42D77">
        <w:t xml:space="preserve"> straff for </w:t>
      </w:r>
      <w:proofErr w:type="spellStart"/>
      <w:r w:rsidRPr="00D42D77">
        <w:t>alvorleg</w:t>
      </w:r>
      <w:proofErr w:type="spellEnd"/>
      <w:r w:rsidRPr="00D42D77">
        <w:t xml:space="preserve"> dyrekriminalitet.</w:t>
      </w:r>
    </w:p>
    <w:p w14:paraId="13B3E5F1" w14:textId="77777777" w:rsidR="006D104E" w:rsidRPr="00D42D77" w:rsidRDefault="006D104E" w:rsidP="00D42D77">
      <w:r w:rsidRPr="00D42D77">
        <w:t xml:space="preserve">Oppfølging av kronisk </w:t>
      </w:r>
      <w:proofErr w:type="spellStart"/>
      <w:r w:rsidRPr="00D42D77">
        <w:t>dårlege</w:t>
      </w:r>
      <w:proofErr w:type="spellEnd"/>
      <w:r w:rsidRPr="00D42D77">
        <w:t xml:space="preserve"> </w:t>
      </w:r>
      <w:proofErr w:type="spellStart"/>
      <w:r w:rsidRPr="00D42D77">
        <w:t>dyrehald</w:t>
      </w:r>
      <w:proofErr w:type="spellEnd"/>
      <w:r w:rsidRPr="00D42D77">
        <w:t xml:space="preserve"> har </w:t>
      </w:r>
      <w:proofErr w:type="spellStart"/>
      <w:r w:rsidRPr="00D42D77">
        <w:t>vore</w:t>
      </w:r>
      <w:proofErr w:type="spellEnd"/>
      <w:r w:rsidRPr="00D42D77">
        <w:t xml:space="preserve"> </w:t>
      </w:r>
      <w:proofErr w:type="spellStart"/>
      <w:r w:rsidRPr="00D42D77">
        <w:t>eit</w:t>
      </w:r>
      <w:proofErr w:type="spellEnd"/>
      <w:r w:rsidRPr="00D42D77">
        <w:t xml:space="preserve"> prioritert område for Mattilsynet </w:t>
      </w:r>
      <w:proofErr w:type="spellStart"/>
      <w:r w:rsidRPr="00D42D77">
        <w:t>dei</w:t>
      </w:r>
      <w:proofErr w:type="spellEnd"/>
      <w:r w:rsidRPr="00D42D77">
        <w:t xml:space="preserve"> siste åra, og </w:t>
      </w:r>
      <w:proofErr w:type="spellStart"/>
      <w:r w:rsidRPr="00D42D77">
        <w:t>retningsliner</w:t>
      </w:r>
      <w:proofErr w:type="spellEnd"/>
      <w:r w:rsidRPr="00D42D77">
        <w:t xml:space="preserve"> for oppfølging av </w:t>
      </w:r>
      <w:proofErr w:type="spellStart"/>
      <w:r w:rsidRPr="00D42D77">
        <w:t>desse</w:t>
      </w:r>
      <w:proofErr w:type="spellEnd"/>
      <w:r w:rsidRPr="00D42D77">
        <w:t xml:space="preserve"> </w:t>
      </w:r>
      <w:proofErr w:type="spellStart"/>
      <w:r w:rsidRPr="00D42D77">
        <w:t>dyrehalda</w:t>
      </w:r>
      <w:proofErr w:type="spellEnd"/>
      <w:r w:rsidRPr="00D42D77">
        <w:t xml:space="preserve"> er reviderte. Departementet har </w:t>
      </w:r>
      <w:proofErr w:type="spellStart"/>
      <w:r w:rsidRPr="00D42D77">
        <w:t>motteke</w:t>
      </w:r>
      <w:proofErr w:type="spellEnd"/>
      <w:r w:rsidRPr="00D42D77">
        <w:t xml:space="preserve"> </w:t>
      </w:r>
      <w:proofErr w:type="spellStart"/>
      <w:r w:rsidRPr="00D42D77">
        <w:t>fleire</w:t>
      </w:r>
      <w:proofErr w:type="spellEnd"/>
      <w:r w:rsidRPr="00D42D77">
        <w:t xml:space="preserve"> </w:t>
      </w:r>
      <w:proofErr w:type="spellStart"/>
      <w:r w:rsidRPr="00D42D77">
        <w:t>innspel</w:t>
      </w:r>
      <w:proofErr w:type="spellEnd"/>
      <w:r w:rsidRPr="00D42D77">
        <w:t xml:space="preserve"> om tilsynet sin verkemiddelbruk, og temaet er omtalt i Meld. St. 8 (2024–2025) </w:t>
      </w:r>
      <w:r w:rsidRPr="00D42D77">
        <w:rPr>
          <w:rStyle w:val="kursiv"/>
        </w:rPr>
        <w:t>Dyrevelferd</w:t>
      </w:r>
      <w:r w:rsidRPr="00D42D77">
        <w:t xml:space="preserve"> som er handsama i Stortinget. Departementet </w:t>
      </w:r>
      <w:proofErr w:type="spellStart"/>
      <w:r w:rsidRPr="00D42D77">
        <w:t>reknar</w:t>
      </w:r>
      <w:proofErr w:type="spellEnd"/>
      <w:r w:rsidRPr="00D42D77">
        <w:t xml:space="preserve"> rapporteringa på dette </w:t>
      </w:r>
      <w:proofErr w:type="spellStart"/>
      <w:r w:rsidRPr="00D42D77">
        <w:t>oppmodningsvedtaket</w:t>
      </w:r>
      <w:proofErr w:type="spellEnd"/>
      <w:r w:rsidRPr="00D42D77">
        <w:t xml:space="preserve"> som avslutta.</w:t>
      </w:r>
    </w:p>
    <w:p w14:paraId="77891D26" w14:textId="77777777" w:rsidR="006D104E" w:rsidRPr="00D42D77" w:rsidRDefault="006D104E" w:rsidP="00D42D77">
      <w:pPr>
        <w:pStyle w:val="avsnitt-tittel"/>
      </w:pPr>
      <w:proofErr w:type="spellStart"/>
      <w:r w:rsidRPr="00D42D77">
        <w:t>Strengare</w:t>
      </w:r>
      <w:proofErr w:type="spellEnd"/>
      <w:r w:rsidRPr="00D42D77">
        <w:t xml:space="preserve"> straff for </w:t>
      </w:r>
      <w:proofErr w:type="spellStart"/>
      <w:r w:rsidRPr="00D42D77">
        <w:t>alvorleg</w:t>
      </w:r>
      <w:proofErr w:type="spellEnd"/>
      <w:r w:rsidRPr="00D42D77">
        <w:t xml:space="preserve"> dyrekriminalitet</w:t>
      </w:r>
    </w:p>
    <w:p w14:paraId="62302966" w14:textId="77777777" w:rsidR="006D104E" w:rsidRPr="00D42D77" w:rsidRDefault="006D104E" w:rsidP="00D42D77">
      <w:pPr>
        <w:pStyle w:val="avsnitt-undertittel"/>
      </w:pPr>
      <w:r w:rsidRPr="00D42D77">
        <w:t>Vedtak nr. 700, 25 mai 2023:</w:t>
      </w:r>
    </w:p>
    <w:p w14:paraId="6CB10BCA" w14:textId="77777777" w:rsidR="006D104E" w:rsidRPr="00D42D77" w:rsidRDefault="006D104E" w:rsidP="00D42D77">
      <w:pPr>
        <w:pStyle w:val="blokksit"/>
        <w:rPr>
          <w:rStyle w:val="kursiv"/>
        </w:rPr>
      </w:pPr>
      <w:r w:rsidRPr="00D42D77">
        <w:rPr>
          <w:rStyle w:val="kursiv"/>
        </w:rPr>
        <w:t>«Stortinget ber regjeringen fremme lovforslag om å inkludere dyrevelferdsloven § 37 i opplistingen i straffeprosessloven § 216 b første ledd bokstav b.»</w:t>
      </w:r>
    </w:p>
    <w:p w14:paraId="5F1E2723" w14:textId="77777777" w:rsidR="006D104E" w:rsidRPr="00D42D77" w:rsidRDefault="006D104E" w:rsidP="00D42D77">
      <w:r w:rsidRPr="00D42D77">
        <w:t xml:space="preserve">Vedtaket blei fatta ved handsaminga av Dokument 8:219 S (2022–2023), jf. </w:t>
      </w:r>
      <w:proofErr w:type="spellStart"/>
      <w:r w:rsidRPr="00D42D77">
        <w:t>Innst</w:t>
      </w:r>
      <w:proofErr w:type="spellEnd"/>
      <w:r w:rsidRPr="00D42D77">
        <w:t xml:space="preserve">. 369 S (2022–2023) som </w:t>
      </w:r>
      <w:proofErr w:type="spellStart"/>
      <w:r w:rsidRPr="00D42D77">
        <w:t>omhandlar</w:t>
      </w:r>
      <w:proofErr w:type="spellEnd"/>
      <w:r w:rsidRPr="00D42D77">
        <w:t xml:space="preserve"> representantforslag om </w:t>
      </w:r>
      <w:proofErr w:type="spellStart"/>
      <w:r w:rsidRPr="00D42D77">
        <w:t>strengare</w:t>
      </w:r>
      <w:proofErr w:type="spellEnd"/>
      <w:r w:rsidRPr="00D42D77">
        <w:t xml:space="preserve"> straff for </w:t>
      </w:r>
      <w:proofErr w:type="spellStart"/>
      <w:r w:rsidRPr="00D42D77">
        <w:t>alvorleg</w:t>
      </w:r>
      <w:proofErr w:type="spellEnd"/>
      <w:r w:rsidRPr="00D42D77">
        <w:t xml:space="preserve"> dyrekriminalitet.</w:t>
      </w:r>
    </w:p>
    <w:p w14:paraId="22D05324" w14:textId="77777777" w:rsidR="006D104E" w:rsidRPr="00D42D77" w:rsidRDefault="006D104E" w:rsidP="00D42D77">
      <w:r w:rsidRPr="00D42D77">
        <w:t xml:space="preserve">Dyrevelferdskriminalitet og strafferamma etter dyrevelferdslova, er omtalt i Meld. St. 8 (2024–2025) </w:t>
      </w:r>
      <w:r w:rsidRPr="00D42D77">
        <w:rPr>
          <w:rStyle w:val="kursiv"/>
        </w:rPr>
        <w:t>Dyrevelferd</w:t>
      </w:r>
      <w:r w:rsidRPr="00D42D77">
        <w:t xml:space="preserve">. Det er varsla i meldinga at regjeringa vil greie ut </w:t>
      </w:r>
      <w:proofErr w:type="spellStart"/>
      <w:r w:rsidRPr="00D42D77">
        <w:t>ein</w:t>
      </w:r>
      <w:proofErr w:type="spellEnd"/>
      <w:r w:rsidRPr="00D42D77">
        <w:t xml:space="preserve"> </w:t>
      </w:r>
      <w:proofErr w:type="spellStart"/>
      <w:r w:rsidRPr="00D42D77">
        <w:t>auke</w:t>
      </w:r>
      <w:proofErr w:type="spellEnd"/>
      <w:r w:rsidRPr="00D42D77">
        <w:t xml:space="preserve"> i strafferamma ved grove brott på dyrevelferdslova, i tillegg til </w:t>
      </w:r>
      <w:proofErr w:type="spellStart"/>
      <w:r w:rsidRPr="00D42D77">
        <w:t>konsekvensar</w:t>
      </w:r>
      <w:proofErr w:type="spellEnd"/>
      <w:r w:rsidRPr="00D42D77">
        <w:t xml:space="preserve"> og lovtekniske spørsmål som utforming og plassering av ei slik endring. Regjeringa vil komme tilbake til Stortinget på eigna måte.</w:t>
      </w:r>
    </w:p>
    <w:p w14:paraId="2D12555C" w14:textId="77777777" w:rsidR="006D104E" w:rsidRPr="00D42D77" w:rsidRDefault="006D104E" w:rsidP="00D42D77">
      <w:pPr>
        <w:pStyle w:val="avsnitt-tittel"/>
      </w:pPr>
      <w:r w:rsidRPr="00D42D77">
        <w:t xml:space="preserve">Innsamling, registrering og kontroll av viktige </w:t>
      </w:r>
      <w:proofErr w:type="spellStart"/>
      <w:r w:rsidRPr="00D42D77">
        <w:t>naturverdiar</w:t>
      </w:r>
      <w:proofErr w:type="spellEnd"/>
      <w:r w:rsidRPr="00D42D77">
        <w:t xml:space="preserve"> i norsk skog</w:t>
      </w:r>
    </w:p>
    <w:p w14:paraId="336176A0" w14:textId="77777777" w:rsidR="006D104E" w:rsidRPr="00D42D77" w:rsidRDefault="006D104E" w:rsidP="00D42D77">
      <w:pPr>
        <w:pStyle w:val="avsnitt-undertittel"/>
      </w:pPr>
      <w:r w:rsidRPr="00D42D77">
        <w:t>Vedtak nr. 519, 14. mars 2023:</w:t>
      </w:r>
    </w:p>
    <w:p w14:paraId="3D10A78D" w14:textId="77777777" w:rsidR="006D104E" w:rsidRPr="00D42D77" w:rsidRDefault="006D104E" w:rsidP="00D42D77">
      <w:pPr>
        <w:pStyle w:val="blokksit"/>
        <w:rPr>
          <w:rStyle w:val="kursiv"/>
        </w:rPr>
      </w:pPr>
      <w:r w:rsidRPr="00D42D77">
        <w:rPr>
          <w:rStyle w:val="kursiv"/>
        </w:rPr>
        <w:t>«Stortinget ber regjeringen gjennomgå dagens metode for innsamling, registrering og kontroll av viktige naturverdier i norsk skog, og vurdere tiltak for å sikre at intensjonen med miljøregistrering er ivaretatt, og at miljøregistreringen har tilstrekkelig kvalitet.»</w:t>
      </w:r>
    </w:p>
    <w:p w14:paraId="42F89461" w14:textId="77777777" w:rsidR="006D104E" w:rsidRPr="00D42D77" w:rsidRDefault="006D104E" w:rsidP="00D42D77">
      <w:r w:rsidRPr="00D42D77">
        <w:t xml:space="preserve">Vedtaket blei fatta ved handsaminga av Dokument 8:40 S (2022–2023), jf. </w:t>
      </w:r>
      <w:proofErr w:type="spellStart"/>
      <w:r w:rsidRPr="00D42D77">
        <w:t>Innst</w:t>
      </w:r>
      <w:proofErr w:type="spellEnd"/>
      <w:r w:rsidRPr="00D42D77">
        <w:t xml:space="preserve">. 191 S (2022–2023) som </w:t>
      </w:r>
      <w:proofErr w:type="spellStart"/>
      <w:r w:rsidRPr="00D42D77">
        <w:t>omhandlar</w:t>
      </w:r>
      <w:proofErr w:type="spellEnd"/>
      <w:r w:rsidRPr="00D42D77">
        <w:t xml:space="preserve"> representantforslag om </w:t>
      </w:r>
      <w:proofErr w:type="spellStart"/>
      <w:r w:rsidRPr="00D42D77">
        <w:t>ein</w:t>
      </w:r>
      <w:proofErr w:type="spellEnd"/>
      <w:r w:rsidRPr="00D42D77">
        <w:t xml:space="preserve"> ny skogpolitikk.</w:t>
      </w:r>
    </w:p>
    <w:p w14:paraId="55612401" w14:textId="77777777" w:rsidR="006D104E" w:rsidRPr="00D42D77" w:rsidRDefault="006D104E" w:rsidP="00D42D77">
      <w:r w:rsidRPr="00D42D77">
        <w:t xml:space="preserve">Landbruks- og matdepartementet gav i mai 2023 Landbruksdirektoratet i oppdrag å </w:t>
      </w:r>
      <w:proofErr w:type="spellStart"/>
      <w:r w:rsidRPr="00D42D77">
        <w:t>setje</w:t>
      </w:r>
      <w:proofErr w:type="spellEnd"/>
      <w:r w:rsidRPr="00D42D77">
        <w:t xml:space="preserve"> i gang </w:t>
      </w:r>
      <w:proofErr w:type="spellStart"/>
      <w:r w:rsidRPr="00D42D77">
        <w:t>ein</w:t>
      </w:r>
      <w:proofErr w:type="spellEnd"/>
      <w:r w:rsidRPr="00D42D77">
        <w:t xml:space="preserve"> feltkontroll av </w:t>
      </w:r>
      <w:proofErr w:type="spellStart"/>
      <w:r w:rsidRPr="00D42D77">
        <w:t>miljøregistreringar</w:t>
      </w:r>
      <w:proofErr w:type="spellEnd"/>
      <w:r w:rsidRPr="00D42D77">
        <w:t xml:space="preserve"> i skog. Landbruksdirektoratet har, </w:t>
      </w:r>
      <w:proofErr w:type="spellStart"/>
      <w:r w:rsidRPr="00D42D77">
        <w:t>saman</w:t>
      </w:r>
      <w:proofErr w:type="spellEnd"/>
      <w:r w:rsidRPr="00D42D77">
        <w:t xml:space="preserve"> med Landsskogtakseringa ved Norsk institutt for bioøkonomi (NIBIO), utvikla </w:t>
      </w:r>
      <w:proofErr w:type="spellStart"/>
      <w:r w:rsidRPr="00D42D77">
        <w:t>eit</w:t>
      </w:r>
      <w:proofErr w:type="spellEnd"/>
      <w:r w:rsidRPr="00D42D77">
        <w:t xml:space="preserve"> kontrollopplegg. Opplegget blei starta opp i </w:t>
      </w:r>
      <w:proofErr w:type="spellStart"/>
      <w:r w:rsidRPr="00D42D77">
        <w:t>feltsesongen</w:t>
      </w:r>
      <w:proofErr w:type="spellEnd"/>
      <w:r w:rsidRPr="00D42D77">
        <w:t xml:space="preserve"> 2024 og er </w:t>
      </w:r>
      <w:proofErr w:type="spellStart"/>
      <w:r w:rsidRPr="00D42D77">
        <w:t>vidareført</w:t>
      </w:r>
      <w:proofErr w:type="spellEnd"/>
      <w:r w:rsidRPr="00D42D77">
        <w:t xml:space="preserve"> i 2025. NIBIO har òg gått gjennom instruksen for </w:t>
      </w:r>
      <w:proofErr w:type="spellStart"/>
      <w:r w:rsidRPr="00D42D77">
        <w:t>miljøregistreringar</w:t>
      </w:r>
      <w:proofErr w:type="spellEnd"/>
      <w:r w:rsidRPr="00D42D77">
        <w:t xml:space="preserve"> i skog, med sikte på å kunne evaluere både instruksen og oppfølginga av den etter over 20 år med </w:t>
      </w:r>
      <w:proofErr w:type="spellStart"/>
      <w:r w:rsidRPr="00D42D77">
        <w:t>miljøregistreringar</w:t>
      </w:r>
      <w:proofErr w:type="spellEnd"/>
      <w:r w:rsidRPr="00D42D77">
        <w:t xml:space="preserve">. Målet er å sluttføre dette arbeidet i </w:t>
      </w:r>
      <w:proofErr w:type="spellStart"/>
      <w:r w:rsidRPr="00D42D77">
        <w:t>feltsesongen</w:t>
      </w:r>
      <w:proofErr w:type="spellEnd"/>
      <w:r w:rsidRPr="00D42D77">
        <w:t xml:space="preserve"> 2025. Regjeringa vil komme tilbake til Stortinget på eigna måte når arbeidet er sluttført.</w:t>
      </w:r>
    </w:p>
    <w:p w14:paraId="0AAF213E" w14:textId="77777777" w:rsidR="006D104E" w:rsidRPr="00D42D77" w:rsidRDefault="006D104E" w:rsidP="00D42D77">
      <w:pPr>
        <w:pStyle w:val="avsnitt-tittel"/>
      </w:pPr>
      <w:proofErr w:type="spellStart"/>
      <w:r w:rsidRPr="00D42D77">
        <w:t>Utval</w:t>
      </w:r>
      <w:proofErr w:type="spellEnd"/>
      <w:r w:rsidRPr="00D42D77">
        <w:t xml:space="preserve"> </w:t>
      </w:r>
      <w:proofErr w:type="spellStart"/>
      <w:r w:rsidRPr="00D42D77">
        <w:t>matkastelov</w:t>
      </w:r>
      <w:proofErr w:type="spellEnd"/>
    </w:p>
    <w:p w14:paraId="7B9B0A0E" w14:textId="77777777" w:rsidR="006D104E" w:rsidRPr="00D42D77" w:rsidRDefault="006D104E" w:rsidP="00D42D77">
      <w:pPr>
        <w:pStyle w:val="avsnitt-undertittel"/>
      </w:pPr>
      <w:r w:rsidRPr="00D42D77">
        <w:t>Vedtak nr. 95, 1. desember 2022:</w:t>
      </w:r>
    </w:p>
    <w:p w14:paraId="05DDC6AE" w14:textId="77777777" w:rsidR="006D104E" w:rsidRPr="00D42D77" w:rsidRDefault="006D104E" w:rsidP="00D42D77">
      <w:pPr>
        <w:pStyle w:val="blokksit"/>
        <w:rPr>
          <w:rStyle w:val="kursiv"/>
        </w:rPr>
      </w:pPr>
      <w:r w:rsidRPr="00D42D77">
        <w:rPr>
          <w:rStyle w:val="kursiv"/>
        </w:rPr>
        <w:t xml:space="preserve">«Stortinget ber regjeringen sette ned et utvalg for å utrede </w:t>
      </w:r>
      <w:proofErr w:type="spellStart"/>
      <w:r w:rsidRPr="00D42D77">
        <w:rPr>
          <w:rStyle w:val="kursiv"/>
        </w:rPr>
        <w:t>matkastelov</w:t>
      </w:r>
      <w:proofErr w:type="spellEnd"/>
      <w:r w:rsidRPr="00D42D77">
        <w:rPr>
          <w:rStyle w:val="kursiv"/>
        </w:rPr>
        <w:t xml:space="preserve"> med mål om at loven skal tre i kraft i 2024.»</w:t>
      </w:r>
    </w:p>
    <w:p w14:paraId="281BC3F9" w14:textId="77777777" w:rsidR="006D104E" w:rsidRPr="00D42D77" w:rsidRDefault="006D104E" w:rsidP="00D42D77">
      <w:r w:rsidRPr="00D42D77">
        <w:t xml:space="preserve">Vedtaket blei fatta ved handsaminga Meld. St. 1 (2022–2023) </w:t>
      </w:r>
      <w:r w:rsidRPr="00D42D77">
        <w:rPr>
          <w:rStyle w:val="kursiv"/>
        </w:rPr>
        <w:t>Nasjonalbudsjettet 2023</w:t>
      </w:r>
      <w:r w:rsidRPr="00D42D77">
        <w:t xml:space="preserve">, jf. </w:t>
      </w:r>
      <w:proofErr w:type="spellStart"/>
      <w:r w:rsidRPr="00D42D77">
        <w:t>Innst</w:t>
      </w:r>
      <w:proofErr w:type="spellEnd"/>
      <w:r w:rsidRPr="00D42D77">
        <w:t>. 2 S (2022–2023).</w:t>
      </w:r>
    </w:p>
    <w:p w14:paraId="4C39FB3A" w14:textId="77777777" w:rsidR="006D104E" w:rsidRPr="00D42D77" w:rsidRDefault="006D104E" w:rsidP="00D42D77">
      <w:r w:rsidRPr="00D42D77">
        <w:t xml:space="preserve">Regjeringa sette i februar 2023 ned </w:t>
      </w:r>
      <w:proofErr w:type="spellStart"/>
      <w:r w:rsidRPr="00D42D77">
        <w:t>eit</w:t>
      </w:r>
      <w:proofErr w:type="spellEnd"/>
      <w:r w:rsidRPr="00D42D77">
        <w:t xml:space="preserve"> </w:t>
      </w:r>
      <w:proofErr w:type="spellStart"/>
      <w:r w:rsidRPr="00D42D77">
        <w:t>utval</w:t>
      </w:r>
      <w:proofErr w:type="spellEnd"/>
      <w:r w:rsidRPr="00D42D77">
        <w:t xml:space="preserve"> som skulle greie ut </w:t>
      </w:r>
      <w:proofErr w:type="spellStart"/>
      <w:r w:rsidRPr="00D42D77">
        <w:t>heilskapleg</w:t>
      </w:r>
      <w:proofErr w:type="spellEnd"/>
      <w:r w:rsidRPr="00D42D77">
        <w:t xml:space="preserve"> tiltaks- og verkemiddelbruk for å nå målet om 50 pst. reduksjon av matsvinnet </w:t>
      </w:r>
      <w:proofErr w:type="spellStart"/>
      <w:r w:rsidRPr="00D42D77">
        <w:t>innan</w:t>
      </w:r>
      <w:proofErr w:type="spellEnd"/>
      <w:r w:rsidRPr="00D42D77">
        <w:t xml:space="preserve"> 2030, og korleis ei </w:t>
      </w:r>
      <w:proofErr w:type="spellStart"/>
      <w:r w:rsidRPr="00D42D77">
        <w:t>matkastelov</w:t>
      </w:r>
      <w:proofErr w:type="spellEnd"/>
      <w:r w:rsidRPr="00D42D77">
        <w:t xml:space="preserve"> skal inngå i </w:t>
      </w:r>
      <w:proofErr w:type="spellStart"/>
      <w:r w:rsidRPr="00D42D77">
        <w:t>ein</w:t>
      </w:r>
      <w:proofErr w:type="spellEnd"/>
      <w:r w:rsidRPr="00D42D77">
        <w:t xml:space="preserve"> samla verkemiddelbruk. Rapport </w:t>
      </w:r>
      <w:proofErr w:type="spellStart"/>
      <w:r w:rsidRPr="00D42D77">
        <w:t>frå</w:t>
      </w:r>
      <w:proofErr w:type="spellEnd"/>
      <w:r w:rsidRPr="00D42D77">
        <w:t xml:space="preserve"> </w:t>
      </w:r>
      <w:proofErr w:type="spellStart"/>
      <w:r w:rsidRPr="00D42D77">
        <w:t>utvalet</w:t>
      </w:r>
      <w:proofErr w:type="spellEnd"/>
      <w:r w:rsidRPr="00D42D77">
        <w:t xml:space="preserve"> kom i januar 2024.</w:t>
      </w:r>
    </w:p>
    <w:p w14:paraId="6767BCC1" w14:textId="77777777" w:rsidR="006D104E" w:rsidRPr="00D42D77" w:rsidRDefault="006D104E" w:rsidP="00D42D77">
      <w:r w:rsidRPr="00D42D77">
        <w:t xml:space="preserve">Regjeringa la i april 2025 fram forslag til lov om </w:t>
      </w:r>
      <w:proofErr w:type="spellStart"/>
      <w:r w:rsidRPr="00D42D77">
        <w:t>førebygging</w:t>
      </w:r>
      <w:proofErr w:type="spellEnd"/>
      <w:r w:rsidRPr="00D42D77">
        <w:t xml:space="preserve"> og reduksjon av matsvinn for Stortinget, og lova blei </w:t>
      </w:r>
      <w:proofErr w:type="spellStart"/>
      <w:r w:rsidRPr="00D42D77">
        <w:t>vedteke</w:t>
      </w:r>
      <w:proofErr w:type="spellEnd"/>
      <w:r w:rsidRPr="00D42D77">
        <w:t xml:space="preserve"> av Stortinget i juni 2025. Det er òg sett i gang utgreiingsarbeid for å få på plass </w:t>
      </w:r>
      <w:proofErr w:type="spellStart"/>
      <w:r w:rsidRPr="00D42D77">
        <w:t>utfyllande</w:t>
      </w:r>
      <w:proofErr w:type="spellEnd"/>
      <w:r w:rsidRPr="00D42D77">
        <w:t xml:space="preserve"> forskrifter med sikte på at </w:t>
      </w:r>
      <w:proofErr w:type="spellStart"/>
      <w:r w:rsidRPr="00D42D77">
        <w:t>desse</w:t>
      </w:r>
      <w:proofErr w:type="spellEnd"/>
      <w:r w:rsidRPr="00D42D77">
        <w:t xml:space="preserve"> trer i kraft i løpet av 2026. Departementet </w:t>
      </w:r>
      <w:proofErr w:type="spellStart"/>
      <w:r w:rsidRPr="00D42D77">
        <w:t>legg</w:t>
      </w:r>
      <w:proofErr w:type="spellEnd"/>
      <w:r w:rsidRPr="00D42D77">
        <w:t xml:space="preserve"> til grunn at vedtak nr. 95, 1. desember 2022, med dette er </w:t>
      </w:r>
      <w:proofErr w:type="spellStart"/>
      <w:r w:rsidRPr="00D42D77">
        <w:t>følgt</w:t>
      </w:r>
      <w:proofErr w:type="spellEnd"/>
      <w:r w:rsidRPr="00D42D77">
        <w:t xml:space="preserve"> opp.</w:t>
      </w:r>
    </w:p>
    <w:p w14:paraId="11C12C68" w14:textId="77777777" w:rsidR="006D104E" w:rsidRPr="00D42D77" w:rsidRDefault="006D104E" w:rsidP="00D42D77">
      <w:pPr>
        <w:pStyle w:val="Overskrift2"/>
      </w:pPr>
      <w:r w:rsidRPr="00D42D77">
        <w:t>Oppmodings- og utgreiingsvedtak i stortingssesjonen 2021–2022</w:t>
      </w:r>
    </w:p>
    <w:p w14:paraId="3AD141A9" w14:textId="77777777" w:rsidR="006D104E" w:rsidRPr="00D42D77" w:rsidRDefault="006D104E" w:rsidP="00D42D77">
      <w:pPr>
        <w:pStyle w:val="avsnitt-tittel"/>
      </w:pPr>
      <w:proofErr w:type="spellStart"/>
      <w:r w:rsidRPr="00D42D77">
        <w:t>Bransjeavtalar</w:t>
      </w:r>
      <w:proofErr w:type="spellEnd"/>
      <w:r w:rsidRPr="00D42D77">
        <w:t xml:space="preserve"> for biogassproduksjon</w:t>
      </w:r>
    </w:p>
    <w:p w14:paraId="08D0CCDC" w14:textId="77777777" w:rsidR="006D104E" w:rsidRPr="00D42D77" w:rsidRDefault="006D104E" w:rsidP="00D42D77">
      <w:pPr>
        <w:pStyle w:val="avsnitt-undertittel"/>
      </w:pPr>
      <w:r w:rsidRPr="00D42D77">
        <w:t>Vedtak nr. 754, 10. juni 2022:</w:t>
      </w:r>
    </w:p>
    <w:p w14:paraId="4D4FCCF1" w14:textId="77777777" w:rsidR="006D104E" w:rsidRPr="00D42D77" w:rsidRDefault="006D104E" w:rsidP="00D42D77">
      <w:pPr>
        <w:pStyle w:val="blokksit"/>
        <w:rPr>
          <w:rStyle w:val="kursiv"/>
        </w:rPr>
      </w:pPr>
      <w:r w:rsidRPr="00D42D77">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D42D77">
        <w:rPr>
          <w:rStyle w:val="kursiv"/>
        </w:rPr>
        <w:t>bionæringene</w:t>
      </w:r>
      <w:proofErr w:type="spellEnd"/>
      <w:r w:rsidRPr="00D42D77">
        <w:rPr>
          <w:rStyle w:val="kursiv"/>
        </w:rPr>
        <w:t xml:space="preserve"> vil spille en viktig rolle i dette arbeidet.»</w:t>
      </w:r>
    </w:p>
    <w:p w14:paraId="09761C29" w14:textId="77777777" w:rsidR="006D104E" w:rsidRPr="00D42D77" w:rsidRDefault="006D104E" w:rsidP="00D42D77">
      <w:r w:rsidRPr="00D42D77">
        <w:t xml:space="preserve">Vedtaket blei fatta ved handsaminga av Meld. St. 36 (2020–2021) og Meld. St. 11 (2021–2022) </w:t>
      </w:r>
      <w:r w:rsidRPr="00D42D77">
        <w:rPr>
          <w:rStyle w:val="kursiv"/>
        </w:rPr>
        <w:t>Energi til arbeid – langsiktig verdiskaping fra norske energiressurser</w:t>
      </w:r>
      <w:r w:rsidRPr="00D42D77">
        <w:t xml:space="preserve">, jf. </w:t>
      </w:r>
      <w:proofErr w:type="spellStart"/>
      <w:r w:rsidRPr="00D42D77">
        <w:t>Innst</w:t>
      </w:r>
      <w:proofErr w:type="spellEnd"/>
      <w:r w:rsidRPr="00D42D77">
        <w:t xml:space="preserve">. 446 S (2021–2022). </w:t>
      </w:r>
      <w:proofErr w:type="spellStart"/>
      <w:r w:rsidRPr="00D42D77">
        <w:t>Eit</w:t>
      </w:r>
      <w:proofErr w:type="spellEnd"/>
      <w:r w:rsidRPr="00D42D77">
        <w:t xml:space="preserve"> breitt spekter av </w:t>
      </w:r>
      <w:proofErr w:type="spellStart"/>
      <w:r w:rsidRPr="00D42D77">
        <w:t>verkemiddel</w:t>
      </w:r>
      <w:proofErr w:type="spellEnd"/>
      <w:r w:rsidRPr="00D42D77">
        <w:t xml:space="preserve"> </w:t>
      </w:r>
      <w:proofErr w:type="spellStart"/>
      <w:r w:rsidRPr="00D42D77">
        <w:t>bidreg</w:t>
      </w:r>
      <w:proofErr w:type="spellEnd"/>
      <w:r w:rsidRPr="00D42D77">
        <w:t xml:space="preserve"> til å </w:t>
      </w:r>
      <w:proofErr w:type="spellStart"/>
      <w:r w:rsidRPr="00D42D77">
        <w:t>fremje</w:t>
      </w:r>
      <w:proofErr w:type="spellEnd"/>
      <w:r w:rsidRPr="00D42D77">
        <w:t xml:space="preserve"> bruk og produksjon av biogass i </w:t>
      </w:r>
      <w:proofErr w:type="spellStart"/>
      <w:r w:rsidRPr="00D42D77">
        <w:t>Noreg</w:t>
      </w:r>
      <w:proofErr w:type="spellEnd"/>
      <w:r w:rsidRPr="00D42D77">
        <w:t xml:space="preserve">. Som omtalt i Meld. St. 25 (2024–2025) </w:t>
      </w:r>
      <w:r w:rsidRPr="00D42D77">
        <w:rPr>
          <w:rStyle w:val="kursiv"/>
        </w:rPr>
        <w:t>Klimamelding 2035</w:t>
      </w:r>
      <w:r w:rsidRPr="00D42D77">
        <w:t xml:space="preserve">, er kostnader for biogasshandsaming og </w:t>
      </w:r>
      <w:proofErr w:type="spellStart"/>
      <w:r w:rsidRPr="00D42D77">
        <w:t>utfordringar</w:t>
      </w:r>
      <w:proofErr w:type="spellEnd"/>
      <w:r w:rsidRPr="00D42D77">
        <w:t xml:space="preserve"> med å skaffe avsetning for den </w:t>
      </w:r>
      <w:proofErr w:type="spellStart"/>
      <w:r w:rsidRPr="00D42D77">
        <w:t>næringshaldige</w:t>
      </w:r>
      <w:proofErr w:type="spellEnd"/>
      <w:r w:rsidRPr="00D42D77">
        <w:t xml:space="preserve"> bioresten viktige </w:t>
      </w:r>
      <w:proofErr w:type="spellStart"/>
      <w:r w:rsidRPr="00D42D77">
        <w:t>barrierar</w:t>
      </w:r>
      <w:proofErr w:type="spellEnd"/>
      <w:r w:rsidRPr="00D42D77">
        <w:t xml:space="preserve"> for </w:t>
      </w:r>
      <w:proofErr w:type="spellStart"/>
      <w:r w:rsidRPr="00D42D77">
        <w:t>auka</w:t>
      </w:r>
      <w:proofErr w:type="spellEnd"/>
      <w:r w:rsidRPr="00D42D77">
        <w:t xml:space="preserve"> biogassproduksjon. Gjennom arbeidet som er sett i gang med samfunnsoppdrag sirkulærøkonomi, og oppfølging av </w:t>
      </w:r>
      <w:proofErr w:type="spellStart"/>
      <w:r w:rsidRPr="00D42D77">
        <w:t>ekspertutval</w:t>
      </w:r>
      <w:proofErr w:type="spellEnd"/>
      <w:r w:rsidRPr="00D42D77">
        <w:t xml:space="preserve"> sirkulærøkonomi, vil regjeringa gjennomgå </w:t>
      </w:r>
      <w:proofErr w:type="spellStart"/>
      <w:r w:rsidRPr="00D42D77">
        <w:t>verkemiddel</w:t>
      </w:r>
      <w:proofErr w:type="spellEnd"/>
      <w:r w:rsidRPr="00D42D77">
        <w:t xml:space="preserve"> for å oppnå </w:t>
      </w:r>
      <w:proofErr w:type="spellStart"/>
      <w:r w:rsidRPr="00D42D77">
        <w:t>meir</w:t>
      </w:r>
      <w:proofErr w:type="spellEnd"/>
      <w:r w:rsidRPr="00D42D77">
        <w:t xml:space="preserve"> sirkulære verdikjeder. Departementet </w:t>
      </w:r>
      <w:proofErr w:type="spellStart"/>
      <w:r w:rsidRPr="00D42D77">
        <w:t>reknar</w:t>
      </w:r>
      <w:proofErr w:type="spellEnd"/>
      <w:r w:rsidRPr="00D42D77">
        <w:t xml:space="preserve"> rapporteringa på dette oppmodingsvedtaket som avslutta.</w:t>
      </w:r>
    </w:p>
    <w:p w14:paraId="132305DF" w14:textId="77777777" w:rsidR="006D104E" w:rsidRPr="00D42D77" w:rsidRDefault="006D104E" w:rsidP="00D42D77">
      <w:pPr>
        <w:pStyle w:val="avsnitt-tittel"/>
      </w:pPr>
      <w:r w:rsidRPr="00D42D77">
        <w:t xml:space="preserve">Melding til Stortinget om dyrevelferd som </w:t>
      </w:r>
      <w:proofErr w:type="spellStart"/>
      <w:r w:rsidRPr="00D42D77">
        <w:t>byggjer</w:t>
      </w:r>
      <w:proofErr w:type="spellEnd"/>
      <w:r w:rsidRPr="00D42D77">
        <w:t xml:space="preserve"> på oppdatert kunnskap</w:t>
      </w:r>
    </w:p>
    <w:p w14:paraId="41A4FF99" w14:textId="77777777" w:rsidR="006D104E" w:rsidRPr="00D42D77" w:rsidRDefault="006D104E" w:rsidP="00D42D77">
      <w:pPr>
        <w:pStyle w:val="avsnitt-undertittel"/>
      </w:pPr>
      <w:r w:rsidRPr="00D42D77">
        <w:t>Vedtak nr. 381, 15. februar 2022:</w:t>
      </w:r>
    </w:p>
    <w:p w14:paraId="71EE6446" w14:textId="77777777" w:rsidR="006D104E" w:rsidRPr="00D42D77" w:rsidRDefault="006D104E" w:rsidP="00D42D77">
      <w:pPr>
        <w:pStyle w:val="blokksit"/>
        <w:rPr>
          <w:rStyle w:val="kursiv"/>
        </w:rPr>
      </w:pPr>
      <w:r w:rsidRPr="00D42D77">
        <w:rPr>
          <w:rStyle w:val="kursiv"/>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p>
    <w:p w14:paraId="6189CD82" w14:textId="77777777" w:rsidR="006D104E" w:rsidRPr="00D42D77" w:rsidRDefault="006D104E" w:rsidP="00D42D77">
      <w:r w:rsidRPr="00D42D77">
        <w:t xml:space="preserve">Vedtaket blei fatta ved handsaminga av Dokument 8:25 S (2021–2022), jf. </w:t>
      </w:r>
      <w:proofErr w:type="spellStart"/>
      <w:r w:rsidRPr="00D42D77">
        <w:t>Innst</w:t>
      </w:r>
      <w:proofErr w:type="spellEnd"/>
      <w:r w:rsidRPr="00D42D77">
        <w:t xml:space="preserve">. 130 S (2021–2022) som </w:t>
      </w:r>
      <w:proofErr w:type="spellStart"/>
      <w:r w:rsidRPr="00D42D77">
        <w:t>omhandlar</w:t>
      </w:r>
      <w:proofErr w:type="spellEnd"/>
      <w:r w:rsidRPr="00D42D77">
        <w:t xml:space="preserve"> representantforslag om å </w:t>
      </w:r>
      <w:proofErr w:type="spellStart"/>
      <w:r w:rsidRPr="00D42D77">
        <w:t>styrkje</w:t>
      </w:r>
      <w:proofErr w:type="spellEnd"/>
      <w:r w:rsidRPr="00D42D77">
        <w:t xml:space="preserve"> dyrevelferda for produksjonsdyr.</w:t>
      </w:r>
    </w:p>
    <w:p w14:paraId="7E9DECA2" w14:textId="77777777" w:rsidR="006D104E" w:rsidRPr="00D42D77" w:rsidRDefault="006D104E" w:rsidP="00D42D77">
      <w:r w:rsidRPr="00D42D77">
        <w:t xml:space="preserve">Meld. St. 8 (2024–2024) </w:t>
      </w:r>
      <w:r w:rsidRPr="00D42D77">
        <w:rPr>
          <w:rStyle w:val="kursiv"/>
        </w:rPr>
        <w:t>Dyrevelferd</w:t>
      </w:r>
      <w:r w:rsidRPr="00D42D77">
        <w:t xml:space="preserve">, blei lagd fram for Stortinget 20. desember 2024 og handsama i Stortinget 8. april 2025. I tråd med oppmodingsvedtaket </w:t>
      </w:r>
      <w:proofErr w:type="spellStart"/>
      <w:r w:rsidRPr="00D42D77">
        <w:t>byggjer</w:t>
      </w:r>
      <w:proofErr w:type="spellEnd"/>
      <w:r w:rsidRPr="00D42D77">
        <w:t xml:space="preserve"> meldinga på oppdatert kunnskap med utgangspunkt i </w:t>
      </w:r>
      <w:proofErr w:type="spellStart"/>
      <w:r w:rsidRPr="00D42D77">
        <w:t>faglege</w:t>
      </w:r>
      <w:proofErr w:type="spellEnd"/>
      <w:r w:rsidRPr="00D42D77">
        <w:t xml:space="preserve"> og faktiske forhold. Relevante </w:t>
      </w:r>
      <w:proofErr w:type="spellStart"/>
      <w:r w:rsidRPr="00D42D77">
        <w:t>problemstillingar</w:t>
      </w:r>
      <w:proofErr w:type="spellEnd"/>
      <w:r w:rsidRPr="00D42D77">
        <w:t xml:space="preserve"> er vurderte både </w:t>
      </w:r>
      <w:proofErr w:type="spellStart"/>
      <w:r w:rsidRPr="00D42D77">
        <w:t>fagleg</w:t>
      </w:r>
      <w:proofErr w:type="spellEnd"/>
      <w:r w:rsidRPr="00D42D77">
        <w:t xml:space="preserve"> og politisk. I meldinga er det gjort greie for positive sider ved norsk </w:t>
      </w:r>
      <w:proofErr w:type="spellStart"/>
      <w:r w:rsidRPr="00D42D77">
        <w:t>dyrehald</w:t>
      </w:r>
      <w:proofErr w:type="spellEnd"/>
      <w:r w:rsidRPr="00D42D77">
        <w:t xml:space="preserve">. Det er òg gitt konkrete </w:t>
      </w:r>
      <w:proofErr w:type="spellStart"/>
      <w:r w:rsidRPr="00D42D77">
        <w:t>tilvisingar</w:t>
      </w:r>
      <w:proofErr w:type="spellEnd"/>
      <w:r w:rsidRPr="00D42D77">
        <w:t xml:space="preserve"> på kva som kan og bør </w:t>
      </w:r>
      <w:proofErr w:type="spellStart"/>
      <w:r w:rsidRPr="00D42D77">
        <w:t>forbetrast</w:t>
      </w:r>
      <w:proofErr w:type="spellEnd"/>
      <w:r w:rsidRPr="00D42D77">
        <w:t xml:space="preserve">. Departementet </w:t>
      </w:r>
      <w:proofErr w:type="spellStart"/>
      <w:r w:rsidRPr="00D42D77">
        <w:t>legg</w:t>
      </w:r>
      <w:proofErr w:type="spellEnd"/>
      <w:r w:rsidRPr="00D42D77">
        <w:t xml:space="preserve"> til grunn at vedtak nr. 381, 15. februar 2022, med dette er </w:t>
      </w:r>
      <w:proofErr w:type="spellStart"/>
      <w:r w:rsidRPr="00D42D77">
        <w:t>følgt</w:t>
      </w:r>
      <w:proofErr w:type="spellEnd"/>
      <w:r w:rsidRPr="00D42D77">
        <w:t xml:space="preserve"> opp.</w:t>
      </w:r>
    </w:p>
    <w:p w14:paraId="0B8BFF16" w14:textId="77777777" w:rsidR="006D104E" w:rsidRPr="00D42D77" w:rsidRDefault="006D104E" w:rsidP="00D42D77">
      <w:pPr>
        <w:pStyle w:val="avsnitt-tittel"/>
      </w:pPr>
      <w:r w:rsidRPr="00D42D77">
        <w:t>Dyrevelferda i svinenæringa</w:t>
      </w:r>
    </w:p>
    <w:p w14:paraId="14C5A8C4" w14:textId="77777777" w:rsidR="006D104E" w:rsidRPr="00D42D77" w:rsidRDefault="006D104E" w:rsidP="00D42D77">
      <w:pPr>
        <w:pStyle w:val="avsnitt-undertittel"/>
      </w:pPr>
      <w:r w:rsidRPr="00D42D77">
        <w:t>Vedtak nr. 382, 15. februar 2022:</w:t>
      </w:r>
    </w:p>
    <w:p w14:paraId="7DE81C66" w14:textId="77777777" w:rsidR="006D104E" w:rsidRPr="00D42D77" w:rsidRDefault="006D104E" w:rsidP="00D42D77">
      <w:pPr>
        <w:pStyle w:val="blokksit"/>
        <w:rPr>
          <w:rStyle w:val="kursiv"/>
        </w:rPr>
      </w:pPr>
      <w:r w:rsidRPr="00D42D77">
        <w:rPr>
          <w:rStyle w:val="kursiv"/>
        </w:rPr>
        <w:t>«Stortinget ber regjeringen se på insentiver som vil øke dyrevelferden i svinenæringen, særlig med hensyn til areal, underlag og miljøberikelse, og stille strengere krav til dyrevelferd ved oppgraderinger av driftsbygninger eller nybygg.»</w:t>
      </w:r>
    </w:p>
    <w:p w14:paraId="4C9673E8" w14:textId="77777777" w:rsidR="006D104E" w:rsidRPr="00D42D77" w:rsidRDefault="006D104E" w:rsidP="00D42D77">
      <w:r w:rsidRPr="00D42D77">
        <w:t xml:space="preserve">Vedtaket blei fatta ved handsaminga av Dokument 8:25 S (2021–2022), jf. </w:t>
      </w:r>
      <w:proofErr w:type="spellStart"/>
      <w:r w:rsidRPr="00D42D77">
        <w:t>Innst</w:t>
      </w:r>
      <w:proofErr w:type="spellEnd"/>
      <w:r w:rsidRPr="00D42D77">
        <w:t xml:space="preserve">. 130 S (2021–2022), som </w:t>
      </w:r>
      <w:proofErr w:type="spellStart"/>
      <w:r w:rsidRPr="00D42D77">
        <w:t>omhandlar</w:t>
      </w:r>
      <w:proofErr w:type="spellEnd"/>
      <w:r w:rsidRPr="00D42D77">
        <w:t xml:space="preserve"> representantforslag om å </w:t>
      </w:r>
      <w:proofErr w:type="spellStart"/>
      <w:r w:rsidRPr="00D42D77">
        <w:t>styrkje</w:t>
      </w:r>
      <w:proofErr w:type="spellEnd"/>
      <w:r w:rsidRPr="00D42D77">
        <w:t xml:space="preserve"> dyrevelferda for produksjonsdyr.</w:t>
      </w:r>
    </w:p>
    <w:p w14:paraId="42E9790D" w14:textId="77777777" w:rsidR="006D104E" w:rsidRPr="00D42D77" w:rsidRDefault="006D104E" w:rsidP="00D42D77">
      <w:r w:rsidRPr="00D42D77">
        <w:t xml:space="preserve">I Meld. St. 8 (2024–2024) </w:t>
      </w:r>
      <w:r w:rsidRPr="00D42D77">
        <w:rPr>
          <w:rStyle w:val="kursiv"/>
        </w:rPr>
        <w:t>Dyrevelferd</w:t>
      </w:r>
      <w:r w:rsidRPr="00D42D77">
        <w:t xml:space="preserve">, blir det varsla </w:t>
      </w:r>
      <w:proofErr w:type="spellStart"/>
      <w:r w:rsidRPr="00D42D77">
        <w:t>fleire</w:t>
      </w:r>
      <w:proofErr w:type="spellEnd"/>
      <w:r w:rsidRPr="00D42D77">
        <w:t xml:space="preserve"> tiltak for å </w:t>
      </w:r>
      <w:proofErr w:type="spellStart"/>
      <w:r w:rsidRPr="00D42D77">
        <w:t>betra</w:t>
      </w:r>
      <w:proofErr w:type="spellEnd"/>
      <w:r w:rsidRPr="00D42D77">
        <w:t xml:space="preserve"> dyrevelferda i svinenæringa, mellom anna å greie ut korleis areal og kvaliteten på areal til svin kan </w:t>
      </w:r>
      <w:proofErr w:type="spellStart"/>
      <w:r w:rsidRPr="00D42D77">
        <w:t>aukast</w:t>
      </w:r>
      <w:proofErr w:type="spellEnd"/>
      <w:r w:rsidRPr="00D42D77">
        <w:t xml:space="preserve"> og </w:t>
      </w:r>
      <w:proofErr w:type="spellStart"/>
      <w:r w:rsidRPr="00D42D77">
        <w:t>utviklast</w:t>
      </w:r>
      <w:proofErr w:type="spellEnd"/>
      <w:r w:rsidRPr="00D42D77">
        <w:t xml:space="preserve"> for framtidas driftssystem i svineproduksjonen. Det blir gjort framlegg om å innføre </w:t>
      </w:r>
      <w:proofErr w:type="spellStart"/>
      <w:r w:rsidRPr="00D42D77">
        <w:t>forbod</w:t>
      </w:r>
      <w:proofErr w:type="spellEnd"/>
      <w:r w:rsidRPr="00D42D77">
        <w:t xml:space="preserve"> mot fiksering av purker i </w:t>
      </w:r>
      <w:proofErr w:type="spellStart"/>
      <w:r w:rsidRPr="00D42D77">
        <w:t>fødebingar</w:t>
      </w:r>
      <w:proofErr w:type="spellEnd"/>
      <w:r w:rsidRPr="00D42D77">
        <w:t xml:space="preserve"> etter ei overgangstid for </w:t>
      </w:r>
      <w:proofErr w:type="spellStart"/>
      <w:r w:rsidRPr="00D42D77">
        <w:t>eksisterande</w:t>
      </w:r>
      <w:proofErr w:type="spellEnd"/>
      <w:r w:rsidRPr="00D42D77">
        <w:t xml:space="preserve"> </w:t>
      </w:r>
      <w:proofErr w:type="spellStart"/>
      <w:r w:rsidRPr="00D42D77">
        <w:t>driftsbygningar</w:t>
      </w:r>
      <w:proofErr w:type="spellEnd"/>
      <w:r w:rsidRPr="00D42D77">
        <w:t xml:space="preserve">. Landbruks- og matdepartementet arbeider </w:t>
      </w:r>
      <w:proofErr w:type="spellStart"/>
      <w:r w:rsidRPr="00D42D77">
        <w:t>no</w:t>
      </w:r>
      <w:proofErr w:type="spellEnd"/>
      <w:r w:rsidRPr="00D42D77">
        <w:t xml:space="preserve"> med å </w:t>
      </w:r>
      <w:proofErr w:type="spellStart"/>
      <w:r w:rsidRPr="00D42D77">
        <w:t>følgje</w:t>
      </w:r>
      <w:proofErr w:type="spellEnd"/>
      <w:r w:rsidRPr="00D42D77">
        <w:t xml:space="preserve"> opp dette, og vil komme tilbake til Stortinget på eigna måte.</w:t>
      </w:r>
    </w:p>
    <w:p w14:paraId="11D5C589" w14:textId="77777777" w:rsidR="006D104E" w:rsidRPr="00D42D77" w:rsidRDefault="006D104E" w:rsidP="00D42D77">
      <w:pPr>
        <w:pStyle w:val="avsnitt-tittel"/>
      </w:pPr>
      <w:r w:rsidRPr="00D42D77">
        <w:t>Konkrete tiltak i melding til Stortinget om dyrevelferd</w:t>
      </w:r>
    </w:p>
    <w:p w14:paraId="5107DC21" w14:textId="77777777" w:rsidR="006D104E" w:rsidRPr="00D42D77" w:rsidRDefault="006D104E" w:rsidP="00D42D77">
      <w:pPr>
        <w:pStyle w:val="avsnitt-undertittel"/>
      </w:pPr>
      <w:r w:rsidRPr="00D42D77">
        <w:t>Vedtak nr. 383, 15. februar 2022:</w:t>
      </w:r>
    </w:p>
    <w:p w14:paraId="3594C324" w14:textId="77777777" w:rsidR="006D104E" w:rsidRPr="00D42D77" w:rsidRDefault="006D104E" w:rsidP="00D42D77">
      <w:pPr>
        <w:pStyle w:val="blokksit"/>
        <w:rPr>
          <w:rStyle w:val="kursiv"/>
        </w:rPr>
      </w:pPr>
      <w:r w:rsidRPr="00D42D77">
        <w:rPr>
          <w:rStyle w:val="kursiv"/>
        </w:rPr>
        <w:t xml:space="preserve">«Stortinget ber regjeringa legge fram ei </w:t>
      </w:r>
      <w:proofErr w:type="spellStart"/>
      <w:r w:rsidRPr="00D42D77">
        <w:rPr>
          <w:rStyle w:val="kursiv"/>
        </w:rPr>
        <w:t>heilskapleg</w:t>
      </w:r>
      <w:proofErr w:type="spellEnd"/>
      <w:r w:rsidRPr="00D42D77">
        <w:rPr>
          <w:rStyle w:val="kursiv"/>
        </w:rPr>
        <w:t xml:space="preserve"> stortingsmelding om dyrevelferd som </w:t>
      </w:r>
      <w:proofErr w:type="spellStart"/>
      <w:r w:rsidRPr="00D42D77">
        <w:rPr>
          <w:rStyle w:val="kursiv"/>
        </w:rPr>
        <w:t>omfattar</w:t>
      </w:r>
      <w:proofErr w:type="spellEnd"/>
      <w:r w:rsidRPr="00D42D77">
        <w:rPr>
          <w:rStyle w:val="kursiv"/>
        </w:rPr>
        <w:t xml:space="preserve"> både produksjonsdyr i landbruket, kjæledyr og fiskeoppdrett, </w:t>
      </w:r>
      <w:proofErr w:type="spellStart"/>
      <w:r w:rsidRPr="00D42D77">
        <w:rPr>
          <w:rStyle w:val="kursiv"/>
        </w:rPr>
        <w:t>seinast</w:t>
      </w:r>
      <w:proofErr w:type="spellEnd"/>
      <w:r w:rsidRPr="00D42D77">
        <w:rPr>
          <w:rStyle w:val="kursiv"/>
        </w:rPr>
        <w:t xml:space="preserve"> i vårsesjonen 2023. Regjeringa vert </w:t>
      </w:r>
      <w:proofErr w:type="spellStart"/>
      <w:r w:rsidRPr="00D42D77">
        <w:rPr>
          <w:rStyle w:val="kursiv"/>
        </w:rPr>
        <w:t>beden</w:t>
      </w:r>
      <w:proofErr w:type="spellEnd"/>
      <w:r w:rsidRPr="00D42D77">
        <w:rPr>
          <w:rStyle w:val="kursiv"/>
        </w:rPr>
        <w:t xml:space="preserve"> om å greie ut og foreslå konkrete tiltak i meldinga både for </w:t>
      </w:r>
      <w:proofErr w:type="spellStart"/>
      <w:r w:rsidRPr="00D42D77">
        <w:rPr>
          <w:rStyle w:val="kursiv"/>
        </w:rPr>
        <w:t>betra</w:t>
      </w:r>
      <w:proofErr w:type="spellEnd"/>
      <w:r w:rsidRPr="00D42D77">
        <w:rPr>
          <w:rStyle w:val="kursiv"/>
        </w:rPr>
        <w:t xml:space="preserve"> dyrevelferd generelt og for spesifikke </w:t>
      </w:r>
      <w:proofErr w:type="spellStart"/>
      <w:r w:rsidRPr="00D42D77">
        <w:rPr>
          <w:rStyle w:val="kursiv"/>
        </w:rPr>
        <w:t>artar</w:t>
      </w:r>
      <w:proofErr w:type="spellEnd"/>
      <w:r w:rsidRPr="00D42D77">
        <w:rPr>
          <w:rStyle w:val="kursiv"/>
        </w:rPr>
        <w:t xml:space="preserve">/grupper av dyr, herunder </w:t>
      </w:r>
      <w:proofErr w:type="spellStart"/>
      <w:r w:rsidRPr="00D42D77">
        <w:rPr>
          <w:rStyle w:val="kursiv"/>
        </w:rPr>
        <w:t>følgjande</w:t>
      </w:r>
      <w:proofErr w:type="spellEnd"/>
      <w:r w:rsidRPr="00D42D77">
        <w:rPr>
          <w:rStyle w:val="kursiv"/>
        </w:rPr>
        <w:t xml:space="preserve"> tema:</w:t>
      </w:r>
    </w:p>
    <w:p w14:paraId="270F1E29" w14:textId="77777777" w:rsidR="006D104E" w:rsidRPr="00D42D77" w:rsidRDefault="006D104E" w:rsidP="00D42D77">
      <w:pPr>
        <w:pStyle w:val="Liste2"/>
        <w:rPr>
          <w:rStyle w:val="kursiv"/>
        </w:rPr>
      </w:pPr>
      <w:r w:rsidRPr="00D42D77">
        <w:rPr>
          <w:rStyle w:val="kursiv"/>
        </w:rPr>
        <w:t xml:space="preserve">å greie ut korleis økonomiske </w:t>
      </w:r>
      <w:proofErr w:type="spellStart"/>
      <w:r w:rsidRPr="00D42D77">
        <w:rPr>
          <w:rStyle w:val="kursiv"/>
        </w:rPr>
        <w:t>verkemiddel</w:t>
      </w:r>
      <w:proofErr w:type="spellEnd"/>
      <w:r w:rsidRPr="00D42D77">
        <w:rPr>
          <w:rStyle w:val="kursiv"/>
        </w:rPr>
        <w:t xml:space="preserve"> i landbrukspolitikken kan </w:t>
      </w:r>
      <w:proofErr w:type="spellStart"/>
      <w:r w:rsidRPr="00D42D77">
        <w:rPr>
          <w:rStyle w:val="kursiv"/>
        </w:rPr>
        <w:t>innrettast</w:t>
      </w:r>
      <w:proofErr w:type="spellEnd"/>
      <w:r w:rsidRPr="00D42D77">
        <w:rPr>
          <w:rStyle w:val="kursiv"/>
        </w:rPr>
        <w:t xml:space="preserve"> på </w:t>
      </w:r>
      <w:proofErr w:type="spellStart"/>
      <w:r w:rsidRPr="00D42D77">
        <w:rPr>
          <w:rStyle w:val="kursiv"/>
        </w:rPr>
        <w:t>ein</w:t>
      </w:r>
      <w:proofErr w:type="spellEnd"/>
      <w:r w:rsidRPr="00D42D77">
        <w:rPr>
          <w:rStyle w:val="kursiv"/>
        </w:rPr>
        <w:t xml:space="preserve"> måte som </w:t>
      </w:r>
      <w:proofErr w:type="spellStart"/>
      <w:r w:rsidRPr="00D42D77">
        <w:rPr>
          <w:rStyle w:val="kursiv"/>
        </w:rPr>
        <w:t>løner</w:t>
      </w:r>
      <w:proofErr w:type="spellEnd"/>
      <w:r w:rsidRPr="00D42D77">
        <w:rPr>
          <w:rStyle w:val="kursiv"/>
        </w:rPr>
        <w:t xml:space="preserve"> god dyrevelferd.</w:t>
      </w:r>
    </w:p>
    <w:p w14:paraId="0A04DBD2" w14:textId="77777777" w:rsidR="006D104E" w:rsidRPr="00D42D77" w:rsidRDefault="006D104E" w:rsidP="00D42D77">
      <w:pPr>
        <w:pStyle w:val="Liste2"/>
        <w:rPr>
          <w:rStyle w:val="kursiv"/>
        </w:rPr>
      </w:pPr>
      <w:r w:rsidRPr="00D42D77">
        <w:rPr>
          <w:rStyle w:val="kursiv"/>
        </w:rPr>
        <w:t xml:space="preserve">å greie ut korleis norsk regelverk vil måtte </w:t>
      </w:r>
      <w:proofErr w:type="spellStart"/>
      <w:r w:rsidRPr="00D42D77">
        <w:rPr>
          <w:rStyle w:val="kursiv"/>
        </w:rPr>
        <w:t>endrast</w:t>
      </w:r>
      <w:proofErr w:type="spellEnd"/>
      <w:r w:rsidRPr="00D42D77">
        <w:rPr>
          <w:rStyle w:val="kursiv"/>
        </w:rPr>
        <w:t xml:space="preserve"> ved implementering av EU sitt varsla </w:t>
      </w:r>
      <w:proofErr w:type="spellStart"/>
      <w:r w:rsidRPr="00D42D77">
        <w:rPr>
          <w:rStyle w:val="kursiv"/>
        </w:rPr>
        <w:t>forbod</w:t>
      </w:r>
      <w:proofErr w:type="spellEnd"/>
      <w:r w:rsidRPr="00D42D77">
        <w:rPr>
          <w:rStyle w:val="kursiv"/>
        </w:rPr>
        <w:t xml:space="preserve"> mot hald av dyr i bur og trange </w:t>
      </w:r>
      <w:proofErr w:type="spellStart"/>
      <w:r w:rsidRPr="00D42D77">
        <w:rPr>
          <w:rStyle w:val="kursiv"/>
        </w:rPr>
        <w:t>bingar</w:t>
      </w:r>
      <w:proofErr w:type="spellEnd"/>
      <w:r w:rsidRPr="00D42D77">
        <w:rPr>
          <w:rStyle w:val="kursiv"/>
        </w:rPr>
        <w:t>.</w:t>
      </w:r>
    </w:p>
    <w:p w14:paraId="7771C15B" w14:textId="77777777" w:rsidR="006D104E" w:rsidRPr="00D42D77" w:rsidRDefault="006D104E" w:rsidP="00D42D77">
      <w:pPr>
        <w:pStyle w:val="Liste2"/>
        <w:rPr>
          <w:rStyle w:val="kursiv"/>
        </w:rPr>
      </w:pPr>
      <w:r w:rsidRPr="00D42D77">
        <w:rPr>
          <w:rStyle w:val="kursiv"/>
        </w:rPr>
        <w:t xml:space="preserve">å greie ut Mattilsynet sin kontroll- og rettleiingsfunksjon og </w:t>
      </w:r>
      <w:proofErr w:type="spellStart"/>
      <w:r w:rsidRPr="00D42D77">
        <w:rPr>
          <w:rStyle w:val="kursiv"/>
        </w:rPr>
        <w:t>trong</w:t>
      </w:r>
      <w:proofErr w:type="spellEnd"/>
      <w:r w:rsidRPr="00D42D77">
        <w:rPr>
          <w:rStyle w:val="kursiv"/>
        </w:rPr>
        <w:t xml:space="preserve"> for </w:t>
      </w:r>
      <w:proofErr w:type="spellStart"/>
      <w:r w:rsidRPr="00D42D77">
        <w:rPr>
          <w:rStyle w:val="kursiv"/>
        </w:rPr>
        <w:t>ressursar</w:t>
      </w:r>
      <w:proofErr w:type="spellEnd"/>
      <w:r w:rsidRPr="00D42D77">
        <w:rPr>
          <w:rStyle w:val="kursiv"/>
        </w:rPr>
        <w:t xml:space="preserve"> for å sikre </w:t>
      </w:r>
      <w:proofErr w:type="spellStart"/>
      <w:r w:rsidRPr="00D42D77">
        <w:rPr>
          <w:rStyle w:val="kursiv"/>
        </w:rPr>
        <w:t>tilstrekkeleg</w:t>
      </w:r>
      <w:proofErr w:type="spellEnd"/>
      <w:r w:rsidRPr="00D42D77">
        <w:rPr>
          <w:rStyle w:val="kursiv"/>
        </w:rPr>
        <w:t xml:space="preserve"> oppfølging av dyrevelferden i landbruket.</w:t>
      </w:r>
    </w:p>
    <w:p w14:paraId="6213B77E" w14:textId="77777777" w:rsidR="006D104E" w:rsidRPr="00D42D77" w:rsidRDefault="006D104E" w:rsidP="00D42D77">
      <w:pPr>
        <w:pStyle w:val="Liste2"/>
        <w:rPr>
          <w:rStyle w:val="kursiv"/>
        </w:rPr>
      </w:pPr>
      <w:r w:rsidRPr="00D42D77">
        <w:rPr>
          <w:rStyle w:val="kursiv"/>
        </w:rPr>
        <w:t xml:space="preserve">å greie ut </w:t>
      </w:r>
      <w:proofErr w:type="spellStart"/>
      <w:r w:rsidRPr="00D42D77">
        <w:rPr>
          <w:rStyle w:val="kursiv"/>
        </w:rPr>
        <w:t>merkeordningar</w:t>
      </w:r>
      <w:proofErr w:type="spellEnd"/>
      <w:r w:rsidRPr="00D42D77">
        <w:rPr>
          <w:rStyle w:val="kursiv"/>
        </w:rPr>
        <w:t xml:space="preserve"> som </w:t>
      </w:r>
      <w:proofErr w:type="spellStart"/>
      <w:r w:rsidRPr="00D42D77">
        <w:rPr>
          <w:rStyle w:val="kursiv"/>
        </w:rPr>
        <w:t>gjer</w:t>
      </w:r>
      <w:proofErr w:type="spellEnd"/>
      <w:r w:rsidRPr="00D42D77">
        <w:rPr>
          <w:rStyle w:val="kursiv"/>
        </w:rPr>
        <w:t xml:space="preserve"> det </w:t>
      </w:r>
      <w:proofErr w:type="spellStart"/>
      <w:r w:rsidRPr="00D42D77">
        <w:rPr>
          <w:rStyle w:val="kursiv"/>
        </w:rPr>
        <w:t>lettare</w:t>
      </w:r>
      <w:proofErr w:type="spellEnd"/>
      <w:r w:rsidRPr="00D42D77">
        <w:rPr>
          <w:rStyle w:val="kursiv"/>
        </w:rPr>
        <w:t xml:space="preserve"> for </w:t>
      </w:r>
      <w:proofErr w:type="spellStart"/>
      <w:r w:rsidRPr="00D42D77">
        <w:rPr>
          <w:rStyle w:val="kursiv"/>
        </w:rPr>
        <w:t>forbrukaren</w:t>
      </w:r>
      <w:proofErr w:type="spellEnd"/>
      <w:r w:rsidRPr="00D42D77">
        <w:rPr>
          <w:rStyle w:val="kursiv"/>
        </w:rPr>
        <w:t xml:space="preserve"> å </w:t>
      </w:r>
      <w:proofErr w:type="spellStart"/>
      <w:r w:rsidRPr="00D42D77">
        <w:rPr>
          <w:rStyle w:val="kursiv"/>
        </w:rPr>
        <w:t>velje</w:t>
      </w:r>
      <w:proofErr w:type="spellEnd"/>
      <w:r w:rsidRPr="00D42D77">
        <w:rPr>
          <w:rStyle w:val="kursiv"/>
        </w:rPr>
        <w:t xml:space="preserve"> </w:t>
      </w:r>
      <w:proofErr w:type="spellStart"/>
      <w:r w:rsidRPr="00D42D77">
        <w:rPr>
          <w:rStyle w:val="kursiv"/>
        </w:rPr>
        <w:t>dyrevenlege</w:t>
      </w:r>
      <w:proofErr w:type="spellEnd"/>
      <w:r w:rsidRPr="00D42D77">
        <w:rPr>
          <w:rStyle w:val="kursiv"/>
        </w:rPr>
        <w:t xml:space="preserve"> produkt. Ei slik merkeordning kan </w:t>
      </w:r>
      <w:proofErr w:type="spellStart"/>
      <w:r w:rsidRPr="00D42D77">
        <w:rPr>
          <w:rStyle w:val="kursiv"/>
        </w:rPr>
        <w:t>vere</w:t>
      </w:r>
      <w:proofErr w:type="spellEnd"/>
      <w:r w:rsidRPr="00D42D77">
        <w:rPr>
          <w:rStyle w:val="kursiv"/>
        </w:rPr>
        <w:t xml:space="preserve"> </w:t>
      </w:r>
      <w:proofErr w:type="spellStart"/>
      <w:r w:rsidRPr="00D42D77">
        <w:rPr>
          <w:rStyle w:val="kursiv"/>
        </w:rPr>
        <w:t>statleg</w:t>
      </w:r>
      <w:proofErr w:type="spellEnd"/>
      <w:r w:rsidRPr="00D42D77">
        <w:rPr>
          <w:rStyle w:val="kursiv"/>
        </w:rPr>
        <w:t xml:space="preserve"> eller privat.</w:t>
      </w:r>
    </w:p>
    <w:p w14:paraId="29734B4B" w14:textId="77777777" w:rsidR="006D104E" w:rsidRPr="00D42D77" w:rsidRDefault="006D104E" w:rsidP="00D42D77">
      <w:pPr>
        <w:pStyle w:val="Liste2"/>
        <w:rPr>
          <w:rStyle w:val="kursiv"/>
        </w:rPr>
      </w:pPr>
      <w:r w:rsidRPr="00D42D77">
        <w:rPr>
          <w:rStyle w:val="kursiv"/>
        </w:rPr>
        <w:t xml:space="preserve">å greie ut korleis </w:t>
      </w:r>
      <w:proofErr w:type="spellStart"/>
      <w:r w:rsidRPr="00D42D77">
        <w:rPr>
          <w:rStyle w:val="kursiv"/>
        </w:rPr>
        <w:t>grisar</w:t>
      </w:r>
      <w:proofErr w:type="spellEnd"/>
      <w:r w:rsidRPr="00D42D77">
        <w:rPr>
          <w:rStyle w:val="kursiv"/>
        </w:rPr>
        <w:t xml:space="preserve"> kan </w:t>
      </w:r>
      <w:proofErr w:type="spellStart"/>
      <w:r w:rsidRPr="00D42D77">
        <w:rPr>
          <w:rStyle w:val="kursiv"/>
        </w:rPr>
        <w:t>sikrast</w:t>
      </w:r>
      <w:proofErr w:type="spellEnd"/>
      <w:r w:rsidRPr="00D42D77">
        <w:rPr>
          <w:rStyle w:val="kursiv"/>
        </w:rPr>
        <w:t xml:space="preserve"> betre tilgang til uteareal, til dømes gjennom </w:t>
      </w:r>
      <w:proofErr w:type="spellStart"/>
      <w:r w:rsidRPr="00D42D77">
        <w:rPr>
          <w:rStyle w:val="kursiv"/>
        </w:rPr>
        <w:t>tilskots</w:t>
      </w:r>
      <w:proofErr w:type="spellEnd"/>
      <w:r w:rsidRPr="00D42D77">
        <w:rPr>
          <w:rStyle w:val="kursiv"/>
        </w:rPr>
        <w:t xml:space="preserve">- eller </w:t>
      </w:r>
      <w:proofErr w:type="spellStart"/>
      <w:r w:rsidRPr="00D42D77">
        <w:rPr>
          <w:rStyle w:val="kursiv"/>
        </w:rPr>
        <w:t>merkeordningar</w:t>
      </w:r>
      <w:proofErr w:type="spellEnd"/>
      <w:r w:rsidRPr="00D42D77">
        <w:rPr>
          <w:rStyle w:val="kursiv"/>
        </w:rPr>
        <w:t xml:space="preserve">, eventuelt gjennom </w:t>
      </w:r>
      <w:proofErr w:type="spellStart"/>
      <w:r w:rsidRPr="00D42D77">
        <w:rPr>
          <w:rStyle w:val="kursiv"/>
        </w:rPr>
        <w:t>endringar</w:t>
      </w:r>
      <w:proofErr w:type="spellEnd"/>
      <w:r w:rsidRPr="00D42D77">
        <w:rPr>
          <w:rStyle w:val="kursiv"/>
        </w:rPr>
        <w:t xml:space="preserve"> i lovverket.»</w:t>
      </w:r>
    </w:p>
    <w:p w14:paraId="471C5303" w14:textId="77777777" w:rsidR="006D104E" w:rsidRPr="00D42D77" w:rsidRDefault="006D104E" w:rsidP="00D42D77">
      <w:r w:rsidRPr="00D42D77">
        <w:t xml:space="preserve">Vedtaket blei fatta ved handsaminga av Dokument 8:25 S (2021–2022), jf. </w:t>
      </w:r>
      <w:proofErr w:type="spellStart"/>
      <w:r w:rsidRPr="00D42D77">
        <w:t>Innst</w:t>
      </w:r>
      <w:proofErr w:type="spellEnd"/>
      <w:r w:rsidRPr="00D42D77">
        <w:t xml:space="preserve">. 130 S (2021–2022), som </w:t>
      </w:r>
      <w:proofErr w:type="spellStart"/>
      <w:r w:rsidRPr="00D42D77">
        <w:t>omhandlar</w:t>
      </w:r>
      <w:proofErr w:type="spellEnd"/>
      <w:r w:rsidRPr="00D42D77">
        <w:t xml:space="preserve"> representantforslag om å </w:t>
      </w:r>
      <w:proofErr w:type="spellStart"/>
      <w:r w:rsidRPr="00D42D77">
        <w:t>styrkje</w:t>
      </w:r>
      <w:proofErr w:type="spellEnd"/>
      <w:r w:rsidRPr="00D42D77">
        <w:t xml:space="preserve"> dyrevelferda for produksjonsdyr.</w:t>
      </w:r>
    </w:p>
    <w:p w14:paraId="24A980F8" w14:textId="77777777" w:rsidR="006D104E" w:rsidRPr="00D42D77" w:rsidRDefault="006D104E" w:rsidP="00D42D77">
      <w:r w:rsidRPr="00D42D77">
        <w:t xml:space="preserve">Meld. St. 8 (2024–2024) </w:t>
      </w:r>
      <w:r w:rsidRPr="00D42D77">
        <w:rPr>
          <w:rStyle w:val="kursiv"/>
        </w:rPr>
        <w:t>Dyrevelferd</w:t>
      </w:r>
      <w:r w:rsidRPr="00D42D77">
        <w:t xml:space="preserve">, blei lagd fram for Stortinget 20. desember 2024 og handsama i Stortinget 8. april 2025. Dyrevelferdsmeldinga gir, i tråd med oppmodingsvedtaket, </w:t>
      </w:r>
      <w:proofErr w:type="spellStart"/>
      <w:r w:rsidRPr="00D42D77">
        <w:t>ein</w:t>
      </w:r>
      <w:proofErr w:type="spellEnd"/>
      <w:r w:rsidRPr="00D42D77">
        <w:t xml:space="preserve"> </w:t>
      </w:r>
      <w:proofErr w:type="spellStart"/>
      <w:r w:rsidRPr="00D42D77">
        <w:t>heilskapleg</w:t>
      </w:r>
      <w:proofErr w:type="spellEnd"/>
      <w:r w:rsidRPr="00D42D77">
        <w:t xml:space="preserve"> gjennomgang av dyrevelferda og </w:t>
      </w:r>
      <w:proofErr w:type="spellStart"/>
      <w:r w:rsidRPr="00D42D77">
        <w:t>omfattar</w:t>
      </w:r>
      <w:proofErr w:type="spellEnd"/>
      <w:r w:rsidRPr="00D42D77">
        <w:t xml:space="preserve"> både produksjonsdyr i landbruket, kjæledyr og fiskeoppdrett. Konkrete tiltak blir </w:t>
      </w:r>
      <w:proofErr w:type="spellStart"/>
      <w:r w:rsidRPr="00D42D77">
        <w:t>utgreidd</w:t>
      </w:r>
      <w:proofErr w:type="spellEnd"/>
      <w:r w:rsidRPr="00D42D77">
        <w:t xml:space="preserve"> og foreslått, både for å </w:t>
      </w:r>
      <w:proofErr w:type="spellStart"/>
      <w:r w:rsidRPr="00D42D77">
        <w:t>forbetre</w:t>
      </w:r>
      <w:proofErr w:type="spellEnd"/>
      <w:r w:rsidRPr="00D42D77">
        <w:t xml:space="preserve"> dyrevelferda generelt og for spesifikke </w:t>
      </w:r>
      <w:proofErr w:type="spellStart"/>
      <w:r w:rsidRPr="00D42D77">
        <w:t>artar</w:t>
      </w:r>
      <w:proofErr w:type="spellEnd"/>
      <w:r w:rsidRPr="00D42D77">
        <w:t xml:space="preserve"> og grupper av dyr.</w:t>
      </w:r>
    </w:p>
    <w:p w14:paraId="15C56CA2" w14:textId="77777777" w:rsidR="006D104E" w:rsidRPr="00D42D77" w:rsidRDefault="006D104E" w:rsidP="00D42D77">
      <w:pPr>
        <w:pStyle w:val="Liste"/>
      </w:pPr>
      <w:r w:rsidRPr="00D42D77">
        <w:t xml:space="preserve">Innretning av økonomiske </w:t>
      </w:r>
      <w:proofErr w:type="spellStart"/>
      <w:r w:rsidRPr="00D42D77">
        <w:t>verkemiddel</w:t>
      </w:r>
      <w:proofErr w:type="spellEnd"/>
      <w:r w:rsidRPr="00D42D77">
        <w:t xml:space="preserve"> i landbrukspolitikken blir avklart i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jordbruksforhandlingane</w:t>
      </w:r>
      <w:proofErr w:type="spellEnd"/>
      <w:r w:rsidRPr="00D42D77">
        <w:t xml:space="preserve"> og fell etter vurderinga til regjeringa </w:t>
      </w:r>
      <w:proofErr w:type="spellStart"/>
      <w:r w:rsidRPr="00D42D77">
        <w:t>utanfor</w:t>
      </w:r>
      <w:proofErr w:type="spellEnd"/>
      <w:r w:rsidRPr="00D42D77">
        <w:t xml:space="preserve"> rammene av stortingsmeldinga. Det blir i dag ytt </w:t>
      </w:r>
      <w:proofErr w:type="spellStart"/>
      <w:r w:rsidRPr="00D42D77">
        <w:t>investeringsmidlar</w:t>
      </w:r>
      <w:proofErr w:type="spellEnd"/>
      <w:r w:rsidRPr="00D42D77">
        <w:t xml:space="preserve"> over jordbruksavtalen mellom anna til omlegging av mjølkeproduksjonen til lausdrift.</w:t>
      </w:r>
    </w:p>
    <w:p w14:paraId="51E541B7" w14:textId="77777777" w:rsidR="006D104E" w:rsidRPr="00D42D77" w:rsidRDefault="006D104E" w:rsidP="00D42D77">
      <w:pPr>
        <w:pStyle w:val="Liste"/>
      </w:pPr>
      <w:r w:rsidRPr="00D42D77">
        <w:t xml:space="preserve">Potensielle </w:t>
      </w:r>
      <w:proofErr w:type="spellStart"/>
      <w:r w:rsidRPr="00D42D77">
        <w:t>endringar</w:t>
      </w:r>
      <w:proofErr w:type="spellEnd"/>
      <w:r w:rsidRPr="00D42D77">
        <w:t xml:space="preserve"> i norsk regelverk som </w:t>
      </w:r>
      <w:proofErr w:type="spellStart"/>
      <w:r w:rsidRPr="00D42D77">
        <w:t>følgje</w:t>
      </w:r>
      <w:proofErr w:type="spellEnd"/>
      <w:r w:rsidRPr="00D42D77">
        <w:t xml:space="preserve"> av eventuelt endra EU-regelverk, er </w:t>
      </w:r>
      <w:proofErr w:type="spellStart"/>
      <w:r w:rsidRPr="00D42D77">
        <w:t>ikkje</w:t>
      </w:r>
      <w:proofErr w:type="spellEnd"/>
      <w:r w:rsidRPr="00D42D77">
        <w:t xml:space="preserve"> </w:t>
      </w:r>
      <w:proofErr w:type="spellStart"/>
      <w:r w:rsidRPr="00D42D77">
        <w:t>utgreidd</w:t>
      </w:r>
      <w:proofErr w:type="spellEnd"/>
      <w:r w:rsidRPr="00D42D77">
        <w:t xml:space="preserve"> fordi det </w:t>
      </w:r>
      <w:proofErr w:type="spellStart"/>
      <w:r w:rsidRPr="00D42D77">
        <w:t>ikkje</w:t>
      </w:r>
      <w:proofErr w:type="spellEnd"/>
      <w:r w:rsidRPr="00D42D77">
        <w:t xml:space="preserve"> er klart korleis EU-regelverket i tilfelle blir utforma. Meldinga omtaler likevel ulike tiltak for å fase ut burhald og gi dyr større plass.</w:t>
      </w:r>
    </w:p>
    <w:p w14:paraId="6316F287" w14:textId="77777777" w:rsidR="006D104E" w:rsidRPr="00D42D77" w:rsidRDefault="006D104E" w:rsidP="00D42D77">
      <w:pPr>
        <w:pStyle w:val="Liste"/>
      </w:pPr>
      <w:r w:rsidRPr="00D42D77">
        <w:t xml:space="preserve">Meldinga </w:t>
      </w:r>
      <w:proofErr w:type="spellStart"/>
      <w:r w:rsidRPr="00D42D77">
        <w:t>drøftar</w:t>
      </w:r>
      <w:proofErr w:type="spellEnd"/>
      <w:r w:rsidRPr="00D42D77">
        <w:t xml:space="preserve"> forhold som kan </w:t>
      </w:r>
      <w:proofErr w:type="spellStart"/>
      <w:r w:rsidRPr="00D42D77">
        <w:t>styrkje</w:t>
      </w:r>
      <w:proofErr w:type="spellEnd"/>
      <w:r w:rsidRPr="00D42D77">
        <w:t xml:space="preserve"> Mattilsynet sin kontroll- og rettleiingsfunksjon, under dette </w:t>
      </w:r>
      <w:proofErr w:type="spellStart"/>
      <w:r w:rsidRPr="00D42D77">
        <w:t>forbetre</w:t>
      </w:r>
      <w:proofErr w:type="spellEnd"/>
      <w:r w:rsidRPr="00D42D77">
        <w:t xml:space="preserve"> </w:t>
      </w:r>
      <w:proofErr w:type="spellStart"/>
      <w:r w:rsidRPr="00D42D77">
        <w:t>oversikta</w:t>
      </w:r>
      <w:proofErr w:type="spellEnd"/>
      <w:r w:rsidRPr="00D42D77">
        <w:t xml:space="preserve"> over tilstanden i </w:t>
      </w:r>
      <w:proofErr w:type="spellStart"/>
      <w:r w:rsidRPr="00D42D77">
        <w:t>dyrehalda</w:t>
      </w:r>
      <w:proofErr w:type="spellEnd"/>
      <w:r w:rsidRPr="00D42D77">
        <w:t xml:space="preserve"> og styrking av Mattilsynet sine </w:t>
      </w:r>
      <w:proofErr w:type="spellStart"/>
      <w:r w:rsidRPr="00D42D77">
        <w:t>verkemiddel</w:t>
      </w:r>
      <w:proofErr w:type="spellEnd"/>
      <w:r w:rsidRPr="00D42D77">
        <w:t>. Ressursspørsmål for Mattilsynet vil bli handtert i den ordinære budsjettprosessen.</w:t>
      </w:r>
    </w:p>
    <w:p w14:paraId="02631836" w14:textId="77777777" w:rsidR="006D104E" w:rsidRPr="00D42D77" w:rsidRDefault="006D104E" w:rsidP="00D42D77">
      <w:pPr>
        <w:pStyle w:val="Liste"/>
      </w:pPr>
      <w:proofErr w:type="spellStart"/>
      <w:r w:rsidRPr="00D42D77">
        <w:t>Moglege</w:t>
      </w:r>
      <w:proofErr w:type="spellEnd"/>
      <w:r w:rsidRPr="00D42D77">
        <w:t xml:space="preserve"> </w:t>
      </w:r>
      <w:proofErr w:type="spellStart"/>
      <w:r w:rsidRPr="00D42D77">
        <w:t>merkeordningar</w:t>
      </w:r>
      <w:proofErr w:type="spellEnd"/>
      <w:r w:rsidRPr="00D42D77">
        <w:t xml:space="preserve">, i </w:t>
      </w:r>
      <w:proofErr w:type="spellStart"/>
      <w:r w:rsidRPr="00D42D77">
        <w:t>statleg</w:t>
      </w:r>
      <w:proofErr w:type="spellEnd"/>
      <w:r w:rsidRPr="00D42D77">
        <w:t xml:space="preserve"> eller privat regi, for å </w:t>
      </w:r>
      <w:proofErr w:type="spellStart"/>
      <w:r w:rsidRPr="00D42D77">
        <w:t>gjere</w:t>
      </w:r>
      <w:proofErr w:type="spellEnd"/>
      <w:r w:rsidRPr="00D42D77">
        <w:t xml:space="preserve"> det </w:t>
      </w:r>
      <w:proofErr w:type="spellStart"/>
      <w:r w:rsidRPr="00D42D77">
        <w:t>lettare</w:t>
      </w:r>
      <w:proofErr w:type="spellEnd"/>
      <w:r w:rsidRPr="00D42D77">
        <w:t xml:space="preserve"> for </w:t>
      </w:r>
      <w:proofErr w:type="spellStart"/>
      <w:r w:rsidRPr="00D42D77">
        <w:t>forbrukarane</w:t>
      </w:r>
      <w:proofErr w:type="spellEnd"/>
      <w:r w:rsidRPr="00D42D77">
        <w:t xml:space="preserve"> å </w:t>
      </w:r>
      <w:proofErr w:type="spellStart"/>
      <w:r w:rsidRPr="00D42D77">
        <w:t>velje</w:t>
      </w:r>
      <w:proofErr w:type="spellEnd"/>
      <w:r w:rsidRPr="00D42D77">
        <w:t xml:space="preserve"> </w:t>
      </w:r>
      <w:proofErr w:type="spellStart"/>
      <w:r w:rsidRPr="00D42D77">
        <w:t>dyrevenlege</w:t>
      </w:r>
      <w:proofErr w:type="spellEnd"/>
      <w:r w:rsidRPr="00D42D77">
        <w:t xml:space="preserve"> produkt, er drøfta, jf. meldinga sitt kap. 7.4.1 om dyrevelferdsmerking.</w:t>
      </w:r>
    </w:p>
    <w:p w14:paraId="2EA48A10" w14:textId="77777777" w:rsidR="006D104E" w:rsidRPr="00D42D77" w:rsidRDefault="006D104E" w:rsidP="00D42D77">
      <w:pPr>
        <w:pStyle w:val="Liste"/>
      </w:pPr>
      <w:r w:rsidRPr="00D42D77">
        <w:t xml:space="preserve">Meldinga signaliserer at departementet vil greie ut korleis areal og kvaliteten på areal til svin kan </w:t>
      </w:r>
      <w:proofErr w:type="spellStart"/>
      <w:r w:rsidRPr="00D42D77">
        <w:t>aukast</w:t>
      </w:r>
      <w:proofErr w:type="spellEnd"/>
      <w:r w:rsidRPr="00D42D77">
        <w:t xml:space="preserve"> og </w:t>
      </w:r>
      <w:proofErr w:type="spellStart"/>
      <w:r w:rsidRPr="00D42D77">
        <w:t>utviklast</w:t>
      </w:r>
      <w:proofErr w:type="spellEnd"/>
      <w:r w:rsidRPr="00D42D77">
        <w:t xml:space="preserve"> for framtidige driftssystem i svineproduksjonen.</w:t>
      </w:r>
    </w:p>
    <w:p w14:paraId="7951555D" w14:textId="77777777" w:rsidR="006D104E" w:rsidRPr="00D42D77" w:rsidRDefault="006D104E" w:rsidP="00D42D77">
      <w:r w:rsidRPr="00D42D77">
        <w:t xml:space="preserve">Landbruks- og matdepartementet arbeider </w:t>
      </w:r>
      <w:proofErr w:type="spellStart"/>
      <w:r w:rsidRPr="00D42D77">
        <w:t>no</w:t>
      </w:r>
      <w:proofErr w:type="spellEnd"/>
      <w:r w:rsidRPr="00D42D77">
        <w:t xml:space="preserve"> med å </w:t>
      </w:r>
      <w:proofErr w:type="spellStart"/>
      <w:r w:rsidRPr="00D42D77">
        <w:t>følgje</w:t>
      </w:r>
      <w:proofErr w:type="spellEnd"/>
      <w:r w:rsidRPr="00D42D77">
        <w:t xml:space="preserve"> opp meldinga. Departementet </w:t>
      </w:r>
      <w:proofErr w:type="spellStart"/>
      <w:r w:rsidRPr="00D42D77">
        <w:t>legg</w:t>
      </w:r>
      <w:proofErr w:type="spellEnd"/>
      <w:r w:rsidRPr="00D42D77">
        <w:t xml:space="preserve"> til grunn at vedtak nr. 383, 15. februar 2022, med dette er </w:t>
      </w:r>
      <w:proofErr w:type="spellStart"/>
      <w:r w:rsidRPr="00D42D77">
        <w:t>følgt</w:t>
      </w:r>
      <w:proofErr w:type="spellEnd"/>
      <w:r w:rsidRPr="00D42D77">
        <w:t xml:space="preserve"> opp.</w:t>
      </w:r>
    </w:p>
    <w:p w14:paraId="4044C18D" w14:textId="77777777" w:rsidR="006D104E" w:rsidRPr="00D42D77" w:rsidRDefault="006D104E" w:rsidP="00D42D77">
      <w:pPr>
        <w:pStyle w:val="avsnitt-tittel"/>
      </w:pPr>
      <w:r w:rsidRPr="00D42D77">
        <w:t>Alternativ til CO</w:t>
      </w:r>
      <w:r w:rsidRPr="00D42D77">
        <w:rPr>
          <w:rStyle w:val="skrift-senket"/>
        </w:rPr>
        <w:t>2</w:t>
      </w:r>
      <w:r w:rsidRPr="00D42D77">
        <w:t>-bedøving av dyr</w:t>
      </w:r>
    </w:p>
    <w:p w14:paraId="28C2264D" w14:textId="77777777" w:rsidR="006D104E" w:rsidRPr="00D42D77" w:rsidRDefault="006D104E" w:rsidP="00D42D77">
      <w:pPr>
        <w:pStyle w:val="avsnitt-undertittel"/>
      </w:pPr>
      <w:r w:rsidRPr="00D42D77">
        <w:t>Vedtak nr. 384, 15. februar 2022:</w:t>
      </w:r>
    </w:p>
    <w:p w14:paraId="3B4416EA" w14:textId="77777777" w:rsidR="006D104E" w:rsidRPr="00D42D77" w:rsidRDefault="006D104E" w:rsidP="00D42D77">
      <w:pPr>
        <w:pStyle w:val="blokksit"/>
        <w:rPr>
          <w:rStyle w:val="kursiv"/>
        </w:rPr>
      </w:pPr>
      <w:r w:rsidRPr="00D42D77">
        <w:rPr>
          <w:rStyle w:val="kursiv"/>
        </w:rPr>
        <w:t>«Stortinget ber regjeringa sørge for at det vert forska på alternativ til CO</w:t>
      </w:r>
      <w:r w:rsidRPr="00D42D77">
        <w:rPr>
          <w:rStyle w:val="skrift-senket"/>
        </w:rPr>
        <w:t>2</w:t>
      </w:r>
      <w:r w:rsidRPr="00D42D77">
        <w:rPr>
          <w:rStyle w:val="kursiv"/>
        </w:rPr>
        <w:t xml:space="preserve">-bedøving av dyr i slakteri og kverning av </w:t>
      </w:r>
      <w:proofErr w:type="spellStart"/>
      <w:r w:rsidRPr="00D42D77">
        <w:rPr>
          <w:rStyle w:val="kursiv"/>
        </w:rPr>
        <w:t>hanekyllingar</w:t>
      </w:r>
      <w:proofErr w:type="spellEnd"/>
      <w:r w:rsidRPr="00D42D77">
        <w:rPr>
          <w:rStyle w:val="kursiv"/>
        </w:rPr>
        <w:t xml:space="preserve"> (maserasjon), med mål om at det vert innført betre </w:t>
      </w:r>
      <w:proofErr w:type="spellStart"/>
      <w:r w:rsidRPr="00D42D77">
        <w:rPr>
          <w:rStyle w:val="kursiv"/>
        </w:rPr>
        <w:t>metodar</w:t>
      </w:r>
      <w:proofErr w:type="spellEnd"/>
      <w:r w:rsidRPr="00D42D77">
        <w:rPr>
          <w:rStyle w:val="kursiv"/>
        </w:rPr>
        <w:t xml:space="preserve"> for avliving, og at det på sikt kan </w:t>
      </w:r>
      <w:proofErr w:type="spellStart"/>
      <w:r w:rsidRPr="00D42D77">
        <w:rPr>
          <w:rStyle w:val="kursiv"/>
        </w:rPr>
        <w:t>innførast</w:t>
      </w:r>
      <w:proofErr w:type="spellEnd"/>
      <w:r w:rsidRPr="00D42D77">
        <w:rPr>
          <w:rStyle w:val="kursiv"/>
        </w:rPr>
        <w:t xml:space="preserve"> </w:t>
      </w:r>
      <w:proofErr w:type="spellStart"/>
      <w:r w:rsidRPr="00D42D77">
        <w:rPr>
          <w:rStyle w:val="kursiv"/>
        </w:rPr>
        <w:t>eit</w:t>
      </w:r>
      <w:proofErr w:type="spellEnd"/>
      <w:r w:rsidRPr="00D42D77">
        <w:rPr>
          <w:rStyle w:val="kursiv"/>
        </w:rPr>
        <w:t xml:space="preserve"> </w:t>
      </w:r>
      <w:proofErr w:type="spellStart"/>
      <w:r w:rsidRPr="00D42D77">
        <w:rPr>
          <w:rStyle w:val="kursiv"/>
        </w:rPr>
        <w:t>forbod</w:t>
      </w:r>
      <w:proofErr w:type="spellEnd"/>
      <w:r w:rsidRPr="00D42D77">
        <w:rPr>
          <w:rStyle w:val="kursiv"/>
        </w:rPr>
        <w:t xml:space="preserve"> mot dagens praksis.»</w:t>
      </w:r>
    </w:p>
    <w:p w14:paraId="3E2FD8AA" w14:textId="77777777" w:rsidR="006D104E" w:rsidRPr="00D42D77" w:rsidRDefault="006D104E" w:rsidP="00D42D77">
      <w:r w:rsidRPr="00D42D77">
        <w:t xml:space="preserve">Vedtaket blei fatta ved handsaminga av Dokument 8:25 S (2021–2022), jf. </w:t>
      </w:r>
      <w:proofErr w:type="spellStart"/>
      <w:r w:rsidRPr="00D42D77">
        <w:t>Innst</w:t>
      </w:r>
      <w:proofErr w:type="spellEnd"/>
      <w:r w:rsidRPr="00D42D77">
        <w:t xml:space="preserve">. 130 S (2021–2022), som </w:t>
      </w:r>
      <w:proofErr w:type="spellStart"/>
      <w:r w:rsidRPr="00D42D77">
        <w:t>omhandlar</w:t>
      </w:r>
      <w:proofErr w:type="spellEnd"/>
      <w:r w:rsidRPr="00D42D77">
        <w:t xml:space="preserve"> representantforslag om å </w:t>
      </w:r>
      <w:proofErr w:type="spellStart"/>
      <w:r w:rsidRPr="00D42D77">
        <w:t>styrkje</w:t>
      </w:r>
      <w:proofErr w:type="spellEnd"/>
      <w:r w:rsidRPr="00D42D77">
        <w:t xml:space="preserve"> dyrevelferda for produksjonsdyr.</w:t>
      </w:r>
    </w:p>
    <w:p w14:paraId="4C97BA70" w14:textId="77777777" w:rsidR="006D104E" w:rsidRPr="00D42D77" w:rsidRDefault="006D104E" w:rsidP="00D42D77">
      <w:r w:rsidRPr="00D42D77">
        <w:t>Det går føre seg internasjonal forsking på alternativ til bedøving av dyr med CO</w:t>
      </w:r>
      <w:r w:rsidRPr="00D42D77">
        <w:rPr>
          <w:rStyle w:val="skrift-senket"/>
        </w:rPr>
        <w:t>2</w:t>
      </w:r>
      <w:r w:rsidRPr="00D42D77">
        <w:t xml:space="preserve"> og alternative </w:t>
      </w:r>
      <w:proofErr w:type="spellStart"/>
      <w:r w:rsidRPr="00D42D77">
        <w:t>metodar</w:t>
      </w:r>
      <w:proofErr w:type="spellEnd"/>
      <w:r w:rsidRPr="00D42D77">
        <w:t xml:space="preserve"> til kverning av daggamle </w:t>
      </w:r>
      <w:proofErr w:type="spellStart"/>
      <w:r w:rsidRPr="00D42D77">
        <w:t>hanekyllingar</w:t>
      </w:r>
      <w:proofErr w:type="spellEnd"/>
      <w:r w:rsidRPr="00D42D77">
        <w:t xml:space="preserve">. Landbruks- og matdepartementet følgjer med på denne forskinga. </w:t>
      </w:r>
      <w:proofErr w:type="spellStart"/>
      <w:r w:rsidRPr="00D42D77">
        <w:t>Metodar</w:t>
      </w:r>
      <w:proofErr w:type="spellEnd"/>
      <w:r w:rsidRPr="00D42D77">
        <w:t xml:space="preserve"> for avliving av dyr er regulerte i EØS-harmonisert regelverk. Så langt </w:t>
      </w:r>
      <w:proofErr w:type="spellStart"/>
      <w:r w:rsidRPr="00D42D77">
        <w:t>synest</w:t>
      </w:r>
      <w:proofErr w:type="spellEnd"/>
      <w:r w:rsidRPr="00D42D77">
        <w:t xml:space="preserve"> det </w:t>
      </w:r>
      <w:proofErr w:type="spellStart"/>
      <w:r w:rsidRPr="00D42D77">
        <w:t>krevjande</w:t>
      </w:r>
      <w:proofErr w:type="spellEnd"/>
      <w:r w:rsidRPr="00D42D77">
        <w:t xml:space="preserve"> å identifisere fullgode alternativ til CO</w:t>
      </w:r>
      <w:r w:rsidRPr="00D42D77">
        <w:rPr>
          <w:rStyle w:val="skrift-senket"/>
        </w:rPr>
        <w:t>2</w:t>
      </w:r>
      <w:r w:rsidRPr="00D42D77">
        <w:t xml:space="preserve">-bedøving. I </w:t>
      </w:r>
      <w:proofErr w:type="spellStart"/>
      <w:r w:rsidRPr="00D42D77">
        <w:t>Noreg</w:t>
      </w:r>
      <w:proofErr w:type="spellEnd"/>
      <w:r w:rsidRPr="00D42D77">
        <w:t xml:space="preserve"> har </w:t>
      </w:r>
      <w:proofErr w:type="spellStart"/>
      <w:r w:rsidRPr="00D42D77">
        <w:t>eitt</w:t>
      </w:r>
      <w:proofErr w:type="spellEnd"/>
      <w:r w:rsidRPr="00D42D77">
        <w:t xml:space="preserve"> av to verpehønerugerier installert sorteringsmaskin som sorterer ut egg med </w:t>
      </w:r>
      <w:proofErr w:type="spellStart"/>
      <w:r w:rsidRPr="00D42D77">
        <w:t>hanekyllingar</w:t>
      </w:r>
      <w:proofErr w:type="spellEnd"/>
      <w:r w:rsidRPr="00D42D77">
        <w:t xml:space="preserve"> </w:t>
      </w:r>
      <w:proofErr w:type="spellStart"/>
      <w:r w:rsidRPr="00D42D77">
        <w:t>tidleg</w:t>
      </w:r>
      <w:proofErr w:type="spellEnd"/>
      <w:r w:rsidRPr="00D42D77">
        <w:t xml:space="preserve"> i rugeprosessen, slik at </w:t>
      </w:r>
      <w:proofErr w:type="spellStart"/>
      <w:r w:rsidRPr="00D42D77">
        <w:t>hanekyllingembryo</w:t>
      </w:r>
      <w:proofErr w:type="spellEnd"/>
      <w:r w:rsidRPr="00D42D77">
        <w:t xml:space="preserve"> blir avliva i egget. I stortingsmeldinga </w:t>
      </w:r>
      <w:proofErr w:type="spellStart"/>
      <w:r w:rsidRPr="00D42D77">
        <w:t>uttrykkjer</w:t>
      </w:r>
      <w:proofErr w:type="spellEnd"/>
      <w:r w:rsidRPr="00D42D77">
        <w:t xml:space="preserve"> regjeringa støtte til satsinga til næringa på </w:t>
      </w:r>
      <w:proofErr w:type="spellStart"/>
      <w:r w:rsidRPr="00D42D77">
        <w:t>metodar</w:t>
      </w:r>
      <w:proofErr w:type="spellEnd"/>
      <w:r w:rsidRPr="00D42D77">
        <w:t xml:space="preserve"> for kjønnssortering i egget, og signaliserer at det skal </w:t>
      </w:r>
      <w:proofErr w:type="spellStart"/>
      <w:r w:rsidRPr="00D42D77">
        <w:t>arbeidast</w:t>
      </w:r>
      <w:proofErr w:type="spellEnd"/>
      <w:r w:rsidRPr="00D42D77">
        <w:t xml:space="preserve"> for </w:t>
      </w:r>
      <w:proofErr w:type="spellStart"/>
      <w:r w:rsidRPr="00D42D77">
        <w:t>eit</w:t>
      </w:r>
      <w:proofErr w:type="spellEnd"/>
      <w:r w:rsidRPr="00D42D77">
        <w:t xml:space="preserve"> europeisk </w:t>
      </w:r>
      <w:proofErr w:type="spellStart"/>
      <w:r w:rsidRPr="00D42D77">
        <w:t>forbod</w:t>
      </w:r>
      <w:proofErr w:type="spellEnd"/>
      <w:r w:rsidRPr="00D42D77">
        <w:t xml:space="preserve"> mot kverning av daggamle </w:t>
      </w:r>
      <w:proofErr w:type="spellStart"/>
      <w:r w:rsidRPr="00D42D77">
        <w:t>kyllingar</w:t>
      </w:r>
      <w:proofErr w:type="spellEnd"/>
      <w:r w:rsidRPr="00D42D77">
        <w:t xml:space="preserve">. Departementet </w:t>
      </w:r>
      <w:proofErr w:type="spellStart"/>
      <w:r w:rsidRPr="00D42D77">
        <w:t>legg</w:t>
      </w:r>
      <w:proofErr w:type="spellEnd"/>
      <w:r w:rsidRPr="00D42D77">
        <w:t xml:space="preserve"> til grunn at vedtak nr. 384, 15. februar 2022, med dette er </w:t>
      </w:r>
      <w:proofErr w:type="spellStart"/>
      <w:r w:rsidRPr="00D42D77">
        <w:t>følgt</w:t>
      </w:r>
      <w:proofErr w:type="spellEnd"/>
      <w:r w:rsidRPr="00D42D77">
        <w:t xml:space="preserve"> opp.</w:t>
      </w:r>
    </w:p>
    <w:p w14:paraId="73D83BDE" w14:textId="77777777" w:rsidR="006D104E" w:rsidRPr="00D42D77" w:rsidRDefault="006D104E" w:rsidP="00D42D77">
      <w:pPr>
        <w:pStyle w:val="Overskrift2"/>
      </w:pPr>
      <w:r w:rsidRPr="00D42D77">
        <w:t>Oppmodings- og utgreiingsvedtak i stortingssesjonen 2017–2018</w:t>
      </w:r>
    </w:p>
    <w:p w14:paraId="497DA40A" w14:textId="77777777" w:rsidR="006D104E" w:rsidRPr="00D42D77" w:rsidRDefault="006D104E" w:rsidP="00D42D77">
      <w:pPr>
        <w:pStyle w:val="avsnitt-tittel"/>
      </w:pPr>
      <w:proofErr w:type="spellStart"/>
      <w:r w:rsidRPr="00D42D77">
        <w:t>Fremje</w:t>
      </w:r>
      <w:proofErr w:type="spellEnd"/>
      <w:r w:rsidRPr="00D42D77">
        <w:t xml:space="preserve"> forslag til ei </w:t>
      </w:r>
      <w:proofErr w:type="spellStart"/>
      <w:r w:rsidRPr="00D42D77">
        <w:t>matkastelov</w:t>
      </w:r>
      <w:proofErr w:type="spellEnd"/>
    </w:p>
    <w:p w14:paraId="740AFF27" w14:textId="77777777" w:rsidR="006D104E" w:rsidRPr="00D42D77" w:rsidRDefault="006D104E" w:rsidP="00D42D77">
      <w:pPr>
        <w:pStyle w:val="avsnitt-undertittel"/>
      </w:pPr>
      <w:r w:rsidRPr="00D42D77">
        <w:t>Vedtak nr. 489, 27. februar 2018:</w:t>
      </w:r>
    </w:p>
    <w:p w14:paraId="64EB6E1B" w14:textId="77777777" w:rsidR="006D104E" w:rsidRPr="00D42D77" w:rsidRDefault="006D104E" w:rsidP="00D42D77">
      <w:pPr>
        <w:pStyle w:val="blokksit"/>
        <w:rPr>
          <w:rStyle w:val="kursiv"/>
        </w:rPr>
      </w:pPr>
      <w:r w:rsidRPr="00D42D77">
        <w:rPr>
          <w:rStyle w:val="kursiv"/>
        </w:rPr>
        <w:t xml:space="preserve">«Stortinget ber regjeringen fremme forslag til en </w:t>
      </w:r>
      <w:proofErr w:type="spellStart"/>
      <w:r w:rsidRPr="00D42D77">
        <w:rPr>
          <w:rStyle w:val="kursiv"/>
        </w:rPr>
        <w:t>matkastelov</w:t>
      </w:r>
      <w:proofErr w:type="spellEnd"/>
      <w:r w:rsidRPr="00D42D77">
        <w:rPr>
          <w:rStyle w:val="kursiv"/>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36EBF43A" w14:textId="77777777" w:rsidR="006D104E" w:rsidRPr="00D42D77" w:rsidRDefault="006D104E" w:rsidP="00D42D77">
      <w:r w:rsidRPr="00D42D77">
        <w:t xml:space="preserve">Vedtaket blei fatta ved handsaminga av Meld. St. 45 (2016–2017) </w:t>
      </w:r>
      <w:r w:rsidRPr="00D42D77">
        <w:rPr>
          <w:rStyle w:val="kursiv"/>
        </w:rPr>
        <w:t>Avfall som ressurs – Avfallspolitikk og sirkulær økonomi</w:t>
      </w:r>
      <w:r w:rsidRPr="00D42D77">
        <w:t xml:space="preserve">, jf. </w:t>
      </w:r>
      <w:proofErr w:type="spellStart"/>
      <w:r w:rsidRPr="00D42D77">
        <w:t>Innst</w:t>
      </w:r>
      <w:proofErr w:type="spellEnd"/>
      <w:r w:rsidRPr="00D42D77">
        <w:t>. 127 S (2017–2018).</w:t>
      </w:r>
    </w:p>
    <w:p w14:paraId="15051690" w14:textId="77777777" w:rsidR="006D104E" w:rsidRPr="00D42D77" w:rsidRDefault="006D104E" w:rsidP="00D42D77">
      <w:r w:rsidRPr="00D42D77">
        <w:t xml:space="preserve">Regjeringa sette i februar 2023 ned </w:t>
      </w:r>
      <w:proofErr w:type="spellStart"/>
      <w:r w:rsidRPr="00D42D77">
        <w:t>eit</w:t>
      </w:r>
      <w:proofErr w:type="spellEnd"/>
      <w:r w:rsidRPr="00D42D77">
        <w:t xml:space="preserve"> </w:t>
      </w:r>
      <w:proofErr w:type="spellStart"/>
      <w:r w:rsidRPr="00D42D77">
        <w:t>utval</w:t>
      </w:r>
      <w:proofErr w:type="spellEnd"/>
      <w:r w:rsidRPr="00D42D77">
        <w:t xml:space="preserve"> som skal greie ut </w:t>
      </w:r>
      <w:proofErr w:type="spellStart"/>
      <w:r w:rsidRPr="00D42D77">
        <w:t>heilskapleg</w:t>
      </w:r>
      <w:proofErr w:type="spellEnd"/>
      <w:r w:rsidRPr="00D42D77">
        <w:t xml:space="preserve"> tiltaks- og verkemiddelbruk for å nå målet om 50 pst. reduksjon av matsvinnet </w:t>
      </w:r>
      <w:proofErr w:type="spellStart"/>
      <w:r w:rsidRPr="00D42D77">
        <w:t>innan</w:t>
      </w:r>
      <w:proofErr w:type="spellEnd"/>
      <w:r w:rsidRPr="00D42D77">
        <w:t xml:space="preserve"> 2030, og korleis ei </w:t>
      </w:r>
      <w:proofErr w:type="spellStart"/>
      <w:r w:rsidRPr="00D42D77">
        <w:t>matkastelov</w:t>
      </w:r>
      <w:proofErr w:type="spellEnd"/>
      <w:r w:rsidRPr="00D42D77">
        <w:t xml:space="preserve"> skal inngå i </w:t>
      </w:r>
      <w:proofErr w:type="spellStart"/>
      <w:r w:rsidRPr="00D42D77">
        <w:t>ein</w:t>
      </w:r>
      <w:proofErr w:type="spellEnd"/>
      <w:r w:rsidRPr="00D42D77">
        <w:t xml:space="preserve"> samla verkemiddelbruk. Rapport </w:t>
      </w:r>
      <w:proofErr w:type="spellStart"/>
      <w:r w:rsidRPr="00D42D77">
        <w:t>frå</w:t>
      </w:r>
      <w:proofErr w:type="spellEnd"/>
      <w:r w:rsidRPr="00D42D77">
        <w:t xml:space="preserve"> </w:t>
      </w:r>
      <w:proofErr w:type="spellStart"/>
      <w:r w:rsidRPr="00D42D77">
        <w:t>utvalet</w:t>
      </w:r>
      <w:proofErr w:type="spellEnd"/>
      <w:r w:rsidRPr="00D42D77">
        <w:t xml:space="preserve"> kom i januar 2024.</w:t>
      </w:r>
    </w:p>
    <w:p w14:paraId="7F3F3C58" w14:textId="77777777" w:rsidR="006D104E" w:rsidRPr="00D42D77" w:rsidRDefault="006D104E" w:rsidP="00D42D77">
      <w:r w:rsidRPr="00D42D77">
        <w:t xml:space="preserve">Landbruks- og matdepartementet har </w:t>
      </w:r>
      <w:proofErr w:type="spellStart"/>
      <w:r w:rsidRPr="00D42D77">
        <w:t>følgt</w:t>
      </w:r>
      <w:proofErr w:type="spellEnd"/>
      <w:r w:rsidRPr="00D42D77">
        <w:t xml:space="preserve"> opp saka i samråd med Helse- og omsorgsdepartementet, Nærings- og fiskeridepartementet, Klima- og miljødepartementet og Barne- og familiedepartementet. Regjeringa la fram forslag til lov om </w:t>
      </w:r>
      <w:proofErr w:type="spellStart"/>
      <w:r w:rsidRPr="00D42D77">
        <w:t>førebygging</w:t>
      </w:r>
      <w:proofErr w:type="spellEnd"/>
      <w:r w:rsidRPr="00D42D77">
        <w:t xml:space="preserve"> og reduksjon av matsvinn for Stortinget i april 2025, og lova blei </w:t>
      </w:r>
      <w:proofErr w:type="spellStart"/>
      <w:r w:rsidRPr="00D42D77">
        <w:t>vedteken</w:t>
      </w:r>
      <w:proofErr w:type="spellEnd"/>
      <w:r w:rsidRPr="00D42D77">
        <w:t xml:space="preserve"> av Stortinget i juni 2025. §§ 4 og 5 i lova følgjer opp del 2 av oppmodingsvedtaket om </w:t>
      </w:r>
      <w:proofErr w:type="spellStart"/>
      <w:r w:rsidRPr="00D42D77">
        <w:t>påbod</w:t>
      </w:r>
      <w:proofErr w:type="spellEnd"/>
      <w:r w:rsidRPr="00D42D77">
        <w:t xml:space="preserve"> om </w:t>
      </w:r>
      <w:proofErr w:type="spellStart"/>
      <w:r w:rsidRPr="00D42D77">
        <w:t>offentleggjering</w:t>
      </w:r>
      <w:proofErr w:type="spellEnd"/>
      <w:r w:rsidRPr="00D42D77">
        <w:t xml:space="preserve"> av nøkkeltal og donasjon av overskottsmat. Det er òg sett i gang utgreiingsarbeid for å få på plass </w:t>
      </w:r>
      <w:proofErr w:type="spellStart"/>
      <w:r w:rsidRPr="00D42D77">
        <w:t>utfyllande</w:t>
      </w:r>
      <w:proofErr w:type="spellEnd"/>
      <w:r w:rsidRPr="00D42D77">
        <w:t xml:space="preserve"> forskrifter med sikte på at </w:t>
      </w:r>
      <w:proofErr w:type="spellStart"/>
      <w:r w:rsidRPr="00D42D77">
        <w:t>desse</w:t>
      </w:r>
      <w:proofErr w:type="spellEnd"/>
      <w:r w:rsidRPr="00D42D77">
        <w:t xml:space="preserve"> trer i kraft i løpet av 2026. Departementet </w:t>
      </w:r>
      <w:proofErr w:type="spellStart"/>
      <w:r w:rsidRPr="00D42D77">
        <w:t>legg</w:t>
      </w:r>
      <w:proofErr w:type="spellEnd"/>
      <w:r w:rsidRPr="00D42D77">
        <w:t xml:space="preserve"> til grunn at vedtak nr. 489, 27. februar 2018, med dette er </w:t>
      </w:r>
      <w:proofErr w:type="spellStart"/>
      <w:r w:rsidRPr="00D42D77">
        <w:t>følgt</w:t>
      </w:r>
      <w:proofErr w:type="spellEnd"/>
      <w:r w:rsidRPr="00D42D77">
        <w:t xml:space="preserve"> opp.</w:t>
      </w:r>
    </w:p>
    <w:p w14:paraId="37FAF85A" w14:textId="77777777" w:rsidR="006D104E" w:rsidRPr="00D42D77" w:rsidRDefault="006D104E" w:rsidP="00D42D77">
      <w:pPr>
        <w:pStyle w:val="Overskrift1"/>
      </w:pPr>
      <w:proofErr w:type="spellStart"/>
      <w:r w:rsidRPr="00D42D77">
        <w:t>Oversiktstabellar</w:t>
      </w:r>
      <w:proofErr w:type="spellEnd"/>
      <w:r w:rsidRPr="00D42D77">
        <w:t xml:space="preserve"> for budsjettet</w:t>
      </w:r>
    </w:p>
    <w:p w14:paraId="32165C41" w14:textId="77777777" w:rsidR="006D104E" w:rsidRPr="00D42D77" w:rsidRDefault="006D104E" w:rsidP="00D42D77">
      <w:pPr>
        <w:pStyle w:val="Undertittel"/>
      </w:pPr>
      <w:r w:rsidRPr="00D42D77">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740"/>
        <w:gridCol w:w="1160"/>
        <w:gridCol w:w="1300"/>
        <w:gridCol w:w="1300"/>
        <w:gridCol w:w="1200"/>
      </w:tblGrid>
      <w:tr w:rsidR="00B070C3" w:rsidRPr="00D42D77" w14:paraId="0C72B46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DDEF00" w14:textId="77777777" w:rsidR="006D104E" w:rsidRPr="002F74D3" w:rsidRDefault="006D104E" w:rsidP="00D42D77">
            <w:pPr>
              <w:pStyle w:val="Tabellnavn"/>
              <w:rPr>
                <w:sz w:val="22"/>
                <w:szCs w:val="22"/>
              </w:rPr>
            </w:pPr>
            <w:r w:rsidRPr="002F74D3">
              <w:rPr>
                <w:sz w:val="22"/>
                <w:szCs w:val="22"/>
              </w:rPr>
              <w:t>UIPOKL</w:t>
            </w:r>
          </w:p>
        </w:tc>
        <w:tc>
          <w:tcPr>
            <w:tcW w:w="3740" w:type="dxa"/>
            <w:tcBorders>
              <w:top w:val="nil"/>
              <w:left w:val="nil"/>
              <w:bottom w:val="single" w:sz="4" w:space="0" w:color="000000"/>
              <w:right w:val="nil"/>
            </w:tcBorders>
            <w:tcMar>
              <w:top w:w="128" w:type="dxa"/>
              <w:left w:w="43" w:type="dxa"/>
              <w:bottom w:w="43" w:type="dxa"/>
              <w:right w:w="43" w:type="dxa"/>
            </w:tcMar>
            <w:vAlign w:val="bottom"/>
          </w:tcPr>
          <w:p w14:paraId="43268E1E" w14:textId="77777777" w:rsidR="006D104E" w:rsidRPr="002F74D3" w:rsidRDefault="006D104E" w:rsidP="00D42D77">
            <w:pPr>
              <w:rPr>
                <w:sz w:val="22"/>
              </w:rPr>
            </w:pP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926FACD" w14:textId="77777777" w:rsidR="006D104E" w:rsidRPr="002F74D3" w:rsidRDefault="006D104E" w:rsidP="002F74D3">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706583" w14:textId="77777777" w:rsidR="006D104E" w:rsidRPr="002F74D3" w:rsidRDefault="006D104E" w:rsidP="002F74D3">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F320AB" w14:textId="77777777" w:rsidR="006D104E" w:rsidRPr="002F74D3" w:rsidRDefault="006D104E" w:rsidP="002F74D3">
            <w:pPr>
              <w:jc w:val="right"/>
              <w:rPr>
                <w:sz w:val="22"/>
              </w:rPr>
            </w:pP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338FDF1" w14:textId="77777777" w:rsidR="006D104E" w:rsidRPr="002F74D3" w:rsidRDefault="006D104E" w:rsidP="002F74D3">
            <w:pPr>
              <w:jc w:val="right"/>
              <w:rPr>
                <w:sz w:val="22"/>
              </w:rPr>
            </w:pPr>
            <w:r w:rsidRPr="002F74D3">
              <w:rPr>
                <w:sz w:val="22"/>
              </w:rPr>
              <w:t>(i 1 000 kr)</w:t>
            </w:r>
          </w:p>
        </w:tc>
      </w:tr>
      <w:tr w:rsidR="00B070C3" w:rsidRPr="00D42D77" w14:paraId="6EF63FF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7FD9EB" w14:textId="77777777" w:rsidR="006D104E" w:rsidRPr="002F74D3" w:rsidRDefault="006D104E" w:rsidP="00D42D77">
            <w:pPr>
              <w:rPr>
                <w:sz w:val="22"/>
              </w:rPr>
            </w:pPr>
            <w:r w:rsidRPr="002F74D3">
              <w:rPr>
                <w:sz w:val="22"/>
              </w:rPr>
              <w:t>Kap.</w:t>
            </w:r>
          </w:p>
        </w:tc>
        <w:tc>
          <w:tcPr>
            <w:tcW w:w="3740" w:type="dxa"/>
            <w:tcBorders>
              <w:top w:val="nil"/>
              <w:left w:val="nil"/>
              <w:bottom w:val="single" w:sz="4" w:space="0" w:color="000000"/>
              <w:right w:val="nil"/>
            </w:tcBorders>
            <w:tcMar>
              <w:top w:w="128" w:type="dxa"/>
              <w:left w:w="43" w:type="dxa"/>
              <w:bottom w:w="43" w:type="dxa"/>
              <w:right w:w="43" w:type="dxa"/>
            </w:tcMar>
            <w:vAlign w:val="bottom"/>
          </w:tcPr>
          <w:p w14:paraId="6ED7C191" w14:textId="77777777" w:rsidR="006D104E" w:rsidRPr="002F74D3" w:rsidRDefault="006D104E" w:rsidP="00D42D77">
            <w:pPr>
              <w:rPr>
                <w:sz w:val="22"/>
              </w:rPr>
            </w:pPr>
            <w:proofErr w:type="spellStart"/>
            <w:r w:rsidRPr="002F74D3">
              <w:rPr>
                <w:sz w:val="22"/>
              </w:rPr>
              <w:t>Nemning</w:t>
            </w:r>
            <w:proofErr w:type="spellEnd"/>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629D687" w14:textId="77777777" w:rsidR="006D104E" w:rsidRPr="002F74D3" w:rsidRDefault="006D104E" w:rsidP="002F74D3">
            <w:pPr>
              <w:jc w:val="right"/>
              <w:rPr>
                <w:sz w:val="22"/>
              </w:rPr>
            </w:pPr>
            <w:proofErr w:type="spellStart"/>
            <w:r w:rsidRPr="002F74D3">
              <w:rPr>
                <w:sz w:val="22"/>
              </w:rPr>
              <w:t>Rekneskap</w:t>
            </w:r>
            <w:proofErr w:type="spellEnd"/>
            <w:r w:rsidRPr="002F74D3">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17E6CF" w14:textId="77777777" w:rsidR="006D104E" w:rsidRPr="002F74D3" w:rsidRDefault="006D104E" w:rsidP="002F74D3">
            <w:pPr>
              <w:jc w:val="right"/>
              <w:rPr>
                <w:sz w:val="22"/>
              </w:rPr>
            </w:pPr>
            <w:r w:rsidRPr="002F74D3">
              <w:rPr>
                <w:sz w:val="22"/>
              </w:rPr>
              <w:t>Saldert</w:t>
            </w:r>
            <w:r w:rsidRPr="002F74D3">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FE9760" w14:textId="77777777" w:rsidR="006D104E" w:rsidRPr="002F74D3" w:rsidRDefault="006D104E" w:rsidP="002F74D3">
            <w:pPr>
              <w:jc w:val="right"/>
              <w:rPr>
                <w:sz w:val="22"/>
              </w:rPr>
            </w:pPr>
            <w:r w:rsidRPr="002F74D3">
              <w:rPr>
                <w:sz w:val="22"/>
              </w:rPr>
              <w:t>Forslag</w:t>
            </w:r>
            <w:r w:rsidRPr="002F74D3">
              <w:rPr>
                <w:sz w:val="22"/>
              </w:rPr>
              <w:br/>
              <w:t>2026</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302013D" w14:textId="77777777" w:rsidR="006D104E" w:rsidRPr="002F74D3" w:rsidRDefault="006D104E" w:rsidP="002F74D3">
            <w:pPr>
              <w:jc w:val="right"/>
              <w:rPr>
                <w:sz w:val="22"/>
              </w:rPr>
            </w:pPr>
            <w:r w:rsidRPr="002F74D3">
              <w:rPr>
                <w:sz w:val="22"/>
              </w:rPr>
              <w:t>Endring</w:t>
            </w:r>
            <w:r w:rsidRPr="002F74D3">
              <w:rPr>
                <w:sz w:val="22"/>
              </w:rPr>
              <w:br/>
              <w:t>i pst.</w:t>
            </w:r>
          </w:p>
        </w:tc>
      </w:tr>
      <w:tr w:rsidR="00B070C3" w:rsidRPr="00D42D77" w14:paraId="7026E57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8002F5B" w14:textId="77777777" w:rsidR="006D104E" w:rsidRPr="002F74D3" w:rsidRDefault="006D104E" w:rsidP="00D42D77">
            <w:pPr>
              <w:rPr>
                <w:sz w:val="22"/>
              </w:rPr>
            </w:pPr>
          </w:p>
        </w:tc>
        <w:tc>
          <w:tcPr>
            <w:tcW w:w="3740" w:type="dxa"/>
            <w:tcBorders>
              <w:top w:val="single" w:sz="4" w:space="0" w:color="000000"/>
              <w:left w:val="nil"/>
              <w:bottom w:val="nil"/>
              <w:right w:val="nil"/>
            </w:tcBorders>
            <w:tcMar>
              <w:top w:w="128" w:type="dxa"/>
              <w:left w:w="43" w:type="dxa"/>
              <w:bottom w:w="43" w:type="dxa"/>
              <w:right w:w="43" w:type="dxa"/>
            </w:tcMar>
          </w:tcPr>
          <w:p w14:paraId="3A25AD6C" w14:textId="77777777" w:rsidR="006D104E" w:rsidRPr="002F74D3" w:rsidRDefault="006D104E" w:rsidP="00D42D77">
            <w:pPr>
              <w:rPr>
                <w:sz w:val="22"/>
              </w:rPr>
            </w:pPr>
            <w:r w:rsidRPr="002F74D3">
              <w:rPr>
                <w:rStyle w:val="halvfet0"/>
                <w:sz w:val="22"/>
              </w:rPr>
              <w:t>Administrasjon m.m.</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527AC959" w14:textId="77777777" w:rsidR="006D104E" w:rsidRPr="002F74D3" w:rsidRDefault="006D104E" w:rsidP="002F74D3">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8B2F40" w14:textId="77777777" w:rsidR="006D104E" w:rsidRPr="002F74D3" w:rsidRDefault="006D104E" w:rsidP="002F74D3">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A094E0" w14:textId="77777777" w:rsidR="006D104E" w:rsidRPr="002F74D3" w:rsidRDefault="006D104E" w:rsidP="002F74D3">
            <w:pPr>
              <w:jc w:val="right"/>
              <w:rPr>
                <w:sz w:val="22"/>
              </w:rPr>
            </w:pP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6C7C1B0E" w14:textId="77777777" w:rsidR="006D104E" w:rsidRPr="002F74D3" w:rsidRDefault="006D104E" w:rsidP="002F74D3">
            <w:pPr>
              <w:jc w:val="right"/>
              <w:rPr>
                <w:sz w:val="22"/>
              </w:rPr>
            </w:pPr>
          </w:p>
        </w:tc>
      </w:tr>
      <w:tr w:rsidR="00B070C3" w:rsidRPr="00D42D77" w14:paraId="150F929B" w14:textId="77777777">
        <w:trPr>
          <w:trHeight w:val="380"/>
        </w:trPr>
        <w:tc>
          <w:tcPr>
            <w:tcW w:w="840" w:type="dxa"/>
            <w:tcBorders>
              <w:top w:val="nil"/>
              <w:left w:val="nil"/>
              <w:bottom w:val="nil"/>
              <w:right w:val="nil"/>
            </w:tcBorders>
            <w:tcMar>
              <w:top w:w="128" w:type="dxa"/>
              <w:left w:w="43" w:type="dxa"/>
              <w:bottom w:w="43" w:type="dxa"/>
              <w:right w:w="43" w:type="dxa"/>
            </w:tcMar>
          </w:tcPr>
          <w:p w14:paraId="1F3CF58C" w14:textId="77777777" w:rsidR="006D104E" w:rsidRPr="002F74D3" w:rsidRDefault="006D104E" w:rsidP="00D42D77">
            <w:pPr>
              <w:rPr>
                <w:sz w:val="22"/>
              </w:rPr>
            </w:pPr>
            <w:r w:rsidRPr="002F74D3">
              <w:rPr>
                <w:sz w:val="22"/>
              </w:rPr>
              <w:t>1100</w:t>
            </w:r>
          </w:p>
        </w:tc>
        <w:tc>
          <w:tcPr>
            <w:tcW w:w="3740" w:type="dxa"/>
            <w:tcBorders>
              <w:top w:val="nil"/>
              <w:left w:val="nil"/>
              <w:bottom w:val="nil"/>
              <w:right w:val="nil"/>
            </w:tcBorders>
            <w:tcMar>
              <w:top w:w="128" w:type="dxa"/>
              <w:left w:w="43" w:type="dxa"/>
              <w:bottom w:w="43" w:type="dxa"/>
              <w:right w:w="43" w:type="dxa"/>
            </w:tcMar>
          </w:tcPr>
          <w:p w14:paraId="00A4B914" w14:textId="77777777" w:rsidR="006D104E" w:rsidRPr="002F74D3" w:rsidRDefault="006D104E" w:rsidP="00D42D77">
            <w:pPr>
              <w:rPr>
                <w:sz w:val="22"/>
              </w:rPr>
            </w:pPr>
            <w:r w:rsidRPr="002F74D3">
              <w:rPr>
                <w:sz w:val="22"/>
              </w:rPr>
              <w:t>Landbruks- og matdepartementet</w:t>
            </w:r>
          </w:p>
        </w:tc>
        <w:tc>
          <w:tcPr>
            <w:tcW w:w="1160" w:type="dxa"/>
            <w:tcBorders>
              <w:top w:val="nil"/>
              <w:left w:val="nil"/>
              <w:bottom w:val="nil"/>
              <w:right w:val="nil"/>
            </w:tcBorders>
            <w:tcMar>
              <w:top w:w="128" w:type="dxa"/>
              <w:left w:w="43" w:type="dxa"/>
              <w:bottom w:w="43" w:type="dxa"/>
              <w:right w:w="43" w:type="dxa"/>
            </w:tcMar>
            <w:vAlign w:val="bottom"/>
          </w:tcPr>
          <w:p w14:paraId="4A5CF71A" w14:textId="77777777" w:rsidR="006D104E" w:rsidRPr="002F74D3" w:rsidRDefault="006D104E" w:rsidP="002F74D3">
            <w:pPr>
              <w:jc w:val="right"/>
              <w:rPr>
                <w:sz w:val="22"/>
              </w:rPr>
            </w:pPr>
            <w:r w:rsidRPr="002F74D3">
              <w:rPr>
                <w:sz w:val="22"/>
              </w:rPr>
              <w:t>202 001</w:t>
            </w:r>
          </w:p>
        </w:tc>
        <w:tc>
          <w:tcPr>
            <w:tcW w:w="1300" w:type="dxa"/>
            <w:tcBorders>
              <w:top w:val="nil"/>
              <w:left w:val="nil"/>
              <w:bottom w:val="nil"/>
              <w:right w:val="nil"/>
            </w:tcBorders>
            <w:tcMar>
              <w:top w:w="128" w:type="dxa"/>
              <w:left w:w="43" w:type="dxa"/>
              <w:bottom w:w="43" w:type="dxa"/>
              <w:right w:w="43" w:type="dxa"/>
            </w:tcMar>
            <w:vAlign w:val="bottom"/>
          </w:tcPr>
          <w:p w14:paraId="6B807B2F" w14:textId="77777777" w:rsidR="006D104E" w:rsidRPr="002F74D3" w:rsidRDefault="006D104E" w:rsidP="002F74D3">
            <w:pPr>
              <w:jc w:val="right"/>
              <w:rPr>
                <w:sz w:val="22"/>
              </w:rPr>
            </w:pPr>
            <w:r w:rsidRPr="002F74D3">
              <w:rPr>
                <w:sz w:val="22"/>
              </w:rPr>
              <w:t>207 993</w:t>
            </w:r>
          </w:p>
        </w:tc>
        <w:tc>
          <w:tcPr>
            <w:tcW w:w="1300" w:type="dxa"/>
            <w:tcBorders>
              <w:top w:val="nil"/>
              <w:left w:val="nil"/>
              <w:bottom w:val="nil"/>
              <w:right w:val="nil"/>
            </w:tcBorders>
            <w:tcMar>
              <w:top w:w="128" w:type="dxa"/>
              <w:left w:w="43" w:type="dxa"/>
              <w:bottom w:w="43" w:type="dxa"/>
              <w:right w:w="43" w:type="dxa"/>
            </w:tcMar>
            <w:vAlign w:val="bottom"/>
          </w:tcPr>
          <w:p w14:paraId="3B029E1B" w14:textId="77777777" w:rsidR="006D104E" w:rsidRPr="002F74D3" w:rsidRDefault="006D104E" w:rsidP="002F74D3">
            <w:pPr>
              <w:jc w:val="right"/>
              <w:rPr>
                <w:sz w:val="22"/>
              </w:rPr>
            </w:pPr>
            <w:r w:rsidRPr="002F74D3">
              <w:rPr>
                <w:sz w:val="22"/>
              </w:rPr>
              <w:t>216 027</w:t>
            </w:r>
          </w:p>
        </w:tc>
        <w:tc>
          <w:tcPr>
            <w:tcW w:w="1200" w:type="dxa"/>
            <w:tcBorders>
              <w:top w:val="nil"/>
              <w:left w:val="nil"/>
              <w:bottom w:val="nil"/>
              <w:right w:val="nil"/>
            </w:tcBorders>
            <w:tcMar>
              <w:top w:w="128" w:type="dxa"/>
              <w:left w:w="43" w:type="dxa"/>
              <w:bottom w:w="43" w:type="dxa"/>
              <w:right w:w="43" w:type="dxa"/>
            </w:tcMar>
            <w:vAlign w:val="bottom"/>
          </w:tcPr>
          <w:p w14:paraId="6E78382A" w14:textId="77777777" w:rsidR="006D104E" w:rsidRPr="002F74D3" w:rsidRDefault="006D104E" w:rsidP="002F74D3">
            <w:pPr>
              <w:jc w:val="right"/>
              <w:rPr>
                <w:sz w:val="22"/>
              </w:rPr>
            </w:pPr>
            <w:r w:rsidRPr="002F74D3">
              <w:rPr>
                <w:sz w:val="22"/>
              </w:rPr>
              <w:t>3,9</w:t>
            </w:r>
          </w:p>
        </w:tc>
      </w:tr>
      <w:tr w:rsidR="00B070C3" w:rsidRPr="00D42D77" w14:paraId="060C84B3" w14:textId="77777777">
        <w:trPr>
          <w:trHeight w:val="380"/>
        </w:trPr>
        <w:tc>
          <w:tcPr>
            <w:tcW w:w="840" w:type="dxa"/>
            <w:tcBorders>
              <w:top w:val="nil"/>
              <w:left w:val="nil"/>
              <w:bottom w:val="nil"/>
              <w:right w:val="nil"/>
            </w:tcBorders>
            <w:tcMar>
              <w:top w:w="128" w:type="dxa"/>
              <w:left w:w="43" w:type="dxa"/>
              <w:bottom w:w="43" w:type="dxa"/>
              <w:right w:w="43" w:type="dxa"/>
            </w:tcMar>
          </w:tcPr>
          <w:p w14:paraId="1177F4CA"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41F6B0DD" w14:textId="77777777" w:rsidR="006D104E" w:rsidRPr="002F74D3" w:rsidRDefault="006D104E" w:rsidP="00D42D77">
            <w:pPr>
              <w:rPr>
                <w:sz w:val="22"/>
              </w:rPr>
            </w:pPr>
            <w:r w:rsidRPr="002F74D3">
              <w:rPr>
                <w:rStyle w:val="kursiv"/>
                <w:sz w:val="22"/>
              </w:rPr>
              <w:t>Sum kategori 15.00</w:t>
            </w:r>
          </w:p>
        </w:tc>
        <w:tc>
          <w:tcPr>
            <w:tcW w:w="1160" w:type="dxa"/>
            <w:tcBorders>
              <w:top w:val="nil"/>
              <w:left w:val="nil"/>
              <w:bottom w:val="nil"/>
              <w:right w:val="nil"/>
            </w:tcBorders>
            <w:tcMar>
              <w:top w:w="128" w:type="dxa"/>
              <w:left w:w="43" w:type="dxa"/>
              <w:bottom w:w="43" w:type="dxa"/>
              <w:right w:w="43" w:type="dxa"/>
            </w:tcMar>
            <w:vAlign w:val="bottom"/>
          </w:tcPr>
          <w:p w14:paraId="2FEBF311" w14:textId="77777777" w:rsidR="006D104E" w:rsidRPr="002F74D3" w:rsidRDefault="006D104E" w:rsidP="002F74D3">
            <w:pPr>
              <w:jc w:val="right"/>
              <w:rPr>
                <w:sz w:val="22"/>
              </w:rPr>
            </w:pPr>
            <w:r w:rsidRPr="002F74D3">
              <w:rPr>
                <w:rStyle w:val="kursiv"/>
                <w:sz w:val="22"/>
              </w:rPr>
              <w:t>202 000</w:t>
            </w:r>
          </w:p>
        </w:tc>
        <w:tc>
          <w:tcPr>
            <w:tcW w:w="1300" w:type="dxa"/>
            <w:tcBorders>
              <w:top w:val="nil"/>
              <w:left w:val="nil"/>
              <w:bottom w:val="nil"/>
              <w:right w:val="nil"/>
            </w:tcBorders>
            <w:tcMar>
              <w:top w:w="128" w:type="dxa"/>
              <w:left w:w="43" w:type="dxa"/>
              <w:bottom w:w="43" w:type="dxa"/>
              <w:right w:w="43" w:type="dxa"/>
            </w:tcMar>
            <w:vAlign w:val="bottom"/>
          </w:tcPr>
          <w:p w14:paraId="09D8926B" w14:textId="77777777" w:rsidR="006D104E" w:rsidRPr="002F74D3" w:rsidRDefault="006D104E" w:rsidP="002F74D3">
            <w:pPr>
              <w:jc w:val="right"/>
              <w:rPr>
                <w:sz w:val="22"/>
              </w:rPr>
            </w:pPr>
            <w:r w:rsidRPr="002F74D3">
              <w:rPr>
                <w:rStyle w:val="kursiv"/>
                <w:sz w:val="22"/>
              </w:rPr>
              <w:t>207 993</w:t>
            </w:r>
          </w:p>
        </w:tc>
        <w:tc>
          <w:tcPr>
            <w:tcW w:w="1300" w:type="dxa"/>
            <w:tcBorders>
              <w:top w:val="nil"/>
              <w:left w:val="nil"/>
              <w:bottom w:val="nil"/>
              <w:right w:val="nil"/>
            </w:tcBorders>
            <w:tcMar>
              <w:top w:w="128" w:type="dxa"/>
              <w:left w:w="43" w:type="dxa"/>
              <w:bottom w:w="43" w:type="dxa"/>
              <w:right w:w="43" w:type="dxa"/>
            </w:tcMar>
            <w:vAlign w:val="bottom"/>
          </w:tcPr>
          <w:p w14:paraId="5475D209" w14:textId="77777777" w:rsidR="006D104E" w:rsidRPr="002F74D3" w:rsidRDefault="006D104E" w:rsidP="002F74D3">
            <w:pPr>
              <w:jc w:val="right"/>
              <w:rPr>
                <w:sz w:val="22"/>
              </w:rPr>
            </w:pPr>
            <w:r w:rsidRPr="002F74D3">
              <w:rPr>
                <w:rStyle w:val="kursiv"/>
                <w:sz w:val="22"/>
              </w:rPr>
              <w:t>216 027</w:t>
            </w:r>
          </w:p>
        </w:tc>
        <w:tc>
          <w:tcPr>
            <w:tcW w:w="1200" w:type="dxa"/>
            <w:tcBorders>
              <w:top w:val="nil"/>
              <w:left w:val="nil"/>
              <w:bottom w:val="nil"/>
              <w:right w:val="nil"/>
            </w:tcBorders>
            <w:tcMar>
              <w:top w:w="128" w:type="dxa"/>
              <w:left w:w="43" w:type="dxa"/>
              <w:bottom w:w="43" w:type="dxa"/>
              <w:right w:w="43" w:type="dxa"/>
            </w:tcMar>
            <w:vAlign w:val="bottom"/>
          </w:tcPr>
          <w:p w14:paraId="470781D4" w14:textId="77777777" w:rsidR="006D104E" w:rsidRPr="002F74D3" w:rsidRDefault="006D104E" w:rsidP="002F74D3">
            <w:pPr>
              <w:jc w:val="right"/>
              <w:rPr>
                <w:sz w:val="22"/>
              </w:rPr>
            </w:pPr>
            <w:r w:rsidRPr="002F74D3">
              <w:rPr>
                <w:rStyle w:val="kursiv"/>
                <w:sz w:val="22"/>
              </w:rPr>
              <w:t>3,9</w:t>
            </w:r>
          </w:p>
        </w:tc>
      </w:tr>
      <w:tr w:rsidR="00B070C3" w:rsidRPr="00D42D77" w14:paraId="4CE8A04C" w14:textId="77777777">
        <w:trPr>
          <w:trHeight w:val="380"/>
        </w:trPr>
        <w:tc>
          <w:tcPr>
            <w:tcW w:w="840" w:type="dxa"/>
            <w:tcBorders>
              <w:top w:val="nil"/>
              <w:left w:val="nil"/>
              <w:bottom w:val="nil"/>
              <w:right w:val="nil"/>
            </w:tcBorders>
            <w:tcMar>
              <w:top w:w="128" w:type="dxa"/>
              <w:left w:w="43" w:type="dxa"/>
              <w:bottom w:w="43" w:type="dxa"/>
              <w:right w:w="43" w:type="dxa"/>
            </w:tcMar>
          </w:tcPr>
          <w:p w14:paraId="294B82F9"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50EC49EC" w14:textId="77777777" w:rsidR="006D104E" w:rsidRPr="002F74D3" w:rsidRDefault="006D104E" w:rsidP="00D42D77">
            <w:pPr>
              <w:rPr>
                <w:sz w:val="22"/>
              </w:rPr>
            </w:pPr>
            <w:r w:rsidRPr="002F74D3">
              <w:rPr>
                <w:rStyle w:val="halvfet0"/>
                <w:sz w:val="22"/>
              </w:rPr>
              <w:t>Matpolitikk</w:t>
            </w:r>
          </w:p>
        </w:tc>
        <w:tc>
          <w:tcPr>
            <w:tcW w:w="1160" w:type="dxa"/>
            <w:tcBorders>
              <w:top w:val="nil"/>
              <w:left w:val="nil"/>
              <w:bottom w:val="nil"/>
              <w:right w:val="nil"/>
            </w:tcBorders>
            <w:tcMar>
              <w:top w:w="128" w:type="dxa"/>
              <w:left w:w="43" w:type="dxa"/>
              <w:bottom w:w="43" w:type="dxa"/>
              <w:right w:w="43" w:type="dxa"/>
            </w:tcMar>
            <w:vAlign w:val="bottom"/>
          </w:tcPr>
          <w:p w14:paraId="13DCB6CF"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55DCF09"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4ADC49B6" w14:textId="77777777" w:rsidR="006D104E" w:rsidRPr="002F74D3" w:rsidRDefault="006D104E" w:rsidP="002F74D3">
            <w:pPr>
              <w:jc w:val="right"/>
              <w:rPr>
                <w:sz w:val="22"/>
              </w:rPr>
            </w:pPr>
          </w:p>
        </w:tc>
        <w:tc>
          <w:tcPr>
            <w:tcW w:w="1200" w:type="dxa"/>
            <w:tcBorders>
              <w:top w:val="nil"/>
              <w:left w:val="nil"/>
              <w:bottom w:val="nil"/>
              <w:right w:val="nil"/>
            </w:tcBorders>
            <w:tcMar>
              <w:top w:w="128" w:type="dxa"/>
              <w:left w:w="43" w:type="dxa"/>
              <w:bottom w:w="43" w:type="dxa"/>
              <w:right w:w="43" w:type="dxa"/>
            </w:tcMar>
            <w:vAlign w:val="bottom"/>
          </w:tcPr>
          <w:p w14:paraId="0004A2DD" w14:textId="77777777" w:rsidR="006D104E" w:rsidRPr="002F74D3" w:rsidRDefault="006D104E" w:rsidP="002F74D3">
            <w:pPr>
              <w:jc w:val="right"/>
              <w:rPr>
                <w:sz w:val="22"/>
              </w:rPr>
            </w:pPr>
          </w:p>
        </w:tc>
      </w:tr>
      <w:tr w:rsidR="00B070C3" w:rsidRPr="00D42D77" w14:paraId="080F71DD" w14:textId="77777777">
        <w:trPr>
          <w:trHeight w:val="380"/>
        </w:trPr>
        <w:tc>
          <w:tcPr>
            <w:tcW w:w="840" w:type="dxa"/>
            <w:tcBorders>
              <w:top w:val="nil"/>
              <w:left w:val="nil"/>
              <w:bottom w:val="nil"/>
              <w:right w:val="nil"/>
            </w:tcBorders>
            <w:tcMar>
              <w:top w:w="128" w:type="dxa"/>
              <w:left w:w="43" w:type="dxa"/>
              <w:bottom w:w="43" w:type="dxa"/>
              <w:right w:w="43" w:type="dxa"/>
            </w:tcMar>
          </w:tcPr>
          <w:p w14:paraId="135A5D4E" w14:textId="77777777" w:rsidR="006D104E" w:rsidRPr="002F74D3" w:rsidRDefault="006D104E" w:rsidP="00D42D77">
            <w:pPr>
              <w:rPr>
                <w:sz w:val="22"/>
              </w:rPr>
            </w:pPr>
            <w:r w:rsidRPr="002F74D3">
              <w:rPr>
                <w:sz w:val="22"/>
              </w:rPr>
              <w:t>1115</w:t>
            </w:r>
          </w:p>
        </w:tc>
        <w:tc>
          <w:tcPr>
            <w:tcW w:w="3740" w:type="dxa"/>
            <w:tcBorders>
              <w:top w:val="nil"/>
              <w:left w:val="nil"/>
              <w:bottom w:val="nil"/>
              <w:right w:val="nil"/>
            </w:tcBorders>
            <w:tcMar>
              <w:top w:w="128" w:type="dxa"/>
              <w:left w:w="43" w:type="dxa"/>
              <w:bottom w:w="43" w:type="dxa"/>
              <w:right w:w="43" w:type="dxa"/>
            </w:tcMar>
          </w:tcPr>
          <w:p w14:paraId="0CBA2493" w14:textId="77777777" w:rsidR="006D104E" w:rsidRPr="002F74D3" w:rsidRDefault="006D104E" w:rsidP="00D42D77">
            <w:pPr>
              <w:rPr>
                <w:sz w:val="22"/>
              </w:rPr>
            </w:pPr>
            <w:r w:rsidRPr="002F74D3">
              <w:rPr>
                <w:sz w:val="22"/>
              </w:rPr>
              <w:t>Mattilsynet</w:t>
            </w:r>
          </w:p>
        </w:tc>
        <w:tc>
          <w:tcPr>
            <w:tcW w:w="1160" w:type="dxa"/>
            <w:tcBorders>
              <w:top w:val="nil"/>
              <w:left w:val="nil"/>
              <w:bottom w:val="nil"/>
              <w:right w:val="nil"/>
            </w:tcBorders>
            <w:tcMar>
              <w:top w:w="128" w:type="dxa"/>
              <w:left w:w="43" w:type="dxa"/>
              <w:bottom w:w="43" w:type="dxa"/>
              <w:right w:w="43" w:type="dxa"/>
            </w:tcMar>
            <w:vAlign w:val="bottom"/>
          </w:tcPr>
          <w:p w14:paraId="5C19C775" w14:textId="77777777" w:rsidR="006D104E" w:rsidRPr="002F74D3" w:rsidRDefault="006D104E" w:rsidP="002F74D3">
            <w:pPr>
              <w:jc w:val="right"/>
              <w:rPr>
                <w:sz w:val="22"/>
              </w:rPr>
            </w:pPr>
            <w:r w:rsidRPr="002F74D3">
              <w:rPr>
                <w:sz w:val="22"/>
              </w:rPr>
              <w:t>1 558 693</w:t>
            </w:r>
          </w:p>
        </w:tc>
        <w:tc>
          <w:tcPr>
            <w:tcW w:w="1300" w:type="dxa"/>
            <w:tcBorders>
              <w:top w:val="nil"/>
              <w:left w:val="nil"/>
              <w:bottom w:val="nil"/>
              <w:right w:val="nil"/>
            </w:tcBorders>
            <w:tcMar>
              <w:top w:w="128" w:type="dxa"/>
              <w:left w:w="43" w:type="dxa"/>
              <w:bottom w:w="43" w:type="dxa"/>
              <w:right w:w="43" w:type="dxa"/>
            </w:tcMar>
            <w:vAlign w:val="bottom"/>
          </w:tcPr>
          <w:p w14:paraId="6405CC36" w14:textId="77777777" w:rsidR="006D104E" w:rsidRPr="002F74D3" w:rsidRDefault="006D104E" w:rsidP="002F74D3">
            <w:pPr>
              <w:jc w:val="right"/>
              <w:rPr>
                <w:sz w:val="22"/>
              </w:rPr>
            </w:pPr>
            <w:r w:rsidRPr="002F74D3">
              <w:rPr>
                <w:sz w:val="22"/>
              </w:rPr>
              <w:t>1 649 295</w:t>
            </w:r>
          </w:p>
        </w:tc>
        <w:tc>
          <w:tcPr>
            <w:tcW w:w="1300" w:type="dxa"/>
            <w:tcBorders>
              <w:top w:val="nil"/>
              <w:left w:val="nil"/>
              <w:bottom w:val="nil"/>
              <w:right w:val="nil"/>
            </w:tcBorders>
            <w:tcMar>
              <w:top w:w="128" w:type="dxa"/>
              <w:left w:w="43" w:type="dxa"/>
              <w:bottom w:w="43" w:type="dxa"/>
              <w:right w:w="43" w:type="dxa"/>
            </w:tcMar>
            <w:vAlign w:val="bottom"/>
          </w:tcPr>
          <w:p w14:paraId="4D78255C" w14:textId="77777777" w:rsidR="006D104E" w:rsidRPr="002F74D3" w:rsidRDefault="006D104E" w:rsidP="002F74D3">
            <w:pPr>
              <w:jc w:val="right"/>
              <w:rPr>
                <w:sz w:val="22"/>
              </w:rPr>
            </w:pPr>
            <w:r w:rsidRPr="002F74D3">
              <w:rPr>
                <w:sz w:val="22"/>
              </w:rPr>
              <w:t>1 701 152</w:t>
            </w:r>
          </w:p>
        </w:tc>
        <w:tc>
          <w:tcPr>
            <w:tcW w:w="1200" w:type="dxa"/>
            <w:tcBorders>
              <w:top w:val="nil"/>
              <w:left w:val="nil"/>
              <w:bottom w:val="nil"/>
              <w:right w:val="nil"/>
            </w:tcBorders>
            <w:tcMar>
              <w:top w:w="128" w:type="dxa"/>
              <w:left w:w="43" w:type="dxa"/>
              <w:bottom w:w="43" w:type="dxa"/>
              <w:right w:w="43" w:type="dxa"/>
            </w:tcMar>
            <w:vAlign w:val="bottom"/>
          </w:tcPr>
          <w:p w14:paraId="153E09EC" w14:textId="77777777" w:rsidR="006D104E" w:rsidRPr="002F74D3" w:rsidRDefault="006D104E" w:rsidP="002F74D3">
            <w:pPr>
              <w:jc w:val="right"/>
              <w:rPr>
                <w:sz w:val="22"/>
              </w:rPr>
            </w:pPr>
            <w:r w:rsidRPr="002F74D3">
              <w:rPr>
                <w:sz w:val="22"/>
              </w:rPr>
              <w:t>3,1</w:t>
            </w:r>
          </w:p>
        </w:tc>
      </w:tr>
      <w:tr w:rsidR="00B070C3" w:rsidRPr="00D42D77" w14:paraId="31652A76" w14:textId="77777777">
        <w:trPr>
          <w:trHeight w:val="380"/>
        </w:trPr>
        <w:tc>
          <w:tcPr>
            <w:tcW w:w="840" w:type="dxa"/>
            <w:tcBorders>
              <w:top w:val="nil"/>
              <w:left w:val="nil"/>
              <w:bottom w:val="nil"/>
              <w:right w:val="nil"/>
            </w:tcBorders>
            <w:tcMar>
              <w:top w:w="128" w:type="dxa"/>
              <w:left w:w="43" w:type="dxa"/>
              <w:bottom w:w="43" w:type="dxa"/>
              <w:right w:w="43" w:type="dxa"/>
            </w:tcMar>
          </w:tcPr>
          <w:p w14:paraId="538FD791"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504DBCED" w14:textId="77777777" w:rsidR="006D104E" w:rsidRPr="002F74D3" w:rsidRDefault="006D104E" w:rsidP="00D42D77">
            <w:pPr>
              <w:rPr>
                <w:sz w:val="22"/>
              </w:rPr>
            </w:pPr>
            <w:r w:rsidRPr="002F74D3">
              <w:rPr>
                <w:rStyle w:val="kursiv"/>
                <w:sz w:val="22"/>
              </w:rPr>
              <w:t>Sum kategori 15.10</w:t>
            </w:r>
          </w:p>
        </w:tc>
        <w:tc>
          <w:tcPr>
            <w:tcW w:w="1160" w:type="dxa"/>
            <w:tcBorders>
              <w:top w:val="nil"/>
              <w:left w:val="nil"/>
              <w:bottom w:val="nil"/>
              <w:right w:val="nil"/>
            </w:tcBorders>
            <w:tcMar>
              <w:top w:w="128" w:type="dxa"/>
              <w:left w:w="43" w:type="dxa"/>
              <w:bottom w:w="43" w:type="dxa"/>
              <w:right w:w="43" w:type="dxa"/>
            </w:tcMar>
            <w:vAlign w:val="bottom"/>
          </w:tcPr>
          <w:p w14:paraId="5155B57A" w14:textId="77777777" w:rsidR="006D104E" w:rsidRPr="002F74D3" w:rsidRDefault="006D104E" w:rsidP="002F74D3">
            <w:pPr>
              <w:jc w:val="right"/>
              <w:rPr>
                <w:sz w:val="22"/>
              </w:rPr>
            </w:pPr>
            <w:r w:rsidRPr="002F74D3">
              <w:rPr>
                <w:rStyle w:val="kursiv"/>
                <w:sz w:val="22"/>
              </w:rPr>
              <w:t>1 588 693</w:t>
            </w:r>
          </w:p>
        </w:tc>
        <w:tc>
          <w:tcPr>
            <w:tcW w:w="1300" w:type="dxa"/>
            <w:tcBorders>
              <w:top w:val="nil"/>
              <w:left w:val="nil"/>
              <w:bottom w:val="nil"/>
              <w:right w:val="nil"/>
            </w:tcBorders>
            <w:tcMar>
              <w:top w:w="128" w:type="dxa"/>
              <w:left w:w="43" w:type="dxa"/>
              <w:bottom w:w="43" w:type="dxa"/>
              <w:right w:w="43" w:type="dxa"/>
            </w:tcMar>
            <w:vAlign w:val="bottom"/>
          </w:tcPr>
          <w:p w14:paraId="601FD9F1" w14:textId="77777777" w:rsidR="006D104E" w:rsidRPr="002F74D3" w:rsidRDefault="006D104E" w:rsidP="002F74D3">
            <w:pPr>
              <w:jc w:val="right"/>
              <w:rPr>
                <w:sz w:val="22"/>
              </w:rPr>
            </w:pPr>
            <w:r w:rsidRPr="002F74D3">
              <w:rPr>
                <w:rStyle w:val="kursiv"/>
                <w:sz w:val="22"/>
              </w:rPr>
              <w:t>1 649 295</w:t>
            </w:r>
          </w:p>
        </w:tc>
        <w:tc>
          <w:tcPr>
            <w:tcW w:w="1300" w:type="dxa"/>
            <w:tcBorders>
              <w:top w:val="nil"/>
              <w:left w:val="nil"/>
              <w:bottom w:val="nil"/>
              <w:right w:val="nil"/>
            </w:tcBorders>
            <w:tcMar>
              <w:top w:w="128" w:type="dxa"/>
              <w:left w:w="43" w:type="dxa"/>
              <w:bottom w:w="43" w:type="dxa"/>
              <w:right w:w="43" w:type="dxa"/>
            </w:tcMar>
            <w:vAlign w:val="bottom"/>
          </w:tcPr>
          <w:p w14:paraId="40F8DD79" w14:textId="77777777" w:rsidR="006D104E" w:rsidRPr="002F74D3" w:rsidRDefault="006D104E" w:rsidP="002F74D3">
            <w:pPr>
              <w:jc w:val="right"/>
              <w:rPr>
                <w:sz w:val="22"/>
              </w:rPr>
            </w:pPr>
            <w:r w:rsidRPr="002F74D3">
              <w:rPr>
                <w:rStyle w:val="kursiv"/>
                <w:sz w:val="22"/>
              </w:rPr>
              <w:t>1 701 152</w:t>
            </w:r>
          </w:p>
        </w:tc>
        <w:tc>
          <w:tcPr>
            <w:tcW w:w="1200" w:type="dxa"/>
            <w:tcBorders>
              <w:top w:val="nil"/>
              <w:left w:val="nil"/>
              <w:bottom w:val="nil"/>
              <w:right w:val="nil"/>
            </w:tcBorders>
            <w:tcMar>
              <w:top w:w="128" w:type="dxa"/>
              <w:left w:w="43" w:type="dxa"/>
              <w:bottom w:w="43" w:type="dxa"/>
              <w:right w:w="43" w:type="dxa"/>
            </w:tcMar>
            <w:vAlign w:val="bottom"/>
          </w:tcPr>
          <w:p w14:paraId="26554C84" w14:textId="77777777" w:rsidR="006D104E" w:rsidRPr="002F74D3" w:rsidRDefault="006D104E" w:rsidP="002F74D3">
            <w:pPr>
              <w:jc w:val="right"/>
              <w:rPr>
                <w:sz w:val="22"/>
              </w:rPr>
            </w:pPr>
            <w:r w:rsidRPr="002F74D3">
              <w:rPr>
                <w:rStyle w:val="kursiv"/>
                <w:sz w:val="22"/>
              </w:rPr>
              <w:t>3,1</w:t>
            </w:r>
          </w:p>
        </w:tc>
      </w:tr>
      <w:tr w:rsidR="00B070C3" w:rsidRPr="00D42D77" w14:paraId="68039DE5" w14:textId="77777777">
        <w:trPr>
          <w:trHeight w:val="640"/>
        </w:trPr>
        <w:tc>
          <w:tcPr>
            <w:tcW w:w="840" w:type="dxa"/>
            <w:tcBorders>
              <w:top w:val="nil"/>
              <w:left w:val="nil"/>
              <w:bottom w:val="nil"/>
              <w:right w:val="nil"/>
            </w:tcBorders>
            <w:tcMar>
              <w:top w:w="128" w:type="dxa"/>
              <w:left w:w="43" w:type="dxa"/>
              <w:bottom w:w="43" w:type="dxa"/>
              <w:right w:w="43" w:type="dxa"/>
            </w:tcMar>
          </w:tcPr>
          <w:p w14:paraId="111AC7CA"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4B6F3878" w14:textId="77777777" w:rsidR="006D104E" w:rsidRPr="002F74D3" w:rsidRDefault="006D104E" w:rsidP="00D42D77">
            <w:pPr>
              <w:rPr>
                <w:sz w:val="22"/>
              </w:rPr>
            </w:pPr>
            <w:r w:rsidRPr="002F74D3">
              <w:rPr>
                <w:rStyle w:val="halvfet0"/>
                <w:sz w:val="22"/>
              </w:rPr>
              <w:t xml:space="preserve">Forsking, innovasjon og </w:t>
            </w:r>
            <w:r w:rsidRPr="002F74D3">
              <w:rPr>
                <w:rStyle w:val="halvfet0"/>
                <w:sz w:val="22"/>
              </w:rPr>
              <w:br/>
              <w:t>kunnskapsutvikling</w:t>
            </w:r>
          </w:p>
        </w:tc>
        <w:tc>
          <w:tcPr>
            <w:tcW w:w="1160" w:type="dxa"/>
            <w:tcBorders>
              <w:top w:val="nil"/>
              <w:left w:val="nil"/>
              <w:bottom w:val="nil"/>
              <w:right w:val="nil"/>
            </w:tcBorders>
            <w:tcMar>
              <w:top w:w="128" w:type="dxa"/>
              <w:left w:w="43" w:type="dxa"/>
              <w:bottom w:w="43" w:type="dxa"/>
              <w:right w:w="43" w:type="dxa"/>
            </w:tcMar>
            <w:vAlign w:val="bottom"/>
          </w:tcPr>
          <w:p w14:paraId="04D63441"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289F613B"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0561D015" w14:textId="77777777" w:rsidR="006D104E" w:rsidRPr="002F74D3" w:rsidRDefault="006D104E" w:rsidP="002F74D3">
            <w:pPr>
              <w:jc w:val="right"/>
              <w:rPr>
                <w:sz w:val="22"/>
              </w:rPr>
            </w:pPr>
          </w:p>
        </w:tc>
        <w:tc>
          <w:tcPr>
            <w:tcW w:w="1200" w:type="dxa"/>
            <w:tcBorders>
              <w:top w:val="nil"/>
              <w:left w:val="nil"/>
              <w:bottom w:val="nil"/>
              <w:right w:val="nil"/>
            </w:tcBorders>
            <w:tcMar>
              <w:top w:w="128" w:type="dxa"/>
              <w:left w:w="43" w:type="dxa"/>
              <w:bottom w:w="43" w:type="dxa"/>
              <w:right w:w="43" w:type="dxa"/>
            </w:tcMar>
            <w:vAlign w:val="bottom"/>
          </w:tcPr>
          <w:p w14:paraId="14785939" w14:textId="77777777" w:rsidR="006D104E" w:rsidRPr="002F74D3" w:rsidRDefault="006D104E" w:rsidP="002F74D3">
            <w:pPr>
              <w:jc w:val="right"/>
              <w:rPr>
                <w:sz w:val="22"/>
              </w:rPr>
            </w:pPr>
          </w:p>
        </w:tc>
      </w:tr>
      <w:tr w:rsidR="00B070C3" w:rsidRPr="00D42D77" w14:paraId="0C34A979" w14:textId="77777777">
        <w:trPr>
          <w:trHeight w:val="380"/>
        </w:trPr>
        <w:tc>
          <w:tcPr>
            <w:tcW w:w="840" w:type="dxa"/>
            <w:tcBorders>
              <w:top w:val="nil"/>
              <w:left w:val="nil"/>
              <w:bottom w:val="nil"/>
              <w:right w:val="nil"/>
            </w:tcBorders>
            <w:tcMar>
              <w:top w:w="128" w:type="dxa"/>
              <w:left w:w="43" w:type="dxa"/>
              <w:bottom w:w="43" w:type="dxa"/>
              <w:right w:w="43" w:type="dxa"/>
            </w:tcMar>
          </w:tcPr>
          <w:p w14:paraId="6DCD5140" w14:textId="77777777" w:rsidR="006D104E" w:rsidRPr="002F74D3" w:rsidRDefault="006D104E" w:rsidP="00D42D77">
            <w:pPr>
              <w:rPr>
                <w:sz w:val="22"/>
              </w:rPr>
            </w:pPr>
            <w:r w:rsidRPr="002F74D3">
              <w:rPr>
                <w:sz w:val="22"/>
              </w:rPr>
              <w:t>1135</w:t>
            </w:r>
          </w:p>
        </w:tc>
        <w:tc>
          <w:tcPr>
            <w:tcW w:w="3740" w:type="dxa"/>
            <w:tcBorders>
              <w:top w:val="nil"/>
              <w:left w:val="nil"/>
              <w:bottom w:val="nil"/>
              <w:right w:val="nil"/>
            </w:tcBorders>
            <w:tcMar>
              <w:top w:w="128" w:type="dxa"/>
              <w:left w:w="43" w:type="dxa"/>
              <w:bottom w:w="43" w:type="dxa"/>
              <w:right w:w="43" w:type="dxa"/>
            </w:tcMar>
          </w:tcPr>
          <w:p w14:paraId="78B2F623" w14:textId="77777777" w:rsidR="006D104E" w:rsidRPr="002F74D3" w:rsidRDefault="006D104E" w:rsidP="00D42D77">
            <w:pPr>
              <w:rPr>
                <w:sz w:val="22"/>
              </w:rPr>
            </w:pPr>
            <w:r w:rsidRPr="002F74D3">
              <w:rPr>
                <w:sz w:val="22"/>
              </w:rPr>
              <w:t>Veterinærinstituttet</w:t>
            </w:r>
          </w:p>
        </w:tc>
        <w:tc>
          <w:tcPr>
            <w:tcW w:w="1160" w:type="dxa"/>
            <w:tcBorders>
              <w:top w:val="nil"/>
              <w:left w:val="nil"/>
              <w:bottom w:val="nil"/>
              <w:right w:val="nil"/>
            </w:tcBorders>
            <w:tcMar>
              <w:top w:w="128" w:type="dxa"/>
              <w:left w:w="43" w:type="dxa"/>
              <w:bottom w:w="43" w:type="dxa"/>
              <w:right w:w="43" w:type="dxa"/>
            </w:tcMar>
            <w:vAlign w:val="bottom"/>
          </w:tcPr>
          <w:p w14:paraId="0499A085" w14:textId="77777777" w:rsidR="006D104E" w:rsidRPr="002F74D3" w:rsidRDefault="006D104E" w:rsidP="002F74D3">
            <w:pPr>
              <w:jc w:val="right"/>
              <w:rPr>
                <w:sz w:val="22"/>
              </w:rPr>
            </w:pPr>
            <w:r w:rsidRPr="002F74D3">
              <w:rPr>
                <w:sz w:val="22"/>
              </w:rPr>
              <w:t>113 008</w:t>
            </w:r>
          </w:p>
        </w:tc>
        <w:tc>
          <w:tcPr>
            <w:tcW w:w="1300" w:type="dxa"/>
            <w:tcBorders>
              <w:top w:val="nil"/>
              <w:left w:val="nil"/>
              <w:bottom w:val="nil"/>
              <w:right w:val="nil"/>
            </w:tcBorders>
            <w:tcMar>
              <w:top w:w="128" w:type="dxa"/>
              <w:left w:w="43" w:type="dxa"/>
              <w:bottom w:w="43" w:type="dxa"/>
              <w:right w:w="43" w:type="dxa"/>
            </w:tcMar>
            <w:vAlign w:val="bottom"/>
          </w:tcPr>
          <w:p w14:paraId="14AFAEEA" w14:textId="77777777" w:rsidR="006D104E" w:rsidRPr="002F74D3" w:rsidRDefault="006D104E" w:rsidP="002F74D3">
            <w:pPr>
              <w:jc w:val="right"/>
              <w:rPr>
                <w:sz w:val="22"/>
              </w:rPr>
            </w:pPr>
            <w:r w:rsidRPr="002F74D3">
              <w:rPr>
                <w:sz w:val="22"/>
              </w:rPr>
              <w:t>115 994</w:t>
            </w:r>
          </w:p>
        </w:tc>
        <w:tc>
          <w:tcPr>
            <w:tcW w:w="1300" w:type="dxa"/>
            <w:tcBorders>
              <w:top w:val="nil"/>
              <w:left w:val="nil"/>
              <w:bottom w:val="nil"/>
              <w:right w:val="nil"/>
            </w:tcBorders>
            <w:tcMar>
              <w:top w:w="128" w:type="dxa"/>
              <w:left w:w="43" w:type="dxa"/>
              <w:bottom w:w="43" w:type="dxa"/>
              <w:right w:w="43" w:type="dxa"/>
            </w:tcMar>
            <w:vAlign w:val="bottom"/>
          </w:tcPr>
          <w:p w14:paraId="32D5FB02" w14:textId="77777777" w:rsidR="006D104E" w:rsidRPr="002F74D3" w:rsidRDefault="006D104E" w:rsidP="002F74D3">
            <w:pPr>
              <w:jc w:val="right"/>
              <w:rPr>
                <w:sz w:val="22"/>
              </w:rPr>
            </w:pPr>
            <w:r w:rsidRPr="002F74D3">
              <w:rPr>
                <w:sz w:val="22"/>
              </w:rPr>
              <w:t>118 494</w:t>
            </w:r>
          </w:p>
        </w:tc>
        <w:tc>
          <w:tcPr>
            <w:tcW w:w="1200" w:type="dxa"/>
            <w:tcBorders>
              <w:top w:val="nil"/>
              <w:left w:val="nil"/>
              <w:bottom w:val="nil"/>
              <w:right w:val="nil"/>
            </w:tcBorders>
            <w:tcMar>
              <w:top w:w="128" w:type="dxa"/>
              <w:left w:w="43" w:type="dxa"/>
              <w:bottom w:w="43" w:type="dxa"/>
              <w:right w:w="43" w:type="dxa"/>
            </w:tcMar>
            <w:vAlign w:val="bottom"/>
          </w:tcPr>
          <w:p w14:paraId="560B57D0" w14:textId="77777777" w:rsidR="006D104E" w:rsidRPr="002F74D3" w:rsidRDefault="006D104E" w:rsidP="002F74D3">
            <w:pPr>
              <w:jc w:val="right"/>
              <w:rPr>
                <w:sz w:val="22"/>
              </w:rPr>
            </w:pPr>
            <w:r w:rsidRPr="002F74D3">
              <w:rPr>
                <w:sz w:val="22"/>
              </w:rPr>
              <w:t>2,2</w:t>
            </w:r>
          </w:p>
        </w:tc>
      </w:tr>
      <w:tr w:rsidR="00B070C3" w:rsidRPr="00D42D77" w14:paraId="44A9DA8D" w14:textId="77777777">
        <w:trPr>
          <w:trHeight w:val="380"/>
        </w:trPr>
        <w:tc>
          <w:tcPr>
            <w:tcW w:w="840" w:type="dxa"/>
            <w:tcBorders>
              <w:top w:val="nil"/>
              <w:left w:val="nil"/>
              <w:bottom w:val="nil"/>
              <w:right w:val="nil"/>
            </w:tcBorders>
            <w:tcMar>
              <w:top w:w="128" w:type="dxa"/>
              <w:left w:w="43" w:type="dxa"/>
              <w:bottom w:w="43" w:type="dxa"/>
              <w:right w:w="43" w:type="dxa"/>
            </w:tcMar>
          </w:tcPr>
          <w:p w14:paraId="5B563171" w14:textId="77777777" w:rsidR="006D104E" w:rsidRPr="002F74D3" w:rsidRDefault="006D104E" w:rsidP="00D42D77">
            <w:pPr>
              <w:rPr>
                <w:sz w:val="22"/>
              </w:rPr>
            </w:pPr>
            <w:r w:rsidRPr="002F74D3">
              <w:rPr>
                <w:sz w:val="22"/>
              </w:rPr>
              <w:t>1136</w:t>
            </w:r>
          </w:p>
        </w:tc>
        <w:tc>
          <w:tcPr>
            <w:tcW w:w="3740" w:type="dxa"/>
            <w:tcBorders>
              <w:top w:val="nil"/>
              <w:left w:val="nil"/>
              <w:bottom w:val="nil"/>
              <w:right w:val="nil"/>
            </w:tcBorders>
            <w:tcMar>
              <w:top w:w="128" w:type="dxa"/>
              <w:left w:w="43" w:type="dxa"/>
              <w:bottom w:w="43" w:type="dxa"/>
              <w:right w:w="43" w:type="dxa"/>
            </w:tcMar>
          </w:tcPr>
          <w:p w14:paraId="14B39585" w14:textId="77777777" w:rsidR="006D104E" w:rsidRPr="002F74D3" w:rsidRDefault="006D104E" w:rsidP="00D42D77">
            <w:pPr>
              <w:rPr>
                <w:sz w:val="22"/>
              </w:rPr>
            </w:pPr>
            <w:r w:rsidRPr="002F74D3">
              <w:rPr>
                <w:sz w:val="22"/>
              </w:rPr>
              <w:t>Norsk institutt for bioøkonomi</w:t>
            </w:r>
          </w:p>
        </w:tc>
        <w:tc>
          <w:tcPr>
            <w:tcW w:w="1160" w:type="dxa"/>
            <w:tcBorders>
              <w:top w:val="nil"/>
              <w:left w:val="nil"/>
              <w:bottom w:val="nil"/>
              <w:right w:val="nil"/>
            </w:tcBorders>
            <w:tcMar>
              <w:top w:w="128" w:type="dxa"/>
              <w:left w:w="43" w:type="dxa"/>
              <w:bottom w:w="43" w:type="dxa"/>
              <w:right w:w="43" w:type="dxa"/>
            </w:tcMar>
            <w:vAlign w:val="bottom"/>
          </w:tcPr>
          <w:p w14:paraId="487BBE25" w14:textId="77777777" w:rsidR="006D104E" w:rsidRPr="002F74D3" w:rsidRDefault="006D104E" w:rsidP="002F74D3">
            <w:pPr>
              <w:jc w:val="right"/>
              <w:rPr>
                <w:sz w:val="22"/>
              </w:rPr>
            </w:pPr>
            <w:r w:rsidRPr="002F74D3">
              <w:rPr>
                <w:sz w:val="22"/>
              </w:rPr>
              <w:t>272 785</w:t>
            </w:r>
          </w:p>
        </w:tc>
        <w:tc>
          <w:tcPr>
            <w:tcW w:w="1300" w:type="dxa"/>
            <w:tcBorders>
              <w:top w:val="nil"/>
              <w:left w:val="nil"/>
              <w:bottom w:val="nil"/>
              <w:right w:val="nil"/>
            </w:tcBorders>
            <w:tcMar>
              <w:top w:w="128" w:type="dxa"/>
              <w:left w:w="43" w:type="dxa"/>
              <w:bottom w:w="43" w:type="dxa"/>
              <w:right w:w="43" w:type="dxa"/>
            </w:tcMar>
            <w:vAlign w:val="bottom"/>
          </w:tcPr>
          <w:p w14:paraId="4E3A7F70" w14:textId="77777777" w:rsidR="006D104E" w:rsidRPr="002F74D3" w:rsidRDefault="006D104E" w:rsidP="002F74D3">
            <w:pPr>
              <w:jc w:val="right"/>
              <w:rPr>
                <w:sz w:val="22"/>
              </w:rPr>
            </w:pPr>
            <w:r w:rsidRPr="002F74D3">
              <w:rPr>
                <w:sz w:val="22"/>
              </w:rPr>
              <w:t>278 450</w:t>
            </w:r>
          </w:p>
        </w:tc>
        <w:tc>
          <w:tcPr>
            <w:tcW w:w="1300" w:type="dxa"/>
            <w:tcBorders>
              <w:top w:val="nil"/>
              <w:left w:val="nil"/>
              <w:bottom w:val="nil"/>
              <w:right w:val="nil"/>
            </w:tcBorders>
            <w:tcMar>
              <w:top w:w="128" w:type="dxa"/>
              <w:left w:w="43" w:type="dxa"/>
              <w:bottom w:w="43" w:type="dxa"/>
              <w:right w:w="43" w:type="dxa"/>
            </w:tcMar>
            <w:vAlign w:val="bottom"/>
          </w:tcPr>
          <w:p w14:paraId="3537B80A" w14:textId="77777777" w:rsidR="006D104E" w:rsidRPr="002F74D3" w:rsidRDefault="006D104E" w:rsidP="002F74D3">
            <w:pPr>
              <w:jc w:val="right"/>
              <w:rPr>
                <w:sz w:val="22"/>
              </w:rPr>
            </w:pPr>
            <w:r w:rsidRPr="002F74D3">
              <w:rPr>
                <w:sz w:val="22"/>
              </w:rPr>
              <w:t>279 978</w:t>
            </w:r>
          </w:p>
        </w:tc>
        <w:tc>
          <w:tcPr>
            <w:tcW w:w="1200" w:type="dxa"/>
            <w:tcBorders>
              <w:top w:val="nil"/>
              <w:left w:val="nil"/>
              <w:bottom w:val="nil"/>
              <w:right w:val="nil"/>
            </w:tcBorders>
            <w:tcMar>
              <w:top w:w="128" w:type="dxa"/>
              <w:left w:w="43" w:type="dxa"/>
              <w:bottom w:w="43" w:type="dxa"/>
              <w:right w:w="43" w:type="dxa"/>
            </w:tcMar>
            <w:vAlign w:val="bottom"/>
          </w:tcPr>
          <w:p w14:paraId="359C34FF" w14:textId="77777777" w:rsidR="006D104E" w:rsidRPr="002F74D3" w:rsidRDefault="006D104E" w:rsidP="002F74D3">
            <w:pPr>
              <w:jc w:val="right"/>
              <w:rPr>
                <w:sz w:val="22"/>
              </w:rPr>
            </w:pPr>
            <w:r w:rsidRPr="002F74D3">
              <w:rPr>
                <w:sz w:val="22"/>
              </w:rPr>
              <w:t>0,5</w:t>
            </w:r>
          </w:p>
        </w:tc>
      </w:tr>
      <w:tr w:rsidR="00B070C3" w:rsidRPr="00D42D77" w14:paraId="48BBCA6D" w14:textId="77777777">
        <w:trPr>
          <w:trHeight w:val="380"/>
        </w:trPr>
        <w:tc>
          <w:tcPr>
            <w:tcW w:w="840" w:type="dxa"/>
            <w:tcBorders>
              <w:top w:val="nil"/>
              <w:left w:val="nil"/>
              <w:bottom w:val="nil"/>
              <w:right w:val="nil"/>
            </w:tcBorders>
            <w:tcMar>
              <w:top w:w="128" w:type="dxa"/>
              <w:left w:w="43" w:type="dxa"/>
              <w:bottom w:w="43" w:type="dxa"/>
              <w:right w:w="43" w:type="dxa"/>
            </w:tcMar>
          </w:tcPr>
          <w:p w14:paraId="43322ABD" w14:textId="77777777" w:rsidR="006D104E" w:rsidRPr="002F74D3" w:rsidRDefault="006D104E" w:rsidP="00D42D77">
            <w:pPr>
              <w:rPr>
                <w:sz w:val="22"/>
              </w:rPr>
            </w:pPr>
            <w:r w:rsidRPr="002F74D3">
              <w:rPr>
                <w:sz w:val="22"/>
              </w:rPr>
              <w:t>1137</w:t>
            </w:r>
          </w:p>
        </w:tc>
        <w:tc>
          <w:tcPr>
            <w:tcW w:w="3740" w:type="dxa"/>
            <w:tcBorders>
              <w:top w:val="nil"/>
              <w:left w:val="nil"/>
              <w:bottom w:val="nil"/>
              <w:right w:val="nil"/>
            </w:tcBorders>
            <w:tcMar>
              <w:top w:w="128" w:type="dxa"/>
              <w:left w:w="43" w:type="dxa"/>
              <w:bottom w:w="43" w:type="dxa"/>
              <w:right w:w="43" w:type="dxa"/>
            </w:tcMar>
          </w:tcPr>
          <w:p w14:paraId="769E747E" w14:textId="77777777" w:rsidR="006D104E" w:rsidRPr="002F74D3" w:rsidRDefault="006D104E" w:rsidP="00D42D77">
            <w:pPr>
              <w:rPr>
                <w:sz w:val="22"/>
              </w:rPr>
            </w:pPr>
            <w:r w:rsidRPr="002F74D3">
              <w:rPr>
                <w:sz w:val="22"/>
              </w:rPr>
              <w:t>Forsking og innovasjon</w:t>
            </w:r>
          </w:p>
        </w:tc>
        <w:tc>
          <w:tcPr>
            <w:tcW w:w="1160" w:type="dxa"/>
            <w:tcBorders>
              <w:top w:val="nil"/>
              <w:left w:val="nil"/>
              <w:bottom w:val="nil"/>
              <w:right w:val="nil"/>
            </w:tcBorders>
            <w:tcMar>
              <w:top w:w="128" w:type="dxa"/>
              <w:left w:w="43" w:type="dxa"/>
              <w:bottom w:w="43" w:type="dxa"/>
              <w:right w:w="43" w:type="dxa"/>
            </w:tcMar>
            <w:vAlign w:val="bottom"/>
          </w:tcPr>
          <w:p w14:paraId="37E7EBD4" w14:textId="77777777" w:rsidR="006D104E" w:rsidRPr="002F74D3" w:rsidRDefault="006D104E" w:rsidP="002F74D3">
            <w:pPr>
              <w:jc w:val="right"/>
              <w:rPr>
                <w:sz w:val="22"/>
              </w:rPr>
            </w:pPr>
            <w:r w:rsidRPr="002F74D3">
              <w:rPr>
                <w:sz w:val="22"/>
              </w:rPr>
              <w:t>630 381</w:t>
            </w:r>
          </w:p>
        </w:tc>
        <w:tc>
          <w:tcPr>
            <w:tcW w:w="1300" w:type="dxa"/>
            <w:tcBorders>
              <w:top w:val="nil"/>
              <w:left w:val="nil"/>
              <w:bottom w:val="nil"/>
              <w:right w:val="nil"/>
            </w:tcBorders>
            <w:tcMar>
              <w:top w:w="128" w:type="dxa"/>
              <w:left w:w="43" w:type="dxa"/>
              <w:bottom w:w="43" w:type="dxa"/>
              <w:right w:w="43" w:type="dxa"/>
            </w:tcMar>
            <w:vAlign w:val="bottom"/>
          </w:tcPr>
          <w:p w14:paraId="574EE6C7" w14:textId="77777777" w:rsidR="006D104E" w:rsidRPr="002F74D3" w:rsidRDefault="006D104E" w:rsidP="002F74D3">
            <w:pPr>
              <w:jc w:val="right"/>
              <w:rPr>
                <w:sz w:val="22"/>
              </w:rPr>
            </w:pPr>
            <w:r w:rsidRPr="002F74D3">
              <w:rPr>
                <w:sz w:val="22"/>
              </w:rPr>
              <w:t>660 340</w:t>
            </w:r>
          </w:p>
        </w:tc>
        <w:tc>
          <w:tcPr>
            <w:tcW w:w="1300" w:type="dxa"/>
            <w:tcBorders>
              <w:top w:val="nil"/>
              <w:left w:val="nil"/>
              <w:bottom w:val="nil"/>
              <w:right w:val="nil"/>
            </w:tcBorders>
            <w:tcMar>
              <w:top w:w="128" w:type="dxa"/>
              <w:left w:w="43" w:type="dxa"/>
              <w:bottom w:w="43" w:type="dxa"/>
              <w:right w:w="43" w:type="dxa"/>
            </w:tcMar>
            <w:vAlign w:val="bottom"/>
          </w:tcPr>
          <w:p w14:paraId="08F83411" w14:textId="77777777" w:rsidR="006D104E" w:rsidRPr="002F74D3" w:rsidRDefault="006D104E" w:rsidP="002F74D3">
            <w:pPr>
              <w:jc w:val="right"/>
              <w:rPr>
                <w:sz w:val="22"/>
              </w:rPr>
            </w:pPr>
            <w:r w:rsidRPr="002F74D3">
              <w:rPr>
                <w:sz w:val="22"/>
              </w:rPr>
              <w:t>654 510</w:t>
            </w:r>
          </w:p>
        </w:tc>
        <w:tc>
          <w:tcPr>
            <w:tcW w:w="1200" w:type="dxa"/>
            <w:tcBorders>
              <w:top w:val="nil"/>
              <w:left w:val="nil"/>
              <w:bottom w:val="nil"/>
              <w:right w:val="nil"/>
            </w:tcBorders>
            <w:tcMar>
              <w:top w:w="128" w:type="dxa"/>
              <w:left w:w="43" w:type="dxa"/>
              <w:bottom w:w="43" w:type="dxa"/>
              <w:right w:w="43" w:type="dxa"/>
            </w:tcMar>
            <w:vAlign w:val="bottom"/>
          </w:tcPr>
          <w:p w14:paraId="34F22680" w14:textId="77777777" w:rsidR="006D104E" w:rsidRPr="002F74D3" w:rsidRDefault="006D104E" w:rsidP="002F74D3">
            <w:pPr>
              <w:jc w:val="right"/>
              <w:rPr>
                <w:sz w:val="22"/>
              </w:rPr>
            </w:pPr>
            <w:r w:rsidRPr="002F74D3">
              <w:rPr>
                <w:sz w:val="22"/>
              </w:rPr>
              <w:t>-0,9</w:t>
            </w:r>
          </w:p>
        </w:tc>
      </w:tr>
      <w:tr w:rsidR="00B070C3" w:rsidRPr="00D42D77" w14:paraId="444134EB" w14:textId="77777777">
        <w:trPr>
          <w:trHeight w:val="380"/>
        </w:trPr>
        <w:tc>
          <w:tcPr>
            <w:tcW w:w="840" w:type="dxa"/>
            <w:tcBorders>
              <w:top w:val="nil"/>
              <w:left w:val="nil"/>
              <w:bottom w:val="nil"/>
              <w:right w:val="nil"/>
            </w:tcBorders>
            <w:tcMar>
              <w:top w:w="128" w:type="dxa"/>
              <w:left w:w="43" w:type="dxa"/>
              <w:bottom w:w="43" w:type="dxa"/>
              <w:right w:w="43" w:type="dxa"/>
            </w:tcMar>
          </w:tcPr>
          <w:p w14:paraId="67518DD7"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3EBB4D91" w14:textId="77777777" w:rsidR="006D104E" w:rsidRPr="002F74D3" w:rsidRDefault="006D104E" w:rsidP="00D42D77">
            <w:pPr>
              <w:rPr>
                <w:sz w:val="22"/>
              </w:rPr>
            </w:pPr>
            <w:r w:rsidRPr="002F74D3">
              <w:rPr>
                <w:rStyle w:val="kursiv"/>
                <w:sz w:val="22"/>
              </w:rPr>
              <w:t>Sum kategori 15.20</w:t>
            </w:r>
          </w:p>
        </w:tc>
        <w:tc>
          <w:tcPr>
            <w:tcW w:w="1160" w:type="dxa"/>
            <w:tcBorders>
              <w:top w:val="nil"/>
              <w:left w:val="nil"/>
              <w:bottom w:val="nil"/>
              <w:right w:val="nil"/>
            </w:tcBorders>
            <w:tcMar>
              <w:top w:w="128" w:type="dxa"/>
              <w:left w:w="43" w:type="dxa"/>
              <w:bottom w:w="43" w:type="dxa"/>
              <w:right w:w="43" w:type="dxa"/>
            </w:tcMar>
            <w:vAlign w:val="bottom"/>
          </w:tcPr>
          <w:p w14:paraId="329B9310" w14:textId="77777777" w:rsidR="006D104E" w:rsidRPr="002F74D3" w:rsidRDefault="006D104E" w:rsidP="002F74D3">
            <w:pPr>
              <w:jc w:val="right"/>
              <w:rPr>
                <w:sz w:val="22"/>
              </w:rPr>
            </w:pPr>
            <w:r w:rsidRPr="002F74D3">
              <w:rPr>
                <w:rStyle w:val="kursiv"/>
                <w:sz w:val="22"/>
              </w:rPr>
              <w:t>1 016 174</w:t>
            </w:r>
          </w:p>
        </w:tc>
        <w:tc>
          <w:tcPr>
            <w:tcW w:w="1300" w:type="dxa"/>
            <w:tcBorders>
              <w:top w:val="nil"/>
              <w:left w:val="nil"/>
              <w:bottom w:val="nil"/>
              <w:right w:val="nil"/>
            </w:tcBorders>
            <w:tcMar>
              <w:top w:w="128" w:type="dxa"/>
              <w:left w:w="43" w:type="dxa"/>
              <w:bottom w:w="43" w:type="dxa"/>
              <w:right w:w="43" w:type="dxa"/>
            </w:tcMar>
            <w:vAlign w:val="bottom"/>
          </w:tcPr>
          <w:p w14:paraId="1565890F" w14:textId="77777777" w:rsidR="006D104E" w:rsidRPr="002F74D3" w:rsidRDefault="006D104E" w:rsidP="002F74D3">
            <w:pPr>
              <w:jc w:val="right"/>
              <w:rPr>
                <w:sz w:val="22"/>
              </w:rPr>
            </w:pPr>
            <w:r w:rsidRPr="002F74D3">
              <w:rPr>
                <w:rStyle w:val="kursiv"/>
                <w:sz w:val="22"/>
              </w:rPr>
              <w:t>1 054 784</w:t>
            </w:r>
          </w:p>
        </w:tc>
        <w:tc>
          <w:tcPr>
            <w:tcW w:w="1300" w:type="dxa"/>
            <w:tcBorders>
              <w:top w:val="nil"/>
              <w:left w:val="nil"/>
              <w:bottom w:val="nil"/>
              <w:right w:val="nil"/>
            </w:tcBorders>
            <w:tcMar>
              <w:top w:w="128" w:type="dxa"/>
              <w:left w:w="43" w:type="dxa"/>
              <w:bottom w:w="43" w:type="dxa"/>
              <w:right w:w="43" w:type="dxa"/>
            </w:tcMar>
            <w:vAlign w:val="bottom"/>
          </w:tcPr>
          <w:p w14:paraId="7347B96C" w14:textId="77777777" w:rsidR="006D104E" w:rsidRPr="002F74D3" w:rsidRDefault="006D104E" w:rsidP="002F74D3">
            <w:pPr>
              <w:jc w:val="right"/>
              <w:rPr>
                <w:sz w:val="22"/>
              </w:rPr>
            </w:pPr>
            <w:r w:rsidRPr="002F74D3">
              <w:rPr>
                <w:rStyle w:val="kursiv"/>
                <w:sz w:val="22"/>
              </w:rPr>
              <w:t>1 052 982</w:t>
            </w:r>
          </w:p>
        </w:tc>
        <w:tc>
          <w:tcPr>
            <w:tcW w:w="1200" w:type="dxa"/>
            <w:tcBorders>
              <w:top w:val="nil"/>
              <w:left w:val="nil"/>
              <w:bottom w:val="nil"/>
              <w:right w:val="nil"/>
            </w:tcBorders>
            <w:tcMar>
              <w:top w:w="128" w:type="dxa"/>
              <w:left w:w="43" w:type="dxa"/>
              <w:bottom w:w="43" w:type="dxa"/>
              <w:right w:w="43" w:type="dxa"/>
            </w:tcMar>
            <w:vAlign w:val="bottom"/>
          </w:tcPr>
          <w:p w14:paraId="21A14E2F" w14:textId="77777777" w:rsidR="006D104E" w:rsidRPr="002F74D3" w:rsidRDefault="006D104E" w:rsidP="002F74D3">
            <w:pPr>
              <w:jc w:val="right"/>
              <w:rPr>
                <w:sz w:val="22"/>
              </w:rPr>
            </w:pPr>
            <w:r w:rsidRPr="002F74D3">
              <w:rPr>
                <w:rStyle w:val="kursiv"/>
                <w:sz w:val="22"/>
              </w:rPr>
              <w:t>-0,2</w:t>
            </w:r>
          </w:p>
        </w:tc>
      </w:tr>
      <w:tr w:rsidR="00B070C3" w:rsidRPr="00D42D77" w14:paraId="0E922EC2" w14:textId="77777777">
        <w:trPr>
          <w:trHeight w:val="640"/>
        </w:trPr>
        <w:tc>
          <w:tcPr>
            <w:tcW w:w="840" w:type="dxa"/>
            <w:tcBorders>
              <w:top w:val="nil"/>
              <w:left w:val="nil"/>
              <w:bottom w:val="nil"/>
              <w:right w:val="nil"/>
            </w:tcBorders>
            <w:tcMar>
              <w:top w:w="128" w:type="dxa"/>
              <w:left w:w="43" w:type="dxa"/>
              <w:bottom w:w="43" w:type="dxa"/>
              <w:right w:w="43" w:type="dxa"/>
            </w:tcMar>
          </w:tcPr>
          <w:p w14:paraId="1497FF07"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261F7959" w14:textId="77777777" w:rsidR="006D104E" w:rsidRPr="002F74D3" w:rsidRDefault="006D104E" w:rsidP="00D42D77">
            <w:pPr>
              <w:rPr>
                <w:sz w:val="22"/>
              </w:rPr>
            </w:pPr>
            <w:r w:rsidRPr="002F74D3">
              <w:rPr>
                <w:rStyle w:val="halvfet0"/>
                <w:sz w:val="22"/>
              </w:rPr>
              <w:t>Næringsutvikling, ressursforvaltning og miljøtiltak</w:t>
            </w:r>
          </w:p>
        </w:tc>
        <w:tc>
          <w:tcPr>
            <w:tcW w:w="1160" w:type="dxa"/>
            <w:tcBorders>
              <w:top w:val="nil"/>
              <w:left w:val="nil"/>
              <w:bottom w:val="nil"/>
              <w:right w:val="nil"/>
            </w:tcBorders>
            <w:tcMar>
              <w:top w:w="128" w:type="dxa"/>
              <w:left w:w="43" w:type="dxa"/>
              <w:bottom w:w="43" w:type="dxa"/>
              <w:right w:w="43" w:type="dxa"/>
            </w:tcMar>
            <w:vAlign w:val="bottom"/>
          </w:tcPr>
          <w:p w14:paraId="207F21F4"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48464038"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4A1A6F1F" w14:textId="77777777" w:rsidR="006D104E" w:rsidRPr="002F74D3" w:rsidRDefault="006D104E" w:rsidP="002F74D3">
            <w:pPr>
              <w:jc w:val="right"/>
              <w:rPr>
                <w:sz w:val="22"/>
              </w:rPr>
            </w:pPr>
          </w:p>
        </w:tc>
        <w:tc>
          <w:tcPr>
            <w:tcW w:w="1200" w:type="dxa"/>
            <w:tcBorders>
              <w:top w:val="nil"/>
              <w:left w:val="nil"/>
              <w:bottom w:val="nil"/>
              <w:right w:val="nil"/>
            </w:tcBorders>
            <w:tcMar>
              <w:top w:w="128" w:type="dxa"/>
              <w:left w:w="43" w:type="dxa"/>
              <w:bottom w:w="43" w:type="dxa"/>
              <w:right w:w="43" w:type="dxa"/>
            </w:tcMar>
            <w:vAlign w:val="bottom"/>
          </w:tcPr>
          <w:p w14:paraId="7325DCBD" w14:textId="77777777" w:rsidR="006D104E" w:rsidRPr="002F74D3" w:rsidRDefault="006D104E" w:rsidP="002F74D3">
            <w:pPr>
              <w:jc w:val="right"/>
              <w:rPr>
                <w:sz w:val="22"/>
              </w:rPr>
            </w:pPr>
          </w:p>
        </w:tc>
      </w:tr>
      <w:tr w:rsidR="00B070C3" w:rsidRPr="00D42D77" w14:paraId="76AB4E11" w14:textId="77777777">
        <w:trPr>
          <w:trHeight w:val="380"/>
        </w:trPr>
        <w:tc>
          <w:tcPr>
            <w:tcW w:w="840" w:type="dxa"/>
            <w:tcBorders>
              <w:top w:val="nil"/>
              <w:left w:val="nil"/>
              <w:bottom w:val="nil"/>
              <w:right w:val="nil"/>
            </w:tcBorders>
            <w:tcMar>
              <w:top w:w="128" w:type="dxa"/>
              <w:left w:w="43" w:type="dxa"/>
              <w:bottom w:w="43" w:type="dxa"/>
              <w:right w:w="43" w:type="dxa"/>
            </w:tcMar>
          </w:tcPr>
          <w:p w14:paraId="191871C4" w14:textId="77777777" w:rsidR="006D104E" w:rsidRPr="002F74D3" w:rsidRDefault="006D104E" w:rsidP="00D42D77">
            <w:pPr>
              <w:rPr>
                <w:sz w:val="22"/>
              </w:rPr>
            </w:pPr>
            <w:r w:rsidRPr="002F74D3">
              <w:rPr>
                <w:sz w:val="22"/>
              </w:rPr>
              <w:t>1138</w:t>
            </w:r>
          </w:p>
        </w:tc>
        <w:tc>
          <w:tcPr>
            <w:tcW w:w="3740" w:type="dxa"/>
            <w:tcBorders>
              <w:top w:val="nil"/>
              <w:left w:val="nil"/>
              <w:bottom w:val="nil"/>
              <w:right w:val="nil"/>
            </w:tcBorders>
            <w:tcMar>
              <w:top w:w="128" w:type="dxa"/>
              <w:left w:w="43" w:type="dxa"/>
              <w:bottom w:w="43" w:type="dxa"/>
              <w:right w:w="43" w:type="dxa"/>
            </w:tcMar>
          </w:tcPr>
          <w:p w14:paraId="59D122E6" w14:textId="77777777" w:rsidR="006D104E" w:rsidRPr="002F74D3" w:rsidRDefault="006D104E" w:rsidP="00D42D77">
            <w:pPr>
              <w:rPr>
                <w:sz w:val="22"/>
              </w:rPr>
            </w:pPr>
            <w:r w:rsidRPr="002F74D3">
              <w:rPr>
                <w:sz w:val="22"/>
              </w:rPr>
              <w:t xml:space="preserve">Støtte til </w:t>
            </w:r>
            <w:proofErr w:type="spellStart"/>
            <w:r w:rsidRPr="002F74D3">
              <w:rPr>
                <w:sz w:val="22"/>
              </w:rPr>
              <w:t>organisasjonar</w:t>
            </w:r>
            <w:proofErr w:type="spellEnd"/>
            <w:r w:rsidRPr="002F74D3">
              <w:rPr>
                <w:sz w:val="22"/>
              </w:rPr>
              <w:t xml:space="preserve"> m.m.</w:t>
            </w:r>
          </w:p>
        </w:tc>
        <w:tc>
          <w:tcPr>
            <w:tcW w:w="1160" w:type="dxa"/>
            <w:tcBorders>
              <w:top w:val="nil"/>
              <w:left w:val="nil"/>
              <w:bottom w:val="nil"/>
              <w:right w:val="nil"/>
            </w:tcBorders>
            <w:tcMar>
              <w:top w:w="128" w:type="dxa"/>
              <w:left w:w="43" w:type="dxa"/>
              <w:bottom w:w="43" w:type="dxa"/>
              <w:right w:w="43" w:type="dxa"/>
            </w:tcMar>
            <w:vAlign w:val="bottom"/>
          </w:tcPr>
          <w:p w14:paraId="4734C252" w14:textId="77777777" w:rsidR="006D104E" w:rsidRPr="002F74D3" w:rsidRDefault="006D104E" w:rsidP="002F74D3">
            <w:pPr>
              <w:jc w:val="right"/>
              <w:rPr>
                <w:sz w:val="22"/>
              </w:rPr>
            </w:pPr>
            <w:r w:rsidRPr="002F74D3">
              <w:rPr>
                <w:sz w:val="22"/>
              </w:rPr>
              <w:t>72 757</w:t>
            </w:r>
          </w:p>
        </w:tc>
        <w:tc>
          <w:tcPr>
            <w:tcW w:w="1300" w:type="dxa"/>
            <w:tcBorders>
              <w:top w:val="nil"/>
              <w:left w:val="nil"/>
              <w:bottom w:val="nil"/>
              <w:right w:val="nil"/>
            </w:tcBorders>
            <w:tcMar>
              <w:top w:w="128" w:type="dxa"/>
              <w:left w:w="43" w:type="dxa"/>
              <w:bottom w:w="43" w:type="dxa"/>
              <w:right w:w="43" w:type="dxa"/>
            </w:tcMar>
            <w:vAlign w:val="bottom"/>
          </w:tcPr>
          <w:p w14:paraId="4E0FABCA" w14:textId="77777777" w:rsidR="006D104E" w:rsidRPr="002F74D3" w:rsidRDefault="006D104E" w:rsidP="002F74D3">
            <w:pPr>
              <w:jc w:val="right"/>
              <w:rPr>
                <w:sz w:val="22"/>
              </w:rPr>
            </w:pPr>
            <w:r w:rsidRPr="002F74D3">
              <w:rPr>
                <w:sz w:val="22"/>
              </w:rPr>
              <w:t>72 534</w:t>
            </w:r>
          </w:p>
        </w:tc>
        <w:tc>
          <w:tcPr>
            <w:tcW w:w="1300" w:type="dxa"/>
            <w:tcBorders>
              <w:top w:val="nil"/>
              <w:left w:val="nil"/>
              <w:bottom w:val="nil"/>
              <w:right w:val="nil"/>
            </w:tcBorders>
            <w:tcMar>
              <w:top w:w="128" w:type="dxa"/>
              <w:left w:w="43" w:type="dxa"/>
              <w:bottom w:w="43" w:type="dxa"/>
              <w:right w:w="43" w:type="dxa"/>
            </w:tcMar>
            <w:vAlign w:val="bottom"/>
          </w:tcPr>
          <w:p w14:paraId="4A3E42B8" w14:textId="77777777" w:rsidR="006D104E" w:rsidRPr="002F74D3" w:rsidRDefault="006D104E" w:rsidP="002F74D3">
            <w:pPr>
              <w:jc w:val="right"/>
              <w:rPr>
                <w:sz w:val="22"/>
              </w:rPr>
            </w:pPr>
            <w:r w:rsidRPr="002F74D3">
              <w:rPr>
                <w:sz w:val="22"/>
              </w:rPr>
              <w:t>77 414</w:t>
            </w:r>
          </w:p>
        </w:tc>
        <w:tc>
          <w:tcPr>
            <w:tcW w:w="1200" w:type="dxa"/>
            <w:tcBorders>
              <w:top w:val="nil"/>
              <w:left w:val="nil"/>
              <w:bottom w:val="nil"/>
              <w:right w:val="nil"/>
            </w:tcBorders>
            <w:tcMar>
              <w:top w:w="128" w:type="dxa"/>
              <w:left w:w="43" w:type="dxa"/>
              <w:bottom w:w="43" w:type="dxa"/>
              <w:right w:w="43" w:type="dxa"/>
            </w:tcMar>
            <w:vAlign w:val="bottom"/>
          </w:tcPr>
          <w:p w14:paraId="51925A9E" w14:textId="77777777" w:rsidR="006D104E" w:rsidRPr="002F74D3" w:rsidRDefault="006D104E" w:rsidP="002F74D3">
            <w:pPr>
              <w:jc w:val="right"/>
              <w:rPr>
                <w:sz w:val="22"/>
              </w:rPr>
            </w:pPr>
            <w:r w:rsidRPr="002F74D3">
              <w:rPr>
                <w:sz w:val="22"/>
              </w:rPr>
              <w:t>6,7</w:t>
            </w:r>
          </w:p>
        </w:tc>
      </w:tr>
      <w:tr w:rsidR="00B070C3" w:rsidRPr="00D42D77" w14:paraId="532B7B1B" w14:textId="77777777">
        <w:trPr>
          <w:trHeight w:val="640"/>
        </w:trPr>
        <w:tc>
          <w:tcPr>
            <w:tcW w:w="840" w:type="dxa"/>
            <w:tcBorders>
              <w:top w:val="nil"/>
              <w:left w:val="nil"/>
              <w:bottom w:val="nil"/>
              <w:right w:val="nil"/>
            </w:tcBorders>
            <w:tcMar>
              <w:top w:w="128" w:type="dxa"/>
              <w:left w:w="43" w:type="dxa"/>
              <w:bottom w:w="43" w:type="dxa"/>
              <w:right w:w="43" w:type="dxa"/>
            </w:tcMar>
          </w:tcPr>
          <w:p w14:paraId="24DEC6E2" w14:textId="77777777" w:rsidR="006D104E" w:rsidRPr="002F74D3" w:rsidRDefault="006D104E" w:rsidP="00D42D77">
            <w:pPr>
              <w:rPr>
                <w:sz w:val="22"/>
              </w:rPr>
            </w:pPr>
            <w:r w:rsidRPr="002F74D3">
              <w:rPr>
                <w:sz w:val="22"/>
              </w:rPr>
              <w:t>1139</w:t>
            </w:r>
          </w:p>
        </w:tc>
        <w:tc>
          <w:tcPr>
            <w:tcW w:w="3740" w:type="dxa"/>
            <w:tcBorders>
              <w:top w:val="nil"/>
              <w:left w:val="nil"/>
              <w:bottom w:val="nil"/>
              <w:right w:val="nil"/>
            </w:tcBorders>
            <w:tcMar>
              <w:top w:w="128" w:type="dxa"/>
              <w:left w:w="43" w:type="dxa"/>
              <w:bottom w:w="43" w:type="dxa"/>
              <w:right w:w="43" w:type="dxa"/>
            </w:tcMar>
          </w:tcPr>
          <w:p w14:paraId="11808460" w14:textId="77777777" w:rsidR="006D104E" w:rsidRPr="002F74D3" w:rsidRDefault="006D104E" w:rsidP="00D42D77">
            <w:pPr>
              <w:rPr>
                <w:sz w:val="22"/>
              </w:rPr>
            </w:pPr>
            <w:proofErr w:type="spellStart"/>
            <w:r w:rsidRPr="002F74D3">
              <w:rPr>
                <w:sz w:val="22"/>
              </w:rPr>
              <w:t>Genressursar</w:t>
            </w:r>
            <w:proofErr w:type="spellEnd"/>
            <w:r w:rsidRPr="002F74D3">
              <w:rPr>
                <w:sz w:val="22"/>
              </w:rPr>
              <w:t xml:space="preserve">, miljø- og </w:t>
            </w:r>
            <w:proofErr w:type="spellStart"/>
            <w:r w:rsidRPr="002F74D3">
              <w:rPr>
                <w:sz w:val="22"/>
              </w:rPr>
              <w:t>ressursregistreringar</w:t>
            </w:r>
            <w:proofErr w:type="spellEnd"/>
          </w:p>
        </w:tc>
        <w:tc>
          <w:tcPr>
            <w:tcW w:w="1160" w:type="dxa"/>
            <w:tcBorders>
              <w:top w:val="nil"/>
              <w:left w:val="nil"/>
              <w:bottom w:val="nil"/>
              <w:right w:val="nil"/>
            </w:tcBorders>
            <w:tcMar>
              <w:top w:w="128" w:type="dxa"/>
              <w:left w:w="43" w:type="dxa"/>
              <w:bottom w:w="43" w:type="dxa"/>
              <w:right w:w="43" w:type="dxa"/>
            </w:tcMar>
            <w:vAlign w:val="bottom"/>
          </w:tcPr>
          <w:p w14:paraId="0A631A2A" w14:textId="77777777" w:rsidR="006D104E" w:rsidRPr="002F74D3" w:rsidRDefault="006D104E" w:rsidP="002F74D3">
            <w:pPr>
              <w:jc w:val="right"/>
              <w:rPr>
                <w:sz w:val="22"/>
              </w:rPr>
            </w:pPr>
            <w:r w:rsidRPr="002F74D3">
              <w:rPr>
                <w:sz w:val="22"/>
              </w:rPr>
              <w:t>34 828</w:t>
            </w:r>
          </w:p>
        </w:tc>
        <w:tc>
          <w:tcPr>
            <w:tcW w:w="1300" w:type="dxa"/>
            <w:tcBorders>
              <w:top w:val="nil"/>
              <w:left w:val="nil"/>
              <w:bottom w:val="nil"/>
              <w:right w:val="nil"/>
            </w:tcBorders>
            <w:tcMar>
              <w:top w:w="128" w:type="dxa"/>
              <w:left w:w="43" w:type="dxa"/>
              <w:bottom w:w="43" w:type="dxa"/>
              <w:right w:w="43" w:type="dxa"/>
            </w:tcMar>
            <w:vAlign w:val="bottom"/>
          </w:tcPr>
          <w:p w14:paraId="16EF7515" w14:textId="77777777" w:rsidR="006D104E" w:rsidRPr="002F74D3" w:rsidRDefault="006D104E" w:rsidP="002F74D3">
            <w:pPr>
              <w:jc w:val="right"/>
              <w:rPr>
                <w:sz w:val="22"/>
              </w:rPr>
            </w:pPr>
            <w:r w:rsidRPr="002F74D3">
              <w:rPr>
                <w:sz w:val="22"/>
              </w:rPr>
              <w:t>34 535</w:t>
            </w:r>
          </w:p>
        </w:tc>
        <w:tc>
          <w:tcPr>
            <w:tcW w:w="1300" w:type="dxa"/>
            <w:tcBorders>
              <w:top w:val="nil"/>
              <w:left w:val="nil"/>
              <w:bottom w:val="nil"/>
              <w:right w:val="nil"/>
            </w:tcBorders>
            <w:tcMar>
              <w:top w:w="128" w:type="dxa"/>
              <w:left w:w="43" w:type="dxa"/>
              <w:bottom w:w="43" w:type="dxa"/>
              <w:right w:w="43" w:type="dxa"/>
            </w:tcMar>
            <w:vAlign w:val="bottom"/>
          </w:tcPr>
          <w:p w14:paraId="7B6B6677" w14:textId="77777777" w:rsidR="006D104E" w:rsidRPr="002F74D3" w:rsidRDefault="006D104E" w:rsidP="002F74D3">
            <w:pPr>
              <w:jc w:val="right"/>
              <w:rPr>
                <w:sz w:val="22"/>
              </w:rPr>
            </w:pPr>
            <w:r w:rsidRPr="002F74D3">
              <w:rPr>
                <w:sz w:val="22"/>
              </w:rPr>
              <w:t>34 558</w:t>
            </w:r>
          </w:p>
        </w:tc>
        <w:tc>
          <w:tcPr>
            <w:tcW w:w="1200" w:type="dxa"/>
            <w:tcBorders>
              <w:top w:val="nil"/>
              <w:left w:val="nil"/>
              <w:bottom w:val="nil"/>
              <w:right w:val="nil"/>
            </w:tcBorders>
            <w:tcMar>
              <w:top w:w="128" w:type="dxa"/>
              <w:left w:w="43" w:type="dxa"/>
              <w:bottom w:w="43" w:type="dxa"/>
              <w:right w:w="43" w:type="dxa"/>
            </w:tcMar>
            <w:vAlign w:val="bottom"/>
          </w:tcPr>
          <w:p w14:paraId="6246DA24" w14:textId="77777777" w:rsidR="006D104E" w:rsidRPr="002F74D3" w:rsidRDefault="006D104E" w:rsidP="002F74D3">
            <w:pPr>
              <w:jc w:val="right"/>
              <w:rPr>
                <w:sz w:val="22"/>
              </w:rPr>
            </w:pPr>
            <w:r w:rsidRPr="002F74D3">
              <w:rPr>
                <w:sz w:val="22"/>
              </w:rPr>
              <w:t>0,1</w:t>
            </w:r>
          </w:p>
        </w:tc>
      </w:tr>
      <w:tr w:rsidR="00B070C3" w:rsidRPr="00D42D77" w14:paraId="0D2CD33B" w14:textId="77777777">
        <w:trPr>
          <w:trHeight w:val="640"/>
        </w:trPr>
        <w:tc>
          <w:tcPr>
            <w:tcW w:w="840" w:type="dxa"/>
            <w:tcBorders>
              <w:top w:val="nil"/>
              <w:left w:val="nil"/>
              <w:bottom w:val="nil"/>
              <w:right w:val="nil"/>
            </w:tcBorders>
            <w:tcMar>
              <w:top w:w="128" w:type="dxa"/>
              <w:left w:w="43" w:type="dxa"/>
              <w:bottom w:w="43" w:type="dxa"/>
              <w:right w:w="43" w:type="dxa"/>
            </w:tcMar>
          </w:tcPr>
          <w:p w14:paraId="461EA774" w14:textId="77777777" w:rsidR="006D104E" w:rsidRPr="002F74D3" w:rsidRDefault="006D104E" w:rsidP="00D42D77">
            <w:pPr>
              <w:rPr>
                <w:sz w:val="22"/>
              </w:rPr>
            </w:pPr>
            <w:r w:rsidRPr="002F74D3">
              <w:rPr>
                <w:sz w:val="22"/>
              </w:rPr>
              <w:t>1140</w:t>
            </w:r>
          </w:p>
        </w:tc>
        <w:tc>
          <w:tcPr>
            <w:tcW w:w="3740" w:type="dxa"/>
            <w:tcBorders>
              <w:top w:val="nil"/>
              <w:left w:val="nil"/>
              <w:bottom w:val="nil"/>
              <w:right w:val="nil"/>
            </w:tcBorders>
            <w:tcMar>
              <w:top w:w="128" w:type="dxa"/>
              <w:left w:w="43" w:type="dxa"/>
              <w:bottom w:w="43" w:type="dxa"/>
              <w:right w:w="43" w:type="dxa"/>
            </w:tcMar>
          </w:tcPr>
          <w:p w14:paraId="210AF585" w14:textId="77777777" w:rsidR="006D104E" w:rsidRPr="002F74D3" w:rsidRDefault="006D104E" w:rsidP="00D42D77">
            <w:pPr>
              <w:rPr>
                <w:sz w:val="22"/>
              </w:rPr>
            </w:pPr>
            <w:r w:rsidRPr="002F74D3">
              <w:rPr>
                <w:sz w:val="22"/>
              </w:rPr>
              <w:t xml:space="preserve">Haustbare </w:t>
            </w:r>
            <w:proofErr w:type="spellStart"/>
            <w:r w:rsidRPr="002F74D3">
              <w:rPr>
                <w:sz w:val="22"/>
              </w:rPr>
              <w:t>viltressursar</w:t>
            </w:r>
            <w:proofErr w:type="spellEnd"/>
            <w:r w:rsidRPr="002F74D3">
              <w:rPr>
                <w:sz w:val="22"/>
              </w:rPr>
              <w:t xml:space="preserve"> – forvaltning og tilskott til viltformål (Viltfondet) m.m.</w:t>
            </w:r>
          </w:p>
        </w:tc>
        <w:tc>
          <w:tcPr>
            <w:tcW w:w="1160" w:type="dxa"/>
            <w:tcBorders>
              <w:top w:val="nil"/>
              <w:left w:val="nil"/>
              <w:bottom w:val="nil"/>
              <w:right w:val="nil"/>
            </w:tcBorders>
            <w:tcMar>
              <w:top w:w="128" w:type="dxa"/>
              <w:left w:w="43" w:type="dxa"/>
              <w:bottom w:w="43" w:type="dxa"/>
              <w:right w:w="43" w:type="dxa"/>
            </w:tcMar>
            <w:vAlign w:val="bottom"/>
          </w:tcPr>
          <w:p w14:paraId="3C79A3C4" w14:textId="77777777" w:rsidR="006D104E" w:rsidRPr="002F74D3" w:rsidRDefault="006D104E" w:rsidP="002F74D3">
            <w:pPr>
              <w:jc w:val="right"/>
              <w:rPr>
                <w:sz w:val="22"/>
              </w:rPr>
            </w:pPr>
            <w:r w:rsidRPr="002F74D3">
              <w:rPr>
                <w:sz w:val="22"/>
              </w:rPr>
              <w:t>77 886</w:t>
            </w:r>
          </w:p>
        </w:tc>
        <w:tc>
          <w:tcPr>
            <w:tcW w:w="1300" w:type="dxa"/>
            <w:tcBorders>
              <w:top w:val="nil"/>
              <w:left w:val="nil"/>
              <w:bottom w:val="nil"/>
              <w:right w:val="nil"/>
            </w:tcBorders>
            <w:tcMar>
              <w:top w:w="128" w:type="dxa"/>
              <w:left w:w="43" w:type="dxa"/>
              <w:bottom w:w="43" w:type="dxa"/>
              <w:right w:w="43" w:type="dxa"/>
            </w:tcMar>
            <w:vAlign w:val="bottom"/>
          </w:tcPr>
          <w:p w14:paraId="218C75BD" w14:textId="77777777" w:rsidR="006D104E" w:rsidRPr="002F74D3" w:rsidRDefault="006D104E" w:rsidP="002F74D3">
            <w:pPr>
              <w:jc w:val="right"/>
              <w:rPr>
                <w:sz w:val="22"/>
              </w:rPr>
            </w:pPr>
            <w:r w:rsidRPr="002F74D3">
              <w:rPr>
                <w:sz w:val="22"/>
              </w:rPr>
              <w:t>85 890</w:t>
            </w:r>
          </w:p>
        </w:tc>
        <w:tc>
          <w:tcPr>
            <w:tcW w:w="1300" w:type="dxa"/>
            <w:tcBorders>
              <w:top w:val="nil"/>
              <w:left w:val="nil"/>
              <w:bottom w:val="nil"/>
              <w:right w:val="nil"/>
            </w:tcBorders>
            <w:tcMar>
              <w:top w:w="128" w:type="dxa"/>
              <w:left w:w="43" w:type="dxa"/>
              <w:bottom w:w="43" w:type="dxa"/>
              <w:right w:w="43" w:type="dxa"/>
            </w:tcMar>
            <w:vAlign w:val="bottom"/>
          </w:tcPr>
          <w:p w14:paraId="248D9DD7" w14:textId="77777777" w:rsidR="006D104E" w:rsidRPr="002F74D3" w:rsidRDefault="006D104E" w:rsidP="002F74D3">
            <w:pPr>
              <w:jc w:val="right"/>
              <w:rPr>
                <w:sz w:val="22"/>
              </w:rPr>
            </w:pPr>
            <w:r w:rsidRPr="002F74D3">
              <w:rPr>
                <w:sz w:val="22"/>
              </w:rPr>
              <w:t>85 890</w:t>
            </w:r>
          </w:p>
        </w:tc>
        <w:tc>
          <w:tcPr>
            <w:tcW w:w="1200" w:type="dxa"/>
            <w:tcBorders>
              <w:top w:val="nil"/>
              <w:left w:val="nil"/>
              <w:bottom w:val="nil"/>
              <w:right w:val="nil"/>
            </w:tcBorders>
            <w:tcMar>
              <w:top w:w="128" w:type="dxa"/>
              <w:left w:w="43" w:type="dxa"/>
              <w:bottom w:w="43" w:type="dxa"/>
              <w:right w:w="43" w:type="dxa"/>
            </w:tcMar>
            <w:vAlign w:val="bottom"/>
          </w:tcPr>
          <w:p w14:paraId="67ED1433" w14:textId="77777777" w:rsidR="006D104E" w:rsidRPr="002F74D3" w:rsidRDefault="006D104E" w:rsidP="002F74D3">
            <w:pPr>
              <w:jc w:val="right"/>
              <w:rPr>
                <w:sz w:val="22"/>
              </w:rPr>
            </w:pPr>
            <w:r w:rsidRPr="002F74D3">
              <w:rPr>
                <w:sz w:val="22"/>
              </w:rPr>
              <w:t>0,0</w:t>
            </w:r>
          </w:p>
        </w:tc>
      </w:tr>
      <w:tr w:rsidR="00B070C3" w:rsidRPr="00D42D77" w14:paraId="77AA8402" w14:textId="77777777">
        <w:trPr>
          <w:trHeight w:val="640"/>
        </w:trPr>
        <w:tc>
          <w:tcPr>
            <w:tcW w:w="840" w:type="dxa"/>
            <w:tcBorders>
              <w:top w:val="nil"/>
              <w:left w:val="nil"/>
              <w:bottom w:val="nil"/>
              <w:right w:val="nil"/>
            </w:tcBorders>
            <w:tcMar>
              <w:top w:w="128" w:type="dxa"/>
              <w:left w:w="43" w:type="dxa"/>
              <w:bottom w:w="43" w:type="dxa"/>
              <w:right w:w="43" w:type="dxa"/>
            </w:tcMar>
          </w:tcPr>
          <w:p w14:paraId="0BB024BA" w14:textId="77777777" w:rsidR="006D104E" w:rsidRPr="002F74D3" w:rsidRDefault="006D104E" w:rsidP="00D42D77">
            <w:pPr>
              <w:rPr>
                <w:sz w:val="22"/>
              </w:rPr>
            </w:pPr>
            <w:r w:rsidRPr="002F74D3">
              <w:rPr>
                <w:sz w:val="22"/>
              </w:rPr>
              <w:t>1141</w:t>
            </w:r>
          </w:p>
        </w:tc>
        <w:tc>
          <w:tcPr>
            <w:tcW w:w="3740" w:type="dxa"/>
            <w:tcBorders>
              <w:top w:val="nil"/>
              <w:left w:val="nil"/>
              <w:bottom w:val="nil"/>
              <w:right w:val="nil"/>
            </w:tcBorders>
            <w:tcMar>
              <w:top w:w="128" w:type="dxa"/>
              <w:left w:w="43" w:type="dxa"/>
              <w:bottom w:w="43" w:type="dxa"/>
              <w:right w:w="43" w:type="dxa"/>
            </w:tcMar>
          </w:tcPr>
          <w:p w14:paraId="7F7DA013" w14:textId="77777777" w:rsidR="006D104E" w:rsidRPr="002F74D3" w:rsidRDefault="006D104E" w:rsidP="00D42D77">
            <w:pPr>
              <w:rPr>
                <w:sz w:val="22"/>
              </w:rPr>
            </w:pPr>
            <w:r w:rsidRPr="002F74D3">
              <w:rPr>
                <w:sz w:val="22"/>
              </w:rPr>
              <w:t xml:space="preserve">Haustbare </w:t>
            </w:r>
            <w:proofErr w:type="spellStart"/>
            <w:r w:rsidRPr="002F74D3">
              <w:rPr>
                <w:sz w:val="22"/>
              </w:rPr>
              <w:t>viltressursar</w:t>
            </w:r>
            <w:proofErr w:type="spellEnd"/>
            <w:r w:rsidRPr="002F74D3">
              <w:rPr>
                <w:sz w:val="22"/>
              </w:rPr>
              <w:t xml:space="preserve"> – jegerprøve, </w:t>
            </w:r>
            <w:r w:rsidRPr="002F74D3">
              <w:rPr>
                <w:sz w:val="22"/>
              </w:rPr>
              <w:br/>
              <w:t xml:space="preserve">tilskott til </w:t>
            </w:r>
            <w:proofErr w:type="spellStart"/>
            <w:r w:rsidRPr="002F74D3">
              <w:rPr>
                <w:sz w:val="22"/>
              </w:rPr>
              <w:t>organisasjonar</w:t>
            </w:r>
            <w:proofErr w:type="spellEnd"/>
            <w:r w:rsidRPr="002F74D3">
              <w:rPr>
                <w:sz w:val="22"/>
              </w:rPr>
              <w:t xml:space="preserve"> m.m.</w:t>
            </w:r>
          </w:p>
        </w:tc>
        <w:tc>
          <w:tcPr>
            <w:tcW w:w="1160" w:type="dxa"/>
            <w:tcBorders>
              <w:top w:val="nil"/>
              <w:left w:val="nil"/>
              <w:bottom w:val="nil"/>
              <w:right w:val="nil"/>
            </w:tcBorders>
            <w:tcMar>
              <w:top w:w="128" w:type="dxa"/>
              <w:left w:w="43" w:type="dxa"/>
              <w:bottom w:w="43" w:type="dxa"/>
              <w:right w:w="43" w:type="dxa"/>
            </w:tcMar>
            <w:vAlign w:val="bottom"/>
          </w:tcPr>
          <w:p w14:paraId="1172F510" w14:textId="77777777" w:rsidR="006D104E" w:rsidRPr="002F74D3" w:rsidRDefault="006D104E" w:rsidP="002F74D3">
            <w:pPr>
              <w:jc w:val="right"/>
              <w:rPr>
                <w:sz w:val="22"/>
              </w:rPr>
            </w:pPr>
            <w:r w:rsidRPr="002F74D3">
              <w:rPr>
                <w:sz w:val="22"/>
              </w:rPr>
              <w:t>12 971</w:t>
            </w:r>
          </w:p>
        </w:tc>
        <w:tc>
          <w:tcPr>
            <w:tcW w:w="1300" w:type="dxa"/>
            <w:tcBorders>
              <w:top w:val="nil"/>
              <w:left w:val="nil"/>
              <w:bottom w:val="nil"/>
              <w:right w:val="nil"/>
            </w:tcBorders>
            <w:tcMar>
              <w:top w:w="128" w:type="dxa"/>
              <w:left w:w="43" w:type="dxa"/>
              <w:bottom w:w="43" w:type="dxa"/>
              <w:right w:w="43" w:type="dxa"/>
            </w:tcMar>
            <w:vAlign w:val="bottom"/>
          </w:tcPr>
          <w:p w14:paraId="0230198B" w14:textId="77777777" w:rsidR="006D104E" w:rsidRPr="002F74D3" w:rsidRDefault="006D104E" w:rsidP="002F74D3">
            <w:pPr>
              <w:jc w:val="right"/>
              <w:rPr>
                <w:sz w:val="22"/>
              </w:rPr>
            </w:pPr>
            <w:r w:rsidRPr="002F74D3">
              <w:rPr>
                <w:sz w:val="22"/>
              </w:rPr>
              <w:t>13 306</w:t>
            </w:r>
          </w:p>
        </w:tc>
        <w:tc>
          <w:tcPr>
            <w:tcW w:w="1300" w:type="dxa"/>
            <w:tcBorders>
              <w:top w:val="nil"/>
              <w:left w:val="nil"/>
              <w:bottom w:val="nil"/>
              <w:right w:val="nil"/>
            </w:tcBorders>
            <w:tcMar>
              <w:top w:w="128" w:type="dxa"/>
              <w:left w:w="43" w:type="dxa"/>
              <w:bottom w:w="43" w:type="dxa"/>
              <w:right w:w="43" w:type="dxa"/>
            </w:tcMar>
            <w:vAlign w:val="bottom"/>
          </w:tcPr>
          <w:p w14:paraId="0A509BDA" w14:textId="77777777" w:rsidR="006D104E" w:rsidRPr="002F74D3" w:rsidRDefault="006D104E" w:rsidP="002F74D3">
            <w:pPr>
              <w:jc w:val="right"/>
              <w:rPr>
                <w:sz w:val="22"/>
              </w:rPr>
            </w:pPr>
            <w:r w:rsidRPr="002F74D3">
              <w:rPr>
                <w:sz w:val="22"/>
              </w:rPr>
              <w:t>13 565</w:t>
            </w:r>
          </w:p>
        </w:tc>
        <w:tc>
          <w:tcPr>
            <w:tcW w:w="1200" w:type="dxa"/>
            <w:tcBorders>
              <w:top w:val="nil"/>
              <w:left w:val="nil"/>
              <w:bottom w:val="nil"/>
              <w:right w:val="nil"/>
            </w:tcBorders>
            <w:tcMar>
              <w:top w:w="128" w:type="dxa"/>
              <w:left w:w="43" w:type="dxa"/>
              <w:bottom w:w="43" w:type="dxa"/>
              <w:right w:w="43" w:type="dxa"/>
            </w:tcMar>
            <w:vAlign w:val="bottom"/>
          </w:tcPr>
          <w:p w14:paraId="5177B012" w14:textId="77777777" w:rsidR="006D104E" w:rsidRPr="002F74D3" w:rsidRDefault="006D104E" w:rsidP="002F74D3">
            <w:pPr>
              <w:jc w:val="right"/>
              <w:rPr>
                <w:sz w:val="22"/>
              </w:rPr>
            </w:pPr>
            <w:r w:rsidRPr="002F74D3">
              <w:rPr>
                <w:sz w:val="22"/>
              </w:rPr>
              <w:t>1,9</w:t>
            </w:r>
          </w:p>
        </w:tc>
      </w:tr>
      <w:tr w:rsidR="00B070C3" w:rsidRPr="00D42D77" w14:paraId="018378DA" w14:textId="77777777">
        <w:trPr>
          <w:trHeight w:val="380"/>
        </w:trPr>
        <w:tc>
          <w:tcPr>
            <w:tcW w:w="840" w:type="dxa"/>
            <w:tcBorders>
              <w:top w:val="nil"/>
              <w:left w:val="nil"/>
              <w:bottom w:val="nil"/>
              <w:right w:val="nil"/>
            </w:tcBorders>
            <w:tcMar>
              <w:top w:w="128" w:type="dxa"/>
              <w:left w:w="43" w:type="dxa"/>
              <w:bottom w:w="43" w:type="dxa"/>
              <w:right w:w="43" w:type="dxa"/>
            </w:tcMar>
          </w:tcPr>
          <w:p w14:paraId="63973DB5" w14:textId="77777777" w:rsidR="006D104E" w:rsidRPr="002F74D3" w:rsidRDefault="006D104E" w:rsidP="00D42D77">
            <w:pPr>
              <w:rPr>
                <w:sz w:val="22"/>
              </w:rPr>
            </w:pPr>
            <w:r w:rsidRPr="002F74D3">
              <w:rPr>
                <w:sz w:val="22"/>
              </w:rPr>
              <w:t>1142</w:t>
            </w:r>
          </w:p>
        </w:tc>
        <w:tc>
          <w:tcPr>
            <w:tcW w:w="3740" w:type="dxa"/>
            <w:tcBorders>
              <w:top w:val="nil"/>
              <w:left w:val="nil"/>
              <w:bottom w:val="nil"/>
              <w:right w:val="nil"/>
            </w:tcBorders>
            <w:tcMar>
              <w:top w:w="128" w:type="dxa"/>
              <w:left w:w="43" w:type="dxa"/>
              <w:bottom w:w="43" w:type="dxa"/>
              <w:right w:w="43" w:type="dxa"/>
            </w:tcMar>
          </w:tcPr>
          <w:p w14:paraId="3C2721B2" w14:textId="77777777" w:rsidR="006D104E" w:rsidRPr="002F74D3" w:rsidRDefault="006D104E" w:rsidP="00D42D77">
            <w:pPr>
              <w:rPr>
                <w:sz w:val="22"/>
              </w:rPr>
            </w:pPr>
            <w:r w:rsidRPr="002F74D3">
              <w:rPr>
                <w:sz w:val="22"/>
              </w:rPr>
              <w:t>Landbruksdirektoratet</w:t>
            </w:r>
          </w:p>
        </w:tc>
        <w:tc>
          <w:tcPr>
            <w:tcW w:w="1160" w:type="dxa"/>
            <w:tcBorders>
              <w:top w:val="nil"/>
              <w:left w:val="nil"/>
              <w:bottom w:val="nil"/>
              <w:right w:val="nil"/>
            </w:tcBorders>
            <w:tcMar>
              <w:top w:w="128" w:type="dxa"/>
              <w:left w:w="43" w:type="dxa"/>
              <w:bottom w:w="43" w:type="dxa"/>
              <w:right w:w="43" w:type="dxa"/>
            </w:tcMar>
            <w:vAlign w:val="bottom"/>
          </w:tcPr>
          <w:p w14:paraId="44447471" w14:textId="77777777" w:rsidR="006D104E" w:rsidRPr="002F74D3" w:rsidRDefault="006D104E" w:rsidP="002F74D3">
            <w:pPr>
              <w:jc w:val="right"/>
              <w:rPr>
                <w:sz w:val="22"/>
              </w:rPr>
            </w:pPr>
            <w:r w:rsidRPr="002F74D3">
              <w:rPr>
                <w:sz w:val="22"/>
              </w:rPr>
              <w:t>1 131 992</w:t>
            </w:r>
          </w:p>
        </w:tc>
        <w:tc>
          <w:tcPr>
            <w:tcW w:w="1300" w:type="dxa"/>
            <w:tcBorders>
              <w:top w:val="nil"/>
              <w:left w:val="nil"/>
              <w:bottom w:val="nil"/>
              <w:right w:val="nil"/>
            </w:tcBorders>
            <w:tcMar>
              <w:top w:w="128" w:type="dxa"/>
              <w:left w:w="43" w:type="dxa"/>
              <w:bottom w:w="43" w:type="dxa"/>
              <w:right w:w="43" w:type="dxa"/>
            </w:tcMar>
            <w:vAlign w:val="bottom"/>
          </w:tcPr>
          <w:p w14:paraId="1133F788" w14:textId="77777777" w:rsidR="006D104E" w:rsidRPr="002F74D3" w:rsidRDefault="006D104E" w:rsidP="002F74D3">
            <w:pPr>
              <w:jc w:val="right"/>
              <w:rPr>
                <w:sz w:val="22"/>
              </w:rPr>
            </w:pPr>
            <w:r w:rsidRPr="002F74D3">
              <w:rPr>
                <w:sz w:val="22"/>
              </w:rPr>
              <w:t>886 550</w:t>
            </w:r>
          </w:p>
        </w:tc>
        <w:tc>
          <w:tcPr>
            <w:tcW w:w="1300" w:type="dxa"/>
            <w:tcBorders>
              <w:top w:val="nil"/>
              <w:left w:val="nil"/>
              <w:bottom w:val="nil"/>
              <w:right w:val="nil"/>
            </w:tcBorders>
            <w:tcMar>
              <w:top w:w="128" w:type="dxa"/>
              <w:left w:w="43" w:type="dxa"/>
              <w:bottom w:w="43" w:type="dxa"/>
              <w:right w:w="43" w:type="dxa"/>
            </w:tcMar>
            <w:vAlign w:val="bottom"/>
          </w:tcPr>
          <w:p w14:paraId="11ABE624" w14:textId="77777777" w:rsidR="006D104E" w:rsidRPr="002F74D3" w:rsidRDefault="006D104E" w:rsidP="002F74D3">
            <w:pPr>
              <w:jc w:val="right"/>
              <w:rPr>
                <w:sz w:val="22"/>
              </w:rPr>
            </w:pPr>
            <w:r w:rsidRPr="002F74D3">
              <w:rPr>
                <w:sz w:val="22"/>
              </w:rPr>
              <w:t>847 648</w:t>
            </w:r>
          </w:p>
        </w:tc>
        <w:tc>
          <w:tcPr>
            <w:tcW w:w="1200" w:type="dxa"/>
            <w:tcBorders>
              <w:top w:val="nil"/>
              <w:left w:val="nil"/>
              <w:bottom w:val="nil"/>
              <w:right w:val="nil"/>
            </w:tcBorders>
            <w:tcMar>
              <w:top w:w="128" w:type="dxa"/>
              <w:left w:w="43" w:type="dxa"/>
              <w:bottom w:w="43" w:type="dxa"/>
              <w:right w:w="43" w:type="dxa"/>
            </w:tcMar>
            <w:vAlign w:val="bottom"/>
          </w:tcPr>
          <w:p w14:paraId="0AA89C5E" w14:textId="77777777" w:rsidR="006D104E" w:rsidRPr="002F74D3" w:rsidRDefault="006D104E" w:rsidP="002F74D3">
            <w:pPr>
              <w:jc w:val="right"/>
              <w:rPr>
                <w:sz w:val="22"/>
              </w:rPr>
            </w:pPr>
            <w:r w:rsidRPr="002F74D3">
              <w:rPr>
                <w:sz w:val="22"/>
              </w:rPr>
              <w:t>-4,4</w:t>
            </w:r>
          </w:p>
        </w:tc>
      </w:tr>
      <w:tr w:rsidR="00B070C3" w:rsidRPr="00D42D77" w14:paraId="550ADAAB" w14:textId="77777777">
        <w:trPr>
          <w:trHeight w:val="380"/>
        </w:trPr>
        <w:tc>
          <w:tcPr>
            <w:tcW w:w="840" w:type="dxa"/>
            <w:tcBorders>
              <w:top w:val="nil"/>
              <w:left w:val="nil"/>
              <w:bottom w:val="nil"/>
              <w:right w:val="nil"/>
            </w:tcBorders>
            <w:tcMar>
              <w:top w:w="128" w:type="dxa"/>
              <w:left w:w="43" w:type="dxa"/>
              <w:bottom w:w="43" w:type="dxa"/>
              <w:right w:w="43" w:type="dxa"/>
            </w:tcMar>
          </w:tcPr>
          <w:p w14:paraId="2BBFE73D" w14:textId="77777777" w:rsidR="006D104E" w:rsidRPr="002F74D3" w:rsidRDefault="006D104E" w:rsidP="00D42D77">
            <w:pPr>
              <w:rPr>
                <w:sz w:val="22"/>
              </w:rPr>
            </w:pPr>
            <w:r w:rsidRPr="002F74D3">
              <w:rPr>
                <w:sz w:val="22"/>
              </w:rPr>
              <w:t>1148</w:t>
            </w:r>
          </w:p>
        </w:tc>
        <w:tc>
          <w:tcPr>
            <w:tcW w:w="3740" w:type="dxa"/>
            <w:tcBorders>
              <w:top w:val="nil"/>
              <w:left w:val="nil"/>
              <w:bottom w:val="nil"/>
              <w:right w:val="nil"/>
            </w:tcBorders>
            <w:tcMar>
              <w:top w:w="128" w:type="dxa"/>
              <w:left w:w="43" w:type="dxa"/>
              <w:bottom w:w="43" w:type="dxa"/>
              <w:right w:w="43" w:type="dxa"/>
            </w:tcMar>
          </w:tcPr>
          <w:p w14:paraId="7C16D0CC" w14:textId="77777777" w:rsidR="006D104E" w:rsidRPr="002F74D3" w:rsidRDefault="006D104E" w:rsidP="00D42D77">
            <w:pPr>
              <w:rPr>
                <w:sz w:val="22"/>
              </w:rPr>
            </w:pPr>
            <w:r w:rsidRPr="002F74D3">
              <w:rPr>
                <w:sz w:val="22"/>
              </w:rPr>
              <w:t xml:space="preserve">Naturskade – </w:t>
            </w:r>
            <w:proofErr w:type="spellStart"/>
            <w:r w:rsidRPr="002F74D3">
              <w:rPr>
                <w:sz w:val="22"/>
              </w:rPr>
              <w:t>erstatningar</w:t>
            </w:r>
            <w:proofErr w:type="spellEnd"/>
          </w:p>
        </w:tc>
        <w:tc>
          <w:tcPr>
            <w:tcW w:w="1160" w:type="dxa"/>
            <w:tcBorders>
              <w:top w:val="nil"/>
              <w:left w:val="nil"/>
              <w:bottom w:val="nil"/>
              <w:right w:val="nil"/>
            </w:tcBorders>
            <w:tcMar>
              <w:top w:w="128" w:type="dxa"/>
              <w:left w:w="43" w:type="dxa"/>
              <w:bottom w:w="43" w:type="dxa"/>
              <w:right w:w="43" w:type="dxa"/>
            </w:tcMar>
            <w:vAlign w:val="bottom"/>
          </w:tcPr>
          <w:p w14:paraId="12550BF3" w14:textId="77777777" w:rsidR="006D104E" w:rsidRPr="002F74D3" w:rsidRDefault="006D104E" w:rsidP="002F74D3">
            <w:pPr>
              <w:jc w:val="right"/>
              <w:rPr>
                <w:sz w:val="22"/>
              </w:rPr>
            </w:pPr>
            <w:r w:rsidRPr="002F74D3">
              <w:rPr>
                <w:sz w:val="22"/>
              </w:rPr>
              <w:t>105 732</w:t>
            </w:r>
          </w:p>
        </w:tc>
        <w:tc>
          <w:tcPr>
            <w:tcW w:w="1300" w:type="dxa"/>
            <w:tcBorders>
              <w:top w:val="nil"/>
              <w:left w:val="nil"/>
              <w:bottom w:val="nil"/>
              <w:right w:val="nil"/>
            </w:tcBorders>
            <w:tcMar>
              <w:top w:w="128" w:type="dxa"/>
              <w:left w:w="43" w:type="dxa"/>
              <w:bottom w:w="43" w:type="dxa"/>
              <w:right w:w="43" w:type="dxa"/>
            </w:tcMar>
            <w:vAlign w:val="bottom"/>
          </w:tcPr>
          <w:p w14:paraId="63B81F73" w14:textId="77777777" w:rsidR="006D104E" w:rsidRPr="002F74D3" w:rsidRDefault="006D104E" w:rsidP="002F74D3">
            <w:pPr>
              <w:jc w:val="right"/>
              <w:rPr>
                <w:sz w:val="22"/>
              </w:rPr>
            </w:pPr>
            <w:r w:rsidRPr="002F74D3">
              <w:rPr>
                <w:sz w:val="22"/>
              </w:rPr>
              <w:t>136 300</w:t>
            </w:r>
          </w:p>
        </w:tc>
        <w:tc>
          <w:tcPr>
            <w:tcW w:w="1300" w:type="dxa"/>
            <w:tcBorders>
              <w:top w:val="nil"/>
              <w:left w:val="nil"/>
              <w:bottom w:val="nil"/>
              <w:right w:val="nil"/>
            </w:tcBorders>
            <w:tcMar>
              <w:top w:w="128" w:type="dxa"/>
              <w:left w:w="43" w:type="dxa"/>
              <w:bottom w:w="43" w:type="dxa"/>
              <w:right w:w="43" w:type="dxa"/>
            </w:tcMar>
            <w:vAlign w:val="bottom"/>
          </w:tcPr>
          <w:p w14:paraId="299B6522" w14:textId="77777777" w:rsidR="006D104E" w:rsidRPr="002F74D3" w:rsidRDefault="006D104E" w:rsidP="002F74D3">
            <w:pPr>
              <w:jc w:val="right"/>
              <w:rPr>
                <w:sz w:val="22"/>
              </w:rPr>
            </w:pPr>
            <w:r w:rsidRPr="002F74D3">
              <w:rPr>
                <w:sz w:val="22"/>
              </w:rPr>
              <w:t>173 100</w:t>
            </w:r>
          </w:p>
        </w:tc>
        <w:tc>
          <w:tcPr>
            <w:tcW w:w="1200" w:type="dxa"/>
            <w:tcBorders>
              <w:top w:val="nil"/>
              <w:left w:val="nil"/>
              <w:bottom w:val="nil"/>
              <w:right w:val="nil"/>
            </w:tcBorders>
            <w:tcMar>
              <w:top w:w="128" w:type="dxa"/>
              <w:left w:w="43" w:type="dxa"/>
              <w:bottom w:w="43" w:type="dxa"/>
              <w:right w:w="43" w:type="dxa"/>
            </w:tcMar>
            <w:vAlign w:val="bottom"/>
          </w:tcPr>
          <w:p w14:paraId="49838179" w14:textId="77777777" w:rsidR="006D104E" w:rsidRPr="002F74D3" w:rsidRDefault="006D104E" w:rsidP="002F74D3">
            <w:pPr>
              <w:jc w:val="right"/>
              <w:rPr>
                <w:sz w:val="22"/>
              </w:rPr>
            </w:pPr>
            <w:r w:rsidRPr="002F74D3">
              <w:rPr>
                <w:sz w:val="22"/>
              </w:rPr>
              <w:t>27,0</w:t>
            </w:r>
          </w:p>
        </w:tc>
      </w:tr>
      <w:tr w:rsidR="00B070C3" w:rsidRPr="00D42D77" w14:paraId="1342CD39" w14:textId="77777777">
        <w:trPr>
          <w:trHeight w:val="640"/>
        </w:trPr>
        <w:tc>
          <w:tcPr>
            <w:tcW w:w="840" w:type="dxa"/>
            <w:tcBorders>
              <w:top w:val="nil"/>
              <w:left w:val="nil"/>
              <w:bottom w:val="nil"/>
              <w:right w:val="nil"/>
            </w:tcBorders>
            <w:tcMar>
              <w:top w:w="128" w:type="dxa"/>
              <w:left w:w="43" w:type="dxa"/>
              <w:bottom w:w="43" w:type="dxa"/>
              <w:right w:w="43" w:type="dxa"/>
            </w:tcMar>
          </w:tcPr>
          <w:p w14:paraId="1C73B88D" w14:textId="77777777" w:rsidR="006D104E" w:rsidRPr="002F74D3" w:rsidRDefault="006D104E" w:rsidP="00D42D77">
            <w:pPr>
              <w:rPr>
                <w:sz w:val="22"/>
              </w:rPr>
            </w:pPr>
            <w:r w:rsidRPr="002F74D3">
              <w:rPr>
                <w:sz w:val="22"/>
              </w:rPr>
              <w:t>1149</w:t>
            </w:r>
          </w:p>
        </w:tc>
        <w:tc>
          <w:tcPr>
            <w:tcW w:w="3740" w:type="dxa"/>
            <w:tcBorders>
              <w:top w:val="nil"/>
              <w:left w:val="nil"/>
              <w:bottom w:val="nil"/>
              <w:right w:val="nil"/>
            </w:tcBorders>
            <w:tcMar>
              <w:top w:w="128" w:type="dxa"/>
              <w:left w:w="43" w:type="dxa"/>
              <w:bottom w:w="43" w:type="dxa"/>
              <w:right w:w="43" w:type="dxa"/>
            </w:tcMar>
          </w:tcPr>
          <w:p w14:paraId="1E7BB851" w14:textId="77777777" w:rsidR="006D104E" w:rsidRPr="002F74D3" w:rsidRDefault="006D104E" w:rsidP="00D42D77">
            <w:pPr>
              <w:rPr>
                <w:sz w:val="22"/>
              </w:rPr>
            </w:pPr>
            <w:r w:rsidRPr="002F74D3">
              <w:rPr>
                <w:sz w:val="22"/>
              </w:rPr>
              <w:t xml:space="preserve">Verdiskapings- og utviklingstiltak </w:t>
            </w:r>
            <w:r w:rsidRPr="002F74D3">
              <w:rPr>
                <w:sz w:val="22"/>
              </w:rPr>
              <w:br/>
              <w:t>i landbruket</w:t>
            </w:r>
          </w:p>
        </w:tc>
        <w:tc>
          <w:tcPr>
            <w:tcW w:w="1160" w:type="dxa"/>
            <w:tcBorders>
              <w:top w:val="nil"/>
              <w:left w:val="nil"/>
              <w:bottom w:val="nil"/>
              <w:right w:val="nil"/>
            </w:tcBorders>
            <w:tcMar>
              <w:top w:w="128" w:type="dxa"/>
              <w:left w:w="43" w:type="dxa"/>
              <w:bottom w:w="43" w:type="dxa"/>
              <w:right w:w="43" w:type="dxa"/>
            </w:tcMar>
            <w:vAlign w:val="bottom"/>
          </w:tcPr>
          <w:p w14:paraId="0B5AACA8" w14:textId="77777777" w:rsidR="006D104E" w:rsidRPr="002F74D3" w:rsidRDefault="006D104E" w:rsidP="002F74D3">
            <w:pPr>
              <w:jc w:val="right"/>
              <w:rPr>
                <w:sz w:val="22"/>
              </w:rPr>
            </w:pPr>
            <w:r w:rsidRPr="002F74D3">
              <w:rPr>
                <w:sz w:val="22"/>
              </w:rPr>
              <w:t>133 261</w:t>
            </w:r>
          </w:p>
        </w:tc>
        <w:tc>
          <w:tcPr>
            <w:tcW w:w="1300" w:type="dxa"/>
            <w:tcBorders>
              <w:top w:val="nil"/>
              <w:left w:val="nil"/>
              <w:bottom w:val="nil"/>
              <w:right w:val="nil"/>
            </w:tcBorders>
            <w:tcMar>
              <w:top w:w="128" w:type="dxa"/>
              <w:left w:w="43" w:type="dxa"/>
              <w:bottom w:w="43" w:type="dxa"/>
              <w:right w:w="43" w:type="dxa"/>
            </w:tcMar>
            <w:vAlign w:val="bottom"/>
          </w:tcPr>
          <w:p w14:paraId="309E6979" w14:textId="77777777" w:rsidR="006D104E" w:rsidRPr="002F74D3" w:rsidRDefault="006D104E" w:rsidP="002F74D3">
            <w:pPr>
              <w:jc w:val="right"/>
              <w:rPr>
                <w:sz w:val="22"/>
              </w:rPr>
            </w:pPr>
            <w:r w:rsidRPr="002F74D3">
              <w:rPr>
                <w:sz w:val="22"/>
              </w:rPr>
              <w:t>113 044</w:t>
            </w:r>
          </w:p>
        </w:tc>
        <w:tc>
          <w:tcPr>
            <w:tcW w:w="1300" w:type="dxa"/>
            <w:tcBorders>
              <w:top w:val="nil"/>
              <w:left w:val="nil"/>
              <w:bottom w:val="nil"/>
              <w:right w:val="nil"/>
            </w:tcBorders>
            <w:tcMar>
              <w:top w:w="128" w:type="dxa"/>
              <w:left w:w="43" w:type="dxa"/>
              <w:bottom w:w="43" w:type="dxa"/>
              <w:right w:w="43" w:type="dxa"/>
            </w:tcMar>
            <w:vAlign w:val="bottom"/>
          </w:tcPr>
          <w:p w14:paraId="48410286" w14:textId="77777777" w:rsidR="006D104E" w:rsidRPr="002F74D3" w:rsidRDefault="006D104E" w:rsidP="002F74D3">
            <w:pPr>
              <w:jc w:val="right"/>
              <w:rPr>
                <w:sz w:val="22"/>
              </w:rPr>
            </w:pPr>
            <w:r w:rsidRPr="002F74D3">
              <w:rPr>
                <w:sz w:val="22"/>
              </w:rPr>
              <w:t>93 932</w:t>
            </w:r>
          </w:p>
        </w:tc>
        <w:tc>
          <w:tcPr>
            <w:tcW w:w="1200" w:type="dxa"/>
            <w:tcBorders>
              <w:top w:val="nil"/>
              <w:left w:val="nil"/>
              <w:bottom w:val="nil"/>
              <w:right w:val="nil"/>
            </w:tcBorders>
            <w:tcMar>
              <w:top w:w="128" w:type="dxa"/>
              <w:left w:w="43" w:type="dxa"/>
              <w:bottom w:w="43" w:type="dxa"/>
              <w:right w:w="43" w:type="dxa"/>
            </w:tcMar>
            <w:vAlign w:val="bottom"/>
          </w:tcPr>
          <w:p w14:paraId="010AB808" w14:textId="77777777" w:rsidR="006D104E" w:rsidRPr="002F74D3" w:rsidRDefault="006D104E" w:rsidP="002F74D3">
            <w:pPr>
              <w:jc w:val="right"/>
              <w:rPr>
                <w:sz w:val="22"/>
              </w:rPr>
            </w:pPr>
            <w:r w:rsidRPr="002F74D3">
              <w:rPr>
                <w:sz w:val="22"/>
              </w:rPr>
              <w:t>-16,9</w:t>
            </w:r>
          </w:p>
        </w:tc>
      </w:tr>
      <w:tr w:rsidR="00B070C3" w:rsidRPr="00D42D77" w14:paraId="1187785A" w14:textId="77777777">
        <w:trPr>
          <w:trHeight w:val="640"/>
        </w:trPr>
        <w:tc>
          <w:tcPr>
            <w:tcW w:w="840" w:type="dxa"/>
            <w:tcBorders>
              <w:top w:val="nil"/>
              <w:left w:val="nil"/>
              <w:bottom w:val="nil"/>
              <w:right w:val="nil"/>
            </w:tcBorders>
            <w:tcMar>
              <w:top w:w="128" w:type="dxa"/>
              <w:left w:w="43" w:type="dxa"/>
              <w:bottom w:w="43" w:type="dxa"/>
              <w:right w:w="43" w:type="dxa"/>
            </w:tcMar>
          </w:tcPr>
          <w:p w14:paraId="04C7ADAC" w14:textId="77777777" w:rsidR="006D104E" w:rsidRPr="002F74D3" w:rsidRDefault="006D104E" w:rsidP="00D42D77">
            <w:pPr>
              <w:rPr>
                <w:sz w:val="22"/>
              </w:rPr>
            </w:pPr>
            <w:r w:rsidRPr="002F74D3">
              <w:rPr>
                <w:sz w:val="22"/>
              </w:rPr>
              <w:t>1150</w:t>
            </w:r>
          </w:p>
        </w:tc>
        <w:tc>
          <w:tcPr>
            <w:tcW w:w="3740" w:type="dxa"/>
            <w:tcBorders>
              <w:top w:val="nil"/>
              <w:left w:val="nil"/>
              <w:bottom w:val="nil"/>
              <w:right w:val="nil"/>
            </w:tcBorders>
            <w:tcMar>
              <w:top w:w="128" w:type="dxa"/>
              <w:left w:w="43" w:type="dxa"/>
              <w:bottom w:w="43" w:type="dxa"/>
              <w:right w:w="43" w:type="dxa"/>
            </w:tcMar>
          </w:tcPr>
          <w:p w14:paraId="7B5E53AB" w14:textId="77777777" w:rsidR="006D104E" w:rsidRPr="002F74D3" w:rsidRDefault="006D104E" w:rsidP="00D42D77">
            <w:pPr>
              <w:rPr>
                <w:sz w:val="22"/>
              </w:rPr>
            </w:pPr>
            <w:r w:rsidRPr="002F74D3">
              <w:rPr>
                <w:sz w:val="22"/>
              </w:rPr>
              <w:t xml:space="preserve">Til gjennomføring av </w:t>
            </w:r>
            <w:r w:rsidRPr="002F74D3">
              <w:rPr>
                <w:sz w:val="22"/>
              </w:rPr>
              <w:br/>
              <w:t>jordbruksavtalen m.m.</w:t>
            </w:r>
          </w:p>
        </w:tc>
        <w:tc>
          <w:tcPr>
            <w:tcW w:w="1160" w:type="dxa"/>
            <w:tcBorders>
              <w:top w:val="nil"/>
              <w:left w:val="nil"/>
              <w:bottom w:val="nil"/>
              <w:right w:val="nil"/>
            </w:tcBorders>
            <w:tcMar>
              <w:top w:w="128" w:type="dxa"/>
              <w:left w:w="43" w:type="dxa"/>
              <w:bottom w:w="43" w:type="dxa"/>
              <w:right w:w="43" w:type="dxa"/>
            </w:tcMar>
            <w:vAlign w:val="bottom"/>
          </w:tcPr>
          <w:p w14:paraId="6CBCC7CF" w14:textId="77777777" w:rsidR="006D104E" w:rsidRPr="002F74D3" w:rsidRDefault="006D104E" w:rsidP="002F74D3">
            <w:pPr>
              <w:jc w:val="right"/>
              <w:rPr>
                <w:sz w:val="22"/>
              </w:rPr>
            </w:pPr>
            <w:r w:rsidRPr="002F74D3">
              <w:rPr>
                <w:sz w:val="22"/>
              </w:rPr>
              <w:t>27 308 922</w:t>
            </w:r>
          </w:p>
        </w:tc>
        <w:tc>
          <w:tcPr>
            <w:tcW w:w="1300" w:type="dxa"/>
            <w:tcBorders>
              <w:top w:val="nil"/>
              <w:left w:val="nil"/>
              <w:bottom w:val="nil"/>
              <w:right w:val="nil"/>
            </w:tcBorders>
            <w:tcMar>
              <w:top w:w="128" w:type="dxa"/>
              <w:left w:w="43" w:type="dxa"/>
              <w:bottom w:w="43" w:type="dxa"/>
              <w:right w:w="43" w:type="dxa"/>
            </w:tcMar>
            <w:vAlign w:val="bottom"/>
          </w:tcPr>
          <w:p w14:paraId="214A3C06" w14:textId="77777777" w:rsidR="006D104E" w:rsidRPr="002F74D3" w:rsidRDefault="006D104E" w:rsidP="002F74D3">
            <w:pPr>
              <w:jc w:val="right"/>
              <w:rPr>
                <w:sz w:val="22"/>
              </w:rPr>
            </w:pPr>
            <w:r w:rsidRPr="002F74D3">
              <w:rPr>
                <w:sz w:val="22"/>
              </w:rPr>
              <w:t>28 925 568</w:t>
            </w:r>
          </w:p>
        </w:tc>
        <w:tc>
          <w:tcPr>
            <w:tcW w:w="1300" w:type="dxa"/>
            <w:tcBorders>
              <w:top w:val="nil"/>
              <w:left w:val="nil"/>
              <w:bottom w:val="nil"/>
              <w:right w:val="nil"/>
            </w:tcBorders>
            <w:tcMar>
              <w:top w:w="128" w:type="dxa"/>
              <w:left w:w="43" w:type="dxa"/>
              <w:bottom w:w="43" w:type="dxa"/>
              <w:right w:w="43" w:type="dxa"/>
            </w:tcMar>
            <w:vAlign w:val="bottom"/>
          </w:tcPr>
          <w:p w14:paraId="37ED7458" w14:textId="77777777" w:rsidR="006D104E" w:rsidRPr="002F74D3" w:rsidRDefault="006D104E" w:rsidP="002F74D3">
            <w:pPr>
              <w:jc w:val="right"/>
              <w:rPr>
                <w:sz w:val="22"/>
              </w:rPr>
            </w:pPr>
            <w:r w:rsidRPr="002F74D3">
              <w:rPr>
                <w:sz w:val="22"/>
              </w:rPr>
              <w:t>30 083 683</w:t>
            </w:r>
          </w:p>
        </w:tc>
        <w:tc>
          <w:tcPr>
            <w:tcW w:w="1200" w:type="dxa"/>
            <w:tcBorders>
              <w:top w:val="nil"/>
              <w:left w:val="nil"/>
              <w:bottom w:val="nil"/>
              <w:right w:val="nil"/>
            </w:tcBorders>
            <w:tcMar>
              <w:top w:w="128" w:type="dxa"/>
              <w:left w:w="43" w:type="dxa"/>
              <w:bottom w:w="43" w:type="dxa"/>
              <w:right w:w="43" w:type="dxa"/>
            </w:tcMar>
            <w:vAlign w:val="bottom"/>
          </w:tcPr>
          <w:p w14:paraId="2B95165B" w14:textId="77777777" w:rsidR="006D104E" w:rsidRPr="002F74D3" w:rsidRDefault="006D104E" w:rsidP="002F74D3">
            <w:pPr>
              <w:jc w:val="right"/>
              <w:rPr>
                <w:sz w:val="22"/>
              </w:rPr>
            </w:pPr>
            <w:r w:rsidRPr="002F74D3">
              <w:rPr>
                <w:sz w:val="22"/>
              </w:rPr>
              <w:t>4,0</w:t>
            </w:r>
          </w:p>
        </w:tc>
      </w:tr>
      <w:tr w:rsidR="00B070C3" w:rsidRPr="00D42D77" w14:paraId="69E544E3" w14:textId="77777777">
        <w:trPr>
          <w:trHeight w:val="380"/>
        </w:trPr>
        <w:tc>
          <w:tcPr>
            <w:tcW w:w="840" w:type="dxa"/>
            <w:tcBorders>
              <w:top w:val="nil"/>
              <w:left w:val="nil"/>
              <w:bottom w:val="nil"/>
              <w:right w:val="nil"/>
            </w:tcBorders>
            <w:tcMar>
              <w:top w:w="128" w:type="dxa"/>
              <w:left w:w="43" w:type="dxa"/>
              <w:bottom w:w="43" w:type="dxa"/>
              <w:right w:w="43" w:type="dxa"/>
            </w:tcMar>
          </w:tcPr>
          <w:p w14:paraId="1520DFA0" w14:textId="77777777" w:rsidR="006D104E" w:rsidRPr="002F74D3" w:rsidRDefault="006D104E" w:rsidP="00D42D77">
            <w:pPr>
              <w:rPr>
                <w:sz w:val="22"/>
              </w:rPr>
            </w:pPr>
            <w:r w:rsidRPr="002F74D3">
              <w:rPr>
                <w:sz w:val="22"/>
              </w:rPr>
              <w:t>1151</w:t>
            </w:r>
          </w:p>
        </w:tc>
        <w:tc>
          <w:tcPr>
            <w:tcW w:w="3740" w:type="dxa"/>
            <w:tcBorders>
              <w:top w:val="nil"/>
              <w:left w:val="nil"/>
              <w:bottom w:val="nil"/>
              <w:right w:val="nil"/>
            </w:tcBorders>
            <w:tcMar>
              <w:top w:w="128" w:type="dxa"/>
              <w:left w:w="43" w:type="dxa"/>
              <w:bottom w:w="43" w:type="dxa"/>
              <w:right w:w="43" w:type="dxa"/>
            </w:tcMar>
          </w:tcPr>
          <w:p w14:paraId="292FC92E" w14:textId="77777777" w:rsidR="006D104E" w:rsidRPr="002F74D3" w:rsidRDefault="006D104E" w:rsidP="00D42D77">
            <w:pPr>
              <w:rPr>
                <w:sz w:val="22"/>
              </w:rPr>
            </w:pPr>
            <w:r w:rsidRPr="002F74D3">
              <w:rPr>
                <w:sz w:val="22"/>
              </w:rPr>
              <w:t>Til gjennomføring av reindriftsavtalen</w:t>
            </w:r>
          </w:p>
        </w:tc>
        <w:tc>
          <w:tcPr>
            <w:tcW w:w="1160" w:type="dxa"/>
            <w:tcBorders>
              <w:top w:val="nil"/>
              <w:left w:val="nil"/>
              <w:bottom w:val="nil"/>
              <w:right w:val="nil"/>
            </w:tcBorders>
            <w:tcMar>
              <w:top w:w="128" w:type="dxa"/>
              <w:left w:w="43" w:type="dxa"/>
              <w:bottom w:w="43" w:type="dxa"/>
              <w:right w:w="43" w:type="dxa"/>
            </w:tcMar>
            <w:vAlign w:val="bottom"/>
          </w:tcPr>
          <w:p w14:paraId="2945AB33" w14:textId="77777777" w:rsidR="006D104E" w:rsidRPr="002F74D3" w:rsidRDefault="006D104E" w:rsidP="002F74D3">
            <w:pPr>
              <w:jc w:val="right"/>
              <w:rPr>
                <w:sz w:val="22"/>
              </w:rPr>
            </w:pPr>
            <w:r w:rsidRPr="002F74D3">
              <w:rPr>
                <w:sz w:val="22"/>
              </w:rPr>
              <w:t>199 966</w:t>
            </w:r>
          </w:p>
        </w:tc>
        <w:tc>
          <w:tcPr>
            <w:tcW w:w="1300" w:type="dxa"/>
            <w:tcBorders>
              <w:top w:val="nil"/>
              <w:left w:val="nil"/>
              <w:bottom w:val="nil"/>
              <w:right w:val="nil"/>
            </w:tcBorders>
            <w:tcMar>
              <w:top w:w="128" w:type="dxa"/>
              <w:left w:w="43" w:type="dxa"/>
              <w:bottom w:w="43" w:type="dxa"/>
              <w:right w:w="43" w:type="dxa"/>
            </w:tcMar>
            <w:vAlign w:val="bottom"/>
          </w:tcPr>
          <w:p w14:paraId="70C593EC" w14:textId="77777777" w:rsidR="006D104E" w:rsidRPr="002F74D3" w:rsidRDefault="006D104E" w:rsidP="002F74D3">
            <w:pPr>
              <w:jc w:val="right"/>
              <w:rPr>
                <w:sz w:val="22"/>
              </w:rPr>
            </w:pPr>
            <w:r w:rsidRPr="002F74D3">
              <w:rPr>
                <w:sz w:val="22"/>
              </w:rPr>
              <w:t>225 000</w:t>
            </w:r>
          </w:p>
        </w:tc>
        <w:tc>
          <w:tcPr>
            <w:tcW w:w="1300" w:type="dxa"/>
            <w:tcBorders>
              <w:top w:val="nil"/>
              <w:left w:val="nil"/>
              <w:bottom w:val="nil"/>
              <w:right w:val="nil"/>
            </w:tcBorders>
            <w:tcMar>
              <w:top w:w="128" w:type="dxa"/>
              <w:left w:w="43" w:type="dxa"/>
              <w:bottom w:w="43" w:type="dxa"/>
              <w:right w:w="43" w:type="dxa"/>
            </w:tcMar>
            <w:vAlign w:val="bottom"/>
          </w:tcPr>
          <w:p w14:paraId="66C8C11D" w14:textId="77777777" w:rsidR="006D104E" w:rsidRPr="002F74D3" w:rsidRDefault="006D104E" w:rsidP="002F74D3">
            <w:pPr>
              <w:jc w:val="right"/>
              <w:rPr>
                <w:sz w:val="22"/>
              </w:rPr>
            </w:pPr>
            <w:r w:rsidRPr="002F74D3">
              <w:rPr>
                <w:sz w:val="22"/>
              </w:rPr>
              <w:t>250 000</w:t>
            </w:r>
          </w:p>
        </w:tc>
        <w:tc>
          <w:tcPr>
            <w:tcW w:w="1200" w:type="dxa"/>
            <w:tcBorders>
              <w:top w:val="nil"/>
              <w:left w:val="nil"/>
              <w:bottom w:val="nil"/>
              <w:right w:val="nil"/>
            </w:tcBorders>
            <w:tcMar>
              <w:top w:w="128" w:type="dxa"/>
              <w:left w:w="43" w:type="dxa"/>
              <w:bottom w:w="43" w:type="dxa"/>
              <w:right w:w="43" w:type="dxa"/>
            </w:tcMar>
            <w:vAlign w:val="bottom"/>
          </w:tcPr>
          <w:p w14:paraId="3EA56375" w14:textId="77777777" w:rsidR="006D104E" w:rsidRPr="002F74D3" w:rsidRDefault="006D104E" w:rsidP="002F74D3">
            <w:pPr>
              <w:jc w:val="right"/>
              <w:rPr>
                <w:sz w:val="22"/>
              </w:rPr>
            </w:pPr>
            <w:r w:rsidRPr="002F74D3">
              <w:rPr>
                <w:sz w:val="22"/>
              </w:rPr>
              <w:t>11,1</w:t>
            </w:r>
          </w:p>
        </w:tc>
      </w:tr>
      <w:tr w:rsidR="00B070C3" w:rsidRPr="00D42D77" w14:paraId="089B419F" w14:textId="77777777">
        <w:trPr>
          <w:trHeight w:val="380"/>
        </w:trPr>
        <w:tc>
          <w:tcPr>
            <w:tcW w:w="840" w:type="dxa"/>
            <w:tcBorders>
              <w:top w:val="nil"/>
              <w:left w:val="nil"/>
              <w:bottom w:val="nil"/>
              <w:right w:val="nil"/>
            </w:tcBorders>
            <w:tcMar>
              <w:top w:w="128" w:type="dxa"/>
              <w:left w:w="43" w:type="dxa"/>
              <w:bottom w:w="43" w:type="dxa"/>
              <w:right w:w="43" w:type="dxa"/>
            </w:tcMar>
          </w:tcPr>
          <w:p w14:paraId="1B9099F3" w14:textId="77777777" w:rsidR="006D104E" w:rsidRPr="002F74D3" w:rsidRDefault="006D104E" w:rsidP="00D42D77">
            <w:pPr>
              <w:rPr>
                <w:sz w:val="22"/>
              </w:rPr>
            </w:pPr>
            <w:r w:rsidRPr="002F74D3">
              <w:rPr>
                <w:sz w:val="22"/>
              </w:rPr>
              <w:t>1152</w:t>
            </w:r>
          </w:p>
        </w:tc>
        <w:tc>
          <w:tcPr>
            <w:tcW w:w="3740" w:type="dxa"/>
            <w:tcBorders>
              <w:top w:val="nil"/>
              <w:left w:val="nil"/>
              <w:bottom w:val="nil"/>
              <w:right w:val="nil"/>
            </w:tcBorders>
            <w:tcMar>
              <w:top w:w="128" w:type="dxa"/>
              <w:left w:w="43" w:type="dxa"/>
              <w:bottom w:w="43" w:type="dxa"/>
              <w:right w:w="43" w:type="dxa"/>
            </w:tcMar>
          </w:tcPr>
          <w:p w14:paraId="156EBED2" w14:textId="77777777" w:rsidR="006D104E" w:rsidRPr="002F74D3" w:rsidRDefault="006D104E" w:rsidP="00D42D77">
            <w:pPr>
              <w:rPr>
                <w:sz w:val="22"/>
              </w:rPr>
            </w:pPr>
            <w:r w:rsidRPr="002F74D3">
              <w:rPr>
                <w:sz w:val="22"/>
              </w:rPr>
              <w:t>Bionova</w:t>
            </w:r>
          </w:p>
        </w:tc>
        <w:tc>
          <w:tcPr>
            <w:tcW w:w="1160" w:type="dxa"/>
            <w:tcBorders>
              <w:top w:val="nil"/>
              <w:left w:val="nil"/>
              <w:bottom w:val="nil"/>
              <w:right w:val="nil"/>
            </w:tcBorders>
            <w:tcMar>
              <w:top w:w="128" w:type="dxa"/>
              <w:left w:w="43" w:type="dxa"/>
              <w:bottom w:w="43" w:type="dxa"/>
              <w:right w:w="43" w:type="dxa"/>
            </w:tcMar>
            <w:vAlign w:val="bottom"/>
          </w:tcPr>
          <w:p w14:paraId="549B32F6" w14:textId="77777777" w:rsidR="006D104E" w:rsidRPr="002F74D3" w:rsidRDefault="006D104E" w:rsidP="002F74D3">
            <w:pPr>
              <w:jc w:val="right"/>
              <w:rPr>
                <w:sz w:val="22"/>
              </w:rPr>
            </w:pPr>
            <w:r w:rsidRPr="002F74D3">
              <w:rPr>
                <w:sz w:val="22"/>
              </w:rPr>
              <w:t>119 959</w:t>
            </w:r>
          </w:p>
        </w:tc>
        <w:tc>
          <w:tcPr>
            <w:tcW w:w="1300" w:type="dxa"/>
            <w:tcBorders>
              <w:top w:val="nil"/>
              <w:left w:val="nil"/>
              <w:bottom w:val="nil"/>
              <w:right w:val="nil"/>
            </w:tcBorders>
            <w:tcMar>
              <w:top w:w="128" w:type="dxa"/>
              <w:left w:w="43" w:type="dxa"/>
              <w:bottom w:w="43" w:type="dxa"/>
              <w:right w:w="43" w:type="dxa"/>
            </w:tcMar>
            <w:vAlign w:val="bottom"/>
          </w:tcPr>
          <w:p w14:paraId="60FEFBCE" w14:textId="77777777" w:rsidR="006D104E" w:rsidRPr="002F74D3" w:rsidRDefault="006D104E" w:rsidP="002F74D3">
            <w:pPr>
              <w:jc w:val="right"/>
              <w:rPr>
                <w:sz w:val="22"/>
              </w:rPr>
            </w:pPr>
            <w:r w:rsidRPr="002F74D3">
              <w:rPr>
                <w:sz w:val="22"/>
              </w:rPr>
              <w:t>173 247</w:t>
            </w:r>
          </w:p>
        </w:tc>
        <w:tc>
          <w:tcPr>
            <w:tcW w:w="1300" w:type="dxa"/>
            <w:tcBorders>
              <w:top w:val="nil"/>
              <w:left w:val="nil"/>
              <w:bottom w:val="nil"/>
              <w:right w:val="nil"/>
            </w:tcBorders>
            <w:tcMar>
              <w:top w:w="128" w:type="dxa"/>
              <w:left w:w="43" w:type="dxa"/>
              <w:bottom w:w="43" w:type="dxa"/>
              <w:right w:w="43" w:type="dxa"/>
            </w:tcMar>
            <w:vAlign w:val="bottom"/>
          </w:tcPr>
          <w:p w14:paraId="310EF204" w14:textId="77777777" w:rsidR="006D104E" w:rsidRPr="002F74D3" w:rsidRDefault="006D104E" w:rsidP="002F74D3">
            <w:pPr>
              <w:jc w:val="right"/>
              <w:rPr>
                <w:sz w:val="22"/>
              </w:rPr>
            </w:pPr>
            <w:r w:rsidRPr="002F74D3">
              <w:rPr>
                <w:sz w:val="22"/>
              </w:rPr>
              <w:t>185 000</w:t>
            </w:r>
          </w:p>
        </w:tc>
        <w:tc>
          <w:tcPr>
            <w:tcW w:w="1200" w:type="dxa"/>
            <w:tcBorders>
              <w:top w:val="nil"/>
              <w:left w:val="nil"/>
              <w:bottom w:val="nil"/>
              <w:right w:val="nil"/>
            </w:tcBorders>
            <w:tcMar>
              <w:top w:w="128" w:type="dxa"/>
              <w:left w:w="43" w:type="dxa"/>
              <w:bottom w:w="43" w:type="dxa"/>
              <w:right w:w="43" w:type="dxa"/>
            </w:tcMar>
            <w:vAlign w:val="bottom"/>
          </w:tcPr>
          <w:p w14:paraId="256757AD" w14:textId="77777777" w:rsidR="006D104E" w:rsidRPr="002F74D3" w:rsidRDefault="006D104E" w:rsidP="002F74D3">
            <w:pPr>
              <w:jc w:val="right"/>
              <w:rPr>
                <w:sz w:val="22"/>
              </w:rPr>
            </w:pPr>
            <w:r w:rsidRPr="002F74D3">
              <w:rPr>
                <w:sz w:val="22"/>
              </w:rPr>
              <w:t>6,8</w:t>
            </w:r>
          </w:p>
        </w:tc>
      </w:tr>
      <w:tr w:rsidR="00B070C3" w:rsidRPr="00D42D77" w14:paraId="0B9F65D5" w14:textId="77777777">
        <w:trPr>
          <w:trHeight w:val="640"/>
        </w:trPr>
        <w:tc>
          <w:tcPr>
            <w:tcW w:w="840" w:type="dxa"/>
            <w:tcBorders>
              <w:top w:val="nil"/>
              <w:left w:val="nil"/>
              <w:bottom w:val="nil"/>
              <w:right w:val="nil"/>
            </w:tcBorders>
            <w:tcMar>
              <w:top w:w="128" w:type="dxa"/>
              <w:left w:w="43" w:type="dxa"/>
              <w:bottom w:w="43" w:type="dxa"/>
              <w:right w:w="43" w:type="dxa"/>
            </w:tcMar>
          </w:tcPr>
          <w:p w14:paraId="473125F6" w14:textId="77777777" w:rsidR="006D104E" w:rsidRPr="002F74D3" w:rsidRDefault="006D104E" w:rsidP="00D42D77">
            <w:pPr>
              <w:rPr>
                <w:sz w:val="22"/>
              </w:rPr>
            </w:pPr>
            <w:r w:rsidRPr="002F74D3">
              <w:rPr>
                <w:sz w:val="22"/>
              </w:rPr>
              <w:t>1161</w:t>
            </w:r>
          </w:p>
        </w:tc>
        <w:tc>
          <w:tcPr>
            <w:tcW w:w="3740" w:type="dxa"/>
            <w:tcBorders>
              <w:top w:val="nil"/>
              <w:left w:val="nil"/>
              <w:bottom w:val="nil"/>
              <w:right w:val="nil"/>
            </w:tcBorders>
            <w:tcMar>
              <w:top w:w="128" w:type="dxa"/>
              <w:left w:w="43" w:type="dxa"/>
              <w:bottom w:w="43" w:type="dxa"/>
              <w:right w:w="43" w:type="dxa"/>
            </w:tcMar>
          </w:tcPr>
          <w:p w14:paraId="438A26DC" w14:textId="77777777" w:rsidR="006D104E" w:rsidRPr="002F74D3" w:rsidRDefault="006D104E" w:rsidP="00D42D77">
            <w:pPr>
              <w:rPr>
                <w:sz w:val="22"/>
              </w:rPr>
            </w:pPr>
            <w:proofErr w:type="spellStart"/>
            <w:r w:rsidRPr="002F74D3">
              <w:rPr>
                <w:sz w:val="22"/>
              </w:rPr>
              <w:t>Myndigheitsoppgåver</w:t>
            </w:r>
            <w:proofErr w:type="spellEnd"/>
            <w:r w:rsidRPr="002F74D3">
              <w:rPr>
                <w:sz w:val="22"/>
              </w:rPr>
              <w:t xml:space="preserve"> og sektorpolitiske </w:t>
            </w:r>
            <w:proofErr w:type="spellStart"/>
            <w:r w:rsidRPr="002F74D3">
              <w:rPr>
                <w:sz w:val="22"/>
              </w:rPr>
              <w:t>oppgåver</w:t>
            </w:r>
            <w:proofErr w:type="spellEnd"/>
            <w:r w:rsidRPr="002F74D3">
              <w:rPr>
                <w:sz w:val="22"/>
              </w:rPr>
              <w:t xml:space="preserve"> på statsgrunn</w:t>
            </w:r>
          </w:p>
        </w:tc>
        <w:tc>
          <w:tcPr>
            <w:tcW w:w="1160" w:type="dxa"/>
            <w:tcBorders>
              <w:top w:val="nil"/>
              <w:left w:val="nil"/>
              <w:bottom w:val="nil"/>
              <w:right w:val="nil"/>
            </w:tcBorders>
            <w:tcMar>
              <w:top w:w="128" w:type="dxa"/>
              <w:left w:w="43" w:type="dxa"/>
              <w:bottom w:w="43" w:type="dxa"/>
              <w:right w:w="43" w:type="dxa"/>
            </w:tcMar>
            <w:vAlign w:val="bottom"/>
          </w:tcPr>
          <w:p w14:paraId="26018D41" w14:textId="77777777" w:rsidR="006D104E" w:rsidRPr="002F74D3" w:rsidRDefault="006D104E" w:rsidP="002F74D3">
            <w:pPr>
              <w:jc w:val="right"/>
              <w:rPr>
                <w:sz w:val="22"/>
              </w:rPr>
            </w:pPr>
            <w:r w:rsidRPr="002F74D3">
              <w:rPr>
                <w:sz w:val="22"/>
              </w:rPr>
              <w:t>33 800</w:t>
            </w:r>
          </w:p>
        </w:tc>
        <w:tc>
          <w:tcPr>
            <w:tcW w:w="1300" w:type="dxa"/>
            <w:tcBorders>
              <w:top w:val="nil"/>
              <w:left w:val="nil"/>
              <w:bottom w:val="nil"/>
              <w:right w:val="nil"/>
            </w:tcBorders>
            <w:tcMar>
              <w:top w:w="128" w:type="dxa"/>
              <w:left w:w="43" w:type="dxa"/>
              <w:bottom w:w="43" w:type="dxa"/>
              <w:right w:w="43" w:type="dxa"/>
            </w:tcMar>
            <w:vAlign w:val="bottom"/>
          </w:tcPr>
          <w:p w14:paraId="2494CD75" w14:textId="77777777" w:rsidR="006D104E" w:rsidRPr="002F74D3" w:rsidRDefault="006D104E" w:rsidP="002F74D3">
            <w:pPr>
              <w:jc w:val="right"/>
              <w:rPr>
                <w:sz w:val="22"/>
              </w:rPr>
            </w:pPr>
            <w:r w:rsidRPr="002F74D3">
              <w:rPr>
                <w:sz w:val="22"/>
              </w:rPr>
              <w:t>34 693</w:t>
            </w:r>
          </w:p>
        </w:tc>
        <w:tc>
          <w:tcPr>
            <w:tcW w:w="1300" w:type="dxa"/>
            <w:tcBorders>
              <w:top w:val="nil"/>
              <w:left w:val="nil"/>
              <w:bottom w:val="nil"/>
              <w:right w:val="nil"/>
            </w:tcBorders>
            <w:tcMar>
              <w:top w:w="128" w:type="dxa"/>
              <w:left w:w="43" w:type="dxa"/>
              <w:bottom w:w="43" w:type="dxa"/>
              <w:right w:w="43" w:type="dxa"/>
            </w:tcMar>
            <w:vAlign w:val="bottom"/>
          </w:tcPr>
          <w:p w14:paraId="7B9AC8FB" w14:textId="77777777" w:rsidR="006D104E" w:rsidRPr="002F74D3" w:rsidRDefault="006D104E" w:rsidP="002F74D3">
            <w:pPr>
              <w:jc w:val="right"/>
              <w:rPr>
                <w:sz w:val="22"/>
              </w:rPr>
            </w:pPr>
            <w:r w:rsidRPr="002F74D3">
              <w:rPr>
                <w:sz w:val="22"/>
              </w:rPr>
              <w:t>31 337</w:t>
            </w:r>
          </w:p>
        </w:tc>
        <w:tc>
          <w:tcPr>
            <w:tcW w:w="1200" w:type="dxa"/>
            <w:tcBorders>
              <w:top w:val="nil"/>
              <w:left w:val="nil"/>
              <w:bottom w:val="nil"/>
              <w:right w:val="nil"/>
            </w:tcBorders>
            <w:tcMar>
              <w:top w:w="128" w:type="dxa"/>
              <w:left w:w="43" w:type="dxa"/>
              <w:bottom w:w="43" w:type="dxa"/>
              <w:right w:w="43" w:type="dxa"/>
            </w:tcMar>
            <w:vAlign w:val="bottom"/>
          </w:tcPr>
          <w:p w14:paraId="7C1D5052" w14:textId="77777777" w:rsidR="006D104E" w:rsidRPr="002F74D3" w:rsidRDefault="006D104E" w:rsidP="002F74D3">
            <w:pPr>
              <w:jc w:val="right"/>
              <w:rPr>
                <w:sz w:val="22"/>
              </w:rPr>
            </w:pPr>
            <w:r w:rsidRPr="002F74D3">
              <w:rPr>
                <w:sz w:val="22"/>
              </w:rPr>
              <w:t>-9,7</w:t>
            </w:r>
          </w:p>
        </w:tc>
      </w:tr>
      <w:tr w:rsidR="00B070C3" w:rsidRPr="00D42D77" w14:paraId="76896B3E" w14:textId="77777777">
        <w:trPr>
          <w:trHeight w:val="380"/>
        </w:trPr>
        <w:tc>
          <w:tcPr>
            <w:tcW w:w="840" w:type="dxa"/>
            <w:tcBorders>
              <w:top w:val="nil"/>
              <w:left w:val="nil"/>
              <w:bottom w:val="nil"/>
              <w:right w:val="nil"/>
            </w:tcBorders>
            <w:tcMar>
              <w:top w:w="128" w:type="dxa"/>
              <w:left w:w="43" w:type="dxa"/>
              <w:bottom w:w="43" w:type="dxa"/>
              <w:right w:w="43" w:type="dxa"/>
            </w:tcMar>
          </w:tcPr>
          <w:p w14:paraId="7D126295" w14:textId="77777777" w:rsidR="006D104E" w:rsidRPr="002F74D3" w:rsidRDefault="006D104E" w:rsidP="00D42D77">
            <w:pPr>
              <w:rPr>
                <w:sz w:val="22"/>
              </w:rPr>
            </w:pPr>
          </w:p>
        </w:tc>
        <w:tc>
          <w:tcPr>
            <w:tcW w:w="3740" w:type="dxa"/>
            <w:tcBorders>
              <w:top w:val="nil"/>
              <w:left w:val="nil"/>
              <w:bottom w:val="nil"/>
              <w:right w:val="nil"/>
            </w:tcBorders>
            <w:tcMar>
              <w:top w:w="128" w:type="dxa"/>
              <w:left w:w="43" w:type="dxa"/>
              <w:bottom w:w="43" w:type="dxa"/>
              <w:right w:w="43" w:type="dxa"/>
            </w:tcMar>
          </w:tcPr>
          <w:p w14:paraId="455CF5E6" w14:textId="77777777" w:rsidR="006D104E" w:rsidRPr="002F74D3" w:rsidRDefault="006D104E" w:rsidP="00D42D77">
            <w:pPr>
              <w:rPr>
                <w:sz w:val="22"/>
              </w:rPr>
            </w:pPr>
            <w:r w:rsidRPr="002F74D3">
              <w:rPr>
                <w:rStyle w:val="kursiv"/>
                <w:sz w:val="22"/>
              </w:rPr>
              <w:t>Sum kategori 15.30</w:t>
            </w:r>
          </w:p>
        </w:tc>
        <w:tc>
          <w:tcPr>
            <w:tcW w:w="1160" w:type="dxa"/>
            <w:tcBorders>
              <w:top w:val="nil"/>
              <w:left w:val="nil"/>
              <w:bottom w:val="nil"/>
              <w:right w:val="nil"/>
            </w:tcBorders>
            <w:tcMar>
              <w:top w:w="128" w:type="dxa"/>
              <w:left w:w="43" w:type="dxa"/>
              <w:bottom w:w="43" w:type="dxa"/>
              <w:right w:w="43" w:type="dxa"/>
            </w:tcMar>
            <w:vAlign w:val="bottom"/>
          </w:tcPr>
          <w:p w14:paraId="1A52577E" w14:textId="77777777" w:rsidR="006D104E" w:rsidRPr="002F74D3" w:rsidRDefault="006D104E" w:rsidP="002F74D3">
            <w:pPr>
              <w:jc w:val="right"/>
              <w:rPr>
                <w:sz w:val="22"/>
              </w:rPr>
            </w:pPr>
            <w:r w:rsidRPr="002F74D3">
              <w:rPr>
                <w:rStyle w:val="kursiv"/>
                <w:sz w:val="22"/>
              </w:rPr>
              <w:t>29 232 077</w:t>
            </w:r>
          </w:p>
        </w:tc>
        <w:tc>
          <w:tcPr>
            <w:tcW w:w="1300" w:type="dxa"/>
            <w:tcBorders>
              <w:top w:val="nil"/>
              <w:left w:val="nil"/>
              <w:bottom w:val="nil"/>
              <w:right w:val="nil"/>
            </w:tcBorders>
            <w:tcMar>
              <w:top w:w="128" w:type="dxa"/>
              <w:left w:w="43" w:type="dxa"/>
              <w:bottom w:w="43" w:type="dxa"/>
              <w:right w:w="43" w:type="dxa"/>
            </w:tcMar>
            <w:vAlign w:val="bottom"/>
          </w:tcPr>
          <w:p w14:paraId="63F33591" w14:textId="77777777" w:rsidR="006D104E" w:rsidRPr="002F74D3" w:rsidRDefault="006D104E" w:rsidP="002F74D3">
            <w:pPr>
              <w:jc w:val="right"/>
              <w:rPr>
                <w:sz w:val="22"/>
              </w:rPr>
            </w:pPr>
            <w:r w:rsidRPr="002F74D3">
              <w:rPr>
                <w:rStyle w:val="kursiv"/>
                <w:sz w:val="22"/>
              </w:rPr>
              <w:t>30 700 667</w:t>
            </w:r>
          </w:p>
        </w:tc>
        <w:tc>
          <w:tcPr>
            <w:tcW w:w="1300" w:type="dxa"/>
            <w:tcBorders>
              <w:top w:val="nil"/>
              <w:left w:val="nil"/>
              <w:bottom w:val="nil"/>
              <w:right w:val="nil"/>
            </w:tcBorders>
            <w:tcMar>
              <w:top w:w="128" w:type="dxa"/>
              <w:left w:w="43" w:type="dxa"/>
              <w:bottom w:w="43" w:type="dxa"/>
              <w:right w:w="43" w:type="dxa"/>
            </w:tcMar>
            <w:vAlign w:val="bottom"/>
          </w:tcPr>
          <w:p w14:paraId="045AEFBE" w14:textId="77777777" w:rsidR="006D104E" w:rsidRPr="002F74D3" w:rsidRDefault="006D104E" w:rsidP="002F74D3">
            <w:pPr>
              <w:jc w:val="right"/>
              <w:rPr>
                <w:sz w:val="22"/>
              </w:rPr>
            </w:pPr>
            <w:r w:rsidRPr="002F74D3">
              <w:rPr>
                <w:rStyle w:val="kursiv"/>
                <w:sz w:val="22"/>
              </w:rPr>
              <w:t>31 876 127</w:t>
            </w:r>
          </w:p>
        </w:tc>
        <w:tc>
          <w:tcPr>
            <w:tcW w:w="1200" w:type="dxa"/>
            <w:tcBorders>
              <w:top w:val="nil"/>
              <w:left w:val="nil"/>
              <w:bottom w:val="nil"/>
              <w:right w:val="nil"/>
            </w:tcBorders>
            <w:tcMar>
              <w:top w:w="128" w:type="dxa"/>
              <w:left w:w="43" w:type="dxa"/>
              <w:bottom w:w="43" w:type="dxa"/>
              <w:right w:w="43" w:type="dxa"/>
            </w:tcMar>
            <w:vAlign w:val="bottom"/>
          </w:tcPr>
          <w:p w14:paraId="2FAC0D5D" w14:textId="77777777" w:rsidR="006D104E" w:rsidRPr="002F74D3" w:rsidRDefault="006D104E" w:rsidP="002F74D3">
            <w:pPr>
              <w:jc w:val="right"/>
              <w:rPr>
                <w:sz w:val="22"/>
              </w:rPr>
            </w:pPr>
            <w:r w:rsidRPr="002F74D3">
              <w:rPr>
                <w:rStyle w:val="kursiv"/>
                <w:sz w:val="22"/>
              </w:rPr>
              <w:t>3,8</w:t>
            </w:r>
          </w:p>
        </w:tc>
      </w:tr>
      <w:tr w:rsidR="00B070C3" w:rsidRPr="00D42D77" w14:paraId="08390A5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0E42E26" w14:textId="77777777" w:rsidR="006D104E" w:rsidRPr="002F74D3" w:rsidRDefault="006D104E" w:rsidP="00D42D77">
            <w:pPr>
              <w:rPr>
                <w:sz w:val="22"/>
              </w:rPr>
            </w:pPr>
          </w:p>
        </w:tc>
        <w:tc>
          <w:tcPr>
            <w:tcW w:w="3740" w:type="dxa"/>
            <w:tcBorders>
              <w:top w:val="single" w:sz="4" w:space="0" w:color="000000"/>
              <w:left w:val="nil"/>
              <w:bottom w:val="single" w:sz="4" w:space="0" w:color="000000"/>
              <w:right w:val="nil"/>
            </w:tcBorders>
            <w:tcMar>
              <w:top w:w="128" w:type="dxa"/>
              <w:left w:w="43" w:type="dxa"/>
              <w:bottom w:w="43" w:type="dxa"/>
              <w:right w:w="43" w:type="dxa"/>
            </w:tcMar>
          </w:tcPr>
          <w:p w14:paraId="1CCB2EC4" w14:textId="77777777" w:rsidR="006D104E" w:rsidRPr="002F74D3" w:rsidRDefault="006D104E" w:rsidP="00D42D77">
            <w:pPr>
              <w:rPr>
                <w:sz w:val="22"/>
              </w:rPr>
            </w:pPr>
            <w:r w:rsidRPr="002F74D3">
              <w:rPr>
                <w:sz w:val="22"/>
              </w:rPr>
              <w:t>Sum programområde 15</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DC934" w14:textId="77777777" w:rsidR="006D104E" w:rsidRPr="002F74D3" w:rsidRDefault="006D104E" w:rsidP="002F74D3">
            <w:pPr>
              <w:jc w:val="right"/>
              <w:rPr>
                <w:sz w:val="22"/>
              </w:rPr>
            </w:pPr>
            <w:r w:rsidRPr="002F74D3">
              <w:rPr>
                <w:sz w:val="22"/>
              </w:rPr>
              <w:t>32 008 945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ACABFB" w14:textId="77777777" w:rsidR="006D104E" w:rsidRPr="002F74D3" w:rsidRDefault="006D104E" w:rsidP="002F74D3">
            <w:pPr>
              <w:jc w:val="right"/>
              <w:rPr>
                <w:sz w:val="22"/>
              </w:rPr>
            </w:pPr>
            <w:r w:rsidRPr="002F74D3">
              <w:rPr>
                <w:sz w:val="22"/>
              </w:rPr>
              <w:t>33 612 739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4E78BA" w14:textId="77777777" w:rsidR="006D104E" w:rsidRPr="002F74D3" w:rsidRDefault="006D104E" w:rsidP="002F74D3">
            <w:pPr>
              <w:jc w:val="right"/>
              <w:rPr>
                <w:sz w:val="22"/>
              </w:rPr>
            </w:pPr>
            <w:r w:rsidRPr="002F74D3">
              <w:rPr>
                <w:sz w:val="22"/>
              </w:rPr>
              <w:t>34 846 288</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A486B" w14:textId="77777777" w:rsidR="006D104E" w:rsidRPr="002F74D3" w:rsidRDefault="006D104E" w:rsidP="002F74D3">
            <w:pPr>
              <w:jc w:val="right"/>
              <w:rPr>
                <w:sz w:val="22"/>
              </w:rPr>
            </w:pPr>
            <w:r w:rsidRPr="002F74D3">
              <w:rPr>
                <w:sz w:val="22"/>
              </w:rPr>
              <w:t>3,7</w:t>
            </w:r>
          </w:p>
        </w:tc>
      </w:tr>
      <w:tr w:rsidR="00B070C3" w:rsidRPr="00D42D77" w14:paraId="2AA0B7A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4E5A70" w14:textId="77777777" w:rsidR="006D104E" w:rsidRPr="002F74D3" w:rsidRDefault="006D104E" w:rsidP="00D42D77">
            <w:pPr>
              <w:rPr>
                <w:sz w:val="22"/>
              </w:rPr>
            </w:pPr>
          </w:p>
        </w:tc>
        <w:tc>
          <w:tcPr>
            <w:tcW w:w="3740" w:type="dxa"/>
            <w:tcBorders>
              <w:top w:val="nil"/>
              <w:left w:val="nil"/>
              <w:bottom w:val="single" w:sz="4" w:space="0" w:color="000000"/>
              <w:right w:val="nil"/>
            </w:tcBorders>
            <w:tcMar>
              <w:top w:w="128" w:type="dxa"/>
              <w:left w:w="43" w:type="dxa"/>
              <w:bottom w:w="43" w:type="dxa"/>
              <w:right w:w="43" w:type="dxa"/>
            </w:tcMar>
          </w:tcPr>
          <w:p w14:paraId="4BF04252" w14:textId="77777777" w:rsidR="006D104E" w:rsidRPr="002F74D3" w:rsidRDefault="006D104E" w:rsidP="00D42D77">
            <w:pPr>
              <w:rPr>
                <w:sz w:val="22"/>
              </w:rPr>
            </w:pPr>
            <w:r w:rsidRPr="002F74D3">
              <w:rPr>
                <w:sz w:val="22"/>
              </w:rPr>
              <w:t>Sum utgifter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B2D1024" w14:textId="77777777" w:rsidR="006D104E" w:rsidRPr="002F74D3" w:rsidRDefault="006D104E" w:rsidP="002F74D3">
            <w:pPr>
              <w:jc w:val="right"/>
              <w:rPr>
                <w:sz w:val="22"/>
              </w:rPr>
            </w:pPr>
            <w:r w:rsidRPr="002F74D3">
              <w:rPr>
                <w:sz w:val="22"/>
              </w:rPr>
              <w:t>32 008 945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D11270" w14:textId="77777777" w:rsidR="006D104E" w:rsidRPr="002F74D3" w:rsidRDefault="006D104E" w:rsidP="002F74D3">
            <w:pPr>
              <w:jc w:val="right"/>
              <w:rPr>
                <w:sz w:val="22"/>
              </w:rPr>
            </w:pPr>
            <w:r w:rsidRPr="002F74D3">
              <w:rPr>
                <w:sz w:val="22"/>
              </w:rPr>
              <w:t>33 612 739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D38F6" w14:textId="77777777" w:rsidR="006D104E" w:rsidRPr="002F74D3" w:rsidRDefault="006D104E" w:rsidP="002F74D3">
            <w:pPr>
              <w:jc w:val="right"/>
              <w:rPr>
                <w:sz w:val="22"/>
              </w:rPr>
            </w:pPr>
            <w:r w:rsidRPr="002F74D3">
              <w:rPr>
                <w:sz w:val="22"/>
              </w:rPr>
              <w:t>34 846 288</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33F3353" w14:textId="77777777" w:rsidR="006D104E" w:rsidRPr="002F74D3" w:rsidRDefault="006D104E" w:rsidP="002F74D3">
            <w:pPr>
              <w:jc w:val="right"/>
              <w:rPr>
                <w:sz w:val="22"/>
              </w:rPr>
            </w:pPr>
            <w:r w:rsidRPr="002F74D3">
              <w:rPr>
                <w:sz w:val="22"/>
              </w:rPr>
              <w:t>3,7</w:t>
            </w:r>
          </w:p>
        </w:tc>
      </w:tr>
    </w:tbl>
    <w:p w14:paraId="52EE7243" w14:textId="77777777" w:rsidR="006D104E" w:rsidRPr="00D42D77" w:rsidRDefault="006D104E" w:rsidP="00D42D77">
      <w:pPr>
        <w:pStyle w:val="Undertittel"/>
      </w:pPr>
      <w:r w:rsidRPr="00D42D77">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63E9F7A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A2547A" w14:textId="77777777" w:rsidR="006D104E" w:rsidRPr="002F74D3" w:rsidRDefault="006D104E" w:rsidP="00D42D77">
            <w:pPr>
              <w:pStyle w:val="Tabellnavn"/>
              <w:rPr>
                <w:sz w:val="22"/>
                <w:szCs w:val="22"/>
              </w:rPr>
            </w:pPr>
            <w:r w:rsidRPr="002F74D3">
              <w:rPr>
                <w:sz w:val="22"/>
                <w:szCs w:val="22"/>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E8F8186" w14:textId="77777777" w:rsidR="006D104E" w:rsidRPr="002F74D3"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68A3CF" w14:textId="77777777" w:rsidR="006D104E" w:rsidRPr="002F74D3" w:rsidRDefault="006D104E" w:rsidP="002F74D3">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610387" w14:textId="77777777" w:rsidR="006D104E" w:rsidRPr="002F74D3" w:rsidRDefault="006D104E" w:rsidP="002F74D3">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14F3F" w14:textId="77777777" w:rsidR="006D104E" w:rsidRPr="002F74D3" w:rsidRDefault="006D104E" w:rsidP="002F74D3">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DA11CE" w14:textId="77777777" w:rsidR="006D104E" w:rsidRPr="002F74D3" w:rsidRDefault="006D104E" w:rsidP="002F74D3">
            <w:pPr>
              <w:jc w:val="right"/>
              <w:rPr>
                <w:sz w:val="22"/>
              </w:rPr>
            </w:pPr>
            <w:r w:rsidRPr="002F74D3">
              <w:rPr>
                <w:sz w:val="22"/>
              </w:rPr>
              <w:t>(i 1 000 kr)</w:t>
            </w:r>
          </w:p>
        </w:tc>
      </w:tr>
      <w:tr w:rsidR="00B070C3" w:rsidRPr="00D42D77" w14:paraId="2432852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CED07C" w14:textId="77777777" w:rsidR="006D104E" w:rsidRPr="002F74D3" w:rsidRDefault="006D104E" w:rsidP="00D42D77">
            <w:pPr>
              <w:rPr>
                <w:sz w:val="22"/>
              </w:rPr>
            </w:pPr>
            <w:r w:rsidRPr="002F74D3">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20E078" w14:textId="77777777" w:rsidR="006D104E" w:rsidRPr="002F74D3" w:rsidRDefault="006D104E" w:rsidP="00D42D77">
            <w:pPr>
              <w:rPr>
                <w:sz w:val="22"/>
              </w:rPr>
            </w:pPr>
            <w:proofErr w:type="spellStart"/>
            <w:r w:rsidRPr="002F74D3">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010A6" w14:textId="77777777" w:rsidR="006D104E" w:rsidRPr="002F74D3" w:rsidRDefault="006D104E" w:rsidP="002F74D3">
            <w:pPr>
              <w:jc w:val="right"/>
              <w:rPr>
                <w:sz w:val="22"/>
              </w:rPr>
            </w:pPr>
            <w:proofErr w:type="spellStart"/>
            <w:r w:rsidRPr="002F74D3">
              <w:rPr>
                <w:sz w:val="22"/>
              </w:rPr>
              <w:t>Rekneskap</w:t>
            </w:r>
            <w:proofErr w:type="spellEnd"/>
            <w:r w:rsidRPr="002F74D3">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B547F" w14:textId="77777777" w:rsidR="006D104E" w:rsidRPr="002F74D3" w:rsidRDefault="006D104E" w:rsidP="002F74D3">
            <w:pPr>
              <w:jc w:val="right"/>
              <w:rPr>
                <w:sz w:val="22"/>
              </w:rPr>
            </w:pPr>
            <w:r w:rsidRPr="002F74D3">
              <w:rPr>
                <w:sz w:val="22"/>
              </w:rPr>
              <w:t>Saldert</w:t>
            </w:r>
            <w:r w:rsidRPr="002F74D3">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055BB7" w14:textId="77777777" w:rsidR="006D104E" w:rsidRPr="002F74D3" w:rsidRDefault="006D104E" w:rsidP="002F74D3">
            <w:pPr>
              <w:jc w:val="right"/>
              <w:rPr>
                <w:sz w:val="22"/>
              </w:rPr>
            </w:pPr>
            <w:r w:rsidRPr="002F74D3">
              <w:rPr>
                <w:sz w:val="22"/>
              </w:rPr>
              <w:t>Forslag</w:t>
            </w:r>
            <w:r w:rsidRPr="002F74D3">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9C2B37" w14:textId="77777777" w:rsidR="006D104E" w:rsidRPr="002F74D3" w:rsidRDefault="006D104E" w:rsidP="002F74D3">
            <w:pPr>
              <w:jc w:val="right"/>
              <w:rPr>
                <w:sz w:val="22"/>
              </w:rPr>
            </w:pPr>
            <w:r w:rsidRPr="002F74D3">
              <w:rPr>
                <w:sz w:val="22"/>
              </w:rPr>
              <w:t>Endring</w:t>
            </w:r>
            <w:r w:rsidRPr="002F74D3">
              <w:rPr>
                <w:sz w:val="22"/>
              </w:rPr>
              <w:br/>
              <w:t>i pst.</w:t>
            </w:r>
          </w:p>
        </w:tc>
      </w:tr>
      <w:tr w:rsidR="00B070C3" w:rsidRPr="00D42D77" w14:paraId="1DEB229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2A9DB4" w14:textId="77777777" w:rsidR="006D104E" w:rsidRPr="002F74D3" w:rsidRDefault="006D104E" w:rsidP="00D42D77">
            <w:pPr>
              <w:rPr>
                <w:sz w:val="22"/>
              </w:rPr>
            </w:pPr>
          </w:p>
        </w:tc>
        <w:tc>
          <w:tcPr>
            <w:tcW w:w="3500" w:type="dxa"/>
            <w:tcBorders>
              <w:top w:val="single" w:sz="4" w:space="0" w:color="000000"/>
              <w:left w:val="nil"/>
              <w:bottom w:val="nil"/>
              <w:right w:val="nil"/>
            </w:tcBorders>
            <w:tcMar>
              <w:top w:w="128" w:type="dxa"/>
              <w:left w:w="43" w:type="dxa"/>
              <w:bottom w:w="43" w:type="dxa"/>
              <w:right w:w="43" w:type="dxa"/>
            </w:tcMar>
          </w:tcPr>
          <w:p w14:paraId="1AF0E440" w14:textId="77777777" w:rsidR="006D104E" w:rsidRPr="002F74D3" w:rsidRDefault="006D104E" w:rsidP="00D42D77">
            <w:pPr>
              <w:rPr>
                <w:sz w:val="22"/>
              </w:rPr>
            </w:pPr>
            <w:r w:rsidRPr="002F74D3">
              <w:rPr>
                <w:rStyle w:val="halvfet0"/>
                <w:sz w:val="22"/>
              </w:rPr>
              <w:t>Administrasjon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712745" w14:textId="77777777" w:rsidR="006D104E" w:rsidRPr="002F74D3" w:rsidRDefault="006D104E" w:rsidP="002F74D3">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FC487F" w14:textId="77777777" w:rsidR="006D104E" w:rsidRPr="002F74D3" w:rsidRDefault="006D104E" w:rsidP="002F74D3">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762673" w14:textId="77777777" w:rsidR="006D104E" w:rsidRPr="002F74D3" w:rsidRDefault="006D104E" w:rsidP="002F74D3">
            <w:pPr>
              <w:jc w:val="right"/>
              <w:rPr>
                <w:sz w:val="22"/>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ADDC58" w14:textId="77777777" w:rsidR="006D104E" w:rsidRPr="002F74D3" w:rsidRDefault="006D104E" w:rsidP="002F74D3">
            <w:pPr>
              <w:jc w:val="right"/>
              <w:rPr>
                <w:sz w:val="22"/>
              </w:rPr>
            </w:pPr>
          </w:p>
        </w:tc>
      </w:tr>
      <w:tr w:rsidR="00B070C3" w:rsidRPr="00D42D77" w14:paraId="0CD0BC57" w14:textId="77777777">
        <w:trPr>
          <w:trHeight w:val="380"/>
        </w:trPr>
        <w:tc>
          <w:tcPr>
            <w:tcW w:w="840" w:type="dxa"/>
            <w:tcBorders>
              <w:top w:val="nil"/>
              <w:left w:val="nil"/>
              <w:bottom w:val="nil"/>
              <w:right w:val="nil"/>
            </w:tcBorders>
            <w:tcMar>
              <w:top w:w="128" w:type="dxa"/>
              <w:left w:w="43" w:type="dxa"/>
              <w:bottom w:w="43" w:type="dxa"/>
              <w:right w:w="43" w:type="dxa"/>
            </w:tcMar>
          </w:tcPr>
          <w:p w14:paraId="609BCA9C" w14:textId="77777777" w:rsidR="006D104E" w:rsidRPr="002F74D3" w:rsidRDefault="006D104E" w:rsidP="00D42D77">
            <w:pPr>
              <w:rPr>
                <w:sz w:val="22"/>
              </w:rPr>
            </w:pPr>
            <w:r w:rsidRPr="002F74D3">
              <w:rPr>
                <w:sz w:val="22"/>
              </w:rPr>
              <w:t>4100</w:t>
            </w:r>
          </w:p>
        </w:tc>
        <w:tc>
          <w:tcPr>
            <w:tcW w:w="3500" w:type="dxa"/>
            <w:tcBorders>
              <w:top w:val="nil"/>
              <w:left w:val="nil"/>
              <w:bottom w:val="nil"/>
              <w:right w:val="nil"/>
            </w:tcBorders>
            <w:tcMar>
              <w:top w:w="128" w:type="dxa"/>
              <w:left w:w="43" w:type="dxa"/>
              <w:bottom w:w="43" w:type="dxa"/>
              <w:right w:w="43" w:type="dxa"/>
            </w:tcMar>
          </w:tcPr>
          <w:p w14:paraId="53B899E3" w14:textId="77777777" w:rsidR="006D104E" w:rsidRPr="002F74D3" w:rsidRDefault="006D104E" w:rsidP="00D42D77">
            <w:pPr>
              <w:rPr>
                <w:sz w:val="22"/>
              </w:rPr>
            </w:pPr>
            <w:r w:rsidRPr="002F74D3">
              <w:rPr>
                <w:sz w:val="22"/>
              </w:rPr>
              <w:t>Landbruks- og matdepartementet</w:t>
            </w:r>
          </w:p>
        </w:tc>
        <w:tc>
          <w:tcPr>
            <w:tcW w:w="1300" w:type="dxa"/>
            <w:tcBorders>
              <w:top w:val="nil"/>
              <w:left w:val="nil"/>
              <w:bottom w:val="nil"/>
              <w:right w:val="nil"/>
            </w:tcBorders>
            <w:tcMar>
              <w:top w:w="128" w:type="dxa"/>
              <w:left w:w="43" w:type="dxa"/>
              <w:bottom w:w="43" w:type="dxa"/>
              <w:right w:w="43" w:type="dxa"/>
            </w:tcMar>
            <w:vAlign w:val="bottom"/>
          </w:tcPr>
          <w:p w14:paraId="6BF483C9" w14:textId="77777777" w:rsidR="006D104E" w:rsidRPr="002F74D3" w:rsidRDefault="006D104E" w:rsidP="002F74D3">
            <w:pPr>
              <w:jc w:val="right"/>
              <w:rPr>
                <w:sz w:val="22"/>
              </w:rPr>
            </w:pPr>
            <w:r w:rsidRPr="002F74D3">
              <w:rPr>
                <w:sz w:val="22"/>
              </w:rPr>
              <w:t>3 763</w:t>
            </w:r>
          </w:p>
        </w:tc>
        <w:tc>
          <w:tcPr>
            <w:tcW w:w="1300" w:type="dxa"/>
            <w:tcBorders>
              <w:top w:val="nil"/>
              <w:left w:val="nil"/>
              <w:bottom w:val="nil"/>
              <w:right w:val="nil"/>
            </w:tcBorders>
            <w:tcMar>
              <w:top w:w="128" w:type="dxa"/>
              <w:left w:w="43" w:type="dxa"/>
              <w:bottom w:w="43" w:type="dxa"/>
              <w:right w:w="43" w:type="dxa"/>
            </w:tcMar>
            <w:vAlign w:val="bottom"/>
          </w:tcPr>
          <w:p w14:paraId="1E70AC8F" w14:textId="77777777" w:rsidR="006D104E" w:rsidRPr="002F74D3" w:rsidRDefault="006D104E" w:rsidP="002F74D3">
            <w:pPr>
              <w:jc w:val="right"/>
              <w:rPr>
                <w:sz w:val="22"/>
              </w:rPr>
            </w:pPr>
            <w:r w:rsidRPr="002F74D3">
              <w:rPr>
                <w:sz w:val="22"/>
              </w:rPr>
              <w:t>146</w:t>
            </w:r>
          </w:p>
        </w:tc>
        <w:tc>
          <w:tcPr>
            <w:tcW w:w="1300" w:type="dxa"/>
            <w:tcBorders>
              <w:top w:val="nil"/>
              <w:left w:val="nil"/>
              <w:bottom w:val="nil"/>
              <w:right w:val="nil"/>
            </w:tcBorders>
            <w:tcMar>
              <w:top w:w="128" w:type="dxa"/>
              <w:left w:w="43" w:type="dxa"/>
              <w:bottom w:w="43" w:type="dxa"/>
              <w:right w:w="43" w:type="dxa"/>
            </w:tcMar>
            <w:vAlign w:val="bottom"/>
          </w:tcPr>
          <w:p w14:paraId="6398AB36" w14:textId="77777777" w:rsidR="006D104E" w:rsidRPr="002F74D3" w:rsidRDefault="006D104E" w:rsidP="002F74D3">
            <w:pPr>
              <w:jc w:val="right"/>
              <w:rPr>
                <w:sz w:val="22"/>
              </w:rPr>
            </w:pPr>
            <w:r w:rsidRPr="002F74D3">
              <w:rPr>
                <w:sz w:val="22"/>
              </w:rPr>
              <w:t>151</w:t>
            </w:r>
          </w:p>
        </w:tc>
        <w:tc>
          <w:tcPr>
            <w:tcW w:w="1300" w:type="dxa"/>
            <w:tcBorders>
              <w:top w:val="nil"/>
              <w:left w:val="nil"/>
              <w:bottom w:val="nil"/>
              <w:right w:val="nil"/>
            </w:tcBorders>
            <w:tcMar>
              <w:top w:w="128" w:type="dxa"/>
              <w:left w:w="43" w:type="dxa"/>
              <w:bottom w:w="43" w:type="dxa"/>
              <w:right w:w="43" w:type="dxa"/>
            </w:tcMar>
            <w:vAlign w:val="bottom"/>
          </w:tcPr>
          <w:p w14:paraId="72ED1879" w14:textId="77777777" w:rsidR="006D104E" w:rsidRPr="002F74D3" w:rsidRDefault="006D104E" w:rsidP="002F74D3">
            <w:pPr>
              <w:jc w:val="right"/>
              <w:rPr>
                <w:sz w:val="22"/>
              </w:rPr>
            </w:pPr>
            <w:r w:rsidRPr="002F74D3">
              <w:rPr>
                <w:sz w:val="22"/>
              </w:rPr>
              <w:t>3,4</w:t>
            </w:r>
          </w:p>
        </w:tc>
      </w:tr>
      <w:tr w:rsidR="00B070C3" w:rsidRPr="00D42D77" w14:paraId="489AA287" w14:textId="77777777">
        <w:trPr>
          <w:trHeight w:val="380"/>
        </w:trPr>
        <w:tc>
          <w:tcPr>
            <w:tcW w:w="840" w:type="dxa"/>
            <w:tcBorders>
              <w:top w:val="nil"/>
              <w:left w:val="nil"/>
              <w:bottom w:val="nil"/>
              <w:right w:val="nil"/>
            </w:tcBorders>
            <w:tcMar>
              <w:top w:w="128" w:type="dxa"/>
              <w:left w:w="43" w:type="dxa"/>
              <w:bottom w:w="43" w:type="dxa"/>
              <w:right w:w="43" w:type="dxa"/>
            </w:tcMar>
          </w:tcPr>
          <w:p w14:paraId="3ED61C1D"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37015B74" w14:textId="77777777" w:rsidR="006D104E" w:rsidRPr="002F74D3" w:rsidRDefault="006D104E" w:rsidP="00D42D77">
            <w:pPr>
              <w:rPr>
                <w:sz w:val="22"/>
              </w:rPr>
            </w:pPr>
            <w:r w:rsidRPr="002F74D3">
              <w:rPr>
                <w:rStyle w:val="kursiv"/>
                <w:sz w:val="22"/>
              </w:rPr>
              <w:t>Sum kategori 15.00</w:t>
            </w:r>
          </w:p>
        </w:tc>
        <w:tc>
          <w:tcPr>
            <w:tcW w:w="1300" w:type="dxa"/>
            <w:tcBorders>
              <w:top w:val="nil"/>
              <w:left w:val="nil"/>
              <w:bottom w:val="nil"/>
              <w:right w:val="nil"/>
            </w:tcBorders>
            <w:tcMar>
              <w:top w:w="128" w:type="dxa"/>
              <w:left w:w="43" w:type="dxa"/>
              <w:bottom w:w="43" w:type="dxa"/>
              <w:right w:w="43" w:type="dxa"/>
            </w:tcMar>
            <w:vAlign w:val="bottom"/>
          </w:tcPr>
          <w:p w14:paraId="4A1E3F97" w14:textId="77777777" w:rsidR="006D104E" w:rsidRPr="002F74D3" w:rsidRDefault="006D104E" w:rsidP="002F74D3">
            <w:pPr>
              <w:jc w:val="right"/>
              <w:rPr>
                <w:sz w:val="22"/>
              </w:rPr>
            </w:pPr>
            <w:r w:rsidRPr="002F74D3">
              <w:rPr>
                <w:rStyle w:val="kursiv"/>
                <w:sz w:val="22"/>
              </w:rPr>
              <w:t>3 763</w:t>
            </w:r>
          </w:p>
        </w:tc>
        <w:tc>
          <w:tcPr>
            <w:tcW w:w="1300" w:type="dxa"/>
            <w:tcBorders>
              <w:top w:val="nil"/>
              <w:left w:val="nil"/>
              <w:bottom w:val="nil"/>
              <w:right w:val="nil"/>
            </w:tcBorders>
            <w:tcMar>
              <w:top w:w="128" w:type="dxa"/>
              <w:left w:w="43" w:type="dxa"/>
              <w:bottom w:w="43" w:type="dxa"/>
              <w:right w:w="43" w:type="dxa"/>
            </w:tcMar>
            <w:vAlign w:val="bottom"/>
          </w:tcPr>
          <w:p w14:paraId="057A6484" w14:textId="77777777" w:rsidR="006D104E" w:rsidRPr="002F74D3" w:rsidRDefault="006D104E" w:rsidP="002F74D3">
            <w:pPr>
              <w:jc w:val="right"/>
              <w:rPr>
                <w:sz w:val="22"/>
              </w:rPr>
            </w:pPr>
            <w:r w:rsidRPr="002F74D3">
              <w:rPr>
                <w:rStyle w:val="kursiv"/>
                <w:sz w:val="22"/>
              </w:rPr>
              <w:t>146</w:t>
            </w:r>
          </w:p>
        </w:tc>
        <w:tc>
          <w:tcPr>
            <w:tcW w:w="1300" w:type="dxa"/>
            <w:tcBorders>
              <w:top w:val="nil"/>
              <w:left w:val="nil"/>
              <w:bottom w:val="nil"/>
              <w:right w:val="nil"/>
            </w:tcBorders>
            <w:tcMar>
              <w:top w:w="128" w:type="dxa"/>
              <w:left w:w="43" w:type="dxa"/>
              <w:bottom w:w="43" w:type="dxa"/>
              <w:right w:w="43" w:type="dxa"/>
            </w:tcMar>
            <w:vAlign w:val="bottom"/>
          </w:tcPr>
          <w:p w14:paraId="436EDB91" w14:textId="77777777" w:rsidR="006D104E" w:rsidRPr="002F74D3" w:rsidRDefault="006D104E" w:rsidP="002F74D3">
            <w:pPr>
              <w:jc w:val="right"/>
              <w:rPr>
                <w:sz w:val="22"/>
              </w:rPr>
            </w:pPr>
            <w:r w:rsidRPr="002F74D3">
              <w:rPr>
                <w:rStyle w:val="kursiv"/>
                <w:sz w:val="22"/>
              </w:rPr>
              <w:t>151</w:t>
            </w:r>
          </w:p>
        </w:tc>
        <w:tc>
          <w:tcPr>
            <w:tcW w:w="1300" w:type="dxa"/>
            <w:tcBorders>
              <w:top w:val="nil"/>
              <w:left w:val="nil"/>
              <w:bottom w:val="nil"/>
              <w:right w:val="nil"/>
            </w:tcBorders>
            <w:tcMar>
              <w:top w:w="128" w:type="dxa"/>
              <w:left w:w="43" w:type="dxa"/>
              <w:bottom w:w="43" w:type="dxa"/>
              <w:right w:w="43" w:type="dxa"/>
            </w:tcMar>
            <w:vAlign w:val="bottom"/>
          </w:tcPr>
          <w:p w14:paraId="0EEA2BAF" w14:textId="77777777" w:rsidR="006D104E" w:rsidRPr="002F74D3" w:rsidRDefault="006D104E" w:rsidP="002F74D3">
            <w:pPr>
              <w:jc w:val="right"/>
              <w:rPr>
                <w:sz w:val="22"/>
              </w:rPr>
            </w:pPr>
            <w:r w:rsidRPr="002F74D3">
              <w:rPr>
                <w:rStyle w:val="kursiv"/>
                <w:sz w:val="22"/>
              </w:rPr>
              <w:t>3,4</w:t>
            </w:r>
          </w:p>
        </w:tc>
      </w:tr>
      <w:tr w:rsidR="00B070C3" w:rsidRPr="00D42D77" w14:paraId="185529C6" w14:textId="77777777">
        <w:trPr>
          <w:trHeight w:val="380"/>
        </w:trPr>
        <w:tc>
          <w:tcPr>
            <w:tcW w:w="840" w:type="dxa"/>
            <w:tcBorders>
              <w:top w:val="nil"/>
              <w:left w:val="nil"/>
              <w:bottom w:val="nil"/>
              <w:right w:val="nil"/>
            </w:tcBorders>
            <w:tcMar>
              <w:top w:w="128" w:type="dxa"/>
              <w:left w:w="43" w:type="dxa"/>
              <w:bottom w:w="43" w:type="dxa"/>
              <w:right w:w="43" w:type="dxa"/>
            </w:tcMar>
          </w:tcPr>
          <w:p w14:paraId="6F59F998"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69C93347" w14:textId="77777777" w:rsidR="006D104E" w:rsidRPr="002F74D3" w:rsidRDefault="006D104E" w:rsidP="00D42D77">
            <w:pPr>
              <w:rPr>
                <w:sz w:val="22"/>
              </w:rPr>
            </w:pPr>
            <w:r w:rsidRPr="002F74D3">
              <w:rPr>
                <w:rStyle w:val="halvfet0"/>
                <w:sz w:val="22"/>
              </w:rPr>
              <w:t>Matpolitikk</w:t>
            </w:r>
          </w:p>
        </w:tc>
        <w:tc>
          <w:tcPr>
            <w:tcW w:w="1300" w:type="dxa"/>
            <w:tcBorders>
              <w:top w:val="nil"/>
              <w:left w:val="nil"/>
              <w:bottom w:val="nil"/>
              <w:right w:val="nil"/>
            </w:tcBorders>
            <w:tcMar>
              <w:top w:w="128" w:type="dxa"/>
              <w:left w:w="43" w:type="dxa"/>
              <w:bottom w:w="43" w:type="dxa"/>
              <w:right w:w="43" w:type="dxa"/>
            </w:tcMar>
            <w:vAlign w:val="bottom"/>
          </w:tcPr>
          <w:p w14:paraId="66C11CC2"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97922E2"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573BFADD"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3313C40E" w14:textId="77777777" w:rsidR="006D104E" w:rsidRPr="002F74D3" w:rsidRDefault="006D104E" w:rsidP="002F74D3">
            <w:pPr>
              <w:jc w:val="right"/>
              <w:rPr>
                <w:sz w:val="22"/>
              </w:rPr>
            </w:pPr>
          </w:p>
        </w:tc>
      </w:tr>
      <w:tr w:rsidR="00B070C3" w:rsidRPr="00D42D77" w14:paraId="2FC32CED" w14:textId="77777777">
        <w:trPr>
          <w:trHeight w:val="380"/>
        </w:trPr>
        <w:tc>
          <w:tcPr>
            <w:tcW w:w="840" w:type="dxa"/>
            <w:tcBorders>
              <w:top w:val="nil"/>
              <w:left w:val="nil"/>
              <w:bottom w:val="nil"/>
              <w:right w:val="nil"/>
            </w:tcBorders>
            <w:tcMar>
              <w:top w:w="128" w:type="dxa"/>
              <w:left w:w="43" w:type="dxa"/>
              <w:bottom w:w="43" w:type="dxa"/>
              <w:right w:w="43" w:type="dxa"/>
            </w:tcMar>
          </w:tcPr>
          <w:p w14:paraId="16305EDC" w14:textId="77777777" w:rsidR="006D104E" w:rsidRPr="002F74D3" w:rsidRDefault="006D104E" w:rsidP="00D42D77">
            <w:pPr>
              <w:rPr>
                <w:sz w:val="22"/>
              </w:rPr>
            </w:pPr>
            <w:r w:rsidRPr="002F74D3">
              <w:rPr>
                <w:sz w:val="22"/>
              </w:rPr>
              <w:t>4115</w:t>
            </w:r>
          </w:p>
        </w:tc>
        <w:tc>
          <w:tcPr>
            <w:tcW w:w="3500" w:type="dxa"/>
            <w:tcBorders>
              <w:top w:val="nil"/>
              <w:left w:val="nil"/>
              <w:bottom w:val="nil"/>
              <w:right w:val="nil"/>
            </w:tcBorders>
            <w:tcMar>
              <w:top w:w="128" w:type="dxa"/>
              <w:left w:w="43" w:type="dxa"/>
              <w:bottom w:w="43" w:type="dxa"/>
              <w:right w:w="43" w:type="dxa"/>
            </w:tcMar>
          </w:tcPr>
          <w:p w14:paraId="58B3CDCD" w14:textId="77777777" w:rsidR="006D104E" w:rsidRPr="002F74D3" w:rsidRDefault="006D104E" w:rsidP="00D42D77">
            <w:pPr>
              <w:rPr>
                <w:sz w:val="22"/>
              </w:rPr>
            </w:pPr>
            <w:r w:rsidRPr="002F74D3">
              <w:rPr>
                <w:sz w:val="22"/>
              </w:rPr>
              <w:t>Mattilsynet</w:t>
            </w:r>
          </w:p>
        </w:tc>
        <w:tc>
          <w:tcPr>
            <w:tcW w:w="1300" w:type="dxa"/>
            <w:tcBorders>
              <w:top w:val="nil"/>
              <w:left w:val="nil"/>
              <w:bottom w:val="nil"/>
              <w:right w:val="nil"/>
            </w:tcBorders>
            <w:tcMar>
              <w:top w:w="128" w:type="dxa"/>
              <w:left w:w="43" w:type="dxa"/>
              <w:bottom w:w="43" w:type="dxa"/>
              <w:right w:w="43" w:type="dxa"/>
            </w:tcMar>
            <w:vAlign w:val="bottom"/>
          </w:tcPr>
          <w:p w14:paraId="04EB0DF0" w14:textId="77777777" w:rsidR="006D104E" w:rsidRPr="002F74D3" w:rsidRDefault="006D104E" w:rsidP="002F74D3">
            <w:pPr>
              <w:jc w:val="right"/>
              <w:rPr>
                <w:sz w:val="22"/>
              </w:rPr>
            </w:pPr>
            <w:r w:rsidRPr="002F74D3">
              <w:rPr>
                <w:sz w:val="22"/>
              </w:rPr>
              <w:t>240 807</w:t>
            </w:r>
          </w:p>
        </w:tc>
        <w:tc>
          <w:tcPr>
            <w:tcW w:w="1300" w:type="dxa"/>
            <w:tcBorders>
              <w:top w:val="nil"/>
              <w:left w:val="nil"/>
              <w:bottom w:val="nil"/>
              <w:right w:val="nil"/>
            </w:tcBorders>
            <w:tcMar>
              <w:top w:w="128" w:type="dxa"/>
              <w:left w:w="43" w:type="dxa"/>
              <w:bottom w:w="43" w:type="dxa"/>
              <w:right w:w="43" w:type="dxa"/>
            </w:tcMar>
            <w:vAlign w:val="bottom"/>
          </w:tcPr>
          <w:p w14:paraId="48826935" w14:textId="77777777" w:rsidR="006D104E" w:rsidRPr="002F74D3" w:rsidRDefault="006D104E" w:rsidP="002F74D3">
            <w:pPr>
              <w:jc w:val="right"/>
              <w:rPr>
                <w:sz w:val="22"/>
              </w:rPr>
            </w:pPr>
            <w:r w:rsidRPr="002F74D3">
              <w:rPr>
                <w:sz w:val="22"/>
              </w:rPr>
              <w:t>239 446</w:t>
            </w:r>
          </w:p>
        </w:tc>
        <w:tc>
          <w:tcPr>
            <w:tcW w:w="1300" w:type="dxa"/>
            <w:tcBorders>
              <w:top w:val="nil"/>
              <w:left w:val="nil"/>
              <w:bottom w:val="nil"/>
              <w:right w:val="nil"/>
            </w:tcBorders>
            <w:tcMar>
              <w:top w:w="128" w:type="dxa"/>
              <w:left w:w="43" w:type="dxa"/>
              <w:bottom w:w="43" w:type="dxa"/>
              <w:right w:w="43" w:type="dxa"/>
            </w:tcMar>
            <w:vAlign w:val="bottom"/>
          </w:tcPr>
          <w:p w14:paraId="4E0AF8DC" w14:textId="77777777" w:rsidR="006D104E" w:rsidRPr="002F74D3" w:rsidRDefault="006D104E" w:rsidP="002F74D3">
            <w:pPr>
              <w:jc w:val="right"/>
              <w:rPr>
                <w:sz w:val="22"/>
              </w:rPr>
            </w:pPr>
            <w:r w:rsidRPr="002F74D3">
              <w:rPr>
                <w:sz w:val="22"/>
              </w:rPr>
              <w:t>245 722</w:t>
            </w:r>
          </w:p>
        </w:tc>
        <w:tc>
          <w:tcPr>
            <w:tcW w:w="1300" w:type="dxa"/>
            <w:tcBorders>
              <w:top w:val="nil"/>
              <w:left w:val="nil"/>
              <w:bottom w:val="nil"/>
              <w:right w:val="nil"/>
            </w:tcBorders>
            <w:tcMar>
              <w:top w:w="128" w:type="dxa"/>
              <w:left w:w="43" w:type="dxa"/>
              <w:bottom w:w="43" w:type="dxa"/>
              <w:right w:w="43" w:type="dxa"/>
            </w:tcMar>
            <w:vAlign w:val="bottom"/>
          </w:tcPr>
          <w:p w14:paraId="15F9EB43" w14:textId="77777777" w:rsidR="006D104E" w:rsidRPr="002F74D3" w:rsidRDefault="006D104E" w:rsidP="002F74D3">
            <w:pPr>
              <w:jc w:val="right"/>
              <w:rPr>
                <w:sz w:val="22"/>
              </w:rPr>
            </w:pPr>
            <w:r w:rsidRPr="002F74D3">
              <w:rPr>
                <w:sz w:val="22"/>
              </w:rPr>
              <w:t>2,6</w:t>
            </w:r>
          </w:p>
        </w:tc>
      </w:tr>
      <w:tr w:rsidR="00B070C3" w:rsidRPr="00D42D77" w14:paraId="66804404" w14:textId="77777777">
        <w:trPr>
          <w:trHeight w:val="380"/>
        </w:trPr>
        <w:tc>
          <w:tcPr>
            <w:tcW w:w="840" w:type="dxa"/>
            <w:tcBorders>
              <w:top w:val="nil"/>
              <w:left w:val="nil"/>
              <w:bottom w:val="nil"/>
              <w:right w:val="nil"/>
            </w:tcBorders>
            <w:tcMar>
              <w:top w:w="128" w:type="dxa"/>
              <w:left w:w="43" w:type="dxa"/>
              <w:bottom w:w="43" w:type="dxa"/>
              <w:right w:w="43" w:type="dxa"/>
            </w:tcMar>
          </w:tcPr>
          <w:p w14:paraId="6D9F53CA"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145E6878" w14:textId="77777777" w:rsidR="006D104E" w:rsidRPr="002F74D3" w:rsidRDefault="006D104E" w:rsidP="00D42D77">
            <w:pPr>
              <w:rPr>
                <w:sz w:val="22"/>
              </w:rPr>
            </w:pPr>
            <w:r w:rsidRPr="002F74D3">
              <w:rPr>
                <w:rStyle w:val="kursiv"/>
                <w:sz w:val="22"/>
              </w:rPr>
              <w:t>Sum kategori 15.10</w:t>
            </w:r>
          </w:p>
        </w:tc>
        <w:tc>
          <w:tcPr>
            <w:tcW w:w="1300" w:type="dxa"/>
            <w:tcBorders>
              <w:top w:val="nil"/>
              <w:left w:val="nil"/>
              <w:bottom w:val="nil"/>
              <w:right w:val="nil"/>
            </w:tcBorders>
            <w:tcMar>
              <w:top w:w="128" w:type="dxa"/>
              <w:left w:w="43" w:type="dxa"/>
              <w:bottom w:w="43" w:type="dxa"/>
              <w:right w:w="43" w:type="dxa"/>
            </w:tcMar>
            <w:vAlign w:val="bottom"/>
          </w:tcPr>
          <w:p w14:paraId="04DA6F48" w14:textId="77777777" w:rsidR="006D104E" w:rsidRPr="002F74D3" w:rsidRDefault="006D104E" w:rsidP="002F74D3">
            <w:pPr>
              <w:jc w:val="right"/>
              <w:rPr>
                <w:sz w:val="22"/>
              </w:rPr>
            </w:pPr>
            <w:r w:rsidRPr="002F74D3">
              <w:rPr>
                <w:rStyle w:val="kursiv"/>
                <w:sz w:val="22"/>
              </w:rPr>
              <w:t>240 807</w:t>
            </w:r>
          </w:p>
        </w:tc>
        <w:tc>
          <w:tcPr>
            <w:tcW w:w="1300" w:type="dxa"/>
            <w:tcBorders>
              <w:top w:val="nil"/>
              <w:left w:val="nil"/>
              <w:bottom w:val="nil"/>
              <w:right w:val="nil"/>
            </w:tcBorders>
            <w:tcMar>
              <w:top w:w="128" w:type="dxa"/>
              <w:left w:w="43" w:type="dxa"/>
              <w:bottom w:w="43" w:type="dxa"/>
              <w:right w:w="43" w:type="dxa"/>
            </w:tcMar>
            <w:vAlign w:val="bottom"/>
          </w:tcPr>
          <w:p w14:paraId="4AEBCCA9" w14:textId="77777777" w:rsidR="006D104E" w:rsidRPr="002F74D3" w:rsidRDefault="006D104E" w:rsidP="002F74D3">
            <w:pPr>
              <w:jc w:val="right"/>
              <w:rPr>
                <w:sz w:val="22"/>
              </w:rPr>
            </w:pPr>
            <w:r w:rsidRPr="002F74D3">
              <w:rPr>
                <w:rStyle w:val="kursiv"/>
                <w:sz w:val="22"/>
              </w:rPr>
              <w:t>239 446</w:t>
            </w:r>
          </w:p>
        </w:tc>
        <w:tc>
          <w:tcPr>
            <w:tcW w:w="1300" w:type="dxa"/>
            <w:tcBorders>
              <w:top w:val="nil"/>
              <w:left w:val="nil"/>
              <w:bottom w:val="nil"/>
              <w:right w:val="nil"/>
            </w:tcBorders>
            <w:tcMar>
              <w:top w:w="128" w:type="dxa"/>
              <w:left w:w="43" w:type="dxa"/>
              <w:bottom w:w="43" w:type="dxa"/>
              <w:right w:w="43" w:type="dxa"/>
            </w:tcMar>
            <w:vAlign w:val="bottom"/>
          </w:tcPr>
          <w:p w14:paraId="53174F60" w14:textId="77777777" w:rsidR="006D104E" w:rsidRPr="002F74D3" w:rsidRDefault="006D104E" w:rsidP="002F74D3">
            <w:pPr>
              <w:jc w:val="right"/>
              <w:rPr>
                <w:sz w:val="22"/>
              </w:rPr>
            </w:pPr>
            <w:r w:rsidRPr="002F74D3">
              <w:rPr>
                <w:rStyle w:val="kursiv"/>
                <w:sz w:val="22"/>
              </w:rPr>
              <w:t>245 722</w:t>
            </w:r>
          </w:p>
        </w:tc>
        <w:tc>
          <w:tcPr>
            <w:tcW w:w="1300" w:type="dxa"/>
            <w:tcBorders>
              <w:top w:val="nil"/>
              <w:left w:val="nil"/>
              <w:bottom w:val="nil"/>
              <w:right w:val="nil"/>
            </w:tcBorders>
            <w:tcMar>
              <w:top w:w="128" w:type="dxa"/>
              <w:left w:w="43" w:type="dxa"/>
              <w:bottom w:w="43" w:type="dxa"/>
              <w:right w:w="43" w:type="dxa"/>
            </w:tcMar>
            <w:vAlign w:val="bottom"/>
          </w:tcPr>
          <w:p w14:paraId="404D09DD" w14:textId="77777777" w:rsidR="006D104E" w:rsidRPr="002F74D3" w:rsidRDefault="006D104E" w:rsidP="002F74D3">
            <w:pPr>
              <w:jc w:val="right"/>
              <w:rPr>
                <w:sz w:val="22"/>
              </w:rPr>
            </w:pPr>
            <w:r w:rsidRPr="002F74D3">
              <w:rPr>
                <w:rStyle w:val="kursiv"/>
                <w:sz w:val="22"/>
              </w:rPr>
              <w:t>2,6</w:t>
            </w:r>
          </w:p>
        </w:tc>
      </w:tr>
      <w:tr w:rsidR="00B070C3" w:rsidRPr="00D42D77" w14:paraId="7EF9F5B2" w14:textId="77777777">
        <w:trPr>
          <w:trHeight w:val="640"/>
        </w:trPr>
        <w:tc>
          <w:tcPr>
            <w:tcW w:w="840" w:type="dxa"/>
            <w:tcBorders>
              <w:top w:val="nil"/>
              <w:left w:val="nil"/>
              <w:bottom w:val="nil"/>
              <w:right w:val="nil"/>
            </w:tcBorders>
            <w:tcMar>
              <w:top w:w="128" w:type="dxa"/>
              <w:left w:w="43" w:type="dxa"/>
              <w:bottom w:w="43" w:type="dxa"/>
              <w:right w:w="43" w:type="dxa"/>
            </w:tcMar>
          </w:tcPr>
          <w:p w14:paraId="61BE3A66"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59D338F0" w14:textId="77777777" w:rsidR="006D104E" w:rsidRPr="002F74D3" w:rsidRDefault="006D104E" w:rsidP="00D42D77">
            <w:pPr>
              <w:rPr>
                <w:sz w:val="22"/>
              </w:rPr>
            </w:pPr>
            <w:r w:rsidRPr="002F74D3">
              <w:rPr>
                <w:rStyle w:val="halvfet0"/>
                <w:sz w:val="22"/>
              </w:rPr>
              <w:t xml:space="preserve">Forsking, innovasjon og </w:t>
            </w:r>
            <w:r w:rsidRPr="002F74D3">
              <w:rPr>
                <w:rStyle w:val="halvfet0"/>
                <w:sz w:val="22"/>
              </w:rPr>
              <w:br/>
              <w:t>kunnskapsutvikling</w:t>
            </w:r>
          </w:p>
        </w:tc>
        <w:tc>
          <w:tcPr>
            <w:tcW w:w="1300" w:type="dxa"/>
            <w:tcBorders>
              <w:top w:val="nil"/>
              <w:left w:val="nil"/>
              <w:bottom w:val="nil"/>
              <w:right w:val="nil"/>
            </w:tcBorders>
            <w:tcMar>
              <w:top w:w="128" w:type="dxa"/>
              <w:left w:w="43" w:type="dxa"/>
              <w:bottom w:w="43" w:type="dxa"/>
              <w:right w:w="43" w:type="dxa"/>
            </w:tcMar>
            <w:vAlign w:val="bottom"/>
          </w:tcPr>
          <w:p w14:paraId="173C3FE2"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D6B7BC4"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F781706"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5D180EBB" w14:textId="77777777" w:rsidR="006D104E" w:rsidRPr="002F74D3" w:rsidRDefault="006D104E" w:rsidP="002F74D3">
            <w:pPr>
              <w:jc w:val="right"/>
              <w:rPr>
                <w:sz w:val="22"/>
              </w:rPr>
            </w:pPr>
          </w:p>
        </w:tc>
      </w:tr>
      <w:tr w:rsidR="00B070C3" w:rsidRPr="00D42D77" w14:paraId="6BE95064" w14:textId="77777777">
        <w:trPr>
          <w:trHeight w:val="380"/>
        </w:trPr>
        <w:tc>
          <w:tcPr>
            <w:tcW w:w="840" w:type="dxa"/>
            <w:tcBorders>
              <w:top w:val="nil"/>
              <w:left w:val="nil"/>
              <w:bottom w:val="nil"/>
              <w:right w:val="nil"/>
            </w:tcBorders>
            <w:tcMar>
              <w:top w:w="128" w:type="dxa"/>
              <w:left w:w="43" w:type="dxa"/>
              <w:bottom w:w="43" w:type="dxa"/>
              <w:right w:w="43" w:type="dxa"/>
            </w:tcMar>
          </w:tcPr>
          <w:p w14:paraId="56539EBB" w14:textId="77777777" w:rsidR="006D104E" w:rsidRPr="002F74D3" w:rsidRDefault="006D104E" w:rsidP="00D42D77">
            <w:pPr>
              <w:rPr>
                <w:sz w:val="22"/>
              </w:rPr>
            </w:pPr>
            <w:r w:rsidRPr="002F74D3">
              <w:rPr>
                <w:sz w:val="22"/>
              </w:rPr>
              <w:t>4136</w:t>
            </w:r>
          </w:p>
        </w:tc>
        <w:tc>
          <w:tcPr>
            <w:tcW w:w="3500" w:type="dxa"/>
            <w:tcBorders>
              <w:top w:val="nil"/>
              <w:left w:val="nil"/>
              <w:bottom w:val="nil"/>
              <w:right w:val="nil"/>
            </w:tcBorders>
            <w:tcMar>
              <w:top w:w="128" w:type="dxa"/>
              <w:left w:w="43" w:type="dxa"/>
              <w:bottom w:w="43" w:type="dxa"/>
              <w:right w:w="43" w:type="dxa"/>
            </w:tcMar>
          </w:tcPr>
          <w:p w14:paraId="60FD4984" w14:textId="77777777" w:rsidR="006D104E" w:rsidRPr="002F74D3" w:rsidRDefault="006D104E" w:rsidP="00D42D77">
            <w:pPr>
              <w:rPr>
                <w:sz w:val="22"/>
              </w:rPr>
            </w:pPr>
            <w:r w:rsidRPr="002F74D3">
              <w:rPr>
                <w:sz w:val="22"/>
              </w:rPr>
              <w:t>Norsk institutt for bioøkonomi</w:t>
            </w:r>
          </w:p>
        </w:tc>
        <w:tc>
          <w:tcPr>
            <w:tcW w:w="1300" w:type="dxa"/>
            <w:tcBorders>
              <w:top w:val="nil"/>
              <w:left w:val="nil"/>
              <w:bottom w:val="nil"/>
              <w:right w:val="nil"/>
            </w:tcBorders>
            <w:tcMar>
              <w:top w:w="128" w:type="dxa"/>
              <w:left w:w="43" w:type="dxa"/>
              <w:bottom w:w="43" w:type="dxa"/>
              <w:right w:w="43" w:type="dxa"/>
            </w:tcMar>
            <w:vAlign w:val="bottom"/>
          </w:tcPr>
          <w:p w14:paraId="6FFA4822" w14:textId="77777777" w:rsidR="006D104E" w:rsidRPr="002F74D3" w:rsidRDefault="006D104E" w:rsidP="002F74D3">
            <w:pPr>
              <w:jc w:val="right"/>
              <w:rPr>
                <w:sz w:val="22"/>
              </w:rPr>
            </w:pPr>
            <w:r w:rsidRPr="002F74D3">
              <w:rPr>
                <w:sz w:val="22"/>
              </w:rPr>
              <w:t>20 935</w:t>
            </w:r>
          </w:p>
        </w:tc>
        <w:tc>
          <w:tcPr>
            <w:tcW w:w="1300" w:type="dxa"/>
            <w:tcBorders>
              <w:top w:val="nil"/>
              <w:left w:val="nil"/>
              <w:bottom w:val="nil"/>
              <w:right w:val="nil"/>
            </w:tcBorders>
            <w:tcMar>
              <w:top w:w="128" w:type="dxa"/>
              <w:left w:w="43" w:type="dxa"/>
              <w:bottom w:w="43" w:type="dxa"/>
              <w:right w:w="43" w:type="dxa"/>
            </w:tcMar>
            <w:vAlign w:val="bottom"/>
          </w:tcPr>
          <w:p w14:paraId="6FAE31DE" w14:textId="77777777" w:rsidR="006D104E" w:rsidRPr="002F74D3" w:rsidRDefault="006D104E" w:rsidP="002F74D3">
            <w:pPr>
              <w:jc w:val="right"/>
              <w:rPr>
                <w:sz w:val="22"/>
              </w:rPr>
            </w:pPr>
            <w:r w:rsidRPr="002F74D3">
              <w:rPr>
                <w:sz w:val="22"/>
              </w:rPr>
              <w:t>21 437</w:t>
            </w:r>
          </w:p>
        </w:tc>
        <w:tc>
          <w:tcPr>
            <w:tcW w:w="1300" w:type="dxa"/>
            <w:tcBorders>
              <w:top w:val="nil"/>
              <w:left w:val="nil"/>
              <w:bottom w:val="nil"/>
              <w:right w:val="nil"/>
            </w:tcBorders>
            <w:tcMar>
              <w:top w:w="128" w:type="dxa"/>
              <w:left w:w="43" w:type="dxa"/>
              <w:bottom w:w="43" w:type="dxa"/>
              <w:right w:w="43" w:type="dxa"/>
            </w:tcMar>
            <w:vAlign w:val="bottom"/>
          </w:tcPr>
          <w:p w14:paraId="08BBF2AF"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2D59DFBE" w14:textId="77777777" w:rsidR="006D104E" w:rsidRPr="002F74D3" w:rsidRDefault="006D104E" w:rsidP="002F74D3">
            <w:pPr>
              <w:jc w:val="right"/>
              <w:rPr>
                <w:sz w:val="22"/>
              </w:rPr>
            </w:pPr>
            <w:r w:rsidRPr="002F74D3">
              <w:rPr>
                <w:sz w:val="22"/>
              </w:rPr>
              <w:t>-100,0</w:t>
            </w:r>
          </w:p>
        </w:tc>
      </w:tr>
      <w:tr w:rsidR="00B070C3" w:rsidRPr="00D42D77" w14:paraId="70A2366C" w14:textId="77777777">
        <w:trPr>
          <w:trHeight w:val="380"/>
        </w:trPr>
        <w:tc>
          <w:tcPr>
            <w:tcW w:w="840" w:type="dxa"/>
            <w:tcBorders>
              <w:top w:val="nil"/>
              <w:left w:val="nil"/>
              <w:bottom w:val="nil"/>
              <w:right w:val="nil"/>
            </w:tcBorders>
            <w:tcMar>
              <w:top w:w="128" w:type="dxa"/>
              <w:left w:w="43" w:type="dxa"/>
              <w:bottom w:w="43" w:type="dxa"/>
              <w:right w:w="43" w:type="dxa"/>
            </w:tcMar>
          </w:tcPr>
          <w:p w14:paraId="70BDFA65"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433BEE73" w14:textId="77777777" w:rsidR="006D104E" w:rsidRPr="002F74D3" w:rsidRDefault="006D104E" w:rsidP="00D42D77">
            <w:pPr>
              <w:rPr>
                <w:sz w:val="22"/>
              </w:rPr>
            </w:pPr>
            <w:r w:rsidRPr="002F74D3">
              <w:rPr>
                <w:rStyle w:val="kursiv"/>
                <w:sz w:val="22"/>
              </w:rPr>
              <w:t>Sum kategori 15.20</w:t>
            </w:r>
          </w:p>
        </w:tc>
        <w:tc>
          <w:tcPr>
            <w:tcW w:w="1300" w:type="dxa"/>
            <w:tcBorders>
              <w:top w:val="nil"/>
              <w:left w:val="nil"/>
              <w:bottom w:val="nil"/>
              <w:right w:val="nil"/>
            </w:tcBorders>
            <w:tcMar>
              <w:top w:w="128" w:type="dxa"/>
              <w:left w:w="43" w:type="dxa"/>
              <w:bottom w:w="43" w:type="dxa"/>
              <w:right w:w="43" w:type="dxa"/>
            </w:tcMar>
            <w:vAlign w:val="bottom"/>
          </w:tcPr>
          <w:p w14:paraId="6D37920F" w14:textId="77777777" w:rsidR="006D104E" w:rsidRPr="002F74D3" w:rsidRDefault="006D104E" w:rsidP="002F74D3">
            <w:pPr>
              <w:jc w:val="right"/>
              <w:rPr>
                <w:sz w:val="22"/>
              </w:rPr>
            </w:pPr>
            <w:r w:rsidRPr="002F74D3">
              <w:rPr>
                <w:rStyle w:val="kursiv"/>
                <w:sz w:val="22"/>
              </w:rPr>
              <w:t>20 935</w:t>
            </w:r>
          </w:p>
        </w:tc>
        <w:tc>
          <w:tcPr>
            <w:tcW w:w="1300" w:type="dxa"/>
            <w:tcBorders>
              <w:top w:val="nil"/>
              <w:left w:val="nil"/>
              <w:bottom w:val="nil"/>
              <w:right w:val="nil"/>
            </w:tcBorders>
            <w:tcMar>
              <w:top w:w="128" w:type="dxa"/>
              <w:left w:w="43" w:type="dxa"/>
              <w:bottom w:w="43" w:type="dxa"/>
              <w:right w:w="43" w:type="dxa"/>
            </w:tcMar>
            <w:vAlign w:val="bottom"/>
          </w:tcPr>
          <w:p w14:paraId="07EB32F4" w14:textId="77777777" w:rsidR="006D104E" w:rsidRPr="002F74D3" w:rsidRDefault="006D104E" w:rsidP="002F74D3">
            <w:pPr>
              <w:jc w:val="right"/>
              <w:rPr>
                <w:sz w:val="22"/>
              </w:rPr>
            </w:pPr>
            <w:r w:rsidRPr="002F74D3">
              <w:rPr>
                <w:rStyle w:val="kursiv"/>
                <w:sz w:val="22"/>
              </w:rPr>
              <w:t>21 437</w:t>
            </w:r>
          </w:p>
        </w:tc>
        <w:tc>
          <w:tcPr>
            <w:tcW w:w="1300" w:type="dxa"/>
            <w:tcBorders>
              <w:top w:val="nil"/>
              <w:left w:val="nil"/>
              <w:bottom w:val="nil"/>
              <w:right w:val="nil"/>
            </w:tcBorders>
            <w:tcMar>
              <w:top w:w="128" w:type="dxa"/>
              <w:left w:w="43" w:type="dxa"/>
              <w:bottom w:w="43" w:type="dxa"/>
              <w:right w:w="43" w:type="dxa"/>
            </w:tcMar>
            <w:vAlign w:val="bottom"/>
          </w:tcPr>
          <w:p w14:paraId="650E6486"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433571F" w14:textId="77777777" w:rsidR="006D104E" w:rsidRPr="002F74D3" w:rsidRDefault="006D104E" w:rsidP="002F74D3">
            <w:pPr>
              <w:jc w:val="right"/>
              <w:rPr>
                <w:sz w:val="22"/>
              </w:rPr>
            </w:pPr>
            <w:r w:rsidRPr="002F74D3">
              <w:rPr>
                <w:rStyle w:val="kursiv"/>
                <w:sz w:val="22"/>
              </w:rPr>
              <w:t>-100,0</w:t>
            </w:r>
          </w:p>
        </w:tc>
      </w:tr>
      <w:tr w:rsidR="00B070C3" w:rsidRPr="00D42D77" w14:paraId="6CEAAF9B" w14:textId="77777777">
        <w:trPr>
          <w:trHeight w:val="640"/>
        </w:trPr>
        <w:tc>
          <w:tcPr>
            <w:tcW w:w="840" w:type="dxa"/>
            <w:tcBorders>
              <w:top w:val="nil"/>
              <w:left w:val="nil"/>
              <w:bottom w:val="nil"/>
              <w:right w:val="nil"/>
            </w:tcBorders>
            <w:tcMar>
              <w:top w:w="128" w:type="dxa"/>
              <w:left w:w="43" w:type="dxa"/>
              <w:bottom w:w="43" w:type="dxa"/>
              <w:right w:w="43" w:type="dxa"/>
            </w:tcMar>
          </w:tcPr>
          <w:p w14:paraId="1A0EB84F"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41C177E8" w14:textId="77777777" w:rsidR="006D104E" w:rsidRPr="002F74D3" w:rsidRDefault="006D104E" w:rsidP="00D42D77">
            <w:pPr>
              <w:rPr>
                <w:sz w:val="22"/>
              </w:rPr>
            </w:pPr>
            <w:r w:rsidRPr="002F74D3">
              <w:rPr>
                <w:rStyle w:val="halvfet0"/>
                <w:sz w:val="22"/>
              </w:rPr>
              <w:t>Næringsutvikling, ressursforvaltning og miljøtiltak</w:t>
            </w:r>
          </w:p>
        </w:tc>
        <w:tc>
          <w:tcPr>
            <w:tcW w:w="1300" w:type="dxa"/>
            <w:tcBorders>
              <w:top w:val="nil"/>
              <w:left w:val="nil"/>
              <w:bottom w:val="nil"/>
              <w:right w:val="nil"/>
            </w:tcBorders>
            <w:tcMar>
              <w:top w:w="128" w:type="dxa"/>
              <w:left w:w="43" w:type="dxa"/>
              <w:bottom w:w="43" w:type="dxa"/>
              <w:right w:w="43" w:type="dxa"/>
            </w:tcMar>
            <w:vAlign w:val="bottom"/>
          </w:tcPr>
          <w:p w14:paraId="3621C484"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487CCF7F"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7312947"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34098972" w14:textId="77777777" w:rsidR="006D104E" w:rsidRPr="002F74D3" w:rsidRDefault="006D104E" w:rsidP="002F74D3">
            <w:pPr>
              <w:jc w:val="right"/>
              <w:rPr>
                <w:sz w:val="22"/>
              </w:rPr>
            </w:pPr>
          </w:p>
        </w:tc>
      </w:tr>
      <w:tr w:rsidR="00B070C3" w:rsidRPr="00D42D77" w14:paraId="070952C2" w14:textId="77777777">
        <w:trPr>
          <w:trHeight w:val="640"/>
        </w:trPr>
        <w:tc>
          <w:tcPr>
            <w:tcW w:w="840" w:type="dxa"/>
            <w:tcBorders>
              <w:top w:val="nil"/>
              <w:left w:val="nil"/>
              <w:bottom w:val="nil"/>
              <w:right w:val="nil"/>
            </w:tcBorders>
            <w:tcMar>
              <w:top w:w="128" w:type="dxa"/>
              <w:left w:w="43" w:type="dxa"/>
              <w:bottom w:w="43" w:type="dxa"/>
              <w:right w:w="43" w:type="dxa"/>
            </w:tcMar>
          </w:tcPr>
          <w:p w14:paraId="025FBB4F" w14:textId="77777777" w:rsidR="006D104E" w:rsidRPr="002F74D3" w:rsidRDefault="006D104E" w:rsidP="00D42D77">
            <w:pPr>
              <w:rPr>
                <w:sz w:val="22"/>
              </w:rPr>
            </w:pPr>
            <w:r w:rsidRPr="002F74D3">
              <w:rPr>
                <w:sz w:val="22"/>
              </w:rPr>
              <w:t>4141</w:t>
            </w:r>
          </w:p>
        </w:tc>
        <w:tc>
          <w:tcPr>
            <w:tcW w:w="3500" w:type="dxa"/>
            <w:tcBorders>
              <w:top w:val="nil"/>
              <w:left w:val="nil"/>
              <w:bottom w:val="nil"/>
              <w:right w:val="nil"/>
            </w:tcBorders>
            <w:tcMar>
              <w:top w:w="128" w:type="dxa"/>
              <w:left w:w="43" w:type="dxa"/>
              <w:bottom w:w="43" w:type="dxa"/>
              <w:right w:w="43" w:type="dxa"/>
            </w:tcMar>
          </w:tcPr>
          <w:p w14:paraId="2DA16BB0" w14:textId="77777777" w:rsidR="006D104E" w:rsidRPr="002F74D3" w:rsidRDefault="006D104E" w:rsidP="00D42D77">
            <w:pPr>
              <w:rPr>
                <w:sz w:val="22"/>
              </w:rPr>
            </w:pPr>
            <w:r w:rsidRPr="002F74D3">
              <w:rPr>
                <w:sz w:val="22"/>
              </w:rPr>
              <w:t xml:space="preserve">Haustbare </w:t>
            </w:r>
            <w:proofErr w:type="spellStart"/>
            <w:r w:rsidRPr="002F74D3">
              <w:rPr>
                <w:sz w:val="22"/>
              </w:rPr>
              <w:t>viltressursar</w:t>
            </w:r>
            <w:proofErr w:type="spellEnd"/>
            <w:r w:rsidRPr="002F74D3">
              <w:rPr>
                <w:sz w:val="22"/>
              </w:rPr>
              <w:t xml:space="preserve"> – jegerprøve, tilskott til </w:t>
            </w:r>
            <w:proofErr w:type="spellStart"/>
            <w:r w:rsidRPr="002F74D3">
              <w:rPr>
                <w:sz w:val="22"/>
              </w:rPr>
              <w:t>organisasjonar</w:t>
            </w:r>
            <w:proofErr w:type="spellEnd"/>
            <w:r w:rsidRPr="002F74D3">
              <w:rPr>
                <w:sz w:val="22"/>
              </w:rPr>
              <w:t xml:space="preserve"> m.m.</w:t>
            </w:r>
          </w:p>
        </w:tc>
        <w:tc>
          <w:tcPr>
            <w:tcW w:w="1300" w:type="dxa"/>
            <w:tcBorders>
              <w:top w:val="nil"/>
              <w:left w:val="nil"/>
              <w:bottom w:val="nil"/>
              <w:right w:val="nil"/>
            </w:tcBorders>
            <w:tcMar>
              <w:top w:w="128" w:type="dxa"/>
              <w:left w:w="43" w:type="dxa"/>
              <w:bottom w:w="43" w:type="dxa"/>
              <w:right w:w="43" w:type="dxa"/>
            </w:tcMar>
            <w:vAlign w:val="bottom"/>
          </w:tcPr>
          <w:p w14:paraId="24AD1C4D" w14:textId="77777777" w:rsidR="006D104E" w:rsidRPr="002F74D3" w:rsidRDefault="006D104E" w:rsidP="002F74D3">
            <w:pPr>
              <w:jc w:val="right"/>
              <w:rPr>
                <w:sz w:val="22"/>
              </w:rPr>
            </w:pPr>
            <w:r w:rsidRPr="002F74D3">
              <w:rPr>
                <w:sz w:val="22"/>
              </w:rPr>
              <w:t>4 486</w:t>
            </w:r>
          </w:p>
        </w:tc>
        <w:tc>
          <w:tcPr>
            <w:tcW w:w="1300" w:type="dxa"/>
            <w:tcBorders>
              <w:top w:val="nil"/>
              <w:left w:val="nil"/>
              <w:bottom w:val="nil"/>
              <w:right w:val="nil"/>
            </w:tcBorders>
            <w:tcMar>
              <w:top w:w="128" w:type="dxa"/>
              <w:left w:w="43" w:type="dxa"/>
              <w:bottom w:w="43" w:type="dxa"/>
              <w:right w:w="43" w:type="dxa"/>
            </w:tcMar>
            <w:vAlign w:val="bottom"/>
          </w:tcPr>
          <w:p w14:paraId="20238CE4" w14:textId="77777777" w:rsidR="006D104E" w:rsidRPr="002F74D3" w:rsidRDefault="006D104E" w:rsidP="002F74D3">
            <w:pPr>
              <w:jc w:val="right"/>
              <w:rPr>
                <w:sz w:val="22"/>
              </w:rPr>
            </w:pPr>
            <w:r w:rsidRPr="002F74D3">
              <w:rPr>
                <w:sz w:val="22"/>
              </w:rPr>
              <w:t>4 680</w:t>
            </w:r>
          </w:p>
        </w:tc>
        <w:tc>
          <w:tcPr>
            <w:tcW w:w="1300" w:type="dxa"/>
            <w:tcBorders>
              <w:top w:val="nil"/>
              <w:left w:val="nil"/>
              <w:bottom w:val="nil"/>
              <w:right w:val="nil"/>
            </w:tcBorders>
            <w:tcMar>
              <w:top w:w="128" w:type="dxa"/>
              <w:left w:w="43" w:type="dxa"/>
              <w:bottom w:w="43" w:type="dxa"/>
              <w:right w:w="43" w:type="dxa"/>
            </w:tcMar>
            <w:vAlign w:val="bottom"/>
          </w:tcPr>
          <w:p w14:paraId="0EE0D548" w14:textId="77777777" w:rsidR="006D104E" w:rsidRPr="002F74D3" w:rsidRDefault="006D104E" w:rsidP="002F74D3">
            <w:pPr>
              <w:jc w:val="right"/>
              <w:rPr>
                <w:sz w:val="22"/>
              </w:rPr>
            </w:pPr>
            <w:r w:rsidRPr="002F74D3">
              <w:rPr>
                <w:sz w:val="22"/>
              </w:rPr>
              <w:t>4 900</w:t>
            </w:r>
          </w:p>
        </w:tc>
        <w:tc>
          <w:tcPr>
            <w:tcW w:w="1300" w:type="dxa"/>
            <w:tcBorders>
              <w:top w:val="nil"/>
              <w:left w:val="nil"/>
              <w:bottom w:val="nil"/>
              <w:right w:val="nil"/>
            </w:tcBorders>
            <w:tcMar>
              <w:top w:w="128" w:type="dxa"/>
              <w:left w:w="43" w:type="dxa"/>
              <w:bottom w:w="43" w:type="dxa"/>
              <w:right w:w="43" w:type="dxa"/>
            </w:tcMar>
            <w:vAlign w:val="bottom"/>
          </w:tcPr>
          <w:p w14:paraId="6262E573" w14:textId="77777777" w:rsidR="006D104E" w:rsidRPr="002F74D3" w:rsidRDefault="006D104E" w:rsidP="002F74D3">
            <w:pPr>
              <w:jc w:val="right"/>
              <w:rPr>
                <w:sz w:val="22"/>
              </w:rPr>
            </w:pPr>
            <w:r w:rsidRPr="002F74D3">
              <w:rPr>
                <w:sz w:val="22"/>
              </w:rPr>
              <w:t>4,7</w:t>
            </w:r>
          </w:p>
        </w:tc>
      </w:tr>
      <w:tr w:rsidR="00B070C3" w:rsidRPr="00D42D77" w14:paraId="55AF91CD" w14:textId="77777777">
        <w:trPr>
          <w:trHeight w:val="380"/>
        </w:trPr>
        <w:tc>
          <w:tcPr>
            <w:tcW w:w="840" w:type="dxa"/>
            <w:tcBorders>
              <w:top w:val="nil"/>
              <w:left w:val="nil"/>
              <w:bottom w:val="nil"/>
              <w:right w:val="nil"/>
            </w:tcBorders>
            <w:tcMar>
              <w:top w:w="128" w:type="dxa"/>
              <w:left w:w="43" w:type="dxa"/>
              <w:bottom w:w="43" w:type="dxa"/>
              <w:right w:w="43" w:type="dxa"/>
            </w:tcMar>
          </w:tcPr>
          <w:p w14:paraId="0BB8981F" w14:textId="77777777" w:rsidR="006D104E" w:rsidRPr="002F74D3" w:rsidRDefault="006D104E" w:rsidP="00D42D77">
            <w:pPr>
              <w:rPr>
                <w:sz w:val="22"/>
              </w:rPr>
            </w:pPr>
            <w:r w:rsidRPr="002F74D3">
              <w:rPr>
                <w:sz w:val="22"/>
              </w:rPr>
              <w:t>4142</w:t>
            </w:r>
          </w:p>
        </w:tc>
        <w:tc>
          <w:tcPr>
            <w:tcW w:w="3500" w:type="dxa"/>
            <w:tcBorders>
              <w:top w:val="nil"/>
              <w:left w:val="nil"/>
              <w:bottom w:val="nil"/>
              <w:right w:val="nil"/>
            </w:tcBorders>
            <w:tcMar>
              <w:top w:w="128" w:type="dxa"/>
              <w:left w:w="43" w:type="dxa"/>
              <w:bottom w:w="43" w:type="dxa"/>
              <w:right w:w="43" w:type="dxa"/>
            </w:tcMar>
          </w:tcPr>
          <w:p w14:paraId="43B0A737" w14:textId="77777777" w:rsidR="006D104E" w:rsidRPr="002F74D3" w:rsidRDefault="006D104E" w:rsidP="00D42D77">
            <w:pPr>
              <w:rPr>
                <w:sz w:val="22"/>
              </w:rPr>
            </w:pPr>
            <w:r w:rsidRPr="002F74D3">
              <w:rPr>
                <w:sz w:val="22"/>
              </w:rPr>
              <w:t>Landbruksdirektoratet</w:t>
            </w:r>
          </w:p>
        </w:tc>
        <w:tc>
          <w:tcPr>
            <w:tcW w:w="1300" w:type="dxa"/>
            <w:tcBorders>
              <w:top w:val="nil"/>
              <w:left w:val="nil"/>
              <w:bottom w:val="nil"/>
              <w:right w:val="nil"/>
            </w:tcBorders>
            <w:tcMar>
              <w:top w:w="128" w:type="dxa"/>
              <w:left w:w="43" w:type="dxa"/>
              <w:bottom w:w="43" w:type="dxa"/>
              <w:right w:w="43" w:type="dxa"/>
            </w:tcMar>
            <w:vAlign w:val="bottom"/>
          </w:tcPr>
          <w:p w14:paraId="6B0BCD88" w14:textId="77777777" w:rsidR="006D104E" w:rsidRPr="002F74D3" w:rsidRDefault="006D104E" w:rsidP="002F74D3">
            <w:pPr>
              <w:jc w:val="right"/>
              <w:rPr>
                <w:sz w:val="22"/>
              </w:rPr>
            </w:pPr>
            <w:r w:rsidRPr="002F74D3">
              <w:rPr>
                <w:sz w:val="22"/>
              </w:rPr>
              <w:t>50 463</w:t>
            </w:r>
          </w:p>
        </w:tc>
        <w:tc>
          <w:tcPr>
            <w:tcW w:w="1300" w:type="dxa"/>
            <w:tcBorders>
              <w:top w:val="nil"/>
              <w:left w:val="nil"/>
              <w:bottom w:val="nil"/>
              <w:right w:val="nil"/>
            </w:tcBorders>
            <w:tcMar>
              <w:top w:w="128" w:type="dxa"/>
              <w:left w:w="43" w:type="dxa"/>
              <w:bottom w:w="43" w:type="dxa"/>
              <w:right w:w="43" w:type="dxa"/>
            </w:tcMar>
            <w:vAlign w:val="bottom"/>
          </w:tcPr>
          <w:p w14:paraId="3ED8D178" w14:textId="77777777" w:rsidR="006D104E" w:rsidRPr="002F74D3" w:rsidRDefault="006D104E" w:rsidP="002F74D3">
            <w:pPr>
              <w:jc w:val="right"/>
              <w:rPr>
                <w:sz w:val="22"/>
              </w:rPr>
            </w:pPr>
            <w:r w:rsidRPr="002F74D3">
              <w:rPr>
                <w:sz w:val="22"/>
              </w:rPr>
              <w:t>52 381</w:t>
            </w:r>
          </w:p>
        </w:tc>
        <w:tc>
          <w:tcPr>
            <w:tcW w:w="1300" w:type="dxa"/>
            <w:tcBorders>
              <w:top w:val="nil"/>
              <w:left w:val="nil"/>
              <w:bottom w:val="nil"/>
              <w:right w:val="nil"/>
            </w:tcBorders>
            <w:tcMar>
              <w:top w:w="128" w:type="dxa"/>
              <w:left w:w="43" w:type="dxa"/>
              <w:bottom w:w="43" w:type="dxa"/>
              <w:right w:w="43" w:type="dxa"/>
            </w:tcMar>
            <w:vAlign w:val="bottom"/>
          </w:tcPr>
          <w:p w14:paraId="1EE8B433" w14:textId="77777777" w:rsidR="006D104E" w:rsidRPr="002F74D3" w:rsidRDefault="006D104E" w:rsidP="002F74D3">
            <w:pPr>
              <w:jc w:val="right"/>
              <w:rPr>
                <w:sz w:val="22"/>
              </w:rPr>
            </w:pPr>
            <w:r w:rsidRPr="002F74D3">
              <w:rPr>
                <w:sz w:val="22"/>
              </w:rPr>
              <w:t>55 367</w:t>
            </w:r>
          </w:p>
        </w:tc>
        <w:tc>
          <w:tcPr>
            <w:tcW w:w="1300" w:type="dxa"/>
            <w:tcBorders>
              <w:top w:val="nil"/>
              <w:left w:val="nil"/>
              <w:bottom w:val="nil"/>
              <w:right w:val="nil"/>
            </w:tcBorders>
            <w:tcMar>
              <w:top w:w="128" w:type="dxa"/>
              <w:left w:w="43" w:type="dxa"/>
              <w:bottom w:w="43" w:type="dxa"/>
              <w:right w:w="43" w:type="dxa"/>
            </w:tcMar>
            <w:vAlign w:val="bottom"/>
          </w:tcPr>
          <w:p w14:paraId="6055C691" w14:textId="77777777" w:rsidR="006D104E" w:rsidRPr="002F74D3" w:rsidRDefault="006D104E" w:rsidP="002F74D3">
            <w:pPr>
              <w:jc w:val="right"/>
              <w:rPr>
                <w:sz w:val="22"/>
              </w:rPr>
            </w:pPr>
            <w:r w:rsidRPr="002F74D3">
              <w:rPr>
                <w:sz w:val="22"/>
              </w:rPr>
              <w:t>5,7</w:t>
            </w:r>
          </w:p>
        </w:tc>
      </w:tr>
      <w:tr w:rsidR="00B070C3" w:rsidRPr="00D42D77" w14:paraId="41202A5D" w14:textId="77777777">
        <w:trPr>
          <w:trHeight w:val="640"/>
        </w:trPr>
        <w:tc>
          <w:tcPr>
            <w:tcW w:w="840" w:type="dxa"/>
            <w:tcBorders>
              <w:top w:val="nil"/>
              <w:left w:val="nil"/>
              <w:bottom w:val="nil"/>
              <w:right w:val="nil"/>
            </w:tcBorders>
            <w:tcMar>
              <w:top w:w="128" w:type="dxa"/>
              <w:left w:w="43" w:type="dxa"/>
              <w:bottom w:w="43" w:type="dxa"/>
              <w:right w:w="43" w:type="dxa"/>
            </w:tcMar>
          </w:tcPr>
          <w:p w14:paraId="4B79393E" w14:textId="77777777" w:rsidR="006D104E" w:rsidRPr="002F74D3" w:rsidRDefault="006D104E" w:rsidP="00D42D77">
            <w:pPr>
              <w:rPr>
                <w:sz w:val="22"/>
              </w:rPr>
            </w:pPr>
            <w:r w:rsidRPr="002F74D3">
              <w:rPr>
                <w:sz w:val="22"/>
              </w:rPr>
              <w:t>4150</w:t>
            </w:r>
          </w:p>
        </w:tc>
        <w:tc>
          <w:tcPr>
            <w:tcW w:w="3500" w:type="dxa"/>
            <w:tcBorders>
              <w:top w:val="nil"/>
              <w:left w:val="nil"/>
              <w:bottom w:val="nil"/>
              <w:right w:val="nil"/>
            </w:tcBorders>
            <w:tcMar>
              <w:top w:w="128" w:type="dxa"/>
              <w:left w:w="43" w:type="dxa"/>
              <w:bottom w:w="43" w:type="dxa"/>
              <w:right w:w="43" w:type="dxa"/>
            </w:tcMar>
          </w:tcPr>
          <w:p w14:paraId="0495DC37" w14:textId="77777777" w:rsidR="006D104E" w:rsidRPr="002F74D3" w:rsidRDefault="006D104E" w:rsidP="00D42D77">
            <w:pPr>
              <w:rPr>
                <w:sz w:val="22"/>
              </w:rPr>
            </w:pPr>
            <w:r w:rsidRPr="002F74D3">
              <w:rPr>
                <w:sz w:val="22"/>
              </w:rPr>
              <w:t>Til gjennomføring av jordbruksavtalen m.m.</w:t>
            </w:r>
          </w:p>
        </w:tc>
        <w:tc>
          <w:tcPr>
            <w:tcW w:w="1300" w:type="dxa"/>
            <w:tcBorders>
              <w:top w:val="nil"/>
              <w:left w:val="nil"/>
              <w:bottom w:val="nil"/>
              <w:right w:val="nil"/>
            </w:tcBorders>
            <w:tcMar>
              <w:top w:w="128" w:type="dxa"/>
              <w:left w:w="43" w:type="dxa"/>
              <w:bottom w:w="43" w:type="dxa"/>
              <w:right w:w="43" w:type="dxa"/>
            </w:tcMar>
            <w:vAlign w:val="bottom"/>
          </w:tcPr>
          <w:p w14:paraId="042DD18C" w14:textId="77777777" w:rsidR="006D104E" w:rsidRPr="002F74D3" w:rsidRDefault="006D104E" w:rsidP="002F74D3">
            <w:pPr>
              <w:jc w:val="right"/>
              <w:rPr>
                <w:sz w:val="22"/>
              </w:rPr>
            </w:pPr>
            <w:r w:rsidRPr="002F74D3">
              <w:rPr>
                <w:sz w:val="22"/>
              </w:rPr>
              <w:t>1 688</w:t>
            </w:r>
          </w:p>
        </w:tc>
        <w:tc>
          <w:tcPr>
            <w:tcW w:w="1300" w:type="dxa"/>
            <w:tcBorders>
              <w:top w:val="nil"/>
              <w:left w:val="nil"/>
              <w:bottom w:val="nil"/>
              <w:right w:val="nil"/>
            </w:tcBorders>
            <w:tcMar>
              <w:top w:w="128" w:type="dxa"/>
              <w:left w:w="43" w:type="dxa"/>
              <w:bottom w:w="43" w:type="dxa"/>
              <w:right w:w="43" w:type="dxa"/>
            </w:tcMar>
            <w:vAlign w:val="bottom"/>
          </w:tcPr>
          <w:p w14:paraId="6CCC97BC" w14:textId="77777777" w:rsidR="006D104E" w:rsidRPr="002F74D3" w:rsidRDefault="006D104E" w:rsidP="002F74D3">
            <w:pPr>
              <w:jc w:val="right"/>
              <w:rPr>
                <w:sz w:val="22"/>
              </w:rPr>
            </w:pPr>
            <w:r w:rsidRPr="002F74D3">
              <w:rPr>
                <w:sz w:val="22"/>
              </w:rPr>
              <w:t>50</w:t>
            </w:r>
          </w:p>
        </w:tc>
        <w:tc>
          <w:tcPr>
            <w:tcW w:w="1300" w:type="dxa"/>
            <w:tcBorders>
              <w:top w:val="nil"/>
              <w:left w:val="nil"/>
              <w:bottom w:val="nil"/>
              <w:right w:val="nil"/>
            </w:tcBorders>
            <w:tcMar>
              <w:top w:w="128" w:type="dxa"/>
              <w:left w:w="43" w:type="dxa"/>
              <w:bottom w:w="43" w:type="dxa"/>
              <w:right w:w="43" w:type="dxa"/>
            </w:tcMar>
            <w:vAlign w:val="bottom"/>
          </w:tcPr>
          <w:p w14:paraId="7FE60A1E" w14:textId="77777777" w:rsidR="006D104E" w:rsidRPr="002F74D3" w:rsidRDefault="006D104E" w:rsidP="002F74D3">
            <w:pPr>
              <w:jc w:val="right"/>
              <w:rPr>
                <w:sz w:val="22"/>
              </w:rPr>
            </w:pPr>
            <w:r w:rsidRPr="002F74D3">
              <w:rPr>
                <w:sz w:val="22"/>
              </w:rPr>
              <w:t>1 050</w:t>
            </w:r>
          </w:p>
        </w:tc>
        <w:tc>
          <w:tcPr>
            <w:tcW w:w="1300" w:type="dxa"/>
            <w:tcBorders>
              <w:top w:val="nil"/>
              <w:left w:val="nil"/>
              <w:bottom w:val="nil"/>
              <w:right w:val="nil"/>
            </w:tcBorders>
            <w:tcMar>
              <w:top w:w="128" w:type="dxa"/>
              <w:left w:w="43" w:type="dxa"/>
              <w:bottom w:w="43" w:type="dxa"/>
              <w:right w:w="43" w:type="dxa"/>
            </w:tcMar>
            <w:vAlign w:val="bottom"/>
          </w:tcPr>
          <w:p w14:paraId="371F26CC" w14:textId="77777777" w:rsidR="006D104E" w:rsidRPr="002F74D3" w:rsidRDefault="006D104E" w:rsidP="002F74D3">
            <w:pPr>
              <w:jc w:val="right"/>
              <w:rPr>
                <w:sz w:val="22"/>
              </w:rPr>
            </w:pPr>
            <w:r w:rsidRPr="002F74D3">
              <w:rPr>
                <w:sz w:val="22"/>
              </w:rPr>
              <w:t>2000,0</w:t>
            </w:r>
          </w:p>
        </w:tc>
      </w:tr>
      <w:tr w:rsidR="00B070C3" w:rsidRPr="00D42D77" w14:paraId="0B3A6B56" w14:textId="77777777">
        <w:trPr>
          <w:trHeight w:val="640"/>
        </w:trPr>
        <w:tc>
          <w:tcPr>
            <w:tcW w:w="840" w:type="dxa"/>
            <w:tcBorders>
              <w:top w:val="nil"/>
              <w:left w:val="nil"/>
              <w:bottom w:val="nil"/>
              <w:right w:val="nil"/>
            </w:tcBorders>
            <w:tcMar>
              <w:top w:w="128" w:type="dxa"/>
              <w:left w:w="43" w:type="dxa"/>
              <w:bottom w:w="43" w:type="dxa"/>
              <w:right w:w="43" w:type="dxa"/>
            </w:tcMar>
          </w:tcPr>
          <w:p w14:paraId="0A060BDA" w14:textId="77777777" w:rsidR="006D104E" w:rsidRPr="002F74D3" w:rsidRDefault="006D104E" w:rsidP="00D42D77">
            <w:pPr>
              <w:rPr>
                <w:sz w:val="22"/>
              </w:rPr>
            </w:pPr>
            <w:r w:rsidRPr="002F74D3">
              <w:rPr>
                <w:sz w:val="22"/>
              </w:rPr>
              <w:t>5576</w:t>
            </w:r>
          </w:p>
        </w:tc>
        <w:tc>
          <w:tcPr>
            <w:tcW w:w="3500" w:type="dxa"/>
            <w:tcBorders>
              <w:top w:val="nil"/>
              <w:left w:val="nil"/>
              <w:bottom w:val="nil"/>
              <w:right w:val="nil"/>
            </w:tcBorders>
            <w:tcMar>
              <w:top w:w="128" w:type="dxa"/>
              <w:left w:w="43" w:type="dxa"/>
              <w:bottom w:w="43" w:type="dxa"/>
              <w:right w:w="43" w:type="dxa"/>
            </w:tcMar>
          </w:tcPr>
          <w:p w14:paraId="25016A69" w14:textId="77777777" w:rsidR="006D104E" w:rsidRPr="002F74D3" w:rsidRDefault="006D104E" w:rsidP="00D42D77">
            <w:pPr>
              <w:rPr>
                <w:sz w:val="22"/>
              </w:rPr>
            </w:pPr>
            <w:r w:rsidRPr="002F74D3">
              <w:rPr>
                <w:sz w:val="22"/>
              </w:rPr>
              <w:t xml:space="preserve">Sektoravgifter under Landbruks- </w:t>
            </w:r>
            <w:r w:rsidRPr="002F74D3">
              <w:rPr>
                <w:sz w:val="22"/>
              </w:rPr>
              <w:br/>
              <w:t>og matdepartementet</w:t>
            </w:r>
          </w:p>
        </w:tc>
        <w:tc>
          <w:tcPr>
            <w:tcW w:w="1300" w:type="dxa"/>
            <w:tcBorders>
              <w:top w:val="nil"/>
              <w:left w:val="nil"/>
              <w:bottom w:val="nil"/>
              <w:right w:val="nil"/>
            </w:tcBorders>
            <w:tcMar>
              <w:top w:w="128" w:type="dxa"/>
              <w:left w:w="43" w:type="dxa"/>
              <w:bottom w:w="43" w:type="dxa"/>
              <w:right w:w="43" w:type="dxa"/>
            </w:tcMar>
            <w:vAlign w:val="bottom"/>
          </w:tcPr>
          <w:p w14:paraId="425C0B2C" w14:textId="77777777" w:rsidR="006D104E" w:rsidRPr="002F74D3" w:rsidRDefault="006D104E" w:rsidP="002F74D3">
            <w:pPr>
              <w:jc w:val="right"/>
              <w:rPr>
                <w:sz w:val="22"/>
              </w:rPr>
            </w:pPr>
            <w:r w:rsidRPr="002F74D3">
              <w:rPr>
                <w:sz w:val="22"/>
              </w:rPr>
              <w:t>322 045</w:t>
            </w:r>
          </w:p>
        </w:tc>
        <w:tc>
          <w:tcPr>
            <w:tcW w:w="1300" w:type="dxa"/>
            <w:tcBorders>
              <w:top w:val="nil"/>
              <w:left w:val="nil"/>
              <w:bottom w:val="nil"/>
              <w:right w:val="nil"/>
            </w:tcBorders>
            <w:tcMar>
              <w:top w:w="128" w:type="dxa"/>
              <w:left w:w="43" w:type="dxa"/>
              <w:bottom w:w="43" w:type="dxa"/>
              <w:right w:w="43" w:type="dxa"/>
            </w:tcMar>
            <w:vAlign w:val="bottom"/>
          </w:tcPr>
          <w:p w14:paraId="60256655" w14:textId="77777777" w:rsidR="006D104E" w:rsidRPr="002F74D3" w:rsidRDefault="006D104E" w:rsidP="002F74D3">
            <w:pPr>
              <w:jc w:val="right"/>
              <w:rPr>
                <w:sz w:val="22"/>
              </w:rPr>
            </w:pPr>
            <w:r w:rsidRPr="002F74D3">
              <w:rPr>
                <w:sz w:val="22"/>
              </w:rPr>
              <w:t>337 500</w:t>
            </w:r>
          </w:p>
        </w:tc>
        <w:tc>
          <w:tcPr>
            <w:tcW w:w="1300" w:type="dxa"/>
            <w:tcBorders>
              <w:top w:val="nil"/>
              <w:left w:val="nil"/>
              <w:bottom w:val="nil"/>
              <w:right w:val="nil"/>
            </w:tcBorders>
            <w:tcMar>
              <w:top w:w="128" w:type="dxa"/>
              <w:left w:w="43" w:type="dxa"/>
              <w:bottom w:w="43" w:type="dxa"/>
              <w:right w:w="43" w:type="dxa"/>
            </w:tcMar>
            <w:vAlign w:val="bottom"/>
          </w:tcPr>
          <w:p w14:paraId="15D3B26F" w14:textId="77777777" w:rsidR="006D104E" w:rsidRPr="002F74D3" w:rsidRDefault="006D104E" w:rsidP="002F74D3">
            <w:pPr>
              <w:jc w:val="right"/>
              <w:rPr>
                <w:sz w:val="22"/>
              </w:rPr>
            </w:pPr>
            <w:r w:rsidRPr="002F74D3">
              <w:rPr>
                <w:sz w:val="22"/>
              </w:rPr>
              <w:t>342 500</w:t>
            </w:r>
          </w:p>
        </w:tc>
        <w:tc>
          <w:tcPr>
            <w:tcW w:w="1300" w:type="dxa"/>
            <w:tcBorders>
              <w:top w:val="nil"/>
              <w:left w:val="nil"/>
              <w:bottom w:val="nil"/>
              <w:right w:val="nil"/>
            </w:tcBorders>
            <w:tcMar>
              <w:top w:w="128" w:type="dxa"/>
              <w:left w:w="43" w:type="dxa"/>
              <w:bottom w:w="43" w:type="dxa"/>
              <w:right w:w="43" w:type="dxa"/>
            </w:tcMar>
            <w:vAlign w:val="bottom"/>
          </w:tcPr>
          <w:p w14:paraId="757100D9" w14:textId="77777777" w:rsidR="006D104E" w:rsidRPr="002F74D3" w:rsidRDefault="006D104E" w:rsidP="002F74D3">
            <w:pPr>
              <w:jc w:val="right"/>
              <w:rPr>
                <w:sz w:val="22"/>
              </w:rPr>
            </w:pPr>
            <w:r w:rsidRPr="002F74D3">
              <w:rPr>
                <w:sz w:val="22"/>
              </w:rPr>
              <w:t>1,5</w:t>
            </w:r>
          </w:p>
        </w:tc>
      </w:tr>
      <w:tr w:rsidR="00B070C3" w:rsidRPr="00D42D77" w14:paraId="384D0D77" w14:textId="77777777">
        <w:trPr>
          <w:trHeight w:val="380"/>
        </w:trPr>
        <w:tc>
          <w:tcPr>
            <w:tcW w:w="840" w:type="dxa"/>
            <w:tcBorders>
              <w:top w:val="nil"/>
              <w:left w:val="nil"/>
              <w:bottom w:val="nil"/>
              <w:right w:val="nil"/>
            </w:tcBorders>
            <w:tcMar>
              <w:top w:w="128" w:type="dxa"/>
              <w:left w:w="43" w:type="dxa"/>
              <w:bottom w:w="43" w:type="dxa"/>
              <w:right w:w="43" w:type="dxa"/>
            </w:tcMar>
          </w:tcPr>
          <w:p w14:paraId="5B34884C"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095DC572" w14:textId="77777777" w:rsidR="006D104E" w:rsidRPr="002F74D3" w:rsidRDefault="006D104E" w:rsidP="00D42D77">
            <w:pPr>
              <w:rPr>
                <w:sz w:val="22"/>
              </w:rPr>
            </w:pPr>
            <w:r w:rsidRPr="002F74D3">
              <w:rPr>
                <w:rStyle w:val="kursiv"/>
                <w:sz w:val="22"/>
              </w:rPr>
              <w:t>Sum kategori 15.30</w:t>
            </w:r>
          </w:p>
        </w:tc>
        <w:tc>
          <w:tcPr>
            <w:tcW w:w="1300" w:type="dxa"/>
            <w:tcBorders>
              <w:top w:val="nil"/>
              <w:left w:val="nil"/>
              <w:bottom w:val="nil"/>
              <w:right w:val="nil"/>
            </w:tcBorders>
            <w:tcMar>
              <w:top w:w="128" w:type="dxa"/>
              <w:left w:w="43" w:type="dxa"/>
              <w:bottom w:w="43" w:type="dxa"/>
              <w:right w:w="43" w:type="dxa"/>
            </w:tcMar>
            <w:vAlign w:val="bottom"/>
          </w:tcPr>
          <w:p w14:paraId="6D6C6739" w14:textId="77777777" w:rsidR="006D104E" w:rsidRPr="002F74D3" w:rsidRDefault="006D104E" w:rsidP="002F74D3">
            <w:pPr>
              <w:jc w:val="right"/>
              <w:rPr>
                <w:sz w:val="22"/>
              </w:rPr>
            </w:pPr>
            <w:r w:rsidRPr="002F74D3">
              <w:rPr>
                <w:rStyle w:val="kursiv"/>
                <w:sz w:val="22"/>
              </w:rPr>
              <w:t>378 682</w:t>
            </w:r>
          </w:p>
        </w:tc>
        <w:tc>
          <w:tcPr>
            <w:tcW w:w="1300" w:type="dxa"/>
            <w:tcBorders>
              <w:top w:val="nil"/>
              <w:left w:val="nil"/>
              <w:bottom w:val="nil"/>
              <w:right w:val="nil"/>
            </w:tcBorders>
            <w:tcMar>
              <w:top w:w="128" w:type="dxa"/>
              <w:left w:w="43" w:type="dxa"/>
              <w:bottom w:w="43" w:type="dxa"/>
              <w:right w:w="43" w:type="dxa"/>
            </w:tcMar>
            <w:vAlign w:val="bottom"/>
          </w:tcPr>
          <w:p w14:paraId="72C0FA7A" w14:textId="77777777" w:rsidR="006D104E" w:rsidRPr="002F74D3" w:rsidRDefault="006D104E" w:rsidP="002F74D3">
            <w:pPr>
              <w:jc w:val="right"/>
              <w:rPr>
                <w:sz w:val="22"/>
              </w:rPr>
            </w:pPr>
            <w:r w:rsidRPr="002F74D3">
              <w:rPr>
                <w:rStyle w:val="kursiv"/>
                <w:sz w:val="22"/>
              </w:rPr>
              <w:t>394 611</w:t>
            </w:r>
          </w:p>
        </w:tc>
        <w:tc>
          <w:tcPr>
            <w:tcW w:w="1300" w:type="dxa"/>
            <w:tcBorders>
              <w:top w:val="nil"/>
              <w:left w:val="nil"/>
              <w:bottom w:val="nil"/>
              <w:right w:val="nil"/>
            </w:tcBorders>
            <w:tcMar>
              <w:top w:w="128" w:type="dxa"/>
              <w:left w:w="43" w:type="dxa"/>
              <w:bottom w:w="43" w:type="dxa"/>
              <w:right w:w="43" w:type="dxa"/>
            </w:tcMar>
            <w:vAlign w:val="bottom"/>
          </w:tcPr>
          <w:p w14:paraId="7056156D" w14:textId="77777777" w:rsidR="006D104E" w:rsidRPr="002F74D3" w:rsidRDefault="006D104E" w:rsidP="002F74D3">
            <w:pPr>
              <w:jc w:val="right"/>
              <w:rPr>
                <w:sz w:val="22"/>
              </w:rPr>
            </w:pPr>
            <w:r w:rsidRPr="002F74D3">
              <w:rPr>
                <w:rStyle w:val="kursiv"/>
                <w:sz w:val="22"/>
              </w:rPr>
              <w:t>403 817</w:t>
            </w:r>
          </w:p>
        </w:tc>
        <w:tc>
          <w:tcPr>
            <w:tcW w:w="1300" w:type="dxa"/>
            <w:tcBorders>
              <w:top w:val="nil"/>
              <w:left w:val="nil"/>
              <w:bottom w:val="nil"/>
              <w:right w:val="nil"/>
            </w:tcBorders>
            <w:tcMar>
              <w:top w:w="128" w:type="dxa"/>
              <w:left w:w="43" w:type="dxa"/>
              <w:bottom w:w="43" w:type="dxa"/>
              <w:right w:w="43" w:type="dxa"/>
            </w:tcMar>
            <w:vAlign w:val="bottom"/>
          </w:tcPr>
          <w:p w14:paraId="3180E139" w14:textId="77777777" w:rsidR="006D104E" w:rsidRPr="002F74D3" w:rsidRDefault="006D104E" w:rsidP="002F74D3">
            <w:pPr>
              <w:jc w:val="right"/>
              <w:rPr>
                <w:sz w:val="22"/>
              </w:rPr>
            </w:pPr>
            <w:r w:rsidRPr="002F74D3">
              <w:rPr>
                <w:rStyle w:val="kursiv"/>
                <w:sz w:val="22"/>
              </w:rPr>
              <w:t>2,3</w:t>
            </w:r>
          </w:p>
        </w:tc>
      </w:tr>
      <w:tr w:rsidR="00B070C3" w:rsidRPr="00D42D77" w14:paraId="69D5F1DE" w14:textId="77777777">
        <w:trPr>
          <w:trHeight w:val="380"/>
        </w:trPr>
        <w:tc>
          <w:tcPr>
            <w:tcW w:w="840" w:type="dxa"/>
            <w:tcBorders>
              <w:top w:val="nil"/>
              <w:left w:val="nil"/>
              <w:bottom w:val="nil"/>
              <w:right w:val="nil"/>
            </w:tcBorders>
            <w:tcMar>
              <w:top w:w="128" w:type="dxa"/>
              <w:left w:w="43" w:type="dxa"/>
              <w:bottom w:w="43" w:type="dxa"/>
              <w:right w:w="43" w:type="dxa"/>
            </w:tcMar>
          </w:tcPr>
          <w:p w14:paraId="7F0A6C30"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4DE56519" w14:textId="77777777" w:rsidR="006D104E" w:rsidRPr="002F74D3" w:rsidRDefault="006D104E" w:rsidP="00D42D77">
            <w:pPr>
              <w:rPr>
                <w:sz w:val="22"/>
              </w:rPr>
            </w:pPr>
            <w:r w:rsidRPr="002F74D3">
              <w:rPr>
                <w:rStyle w:val="halvfet0"/>
                <w:sz w:val="22"/>
              </w:rPr>
              <w:t>Forretningsdrift</w:t>
            </w:r>
          </w:p>
        </w:tc>
        <w:tc>
          <w:tcPr>
            <w:tcW w:w="1300" w:type="dxa"/>
            <w:tcBorders>
              <w:top w:val="nil"/>
              <w:left w:val="nil"/>
              <w:bottom w:val="nil"/>
              <w:right w:val="nil"/>
            </w:tcBorders>
            <w:tcMar>
              <w:top w:w="128" w:type="dxa"/>
              <w:left w:w="43" w:type="dxa"/>
              <w:bottom w:w="43" w:type="dxa"/>
              <w:right w:w="43" w:type="dxa"/>
            </w:tcMar>
            <w:vAlign w:val="bottom"/>
          </w:tcPr>
          <w:p w14:paraId="74644D11"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46ED6EF9"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DC73295" w14:textId="77777777" w:rsidR="006D104E" w:rsidRPr="002F74D3" w:rsidRDefault="006D104E" w:rsidP="002F74D3">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DEC35B9" w14:textId="77777777" w:rsidR="006D104E" w:rsidRPr="002F74D3" w:rsidRDefault="006D104E" w:rsidP="002F74D3">
            <w:pPr>
              <w:jc w:val="right"/>
              <w:rPr>
                <w:sz w:val="22"/>
              </w:rPr>
            </w:pPr>
          </w:p>
        </w:tc>
      </w:tr>
      <w:tr w:rsidR="00B070C3" w:rsidRPr="00D42D77" w14:paraId="245DDDF1" w14:textId="77777777">
        <w:trPr>
          <w:trHeight w:val="640"/>
        </w:trPr>
        <w:tc>
          <w:tcPr>
            <w:tcW w:w="840" w:type="dxa"/>
            <w:tcBorders>
              <w:top w:val="nil"/>
              <w:left w:val="nil"/>
              <w:bottom w:val="nil"/>
              <w:right w:val="nil"/>
            </w:tcBorders>
            <w:tcMar>
              <w:top w:w="128" w:type="dxa"/>
              <w:left w:w="43" w:type="dxa"/>
              <w:bottom w:w="43" w:type="dxa"/>
              <w:right w:w="43" w:type="dxa"/>
            </w:tcMar>
          </w:tcPr>
          <w:p w14:paraId="4FACAEA2" w14:textId="77777777" w:rsidR="006D104E" w:rsidRPr="002F74D3" w:rsidRDefault="006D104E" w:rsidP="00D42D77">
            <w:pPr>
              <w:rPr>
                <w:sz w:val="22"/>
              </w:rPr>
            </w:pPr>
            <w:r w:rsidRPr="002F74D3">
              <w:rPr>
                <w:sz w:val="22"/>
              </w:rPr>
              <w:t>4162</w:t>
            </w:r>
          </w:p>
        </w:tc>
        <w:tc>
          <w:tcPr>
            <w:tcW w:w="3500" w:type="dxa"/>
            <w:tcBorders>
              <w:top w:val="nil"/>
              <w:left w:val="nil"/>
              <w:bottom w:val="nil"/>
              <w:right w:val="nil"/>
            </w:tcBorders>
            <w:tcMar>
              <w:top w:w="128" w:type="dxa"/>
              <w:left w:w="43" w:type="dxa"/>
              <w:bottom w:w="43" w:type="dxa"/>
              <w:right w:w="43" w:type="dxa"/>
            </w:tcMar>
          </w:tcPr>
          <w:p w14:paraId="2EB466A7" w14:textId="77777777" w:rsidR="006D104E" w:rsidRPr="002F74D3" w:rsidRDefault="006D104E" w:rsidP="00D42D77">
            <w:pPr>
              <w:rPr>
                <w:sz w:val="22"/>
              </w:rPr>
            </w:pPr>
            <w:r w:rsidRPr="002F74D3">
              <w:rPr>
                <w:sz w:val="22"/>
              </w:rPr>
              <w:t xml:space="preserve">Statskog SF – forvaltning av </w:t>
            </w:r>
            <w:proofErr w:type="spellStart"/>
            <w:r w:rsidRPr="002F74D3">
              <w:rPr>
                <w:sz w:val="22"/>
              </w:rPr>
              <w:t>statleg</w:t>
            </w:r>
            <w:proofErr w:type="spellEnd"/>
            <w:r w:rsidRPr="002F74D3">
              <w:rPr>
                <w:sz w:val="22"/>
              </w:rPr>
              <w:t xml:space="preserve"> </w:t>
            </w:r>
            <w:proofErr w:type="spellStart"/>
            <w:r w:rsidRPr="002F74D3">
              <w:rPr>
                <w:sz w:val="22"/>
              </w:rPr>
              <w:t>eigarskap</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59D2DA6D" w14:textId="77777777" w:rsidR="006D104E" w:rsidRPr="002F74D3" w:rsidRDefault="006D104E" w:rsidP="002F74D3">
            <w:pPr>
              <w:jc w:val="right"/>
              <w:rPr>
                <w:sz w:val="22"/>
              </w:rPr>
            </w:pPr>
            <w:r w:rsidRPr="002F74D3">
              <w:rPr>
                <w:sz w:val="22"/>
              </w:rPr>
              <w:t>10 000</w:t>
            </w:r>
          </w:p>
        </w:tc>
        <w:tc>
          <w:tcPr>
            <w:tcW w:w="1300" w:type="dxa"/>
            <w:tcBorders>
              <w:top w:val="nil"/>
              <w:left w:val="nil"/>
              <w:bottom w:val="nil"/>
              <w:right w:val="nil"/>
            </w:tcBorders>
            <w:tcMar>
              <w:top w:w="128" w:type="dxa"/>
              <w:left w:w="43" w:type="dxa"/>
              <w:bottom w:w="43" w:type="dxa"/>
              <w:right w:w="43" w:type="dxa"/>
            </w:tcMar>
            <w:vAlign w:val="bottom"/>
          </w:tcPr>
          <w:p w14:paraId="09126590" w14:textId="77777777" w:rsidR="006D104E" w:rsidRPr="002F74D3" w:rsidRDefault="006D104E" w:rsidP="002F74D3">
            <w:pPr>
              <w:jc w:val="right"/>
              <w:rPr>
                <w:sz w:val="22"/>
              </w:rPr>
            </w:pPr>
            <w:r w:rsidRPr="002F74D3">
              <w:rPr>
                <w:sz w:val="22"/>
              </w:rPr>
              <w:t>10 000</w:t>
            </w:r>
          </w:p>
        </w:tc>
        <w:tc>
          <w:tcPr>
            <w:tcW w:w="1300" w:type="dxa"/>
            <w:tcBorders>
              <w:top w:val="nil"/>
              <w:left w:val="nil"/>
              <w:bottom w:val="nil"/>
              <w:right w:val="nil"/>
            </w:tcBorders>
            <w:tcMar>
              <w:top w:w="128" w:type="dxa"/>
              <w:left w:w="43" w:type="dxa"/>
              <w:bottom w:w="43" w:type="dxa"/>
              <w:right w:w="43" w:type="dxa"/>
            </w:tcMar>
            <w:vAlign w:val="bottom"/>
          </w:tcPr>
          <w:p w14:paraId="21CEF040" w14:textId="77777777" w:rsidR="006D104E" w:rsidRPr="002F74D3" w:rsidRDefault="006D104E" w:rsidP="002F74D3">
            <w:pPr>
              <w:jc w:val="right"/>
              <w:rPr>
                <w:sz w:val="22"/>
              </w:rPr>
            </w:pPr>
            <w:r w:rsidRPr="002F74D3">
              <w:rPr>
                <w:sz w:val="22"/>
              </w:rPr>
              <w:t>10 000</w:t>
            </w:r>
          </w:p>
        </w:tc>
        <w:tc>
          <w:tcPr>
            <w:tcW w:w="1300" w:type="dxa"/>
            <w:tcBorders>
              <w:top w:val="nil"/>
              <w:left w:val="nil"/>
              <w:bottom w:val="nil"/>
              <w:right w:val="nil"/>
            </w:tcBorders>
            <w:tcMar>
              <w:top w:w="128" w:type="dxa"/>
              <w:left w:w="43" w:type="dxa"/>
              <w:bottom w:w="43" w:type="dxa"/>
              <w:right w:w="43" w:type="dxa"/>
            </w:tcMar>
            <w:vAlign w:val="bottom"/>
          </w:tcPr>
          <w:p w14:paraId="1AE37DCD" w14:textId="77777777" w:rsidR="006D104E" w:rsidRPr="002F74D3" w:rsidRDefault="006D104E" w:rsidP="002F74D3">
            <w:pPr>
              <w:jc w:val="right"/>
              <w:rPr>
                <w:sz w:val="22"/>
              </w:rPr>
            </w:pPr>
            <w:r w:rsidRPr="002F74D3">
              <w:rPr>
                <w:sz w:val="22"/>
              </w:rPr>
              <w:t>0,0</w:t>
            </w:r>
          </w:p>
        </w:tc>
      </w:tr>
      <w:tr w:rsidR="00B070C3" w:rsidRPr="00D42D77" w14:paraId="5E32B11C" w14:textId="77777777">
        <w:trPr>
          <w:trHeight w:val="380"/>
        </w:trPr>
        <w:tc>
          <w:tcPr>
            <w:tcW w:w="840" w:type="dxa"/>
            <w:tcBorders>
              <w:top w:val="nil"/>
              <w:left w:val="nil"/>
              <w:bottom w:val="nil"/>
              <w:right w:val="nil"/>
            </w:tcBorders>
            <w:tcMar>
              <w:top w:w="128" w:type="dxa"/>
              <w:left w:w="43" w:type="dxa"/>
              <w:bottom w:w="43" w:type="dxa"/>
              <w:right w:w="43" w:type="dxa"/>
            </w:tcMar>
          </w:tcPr>
          <w:p w14:paraId="4018306E" w14:textId="77777777" w:rsidR="006D104E" w:rsidRPr="002F74D3" w:rsidRDefault="006D104E" w:rsidP="00D42D77">
            <w:pPr>
              <w:rPr>
                <w:sz w:val="22"/>
              </w:rPr>
            </w:pPr>
            <w:r w:rsidRPr="002F74D3">
              <w:rPr>
                <w:sz w:val="22"/>
              </w:rPr>
              <w:t>5652</w:t>
            </w:r>
          </w:p>
        </w:tc>
        <w:tc>
          <w:tcPr>
            <w:tcW w:w="3500" w:type="dxa"/>
            <w:tcBorders>
              <w:top w:val="nil"/>
              <w:left w:val="nil"/>
              <w:bottom w:val="nil"/>
              <w:right w:val="nil"/>
            </w:tcBorders>
            <w:tcMar>
              <w:top w:w="128" w:type="dxa"/>
              <w:left w:w="43" w:type="dxa"/>
              <w:bottom w:w="43" w:type="dxa"/>
              <w:right w:w="43" w:type="dxa"/>
            </w:tcMar>
          </w:tcPr>
          <w:p w14:paraId="7B06C98B" w14:textId="77777777" w:rsidR="006D104E" w:rsidRPr="002F74D3" w:rsidRDefault="006D104E" w:rsidP="00D42D77">
            <w:pPr>
              <w:rPr>
                <w:sz w:val="22"/>
              </w:rPr>
            </w:pPr>
            <w:r w:rsidRPr="002F74D3">
              <w:rPr>
                <w:sz w:val="22"/>
              </w:rPr>
              <w:t>Statskog SF – renter og utbytte</w:t>
            </w:r>
          </w:p>
        </w:tc>
        <w:tc>
          <w:tcPr>
            <w:tcW w:w="1300" w:type="dxa"/>
            <w:tcBorders>
              <w:top w:val="nil"/>
              <w:left w:val="nil"/>
              <w:bottom w:val="nil"/>
              <w:right w:val="nil"/>
            </w:tcBorders>
            <w:tcMar>
              <w:top w:w="128" w:type="dxa"/>
              <w:left w:w="43" w:type="dxa"/>
              <w:bottom w:w="43" w:type="dxa"/>
              <w:right w:w="43" w:type="dxa"/>
            </w:tcMar>
            <w:vAlign w:val="bottom"/>
          </w:tcPr>
          <w:p w14:paraId="4E6ED4AD" w14:textId="77777777" w:rsidR="006D104E" w:rsidRPr="002F74D3" w:rsidRDefault="006D104E" w:rsidP="002F74D3">
            <w:pPr>
              <w:jc w:val="right"/>
              <w:rPr>
                <w:sz w:val="22"/>
              </w:rPr>
            </w:pPr>
            <w:r w:rsidRPr="002F74D3">
              <w:rPr>
                <w:sz w:val="22"/>
              </w:rPr>
              <w:t>199 296</w:t>
            </w:r>
          </w:p>
        </w:tc>
        <w:tc>
          <w:tcPr>
            <w:tcW w:w="1300" w:type="dxa"/>
            <w:tcBorders>
              <w:top w:val="nil"/>
              <w:left w:val="nil"/>
              <w:bottom w:val="nil"/>
              <w:right w:val="nil"/>
            </w:tcBorders>
            <w:tcMar>
              <w:top w:w="128" w:type="dxa"/>
              <w:left w:w="43" w:type="dxa"/>
              <w:bottom w:w="43" w:type="dxa"/>
              <w:right w:w="43" w:type="dxa"/>
            </w:tcMar>
            <w:vAlign w:val="bottom"/>
          </w:tcPr>
          <w:p w14:paraId="0CE1E25E" w14:textId="77777777" w:rsidR="006D104E" w:rsidRPr="002F74D3" w:rsidRDefault="006D104E" w:rsidP="002F74D3">
            <w:pPr>
              <w:jc w:val="right"/>
              <w:rPr>
                <w:sz w:val="22"/>
              </w:rPr>
            </w:pPr>
            <w:r w:rsidRPr="002F74D3">
              <w:rPr>
                <w:sz w:val="22"/>
              </w:rPr>
              <w:t>43 800</w:t>
            </w:r>
          </w:p>
        </w:tc>
        <w:tc>
          <w:tcPr>
            <w:tcW w:w="1300" w:type="dxa"/>
            <w:tcBorders>
              <w:top w:val="nil"/>
              <w:left w:val="nil"/>
              <w:bottom w:val="nil"/>
              <w:right w:val="nil"/>
            </w:tcBorders>
            <w:tcMar>
              <w:top w:w="128" w:type="dxa"/>
              <w:left w:w="43" w:type="dxa"/>
              <w:bottom w:w="43" w:type="dxa"/>
              <w:right w:w="43" w:type="dxa"/>
            </w:tcMar>
            <w:vAlign w:val="bottom"/>
          </w:tcPr>
          <w:p w14:paraId="50B5EABE" w14:textId="77777777" w:rsidR="006D104E" w:rsidRPr="002F74D3" w:rsidRDefault="006D104E" w:rsidP="002F74D3">
            <w:pPr>
              <w:jc w:val="right"/>
              <w:rPr>
                <w:sz w:val="22"/>
              </w:rPr>
            </w:pPr>
            <w:r w:rsidRPr="002F74D3">
              <w:rPr>
                <w:sz w:val="22"/>
              </w:rPr>
              <w:t>24 000</w:t>
            </w:r>
          </w:p>
        </w:tc>
        <w:tc>
          <w:tcPr>
            <w:tcW w:w="1300" w:type="dxa"/>
            <w:tcBorders>
              <w:top w:val="nil"/>
              <w:left w:val="nil"/>
              <w:bottom w:val="nil"/>
              <w:right w:val="nil"/>
            </w:tcBorders>
            <w:tcMar>
              <w:top w:w="128" w:type="dxa"/>
              <w:left w:w="43" w:type="dxa"/>
              <w:bottom w:w="43" w:type="dxa"/>
              <w:right w:w="43" w:type="dxa"/>
            </w:tcMar>
            <w:vAlign w:val="bottom"/>
          </w:tcPr>
          <w:p w14:paraId="6DFB5682" w14:textId="77777777" w:rsidR="006D104E" w:rsidRPr="002F74D3" w:rsidRDefault="006D104E" w:rsidP="002F74D3">
            <w:pPr>
              <w:jc w:val="right"/>
              <w:rPr>
                <w:sz w:val="22"/>
              </w:rPr>
            </w:pPr>
            <w:r w:rsidRPr="002F74D3">
              <w:rPr>
                <w:sz w:val="22"/>
              </w:rPr>
              <w:t>-45,2</w:t>
            </w:r>
          </w:p>
        </w:tc>
      </w:tr>
      <w:tr w:rsidR="00B070C3" w:rsidRPr="00D42D77" w14:paraId="07D2AB2C" w14:textId="77777777">
        <w:trPr>
          <w:trHeight w:val="380"/>
        </w:trPr>
        <w:tc>
          <w:tcPr>
            <w:tcW w:w="840" w:type="dxa"/>
            <w:tcBorders>
              <w:top w:val="nil"/>
              <w:left w:val="nil"/>
              <w:bottom w:val="nil"/>
              <w:right w:val="nil"/>
            </w:tcBorders>
            <w:tcMar>
              <w:top w:w="128" w:type="dxa"/>
              <w:left w:w="43" w:type="dxa"/>
              <w:bottom w:w="43" w:type="dxa"/>
              <w:right w:w="43" w:type="dxa"/>
            </w:tcMar>
          </w:tcPr>
          <w:p w14:paraId="59C170FD" w14:textId="77777777" w:rsidR="006D104E" w:rsidRPr="002F74D3" w:rsidRDefault="006D104E" w:rsidP="00D42D77">
            <w:pPr>
              <w:rPr>
                <w:sz w:val="22"/>
              </w:rPr>
            </w:pPr>
          </w:p>
        </w:tc>
        <w:tc>
          <w:tcPr>
            <w:tcW w:w="3500" w:type="dxa"/>
            <w:tcBorders>
              <w:top w:val="nil"/>
              <w:left w:val="nil"/>
              <w:bottom w:val="nil"/>
              <w:right w:val="nil"/>
            </w:tcBorders>
            <w:tcMar>
              <w:top w:w="128" w:type="dxa"/>
              <w:left w:w="43" w:type="dxa"/>
              <w:bottom w:w="43" w:type="dxa"/>
              <w:right w:w="43" w:type="dxa"/>
            </w:tcMar>
          </w:tcPr>
          <w:p w14:paraId="6D187060" w14:textId="77777777" w:rsidR="006D104E" w:rsidRPr="002F74D3" w:rsidRDefault="006D104E" w:rsidP="00D42D77">
            <w:pPr>
              <w:rPr>
                <w:sz w:val="22"/>
              </w:rPr>
            </w:pPr>
            <w:r w:rsidRPr="002F74D3">
              <w:rPr>
                <w:rStyle w:val="kursiv"/>
                <w:sz w:val="22"/>
              </w:rPr>
              <w:t>Sum kategori 15.40</w:t>
            </w:r>
          </w:p>
        </w:tc>
        <w:tc>
          <w:tcPr>
            <w:tcW w:w="1300" w:type="dxa"/>
            <w:tcBorders>
              <w:top w:val="nil"/>
              <w:left w:val="nil"/>
              <w:bottom w:val="nil"/>
              <w:right w:val="nil"/>
            </w:tcBorders>
            <w:tcMar>
              <w:top w:w="128" w:type="dxa"/>
              <w:left w:w="43" w:type="dxa"/>
              <w:bottom w:w="43" w:type="dxa"/>
              <w:right w:w="43" w:type="dxa"/>
            </w:tcMar>
            <w:vAlign w:val="bottom"/>
          </w:tcPr>
          <w:p w14:paraId="5D9C043D" w14:textId="77777777" w:rsidR="006D104E" w:rsidRPr="002F74D3" w:rsidRDefault="006D104E" w:rsidP="002F74D3">
            <w:pPr>
              <w:jc w:val="right"/>
              <w:rPr>
                <w:sz w:val="22"/>
              </w:rPr>
            </w:pPr>
            <w:r w:rsidRPr="002F74D3">
              <w:rPr>
                <w:rStyle w:val="kursiv"/>
                <w:sz w:val="22"/>
              </w:rPr>
              <w:t>209 296</w:t>
            </w:r>
          </w:p>
        </w:tc>
        <w:tc>
          <w:tcPr>
            <w:tcW w:w="1300" w:type="dxa"/>
            <w:tcBorders>
              <w:top w:val="nil"/>
              <w:left w:val="nil"/>
              <w:bottom w:val="nil"/>
              <w:right w:val="nil"/>
            </w:tcBorders>
            <w:tcMar>
              <w:top w:w="128" w:type="dxa"/>
              <w:left w:w="43" w:type="dxa"/>
              <w:bottom w:w="43" w:type="dxa"/>
              <w:right w:w="43" w:type="dxa"/>
            </w:tcMar>
            <w:vAlign w:val="bottom"/>
          </w:tcPr>
          <w:p w14:paraId="455B919E" w14:textId="77777777" w:rsidR="006D104E" w:rsidRPr="002F74D3" w:rsidRDefault="006D104E" w:rsidP="002F74D3">
            <w:pPr>
              <w:jc w:val="right"/>
              <w:rPr>
                <w:sz w:val="22"/>
              </w:rPr>
            </w:pPr>
            <w:r w:rsidRPr="002F74D3">
              <w:rPr>
                <w:rStyle w:val="kursiv"/>
                <w:sz w:val="22"/>
              </w:rPr>
              <w:t>53 800</w:t>
            </w:r>
          </w:p>
        </w:tc>
        <w:tc>
          <w:tcPr>
            <w:tcW w:w="1300" w:type="dxa"/>
            <w:tcBorders>
              <w:top w:val="nil"/>
              <w:left w:val="nil"/>
              <w:bottom w:val="nil"/>
              <w:right w:val="nil"/>
            </w:tcBorders>
            <w:tcMar>
              <w:top w:w="128" w:type="dxa"/>
              <w:left w:w="43" w:type="dxa"/>
              <w:bottom w:w="43" w:type="dxa"/>
              <w:right w:w="43" w:type="dxa"/>
            </w:tcMar>
            <w:vAlign w:val="bottom"/>
          </w:tcPr>
          <w:p w14:paraId="64EE4518" w14:textId="77777777" w:rsidR="006D104E" w:rsidRPr="002F74D3" w:rsidRDefault="006D104E" w:rsidP="002F74D3">
            <w:pPr>
              <w:jc w:val="right"/>
              <w:rPr>
                <w:sz w:val="22"/>
              </w:rPr>
            </w:pPr>
            <w:r w:rsidRPr="002F74D3">
              <w:rPr>
                <w:rStyle w:val="kursiv"/>
                <w:sz w:val="22"/>
              </w:rPr>
              <w:t>34 000</w:t>
            </w:r>
          </w:p>
        </w:tc>
        <w:tc>
          <w:tcPr>
            <w:tcW w:w="1300" w:type="dxa"/>
            <w:tcBorders>
              <w:top w:val="nil"/>
              <w:left w:val="nil"/>
              <w:bottom w:val="nil"/>
              <w:right w:val="nil"/>
            </w:tcBorders>
            <w:tcMar>
              <w:top w:w="128" w:type="dxa"/>
              <w:left w:w="43" w:type="dxa"/>
              <w:bottom w:w="43" w:type="dxa"/>
              <w:right w:w="43" w:type="dxa"/>
            </w:tcMar>
            <w:vAlign w:val="bottom"/>
          </w:tcPr>
          <w:p w14:paraId="23DD9CBC" w14:textId="77777777" w:rsidR="006D104E" w:rsidRPr="002F74D3" w:rsidRDefault="006D104E" w:rsidP="002F74D3">
            <w:pPr>
              <w:jc w:val="right"/>
              <w:rPr>
                <w:sz w:val="22"/>
              </w:rPr>
            </w:pPr>
            <w:r w:rsidRPr="002F74D3">
              <w:rPr>
                <w:rStyle w:val="kursiv"/>
                <w:sz w:val="22"/>
              </w:rPr>
              <w:t>-36,8</w:t>
            </w:r>
          </w:p>
        </w:tc>
      </w:tr>
      <w:tr w:rsidR="00B070C3" w:rsidRPr="00D42D77" w14:paraId="6B02A55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7FD666A" w14:textId="77777777" w:rsidR="006D104E" w:rsidRPr="002F74D3" w:rsidRDefault="006D104E" w:rsidP="00D42D77">
            <w:pPr>
              <w:rPr>
                <w:sz w:val="22"/>
              </w:rPr>
            </w:pP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F4EC987" w14:textId="77777777" w:rsidR="006D104E" w:rsidRPr="002F74D3" w:rsidRDefault="006D104E" w:rsidP="00D42D77">
            <w:pPr>
              <w:rPr>
                <w:sz w:val="22"/>
              </w:rPr>
            </w:pPr>
            <w:r w:rsidRPr="002F74D3">
              <w:rPr>
                <w:sz w:val="22"/>
              </w:rPr>
              <w:t>Sum programområde 15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95EB6D" w14:textId="77777777" w:rsidR="006D104E" w:rsidRPr="002F74D3" w:rsidRDefault="006D104E" w:rsidP="002F74D3">
            <w:pPr>
              <w:jc w:val="right"/>
              <w:rPr>
                <w:sz w:val="22"/>
              </w:rPr>
            </w:pPr>
            <w:r w:rsidRPr="002F74D3">
              <w:rPr>
                <w:sz w:val="22"/>
              </w:rPr>
              <w:t>853 483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594F4" w14:textId="77777777" w:rsidR="006D104E" w:rsidRPr="002F74D3" w:rsidRDefault="006D104E" w:rsidP="002F74D3">
            <w:pPr>
              <w:jc w:val="right"/>
              <w:rPr>
                <w:sz w:val="22"/>
              </w:rPr>
            </w:pPr>
            <w:r w:rsidRPr="002F74D3">
              <w:rPr>
                <w:sz w:val="22"/>
              </w:rPr>
              <w:t>709 440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0451B" w14:textId="77777777" w:rsidR="006D104E" w:rsidRPr="002F74D3" w:rsidRDefault="006D104E" w:rsidP="002F74D3">
            <w:pPr>
              <w:jc w:val="right"/>
              <w:rPr>
                <w:sz w:val="22"/>
              </w:rPr>
            </w:pPr>
            <w:r w:rsidRPr="002F74D3">
              <w:rPr>
                <w:sz w:val="22"/>
              </w:rPr>
              <w:t>683 690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C80F5F" w14:textId="77777777" w:rsidR="006D104E" w:rsidRPr="002F74D3" w:rsidRDefault="006D104E" w:rsidP="002F74D3">
            <w:pPr>
              <w:jc w:val="right"/>
              <w:rPr>
                <w:sz w:val="22"/>
              </w:rPr>
            </w:pPr>
            <w:r w:rsidRPr="002F74D3">
              <w:rPr>
                <w:sz w:val="22"/>
              </w:rPr>
              <w:t>-3,6</w:t>
            </w:r>
          </w:p>
        </w:tc>
      </w:tr>
      <w:tr w:rsidR="00B070C3" w:rsidRPr="00D42D77" w14:paraId="296ED90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8F22FF" w14:textId="77777777" w:rsidR="006D104E" w:rsidRPr="002F74D3"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113E89A6" w14:textId="77777777" w:rsidR="006D104E" w:rsidRPr="002F74D3" w:rsidRDefault="006D104E" w:rsidP="00D42D77">
            <w:pPr>
              <w:rPr>
                <w:sz w:val="22"/>
              </w:rPr>
            </w:pPr>
            <w:r w:rsidRPr="002F74D3">
              <w:rPr>
                <w:sz w:val="22"/>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36632" w14:textId="77777777" w:rsidR="006D104E" w:rsidRPr="002F74D3" w:rsidRDefault="006D104E" w:rsidP="002F74D3">
            <w:pPr>
              <w:jc w:val="right"/>
              <w:rPr>
                <w:sz w:val="22"/>
              </w:rPr>
            </w:pPr>
            <w:r w:rsidRPr="002F74D3">
              <w:rPr>
                <w:sz w:val="22"/>
              </w:rPr>
              <w:t>853 483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E44B2D" w14:textId="77777777" w:rsidR="006D104E" w:rsidRPr="002F74D3" w:rsidRDefault="006D104E" w:rsidP="002F74D3">
            <w:pPr>
              <w:jc w:val="right"/>
              <w:rPr>
                <w:sz w:val="22"/>
              </w:rPr>
            </w:pPr>
            <w:r w:rsidRPr="002F74D3">
              <w:rPr>
                <w:sz w:val="22"/>
              </w:rPr>
              <w:t>709 440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4F455" w14:textId="77777777" w:rsidR="006D104E" w:rsidRPr="002F74D3" w:rsidRDefault="006D104E" w:rsidP="002F74D3">
            <w:pPr>
              <w:jc w:val="right"/>
              <w:rPr>
                <w:sz w:val="22"/>
              </w:rPr>
            </w:pPr>
            <w:r w:rsidRPr="002F74D3">
              <w:rPr>
                <w:sz w:val="22"/>
              </w:rPr>
              <w:t>683 690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E4BCE" w14:textId="77777777" w:rsidR="006D104E" w:rsidRPr="002F74D3" w:rsidRDefault="006D104E" w:rsidP="002F74D3">
            <w:pPr>
              <w:jc w:val="right"/>
              <w:rPr>
                <w:sz w:val="22"/>
              </w:rPr>
            </w:pPr>
            <w:r w:rsidRPr="002F74D3">
              <w:rPr>
                <w:sz w:val="22"/>
              </w:rPr>
              <w:t>-3,6</w:t>
            </w:r>
          </w:p>
        </w:tc>
      </w:tr>
    </w:tbl>
    <w:p w14:paraId="47638F6D" w14:textId="77777777" w:rsidR="006D104E" w:rsidRPr="00D42D77" w:rsidRDefault="006D104E" w:rsidP="00D42D77">
      <w:pPr>
        <w:pStyle w:val="avsnitt-undertittel"/>
      </w:pPr>
      <w:r w:rsidRPr="00D42D77">
        <w:t xml:space="preserve">Under Landbruks- og matdepartementet blir stikkordet «kan </w:t>
      </w:r>
      <w:proofErr w:type="spellStart"/>
      <w:r w:rsidRPr="00D42D77">
        <w:t>overførast</w:t>
      </w:r>
      <w:proofErr w:type="spellEnd"/>
      <w:r w:rsidRPr="00D42D77">
        <w:t xml:space="preserve">» foreslått knytt til </w:t>
      </w:r>
      <w:proofErr w:type="spellStart"/>
      <w:r w:rsidRPr="00D42D77">
        <w:t>desse</w:t>
      </w:r>
      <w:proofErr w:type="spellEnd"/>
      <w:r w:rsidRPr="00D42D77">
        <w:t xml:space="preserve"> </w:t>
      </w:r>
      <w:proofErr w:type="spellStart"/>
      <w:r w:rsidRPr="00D42D77">
        <w:t>postane</w:t>
      </w:r>
      <w:proofErr w:type="spellEnd"/>
      <w:r w:rsidRPr="00D42D77">
        <w:t xml:space="preserve"> </w:t>
      </w:r>
      <w:proofErr w:type="spellStart"/>
      <w:r w:rsidRPr="00D42D77">
        <w:t>utanom</w:t>
      </w:r>
      <w:proofErr w:type="spellEnd"/>
      <w:r w:rsidRPr="00D42D77">
        <w:t xml:space="preserve">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00"/>
        <w:gridCol w:w="1300"/>
        <w:gridCol w:w="1300"/>
      </w:tblGrid>
      <w:tr w:rsidR="00B070C3" w:rsidRPr="00D42D77" w14:paraId="3F885CEA" w14:textId="77777777">
        <w:trPr>
          <w:trHeight w:val="640"/>
          <w:hidden/>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5182170C" w14:textId="77777777" w:rsidR="006D104E" w:rsidRPr="002F74D3" w:rsidRDefault="006D104E" w:rsidP="00D42D77">
            <w:pPr>
              <w:pStyle w:val="Tabellnavn"/>
              <w:rPr>
                <w:sz w:val="22"/>
                <w:szCs w:val="22"/>
              </w:rPr>
            </w:pPr>
            <w:r w:rsidRPr="002F74D3">
              <w:rPr>
                <w:sz w:val="22"/>
                <w:szCs w:val="22"/>
              </w:rPr>
              <w:t>KAOSU</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06BB0805" w14:textId="77777777" w:rsidR="006D104E" w:rsidRPr="002F74D3" w:rsidRDefault="006D104E" w:rsidP="00D42D77">
            <w:pPr>
              <w:rPr>
                <w:sz w:val="22"/>
              </w:rPr>
            </w:pPr>
          </w:p>
        </w:tc>
        <w:tc>
          <w:tcPr>
            <w:tcW w:w="5600" w:type="dxa"/>
            <w:tcBorders>
              <w:top w:val="nil"/>
              <w:left w:val="nil"/>
              <w:bottom w:val="single" w:sz="4" w:space="0" w:color="000000"/>
              <w:right w:val="nil"/>
            </w:tcBorders>
            <w:tcMar>
              <w:top w:w="128" w:type="dxa"/>
              <w:left w:w="43" w:type="dxa"/>
              <w:bottom w:w="43" w:type="dxa"/>
              <w:right w:w="43" w:type="dxa"/>
            </w:tcMar>
            <w:vAlign w:val="bottom"/>
          </w:tcPr>
          <w:p w14:paraId="502F676E" w14:textId="77777777" w:rsidR="006D104E" w:rsidRPr="002F74D3"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FC8F8" w14:textId="77777777" w:rsidR="006D104E" w:rsidRPr="002F74D3" w:rsidRDefault="006D104E" w:rsidP="002F74D3">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ED9C0D" w14:textId="77777777" w:rsidR="006D104E" w:rsidRPr="002F74D3" w:rsidRDefault="006D104E" w:rsidP="002F74D3">
            <w:pPr>
              <w:jc w:val="right"/>
              <w:rPr>
                <w:sz w:val="22"/>
              </w:rPr>
            </w:pPr>
            <w:r w:rsidRPr="002F74D3">
              <w:rPr>
                <w:sz w:val="22"/>
              </w:rPr>
              <w:t>(i 1 000 kr)</w:t>
            </w:r>
          </w:p>
        </w:tc>
      </w:tr>
      <w:tr w:rsidR="00B070C3" w:rsidRPr="00D42D77" w14:paraId="3C02D550" w14:textId="77777777">
        <w:trPr>
          <w:trHeight w:val="60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6D614DB4" w14:textId="77777777" w:rsidR="006D104E" w:rsidRPr="002F74D3" w:rsidRDefault="006D104E" w:rsidP="00D42D77">
            <w:pPr>
              <w:rPr>
                <w:sz w:val="22"/>
              </w:rPr>
            </w:pPr>
            <w:r w:rsidRPr="002F74D3">
              <w:rPr>
                <w:sz w:val="22"/>
              </w:rPr>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48EEE448" w14:textId="77777777" w:rsidR="006D104E" w:rsidRPr="002F74D3" w:rsidRDefault="006D104E" w:rsidP="00D42D77">
            <w:pPr>
              <w:rPr>
                <w:sz w:val="22"/>
              </w:rPr>
            </w:pPr>
            <w:r w:rsidRPr="002F74D3">
              <w:rPr>
                <w:sz w:val="22"/>
              </w:rPr>
              <w:t>Post</w:t>
            </w:r>
          </w:p>
        </w:tc>
        <w:tc>
          <w:tcPr>
            <w:tcW w:w="5600" w:type="dxa"/>
            <w:tcBorders>
              <w:top w:val="nil"/>
              <w:left w:val="nil"/>
              <w:bottom w:val="single" w:sz="4" w:space="0" w:color="000000"/>
              <w:right w:val="nil"/>
            </w:tcBorders>
            <w:tcMar>
              <w:top w:w="128" w:type="dxa"/>
              <w:left w:w="43" w:type="dxa"/>
              <w:bottom w:w="43" w:type="dxa"/>
              <w:right w:w="43" w:type="dxa"/>
            </w:tcMar>
            <w:vAlign w:val="bottom"/>
          </w:tcPr>
          <w:p w14:paraId="0FB87B98" w14:textId="77777777" w:rsidR="006D104E" w:rsidRPr="002F74D3" w:rsidRDefault="006D104E" w:rsidP="00D42D77">
            <w:pPr>
              <w:rPr>
                <w:sz w:val="22"/>
              </w:rPr>
            </w:pPr>
            <w:proofErr w:type="spellStart"/>
            <w:r w:rsidRPr="002F74D3">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6A3D1A" w14:textId="77777777" w:rsidR="006D104E" w:rsidRPr="002F74D3" w:rsidRDefault="006D104E" w:rsidP="002F74D3">
            <w:pPr>
              <w:jc w:val="right"/>
              <w:rPr>
                <w:sz w:val="22"/>
              </w:rPr>
            </w:pPr>
            <w:r w:rsidRPr="002F74D3">
              <w:rPr>
                <w:sz w:val="22"/>
              </w:rPr>
              <w:t>Overført til</w:t>
            </w:r>
            <w:r w:rsidRPr="002F74D3">
              <w:rPr>
                <w:sz w:val="22"/>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6E1D8" w14:textId="77777777" w:rsidR="006D104E" w:rsidRPr="002F74D3" w:rsidRDefault="006D104E" w:rsidP="002F74D3">
            <w:pPr>
              <w:jc w:val="right"/>
              <w:rPr>
                <w:sz w:val="22"/>
              </w:rPr>
            </w:pPr>
            <w:r w:rsidRPr="002F74D3">
              <w:rPr>
                <w:sz w:val="22"/>
              </w:rPr>
              <w:t>Forslag</w:t>
            </w:r>
            <w:r w:rsidRPr="002F74D3">
              <w:rPr>
                <w:sz w:val="22"/>
              </w:rPr>
              <w:br/>
              <w:t>2026</w:t>
            </w:r>
          </w:p>
        </w:tc>
      </w:tr>
      <w:tr w:rsidR="00B070C3" w:rsidRPr="00D42D77" w14:paraId="09DBAB16"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3BE4098" w14:textId="77777777" w:rsidR="006D104E" w:rsidRPr="002F74D3" w:rsidRDefault="006D104E" w:rsidP="00D42D77">
            <w:pPr>
              <w:rPr>
                <w:sz w:val="22"/>
              </w:rPr>
            </w:pPr>
            <w:r w:rsidRPr="002F74D3">
              <w:rPr>
                <w:sz w:val="22"/>
              </w:rPr>
              <w:t>1100</w:t>
            </w:r>
          </w:p>
        </w:tc>
        <w:tc>
          <w:tcPr>
            <w:tcW w:w="680" w:type="dxa"/>
            <w:tcBorders>
              <w:top w:val="single" w:sz="4" w:space="0" w:color="000000"/>
              <w:left w:val="nil"/>
              <w:bottom w:val="nil"/>
              <w:right w:val="nil"/>
            </w:tcBorders>
            <w:tcMar>
              <w:top w:w="128" w:type="dxa"/>
              <w:left w:w="43" w:type="dxa"/>
              <w:bottom w:w="43" w:type="dxa"/>
              <w:right w:w="43" w:type="dxa"/>
            </w:tcMar>
          </w:tcPr>
          <w:p w14:paraId="44C0DB97" w14:textId="77777777" w:rsidR="006D104E" w:rsidRPr="002F74D3" w:rsidRDefault="006D104E" w:rsidP="00D42D77">
            <w:pPr>
              <w:rPr>
                <w:sz w:val="22"/>
              </w:rPr>
            </w:pPr>
            <w:r w:rsidRPr="002F74D3">
              <w:rPr>
                <w:sz w:val="22"/>
              </w:rPr>
              <w:t>21</w:t>
            </w:r>
          </w:p>
        </w:tc>
        <w:tc>
          <w:tcPr>
            <w:tcW w:w="5600" w:type="dxa"/>
            <w:tcBorders>
              <w:top w:val="single" w:sz="4" w:space="0" w:color="000000"/>
              <w:left w:val="nil"/>
              <w:bottom w:val="nil"/>
              <w:right w:val="nil"/>
            </w:tcBorders>
            <w:tcMar>
              <w:top w:w="128" w:type="dxa"/>
              <w:left w:w="43" w:type="dxa"/>
              <w:bottom w:w="43" w:type="dxa"/>
              <w:right w:w="43" w:type="dxa"/>
            </w:tcMar>
          </w:tcPr>
          <w:p w14:paraId="35B4F790" w14:textId="77777777" w:rsidR="006D104E" w:rsidRPr="002F74D3" w:rsidRDefault="006D104E" w:rsidP="00D42D77">
            <w:pPr>
              <w:rPr>
                <w:sz w:val="22"/>
              </w:rPr>
            </w:pPr>
            <w:r w:rsidRPr="002F74D3">
              <w:rPr>
                <w:sz w:val="22"/>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8A22A1" w14:textId="77777777" w:rsidR="006D104E" w:rsidRPr="002F74D3" w:rsidRDefault="006D104E" w:rsidP="002F74D3">
            <w:pPr>
              <w:jc w:val="right"/>
              <w:rPr>
                <w:sz w:val="22"/>
              </w:rPr>
            </w:pPr>
            <w:r w:rsidRPr="002F74D3">
              <w:rPr>
                <w:sz w:val="22"/>
              </w:rPr>
              <w:t>11 253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5F7A18" w14:textId="77777777" w:rsidR="006D104E" w:rsidRPr="002F74D3" w:rsidRDefault="006D104E" w:rsidP="002F74D3">
            <w:pPr>
              <w:jc w:val="right"/>
              <w:rPr>
                <w:sz w:val="22"/>
              </w:rPr>
            </w:pPr>
            <w:r w:rsidRPr="002F74D3">
              <w:rPr>
                <w:sz w:val="22"/>
              </w:rPr>
              <w:t>20 645</w:t>
            </w:r>
          </w:p>
        </w:tc>
      </w:tr>
      <w:tr w:rsidR="00B070C3" w:rsidRPr="00D42D77" w14:paraId="4CB935B2" w14:textId="77777777">
        <w:trPr>
          <w:trHeight w:val="380"/>
        </w:trPr>
        <w:tc>
          <w:tcPr>
            <w:tcW w:w="680" w:type="dxa"/>
            <w:tcBorders>
              <w:top w:val="nil"/>
              <w:left w:val="nil"/>
              <w:bottom w:val="nil"/>
              <w:right w:val="nil"/>
            </w:tcBorders>
            <w:tcMar>
              <w:top w:w="128" w:type="dxa"/>
              <w:left w:w="43" w:type="dxa"/>
              <w:bottom w:w="43" w:type="dxa"/>
              <w:right w:w="43" w:type="dxa"/>
            </w:tcMar>
          </w:tcPr>
          <w:p w14:paraId="4B3F1F97" w14:textId="77777777" w:rsidR="006D104E" w:rsidRPr="002F74D3" w:rsidRDefault="006D104E" w:rsidP="00D42D77">
            <w:pPr>
              <w:rPr>
                <w:sz w:val="22"/>
              </w:rPr>
            </w:pPr>
            <w:r w:rsidRPr="002F74D3">
              <w:rPr>
                <w:sz w:val="22"/>
              </w:rPr>
              <w:t>1137</w:t>
            </w:r>
          </w:p>
        </w:tc>
        <w:tc>
          <w:tcPr>
            <w:tcW w:w="680" w:type="dxa"/>
            <w:tcBorders>
              <w:top w:val="nil"/>
              <w:left w:val="nil"/>
              <w:bottom w:val="nil"/>
              <w:right w:val="nil"/>
            </w:tcBorders>
            <w:tcMar>
              <w:top w:w="128" w:type="dxa"/>
              <w:left w:w="43" w:type="dxa"/>
              <w:bottom w:w="43" w:type="dxa"/>
              <w:right w:w="43" w:type="dxa"/>
            </w:tcMar>
          </w:tcPr>
          <w:p w14:paraId="4FABD153" w14:textId="77777777" w:rsidR="006D104E" w:rsidRPr="002F74D3" w:rsidRDefault="006D104E" w:rsidP="00D42D77">
            <w:pPr>
              <w:rPr>
                <w:sz w:val="22"/>
              </w:rPr>
            </w:pPr>
            <w:r w:rsidRPr="002F74D3">
              <w:rPr>
                <w:sz w:val="22"/>
              </w:rPr>
              <w:t>70</w:t>
            </w:r>
          </w:p>
        </w:tc>
        <w:tc>
          <w:tcPr>
            <w:tcW w:w="5600" w:type="dxa"/>
            <w:tcBorders>
              <w:top w:val="nil"/>
              <w:left w:val="nil"/>
              <w:bottom w:val="nil"/>
              <w:right w:val="nil"/>
            </w:tcBorders>
            <w:tcMar>
              <w:top w:w="128" w:type="dxa"/>
              <w:left w:w="43" w:type="dxa"/>
              <w:bottom w:w="43" w:type="dxa"/>
              <w:right w:w="43" w:type="dxa"/>
            </w:tcMar>
          </w:tcPr>
          <w:p w14:paraId="0D8A4575" w14:textId="77777777" w:rsidR="006D104E" w:rsidRPr="002F74D3" w:rsidRDefault="006D104E" w:rsidP="00D42D77">
            <w:pPr>
              <w:rPr>
                <w:sz w:val="22"/>
              </w:rPr>
            </w:pPr>
            <w:r w:rsidRPr="002F74D3">
              <w:rPr>
                <w:sz w:val="22"/>
              </w:rPr>
              <w:t>Innovasjonsaktivitet m.m.</w:t>
            </w:r>
          </w:p>
        </w:tc>
        <w:tc>
          <w:tcPr>
            <w:tcW w:w="1300" w:type="dxa"/>
            <w:tcBorders>
              <w:top w:val="nil"/>
              <w:left w:val="nil"/>
              <w:bottom w:val="nil"/>
              <w:right w:val="nil"/>
            </w:tcBorders>
            <w:tcMar>
              <w:top w:w="128" w:type="dxa"/>
              <w:left w:w="43" w:type="dxa"/>
              <w:bottom w:w="43" w:type="dxa"/>
              <w:right w:w="43" w:type="dxa"/>
            </w:tcMar>
            <w:vAlign w:val="bottom"/>
          </w:tcPr>
          <w:p w14:paraId="0C9746FD" w14:textId="77777777" w:rsidR="006D104E" w:rsidRPr="002F74D3" w:rsidRDefault="006D104E" w:rsidP="002F74D3">
            <w:pPr>
              <w:jc w:val="right"/>
              <w:rPr>
                <w:sz w:val="22"/>
              </w:rPr>
            </w:pPr>
            <w:r w:rsidRPr="002F74D3">
              <w:rPr>
                <w:sz w:val="22"/>
              </w:rPr>
              <w:t>0</w:t>
            </w:r>
          </w:p>
        </w:tc>
        <w:tc>
          <w:tcPr>
            <w:tcW w:w="1300" w:type="dxa"/>
            <w:tcBorders>
              <w:top w:val="nil"/>
              <w:left w:val="nil"/>
              <w:bottom w:val="nil"/>
              <w:right w:val="nil"/>
            </w:tcBorders>
            <w:tcMar>
              <w:top w:w="128" w:type="dxa"/>
              <w:left w:w="43" w:type="dxa"/>
              <w:bottom w:w="43" w:type="dxa"/>
              <w:right w:w="43" w:type="dxa"/>
            </w:tcMar>
            <w:vAlign w:val="bottom"/>
          </w:tcPr>
          <w:p w14:paraId="228B1534" w14:textId="77777777" w:rsidR="006D104E" w:rsidRPr="002F74D3" w:rsidRDefault="006D104E" w:rsidP="002F74D3">
            <w:pPr>
              <w:jc w:val="right"/>
              <w:rPr>
                <w:sz w:val="22"/>
              </w:rPr>
            </w:pPr>
            <w:r w:rsidRPr="002F74D3">
              <w:rPr>
                <w:sz w:val="22"/>
              </w:rPr>
              <w:t>2 993</w:t>
            </w:r>
          </w:p>
        </w:tc>
      </w:tr>
      <w:tr w:rsidR="00B070C3" w:rsidRPr="00D42D77" w14:paraId="10AD76A9" w14:textId="77777777">
        <w:trPr>
          <w:trHeight w:val="380"/>
        </w:trPr>
        <w:tc>
          <w:tcPr>
            <w:tcW w:w="680" w:type="dxa"/>
            <w:tcBorders>
              <w:top w:val="nil"/>
              <w:left w:val="nil"/>
              <w:bottom w:val="nil"/>
              <w:right w:val="nil"/>
            </w:tcBorders>
            <w:tcMar>
              <w:top w:w="128" w:type="dxa"/>
              <w:left w:w="43" w:type="dxa"/>
              <w:bottom w:w="43" w:type="dxa"/>
              <w:right w:w="43" w:type="dxa"/>
            </w:tcMar>
          </w:tcPr>
          <w:p w14:paraId="784DC447" w14:textId="77777777" w:rsidR="006D104E" w:rsidRPr="002F74D3" w:rsidRDefault="006D104E" w:rsidP="00D42D77">
            <w:pPr>
              <w:rPr>
                <w:sz w:val="22"/>
              </w:rPr>
            </w:pPr>
            <w:r w:rsidRPr="002F74D3">
              <w:rPr>
                <w:sz w:val="22"/>
              </w:rPr>
              <w:t>1137</w:t>
            </w:r>
          </w:p>
        </w:tc>
        <w:tc>
          <w:tcPr>
            <w:tcW w:w="680" w:type="dxa"/>
            <w:tcBorders>
              <w:top w:val="nil"/>
              <w:left w:val="nil"/>
              <w:bottom w:val="nil"/>
              <w:right w:val="nil"/>
            </w:tcBorders>
            <w:tcMar>
              <w:top w:w="128" w:type="dxa"/>
              <w:left w:w="43" w:type="dxa"/>
              <w:bottom w:w="43" w:type="dxa"/>
              <w:right w:w="43" w:type="dxa"/>
            </w:tcMar>
          </w:tcPr>
          <w:p w14:paraId="5A6FD718" w14:textId="77777777" w:rsidR="006D104E" w:rsidRPr="002F74D3" w:rsidRDefault="006D104E" w:rsidP="00D42D77">
            <w:pPr>
              <w:rPr>
                <w:sz w:val="22"/>
              </w:rPr>
            </w:pPr>
            <w:r w:rsidRPr="002F74D3">
              <w:rPr>
                <w:sz w:val="22"/>
              </w:rPr>
              <w:t>71</w:t>
            </w:r>
          </w:p>
        </w:tc>
        <w:tc>
          <w:tcPr>
            <w:tcW w:w="5600" w:type="dxa"/>
            <w:tcBorders>
              <w:top w:val="nil"/>
              <w:left w:val="nil"/>
              <w:bottom w:val="nil"/>
              <w:right w:val="nil"/>
            </w:tcBorders>
            <w:tcMar>
              <w:top w:w="128" w:type="dxa"/>
              <w:left w:w="43" w:type="dxa"/>
              <w:bottom w:w="43" w:type="dxa"/>
              <w:right w:w="43" w:type="dxa"/>
            </w:tcMar>
          </w:tcPr>
          <w:p w14:paraId="0F9BA4F0" w14:textId="77777777" w:rsidR="006D104E" w:rsidRPr="002F74D3" w:rsidRDefault="006D104E" w:rsidP="00D42D77">
            <w:pPr>
              <w:rPr>
                <w:sz w:val="22"/>
              </w:rPr>
            </w:pPr>
            <w:r w:rsidRPr="002F74D3">
              <w:rPr>
                <w:sz w:val="22"/>
              </w:rPr>
              <w:t xml:space="preserve">Forskingsaktivitet – </w:t>
            </w:r>
            <w:proofErr w:type="spellStart"/>
            <w:r w:rsidRPr="002F74D3">
              <w:rPr>
                <w:sz w:val="22"/>
              </w:rPr>
              <w:t>Noregs</w:t>
            </w:r>
            <w:proofErr w:type="spellEnd"/>
            <w:r w:rsidRPr="002F74D3">
              <w:rPr>
                <w:sz w:val="22"/>
              </w:rPr>
              <w:t xml:space="preserve"> forskingsråd</w:t>
            </w:r>
          </w:p>
        </w:tc>
        <w:tc>
          <w:tcPr>
            <w:tcW w:w="1300" w:type="dxa"/>
            <w:tcBorders>
              <w:top w:val="nil"/>
              <w:left w:val="nil"/>
              <w:bottom w:val="nil"/>
              <w:right w:val="nil"/>
            </w:tcBorders>
            <w:tcMar>
              <w:top w:w="128" w:type="dxa"/>
              <w:left w:w="43" w:type="dxa"/>
              <w:bottom w:w="43" w:type="dxa"/>
              <w:right w:w="43" w:type="dxa"/>
            </w:tcMar>
            <w:vAlign w:val="bottom"/>
          </w:tcPr>
          <w:p w14:paraId="61135045" w14:textId="77777777" w:rsidR="006D104E" w:rsidRPr="002F74D3" w:rsidRDefault="006D104E" w:rsidP="002F74D3">
            <w:pPr>
              <w:jc w:val="right"/>
              <w:rPr>
                <w:sz w:val="22"/>
              </w:rPr>
            </w:pPr>
            <w:r w:rsidRPr="002F74D3">
              <w:rPr>
                <w:sz w:val="22"/>
              </w:rPr>
              <w:t>0</w:t>
            </w:r>
          </w:p>
        </w:tc>
        <w:tc>
          <w:tcPr>
            <w:tcW w:w="1300" w:type="dxa"/>
            <w:tcBorders>
              <w:top w:val="nil"/>
              <w:left w:val="nil"/>
              <w:bottom w:val="nil"/>
              <w:right w:val="nil"/>
            </w:tcBorders>
            <w:tcMar>
              <w:top w:w="128" w:type="dxa"/>
              <w:left w:w="43" w:type="dxa"/>
              <w:bottom w:w="43" w:type="dxa"/>
              <w:right w:w="43" w:type="dxa"/>
            </w:tcMar>
            <w:vAlign w:val="bottom"/>
          </w:tcPr>
          <w:p w14:paraId="3CFB530A" w14:textId="77777777" w:rsidR="006D104E" w:rsidRPr="002F74D3" w:rsidRDefault="006D104E" w:rsidP="002F74D3">
            <w:pPr>
              <w:jc w:val="right"/>
              <w:rPr>
                <w:sz w:val="22"/>
              </w:rPr>
            </w:pPr>
            <w:r w:rsidRPr="002F74D3">
              <w:rPr>
                <w:sz w:val="22"/>
              </w:rPr>
              <w:t>198 200</w:t>
            </w:r>
          </w:p>
        </w:tc>
      </w:tr>
      <w:tr w:rsidR="00B070C3" w:rsidRPr="00D42D77" w14:paraId="74658FD3" w14:textId="77777777">
        <w:trPr>
          <w:trHeight w:val="640"/>
        </w:trPr>
        <w:tc>
          <w:tcPr>
            <w:tcW w:w="680" w:type="dxa"/>
            <w:tcBorders>
              <w:top w:val="nil"/>
              <w:left w:val="nil"/>
              <w:bottom w:val="nil"/>
              <w:right w:val="nil"/>
            </w:tcBorders>
            <w:tcMar>
              <w:top w:w="128" w:type="dxa"/>
              <w:left w:w="43" w:type="dxa"/>
              <w:bottom w:w="43" w:type="dxa"/>
              <w:right w:w="43" w:type="dxa"/>
            </w:tcMar>
          </w:tcPr>
          <w:p w14:paraId="69ADE491" w14:textId="77777777" w:rsidR="006D104E" w:rsidRPr="002F74D3" w:rsidRDefault="006D104E" w:rsidP="00D42D77">
            <w:pPr>
              <w:rPr>
                <w:sz w:val="22"/>
              </w:rPr>
            </w:pPr>
            <w:r w:rsidRPr="002F74D3">
              <w:rPr>
                <w:sz w:val="22"/>
              </w:rPr>
              <w:t>1138</w:t>
            </w:r>
          </w:p>
        </w:tc>
        <w:tc>
          <w:tcPr>
            <w:tcW w:w="680" w:type="dxa"/>
            <w:tcBorders>
              <w:top w:val="nil"/>
              <w:left w:val="nil"/>
              <w:bottom w:val="nil"/>
              <w:right w:val="nil"/>
            </w:tcBorders>
            <w:tcMar>
              <w:top w:w="128" w:type="dxa"/>
              <w:left w:w="43" w:type="dxa"/>
              <w:bottom w:w="43" w:type="dxa"/>
              <w:right w:w="43" w:type="dxa"/>
            </w:tcMar>
          </w:tcPr>
          <w:p w14:paraId="4F269133" w14:textId="77777777" w:rsidR="006D104E" w:rsidRPr="002F74D3" w:rsidRDefault="006D104E" w:rsidP="00D42D77">
            <w:pPr>
              <w:rPr>
                <w:sz w:val="22"/>
              </w:rPr>
            </w:pPr>
            <w:r w:rsidRPr="002F74D3">
              <w:rPr>
                <w:sz w:val="22"/>
              </w:rPr>
              <w:t>71</w:t>
            </w:r>
          </w:p>
        </w:tc>
        <w:tc>
          <w:tcPr>
            <w:tcW w:w="5600" w:type="dxa"/>
            <w:tcBorders>
              <w:top w:val="nil"/>
              <w:left w:val="nil"/>
              <w:bottom w:val="nil"/>
              <w:right w:val="nil"/>
            </w:tcBorders>
            <w:tcMar>
              <w:top w:w="128" w:type="dxa"/>
              <w:left w:w="43" w:type="dxa"/>
              <w:bottom w:w="43" w:type="dxa"/>
              <w:right w:w="43" w:type="dxa"/>
            </w:tcMar>
          </w:tcPr>
          <w:p w14:paraId="159D3B67" w14:textId="77777777" w:rsidR="006D104E" w:rsidRPr="002F74D3" w:rsidRDefault="006D104E" w:rsidP="00D42D77">
            <w:pPr>
              <w:rPr>
                <w:sz w:val="22"/>
              </w:rPr>
            </w:pPr>
            <w:r w:rsidRPr="002F74D3">
              <w:rPr>
                <w:sz w:val="22"/>
              </w:rPr>
              <w:t xml:space="preserve">Internasjonalt </w:t>
            </w:r>
            <w:proofErr w:type="spellStart"/>
            <w:r w:rsidRPr="002F74D3">
              <w:rPr>
                <w:sz w:val="22"/>
              </w:rPr>
              <w:t>skogpolitisk</w:t>
            </w:r>
            <w:proofErr w:type="spellEnd"/>
            <w:r w:rsidRPr="002F74D3">
              <w:rPr>
                <w:sz w:val="22"/>
              </w:rPr>
              <w:t xml:space="preserve"> samarbeid – </w:t>
            </w:r>
            <w:proofErr w:type="spellStart"/>
            <w:r w:rsidRPr="002F74D3">
              <w:rPr>
                <w:sz w:val="22"/>
              </w:rPr>
              <w:t>organisasjonar</w:t>
            </w:r>
            <w:proofErr w:type="spellEnd"/>
            <w:r w:rsidRPr="002F74D3">
              <w:rPr>
                <w:sz w:val="22"/>
              </w:rPr>
              <w:t xml:space="preserve"> og </w:t>
            </w:r>
            <w:proofErr w:type="spellStart"/>
            <w:r w:rsidRPr="002F74D3">
              <w:rPr>
                <w:sz w:val="22"/>
              </w:rPr>
              <w:t>prosessar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BFCAB25" w14:textId="77777777" w:rsidR="006D104E" w:rsidRPr="002F74D3" w:rsidRDefault="006D104E" w:rsidP="002F74D3">
            <w:pPr>
              <w:jc w:val="right"/>
              <w:rPr>
                <w:sz w:val="22"/>
              </w:rPr>
            </w:pPr>
            <w:r w:rsidRPr="002F74D3">
              <w:rPr>
                <w:sz w:val="22"/>
              </w:rPr>
              <w:t>468</w:t>
            </w:r>
          </w:p>
        </w:tc>
        <w:tc>
          <w:tcPr>
            <w:tcW w:w="1300" w:type="dxa"/>
            <w:tcBorders>
              <w:top w:val="nil"/>
              <w:left w:val="nil"/>
              <w:bottom w:val="nil"/>
              <w:right w:val="nil"/>
            </w:tcBorders>
            <w:tcMar>
              <w:top w:w="128" w:type="dxa"/>
              <w:left w:w="43" w:type="dxa"/>
              <w:bottom w:w="43" w:type="dxa"/>
              <w:right w:w="43" w:type="dxa"/>
            </w:tcMar>
            <w:vAlign w:val="bottom"/>
          </w:tcPr>
          <w:p w14:paraId="373E8448" w14:textId="77777777" w:rsidR="006D104E" w:rsidRPr="002F74D3" w:rsidRDefault="006D104E" w:rsidP="002F74D3">
            <w:pPr>
              <w:jc w:val="right"/>
              <w:rPr>
                <w:sz w:val="22"/>
              </w:rPr>
            </w:pPr>
            <w:r w:rsidRPr="002F74D3">
              <w:rPr>
                <w:sz w:val="22"/>
              </w:rPr>
              <w:t>1 000</w:t>
            </w:r>
          </w:p>
        </w:tc>
      </w:tr>
      <w:tr w:rsidR="00B070C3" w:rsidRPr="00D42D77" w14:paraId="62D066E2" w14:textId="77777777">
        <w:trPr>
          <w:trHeight w:val="380"/>
        </w:trPr>
        <w:tc>
          <w:tcPr>
            <w:tcW w:w="680" w:type="dxa"/>
            <w:tcBorders>
              <w:top w:val="nil"/>
              <w:left w:val="nil"/>
              <w:bottom w:val="nil"/>
              <w:right w:val="nil"/>
            </w:tcBorders>
            <w:tcMar>
              <w:top w:w="128" w:type="dxa"/>
              <w:left w:w="43" w:type="dxa"/>
              <w:bottom w:w="43" w:type="dxa"/>
              <w:right w:w="43" w:type="dxa"/>
            </w:tcMar>
          </w:tcPr>
          <w:p w14:paraId="774B9167" w14:textId="77777777" w:rsidR="006D104E" w:rsidRPr="002F74D3" w:rsidRDefault="006D104E" w:rsidP="00D42D77">
            <w:pPr>
              <w:rPr>
                <w:sz w:val="22"/>
              </w:rPr>
            </w:pPr>
            <w:r w:rsidRPr="002F74D3">
              <w:rPr>
                <w:sz w:val="22"/>
              </w:rPr>
              <w:t>1139</w:t>
            </w:r>
          </w:p>
        </w:tc>
        <w:tc>
          <w:tcPr>
            <w:tcW w:w="680" w:type="dxa"/>
            <w:tcBorders>
              <w:top w:val="nil"/>
              <w:left w:val="nil"/>
              <w:bottom w:val="nil"/>
              <w:right w:val="nil"/>
            </w:tcBorders>
            <w:tcMar>
              <w:top w:w="128" w:type="dxa"/>
              <w:left w:w="43" w:type="dxa"/>
              <w:bottom w:w="43" w:type="dxa"/>
              <w:right w:w="43" w:type="dxa"/>
            </w:tcMar>
          </w:tcPr>
          <w:p w14:paraId="29161115" w14:textId="77777777" w:rsidR="006D104E" w:rsidRPr="002F74D3" w:rsidRDefault="006D104E" w:rsidP="00D42D77">
            <w:pPr>
              <w:rPr>
                <w:sz w:val="22"/>
              </w:rPr>
            </w:pPr>
            <w:r w:rsidRPr="002F74D3">
              <w:rPr>
                <w:sz w:val="22"/>
              </w:rPr>
              <w:t>71</w:t>
            </w:r>
          </w:p>
        </w:tc>
        <w:tc>
          <w:tcPr>
            <w:tcW w:w="5600" w:type="dxa"/>
            <w:tcBorders>
              <w:top w:val="nil"/>
              <w:left w:val="nil"/>
              <w:bottom w:val="nil"/>
              <w:right w:val="nil"/>
            </w:tcBorders>
            <w:tcMar>
              <w:top w:w="128" w:type="dxa"/>
              <w:left w:w="43" w:type="dxa"/>
              <w:bottom w:w="43" w:type="dxa"/>
              <w:right w:w="43" w:type="dxa"/>
            </w:tcMar>
          </w:tcPr>
          <w:p w14:paraId="4E9A256D" w14:textId="77777777" w:rsidR="006D104E" w:rsidRPr="002F74D3" w:rsidRDefault="006D104E" w:rsidP="00D42D77">
            <w:pPr>
              <w:rPr>
                <w:sz w:val="22"/>
              </w:rPr>
            </w:pPr>
            <w:r w:rsidRPr="002F74D3">
              <w:rPr>
                <w:sz w:val="22"/>
              </w:rPr>
              <w:t>Tilskott til genressursforvaltning og miljøtiltak</w:t>
            </w:r>
          </w:p>
        </w:tc>
        <w:tc>
          <w:tcPr>
            <w:tcW w:w="1300" w:type="dxa"/>
            <w:tcBorders>
              <w:top w:val="nil"/>
              <w:left w:val="nil"/>
              <w:bottom w:val="nil"/>
              <w:right w:val="nil"/>
            </w:tcBorders>
            <w:tcMar>
              <w:top w:w="128" w:type="dxa"/>
              <w:left w:w="43" w:type="dxa"/>
              <w:bottom w:w="43" w:type="dxa"/>
              <w:right w:w="43" w:type="dxa"/>
            </w:tcMar>
            <w:vAlign w:val="bottom"/>
          </w:tcPr>
          <w:p w14:paraId="0A9A956D" w14:textId="77777777" w:rsidR="006D104E" w:rsidRPr="002F74D3" w:rsidRDefault="006D104E" w:rsidP="002F74D3">
            <w:pPr>
              <w:jc w:val="right"/>
              <w:rPr>
                <w:sz w:val="22"/>
              </w:rPr>
            </w:pPr>
            <w:r w:rsidRPr="002F74D3">
              <w:rPr>
                <w:sz w:val="22"/>
              </w:rPr>
              <w:t>812</w:t>
            </w:r>
          </w:p>
        </w:tc>
        <w:tc>
          <w:tcPr>
            <w:tcW w:w="1300" w:type="dxa"/>
            <w:tcBorders>
              <w:top w:val="nil"/>
              <w:left w:val="nil"/>
              <w:bottom w:val="nil"/>
              <w:right w:val="nil"/>
            </w:tcBorders>
            <w:tcMar>
              <w:top w:w="128" w:type="dxa"/>
              <w:left w:w="43" w:type="dxa"/>
              <w:bottom w:w="43" w:type="dxa"/>
              <w:right w:w="43" w:type="dxa"/>
            </w:tcMar>
            <w:vAlign w:val="bottom"/>
          </w:tcPr>
          <w:p w14:paraId="67632D5E" w14:textId="77777777" w:rsidR="006D104E" w:rsidRPr="002F74D3" w:rsidRDefault="006D104E" w:rsidP="002F74D3">
            <w:pPr>
              <w:jc w:val="right"/>
              <w:rPr>
                <w:sz w:val="22"/>
              </w:rPr>
            </w:pPr>
            <w:r w:rsidRPr="002F74D3">
              <w:rPr>
                <w:sz w:val="22"/>
              </w:rPr>
              <w:t>9 669</w:t>
            </w:r>
          </w:p>
        </w:tc>
      </w:tr>
      <w:tr w:rsidR="00B070C3" w:rsidRPr="00D42D77" w14:paraId="5886A078" w14:textId="77777777">
        <w:trPr>
          <w:trHeight w:val="380"/>
        </w:trPr>
        <w:tc>
          <w:tcPr>
            <w:tcW w:w="680" w:type="dxa"/>
            <w:tcBorders>
              <w:top w:val="nil"/>
              <w:left w:val="nil"/>
              <w:bottom w:val="nil"/>
              <w:right w:val="nil"/>
            </w:tcBorders>
            <w:tcMar>
              <w:top w:w="128" w:type="dxa"/>
              <w:left w:w="43" w:type="dxa"/>
              <w:bottom w:w="43" w:type="dxa"/>
              <w:right w:w="43" w:type="dxa"/>
            </w:tcMar>
          </w:tcPr>
          <w:p w14:paraId="7007CFFA" w14:textId="77777777" w:rsidR="006D104E" w:rsidRPr="002F74D3" w:rsidRDefault="006D104E" w:rsidP="00D42D77">
            <w:pPr>
              <w:rPr>
                <w:sz w:val="22"/>
              </w:rPr>
            </w:pPr>
            <w:r w:rsidRPr="002F74D3">
              <w:rPr>
                <w:sz w:val="22"/>
              </w:rPr>
              <w:t>1140</w:t>
            </w:r>
          </w:p>
        </w:tc>
        <w:tc>
          <w:tcPr>
            <w:tcW w:w="680" w:type="dxa"/>
            <w:tcBorders>
              <w:top w:val="nil"/>
              <w:left w:val="nil"/>
              <w:bottom w:val="nil"/>
              <w:right w:val="nil"/>
            </w:tcBorders>
            <w:tcMar>
              <w:top w:w="128" w:type="dxa"/>
              <w:left w:w="43" w:type="dxa"/>
              <w:bottom w:w="43" w:type="dxa"/>
              <w:right w:w="43" w:type="dxa"/>
            </w:tcMar>
          </w:tcPr>
          <w:p w14:paraId="76C2AEE4" w14:textId="77777777" w:rsidR="006D104E" w:rsidRPr="002F74D3" w:rsidRDefault="006D104E" w:rsidP="00D42D77">
            <w:pPr>
              <w:rPr>
                <w:sz w:val="22"/>
              </w:rPr>
            </w:pPr>
            <w:r w:rsidRPr="002F74D3">
              <w:rPr>
                <w:sz w:val="22"/>
              </w:rPr>
              <w:t>21</w:t>
            </w:r>
          </w:p>
        </w:tc>
        <w:tc>
          <w:tcPr>
            <w:tcW w:w="5600" w:type="dxa"/>
            <w:tcBorders>
              <w:top w:val="nil"/>
              <w:left w:val="nil"/>
              <w:bottom w:val="nil"/>
              <w:right w:val="nil"/>
            </w:tcBorders>
            <w:tcMar>
              <w:top w:w="128" w:type="dxa"/>
              <w:left w:w="43" w:type="dxa"/>
              <w:bottom w:w="43" w:type="dxa"/>
              <w:right w:w="43" w:type="dxa"/>
            </w:tcMar>
          </w:tcPr>
          <w:p w14:paraId="25BC5173" w14:textId="77777777" w:rsidR="006D104E" w:rsidRPr="002F74D3" w:rsidRDefault="006D104E" w:rsidP="00D42D77">
            <w:pPr>
              <w:rPr>
                <w:sz w:val="22"/>
              </w:rPr>
            </w:pPr>
            <w:r w:rsidRPr="002F74D3">
              <w:rPr>
                <w:sz w:val="22"/>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448D5C8E" w14:textId="77777777" w:rsidR="006D104E" w:rsidRPr="002F74D3" w:rsidRDefault="006D104E" w:rsidP="002F74D3">
            <w:pPr>
              <w:jc w:val="right"/>
              <w:rPr>
                <w:sz w:val="22"/>
              </w:rPr>
            </w:pPr>
            <w:r w:rsidRPr="002F74D3">
              <w:rPr>
                <w:sz w:val="22"/>
              </w:rPr>
              <w:t>22</w:t>
            </w:r>
          </w:p>
        </w:tc>
        <w:tc>
          <w:tcPr>
            <w:tcW w:w="1300" w:type="dxa"/>
            <w:tcBorders>
              <w:top w:val="nil"/>
              <w:left w:val="nil"/>
              <w:bottom w:val="nil"/>
              <w:right w:val="nil"/>
            </w:tcBorders>
            <w:tcMar>
              <w:top w:w="128" w:type="dxa"/>
              <w:left w:w="43" w:type="dxa"/>
              <w:bottom w:w="43" w:type="dxa"/>
              <w:right w:w="43" w:type="dxa"/>
            </w:tcMar>
            <w:vAlign w:val="bottom"/>
          </w:tcPr>
          <w:p w14:paraId="7E247AC4" w14:textId="77777777" w:rsidR="006D104E" w:rsidRPr="002F74D3" w:rsidRDefault="006D104E" w:rsidP="002F74D3">
            <w:pPr>
              <w:jc w:val="right"/>
              <w:rPr>
                <w:sz w:val="22"/>
              </w:rPr>
            </w:pPr>
            <w:r w:rsidRPr="002F74D3">
              <w:rPr>
                <w:sz w:val="22"/>
              </w:rPr>
              <w:t>33 183</w:t>
            </w:r>
          </w:p>
        </w:tc>
      </w:tr>
      <w:tr w:rsidR="00B070C3" w:rsidRPr="00D42D77" w14:paraId="6C3B7B66" w14:textId="77777777">
        <w:trPr>
          <w:trHeight w:val="380"/>
        </w:trPr>
        <w:tc>
          <w:tcPr>
            <w:tcW w:w="680" w:type="dxa"/>
            <w:tcBorders>
              <w:top w:val="nil"/>
              <w:left w:val="nil"/>
              <w:bottom w:val="nil"/>
              <w:right w:val="nil"/>
            </w:tcBorders>
            <w:tcMar>
              <w:top w:w="128" w:type="dxa"/>
              <w:left w:w="43" w:type="dxa"/>
              <w:bottom w:w="43" w:type="dxa"/>
              <w:right w:w="43" w:type="dxa"/>
            </w:tcMar>
          </w:tcPr>
          <w:p w14:paraId="3FC711C2" w14:textId="77777777" w:rsidR="006D104E" w:rsidRPr="002F74D3" w:rsidRDefault="006D104E" w:rsidP="00D42D77">
            <w:pPr>
              <w:rPr>
                <w:sz w:val="22"/>
              </w:rPr>
            </w:pPr>
            <w:r w:rsidRPr="002F74D3">
              <w:rPr>
                <w:sz w:val="22"/>
              </w:rPr>
              <w:t>1140</w:t>
            </w:r>
          </w:p>
        </w:tc>
        <w:tc>
          <w:tcPr>
            <w:tcW w:w="680" w:type="dxa"/>
            <w:tcBorders>
              <w:top w:val="nil"/>
              <w:left w:val="nil"/>
              <w:bottom w:val="nil"/>
              <w:right w:val="nil"/>
            </w:tcBorders>
            <w:tcMar>
              <w:top w:w="128" w:type="dxa"/>
              <w:left w:w="43" w:type="dxa"/>
              <w:bottom w:w="43" w:type="dxa"/>
              <w:right w:w="43" w:type="dxa"/>
            </w:tcMar>
          </w:tcPr>
          <w:p w14:paraId="5301041C" w14:textId="77777777" w:rsidR="006D104E" w:rsidRPr="002F74D3" w:rsidRDefault="006D104E" w:rsidP="00D42D77">
            <w:pPr>
              <w:rPr>
                <w:sz w:val="22"/>
              </w:rPr>
            </w:pPr>
            <w:r w:rsidRPr="002F74D3">
              <w:rPr>
                <w:sz w:val="22"/>
              </w:rPr>
              <w:t>71</w:t>
            </w:r>
          </w:p>
        </w:tc>
        <w:tc>
          <w:tcPr>
            <w:tcW w:w="5600" w:type="dxa"/>
            <w:tcBorders>
              <w:top w:val="nil"/>
              <w:left w:val="nil"/>
              <w:bottom w:val="nil"/>
              <w:right w:val="nil"/>
            </w:tcBorders>
            <w:tcMar>
              <w:top w:w="128" w:type="dxa"/>
              <w:left w:w="43" w:type="dxa"/>
              <w:bottom w:w="43" w:type="dxa"/>
              <w:right w:w="43" w:type="dxa"/>
            </w:tcMar>
          </w:tcPr>
          <w:p w14:paraId="69078EB2" w14:textId="77777777" w:rsidR="006D104E" w:rsidRPr="002F74D3" w:rsidRDefault="006D104E" w:rsidP="00D42D77">
            <w:pPr>
              <w:rPr>
                <w:sz w:val="22"/>
              </w:rPr>
            </w:pPr>
            <w:r w:rsidRPr="002F74D3">
              <w:rPr>
                <w:sz w:val="22"/>
              </w:rPr>
              <w:t>Tilskott til viltformål</w:t>
            </w:r>
          </w:p>
        </w:tc>
        <w:tc>
          <w:tcPr>
            <w:tcW w:w="1300" w:type="dxa"/>
            <w:tcBorders>
              <w:top w:val="nil"/>
              <w:left w:val="nil"/>
              <w:bottom w:val="nil"/>
              <w:right w:val="nil"/>
            </w:tcBorders>
            <w:tcMar>
              <w:top w:w="128" w:type="dxa"/>
              <w:left w:w="43" w:type="dxa"/>
              <w:bottom w:w="43" w:type="dxa"/>
              <w:right w:w="43" w:type="dxa"/>
            </w:tcMar>
            <w:vAlign w:val="bottom"/>
          </w:tcPr>
          <w:p w14:paraId="61FA2B69" w14:textId="77777777" w:rsidR="006D104E" w:rsidRPr="002F74D3" w:rsidRDefault="006D104E" w:rsidP="002F74D3">
            <w:pPr>
              <w:jc w:val="right"/>
              <w:rPr>
                <w:sz w:val="22"/>
              </w:rPr>
            </w:pPr>
            <w:r w:rsidRPr="002F74D3">
              <w:rPr>
                <w:sz w:val="22"/>
              </w:rPr>
              <w:t>53</w:t>
            </w:r>
          </w:p>
        </w:tc>
        <w:tc>
          <w:tcPr>
            <w:tcW w:w="1300" w:type="dxa"/>
            <w:tcBorders>
              <w:top w:val="nil"/>
              <w:left w:val="nil"/>
              <w:bottom w:val="nil"/>
              <w:right w:val="nil"/>
            </w:tcBorders>
            <w:tcMar>
              <w:top w:w="128" w:type="dxa"/>
              <w:left w:w="43" w:type="dxa"/>
              <w:bottom w:w="43" w:type="dxa"/>
              <w:right w:w="43" w:type="dxa"/>
            </w:tcMar>
            <w:vAlign w:val="bottom"/>
          </w:tcPr>
          <w:p w14:paraId="556058CC" w14:textId="77777777" w:rsidR="006D104E" w:rsidRPr="002F74D3" w:rsidRDefault="006D104E" w:rsidP="002F74D3">
            <w:pPr>
              <w:jc w:val="right"/>
              <w:rPr>
                <w:sz w:val="22"/>
              </w:rPr>
            </w:pPr>
            <w:r w:rsidRPr="002F74D3">
              <w:rPr>
                <w:sz w:val="22"/>
              </w:rPr>
              <w:t>38 578</w:t>
            </w:r>
          </w:p>
        </w:tc>
      </w:tr>
      <w:tr w:rsidR="00B070C3" w:rsidRPr="00D42D77" w14:paraId="131402B1" w14:textId="77777777">
        <w:trPr>
          <w:trHeight w:val="380"/>
        </w:trPr>
        <w:tc>
          <w:tcPr>
            <w:tcW w:w="680" w:type="dxa"/>
            <w:tcBorders>
              <w:top w:val="nil"/>
              <w:left w:val="nil"/>
              <w:bottom w:val="nil"/>
              <w:right w:val="nil"/>
            </w:tcBorders>
            <w:tcMar>
              <w:top w:w="128" w:type="dxa"/>
              <w:left w:w="43" w:type="dxa"/>
              <w:bottom w:w="43" w:type="dxa"/>
              <w:right w:w="43" w:type="dxa"/>
            </w:tcMar>
          </w:tcPr>
          <w:p w14:paraId="40F9EA78" w14:textId="77777777" w:rsidR="006D104E" w:rsidRPr="002F74D3" w:rsidRDefault="006D104E" w:rsidP="00D42D77">
            <w:pPr>
              <w:rPr>
                <w:sz w:val="22"/>
              </w:rPr>
            </w:pPr>
            <w:r w:rsidRPr="002F74D3">
              <w:rPr>
                <w:sz w:val="22"/>
              </w:rPr>
              <w:t>1141</w:t>
            </w:r>
          </w:p>
        </w:tc>
        <w:tc>
          <w:tcPr>
            <w:tcW w:w="680" w:type="dxa"/>
            <w:tcBorders>
              <w:top w:val="nil"/>
              <w:left w:val="nil"/>
              <w:bottom w:val="nil"/>
              <w:right w:val="nil"/>
            </w:tcBorders>
            <w:tcMar>
              <w:top w:w="128" w:type="dxa"/>
              <w:left w:w="43" w:type="dxa"/>
              <w:bottom w:w="43" w:type="dxa"/>
              <w:right w:w="43" w:type="dxa"/>
            </w:tcMar>
          </w:tcPr>
          <w:p w14:paraId="4EA4E585" w14:textId="77777777" w:rsidR="006D104E" w:rsidRPr="002F74D3" w:rsidRDefault="006D104E" w:rsidP="00D42D77">
            <w:pPr>
              <w:rPr>
                <w:sz w:val="22"/>
              </w:rPr>
            </w:pPr>
            <w:r w:rsidRPr="002F74D3">
              <w:rPr>
                <w:sz w:val="22"/>
              </w:rPr>
              <w:t>23</w:t>
            </w:r>
          </w:p>
        </w:tc>
        <w:tc>
          <w:tcPr>
            <w:tcW w:w="5600" w:type="dxa"/>
            <w:tcBorders>
              <w:top w:val="nil"/>
              <w:left w:val="nil"/>
              <w:bottom w:val="nil"/>
              <w:right w:val="nil"/>
            </w:tcBorders>
            <w:tcMar>
              <w:top w:w="128" w:type="dxa"/>
              <w:left w:w="43" w:type="dxa"/>
              <w:bottom w:w="43" w:type="dxa"/>
              <w:right w:w="43" w:type="dxa"/>
            </w:tcMar>
          </w:tcPr>
          <w:p w14:paraId="2705F6AF" w14:textId="77777777" w:rsidR="006D104E" w:rsidRPr="002F74D3" w:rsidRDefault="006D104E" w:rsidP="00D42D77">
            <w:pPr>
              <w:rPr>
                <w:sz w:val="22"/>
              </w:rPr>
            </w:pPr>
            <w:r w:rsidRPr="002F74D3">
              <w:rPr>
                <w:sz w:val="22"/>
              </w:rPr>
              <w:t>Jegerprøve m.m.</w:t>
            </w:r>
          </w:p>
        </w:tc>
        <w:tc>
          <w:tcPr>
            <w:tcW w:w="1300" w:type="dxa"/>
            <w:tcBorders>
              <w:top w:val="nil"/>
              <w:left w:val="nil"/>
              <w:bottom w:val="nil"/>
              <w:right w:val="nil"/>
            </w:tcBorders>
            <w:tcMar>
              <w:top w:w="128" w:type="dxa"/>
              <w:left w:w="43" w:type="dxa"/>
              <w:bottom w:w="43" w:type="dxa"/>
              <w:right w:w="43" w:type="dxa"/>
            </w:tcMar>
            <w:vAlign w:val="bottom"/>
          </w:tcPr>
          <w:p w14:paraId="2AD56979" w14:textId="77777777" w:rsidR="006D104E" w:rsidRPr="002F74D3" w:rsidRDefault="006D104E" w:rsidP="002F74D3">
            <w:pPr>
              <w:jc w:val="right"/>
              <w:rPr>
                <w:sz w:val="22"/>
              </w:rPr>
            </w:pPr>
            <w:r w:rsidRPr="002F74D3">
              <w:rPr>
                <w:sz w:val="22"/>
              </w:rPr>
              <w:t>533</w:t>
            </w:r>
          </w:p>
        </w:tc>
        <w:tc>
          <w:tcPr>
            <w:tcW w:w="1300" w:type="dxa"/>
            <w:tcBorders>
              <w:top w:val="nil"/>
              <w:left w:val="nil"/>
              <w:bottom w:val="nil"/>
              <w:right w:val="nil"/>
            </w:tcBorders>
            <w:tcMar>
              <w:top w:w="128" w:type="dxa"/>
              <w:left w:w="43" w:type="dxa"/>
              <w:bottom w:w="43" w:type="dxa"/>
              <w:right w:w="43" w:type="dxa"/>
            </w:tcMar>
            <w:vAlign w:val="bottom"/>
          </w:tcPr>
          <w:p w14:paraId="583C0EE3" w14:textId="77777777" w:rsidR="006D104E" w:rsidRPr="002F74D3" w:rsidRDefault="006D104E" w:rsidP="002F74D3">
            <w:pPr>
              <w:jc w:val="right"/>
              <w:rPr>
                <w:sz w:val="22"/>
              </w:rPr>
            </w:pPr>
            <w:r w:rsidRPr="002F74D3">
              <w:rPr>
                <w:sz w:val="22"/>
              </w:rPr>
              <w:t>4 900</w:t>
            </w:r>
          </w:p>
        </w:tc>
      </w:tr>
      <w:tr w:rsidR="00B070C3" w:rsidRPr="00D42D77" w14:paraId="54027CC3" w14:textId="77777777">
        <w:trPr>
          <w:trHeight w:val="380"/>
        </w:trPr>
        <w:tc>
          <w:tcPr>
            <w:tcW w:w="680" w:type="dxa"/>
            <w:tcBorders>
              <w:top w:val="nil"/>
              <w:left w:val="nil"/>
              <w:bottom w:val="nil"/>
              <w:right w:val="nil"/>
            </w:tcBorders>
            <w:tcMar>
              <w:top w:w="128" w:type="dxa"/>
              <w:left w:w="43" w:type="dxa"/>
              <w:bottom w:w="43" w:type="dxa"/>
              <w:right w:w="43" w:type="dxa"/>
            </w:tcMar>
          </w:tcPr>
          <w:p w14:paraId="01B80D2E" w14:textId="77777777" w:rsidR="006D104E" w:rsidRPr="002F74D3" w:rsidRDefault="006D104E" w:rsidP="00D42D77">
            <w:pPr>
              <w:rPr>
                <w:sz w:val="22"/>
              </w:rPr>
            </w:pPr>
            <w:r w:rsidRPr="002F74D3">
              <w:rPr>
                <w:sz w:val="22"/>
              </w:rPr>
              <w:t>1142</w:t>
            </w:r>
          </w:p>
        </w:tc>
        <w:tc>
          <w:tcPr>
            <w:tcW w:w="680" w:type="dxa"/>
            <w:tcBorders>
              <w:top w:val="nil"/>
              <w:left w:val="nil"/>
              <w:bottom w:val="nil"/>
              <w:right w:val="nil"/>
            </w:tcBorders>
            <w:tcMar>
              <w:top w:w="128" w:type="dxa"/>
              <w:left w:w="43" w:type="dxa"/>
              <w:bottom w:w="43" w:type="dxa"/>
              <w:right w:w="43" w:type="dxa"/>
            </w:tcMar>
          </w:tcPr>
          <w:p w14:paraId="0CDE5F20" w14:textId="77777777" w:rsidR="006D104E" w:rsidRPr="002F74D3" w:rsidRDefault="006D104E" w:rsidP="00D42D77">
            <w:pPr>
              <w:rPr>
                <w:sz w:val="22"/>
              </w:rPr>
            </w:pPr>
            <w:r w:rsidRPr="002F74D3">
              <w:rPr>
                <w:sz w:val="22"/>
              </w:rPr>
              <w:t>71</w:t>
            </w:r>
          </w:p>
        </w:tc>
        <w:tc>
          <w:tcPr>
            <w:tcW w:w="5600" w:type="dxa"/>
            <w:tcBorders>
              <w:top w:val="nil"/>
              <w:left w:val="nil"/>
              <w:bottom w:val="nil"/>
              <w:right w:val="nil"/>
            </w:tcBorders>
            <w:tcMar>
              <w:top w:w="128" w:type="dxa"/>
              <w:left w:w="43" w:type="dxa"/>
              <w:bottom w:w="43" w:type="dxa"/>
              <w:right w:w="43" w:type="dxa"/>
            </w:tcMar>
          </w:tcPr>
          <w:p w14:paraId="49F4180F" w14:textId="77777777" w:rsidR="006D104E" w:rsidRPr="002F74D3" w:rsidRDefault="006D104E" w:rsidP="00D42D77">
            <w:pPr>
              <w:rPr>
                <w:sz w:val="22"/>
              </w:rPr>
            </w:pPr>
            <w:r w:rsidRPr="002F74D3">
              <w:rPr>
                <w:sz w:val="22"/>
              </w:rPr>
              <w:t xml:space="preserve">Tiltak for </w:t>
            </w:r>
            <w:proofErr w:type="spellStart"/>
            <w:r w:rsidRPr="002F74D3">
              <w:rPr>
                <w:sz w:val="22"/>
              </w:rPr>
              <w:t>berekraftig</w:t>
            </w:r>
            <w:proofErr w:type="spellEnd"/>
            <w:r w:rsidRPr="002F74D3">
              <w:rPr>
                <w:sz w:val="22"/>
              </w:rPr>
              <w:t xml:space="preserve"> reindrift</w:t>
            </w:r>
          </w:p>
        </w:tc>
        <w:tc>
          <w:tcPr>
            <w:tcW w:w="1300" w:type="dxa"/>
            <w:tcBorders>
              <w:top w:val="nil"/>
              <w:left w:val="nil"/>
              <w:bottom w:val="nil"/>
              <w:right w:val="nil"/>
            </w:tcBorders>
            <w:tcMar>
              <w:top w:w="128" w:type="dxa"/>
              <w:left w:w="43" w:type="dxa"/>
              <w:bottom w:w="43" w:type="dxa"/>
              <w:right w:w="43" w:type="dxa"/>
            </w:tcMar>
            <w:vAlign w:val="bottom"/>
          </w:tcPr>
          <w:p w14:paraId="344BC238" w14:textId="77777777" w:rsidR="006D104E" w:rsidRPr="002F74D3" w:rsidRDefault="006D104E" w:rsidP="002F74D3">
            <w:pPr>
              <w:jc w:val="right"/>
              <w:rPr>
                <w:sz w:val="22"/>
              </w:rPr>
            </w:pPr>
            <w:r w:rsidRPr="002F74D3">
              <w:rPr>
                <w:sz w:val="22"/>
              </w:rPr>
              <w:t>4 426</w:t>
            </w:r>
          </w:p>
        </w:tc>
        <w:tc>
          <w:tcPr>
            <w:tcW w:w="1300" w:type="dxa"/>
            <w:tcBorders>
              <w:top w:val="nil"/>
              <w:left w:val="nil"/>
              <w:bottom w:val="nil"/>
              <w:right w:val="nil"/>
            </w:tcBorders>
            <w:tcMar>
              <w:top w:w="128" w:type="dxa"/>
              <w:left w:w="43" w:type="dxa"/>
              <w:bottom w:w="43" w:type="dxa"/>
              <w:right w:w="43" w:type="dxa"/>
            </w:tcMar>
            <w:vAlign w:val="bottom"/>
          </w:tcPr>
          <w:p w14:paraId="5966B389" w14:textId="77777777" w:rsidR="006D104E" w:rsidRPr="002F74D3" w:rsidRDefault="006D104E" w:rsidP="002F74D3">
            <w:pPr>
              <w:jc w:val="right"/>
              <w:rPr>
                <w:sz w:val="22"/>
              </w:rPr>
            </w:pPr>
            <w:r w:rsidRPr="002F74D3">
              <w:rPr>
                <w:sz w:val="22"/>
              </w:rPr>
              <w:t>5 900</w:t>
            </w:r>
          </w:p>
        </w:tc>
      </w:tr>
      <w:tr w:rsidR="00B070C3" w:rsidRPr="00D42D77" w14:paraId="5980896F" w14:textId="77777777">
        <w:trPr>
          <w:trHeight w:val="380"/>
        </w:trPr>
        <w:tc>
          <w:tcPr>
            <w:tcW w:w="680" w:type="dxa"/>
            <w:tcBorders>
              <w:top w:val="nil"/>
              <w:left w:val="nil"/>
              <w:bottom w:val="nil"/>
              <w:right w:val="nil"/>
            </w:tcBorders>
            <w:tcMar>
              <w:top w:w="128" w:type="dxa"/>
              <w:left w:w="43" w:type="dxa"/>
              <w:bottom w:w="43" w:type="dxa"/>
              <w:right w:w="43" w:type="dxa"/>
            </w:tcMar>
          </w:tcPr>
          <w:p w14:paraId="7E79378D" w14:textId="77777777" w:rsidR="006D104E" w:rsidRPr="002F74D3" w:rsidRDefault="006D104E" w:rsidP="00D42D77">
            <w:pPr>
              <w:rPr>
                <w:sz w:val="22"/>
              </w:rPr>
            </w:pPr>
            <w:r w:rsidRPr="002F74D3">
              <w:rPr>
                <w:sz w:val="22"/>
              </w:rPr>
              <w:t>1142</w:t>
            </w:r>
          </w:p>
        </w:tc>
        <w:tc>
          <w:tcPr>
            <w:tcW w:w="680" w:type="dxa"/>
            <w:tcBorders>
              <w:top w:val="nil"/>
              <w:left w:val="nil"/>
              <w:bottom w:val="nil"/>
              <w:right w:val="nil"/>
            </w:tcBorders>
            <w:tcMar>
              <w:top w:w="128" w:type="dxa"/>
              <w:left w:w="43" w:type="dxa"/>
              <w:bottom w:w="43" w:type="dxa"/>
              <w:right w:w="43" w:type="dxa"/>
            </w:tcMar>
          </w:tcPr>
          <w:p w14:paraId="0B551FF3" w14:textId="77777777" w:rsidR="006D104E" w:rsidRPr="002F74D3" w:rsidRDefault="006D104E" w:rsidP="00D42D77">
            <w:pPr>
              <w:rPr>
                <w:sz w:val="22"/>
              </w:rPr>
            </w:pPr>
            <w:r w:rsidRPr="002F74D3">
              <w:rPr>
                <w:sz w:val="22"/>
              </w:rPr>
              <w:t>77</w:t>
            </w:r>
          </w:p>
        </w:tc>
        <w:tc>
          <w:tcPr>
            <w:tcW w:w="5600" w:type="dxa"/>
            <w:tcBorders>
              <w:top w:val="nil"/>
              <w:left w:val="nil"/>
              <w:bottom w:val="nil"/>
              <w:right w:val="nil"/>
            </w:tcBorders>
            <w:tcMar>
              <w:top w:w="128" w:type="dxa"/>
              <w:left w:w="43" w:type="dxa"/>
              <w:bottom w:w="43" w:type="dxa"/>
              <w:right w:w="43" w:type="dxa"/>
            </w:tcMar>
          </w:tcPr>
          <w:p w14:paraId="5BB76D57" w14:textId="77777777" w:rsidR="006D104E" w:rsidRPr="002F74D3" w:rsidRDefault="006D104E" w:rsidP="00D42D77">
            <w:pPr>
              <w:rPr>
                <w:sz w:val="22"/>
              </w:rPr>
            </w:pPr>
            <w:r w:rsidRPr="002F74D3">
              <w:rPr>
                <w:sz w:val="22"/>
              </w:rPr>
              <w:t>Tilskott til kompensasjon ved avvikling av pelsdyrhald</w:t>
            </w:r>
          </w:p>
        </w:tc>
        <w:tc>
          <w:tcPr>
            <w:tcW w:w="1300" w:type="dxa"/>
            <w:tcBorders>
              <w:top w:val="nil"/>
              <w:left w:val="nil"/>
              <w:bottom w:val="nil"/>
              <w:right w:val="nil"/>
            </w:tcBorders>
            <w:tcMar>
              <w:top w:w="128" w:type="dxa"/>
              <w:left w:w="43" w:type="dxa"/>
              <w:bottom w:w="43" w:type="dxa"/>
              <w:right w:w="43" w:type="dxa"/>
            </w:tcMar>
            <w:vAlign w:val="bottom"/>
          </w:tcPr>
          <w:p w14:paraId="26EA880F" w14:textId="77777777" w:rsidR="006D104E" w:rsidRPr="002F74D3" w:rsidRDefault="006D104E" w:rsidP="002F74D3">
            <w:pPr>
              <w:jc w:val="right"/>
              <w:rPr>
                <w:sz w:val="22"/>
              </w:rPr>
            </w:pPr>
            <w:r w:rsidRPr="002F74D3">
              <w:rPr>
                <w:sz w:val="22"/>
              </w:rPr>
              <w:t>575 011</w:t>
            </w:r>
          </w:p>
        </w:tc>
        <w:tc>
          <w:tcPr>
            <w:tcW w:w="1300" w:type="dxa"/>
            <w:tcBorders>
              <w:top w:val="nil"/>
              <w:left w:val="nil"/>
              <w:bottom w:val="nil"/>
              <w:right w:val="nil"/>
            </w:tcBorders>
            <w:tcMar>
              <w:top w:w="128" w:type="dxa"/>
              <w:left w:w="43" w:type="dxa"/>
              <w:bottom w:w="43" w:type="dxa"/>
              <w:right w:w="43" w:type="dxa"/>
            </w:tcMar>
            <w:vAlign w:val="bottom"/>
          </w:tcPr>
          <w:p w14:paraId="0E727F0B" w14:textId="77777777" w:rsidR="006D104E" w:rsidRPr="002F74D3" w:rsidRDefault="006D104E" w:rsidP="002F74D3">
            <w:pPr>
              <w:jc w:val="right"/>
              <w:rPr>
                <w:sz w:val="22"/>
              </w:rPr>
            </w:pPr>
            <w:r w:rsidRPr="002F74D3">
              <w:rPr>
                <w:sz w:val="22"/>
              </w:rPr>
              <w:t>50 000</w:t>
            </w:r>
          </w:p>
        </w:tc>
      </w:tr>
      <w:tr w:rsidR="00B070C3" w:rsidRPr="00D42D77" w14:paraId="12645ACA" w14:textId="77777777">
        <w:trPr>
          <w:trHeight w:val="380"/>
        </w:trPr>
        <w:tc>
          <w:tcPr>
            <w:tcW w:w="680" w:type="dxa"/>
            <w:tcBorders>
              <w:top w:val="nil"/>
              <w:left w:val="nil"/>
              <w:bottom w:val="nil"/>
              <w:right w:val="nil"/>
            </w:tcBorders>
            <w:tcMar>
              <w:top w:w="128" w:type="dxa"/>
              <w:left w:w="43" w:type="dxa"/>
              <w:bottom w:w="43" w:type="dxa"/>
              <w:right w:w="43" w:type="dxa"/>
            </w:tcMar>
          </w:tcPr>
          <w:p w14:paraId="33254942" w14:textId="77777777" w:rsidR="006D104E" w:rsidRPr="002F74D3" w:rsidRDefault="006D104E" w:rsidP="00D42D77">
            <w:pPr>
              <w:rPr>
                <w:sz w:val="22"/>
              </w:rPr>
            </w:pPr>
            <w:r w:rsidRPr="002F74D3">
              <w:rPr>
                <w:sz w:val="22"/>
              </w:rPr>
              <w:t>1149</w:t>
            </w:r>
          </w:p>
        </w:tc>
        <w:tc>
          <w:tcPr>
            <w:tcW w:w="680" w:type="dxa"/>
            <w:tcBorders>
              <w:top w:val="nil"/>
              <w:left w:val="nil"/>
              <w:bottom w:val="nil"/>
              <w:right w:val="nil"/>
            </w:tcBorders>
            <w:tcMar>
              <w:top w:w="128" w:type="dxa"/>
              <w:left w:w="43" w:type="dxa"/>
              <w:bottom w:w="43" w:type="dxa"/>
              <w:right w:w="43" w:type="dxa"/>
            </w:tcMar>
          </w:tcPr>
          <w:p w14:paraId="38782BF7" w14:textId="77777777" w:rsidR="006D104E" w:rsidRPr="002F74D3" w:rsidRDefault="006D104E" w:rsidP="00D42D77">
            <w:pPr>
              <w:rPr>
                <w:sz w:val="22"/>
              </w:rPr>
            </w:pPr>
            <w:r w:rsidRPr="002F74D3">
              <w:rPr>
                <w:sz w:val="22"/>
              </w:rPr>
              <w:t>71</w:t>
            </w:r>
          </w:p>
        </w:tc>
        <w:tc>
          <w:tcPr>
            <w:tcW w:w="5600" w:type="dxa"/>
            <w:tcBorders>
              <w:top w:val="nil"/>
              <w:left w:val="nil"/>
              <w:bottom w:val="nil"/>
              <w:right w:val="nil"/>
            </w:tcBorders>
            <w:tcMar>
              <w:top w:w="128" w:type="dxa"/>
              <w:left w:w="43" w:type="dxa"/>
              <w:bottom w:w="43" w:type="dxa"/>
              <w:right w:w="43" w:type="dxa"/>
            </w:tcMar>
          </w:tcPr>
          <w:p w14:paraId="753B650A" w14:textId="77777777" w:rsidR="006D104E" w:rsidRPr="002F74D3" w:rsidRDefault="006D104E" w:rsidP="00D42D77">
            <w:pPr>
              <w:rPr>
                <w:sz w:val="22"/>
              </w:rPr>
            </w:pPr>
            <w:r w:rsidRPr="002F74D3">
              <w:rPr>
                <w:sz w:val="22"/>
              </w:rPr>
              <w:t>Tilskott til verdiskapingstiltak i skogbruket</w:t>
            </w:r>
          </w:p>
        </w:tc>
        <w:tc>
          <w:tcPr>
            <w:tcW w:w="1300" w:type="dxa"/>
            <w:tcBorders>
              <w:top w:val="nil"/>
              <w:left w:val="nil"/>
              <w:bottom w:val="nil"/>
              <w:right w:val="nil"/>
            </w:tcBorders>
            <w:tcMar>
              <w:top w:w="128" w:type="dxa"/>
              <w:left w:w="43" w:type="dxa"/>
              <w:bottom w:w="43" w:type="dxa"/>
              <w:right w:w="43" w:type="dxa"/>
            </w:tcMar>
            <w:vAlign w:val="bottom"/>
          </w:tcPr>
          <w:p w14:paraId="02A02753" w14:textId="77777777" w:rsidR="006D104E" w:rsidRPr="002F74D3" w:rsidRDefault="006D104E" w:rsidP="002F74D3">
            <w:pPr>
              <w:jc w:val="right"/>
              <w:rPr>
                <w:sz w:val="22"/>
              </w:rPr>
            </w:pPr>
            <w:r w:rsidRPr="002F74D3">
              <w:rPr>
                <w:sz w:val="22"/>
              </w:rPr>
              <w:t>1 019</w:t>
            </w:r>
          </w:p>
        </w:tc>
        <w:tc>
          <w:tcPr>
            <w:tcW w:w="1300" w:type="dxa"/>
            <w:tcBorders>
              <w:top w:val="nil"/>
              <w:left w:val="nil"/>
              <w:bottom w:val="nil"/>
              <w:right w:val="nil"/>
            </w:tcBorders>
            <w:tcMar>
              <w:top w:w="128" w:type="dxa"/>
              <w:left w:w="43" w:type="dxa"/>
              <w:bottom w:w="43" w:type="dxa"/>
              <w:right w:w="43" w:type="dxa"/>
            </w:tcMar>
            <w:vAlign w:val="bottom"/>
          </w:tcPr>
          <w:p w14:paraId="551143D6" w14:textId="77777777" w:rsidR="006D104E" w:rsidRPr="002F74D3" w:rsidRDefault="006D104E" w:rsidP="002F74D3">
            <w:pPr>
              <w:jc w:val="right"/>
              <w:rPr>
                <w:sz w:val="22"/>
              </w:rPr>
            </w:pPr>
            <w:r w:rsidRPr="002F74D3">
              <w:rPr>
                <w:sz w:val="22"/>
              </w:rPr>
              <w:t>37 932</w:t>
            </w:r>
          </w:p>
        </w:tc>
      </w:tr>
      <w:tr w:rsidR="00B070C3" w:rsidRPr="00D42D77" w14:paraId="5EF046F6" w14:textId="77777777">
        <w:trPr>
          <w:trHeight w:val="380"/>
        </w:trPr>
        <w:tc>
          <w:tcPr>
            <w:tcW w:w="680" w:type="dxa"/>
            <w:tcBorders>
              <w:top w:val="nil"/>
              <w:left w:val="nil"/>
              <w:bottom w:val="nil"/>
              <w:right w:val="nil"/>
            </w:tcBorders>
            <w:tcMar>
              <w:top w:w="128" w:type="dxa"/>
              <w:left w:w="43" w:type="dxa"/>
              <w:bottom w:w="43" w:type="dxa"/>
              <w:right w:w="43" w:type="dxa"/>
            </w:tcMar>
          </w:tcPr>
          <w:p w14:paraId="2EFBAD08" w14:textId="77777777" w:rsidR="006D104E" w:rsidRPr="002F74D3" w:rsidRDefault="006D104E" w:rsidP="00D42D77">
            <w:pPr>
              <w:rPr>
                <w:sz w:val="22"/>
              </w:rPr>
            </w:pPr>
            <w:r w:rsidRPr="002F74D3">
              <w:rPr>
                <w:sz w:val="22"/>
              </w:rPr>
              <w:t>1149</w:t>
            </w:r>
          </w:p>
        </w:tc>
        <w:tc>
          <w:tcPr>
            <w:tcW w:w="680" w:type="dxa"/>
            <w:tcBorders>
              <w:top w:val="nil"/>
              <w:left w:val="nil"/>
              <w:bottom w:val="nil"/>
              <w:right w:val="nil"/>
            </w:tcBorders>
            <w:tcMar>
              <w:top w:w="128" w:type="dxa"/>
              <w:left w:w="43" w:type="dxa"/>
              <w:bottom w:w="43" w:type="dxa"/>
              <w:right w:w="43" w:type="dxa"/>
            </w:tcMar>
          </w:tcPr>
          <w:p w14:paraId="0829E7D9" w14:textId="77777777" w:rsidR="006D104E" w:rsidRPr="002F74D3" w:rsidRDefault="006D104E" w:rsidP="00D42D77">
            <w:pPr>
              <w:rPr>
                <w:sz w:val="22"/>
              </w:rPr>
            </w:pPr>
            <w:r w:rsidRPr="002F74D3">
              <w:rPr>
                <w:sz w:val="22"/>
              </w:rPr>
              <w:t>73</w:t>
            </w:r>
          </w:p>
        </w:tc>
        <w:tc>
          <w:tcPr>
            <w:tcW w:w="5600" w:type="dxa"/>
            <w:tcBorders>
              <w:top w:val="nil"/>
              <w:left w:val="nil"/>
              <w:bottom w:val="nil"/>
              <w:right w:val="nil"/>
            </w:tcBorders>
            <w:tcMar>
              <w:top w:w="128" w:type="dxa"/>
              <w:left w:w="43" w:type="dxa"/>
              <w:bottom w:w="43" w:type="dxa"/>
              <w:right w:w="43" w:type="dxa"/>
            </w:tcMar>
          </w:tcPr>
          <w:p w14:paraId="4AB01E70" w14:textId="77777777" w:rsidR="006D104E" w:rsidRPr="002F74D3" w:rsidRDefault="006D104E" w:rsidP="00D42D77">
            <w:pPr>
              <w:rPr>
                <w:sz w:val="22"/>
              </w:rPr>
            </w:pPr>
            <w:r w:rsidRPr="002F74D3">
              <w:rPr>
                <w:sz w:val="22"/>
              </w:rPr>
              <w:t>Tilskott til skog- og klimatiltak</w:t>
            </w:r>
          </w:p>
        </w:tc>
        <w:tc>
          <w:tcPr>
            <w:tcW w:w="1300" w:type="dxa"/>
            <w:tcBorders>
              <w:top w:val="nil"/>
              <w:left w:val="nil"/>
              <w:bottom w:val="nil"/>
              <w:right w:val="nil"/>
            </w:tcBorders>
            <w:tcMar>
              <w:top w:w="128" w:type="dxa"/>
              <w:left w:w="43" w:type="dxa"/>
              <w:bottom w:w="43" w:type="dxa"/>
              <w:right w:w="43" w:type="dxa"/>
            </w:tcMar>
            <w:vAlign w:val="bottom"/>
          </w:tcPr>
          <w:p w14:paraId="618C87C7" w14:textId="77777777" w:rsidR="006D104E" w:rsidRPr="002F74D3" w:rsidRDefault="006D104E" w:rsidP="002F74D3">
            <w:pPr>
              <w:jc w:val="right"/>
              <w:rPr>
                <w:sz w:val="22"/>
              </w:rPr>
            </w:pPr>
            <w:r w:rsidRPr="002F74D3">
              <w:rPr>
                <w:sz w:val="22"/>
              </w:rPr>
              <w:t>2 019</w:t>
            </w:r>
          </w:p>
        </w:tc>
        <w:tc>
          <w:tcPr>
            <w:tcW w:w="1300" w:type="dxa"/>
            <w:tcBorders>
              <w:top w:val="nil"/>
              <w:left w:val="nil"/>
              <w:bottom w:val="nil"/>
              <w:right w:val="nil"/>
            </w:tcBorders>
            <w:tcMar>
              <w:top w:w="128" w:type="dxa"/>
              <w:left w:w="43" w:type="dxa"/>
              <w:bottom w:w="43" w:type="dxa"/>
              <w:right w:w="43" w:type="dxa"/>
            </w:tcMar>
            <w:vAlign w:val="bottom"/>
          </w:tcPr>
          <w:p w14:paraId="6741B602" w14:textId="77777777" w:rsidR="006D104E" w:rsidRPr="002F74D3" w:rsidRDefault="006D104E" w:rsidP="002F74D3">
            <w:pPr>
              <w:jc w:val="right"/>
              <w:rPr>
                <w:sz w:val="22"/>
              </w:rPr>
            </w:pPr>
            <w:r w:rsidRPr="002F74D3">
              <w:rPr>
                <w:sz w:val="22"/>
              </w:rPr>
              <w:t>56 000</w:t>
            </w:r>
          </w:p>
        </w:tc>
      </w:tr>
      <w:tr w:rsidR="00B070C3" w:rsidRPr="00D42D77" w14:paraId="36EC8F59" w14:textId="77777777">
        <w:trPr>
          <w:trHeight w:val="380"/>
        </w:trPr>
        <w:tc>
          <w:tcPr>
            <w:tcW w:w="680" w:type="dxa"/>
            <w:tcBorders>
              <w:top w:val="nil"/>
              <w:left w:val="nil"/>
              <w:bottom w:val="nil"/>
              <w:right w:val="nil"/>
            </w:tcBorders>
            <w:tcMar>
              <w:top w:w="128" w:type="dxa"/>
              <w:left w:w="43" w:type="dxa"/>
              <w:bottom w:w="43" w:type="dxa"/>
              <w:right w:w="43" w:type="dxa"/>
            </w:tcMar>
          </w:tcPr>
          <w:p w14:paraId="42DF3C36" w14:textId="77777777" w:rsidR="006D104E" w:rsidRPr="002F74D3" w:rsidRDefault="006D104E" w:rsidP="00D42D77">
            <w:pPr>
              <w:rPr>
                <w:sz w:val="22"/>
              </w:rPr>
            </w:pPr>
            <w:r w:rsidRPr="002F74D3">
              <w:rPr>
                <w:sz w:val="22"/>
              </w:rPr>
              <w:t>1150</w:t>
            </w:r>
          </w:p>
        </w:tc>
        <w:tc>
          <w:tcPr>
            <w:tcW w:w="680" w:type="dxa"/>
            <w:tcBorders>
              <w:top w:val="nil"/>
              <w:left w:val="nil"/>
              <w:bottom w:val="nil"/>
              <w:right w:val="nil"/>
            </w:tcBorders>
            <w:tcMar>
              <w:top w:w="128" w:type="dxa"/>
              <w:left w:w="43" w:type="dxa"/>
              <w:bottom w:w="43" w:type="dxa"/>
              <w:right w:w="43" w:type="dxa"/>
            </w:tcMar>
          </w:tcPr>
          <w:p w14:paraId="0915AC3A" w14:textId="77777777" w:rsidR="006D104E" w:rsidRPr="002F74D3" w:rsidRDefault="006D104E" w:rsidP="00D42D77">
            <w:pPr>
              <w:rPr>
                <w:sz w:val="22"/>
              </w:rPr>
            </w:pPr>
            <w:r w:rsidRPr="002F74D3">
              <w:rPr>
                <w:sz w:val="22"/>
              </w:rPr>
              <w:t>21</w:t>
            </w:r>
          </w:p>
        </w:tc>
        <w:tc>
          <w:tcPr>
            <w:tcW w:w="5600" w:type="dxa"/>
            <w:tcBorders>
              <w:top w:val="nil"/>
              <w:left w:val="nil"/>
              <w:bottom w:val="nil"/>
              <w:right w:val="nil"/>
            </w:tcBorders>
            <w:tcMar>
              <w:top w:w="128" w:type="dxa"/>
              <w:left w:w="43" w:type="dxa"/>
              <w:bottom w:w="43" w:type="dxa"/>
              <w:right w:w="43" w:type="dxa"/>
            </w:tcMar>
          </w:tcPr>
          <w:p w14:paraId="1F7CE0EC" w14:textId="77777777" w:rsidR="006D104E" w:rsidRPr="002F74D3" w:rsidRDefault="006D104E" w:rsidP="00D42D77">
            <w:pPr>
              <w:rPr>
                <w:sz w:val="22"/>
              </w:rPr>
            </w:pPr>
            <w:r w:rsidRPr="002F74D3">
              <w:rPr>
                <w:sz w:val="22"/>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4CD8BE3" w14:textId="77777777" w:rsidR="006D104E" w:rsidRPr="002F74D3" w:rsidRDefault="006D104E" w:rsidP="002F74D3">
            <w:pPr>
              <w:jc w:val="right"/>
              <w:rPr>
                <w:sz w:val="22"/>
              </w:rPr>
            </w:pPr>
            <w:r w:rsidRPr="002F74D3">
              <w:rPr>
                <w:sz w:val="22"/>
              </w:rPr>
              <w:t>1 901</w:t>
            </w:r>
          </w:p>
        </w:tc>
        <w:tc>
          <w:tcPr>
            <w:tcW w:w="1300" w:type="dxa"/>
            <w:tcBorders>
              <w:top w:val="nil"/>
              <w:left w:val="nil"/>
              <w:bottom w:val="nil"/>
              <w:right w:val="nil"/>
            </w:tcBorders>
            <w:tcMar>
              <w:top w:w="128" w:type="dxa"/>
              <w:left w:w="43" w:type="dxa"/>
              <w:bottom w:w="43" w:type="dxa"/>
              <w:right w:w="43" w:type="dxa"/>
            </w:tcMar>
            <w:vAlign w:val="bottom"/>
          </w:tcPr>
          <w:p w14:paraId="2C7C4840" w14:textId="77777777" w:rsidR="006D104E" w:rsidRPr="002F74D3" w:rsidRDefault="006D104E" w:rsidP="002F74D3">
            <w:pPr>
              <w:jc w:val="right"/>
              <w:rPr>
                <w:sz w:val="22"/>
              </w:rPr>
            </w:pPr>
            <w:r w:rsidRPr="002F74D3">
              <w:rPr>
                <w:sz w:val="22"/>
              </w:rPr>
              <w:t>39 200</w:t>
            </w:r>
          </w:p>
        </w:tc>
      </w:tr>
      <w:tr w:rsidR="00B070C3" w:rsidRPr="00D42D77" w14:paraId="21BA176A" w14:textId="77777777">
        <w:trPr>
          <w:trHeight w:val="380"/>
        </w:trPr>
        <w:tc>
          <w:tcPr>
            <w:tcW w:w="680" w:type="dxa"/>
            <w:tcBorders>
              <w:top w:val="nil"/>
              <w:left w:val="nil"/>
              <w:bottom w:val="nil"/>
              <w:right w:val="nil"/>
            </w:tcBorders>
            <w:tcMar>
              <w:top w:w="128" w:type="dxa"/>
              <w:left w:w="43" w:type="dxa"/>
              <w:bottom w:w="43" w:type="dxa"/>
              <w:right w:w="43" w:type="dxa"/>
            </w:tcMar>
          </w:tcPr>
          <w:p w14:paraId="2C4429D7" w14:textId="77777777" w:rsidR="006D104E" w:rsidRPr="002F74D3" w:rsidRDefault="006D104E" w:rsidP="00D42D77">
            <w:pPr>
              <w:rPr>
                <w:sz w:val="22"/>
              </w:rPr>
            </w:pPr>
            <w:r w:rsidRPr="002F74D3">
              <w:rPr>
                <w:sz w:val="22"/>
              </w:rPr>
              <w:t>1150</w:t>
            </w:r>
          </w:p>
        </w:tc>
        <w:tc>
          <w:tcPr>
            <w:tcW w:w="680" w:type="dxa"/>
            <w:tcBorders>
              <w:top w:val="nil"/>
              <w:left w:val="nil"/>
              <w:bottom w:val="nil"/>
              <w:right w:val="nil"/>
            </w:tcBorders>
            <w:tcMar>
              <w:top w:w="128" w:type="dxa"/>
              <w:left w:w="43" w:type="dxa"/>
              <w:bottom w:w="43" w:type="dxa"/>
              <w:right w:w="43" w:type="dxa"/>
            </w:tcMar>
          </w:tcPr>
          <w:p w14:paraId="4E05F525" w14:textId="77777777" w:rsidR="006D104E" w:rsidRPr="002F74D3" w:rsidRDefault="006D104E" w:rsidP="00D42D77">
            <w:pPr>
              <w:rPr>
                <w:sz w:val="22"/>
              </w:rPr>
            </w:pPr>
            <w:r w:rsidRPr="002F74D3">
              <w:rPr>
                <w:sz w:val="22"/>
              </w:rPr>
              <w:t>70</w:t>
            </w:r>
          </w:p>
        </w:tc>
        <w:tc>
          <w:tcPr>
            <w:tcW w:w="5600" w:type="dxa"/>
            <w:tcBorders>
              <w:top w:val="nil"/>
              <w:left w:val="nil"/>
              <w:bottom w:val="nil"/>
              <w:right w:val="nil"/>
            </w:tcBorders>
            <w:tcMar>
              <w:top w:w="128" w:type="dxa"/>
              <w:left w:w="43" w:type="dxa"/>
              <w:bottom w:w="43" w:type="dxa"/>
              <w:right w:w="43" w:type="dxa"/>
            </w:tcMar>
          </w:tcPr>
          <w:p w14:paraId="559A76B0" w14:textId="77777777" w:rsidR="006D104E" w:rsidRPr="002F74D3" w:rsidRDefault="006D104E" w:rsidP="00D42D77">
            <w:pPr>
              <w:rPr>
                <w:sz w:val="22"/>
              </w:rPr>
            </w:pPr>
            <w:proofErr w:type="spellStart"/>
            <w:r w:rsidRPr="002F74D3">
              <w:rPr>
                <w:sz w:val="22"/>
              </w:rPr>
              <w:t>Marknadstiltak</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1C82D82" w14:textId="77777777" w:rsidR="006D104E" w:rsidRPr="002F74D3" w:rsidRDefault="006D104E" w:rsidP="002F74D3">
            <w:pPr>
              <w:jc w:val="right"/>
              <w:rPr>
                <w:sz w:val="22"/>
              </w:rPr>
            </w:pPr>
            <w:r w:rsidRPr="002F74D3">
              <w:rPr>
                <w:sz w:val="22"/>
              </w:rPr>
              <w:t>11 492</w:t>
            </w:r>
          </w:p>
        </w:tc>
        <w:tc>
          <w:tcPr>
            <w:tcW w:w="1300" w:type="dxa"/>
            <w:tcBorders>
              <w:top w:val="nil"/>
              <w:left w:val="nil"/>
              <w:bottom w:val="nil"/>
              <w:right w:val="nil"/>
            </w:tcBorders>
            <w:tcMar>
              <w:top w:w="128" w:type="dxa"/>
              <w:left w:w="43" w:type="dxa"/>
              <w:bottom w:w="43" w:type="dxa"/>
              <w:right w:w="43" w:type="dxa"/>
            </w:tcMar>
            <w:vAlign w:val="bottom"/>
          </w:tcPr>
          <w:p w14:paraId="17869977" w14:textId="77777777" w:rsidR="006D104E" w:rsidRPr="002F74D3" w:rsidRDefault="006D104E" w:rsidP="002F74D3">
            <w:pPr>
              <w:jc w:val="right"/>
              <w:rPr>
                <w:sz w:val="22"/>
              </w:rPr>
            </w:pPr>
            <w:r w:rsidRPr="002F74D3">
              <w:rPr>
                <w:sz w:val="22"/>
              </w:rPr>
              <w:t>317 550</w:t>
            </w:r>
          </w:p>
        </w:tc>
      </w:tr>
      <w:tr w:rsidR="00B070C3" w:rsidRPr="00D42D77" w14:paraId="7AA94225" w14:textId="77777777">
        <w:trPr>
          <w:trHeight w:val="380"/>
        </w:trPr>
        <w:tc>
          <w:tcPr>
            <w:tcW w:w="680" w:type="dxa"/>
            <w:tcBorders>
              <w:top w:val="nil"/>
              <w:left w:val="nil"/>
              <w:bottom w:val="nil"/>
              <w:right w:val="nil"/>
            </w:tcBorders>
            <w:tcMar>
              <w:top w:w="128" w:type="dxa"/>
              <w:left w:w="43" w:type="dxa"/>
              <w:bottom w:w="43" w:type="dxa"/>
              <w:right w:w="43" w:type="dxa"/>
            </w:tcMar>
          </w:tcPr>
          <w:p w14:paraId="7B210549" w14:textId="77777777" w:rsidR="006D104E" w:rsidRPr="002F74D3" w:rsidRDefault="006D104E" w:rsidP="00D42D77">
            <w:pPr>
              <w:rPr>
                <w:sz w:val="22"/>
              </w:rPr>
            </w:pPr>
            <w:r w:rsidRPr="002F74D3">
              <w:rPr>
                <w:sz w:val="22"/>
              </w:rPr>
              <w:t>1150</w:t>
            </w:r>
          </w:p>
        </w:tc>
        <w:tc>
          <w:tcPr>
            <w:tcW w:w="680" w:type="dxa"/>
            <w:tcBorders>
              <w:top w:val="nil"/>
              <w:left w:val="nil"/>
              <w:bottom w:val="nil"/>
              <w:right w:val="nil"/>
            </w:tcBorders>
            <w:tcMar>
              <w:top w:w="128" w:type="dxa"/>
              <w:left w:w="43" w:type="dxa"/>
              <w:bottom w:w="43" w:type="dxa"/>
              <w:right w:w="43" w:type="dxa"/>
            </w:tcMar>
          </w:tcPr>
          <w:p w14:paraId="3CD4C22C" w14:textId="77777777" w:rsidR="006D104E" w:rsidRPr="002F74D3" w:rsidRDefault="006D104E" w:rsidP="00D42D77">
            <w:pPr>
              <w:rPr>
                <w:sz w:val="22"/>
              </w:rPr>
            </w:pPr>
            <w:r w:rsidRPr="002F74D3">
              <w:rPr>
                <w:sz w:val="22"/>
              </w:rPr>
              <w:t>74</w:t>
            </w:r>
          </w:p>
        </w:tc>
        <w:tc>
          <w:tcPr>
            <w:tcW w:w="5600" w:type="dxa"/>
            <w:tcBorders>
              <w:top w:val="nil"/>
              <w:left w:val="nil"/>
              <w:bottom w:val="nil"/>
              <w:right w:val="nil"/>
            </w:tcBorders>
            <w:tcMar>
              <w:top w:w="128" w:type="dxa"/>
              <w:left w:w="43" w:type="dxa"/>
              <w:bottom w:w="43" w:type="dxa"/>
              <w:right w:w="43" w:type="dxa"/>
            </w:tcMar>
          </w:tcPr>
          <w:p w14:paraId="4929E72D" w14:textId="77777777" w:rsidR="006D104E" w:rsidRPr="002F74D3" w:rsidRDefault="006D104E" w:rsidP="00D42D77">
            <w:pPr>
              <w:rPr>
                <w:sz w:val="22"/>
              </w:rPr>
            </w:pPr>
            <w:r w:rsidRPr="002F74D3">
              <w:rPr>
                <w:sz w:val="22"/>
              </w:rPr>
              <w:t>Direkte tilskott</w:t>
            </w:r>
          </w:p>
        </w:tc>
        <w:tc>
          <w:tcPr>
            <w:tcW w:w="1300" w:type="dxa"/>
            <w:tcBorders>
              <w:top w:val="nil"/>
              <w:left w:val="nil"/>
              <w:bottom w:val="nil"/>
              <w:right w:val="nil"/>
            </w:tcBorders>
            <w:tcMar>
              <w:top w:w="128" w:type="dxa"/>
              <w:left w:w="43" w:type="dxa"/>
              <w:bottom w:w="43" w:type="dxa"/>
              <w:right w:w="43" w:type="dxa"/>
            </w:tcMar>
            <w:vAlign w:val="bottom"/>
          </w:tcPr>
          <w:p w14:paraId="67969757" w14:textId="77777777" w:rsidR="006D104E" w:rsidRPr="002F74D3" w:rsidRDefault="006D104E" w:rsidP="002F74D3">
            <w:pPr>
              <w:jc w:val="right"/>
              <w:rPr>
                <w:sz w:val="22"/>
              </w:rPr>
            </w:pPr>
            <w:r w:rsidRPr="002F74D3">
              <w:rPr>
                <w:sz w:val="22"/>
              </w:rPr>
              <w:t>16 190</w:t>
            </w:r>
          </w:p>
        </w:tc>
        <w:tc>
          <w:tcPr>
            <w:tcW w:w="1300" w:type="dxa"/>
            <w:tcBorders>
              <w:top w:val="nil"/>
              <w:left w:val="nil"/>
              <w:bottom w:val="nil"/>
              <w:right w:val="nil"/>
            </w:tcBorders>
            <w:tcMar>
              <w:top w:w="128" w:type="dxa"/>
              <w:left w:w="43" w:type="dxa"/>
              <w:bottom w:w="43" w:type="dxa"/>
              <w:right w:w="43" w:type="dxa"/>
            </w:tcMar>
            <w:vAlign w:val="bottom"/>
          </w:tcPr>
          <w:p w14:paraId="1738D753" w14:textId="77777777" w:rsidR="006D104E" w:rsidRPr="002F74D3" w:rsidRDefault="006D104E" w:rsidP="002F74D3">
            <w:pPr>
              <w:jc w:val="right"/>
              <w:rPr>
                <w:sz w:val="22"/>
              </w:rPr>
            </w:pPr>
            <w:r w:rsidRPr="002F74D3">
              <w:rPr>
                <w:sz w:val="22"/>
              </w:rPr>
              <w:t>17 886 445</w:t>
            </w:r>
          </w:p>
        </w:tc>
      </w:tr>
      <w:tr w:rsidR="00B070C3" w:rsidRPr="00D42D77" w14:paraId="1E521499" w14:textId="77777777">
        <w:trPr>
          <w:trHeight w:val="380"/>
        </w:trPr>
        <w:tc>
          <w:tcPr>
            <w:tcW w:w="680" w:type="dxa"/>
            <w:tcBorders>
              <w:top w:val="nil"/>
              <w:left w:val="nil"/>
              <w:bottom w:val="nil"/>
              <w:right w:val="nil"/>
            </w:tcBorders>
            <w:tcMar>
              <w:top w:w="128" w:type="dxa"/>
              <w:left w:w="43" w:type="dxa"/>
              <w:bottom w:w="43" w:type="dxa"/>
              <w:right w:w="43" w:type="dxa"/>
            </w:tcMar>
          </w:tcPr>
          <w:p w14:paraId="4A5B9215" w14:textId="77777777" w:rsidR="006D104E" w:rsidRPr="002F74D3" w:rsidRDefault="006D104E" w:rsidP="00D42D77">
            <w:pPr>
              <w:rPr>
                <w:sz w:val="22"/>
              </w:rPr>
            </w:pPr>
            <w:r w:rsidRPr="002F74D3">
              <w:rPr>
                <w:sz w:val="22"/>
              </w:rPr>
              <w:t>1150</w:t>
            </w:r>
          </w:p>
        </w:tc>
        <w:tc>
          <w:tcPr>
            <w:tcW w:w="680" w:type="dxa"/>
            <w:tcBorders>
              <w:top w:val="nil"/>
              <w:left w:val="nil"/>
              <w:bottom w:val="nil"/>
              <w:right w:val="nil"/>
            </w:tcBorders>
            <w:tcMar>
              <w:top w:w="128" w:type="dxa"/>
              <w:left w:w="43" w:type="dxa"/>
              <w:bottom w:w="43" w:type="dxa"/>
              <w:right w:w="43" w:type="dxa"/>
            </w:tcMar>
          </w:tcPr>
          <w:p w14:paraId="36000739" w14:textId="77777777" w:rsidR="006D104E" w:rsidRPr="002F74D3" w:rsidRDefault="006D104E" w:rsidP="00D42D77">
            <w:pPr>
              <w:rPr>
                <w:sz w:val="22"/>
              </w:rPr>
            </w:pPr>
            <w:r w:rsidRPr="002F74D3">
              <w:rPr>
                <w:sz w:val="22"/>
              </w:rPr>
              <w:t>77</w:t>
            </w:r>
          </w:p>
        </w:tc>
        <w:tc>
          <w:tcPr>
            <w:tcW w:w="5600" w:type="dxa"/>
            <w:tcBorders>
              <w:top w:val="nil"/>
              <w:left w:val="nil"/>
              <w:bottom w:val="nil"/>
              <w:right w:val="nil"/>
            </w:tcBorders>
            <w:tcMar>
              <w:top w:w="128" w:type="dxa"/>
              <w:left w:w="43" w:type="dxa"/>
              <w:bottom w:w="43" w:type="dxa"/>
              <w:right w:w="43" w:type="dxa"/>
            </w:tcMar>
          </w:tcPr>
          <w:p w14:paraId="3A21D625" w14:textId="77777777" w:rsidR="006D104E" w:rsidRPr="002F74D3" w:rsidRDefault="006D104E" w:rsidP="00D42D77">
            <w:pPr>
              <w:rPr>
                <w:sz w:val="22"/>
              </w:rPr>
            </w:pPr>
            <w:r w:rsidRPr="002F74D3">
              <w:rPr>
                <w:sz w:val="22"/>
              </w:rPr>
              <w:t>Utviklingstiltak</w:t>
            </w:r>
          </w:p>
        </w:tc>
        <w:tc>
          <w:tcPr>
            <w:tcW w:w="1300" w:type="dxa"/>
            <w:tcBorders>
              <w:top w:val="nil"/>
              <w:left w:val="nil"/>
              <w:bottom w:val="nil"/>
              <w:right w:val="nil"/>
            </w:tcBorders>
            <w:tcMar>
              <w:top w:w="128" w:type="dxa"/>
              <w:left w:w="43" w:type="dxa"/>
              <w:bottom w:w="43" w:type="dxa"/>
              <w:right w:w="43" w:type="dxa"/>
            </w:tcMar>
            <w:vAlign w:val="bottom"/>
          </w:tcPr>
          <w:p w14:paraId="3F212B60" w14:textId="77777777" w:rsidR="006D104E" w:rsidRPr="002F74D3" w:rsidRDefault="006D104E" w:rsidP="002F74D3">
            <w:pPr>
              <w:jc w:val="right"/>
              <w:rPr>
                <w:sz w:val="22"/>
              </w:rPr>
            </w:pPr>
            <w:r w:rsidRPr="002F74D3">
              <w:rPr>
                <w:sz w:val="22"/>
              </w:rPr>
              <w:t>19 398</w:t>
            </w:r>
          </w:p>
        </w:tc>
        <w:tc>
          <w:tcPr>
            <w:tcW w:w="1300" w:type="dxa"/>
            <w:tcBorders>
              <w:top w:val="nil"/>
              <w:left w:val="nil"/>
              <w:bottom w:val="nil"/>
              <w:right w:val="nil"/>
            </w:tcBorders>
            <w:tcMar>
              <w:top w:w="128" w:type="dxa"/>
              <w:left w:w="43" w:type="dxa"/>
              <w:bottom w:w="43" w:type="dxa"/>
              <w:right w:w="43" w:type="dxa"/>
            </w:tcMar>
            <w:vAlign w:val="bottom"/>
          </w:tcPr>
          <w:p w14:paraId="7689C4DC" w14:textId="77777777" w:rsidR="006D104E" w:rsidRPr="002F74D3" w:rsidRDefault="006D104E" w:rsidP="002F74D3">
            <w:pPr>
              <w:jc w:val="right"/>
              <w:rPr>
                <w:sz w:val="22"/>
              </w:rPr>
            </w:pPr>
            <w:r w:rsidRPr="002F74D3">
              <w:rPr>
                <w:sz w:val="22"/>
              </w:rPr>
              <w:t>452 791</w:t>
            </w:r>
          </w:p>
        </w:tc>
      </w:tr>
      <w:tr w:rsidR="00B070C3" w:rsidRPr="00D42D77" w14:paraId="2345E9C8" w14:textId="77777777">
        <w:trPr>
          <w:trHeight w:val="380"/>
        </w:trPr>
        <w:tc>
          <w:tcPr>
            <w:tcW w:w="680" w:type="dxa"/>
            <w:tcBorders>
              <w:top w:val="nil"/>
              <w:left w:val="nil"/>
              <w:bottom w:val="nil"/>
              <w:right w:val="nil"/>
            </w:tcBorders>
            <w:tcMar>
              <w:top w:w="128" w:type="dxa"/>
              <w:left w:w="43" w:type="dxa"/>
              <w:bottom w:w="43" w:type="dxa"/>
              <w:right w:w="43" w:type="dxa"/>
            </w:tcMar>
          </w:tcPr>
          <w:p w14:paraId="4DED01FB" w14:textId="77777777" w:rsidR="006D104E" w:rsidRPr="002F74D3" w:rsidRDefault="006D104E" w:rsidP="00D42D77">
            <w:pPr>
              <w:rPr>
                <w:sz w:val="22"/>
              </w:rPr>
            </w:pPr>
            <w:r w:rsidRPr="002F74D3">
              <w:rPr>
                <w:sz w:val="22"/>
              </w:rPr>
              <w:t>1150</w:t>
            </w:r>
          </w:p>
        </w:tc>
        <w:tc>
          <w:tcPr>
            <w:tcW w:w="680" w:type="dxa"/>
            <w:tcBorders>
              <w:top w:val="nil"/>
              <w:left w:val="nil"/>
              <w:bottom w:val="nil"/>
              <w:right w:val="nil"/>
            </w:tcBorders>
            <w:tcMar>
              <w:top w:w="128" w:type="dxa"/>
              <w:left w:w="43" w:type="dxa"/>
              <w:bottom w:w="43" w:type="dxa"/>
              <w:right w:w="43" w:type="dxa"/>
            </w:tcMar>
          </w:tcPr>
          <w:p w14:paraId="1871D034" w14:textId="77777777" w:rsidR="006D104E" w:rsidRPr="002F74D3" w:rsidRDefault="006D104E" w:rsidP="00D42D77">
            <w:pPr>
              <w:rPr>
                <w:sz w:val="22"/>
              </w:rPr>
            </w:pPr>
            <w:r w:rsidRPr="002F74D3">
              <w:rPr>
                <w:sz w:val="22"/>
              </w:rPr>
              <w:t>78</w:t>
            </w:r>
          </w:p>
        </w:tc>
        <w:tc>
          <w:tcPr>
            <w:tcW w:w="5600" w:type="dxa"/>
            <w:tcBorders>
              <w:top w:val="nil"/>
              <w:left w:val="nil"/>
              <w:bottom w:val="nil"/>
              <w:right w:val="nil"/>
            </w:tcBorders>
            <w:tcMar>
              <w:top w:w="128" w:type="dxa"/>
              <w:left w:w="43" w:type="dxa"/>
              <w:bottom w:w="43" w:type="dxa"/>
              <w:right w:w="43" w:type="dxa"/>
            </w:tcMar>
          </w:tcPr>
          <w:p w14:paraId="614D2272" w14:textId="77777777" w:rsidR="006D104E" w:rsidRPr="002F74D3" w:rsidRDefault="006D104E" w:rsidP="00D42D77">
            <w:pPr>
              <w:rPr>
                <w:sz w:val="22"/>
              </w:rPr>
            </w:pPr>
            <w:proofErr w:type="spellStart"/>
            <w:r w:rsidRPr="002F74D3">
              <w:rPr>
                <w:sz w:val="22"/>
              </w:rPr>
              <w:t>Velferdsordningar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72F5B29" w14:textId="77777777" w:rsidR="006D104E" w:rsidRPr="002F74D3" w:rsidRDefault="006D104E" w:rsidP="002F74D3">
            <w:pPr>
              <w:jc w:val="right"/>
              <w:rPr>
                <w:sz w:val="22"/>
              </w:rPr>
            </w:pPr>
            <w:r w:rsidRPr="002F74D3">
              <w:rPr>
                <w:sz w:val="22"/>
              </w:rPr>
              <w:t>14 922</w:t>
            </w:r>
          </w:p>
        </w:tc>
        <w:tc>
          <w:tcPr>
            <w:tcW w:w="1300" w:type="dxa"/>
            <w:tcBorders>
              <w:top w:val="nil"/>
              <w:left w:val="nil"/>
              <w:bottom w:val="nil"/>
              <w:right w:val="nil"/>
            </w:tcBorders>
            <w:tcMar>
              <w:top w:w="128" w:type="dxa"/>
              <w:left w:w="43" w:type="dxa"/>
              <w:bottom w:w="43" w:type="dxa"/>
              <w:right w:w="43" w:type="dxa"/>
            </w:tcMar>
            <w:vAlign w:val="bottom"/>
          </w:tcPr>
          <w:p w14:paraId="1EC91561" w14:textId="77777777" w:rsidR="006D104E" w:rsidRPr="002F74D3" w:rsidRDefault="006D104E" w:rsidP="002F74D3">
            <w:pPr>
              <w:jc w:val="right"/>
              <w:rPr>
                <w:sz w:val="22"/>
              </w:rPr>
            </w:pPr>
            <w:r w:rsidRPr="002F74D3">
              <w:rPr>
                <w:sz w:val="22"/>
              </w:rPr>
              <w:t>2 041 741</w:t>
            </w:r>
          </w:p>
        </w:tc>
      </w:tr>
      <w:tr w:rsidR="00B070C3" w:rsidRPr="00D42D77" w14:paraId="3C30AD6A" w14:textId="77777777">
        <w:trPr>
          <w:trHeight w:val="380"/>
        </w:trPr>
        <w:tc>
          <w:tcPr>
            <w:tcW w:w="680" w:type="dxa"/>
            <w:tcBorders>
              <w:top w:val="nil"/>
              <w:left w:val="nil"/>
              <w:bottom w:val="nil"/>
              <w:right w:val="nil"/>
            </w:tcBorders>
            <w:tcMar>
              <w:top w:w="128" w:type="dxa"/>
              <w:left w:w="43" w:type="dxa"/>
              <w:bottom w:w="43" w:type="dxa"/>
              <w:right w:w="43" w:type="dxa"/>
            </w:tcMar>
          </w:tcPr>
          <w:p w14:paraId="4C265255" w14:textId="77777777" w:rsidR="006D104E" w:rsidRPr="002F74D3" w:rsidRDefault="006D104E" w:rsidP="00D42D77">
            <w:pPr>
              <w:rPr>
                <w:sz w:val="22"/>
              </w:rPr>
            </w:pPr>
            <w:r w:rsidRPr="002F74D3">
              <w:rPr>
                <w:sz w:val="22"/>
              </w:rPr>
              <w:t>1151</w:t>
            </w:r>
          </w:p>
        </w:tc>
        <w:tc>
          <w:tcPr>
            <w:tcW w:w="680" w:type="dxa"/>
            <w:tcBorders>
              <w:top w:val="nil"/>
              <w:left w:val="nil"/>
              <w:bottom w:val="nil"/>
              <w:right w:val="nil"/>
            </w:tcBorders>
            <w:tcMar>
              <w:top w:w="128" w:type="dxa"/>
              <w:left w:w="43" w:type="dxa"/>
              <w:bottom w:w="43" w:type="dxa"/>
              <w:right w:w="43" w:type="dxa"/>
            </w:tcMar>
          </w:tcPr>
          <w:p w14:paraId="753154F4" w14:textId="77777777" w:rsidR="006D104E" w:rsidRPr="002F74D3" w:rsidRDefault="006D104E" w:rsidP="00D42D77">
            <w:pPr>
              <w:rPr>
                <w:sz w:val="22"/>
              </w:rPr>
            </w:pPr>
            <w:r w:rsidRPr="002F74D3">
              <w:rPr>
                <w:sz w:val="22"/>
              </w:rPr>
              <w:t>75</w:t>
            </w:r>
          </w:p>
        </w:tc>
        <w:tc>
          <w:tcPr>
            <w:tcW w:w="5600" w:type="dxa"/>
            <w:tcBorders>
              <w:top w:val="nil"/>
              <w:left w:val="nil"/>
              <w:bottom w:val="nil"/>
              <w:right w:val="nil"/>
            </w:tcBorders>
            <w:tcMar>
              <w:top w:w="128" w:type="dxa"/>
              <w:left w:w="43" w:type="dxa"/>
              <w:bottom w:w="43" w:type="dxa"/>
              <w:right w:w="43" w:type="dxa"/>
            </w:tcMar>
          </w:tcPr>
          <w:p w14:paraId="0094F8D3" w14:textId="77777777" w:rsidR="006D104E" w:rsidRPr="002F74D3" w:rsidRDefault="006D104E" w:rsidP="00D42D77">
            <w:pPr>
              <w:rPr>
                <w:sz w:val="22"/>
              </w:rPr>
            </w:pPr>
            <w:proofErr w:type="spellStart"/>
            <w:r w:rsidRPr="002F74D3">
              <w:rPr>
                <w:sz w:val="22"/>
              </w:rPr>
              <w:t>Kostnadssenkande</w:t>
            </w:r>
            <w:proofErr w:type="spellEnd"/>
            <w:r w:rsidRPr="002F74D3">
              <w:rPr>
                <w:sz w:val="22"/>
              </w:rPr>
              <w:t xml:space="preserve"> og direkte tilskott</w:t>
            </w:r>
          </w:p>
        </w:tc>
        <w:tc>
          <w:tcPr>
            <w:tcW w:w="1300" w:type="dxa"/>
            <w:tcBorders>
              <w:top w:val="nil"/>
              <w:left w:val="nil"/>
              <w:bottom w:val="nil"/>
              <w:right w:val="nil"/>
            </w:tcBorders>
            <w:tcMar>
              <w:top w:w="128" w:type="dxa"/>
              <w:left w:w="43" w:type="dxa"/>
              <w:bottom w:w="43" w:type="dxa"/>
              <w:right w:w="43" w:type="dxa"/>
            </w:tcMar>
            <w:vAlign w:val="bottom"/>
          </w:tcPr>
          <w:p w14:paraId="6E1A6495" w14:textId="77777777" w:rsidR="006D104E" w:rsidRPr="002F74D3" w:rsidRDefault="006D104E" w:rsidP="002F74D3">
            <w:pPr>
              <w:jc w:val="right"/>
              <w:rPr>
                <w:sz w:val="22"/>
              </w:rPr>
            </w:pPr>
            <w:r w:rsidRPr="002F74D3">
              <w:rPr>
                <w:sz w:val="22"/>
              </w:rPr>
              <w:t>8 205</w:t>
            </w:r>
          </w:p>
        </w:tc>
        <w:tc>
          <w:tcPr>
            <w:tcW w:w="1300" w:type="dxa"/>
            <w:tcBorders>
              <w:top w:val="nil"/>
              <w:left w:val="nil"/>
              <w:bottom w:val="nil"/>
              <w:right w:val="nil"/>
            </w:tcBorders>
            <w:tcMar>
              <w:top w:w="128" w:type="dxa"/>
              <w:left w:w="43" w:type="dxa"/>
              <w:bottom w:w="43" w:type="dxa"/>
              <w:right w:w="43" w:type="dxa"/>
            </w:tcMar>
            <w:vAlign w:val="bottom"/>
          </w:tcPr>
          <w:p w14:paraId="05918F3C" w14:textId="77777777" w:rsidR="006D104E" w:rsidRPr="002F74D3" w:rsidRDefault="006D104E" w:rsidP="002F74D3">
            <w:pPr>
              <w:jc w:val="right"/>
              <w:rPr>
                <w:sz w:val="22"/>
              </w:rPr>
            </w:pPr>
            <w:r w:rsidRPr="002F74D3">
              <w:rPr>
                <w:sz w:val="22"/>
              </w:rPr>
              <w:t>153 300</w:t>
            </w:r>
          </w:p>
        </w:tc>
      </w:tr>
      <w:tr w:rsidR="00B070C3" w:rsidRPr="00D42D77" w14:paraId="36DA59B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2799353" w14:textId="77777777" w:rsidR="006D104E" w:rsidRPr="002F74D3" w:rsidRDefault="006D104E" w:rsidP="00D42D77">
            <w:pPr>
              <w:rPr>
                <w:sz w:val="22"/>
              </w:rPr>
            </w:pPr>
            <w:r w:rsidRPr="002F74D3">
              <w:rPr>
                <w:sz w:val="22"/>
              </w:rPr>
              <w:t>1151</w:t>
            </w:r>
          </w:p>
        </w:tc>
        <w:tc>
          <w:tcPr>
            <w:tcW w:w="680" w:type="dxa"/>
            <w:tcBorders>
              <w:top w:val="nil"/>
              <w:left w:val="nil"/>
              <w:bottom w:val="single" w:sz="4" w:space="0" w:color="000000"/>
              <w:right w:val="nil"/>
            </w:tcBorders>
            <w:tcMar>
              <w:top w:w="128" w:type="dxa"/>
              <w:left w:w="43" w:type="dxa"/>
              <w:bottom w:w="43" w:type="dxa"/>
              <w:right w:w="43" w:type="dxa"/>
            </w:tcMar>
          </w:tcPr>
          <w:p w14:paraId="7D15AC7E" w14:textId="77777777" w:rsidR="006D104E" w:rsidRPr="002F74D3" w:rsidRDefault="006D104E" w:rsidP="00D42D77">
            <w:pPr>
              <w:rPr>
                <w:sz w:val="22"/>
              </w:rPr>
            </w:pPr>
            <w:r w:rsidRPr="002F74D3">
              <w:rPr>
                <w:sz w:val="22"/>
              </w:rPr>
              <w:t>79</w:t>
            </w:r>
          </w:p>
        </w:tc>
        <w:tc>
          <w:tcPr>
            <w:tcW w:w="5600" w:type="dxa"/>
            <w:tcBorders>
              <w:top w:val="nil"/>
              <w:left w:val="nil"/>
              <w:bottom w:val="single" w:sz="4" w:space="0" w:color="000000"/>
              <w:right w:val="nil"/>
            </w:tcBorders>
            <w:tcMar>
              <w:top w:w="128" w:type="dxa"/>
              <w:left w:w="43" w:type="dxa"/>
              <w:bottom w:w="43" w:type="dxa"/>
              <w:right w:w="43" w:type="dxa"/>
            </w:tcMar>
          </w:tcPr>
          <w:p w14:paraId="438759B4" w14:textId="77777777" w:rsidR="006D104E" w:rsidRPr="002F74D3" w:rsidRDefault="006D104E" w:rsidP="00D42D77">
            <w:pPr>
              <w:rPr>
                <w:sz w:val="22"/>
              </w:rPr>
            </w:pPr>
            <w:proofErr w:type="spellStart"/>
            <w:r w:rsidRPr="002F74D3">
              <w:rPr>
                <w:sz w:val="22"/>
              </w:rPr>
              <w:t>Velferdsordningar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893904" w14:textId="77777777" w:rsidR="006D104E" w:rsidRPr="002F74D3" w:rsidRDefault="006D104E" w:rsidP="002F74D3">
            <w:pPr>
              <w:jc w:val="right"/>
              <w:rPr>
                <w:sz w:val="22"/>
              </w:rPr>
            </w:pPr>
            <w:r w:rsidRPr="002F74D3">
              <w:rPr>
                <w:sz w:val="22"/>
              </w:rPr>
              <w:t>617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D1423" w14:textId="77777777" w:rsidR="006D104E" w:rsidRPr="002F74D3" w:rsidRDefault="006D104E" w:rsidP="002F74D3">
            <w:pPr>
              <w:jc w:val="right"/>
              <w:rPr>
                <w:sz w:val="22"/>
              </w:rPr>
            </w:pPr>
            <w:r w:rsidRPr="002F74D3">
              <w:rPr>
                <w:sz w:val="22"/>
              </w:rPr>
              <w:t>4 400</w:t>
            </w:r>
          </w:p>
        </w:tc>
      </w:tr>
    </w:tbl>
    <w:p w14:paraId="131A5686" w14:textId="5FC5F3E5" w:rsidR="006D104E" w:rsidRPr="00D42D77" w:rsidRDefault="008665E7" w:rsidP="00D42D77">
      <w:pPr>
        <w:pStyle w:val="del-nr"/>
      </w:pPr>
      <w:r w:rsidRPr="00D42D77">
        <w:t>Del II</w:t>
      </w:r>
    </w:p>
    <w:p w14:paraId="747612BE" w14:textId="77777777" w:rsidR="006D104E" w:rsidRPr="00D42D77" w:rsidRDefault="006D104E" w:rsidP="00D42D77">
      <w:pPr>
        <w:pStyle w:val="del-tittel"/>
      </w:pPr>
      <w:r w:rsidRPr="00D42D77">
        <w:t>Budsjettframlegg</w:t>
      </w:r>
    </w:p>
    <w:p w14:paraId="70B9E879" w14:textId="77777777" w:rsidR="006D104E" w:rsidRPr="00D42D77" w:rsidRDefault="006D104E" w:rsidP="00D42D77">
      <w:pPr>
        <w:pStyle w:val="Overskrift1"/>
      </w:pPr>
      <w:proofErr w:type="spellStart"/>
      <w:r w:rsidRPr="00D42D77">
        <w:t>Nærare</w:t>
      </w:r>
      <w:proofErr w:type="spellEnd"/>
      <w:r w:rsidRPr="00D42D77">
        <w:t xml:space="preserve"> omtale av </w:t>
      </w:r>
      <w:proofErr w:type="spellStart"/>
      <w:r w:rsidRPr="00D42D77">
        <w:t>løyvingsforslaga</w:t>
      </w:r>
      <w:proofErr w:type="spellEnd"/>
    </w:p>
    <w:p w14:paraId="27186810" w14:textId="77777777" w:rsidR="006D104E" w:rsidRPr="00D42D77" w:rsidRDefault="006D104E" w:rsidP="00D42D77">
      <w:pPr>
        <w:pStyle w:val="b-progomr"/>
      </w:pPr>
      <w:r w:rsidRPr="00D42D77">
        <w:t>Programområde 15 Landbruk og mat</w:t>
      </w:r>
    </w:p>
    <w:p w14:paraId="6E5CFC43" w14:textId="77777777" w:rsidR="006D104E" w:rsidRPr="00D42D77" w:rsidRDefault="006D104E" w:rsidP="00D42D77">
      <w:pPr>
        <w:pStyle w:val="b-progkat"/>
      </w:pPr>
      <w:r w:rsidRPr="00D42D77">
        <w:t>Programkategori 15.00 Administrasjon m.m.</w:t>
      </w:r>
    </w:p>
    <w:p w14:paraId="00467700" w14:textId="77777777" w:rsidR="006D104E" w:rsidRPr="00D42D77" w:rsidRDefault="006D104E" w:rsidP="00D42D77">
      <w:pPr>
        <w:pStyle w:val="avsnitt-tittel"/>
      </w:pPr>
      <w:r w:rsidRPr="00D42D77">
        <w:t>Utgifter under programkategori 15.00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2EB31DC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4FFAC4" w14:textId="77777777" w:rsidR="006D104E" w:rsidRPr="002F74D3" w:rsidRDefault="006D104E" w:rsidP="00D42D77">
            <w:pPr>
              <w:pStyle w:val="Tabellnavn"/>
              <w:rPr>
                <w:sz w:val="22"/>
                <w:szCs w:val="22"/>
              </w:rPr>
            </w:pPr>
            <w:r w:rsidRPr="002F74D3">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953FAC8" w14:textId="77777777" w:rsidR="006D104E" w:rsidRPr="002F74D3"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C8C11F" w14:textId="77777777" w:rsidR="006D104E" w:rsidRPr="002F74D3"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A57C69" w14:textId="77777777" w:rsidR="006D104E" w:rsidRPr="002F74D3"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279D2" w14:textId="77777777" w:rsidR="006D104E" w:rsidRPr="002F74D3"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8578A" w14:textId="77777777" w:rsidR="006D104E" w:rsidRPr="002F74D3" w:rsidRDefault="006D104E" w:rsidP="007C4350">
            <w:pPr>
              <w:jc w:val="right"/>
              <w:rPr>
                <w:sz w:val="22"/>
              </w:rPr>
            </w:pPr>
            <w:r w:rsidRPr="002F74D3">
              <w:rPr>
                <w:sz w:val="22"/>
              </w:rPr>
              <w:t>(i 1 000 kr)</w:t>
            </w:r>
          </w:p>
        </w:tc>
      </w:tr>
      <w:tr w:rsidR="00B070C3" w:rsidRPr="00D42D77" w14:paraId="1BFF975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8B250E" w14:textId="77777777" w:rsidR="006D104E" w:rsidRPr="002F74D3" w:rsidRDefault="006D104E" w:rsidP="00D42D77">
            <w:pPr>
              <w:rPr>
                <w:sz w:val="22"/>
              </w:rPr>
            </w:pPr>
            <w:r w:rsidRPr="002F74D3">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194CEB" w14:textId="77777777" w:rsidR="006D104E" w:rsidRPr="002F74D3" w:rsidRDefault="006D104E" w:rsidP="00D42D77">
            <w:pPr>
              <w:rPr>
                <w:sz w:val="22"/>
              </w:rPr>
            </w:pPr>
            <w:proofErr w:type="spellStart"/>
            <w:r w:rsidRPr="002F74D3">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A8D479" w14:textId="77777777" w:rsidR="006D104E" w:rsidRPr="002F74D3" w:rsidRDefault="006D104E" w:rsidP="007C4350">
            <w:pPr>
              <w:jc w:val="right"/>
              <w:rPr>
                <w:sz w:val="22"/>
              </w:rPr>
            </w:pPr>
            <w:proofErr w:type="spellStart"/>
            <w:r w:rsidRPr="002F74D3">
              <w:rPr>
                <w:sz w:val="22"/>
              </w:rPr>
              <w:t>Rekneskap</w:t>
            </w:r>
            <w:proofErr w:type="spellEnd"/>
            <w:r w:rsidRPr="002F74D3">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EBFE99" w14:textId="77777777" w:rsidR="006D104E" w:rsidRPr="002F74D3" w:rsidRDefault="006D104E" w:rsidP="007C4350">
            <w:pPr>
              <w:jc w:val="right"/>
              <w:rPr>
                <w:sz w:val="22"/>
              </w:rPr>
            </w:pPr>
            <w:r w:rsidRPr="002F74D3">
              <w:rPr>
                <w:sz w:val="22"/>
              </w:rPr>
              <w:t>Saldert</w:t>
            </w:r>
            <w:r w:rsidRPr="002F74D3">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9308DA" w14:textId="77777777" w:rsidR="006D104E" w:rsidRPr="002F74D3" w:rsidRDefault="006D104E" w:rsidP="007C4350">
            <w:pPr>
              <w:jc w:val="right"/>
              <w:rPr>
                <w:sz w:val="22"/>
              </w:rPr>
            </w:pPr>
            <w:r w:rsidRPr="002F74D3">
              <w:rPr>
                <w:sz w:val="22"/>
              </w:rPr>
              <w:t>Forslag</w:t>
            </w:r>
            <w:r w:rsidRPr="002F74D3">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C761CC" w14:textId="77777777" w:rsidR="006D104E" w:rsidRPr="002F74D3" w:rsidRDefault="006D104E" w:rsidP="007C4350">
            <w:pPr>
              <w:jc w:val="right"/>
              <w:rPr>
                <w:sz w:val="22"/>
              </w:rPr>
            </w:pPr>
            <w:r w:rsidRPr="002F74D3">
              <w:rPr>
                <w:sz w:val="22"/>
              </w:rPr>
              <w:t>Endring</w:t>
            </w:r>
            <w:r w:rsidRPr="002F74D3">
              <w:rPr>
                <w:sz w:val="22"/>
              </w:rPr>
              <w:br/>
              <w:t>i pst.</w:t>
            </w:r>
          </w:p>
        </w:tc>
      </w:tr>
      <w:tr w:rsidR="00B070C3" w:rsidRPr="00D42D77" w14:paraId="0828496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75DC257" w14:textId="77777777" w:rsidR="006D104E" w:rsidRPr="002F74D3" w:rsidRDefault="006D104E" w:rsidP="00D42D77">
            <w:pPr>
              <w:rPr>
                <w:sz w:val="22"/>
              </w:rPr>
            </w:pPr>
            <w:r w:rsidRPr="002F74D3">
              <w:rPr>
                <w:sz w:val="22"/>
              </w:rPr>
              <w:t>1100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2F5665D" w14:textId="77777777" w:rsidR="006D104E" w:rsidRPr="002F74D3" w:rsidRDefault="006D104E" w:rsidP="00D42D77">
            <w:pPr>
              <w:rPr>
                <w:sz w:val="22"/>
              </w:rPr>
            </w:pPr>
            <w:r w:rsidRPr="002F74D3">
              <w:rPr>
                <w:sz w:val="22"/>
              </w:rPr>
              <w:t>Landbruks- og matdepartementet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4C0B2" w14:textId="77777777" w:rsidR="006D104E" w:rsidRPr="002F74D3" w:rsidRDefault="006D104E" w:rsidP="007C4350">
            <w:pPr>
              <w:jc w:val="right"/>
              <w:rPr>
                <w:sz w:val="22"/>
              </w:rPr>
            </w:pPr>
            <w:r w:rsidRPr="002F74D3">
              <w:rPr>
                <w:sz w:val="22"/>
              </w:rPr>
              <w:t>202 001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414E5F" w14:textId="77777777" w:rsidR="006D104E" w:rsidRPr="002F74D3" w:rsidRDefault="006D104E" w:rsidP="007C4350">
            <w:pPr>
              <w:jc w:val="right"/>
              <w:rPr>
                <w:sz w:val="22"/>
              </w:rPr>
            </w:pPr>
            <w:r w:rsidRPr="002F74D3">
              <w:rPr>
                <w:sz w:val="22"/>
              </w:rPr>
              <w:t>207 993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866F5" w14:textId="77777777" w:rsidR="006D104E" w:rsidRPr="002F74D3" w:rsidRDefault="006D104E" w:rsidP="007C4350">
            <w:pPr>
              <w:jc w:val="right"/>
              <w:rPr>
                <w:sz w:val="22"/>
              </w:rPr>
            </w:pPr>
            <w:r w:rsidRPr="002F74D3">
              <w:rPr>
                <w:sz w:val="22"/>
              </w:rPr>
              <w:t>216 027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4293AF" w14:textId="77777777" w:rsidR="006D104E" w:rsidRPr="002F74D3" w:rsidRDefault="006D104E" w:rsidP="007C4350">
            <w:pPr>
              <w:jc w:val="right"/>
              <w:rPr>
                <w:sz w:val="22"/>
              </w:rPr>
            </w:pPr>
            <w:r w:rsidRPr="002F74D3">
              <w:rPr>
                <w:sz w:val="22"/>
              </w:rPr>
              <w:t>3,9</w:t>
            </w:r>
          </w:p>
        </w:tc>
      </w:tr>
      <w:tr w:rsidR="00B070C3" w:rsidRPr="00D42D77" w14:paraId="6FFD2A6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951AC3" w14:textId="77777777" w:rsidR="006D104E" w:rsidRPr="002F74D3"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4F30679B" w14:textId="77777777" w:rsidR="006D104E" w:rsidRPr="002F74D3" w:rsidRDefault="006D104E" w:rsidP="00D42D77">
            <w:pPr>
              <w:rPr>
                <w:sz w:val="22"/>
              </w:rPr>
            </w:pPr>
            <w:r w:rsidRPr="002F74D3">
              <w:rPr>
                <w:sz w:val="22"/>
              </w:rPr>
              <w:t>Sum kategori 15.00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038B11" w14:textId="77777777" w:rsidR="006D104E" w:rsidRPr="002F74D3" w:rsidRDefault="006D104E" w:rsidP="007C4350">
            <w:pPr>
              <w:jc w:val="right"/>
              <w:rPr>
                <w:sz w:val="22"/>
              </w:rPr>
            </w:pPr>
            <w:r w:rsidRPr="002F74D3">
              <w:rPr>
                <w:sz w:val="22"/>
              </w:rPr>
              <w:t>202 001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FAB1EB" w14:textId="77777777" w:rsidR="006D104E" w:rsidRPr="002F74D3" w:rsidRDefault="006D104E" w:rsidP="007C4350">
            <w:pPr>
              <w:jc w:val="right"/>
              <w:rPr>
                <w:sz w:val="22"/>
              </w:rPr>
            </w:pPr>
            <w:r w:rsidRPr="002F74D3">
              <w:rPr>
                <w:sz w:val="22"/>
              </w:rPr>
              <w:t>207 993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883453" w14:textId="77777777" w:rsidR="006D104E" w:rsidRPr="002F74D3" w:rsidRDefault="006D104E" w:rsidP="007C4350">
            <w:pPr>
              <w:jc w:val="right"/>
              <w:rPr>
                <w:sz w:val="22"/>
              </w:rPr>
            </w:pPr>
            <w:r w:rsidRPr="002F74D3">
              <w:rPr>
                <w:sz w:val="22"/>
              </w:rPr>
              <w:t>216 027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4C3794" w14:textId="77777777" w:rsidR="006D104E" w:rsidRPr="002F74D3" w:rsidRDefault="006D104E" w:rsidP="007C4350">
            <w:pPr>
              <w:jc w:val="right"/>
              <w:rPr>
                <w:sz w:val="22"/>
              </w:rPr>
            </w:pPr>
            <w:r w:rsidRPr="002F74D3">
              <w:rPr>
                <w:sz w:val="22"/>
              </w:rPr>
              <w:t>3,9</w:t>
            </w:r>
          </w:p>
        </w:tc>
      </w:tr>
    </w:tbl>
    <w:p w14:paraId="43206B55" w14:textId="77777777" w:rsidR="006D104E" w:rsidRPr="00D42D77" w:rsidRDefault="006D104E" w:rsidP="00D42D77">
      <w:pPr>
        <w:pStyle w:val="avsnitt-tittel"/>
      </w:pPr>
      <w:r w:rsidRPr="00D42D77">
        <w:t>Inntekter under programkategori 15.00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06D5FB1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C26FF3" w14:textId="77777777" w:rsidR="006D104E" w:rsidRPr="007C4350" w:rsidRDefault="006D104E" w:rsidP="00D42D77">
            <w:pPr>
              <w:pStyle w:val="Tabellnavn"/>
              <w:rPr>
                <w:sz w:val="22"/>
                <w:szCs w:val="22"/>
              </w:rPr>
            </w:pPr>
            <w:r w:rsidRPr="007C4350">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74D8F79"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85F8C3"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A52894"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12AA81"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23F0B4" w14:textId="77777777" w:rsidR="006D104E" w:rsidRPr="007C4350" w:rsidRDefault="006D104E" w:rsidP="007C4350">
            <w:pPr>
              <w:jc w:val="right"/>
              <w:rPr>
                <w:sz w:val="22"/>
              </w:rPr>
            </w:pPr>
            <w:r w:rsidRPr="007C4350">
              <w:rPr>
                <w:sz w:val="22"/>
              </w:rPr>
              <w:t>(i 1 000 kr)</w:t>
            </w:r>
          </w:p>
        </w:tc>
      </w:tr>
      <w:tr w:rsidR="00B070C3" w:rsidRPr="00D42D77" w14:paraId="0F5105A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0D6E33" w14:textId="77777777" w:rsidR="006D104E" w:rsidRPr="007C4350" w:rsidRDefault="006D104E" w:rsidP="00D42D77">
            <w:pPr>
              <w:rPr>
                <w:sz w:val="22"/>
              </w:rPr>
            </w:pPr>
            <w:r w:rsidRPr="007C435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0498F1D"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043DA7"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DFBA6"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6BC9D3" w14:textId="77777777" w:rsidR="006D104E" w:rsidRPr="007C4350" w:rsidRDefault="006D104E" w:rsidP="007C4350">
            <w:pPr>
              <w:jc w:val="right"/>
              <w:rPr>
                <w:sz w:val="22"/>
              </w:rPr>
            </w:pPr>
            <w:r w:rsidRPr="007C4350">
              <w:rPr>
                <w:sz w:val="22"/>
              </w:rPr>
              <w:t>Forslag</w:t>
            </w:r>
            <w:r w:rsidRPr="007C435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2A782D" w14:textId="77777777" w:rsidR="006D104E" w:rsidRPr="007C4350" w:rsidRDefault="006D104E" w:rsidP="007C4350">
            <w:pPr>
              <w:jc w:val="right"/>
              <w:rPr>
                <w:sz w:val="22"/>
              </w:rPr>
            </w:pPr>
            <w:r w:rsidRPr="007C4350">
              <w:rPr>
                <w:sz w:val="22"/>
              </w:rPr>
              <w:t>Endring</w:t>
            </w:r>
            <w:r w:rsidRPr="007C4350">
              <w:rPr>
                <w:sz w:val="22"/>
              </w:rPr>
              <w:br/>
              <w:t>i pst.</w:t>
            </w:r>
          </w:p>
        </w:tc>
      </w:tr>
      <w:tr w:rsidR="00B070C3" w:rsidRPr="00D42D77" w14:paraId="3955613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251BC92" w14:textId="77777777" w:rsidR="006D104E" w:rsidRPr="007C4350" w:rsidRDefault="006D104E" w:rsidP="00D42D77">
            <w:pPr>
              <w:rPr>
                <w:sz w:val="22"/>
              </w:rPr>
            </w:pPr>
            <w:r w:rsidRPr="007C4350">
              <w:rPr>
                <w:sz w:val="22"/>
              </w:rPr>
              <w:t>4100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4BBF7AC" w14:textId="77777777" w:rsidR="006D104E" w:rsidRPr="007C4350" w:rsidRDefault="006D104E" w:rsidP="00D42D77">
            <w:pPr>
              <w:rPr>
                <w:sz w:val="22"/>
              </w:rPr>
            </w:pPr>
            <w:r w:rsidRPr="007C4350">
              <w:rPr>
                <w:sz w:val="22"/>
              </w:rPr>
              <w:t>Landbruks- og matdepartementet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931AA" w14:textId="77777777" w:rsidR="006D104E" w:rsidRPr="007C4350" w:rsidRDefault="006D104E" w:rsidP="007C4350">
            <w:pPr>
              <w:jc w:val="right"/>
              <w:rPr>
                <w:sz w:val="22"/>
              </w:rPr>
            </w:pPr>
            <w:r w:rsidRPr="007C4350">
              <w:rPr>
                <w:sz w:val="22"/>
              </w:rPr>
              <w:t>3 763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318BA" w14:textId="77777777" w:rsidR="006D104E" w:rsidRPr="007C4350" w:rsidRDefault="006D104E" w:rsidP="007C4350">
            <w:pPr>
              <w:jc w:val="right"/>
              <w:rPr>
                <w:sz w:val="22"/>
              </w:rPr>
            </w:pPr>
            <w:r w:rsidRPr="007C4350">
              <w:rPr>
                <w:sz w:val="22"/>
              </w:rPr>
              <w:t>146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88CD5" w14:textId="77777777" w:rsidR="006D104E" w:rsidRPr="007C4350" w:rsidRDefault="006D104E" w:rsidP="007C4350">
            <w:pPr>
              <w:jc w:val="right"/>
              <w:rPr>
                <w:sz w:val="22"/>
              </w:rPr>
            </w:pPr>
            <w:r w:rsidRPr="007C4350">
              <w:rPr>
                <w:sz w:val="22"/>
              </w:rPr>
              <w:t>151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AFAB8F" w14:textId="77777777" w:rsidR="006D104E" w:rsidRPr="007C4350" w:rsidRDefault="006D104E" w:rsidP="007C4350">
            <w:pPr>
              <w:jc w:val="right"/>
              <w:rPr>
                <w:sz w:val="22"/>
              </w:rPr>
            </w:pPr>
            <w:r w:rsidRPr="007C4350">
              <w:rPr>
                <w:sz w:val="22"/>
              </w:rPr>
              <w:t>3,4</w:t>
            </w:r>
          </w:p>
        </w:tc>
      </w:tr>
      <w:tr w:rsidR="00B070C3" w:rsidRPr="00D42D77" w14:paraId="7521F5A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806EA1" w14:textId="77777777" w:rsidR="006D104E" w:rsidRPr="007C4350"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2920C791" w14:textId="77777777" w:rsidR="006D104E" w:rsidRPr="007C4350" w:rsidRDefault="006D104E" w:rsidP="00D42D77">
            <w:pPr>
              <w:rPr>
                <w:sz w:val="22"/>
              </w:rPr>
            </w:pPr>
            <w:r w:rsidRPr="007C4350">
              <w:rPr>
                <w:sz w:val="22"/>
              </w:rPr>
              <w:t>Sum kategori 15.00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94DE8A" w14:textId="77777777" w:rsidR="006D104E" w:rsidRPr="007C4350" w:rsidRDefault="006D104E" w:rsidP="007C4350">
            <w:pPr>
              <w:jc w:val="right"/>
              <w:rPr>
                <w:sz w:val="22"/>
              </w:rPr>
            </w:pPr>
            <w:r w:rsidRPr="007C4350">
              <w:rPr>
                <w:sz w:val="22"/>
              </w:rPr>
              <w:t>3 763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2A3E4F" w14:textId="77777777" w:rsidR="006D104E" w:rsidRPr="007C4350" w:rsidRDefault="006D104E" w:rsidP="007C4350">
            <w:pPr>
              <w:jc w:val="right"/>
              <w:rPr>
                <w:sz w:val="22"/>
              </w:rPr>
            </w:pPr>
            <w:r w:rsidRPr="007C4350">
              <w:rPr>
                <w:sz w:val="22"/>
              </w:rPr>
              <w:t>146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A51EEF" w14:textId="77777777" w:rsidR="006D104E" w:rsidRPr="007C4350" w:rsidRDefault="006D104E" w:rsidP="007C4350">
            <w:pPr>
              <w:jc w:val="right"/>
              <w:rPr>
                <w:sz w:val="22"/>
              </w:rPr>
            </w:pPr>
            <w:r w:rsidRPr="007C4350">
              <w:rPr>
                <w:sz w:val="22"/>
              </w:rPr>
              <w:t>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0A68A" w14:textId="77777777" w:rsidR="006D104E" w:rsidRPr="007C4350" w:rsidRDefault="006D104E" w:rsidP="007C4350">
            <w:pPr>
              <w:jc w:val="right"/>
              <w:rPr>
                <w:sz w:val="22"/>
              </w:rPr>
            </w:pPr>
            <w:r w:rsidRPr="007C4350">
              <w:rPr>
                <w:sz w:val="22"/>
              </w:rPr>
              <w:t>3,4</w:t>
            </w:r>
          </w:p>
        </w:tc>
      </w:tr>
    </w:tbl>
    <w:p w14:paraId="008419F3" w14:textId="77777777" w:rsidR="006D104E" w:rsidRPr="00D42D77" w:rsidRDefault="006D104E" w:rsidP="00D42D77">
      <w:pPr>
        <w:pStyle w:val="Undertittel"/>
      </w:pPr>
      <w:r w:rsidRPr="00D42D77">
        <w:t>Mål</w:t>
      </w:r>
    </w:p>
    <w:p w14:paraId="66E42AE2" w14:textId="77777777" w:rsidR="006D104E" w:rsidRPr="00D42D77" w:rsidRDefault="006D104E" w:rsidP="00D42D77">
      <w:r w:rsidRPr="00D42D77">
        <w:t xml:space="preserve">Programkategorien </w:t>
      </w:r>
      <w:proofErr w:type="spellStart"/>
      <w:r w:rsidRPr="00D42D77">
        <w:t>omfattar</w:t>
      </w:r>
      <w:proofErr w:type="spellEnd"/>
      <w:r w:rsidRPr="00D42D77">
        <w:t xml:space="preserve"> Landbruks- og matdepartementet (LMD). Departementets ansvarsområde </w:t>
      </w:r>
      <w:proofErr w:type="spellStart"/>
      <w:r w:rsidRPr="00D42D77">
        <w:t>dekkjer</w:t>
      </w:r>
      <w:proofErr w:type="spellEnd"/>
      <w:r w:rsidRPr="00D42D77">
        <w:t xml:space="preserve"> heile </w:t>
      </w:r>
      <w:proofErr w:type="spellStart"/>
      <w:r w:rsidRPr="00D42D77">
        <w:t>verdikjeda</w:t>
      </w:r>
      <w:proofErr w:type="spellEnd"/>
      <w:r w:rsidRPr="00D42D77">
        <w:t xml:space="preserve"> </w:t>
      </w:r>
      <w:proofErr w:type="spellStart"/>
      <w:r w:rsidRPr="00D42D77">
        <w:t>frå</w:t>
      </w:r>
      <w:proofErr w:type="spellEnd"/>
      <w:r w:rsidRPr="00D42D77">
        <w:t xml:space="preserve"> primærprodusent til </w:t>
      </w:r>
      <w:proofErr w:type="spellStart"/>
      <w:r w:rsidRPr="00D42D77">
        <w:t>forbrukar</w:t>
      </w:r>
      <w:proofErr w:type="spellEnd"/>
      <w:r w:rsidRPr="00D42D77">
        <w:t xml:space="preserve">, </w:t>
      </w:r>
      <w:proofErr w:type="spellStart"/>
      <w:r w:rsidRPr="00D42D77">
        <w:t>medrekna</w:t>
      </w:r>
      <w:proofErr w:type="spellEnd"/>
      <w:r w:rsidRPr="00D42D77">
        <w:t xml:space="preserve"> juridiske og økonomiske </w:t>
      </w:r>
      <w:proofErr w:type="spellStart"/>
      <w:r w:rsidRPr="00D42D77">
        <w:t>verkemiddel</w:t>
      </w:r>
      <w:proofErr w:type="spellEnd"/>
      <w:r w:rsidRPr="00D42D77">
        <w:t xml:space="preserve"> for mat, jordbruk, skogbruk, reindrift, klima- og miljøtiltak i sektoren, nye landbruksbaserte </w:t>
      </w:r>
      <w:proofErr w:type="spellStart"/>
      <w:r w:rsidRPr="00D42D77">
        <w:t>næringar</w:t>
      </w:r>
      <w:proofErr w:type="spellEnd"/>
      <w:r w:rsidRPr="00D42D77">
        <w:t xml:space="preserve"> og haustbare </w:t>
      </w:r>
      <w:proofErr w:type="spellStart"/>
      <w:r w:rsidRPr="00D42D77">
        <w:t>viltressursar</w:t>
      </w:r>
      <w:proofErr w:type="spellEnd"/>
      <w:r w:rsidRPr="00D42D77">
        <w:t xml:space="preserve">. Departementet har som mål at landbruks- og matforvaltninga skal </w:t>
      </w:r>
      <w:proofErr w:type="spellStart"/>
      <w:r w:rsidRPr="00D42D77">
        <w:t>vere</w:t>
      </w:r>
      <w:proofErr w:type="spellEnd"/>
      <w:r w:rsidRPr="00D42D77">
        <w:t xml:space="preserve"> effektiv. Det </w:t>
      </w:r>
      <w:proofErr w:type="spellStart"/>
      <w:r w:rsidRPr="00D42D77">
        <w:t>inneber</w:t>
      </w:r>
      <w:proofErr w:type="spellEnd"/>
      <w:r w:rsidRPr="00D42D77">
        <w:t xml:space="preserve"> at forvaltninga og drifta i </w:t>
      </w:r>
      <w:proofErr w:type="spellStart"/>
      <w:r w:rsidRPr="00D42D77">
        <w:t>underliggjande</w:t>
      </w:r>
      <w:proofErr w:type="spellEnd"/>
      <w:r w:rsidRPr="00D42D77">
        <w:t xml:space="preserve"> </w:t>
      </w:r>
      <w:proofErr w:type="spellStart"/>
      <w:r w:rsidRPr="00D42D77">
        <w:t>verksemder</w:t>
      </w:r>
      <w:proofErr w:type="spellEnd"/>
      <w:r w:rsidRPr="00D42D77">
        <w:t xml:space="preserve"> skal </w:t>
      </w:r>
      <w:proofErr w:type="spellStart"/>
      <w:r w:rsidRPr="00D42D77">
        <w:t>vere</w:t>
      </w:r>
      <w:proofErr w:type="spellEnd"/>
      <w:r w:rsidRPr="00D42D77">
        <w:t xml:space="preserve"> effektiv. </w:t>
      </w:r>
      <w:proofErr w:type="spellStart"/>
      <w:r w:rsidRPr="00D42D77">
        <w:t>Verksemdene</w:t>
      </w:r>
      <w:proofErr w:type="spellEnd"/>
      <w:r w:rsidRPr="00D42D77">
        <w:t xml:space="preserve"> skal tilby enkle og </w:t>
      </w:r>
      <w:proofErr w:type="spellStart"/>
      <w:r w:rsidRPr="00D42D77">
        <w:t>brukarvenlege</w:t>
      </w:r>
      <w:proofErr w:type="spellEnd"/>
      <w:r w:rsidRPr="00D42D77">
        <w:t xml:space="preserve"> </w:t>
      </w:r>
      <w:proofErr w:type="spellStart"/>
      <w:r w:rsidRPr="00D42D77">
        <w:t>løysingar</w:t>
      </w:r>
      <w:proofErr w:type="spellEnd"/>
      <w:r w:rsidRPr="00D42D77">
        <w:t xml:space="preserve">, og </w:t>
      </w:r>
      <w:proofErr w:type="spellStart"/>
      <w:r w:rsidRPr="00D42D77">
        <w:t>tenestene</w:t>
      </w:r>
      <w:proofErr w:type="spellEnd"/>
      <w:r w:rsidRPr="00D42D77">
        <w:t xml:space="preserve"> skal </w:t>
      </w:r>
      <w:proofErr w:type="spellStart"/>
      <w:r w:rsidRPr="00D42D77">
        <w:t>vere</w:t>
      </w:r>
      <w:proofErr w:type="spellEnd"/>
      <w:r w:rsidRPr="00D42D77">
        <w:t xml:space="preserve"> </w:t>
      </w:r>
      <w:proofErr w:type="spellStart"/>
      <w:r w:rsidRPr="00D42D77">
        <w:t>kjenneteikna</w:t>
      </w:r>
      <w:proofErr w:type="spellEnd"/>
      <w:r w:rsidRPr="00D42D77">
        <w:t xml:space="preserve"> av god kvalitet og tillit hos </w:t>
      </w:r>
      <w:proofErr w:type="spellStart"/>
      <w:r w:rsidRPr="00D42D77">
        <w:t>brukarane</w:t>
      </w:r>
      <w:proofErr w:type="spellEnd"/>
      <w:r w:rsidRPr="00D42D77">
        <w:t>. I tillegg skal forvaltninga ha gode system for samfunnstryggleik og beredskap.</w:t>
      </w:r>
    </w:p>
    <w:p w14:paraId="5A4E155D" w14:textId="77777777" w:rsidR="006D104E" w:rsidRPr="00D42D77" w:rsidRDefault="006D104E" w:rsidP="00D42D77">
      <w:r w:rsidRPr="00D42D77">
        <w:t xml:space="preserve">Landbruks- og matforvaltninga skal </w:t>
      </w:r>
      <w:proofErr w:type="spellStart"/>
      <w:r w:rsidRPr="00D42D77">
        <w:t>halde</w:t>
      </w:r>
      <w:proofErr w:type="spellEnd"/>
      <w:r w:rsidRPr="00D42D77">
        <w:t xml:space="preserve"> fram med å tilby </w:t>
      </w:r>
      <w:proofErr w:type="spellStart"/>
      <w:r w:rsidRPr="00D42D77">
        <w:t>brukarvenlege</w:t>
      </w:r>
      <w:proofErr w:type="spellEnd"/>
      <w:r w:rsidRPr="00D42D77">
        <w:t xml:space="preserve"> digitale </w:t>
      </w:r>
      <w:proofErr w:type="spellStart"/>
      <w:r w:rsidRPr="00D42D77">
        <w:t>tenester</w:t>
      </w:r>
      <w:proofErr w:type="spellEnd"/>
      <w:r w:rsidRPr="00D42D77">
        <w:t xml:space="preserve">. Digitale </w:t>
      </w:r>
      <w:proofErr w:type="spellStart"/>
      <w:r w:rsidRPr="00D42D77">
        <w:t>tenester</w:t>
      </w:r>
      <w:proofErr w:type="spellEnd"/>
      <w:r w:rsidRPr="00D42D77">
        <w:t xml:space="preserve"> skal bidra til å gi </w:t>
      </w:r>
      <w:proofErr w:type="spellStart"/>
      <w:r w:rsidRPr="00D42D77">
        <w:t>innbyggjarar</w:t>
      </w:r>
      <w:proofErr w:type="spellEnd"/>
      <w:r w:rsidRPr="00D42D77">
        <w:t xml:space="preserve"> og </w:t>
      </w:r>
      <w:proofErr w:type="spellStart"/>
      <w:r w:rsidRPr="00D42D77">
        <w:t>næringsdrivande</w:t>
      </w:r>
      <w:proofErr w:type="spellEnd"/>
      <w:r w:rsidRPr="00D42D77">
        <w:t xml:space="preserve"> </w:t>
      </w:r>
      <w:proofErr w:type="spellStart"/>
      <w:r w:rsidRPr="00D42D77">
        <w:t>ein</w:t>
      </w:r>
      <w:proofErr w:type="spellEnd"/>
      <w:r w:rsidRPr="00D42D77">
        <w:t xml:space="preserve"> </w:t>
      </w:r>
      <w:proofErr w:type="spellStart"/>
      <w:r w:rsidRPr="00D42D77">
        <w:t>enklare</w:t>
      </w:r>
      <w:proofErr w:type="spellEnd"/>
      <w:r w:rsidRPr="00D42D77">
        <w:t xml:space="preserve"> </w:t>
      </w:r>
      <w:proofErr w:type="spellStart"/>
      <w:r w:rsidRPr="00D42D77">
        <w:t>kvardag</w:t>
      </w:r>
      <w:proofErr w:type="spellEnd"/>
      <w:r w:rsidRPr="00D42D77">
        <w:t xml:space="preserve">, samstundes som </w:t>
      </w:r>
      <w:proofErr w:type="spellStart"/>
      <w:r w:rsidRPr="00D42D77">
        <w:t>dei</w:t>
      </w:r>
      <w:proofErr w:type="spellEnd"/>
      <w:r w:rsidRPr="00D42D77">
        <w:t xml:space="preserve"> skal </w:t>
      </w:r>
      <w:proofErr w:type="spellStart"/>
      <w:r w:rsidRPr="00D42D77">
        <w:t>leggje</w:t>
      </w:r>
      <w:proofErr w:type="spellEnd"/>
      <w:r w:rsidRPr="00D42D77">
        <w:t xml:space="preserve"> til rette for at stat og kommune kan løyse </w:t>
      </w:r>
      <w:proofErr w:type="spellStart"/>
      <w:r w:rsidRPr="00D42D77">
        <w:t>oppgåvene</w:t>
      </w:r>
      <w:proofErr w:type="spellEnd"/>
      <w:r w:rsidRPr="00D42D77">
        <w:t xml:space="preserve"> sine </w:t>
      </w:r>
      <w:proofErr w:type="spellStart"/>
      <w:r w:rsidRPr="00D42D77">
        <w:t>meir</w:t>
      </w:r>
      <w:proofErr w:type="spellEnd"/>
      <w:r w:rsidRPr="00D42D77">
        <w:t xml:space="preserve"> effektivt. Digitalisering av interne </w:t>
      </w:r>
      <w:proofErr w:type="spellStart"/>
      <w:r w:rsidRPr="00D42D77">
        <w:t>arbeidsprosessar</w:t>
      </w:r>
      <w:proofErr w:type="spellEnd"/>
      <w:r w:rsidRPr="00D42D77">
        <w:t xml:space="preserve"> kan gi </w:t>
      </w:r>
      <w:proofErr w:type="spellStart"/>
      <w:r w:rsidRPr="00D42D77">
        <w:t>innsparingar</w:t>
      </w:r>
      <w:proofErr w:type="spellEnd"/>
      <w:r w:rsidRPr="00D42D77">
        <w:t xml:space="preserve"> og betre utnytting av </w:t>
      </w:r>
      <w:proofErr w:type="spellStart"/>
      <w:r w:rsidRPr="00D42D77">
        <w:t>ressursane</w:t>
      </w:r>
      <w:proofErr w:type="spellEnd"/>
      <w:r w:rsidRPr="00D42D77">
        <w:t xml:space="preserve">, og betre </w:t>
      </w:r>
      <w:proofErr w:type="spellStart"/>
      <w:r w:rsidRPr="00D42D77">
        <w:t>tenester</w:t>
      </w:r>
      <w:proofErr w:type="spellEnd"/>
      <w:r w:rsidRPr="00D42D77">
        <w:t xml:space="preserve"> i tillegg til </w:t>
      </w:r>
      <w:proofErr w:type="spellStart"/>
      <w:r w:rsidRPr="00D42D77">
        <w:t>auka</w:t>
      </w:r>
      <w:proofErr w:type="spellEnd"/>
      <w:r w:rsidRPr="00D42D77">
        <w:t xml:space="preserve"> kvalitet på arbeidet.</w:t>
      </w:r>
    </w:p>
    <w:p w14:paraId="0096805C" w14:textId="77777777" w:rsidR="006D104E" w:rsidRPr="00D42D77" w:rsidRDefault="006D104E" w:rsidP="00D42D77">
      <w:r w:rsidRPr="00D42D77">
        <w:t xml:space="preserve">Målet om ei effektiv forvaltning blir </w:t>
      </w:r>
      <w:proofErr w:type="spellStart"/>
      <w:r w:rsidRPr="00D42D77">
        <w:t>følgt</w:t>
      </w:r>
      <w:proofErr w:type="spellEnd"/>
      <w:r w:rsidRPr="00D42D77">
        <w:t xml:space="preserve"> opp i etatsstyringa med krav om forenkling og </w:t>
      </w:r>
      <w:proofErr w:type="spellStart"/>
      <w:r w:rsidRPr="00D42D77">
        <w:t>forbetring</w:t>
      </w:r>
      <w:proofErr w:type="spellEnd"/>
      <w:r w:rsidRPr="00D42D77">
        <w:t xml:space="preserve"> av organisering, </w:t>
      </w:r>
      <w:proofErr w:type="spellStart"/>
      <w:r w:rsidRPr="00D42D77">
        <w:t>prosessar</w:t>
      </w:r>
      <w:proofErr w:type="spellEnd"/>
      <w:r w:rsidRPr="00D42D77">
        <w:t xml:space="preserve">, </w:t>
      </w:r>
      <w:proofErr w:type="spellStart"/>
      <w:r w:rsidRPr="00D42D77">
        <w:t>oppgåver</w:t>
      </w:r>
      <w:proofErr w:type="spellEnd"/>
      <w:r w:rsidRPr="00D42D77">
        <w:t xml:space="preserve"> og system, der det er potensial for dette. Denne forenklinga og </w:t>
      </w:r>
      <w:proofErr w:type="spellStart"/>
      <w:r w:rsidRPr="00D42D77">
        <w:t>forbetringa</w:t>
      </w:r>
      <w:proofErr w:type="spellEnd"/>
      <w:r w:rsidRPr="00D42D77">
        <w:t xml:space="preserve"> skal gi reduserte kostnader og betre </w:t>
      </w:r>
      <w:proofErr w:type="spellStart"/>
      <w:r w:rsidRPr="00D42D77">
        <w:t>tenester</w:t>
      </w:r>
      <w:proofErr w:type="spellEnd"/>
      <w:r w:rsidRPr="00D42D77">
        <w:t xml:space="preserve"> i framtida. For 2026 fører departementet </w:t>
      </w:r>
      <w:proofErr w:type="spellStart"/>
      <w:r w:rsidRPr="00D42D77">
        <w:t>vidare</w:t>
      </w:r>
      <w:proofErr w:type="spellEnd"/>
      <w:r w:rsidRPr="00D42D77">
        <w:t xml:space="preserve"> ambisjonen om å redusere </w:t>
      </w:r>
      <w:proofErr w:type="spellStart"/>
      <w:r w:rsidRPr="00D42D77">
        <w:t>husleigeutgifter</w:t>
      </w:r>
      <w:proofErr w:type="spellEnd"/>
      <w:r w:rsidRPr="00D42D77">
        <w:t xml:space="preserve"> som staten har i den private </w:t>
      </w:r>
      <w:proofErr w:type="spellStart"/>
      <w:r w:rsidRPr="00D42D77">
        <w:t>leigemarknaden</w:t>
      </w:r>
      <w:proofErr w:type="spellEnd"/>
      <w:r w:rsidRPr="00D42D77">
        <w:t xml:space="preserve">. Det er òg lagt opp til </w:t>
      </w:r>
      <w:proofErr w:type="spellStart"/>
      <w:r w:rsidRPr="00D42D77">
        <w:t>forventningar</w:t>
      </w:r>
      <w:proofErr w:type="spellEnd"/>
      <w:r w:rsidRPr="00D42D77">
        <w:t xml:space="preserve"> til effektivisering på mange </w:t>
      </w:r>
      <w:proofErr w:type="spellStart"/>
      <w:r w:rsidRPr="00D42D77">
        <w:t>postar</w:t>
      </w:r>
      <w:proofErr w:type="spellEnd"/>
      <w:r w:rsidRPr="00D42D77">
        <w:t xml:space="preserve"> i budsjettet for 2026 for å finansiere andre høgt prioriterte tiltak.</w:t>
      </w:r>
    </w:p>
    <w:p w14:paraId="28C6E84B" w14:textId="77777777" w:rsidR="006D104E" w:rsidRPr="00D42D77" w:rsidRDefault="006D104E" w:rsidP="00D42D77">
      <w:pPr>
        <w:pStyle w:val="Undertittel"/>
      </w:pPr>
      <w:r w:rsidRPr="00D42D77">
        <w:t>Rapportering på mål</w:t>
      </w:r>
    </w:p>
    <w:p w14:paraId="71CA58CA" w14:textId="77777777" w:rsidR="006D104E" w:rsidRPr="00D42D77" w:rsidRDefault="006D104E" w:rsidP="00D42D77">
      <w:pPr>
        <w:pStyle w:val="avsnitt-tittel"/>
      </w:pPr>
      <w:r w:rsidRPr="00D42D77">
        <w:t>Ei effektiv landbruks- og matforvaltning</w:t>
      </w:r>
    </w:p>
    <w:p w14:paraId="7ABD3707" w14:textId="77777777" w:rsidR="006D104E" w:rsidRPr="00D42D77" w:rsidRDefault="006D104E" w:rsidP="00D42D77">
      <w:r w:rsidRPr="00D42D77">
        <w:t xml:space="preserve">Ei effektiv forvaltning ligg til grunn for departementet og </w:t>
      </w:r>
      <w:proofErr w:type="spellStart"/>
      <w:r w:rsidRPr="00D42D77">
        <w:t>dei</w:t>
      </w:r>
      <w:proofErr w:type="spellEnd"/>
      <w:r w:rsidRPr="00D42D77">
        <w:t xml:space="preserve"> </w:t>
      </w:r>
      <w:proofErr w:type="spellStart"/>
      <w:r w:rsidRPr="00D42D77">
        <w:t>underliggjande</w:t>
      </w:r>
      <w:proofErr w:type="spellEnd"/>
      <w:r w:rsidRPr="00D42D77">
        <w:t xml:space="preserve"> </w:t>
      </w:r>
      <w:proofErr w:type="spellStart"/>
      <w:r w:rsidRPr="00D42D77">
        <w:t>verksemdene</w:t>
      </w:r>
      <w:proofErr w:type="spellEnd"/>
      <w:r w:rsidRPr="00D42D77">
        <w:t xml:space="preserve"> sitt arbeid og drift. Departementet stiller klare krav til </w:t>
      </w:r>
      <w:proofErr w:type="spellStart"/>
      <w:r w:rsidRPr="00D42D77">
        <w:t>underliggjande</w:t>
      </w:r>
      <w:proofErr w:type="spellEnd"/>
      <w:r w:rsidRPr="00D42D77">
        <w:t xml:space="preserve"> </w:t>
      </w:r>
      <w:proofErr w:type="spellStart"/>
      <w:r w:rsidRPr="00D42D77">
        <w:t>verksemder</w:t>
      </w:r>
      <w:proofErr w:type="spellEnd"/>
      <w:r w:rsidRPr="00D42D77">
        <w:t xml:space="preserve"> til at </w:t>
      </w:r>
      <w:proofErr w:type="spellStart"/>
      <w:r w:rsidRPr="00D42D77">
        <w:t>dei</w:t>
      </w:r>
      <w:proofErr w:type="spellEnd"/>
      <w:r w:rsidRPr="00D42D77">
        <w:t xml:space="preserve"> skal ha ei effektiv drift, </w:t>
      </w:r>
      <w:proofErr w:type="spellStart"/>
      <w:r w:rsidRPr="00D42D77">
        <w:t>formålstenleg</w:t>
      </w:r>
      <w:proofErr w:type="spellEnd"/>
      <w:r w:rsidRPr="00D42D77">
        <w:t xml:space="preserve"> organisering og effektive </w:t>
      </w:r>
      <w:proofErr w:type="spellStart"/>
      <w:r w:rsidRPr="00D42D77">
        <w:t>tenester</w:t>
      </w:r>
      <w:proofErr w:type="spellEnd"/>
      <w:r w:rsidRPr="00D42D77">
        <w:t xml:space="preserve">. Alle </w:t>
      </w:r>
      <w:proofErr w:type="spellStart"/>
      <w:r w:rsidRPr="00D42D77">
        <w:t>underliggjande</w:t>
      </w:r>
      <w:proofErr w:type="spellEnd"/>
      <w:r w:rsidRPr="00D42D77">
        <w:t xml:space="preserve"> </w:t>
      </w:r>
      <w:proofErr w:type="spellStart"/>
      <w:r w:rsidRPr="00D42D77">
        <w:t>verksemder</w:t>
      </w:r>
      <w:proofErr w:type="spellEnd"/>
      <w:r w:rsidRPr="00D42D77">
        <w:t xml:space="preserve"> skal nytte </w:t>
      </w:r>
      <w:proofErr w:type="spellStart"/>
      <w:r w:rsidRPr="00D42D77">
        <w:t>tilgjengelege</w:t>
      </w:r>
      <w:proofErr w:type="spellEnd"/>
      <w:r w:rsidRPr="00D42D77">
        <w:t xml:space="preserve"> </w:t>
      </w:r>
      <w:proofErr w:type="spellStart"/>
      <w:r w:rsidRPr="00D42D77">
        <w:t>ressursar</w:t>
      </w:r>
      <w:proofErr w:type="spellEnd"/>
      <w:r w:rsidRPr="00D42D77">
        <w:t xml:space="preserve"> på </w:t>
      </w:r>
      <w:proofErr w:type="spellStart"/>
      <w:r w:rsidRPr="00D42D77">
        <w:t>ein</w:t>
      </w:r>
      <w:proofErr w:type="spellEnd"/>
      <w:r w:rsidRPr="00D42D77">
        <w:t xml:space="preserve"> mest </w:t>
      </w:r>
      <w:proofErr w:type="spellStart"/>
      <w:r w:rsidRPr="00D42D77">
        <w:t>mogleg</w:t>
      </w:r>
      <w:proofErr w:type="spellEnd"/>
      <w:r w:rsidRPr="00D42D77">
        <w:t xml:space="preserve"> </w:t>
      </w:r>
      <w:proofErr w:type="spellStart"/>
      <w:r w:rsidRPr="00D42D77">
        <w:t>formålstenleg</w:t>
      </w:r>
      <w:proofErr w:type="spellEnd"/>
      <w:r w:rsidRPr="00D42D77">
        <w:t xml:space="preserve"> og kostnadseffektiv måte. Det er </w:t>
      </w:r>
      <w:proofErr w:type="spellStart"/>
      <w:r w:rsidRPr="00D42D77">
        <w:t>eit</w:t>
      </w:r>
      <w:proofErr w:type="spellEnd"/>
      <w:r w:rsidRPr="00D42D77">
        <w:t xml:space="preserve"> mål å redusere </w:t>
      </w:r>
      <w:proofErr w:type="spellStart"/>
      <w:r w:rsidRPr="00D42D77">
        <w:t>husleigeutgiftene</w:t>
      </w:r>
      <w:proofErr w:type="spellEnd"/>
      <w:r w:rsidRPr="00D42D77">
        <w:t xml:space="preserve"> som staten har i den private </w:t>
      </w:r>
      <w:proofErr w:type="spellStart"/>
      <w:r w:rsidRPr="00D42D77">
        <w:t>marknaden</w:t>
      </w:r>
      <w:proofErr w:type="spellEnd"/>
      <w:r w:rsidRPr="00D42D77">
        <w:t xml:space="preserve">, og i budsjettet for 2025 blei det lagt inn </w:t>
      </w:r>
      <w:proofErr w:type="spellStart"/>
      <w:r w:rsidRPr="00D42D77">
        <w:t>justeringar</w:t>
      </w:r>
      <w:proofErr w:type="spellEnd"/>
      <w:r w:rsidRPr="00D42D77">
        <w:t xml:space="preserve"> av </w:t>
      </w:r>
      <w:proofErr w:type="spellStart"/>
      <w:r w:rsidRPr="00D42D77">
        <w:t>løyvingane</w:t>
      </w:r>
      <w:proofErr w:type="spellEnd"/>
      <w:r w:rsidRPr="00D42D77">
        <w:t xml:space="preserve"> til </w:t>
      </w:r>
      <w:proofErr w:type="spellStart"/>
      <w:r w:rsidRPr="00D42D77">
        <w:t>underliggjande</w:t>
      </w:r>
      <w:proofErr w:type="spellEnd"/>
      <w:r w:rsidRPr="00D42D77">
        <w:t xml:space="preserve"> </w:t>
      </w:r>
      <w:proofErr w:type="spellStart"/>
      <w:r w:rsidRPr="00D42D77">
        <w:t>verksemder</w:t>
      </w:r>
      <w:proofErr w:type="spellEnd"/>
      <w:r w:rsidRPr="00D42D77">
        <w:t xml:space="preserve"> og </w:t>
      </w:r>
      <w:proofErr w:type="spellStart"/>
      <w:r w:rsidRPr="00D42D77">
        <w:t>forventningar</w:t>
      </w:r>
      <w:proofErr w:type="spellEnd"/>
      <w:r w:rsidRPr="00D42D77">
        <w:t xml:space="preserve"> til generell effektivisering på </w:t>
      </w:r>
      <w:proofErr w:type="spellStart"/>
      <w:r w:rsidRPr="00D42D77">
        <w:t>budsjettpostar</w:t>
      </w:r>
      <w:proofErr w:type="spellEnd"/>
      <w:r w:rsidRPr="00D42D77">
        <w:t xml:space="preserve"> der dette var aktuelt. Departementet følgjer opp at </w:t>
      </w:r>
      <w:proofErr w:type="spellStart"/>
      <w:r w:rsidRPr="00D42D77">
        <w:t>underliggjande</w:t>
      </w:r>
      <w:proofErr w:type="spellEnd"/>
      <w:r w:rsidRPr="00D42D77">
        <w:t xml:space="preserve"> </w:t>
      </w:r>
      <w:proofErr w:type="spellStart"/>
      <w:r w:rsidRPr="00D42D77">
        <w:t>verksemder</w:t>
      </w:r>
      <w:proofErr w:type="spellEnd"/>
      <w:r w:rsidRPr="00D42D77">
        <w:t xml:space="preserve"> etterlever krav til effektiv drift gjennom </w:t>
      </w:r>
      <w:proofErr w:type="spellStart"/>
      <w:r w:rsidRPr="00D42D77">
        <w:t>årleg</w:t>
      </w:r>
      <w:proofErr w:type="spellEnd"/>
      <w:r w:rsidRPr="00D42D77">
        <w:t xml:space="preserve"> rapportering og dialog i styringsmøta.</w:t>
      </w:r>
    </w:p>
    <w:p w14:paraId="47F4F084" w14:textId="77777777" w:rsidR="006D104E" w:rsidRPr="00D42D77" w:rsidRDefault="006D104E" w:rsidP="00D42D77">
      <w:pPr>
        <w:pStyle w:val="avsnitt-undertittel"/>
      </w:pPr>
      <w:r w:rsidRPr="00D42D77">
        <w:t>Digitalisering</w:t>
      </w:r>
    </w:p>
    <w:p w14:paraId="1ABBE43A" w14:textId="77777777" w:rsidR="006D104E" w:rsidRPr="00D42D77" w:rsidRDefault="006D104E" w:rsidP="00D42D77">
      <w:r w:rsidRPr="00D42D77">
        <w:t xml:space="preserve">Departementet følgjer opp at </w:t>
      </w:r>
      <w:proofErr w:type="spellStart"/>
      <w:r w:rsidRPr="00D42D77">
        <w:t>underliggjande</w:t>
      </w:r>
      <w:proofErr w:type="spellEnd"/>
      <w:r w:rsidRPr="00D42D77">
        <w:t xml:space="preserve"> </w:t>
      </w:r>
      <w:proofErr w:type="spellStart"/>
      <w:r w:rsidRPr="00D42D77">
        <w:t>verksemder</w:t>
      </w:r>
      <w:proofErr w:type="spellEnd"/>
      <w:r w:rsidRPr="00D42D77">
        <w:t xml:space="preserve"> etterlever digitaliseringspolitikken, gjennom rapportering og i styringsdialogen.</w:t>
      </w:r>
    </w:p>
    <w:p w14:paraId="352F4A9B" w14:textId="77777777" w:rsidR="006D104E" w:rsidRPr="00D42D77" w:rsidRDefault="006D104E" w:rsidP="00D42D77">
      <w:r w:rsidRPr="00D42D77">
        <w:t xml:space="preserve">Digitale </w:t>
      </w:r>
      <w:proofErr w:type="spellStart"/>
      <w:r w:rsidRPr="00D42D77">
        <w:t>tenester</w:t>
      </w:r>
      <w:proofErr w:type="spellEnd"/>
      <w:r w:rsidRPr="00D42D77">
        <w:t xml:space="preserve"> retta mot </w:t>
      </w:r>
      <w:proofErr w:type="spellStart"/>
      <w:r w:rsidRPr="00D42D77">
        <w:t>brukarane</w:t>
      </w:r>
      <w:proofErr w:type="spellEnd"/>
      <w:r w:rsidRPr="00D42D77">
        <w:t xml:space="preserve"> er sentrale i Mattilsynets </w:t>
      </w:r>
      <w:proofErr w:type="spellStart"/>
      <w:r w:rsidRPr="00D42D77">
        <w:t>vidareutvikling</w:t>
      </w:r>
      <w:proofErr w:type="spellEnd"/>
      <w:r w:rsidRPr="00D42D77">
        <w:t xml:space="preserve">. Mattilsynet legg vekt på at </w:t>
      </w:r>
      <w:proofErr w:type="spellStart"/>
      <w:r w:rsidRPr="00D42D77">
        <w:t>brukarane</w:t>
      </w:r>
      <w:proofErr w:type="spellEnd"/>
      <w:r w:rsidRPr="00D42D77">
        <w:t xml:space="preserve">, både internt og eksternt, i størst </w:t>
      </w:r>
      <w:proofErr w:type="spellStart"/>
      <w:r w:rsidRPr="00D42D77">
        <w:t>mogleg</w:t>
      </w:r>
      <w:proofErr w:type="spellEnd"/>
      <w:r w:rsidRPr="00D42D77">
        <w:t xml:space="preserve"> grad skal kunne løyse behova sine digitalt, slik at </w:t>
      </w:r>
      <w:proofErr w:type="spellStart"/>
      <w:r w:rsidRPr="00D42D77">
        <w:t>kvardagen</w:t>
      </w:r>
      <w:proofErr w:type="spellEnd"/>
      <w:r w:rsidRPr="00D42D77">
        <w:t xml:space="preserve"> blir </w:t>
      </w:r>
      <w:proofErr w:type="spellStart"/>
      <w:r w:rsidRPr="00D42D77">
        <w:t>enklare</w:t>
      </w:r>
      <w:proofErr w:type="spellEnd"/>
      <w:r w:rsidRPr="00D42D77">
        <w:t xml:space="preserve"> og </w:t>
      </w:r>
      <w:proofErr w:type="spellStart"/>
      <w:r w:rsidRPr="00D42D77">
        <w:t>meir</w:t>
      </w:r>
      <w:proofErr w:type="spellEnd"/>
      <w:r w:rsidRPr="00D42D77">
        <w:t xml:space="preserve"> effektiv. Digitalisering og elektronisk utveksling av eksportsertifikat er </w:t>
      </w:r>
      <w:proofErr w:type="spellStart"/>
      <w:r w:rsidRPr="00D42D77">
        <w:t>eit</w:t>
      </w:r>
      <w:proofErr w:type="spellEnd"/>
      <w:r w:rsidRPr="00D42D77">
        <w:t xml:space="preserve"> døme på dette. I 2024 blei omtrent 50 pst. av alle sertifikat utferda i Eksportløysinga (55 438 sertifikat i 2024,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om lag 13 000 sertifikat </w:t>
      </w:r>
      <w:proofErr w:type="spellStart"/>
      <w:r w:rsidRPr="00D42D77">
        <w:t>frå</w:t>
      </w:r>
      <w:proofErr w:type="spellEnd"/>
      <w:r w:rsidRPr="00D42D77">
        <w:t xml:space="preserve"> året før).</w:t>
      </w:r>
    </w:p>
    <w:p w14:paraId="724DE55C" w14:textId="77777777" w:rsidR="006D104E" w:rsidRPr="00D42D77" w:rsidRDefault="006D104E" w:rsidP="00D42D77">
      <w:r w:rsidRPr="00D42D77">
        <w:t xml:space="preserve">Landbruksdirektoratet tok i 2024 nye steg for å </w:t>
      </w:r>
      <w:proofErr w:type="spellStart"/>
      <w:r w:rsidRPr="00D42D77">
        <w:t>forbetre</w:t>
      </w:r>
      <w:proofErr w:type="spellEnd"/>
      <w:r w:rsidRPr="00D42D77">
        <w:t xml:space="preserve"> </w:t>
      </w:r>
      <w:proofErr w:type="spellStart"/>
      <w:r w:rsidRPr="00D42D77">
        <w:t>dei</w:t>
      </w:r>
      <w:proofErr w:type="spellEnd"/>
      <w:r w:rsidRPr="00D42D77">
        <w:t xml:space="preserve"> digitale </w:t>
      </w:r>
      <w:proofErr w:type="spellStart"/>
      <w:r w:rsidRPr="00D42D77">
        <w:t>løysingane</w:t>
      </w:r>
      <w:proofErr w:type="spellEnd"/>
      <w:r w:rsidRPr="00D42D77">
        <w:t xml:space="preserve">. Sentrale tiltak var at direktoratet inngjekk avtale om bruk av NAV si skyplattform NAIS, og utviklinga av </w:t>
      </w:r>
      <w:proofErr w:type="spellStart"/>
      <w:r w:rsidRPr="00D42D77">
        <w:rPr>
          <w:rStyle w:val="kursiv"/>
        </w:rPr>
        <w:t>Reindig</w:t>
      </w:r>
      <w:proofErr w:type="spellEnd"/>
      <w:r w:rsidRPr="00D42D77">
        <w:rPr>
          <w:rStyle w:val="kursiv"/>
        </w:rPr>
        <w:t>,</w:t>
      </w:r>
      <w:r w:rsidRPr="00D42D77">
        <w:t xml:space="preserve"> som er </w:t>
      </w:r>
      <w:proofErr w:type="spellStart"/>
      <w:r w:rsidRPr="00D42D77">
        <w:t>eit</w:t>
      </w:r>
      <w:proofErr w:type="spellEnd"/>
      <w:r w:rsidRPr="00D42D77">
        <w:t xml:space="preserve"> nytt digitalt system for reindriftsnæringa.</w:t>
      </w:r>
    </w:p>
    <w:p w14:paraId="3164FE72" w14:textId="77777777" w:rsidR="006D104E" w:rsidRPr="00D42D77" w:rsidRDefault="006D104E" w:rsidP="00D42D77">
      <w:r w:rsidRPr="00D42D77">
        <w:t xml:space="preserve">Institutta under Landbruks- og matdepartementet legg òg vekt på digitalisering. I 2024 var det </w:t>
      </w:r>
      <w:proofErr w:type="spellStart"/>
      <w:r w:rsidRPr="00D42D77">
        <w:t>vesentlege</w:t>
      </w:r>
      <w:proofErr w:type="spellEnd"/>
      <w:r w:rsidRPr="00D42D77">
        <w:t xml:space="preserve"> framsteg </w:t>
      </w:r>
      <w:proofErr w:type="spellStart"/>
      <w:r w:rsidRPr="00D42D77">
        <w:t>innan</w:t>
      </w:r>
      <w:proofErr w:type="spellEnd"/>
      <w:r w:rsidRPr="00D42D77">
        <w:t xml:space="preserve"> digitalisering. Prioriterte område i Veterinærinstituttet er mellom anna digital arbeidsplass, </w:t>
      </w:r>
      <w:proofErr w:type="spellStart"/>
      <w:r w:rsidRPr="00D42D77">
        <w:t>skybasert</w:t>
      </w:r>
      <w:proofErr w:type="spellEnd"/>
      <w:r w:rsidRPr="00D42D77">
        <w:t xml:space="preserve"> plattform og </w:t>
      </w:r>
      <w:proofErr w:type="spellStart"/>
      <w:r w:rsidRPr="00D42D77">
        <w:t>eit</w:t>
      </w:r>
      <w:proofErr w:type="spellEnd"/>
      <w:r w:rsidRPr="00D42D77">
        <w:t xml:space="preserve"> digitalt økosystem for dyrehelsedata. Veterinærinstituttet er òg i gang med </w:t>
      </w:r>
      <w:proofErr w:type="spellStart"/>
      <w:r w:rsidRPr="00D42D77">
        <w:t>eit</w:t>
      </w:r>
      <w:proofErr w:type="spellEnd"/>
      <w:r w:rsidRPr="00D42D77">
        <w:t xml:space="preserve"> </w:t>
      </w:r>
      <w:proofErr w:type="spellStart"/>
      <w:r w:rsidRPr="00D42D77">
        <w:t>omfattande</w:t>
      </w:r>
      <w:proofErr w:type="spellEnd"/>
      <w:r w:rsidRPr="00D42D77">
        <w:t xml:space="preserve"> prosjekt for innføring av </w:t>
      </w:r>
      <w:proofErr w:type="spellStart"/>
      <w:r w:rsidRPr="00D42D77">
        <w:t>eit</w:t>
      </w:r>
      <w:proofErr w:type="spellEnd"/>
      <w:r w:rsidRPr="00D42D77">
        <w:t xml:space="preserve"> nytt laboratorieinformasjonssystem (LIMS), som vil gå over </w:t>
      </w:r>
      <w:proofErr w:type="spellStart"/>
      <w:r w:rsidRPr="00D42D77">
        <w:t>fleire</w:t>
      </w:r>
      <w:proofErr w:type="spellEnd"/>
      <w:r w:rsidRPr="00D42D77">
        <w:t xml:space="preserve"> år og </w:t>
      </w:r>
      <w:proofErr w:type="spellStart"/>
      <w:r w:rsidRPr="00D42D77">
        <w:t>vere</w:t>
      </w:r>
      <w:proofErr w:type="spellEnd"/>
      <w:r w:rsidRPr="00D42D77">
        <w:t xml:space="preserve"> ei stor investering for instituttet. Norsk institutt for bioøkonomi sine digitaliseringstiltak i 2024 har i </w:t>
      </w:r>
      <w:proofErr w:type="spellStart"/>
      <w:r w:rsidRPr="00D42D77">
        <w:t>hovudsak</w:t>
      </w:r>
      <w:proofErr w:type="spellEnd"/>
      <w:r w:rsidRPr="00D42D77">
        <w:t xml:space="preserve"> handla om ulike geografiske </w:t>
      </w:r>
      <w:proofErr w:type="spellStart"/>
      <w:r w:rsidRPr="00D42D77">
        <w:t>informasjonstenester</w:t>
      </w:r>
      <w:proofErr w:type="spellEnd"/>
      <w:r w:rsidRPr="00D42D77">
        <w:t xml:space="preserve">, basert på effektiv dataforvaltning, nasjonalt geodatasamarbeid og utvikling av nettbaserte </w:t>
      </w:r>
      <w:proofErr w:type="spellStart"/>
      <w:r w:rsidRPr="00D42D77">
        <w:t>tenester</w:t>
      </w:r>
      <w:proofErr w:type="spellEnd"/>
      <w:r w:rsidRPr="00D42D77">
        <w:t xml:space="preserve">. NIBIO har i 2024 òg </w:t>
      </w:r>
      <w:proofErr w:type="spellStart"/>
      <w:r w:rsidRPr="00D42D77">
        <w:t>forbetra</w:t>
      </w:r>
      <w:proofErr w:type="spellEnd"/>
      <w:r w:rsidRPr="00D42D77">
        <w:t xml:space="preserve"> intern infrastruktur og </w:t>
      </w:r>
      <w:proofErr w:type="spellStart"/>
      <w:r w:rsidRPr="00D42D77">
        <w:t>tenester</w:t>
      </w:r>
      <w:proofErr w:type="spellEnd"/>
      <w:r w:rsidRPr="00D42D77">
        <w:t xml:space="preserve"> for styrkt </w:t>
      </w:r>
      <w:proofErr w:type="spellStart"/>
      <w:r w:rsidRPr="00D42D77">
        <w:t>sikkerheit</w:t>
      </w:r>
      <w:proofErr w:type="spellEnd"/>
      <w:r w:rsidRPr="00D42D77">
        <w:t xml:space="preserve">, </w:t>
      </w:r>
      <w:proofErr w:type="spellStart"/>
      <w:r w:rsidRPr="00D42D77">
        <w:t>auka</w:t>
      </w:r>
      <w:proofErr w:type="spellEnd"/>
      <w:r w:rsidRPr="00D42D77">
        <w:t xml:space="preserve"> effektivitet og betre brukaroppleving.</w:t>
      </w:r>
    </w:p>
    <w:p w14:paraId="0A82375B" w14:textId="77777777" w:rsidR="006D104E" w:rsidRPr="00D42D77" w:rsidRDefault="006D104E" w:rsidP="00D42D77">
      <w:r w:rsidRPr="00D42D77">
        <w:t xml:space="preserve">For rapportering på </w:t>
      </w:r>
      <w:proofErr w:type="spellStart"/>
      <w:r w:rsidRPr="00D42D77">
        <w:t>sikkerheit</w:t>
      </w:r>
      <w:proofErr w:type="spellEnd"/>
      <w:r w:rsidRPr="00D42D77">
        <w:t xml:space="preserve"> og beredskap, sjå del III av proposisjonen.</w:t>
      </w:r>
    </w:p>
    <w:p w14:paraId="40924CAA" w14:textId="77777777" w:rsidR="006D104E" w:rsidRPr="00D42D77" w:rsidRDefault="006D104E" w:rsidP="00D42D77">
      <w:pPr>
        <w:pStyle w:val="Undertittel"/>
      </w:pPr>
      <w:r w:rsidRPr="00D42D77">
        <w:t>Organisering</w:t>
      </w:r>
    </w:p>
    <w:p w14:paraId="4793EED9" w14:textId="77777777" w:rsidR="006D104E" w:rsidRPr="00D42D77" w:rsidRDefault="006D104E" w:rsidP="00D42D77">
      <w:r w:rsidRPr="00D42D77">
        <w:t xml:space="preserve">Departementet har ansvaret for fire </w:t>
      </w:r>
      <w:proofErr w:type="spellStart"/>
      <w:r w:rsidRPr="00D42D77">
        <w:t>underliggjande</w:t>
      </w:r>
      <w:proofErr w:type="spellEnd"/>
      <w:r w:rsidRPr="00D42D77">
        <w:t xml:space="preserve"> </w:t>
      </w:r>
      <w:proofErr w:type="spellStart"/>
      <w:r w:rsidRPr="00D42D77">
        <w:t>verksemder</w:t>
      </w:r>
      <w:proofErr w:type="spellEnd"/>
      <w:r w:rsidRPr="00D42D77">
        <w:t>, der departementet har det overordna administrative ansvaret og budsjettansvaret.</w:t>
      </w:r>
    </w:p>
    <w:p w14:paraId="32467E19" w14:textId="323F78B5" w:rsidR="006D104E" w:rsidRPr="00D42D77" w:rsidRDefault="00D42D77" w:rsidP="00D42D77">
      <w:r w:rsidRPr="00D42D77">
        <w:rPr>
          <w:noProof/>
        </w:rPr>
        <w:drawing>
          <wp:inline distT="0" distB="0" distL="0" distR="0" wp14:anchorId="32644117" wp14:editId="0A351A52">
            <wp:extent cx="6076950" cy="1800225"/>
            <wp:effectExtent l="0" t="0" r="0" b="0"/>
            <wp:docPr id="1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1800225"/>
                    </a:xfrm>
                    <a:prstGeom prst="rect">
                      <a:avLst/>
                    </a:prstGeom>
                    <a:noFill/>
                    <a:ln>
                      <a:noFill/>
                    </a:ln>
                  </pic:spPr>
                </pic:pic>
              </a:graphicData>
            </a:graphic>
          </wp:inline>
        </w:drawing>
      </w:r>
    </w:p>
    <w:p w14:paraId="55604F8F" w14:textId="77777777" w:rsidR="006D104E" w:rsidRPr="00D42D77" w:rsidRDefault="006D104E" w:rsidP="00D42D77">
      <w:pPr>
        <w:pStyle w:val="figur-tittel"/>
      </w:pPr>
      <w:r w:rsidRPr="00D42D77">
        <w:t>Organisering</w:t>
      </w:r>
    </w:p>
    <w:p w14:paraId="6AD90FEA" w14:textId="77777777" w:rsidR="006D104E" w:rsidRPr="00D42D77" w:rsidRDefault="006D104E" w:rsidP="00D42D77">
      <w:r w:rsidRPr="00D42D77">
        <w:t xml:space="preserve">Mattilsynet og Landbruksdirektoratet er ordinære </w:t>
      </w:r>
      <w:proofErr w:type="spellStart"/>
      <w:r w:rsidRPr="00D42D77">
        <w:t>statlege</w:t>
      </w:r>
      <w:proofErr w:type="spellEnd"/>
      <w:r w:rsidRPr="00D42D77">
        <w:t xml:space="preserve"> forvaltningsorgan som er bruttobudsjetterte. Norsk institutt for bioøkonomi og Veterinærinstituttet er forvaltningsorgan med </w:t>
      </w:r>
      <w:proofErr w:type="spellStart"/>
      <w:r w:rsidRPr="00D42D77">
        <w:t>særskilde</w:t>
      </w:r>
      <w:proofErr w:type="spellEnd"/>
      <w:r w:rsidRPr="00D42D77">
        <w:t xml:space="preserve"> fullmakter, og </w:t>
      </w:r>
      <w:proofErr w:type="spellStart"/>
      <w:r w:rsidRPr="00D42D77">
        <w:t>dei</w:t>
      </w:r>
      <w:proofErr w:type="spellEnd"/>
      <w:r w:rsidRPr="00D42D77">
        <w:t xml:space="preserve"> er nettobudsjetterte. Institutta har i tillegg eigne styre </w:t>
      </w:r>
      <w:proofErr w:type="spellStart"/>
      <w:r w:rsidRPr="00D42D77">
        <w:t>oppnemnt</w:t>
      </w:r>
      <w:proofErr w:type="spellEnd"/>
      <w:r w:rsidRPr="00D42D77">
        <w:t xml:space="preserve"> av departementet.</w:t>
      </w:r>
    </w:p>
    <w:p w14:paraId="24448496" w14:textId="77777777" w:rsidR="006D104E" w:rsidRPr="00D42D77" w:rsidRDefault="006D104E" w:rsidP="00D42D77">
      <w:pPr>
        <w:pStyle w:val="b-budkaptit"/>
      </w:pPr>
      <w:r w:rsidRPr="00D42D77">
        <w:t xml:space="preserve">Kap. 1100 </w:t>
      </w:r>
      <w:r w:rsidRPr="00D42D77">
        <w:tab/>
        <w:t>Landbruks- og matdepartementet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07FE32B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9F3CA4" w14:textId="77777777" w:rsidR="006D104E" w:rsidRPr="007C4350" w:rsidRDefault="006D104E" w:rsidP="007C4350">
            <w:pPr>
              <w:rPr>
                <w:sz w:val="22"/>
              </w:rPr>
            </w:pPr>
            <w:r w:rsidRPr="007C4350">
              <w:rPr>
                <w:sz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E64ABA" w14:textId="77777777" w:rsidR="006D104E" w:rsidRPr="007C4350" w:rsidRDefault="006D104E" w:rsidP="007C4350">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CD91D2"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5FED5F"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222550" w14:textId="77777777" w:rsidR="006D104E" w:rsidRPr="007C4350" w:rsidRDefault="006D104E" w:rsidP="007C4350">
            <w:pPr>
              <w:jc w:val="right"/>
              <w:rPr>
                <w:sz w:val="22"/>
              </w:rPr>
            </w:pPr>
            <w:r w:rsidRPr="007C4350">
              <w:rPr>
                <w:sz w:val="22"/>
              </w:rPr>
              <w:t>(i 1 000 kr)</w:t>
            </w:r>
          </w:p>
        </w:tc>
      </w:tr>
      <w:tr w:rsidR="00B070C3" w:rsidRPr="00D42D77" w14:paraId="6D26521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EBBF31" w14:textId="77777777" w:rsidR="006D104E" w:rsidRPr="007C4350" w:rsidRDefault="006D104E" w:rsidP="007C4350">
            <w:pPr>
              <w:rPr>
                <w:sz w:val="22"/>
              </w:rPr>
            </w:pPr>
            <w:r w:rsidRPr="007C435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8127D31" w14:textId="77777777" w:rsidR="006D104E" w:rsidRPr="007C4350" w:rsidRDefault="006D104E" w:rsidP="007C4350">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5971BB"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6CDDDD"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883355" w14:textId="77777777" w:rsidR="006D104E" w:rsidRPr="007C4350" w:rsidRDefault="006D104E" w:rsidP="007C4350">
            <w:pPr>
              <w:jc w:val="right"/>
              <w:rPr>
                <w:sz w:val="22"/>
              </w:rPr>
            </w:pPr>
            <w:r w:rsidRPr="007C4350">
              <w:rPr>
                <w:sz w:val="22"/>
              </w:rPr>
              <w:t>Forslag</w:t>
            </w:r>
            <w:r w:rsidRPr="007C4350">
              <w:rPr>
                <w:sz w:val="22"/>
              </w:rPr>
              <w:br/>
              <w:t>2026</w:t>
            </w:r>
          </w:p>
        </w:tc>
      </w:tr>
      <w:tr w:rsidR="00B070C3" w:rsidRPr="00D42D77" w14:paraId="09ABC8A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2283344" w14:textId="77777777" w:rsidR="006D104E" w:rsidRPr="007C4350" w:rsidRDefault="006D104E" w:rsidP="007C4350">
            <w:pPr>
              <w:rPr>
                <w:sz w:val="22"/>
              </w:rPr>
            </w:pPr>
            <w:r w:rsidRPr="007C4350">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0B439BBC" w14:textId="77777777" w:rsidR="006D104E" w:rsidRPr="007C4350" w:rsidRDefault="006D104E" w:rsidP="007C4350">
            <w:pPr>
              <w:rPr>
                <w:sz w:val="22"/>
              </w:rPr>
            </w:pPr>
            <w:r w:rsidRPr="007C4350">
              <w:rPr>
                <w:sz w:val="22"/>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BA41A8" w14:textId="77777777" w:rsidR="006D104E" w:rsidRPr="007C4350" w:rsidRDefault="006D104E" w:rsidP="007C4350">
            <w:pPr>
              <w:jc w:val="right"/>
              <w:rPr>
                <w:sz w:val="22"/>
              </w:rPr>
            </w:pPr>
            <w:r w:rsidRPr="007C4350">
              <w:rPr>
                <w:sz w:val="22"/>
              </w:rPr>
              <w:t>180 352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759302" w14:textId="77777777" w:rsidR="006D104E" w:rsidRPr="007C4350" w:rsidRDefault="006D104E" w:rsidP="007C4350">
            <w:pPr>
              <w:jc w:val="right"/>
              <w:rPr>
                <w:sz w:val="22"/>
              </w:rPr>
            </w:pPr>
            <w:r w:rsidRPr="007C4350">
              <w:rPr>
                <w:sz w:val="22"/>
              </w:rPr>
              <w:t>184 546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95B0C9" w14:textId="77777777" w:rsidR="006D104E" w:rsidRPr="007C4350" w:rsidRDefault="006D104E" w:rsidP="007C4350">
            <w:pPr>
              <w:jc w:val="right"/>
              <w:rPr>
                <w:sz w:val="22"/>
              </w:rPr>
            </w:pPr>
            <w:r w:rsidRPr="007C4350">
              <w:rPr>
                <w:sz w:val="22"/>
              </w:rPr>
              <w:t>192 050</w:t>
            </w:r>
          </w:p>
        </w:tc>
      </w:tr>
      <w:tr w:rsidR="00B070C3" w:rsidRPr="00D42D77" w14:paraId="51B1E66A" w14:textId="77777777">
        <w:trPr>
          <w:trHeight w:val="380"/>
        </w:trPr>
        <w:tc>
          <w:tcPr>
            <w:tcW w:w="840" w:type="dxa"/>
            <w:tcBorders>
              <w:top w:val="nil"/>
              <w:left w:val="nil"/>
              <w:bottom w:val="nil"/>
              <w:right w:val="nil"/>
            </w:tcBorders>
            <w:tcMar>
              <w:top w:w="128" w:type="dxa"/>
              <w:left w:w="43" w:type="dxa"/>
              <w:bottom w:w="43" w:type="dxa"/>
              <w:right w:w="43" w:type="dxa"/>
            </w:tcMar>
          </w:tcPr>
          <w:p w14:paraId="1E3D0935" w14:textId="77777777" w:rsidR="006D104E" w:rsidRPr="007C4350" w:rsidRDefault="006D104E" w:rsidP="007C4350">
            <w:pPr>
              <w:rPr>
                <w:sz w:val="22"/>
              </w:rPr>
            </w:pPr>
            <w:r w:rsidRPr="007C4350">
              <w:rPr>
                <w:sz w:val="22"/>
              </w:rPr>
              <w:t>21</w:t>
            </w:r>
          </w:p>
        </w:tc>
        <w:tc>
          <w:tcPr>
            <w:tcW w:w="4800" w:type="dxa"/>
            <w:tcBorders>
              <w:top w:val="nil"/>
              <w:left w:val="nil"/>
              <w:bottom w:val="nil"/>
              <w:right w:val="nil"/>
            </w:tcBorders>
            <w:tcMar>
              <w:top w:w="128" w:type="dxa"/>
              <w:left w:w="43" w:type="dxa"/>
              <w:bottom w:w="43" w:type="dxa"/>
              <w:right w:w="43" w:type="dxa"/>
            </w:tcMar>
          </w:tcPr>
          <w:p w14:paraId="2696FC20" w14:textId="77777777" w:rsidR="006D104E" w:rsidRPr="007C4350" w:rsidRDefault="006D104E" w:rsidP="007C4350">
            <w:pPr>
              <w:rPr>
                <w:sz w:val="22"/>
              </w:rPr>
            </w:pPr>
            <w:r w:rsidRPr="007C4350">
              <w:rPr>
                <w:sz w:val="22"/>
              </w:rPr>
              <w:t>Spesielle driftsutgifter, kan </w:t>
            </w:r>
            <w:proofErr w:type="spellStart"/>
            <w:r w:rsidRPr="007C4350">
              <w:rPr>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9532CDC" w14:textId="77777777" w:rsidR="006D104E" w:rsidRPr="007C4350" w:rsidRDefault="006D104E" w:rsidP="007C4350">
            <w:pPr>
              <w:jc w:val="right"/>
              <w:rPr>
                <w:sz w:val="22"/>
              </w:rPr>
            </w:pPr>
            <w:r w:rsidRPr="007C4350">
              <w:rPr>
                <w:sz w:val="22"/>
              </w:rPr>
              <w:t>11 657</w:t>
            </w:r>
          </w:p>
        </w:tc>
        <w:tc>
          <w:tcPr>
            <w:tcW w:w="1300" w:type="dxa"/>
            <w:tcBorders>
              <w:top w:val="nil"/>
              <w:left w:val="nil"/>
              <w:bottom w:val="nil"/>
              <w:right w:val="nil"/>
            </w:tcBorders>
            <w:tcMar>
              <w:top w:w="128" w:type="dxa"/>
              <w:left w:w="43" w:type="dxa"/>
              <w:bottom w:w="43" w:type="dxa"/>
              <w:right w:w="43" w:type="dxa"/>
            </w:tcMar>
            <w:vAlign w:val="bottom"/>
          </w:tcPr>
          <w:p w14:paraId="56ECABDB" w14:textId="77777777" w:rsidR="006D104E" w:rsidRPr="007C4350" w:rsidRDefault="006D104E" w:rsidP="007C4350">
            <w:pPr>
              <w:jc w:val="right"/>
              <w:rPr>
                <w:sz w:val="22"/>
              </w:rPr>
            </w:pPr>
            <w:r w:rsidRPr="007C4350">
              <w:rPr>
                <w:sz w:val="22"/>
              </w:rPr>
              <w:t>20 111</w:t>
            </w:r>
          </w:p>
        </w:tc>
        <w:tc>
          <w:tcPr>
            <w:tcW w:w="1300" w:type="dxa"/>
            <w:tcBorders>
              <w:top w:val="nil"/>
              <w:left w:val="nil"/>
              <w:bottom w:val="nil"/>
              <w:right w:val="nil"/>
            </w:tcBorders>
            <w:tcMar>
              <w:top w:w="128" w:type="dxa"/>
              <w:left w:w="43" w:type="dxa"/>
              <w:bottom w:w="43" w:type="dxa"/>
              <w:right w:w="43" w:type="dxa"/>
            </w:tcMar>
            <w:vAlign w:val="bottom"/>
          </w:tcPr>
          <w:p w14:paraId="5089CE08" w14:textId="77777777" w:rsidR="006D104E" w:rsidRPr="007C4350" w:rsidRDefault="006D104E" w:rsidP="007C4350">
            <w:pPr>
              <w:jc w:val="right"/>
              <w:rPr>
                <w:sz w:val="22"/>
              </w:rPr>
            </w:pPr>
            <w:r w:rsidRPr="007C4350">
              <w:rPr>
                <w:sz w:val="22"/>
              </w:rPr>
              <w:t>20 645</w:t>
            </w:r>
          </w:p>
        </w:tc>
      </w:tr>
      <w:tr w:rsidR="00B070C3" w:rsidRPr="00D42D77" w14:paraId="3EA12477" w14:textId="77777777">
        <w:trPr>
          <w:trHeight w:val="880"/>
        </w:trPr>
        <w:tc>
          <w:tcPr>
            <w:tcW w:w="840" w:type="dxa"/>
            <w:tcBorders>
              <w:top w:val="nil"/>
              <w:left w:val="nil"/>
              <w:bottom w:val="nil"/>
              <w:right w:val="nil"/>
            </w:tcBorders>
            <w:tcMar>
              <w:top w:w="128" w:type="dxa"/>
              <w:left w:w="43" w:type="dxa"/>
              <w:bottom w:w="43" w:type="dxa"/>
              <w:right w:w="43" w:type="dxa"/>
            </w:tcMar>
          </w:tcPr>
          <w:p w14:paraId="30E164B9" w14:textId="77777777" w:rsidR="006D104E" w:rsidRPr="007C4350" w:rsidRDefault="006D104E" w:rsidP="007C4350">
            <w:pPr>
              <w:rPr>
                <w:sz w:val="22"/>
              </w:rPr>
            </w:pPr>
            <w:r w:rsidRPr="007C4350">
              <w:rPr>
                <w:sz w:val="22"/>
              </w:rPr>
              <w:t>45</w:t>
            </w:r>
          </w:p>
        </w:tc>
        <w:tc>
          <w:tcPr>
            <w:tcW w:w="4800" w:type="dxa"/>
            <w:tcBorders>
              <w:top w:val="nil"/>
              <w:left w:val="nil"/>
              <w:bottom w:val="nil"/>
              <w:right w:val="nil"/>
            </w:tcBorders>
            <w:tcMar>
              <w:top w:w="128" w:type="dxa"/>
              <w:left w:w="43" w:type="dxa"/>
              <w:bottom w:w="43" w:type="dxa"/>
              <w:right w:w="43" w:type="dxa"/>
            </w:tcMar>
          </w:tcPr>
          <w:p w14:paraId="51E1DC7B" w14:textId="77777777" w:rsidR="006D104E" w:rsidRPr="007C4350" w:rsidRDefault="006D104E" w:rsidP="007C4350">
            <w:pPr>
              <w:rPr>
                <w:sz w:val="22"/>
              </w:rPr>
            </w:pPr>
            <w:r w:rsidRPr="007C4350">
              <w:rPr>
                <w:sz w:val="22"/>
              </w:rPr>
              <w:t xml:space="preserve">Større utstyrskjøp og </w:t>
            </w:r>
            <w:proofErr w:type="spellStart"/>
            <w:r w:rsidRPr="007C4350">
              <w:rPr>
                <w:sz w:val="22"/>
              </w:rPr>
              <w:t>vedlikehald</w:t>
            </w:r>
            <w:proofErr w:type="spellEnd"/>
            <w:r w:rsidRPr="007C4350">
              <w:rPr>
                <w:sz w:val="22"/>
              </w:rPr>
              <w:t xml:space="preserve"> – ordinære </w:t>
            </w:r>
            <w:r w:rsidRPr="007C4350">
              <w:rPr>
                <w:sz w:val="22"/>
              </w:rPr>
              <w:br/>
              <w:t>forvaltningsorgan, kan </w:t>
            </w:r>
            <w:proofErr w:type="spellStart"/>
            <w:r w:rsidRPr="007C4350">
              <w:rPr>
                <w:sz w:val="22"/>
              </w:rPr>
              <w:t>overførast</w:t>
            </w:r>
            <w:proofErr w:type="spellEnd"/>
            <w:r w:rsidRPr="007C4350">
              <w:rPr>
                <w:sz w:val="22"/>
              </w:rPr>
              <w:t xml:space="preserve">, kan </w:t>
            </w:r>
            <w:proofErr w:type="spellStart"/>
            <w:r w:rsidRPr="007C4350">
              <w:rPr>
                <w:sz w:val="22"/>
              </w:rPr>
              <w:t>nyttast</w:t>
            </w:r>
            <w:proofErr w:type="spellEnd"/>
            <w:r w:rsidRPr="007C4350">
              <w:rPr>
                <w:sz w:val="22"/>
              </w:rPr>
              <w:t xml:space="preserve"> </w:t>
            </w:r>
            <w:r w:rsidRPr="007C4350">
              <w:rPr>
                <w:sz w:val="22"/>
              </w:rPr>
              <w:br/>
              <w:t>under post 50</w:t>
            </w:r>
          </w:p>
        </w:tc>
        <w:tc>
          <w:tcPr>
            <w:tcW w:w="1300" w:type="dxa"/>
            <w:tcBorders>
              <w:top w:val="nil"/>
              <w:left w:val="nil"/>
              <w:bottom w:val="nil"/>
              <w:right w:val="nil"/>
            </w:tcBorders>
            <w:tcMar>
              <w:top w:w="128" w:type="dxa"/>
              <w:left w:w="43" w:type="dxa"/>
              <w:bottom w:w="43" w:type="dxa"/>
              <w:right w:w="43" w:type="dxa"/>
            </w:tcMar>
            <w:vAlign w:val="bottom"/>
          </w:tcPr>
          <w:p w14:paraId="60D43B44" w14:textId="77777777" w:rsidR="006D104E" w:rsidRPr="007C4350" w:rsidRDefault="006D104E" w:rsidP="007C4350">
            <w:pPr>
              <w:jc w:val="right"/>
              <w:rPr>
                <w:sz w:val="22"/>
              </w:rPr>
            </w:pPr>
            <w:r w:rsidRPr="007C4350">
              <w:rPr>
                <w:sz w:val="22"/>
              </w:rPr>
              <w:t>1 792</w:t>
            </w:r>
          </w:p>
        </w:tc>
        <w:tc>
          <w:tcPr>
            <w:tcW w:w="1300" w:type="dxa"/>
            <w:tcBorders>
              <w:top w:val="nil"/>
              <w:left w:val="nil"/>
              <w:bottom w:val="nil"/>
              <w:right w:val="nil"/>
            </w:tcBorders>
            <w:tcMar>
              <w:top w:w="128" w:type="dxa"/>
              <w:left w:w="43" w:type="dxa"/>
              <w:bottom w:w="43" w:type="dxa"/>
              <w:right w:w="43" w:type="dxa"/>
            </w:tcMar>
            <w:vAlign w:val="bottom"/>
          </w:tcPr>
          <w:p w14:paraId="48F27EB6" w14:textId="77777777" w:rsidR="006D104E" w:rsidRPr="007C4350" w:rsidRDefault="006D104E" w:rsidP="007C4350">
            <w:pPr>
              <w:jc w:val="right"/>
              <w:rPr>
                <w:sz w:val="22"/>
              </w:rPr>
            </w:pPr>
            <w:r w:rsidRPr="007C4350">
              <w:rPr>
                <w:sz w:val="22"/>
              </w:rPr>
              <w:t>3 026</w:t>
            </w:r>
          </w:p>
        </w:tc>
        <w:tc>
          <w:tcPr>
            <w:tcW w:w="1300" w:type="dxa"/>
            <w:tcBorders>
              <w:top w:val="nil"/>
              <w:left w:val="nil"/>
              <w:bottom w:val="nil"/>
              <w:right w:val="nil"/>
            </w:tcBorders>
            <w:tcMar>
              <w:top w:w="128" w:type="dxa"/>
              <w:left w:w="43" w:type="dxa"/>
              <w:bottom w:w="43" w:type="dxa"/>
              <w:right w:w="43" w:type="dxa"/>
            </w:tcMar>
            <w:vAlign w:val="bottom"/>
          </w:tcPr>
          <w:p w14:paraId="19F3F23F" w14:textId="77777777" w:rsidR="006D104E" w:rsidRPr="007C4350" w:rsidRDefault="006D104E" w:rsidP="007C4350">
            <w:pPr>
              <w:jc w:val="right"/>
              <w:rPr>
                <w:sz w:val="22"/>
              </w:rPr>
            </w:pPr>
            <w:r w:rsidRPr="007C4350">
              <w:rPr>
                <w:sz w:val="22"/>
              </w:rPr>
              <w:t>3 022</w:t>
            </w:r>
          </w:p>
        </w:tc>
      </w:tr>
      <w:tr w:rsidR="00B070C3" w:rsidRPr="00D42D77" w14:paraId="0C736CE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700D14E" w14:textId="77777777" w:rsidR="006D104E" w:rsidRPr="007C4350" w:rsidRDefault="006D104E" w:rsidP="007C4350">
            <w:pPr>
              <w:rPr>
                <w:sz w:val="22"/>
              </w:rPr>
            </w:pPr>
            <w:r w:rsidRPr="007C4350">
              <w:rPr>
                <w:sz w:val="22"/>
              </w:rPr>
              <w:t>50</w:t>
            </w:r>
          </w:p>
        </w:tc>
        <w:tc>
          <w:tcPr>
            <w:tcW w:w="4800" w:type="dxa"/>
            <w:tcBorders>
              <w:top w:val="nil"/>
              <w:left w:val="nil"/>
              <w:bottom w:val="single" w:sz="4" w:space="0" w:color="000000"/>
              <w:right w:val="nil"/>
            </w:tcBorders>
            <w:tcMar>
              <w:top w:w="128" w:type="dxa"/>
              <w:left w:w="43" w:type="dxa"/>
              <w:bottom w:w="43" w:type="dxa"/>
              <w:right w:w="43" w:type="dxa"/>
            </w:tcMar>
          </w:tcPr>
          <w:p w14:paraId="056A82A5" w14:textId="77777777" w:rsidR="006D104E" w:rsidRPr="007C4350" w:rsidRDefault="006D104E" w:rsidP="007C4350">
            <w:pPr>
              <w:rPr>
                <w:sz w:val="22"/>
              </w:rPr>
            </w:pPr>
            <w:r w:rsidRPr="007C4350">
              <w:rPr>
                <w:sz w:val="22"/>
              </w:rPr>
              <w:t xml:space="preserve">Større utstyrskjøp og </w:t>
            </w:r>
            <w:proofErr w:type="spellStart"/>
            <w:r w:rsidRPr="007C4350">
              <w:rPr>
                <w:sz w:val="22"/>
              </w:rPr>
              <w:t>vedlikehald</w:t>
            </w:r>
            <w:proofErr w:type="spellEnd"/>
            <w:r w:rsidRPr="007C4350">
              <w:rPr>
                <w:sz w:val="22"/>
              </w:rPr>
              <w:t xml:space="preserve"> – forvaltningsorgan med </w:t>
            </w:r>
            <w:proofErr w:type="spellStart"/>
            <w:r w:rsidRPr="007C4350">
              <w:rPr>
                <w:sz w:val="22"/>
              </w:rPr>
              <w:t>særskilde</w:t>
            </w:r>
            <w:proofErr w:type="spellEnd"/>
            <w:r w:rsidRPr="007C4350">
              <w:rPr>
                <w:sz w:val="22"/>
              </w:rPr>
              <w:t xml:space="preserve"> fullmakter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22973B" w14:textId="77777777" w:rsidR="006D104E" w:rsidRPr="007C4350" w:rsidRDefault="006D104E" w:rsidP="007C4350">
            <w:pPr>
              <w:jc w:val="right"/>
              <w:rPr>
                <w:sz w:val="22"/>
              </w:rPr>
            </w:pPr>
            <w:r w:rsidRPr="007C4350">
              <w:rPr>
                <w:sz w:val="22"/>
              </w:rPr>
              <w:t>8 200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0A17A" w14:textId="77777777" w:rsidR="006D104E" w:rsidRPr="007C4350" w:rsidRDefault="006D104E" w:rsidP="007C4350">
            <w:pPr>
              <w:jc w:val="right"/>
              <w:rPr>
                <w:sz w:val="22"/>
              </w:rPr>
            </w:pPr>
            <w:r w:rsidRPr="007C4350">
              <w:rPr>
                <w:sz w:val="22"/>
              </w:rPr>
              <w:t>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0FA680" w14:textId="77777777" w:rsidR="006D104E" w:rsidRPr="007C4350" w:rsidRDefault="006D104E" w:rsidP="007C4350">
            <w:pPr>
              <w:jc w:val="right"/>
              <w:rPr>
                <w:sz w:val="22"/>
              </w:rPr>
            </w:pPr>
            <w:r w:rsidRPr="007C4350">
              <w:rPr>
                <w:sz w:val="22"/>
              </w:rPr>
              <w:t>310</w:t>
            </w:r>
          </w:p>
        </w:tc>
      </w:tr>
      <w:tr w:rsidR="00B070C3" w:rsidRPr="00D42D77" w14:paraId="7FD615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25525A" w14:textId="77777777" w:rsidR="006D104E" w:rsidRPr="007C4350" w:rsidRDefault="006D104E" w:rsidP="007C4350">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9D51347" w14:textId="77777777" w:rsidR="006D104E" w:rsidRPr="007C4350" w:rsidRDefault="006D104E" w:rsidP="007C4350">
            <w:pPr>
              <w:rPr>
                <w:sz w:val="22"/>
              </w:rPr>
            </w:pPr>
            <w:r w:rsidRPr="007C4350">
              <w:rPr>
                <w:sz w:val="22"/>
              </w:rPr>
              <w:t>Sum kap. 1100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513055" w14:textId="77777777" w:rsidR="006D104E" w:rsidRPr="007C4350" w:rsidRDefault="006D104E" w:rsidP="007C4350">
            <w:pPr>
              <w:jc w:val="right"/>
              <w:rPr>
                <w:sz w:val="22"/>
              </w:rPr>
            </w:pPr>
            <w:r w:rsidRPr="007C4350">
              <w:rPr>
                <w:sz w:val="22"/>
              </w:rPr>
              <w:t>202 001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806CC" w14:textId="77777777" w:rsidR="006D104E" w:rsidRPr="007C4350" w:rsidRDefault="006D104E" w:rsidP="007C4350">
            <w:pPr>
              <w:jc w:val="right"/>
              <w:rPr>
                <w:sz w:val="22"/>
              </w:rPr>
            </w:pPr>
            <w:r w:rsidRPr="007C4350">
              <w:rPr>
                <w:sz w:val="22"/>
              </w:rPr>
              <w:t>207 993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E97262" w14:textId="77777777" w:rsidR="006D104E" w:rsidRPr="007C4350" w:rsidRDefault="006D104E" w:rsidP="007C4350">
            <w:pPr>
              <w:jc w:val="right"/>
              <w:rPr>
                <w:sz w:val="22"/>
              </w:rPr>
            </w:pPr>
            <w:r w:rsidRPr="007C4350">
              <w:rPr>
                <w:sz w:val="22"/>
              </w:rPr>
              <w:t>216 027</w:t>
            </w:r>
          </w:p>
        </w:tc>
      </w:tr>
    </w:tbl>
    <w:p w14:paraId="45EC6A1A" w14:textId="77777777" w:rsidR="006D104E" w:rsidRPr="00D42D77" w:rsidRDefault="006D104E" w:rsidP="00D42D77">
      <w:pPr>
        <w:pStyle w:val="b-post"/>
      </w:pPr>
      <w:r w:rsidRPr="00D42D77">
        <w:t>Post 01 Driftsutgifter</w:t>
      </w:r>
    </w:p>
    <w:p w14:paraId="19AF43E9" w14:textId="77777777" w:rsidR="006D104E" w:rsidRPr="00D42D77" w:rsidRDefault="006D104E" w:rsidP="00D42D77">
      <w:r w:rsidRPr="00D42D77">
        <w:t xml:space="preserve">Løyvinga </w:t>
      </w:r>
      <w:proofErr w:type="spellStart"/>
      <w:r w:rsidRPr="00D42D77">
        <w:t>dekkjer</w:t>
      </w:r>
      <w:proofErr w:type="spellEnd"/>
      <w:r w:rsidRPr="00D42D77">
        <w:t xml:space="preserve"> </w:t>
      </w:r>
      <w:proofErr w:type="spellStart"/>
      <w:r w:rsidRPr="00D42D77">
        <w:t>lønsutgifter</w:t>
      </w:r>
      <w:proofErr w:type="spellEnd"/>
      <w:r w:rsidRPr="00D42D77">
        <w:t xml:space="preserve"> og andre utgifter til drift av Landbruks- og matdepartementet. Posten </w:t>
      </w:r>
      <w:proofErr w:type="spellStart"/>
      <w:r w:rsidRPr="00D42D77">
        <w:t>dekkjer</w:t>
      </w:r>
      <w:proofErr w:type="spellEnd"/>
      <w:r w:rsidRPr="00D42D77">
        <w:t xml:space="preserve"> </w:t>
      </w:r>
      <w:proofErr w:type="gramStart"/>
      <w:r w:rsidRPr="00D42D77">
        <w:t>alle resultatområde</w:t>
      </w:r>
      <w:proofErr w:type="gramEnd"/>
      <w:r w:rsidRPr="00D42D77">
        <w:t xml:space="preserve"> på departementet sitt ansvarsområde. Det kan òg bli tildelt </w:t>
      </w:r>
      <w:proofErr w:type="spellStart"/>
      <w:r w:rsidRPr="00D42D77">
        <w:t>midlar</w:t>
      </w:r>
      <w:proofErr w:type="spellEnd"/>
      <w:r w:rsidRPr="00D42D77">
        <w:t xml:space="preserve"> til </w:t>
      </w:r>
      <w:proofErr w:type="spellStart"/>
      <w:r w:rsidRPr="00D42D77">
        <w:t>underliggjande</w:t>
      </w:r>
      <w:proofErr w:type="spellEnd"/>
      <w:r w:rsidRPr="00D42D77">
        <w:t xml:space="preserve"> </w:t>
      </w:r>
      <w:proofErr w:type="spellStart"/>
      <w:r w:rsidRPr="00D42D77">
        <w:t>verksemder</w:t>
      </w:r>
      <w:proofErr w:type="spellEnd"/>
      <w:r w:rsidRPr="00D42D77">
        <w:t xml:space="preserve"> ved behov for </w:t>
      </w:r>
      <w:proofErr w:type="spellStart"/>
      <w:r w:rsidRPr="00D42D77">
        <w:t>særskilde</w:t>
      </w:r>
      <w:proofErr w:type="spellEnd"/>
      <w:r w:rsidRPr="00D42D77">
        <w:t xml:space="preserve"> </w:t>
      </w:r>
      <w:proofErr w:type="spellStart"/>
      <w:r w:rsidRPr="00D42D77">
        <w:t>utgreiingar</w:t>
      </w:r>
      <w:proofErr w:type="spellEnd"/>
      <w:r w:rsidRPr="00D42D77">
        <w:t xml:space="preserve"> og andre </w:t>
      </w:r>
      <w:proofErr w:type="spellStart"/>
      <w:r w:rsidRPr="00D42D77">
        <w:t>oppgåver</w:t>
      </w:r>
      <w:proofErr w:type="spellEnd"/>
      <w:r w:rsidRPr="00D42D77">
        <w:t xml:space="preserve">. Departementet </w:t>
      </w:r>
      <w:proofErr w:type="spellStart"/>
      <w:r w:rsidRPr="00D42D77">
        <w:t>gjer</w:t>
      </w:r>
      <w:proofErr w:type="spellEnd"/>
      <w:r w:rsidRPr="00D42D77">
        <w:t xml:space="preserve"> framlegg om ei løyving på 192,1 mill. kroner.</w:t>
      </w:r>
    </w:p>
    <w:p w14:paraId="73CCFAAA" w14:textId="77777777" w:rsidR="006D104E" w:rsidRPr="00D42D77" w:rsidRDefault="006D104E" w:rsidP="00D42D77">
      <w:pPr>
        <w:pStyle w:val="avsnitt-undertittel"/>
      </w:pPr>
      <w:r w:rsidRPr="00D42D77">
        <w:t>Rapport 2024</w:t>
      </w:r>
    </w:p>
    <w:p w14:paraId="19B92E5E" w14:textId="77777777" w:rsidR="006D104E" w:rsidRPr="00D42D77" w:rsidRDefault="006D104E" w:rsidP="00D42D77">
      <w:r w:rsidRPr="00D42D77">
        <w:t xml:space="preserve">Det blei i 2024 nytta 180,4 mill. kroner på posten. Om lag 75 pst. av utgiftene var </w:t>
      </w:r>
      <w:proofErr w:type="spellStart"/>
      <w:r w:rsidRPr="00D42D77">
        <w:t>lønsrelaterte</w:t>
      </w:r>
      <w:proofErr w:type="spellEnd"/>
      <w:r w:rsidRPr="00D42D77">
        <w:t xml:space="preserve"> utgifter, mens om lag 17 pst. var relatert til </w:t>
      </w:r>
      <w:proofErr w:type="spellStart"/>
      <w:r w:rsidRPr="00D42D77">
        <w:t>husleige</w:t>
      </w:r>
      <w:proofErr w:type="spellEnd"/>
      <w:r w:rsidRPr="00D42D77">
        <w:t xml:space="preserve"> og lokale. Resten av løyvinga blei nytta til andre driftsutgifter, til dømes kjøp av IKT-utstyr og andre utgifter for drift og utvikling av IKT, reiser, kurs for </w:t>
      </w:r>
      <w:proofErr w:type="gramStart"/>
      <w:r w:rsidRPr="00D42D77">
        <w:t>tilsette</w:t>
      </w:r>
      <w:proofErr w:type="gramEnd"/>
      <w:r w:rsidRPr="00D42D77">
        <w:t xml:space="preserve"> og abonnement. Per 31. desember 2024 hadde departementet 115 utførte årsverk.</w:t>
      </w:r>
    </w:p>
    <w:p w14:paraId="7034811F" w14:textId="77777777" w:rsidR="006D104E" w:rsidRPr="00D42D77" w:rsidRDefault="006D104E" w:rsidP="00D42D77">
      <w:pPr>
        <w:pStyle w:val="b-post"/>
      </w:pPr>
      <w:r w:rsidRPr="00D42D77">
        <w:t xml:space="preserve">Post 21 Spesielle driftsutgifter, </w:t>
      </w:r>
      <w:r w:rsidRPr="00D42D77">
        <w:rPr>
          <w:rStyle w:val="kursiv"/>
        </w:rPr>
        <w:t xml:space="preserve">kan </w:t>
      </w:r>
      <w:proofErr w:type="spellStart"/>
      <w:r w:rsidRPr="00D42D77">
        <w:rPr>
          <w:rStyle w:val="kursiv"/>
        </w:rPr>
        <w:t>overførast</w:t>
      </w:r>
      <w:proofErr w:type="spellEnd"/>
    </w:p>
    <w:p w14:paraId="294A6C36" w14:textId="77777777" w:rsidR="006D104E" w:rsidRPr="00D42D77" w:rsidRDefault="006D104E" w:rsidP="00D42D77">
      <w:r w:rsidRPr="00D42D77">
        <w:t xml:space="preserve">Løyvinga </w:t>
      </w:r>
      <w:proofErr w:type="spellStart"/>
      <w:r w:rsidRPr="00D42D77">
        <w:t>dekkjer</w:t>
      </w:r>
      <w:proofErr w:type="spellEnd"/>
      <w:r w:rsidRPr="00D42D77">
        <w:t xml:space="preserve"> </w:t>
      </w:r>
      <w:proofErr w:type="spellStart"/>
      <w:r w:rsidRPr="00D42D77">
        <w:t>løn</w:t>
      </w:r>
      <w:proofErr w:type="spellEnd"/>
      <w:r w:rsidRPr="00D42D77">
        <w:t xml:space="preserve"> og drift i </w:t>
      </w:r>
      <w:proofErr w:type="spellStart"/>
      <w:r w:rsidRPr="00D42D77">
        <w:t>særskilde</w:t>
      </w:r>
      <w:proofErr w:type="spellEnd"/>
      <w:r w:rsidRPr="00D42D77">
        <w:t xml:space="preserve"> prosjekt og </w:t>
      </w:r>
      <w:proofErr w:type="spellStart"/>
      <w:r w:rsidRPr="00D42D77">
        <w:t>utgreiingsutval</w:t>
      </w:r>
      <w:proofErr w:type="spellEnd"/>
      <w:r w:rsidRPr="00D42D77">
        <w:t xml:space="preserve"> med </w:t>
      </w:r>
      <w:proofErr w:type="spellStart"/>
      <w:r w:rsidRPr="00D42D77">
        <w:t>meir</w:t>
      </w:r>
      <w:proofErr w:type="spellEnd"/>
      <w:r w:rsidRPr="00D42D77">
        <w:t xml:space="preserve">. Det kan òg bli tildelt </w:t>
      </w:r>
      <w:proofErr w:type="spellStart"/>
      <w:r w:rsidRPr="00D42D77">
        <w:t>midlar</w:t>
      </w:r>
      <w:proofErr w:type="spellEnd"/>
      <w:r w:rsidRPr="00D42D77">
        <w:t xml:space="preserve"> til </w:t>
      </w:r>
      <w:proofErr w:type="spellStart"/>
      <w:r w:rsidRPr="00D42D77">
        <w:t>underliggjande</w:t>
      </w:r>
      <w:proofErr w:type="spellEnd"/>
      <w:r w:rsidRPr="00D42D77">
        <w:t xml:space="preserve"> </w:t>
      </w:r>
      <w:proofErr w:type="spellStart"/>
      <w:r w:rsidRPr="00D42D77">
        <w:t>verksemder</w:t>
      </w:r>
      <w:proofErr w:type="spellEnd"/>
      <w:r w:rsidRPr="00D42D77">
        <w:t xml:space="preserve"> ved behov for </w:t>
      </w:r>
      <w:proofErr w:type="spellStart"/>
      <w:r w:rsidRPr="00D42D77">
        <w:t>særskilde</w:t>
      </w:r>
      <w:proofErr w:type="spellEnd"/>
      <w:r w:rsidRPr="00D42D77">
        <w:t xml:space="preserve"> </w:t>
      </w:r>
      <w:proofErr w:type="spellStart"/>
      <w:r w:rsidRPr="00D42D77">
        <w:t>utgreiingar</w:t>
      </w:r>
      <w:proofErr w:type="spellEnd"/>
      <w:r w:rsidRPr="00D42D77">
        <w:t xml:space="preserve"> og andre </w:t>
      </w:r>
      <w:proofErr w:type="spellStart"/>
      <w:r w:rsidRPr="00D42D77">
        <w:t>oppgåver</w:t>
      </w:r>
      <w:proofErr w:type="spellEnd"/>
      <w:r w:rsidRPr="00D42D77">
        <w:t xml:space="preserve">. Dei største tiltaka som er aktuelle å </w:t>
      </w:r>
      <w:proofErr w:type="spellStart"/>
      <w:r w:rsidRPr="00D42D77">
        <w:t>dekkje</w:t>
      </w:r>
      <w:proofErr w:type="spellEnd"/>
      <w:r w:rsidRPr="00D42D77">
        <w:t xml:space="preserve"> på posten for 2026, er tiltak mot skrantesjuke og oppfølging av statens plikt til å skaffe til </w:t>
      </w:r>
      <w:proofErr w:type="gramStart"/>
      <w:r w:rsidRPr="00D42D77">
        <w:t>vege</w:t>
      </w:r>
      <w:proofErr w:type="gramEnd"/>
      <w:r w:rsidRPr="00D42D77">
        <w:t xml:space="preserve"> tilleggsareal for vinterbeite for Fosen reinbeitedistrikt. Departementet </w:t>
      </w:r>
      <w:proofErr w:type="spellStart"/>
      <w:r w:rsidRPr="00D42D77">
        <w:t>gjer</w:t>
      </w:r>
      <w:proofErr w:type="spellEnd"/>
      <w:r w:rsidRPr="00D42D77">
        <w:t xml:space="preserve"> framlegg om ei løyving på 20,6 mill. kroner.</w:t>
      </w:r>
    </w:p>
    <w:p w14:paraId="27262777" w14:textId="77777777" w:rsidR="006D104E" w:rsidRPr="00D42D77" w:rsidRDefault="006D104E" w:rsidP="00D42D77">
      <w:pPr>
        <w:pStyle w:val="avsnitt-undertittel"/>
      </w:pPr>
      <w:r w:rsidRPr="00D42D77">
        <w:t>Rapport 2024</w:t>
      </w:r>
    </w:p>
    <w:p w14:paraId="7DC4BD85" w14:textId="77777777" w:rsidR="006D104E" w:rsidRPr="00D42D77" w:rsidRDefault="006D104E" w:rsidP="00D42D77">
      <w:r w:rsidRPr="00D42D77">
        <w:t xml:space="preserve">Det blei i 2024 nytta 11,7 mill. kroner på posten. Dei prosjekta det blei brukt mest </w:t>
      </w:r>
      <w:proofErr w:type="spellStart"/>
      <w:r w:rsidRPr="00D42D77">
        <w:t>midlar</w:t>
      </w:r>
      <w:proofErr w:type="spellEnd"/>
      <w:r w:rsidRPr="00D42D77">
        <w:t xml:space="preserve"> på var kampen mot skrantesjuke (CWD) i regi av Mattilsynet og nye fagsystem for reindrifta.</w:t>
      </w:r>
    </w:p>
    <w:p w14:paraId="7FA7877B" w14:textId="77777777" w:rsidR="006D104E" w:rsidRPr="00D42D77" w:rsidRDefault="006D104E" w:rsidP="00D42D77">
      <w:pPr>
        <w:pStyle w:val="b-post"/>
      </w:pPr>
      <w:r w:rsidRPr="00D42D77">
        <w:t xml:space="preserve">Post 45 Større utstyrskjøp og </w:t>
      </w:r>
      <w:proofErr w:type="spellStart"/>
      <w:r w:rsidRPr="00D42D77">
        <w:t>vedlikehald</w:t>
      </w:r>
      <w:proofErr w:type="spellEnd"/>
      <w:r w:rsidRPr="00D42D77">
        <w:t xml:space="preserve"> – ordinære forvaltningsorgan, </w:t>
      </w:r>
      <w:r w:rsidRPr="00D42D77">
        <w:rPr>
          <w:rStyle w:val="kursiv"/>
        </w:rPr>
        <w:t xml:space="preserve">kan </w:t>
      </w:r>
      <w:proofErr w:type="spellStart"/>
      <w:r w:rsidRPr="00D42D77">
        <w:rPr>
          <w:rStyle w:val="kursiv"/>
        </w:rPr>
        <w:t>overførast</w:t>
      </w:r>
      <w:proofErr w:type="spellEnd"/>
      <w:r w:rsidRPr="00D42D77">
        <w:rPr>
          <w:rStyle w:val="kursiv"/>
        </w:rPr>
        <w:t xml:space="preserve">, kan </w:t>
      </w:r>
      <w:proofErr w:type="spellStart"/>
      <w:r w:rsidRPr="00D42D77">
        <w:rPr>
          <w:rStyle w:val="kursiv"/>
        </w:rPr>
        <w:t>nyttast</w:t>
      </w:r>
      <w:proofErr w:type="spellEnd"/>
      <w:r w:rsidRPr="00D42D77">
        <w:rPr>
          <w:rStyle w:val="kursiv"/>
        </w:rPr>
        <w:t xml:space="preserve"> under post 50</w:t>
      </w:r>
    </w:p>
    <w:p w14:paraId="590576BD" w14:textId="77777777" w:rsidR="006D104E" w:rsidRPr="00D42D77" w:rsidRDefault="006D104E" w:rsidP="00D42D77">
      <w:r w:rsidRPr="00D42D77">
        <w:t xml:space="preserve">Løyvinga </w:t>
      </w:r>
      <w:proofErr w:type="spellStart"/>
      <w:r w:rsidRPr="00D42D77">
        <w:t>dekkjer</w:t>
      </w:r>
      <w:proofErr w:type="spellEnd"/>
      <w:r w:rsidRPr="00D42D77">
        <w:t xml:space="preserve"> </w:t>
      </w:r>
      <w:proofErr w:type="spellStart"/>
      <w:r w:rsidRPr="00D42D77">
        <w:t>investeringar</w:t>
      </w:r>
      <w:proofErr w:type="spellEnd"/>
      <w:r w:rsidRPr="00D42D77">
        <w:t xml:space="preserve"> i departementet og utgifter til </w:t>
      </w:r>
      <w:proofErr w:type="spellStart"/>
      <w:r w:rsidRPr="00D42D77">
        <w:t>vedlikehald</w:t>
      </w:r>
      <w:proofErr w:type="spellEnd"/>
      <w:r w:rsidRPr="00D42D77">
        <w:t xml:space="preserve"> av </w:t>
      </w:r>
      <w:proofErr w:type="spellStart"/>
      <w:r w:rsidRPr="00D42D77">
        <w:t>eigedommane</w:t>
      </w:r>
      <w:proofErr w:type="spellEnd"/>
      <w:r w:rsidRPr="00D42D77">
        <w:t xml:space="preserve"> til departementet. Løyvinga </w:t>
      </w:r>
      <w:proofErr w:type="spellStart"/>
      <w:r w:rsidRPr="00D42D77">
        <w:t>dekkjer</w:t>
      </w:r>
      <w:proofErr w:type="spellEnd"/>
      <w:r w:rsidRPr="00D42D77">
        <w:t xml:space="preserve"> òg delvis finansiering av </w:t>
      </w:r>
      <w:proofErr w:type="spellStart"/>
      <w:r w:rsidRPr="00D42D77">
        <w:t>investeringar</w:t>
      </w:r>
      <w:proofErr w:type="spellEnd"/>
      <w:r w:rsidRPr="00D42D77">
        <w:t xml:space="preserve"> i </w:t>
      </w:r>
      <w:proofErr w:type="spellStart"/>
      <w:r w:rsidRPr="00D42D77">
        <w:t>underliggjande</w:t>
      </w:r>
      <w:proofErr w:type="spellEnd"/>
      <w:r w:rsidRPr="00D42D77">
        <w:t xml:space="preserve"> </w:t>
      </w:r>
      <w:proofErr w:type="spellStart"/>
      <w:r w:rsidRPr="00D42D77">
        <w:t>verksemder</w:t>
      </w:r>
      <w:proofErr w:type="spellEnd"/>
      <w:r w:rsidRPr="00D42D77">
        <w:t xml:space="preserve"> og utgifter/arbeid i samband med sal og taksering av </w:t>
      </w:r>
      <w:proofErr w:type="spellStart"/>
      <w:r w:rsidRPr="00D42D77">
        <w:t>eigedommar</w:t>
      </w:r>
      <w:proofErr w:type="spellEnd"/>
      <w:r w:rsidRPr="00D42D77">
        <w:t xml:space="preserve">. Departementet </w:t>
      </w:r>
      <w:proofErr w:type="spellStart"/>
      <w:r w:rsidRPr="00D42D77">
        <w:t>gjer</w:t>
      </w:r>
      <w:proofErr w:type="spellEnd"/>
      <w:r w:rsidRPr="00D42D77">
        <w:t xml:space="preserve"> framlegg om ei løyving på 3,0 mill. kroner. Posten kan </w:t>
      </w:r>
      <w:proofErr w:type="spellStart"/>
      <w:r w:rsidRPr="00D42D77">
        <w:t>overskridast</w:t>
      </w:r>
      <w:proofErr w:type="spellEnd"/>
      <w:r w:rsidRPr="00D42D77">
        <w:t xml:space="preserve"> ved sal av </w:t>
      </w:r>
      <w:proofErr w:type="spellStart"/>
      <w:r w:rsidRPr="00D42D77">
        <w:t>statleg</w:t>
      </w:r>
      <w:proofErr w:type="spellEnd"/>
      <w:r w:rsidRPr="00D42D77">
        <w:t xml:space="preserve"> </w:t>
      </w:r>
      <w:proofErr w:type="spellStart"/>
      <w:r w:rsidRPr="00D42D77">
        <w:t>eigedom</w:t>
      </w:r>
      <w:proofErr w:type="spellEnd"/>
      <w:r w:rsidRPr="00D42D77">
        <w:t xml:space="preserve">, jf. framlegg til vedtak II, og posten kan </w:t>
      </w:r>
      <w:proofErr w:type="spellStart"/>
      <w:r w:rsidRPr="00D42D77">
        <w:t>nyttast</w:t>
      </w:r>
      <w:proofErr w:type="spellEnd"/>
      <w:r w:rsidRPr="00D42D77">
        <w:t xml:space="preserve"> under kap. 1100, post 50.</w:t>
      </w:r>
    </w:p>
    <w:p w14:paraId="41A910A5" w14:textId="77777777" w:rsidR="006D104E" w:rsidRPr="00D42D77" w:rsidRDefault="006D104E" w:rsidP="00D42D77">
      <w:pPr>
        <w:pStyle w:val="avsnitt-undertittel"/>
      </w:pPr>
      <w:r w:rsidRPr="00D42D77">
        <w:t>Rapport 2024</w:t>
      </w:r>
    </w:p>
    <w:p w14:paraId="0DF05792" w14:textId="77777777" w:rsidR="006D104E" w:rsidRPr="00D42D77" w:rsidRDefault="006D104E" w:rsidP="00D42D77">
      <w:r w:rsidRPr="00D42D77">
        <w:t xml:space="preserve">Det blei i 2024 nytta 1,8 mill. kroner på post 45. </w:t>
      </w:r>
      <w:proofErr w:type="spellStart"/>
      <w:r w:rsidRPr="00D42D77">
        <w:t>Midlane</w:t>
      </w:r>
      <w:proofErr w:type="spellEnd"/>
      <w:r w:rsidRPr="00D42D77">
        <w:t xml:space="preserve"> blei i all </w:t>
      </w:r>
      <w:proofErr w:type="spellStart"/>
      <w:r w:rsidRPr="00D42D77">
        <w:t>hovudsak</w:t>
      </w:r>
      <w:proofErr w:type="spellEnd"/>
      <w:r w:rsidRPr="00D42D77">
        <w:t xml:space="preserve"> nytta til større </w:t>
      </w:r>
      <w:proofErr w:type="spellStart"/>
      <w:r w:rsidRPr="00D42D77">
        <w:t>oppgraderingar</w:t>
      </w:r>
      <w:proofErr w:type="spellEnd"/>
      <w:r w:rsidRPr="00D42D77">
        <w:t xml:space="preserve"> og </w:t>
      </w:r>
      <w:proofErr w:type="spellStart"/>
      <w:r w:rsidRPr="00D42D77">
        <w:t>vedlikehald</w:t>
      </w:r>
      <w:proofErr w:type="spellEnd"/>
      <w:r w:rsidRPr="00D42D77">
        <w:t xml:space="preserve"> ved </w:t>
      </w:r>
      <w:proofErr w:type="spellStart"/>
      <w:r w:rsidRPr="00D42D77">
        <w:t>eigedommar</w:t>
      </w:r>
      <w:proofErr w:type="spellEnd"/>
      <w:r w:rsidRPr="00D42D77">
        <w:t xml:space="preserve"> som departementet </w:t>
      </w:r>
      <w:proofErr w:type="spellStart"/>
      <w:r w:rsidRPr="00D42D77">
        <w:t>eig</w:t>
      </w:r>
      <w:proofErr w:type="spellEnd"/>
      <w:r w:rsidRPr="00D42D77">
        <w:t xml:space="preserve">. Løyvinga på posten kan </w:t>
      </w:r>
      <w:proofErr w:type="spellStart"/>
      <w:r w:rsidRPr="00D42D77">
        <w:t>nyttast</w:t>
      </w:r>
      <w:proofErr w:type="spellEnd"/>
      <w:r w:rsidRPr="00D42D77">
        <w:t xml:space="preserve"> under post 50, og det blei nytta 8,2 mill. kroner på post 50. </w:t>
      </w:r>
      <w:proofErr w:type="spellStart"/>
      <w:r w:rsidRPr="00D42D77">
        <w:t>Midlane</w:t>
      </w:r>
      <w:proofErr w:type="spellEnd"/>
      <w:r w:rsidRPr="00D42D77">
        <w:t xml:space="preserve"> på post 50 blei i </w:t>
      </w:r>
      <w:proofErr w:type="spellStart"/>
      <w:r w:rsidRPr="00D42D77">
        <w:t>hovudsak</w:t>
      </w:r>
      <w:proofErr w:type="spellEnd"/>
      <w:r w:rsidRPr="00D42D77">
        <w:t xml:space="preserve"> tildelt Norsk institutt for bioøkonomi, til </w:t>
      </w:r>
      <w:proofErr w:type="spellStart"/>
      <w:r w:rsidRPr="00D42D77">
        <w:t>verdivurderingar</w:t>
      </w:r>
      <w:proofErr w:type="spellEnd"/>
      <w:r w:rsidRPr="00D42D77">
        <w:t xml:space="preserve"> og ekstraordinære </w:t>
      </w:r>
      <w:proofErr w:type="spellStart"/>
      <w:r w:rsidRPr="00D42D77">
        <w:t>vedlikehaldstiltak</w:t>
      </w:r>
      <w:proofErr w:type="spellEnd"/>
      <w:r w:rsidRPr="00D42D77">
        <w:t xml:space="preserve"> ved </w:t>
      </w:r>
      <w:proofErr w:type="spellStart"/>
      <w:r w:rsidRPr="00D42D77">
        <w:t>eigedommane</w:t>
      </w:r>
      <w:proofErr w:type="spellEnd"/>
      <w:r w:rsidRPr="00D42D77">
        <w:t xml:space="preserve"> som instituttet </w:t>
      </w:r>
      <w:proofErr w:type="spellStart"/>
      <w:r w:rsidRPr="00D42D77">
        <w:t>forvaltar</w:t>
      </w:r>
      <w:proofErr w:type="spellEnd"/>
      <w:r w:rsidRPr="00D42D77">
        <w:t>.</w:t>
      </w:r>
    </w:p>
    <w:p w14:paraId="585C3668" w14:textId="77777777" w:rsidR="006D104E" w:rsidRPr="00D42D77" w:rsidRDefault="006D104E" w:rsidP="00D42D77">
      <w:r w:rsidRPr="00D42D77">
        <w:t xml:space="preserve">I tråd med Landbruks- og matdepartementets </w:t>
      </w:r>
      <w:proofErr w:type="spellStart"/>
      <w:r w:rsidRPr="00D42D77">
        <w:t>Prop</w:t>
      </w:r>
      <w:proofErr w:type="spellEnd"/>
      <w:r w:rsidRPr="00D42D77">
        <w:t xml:space="preserve">. 1 S for 2024, kan departementet overskride løyvinga på posten ved sal av </w:t>
      </w:r>
      <w:proofErr w:type="spellStart"/>
      <w:r w:rsidRPr="00D42D77">
        <w:t>eigedom</w:t>
      </w:r>
      <w:proofErr w:type="spellEnd"/>
      <w:r w:rsidRPr="00D42D77">
        <w:t xml:space="preserve"> avgrensa opp til 25,0 mill. kroner, jf. rapportering på kap. 4100, post 40.</w:t>
      </w:r>
    </w:p>
    <w:p w14:paraId="64A020BA" w14:textId="77777777" w:rsidR="006D104E" w:rsidRPr="00D42D77" w:rsidRDefault="006D104E" w:rsidP="00D42D77">
      <w:pPr>
        <w:pStyle w:val="b-post"/>
      </w:pPr>
      <w:r w:rsidRPr="00D42D77">
        <w:t xml:space="preserve">Post 50 Større utstyrskjøp og </w:t>
      </w:r>
      <w:proofErr w:type="spellStart"/>
      <w:r w:rsidRPr="00D42D77">
        <w:t>vedlikehald</w:t>
      </w:r>
      <w:proofErr w:type="spellEnd"/>
      <w:r w:rsidRPr="00D42D77">
        <w:t xml:space="preserve"> – forvaltningsorgan med </w:t>
      </w:r>
      <w:proofErr w:type="spellStart"/>
      <w:r w:rsidRPr="00D42D77">
        <w:t>særskilde</w:t>
      </w:r>
      <w:proofErr w:type="spellEnd"/>
      <w:r w:rsidRPr="00D42D77">
        <w:t xml:space="preserve"> fullmakter</w:t>
      </w:r>
    </w:p>
    <w:p w14:paraId="6E145D74" w14:textId="77777777" w:rsidR="006D104E" w:rsidRPr="00D42D77" w:rsidRDefault="006D104E" w:rsidP="00D42D77">
      <w:r w:rsidRPr="00D42D77">
        <w:t xml:space="preserve">Løyvinga </w:t>
      </w:r>
      <w:proofErr w:type="spellStart"/>
      <w:r w:rsidRPr="00D42D77">
        <w:t>dekkjer</w:t>
      </w:r>
      <w:proofErr w:type="spellEnd"/>
      <w:r w:rsidRPr="00D42D77">
        <w:t xml:space="preserve"> delfinansiering av innkjøp og </w:t>
      </w:r>
      <w:proofErr w:type="spellStart"/>
      <w:r w:rsidRPr="00D42D77">
        <w:t>vedlikehald</w:t>
      </w:r>
      <w:proofErr w:type="spellEnd"/>
      <w:r w:rsidRPr="00D42D77">
        <w:t xml:space="preserve"> i </w:t>
      </w:r>
      <w:proofErr w:type="spellStart"/>
      <w:r w:rsidRPr="00D42D77">
        <w:t>dei</w:t>
      </w:r>
      <w:proofErr w:type="spellEnd"/>
      <w:r w:rsidRPr="00D42D77">
        <w:t xml:space="preserve"> nettobudsjetterte institutta under departementet. Posten må </w:t>
      </w:r>
      <w:proofErr w:type="spellStart"/>
      <w:r w:rsidRPr="00D42D77">
        <w:t>sjåast</w:t>
      </w:r>
      <w:proofErr w:type="spellEnd"/>
      <w:r w:rsidRPr="00D42D77">
        <w:t xml:space="preserve"> i </w:t>
      </w:r>
      <w:proofErr w:type="spellStart"/>
      <w:r w:rsidRPr="00D42D77">
        <w:t>samanheng</w:t>
      </w:r>
      <w:proofErr w:type="spellEnd"/>
      <w:r w:rsidRPr="00D42D77">
        <w:t xml:space="preserve"> med post 45. Departementet </w:t>
      </w:r>
      <w:proofErr w:type="spellStart"/>
      <w:r w:rsidRPr="00D42D77">
        <w:t>gjer</w:t>
      </w:r>
      <w:proofErr w:type="spellEnd"/>
      <w:r w:rsidRPr="00D42D77">
        <w:t xml:space="preserve"> framlegg om ei løyving på 310 000 kroner.</w:t>
      </w:r>
    </w:p>
    <w:p w14:paraId="1E521BD6" w14:textId="77777777" w:rsidR="006D104E" w:rsidRPr="00D42D77" w:rsidRDefault="006D104E" w:rsidP="00D42D77">
      <w:pPr>
        <w:pStyle w:val="avsnitt-undertittel"/>
      </w:pPr>
      <w:r w:rsidRPr="00D42D77">
        <w:t>Rapport 2024</w:t>
      </w:r>
    </w:p>
    <w:p w14:paraId="4F029B69" w14:textId="77777777" w:rsidR="006D104E" w:rsidRPr="00D42D77" w:rsidRDefault="006D104E" w:rsidP="00D42D77">
      <w:r w:rsidRPr="00D42D77">
        <w:t xml:space="preserve">Posten må </w:t>
      </w:r>
      <w:proofErr w:type="spellStart"/>
      <w:r w:rsidRPr="00D42D77">
        <w:t>sjåast</w:t>
      </w:r>
      <w:proofErr w:type="spellEnd"/>
      <w:r w:rsidRPr="00D42D77">
        <w:t xml:space="preserve"> i </w:t>
      </w:r>
      <w:proofErr w:type="spellStart"/>
      <w:r w:rsidRPr="00D42D77">
        <w:t>samanheng</w:t>
      </w:r>
      <w:proofErr w:type="spellEnd"/>
      <w:r w:rsidRPr="00D42D77">
        <w:t xml:space="preserve"> med post 45. Sjå også rapportering under post 45.</w:t>
      </w:r>
    </w:p>
    <w:p w14:paraId="3210ED9A" w14:textId="77777777" w:rsidR="006D104E" w:rsidRPr="00D42D77" w:rsidRDefault="006D104E" w:rsidP="00D42D77">
      <w:pPr>
        <w:pStyle w:val="b-budkaptit"/>
      </w:pPr>
      <w:r w:rsidRPr="00D42D77">
        <w:t xml:space="preserve">Kap. 4100 </w:t>
      </w:r>
      <w:r w:rsidRPr="00D42D77">
        <w:tab/>
        <w:t>Landbruks- og matdepartementet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490AE08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77FA58" w14:textId="77777777" w:rsidR="006D104E" w:rsidRPr="007C4350" w:rsidRDefault="006D104E" w:rsidP="00D42D77">
            <w:pPr>
              <w:pStyle w:val="Tabellnavn"/>
              <w:rPr>
                <w:sz w:val="22"/>
                <w:szCs w:val="22"/>
              </w:rPr>
            </w:pPr>
            <w:r w:rsidRPr="007C4350">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BCBF428"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29BD8"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0163F2"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63F06A" w14:textId="77777777" w:rsidR="006D104E" w:rsidRPr="007C4350" w:rsidRDefault="006D104E" w:rsidP="007C4350">
            <w:pPr>
              <w:jc w:val="right"/>
              <w:rPr>
                <w:sz w:val="22"/>
              </w:rPr>
            </w:pPr>
            <w:r w:rsidRPr="007C4350">
              <w:rPr>
                <w:sz w:val="22"/>
              </w:rPr>
              <w:t>(i 1 000 kr)</w:t>
            </w:r>
          </w:p>
        </w:tc>
      </w:tr>
      <w:tr w:rsidR="00B070C3" w:rsidRPr="00D42D77" w14:paraId="6D5AD48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53B870" w14:textId="77777777" w:rsidR="006D104E" w:rsidRPr="007C4350" w:rsidRDefault="006D104E" w:rsidP="00D42D77">
            <w:pPr>
              <w:rPr>
                <w:sz w:val="22"/>
              </w:rPr>
            </w:pPr>
            <w:r w:rsidRPr="007C435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D77907"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4AE14D"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B2260F"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6AD42F" w14:textId="77777777" w:rsidR="006D104E" w:rsidRPr="007C4350" w:rsidRDefault="006D104E" w:rsidP="007C4350">
            <w:pPr>
              <w:jc w:val="right"/>
              <w:rPr>
                <w:sz w:val="22"/>
              </w:rPr>
            </w:pPr>
            <w:r w:rsidRPr="007C4350">
              <w:rPr>
                <w:sz w:val="22"/>
              </w:rPr>
              <w:t>Forslag</w:t>
            </w:r>
            <w:r w:rsidRPr="007C4350">
              <w:rPr>
                <w:sz w:val="22"/>
              </w:rPr>
              <w:br/>
              <w:t>2026</w:t>
            </w:r>
          </w:p>
        </w:tc>
      </w:tr>
      <w:tr w:rsidR="00B070C3" w:rsidRPr="00D42D77" w14:paraId="54491F7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0984DDB" w14:textId="77777777" w:rsidR="006D104E" w:rsidRPr="007C4350" w:rsidRDefault="006D104E" w:rsidP="00D42D77">
            <w:pPr>
              <w:rPr>
                <w:sz w:val="22"/>
              </w:rPr>
            </w:pPr>
            <w:r w:rsidRPr="007C4350">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7DEFAC7D" w14:textId="77777777" w:rsidR="006D104E" w:rsidRPr="007C4350" w:rsidRDefault="006D104E" w:rsidP="00D42D77">
            <w:pPr>
              <w:rPr>
                <w:sz w:val="22"/>
              </w:rPr>
            </w:pPr>
            <w:proofErr w:type="spellStart"/>
            <w:r w:rsidRPr="007C4350">
              <w:rPr>
                <w:sz w:val="22"/>
              </w:rPr>
              <w:t>Refusjonar</w:t>
            </w:r>
            <w:proofErr w:type="spellEnd"/>
            <w:r w:rsidRPr="007C4350">
              <w:rPr>
                <w:sz w:val="22"/>
              </w:rP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B920C2" w14:textId="77777777" w:rsidR="006D104E" w:rsidRPr="007C4350" w:rsidRDefault="006D104E" w:rsidP="007C4350">
            <w:pPr>
              <w:jc w:val="right"/>
              <w:rPr>
                <w:sz w:val="22"/>
              </w:rPr>
            </w:pPr>
            <w:r w:rsidRPr="007C4350">
              <w:rPr>
                <w:sz w:val="22"/>
              </w:rPr>
              <w:t>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2A9B4D" w14:textId="77777777" w:rsidR="006D104E" w:rsidRPr="007C4350" w:rsidRDefault="006D104E" w:rsidP="007C4350">
            <w:pPr>
              <w:jc w:val="right"/>
              <w:rPr>
                <w:sz w:val="22"/>
              </w:rPr>
            </w:pPr>
            <w:r w:rsidRPr="007C4350">
              <w:rPr>
                <w:sz w:val="22"/>
              </w:rPr>
              <w:t>146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94B74F" w14:textId="77777777" w:rsidR="006D104E" w:rsidRPr="007C4350" w:rsidRDefault="006D104E" w:rsidP="007C4350">
            <w:pPr>
              <w:jc w:val="right"/>
              <w:rPr>
                <w:sz w:val="22"/>
              </w:rPr>
            </w:pPr>
            <w:r w:rsidRPr="007C4350">
              <w:rPr>
                <w:sz w:val="22"/>
              </w:rPr>
              <w:t>151</w:t>
            </w:r>
          </w:p>
        </w:tc>
      </w:tr>
      <w:tr w:rsidR="00B070C3" w:rsidRPr="00D42D77" w14:paraId="09034F9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4953A1" w14:textId="77777777" w:rsidR="006D104E" w:rsidRPr="007C4350" w:rsidRDefault="006D104E" w:rsidP="00D42D77">
            <w:pPr>
              <w:rPr>
                <w:sz w:val="22"/>
              </w:rPr>
            </w:pPr>
            <w:r w:rsidRPr="007C4350">
              <w:rPr>
                <w:sz w:val="22"/>
              </w:rPr>
              <w:t>40</w:t>
            </w:r>
          </w:p>
        </w:tc>
        <w:tc>
          <w:tcPr>
            <w:tcW w:w="4800" w:type="dxa"/>
            <w:tcBorders>
              <w:top w:val="nil"/>
              <w:left w:val="nil"/>
              <w:bottom w:val="single" w:sz="4" w:space="0" w:color="000000"/>
              <w:right w:val="nil"/>
            </w:tcBorders>
            <w:tcMar>
              <w:top w:w="128" w:type="dxa"/>
              <w:left w:w="43" w:type="dxa"/>
              <w:bottom w:w="43" w:type="dxa"/>
              <w:right w:w="43" w:type="dxa"/>
            </w:tcMar>
          </w:tcPr>
          <w:p w14:paraId="5C1A05D4" w14:textId="77777777" w:rsidR="006D104E" w:rsidRPr="007C4350" w:rsidRDefault="006D104E" w:rsidP="00D42D77">
            <w:pPr>
              <w:rPr>
                <w:sz w:val="22"/>
              </w:rPr>
            </w:pPr>
            <w:r w:rsidRPr="007C4350">
              <w:rPr>
                <w:sz w:val="22"/>
              </w:rPr>
              <w:t xml:space="preserve">Sal av </w:t>
            </w:r>
            <w:proofErr w:type="spellStart"/>
            <w:r w:rsidRPr="007C4350">
              <w:rPr>
                <w:sz w:val="22"/>
              </w:rPr>
              <w:t>eigedom</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E74A6" w14:textId="77777777" w:rsidR="006D104E" w:rsidRPr="007C4350" w:rsidRDefault="006D104E" w:rsidP="007C4350">
            <w:pPr>
              <w:jc w:val="right"/>
              <w:rPr>
                <w:sz w:val="22"/>
              </w:rPr>
            </w:pPr>
            <w:r w:rsidRPr="007C4350">
              <w:rPr>
                <w:sz w:val="22"/>
              </w:rPr>
              <w:t>3 750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ADEDF4"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8E87FA" w14:textId="77777777" w:rsidR="006D104E" w:rsidRPr="007C4350" w:rsidRDefault="006D104E" w:rsidP="007C4350">
            <w:pPr>
              <w:jc w:val="right"/>
              <w:rPr>
                <w:sz w:val="22"/>
              </w:rPr>
            </w:pPr>
          </w:p>
        </w:tc>
      </w:tr>
      <w:tr w:rsidR="00B070C3" w:rsidRPr="00D42D77" w14:paraId="2A6072E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1168E3" w14:textId="77777777" w:rsidR="006D104E" w:rsidRPr="007C435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9F1B12B" w14:textId="77777777" w:rsidR="006D104E" w:rsidRPr="007C4350" w:rsidRDefault="006D104E" w:rsidP="00D42D77">
            <w:pPr>
              <w:rPr>
                <w:sz w:val="22"/>
              </w:rPr>
            </w:pPr>
            <w:r w:rsidRPr="007C4350">
              <w:rPr>
                <w:sz w:val="22"/>
              </w:rPr>
              <w:t>Sum kap. 4100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269D42" w14:textId="77777777" w:rsidR="006D104E" w:rsidRPr="007C4350" w:rsidRDefault="006D104E" w:rsidP="007C4350">
            <w:pPr>
              <w:jc w:val="right"/>
              <w:rPr>
                <w:sz w:val="22"/>
              </w:rPr>
            </w:pPr>
            <w:r w:rsidRPr="007C4350">
              <w:rPr>
                <w:sz w:val="22"/>
              </w:rPr>
              <w:t>3 763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BB043" w14:textId="77777777" w:rsidR="006D104E" w:rsidRPr="007C4350" w:rsidRDefault="006D104E" w:rsidP="007C4350">
            <w:pPr>
              <w:jc w:val="right"/>
              <w:rPr>
                <w:sz w:val="22"/>
              </w:rPr>
            </w:pPr>
            <w:r w:rsidRPr="007C4350">
              <w:rPr>
                <w:sz w:val="22"/>
              </w:rPr>
              <w:t>146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5D886" w14:textId="77777777" w:rsidR="006D104E" w:rsidRPr="007C4350" w:rsidRDefault="006D104E" w:rsidP="007C4350">
            <w:pPr>
              <w:jc w:val="right"/>
              <w:rPr>
                <w:sz w:val="22"/>
              </w:rPr>
            </w:pPr>
            <w:r w:rsidRPr="007C4350">
              <w:rPr>
                <w:sz w:val="22"/>
              </w:rPr>
              <w:t>151</w:t>
            </w:r>
          </w:p>
        </w:tc>
      </w:tr>
    </w:tbl>
    <w:p w14:paraId="70D27C42" w14:textId="77777777" w:rsidR="006D104E" w:rsidRPr="00D42D77" w:rsidRDefault="006D104E" w:rsidP="00D42D77">
      <w:r w:rsidRPr="00D42D77">
        <w:t xml:space="preserve">På kapittelet blir det ført tilfeldige inntekter, </w:t>
      </w:r>
      <w:proofErr w:type="spellStart"/>
      <w:r w:rsidRPr="00D42D77">
        <w:t>refusjonar</w:t>
      </w:r>
      <w:proofErr w:type="spellEnd"/>
      <w:r w:rsidRPr="00D42D77">
        <w:t xml:space="preserve"> og inntekter ved sal av </w:t>
      </w:r>
      <w:proofErr w:type="spellStart"/>
      <w:r w:rsidRPr="00D42D77">
        <w:t>eigedom</w:t>
      </w:r>
      <w:proofErr w:type="spellEnd"/>
      <w:r w:rsidRPr="00D42D77">
        <w:t>. Inntektene er budsjettert til 151 000 kroner for 2026.</w:t>
      </w:r>
    </w:p>
    <w:p w14:paraId="55F5D5A7" w14:textId="77777777" w:rsidR="006D104E" w:rsidRPr="00D42D77" w:rsidRDefault="006D104E" w:rsidP="00D42D77">
      <w:pPr>
        <w:pStyle w:val="b-post"/>
      </w:pPr>
      <w:r w:rsidRPr="00D42D77">
        <w:t xml:space="preserve">Post 40 Sal av </w:t>
      </w:r>
      <w:proofErr w:type="spellStart"/>
      <w:r w:rsidRPr="00D42D77">
        <w:t>eigedom</w:t>
      </w:r>
      <w:proofErr w:type="spellEnd"/>
    </w:p>
    <w:p w14:paraId="5312543D" w14:textId="77777777" w:rsidR="006D104E" w:rsidRPr="00D42D77" w:rsidRDefault="006D104E" w:rsidP="00D42D77">
      <w:pPr>
        <w:pStyle w:val="avsnitt-undertittel"/>
      </w:pPr>
      <w:r w:rsidRPr="00D42D77">
        <w:t>Rapport 2024</w:t>
      </w:r>
    </w:p>
    <w:p w14:paraId="01368992" w14:textId="77777777" w:rsidR="006D104E" w:rsidRPr="00D42D77" w:rsidRDefault="006D104E" w:rsidP="00D42D77">
      <w:r w:rsidRPr="00D42D77">
        <w:t xml:space="preserve">Inntektene i 2024 blei 3,8 mill. kroner, og kjem </w:t>
      </w:r>
      <w:proofErr w:type="spellStart"/>
      <w:r w:rsidRPr="00D42D77">
        <w:t>frå</w:t>
      </w:r>
      <w:proofErr w:type="spellEnd"/>
      <w:r w:rsidRPr="00D42D77">
        <w:t xml:space="preserve"> sal av </w:t>
      </w:r>
      <w:proofErr w:type="spellStart"/>
      <w:r w:rsidRPr="00D42D77">
        <w:t>ein</w:t>
      </w:r>
      <w:proofErr w:type="spellEnd"/>
      <w:r w:rsidRPr="00D42D77">
        <w:t xml:space="preserve"> </w:t>
      </w:r>
      <w:proofErr w:type="spellStart"/>
      <w:r w:rsidRPr="00D42D77">
        <w:t>eigedom</w:t>
      </w:r>
      <w:proofErr w:type="spellEnd"/>
      <w:r w:rsidRPr="00D42D77">
        <w:t xml:space="preserve"> i Asker.</w:t>
      </w:r>
    </w:p>
    <w:p w14:paraId="24485E9D" w14:textId="77777777" w:rsidR="006D104E" w:rsidRPr="00D42D77" w:rsidRDefault="006D104E" w:rsidP="00D42D77">
      <w:pPr>
        <w:pStyle w:val="b-progkat"/>
      </w:pPr>
      <w:r w:rsidRPr="00D42D77">
        <w:t>Programkategori 15.10 Matpolitikk</w:t>
      </w:r>
    </w:p>
    <w:p w14:paraId="076265D6" w14:textId="77777777" w:rsidR="006D104E" w:rsidRPr="00D42D77" w:rsidRDefault="006D104E" w:rsidP="00D42D77">
      <w:pPr>
        <w:pStyle w:val="avsnitt-tittel"/>
      </w:pPr>
      <w:r w:rsidRPr="00D42D77">
        <w:t>Utgifter under programkategori 15.10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284446B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E97594" w14:textId="77777777" w:rsidR="006D104E" w:rsidRPr="007C4350" w:rsidRDefault="006D104E" w:rsidP="00D42D77">
            <w:pPr>
              <w:pStyle w:val="Tabellnavn"/>
              <w:rPr>
                <w:sz w:val="22"/>
                <w:szCs w:val="22"/>
              </w:rPr>
            </w:pPr>
            <w:r w:rsidRPr="007C4350">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B50A51D"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DB32BD"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363108"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03FED6"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54260B" w14:textId="77777777" w:rsidR="006D104E" w:rsidRPr="007C4350" w:rsidRDefault="006D104E" w:rsidP="007C4350">
            <w:pPr>
              <w:jc w:val="right"/>
              <w:rPr>
                <w:sz w:val="22"/>
              </w:rPr>
            </w:pPr>
            <w:r w:rsidRPr="007C4350">
              <w:rPr>
                <w:sz w:val="22"/>
              </w:rPr>
              <w:t>(i 1 000 kr)</w:t>
            </w:r>
          </w:p>
        </w:tc>
      </w:tr>
      <w:tr w:rsidR="00B070C3" w:rsidRPr="00D42D77" w14:paraId="11BE6E4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59C8B3" w14:textId="77777777" w:rsidR="006D104E" w:rsidRPr="007C4350" w:rsidRDefault="006D104E" w:rsidP="00D42D77">
            <w:pPr>
              <w:rPr>
                <w:sz w:val="22"/>
              </w:rPr>
            </w:pPr>
            <w:r w:rsidRPr="007C435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5755C49"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22D84"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79085B"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25803" w14:textId="77777777" w:rsidR="006D104E" w:rsidRPr="007C4350" w:rsidRDefault="006D104E" w:rsidP="007C4350">
            <w:pPr>
              <w:jc w:val="right"/>
              <w:rPr>
                <w:sz w:val="22"/>
              </w:rPr>
            </w:pPr>
            <w:r w:rsidRPr="007C4350">
              <w:rPr>
                <w:sz w:val="22"/>
              </w:rPr>
              <w:t>Forslag</w:t>
            </w:r>
            <w:r w:rsidRPr="007C435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73378" w14:textId="77777777" w:rsidR="006D104E" w:rsidRPr="007C4350" w:rsidRDefault="006D104E" w:rsidP="007C4350">
            <w:pPr>
              <w:jc w:val="right"/>
              <w:rPr>
                <w:sz w:val="22"/>
              </w:rPr>
            </w:pPr>
            <w:r w:rsidRPr="007C4350">
              <w:rPr>
                <w:sz w:val="22"/>
              </w:rPr>
              <w:t>Endring</w:t>
            </w:r>
            <w:r w:rsidRPr="007C4350">
              <w:rPr>
                <w:sz w:val="22"/>
              </w:rPr>
              <w:br/>
              <w:t>i pst.</w:t>
            </w:r>
          </w:p>
        </w:tc>
      </w:tr>
      <w:tr w:rsidR="00B070C3" w:rsidRPr="00D42D77" w14:paraId="5ABF679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990137" w14:textId="77777777" w:rsidR="006D104E" w:rsidRPr="007C4350" w:rsidRDefault="006D104E" w:rsidP="00D42D77">
            <w:pPr>
              <w:rPr>
                <w:sz w:val="22"/>
              </w:rPr>
            </w:pPr>
            <w:r w:rsidRPr="007C4350">
              <w:rPr>
                <w:sz w:val="22"/>
              </w:rPr>
              <w:t>1115</w:t>
            </w:r>
          </w:p>
        </w:tc>
        <w:tc>
          <w:tcPr>
            <w:tcW w:w="3500" w:type="dxa"/>
            <w:tcBorders>
              <w:top w:val="nil"/>
              <w:left w:val="nil"/>
              <w:bottom w:val="single" w:sz="4" w:space="0" w:color="000000"/>
              <w:right w:val="nil"/>
            </w:tcBorders>
            <w:tcMar>
              <w:top w:w="128" w:type="dxa"/>
              <w:left w:w="43" w:type="dxa"/>
              <w:bottom w:w="43" w:type="dxa"/>
              <w:right w:w="43" w:type="dxa"/>
            </w:tcMar>
          </w:tcPr>
          <w:p w14:paraId="75D08500" w14:textId="77777777" w:rsidR="006D104E" w:rsidRPr="007C4350" w:rsidRDefault="006D104E" w:rsidP="00D42D77">
            <w:pPr>
              <w:rPr>
                <w:sz w:val="22"/>
              </w:rPr>
            </w:pPr>
            <w:r w:rsidRPr="007C4350">
              <w:rPr>
                <w:sz w:val="22"/>
              </w:rPr>
              <w:t>Mattilsynet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B5206" w14:textId="77777777" w:rsidR="006D104E" w:rsidRPr="007C4350" w:rsidRDefault="006D104E" w:rsidP="007C4350">
            <w:pPr>
              <w:jc w:val="right"/>
              <w:rPr>
                <w:sz w:val="22"/>
              </w:rPr>
            </w:pPr>
            <w:r w:rsidRPr="007C4350">
              <w:rPr>
                <w:sz w:val="22"/>
              </w:rPr>
              <w:t>1 558 693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D6A84B" w14:textId="77777777" w:rsidR="006D104E" w:rsidRPr="007C4350" w:rsidRDefault="006D104E" w:rsidP="007C4350">
            <w:pPr>
              <w:jc w:val="right"/>
              <w:rPr>
                <w:sz w:val="22"/>
              </w:rPr>
            </w:pPr>
            <w:r w:rsidRPr="007C4350">
              <w:rPr>
                <w:sz w:val="22"/>
              </w:rPr>
              <w:t>1 649 295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02FF3D" w14:textId="77777777" w:rsidR="006D104E" w:rsidRPr="007C4350" w:rsidRDefault="006D104E" w:rsidP="007C4350">
            <w:pPr>
              <w:jc w:val="right"/>
              <w:rPr>
                <w:sz w:val="22"/>
              </w:rPr>
            </w:pPr>
            <w:r w:rsidRPr="007C4350">
              <w:rPr>
                <w:sz w:val="22"/>
              </w:rPr>
              <w:t>1 701 152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06B7A0" w14:textId="77777777" w:rsidR="006D104E" w:rsidRPr="007C4350" w:rsidRDefault="006D104E" w:rsidP="007C4350">
            <w:pPr>
              <w:jc w:val="right"/>
              <w:rPr>
                <w:sz w:val="22"/>
              </w:rPr>
            </w:pPr>
            <w:r w:rsidRPr="007C4350">
              <w:rPr>
                <w:sz w:val="22"/>
              </w:rPr>
              <w:t>3,1</w:t>
            </w:r>
          </w:p>
        </w:tc>
      </w:tr>
      <w:tr w:rsidR="00B070C3" w:rsidRPr="00D42D77" w14:paraId="40739EE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F6E0DA" w14:textId="77777777" w:rsidR="006D104E" w:rsidRPr="007C4350"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491CFDD6" w14:textId="77777777" w:rsidR="006D104E" w:rsidRPr="007C4350" w:rsidRDefault="006D104E" w:rsidP="00D42D77">
            <w:pPr>
              <w:rPr>
                <w:sz w:val="22"/>
              </w:rPr>
            </w:pPr>
            <w:r w:rsidRPr="007C4350">
              <w:rPr>
                <w:sz w:val="22"/>
              </w:rPr>
              <w:t>Sum kategori 15.10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42D148" w14:textId="77777777" w:rsidR="006D104E" w:rsidRPr="007C4350" w:rsidRDefault="006D104E" w:rsidP="007C4350">
            <w:pPr>
              <w:jc w:val="right"/>
              <w:rPr>
                <w:sz w:val="22"/>
              </w:rPr>
            </w:pPr>
            <w:r w:rsidRPr="007C4350">
              <w:rPr>
                <w:sz w:val="22"/>
              </w:rPr>
              <w:t>1 558 693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63AF7E" w14:textId="77777777" w:rsidR="006D104E" w:rsidRPr="007C4350" w:rsidRDefault="006D104E" w:rsidP="007C4350">
            <w:pPr>
              <w:jc w:val="right"/>
              <w:rPr>
                <w:sz w:val="22"/>
              </w:rPr>
            </w:pPr>
            <w:r w:rsidRPr="007C4350">
              <w:rPr>
                <w:sz w:val="22"/>
              </w:rPr>
              <w:t>1 649 295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5043D3" w14:textId="77777777" w:rsidR="006D104E" w:rsidRPr="007C4350" w:rsidRDefault="006D104E" w:rsidP="007C4350">
            <w:pPr>
              <w:jc w:val="right"/>
              <w:rPr>
                <w:sz w:val="22"/>
              </w:rPr>
            </w:pPr>
            <w:r w:rsidRPr="007C4350">
              <w:rPr>
                <w:sz w:val="22"/>
              </w:rPr>
              <w:t>1 701 152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6C155" w14:textId="77777777" w:rsidR="006D104E" w:rsidRPr="007C4350" w:rsidRDefault="006D104E" w:rsidP="007C4350">
            <w:pPr>
              <w:jc w:val="right"/>
              <w:rPr>
                <w:sz w:val="22"/>
              </w:rPr>
            </w:pPr>
            <w:r w:rsidRPr="007C4350">
              <w:rPr>
                <w:sz w:val="22"/>
              </w:rPr>
              <w:t>3,1</w:t>
            </w:r>
          </w:p>
        </w:tc>
      </w:tr>
    </w:tbl>
    <w:p w14:paraId="4A2C82BD" w14:textId="77777777" w:rsidR="006D104E" w:rsidRPr="00D42D77" w:rsidRDefault="006D104E" w:rsidP="00D42D77">
      <w:pPr>
        <w:pStyle w:val="avsnitt-tittel"/>
      </w:pPr>
      <w:r w:rsidRPr="00D42D77">
        <w:t>Inntekter under programkategori 15.10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4B2D019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6F2F56" w14:textId="77777777" w:rsidR="006D104E" w:rsidRPr="007C4350" w:rsidRDefault="006D104E" w:rsidP="00D42D77">
            <w:pPr>
              <w:pStyle w:val="Tabellnavn"/>
              <w:rPr>
                <w:sz w:val="22"/>
                <w:szCs w:val="22"/>
              </w:rPr>
            </w:pPr>
            <w:r w:rsidRPr="007C4350">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077CE5C"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46A46"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DDEAE1"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887F58"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8A495B" w14:textId="77777777" w:rsidR="006D104E" w:rsidRPr="007C4350" w:rsidRDefault="006D104E" w:rsidP="007C4350">
            <w:pPr>
              <w:jc w:val="right"/>
              <w:rPr>
                <w:sz w:val="22"/>
              </w:rPr>
            </w:pPr>
            <w:r w:rsidRPr="007C4350">
              <w:rPr>
                <w:sz w:val="22"/>
              </w:rPr>
              <w:t>(i 1 000 kr)</w:t>
            </w:r>
          </w:p>
        </w:tc>
      </w:tr>
      <w:tr w:rsidR="00B070C3" w:rsidRPr="00D42D77" w14:paraId="04F89B9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A326BF" w14:textId="77777777" w:rsidR="006D104E" w:rsidRPr="007C4350" w:rsidRDefault="006D104E" w:rsidP="00D42D77">
            <w:pPr>
              <w:rPr>
                <w:sz w:val="22"/>
              </w:rPr>
            </w:pPr>
            <w:r w:rsidRPr="007C435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61230E6"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EAB448"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1307FF"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269350" w14:textId="77777777" w:rsidR="006D104E" w:rsidRPr="007C4350" w:rsidRDefault="006D104E" w:rsidP="007C4350">
            <w:pPr>
              <w:jc w:val="right"/>
              <w:rPr>
                <w:sz w:val="22"/>
              </w:rPr>
            </w:pPr>
            <w:r w:rsidRPr="007C4350">
              <w:rPr>
                <w:sz w:val="22"/>
              </w:rPr>
              <w:t>Forslag</w:t>
            </w:r>
            <w:r w:rsidRPr="007C435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EE1716" w14:textId="77777777" w:rsidR="006D104E" w:rsidRPr="007C4350" w:rsidRDefault="006D104E" w:rsidP="007C4350">
            <w:pPr>
              <w:jc w:val="right"/>
              <w:rPr>
                <w:sz w:val="22"/>
              </w:rPr>
            </w:pPr>
            <w:r w:rsidRPr="007C4350">
              <w:rPr>
                <w:sz w:val="22"/>
              </w:rPr>
              <w:t>Endring</w:t>
            </w:r>
            <w:r w:rsidRPr="007C4350">
              <w:rPr>
                <w:sz w:val="22"/>
              </w:rPr>
              <w:br/>
              <w:t>i pst.</w:t>
            </w:r>
          </w:p>
        </w:tc>
      </w:tr>
      <w:tr w:rsidR="00B070C3" w:rsidRPr="00D42D77" w14:paraId="26709F6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0756EE1" w14:textId="77777777" w:rsidR="006D104E" w:rsidRPr="007C4350" w:rsidRDefault="006D104E" w:rsidP="00D42D77">
            <w:pPr>
              <w:rPr>
                <w:sz w:val="22"/>
              </w:rPr>
            </w:pPr>
            <w:r w:rsidRPr="007C4350">
              <w:rPr>
                <w:sz w:val="22"/>
              </w:rPr>
              <w:t>4115</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42BA014" w14:textId="77777777" w:rsidR="006D104E" w:rsidRPr="007C4350" w:rsidRDefault="006D104E" w:rsidP="00D42D77">
            <w:pPr>
              <w:rPr>
                <w:sz w:val="22"/>
              </w:rPr>
            </w:pPr>
            <w:r w:rsidRPr="007C4350">
              <w:rPr>
                <w:sz w:val="22"/>
              </w:rPr>
              <w:t>Mattilsynet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A90026" w14:textId="77777777" w:rsidR="006D104E" w:rsidRPr="007C4350" w:rsidRDefault="006D104E" w:rsidP="007C4350">
            <w:pPr>
              <w:jc w:val="right"/>
              <w:rPr>
                <w:sz w:val="22"/>
              </w:rPr>
            </w:pPr>
            <w:r w:rsidRPr="007C4350">
              <w:rPr>
                <w:sz w:val="22"/>
              </w:rPr>
              <w:t>240 807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778652" w14:textId="77777777" w:rsidR="006D104E" w:rsidRPr="007C4350" w:rsidRDefault="006D104E" w:rsidP="007C4350">
            <w:pPr>
              <w:jc w:val="right"/>
              <w:rPr>
                <w:sz w:val="22"/>
              </w:rPr>
            </w:pPr>
            <w:r w:rsidRPr="007C4350">
              <w:rPr>
                <w:sz w:val="22"/>
              </w:rPr>
              <w:t>239 446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68F3CC" w14:textId="77777777" w:rsidR="006D104E" w:rsidRPr="007C4350" w:rsidRDefault="006D104E" w:rsidP="007C4350">
            <w:pPr>
              <w:jc w:val="right"/>
              <w:rPr>
                <w:sz w:val="22"/>
              </w:rPr>
            </w:pPr>
            <w:r w:rsidRPr="007C4350">
              <w:rPr>
                <w:sz w:val="22"/>
              </w:rPr>
              <w:t>245 722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5DA430" w14:textId="77777777" w:rsidR="006D104E" w:rsidRPr="007C4350" w:rsidRDefault="006D104E" w:rsidP="007C4350">
            <w:pPr>
              <w:jc w:val="right"/>
              <w:rPr>
                <w:sz w:val="22"/>
              </w:rPr>
            </w:pPr>
            <w:r w:rsidRPr="007C4350">
              <w:rPr>
                <w:sz w:val="22"/>
              </w:rPr>
              <w:t>2,6</w:t>
            </w:r>
          </w:p>
        </w:tc>
      </w:tr>
      <w:tr w:rsidR="00B070C3" w:rsidRPr="00D42D77" w14:paraId="5AF3811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A0F835" w14:textId="77777777" w:rsidR="006D104E" w:rsidRPr="007C4350"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3F5EDA67" w14:textId="77777777" w:rsidR="006D104E" w:rsidRPr="007C4350" w:rsidRDefault="006D104E" w:rsidP="00D42D77">
            <w:pPr>
              <w:rPr>
                <w:sz w:val="22"/>
              </w:rPr>
            </w:pPr>
            <w:r w:rsidRPr="007C4350">
              <w:rPr>
                <w:sz w:val="22"/>
              </w:rPr>
              <w:t>Sum kategori 15.10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D7065" w14:textId="77777777" w:rsidR="006D104E" w:rsidRPr="007C4350" w:rsidRDefault="006D104E" w:rsidP="007C4350">
            <w:pPr>
              <w:jc w:val="right"/>
              <w:rPr>
                <w:sz w:val="22"/>
              </w:rPr>
            </w:pPr>
            <w:r w:rsidRPr="007C4350">
              <w:rPr>
                <w:sz w:val="22"/>
              </w:rPr>
              <w:t>240 807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FD9767" w14:textId="77777777" w:rsidR="006D104E" w:rsidRPr="007C4350" w:rsidRDefault="006D104E" w:rsidP="007C4350">
            <w:pPr>
              <w:jc w:val="right"/>
              <w:rPr>
                <w:sz w:val="22"/>
              </w:rPr>
            </w:pPr>
            <w:r w:rsidRPr="007C4350">
              <w:rPr>
                <w:sz w:val="22"/>
              </w:rPr>
              <w:t>239 446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A6138D" w14:textId="77777777" w:rsidR="006D104E" w:rsidRPr="007C4350" w:rsidRDefault="006D104E" w:rsidP="007C4350">
            <w:pPr>
              <w:jc w:val="right"/>
              <w:rPr>
                <w:sz w:val="22"/>
              </w:rPr>
            </w:pPr>
            <w:r w:rsidRPr="007C4350">
              <w:rPr>
                <w:sz w:val="22"/>
              </w:rPr>
              <w:t>245 722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8C67D" w14:textId="77777777" w:rsidR="006D104E" w:rsidRPr="007C4350" w:rsidRDefault="006D104E" w:rsidP="007C4350">
            <w:pPr>
              <w:jc w:val="right"/>
              <w:rPr>
                <w:sz w:val="22"/>
              </w:rPr>
            </w:pPr>
            <w:r w:rsidRPr="007C4350">
              <w:rPr>
                <w:sz w:val="22"/>
              </w:rPr>
              <w:t>2,6</w:t>
            </w:r>
          </w:p>
        </w:tc>
      </w:tr>
    </w:tbl>
    <w:p w14:paraId="39255398" w14:textId="77777777" w:rsidR="006D104E" w:rsidRPr="00D42D77" w:rsidRDefault="006D104E" w:rsidP="00D42D77">
      <w:pPr>
        <w:pStyle w:val="Undertittel"/>
      </w:pPr>
      <w:r w:rsidRPr="00D42D77">
        <w:t>Mål</w:t>
      </w:r>
    </w:p>
    <w:p w14:paraId="6804B267" w14:textId="77777777" w:rsidR="006D104E" w:rsidRPr="00D42D77" w:rsidRDefault="006D104E" w:rsidP="00D42D77">
      <w:r w:rsidRPr="00D42D77">
        <w:t xml:space="preserve">Programkategorien </w:t>
      </w:r>
      <w:proofErr w:type="spellStart"/>
      <w:r w:rsidRPr="00D42D77">
        <w:t>omfattar</w:t>
      </w:r>
      <w:proofErr w:type="spellEnd"/>
      <w:r w:rsidRPr="00D42D77">
        <w:t xml:space="preserve"> Mattilsynet. Når det </w:t>
      </w:r>
      <w:proofErr w:type="spellStart"/>
      <w:r w:rsidRPr="00D42D77">
        <w:t>gjeld</w:t>
      </w:r>
      <w:proofErr w:type="spellEnd"/>
      <w:r w:rsidRPr="00D42D77">
        <w:t xml:space="preserve"> løyving til </w:t>
      </w:r>
      <w:proofErr w:type="spellStart"/>
      <w:r w:rsidRPr="00D42D77">
        <w:t>oppgåver</w:t>
      </w:r>
      <w:proofErr w:type="spellEnd"/>
      <w:r w:rsidRPr="00D42D77">
        <w:t xml:space="preserve"> </w:t>
      </w:r>
      <w:proofErr w:type="spellStart"/>
      <w:r w:rsidRPr="00D42D77">
        <w:t>innanfor</w:t>
      </w:r>
      <w:proofErr w:type="spellEnd"/>
      <w:r w:rsidRPr="00D42D77">
        <w:t xml:space="preserve"> kunnskapsutvikling, kunnskapsformidling og beredskap ved Veterinærinstituttet, blir det vist til kat. 1520. Landbruks- og matdepartementets mål som gjeld programkategorien er </w:t>
      </w:r>
      <w:proofErr w:type="spellStart"/>
      <w:r w:rsidRPr="00D42D77">
        <w:t>hovudmålet</w:t>
      </w:r>
      <w:proofErr w:type="spellEnd"/>
      <w:r w:rsidRPr="00D42D77">
        <w:t xml:space="preserve"> om </w:t>
      </w:r>
      <w:proofErr w:type="spellStart"/>
      <w:r w:rsidRPr="00D42D77">
        <w:t>matsikkerheit</w:t>
      </w:r>
      <w:proofErr w:type="spellEnd"/>
      <w:r w:rsidRPr="00D42D77">
        <w:t xml:space="preserve"> og beredskap med </w:t>
      </w:r>
      <w:proofErr w:type="spellStart"/>
      <w:r w:rsidRPr="00D42D77">
        <w:t>tilhøyrande</w:t>
      </w:r>
      <w:proofErr w:type="spellEnd"/>
      <w:r w:rsidRPr="00D42D77">
        <w:t xml:space="preserve"> delmål om å sikre </w:t>
      </w:r>
      <w:proofErr w:type="spellStart"/>
      <w:r w:rsidRPr="00D42D77">
        <w:t>forbrukarane</w:t>
      </w:r>
      <w:proofErr w:type="spellEnd"/>
      <w:r w:rsidRPr="00D42D77">
        <w:t xml:space="preserve"> trygg mat, god dyre- og plantehelse og god dyrevelferd.</w:t>
      </w:r>
    </w:p>
    <w:p w14:paraId="173CFE80" w14:textId="77777777" w:rsidR="006D104E" w:rsidRPr="00D42D77" w:rsidRDefault="006D104E" w:rsidP="00D42D77">
      <w:r w:rsidRPr="00D42D77">
        <w:t xml:space="preserve">Programkategorien er òg viktig for arbeidet med å nå </w:t>
      </w:r>
      <w:proofErr w:type="spellStart"/>
      <w:r w:rsidRPr="00D42D77">
        <w:rPr>
          <w:rStyle w:val="kursiv"/>
        </w:rPr>
        <w:t>matpolitiske</w:t>
      </w:r>
      <w:proofErr w:type="spellEnd"/>
      <w:r w:rsidRPr="00D42D77">
        <w:rPr>
          <w:rStyle w:val="kursiv"/>
        </w:rPr>
        <w:t xml:space="preserve"> mål</w:t>
      </w:r>
      <w:r w:rsidRPr="00D42D77">
        <w:t xml:space="preserve">, og skal </w:t>
      </w:r>
      <w:proofErr w:type="spellStart"/>
      <w:r w:rsidRPr="00D42D77">
        <w:t>særleg</w:t>
      </w:r>
      <w:proofErr w:type="spellEnd"/>
      <w:r w:rsidRPr="00D42D77">
        <w:t xml:space="preserve"> bidra til å nå formåla i matlova, dyrevelferdslova, </w:t>
      </w:r>
      <w:proofErr w:type="spellStart"/>
      <w:r w:rsidRPr="00D42D77">
        <w:t>dyrehelsepersonellova</w:t>
      </w:r>
      <w:proofErr w:type="spellEnd"/>
      <w:r w:rsidRPr="00D42D77">
        <w:t xml:space="preserve">, husdyravlslova, </w:t>
      </w:r>
      <w:proofErr w:type="spellStart"/>
      <w:r w:rsidRPr="00D42D77">
        <w:t>planteforedlarlova</w:t>
      </w:r>
      <w:proofErr w:type="spellEnd"/>
      <w:r w:rsidRPr="00D42D77">
        <w:t xml:space="preserve"> og matsvinnlova. </w:t>
      </w:r>
      <w:proofErr w:type="spellStart"/>
      <w:r w:rsidRPr="00D42D77">
        <w:t>Ein</w:t>
      </w:r>
      <w:proofErr w:type="spellEnd"/>
      <w:r w:rsidRPr="00D42D77">
        <w:t xml:space="preserve"> del av dette arbeidet har </w:t>
      </w:r>
      <w:proofErr w:type="spellStart"/>
      <w:r w:rsidRPr="00D42D77">
        <w:t>ikkje</w:t>
      </w:r>
      <w:proofErr w:type="spellEnd"/>
      <w:r w:rsidRPr="00D42D77">
        <w:t xml:space="preserve"> direkte </w:t>
      </w:r>
      <w:proofErr w:type="spellStart"/>
      <w:r w:rsidRPr="00D42D77">
        <w:t>samanheng</w:t>
      </w:r>
      <w:proofErr w:type="spellEnd"/>
      <w:r w:rsidRPr="00D42D77">
        <w:t xml:space="preserve"> med matproduksjon. Kategorien </w:t>
      </w:r>
      <w:proofErr w:type="spellStart"/>
      <w:r w:rsidRPr="00D42D77">
        <w:t>omfattar</w:t>
      </w:r>
      <w:proofErr w:type="spellEnd"/>
      <w:r w:rsidRPr="00D42D77">
        <w:t xml:space="preserve"> i tillegg arbeidet til Mattilsynet for å nå formålet i kosmetikklova.</w:t>
      </w:r>
    </w:p>
    <w:p w14:paraId="19FC2941" w14:textId="77777777" w:rsidR="006D104E" w:rsidRPr="00D42D77" w:rsidRDefault="006D104E" w:rsidP="00D42D77">
      <w:r w:rsidRPr="00D42D77">
        <w:t xml:space="preserve">Det </w:t>
      </w:r>
      <w:proofErr w:type="spellStart"/>
      <w:r w:rsidRPr="00D42D77">
        <w:t>faglege</w:t>
      </w:r>
      <w:proofErr w:type="spellEnd"/>
      <w:r w:rsidRPr="00D42D77">
        <w:t xml:space="preserve"> ansvaret på matområdet er delt mellom Helse- og omsorgsdepartementet, Nærings- og fiskeridepartementet og Landbruks- og matdepartementet. Matpolitikken til regjeringa </w:t>
      </w:r>
      <w:proofErr w:type="spellStart"/>
      <w:r w:rsidRPr="00D42D77">
        <w:t>dekkjer</w:t>
      </w:r>
      <w:proofErr w:type="spellEnd"/>
      <w:r w:rsidRPr="00D42D77">
        <w:t xml:space="preserve"> heile matproduksjonskjeda </w:t>
      </w:r>
      <w:proofErr w:type="spellStart"/>
      <w:r w:rsidRPr="00D42D77">
        <w:t>frå</w:t>
      </w:r>
      <w:proofErr w:type="spellEnd"/>
      <w:r w:rsidRPr="00D42D77">
        <w:t xml:space="preserve"> jord og fjord til bord. Målstrukturen på dette politikkområdet kjem i tillegg til målstrukturen til Landbruks- og matdepartementet som er omtalt under andre </w:t>
      </w:r>
      <w:proofErr w:type="spellStart"/>
      <w:r w:rsidRPr="00D42D77">
        <w:t>programkategoriar</w:t>
      </w:r>
      <w:proofErr w:type="spellEnd"/>
      <w:r w:rsidRPr="00D42D77">
        <w:t>.</w:t>
      </w:r>
    </w:p>
    <w:p w14:paraId="79C7514A" w14:textId="77777777" w:rsidR="006D104E" w:rsidRPr="00D42D77" w:rsidRDefault="006D104E" w:rsidP="00D42D77">
      <w:proofErr w:type="spellStart"/>
      <w:r w:rsidRPr="00D42D77">
        <w:t>Hovudmåla</w:t>
      </w:r>
      <w:proofErr w:type="spellEnd"/>
      <w:r w:rsidRPr="00D42D77">
        <w:t xml:space="preserve"> på det </w:t>
      </w:r>
      <w:proofErr w:type="spellStart"/>
      <w:r w:rsidRPr="00D42D77">
        <w:t>matpolitiske</w:t>
      </w:r>
      <w:proofErr w:type="spellEnd"/>
      <w:r w:rsidRPr="00D42D77">
        <w:t xml:space="preserve"> området er</w:t>
      </w:r>
    </w:p>
    <w:p w14:paraId="6E868A4D" w14:textId="77777777" w:rsidR="006D104E" w:rsidRPr="00D42D77" w:rsidRDefault="006D104E" w:rsidP="00D42D77">
      <w:pPr>
        <w:pStyle w:val="Liste"/>
      </w:pPr>
      <w:r w:rsidRPr="00D42D77">
        <w:t>å sikre trygg mat og trygt drikkevatn</w:t>
      </w:r>
    </w:p>
    <w:p w14:paraId="3A74A715" w14:textId="77777777" w:rsidR="006D104E" w:rsidRPr="00D42D77" w:rsidRDefault="006D104E" w:rsidP="00D42D77">
      <w:pPr>
        <w:pStyle w:val="Liste"/>
      </w:pPr>
      <w:r w:rsidRPr="00D42D77">
        <w:t xml:space="preserve">å </w:t>
      </w:r>
      <w:proofErr w:type="spellStart"/>
      <w:r w:rsidRPr="00D42D77">
        <w:t>fremje</w:t>
      </w:r>
      <w:proofErr w:type="spellEnd"/>
      <w:r w:rsidRPr="00D42D77">
        <w:t xml:space="preserve"> helse, kvalitet og forbrukaromsyn</w:t>
      </w:r>
    </w:p>
    <w:p w14:paraId="283A94E4" w14:textId="77777777" w:rsidR="006D104E" w:rsidRPr="00D42D77" w:rsidRDefault="006D104E" w:rsidP="00D42D77">
      <w:pPr>
        <w:pStyle w:val="Liste"/>
      </w:pPr>
      <w:r w:rsidRPr="00D42D77">
        <w:t xml:space="preserve">å </w:t>
      </w:r>
      <w:proofErr w:type="spellStart"/>
      <w:r w:rsidRPr="00D42D77">
        <w:t>fremje</w:t>
      </w:r>
      <w:proofErr w:type="spellEnd"/>
      <w:r w:rsidRPr="00D42D77">
        <w:t xml:space="preserve"> god plantehelse og god helse og velferd hos dyr</w:t>
      </w:r>
    </w:p>
    <w:p w14:paraId="6A6EB482" w14:textId="77777777" w:rsidR="006D104E" w:rsidRPr="00D42D77" w:rsidRDefault="006D104E" w:rsidP="00D42D77">
      <w:r w:rsidRPr="00D42D77">
        <w:t>Andre sentrale omsyn er</w:t>
      </w:r>
    </w:p>
    <w:p w14:paraId="340FDC95" w14:textId="77777777" w:rsidR="006D104E" w:rsidRPr="00D42D77" w:rsidRDefault="006D104E" w:rsidP="00D42D77">
      <w:pPr>
        <w:pStyle w:val="Liste"/>
      </w:pPr>
      <w:r w:rsidRPr="00D42D77">
        <w:t xml:space="preserve">tilrettelegging for </w:t>
      </w:r>
      <w:proofErr w:type="spellStart"/>
      <w:r w:rsidRPr="00D42D77">
        <w:t>marknadstilgang</w:t>
      </w:r>
      <w:proofErr w:type="spellEnd"/>
      <w:r w:rsidRPr="00D42D77">
        <w:t xml:space="preserve"> for norske produkt</w:t>
      </w:r>
    </w:p>
    <w:p w14:paraId="5F8E158C" w14:textId="77777777" w:rsidR="006D104E" w:rsidRPr="00D42D77" w:rsidRDefault="006D104E" w:rsidP="00D42D77">
      <w:pPr>
        <w:pStyle w:val="Liste"/>
      </w:pPr>
      <w:r w:rsidRPr="00D42D77">
        <w:t xml:space="preserve">sunt </w:t>
      </w:r>
      <w:proofErr w:type="spellStart"/>
      <w:r w:rsidRPr="00D42D77">
        <w:t>kosthald</w:t>
      </w:r>
      <w:proofErr w:type="spellEnd"/>
      <w:r w:rsidRPr="00D42D77">
        <w:t xml:space="preserve"> og gode </w:t>
      </w:r>
      <w:proofErr w:type="spellStart"/>
      <w:r w:rsidRPr="00D42D77">
        <w:t>matopplevingar</w:t>
      </w:r>
      <w:proofErr w:type="spellEnd"/>
    </w:p>
    <w:p w14:paraId="68DD7865" w14:textId="77777777" w:rsidR="006D104E" w:rsidRPr="00D42D77" w:rsidRDefault="006D104E" w:rsidP="00D42D77">
      <w:pPr>
        <w:pStyle w:val="Liste"/>
      </w:pPr>
      <w:r w:rsidRPr="00D42D77">
        <w:t xml:space="preserve">nyskaping, </w:t>
      </w:r>
      <w:proofErr w:type="spellStart"/>
      <w:r w:rsidRPr="00D42D77">
        <w:t>mangfald</w:t>
      </w:r>
      <w:proofErr w:type="spellEnd"/>
      <w:r w:rsidRPr="00D42D77">
        <w:t>, matkultur og verdiskaping</w:t>
      </w:r>
    </w:p>
    <w:p w14:paraId="1360A10C" w14:textId="77777777" w:rsidR="006D104E" w:rsidRPr="00D42D77" w:rsidRDefault="006D104E" w:rsidP="00D42D77">
      <w:pPr>
        <w:pStyle w:val="Liste"/>
      </w:pPr>
      <w:r w:rsidRPr="00D42D77">
        <w:t xml:space="preserve">langsiktig matforsyning og </w:t>
      </w:r>
      <w:proofErr w:type="spellStart"/>
      <w:r w:rsidRPr="00D42D77">
        <w:t>berekraftig</w:t>
      </w:r>
      <w:proofErr w:type="spellEnd"/>
      <w:r w:rsidRPr="00D42D77">
        <w:t xml:space="preserve"> og </w:t>
      </w:r>
      <w:proofErr w:type="spellStart"/>
      <w:r w:rsidRPr="00D42D77">
        <w:t>miljøvenleg</w:t>
      </w:r>
      <w:proofErr w:type="spellEnd"/>
      <w:r w:rsidRPr="00D42D77">
        <w:t xml:space="preserve"> produksjon</w:t>
      </w:r>
    </w:p>
    <w:p w14:paraId="7D0F017A" w14:textId="77777777" w:rsidR="006D104E" w:rsidRPr="00D42D77" w:rsidRDefault="006D104E" w:rsidP="00D42D77">
      <w:pPr>
        <w:pStyle w:val="Liste"/>
      </w:pPr>
      <w:proofErr w:type="spellStart"/>
      <w:r w:rsidRPr="00D42D77">
        <w:t>forsvarleg</w:t>
      </w:r>
      <w:proofErr w:type="spellEnd"/>
      <w:r w:rsidRPr="00D42D77">
        <w:t xml:space="preserve"> husdyravl</w:t>
      </w:r>
    </w:p>
    <w:p w14:paraId="43B8A765" w14:textId="77777777" w:rsidR="006D104E" w:rsidRPr="00D42D77" w:rsidRDefault="006D104E" w:rsidP="00D42D77">
      <w:pPr>
        <w:pStyle w:val="Liste"/>
      </w:pPr>
      <w:r w:rsidRPr="00D42D77">
        <w:t>forebygging og reduksjon av matsvinn</w:t>
      </w:r>
    </w:p>
    <w:p w14:paraId="1DFAB41F" w14:textId="77777777" w:rsidR="006D104E" w:rsidRPr="00D42D77" w:rsidRDefault="006D104E" w:rsidP="00D42D77">
      <w:r w:rsidRPr="00D42D77">
        <w:t xml:space="preserve">Regjeringa legg vekt på at maten skal </w:t>
      </w:r>
      <w:proofErr w:type="spellStart"/>
      <w:r w:rsidRPr="00D42D77">
        <w:t>vere</w:t>
      </w:r>
      <w:proofErr w:type="spellEnd"/>
      <w:r w:rsidRPr="00D42D77">
        <w:t xml:space="preserve"> trygg, og tilfredsstille </w:t>
      </w:r>
      <w:proofErr w:type="spellStart"/>
      <w:r w:rsidRPr="00D42D77">
        <w:t>ønskje</w:t>
      </w:r>
      <w:proofErr w:type="spellEnd"/>
      <w:r w:rsidRPr="00D42D77">
        <w:t xml:space="preserve"> og behov hos </w:t>
      </w:r>
      <w:proofErr w:type="spellStart"/>
      <w:r w:rsidRPr="00D42D77">
        <w:t>forbrukarane</w:t>
      </w:r>
      <w:proofErr w:type="spellEnd"/>
      <w:r w:rsidRPr="00D42D77">
        <w:t xml:space="preserve">. </w:t>
      </w:r>
      <w:proofErr w:type="spellStart"/>
      <w:r w:rsidRPr="00D42D77">
        <w:t>Ein</w:t>
      </w:r>
      <w:proofErr w:type="spellEnd"/>
      <w:r w:rsidRPr="00D42D77">
        <w:t xml:space="preserve"> </w:t>
      </w:r>
      <w:proofErr w:type="spellStart"/>
      <w:r w:rsidRPr="00D42D77">
        <w:t>mangfaldig</w:t>
      </w:r>
      <w:proofErr w:type="spellEnd"/>
      <w:r w:rsidRPr="00D42D77">
        <w:t xml:space="preserve"> </w:t>
      </w:r>
      <w:proofErr w:type="spellStart"/>
      <w:r w:rsidRPr="00D42D77">
        <w:t>matmarknad</w:t>
      </w:r>
      <w:proofErr w:type="spellEnd"/>
      <w:r w:rsidRPr="00D42D77">
        <w:t xml:space="preserve"> og lovfesta </w:t>
      </w:r>
      <w:proofErr w:type="spellStart"/>
      <w:r w:rsidRPr="00D42D77">
        <w:t>matinformasjon</w:t>
      </w:r>
      <w:proofErr w:type="spellEnd"/>
      <w:r w:rsidRPr="00D42D77">
        <w:t xml:space="preserve"> som er rett, relevant og lett </w:t>
      </w:r>
      <w:proofErr w:type="spellStart"/>
      <w:r w:rsidRPr="00D42D77">
        <w:t>tilgjengeleg</w:t>
      </w:r>
      <w:proofErr w:type="spellEnd"/>
      <w:r w:rsidRPr="00D42D77">
        <w:t xml:space="preserve">, er </w:t>
      </w:r>
      <w:proofErr w:type="spellStart"/>
      <w:r w:rsidRPr="00D42D77">
        <w:t>føresetnader</w:t>
      </w:r>
      <w:proofErr w:type="spellEnd"/>
      <w:r w:rsidRPr="00D42D77">
        <w:t xml:space="preserve"> for at </w:t>
      </w:r>
      <w:proofErr w:type="spellStart"/>
      <w:r w:rsidRPr="00D42D77">
        <w:t>forbrukarane</w:t>
      </w:r>
      <w:proofErr w:type="spellEnd"/>
      <w:r w:rsidRPr="00D42D77">
        <w:t xml:space="preserve"> skal kunne ta informerte val, </w:t>
      </w:r>
      <w:proofErr w:type="spellStart"/>
      <w:r w:rsidRPr="00D42D77">
        <w:t>setje</w:t>
      </w:r>
      <w:proofErr w:type="spellEnd"/>
      <w:r w:rsidRPr="00D42D77">
        <w:t xml:space="preserve"> </w:t>
      </w:r>
      <w:proofErr w:type="spellStart"/>
      <w:r w:rsidRPr="00D42D77">
        <w:t>saman</w:t>
      </w:r>
      <w:proofErr w:type="spellEnd"/>
      <w:r w:rsidRPr="00D42D77">
        <w:t xml:space="preserve"> </w:t>
      </w:r>
      <w:proofErr w:type="spellStart"/>
      <w:r w:rsidRPr="00D42D77">
        <w:t>eit</w:t>
      </w:r>
      <w:proofErr w:type="spellEnd"/>
      <w:r w:rsidRPr="00D42D77">
        <w:t xml:space="preserve"> sunt </w:t>
      </w:r>
      <w:proofErr w:type="spellStart"/>
      <w:r w:rsidRPr="00D42D77">
        <w:t>kosthald</w:t>
      </w:r>
      <w:proofErr w:type="spellEnd"/>
      <w:r w:rsidRPr="00D42D77">
        <w:t xml:space="preserve"> og utøve makt i </w:t>
      </w:r>
      <w:proofErr w:type="spellStart"/>
      <w:r w:rsidRPr="00D42D77">
        <w:t>matmarknaden</w:t>
      </w:r>
      <w:proofErr w:type="spellEnd"/>
      <w:r w:rsidRPr="00D42D77">
        <w:t>.</w:t>
      </w:r>
    </w:p>
    <w:p w14:paraId="35DCC85A" w14:textId="77777777" w:rsidR="006D104E" w:rsidRPr="00D42D77" w:rsidRDefault="006D104E" w:rsidP="00D42D77">
      <w:r w:rsidRPr="00D42D77">
        <w:t xml:space="preserve">Regjeringa legg vekt på at rammevilkåra for </w:t>
      </w:r>
      <w:proofErr w:type="spellStart"/>
      <w:r w:rsidRPr="00D42D77">
        <w:t>næringsaktørane</w:t>
      </w:r>
      <w:proofErr w:type="spellEnd"/>
      <w:r w:rsidRPr="00D42D77">
        <w:t xml:space="preserve">, mellom anna regelverk og kontroll, blir fastsette og </w:t>
      </w:r>
      <w:proofErr w:type="spellStart"/>
      <w:r w:rsidRPr="00D42D77">
        <w:t>følgt</w:t>
      </w:r>
      <w:proofErr w:type="spellEnd"/>
      <w:r w:rsidRPr="00D42D77">
        <w:t xml:space="preserve"> opp på </w:t>
      </w:r>
      <w:proofErr w:type="spellStart"/>
      <w:r w:rsidRPr="00D42D77">
        <w:t>ein</w:t>
      </w:r>
      <w:proofErr w:type="spellEnd"/>
      <w:r w:rsidRPr="00D42D77">
        <w:t xml:space="preserve"> slik måte at det </w:t>
      </w:r>
      <w:proofErr w:type="spellStart"/>
      <w:r w:rsidRPr="00D42D77">
        <w:t>ikkje</w:t>
      </w:r>
      <w:proofErr w:type="spellEnd"/>
      <w:r w:rsidRPr="00D42D77">
        <w:t xml:space="preserve"> oppstår unødige </w:t>
      </w:r>
      <w:proofErr w:type="spellStart"/>
      <w:r w:rsidRPr="00D42D77">
        <w:t>konkurransevridingar</w:t>
      </w:r>
      <w:proofErr w:type="spellEnd"/>
      <w:r w:rsidRPr="00D42D77">
        <w:t xml:space="preserve">. Samstundes må </w:t>
      </w:r>
      <w:proofErr w:type="spellStart"/>
      <w:r w:rsidRPr="00D42D77">
        <w:t>næringsaktørane</w:t>
      </w:r>
      <w:proofErr w:type="spellEnd"/>
      <w:r w:rsidRPr="00D42D77">
        <w:t xml:space="preserve"> kunne nytte fleksibiliteten som ligg i regelverket.</w:t>
      </w:r>
    </w:p>
    <w:p w14:paraId="71FEFC49" w14:textId="77777777" w:rsidR="006D104E" w:rsidRPr="00D42D77" w:rsidRDefault="006D104E" w:rsidP="00D42D77">
      <w:proofErr w:type="spellStart"/>
      <w:r w:rsidRPr="00D42D77">
        <w:t>Omfattande</w:t>
      </w:r>
      <w:proofErr w:type="spellEnd"/>
      <w:r w:rsidRPr="00D42D77">
        <w:t xml:space="preserve"> handel med innsatsvarer, planter, dyr og mat over landegrensene, krev </w:t>
      </w:r>
      <w:proofErr w:type="spellStart"/>
      <w:r w:rsidRPr="00D42D77">
        <w:t>eit</w:t>
      </w:r>
      <w:proofErr w:type="spellEnd"/>
      <w:r w:rsidRPr="00D42D77">
        <w:t xml:space="preserve"> sterkt internasjonalt samarbeid. Handelen må skje i samsvar med internasjonale avtaler og </w:t>
      </w:r>
      <w:proofErr w:type="spellStart"/>
      <w:r w:rsidRPr="00D42D77">
        <w:t>vere</w:t>
      </w:r>
      <w:proofErr w:type="spellEnd"/>
      <w:r w:rsidRPr="00D42D77">
        <w:t xml:space="preserve"> basert på internasjonale </w:t>
      </w:r>
      <w:proofErr w:type="spellStart"/>
      <w:r w:rsidRPr="00D42D77">
        <w:t>standardar</w:t>
      </w:r>
      <w:proofErr w:type="spellEnd"/>
      <w:r w:rsidRPr="00D42D77">
        <w:t xml:space="preserve">. Varene vi importerer skal </w:t>
      </w:r>
      <w:proofErr w:type="spellStart"/>
      <w:r w:rsidRPr="00D42D77">
        <w:t>vere</w:t>
      </w:r>
      <w:proofErr w:type="spellEnd"/>
      <w:r w:rsidRPr="00D42D77">
        <w:t xml:space="preserve"> trygge og oppfylle krava </w:t>
      </w:r>
      <w:proofErr w:type="spellStart"/>
      <w:r w:rsidRPr="00D42D77">
        <w:t>frå</w:t>
      </w:r>
      <w:proofErr w:type="spellEnd"/>
      <w:r w:rsidRPr="00D42D77">
        <w:t xml:space="preserve"> </w:t>
      </w:r>
      <w:proofErr w:type="spellStart"/>
      <w:r w:rsidRPr="00D42D77">
        <w:t>forbrukarane</w:t>
      </w:r>
      <w:proofErr w:type="spellEnd"/>
      <w:r w:rsidRPr="00D42D77">
        <w:t xml:space="preserve">. Dette er òg </w:t>
      </w:r>
      <w:proofErr w:type="spellStart"/>
      <w:r w:rsidRPr="00D42D77">
        <w:t>vesentleg</w:t>
      </w:r>
      <w:proofErr w:type="spellEnd"/>
      <w:r w:rsidRPr="00D42D77">
        <w:t xml:space="preserve"> for å </w:t>
      </w:r>
      <w:proofErr w:type="spellStart"/>
      <w:r w:rsidRPr="00D42D77">
        <w:t>fremje</w:t>
      </w:r>
      <w:proofErr w:type="spellEnd"/>
      <w:r w:rsidRPr="00D42D77">
        <w:t xml:space="preserve"> god plante- og dyrehelse. For at norsk eksport </w:t>
      </w:r>
      <w:proofErr w:type="spellStart"/>
      <w:r w:rsidRPr="00D42D77">
        <w:t>ikkje</w:t>
      </w:r>
      <w:proofErr w:type="spellEnd"/>
      <w:r w:rsidRPr="00D42D77">
        <w:t xml:space="preserve"> skal bli hindra av urettvise krav </w:t>
      </w:r>
      <w:proofErr w:type="spellStart"/>
      <w:r w:rsidRPr="00D42D77">
        <w:t>frå</w:t>
      </w:r>
      <w:proofErr w:type="spellEnd"/>
      <w:r w:rsidRPr="00D42D77">
        <w:t xml:space="preserve"> importlanda, må </w:t>
      </w:r>
      <w:proofErr w:type="spellStart"/>
      <w:r w:rsidRPr="00D42D77">
        <w:t>Noreg</w:t>
      </w:r>
      <w:proofErr w:type="spellEnd"/>
      <w:r w:rsidRPr="00D42D77">
        <w:t xml:space="preserve"> </w:t>
      </w:r>
      <w:proofErr w:type="spellStart"/>
      <w:r w:rsidRPr="00D42D77">
        <w:t>vere</w:t>
      </w:r>
      <w:proofErr w:type="spellEnd"/>
      <w:r w:rsidRPr="00D42D77">
        <w:t xml:space="preserve"> </w:t>
      </w:r>
      <w:proofErr w:type="spellStart"/>
      <w:r w:rsidRPr="00D42D77">
        <w:t>leiande</w:t>
      </w:r>
      <w:proofErr w:type="spellEnd"/>
      <w:r w:rsidRPr="00D42D77">
        <w:t xml:space="preserve"> </w:t>
      </w:r>
      <w:proofErr w:type="spellStart"/>
      <w:r w:rsidRPr="00D42D77">
        <w:t>innan</w:t>
      </w:r>
      <w:proofErr w:type="spellEnd"/>
      <w:r w:rsidRPr="00D42D77">
        <w:t xml:space="preserve"> </w:t>
      </w:r>
      <w:proofErr w:type="spellStart"/>
      <w:r w:rsidRPr="00D42D77">
        <w:t>overvaking</w:t>
      </w:r>
      <w:proofErr w:type="spellEnd"/>
      <w:r w:rsidRPr="00D42D77">
        <w:t xml:space="preserve">, </w:t>
      </w:r>
      <w:proofErr w:type="spellStart"/>
      <w:r w:rsidRPr="00D42D77">
        <w:t>risikovurderingar</w:t>
      </w:r>
      <w:proofErr w:type="spellEnd"/>
      <w:r w:rsidRPr="00D42D77">
        <w:t xml:space="preserve"> og forsking, </w:t>
      </w:r>
      <w:proofErr w:type="spellStart"/>
      <w:r w:rsidRPr="00D42D77">
        <w:t>særleg</w:t>
      </w:r>
      <w:proofErr w:type="spellEnd"/>
      <w:r w:rsidRPr="00D42D77">
        <w:t xml:space="preserve"> for sjømat og fiskehelse. Aktiv norsk deltaking i internasjonale forum er </w:t>
      </w:r>
      <w:proofErr w:type="spellStart"/>
      <w:r w:rsidRPr="00D42D77">
        <w:t>naudsynt</w:t>
      </w:r>
      <w:proofErr w:type="spellEnd"/>
      <w:r w:rsidRPr="00D42D77">
        <w:t xml:space="preserve">, både for å </w:t>
      </w:r>
      <w:proofErr w:type="spellStart"/>
      <w:r w:rsidRPr="00D42D77">
        <w:t>påverke</w:t>
      </w:r>
      <w:proofErr w:type="spellEnd"/>
      <w:r w:rsidRPr="00D42D77">
        <w:t xml:space="preserve"> </w:t>
      </w:r>
      <w:proofErr w:type="spellStart"/>
      <w:r w:rsidRPr="00D42D77">
        <w:t>innhaldet</w:t>
      </w:r>
      <w:proofErr w:type="spellEnd"/>
      <w:r w:rsidRPr="00D42D77">
        <w:t xml:space="preserve"> i </w:t>
      </w:r>
      <w:proofErr w:type="spellStart"/>
      <w:r w:rsidRPr="00D42D77">
        <w:t>standardar</w:t>
      </w:r>
      <w:proofErr w:type="spellEnd"/>
      <w:r w:rsidRPr="00D42D77">
        <w:t>, og regelverk og for å utveksle og utvikle kunnskap og erfaring.</w:t>
      </w:r>
    </w:p>
    <w:p w14:paraId="5E216352" w14:textId="77777777" w:rsidR="006D104E" w:rsidRPr="00D42D77" w:rsidRDefault="006D104E" w:rsidP="00D42D77">
      <w:proofErr w:type="spellStart"/>
      <w:r w:rsidRPr="00D42D77">
        <w:t>Noreg</w:t>
      </w:r>
      <w:proofErr w:type="spellEnd"/>
      <w:r w:rsidRPr="00D42D77">
        <w:t xml:space="preserve"> </w:t>
      </w:r>
      <w:proofErr w:type="spellStart"/>
      <w:r w:rsidRPr="00D42D77">
        <w:t>tek</w:t>
      </w:r>
      <w:proofErr w:type="spellEnd"/>
      <w:r w:rsidRPr="00D42D77">
        <w:t xml:space="preserve"> </w:t>
      </w:r>
      <w:proofErr w:type="gramStart"/>
      <w:r w:rsidRPr="00D42D77">
        <w:t>aktivt del</w:t>
      </w:r>
      <w:proofErr w:type="gramEnd"/>
      <w:r w:rsidRPr="00D42D77">
        <w:t xml:space="preserve"> i internasjonalt samarbeid på matområdet. Dette </w:t>
      </w:r>
      <w:proofErr w:type="spellStart"/>
      <w:r w:rsidRPr="00D42D77">
        <w:t>gjeld</w:t>
      </w:r>
      <w:proofErr w:type="spellEnd"/>
      <w:r w:rsidRPr="00D42D77">
        <w:t xml:space="preserve"> mellom anna i </w:t>
      </w:r>
      <w:r w:rsidRPr="00D42D77">
        <w:rPr>
          <w:rStyle w:val="kursiv"/>
        </w:rPr>
        <w:t xml:space="preserve">Codex </w:t>
      </w:r>
      <w:proofErr w:type="spellStart"/>
      <w:r w:rsidRPr="00D42D77">
        <w:rPr>
          <w:rStyle w:val="kursiv"/>
        </w:rPr>
        <w:t>Alimentarius</w:t>
      </w:r>
      <w:proofErr w:type="spellEnd"/>
      <w:r w:rsidRPr="00D42D77">
        <w:rPr>
          <w:rStyle w:val="kursiv"/>
        </w:rPr>
        <w:t xml:space="preserve"> Commission</w:t>
      </w:r>
      <w:r w:rsidRPr="00D42D77">
        <w:t xml:space="preserve">, som er FNs organisasjon for </w:t>
      </w:r>
      <w:proofErr w:type="spellStart"/>
      <w:r w:rsidRPr="00D42D77">
        <w:t>matvarestandardar</w:t>
      </w:r>
      <w:proofErr w:type="spellEnd"/>
      <w:r w:rsidRPr="00D42D77">
        <w:t xml:space="preserve"> oppretta av FNs organisasjon for ernæring og landbruk (FAO) og </w:t>
      </w:r>
      <w:proofErr w:type="spellStart"/>
      <w:r w:rsidRPr="00D42D77">
        <w:t>Verdshelseorganisasjonen</w:t>
      </w:r>
      <w:proofErr w:type="spellEnd"/>
      <w:r w:rsidRPr="00D42D77">
        <w:t xml:space="preserve"> (WHO). I tillegg er </w:t>
      </w:r>
      <w:proofErr w:type="spellStart"/>
      <w:r w:rsidRPr="00D42D77">
        <w:t>Noreg</w:t>
      </w:r>
      <w:proofErr w:type="spellEnd"/>
      <w:r w:rsidRPr="00D42D77">
        <w:t xml:space="preserve"> aktiv i Verdens dyrehelseorganisasjonen (WOAH), Den internasjonale plantevernkonvensjonen (IPPC) og Den internasjonale vinorganisasjonen (OIV). </w:t>
      </w:r>
      <w:proofErr w:type="spellStart"/>
      <w:r w:rsidRPr="00D42D77">
        <w:t>Organisasjonane</w:t>
      </w:r>
      <w:proofErr w:type="spellEnd"/>
      <w:r w:rsidRPr="00D42D77">
        <w:t xml:space="preserve"> </w:t>
      </w:r>
      <w:proofErr w:type="spellStart"/>
      <w:r w:rsidRPr="00D42D77">
        <w:t>utviklar</w:t>
      </w:r>
      <w:proofErr w:type="spellEnd"/>
      <w:r w:rsidRPr="00D42D77">
        <w:t xml:space="preserve"> </w:t>
      </w:r>
      <w:proofErr w:type="spellStart"/>
      <w:r w:rsidRPr="00D42D77">
        <w:t>standardar</w:t>
      </w:r>
      <w:proofErr w:type="spellEnd"/>
      <w:r w:rsidRPr="00D42D77">
        <w:t xml:space="preserve"> som blir lagde til grunn i avtaleverket om mattryggleik og matkvalitet, helse og miljø under Verdshandelsorganisasjonen WTO (SPS-avtalen og TBT-avtalen). </w:t>
      </w:r>
      <w:proofErr w:type="spellStart"/>
      <w:r w:rsidRPr="00D42D77">
        <w:t>Desse</w:t>
      </w:r>
      <w:proofErr w:type="spellEnd"/>
      <w:r w:rsidRPr="00D42D77">
        <w:t xml:space="preserve"> avtalene legg òg </w:t>
      </w:r>
      <w:proofErr w:type="spellStart"/>
      <w:r w:rsidRPr="00D42D77">
        <w:t>premissar</w:t>
      </w:r>
      <w:proofErr w:type="spellEnd"/>
      <w:r w:rsidRPr="00D42D77">
        <w:t xml:space="preserve"> for regelverket i EU/EØS.</w:t>
      </w:r>
    </w:p>
    <w:p w14:paraId="41EC22B8" w14:textId="77777777" w:rsidR="006D104E" w:rsidRPr="00D42D77" w:rsidRDefault="006D104E" w:rsidP="00D42D77">
      <w:proofErr w:type="spellStart"/>
      <w:r w:rsidRPr="00D42D77">
        <w:t>Hovuddelen</w:t>
      </w:r>
      <w:proofErr w:type="spellEnd"/>
      <w:r w:rsidRPr="00D42D77">
        <w:t xml:space="preserve"> av regelverket på matområdet er harmonisert </w:t>
      </w:r>
      <w:proofErr w:type="spellStart"/>
      <w:r w:rsidRPr="00D42D77">
        <w:t>innanfor</w:t>
      </w:r>
      <w:proofErr w:type="spellEnd"/>
      <w:r w:rsidRPr="00D42D77">
        <w:t xml:space="preserve"> EØS. EØS-avtalen er basert på at regelverket i EU og </w:t>
      </w:r>
      <w:proofErr w:type="spellStart"/>
      <w:r w:rsidRPr="00D42D77">
        <w:t>Noreg</w:t>
      </w:r>
      <w:proofErr w:type="spellEnd"/>
      <w:r w:rsidRPr="00D42D77">
        <w:t xml:space="preserve"> så raskt som </w:t>
      </w:r>
      <w:proofErr w:type="spellStart"/>
      <w:r w:rsidRPr="00D42D77">
        <w:t>mogleg</w:t>
      </w:r>
      <w:proofErr w:type="spellEnd"/>
      <w:r w:rsidRPr="00D42D77">
        <w:t xml:space="preserve"> skal </w:t>
      </w:r>
      <w:proofErr w:type="spellStart"/>
      <w:r w:rsidRPr="00D42D77">
        <w:t>vere</w:t>
      </w:r>
      <w:proofErr w:type="spellEnd"/>
      <w:r w:rsidRPr="00D42D77">
        <w:t xml:space="preserve"> det same. Effektive og gode EØS-</w:t>
      </w:r>
      <w:proofErr w:type="spellStart"/>
      <w:r w:rsidRPr="00D42D77">
        <w:t>rutinar</w:t>
      </w:r>
      <w:proofErr w:type="spellEnd"/>
      <w:r w:rsidRPr="00D42D77">
        <w:t xml:space="preserve"> er </w:t>
      </w:r>
      <w:proofErr w:type="spellStart"/>
      <w:r w:rsidRPr="00D42D77">
        <w:t>difor</w:t>
      </w:r>
      <w:proofErr w:type="spellEnd"/>
      <w:r w:rsidRPr="00D42D77">
        <w:t xml:space="preserve"> svært viktige. Regjeringa legg vekt på </w:t>
      </w:r>
      <w:proofErr w:type="spellStart"/>
      <w:r w:rsidRPr="00D42D77">
        <w:t>tidleg</w:t>
      </w:r>
      <w:proofErr w:type="spellEnd"/>
      <w:r w:rsidRPr="00D42D77">
        <w:t xml:space="preserve"> involvering av </w:t>
      </w:r>
      <w:proofErr w:type="spellStart"/>
      <w:r w:rsidRPr="00D42D77">
        <w:t>interessentane</w:t>
      </w:r>
      <w:proofErr w:type="spellEnd"/>
      <w:r w:rsidRPr="00D42D77">
        <w:t xml:space="preserve">, </w:t>
      </w:r>
      <w:proofErr w:type="spellStart"/>
      <w:r w:rsidRPr="00D42D77">
        <w:t>tydelege</w:t>
      </w:r>
      <w:proofErr w:type="spellEnd"/>
      <w:r w:rsidRPr="00D42D77">
        <w:t xml:space="preserve"> </w:t>
      </w:r>
      <w:proofErr w:type="spellStart"/>
      <w:r w:rsidRPr="00D42D77">
        <w:t>posisjonar</w:t>
      </w:r>
      <w:proofErr w:type="spellEnd"/>
      <w:r w:rsidRPr="00D42D77">
        <w:t xml:space="preserve"> og målretta innsats i regelverksutviklinga under Europakommisjonen, der EØS-avtalen gir </w:t>
      </w:r>
      <w:proofErr w:type="spellStart"/>
      <w:r w:rsidRPr="00D42D77">
        <w:t>Noreg</w:t>
      </w:r>
      <w:proofErr w:type="spellEnd"/>
      <w:r w:rsidRPr="00D42D77">
        <w:t xml:space="preserve"> best tilgang mellom anna ved utviklinga av nytt regelverk. Ved større eller sentrale rammerettsakter som blir handsama i Europaparlamentet eller Rådet for den europeiske union, arbeider regjeringa inn mot </w:t>
      </w:r>
      <w:proofErr w:type="spellStart"/>
      <w:r w:rsidRPr="00D42D77">
        <w:t>desse</w:t>
      </w:r>
      <w:proofErr w:type="spellEnd"/>
      <w:r w:rsidRPr="00D42D77">
        <w:t xml:space="preserve"> organa, for å </w:t>
      </w:r>
      <w:proofErr w:type="spellStart"/>
      <w:r w:rsidRPr="00D42D77">
        <w:t>fremje</w:t>
      </w:r>
      <w:proofErr w:type="spellEnd"/>
      <w:r w:rsidRPr="00D42D77">
        <w:t xml:space="preserve"> norske synspunkt.</w:t>
      </w:r>
    </w:p>
    <w:p w14:paraId="1AFCD632" w14:textId="77777777" w:rsidR="006D104E" w:rsidRPr="00D42D77" w:rsidRDefault="006D104E" w:rsidP="00D42D77">
      <w:r w:rsidRPr="00D42D77">
        <w:t xml:space="preserve">Mattilsynet er </w:t>
      </w:r>
      <w:proofErr w:type="spellStart"/>
      <w:r w:rsidRPr="00D42D77">
        <w:t>ein</w:t>
      </w:r>
      <w:proofErr w:type="spellEnd"/>
      <w:r w:rsidRPr="00D42D77">
        <w:t xml:space="preserve"> sentral </w:t>
      </w:r>
      <w:proofErr w:type="spellStart"/>
      <w:r w:rsidRPr="00D42D77">
        <w:t>offentleg</w:t>
      </w:r>
      <w:proofErr w:type="spellEnd"/>
      <w:r w:rsidRPr="00D42D77">
        <w:t xml:space="preserve"> aktør i gjennomføringa av matpolitikken. </w:t>
      </w:r>
      <w:proofErr w:type="spellStart"/>
      <w:r w:rsidRPr="00D42D77">
        <w:t>Oppgåvene</w:t>
      </w:r>
      <w:proofErr w:type="spellEnd"/>
      <w:r w:rsidRPr="00D42D77">
        <w:t xml:space="preserve"> </w:t>
      </w:r>
      <w:proofErr w:type="spellStart"/>
      <w:r w:rsidRPr="00D42D77">
        <w:t>omfattar</w:t>
      </w:r>
      <w:proofErr w:type="spellEnd"/>
      <w:r w:rsidRPr="00D42D77">
        <w:t xml:space="preserve"> regelverksutvikling, </w:t>
      </w:r>
      <w:proofErr w:type="spellStart"/>
      <w:r w:rsidRPr="00D42D77">
        <w:t>offentleg</w:t>
      </w:r>
      <w:proofErr w:type="spellEnd"/>
      <w:r w:rsidRPr="00D42D77">
        <w:t xml:space="preserve"> kontroll, rettleiing, kartlegging og </w:t>
      </w:r>
      <w:proofErr w:type="spellStart"/>
      <w:r w:rsidRPr="00D42D77">
        <w:t>overvaking</w:t>
      </w:r>
      <w:proofErr w:type="spellEnd"/>
      <w:r w:rsidRPr="00D42D77">
        <w:t xml:space="preserve"> i heile matproduksjonskjeda, </w:t>
      </w:r>
      <w:proofErr w:type="spellStart"/>
      <w:r w:rsidRPr="00D42D77">
        <w:t>frå</w:t>
      </w:r>
      <w:proofErr w:type="spellEnd"/>
      <w:r w:rsidRPr="00D42D77">
        <w:t xml:space="preserve"> innsatsvarer og primærproduksjon til </w:t>
      </w:r>
      <w:proofErr w:type="spellStart"/>
      <w:r w:rsidRPr="00D42D77">
        <w:t>omsetnad</w:t>
      </w:r>
      <w:proofErr w:type="spellEnd"/>
      <w:r w:rsidRPr="00D42D77">
        <w:t xml:space="preserve"> til </w:t>
      </w:r>
      <w:proofErr w:type="spellStart"/>
      <w:r w:rsidRPr="00D42D77">
        <w:t>forbrukarane</w:t>
      </w:r>
      <w:proofErr w:type="spellEnd"/>
      <w:r w:rsidRPr="00D42D77">
        <w:t>.</w:t>
      </w:r>
    </w:p>
    <w:p w14:paraId="70B1FE79" w14:textId="77777777" w:rsidR="006D104E" w:rsidRPr="00D42D77" w:rsidRDefault="006D104E" w:rsidP="00D42D77">
      <w:r w:rsidRPr="00D42D77">
        <w:t xml:space="preserve">Mattilsynet arbeider </w:t>
      </w:r>
      <w:proofErr w:type="spellStart"/>
      <w:r w:rsidRPr="00D42D77">
        <w:t>kontinuerleg</w:t>
      </w:r>
      <w:proofErr w:type="spellEnd"/>
      <w:r w:rsidRPr="00D42D77">
        <w:t xml:space="preserve"> med å gjennomføre tiltak for å betre forvaltningskvaliteten i heile </w:t>
      </w:r>
      <w:proofErr w:type="spellStart"/>
      <w:r w:rsidRPr="00D42D77">
        <w:t>verksemda</w:t>
      </w:r>
      <w:proofErr w:type="spellEnd"/>
      <w:r w:rsidRPr="00D42D77">
        <w:t xml:space="preserve">. </w:t>
      </w:r>
      <w:proofErr w:type="spellStart"/>
      <w:r w:rsidRPr="00D42D77">
        <w:t>Fleire</w:t>
      </w:r>
      <w:proofErr w:type="spellEnd"/>
      <w:r w:rsidRPr="00D42D77">
        <w:t xml:space="preserve"> og betre digitale </w:t>
      </w:r>
      <w:proofErr w:type="spellStart"/>
      <w:r w:rsidRPr="00D42D77">
        <w:t>tenester</w:t>
      </w:r>
      <w:proofErr w:type="spellEnd"/>
      <w:r w:rsidRPr="00D42D77">
        <w:t xml:space="preserve">, større grad av </w:t>
      </w:r>
      <w:proofErr w:type="spellStart"/>
      <w:r w:rsidRPr="00D42D77">
        <w:t>brukarorientering</w:t>
      </w:r>
      <w:proofErr w:type="spellEnd"/>
      <w:r w:rsidRPr="00D42D77">
        <w:t xml:space="preserve"> og god dialog med </w:t>
      </w:r>
      <w:proofErr w:type="spellStart"/>
      <w:r w:rsidRPr="00D42D77">
        <w:t>næringsaktørane</w:t>
      </w:r>
      <w:proofErr w:type="spellEnd"/>
      <w:r w:rsidRPr="00D42D77">
        <w:t xml:space="preserve">, vil </w:t>
      </w:r>
      <w:proofErr w:type="spellStart"/>
      <w:r w:rsidRPr="00D42D77">
        <w:t>gjere</w:t>
      </w:r>
      <w:proofErr w:type="spellEnd"/>
      <w:r w:rsidRPr="00D42D77">
        <w:t xml:space="preserve"> tilsynet </w:t>
      </w:r>
      <w:proofErr w:type="spellStart"/>
      <w:r w:rsidRPr="00D42D77">
        <w:t>meir</w:t>
      </w:r>
      <w:proofErr w:type="spellEnd"/>
      <w:r w:rsidRPr="00D42D77">
        <w:t xml:space="preserve"> målretta og effektivt.</w:t>
      </w:r>
    </w:p>
    <w:p w14:paraId="777C5EA4" w14:textId="77777777" w:rsidR="006D104E" w:rsidRPr="00D42D77" w:rsidRDefault="006D104E" w:rsidP="00D42D77">
      <w:r w:rsidRPr="00D42D77">
        <w:t xml:space="preserve">God kunnskap og </w:t>
      </w:r>
      <w:proofErr w:type="spellStart"/>
      <w:r w:rsidRPr="00D42D77">
        <w:t>vitskapleg</w:t>
      </w:r>
      <w:proofErr w:type="spellEnd"/>
      <w:r w:rsidRPr="00D42D77">
        <w:t xml:space="preserve"> dokumentasjon er </w:t>
      </w:r>
      <w:proofErr w:type="spellStart"/>
      <w:r w:rsidRPr="00D42D77">
        <w:t>avgjerande</w:t>
      </w:r>
      <w:proofErr w:type="spellEnd"/>
      <w:r w:rsidRPr="00D42D77">
        <w:t xml:space="preserve"> for å nå måla i matpolitikken. Som ledd i regelverksutviklinga på matområdet, utfører </w:t>
      </w:r>
      <w:r w:rsidRPr="00D42D77">
        <w:rPr>
          <w:rStyle w:val="kursiv"/>
        </w:rPr>
        <w:t>Vitskapskomiteen for mat og miljø</w:t>
      </w:r>
      <w:r w:rsidRPr="00D42D77">
        <w:t xml:space="preserve"> (VKM) uavhengige </w:t>
      </w:r>
      <w:proofErr w:type="spellStart"/>
      <w:r w:rsidRPr="00D42D77">
        <w:t>faglege</w:t>
      </w:r>
      <w:proofErr w:type="spellEnd"/>
      <w:r w:rsidRPr="00D42D77">
        <w:t xml:space="preserve"> </w:t>
      </w:r>
      <w:proofErr w:type="spellStart"/>
      <w:r w:rsidRPr="00D42D77">
        <w:t>risikovurderingar</w:t>
      </w:r>
      <w:proofErr w:type="spellEnd"/>
      <w:r w:rsidRPr="00D42D77">
        <w:t xml:space="preserve"> for Mattilsynet. Arbeidet krev god samhandling med Mattilsynet og andre </w:t>
      </w:r>
      <w:proofErr w:type="spellStart"/>
      <w:r w:rsidRPr="00D42D77">
        <w:t>kunnskapsinstitusjonar</w:t>
      </w:r>
      <w:proofErr w:type="spellEnd"/>
      <w:r w:rsidRPr="00D42D77">
        <w:t xml:space="preserve"> og god kontakt med Den europeiske </w:t>
      </w:r>
      <w:proofErr w:type="spellStart"/>
      <w:r w:rsidRPr="00D42D77">
        <w:t>myndigheita</w:t>
      </w:r>
      <w:proofErr w:type="spellEnd"/>
      <w:r w:rsidRPr="00D42D77">
        <w:t xml:space="preserve"> for næringsmiddeltryggleik (European Food </w:t>
      </w:r>
      <w:proofErr w:type="spellStart"/>
      <w:r w:rsidRPr="00D42D77">
        <w:t>Safety</w:t>
      </w:r>
      <w:proofErr w:type="spellEnd"/>
      <w:r w:rsidRPr="00D42D77">
        <w:t xml:space="preserve"> </w:t>
      </w:r>
      <w:proofErr w:type="spellStart"/>
      <w:r w:rsidRPr="00D42D77">
        <w:t>Authority</w:t>
      </w:r>
      <w:proofErr w:type="spellEnd"/>
      <w:r w:rsidRPr="00D42D77">
        <w:t xml:space="preserve"> – EFSA). Sjå òg </w:t>
      </w:r>
      <w:proofErr w:type="spellStart"/>
      <w:r w:rsidRPr="00D42D77">
        <w:t>Prop</w:t>
      </w:r>
      <w:proofErr w:type="spellEnd"/>
      <w:r w:rsidRPr="00D42D77">
        <w:t xml:space="preserve">. 1 S (2025–2026) </w:t>
      </w:r>
      <w:proofErr w:type="spellStart"/>
      <w:r w:rsidRPr="00D42D77">
        <w:t>frå</w:t>
      </w:r>
      <w:proofErr w:type="spellEnd"/>
      <w:r w:rsidRPr="00D42D77">
        <w:t xml:space="preserve"> Helse- og omsorgsdepartementet, kap. 745.</w:t>
      </w:r>
    </w:p>
    <w:p w14:paraId="7947AEFD" w14:textId="77777777" w:rsidR="006D104E" w:rsidRPr="00D42D77" w:rsidRDefault="006D104E" w:rsidP="00D42D77">
      <w:r w:rsidRPr="00D42D77">
        <w:t xml:space="preserve">God </w:t>
      </w:r>
      <w:proofErr w:type="spellStart"/>
      <w:r w:rsidRPr="00D42D77">
        <w:t>fagleg</w:t>
      </w:r>
      <w:proofErr w:type="spellEnd"/>
      <w:r w:rsidRPr="00D42D77">
        <w:t xml:space="preserve"> beredskap, kunnskapsutvikling og formidling er </w:t>
      </w:r>
      <w:proofErr w:type="spellStart"/>
      <w:r w:rsidRPr="00D42D77">
        <w:t>avgjerande</w:t>
      </w:r>
      <w:proofErr w:type="spellEnd"/>
      <w:r w:rsidRPr="00D42D77">
        <w:t xml:space="preserve"> for å nå </w:t>
      </w:r>
      <w:proofErr w:type="spellStart"/>
      <w:r w:rsidRPr="00D42D77">
        <w:t>matpolitiske</w:t>
      </w:r>
      <w:proofErr w:type="spellEnd"/>
      <w:r w:rsidRPr="00D42D77">
        <w:t xml:space="preserve"> mål og for å sikre ei kunnskapsbasert forvaltning. Veterinærinstituttet, Havforskingsinstituttet, Norsk institutt for bioøkonomi og Folkehelseinstituttet har sentrale roller i dette arbeidet.</w:t>
      </w:r>
    </w:p>
    <w:p w14:paraId="4E111207" w14:textId="77777777" w:rsidR="006D104E" w:rsidRPr="00D42D77" w:rsidRDefault="006D104E" w:rsidP="00D42D77">
      <w:pPr>
        <w:pStyle w:val="Undertittel"/>
      </w:pPr>
      <w:r w:rsidRPr="00D42D77">
        <w:t>Rapportering på Landbruks- og matdepartementets mål</w:t>
      </w:r>
    </w:p>
    <w:p w14:paraId="7FED6297" w14:textId="77777777" w:rsidR="006D104E" w:rsidRPr="00D42D77" w:rsidRDefault="006D104E" w:rsidP="00D42D77">
      <w:pPr>
        <w:pStyle w:val="avsnitt-tittel"/>
      </w:pPr>
      <w:r w:rsidRPr="00D42D77">
        <w:t xml:space="preserve">Overordna mål: </w:t>
      </w:r>
      <w:proofErr w:type="spellStart"/>
      <w:r w:rsidRPr="00D42D77">
        <w:t>Matsikkerheit</w:t>
      </w:r>
      <w:proofErr w:type="spellEnd"/>
      <w:r w:rsidRPr="00D42D77">
        <w:t xml:space="preserve"> og beredskap</w:t>
      </w:r>
    </w:p>
    <w:p w14:paraId="50EC4912" w14:textId="77777777" w:rsidR="006D104E" w:rsidRPr="00D42D77" w:rsidRDefault="006D104E" w:rsidP="00D42D77">
      <w:r w:rsidRPr="00D42D77">
        <w:t xml:space="preserve">Landbruks- og matdepartementet har </w:t>
      </w:r>
      <w:proofErr w:type="spellStart"/>
      <w:r w:rsidRPr="00D42D77">
        <w:t>desse</w:t>
      </w:r>
      <w:proofErr w:type="spellEnd"/>
      <w:r w:rsidRPr="00D42D77">
        <w:t xml:space="preserve"> delmåla knytte til det overordna målet om </w:t>
      </w:r>
      <w:proofErr w:type="spellStart"/>
      <w:r w:rsidRPr="00D42D77">
        <w:t>matsikkerheit</w:t>
      </w:r>
      <w:proofErr w:type="spellEnd"/>
      <w:r w:rsidRPr="00D42D77">
        <w:t xml:space="preserve"> og beredskap på programkategorien:</w:t>
      </w:r>
    </w:p>
    <w:p w14:paraId="13BC0817" w14:textId="77777777" w:rsidR="006D104E" w:rsidRPr="00D42D77" w:rsidRDefault="006D104E" w:rsidP="00D42D77">
      <w:pPr>
        <w:pStyle w:val="Tabellnavn"/>
      </w:pPr>
      <w:r w:rsidRPr="00D42D77">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20"/>
      </w:tblGrid>
      <w:tr w:rsidR="00B070C3" w:rsidRPr="00D42D77" w14:paraId="1F968498" w14:textId="77777777">
        <w:trPr>
          <w:trHeight w:val="360"/>
        </w:trPr>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F17F3" w14:textId="77777777" w:rsidR="006D104E" w:rsidRPr="007C4350" w:rsidRDefault="006D104E" w:rsidP="00D42D77">
            <w:pPr>
              <w:rPr>
                <w:sz w:val="22"/>
              </w:rPr>
            </w:pPr>
            <w:r w:rsidRPr="007C4350">
              <w:rPr>
                <w:sz w:val="22"/>
              </w:rPr>
              <w:t>Delmål</w:t>
            </w:r>
          </w:p>
        </w:tc>
      </w:tr>
      <w:tr w:rsidR="00B070C3" w:rsidRPr="00D42D77" w14:paraId="1EA0DF7C" w14:textId="77777777">
        <w:trPr>
          <w:trHeight w:val="640"/>
        </w:trPr>
        <w:tc>
          <w:tcPr>
            <w:tcW w:w="4620" w:type="dxa"/>
            <w:tcBorders>
              <w:top w:val="single" w:sz="4" w:space="0" w:color="000000"/>
              <w:left w:val="nil"/>
              <w:bottom w:val="single" w:sz="4" w:space="0" w:color="000000"/>
              <w:right w:val="nil"/>
            </w:tcBorders>
            <w:tcMar>
              <w:top w:w="128" w:type="dxa"/>
              <w:left w:w="43" w:type="dxa"/>
              <w:bottom w:w="43" w:type="dxa"/>
              <w:right w:w="43" w:type="dxa"/>
            </w:tcMar>
          </w:tcPr>
          <w:p w14:paraId="6C698159" w14:textId="77777777" w:rsidR="006D104E" w:rsidRPr="007C4350" w:rsidRDefault="006D104E" w:rsidP="00D42D77">
            <w:pPr>
              <w:pStyle w:val="Liste"/>
              <w:rPr>
                <w:sz w:val="22"/>
              </w:rPr>
            </w:pPr>
            <w:r w:rsidRPr="007C4350">
              <w:rPr>
                <w:sz w:val="22"/>
              </w:rPr>
              <w:t xml:space="preserve">Sikre </w:t>
            </w:r>
            <w:proofErr w:type="spellStart"/>
            <w:r w:rsidRPr="007C4350">
              <w:rPr>
                <w:sz w:val="22"/>
              </w:rPr>
              <w:t>forbrukarane</w:t>
            </w:r>
            <w:proofErr w:type="spellEnd"/>
            <w:r w:rsidRPr="007C4350">
              <w:rPr>
                <w:sz w:val="22"/>
              </w:rPr>
              <w:t xml:space="preserve"> trygg mat</w:t>
            </w:r>
          </w:p>
          <w:p w14:paraId="26943423" w14:textId="77777777" w:rsidR="006D104E" w:rsidRPr="007C4350" w:rsidRDefault="006D104E" w:rsidP="00D42D77">
            <w:pPr>
              <w:pStyle w:val="Liste"/>
              <w:rPr>
                <w:sz w:val="22"/>
              </w:rPr>
            </w:pPr>
            <w:r w:rsidRPr="007C4350">
              <w:rPr>
                <w:sz w:val="22"/>
              </w:rPr>
              <w:t xml:space="preserve">God dyre- og plantehelse og god dyrevelferd </w:t>
            </w:r>
          </w:p>
        </w:tc>
      </w:tr>
    </w:tbl>
    <w:p w14:paraId="4DE930CA" w14:textId="77777777" w:rsidR="006D104E" w:rsidRPr="00D42D77" w:rsidRDefault="006D104E" w:rsidP="00D42D77">
      <w:r w:rsidRPr="00D42D77">
        <w:t xml:space="preserve">Rapportering og omtale </w:t>
      </w:r>
      <w:proofErr w:type="spellStart"/>
      <w:r w:rsidRPr="00D42D77">
        <w:t>vidare</w:t>
      </w:r>
      <w:proofErr w:type="spellEnd"/>
      <w:r w:rsidRPr="00D42D77">
        <w:t xml:space="preserve"> </w:t>
      </w:r>
      <w:proofErr w:type="spellStart"/>
      <w:r w:rsidRPr="00D42D77">
        <w:t>omfattar</w:t>
      </w:r>
      <w:proofErr w:type="spellEnd"/>
      <w:r w:rsidRPr="00D42D77">
        <w:t xml:space="preserve"> </w:t>
      </w:r>
      <w:proofErr w:type="spellStart"/>
      <w:r w:rsidRPr="00D42D77">
        <w:t>meir</w:t>
      </w:r>
      <w:proofErr w:type="spellEnd"/>
      <w:r w:rsidRPr="00D42D77">
        <w:t xml:space="preserve"> enn </w:t>
      </w:r>
      <w:proofErr w:type="spellStart"/>
      <w:r w:rsidRPr="00D42D77">
        <w:t>berre</w:t>
      </w:r>
      <w:proofErr w:type="spellEnd"/>
      <w:r w:rsidRPr="00D42D77">
        <w:t xml:space="preserve"> </w:t>
      </w:r>
      <w:proofErr w:type="spellStart"/>
      <w:r w:rsidRPr="00D42D77">
        <w:t>LMDs</w:t>
      </w:r>
      <w:proofErr w:type="spellEnd"/>
      <w:r w:rsidRPr="00D42D77">
        <w:t xml:space="preserve"> mål på matområdet.</w:t>
      </w:r>
    </w:p>
    <w:p w14:paraId="06018BB4" w14:textId="77777777" w:rsidR="006D104E" w:rsidRPr="00D42D77" w:rsidRDefault="006D104E" w:rsidP="00D42D77">
      <w:pPr>
        <w:pStyle w:val="avsnitt-tittel"/>
      </w:pPr>
      <w:r w:rsidRPr="00D42D77">
        <w:t>Målet om å sikre trygg mat og trygt drikkevatn</w:t>
      </w:r>
    </w:p>
    <w:p w14:paraId="04593576" w14:textId="77777777" w:rsidR="006D104E" w:rsidRPr="00D42D77" w:rsidRDefault="006D104E" w:rsidP="00D42D77">
      <w:r w:rsidRPr="00D42D77">
        <w:t xml:space="preserve">Når det gjeld </w:t>
      </w:r>
      <w:proofErr w:type="spellStart"/>
      <w:r w:rsidRPr="00D42D77">
        <w:t>førekomst</w:t>
      </w:r>
      <w:proofErr w:type="spellEnd"/>
      <w:r w:rsidRPr="00D42D77">
        <w:t xml:space="preserve"> av </w:t>
      </w:r>
      <w:proofErr w:type="spellStart"/>
      <w:r w:rsidRPr="00D42D77">
        <w:t>matboren</w:t>
      </w:r>
      <w:proofErr w:type="spellEnd"/>
      <w:r w:rsidRPr="00D42D77">
        <w:t xml:space="preserve"> sjukdom, er situasjonen i </w:t>
      </w:r>
      <w:proofErr w:type="spellStart"/>
      <w:r w:rsidRPr="00D42D77">
        <w:t>Noreg</w:t>
      </w:r>
      <w:proofErr w:type="spellEnd"/>
      <w:r w:rsidRPr="00D42D77">
        <w:t xml:space="preserve"> god </w:t>
      </w:r>
      <w:proofErr w:type="spellStart"/>
      <w:r w:rsidRPr="00D42D77">
        <w:t>samanlikna</w:t>
      </w:r>
      <w:proofErr w:type="spellEnd"/>
      <w:r w:rsidRPr="00D42D77">
        <w:t xml:space="preserve"> med andre land. Det er </w:t>
      </w:r>
      <w:proofErr w:type="spellStart"/>
      <w:r w:rsidRPr="00D42D77">
        <w:t>naudsynt</w:t>
      </w:r>
      <w:proofErr w:type="spellEnd"/>
      <w:r w:rsidRPr="00D42D77">
        <w:t xml:space="preserve"> med </w:t>
      </w:r>
      <w:proofErr w:type="spellStart"/>
      <w:r w:rsidRPr="00D42D77">
        <w:t>kontinuerleg</w:t>
      </w:r>
      <w:proofErr w:type="spellEnd"/>
      <w:r w:rsidRPr="00D42D77">
        <w:t xml:space="preserve"> innsats for å </w:t>
      </w:r>
      <w:proofErr w:type="spellStart"/>
      <w:r w:rsidRPr="00D42D77">
        <w:t>halde</w:t>
      </w:r>
      <w:proofErr w:type="spellEnd"/>
      <w:r w:rsidRPr="00D42D77">
        <w:t xml:space="preserve"> oppe god mattryggleik. Arbeidet for trygg mat må stadig </w:t>
      </w:r>
      <w:proofErr w:type="spellStart"/>
      <w:r w:rsidRPr="00D42D77">
        <w:t>tilpassast</w:t>
      </w:r>
      <w:proofErr w:type="spellEnd"/>
      <w:r w:rsidRPr="00D42D77">
        <w:t xml:space="preserve"> nye </w:t>
      </w:r>
      <w:proofErr w:type="spellStart"/>
      <w:r w:rsidRPr="00D42D77">
        <w:t>trendar</w:t>
      </w:r>
      <w:proofErr w:type="spellEnd"/>
      <w:r w:rsidRPr="00D42D77">
        <w:t xml:space="preserve">, endra klimatiske forhold og utviklinga i den globale </w:t>
      </w:r>
      <w:proofErr w:type="spellStart"/>
      <w:r w:rsidRPr="00D42D77">
        <w:t>matvaremarknaden</w:t>
      </w:r>
      <w:proofErr w:type="spellEnd"/>
      <w:r w:rsidRPr="00D42D77">
        <w:t xml:space="preserve"> og forsyningskjedene. </w:t>
      </w:r>
      <w:proofErr w:type="spellStart"/>
      <w:r w:rsidRPr="00D42D77">
        <w:t>Endringane</w:t>
      </w:r>
      <w:proofErr w:type="spellEnd"/>
      <w:r w:rsidRPr="00D42D77">
        <w:t xml:space="preserve"> kan skape nye </w:t>
      </w:r>
      <w:proofErr w:type="spellStart"/>
      <w:r w:rsidRPr="00D42D77">
        <w:t>moglegheiter</w:t>
      </w:r>
      <w:proofErr w:type="spellEnd"/>
      <w:r w:rsidRPr="00D42D77">
        <w:t xml:space="preserve">, som til dømes at nye </w:t>
      </w:r>
      <w:proofErr w:type="spellStart"/>
      <w:r w:rsidRPr="00D42D77">
        <w:t>ressursar</w:t>
      </w:r>
      <w:proofErr w:type="spellEnd"/>
      <w:r w:rsidRPr="00D42D77">
        <w:t xml:space="preserve"> kan </w:t>
      </w:r>
      <w:proofErr w:type="spellStart"/>
      <w:r w:rsidRPr="00D42D77">
        <w:t>nyttast</w:t>
      </w:r>
      <w:proofErr w:type="spellEnd"/>
      <w:r w:rsidRPr="00D42D77">
        <w:t xml:space="preserve"> til mat, fôr og gjødsel, men òg nye </w:t>
      </w:r>
      <w:proofErr w:type="spellStart"/>
      <w:r w:rsidRPr="00D42D77">
        <w:t>trugslar</w:t>
      </w:r>
      <w:proofErr w:type="spellEnd"/>
      <w:r w:rsidRPr="00D42D77">
        <w:t xml:space="preserve">, som </w:t>
      </w:r>
      <w:proofErr w:type="spellStart"/>
      <w:r w:rsidRPr="00D42D77">
        <w:t>auka</w:t>
      </w:r>
      <w:proofErr w:type="spellEnd"/>
      <w:r w:rsidRPr="00D42D77">
        <w:t xml:space="preserve"> fare for utvikling av antimikrobiell resistens eller overføring av sjukdom </w:t>
      </w:r>
      <w:proofErr w:type="spellStart"/>
      <w:r w:rsidRPr="00D42D77">
        <w:t>frå</w:t>
      </w:r>
      <w:proofErr w:type="spellEnd"/>
      <w:r w:rsidRPr="00D42D77">
        <w:t xml:space="preserve"> dyr til menneske.</w:t>
      </w:r>
    </w:p>
    <w:p w14:paraId="6D64A4C4" w14:textId="77777777" w:rsidR="006D104E" w:rsidRPr="00D42D77" w:rsidRDefault="006D104E" w:rsidP="00D42D77">
      <w:r w:rsidRPr="00D42D77">
        <w:t xml:space="preserve">Innsatsvarene og matvarene skal </w:t>
      </w:r>
      <w:proofErr w:type="spellStart"/>
      <w:r w:rsidRPr="00D42D77">
        <w:t>vere</w:t>
      </w:r>
      <w:proofErr w:type="spellEnd"/>
      <w:r w:rsidRPr="00D42D77">
        <w:t xml:space="preserve"> trygge. Regelverket og kontrollen skal </w:t>
      </w:r>
      <w:proofErr w:type="spellStart"/>
      <w:r w:rsidRPr="00D42D77">
        <w:t>leggjast</w:t>
      </w:r>
      <w:proofErr w:type="spellEnd"/>
      <w:r w:rsidRPr="00D42D77">
        <w:t xml:space="preserve"> opp slik at </w:t>
      </w:r>
      <w:proofErr w:type="spellStart"/>
      <w:r w:rsidRPr="00D42D77">
        <w:t>ein</w:t>
      </w:r>
      <w:proofErr w:type="spellEnd"/>
      <w:r w:rsidRPr="00D42D77">
        <w:t xml:space="preserve"> gjennom innsats i alle ledd i matproduksjonskjeda, </w:t>
      </w:r>
      <w:proofErr w:type="spellStart"/>
      <w:r w:rsidRPr="00D42D77">
        <w:t>bidreg</w:t>
      </w:r>
      <w:proofErr w:type="spellEnd"/>
      <w:r w:rsidRPr="00D42D77">
        <w:t xml:space="preserve"> til at sluttprodukta er trygge. I arbeidet for å sikre trygg mat er det </w:t>
      </w:r>
      <w:proofErr w:type="spellStart"/>
      <w:r w:rsidRPr="00D42D77">
        <w:t>avgjerande</w:t>
      </w:r>
      <w:proofErr w:type="spellEnd"/>
      <w:r w:rsidRPr="00D42D77">
        <w:t xml:space="preserve"> å redusere risikoen for sjukdom eller helseskade som kan oppstå på grunn av smittestoff eller </w:t>
      </w:r>
      <w:proofErr w:type="spellStart"/>
      <w:r w:rsidRPr="00D42D77">
        <w:t>framandstoff</w:t>
      </w:r>
      <w:proofErr w:type="spellEnd"/>
      <w:r w:rsidRPr="00D42D77">
        <w:t xml:space="preserve"> i innsatsvarer, mat og drikkevatn.</w:t>
      </w:r>
    </w:p>
    <w:p w14:paraId="4911D62F" w14:textId="77777777" w:rsidR="006D104E" w:rsidRPr="00D42D77" w:rsidRDefault="006D104E" w:rsidP="00D42D77">
      <w:r w:rsidRPr="00D42D77">
        <w:t xml:space="preserve">Det er </w:t>
      </w:r>
      <w:proofErr w:type="spellStart"/>
      <w:r w:rsidRPr="00D42D77">
        <w:t>næringsaktørane</w:t>
      </w:r>
      <w:proofErr w:type="spellEnd"/>
      <w:r w:rsidRPr="00D42D77">
        <w:t xml:space="preserve"> som har ansvaret for å etterleve regelverket slik at maten er trygg, og for å sikre god hygiene i heile matproduksjonskjeda. Det er viktig med effektive hygienetiltak og gode </w:t>
      </w:r>
      <w:proofErr w:type="spellStart"/>
      <w:r w:rsidRPr="00D42D77">
        <w:t>arbeidsrutinar</w:t>
      </w:r>
      <w:proofErr w:type="spellEnd"/>
      <w:r w:rsidRPr="00D42D77">
        <w:t xml:space="preserve">, og då </w:t>
      </w:r>
      <w:proofErr w:type="spellStart"/>
      <w:r w:rsidRPr="00D42D77">
        <w:t>særleg</w:t>
      </w:r>
      <w:proofErr w:type="spellEnd"/>
      <w:r w:rsidRPr="00D42D77">
        <w:t xml:space="preserve"> i </w:t>
      </w:r>
      <w:proofErr w:type="spellStart"/>
      <w:r w:rsidRPr="00D42D77">
        <w:t>verksemder</w:t>
      </w:r>
      <w:proofErr w:type="spellEnd"/>
      <w:r w:rsidRPr="00D42D77">
        <w:t xml:space="preserve"> som framstiller </w:t>
      </w:r>
      <w:proofErr w:type="spellStart"/>
      <w:r w:rsidRPr="00D42D77">
        <w:t>lettskjemd</w:t>
      </w:r>
      <w:proofErr w:type="spellEnd"/>
      <w:r w:rsidRPr="00D42D77">
        <w:t xml:space="preserve"> mat eller handterer mat som </w:t>
      </w:r>
      <w:proofErr w:type="spellStart"/>
      <w:r w:rsidRPr="00D42D77">
        <w:t>ikkje</w:t>
      </w:r>
      <w:proofErr w:type="spellEnd"/>
      <w:r w:rsidRPr="00D42D77">
        <w:t xml:space="preserve"> er innpakka.</w:t>
      </w:r>
    </w:p>
    <w:p w14:paraId="4C52A0F7" w14:textId="77777777" w:rsidR="006D104E" w:rsidRPr="00D42D77" w:rsidRDefault="006D104E" w:rsidP="00D42D77">
      <w:r w:rsidRPr="00D42D77">
        <w:t xml:space="preserve">Vassforsyning er kritisk infrastruktur. </w:t>
      </w:r>
      <w:proofErr w:type="spellStart"/>
      <w:r w:rsidRPr="00D42D77">
        <w:t>Forureining</w:t>
      </w:r>
      <w:proofErr w:type="spellEnd"/>
      <w:r w:rsidRPr="00D42D77">
        <w:t xml:space="preserve"> av drikkevatn og bortfall av vatn fører til risiko for liv og helse, og kan få store </w:t>
      </w:r>
      <w:proofErr w:type="spellStart"/>
      <w:r w:rsidRPr="00D42D77">
        <w:t>konsekvensar</w:t>
      </w:r>
      <w:proofErr w:type="spellEnd"/>
      <w:r w:rsidRPr="00D42D77">
        <w:t xml:space="preserve"> for samfunnet. </w:t>
      </w:r>
      <w:proofErr w:type="spellStart"/>
      <w:r w:rsidRPr="00D42D77">
        <w:t>Særleg</w:t>
      </w:r>
      <w:proofErr w:type="spellEnd"/>
      <w:r w:rsidRPr="00D42D77">
        <w:t xml:space="preserve"> i ei tid med </w:t>
      </w:r>
      <w:proofErr w:type="spellStart"/>
      <w:r w:rsidRPr="00D42D77">
        <w:t>auka</w:t>
      </w:r>
      <w:proofErr w:type="spellEnd"/>
      <w:r w:rsidRPr="00D42D77">
        <w:t xml:space="preserve"> internasjonal uro er det </w:t>
      </w:r>
      <w:proofErr w:type="spellStart"/>
      <w:r w:rsidRPr="00D42D77">
        <w:t>naudsynt</w:t>
      </w:r>
      <w:proofErr w:type="spellEnd"/>
      <w:r w:rsidRPr="00D42D77">
        <w:t xml:space="preserve"> å ha </w:t>
      </w:r>
      <w:proofErr w:type="gramStart"/>
      <w:r w:rsidRPr="00D42D77">
        <w:t>robust</w:t>
      </w:r>
      <w:proofErr w:type="gramEnd"/>
      <w:r w:rsidRPr="00D42D77">
        <w:t xml:space="preserve"> vassforsyning med stor </w:t>
      </w:r>
      <w:proofErr w:type="spellStart"/>
      <w:r w:rsidRPr="00D42D77">
        <w:t>merksemd</w:t>
      </w:r>
      <w:proofErr w:type="spellEnd"/>
      <w:r w:rsidRPr="00D42D77">
        <w:t xml:space="preserve"> på sikring og beredskap. Drikkevatnet i Norge er i </w:t>
      </w:r>
      <w:proofErr w:type="spellStart"/>
      <w:r w:rsidRPr="00D42D77">
        <w:t>hovudsak</w:t>
      </w:r>
      <w:proofErr w:type="spellEnd"/>
      <w:r w:rsidRPr="00D42D77">
        <w:t xml:space="preserve"> trygt, men </w:t>
      </w:r>
      <w:proofErr w:type="spellStart"/>
      <w:r w:rsidRPr="00D42D77">
        <w:t>høg</w:t>
      </w:r>
      <w:proofErr w:type="spellEnd"/>
      <w:r w:rsidRPr="00D42D77">
        <w:t xml:space="preserve"> lekkasjegrad og </w:t>
      </w:r>
      <w:proofErr w:type="spellStart"/>
      <w:r w:rsidRPr="00D42D77">
        <w:t>låg</w:t>
      </w:r>
      <w:proofErr w:type="spellEnd"/>
      <w:r w:rsidRPr="00D42D77">
        <w:t xml:space="preserve"> fornyingstakt av </w:t>
      </w:r>
      <w:proofErr w:type="spellStart"/>
      <w:r w:rsidRPr="00D42D77">
        <w:t>leidningsnettet</w:t>
      </w:r>
      <w:proofErr w:type="spellEnd"/>
      <w:r w:rsidRPr="00D42D77">
        <w:t xml:space="preserve">, </w:t>
      </w:r>
      <w:proofErr w:type="spellStart"/>
      <w:r w:rsidRPr="00D42D77">
        <w:t>gjer</w:t>
      </w:r>
      <w:proofErr w:type="spellEnd"/>
      <w:r w:rsidRPr="00D42D77">
        <w:t xml:space="preserve"> at det er risiko for bortfall og </w:t>
      </w:r>
      <w:proofErr w:type="spellStart"/>
      <w:r w:rsidRPr="00D42D77">
        <w:t>forureining</w:t>
      </w:r>
      <w:proofErr w:type="spellEnd"/>
      <w:r w:rsidRPr="00D42D77">
        <w:t xml:space="preserve"> av drikkevatnet. Tørke både </w:t>
      </w:r>
      <w:proofErr w:type="spellStart"/>
      <w:r w:rsidRPr="00D42D77">
        <w:t>sommar</w:t>
      </w:r>
      <w:proofErr w:type="spellEnd"/>
      <w:r w:rsidRPr="00D42D77">
        <w:t xml:space="preserve">- og vinterstid og intensiverte </w:t>
      </w:r>
      <w:proofErr w:type="spellStart"/>
      <w:r w:rsidRPr="00D42D77">
        <w:t>nedbørsperiodar</w:t>
      </w:r>
      <w:proofErr w:type="spellEnd"/>
      <w:r w:rsidRPr="00D42D77">
        <w:t xml:space="preserve">, </w:t>
      </w:r>
      <w:proofErr w:type="spellStart"/>
      <w:r w:rsidRPr="00D42D77">
        <w:t>utfordrar</w:t>
      </w:r>
      <w:proofErr w:type="spellEnd"/>
      <w:r w:rsidRPr="00D42D77">
        <w:t xml:space="preserve"> både leveringstryggeiken og </w:t>
      </w:r>
      <w:proofErr w:type="spellStart"/>
      <w:r w:rsidRPr="00D42D77">
        <w:t>råvasskvaliteten</w:t>
      </w:r>
      <w:proofErr w:type="spellEnd"/>
      <w:r w:rsidRPr="00D42D77">
        <w:t xml:space="preserve">. </w:t>
      </w:r>
      <w:proofErr w:type="spellStart"/>
      <w:r w:rsidRPr="00D42D77">
        <w:t>Nokre</w:t>
      </w:r>
      <w:proofErr w:type="spellEnd"/>
      <w:r w:rsidRPr="00D42D77">
        <w:t xml:space="preserve"> </w:t>
      </w:r>
      <w:proofErr w:type="spellStart"/>
      <w:r w:rsidRPr="00D42D77">
        <w:t>stader</w:t>
      </w:r>
      <w:proofErr w:type="spellEnd"/>
      <w:r w:rsidRPr="00D42D77">
        <w:t xml:space="preserve"> er det behov for </w:t>
      </w:r>
      <w:proofErr w:type="spellStart"/>
      <w:r w:rsidRPr="00D42D77">
        <w:t>auke</w:t>
      </w:r>
      <w:proofErr w:type="spellEnd"/>
      <w:r w:rsidRPr="00D42D77">
        <w:t xml:space="preserve"> leveringstryggleiken for drikkevatn ut </w:t>
      </w:r>
      <w:proofErr w:type="spellStart"/>
      <w:r w:rsidRPr="00D42D77">
        <w:t>frå</w:t>
      </w:r>
      <w:proofErr w:type="spellEnd"/>
      <w:r w:rsidRPr="00D42D77">
        <w:t xml:space="preserve"> andre omsyn. For å møte denne utfordringa lanserte regjeringa i februar 2024 nye </w:t>
      </w:r>
      <w:r w:rsidRPr="00D42D77">
        <w:rPr>
          <w:rStyle w:val="kursiv"/>
        </w:rPr>
        <w:t>Nasjonale mål for vatn og helse med gjennomføringsplan</w:t>
      </w:r>
      <w:r w:rsidRPr="00D42D77">
        <w:t xml:space="preserve">, og er </w:t>
      </w:r>
      <w:proofErr w:type="spellStart"/>
      <w:r w:rsidRPr="00D42D77">
        <w:t>dessutan</w:t>
      </w:r>
      <w:proofErr w:type="spellEnd"/>
      <w:r w:rsidRPr="00D42D77">
        <w:t xml:space="preserve"> i gang med å </w:t>
      </w:r>
      <w:proofErr w:type="spellStart"/>
      <w:r w:rsidRPr="00D42D77">
        <w:t>følgje</w:t>
      </w:r>
      <w:proofErr w:type="spellEnd"/>
      <w:r w:rsidRPr="00D42D77">
        <w:t xml:space="preserve"> opp planen, jf. </w:t>
      </w:r>
      <w:proofErr w:type="spellStart"/>
      <w:r w:rsidRPr="00D42D77">
        <w:t>Prop</w:t>
      </w:r>
      <w:proofErr w:type="spellEnd"/>
      <w:r w:rsidRPr="00D42D77">
        <w:t xml:space="preserve">. 1 S (2025–2026) </w:t>
      </w:r>
      <w:proofErr w:type="spellStart"/>
      <w:r w:rsidRPr="00D42D77">
        <w:t>frå</w:t>
      </w:r>
      <w:proofErr w:type="spellEnd"/>
      <w:r w:rsidRPr="00D42D77">
        <w:t xml:space="preserve"> Helse- og omsorgsdepartementet.</w:t>
      </w:r>
    </w:p>
    <w:p w14:paraId="18F6000B" w14:textId="77777777" w:rsidR="006D104E" w:rsidRPr="00D42D77" w:rsidRDefault="006D104E" w:rsidP="00D42D77">
      <w:proofErr w:type="spellStart"/>
      <w:r w:rsidRPr="00D42D77">
        <w:t>Fleire</w:t>
      </w:r>
      <w:proofErr w:type="spellEnd"/>
      <w:r w:rsidRPr="00D42D77">
        <w:t xml:space="preserve"> tilfelle </w:t>
      </w:r>
      <w:proofErr w:type="spellStart"/>
      <w:r w:rsidRPr="00D42D77">
        <w:t>dei</w:t>
      </w:r>
      <w:proofErr w:type="spellEnd"/>
      <w:r w:rsidRPr="00D42D77">
        <w:t xml:space="preserve"> siste åra viser den nære </w:t>
      </w:r>
      <w:proofErr w:type="spellStart"/>
      <w:r w:rsidRPr="00D42D77">
        <w:t>samanhengen</w:t>
      </w:r>
      <w:proofErr w:type="spellEnd"/>
      <w:r w:rsidRPr="00D42D77">
        <w:t xml:space="preserve"> mellom sjukdom hos dyr og sjukdom hos menneske. Tal </w:t>
      </w:r>
      <w:proofErr w:type="spellStart"/>
      <w:r w:rsidRPr="00D42D77">
        <w:t>frå</w:t>
      </w:r>
      <w:proofErr w:type="spellEnd"/>
      <w:r w:rsidRPr="00D42D77">
        <w:t xml:space="preserve"> WHO viser at om lag 75 pst. av nye eller </w:t>
      </w:r>
      <w:proofErr w:type="spellStart"/>
      <w:r w:rsidRPr="00D42D77">
        <w:t>kjende</w:t>
      </w:r>
      <w:proofErr w:type="spellEnd"/>
      <w:r w:rsidRPr="00D42D77">
        <w:t xml:space="preserve"> </w:t>
      </w:r>
      <w:proofErr w:type="spellStart"/>
      <w:r w:rsidRPr="00D42D77">
        <w:t>infeksjonar</w:t>
      </w:r>
      <w:proofErr w:type="spellEnd"/>
      <w:r w:rsidRPr="00D42D77">
        <w:t xml:space="preserve"> som har </w:t>
      </w:r>
      <w:proofErr w:type="spellStart"/>
      <w:r w:rsidRPr="00D42D77">
        <w:t>auka</w:t>
      </w:r>
      <w:proofErr w:type="spellEnd"/>
      <w:r w:rsidRPr="00D42D77">
        <w:t xml:space="preserve"> hos menneske </w:t>
      </w:r>
      <w:proofErr w:type="spellStart"/>
      <w:r w:rsidRPr="00D42D77">
        <w:t>dei</w:t>
      </w:r>
      <w:proofErr w:type="spellEnd"/>
      <w:r w:rsidRPr="00D42D77">
        <w:t xml:space="preserve"> siste 30 </w:t>
      </w:r>
      <w:proofErr w:type="spellStart"/>
      <w:r w:rsidRPr="00D42D77">
        <w:t>åra</w:t>
      </w:r>
      <w:proofErr w:type="spellEnd"/>
      <w:r w:rsidRPr="00D42D77">
        <w:t xml:space="preserve">, kjem av smittestoff </w:t>
      </w:r>
      <w:proofErr w:type="spellStart"/>
      <w:r w:rsidRPr="00D42D77">
        <w:t>frå</w:t>
      </w:r>
      <w:proofErr w:type="spellEnd"/>
      <w:r w:rsidRPr="00D42D77">
        <w:t xml:space="preserve"> dyr. Å ta vare på den gode norske dyrehelsa, som er </w:t>
      </w:r>
      <w:proofErr w:type="spellStart"/>
      <w:r w:rsidRPr="00D42D77">
        <w:t>eit</w:t>
      </w:r>
      <w:proofErr w:type="spellEnd"/>
      <w:r w:rsidRPr="00D42D77">
        <w:t xml:space="preserve"> resultat av systematisk arbeid gjennom mange år, er sentralt både for mattryggleiken og for god helsetilstand hos </w:t>
      </w:r>
      <w:proofErr w:type="spellStart"/>
      <w:r w:rsidRPr="00D42D77">
        <w:t>menneske</w:t>
      </w:r>
      <w:proofErr w:type="spellEnd"/>
      <w:r w:rsidRPr="00D42D77">
        <w:t xml:space="preserve"> og dyr.</w:t>
      </w:r>
    </w:p>
    <w:p w14:paraId="306C7772" w14:textId="77777777" w:rsidR="006D104E" w:rsidRPr="00D42D77" w:rsidRDefault="006D104E" w:rsidP="00D42D77">
      <w:proofErr w:type="spellStart"/>
      <w:r w:rsidRPr="00D42D77">
        <w:t>Overvaking</w:t>
      </w:r>
      <w:proofErr w:type="spellEnd"/>
      <w:r w:rsidRPr="00D42D77">
        <w:t xml:space="preserve"> av inntaket av næringsstoff og </w:t>
      </w:r>
      <w:proofErr w:type="spellStart"/>
      <w:r w:rsidRPr="00D42D77">
        <w:t>framandstoff</w:t>
      </w:r>
      <w:proofErr w:type="spellEnd"/>
      <w:r w:rsidRPr="00D42D77">
        <w:t xml:space="preserve"> er viktig i folkehelsearbeidet og som grunnlag for </w:t>
      </w:r>
      <w:proofErr w:type="spellStart"/>
      <w:r w:rsidRPr="00D42D77">
        <w:t>faglege</w:t>
      </w:r>
      <w:proofErr w:type="spellEnd"/>
      <w:r w:rsidRPr="00D42D77">
        <w:t xml:space="preserve"> </w:t>
      </w:r>
      <w:proofErr w:type="spellStart"/>
      <w:r w:rsidRPr="00D42D77">
        <w:t>risikovurderingar</w:t>
      </w:r>
      <w:proofErr w:type="spellEnd"/>
      <w:r w:rsidRPr="00D42D77">
        <w:t xml:space="preserve">. Mattilsynet samarbeider med Helsedirektoratet og Folkehelseinstituttet for å oppdatere inntaksdata om kor </w:t>
      </w:r>
      <w:proofErr w:type="spellStart"/>
      <w:r w:rsidRPr="00D42D77">
        <w:t>mykje</w:t>
      </w:r>
      <w:proofErr w:type="spellEnd"/>
      <w:r w:rsidRPr="00D42D77">
        <w:t xml:space="preserve"> folk et av ulike matvarer, og data om </w:t>
      </w:r>
      <w:proofErr w:type="spellStart"/>
      <w:r w:rsidRPr="00D42D77">
        <w:t>innhaldet</w:t>
      </w:r>
      <w:proofErr w:type="spellEnd"/>
      <w:r w:rsidRPr="00D42D77">
        <w:t xml:space="preserve"> av næringsstoff og </w:t>
      </w:r>
      <w:proofErr w:type="spellStart"/>
      <w:r w:rsidRPr="00D42D77">
        <w:t>framandstoff</w:t>
      </w:r>
      <w:proofErr w:type="spellEnd"/>
      <w:r w:rsidRPr="00D42D77">
        <w:t xml:space="preserve"> i matvarene. I dette samarbeidet blir </w:t>
      </w:r>
      <w:r w:rsidRPr="00D42D77">
        <w:rPr>
          <w:rStyle w:val="kursiv"/>
        </w:rPr>
        <w:t>Matvaretabellen</w:t>
      </w:r>
      <w:r w:rsidRPr="00D42D77">
        <w:t xml:space="preserve"> med </w:t>
      </w:r>
      <w:proofErr w:type="spellStart"/>
      <w:r w:rsidRPr="00D42D77">
        <w:t>opplysningar</w:t>
      </w:r>
      <w:proofErr w:type="spellEnd"/>
      <w:r w:rsidRPr="00D42D77">
        <w:t xml:space="preserve"> om </w:t>
      </w:r>
      <w:proofErr w:type="spellStart"/>
      <w:r w:rsidRPr="00D42D77">
        <w:t>innhald</w:t>
      </w:r>
      <w:proofErr w:type="spellEnd"/>
      <w:r w:rsidRPr="00D42D77">
        <w:t xml:space="preserve"> av næringsstoff i matvarer utvida og </w:t>
      </w:r>
      <w:proofErr w:type="spellStart"/>
      <w:r w:rsidRPr="00D42D77">
        <w:t>forbetra</w:t>
      </w:r>
      <w:proofErr w:type="spellEnd"/>
      <w:r w:rsidRPr="00D42D77">
        <w:t xml:space="preserve"> </w:t>
      </w:r>
      <w:proofErr w:type="spellStart"/>
      <w:r w:rsidRPr="00D42D77">
        <w:t>kontinuerleg</w:t>
      </w:r>
      <w:proofErr w:type="spellEnd"/>
      <w:r w:rsidRPr="00D42D77">
        <w:t xml:space="preserve">. Det er òg viktig med kunnskap om </w:t>
      </w:r>
      <w:proofErr w:type="spellStart"/>
      <w:r w:rsidRPr="00D42D77">
        <w:t>innhaldet</w:t>
      </w:r>
      <w:proofErr w:type="spellEnd"/>
      <w:r w:rsidRPr="00D42D77">
        <w:t xml:space="preserve"> av </w:t>
      </w:r>
      <w:proofErr w:type="spellStart"/>
      <w:r w:rsidRPr="00D42D77">
        <w:t>framandstoff</w:t>
      </w:r>
      <w:proofErr w:type="spellEnd"/>
      <w:r w:rsidRPr="00D42D77">
        <w:t xml:space="preserve"> i innsatsvarer og råvarer, og om </w:t>
      </w:r>
      <w:proofErr w:type="spellStart"/>
      <w:r w:rsidRPr="00D42D77">
        <w:t>miljøforureiningar</w:t>
      </w:r>
      <w:proofErr w:type="spellEnd"/>
      <w:r w:rsidRPr="00D42D77">
        <w:t xml:space="preserve"> eller andre uønskte stoff i vatn eller jordsmonn som kan </w:t>
      </w:r>
      <w:proofErr w:type="spellStart"/>
      <w:r w:rsidRPr="00D42D77">
        <w:t>påverke</w:t>
      </w:r>
      <w:proofErr w:type="spellEnd"/>
      <w:r w:rsidRPr="00D42D77">
        <w:t xml:space="preserve"> </w:t>
      </w:r>
      <w:proofErr w:type="spellStart"/>
      <w:r w:rsidRPr="00D42D77">
        <w:t>innhaldet</w:t>
      </w:r>
      <w:proofErr w:type="spellEnd"/>
      <w:r w:rsidRPr="00D42D77">
        <w:t xml:space="preserve"> av </w:t>
      </w:r>
      <w:proofErr w:type="spellStart"/>
      <w:r w:rsidRPr="00D42D77">
        <w:t>framandstoff</w:t>
      </w:r>
      <w:proofErr w:type="spellEnd"/>
      <w:r w:rsidRPr="00D42D77">
        <w:t xml:space="preserve"> i fisk, landdyr og planter. Dette er </w:t>
      </w:r>
      <w:proofErr w:type="spellStart"/>
      <w:r w:rsidRPr="00D42D77">
        <w:t>nærare</w:t>
      </w:r>
      <w:proofErr w:type="spellEnd"/>
      <w:r w:rsidRPr="00D42D77">
        <w:t xml:space="preserve"> omtalt under kap. 1115.</w:t>
      </w:r>
    </w:p>
    <w:p w14:paraId="4C2F14E6" w14:textId="77777777" w:rsidR="006D104E" w:rsidRPr="00D42D77" w:rsidRDefault="006D104E" w:rsidP="00D42D77">
      <w:pPr>
        <w:pStyle w:val="avsnitt-tittel"/>
      </w:pPr>
      <w:r w:rsidRPr="00D42D77">
        <w:t xml:space="preserve">Målet om å </w:t>
      </w:r>
      <w:proofErr w:type="spellStart"/>
      <w:r w:rsidRPr="00D42D77">
        <w:t>fremje</w:t>
      </w:r>
      <w:proofErr w:type="spellEnd"/>
      <w:r w:rsidRPr="00D42D77">
        <w:t xml:space="preserve"> helse, kvalitet og forbrukaromsyn</w:t>
      </w:r>
    </w:p>
    <w:p w14:paraId="45419625" w14:textId="77777777" w:rsidR="006D104E" w:rsidRPr="00D42D77" w:rsidRDefault="006D104E" w:rsidP="00D42D77">
      <w:proofErr w:type="spellStart"/>
      <w:r w:rsidRPr="00D42D77">
        <w:t>Kosthald</w:t>
      </w:r>
      <w:proofErr w:type="spellEnd"/>
      <w:r w:rsidRPr="00D42D77">
        <w:t xml:space="preserve">- og ernæringsarbeidet er omtalt i </w:t>
      </w:r>
      <w:proofErr w:type="spellStart"/>
      <w:r w:rsidRPr="00D42D77">
        <w:t>Prop</w:t>
      </w:r>
      <w:proofErr w:type="spellEnd"/>
      <w:r w:rsidRPr="00D42D77">
        <w:t xml:space="preserve">. 1 S (2025–2026) </w:t>
      </w:r>
      <w:proofErr w:type="spellStart"/>
      <w:r w:rsidRPr="00D42D77">
        <w:t>frå</w:t>
      </w:r>
      <w:proofErr w:type="spellEnd"/>
      <w:r w:rsidRPr="00D42D77">
        <w:t xml:space="preserve"> Helse- og omsorgsdepartementet, og ligg i </w:t>
      </w:r>
      <w:proofErr w:type="spellStart"/>
      <w:r w:rsidRPr="00D42D77">
        <w:t>hovudsak</w:t>
      </w:r>
      <w:proofErr w:type="spellEnd"/>
      <w:r w:rsidRPr="00D42D77">
        <w:t xml:space="preserve"> hos helsestyresmaktene. Arbeidet med å </w:t>
      </w:r>
      <w:proofErr w:type="spellStart"/>
      <w:r w:rsidRPr="00D42D77">
        <w:t>leggje</w:t>
      </w:r>
      <w:proofErr w:type="spellEnd"/>
      <w:r w:rsidRPr="00D42D77">
        <w:t xml:space="preserve"> til rette for </w:t>
      </w:r>
      <w:proofErr w:type="spellStart"/>
      <w:r w:rsidRPr="00D42D77">
        <w:t>eit</w:t>
      </w:r>
      <w:proofErr w:type="spellEnd"/>
      <w:r w:rsidRPr="00D42D77">
        <w:t xml:space="preserve"> </w:t>
      </w:r>
      <w:proofErr w:type="spellStart"/>
      <w:r w:rsidRPr="00D42D77">
        <w:t>kosthald</w:t>
      </w:r>
      <w:proofErr w:type="spellEnd"/>
      <w:r w:rsidRPr="00D42D77">
        <w:t xml:space="preserve"> som er i samsvar med kostråda, blir </w:t>
      </w:r>
      <w:proofErr w:type="spellStart"/>
      <w:r w:rsidRPr="00D42D77">
        <w:t>følgt</w:t>
      </w:r>
      <w:proofErr w:type="spellEnd"/>
      <w:r w:rsidRPr="00D42D77">
        <w:t xml:space="preserve"> opp av mange </w:t>
      </w:r>
      <w:proofErr w:type="spellStart"/>
      <w:r w:rsidRPr="00D42D77">
        <w:t>aktørar</w:t>
      </w:r>
      <w:proofErr w:type="spellEnd"/>
      <w:r w:rsidRPr="00D42D77">
        <w:t xml:space="preserve">. Mattilsynet har ei sentral rolle i dette arbeidet, </w:t>
      </w:r>
      <w:proofErr w:type="spellStart"/>
      <w:r w:rsidRPr="00D42D77">
        <w:t>særleg</w:t>
      </w:r>
      <w:proofErr w:type="spellEnd"/>
      <w:r w:rsidRPr="00D42D77">
        <w:t xml:space="preserve"> for regelverk og tilsyn knytt til merking av mat, til dømes om </w:t>
      </w:r>
      <w:proofErr w:type="spellStart"/>
      <w:r w:rsidRPr="00D42D77">
        <w:t>ingrediensar</w:t>
      </w:r>
      <w:proofErr w:type="spellEnd"/>
      <w:r w:rsidRPr="00D42D77">
        <w:t xml:space="preserve"> og allergen, </w:t>
      </w:r>
      <w:proofErr w:type="spellStart"/>
      <w:r w:rsidRPr="00D42D77">
        <w:t>næringsinnhald</w:t>
      </w:r>
      <w:proofErr w:type="spellEnd"/>
      <w:r w:rsidRPr="00D42D77">
        <w:t xml:space="preserve">, ernærings- og </w:t>
      </w:r>
      <w:proofErr w:type="spellStart"/>
      <w:r w:rsidRPr="00D42D77">
        <w:t>helsepåstandar</w:t>
      </w:r>
      <w:proofErr w:type="spellEnd"/>
      <w:r w:rsidRPr="00D42D77">
        <w:t xml:space="preserve"> og anna frivillig </w:t>
      </w:r>
      <w:proofErr w:type="spellStart"/>
      <w:r w:rsidRPr="00D42D77">
        <w:t>sunnheitsmerking</w:t>
      </w:r>
      <w:proofErr w:type="spellEnd"/>
      <w:r w:rsidRPr="00D42D77">
        <w:t xml:space="preserve">, slik som </w:t>
      </w:r>
      <w:proofErr w:type="spellStart"/>
      <w:r w:rsidRPr="00D42D77">
        <w:rPr>
          <w:rStyle w:val="kursiv"/>
        </w:rPr>
        <w:t>Nøkkelhòlet</w:t>
      </w:r>
      <w:proofErr w:type="spellEnd"/>
      <w:r w:rsidRPr="00D42D77">
        <w:t xml:space="preserve">. </w:t>
      </w:r>
      <w:proofErr w:type="spellStart"/>
      <w:r w:rsidRPr="00D42D77">
        <w:t>Nøkkelhòlet</w:t>
      </w:r>
      <w:proofErr w:type="spellEnd"/>
      <w:r w:rsidRPr="00D42D77">
        <w:t xml:space="preserve"> gir </w:t>
      </w:r>
      <w:proofErr w:type="spellStart"/>
      <w:r w:rsidRPr="00D42D77">
        <w:t>forbrukarane</w:t>
      </w:r>
      <w:proofErr w:type="spellEnd"/>
      <w:r w:rsidRPr="00D42D77">
        <w:t xml:space="preserve"> betre informasjon om matvarer som kan bidra til </w:t>
      </w:r>
      <w:proofErr w:type="spellStart"/>
      <w:r w:rsidRPr="00D42D77">
        <w:t>eit</w:t>
      </w:r>
      <w:proofErr w:type="spellEnd"/>
      <w:r w:rsidRPr="00D42D77">
        <w:t xml:space="preserve"> </w:t>
      </w:r>
      <w:proofErr w:type="spellStart"/>
      <w:r w:rsidRPr="00D42D77">
        <w:t>sunnare</w:t>
      </w:r>
      <w:proofErr w:type="spellEnd"/>
      <w:r w:rsidRPr="00D42D77">
        <w:t xml:space="preserve"> </w:t>
      </w:r>
      <w:proofErr w:type="spellStart"/>
      <w:r w:rsidRPr="00D42D77">
        <w:t>kosthald</w:t>
      </w:r>
      <w:proofErr w:type="spellEnd"/>
      <w:r w:rsidRPr="00D42D77">
        <w:t xml:space="preserve">. Rett merking er </w:t>
      </w:r>
      <w:proofErr w:type="spellStart"/>
      <w:r w:rsidRPr="00D42D77">
        <w:t>naudsynt</w:t>
      </w:r>
      <w:proofErr w:type="spellEnd"/>
      <w:r w:rsidRPr="00D42D77">
        <w:t xml:space="preserve"> for at </w:t>
      </w:r>
      <w:proofErr w:type="spellStart"/>
      <w:r w:rsidRPr="00D42D77">
        <w:t>forbrukarane</w:t>
      </w:r>
      <w:proofErr w:type="spellEnd"/>
      <w:r w:rsidRPr="00D42D77">
        <w:t xml:space="preserve"> skal kunne </w:t>
      </w:r>
      <w:proofErr w:type="spellStart"/>
      <w:r w:rsidRPr="00D42D77">
        <w:t>gjere</w:t>
      </w:r>
      <w:proofErr w:type="spellEnd"/>
      <w:r w:rsidRPr="00D42D77">
        <w:t xml:space="preserve"> informerte val og handtere maten rett i samsvar med matinformasjonsforskrifta.</w:t>
      </w:r>
    </w:p>
    <w:p w14:paraId="0029D413" w14:textId="77777777" w:rsidR="006D104E" w:rsidRPr="00D42D77" w:rsidRDefault="006D104E" w:rsidP="00D42D77">
      <w:pPr>
        <w:pStyle w:val="avsnitt-tittel"/>
      </w:pPr>
      <w:r w:rsidRPr="00D42D77">
        <w:t xml:space="preserve">Målet om å </w:t>
      </w:r>
      <w:proofErr w:type="spellStart"/>
      <w:r w:rsidRPr="00D42D77">
        <w:t>fremje</w:t>
      </w:r>
      <w:proofErr w:type="spellEnd"/>
      <w:r w:rsidRPr="00D42D77">
        <w:t xml:space="preserve"> god plantehelse og god helse og velferd hos dyr</w:t>
      </w:r>
    </w:p>
    <w:p w14:paraId="5FB98D14" w14:textId="77777777" w:rsidR="006D104E" w:rsidRPr="00D42D77" w:rsidRDefault="006D104E" w:rsidP="00D42D77">
      <w:r w:rsidRPr="00D42D77">
        <w:t xml:space="preserve">Det er viktig med god </w:t>
      </w:r>
      <w:proofErr w:type="spellStart"/>
      <w:r w:rsidRPr="00D42D77">
        <w:t>overvaking</w:t>
      </w:r>
      <w:proofErr w:type="spellEnd"/>
      <w:r w:rsidRPr="00D42D77">
        <w:t xml:space="preserve"> og </w:t>
      </w:r>
      <w:proofErr w:type="spellStart"/>
      <w:r w:rsidRPr="00D42D77">
        <w:t>høg</w:t>
      </w:r>
      <w:proofErr w:type="spellEnd"/>
      <w:r w:rsidRPr="00D42D77">
        <w:t xml:space="preserve"> beredskap mot mange plante- og </w:t>
      </w:r>
      <w:proofErr w:type="spellStart"/>
      <w:r w:rsidRPr="00D42D77">
        <w:t>dyresjukdommar</w:t>
      </w:r>
      <w:proofErr w:type="spellEnd"/>
      <w:r w:rsidRPr="00D42D77">
        <w:t xml:space="preserve">, </w:t>
      </w:r>
      <w:proofErr w:type="spellStart"/>
      <w:r w:rsidRPr="00D42D77">
        <w:t>planteskadegjerarar</w:t>
      </w:r>
      <w:proofErr w:type="spellEnd"/>
      <w:r w:rsidRPr="00D42D77">
        <w:t xml:space="preserve"> og </w:t>
      </w:r>
      <w:proofErr w:type="spellStart"/>
      <w:r w:rsidRPr="00D42D77">
        <w:t>sjukdommar</w:t>
      </w:r>
      <w:proofErr w:type="spellEnd"/>
      <w:r w:rsidRPr="00D42D77">
        <w:t xml:space="preserve"> som </w:t>
      </w:r>
      <w:proofErr w:type="spellStart"/>
      <w:r w:rsidRPr="00D42D77">
        <w:t>smittar</w:t>
      </w:r>
      <w:proofErr w:type="spellEnd"/>
      <w:r w:rsidRPr="00D42D77">
        <w:t xml:space="preserve"> mellom dyr og menneske (</w:t>
      </w:r>
      <w:proofErr w:type="spellStart"/>
      <w:r w:rsidRPr="00D42D77">
        <w:t>zoonosar</w:t>
      </w:r>
      <w:proofErr w:type="spellEnd"/>
      <w:r w:rsidRPr="00D42D77">
        <w:t xml:space="preserve">). Det er òg viktig å </w:t>
      </w:r>
      <w:proofErr w:type="spellStart"/>
      <w:r w:rsidRPr="00D42D77">
        <w:t>følgje</w:t>
      </w:r>
      <w:proofErr w:type="spellEnd"/>
      <w:r w:rsidRPr="00D42D77">
        <w:t xml:space="preserve"> med på </w:t>
      </w:r>
      <w:proofErr w:type="spellStart"/>
      <w:r w:rsidRPr="00D42D77">
        <w:t>effektar</w:t>
      </w:r>
      <w:proofErr w:type="spellEnd"/>
      <w:r w:rsidRPr="00D42D77">
        <w:t xml:space="preserve"> av </w:t>
      </w:r>
      <w:proofErr w:type="spellStart"/>
      <w:r w:rsidRPr="00D42D77">
        <w:t>klimaendringar</w:t>
      </w:r>
      <w:proofErr w:type="spellEnd"/>
      <w:r w:rsidRPr="00D42D77">
        <w:t xml:space="preserve"> på naturmiljø, som til dømes utbreiing av visse </w:t>
      </w:r>
      <w:proofErr w:type="spellStart"/>
      <w:r w:rsidRPr="00D42D77">
        <w:t>sjukdommar</w:t>
      </w:r>
      <w:proofErr w:type="spellEnd"/>
      <w:r w:rsidRPr="00D42D77">
        <w:t>.</w:t>
      </w:r>
    </w:p>
    <w:p w14:paraId="6C663099" w14:textId="77777777" w:rsidR="006D104E" w:rsidRPr="00D42D77" w:rsidRDefault="006D104E" w:rsidP="00D42D77">
      <w:proofErr w:type="spellStart"/>
      <w:r w:rsidRPr="00D42D77">
        <w:t>Noreg</w:t>
      </w:r>
      <w:proofErr w:type="spellEnd"/>
      <w:r w:rsidRPr="00D42D77">
        <w:t xml:space="preserve"> har generelt god plantehelse, men </w:t>
      </w:r>
      <w:proofErr w:type="spellStart"/>
      <w:r w:rsidRPr="00D42D77">
        <w:t>aukande</w:t>
      </w:r>
      <w:proofErr w:type="spellEnd"/>
      <w:r w:rsidRPr="00D42D77">
        <w:t xml:space="preserve"> import av planter og plantemateriale </w:t>
      </w:r>
      <w:proofErr w:type="spellStart"/>
      <w:r w:rsidRPr="00D42D77">
        <w:t>aukar</w:t>
      </w:r>
      <w:proofErr w:type="spellEnd"/>
      <w:r w:rsidRPr="00D42D77">
        <w:t xml:space="preserve"> risikoen for introduksjon av nye </w:t>
      </w:r>
      <w:proofErr w:type="spellStart"/>
      <w:r w:rsidRPr="00D42D77">
        <w:t>sjukdommar</w:t>
      </w:r>
      <w:proofErr w:type="spellEnd"/>
      <w:r w:rsidRPr="00D42D77">
        <w:t xml:space="preserve"> og </w:t>
      </w:r>
      <w:proofErr w:type="spellStart"/>
      <w:r w:rsidRPr="00D42D77">
        <w:t>skadegjerarar</w:t>
      </w:r>
      <w:proofErr w:type="spellEnd"/>
      <w:r w:rsidRPr="00D42D77">
        <w:t xml:space="preserve">. Tilsyn med </w:t>
      </w:r>
      <w:proofErr w:type="spellStart"/>
      <w:r w:rsidRPr="00D42D77">
        <w:t>importørane</w:t>
      </w:r>
      <w:proofErr w:type="spellEnd"/>
      <w:r w:rsidRPr="00D42D77">
        <w:t xml:space="preserve"> sine </w:t>
      </w:r>
      <w:proofErr w:type="spellStart"/>
      <w:r w:rsidRPr="00D42D77">
        <w:t>kontrollrutinar</w:t>
      </w:r>
      <w:proofErr w:type="spellEnd"/>
      <w:r w:rsidRPr="00D42D77">
        <w:t xml:space="preserve"> er </w:t>
      </w:r>
      <w:proofErr w:type="spellStart"/>
      <w:r w:rsidRPr="00D42D77">
        <w:t>difor</w:t>
      </w:r>
      <w:proofErr w:type="spellEnd"/>
      <w:r w:rsidRPr="00D42D77">
        <w:t xml:space="preserve"> viktig. Helsesituasjonen i norsk </w:t>
      </w:r>
      <w:proofErr w:type="spellStart"/>
      <w:r w:rsidRPr="00D42D77">
        <w:t>husdyrhald</w:t>
      </w:r>
      <w:proofErr w:type="spellEnd"/>
      <w:r w:rsidRPr="00D42D77">
        <w:t xml:space="preserve"> er god. Dette er </w:t>
      </w:r>
      <w:proofErr w:type="spellStart"/>
      <w:r w:rsidRPr="00D42D77">
        <w:t>ein</w:t>
      </w:r>
      <w:proofErr w:type="spellEnd"/>
      <w:r w:rsidRPr="00D42D77">
        <w:t xml:space="preserve"> viktig bakgrunn for låg bruk av antibiotika i </w:t>
      </w:r>
      <w:proofErr w:type="spellStart"/>
      <w:r w:rsidRPr="00D42D77">
        <w:t>innanlandsk</w:t>
      </w:r>
      <w:proofErr w:type="spellEnd"/>
      <w:r w:rsidRPr="00D42D77">
        <w:t xml:space="preserve"> matproduksjon, </w:t>
      </w:r>
      <w:proofErr w:type="spellStart"/>
      <w:r w:rsidRPr="00D42D77">
        <w:t>noko</w:t>
      </w:r>
      <w:proofErr w:type="spellEnd"/>
      <w:r w:rsidRPr="00D42D77">
        <w:t xml:space="preserve"> som igjen har positiv </w:t>
      </w:r>
      <w:proofErr w:type="spellStart"/>
      <w:r w:rsidRPr="00D42D77">
        <w:t>innverknad</w:t>
      </w:r>
      <w:proofErr w:type="spellEnd"/>
      <w:r w:rsidRPr="00D42D77">
        <w:t xml:space="preserve"> for minst </w:t>
      </w:r>
      <w:proofErr w:type="spellStart"/>
      <w:r w:rsidRPr="00D42D77">
        <w:t>mogleg</w:t>
      </w:r>
      <w:proofErr w:type="spellEnd"/>
      <w:r w:rsidRPr="00D42D77">
        <w:t xml:space="preserve"> utvikling og spreiing av resistente mikrobar i </w:t>
      </w:r>
      <w:proofErr w:type="spellStart"/>
      <w:r w:rsidRPr="00D42D77">
        <w:t>Noreg</w:t>
      </w:r>
      <w:proofErr w:type="spellEnd"/>
      <w:r w:rsidRPr="00D42D77">
        <w:t xml:space="preserve">. Regjeringa lanserte i 2024 </w:t>
      </w:r>
      <w:r w:rsidRPr="00D42D77">
        <w:rPr>
          <w:rStyle w:val="kursiv"/>
        </w:rPr>
        <w:t xml:space="preserve">Nasjonal </w:t>
      </w:r>
      <w:proofErr w:type="spellStart"/>
      <w:r w:rsidRPr="00D42D77">
        <w:rPr>
          <w:rStyle w:val="kursiv"/>
        </w:rPr>
        <w:t>èn</w:t>
      </w:r>
      <w:proofErr w:type="spellEnd"/>
      <w:r w:rsidRPr="00D42D77">
        <w:rPr>
          <w:rStyle w:val="kursiv"/>
        </w:rPr>
        <w:t>-helse-strategi mot antimikrobiell resistens 2024–2033</w:t>
      </w:r>
      <w:r w:rsidRPr="00D42D77">
        <w:t xml:space="preserve">. Målet med strategien er å redusere risikoen for at resistensproblema </w:t>
      </w:r>
      <w:proofErr w:type="spellStart"/>
      <w:r w:rsidRPr="00D42D77">
        <w:t>aukar</w:t>
      </w:r>
      <w:proofErr w:type="spellEnd"/>
      <w:r w:rsidRPr="00D42D77">
        <w:t xml:space="preserve">, og avgrense </w:t>
      </w:r>
      <w:proofErr w:type="spellStart"/>
      <w:r w:rsidRPr="00D42D77">
        <w:t>konsekvensane</w:t>
      </w:r>
      <w:proofErr w:type="spellEnd"/>
      <w:r w:rsidRPr="00D42D77">
        <w:t xml:space="preserve"> antimikrobiell resistens kan ha for helse, </w:t>
      </w:r>
      <w:proofErr w:type="spellStart"/>
      <w:r w:rsidRPr="00D42D77">
        <w:t>kostnadar</w:t>
      </w:r>
      <w:proofErr w:type="spellEnd"/>
      <w:r w:rsidRPr="00D42D77">
        <w:t xml:space="preserve"> og produktivitet. Strategien er tversektoriell, og har </w:t>
      </w:r>
      <w:proofErr w:type="spellStart"/>
      <w:r w:rsidRPr="00D42D77">
        <w:t>eit</w:t>
      </w:r>
      <w:proofErr w:type="spellEnd"/>
      <w:r w:rsidRPr="00D42D77">
        <w:t xml:space="preserve"> perspektiv på ti år. Det er sett i gang arbeid med å utarbeide </w:t>
      </w:r>
      <w:proofErr w:type="spellStart"/>
      <w:r w:rsidRPr="00D42D77">
        <w:t>sektorvise</w:t>
      </w:r>
      <w:proofErr w:type="spellEnd"/>
      <w:r w:rsidRPr="00D42D77">
        <w:t xml:space="preserve"> </w:t>
      </w:r>
      <w:proofErr w:type="spellStart"/>
      <w:r w:rsidRPr="00D42D77">
        <w:t>handlingsplanar</w:t>
      </w:r>
      <w:proofErr w:type="spellEnd"/>
      <w:r w:rsidRPr="00D42D77">
        <w:t xml:space="preserve"> der det er behov for det.</w:t>
      </w:r>
    </w:p>
    <w:p w14:paraId="2763613C" w14:textId="77777777" w:rsidR="006D104E" w:rsidRPr="00D42D77" w:rsidRDefault="006D104E" w:rsidP="00D42D77">
      <w:proofErr w:type="spellStart"/>
      <w:r w:rsidRPr="00D42D77">
        <w:t>Eit</w:t>
      </w:r>
      <w:proofErr w:type="spellEnd"/>
      <w:r w:rsidRPr="00D42D77">
        <w:t xml:space="preserve"> prioritert arbeid er den langsiktige forvaltninga av hjorteviltsjukdommen skrantesjuke, </w:t>
      </w:r>
      <w:proofErr w:type="spellStart"/>
      <w:r w:rsidRPr="00D42D77">
        <w:rPr>
          <w:rStyle w:val="kursiv"/>
        </w:rPr>
        <w:t>chronic</w:t>
      </w:r>
      <w:proofErr w:type="spellEnd"/>
      <w:r w:rsidRPr="00D42D77">
        <w:rPr>
          <w:rStyle w:val="kursiv"/>
        </w:rPr>
        <w:t xml:space="preserve"> </w:t>
      </w:r>
      <w:proofErr w:type="spellStart"/>
      <w:r w:rsidRPr="00D42D77">
        <w:rPr>
          <w:rStyle w:val="kursiv"/>
        </w:rPr>
        <w:t>wasting</w:t>
      </w:r>
      <w:proofErr w:type="spellEnd"/>
      <w:r w:rsidRPr="00D42D77">
        <w:rPr>
          <w:rStyle w:val="kursiv"/>
        </w:rPr>
        <w:t xml:space="preserve"> </w:t>
      </w:r>
      <w:proofErr w:type="spellStart"/>
      <w:r w:rsidRPr="00D42D77">
        <w:rPr>
          <w:rStyle w:val="kursiv"/>
        </w:rPr>
        <w:t>disease</w:t>
      </w:r>
      <w:proofErr w:type="spellEnd"/>
      <w:r w:rsidRPr="00D42D77">
        <w:rPr>
          <w:rStyle w:val="kursiv"/>
        </w:rPr>
        <w:t xml:space="preserve"> (CWD)</w:t>
      </w:r>
      <w:r w:rsidRPr="00D42D77">
        <w:t xml:space="preserve">. Sentrale </w:t>
      </w:r>
      <w:proofErr w:type="spellStart"/>
      <w:r w:rsidRPr="00D42D77">
        <w:t>oppgåver</w:t>
      </w:r>
      <w:proofErr w:type="spellEnd"/>
      <w:r w:rsidRPr="00D42D77">
        <w:t xml:space="preserve"> er å </w:t>
      </w:r>
      <w:proofErr w:type="spellStart"/>
      <w:r w:rsidRPr="00D42D77">
        <w:t>kartleggje</w:t>
      </w:r>
      <w:proofErr w:type="spellEnd"/>
      <w:r w:rsidRPr="00D42D77">
        <w:t xml:space="preserve"> utbreiinga og </w:t>
      </w:r>
      <w:proofErr w:type="spellStart"/>
      <w:r w:rsidRPr="00D42D77">
        <w:t>leggje</w:t>
      </w:r>
      <w:proofErr w:type="spellEnd"/>
      <w:r w:rsidRPr="00D42D77">
        <w:t xml:space="preserve"> til rette for å etablere </w:t>
      </w:r>
      <w:proofErr w:type="spellStart"/>
      <w:r w:rsidRPr="00D42D77">
        <w:t>ein</w:t>
      </w:r>
      <w:proofErr w:type="spellEnd"/>
      <w:r w:rsidRPr="00D42D77">
        <w:t xml:space="preserve"> ny villreinflokk i Nordfjella sone 1, og i tillegg å </w:t>
      </w:r>
      <w:proofErr w:type="spellStart"/>
      <w:r w:rsidRPr="00D42D77">
        <w:t>følgje</w:t>
      </w:r>
      <w:proofErr w:type="spellEnd"/>
      <w:r w:rsidRPr="00D42D77">
        <w:t xml:space="preserve"> opp klassisk skrantesjuke på Hardangervidda.</w:t>
      </w:r>
    </w:p>
    <w:p w14:paraId="2A95F3D2" w14:textId="77777777" w:rsidR="006D104E" w:rsidRPr="00D42D77" w:rsidRDefault="006D104E" w:rsidP="00D42D77">
      <w:r w:rsidRPr="00D42D77">
        <w:t xml:space="preserve">For å sikre størst </w:t>
      </w:r>
      <w:proofErr w:type="spellStart"/>
      <w:r w:rsidRPr="00D42D77">
        <w:t>mogleg</w:t>
      </w:r>
      <w:proofErr w:type="spellEnd"/>
      <w:r w:rsidRPr="00D42D77">
        <w:t xml:space="preserve"> samla verdiskaping </w:t>
      </w:r>
      <w:proofErr w:type="spellStart"/>
      <w:r w:rsidRPr="00D42D77">
        <w:t>innan</w:t>
      </w:r>
      <w:proofErr w:type="spellEnd"/>
      <w:r w:rsidRPr="00D42D77">
        <w:t xml:space="preserve"> </w:t>
      </w:r>
      <w:proofErr w:type="spellStart"/>
      <w:r w:rsidRPr="00D42D77">
        <w:t>berekraftige</w:t>
      </w:r>
      <w:proofErr w:type="spellEnd"/>
      <w:r w:rsidRPr="00D42D77">
        <w:t xml:space="preserve"> rammer i havbruket, er det behov for å løyse </w:t>
      </w:r>
      <w:proofErr w:type="spellStart"/>
      <w:r w:rsidRPr="00D42D77">
        <w:t>utfordringane</w:t>
      </w:r>
      <w:proofErr w:type="spellEnd"/>
      <w:r w:rsidRPr="00D42D77">
        <w:t xml:space="preserve"> med </w:t>
      </w:r>
      <w:proofErr w:type="spellStart"/>
      <w:r w:rsidRPr="00D42D77">
        <w:t>sjukdommar</w:t>
      </w:r>
      <w:proofErr w:type="spellEnd"/>
      <w:r w:rsidRPr="00D42D77">
        <w:t xml:space="preserve">. Kontroll med sjukdom, inkludert lakselus, vil òg bidra til å sikre god velferd, minke smittepresset i miljøet, og redusere bruk og utslepp av medikament. Det </w:t>
      </w:r>
      <w:proofErr w:type="spellStart"/>
      <w:r w:rsidRPr="00D42D77">
        <w:t>døyr</w:t>
      </w:r>
      <w:proofErr w:type="spellEnd"/>
      <w:r w:rsidRPr="00D42D77">
        <w:t xml:space="preserve"> for mange oppdrettsfisk i dag. Regjeringa har </w:t>
      </w:r>
      <w:proofErr w:type="spellStart"/>
      <w:r w:rsidRPr="00D42D77">
        <w:t>eit</w:t>
      </w:r>
      <w:proofErr w:type="spellEnd"/>
      <w:r w:rsidRPr="00D42D77">
        <w:t xml:space="preserve"> mål om at </w:t>
      </w:r>
      <w:proofErr w:type="spellStart"/>
      <w:r w:rsidRPr="00D42D77">
        <w:t>dødelegheita</w:t>
      </w:r>
      <w:proofErr w:type="spellEnd"/>
      <w:r w:rsidRPr="00D42D77">
        <w:t xml:space="preserve"> skal ned mot 5 pst., jf. Meld. St. 8 (2024–2025) </w:t>
      </w:r>
      <w:r w:rsidRPr="00D42D77">
        <w:rPr>
          <w:rStyle w:val="kursiv"/>
        </w:rPr>
        <w:t>Dyrevelferd</w:t>
      </w:r>
      <w:r w:rsidRPr="00D42D77">
        <w:t xml:space="preserve">. Målet skal bli nådd gjennom systematisk arbeid </w:t>
      </w:r>
      <w:proofErr w:type="spellStart"/>
      <w:r w:rsidRPr="00D42D77">
        <w:t>frå</w:t>
      </w:r>
      <w:proofErr w:type="spellEnd"/>
      <w:r w:rsidRPr="00D42D77">
        <w:t xml:space="preserve"> både næring og forvaltning. Som del av oppfølginga av Meld. St. 24 (2024–2025) </w:t>
      </w:r>
      <w:r w:rsidRPr="00D42D77">
        <w:rPr>
          <w:rStyle w:val="kursiv"/>
        </w:rPr>
        <w:t>Fremtidens havbruk</w:t>
      </w:r>
      <w:r w:rsidRPr="00D42D77">
        <w:t xml:space="preserve">, skal regjeringa utgreie avgift på tapt fisk. Dette vil òg kunne bidra til at </w:t>
      </w:r>
      <w:proofErr w:type="spellStart"/>
      <w:r w:rsidRPr="00D42D77">
        <w:t>målsetjinga</w:t>
      </w:r>
      <w:proofErr w:type="spellEnd"/>
      <w:r w:rsidRPr="00D42D77">
        <w:t xml:space="preserve"> kan bli nådd. Sjå </w:t>
      </w:r>
      <w:proofErr w:type="spellStart"/>
      <w:r w:rsidRPr="00D42D77">
        <w:t>nærare</w:t>
      </w:r>
      <w:proofErr w:type="spellEnd"/>
      <w:r w:rsidRPr="00D42D77">
        <w:t xml:space="preserve"> omtale i </w:t>
      </w:r>
      <w:proofErr w:type="spellStart"/>
      <w:r w:rsidRPr="00D42D77">
        <w:t>Prop</w:t>
      </w:r>
      <w:proofErr w:type="spellEnd"/>
      <w:r w:rsidRPr="00D42D77">
        <w:t xml:space="preserve">. 1 S (2025–2026) </w:t>
      </w:r>
      <w:proofErr w:type="spellStart"/>
      <w:r w:rsidRPr="00D42D77">
        <w:t>frå</w:t>
      </w:r>
      <w:proofErr w:type="spellEnd"/>
      <w:r w:rsidRPr="00D42D77">
        <w:t xml:space="preserve"> Nærings- og fiskeridepartementet.</w:t>
      </w:r>
    </w:p>
    <w:p w14:paraId="55B77B88" w14:textId="77777777" w:rsidR="006D104E" w:rsidRPr="00D42D77" w:rsidRDefault="006D104E" w:rsidP="00D42D77">
      <w:r w:rsidRPr="00D42D77">
        <w:t xml:space="preserve">Arbeidet med å </w:t>
      </w:r>
      <w:proofErr w:type="spellStart"/>
      <w:r w:rsidRPr="00D42D77">
        <w:t>fremje</w:t>
      </w:r>
      <w:proofErr w:type="spellEnd"/>
      <w:r w:rsidRPr="00D42D77">
        <w:t xml:space="preserve"> god dyrevelferd og gode </w:t>
      </w:r>
      <w:proofErr w:type="spellStart"/>
      <w:r w:rsidRPr="00D42D77">
        <w:t>haldningar</w:t>
      </w:r>
      <w:proofErr w:type="spellEnd"/>
      <w:r w:rsidRPr="00D42D77">
        <w:t xml:space="preserve"> til dyr, held fram. Det </w:t>
      </w:r>
      <w:proofErr w:type="spellStart"/>
      <w:r w:rsidRPr="00D42D77">
        <w:t>trengst</w:t>
      </w:r>
      <w:proofErr w:type="spellEnd"/>
      <w:r w:rsidRPr="00D42D77">
        <w:t xml:space="preserve"> </w:t>
      </w:r>
      <w:proofErr w:type="spellStart"/>
      <w:r w:rsidRPr="00D42D77">
        <w:t>auka</w:t>
      </w:r>
      <w:proofErr w:type="spellEnd"/>
      <w:r w:rsidRPr="00D42D77">
        <w:t xml:space="preserve"> </w:t>
      </w:r>
      <w:proofErr w:type="spellStart"/>
      <w:r w:rsidRPr="00D42D77">
        <w:t>merksemd</w:t>
      </w:r>
      <w:proofErr w:type="spellEnd"/>
      <w:r w:rsidRPr="00D42D77">
        <w:t xml:space="preserve"> både på hald av produksjonsdyr (inkludert fisk) og kjæledyr. Utvikling av kunnskap om korleis avlstiltak og ulike driftsformer påverkar dyrevelferda, er </w:t>
      </w:r>
      <w:proofErr w:type="spellStart"/>
      <w:r w:rsidRPr="00D42D77">
        <w:t>ein</w:t>
      </w:r>
      <w:proofErr w:type="spellEnd"/>
      <w:r w:rsidRPr="00D42D77">
        <w:t xml:space="preserve"> viktig </w:t>
      </w:r>
      <w:proofErr w:type="spellStart"/>
      <w:r w:rsidRPr="00D42D77">
        <w:t>føresetnad</w:t>
      </w:r>
      <w:proofErr w:type="spellEnd"/>
      <w:r w:rsidRPr="00D42D77">
        <w:t>.</w:t>
      </w:r>
    </w:p>
    <w:p w14:paraId="7B0AEBBE" w14:textId="77777777" w:rsidR="006D104E" w:rsidRPr="00D42D77" w:rsidRDefault="006D104E" w:rsidP="00D42D77">
      <w:r w:rsidRPr="00D42D77">
        <w:t xml:space="preserve">Dyrevelferda i </w:t>
      </w:r>
      <w:proofErr w:type="spellStart"/>
      <w:r w:rsidRPr="00D42D77">
        <w:t>Noreg</w:t>
      </w:r>
      <w:proofErr w:type="spellEnd"/>
      <w:r w:rsidRPr="00D42D77">
        <w:t xml:space="preserve"> er </w:t>
      </w:r>
      <w:proofErr w:type="spellStart"/>
      <w:r w:rsidRPr="00D42D77">
        <w:t>gjennomgåande</w:t>
      </w:r>
      <w:proofErr w:type="spellEnd"/>
      <w:r w:rsidRPr="00D42D77">
        <w:t xml:space="preserve"> god, </w:t>
      </w:r>
      <w:proofErr w:type="spellStart"/>
      <w:r w:rsidRPr="00D42D77">
        <w:t>sjølv</w:t>
      </w:r>
      <w:proofErr w:type="spellEnd"/>
      <w:r w:rsidRPr="00D42D77">
        <w:t xml:space="preserve"> om det òg er </w:t>
      </w:r>
      <w:proofErr w:type="spellStart"/>
      <w:r w:rsidRPr="00D42D77">
        <w:t>utfordringar</w:t>
      </w:r>
      <w:proofErr w:type="spellEnd"/>
      <w:r w:rsidRPr="00D42D77">
        <w:t xml:space="preserve">. Systematisk arbeid med dyrevelferdsprogram, regelmessige veterinærbesøk, kontroll på slakteri og helseregistreringssystem er døme på kontrollsystem som </w:t>
      </w:r>
      <w:proofErr w:type="spellStart"/>
      <w:r w:rsidRPr="00D42D77">
        <w:t>bidreg</w:t>
      </w:r>
      <w:proofErr w:type="spellEnd"/>
      <w:r w:rsidRPr="00D42D77">
        <w:t xml:space="preserve"> til god dyrevelferd. Med dette vil </w:t>
      </w:r>
      <w:proofErr w:type="spellStart"/>
      <w:r w:rsidRPr="00D42D77">
        <w:t>teikn</w:t>
      </w:r>
      <w:proofErr w:type="spellEnd"/>
      <w:r w:rsidRPr="00D42D77">
        <w:t xml:space="preserve"> på avvik bli </w:t>
      </w:r>
      <w:proofErr w:type="spellStart"/>
      <w:r w:rsidRPr="00D42D77">
        <w:t>raskare</w:t>
      </w:r>
      <w:proofErr w:type="spellEnd"/>
      <w:r w:rsidRPr="00D42D77">
        <w:t xml:space="preserve"> avdekt, og </w:t>
      </w:r>
      <w:proofErr w:type="spellStart"/>
      <w:r w:rsidRPr="00D42D77">
        <w:t>tidlege</w:t>
      </w:r>
      <w:proofErr w:type="spellEnd"/>
      <w:r w:rsidRPr="00D42D77">
        <w:t xml:space="preserve"> tiltak for å sikre dyrevelferda kan </w:t>
      </w:r>
      <w:proofErr w:type="spellStart"/>
      <w:r w:rsidRPr="00D42D77">
        <w:t>setjast</w:t>
      </w:r>
      <w:proofErr w:type="spellEnd"/>
      <w:r w:rsidRPr="00D42D77">
        <w:t xml:space="preserve"> inn i </w:t>
      </w:r>
      <w:proofErr w:type="spellStart"/>
      <w:r w:rsidRPr="00D42D77">
        <w:t>husdyrproduksjonane</w:t>
      </w:r>
      <w:proofErr w:type="spellEnd"/>
      <w:r w:rsidRPr="00D42D77">
        <w:t xml:space="preserve">. Mattilsynet gjennomfører i tillegg </w:t>
      </w:r>
      <w:proofErr w:type="spellStart"/>
      <w:r w:rsidRPr="00D42D77">
        <w:t>tilsynskampanjar</w:t>
      </w:r>
      <w:proofErr w:type="spellEnd"/>
      <w:r w:rsidRPr="00D42D77">
        <w:t xml:space="preserve"> for å kunne </w:t>
      </w:r>
      <w:proofErr w:type="spellStart"/>
      <w:r w:rsidRPr="00D42D77">
        <w:t>setje</w:t>
      </w:r>
      <w:proofErr w:type="spellEnd"/>
      <w:r w:rsidRPr="00D42D77">
        <w:t xml:space="preserve"> i verk </w:t>
      </w:r>
      <w:proofErr w:type="spellStart"/>
      <w:r w:rsidRPr="00D42D77">
        <w:t>ytterlegare</w:t>
      </w:r>
      <w:proofErr w:type="spellEnd"/>
      <w:r w:rsidRPr="00D42D77">
        <w:t xml:space="preserve"> </w:t>
      </w:r>
      <w:proofErr w:type="spellStart"/>
      <w:r w:rsidRPr="00D42D77">
        <w:t>forbetringstiltak</w:t>
      </w:r>
      <w:proofErr w:type="spellEnd"/>
      <w:r w:rsidRPr="00D42D77">
        <w:t xml:space="preserve"> der det er </w:t>
      </w:r>
      <w:proofErr w:type="spellStart"/>
      <w:r w:rsidRPr="00D42D77">
        <w:t>naudsynt</w:t>
      </w:r>
      <w:proofErr w:type="spellEnd"/>
      <w:r w:rsidRPr="00D42D77">
        <w:t>. Godt samarbeid mellom Mattilsynet og næringa, mellom anna med landbruket sine HMS-</w:t>
      </w:r>
      <w:proofErr w:type="spellStart"/>
      <w:r w:rsidRPr="00D42D77">
        <w:t>tenester</w:t>
      </w:r>
      <w:proofErr w:type="spellEnd"/>
      <w:r w:rsidRPr="00D42D77">
        <w:t xml:space="preserve"> og slakteria, </w:t>
      </w:r>
      <w:proofErr w:type="spellStart"/>
      <w:r w:rsidRPr="00D42D77">
        <w:t>bidreg</w:t>
      </w:r>
      <w:proofErr w:type="spellEnd"/>
      <w:r w:rsidRPr="00D42D77">
        <w:t xml:space="preserve"> òg til at vanskjøtte </w:t>
      </w:r>
      <w:proofErr w:type="spellStart"/>
      <w:r w:rsidRPr="00D42D77">
        <w:t>dyrehald</w:t>
      </w:r>
      <w:proofErr w:type="spellEnd"/>
      <w:r w:rsidRPr="00D42D77">
        <w:t xml:space="preserve"> kan bli oppdaga </w:t>
      </w:r>
      <w:proofErr w:type="spellStart"/>
      <w:r w:rsidRPr="00D42D77">
        <w:t>tidleg</w:t>
      </w:r>
      <w:proofErr w:type="spellEnd"/>
      <w:r w:rsidRPr="00D42D77">
        <w:t>.</w:t>
      </w:r>
    </w:p>
    <w:p w14:paraId="6D02C1F8" w14:textId="77777777" w:rsidR="006D104E" w:rsidRPr="00D42D77" w:rsidRDefault="006D104E" w:rsidP="00D42D77">
      <w:proofErr w:type="spellStart"/>
      <w:r w:rsidRPr="00D42D77">
        <w:t>Verkemidla</w:t>
      </w:r>
      <w:proofErr w:type="spellEnd"/>
      <w:r w:rsidRPr="00D42D77">
        <w:t xml:space="preserve"> for å </w:t>
      </w:r>
      <w:proofErr w:type="spellStart"/>
      <w:r w:rsidRPr="00D42D77">
        <w:t>fremje</w:t>
      </w:r>
      <w:proofErr w:type="spellEnd"/>
      <w:r w:rsidRPr="00D42D77">
        <w:t xml:space="preserve"> dyrevelferd er styrkte </w:t>
      </w:r>
      <w:proofErr w:type="spellStart"/>
      <w:r w:rsidRPr="00D42D77">
        <w:t>dei</w:t>
      </w:r>
      <w:proofErr w:type="spellEnd"/>
      <w:r w:rsidRPr="00D42D77">
        <w:t xml:space="preserve"> </w:t>
      </w:r>
      <w:proofErr w:type="spellStart"/>
      <w:r w:rsidRPr="00D42D77">
        <w:t>seinare</w:t>
      </w:r>
      <w:proofErr w:type="spellEnd"/>
      <w:r w:rsidRPr="00D42D77">
        <w:t xml:space="preserve"> åra, mellom anna gjennom innføring av </w:t>
      </w:r>
      <w:proofErr w:type="spellStart"/>
      <w:r w:rsidRPr="00D42D77">
        <w:t>eit</w:t>
      </w:r>
      <w:proofErr w:type="spellEnd"/>
      <w:r w:rsidRPr="00D42D77">
        <w:t xml:space="preserve"> administrativt gebyr ved enkelte brott på regelverket. Mattilsynet har inngått </w:t>
      </w:r>
      <w:proofErr w:type="spellStart"/>
      <w:r w:rsidRPr="00D42D77">
        <w:t>ein</w:t>
      </w:r>
      <w:proofErr w:type="spellEnd"/>
      <w:r w:rsidRPr="00D42D77">
        <w:t xml:space="preserve"> samarbeidsavtale med politiet, og det er etablert </w:t>
      </w:r>
      <w:proofErr w:type="spellStart"/>
      <w:r w:rsidRPr="00D42D77">
        <w:t>dyrekrimeiningar</w:t>
      </w:r>
      <w:proofErr w:type="spellEnd"/>
      <w:r w:rsidRPr="00D42D77">
        <w:t xml:space="preserve"> i heile landet.</w:t>
      </w:r>
    </w:p>
    <w:p w14:paraId="1DD8414E" w14:textId="77777777" w:rsidR="006D104E" w:rsidRPr="00D42D77" w:rsidRDefault="006D104E" w:rsidP="00D42D77">
      <w:pPr>
        <w:pStyle w:val="avsnitt-tittel"/>
      </w:pPr>
      <w:r w:rsidRPr="00D42D77">
        <w:t>Andre omsyn</w:t>
      </w:r>
    </w:p>
    <w:p w14:paraId="0C4E0AB5" w14:textId="77777777" w:rsidR="006D104E" w:rsidRPr="00D42D77" w:rsidRDefault="006D104E" w:rsidP="00D42D77">
      <w:pPr>
        <w:pStyle w:val="avsnitt-undertittel"/>
      </w:pPr>
      <w:r w:rsidRPr="00D42D77">
        <w:t xml:space="preserve">Tilrettelegging for </w:t>
      </w:r>
      <w:proofErr w:type="spellStart"/>
      <w:r w:rsidRPr="00D42D77">
        <w:t>marknadstilgang</w:t>
      </w:r>
      <w:proofErr w:type="spellEnd"/>
      <w:r w:rsidRPr="00D42D77">
        <w:t xml:space="preserve"> for norske produkt</w:t>
      </w:r>
    </w:p>
    <w:p w14:paraId="28FD6C2A" w14:textId="77777777" w:rsidR="006D104E" w:rsidRPr="00D42D77" w:rsidRDefault="006D104E" w:rsidP="00D42D77">
      <w:r w:rsidRPr="00D42D77">
        <w:t xml:space="preserve">God kontakt med relevante styresmakter i andre land er </w:t>
      </w:r>
      <w:proofErr w:type="spellStart"/>
      <w:r w:rsidRPr="00D42D77">
        <w:t>avgjerande</w:t>
      </w:r>
      <w:proofErr w:type="spellEnd"/>
      <w:r w:rsidRPr="00D42D77">
        <w:t xml:space="preserve"> for å sikre og betre </w:t>
      </w:r>
      <w:proofErr w:type="spellStart"/>
      <w:r w:rsidRPr="00D42D77">
        <w:t>marknadstilgangen</w:t>
      </w:r>
      <w:proofErr w:type="spellEnd"/>
      <w:r w:rsidRPr="00D42D77">
        <w:t xml:space="preserve">. Norsk sjømat skal </w:t>
      </w:r>
      <w:proofErr w:type="spellStart"/>
      <w:r w:rsidRPr="00D42D77">
        <w:t>vere</w:t>
      </w:r>
      <w:proofErr w:type="spellEnd"/>
      <w:r w:rsidRPr="00D42D77">
        <w:t xml:space="preserve"> trygg og av </w:t>
      </w:r>
      <w:proofErr w:type="spellStart"/>
      <w:r w:rsidRPr="00D42D77">
        <w:t>høg</w:t>
      </w:r>
      <w:proofErr w:type="spellEnd"/>
      <w:r w:rsidRPr="00D42D77">
        <w:t xml:space="preserve"> kvalitet slik at han blir </w:t>
      </w:r>
      <w:proofErr w:type="spellStart"/>
      <w:r w:rsidRPr="00D42D77">
        <w:t>føretrekt</w:t>
      </w:r>
      <w:proofErr w:type="spellEnd"/>
      <w:r w:rsidRPr="00D42D77">
        <w:t xml:space="preserve"> på den globale </w:t>
      </w:r>
      <w:proofErr w:type="spellStart"/>
      <w:r w:rsidRPr="00D42D77">
        <w:t>marknaden</w:t>
      </w:r>
      <w:proofErr w:type="spellEnd"/>
      <w:r w:rsidRPr="00D42D77">
        <w:t xml:space="preserve">. Dei </w:t>
      </w:r>
      <w:proofErr w:type="spellStart"/>
      <w:r w:rsidRPr="00D42D77">
        <w:t>seinare</w:t>
      </w:r>
      <w:proofErr w:type="spellEnd"/>
      <w:r w:rsidRPr="00D42D77">
        <w:t xml:space="preserve"> åra har krava til dokumentasjon av mattryggleiken </w:t>
      </w:r>
      <w:proofErr w:type="spellStart"/>
      <w:r w:rsidRPr="00D42D77">
        <w:t>auka</w:t>
      </w:r>
      <w:proofErr w:type="spellEnd"/>
      <w:r w:rsidRPr="00D42D77">
        <w:t xml:space="preserve">. For </w:t>
      </w:r>
      <w:proofErr w:type="spellStart"/>
      <w:r w:rsidRPr="00D42D77">
        <w:t>Noreg</w:t>
      </w:r>
      <w:proofErr w:type="spellEnd"/>
      <w:r w:rsidRPr="00D42D77">
        <w:t xml:space="preserve">, som </w:t>
      </w:r>
      <w:proofErr w:type="spellStart"/>
      <w:r w:rsidRPr="00D42D77">
        <w:t>ein</w:t>
      </w:r>
      <w:proofErr w:type="spellEnd"/>
      <w:r w:rsidRPr="00D42D77">
        <w:t xml:space="preserve"> av verdas største </w:t>
      </w:r>
      <w:proofErr w:type="spellStart"/>
      <w:r w:rsidRPr="00D42D77">
        <w:t>eksportørar</w:t>
      </w:r>
      <w:proofErr w:type="spellEnd"/>
      <w:r w:rsidRPr="00D42D77">
        <w:t xml:space="preserve"> av sjømat, er det sentralt å kunne dokumentere mattryggleik og kvalitet gjennom heile </w:t>
      </w:r>
      <w:proofErr w:type="spellStart"/>
      <w:r w:rsidRPr="00D42D77">
        <w:t>produksjonskjeda</w:t>
      </w:r>
      <w:proofErr w:type="spellEnd"/>
      <w:r w:rsidRPr="00D42D77">
        <w:t xml:space="preserve">. Det er òg viktig å bidra til </w:t>
      </w:r>
      <w:proofErr w:type="spellStart"/>
      <w:r w:rsidRPr="00D42D77">
        <w:t>føreseielege</w:t>
      </w:r>
      <w:proofErr w:type="spellEnd"/>
      <w:r w:rsidRPr="00D42D77">
        <w:t xml:space="preserve"> og stabile rammevilkår for eksporten. Her </w:t>
      </w:r>
      <w:proofErr w:type="spellStart"/>
      <w:r w:rsidRPr="00D42D77">
        <w:t>spelar</w:t>
      </w:r>
      <w:proofErr w:type="spellEnd"/>
      <w:r w:rsidRPr="00D42D77">
        <w:t xml:space="preserve"> Mattilsynet ei nøkkelrolle gjennom sitt tilsynsarbeid og den </w:t>
      </w:r>
      <w:proofErr w:type="spellStart"/>
      <w:r w:rsidRPr="00D42D77">
        <w:t>faglege</w:t>
      </w:r>
      <w:proofErr w:type="spellEnd"/>
      <w:r w:rsidRPr="00D42D77">
        <w:t xml:space="preserve"> dialogen med styresmaktene i importlanda. Dette arbeidet er </w:t>
      </w:r>
      <w:proofErr w:type="spellStart"/>
      <w:r w:rsidRPr="00D42D77">
        <w:t>avgjerande</w:t>
      </w:r>
      <w:proofErr w:type="spellEnd"/>
      <w:r w:rsidRPr="00D42D77">
        <w:t xml:space="preserve"> for å </w:t>
      </w:r>
      <w:proofErr w:type="spellStart"/>
      <w:r w:rsidRPr="00D42D77">
        <w:t>byggje</w:t>
      </w:r>
      <w:proofErr w:type="spellEnd"/>
      <w:r w:rsidRPr="00D42D77">
        <w:t xml:space="preserve"> og </w:t>
      </w:r>
      <w:proofErr w:type="spellStart"/>
      <w:r w:rsidRPr="00D42D77">
        <w:t>tryggje</w:t>
      </w:r>
      <w:proofErr w:type="spellEnd"/>
      <w:r w:rsidRPr="00D42D77">
        <w:t xml:space="preserve"> tilliten til norske produkt.</w:t>
      </w:r>
    </w:p>
    <w:p w14:paraId="1D2B59C2" w14:textId="77777777" w:rsidR="006D104E" w:rsidRPr="00D42D77" w:rsidRDefault="006D104E" w:rsidP="00D42D77">
      <w:proofErr w:type="spellStart"/>
      <w:r w:rsidRPr="00D42D77">
        <w:t>Ein</w:t>
      </w:r>
      <w:proofErr w:type="spellEnd"/>
      <w:r w:rsidRPr="00D42D77">
        <w:t xml:space="preserve"> viktig del av Mattilsynets innsats er å forhandle fram </w:t>
      </w:r>
      <w:proofErr w:type="spellStart"/>
      <w:r w:rsidRPr="00D42D77">
        <w:t>avtalar</w:t>
      </w:r>
      <w:proofErr w:type="spellEnd"/>
      <w:r w:rsidRPr="00D42D77">
        <w:t xml:space="preserve">, som til dømes Memorandum </w:t>
      </w:r>
      <w:proofErr w:type="spellStart"/>
      <w:r w:rsidRPr="00D42D77">
        <w:t>of</w:t>
      </w:r>
      <w:proofErr w:type="spellEnd"/>
      <w:r w:rsidRPr="00D42D77">
        <w:t xml:space="preserve"> </w:t>
      </w:r>
      <w:proofErr w:type="spellStart"/>
      <w:r w:rsidRPr="00D42D77">
        <w:t>Understanding</w:t>
      </w:r>
      <w:proofErr w:type="spellEnd"/>
      <w:r w:rsidRPr="00D42D77">
        <w:t xml:space="preserve"> (</w:t>
      </w:r>
      <w:proofErr w:type="spellStart"/>
      <w:r w:rsidRPr="00D42D77">
        <w:t>MoUer</w:t>
      </w:r>
      <w:proofErr w:type="spellEnd"/>
      <w:r w:rsidRPr="00D42D77">
        <w:t xml:space="preserve">), og å bidra i </w:t>
      </w:r>
      <w:proofErr w:type="spellStart"/>
      <w:r w:rsidRPr="00D42D77">
        <w:t>forhandlingar</w:t>
      </w:r>
      <w:proofErr w:type="spellEnd"/>
      <w:r w:rsidRPr="00D42D77">
        <w:t xml:space="preserve"> om krav til helsesertifikat i land </w:t>
      </w:r>
      <w:proofErr w:type="spellStart"/>
      <w:r w:rsidRPr="00D42D77">
        <w:t>utanfor</w:t>
      </w:r>
      <w:proofErr w:type="spellEnd"/>
      <w:r w:rsidRPr="00D42D77">
        <w:t xml:space="preserve"> EØS-området. Dette er sentrale </w:t>
      </w:r>
      <w:proofErr w:type="spellStart"/>
      <w:r w:rsidRPr="00D42D77">
        <w:t>verkemiddel</w:t>
      </w:r>
      <w:proofErr w:type="spellEnd"/>
      <w:r w:rsidRPr="00D42D77">
        <w:t xml:space="preserve"> for å </w:t>
      </w:r>
      <w:proofErr w:type="spellStart"/>
      <w:r w:rsidRPr="00D42D77">
        <w:t>opne</w:t>
      </w:r>
      <w:proofErr w:type="spellEnd"/>
      <w:r w:rsidRPr="00D42D77">
        <w:t xml:space="preserve"> og </w:t>
      </w:r>
      <w:proofErr w:type="spellStart"/>
      <w:r w:rsidRPr="00D42D77">
        <w:t>halde</w:t>
      </w:r>
      <w:proofErr w:type="spellEnd"/>
      <w:r w:rsidRPr="00D42D77">
        <w:t xml:space="preserve"> ved lag </w:t>
      </w:r>
      <w:proofErr w:type="spellStart"/>
      <w:r w:rsidRPr="00D42D77">
        <w:t>marknader</w:t>
      </w:r>
      <w:proofErr w:type="spellEnd"/>
      <w:r w:rsidRPr="00D42D77">
        <w:t xml:space="preserve"> for både sjømat og landbruksprodukt.</w:t>
      </w:r>
    </w:p>
    <w:p w14:paraId="231F1A6E" w14:textId="77777777" w:rsidR="006D104E" w:rsidRPr="00D42D77" w:rsidRDefault="006D104E" w:rsidP="00D42D77">
      <w:r w:rsidRPr="00D42D77">
        <w:t xml:space="preserve">Den gode norske dyrehelsa er </w:t>
      </w:r>
      <w:proofErr w:type="spellStart"/>
      <w:r w:rsidRPr="00D42D77">
        <w:t>ein</w:t>
      </w:r>
      <w:proofErr w:type="spellEnd"/>
      <w:r w:rsidRPr="00D42D77">
        <w:t xml:space="preserve"> viktig konkurransefordel i </w:t>
      </w:r>
      <w:proofErr w:type="spellStart"/>
      <w:r w:rsidRPr="00D42D77">
        <w:t>eksportmarknaden</w:t>
      </w:r>
      <w:proofErr w:type="spellEnd"/>
      <w:r w:rsidRPr="00D42D77">
        <w:t xml:space="preserve">, og blir nytta aktivt, mellom anna ved den </w:t>
      </w:r>
      <w:proofErr w:type="spellStart"/>
      <w:r w:rsidRPr="00D42D77">
        <w:t>aukande</w:t>
      </w:r>
      <w:proofErr w:type="spellEnd"/>
      <w:r w:rsidRPr="00D42D77">
        <w:t xml:space="preserve"> eksporten av avlsmateriale </w:t>
      </w:r>
      <w:proofErr w:type="spellStart"/>
      <w:r w:rsidRPr="00D42D77">
        <w:t>frå</w:t>
      </w:r>
      <w:proofErr w:type="spellEnd"/>
      <w:r w:rsidRPr="00D42D77">
        <w:t xml:space="preserve"> husdyr. </w:t>
      </w:r>
      <w:proofErr w:type="spellStart"/>
      <w:r w:rsidRPr="00D42D77">
        <w:t>Marknadstilgang</w:t>
      </w:r>
      <w:proofErr w:type="spellEnd"/>
      <w:r w:rsidRPr="00D42D77">
        <w:t xml:space="preserve"> til utlandet er òg viktig for </w:t>
      </w:r>
      <w:proofErr w:type="spellStart"/>
      <w:r w:rsidRPr="00D42D77">
        <w:t>ein</w:t>
      </w:r>
      <w:proofErr w:type="spellEnd"/>
      <w:r w:rsidRPr="00D42D77">
        <w:t xml:space="preserve"> del andre landbruksprodukt, og Mattilsynet </w:t>
      </w:r>
      <w:proofErr w:type="spellStart"/>
      <w:r w:rsidRPr="00D42D77">
        <w:t>bidreg</w:t>
      </w:r>
      <w:proofErr w:type="spellEnd"/>
      <w:r w:rsidRPr="00D42D77">
        <w:t xml:space="preserve"> til dette gjennom </w:t>
      </w:r>
      <w:proofErr w:type="spellStart"/>
      <w:r w:rsidRPr="00D42D77">
        <w:t>fagleg</w:t>
      </w:r>
      <w:proofErr w:type="spellEnd"/>
      <w:r w:rsidRPr="00D42D77">
        <w:t xml:space="preserve"> og internasjonalt samarbeid.</w:t>
      </w:r>
    </w:p>
    <w:p w14:paraId="7B45B537" w14:textId="77777777" w:rsidR="006D104E" w:rsidRPr="00D42D77" w:rsidRDefault="006D104E" w:rsidP="00D42D77">
      <w:pPr>
        <w:pStyle w:val="avsnitt-undertittel"/>
      </w:pPr>
      <w:r w:rsidRPr="00D42D77">
        <w:t xml:space="preserve">Sunt </w:t>
      </w:r>
      <w:proofErr w:type="spellStart"/>
      <w:r w:rsidRPr="00D42D77">
        <w:t>kosthald</w:t>
      </w:r>
      <w:proofErr w:type="spellEnd"/>
      <w:r w:rsidRPr="00D42D77">
        <w:t xml:space="preserve"> og gode </w:t>
      </w:r>
      <w:proofErr w:type="spellStart"/>
      <w:r w:rsidRPr="00D42D77">
        <w:t>matopplevingar</w:t>
      </w:r>
      <w:proofErr w:type="spellEnd"/>
    </w:p>
    <w:p w14:paraId="3C45F538" w14:textId="77777777" w:rsidR="006D104E" w:rsidRPr="00D42D77" w:rsidRDefault="006D104E" w:rsidP="00D42D77">
      <w:proofErr w:type="spellStart"/>
      <w:r w:rsidRPr="00D42D77">
        <w:t>Fagleg</w:t>
      </w:r>
      <w:proofErr w:type="spellEnd"/>
      <w:r w:rsidRPr="00D42D77">
        <w:t xml:space="preserve"> og </w:t>
      </w:r>
      <w:proofErr w:type="spellStart"/>
      <w:r w:rsidRPr="00D42D77">
        <w:t>vitskapleg</w:t>
      </w:r>
      <w:proofErr w:type="spellEnd"/>
      <w:r w:rsidRPr="00D42D77">
        <w:t xml:space="preserve"> basert informasjon om </w:t>
      </w:r>
      <w:proofErr w:type="spellStart"/>
      <w:r w:rsidRPr="00D42D77">
        <w:t>samanhengen</w:t>
      </w:r>
      <w:proofErr w:type="spellEnd"/>
      <w:r w:rsidRPr="00D42D77">
        <w:t xml:space="preserve"> mellom </w:t>
      </w:r>
      <w:proofErr w:type="spellStart"/>
      <w:r w:rsidRPr="00D42D77">
        <w:t>kosthald</w:t>
      </w:r>
      <w:proofErr w:type="spellEnd"/>
      <w:r w:rsidRPr="00D42D77">
        <w:t xml:space="preserve"> og helse, både for kvar enkelt og for folkehelsa, må nå fram til </w:t>
      </w:r>
      <w:proofErr w:type="spellStart"/>
      <w:r w:rsidRPr="00D42D77">
        <w:t>forbrukarane</w:t>
      </w:r>
      <w:proofErr w:type="spellEnd"/>
      <w:r w:rsidRPr="00D42D77">
        <w:t xml:space="preserve"> på </w:t>
      </w:r>
      <w:proofErr w:type="spellStart"/>
      <w:r w:rsidRPr="00D42D77">
        <w:t>ein</w:t>
      </w:r>
      <w:proofErr w:type="spellEnd"/>
      <w:r w:rsidRPr="00D42D77">
        <w:t xml:space="preserve"> </w:t>
      </w:r>
      <w:proofErr w:type="spellStart"/>
      <w:r w:rsidRPr="00D42D77">
        <w:t>tenleg</w:t>
      </w:r>
      <w:proofErr w:type="spellEnd"/>
      <w:r w:rsidRPr="00D42D77">
        <w:t xml:space="preserve"> måte. Nye nasjonale kostråd for god helse blei lansert av Helsedirektoratet i 2024.</w:t>
      </w:r>
    </w:p>
    <w:p w14:paraId="62DD3118" w14:textId="77777777" w:rsidR="006D104E" w:rsidRPr="00D42D77" w:rsidRDefault="006D104E" w:rsidP="00D42D77">
      <w:r w:rsidRPr="00D42D77">
        <w:t xml:space="preserve">Arbeidet for å </w:t>
      </w:r>
      <w:proofErr w:type="spellStart"/>
      <w:r w:rsidRPr="00D42D77">
        <w:t>leggje</w:t>
      </w:r>
      <w:proofErr w:type="spellEnd"/>
      <w:r w:rsidRPr="00D42D77">
        <w:t xml:space="preserve"> til rette for </w:t>
      </w:r>
      <w:proofErr w:type="spellStart"/>
      <w:r w:rsidRPr="00D42D77">
        <w:t>eit</w:t>
      </w:r>
      <w:proofErr w:type="spellEnd"/>
      <w:r w:rsidRPr="00D42D77">
        <w:t xml:space="preserve"> </w:t>
      </w:r>
      <w:proofErr w:type="spellStart"/>
      <w:r w:rsidRPr="00D42D77">
        <w:t>sunnare</w:t>
      </w:r>
      <w:proofErr w:type="spellEnd"/>
      <w:r w:rsidRPr="00D42D77">
        <w:t xml:space="preserve"> </w:t>
      </w:r>
      <w:proofErr w:type="spellStart"/>
      <w:r w:rsidRPr="00D42D77">
        <w:t>kosthald</w:t>
      </w:r>
      <w:proofErr w:type="spellEnd"/>
      <w:r w:rsidRPr="00D42D77">
        <w:t xml:space="preserve"> må </w:t>
      </w:r>
      <w:proofErr w:type="spellStart"/>
      <w:r w:rsidRPr="00D42D77">
        <w:t>vere</w:t>
      </w:r>
      <w:proofErr w:type="spellEnd"/>
      <w:r w:rsidRPr="00D42D77">
        <w:t xml:space="preserve"> basert på kva mat </w:t>
      </w:r>
      <w:proofErr w:type="spellStart"/>
      <w:r w:rsidRPr="00D42D77">
        <w:t>forbrukaren</w:t>
      </w:r>
      <w:proofErr w:type="spellEnd"/>
      <w:r w:rsidRPr="00D42D77">
        <w:t xml:space="preserve"> </w:t>
      </w:r>
      <w:proofErr w:type="spellStart"/>
      <w:r w:rsidRPr="00D42D77">
        <w:t>ønskjer</w:t>
      </w:r>
      <w:proofErr w:type="spellEnd"/>
      <w:r w:rsidRPr="00D42D77">
        <w:t xml:space="preserve">, på matglede og god matkvalitet. Det må òg </w:t>
      </w:r>
      <w:proofErr w:type="spellStart"/>
      <w:r w:rsidRPr="00D42D77">
        <w:t>leggjast</w:t>
      </w:r>
      <w:proofErr w:type="spellEnd"/>
      <w:r w:rsidRPr="00D42D77">
        <w:t xml:space="preserve"> til rette for innovasjon og produktutvikling av </w:t>
      </w:r>
      <w:proofErr w:type="spellStart"/>
      <w:r w:rsidRPr="00D42D77">
        <w:t>sunnare</w:t>
      </w:r>
      <w:proofErr w:type="spellEnd"/>
      <w:r w:rsidRPr="00D42D77">
        <w:t xml:space="preserve"> produkt som kan </w:t>
      </w:r>
      <w:proofErr w:type="spellStart"/>
      <w:r w:rsidRPr="00D42D77">
        <w:t>gjere</w:t>
      </w:r>
      <w:proofErr w:type="spellEnd"/>
      <w:r w:rsidRPr="00D42D77">
        <w:t xml:space="preserve"> det </w:t>
      </w:r>
      <w:proofErr w:type="spellStart"/>
      <w:r w:rsidRPr="00D42D77">
        <w:t>lettare</w:t>
      </w:r>
      <w:proofErr w:type="spellEnd"/>
      <w:r w:rsidRPr="00D42D77">
        <w:t xml:space="preserve"> for </w:t>
      </w:r>
      <w:proofErr w:type="spellStart"/>
      <w:r w:rsidRPr="00D42D77">
        <w:t>forbrukaren</w:t>
      </w:r>
      <w:proofErr w:type="spellEnd"/>
      <w:r w:rsidRPr="00D42D77">
        <w:t xml:space="preserve"> å </w:t>
      </w:r>
      <w:proofErr w:type="spellStart"/>
      <w:r w:rsidRPr="00D42D77">
        <w:t>velje</w:t>
      </w:r>
      <w:proofErr w:type="spellEnd"/>
      <w:r w:rsidRPr="00D42D77">
        <w:t xml:space="preserve"> sunn mat.</w:t>
      </w:r>
    </w:p>
    <w:p w14:paraId="5AB1580F" w14:textId="77777777" w:rsidR="006D104E" w:rsidRPr="00D42D77" w:rsidRDefault="006D104E" w:rsidP="00D42D77">
      <w:r w:rsidRPr="00D42D77">
        <w:t xml:space="preserve">Folkehelsepolitikken legg mellom anna vekt på tiltak for å </w:t>
      </w:r>
      <w:proofErr w:type="spellStart"/>
      <w:r w:rsidRPr="00D42D77">
        <w:t>gjere</w:t>
      </w:r>
      <w:proofErr w:type="spellEnd"/>
      <w:r w:rsidRPr="00D42D77">
        <w:t xml:space="preserve"> det </w:t>
      </w:r>
      <w:proofErr w:type="spellStart"/>
      <w:r w:rsidRPr="00D42D77">
        <w:t>enklare</w:t>
      </w:r>
      <w:proofErr w:type="spellEnd"/>
      <w:r w:rsidRPr="00D42D77">
        <w:t xml:space="preserve"> å </w:t>
      </w:r>
      <w:proofErr w:type="spellStart"/>
      <w:r w:rsidRPr="00D42D77">
        <w:t>velje</w:t>
      </w:r>
      <w:proofErr w:type="spellEnd"/>
      <w:r w:rsidRPr="00D42D77">
        <w:t xml:space="preserve"> sunt, og å </w:t>
      </w:r>
      <w:proofErr w:type="spellStart"/>
      <w:r w:rsidRPr="00D42D77">
        <w:t>leggje</w:t>
      </w:r>
      <w:proofErr w:type="spellEnd"/>
      <w:r w:rsidRPr="00D42D77">
        <w:t xml:space="preserve"> til rette for gode mat- og </w:t>
      </w:r>
      <w:proofErr w:type="spellStart"/>
      <w:r w:rsidRPr="00D42D77">
        <w:t>måltidsvanar</w:t>
      </w:r>
      <w:proofErr w:type="spellEnd"/>
      <w:r w:rsidRPr="00D42D77">
        <w:t xml:space="preserve"> i </w:t>
      </w:r>
      <w:proofErr w:type="spellStart"/>
      <w:r w:rsidRPr="00D42D77">
        <w:t>barnehagar</w:t>
      </w:r>
      <w:proofErr w:type="spellEnd"/>
      <w:r w:rsidRPr="00D42D77">
        <w:t xml:space="preserve">, </w:t>
      </w:r>
      <w:proofErr w:type="spellStart"/>
      <w:r w:rsidRPr="00D42D77">
        <w:t>skular</w:t>
      </w:r>
      <w:proofErr w:type="spellEnd"/>
      <w:r w:rsidRPr="00D42D77">
        <w:t xml:space="preserve">/SFO og hos eldre, jf. Meld. St. 15 (2022–2023) </w:t>
      </w:r>
      <w:r w:rsidRPr="00D42D77">
        <w:rPr>
          <w:rStyle w:val="kursiv"/>
        </w:rPr>
        <w:t xml:space="preserve">Folkehelsemeldinga – nasjonal strategi for utjamning av sosiale </w:t>
      </w:r>
      <w:proofErr w:type="spellStart"/>
      <w:r w:rsidRPr="00D42D77">
        <w:rPr>
          <w:rStyle w:val="kursiv"/>
        </w:rPr>
        <w:t>helseforskjellar</w:t>
      </w:r>
      <w:proofErr w:type="spellEnd"/>
      <w:r w:rsidRPr="00D42D77">
        <w:t xml:space="preserve">. Regjeringa har i 2025 fastsett forskrift om </w:t>
      </w:r>
      <w:proofErr w:type="spellStart"/>
      <w:r w:rsidRPr="00D42D77">
        <w:t>forbod</w:t>
      </w:r>
      <w:proofErr w:type="spellEnd"/>
      <w:r w:rsidRPr="00D42D77">
        <w:t xml:space="preserve"> mot </w:t>
      </w:r>
      <w:proofErr w:type="spellStart"/>
      <w:r w:rsidRPr="00D42D77">
        <w:t>marknadsføring</w:t>
      </w:r>
      <w:proofErr w:type="spellEnd"/>
      <w:r w:rsidRPr="00D42D77">
        <w:t xml:space="preserve"> av visse næringsmiddel særskilt retta mot </w:t>
      </w:r>
      <w:proofErr w:type="spellStart"/>
      <w:r w:rsidRPr="00D42D77">
        <w:t>born</w:t>
      </w:r>
      <w:proofErr w:type="spellEnd"/>
      <w:r w:rsidRPr="00D42D77">
        <w:t xml:space="preserve"> og forskrift om </w:t>
      </w:r>
      <w:proofErr w:type="spellStart"/>
      <w:r w:rsidRPr="00D42D77">
        <w:t>forbod</w:t>
      </w:r>
      <w:proofErr w:type="spellEnd"/>
      <w:r w:rsidRPr="00D42D77">
        <w:t xml:space="preserve"> mot sal av energidrikk til </w:t>
      </w:r>
      <w:proofErr w:type="spellStart"/>
      <w:r w:rsidRPr="00D42D77">
        <w:t>born</w:t>
      </w:r>
      <w:proofErr w:type="spellEnd"/>
      <w:r w:rsidRPr="00D42D77">
        <w:t xml:space="preserve"> under 16 år. For </w:t>
      </w:r>
      <w:proofErr w:type="spellStart"/>
      <w:r w:rsidRPr="00D42D77">
        <w:t>nærare</w:t>
      </w:r>
      <w:proofErr w:type="spellEnd"/>
      <w:r w:rsidRPr="00D42D77">
        <w:t xml:space="preserve"> omtale av folkehelsearbeidet, sjå </w:t>
      </w:r>
      <w:proofErr w:type="spellStart"/>
      <w:r w:rsidRPr="00D42D77">
        <w:t>Prop</w:t>
      </w:r>
      <w:proofErr w:type="spellEnd"/>
      <w:r w:rsidRPr="00D42D77">
        <w:t xml:space="preserve">. 1 S (2025–2026) </w:t>
      </w:r>
      <w:proofErr w:type="spellStart"/>
      <w:r w:rsidRPr="00D42D77">
        <w:t>frå</w:t>
      </w:r>
      <w:proofErr w:type="spellEnd"/>
      <w:r w:rsidRPr="00D42D77">
        <w:t xml:space="preserve"> Helse- og omsorgsdepartementet. Innsatsen på folkehelseområdet må òg </w:t>
      </w:r>
      <w:proofErr w:type="spellStart"/>
      <w:r w:rsidRPr="00D42D77">
        <w:t>sjåast</w:t>
      </w:r>
      <w:proofErr w:type="spellEnd"/>
      <w:r w:rsidRPr="00D42D77">
        <w:t xml:space="preserve"> i </w:t>
      </w:r>
      <w:proofErr w:type="spellStart"/>
      <w:r w:rsidRPr="00D42D77">
        <w:t>samanheng</w:t>
      </w:r>
      <w:proofErr w:type="spellEnd"/>
      <w:r w:rsidRPr="00D42D77">
        <w:t xml:space="preserve"> med tiltak i strategien </w:t>
      </w:r>
      <w:proofErr w:type="spellStart"/>
      <w:r w:rsidRPr="00D42D77">
        <w:rPr>
          <w:rStyle w:val="kursiv"/>
        </w:rPr>
        <w:t>Matnasjonen</w:t>
      </w:r>
      <w:proofErr w:type="spellEnd"/>
      <w:r w:rsidRPr="00D42D77">
        <w:rPr>
          <w:rStyle w:val="kursiv"/>
        </w:rPr>
        <w:t xml:space="preserve"> Norge</w:t>
      </w:r>
      <w:r w:rsidRPr="00D42D77">
        <w:t xml:space="preserve">, Meld. St. 35 (2024–2025) </w:t>
      </w:r>
      <w:r w:rsidRPr="00D42D77">
        <w:rPr>
          <w:rStyle w:val="kursiv"/>
        </w:rPr>
        <w:t xml:space="preserve">Norges arbeid med </w:t>
      </w:r>
      <w:proofErr w:type="spellStart"/>
      <w:r w:rsidRPr="00D42D77">
        <w:rPr>
          <w:rStyle w:val="kursiv"/>
        </w:rPr>
        <w:t>bærekraftsmålene</w:t>
      </w:r>
      <w:proofErr w:type="spellEnd"/>
      <w:r w:rsidRPr="00D42D77">
        <w:rPr>
          <w:rStyle w:val="kursiv"/>
        </w:rPr>
        <w:t xml:space="preserve"> – status, utfordringer og veien videre</w:t>
      </w:r>
      <w:r w:rsidRPr="00D42D77">
        <w:t xml:space="preserve">, Meld. St. 25 (2024–2025) </w:t>
      </w:r>
      <w:r w:rsidRPr="00D42D77">
        <w:rPr>
          <w:rStyle w:val="kursiv"/>
        </w:rPr>
        <w:t>Klimameldingen 2035 – på vei mot lavutslippssamfunnet</w:t>
      </w:r>
      <w:r w:rsidRPr="00D42D77">
        <w:t xml:space="preserve">, og regjeringa sin ambisjon om å gradvis innføre </w:t>
      </w:r>
      <w:proofErr w:type="spellStart"/>
      <w:r w:rsidRPr="00D42D77">
        <w:t>eit</w:t>
      </w:r>
      <w:proofErr w:type="spellEnd"/>
      <w:r w:rsidRPr="00D42D77">
        <w:t xml:space="preserve"> </w:t>
      </w:r>
      <w:proofErr w:type="spellStart"/>
      <w:r w:rsidRPr="00D42D77">
        <w:t>dagleg</w:t>
      </w:r>
      <w:proofErr w:type="spellEnd"/>
      <w:r w:rsidRPr="00D42D77">
        <w:t xml:space="preserve"> sunt, enkelt </w:t>
      </w:r>
      <w:proofErr w:type="spellStart"/>
      <w:r w:rsidRPr="00D42D77">
        <w:t>skulemåltid</w:t>
      </w:r>
      <w:proofErr w:type="spellEnd"/>
      <w:r w:rsidRPr="00D42D77">
        <w:t>.</w:t>
      </w:r>
    </w:p>
    <w:p w14:paraId="608C1854" w14:textId="77777777" w:rsidR="006D104E" w:rsidRPr="00D42D77" w:rsidRDefault="006D104E" w:rsidP="00D42D77">
      <w:r w:rsidRPr="00D42D77">
        <w:t xml:space="preserve">I arbeidet med å utvikle og </w:t>
      </w:r>
      <w:proofErr w:type="spellStart"/>
      <w:r w:rsidRPr="00D42D77">
        <w:t>synleggjere</w:t>
      </w:r>
      <w:proofErr w:type="spellEnd"/>
      <w:r w:rsidRPr="00D42D77">
        <w:t xml:space="preserve"> </w:t>
      </w:r>
      <w:proofErr w:type="spellStart"/>
      <w:r w:rsidRPr="00D42D77">
        <w:rPr>
          <w:rStyle w:val="kursiv"/>
        </w:rPr>
        <w:t>Matnasjonen</w:t>
      </w:r>
      <w:proofErr w:type="spellEnd"/>
      <w:r w:rsidRPr="00D42D77">
        <w:rPr>
          <w:rStyle w:val="kursiv"/>
        </w:rPr>
        <w:t xml:space="preserve"> Norge</w:t>
      </w:r>
      <w:r w:rsidRPr="00D42D77">
        <w:t xml:space="preserve">, er mat- og måltidsglede </w:t>
      </w:r>
      <w:proofErr w:type="spellStart"/>
      <w:r w:rsidRPr="00D42D77">
        <w:t>ein</w:t>
      </w:r>
      <w:proofErr w:type="spellEnd"/>
      <w:r w:rsidRPr="00D42D77">
        <w:t xml:space="preserve"> del av dette. Det er </w:t>
      </w:r>
      <w:proofErr w:type="spellStart"/>
      <w:r w:rsidRPr="00D42D77">
        <w:t>eit</w:t>
      </w:r>
      <w:proofErr w:type="spellEnd"/>
      <w:r w:rsidRPr="00D42D77">
        <w:t xml:space="preserve"> </w:t>
      </w:r>
      <w:proofErr w:type="spellStart"/>
      <w:r w:rsidRPr="00D42D77">
        <w:t>sektorovergripande</w:t>
      </w:r>
      <w:proofErr w:type="spellEnd"/>
      <w:r w:rsidRPr="00D42D77">
        <w:t xml:space="preserve"> område som </w:t>
      </w:r>
      <w:proofErr w:type="spellStart"/>
      <w:r w:rsidRPr="00D42D77">
        <w:t>omhandlar</w:t>
      </w:r>
      <w:proofErr w:type="spellEnd"/>
      <w:r w:rsidRPr="00D42D77">
        <w:t xml:space="preserve"> mellom anna helse, ivaretaking av </w:t>
      </w:r>
      <w:proofErr w:type="spellStart"/>
      <w:r w:rsidRPr="00D42D77">
        <w:t>mattradisjonar</w:t>
      </w:r>
      <w:proofErr w:type="spellEnd"/>
      <w:r w:rsidRPr="00D42D77">
        <w:t xml:space="preserve">, </w:t>
      </w:r>
      <w:proofErr w:type="spellStart"/>
      <w:r w:rsidRPr="00D42D77">
        <w:t>brukarinvolvering</w:t>
      </w:r>
      <w:proofErr w:type="spellEnd"/>
      <w:r w:rsidRPr="00D42D77">
        <w:t xml:space="preserve">, </w:t>
      </w:r>
      <w:proofErr w:type="spellStart"/>
      <w:r w:rsidRPr="00D42D77">
        <w:t>berekraftig</w:t>
      </w:r>
      <w:proofErr w:type="spellEnd"/>
      <w:r w:rsidRPr="00D42D77">
        <w:t xml:space="preserve"> innkjøp av mat og drikke og lokale </w:t>
      </w:r>
      <w:proofErr w:type="spellStart"/>
      <w:r w:rsidRPr="00D42D77">
        <w:t>arbeidsplassar</w:t>
      </w:r>
      <w:proofErr w:type="spellEnd"/>
      <w:r w:rsidRPr="00D42D77">
        <w:t>.</w:t>
      </w:r>
    </w:p>
    <w:p w14:paraId="798E4965" w14:textId="77777777" w:rsidR="006D104E" w:rsidRPr="00D42D77" w:rsidRDefault="006D104E" w:rsidP="00D42D77">
      <w:proofErr w:type="spellStart"/>
      <w:r w:rsidRPr="00D42D77">
        <w:t>Auka</w:t>
      </w:r>
      <w:proofErr w:type="spellEnd"/>
      <w:r w:rsidRPr="00D42D77">
        <w:t xml:space="preserve"> sjømatkonsum er blant tiltaka for betre </w:t>
      </w:r>
      <w:proofErr w:type="spellStart"/>
      <w:r w:rsidRPr="00D42D77">
        <w:t>kosthald</w:t>
      </w:r>
      <w:proofErr w:type="spellEnd"/>
      <w:r w:rsidRPr="00D42D77">
        <w:t xml:space="preserve">. Regjeringa vil </w:t>
      </w:r>
      <w:proofErr w:type="spellStart"/>
      <w:r w:rsidRPr="00D42D77">
        <w:t>fremje</w:t>
      </w:r>
      <w:proofErr w:type="spellEnd"/>
      <w:r w:rsidRPr="00D42D77">
        <w:t xml:space="preserve"> havet som matfat og verdien av mat </w:t>
      </w:r>
      <w:proofErr w:type="spellStart"/>
      <w:r w:rsidRPr="00D42D77">
        <w:t>frå</w:t>
      </w:r>
      <w:proofErr w:type="spellEnd"/>
      <w:r w:rsidRPr="00D42D77">
        <w:t xml:space="preserve"> havet i arbeid med </w:t>
      </w:r>
      <w:proofErr w:type="spellStart"/>
      <w:r w:rsidRPr="00D42D77">
        <w:t>matsikkerheit</w:t>
      </w:r>
      <w:proofErr w:type="spellEnd"/>
      <w:r w:rsidRPr="00D42D77">
        <w:t xml:space="preserve"> og ernæring. Blant </w:t>
      </w:r>
      <w:proofErr w:type="spellStart"/>
      <w:r w:rsidRPr="00D42D77">
        <w:t>tiltaka</w:t>
      </w:r>
      <w:proofErr w:type="spellEnd"/>
      <w:r w:rsidRPr="00D42D77">
        <w:t xml:space="preserve"> er mellom anna kosthalsprogrammet </w:t>
      </w:r>
      <w:r w:rsidRPr="00D42D77">
        <w:rPr>
          <w:rStyle w:val="kursiv"/>
        </w:rPr>
        <w:t>Fiskesprell</w:t>
      </w:r>
      <w:r w:rsidRPr="00D42D77">
        <w:t xml:space="preserve">, som skal gi </w:t>
      </w:r>
      <w:proofErr w:type="spellStart"/>
      <w:r w:rsidRPr="00D42D77">
        <w:t>born</w:t>
      </w:r>
      <w:proofErr w:type="spellEnd"/>
      <w:r w:rsidRPr="00D42D77">
        <w:t xml:space="preserve"> og unge smaken på sjømat. Sjå </w:t>
      </w:r>
      <w:proofErr w:type="spellStart"/>
      <w:r w:rsidRPr="00D42D77">
        <w:t>nærare</w:t>
      </w:r>
      <w:proofErr w:type="spellEnd"/>
      <w:r w:rsidRPr="00D42D77">
        <w:t xml:space="preserve"> omtale i </w:t>
      </w:r>
      <w:proofErr w:type="spellStart"/>
      <w:r w:rsidRPr="00D42D77">
        <w:t>Prop</w:t>
      </w:r>
      <w:proofErr w:type="spellEnd"/>
      <w:r w:rsidRPr="00D42D77">
        <w:t xml:space="preserve">. 1 S (2025–2026) </w:t>
      </w:r>
      <w:proofErr w:type="spellStart"/>
      <w:r w:rsidRPr="00D42D77">
        <w:t>frå</w:t>
      </w:r>
      <w:proofErr w:type="spellEnd"/>
      <w:r w:rsidRPr="00D42D77">
        <w:t xml:space="preserve"> Nærings- og fiskeridepartementet.</w:t>
      </w:r>
    </w:p>
    <w:p w14:paraId="62A2A3B2" w14:textId="77777777" w:rsidR="006D104E" w:rsidRPr="00D42D77" w:rsidRDefault="006D104E" w:rsidP="00D42D77">
      <w:pPr>
        <w:pStyle w:val="avsnitt-undertittel"/>
      </w:pPr>
      <w:r w:rsidRPr="00D42D77">
        <w:t xml:space="preserve">Nyskaping, </w:t>
      </w:r>
      <w:proofErr w:type="spellStart"/>
      <w:r w:rsidRPr="00D42D77">
        <w:t>mangfald</w:t>
      </w:r>
      <w:proofErr w:type="spellEnd"/>
      <w:r w:rsidRPr="00D42D77">
        <w:t>, matkultur og verdiskaping</w:t>
      </w:r>
    </w:p>
    <w:p w14:paraId="146ED52F" w14:textId="77777777" w:rsidR="006D104E" w:rsidRPr="00D42D77" w:rsidRDefault="006D104E" w:rsidP="00D42D77">
      <w:r w:rsidRPr="00D42D77">
        <w:t xml:space="preserve">Innovasjon og næringsutvikling i produksjon av mat med lokal identitet er sentralt for å kunne ha sterke og innovative små og store </w:t>
      </w:r>
      <w:proofErr w:type="spellStart"/>
      <w:r w:rsidRPr="00D42D77">
        <w:t>verksemder</w:t>
      </w:r>
      <w:proofErr w:type="spellEnd"/>
      <w:r w:rsidRPr="00D42D77">
        <w:t xml:space="preserve">. Regjeringa vil bidra til å </w:t>
      </w:r>
      <w:proofErr w:type="spellStart"/>
      <w:r w:rsidRPr="00D42D77">
        <w:t>auke</w:t>
      </w:r>
      <w:proofErr w:type="spellEnd"/>
      <w:r w:rsidRPr="00D42D77">
        <w:t xml:space="preserve"> tilgangen til lokale matprodukt for </w:t>
      </w:r>
      <w:proofErr w:type="spellStart"/>
      <w:r w:rsidRPr="00D42D77">
        <w:t>forbrukarane</w:t>
      </w:r>
      <w:proofErr w:type="spellEnd"/>
      <w:r w:rsidRPr="00D42D77">
        <w:t>.</w:t>
      </w:r>
    </w:p>
    <w:p w14:paraId="7AF526AA" w14:textId="77777777" w:rsidR="006D104E" w:rsidRPr="00D42D77" w:rsidRDefault="006D104E" w:rsidP="00D42D77">
      <w:r w:rsidRPr="00D42D77">
        <w:t xml:space="preserve">Mattilsynet vil </w:t>
      </w:r>
      <w:proofErr w:type="spellStart"/>
      <w:r w:rsidRPr="00D42D77">
        <w:t>halde</w:t>
      </w:r>
      <w:proofErr w:type="spellEnd"/>
      <w:r w:rsidRPr="00D42D77">
        <w:t xml:space="preserve"> fram arbeidet med å informere betre om regelverket og </w:t>
      </w:r>
      <w:proofErr w:type="spellStart"/>
      <w:r w:rsidRPr="00D42D77">
        <w:t>gjere</w:t>
      </w:r>
      <w:proofErr w:type="spellEnd"/>
      <w:r w:rsidRPr="00D42D77">
        <w:t xml:space="preserve"> det </w:t>
      </w:r>
      <w:proofErr w:type="spellStart"/>
      <w:r w:rsidRPr="00D42D77">
        <w:t>meir</w:t>
      </w:r>
      <w:proofErr w:type="spellEnd"/>
      <w:r w:rsidRPr="00D42D77">
        <w:t xml:space="preserve"> </w:t>
      </w:r>
      <w:proofErr w:type="spellStart"/>
      <w:r w:rsidRPr="00D42D77">
        <w:t>tilgjengeleg</w:t>
      </w:r>
      <w:proofErr w:type="spellEnd"/>
      <w:r w:rsidRPr="00D42D77">
        <w:t xml:space="preserve">. Å kommunisere og dele kunnskap med </w:t>
      </w:r>
      <w:proofErr w:type="spellStart"/>
      <w:r w:rsidRPr="00D42D77">
        <w:t>verksemder</w:t>
      </w:r>
      <w:proofErr w:type="spellEnd"/>
      <w:r w:rsidRPr="00D42D77">
        <w:t xml:space="preserve">, </w:t>
      </w:r>
      <w:proofErr w:type="spellStart"/>
      <w:r w:rsidRPr="00D42D77">
        <w:t>bransjeorganisasjonar</w:t>
      </w:r>
      <w:proofErr w:type="spellEnd"/>
      <w:r w:rsidRPr="00D42D77">
        <w:t xml:space="preserve"> og kompetansenettverk er sentralt for utviklinga på lokalmatområdet.</w:t>
      </w:r>
    </w:p>
    <w:p w14:paraId="29D9499C" w14:textId="77777777" w:rsidR="006D104E" w:rsidRPr="00D42D77" w:rsidRDefault="006D104E" w:rsidP="00D42D77">
      <w:pPr>
        <w:pStyle w:val="avsnitt-undertittel"/>
      </w:pPr>
      <w:r w:rsidRPr="00D42D77">
        <w:t xml:space="preserve">Langsiktig matforsyning og </w:t>
      </w:r>
      <w:proofErr w:type="spellStart"/>
      <w:r w:rsidRPr="00D42D77">
        <w:t>berekraftig</w:t>
      </w:r>
      <w:proofErr w:type="spellEnd"/>
      <w:r w:rsidRPr="00D42D77">
        <w:t xml:space="preserve"> og </w:t>
      </w:r>
      <w:proofErr w:type="spellStart"/>
      <w:r w:rsidRPr="00D42D77">
        <w:t>miljøvenleg</w:t>
      </w:r>
      <w:proofErr w:type="spellEnd"/>
      <w:r w:rsidRPr="00D42D77">
        <w:t xml:space="preserve"> produksjon</w:t>
      </w:r>
    </w:p>
    <w:p w14:paraId="0FE9B746" w14:textId="77777777" w:rsidR="006D104E" w:rsidRPr="00D42D77" w:rsidRDefault="006D104E" w:rsidP="00D42D77">
      <w:r w:rsidRPr="00D42D77">
        <w:t xml:space="preserve">Det er </w:t>
      </w:r>
      <w:proofErr w:type="spellStart"/>
      <w:r w:rsidRPr="00D42D77">
        <w:t>aukande</w:t>
      </w:r>
      <w:proofErr w:type="spellEnd"/>
      <w:r w:rsidRPr="00D42D77">
        <w:t xml:space="preserve"> </w:t>
      </w:r>
      <w:proofErr w:type="spellStart"/>
      <w:r w:rsidRPr="00D42D77">
        <w:t>merksemd</w:t>
      </w:r>
      <w:proofErr w:type="spellEnd"/>
      <w:r w:rsidRPr="00D42D77">
        <w:t xml:space="preserve"> nasjonalt og internasjonalt på utvikling av </w:t>
      </w:r>
      <w:proofErr w:type="spellStart"/>
      <w:r w:rsidRPr="00D42D77">
        <w:t>berekraftige</w:t>
      </w:r>
      <w:proofErr w:type="spellEnd"/>
      <w:r w:rsidRPr="00D42D77">
        <w:t xml:space="preserve"> </w:t>
      </w:r>
      <w:proofErr w:type="spellStart"/>
      <w:r w:rsidRPr="00D42D77">
        <w:t>matsystem</w:t>
      </w:r>
      <w:proofErr w:type="spellEnd"/>
      <w:r w:rsidRPr="00D42D77">
        <w:t>.</w:t>
      </w:r>
    </w:p>
    <w:p w14:paraId="1428A47E" w14:textId="77777777" w:rsidR="006D104E" w:rsidRPr="00D42D77" w:rsidRDefault="006D104E" w:rsidP="00D42D77">
      <w:r w:rsidRPr="00D42D77">
        <w:t xml:space="preserve">Matproduksjon kan ha påverknad på klima og tap av </w:t>
      </w:r>
      <w:proofErr w:type="spellStart"/>
      <w:r w:rsidRPr="00D42D77">
        <w:t>naturmangfald</w:t>
      </w:r>
      <w:proofErr w:type="spellEnd"/>
      <w:r w:rsidRPr="00D42D77">
        <w:t xml:space="preserve">. Samtidig vil </w:t>
      </w:r>
      <w:proofErr w:type="spellStart"/>
      <w:r w:rsidRPr="00D42D77">
        <w:t>klimaendringane</w:t>
      </w:r>
      <w:proofErr w:type="spellEnd"/>
      <w:r w:rsidRPr="00D42D77">
        <w:t xml:space="preserve"> kunne </w:t>
      </w:r>
      <w:proofErr w:type="spellStart"/>
      <w:r w:rsidRPr="00D42D77">
        <w:t>påverke</w:t>
      </w:r>
      <w:proofErr w:type="spellEnd"/>
      <w:r w:rsidRPr="00D42D77">
        <w:t xml:space="preserve"> norsk matproduksjon, både på kort og lang sikt, gjennom reduserte og mindre stabile </w:t>
      </w:r>
      <w:proofErr w:type="spellStart"/>
      <w:r w:rsidRPr="00D42D77">
        <w:t>avlingar</w:t>
      </w:r>
      <w:proofErr w:type="spellEnd"/>
      <w:r w:rsidRPr="00D42D77">
        <w:t xml:space="preserve">, </w:t>
      </w:r>
      <w:proofErr w:type="spellStart"/>
      <w:r w:rsidRPr="00D42D77">
        <w:t>svakare</w:t>
      </w:r>
      <w:proofErr w:type="spellEnd"/>
      <w:r w:rsidRPr="00D42D77">
        <w:t xml:space="preserve"> og </w:t>
      </w:r>
      <w:proofErr w:type="spellStart"/>
      <w:r w:rsidRPr="00D42D77">
        <w:t>meir</w:t>
      </w:r>
      <w:proofErr w:type="spellEnd"/>
      <w:r w:rsidRPr="00D42D77">
        <w:t xml:space="preserve"> uviss produktivitetsutvikling og </w:t>
      </w:r>
      <w:proofErr w:type="spellStart"/>
      <w:r w:rsidRPr="00D42D77">
        <w:t>auka</w:t>
      </w:r>
      <w:proofErr w:type="spellEnd"/>
      <w:r w:rsidRPr="00D42D77">
        <w:t xml:space="preserve"> </w:t>
      </w:r>
      <w:proofErr w:type="spellStart"/>
      <w:r w:rsidRPr="00D42D77">
        <w:t>førekomst</w:t>
      </w:r>
      <w:proofErr w:type="spellEnd"/>
      <w:r w:rsidRPr="00D42D77">
        <w:t xml:space="preserve"> av </w:t>
      </w:r>
      <w:proofErr w:type="spellStart"/>
      <w:r w:rsidRPr="00D42D77">
        <w:t>skadegjerarar</w:t>
      </w:r>
      <w:proofErr w:type="spellEnd"/>
      <w:r w:rsidRPr="00D42D77">
        <w:t xml:space="preserve"> og </w:t>
      </w:r>
      <w:proofErr w:type="spellStart"/>
      <w:r w:rsidRPr="00D42D77">
        <w:t>sjukdommar</w:t>
      </w:r>
      <w:proofErr w:type="spellEnd"/>
      <w:r w:rsidRPr="00D42D77">
        <w:t xml:space="preserve"> i planteproduksjon og </w:t>
      </w:r>
      <w:proofErr w:type="spellStart"/>
      <w:r w:rsidRPr="00D42D77">
        <w:t>husdyrhald</w:t>
      </w:r>
      <w:proofErr w:type="spellEnd"/>
      <w:r w:rsidRPr="00D42D77">
        <w:t xml:space="preserve">. </w:t>
      </w:r>
      <w:proofErr w:type="spellStart"/>
      <w:r w:rsidRPr="00D42D77">
        <w:t>Noreg</w:t>
      </w:r>
      <w:proofErr w:type="spellEnd"/>
      <w:r w:rsidRPr="00D42D77">
        <w:t xml:space="preserve"> må førebu seg på å møte </w:t>
      </w:r>
      <w:proofErr w:type="spellStart"/>
      <w:r w:rsidRPr="00D42D77">
        <w:t>dei</w:t>
      </w:r>
      <w:proofErr w:type="spellEnd"/>
      <w:r w:rsidRPr="00D42D77">
        <w:t xml:space="preserve"> </w:t>
      </w:r>
      <w:proofErr w:type="spellStart"/>
      <w:r w:rsidRPr="00D42D77">
        <w:t>utfordringane</w:t>
      </w:r>
      <w:proofErr w:type="spellEnd"/>
      <w:r w:rsidRPr="00D42D77">
        <w:t xml:space="preserve"> </w:t>
      </w:r>
      <w:proofErr w:type="spellStart"/>
      <w:r w:rsidRPr="00D42D77">
        <w:t>klimaendringar</w:t>
      </w:r>
      <w:proofErr w:type="spellEnd"/>
      <w:r w:rsidRPr="00D42D77">
        <w:t xml:space="preserve"> fører til for det norske </w:t>
      </w:r>
      <w:proofErr w:type="spellStart"/>
      <w:r w:rsidRPr="00D42D77">
        <w:t>matsystemet</w:t>
      </w:r>
      <w:proofErr w:type="spellEnd"/>
      <w:r w:rsidRPr="00D42D77">
        <w:t>.</w:t>
      </w:r>
    </w:p>
    <w:p w14:paraId="763B21C1" w14:textId="77777777" w:rsidR="006D104E" w:rsidRPr="00D42D77" w:rsidRDefault="006D104E" w:rsidP="00D42D77">
      <w:r w:rsidRPr="00D42D77">
        <w:t xml:space="preserve">Som oppfølging av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jf. </w:t>
      </w:r>
      <w:proofErr w:type="spellStart"/>
      <w:r w:rsidRPr="00D42D77">
        <w:t>Innst</w:t>
      </w:r>
      <w:proofErr w:type="spellEnd"/>
      <w:r w:rsidRPr="00D42D77">
        <w:t xml:space="preserve">. 258 S. (2023–2024), er det sett ned </w:t>
      </w:r>
      <w:proofErr w:type="spellStart"/>
      <w:r w:rsidRPr="00D42D77">
        <w:t>eit</w:t>
      </w:r>
      <w:proofErr w:type="spellEnd"/>
      <w:r w:rsidRPr="00D42D77">
        <w:t xml:space="preserve"> </w:t>
      </w:r>
      <w:proofErr w:type="spellStart"/>
      <w:r w:rsidRPr="00D42D77">
        <w:t>offentleg</w:t>
      </w:r>
      <w:proofErr w:type="spellEnd"/>
      <w:r w:rsidRPr="00D42D77">
        <w:t xml:space="preserve"> </w:t>
      </w:r>
      <w:proofErr w:type="spellStart"/>
      <w:r w:rsidRPr="00D42D77">
        <w:t>utval</w:t>
      </w:r>
      <w:proofErr w:type="spellEnd"/>
      <w:r w:rsidRPr="00D42D77">
        <w:t xml:space="preserve"> som skal bidra til å få </w:t>
      </w:r>
      <w:proofErr w:type="spellStart"/>
      <w:r w:rsidRPr="00D42D77">
        <w:t>meir</w:t>
      </w:r>
      <w:proofErr w:type="spellEnd"/>
      <w:r w:rsidRPr="00D42D77">
        <w:t xml:space="preserve"> </w:t>
      </w:r>
      <w:proofErr w:type="spellStart"/>
      <w:r w:rsidRPr="00D42D77">
        <w:t>heilskapleg</w:t>
      </w:r>
      <w:proofErr w:type="spellEnd"/>
      <w:r w:rsidRPr="00D42D77">
        <w:t xml:space="preserve"> kunnskap om det norske </w:t>
      </w:r>
      <w:proofErr w:type="spellStart"/>
      <w:r w:rsidRPr="00D42D77">
        <w:t>matsystemet</w:t>
      </w:r>
      <w:proofErr w:type="spellEnd"/>
      <w:r w:rsidRPr="00D42D77">
        <w:t xml:space="preserve"> sett opp mot FNs definisjon av </w:t>
      </w:r>
      <w:proofErr w:type="spellStart"/>
      <w:r w:rsidRPr="00D42D77">
        <w:t>eit</w:t>
      </w:r>
      <w:proofErr w:type="spellEnd"/>
      <w:r w:rsidRPr="00D42D77">
        <w:t xml:space="preserve"> </w:t>
      </w:r>
      <w:proofErr w:type="spellStart"/>
      <w:r w:rsidRPr="00D42D77">
        <w:t>berekraftig</w:t>
      </w:r>
      <w:proofErr w:type="spellEnd"/>
      <w:r w:rsidRPr="00D42D77">
        <w:t xml:space="preserve"> </w:t>
      </w:r>
      <w:proofErr w:type="spellStart"/>
      <w:r w:rsidRPr="00D42D77">
        <w:t>matsystem</w:t>
      </w:r>
      <w:proofErr w:type="spellEnd"/>
      <w:r w:rsidRPr="00D42D77">
        <w:t xml:space="preserve">, der alle </w:t>
      </w:r>
      <w:proofErr w:type="spellStart"/>
      <w:r w:rsidRPr="00D42D77">
        <w:t>dei</w:t>
      </w:r>
      <w:proofErr w:type="spellEnd"/>
      <w:r w:rsidRPr="00D42D77">
        <w:t xml:space="preserve"> tre </w:t>
      </w:r>
      <w:proofErr w:type="spellStart"/>
      <w:r w:rsidRPr="00D42D77">
        <w:t>dimensjonane</w:t>
      </w:r>
      <w:proofErr w:type="spellEnd"/>
      <w:r w:rsidRPr="00D42D77">
        <w:t xml:space="preserve"> av </w:t>
      </w:r>
      <w:proofErr w:type="spellStart"/>
      <w:r w:rsidRPr="00D42D77">
        <w:t>berekraft</w:t>
      </w:r>
      <w:proofErr w:type="spellEnd"/>
      <w:r w:rsidRPr="00D42D77">
        <w:t xml:space="preserve"> blir vurderte. </w:t>
      </w:r>
      <w:proofErr w:type="spellStart"/>
      <w:r w:rsidRPr="00D42D77">
        <w:t>Utvalet</w:t>
      </w:r>
      <w:proofErr w:type="spellEnd"/>
      <w:r w:rsidRPr="00D42D77">
        <w:t xml:space="preserve"> skal </w:t>
      </w:r>
      <w:proofErr w:type="spellStart"/>
      <w:r w:rsidRPr="00D42D77">
        <w:t>gjere</w:t>
      </w:r>
      <w:proofErr w:type="spellEnd"/>
      <w:r w:rsidRPr="00D42D77">
        <w:t xml:space="preserve"> greie for </w:t>
      </w:r>
      <w:proofErr w:type="spellStart"/>
      <w:r w:rsidRPr="00D42D77">
        <w:t>moglegheiter</w:t>
      </w:r>
      <w:proofErr w:type="spellEnd"/>
      <w:r w:rsidRPr="00D42D77">
        <w:t xml:space="preserve"> og </w:t>
      </w:r>
      <w:proofErr w:type="spellStart"/>
      <w:r w:rsidRPr="00D42D77">
        <w:t>utfordringar</w:t>
      </w:r>
      <w:proofErr w:type="spellEnd"/>
      <w:r w:rsidRPr="00D42D77">
        <w:t xml:space="preserve">, og gi </w:t>
      </w:r>
      <w:proofErr w:type="spellStart"/>
      <w:r w:rsidRPr="00D42D77">
        <w:t>tilrådingar</w:t>
      </w:r>
      <w:proofErr w:type="spellEnd"/>
      <w:r w:rsidRPr="00D42D77">
        <w:t xml:space="preserve"> for framtida sitt </w:t>
      </w:r>
      <w:proofErr w:type="spellStart"/>
      <w:r w:rsidRPr="00D42D77">
        <w:t>matsystem</w:t>
      </w:r>
      <w:proofErr w:type="spellEnd"/>
      <w:r w:rsidRPr="00D42D77">
        <w:t xml:space="preserve"> med frist 1. november 2026.</w:t>
      </w:r>
    </w:p>
    <w:p w14:paraId="558ADADA" w14:textId="77777777" w:rsidR="006D104E" w:rsidRPr="00D42D77" w:rsidRDefault="006D104E" w:rsidP="00D42D77">
      <w:r w:rsidRPr="00D42D77">
        <w:t xml:space="preserve">Det vil bli </w:t>
      </w:r>
      <w:proofErr w:type="spellStart"/>
      <w:r w:rsidRPr="00D42D77">
        <w:t>arbeidd</w:t>
      </w:r>
      <w:proofErr w:type="spellEnd"/>
      <w:r w:rsidRPr="00D42D77">
        <w:t xml:space="preserve"> med å redusere bruk og risiko for negative helse- og </w:t>
      </w:r>
      <w:proofErr w:type="spellStart"/>
      <w:r w:rsidRPr="00D42D77">
        <w:t>miljøeffektar</w:t>
      </w:r>
      <w:proofErr w:type="spellEnd"/>
      <w:r w:rsidRPr="00D42D77">
        <w:t xml:space="preserve"> ved bruk av plantevernmiddel, i tråd med </w:t>
      </w:r>
      <w:proofErr w:type="spellStart"/>
      <w:r w:rsidRPr="00D42D77">
        <w:t>gjeldande</w:t>
      </w:r>
      <w:proofErr w:type="spellEnd"/>
      <w:r w:rsidRPr="00D42D77">
        <w:t xml:space="preserve"> </w:t>
      </w:r>
      <w:r w:rsidRPr="00D42D77">
        <w:rPr>
          <w:rStyle w:val="kursiv"/>
        </w:rPr>
        <w:t>Handlingsplan for bærekraftig bruk av plantevernmidler</w:t>
      </w:r>
      <w:r w:rsidRPr="00D42D77">
        <w:t xml:space="preserve">. I dette arbeidet er bruk av integrert plantevern </w:t>
      </w:r>
      <w:proofErr w:type="spellStart"/>
      <w:r w:rsidRPr="00D42D77">
        <w:t>eit</w:t>
      </w:r>
      <w:proofErr w:type="spellEnd"/>
      <w:r w:rsidRPr="00D42D77">
        <w:t xml:space="preserve"> sentralt element, der </w:t>
      </w:r>
      <w:proofErr w:type="spellStart"/>
      <w:r w:rsidRPr="00D42D77">
        <w:t>ein</w:t>
      </w:r>
      <w:proofErr w:type="spellEnd"/>
      <w:r w:rsidRPr="00D42D77">
        <w:t xml:space="preserve"> i størst </w:t>
      </w:r>
      <w:proofErr w:type="spellStart"/>
      <w:r w:rsidRPr="00D42D77">
        <w:t>mogleg</w:t>
      </w:r>
      <w:proofErr w:type="spellEnd"/>
      <w:r w:rsidRPr="00D42D77">
        <w:t xml:space="preserve"> grad </w:t>
      </w:r>
      <w:proofErr w:type="spellStart"/>
      <w:r w:rsidRPr="00D42D77">
        <w:t>nyttar</w:t>
      </w:r>
      <w:proofErr w:type="spellEnd"/>
      <w:r w:rsidRPr="00D42D77">
        <w:t xml:space="preserve"> alternativ til kjemiske plantevernmiddel. Godt samarbeid mellom næringa, </w:t>
      </w:r>
      <w:proofErr w:type="spellStart"/>
      <w:r w:rsidRPr="00D42D77">
        <w:t>rådgivingstenesta</w:t>
      </w:r>
      <w:proofErr w:type="spellEnd"/>
      <w:r w:rsidRPr="00D42D77">
        <w:t xml:space="preserve">, </w:t>
      </w:r>
      <w:proofErr w:type="spellStart"/>
      <w:r w:rsidRPr="00D42D77">
        <w:t>kunnskapsinstitusjonar</w:t>
      </w:r>
      <w:proofErr w:type="spellEnd"/>
      <w:r w:rsidRPr="00D42D77">
        <w:t xml:space="preserve"> og styresmakter er sentralt for å kunne nå måla i handlingsplanen.</w:t>
      </w:r>
    </w:p>
    <w:p w14:paraId="4AFAD335" w14:textId="77777777" w:rsidR="006D104E" w:rsidRPr="00D42D77" w:rsidRDefault="006D104E" w:rsidP="00D42D77">
      <w:r w:rsidRPr="00D42D77">
        <w:t xml:space="preserve">Regjeringa </w:t>
      </w:r>
      <w:proofErr w:type="spellStart"/>
      <w:r w:rsidRPr="00D42D77">
        <w:t>tek</w:t>
      </w:r>
      <w:proofErr w:type="spellEnd"/>
      <w:r w:rsidRPr="00D42D77">
        <w:t xml:space="preserve"> utgangspunkt i at </w:t>
      </w:r>
      <w:proofErr w:type="spellStart"/>
      <w:r w:rsidRPr="00D42D77">
        <w:t>berekraftig</w:t>
      </w:r>
      <w:proofErr w:type="spellEnd"/>
      <w:r w:rsidRPr="00D42D77">
        <w:t xml:space="preserve"> fiskeri og havbruk, sunn og trygg sjømat vil bidra til at mat </w:t>
      </w:r>
      <w:proofErr w:type="spellStart"/>
      <w:r w:rsidRPr="00D42D77">
        <w:t>frå</w:t>
      </w:r>
      <w:proofErr w:type="spellEnd"/>
      <w:r w:rsidRPr="00D42D77">
        <w:t xml:space="preserve"> havet blir ei sentral kjelde til </w:t>
      </w:r>
      <w:proofErr w:type="spellStart"/>
      <w:r w:rsidRPr="00D42D77">
        <w:t>matsikkerheit</w:t>
      </w:r>
      <w:proofErr w:type="spellEnd"/>
      <w:r w:rsidRPr="00D42D77">
        <w:t xml:space="preserve"> og ernæring, og slik kan bidra til å oppfylle FNs </w:t>
      </w:r>
      <w:proofErr w:type="spellStart"/>
      <w:r w:rsidRPr="00D42D77">
        <w:t>berekraftsmål</w:t>
      </w:r>
      <w:proofErr w:type="spellEnd"/>
      <w:r w:rsidRPr="00D42D77">
        <w:t xml:space="preserve">. Skal </w:t>
      </w:r>
      <w:proofErr w:type="spellStart"/>
      <w:r w:rsidRPr="00D42D77">
        <w:t>Noreg</w:t>
      </w:r>
      <w:proofErr w:type="spellEnd"/>
      <w:r w:rsidRPr="00D42D77">
        <w:t xml:space="preserve"> </w:t>
      </w:r>
      <w:proofErr w:type="spellStart"/>
      <w:r w:rsidRPr="00D42D77">
        <w:t>lukkast</w:t>
      </w:r>
      <w:proofErr w:type="spellEnd"/>
      <w:r w:rsidRPr="00D42D77">
        <w:t xml:space="preserve"> som sjømatnasjon framover, må vi mellom anna sikre god </w:t>
      </w:r>
      <w:proofErr w:type="spellStart"/>
      <w:r w:rsidRPr="00D42D77">
        <w:t>marknadstilgang</w:t>
      </w:r>
      <w:proofErr w:type="spellEnd"/>
      <w:r w:rsidRPr="00D42D77">
        <w:t xml:space="preserve"> og finne </w:t>
      </w:r>
      <w:proofErr w:type="spellStart"/>
      <w:r w:rsidRPr="00D42D77">
        <w:t>løysingar</w:t>
      </w:r>
      <w:proofErr w:type="spellEnd"/>
      <w:r w:rsidRPr="00D42D77">
        <w:t xml:space="preserve"> på </w:t>
      </w:r>
      <w:proofErr w:type="spellStart"/>
      <w:r w:rsidRPr="00D42D77">
        <w:t>berekraftsutfordringar</w:t>
      </w:r>
      <w:proofErr w:type="spellEnd"/>
      <w:r w:rsidRPr="00D42D77">
        <w:t xml:space="preserve">. Her </w:t>
      </w:r>
      <w:proofErr w:type="spellStart"/>
      <w:r w:rsidRPr="00D42D77">
        <w:t>spelar</w:t>
      </w:r>
      <w:proofErr w:type="spellEnd"/>
      <w:r w:rsidRPr="00D42D77">
        <w:t xml:space="preserve"> </w:t>
      </w:r>
      <w:proofErr w:type="spellStart"/>
      <w:r w:rsidRPr="00D42D77">
        <w:t>berekraftig</w:t>
      </w:r>
      <w:proofErr w:type="spellEnd"/>
      <w:r w:rsidRPr="00D42D77">
        <w:t xml:space="preserve"> fôr, god fiskehelse og -velferd og dokumentasjon om sunn og trygg sjømat ei nøkkelrolle.</w:t>
      </w:r>
    </w:p>
    <w:p w14:paraId="13857551" w14:textId="77777777" w:rsidR="006D104E" w:rsidRPr="00D42D77" w:rsidRDefault="006D104E" w:rsidP="00D42D77">
      <w:proofErr w:type="spellStart"/>
      <w:r w:rsidRPr="00D42D77">
        <w:t>Ytterlegare</w:t>
      </w:r>
      <w:proofErr w:type="spellEnd"/>
      <w:r w:rsidRPr="00D42D77">
        <w:t xml:space="preserve"> omtale av arbeidet for å sikre langsiktig matforsyning og </w:t>
      </w:r>
      <w:proofErr w:type="spellStart"/>
      <w:r w:rsidRPr="00D42D77">
        <w:t>berekraftig</w:t>
      </w:r>
      <w:proofErr w:type="spellEnd"/>
      <w:r w:rsidRPr="00D42D77">
        <w:t xml:space="preserve"> og </w:t>
      </w:r>
      <w:proofErr w:type="spellStart"/>
      <w:r w:rsidRPr="00D42D77">
        <w:t>miljøvenleg</w:t>
      </w:r>
      <w:proofErr w:type="spellEnd"/>
      <w:r w:rsidRPr="00D42D77">
        <w:t xml:space="preserve"> produksjon, </w:t>
      </w:r>
      <w:proofErr w:type="spellStart"/>
      <w:r w:rsidRPr="00D42D77">
        <w:t>finst</w:t>
      </w:r>
      <w:proofErr w:type="spellEnd"/>
      <w:r w:rsidRPr="00D42D77">
        <w:t xml:space="preserve"> under kat. 15.20 og 15.30.</w:t>
      </w:r>
    </w:p>
    <w:p w14:paraId="01F26ED5" w14:textId="77777777" w:rsidR="006D104E" w:rsidRPr="00D42D77" w:rsidRDefault="006D104E" w:rsidP="00D42D77">
      <w:r w:rsidRPr="00D42D77">
        <w:t xml:space="preserve">For </w:t>
      </w:r>
      <w:proofErr w:type="spellStart"/>
      <w:r w:rsidRPr="00D42D77">
        <w:t>nærare</w:t>
      </w:r>
      <w:proofErr w:type="spellEnd"/>
      <w:r w:rsidRPr="00D42D77">
        <w:t xml:space="preserve"> omtale av sjømat, sjå i </w:t>
      </w:r>
      <w:proofErr w:type="spellStart"/>
      <w:r w:rsidRPr="00D42D77">
        <w:t>Prop</w:t>
      </w:r>
      <w:proofErr w:type="spellEnd"/>
      <w:r w:rsidRPr="00D42D77">
        <w:t xml:space="preserve">. 1 S (2024–2025) </w:t>
      </w:r>
      <w:proofErr w:type="spellStart"/>
      <w:r w:rsidRPr="00D42D77">
        <w:t>frå</w:t>
      </w:r>
      <w:proofErr w:type="spellEnd"/>
      <w:r w:rsidRPr="00D42D77">
        <w:t xml:space="preserve"> Nærings- og fiskeridepartementet.</w:t>
      </w:r>
    </w:p>
    <w:p w14:paraId="4C92A304" w14:textId="77777777" w:rsidR="006D104E" w:rsidRPr="00D42D77" w:rsidRDefault="006D104E" w:rsidP="00D42D77">
      <w:pPr>
        <w:pStyle w:val="avsnitt-undertittel"/>
      </w:pPr>
      <w:r w:rsidRPr="00D42D77">
        <w:t>Lov om forebygging og reduksjon av matsvinn (matsvinnlova)</w:t>
      </w:r>
    </w:p>
    <w:p w14:paraId="3084AECB" w14:textId="77777777" w:rsidR="006D104E" w:rsidRPr="00D42D77" w:rsidRDefault="006D104E" w:rsidP="00D42D77">
      <w:r w:rsidRPr="00D42D77">
        <w:t xml:space="preserve">Matsvinn er identifisert som ei av </w:t>
      </w:r>
      <w:proofErr w:type="spellStart"/>
      <w:r w:rsidRPr="00D42D77">
        <w:t>utfordringane</w:t>
      </w:r>
      <w:proofErr w:type="spellEnd"/>
      <w:r w:rsidRPr="00D42D77">
        <w:t xml:space="preserve"> på nasjonalt nivå for å oppfylle FNs </w:t>
      </w:r>
      <w:proofErr w:type="spellStart"/>
      <w:r w:rsidRPr="00D42D77">
        <w:t>berekraftsmål</w:t>
      </w:r>
      <w:proofErr w:type="spellEnd"/>
      <w:r w:rsidRPr="00D42D77">
        <w:t xml:space="preserve"> om å halvere matsvinnet per </w:t>
      </w:r>
      <w:proofErr w:type="spellStart"/>
      <w:r w:rsidRPr="00D42D77">
        <w:t>innbyggjar</w:t>
      </w:r>
      <w:proofErr w:type="spellEnd"/>
      <w:r w:rsidRPr="00D42D77">
        <w:t xml:space="preserve"> på verdsbasis </w:t>
      </w:r>
      <w:proofErr w:type="spellStart"/>
      <w:r w:rsidRPr="00D42D77">
        <w:t>innan</w:t>
      </w:r>
      <w:proofErr w:type="spellEnd"/>
      <w:r w:rsidRPr="00D42D77">
        <w:t xml:space="preserve"> 2030. Bransjeavtalen om redusert matsvinn </w:t>
      </w:r>
      <w:proofErr w:type="spellStart"/>
      <w:r w:rsidRPr="00D42D77">
        <w:t>frå</w:t>
      </w:r>
      <w:proofErr w:type="spellEnd"/>
      <w:r w:rsidRPr="00D42D77">
        <w:t xml:space="preserve"> 2017 </w:t>
      </w:r>
      <w:proofErr w:type="spellStart"/>
      <w:r w:rsidRPr="00D42D77">
        <w:t>dannar</w:t>
      </w:r>
      <w:proofErr w:type="spellEnd"/>
      <w:r w:rsidRPr="00D42D77">
        <w:t xml:space="preserve"> grunnlag for samarbeid mellom styresmakter, og alle ledd i matverdikjeda om å </w:t>
      </w:r>
      <w:proofErr w:type="spellStart"/>
      <w:r w:rsidRPr="00D42D77">
        <w:t>fremje</w:t>
      </w:r>
      <w:proofErr w:type="spellEnd"/>
      <w:r w:rsidRPr="00D42D77">
        <w:t xml:space="preserve"> betre utnytting av </w:t>
      </w:r>
      <w:proofErr w:type="spellStart"/>
      <w:r w:rsidRPr="00D42D77">
        <w:t>ressursar</w:t>
      </w:r>
      <w:proofErr w:type="spellEnd"/>
      <w:r w:rsidRPr="00D42D77">
        <w:t xml:space="preserve"> og råstoff gjennom å </w:t>
      </w:r>
      <w:proofErr w:type="spellStart"/>
      <w:r w:rsidRPr="00D42D77">
        <w:t>førebyggje</w:t>
      </w:r>
      <w:proofErr w:type="spellEnd"/>
      <w:r w:rsidRPr="00D42D77">
        <w:t xml:space="preserve"> og redusere matsvinn i heile </w:t>
      </w:r>
      <w:proofErr w:type="spellStart"/>
      <w:r w:rsidRPr="00D42D77">
        <w:t>matkjeda</w:t>
      </w:r>
      <w:proofErr w:type="spellEnd"/>
      <w:r w:rsidRPr="00D42D77">
        <w:t xml:space="preserve">. Som </w:t>
      </w:r>
      <w:proofErr w:type="spellStart"/>
      <w:r w:rsidRPr="00D42D77">
        <w:t>eit</w:t>
      </w:r>
      <w:proofErr w:type="spellEnd"/>
      <w:r w:rsidRPr="00D42D77">
        <w:t xml:space="preserve"> nytt </w:t>
      </w:r>
      <w:proofErr w:type="spellStart"/>
      <w:r w:rsidRPr="00D42D77">
        <w:t>verkemiddel</w:t>
      </w:r>
      <w:proofErr w:type="spellEnd"/>
      <w:r w:rsidRPr="00D42D77">
        <w:t xml:space="preserve"> i tillegg til bransjeavtalen, vedtok Stortinget ei ny lov om </w:t>
      </w:r>
      <w:proofErr w:type="spellStart"/>
      <w:r w:rsidRPr="00D42D77">
        <w:t>førebygging</w:t>
      </w:r>
      <w:proofErr w:type="spellEnd"/>
      <w:r w:rsidRPr="00D42D77">
        <w:t xml:space="preserve"> og reduksjon av matsvinn (matsvinnlova) 20. mai 2025. Landbruks- og matdepartementet følgjer opp arbeidet i samarbeid med HOD, NFD, KLD og BFD.</w:t>
      </w:r>
    </w:p>
    <w:p w14:paraId="6D326029" w14:textId="77777777" w:rsidR="006D104E" w:rsidRPr="00D42D77" w:rsidRDefault="006D104E" w:rsidP="00D42D77">
      <w:pPr>
        <w:pStyle w:val="avsnitt-undertittel"/>
      </w:pPr>
      <w:r w:rsidRPr="00D42D77">
        <w:t xml:space="preserve">Lov om </w:t>
      </w:r>
      <w:proofErr w:type="spellStart"/>
      <w:r w:rsidRPr="00D42D77">
        <w:t>forsvarleg</w:t>
      </w:r>
      <w:proofErr w:type="spellEnd"/>
      <w:r w:rsidRPr="00D42D77">
        <w:t xml:space="preserve"> </w:t>
      </w:r>
      <w:proofErr w:type="spellStart"/>
      <w:r w:rsidRPr="00D42D77">
        <w:t>hundehald</w:t>
      </w:r>
      <w:proofErr w:type="spellEnd"/>
      <w:r w:rsidRPr="00D42D77">
        <w:t xml:space="preserve"> (hundelova)</w:t>
      </w:r>
    </w:p>
    <w:p w14:paraId="409FEA7F" w14:textId="77777777" w:rsidR="006D104E" w:rsidRPr="00D42D77" w:rsidRDefault="006D104E" w:rsidP="00D42D77">
      <w:r w:rsidRPr="00D42D77">
        <w:t xml:space="preserve">Landbruks- og matdepartementet vil arbeide </w:t>
      </w:r>
      <w:proofErr w:type="spellStart"/>
      <w:r w:rsidRPr="00D42D77">
        <w:t>vidare</w:t>
      </w:r>
      <w:proofErr w:type="spellEnd"/>
      <w:r w:rsidRPr="00D42D77">
        <w:t xml:space="preserve"> med forskrifter under lova. Arbeid med rettleiing av </w:t>
      </w:r>
      <w:proofErr w:type="spellStart"/>
      <w:r w:rsidRPr="00D42D77">
        <w:t>kommunar</w:t>
      </w:r>
      <w:proofErr w:type="spellEnd"/>
      <w:r w:rsidRPr="00D42D77">
        <w:t xml:space="preserve"> og </w:t>
      </w:r>
      <w:proofErr w:type="spellStart"/>
      <w:r w:rsidRPr="00D42D77">
        <w:t>hundehaldarar</w:t>
      </w:r>
      <w:proofErr w:type="spellEnd"/>
      <w:r w:rsidRPr="00D42D77">
        <w:t xml:space="preserve"> er òg i gang. Departementet har endra </w:t>
      </w:r>
      <w:r w:rsidRPr="00D42D77">
        <w:rPr>
          <w:rStyle w:val="kursiv"/>
        </w:rPr>
        <w:t>Forskrift om unntak fra båndtvang for servicehunder,</w:t>
      </w:r>
      <w:r w:rsidRPr="00D42D77">
        <w:t xml:space="preserve"> </w:t>
      </w:r>
      <w:proofErr w:type="spellStart"/>
      <w:r w:rsidRPr="00D42D77">
        <w:t>frå</w:t>
      </w:r>
      <w:proofErr w:type="spellEnd"/>
      <w:r w:rsidRPr="00D42D77">
        <w:t xml:space="preserve"> 20. august 2025.</w:t>
      </w:r>
    </w:p>
    <w:p w14:paraId="51F3EFAA" w14:textId="77777777" w:rsidR="006D104E" w:rsidRPr="00D42D77" w:rsidRDefault="006D104E" w:rsidP="00D42D77">
      <w:pPr>
        <w:pStyle w:val="b-budkaptit"/>
      </w:pPr>
      <w:r w:rsidRPr="00D42D77">
        <w:t xml:space="preserve">Kap. 1115 </w:t>
      </w:r>
      <w:r w:rsidRPr="00D42D77">
        <w:tab/>
        <w:t>Mattilsynet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7F6683C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3E2B52" w14:textId="77777777" w:rsidR="006D104E" w:rsidRPr="007C4350" w:rsidRDefault="006D104E" w:rsidP="00D42D77">
            <w:pPr>
              <w:pStyle w:val="Tabellnavn"/>
              <w:rPr>
                <w:sz w:val="22"/>
                <w:szCs w:val="22"/>
              </w:rPr>
            </w:pPr>
            <w:r w:rsidRPr="007C4350">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10A51B"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9ADF1E"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6E415D"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E60DA" w14:textId="77777777" w:rsidR="006D104E" w:rsidRPr="007C4350" w:rsidRDefault="006D104E" w:rsidP="007C4350">
            <w:pPr>
              <w:jc w:val="right"/>
              <w:rPr>
                <w:sz w:val="22"/>
              </w:rPr>
            </w:pPr>
            <w:r w:rsidRPr="007C4350">
              <w:rPr>
                <w:sz w:val="22"/>
              </w:rPr>
              <w:t>(i 1 000 kr)</w:t>
            </w:r>
          </w:p>
        </w:tc>
      </w:tr>
      <w:tr w:rsidR="00B070C3" w:rsidRPr="00D42D77" w14:paraId="17D2F57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D966EC" w14:textId="77777777" w:rsidR="006D104E" w:rsidRPr="007C4350" w:rsidRDefault="006D104E" w:rsidP="00D42D77">
            <w:pPr>
              <w:rPr>
                <w:sz w:val="22"/>
              </w:rPr>
            </w:pPr>
            <w:r w:rsidRPr="007C435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4E1D1D"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FAFE9"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C5755"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F41FA" w14:textId="77777777" w:rsidR="006D104E" w:rsidRPr="007C4350" w:rsidRDefault="006D104E" w:rsidP="007C4350">
            <w:pPr>
              <w:jc w:val="right"/>
              <w:rPr>
                <w:sz w:val="22"/>
              </w:rPr>
            </w:pPr>
            <w:r w:rsidRPr="007C4350">
              <w:rPr>
                <w:sz w:val="22"/>
              </w:rPr>
              <w:t>Forslag</w:t>
            </w:r>
            <w:r w:rsidRPr="007C4350">
              <w:rPr>
                <w:sz w:val="22"/>
              </w:rPr>
              <w:br/>
              <w:t>2026</w:t>
            </w:r>
          </w:p>
        </w:tc>
      </w:tr>
      <w:tr w:rsidR="00B070C3" w:rsidRPr="00D42D77" w14:paraId="05C09DD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31F309F" w14:textId="77777777" w:rsidR="006D104E" w:rsidRPr="007C4350" w:rsidRDefault="006D104E" w:rsidP="00D42D77">
            <w:pPr>
              <w:rPr>
                <w:sz w:val="22"/>
              </w:rPr>
            </w:pPr>
            <w:r w:rsidRPr="007C4350">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2E98F032" w14:textId="77777777" w:rsidR="006D104E" w:rsidRPr="007C4350" w:rsidRDefault="006D104E" w:rsidP="00D42D77">
            <w:pPr>
              <w:rPr>
                <w:sz w:val="22"/>
              </w:rPr>
            </w:pPr>
            <w:r w:rsidRPr="007C4350">
              <w:rPr>
                <w:sz w:val="22"/>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437CFD" w14:textId="77777777" w:rsidR="006D104E" w:rsidRPr="007C4350" w:rsidRDefault="006D104E" w:rsidP="007C4350">
            <w:pPr>
              <w:jc w:val="right"/>
              <w:rPr>
                <w:sz w:val="22"/>
              </w:rPr>
            </w:pPr>
            <w:r w:rsidRPr="007C4350">
              <w:rPr>
                <w:sz w:val="22"/>
              </w:rPr>
              <w:t>1 542 475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1ED30D" w14:textId="77777777" w:rsidR="006D104E" w:rsidRPr="007C4350" w:rsidRDefault="006D104E" w:rsidP="007C4350">
            <w:pPr>
              <w:jc w:val="right"/>
              <w:rPr>
                <w:sz w:val="22"/>
              </w:rPr>
            </w:pPr>
            <w:r w:rsidRPr="007C4350">
              <w:rPr>
                <w:sz w:val="22"/>
              </w:rPr>
              <w:t>1 630 585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9344BC" w14:textId="77777777" w:rsidR="006D104E" w:rsidRPr="007C4350" w:rsidRDefault="006D104E" w:rsidP="007C4350">
            <w:pPr>
              <w:jc w:val="right"/>
              <w:rPr>
                <w:sz w:val="22"/>
              </w:rPr>
            </w:pPr>
            <w:r w:rsidRPr="007C4350">
              <w:rPr>
                <w:sz w:val="22"/>
              </w:rPr>
              <w:t>1 681 919</w:t>
            </w:r>
          </w:p>
        </w:tc>
      </w:tr>
      <w:tr w:rsidR="00B070C3" w:rsidRPr="00D42D77" w14:paraId="2E6CEB48" w14:textId="77777777">
        <w:trPr>
          <w:trHeight w:val="640"/>
        </w:trPr>
        <w:tc>
          <w:tcPr>
            <w:tcW w:w="840" w:type="dxa"/>
            <w:tcBorders>
              <w:top w:val="nil"/>
              <w:left w:val="nil"/>
              <w:bottom w:val="nil"/>
              <w:right w:val="nil"/>
            </w:tcBorders>
            <w:tcMar>
              <w:top w:w="128" w:type="dxa"/>
              <w:left w:w="43" w:type="dxa"/>
              <w:bottom w:w="43" w:type="dxa"/>
              <w:right w:w="43" w:type="dxa"/>
            </w:tcMar>
          </w:tcPr>
          <w:p w14:paraId="49731346" w14:textId="77777777" w:rsidR="006D104E" w:rsidRPr="007C4350" w:rsidRDefault="006D104E" w:rsidP="00D42D77">
            <w:pPr>
              <w:rPr>
                <w:sz w:val="22"/>
              </w:rPr>
            </w:pPr>
            <w:r w:rsidRPr="007C4350">
              <w:rPr>
                <w:sz w:val="22"/>
              </w:rPr>
              <w:t>22</w:t>
            </w:r>
          </w:p>
        </w:tc>
        <w:tc>
          <w:tcPr>
            <w:tcW w:w="4800" w:type="dxa"/>
            <w:tcBorders>
              <w:top w:val="nil"/>
              <w:left w:val="nil"/>
              <w:bottom w:val="nil"/>
              <w:right w:val="nil"/>
            </w:tcBorders>
            <w:tcMar>
              <w:top w:w="128" w:type="dxa"/>
              <w:left w:w="43" w:type="dxa"/>
              <w:bottom w:w="43" w:type="dxa"/>
              <w:right w:w="43" w:type="dxa"/>
            </w:tcMar>
          </w:tcPr>
          <w:p w14:paraId="5EB72EAF" w14:textId="77777777" w:rsidR="006D104E" w:rsidRPr="007C4350" w:rsidRDefault="006D104E" w:rsidP="00D42D77">
            <w:pPr>
              <w:rPr>
                <w:sz w:val="22"/>
              </w:rPr>
            </w:pPr>
            <w:r w:rsidRPr="007C4350">
              <w:rPr>
                <w:sz w:val="22"/>
              </w:rPr>
              <w:t>Reguleringspremie til kommunale og fylkeskommunale pensjonskasser</w:t>
            </w:r>
          </w:p>
        </w:tc>
        <w:tc>
          <w:tcPr>
            <w:tcW w:w="1300" w:type="dxa"/>
            <w:tcBorders>
              <w:top w:val="nil"/>
              <w:left w:val="nil"/>
              <w:bottom w:val="nil"/>
              <w:right w:val="nil"/>
            </w:tcBorders>
            <w:tcMar>
              <w:top w:w="128" w:type="dxa"/>
              <w:left w:w="43" w:type="dxa"/>
              <w:bottom w:w="43" w:type="dxa"/>
              <w:right w:w="43" w:type="dxa"/>
            </w:tcMar>
            <w:vAlign w:val="bottom"/>
          </w:tcPr>
          <w:p w14:paraId="3486C9A4" w14:textId="77777777" w:rsidR="006D104E" w:rsidRPr="007C4350" w:rsidRDefault="006D104E" w:rsidP="007C4350">
            <w:pPr>
              <w:jc w:val="right"/>
              <w:rPr>
                <w:sz w:val="22"/>
              </w:rPr>
            </w:pPr>
            <w:r w:rsidRPr="007C4350">
              <w:rPr>
                <w:sz w:val="22"/>
              </w:rPr>
              <w:t>12 236</w:t>
            </w:r>
          </w:p>
        </w:tc>
        <w:tc>
          <w:tcPr>
            <w:tcW w:w="1300" w:type="dxa"/>
            <w:tcBorders>
              <w:top w:val="nil"/>
              <w:left w:val="nil"/>
              <w:bottom w:val="nil"/>
              <w:right w:val="nil"/>
            </w:tcBorders>
            <w:tcMar>
              <w:top w:w="128" w:type="dxa"/>
              <w:left w:w="43" w:type="dxa"/>
              <w:bottom w:w="43" w:type="dxa"/>
              <w:right w:w="43" w:type="dxa"/>
            </w:tcMar>
            <w:vAlign w:val="bottom"/>
          </w:tcPr>
          <w:p w14:paraId="31F258CB" w14:textId="77777777" w:rsidR="006D104E" w:rsidRPr="007C4350" w:rsidRDefault="006D104E" w:rsidP="007C4350">
            <w:pPr>
              <w:jc w:val="right"/>
              <w:rPr>
                <w:sz w:val="22"/>
              </w:rPr>
            </w:pPr>
            <w:r w:rsidRPr="007C4350">
              <w:rPr>
                <w:sz w:val="22"/>
              </w:rPr>
              <w:t>14 517</w:t>
            </w:r>
          </w:p>
        </w:tc>
        <w:tc>
          <w:tcPr>
            <w:tcW w:w="1300" w:type="dxa"/>
            <w:tcBorders>
              <w:top w:val="nil"/>
              <w:left w:val="nil"/>
              <w:bottom w:val="nil"/>
              <w:right w:val="nil"/>
            </w:tcBorders>
            <w:tcMar>
              <w:top w:w="128" w:type="dxa"/>
              <w:left w:w="43" w:type="dxa"/>
              <w:bottom w:w="43" w:type="dxa"/>
              <w:right w:w="43" w:type="dxa"/>
            </w:tcMar>
            <w:vAlign w:val="bottom"/>
          </w:tcPr>
          <w:p w14:paraId="394530C6" w14:textId="77777777" w:rsidR="006D104E" w:rsidRPr="007C4350" w:rsidRDefault="006D104E" w:rsidP="007C4350">
            <w:pPr>
              <w:jc w:val="right"/>
              <w:rPr>
                <w:sz w:val="22"/>
              </w:rPr>
            </w:pPr>
            <w:r w:rsidRPr="007C4350">
              <w:rPr>
                <w:sz w:val="22"/>
              </w:rPr>
              <w:t>15 040</w:t>
            </w:r>
          </w:p>
        </w:tc>
      </w:tr>
      <w:tr w:rsidR="00B070C3" w:rsidRPr="00D42D77" w14:paraId="182702D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8AEA59" w14:textId="77777777" w:rsidR="006D104E" w:rsidRPr="007C4350" w:rsidRDefault="006D104E" w:rsidP="00D42D77">
            <w:pPr>
              <w:rPr>
                <w:sz w:val="22"/>
              </w:rPr>
            </w:pPr>
            <w:r w:rsidRPr="007C4350">
              <w:rPr>
                <w:sz w:val="22"/>
              </w:rPr>
              <w:t>71</w:t>
            </w:r>
          </w:p>
        </w:tc>
        <w:tc>
          <w:tcPr>
            <w:tcW w:w="4800" w:type="dxa"/>
            <w:tcBorders>
              <w:top w:val="nil"/>
              <w:left w:val="nil"/>
              <w:bottom w:val="single" w:sz="4" w:space="0" w:color="000000"/>
              <w:right w:val="nil"/>
            </w:tcBorders>
            <w:tcMar>
              <w:top w:w="128" w:type="dxa"/>
              <w:left w:w="43" w:type="dxa"/>
              <w:bottom w:w="43" w:type="dxa"/>
              <w:right w:w="43" w:type="dxa"/>
            </w:tcMar>
          </w:tcPr>
          <w:p w14:paraId="234D0CDC" w14:textId="77777777" w:rsidR="006D104E" w:rsidRPr="007C4350" w:rsidRDefault="006D104E" w:rsidP="00D42D77">
            <w:pPr>
              <w:rPr>
                <w:sz w:val="22"/>
              </w:rPr>
            </w:pPr>
            <w:r w:rsidRPr="007C4350">
              <w:rPr>
                <w:sz w:val="22"/>
              </w:rPr>
              <w:t xml:space="preserve">Tilskott til </w:t>
            </w:r>
            <w:proofErr w:type="spellStart"/>
            <w:r w:rsidRPr="007C4350">
              <w:rPr>
                <w:sz w:val="22"/>
              </w:rPr>
              <w:t>erstatningar</w:t>
            </w:r>
            <w:proofErr w:type="spellEnd"/>
            <w:r w:rsidRPr="007C4350">
              <w:rPr>
                <w:rStyle w:val="kursiv"/>
                <w:sz w:val="22"/>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3140F" w14:textId="77777777" w:rsidR="006D104E" w:rsidRPr="007C4350" w:rsidRDefault="006D104E" w:rsidP="007C4350">
            <w:pPr>
              <w:jc w:val="right"/>
              <w:rPr>
                <w:sz w:val="22"/>
              </w:rPr>
            </w:pPr>
            <w:r w:rsidRPr="007C4350">
              <w:rPr>
                <w:sz w:val="22"/>
              </w:rPr>
              <w:t>3 982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56FDF" w14:textId="77777777" w:rsidR="006D104E" w:rsidRPr="007C4350" w:rsidRDefault="006D104E" w:rsidP="007C4350">
            <w:pPr>
              <w:jc w:val="right"/>
              <w:rPr>
                <w:sz w:val="22"/>
              </w:rPr>
            </w:pPr>
            <w:r w:rsidRPr="007C4350">
              <w:rPr>
                <w:sz w:val="22"/>
              </w:rPr>
              <w:t>4 193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B1917B" w14:textId="77777777" w:rsidR="006D104E" w:rsidRPr="007C4350" w:rsidRDefault="006D104E" w:rsidP="007C4350">
            <w:pPr>
              <w:jc w:val="right"/>
              <w:rPr>
                <w:sz w:val="22"/>
              </w:rPr>
            </w:pPr>
            <w:r w:rsidRPr="007C4350">
              <w:rPr>
                <w:sz w:val="22"/>
              </w:rPr>
              <w:t>4 193</w:t>
            </w:r>
          </w:p>
        </w:tc>
      </w:tr>
      <w:tr w:rsidR="00B070C3" w:rsidRPr="00D42D77" w14:paraId="1A297D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A59055" w14:textId="77777777" w:rsidR="006D104E" w:rsidRPr="007C435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99EE1A0" w14:textId="77777777" w:rsidR="006D104E" w:rsidRPr="007C4350" w:rsidRDefault="006D104E" w:rsidP="00D42D77">
            <w:pPr>
              <w:rPr>
                <w:sz w:val="22"/>
              </w:rPr>
            </w:pPr>
            <w:r w:rsidRPr="007C4350">
              <w:rPr>
                <w:sz w:val="22"/>
              </w:rPr>
              <w:t>Sum kap. 1115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27B50" w14:textId="77777777" w:rsidR="006D104E" w:rsidRPr="007C4350" w:rsidRDefault="006D104E" w:rsidP="007C4350">
            <w:pPr>
              <w:jc w:val="right"/>
              <w:rPr>
                <w:sz w:val="22"/>
              </w:rPr>
            </w:pPr>
            <w:r w:rsidRPr="007C4350">
              <w:rPr>
                <w:sz w:val="22"/>
              </w:rPr>
              <w:t>1 558 693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816AC8" w14:textId="77777777" w:rsidR="006D104E" w:rsidRPr="007C4350" w:rsidRDefault="006D104E" w:rsidP="007C4350">
            <w:pPr>
              <w:jc w:val="right"/>
              <w:rPr>
                <w:sz w:val="22"/>
              </w:rPr>
            </w:pPr>
            <w:r w:rsidRPr="007C4350">
              <w:rPr>
                <w:sz w:val="22"/>
              </w:rPr>
              <w:t>1 649 295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A2F69" w14:textId="77777777" w:rsidR="006D104E" w:rsidRPr="007C4350" w:rsidRDefault="006D104E" w:rsidP="007C4350">
            <w:pPr>
              <w:jc w:val="right"/>
              <w:rPr>
                <w:sz w:val="22"/>
              </w:rPr>
            </w:pPr>
            <w:r w:rsidRPr="007C4350">
              <w:rPr>
                <w:sz w:val="22"/>
              </w:rPr>
              <w:t>1 701 152</w:t>
            </w:r>
          </w:p>
        </w:tc>
      </w:tr>
    </w:tbl>
    <w:p w14:paraId="03E205B7" w14:textId="7A2C496C" w:rsidR="006D104E" w:rsidRPr="00D42D77" w:rsidRDefault="006D104E" w:rsidP="00D42D77">
      <w:r w:rsidRPr="00D42D77">
        <w:t>Landbruks- og matdepartementet har det overordna administrative og budsjettmessige ansvaret for Mattilsynet,</w:t>
      </w:r>
      <w:r w:rsidR="00D42D77">
        <w:t xml:space="preserve"> </w:t>
      </w:r>
      <w:r w:rsidRPr="00D42D77">
        <w:t xml:space="preserve">og samarbeider med Nærings- og </w:t>
      </w:r>
      <w:proofErr w:type="spellStart"/>
      <w:r w:rsidRPr="00D42D77">
        <w:t>fiskerdepartementet</w:t>
      </w:r>
      <w:proofErr w:type="spellEnd"/>
      <w:r w:rsidRPr="00D42D77">
        <w:t xml:space="preserve"> og Helse- og omsorgsdepartementet i etatsstyringa av Mattilsynet.</w:t>
      </w:r>
    </w:p>
    <w:p w14:paraId="1101F3BB" w14:textId="77777777" w:rsidR="006D104E" w:rsidRPr="00D42D77" w:rsidRDefault="006D104E" w:rsidP="00D42D77">
      <w:pPr>
        <w:pStyle w:val="b-post"/>
      </w:pPr>
      <w:r w:rsidRPr="00D42D77">
        <w:t>Post 01 Driftsutgifter</w:t>
      </w:r>
    </w:p>
    <w:p w14:paraId="12F013E5"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1 681,9 mill. kroner. Løyvinga skal </w:t>
      </w:r>
      <w:proofErr w:type="spellStart"/>
      <w:r w:rsidRPr="00D42D77">
        <w:t>dekkje</w:t>
      </w:r>
      <w:proofErr w:type="spellEnd"/>
      <w:r w:rsidRPr="00D42D77">
        <w:t xml:space="preserve"> driftsutgiftene til Mattilsynet.</w:t>
      </w:r>
    </w:p>
    <w:p w14:paraId="1F37EC32" w14:textId="77777777" w:rsidR="006D104E" w:rsidRPr="00D42D77" w:rsidRDefault="006D104E" w:rsidP="00D42D77">
      <w:r w:rsidRPr="00D42D77">
        <w:t xml:space="preserve">Mattilsynet har </w:t>
      </w:r>
      <w:proofErr w:type="spellStart"/>
      <w:r w:rsidRPr="00D42D77">
        <w:t>hovudansvaret</w:t>
      </w:r>
      <w:proofErr w:type="spellEnd"/>
      <w:r w:rsidRPr="00D42D77">
        <w:t xml:space="preserve"> for å utvikle regelverk og føre kontroll med at regelverket om mattryggleik, drikkevatn, plantehelse, dyrehelse, dyrevelferd, kvalitet og forbrukaromsyn blir etterlevd i heile matproduksjonskjeda.</w:t>
      </w:r>
    </w:p>
    <w:p w14:paraId="3F6CEFE3" w14:textId="77777777" w:rsidR="006D104E" w:rsidRPr="00D42D77" w:rsidRDefault="006D104E" w:rsidP="00D42D77">
      <w:r w:rsidRPr="00D42D77">
        <w:t xml:space="preserve">Mattilsynet fører òg kontroll med at regelverket blir etterlevd på andre område. Dette </w:t>
      </w:r>
      <w:proofErr w:type="spellStart"/>
      <w:r w:rsidRPr="00D42D77">
        <w:t>gjeld</w:t>
      </w:r>
      <w:proofErr w:type="spellEnd"/>
      <w:r w:rsidRPr="00D42D77">
        <w:t xml:space="preserve"> mellom anna regelverk om dyrehelsepersonell, planter og dyr som </w:t>
      </w:r>
      <w:proofErr w:type="spellStart"/>
      <w:r w:rsidRPr="00D42D77">
        <w:t>ikkje</w:t>
      </w:r>
      <w:proofErr w:type="spellEnd"/>
      <w:r w:rsidRPr="00D42D77">
        <w:t xml:space="preserve"> inngår i matproduksjon, husdyravl, kosmetikk og kroppspleieprodukt, </w:t>
      </w:r>
      <w:proofErr w:type="spellStart"/>
      <w:r w:rsidRPr="00D42D77">
        <w:t>omsetnad</w:t>
      </w:r>
      <w:proofErr w:type="spellEnd"/>
      <w:r w:rsidRPr="00D42D77">
        <w:t xml:space="preserve"> av reseptfrie legemiddel </w:t>
      </w:r>
      <w:proofErr w:type="spellStart"/>
      <w:r w:rsidRPr="00D42D77">
        <w:t>utanom</w:t>
      </w:r>
      <w:proofErr w:type="spellEnd"/>
      <w:r w:rsidRPr="00D42D77">
        <w:t xml:space="preserve"> apotek og matsvinn.</w:t>
      </w:r>
    </w:p>
    <w:p w14:paraId="513BBA5F" w14:textId="77777777" w:rsidR="006D104E" w:rsidRPr="00D42D77" w:rsidRDefault="006D104E" w:rsidP="00D42D77">
      <w:r w:rsidRPr="00D42D77">
        <w:t xml:space="preserve">Mattilsynet har òg </w:t>
      </w:r>
      <w:proofErr w:type="spellStart"/>
      <w:r w:rsidRPr="00D42D77">
        <w:t>oppgåver</w:t>
      </w:r>
      <w:proofErr w:type="spellEnd"/>
      <w:r w:rsidRPr="00D42D77">
        <w:t xml:space="preserve"> knytte til regelverksutvikling og internasjonalt arbeid. Området er sterkt </w:t>
      </w:r>
      <w:proofErr w:type="spellStart"/>
      <w:r w:rsidRPr="00D42D77">
        <w:t>påverka</w:t>
      </w:r>
      <w:proofErr w:type="spellEnd"/>
      <w:r w:rsidRPr="00D42D77">
        <w:t xml:space="preserve"> av internasjonale rammevilkår.</w:t>
      </w:r>
    </w:p>
    <w:p w14:paraId="7B699F5B" w14:textId="77777777" w:rsidR="006D104E" w:rsidRPr="00D42D77" w:rsidRDefault="006D104E" w:rsidP="00D42D77">
      <w:r w:rsidRPr="00D42D77">
        <w:t xml:space="preserve">Det er </w:t>
      </w:r>
      <w:proofErr w:type="spellStart"/>
      <w:r w:rsidRPr="00D42D77">
        <w:t>verksemdene</w:t>
      </w:r>
      <w:proofErr w:type="spellEnd"/>
      <w:r w:rsidRPr="00D42D77">
        <w:t xml:space="preserve"> sjølve som har ansvar for å kjenne til og etterleve regelverket. God rettleiing </w:t>
      </w:r>
      <w:proofErr w:type="spellStart"/>
      <w:r w:rsidRPr="00D42D77">
        <w:t>frå</w:t>
      </w:r>
      <w:proofErr w:type="spellEnd"/>
      <w:r w:rsidRPr="00D42D77">
        <w:t xml:space="preserve"> Mattilsynet om regelverket er sentralt. Mattilsynet vil bruke </w:t>
      </w:r>
      <w:proofErr w:type="spellStart"/>
      <w:r w:rsidRPr="00D42D77">
        <w:t>dei</w:t>
      </w:r>
      <w:proofErr w:type="spellEnd"/>
      <w:r w:rsidRPr="00D42D77">
        <w:t xml:space="preserve"> </w:t>
      </w:r>
      <w:proofErr w:type="spellStart"/>
      <w:r w:rsidRPr="00D42D77">
        <w:t>verkemidla</w:t>
      </w:r>
      <w:proofErr w:type="spellEnd"/>
      <w:r w:rsidRPr="00D42D77">
        <w:t xml:space="preserve"> lovverket stiller til rådvelde når det er </w:t>
      </w:r>
      <w:proofErr w:type="spellStart"/>
      <w:r w:rsidRPr="00D42D77">
        <w:t>naudsynt</w:t>
      </w:r>
      <w:proofErr w:type="spellEnd"/>
      <w:r w:rsidRPr="00D42D77">
        <w:t xml:space="preserve"> for å sikre etterleving av regelverket.</w:t>
      </w:r>
    </w:p>
    <w:p w14:paraId="1E1365E3" w14:textId="77777777" w:rsidR="006D104E" w:rsidRPr="00D42D77" w:rsidRDefault="006D104E" w:rsidP="00D42D77">
      <w:r w:rsidRPr="00D42D77">
        <w:t xml:space="preserve">Mattilsynet vil arbeide etter </w:t>
      </w:r>
      <w:proofErr w:type="spellStart"/>
      <w:r w:rsidRPr="00D42D77">
        <w:t>desse</w:t>
      </w:r>
      <w:proofErr w:type="spellEnd"/>
      <w:r w:rsidRPr="00D42D77">
        <w:t xml:space="preserve"> måla</w:t>
      </w:r>
    </w:p>
    <w:p w14:paraId="69388ACE" w14:textId="77777777" w:rsidR="006D104E" w:rsidRPr="00D42D77" w:rsidRDefault="006D104E" w:rsidP="00D42D77">
      <w:pPr>
        <w:pStyle w:val="Liste"/>
      </w:pPr>
      <w:r w:rsidRPr="00D42D77">
        <w:t>sikre helsemessig trygg mat og trygt drikkevatn</w:t>
      </w:r>
    </w:p>
    <w:p w14:paraId="3931FCC5" w14:textId="77777777" w:rsidR="006D104E" w:rsidRPr="00D42D77" w:rsidRDefault="006D104E" w:rsidP="00D42D77">
      <w:pPr>
        <w:pStyle w:val="Liste"/>
      </w:pPr>
      <w:proofErr w:type="spellStart"/>
      <w:r w:rsidRPr="00D42D77">
        <w:t>fremje</w:t>
      </w:r>
      <w:proofErr w:type="spellEnd"/>
      <w:r w:rsidRPr="00D42D77">
        <w:t xml:space="preserve"> god helse hos planter og dyr</w:t>
      </w:r>
    </w:p>
    <w:p w14:paraId="4DBAD5AD" w14:textId="77777777" w:rsidR="006D104E" w:rsidRPr="00D42D77" w:rsidRDefault="006D104E" w:rsidP="00D42D77">
      <w:pPr>
        <w:pStyle w:val="Liste"/>
      </w:pPr>
      <w:proofErr w:type="spellStart"/>
      <w:r w:rsidRPr="00D42D77">
        <w:t>fremje</w:t>
      </w:r>
      <w:proofErr w:type="spellEnd"/>
      <w:r w:rsidRPr="00D42D77">
        <w:t xml:space="preserve"> god dyrevelferd og respekt for dyr</w:t>
      </w:r>
    </w:p>
    <w:p w14:paraId="13A42BF6" w14:textId="77777777" w:rsidR="006D104E" w:rsidRPr="00D42D77" w:rsidRDefault="006D104E" w:rsidP="00D42D77">
      <w:pPr>
        <w:pStyle w:val="Liste"/>
      </w:pPr>
      <w:proofErr w:type="spellStart"/>
      <w:r w:rsidRPr="00D42D77">
        <w:t>fremje</w:t>
      </w:r>
      <w:proofErr w:type="spellEnd"/>
      <w:r w:rsidRPr="00D42D77">
        <w:t xml:space="preserve"> helse, kvalitet og forbrukaromsyn</w:t>
      </w:r>
    </w:p>
    <w:p w14:paraId="1C37353E" w14:textId="77777777" w:rsidR="006D104E" w:rsidRPr="00D42D77" w:rsidRDefault="006D104E" w:rsidP="00D42D77">
      <w:pPr>
        <w:pStyle w:val="Liste"/>
      </w:pPr>
      <w:r w:rsidRPr="00D42D77">
        <w:t xml:space="preserve">vareta </w:t>
      </w:r>
      <w:proofErr w:type="spellStart"/>
      <w:r w:rsidRPr="00D42D77">
        <w:t>miljøvenleg</w:t>
      </w:r>
      <w:proofErr w:type="spellEnd"/>
      <w:r w:rsidRPr="00D42D77">
        <w:t xml:space="preserve"> produksjon</w:t>
      </w:r>
    </w:p>
    <w:p w14:paraId="0D0239D5" w14:textId="77777777" w:rsidR="006D104E" w:rsidRPr="00D42D77" w:rsidRDefault="006D104E" w:rsidP="00D42D77">
      <w:pPr>
        <w:pStyle w:val="Liste"/>
      </w:pPr>
      <w:r w:rsidRPr="00D42D77">
        <w:t xml:space="preserve">tilrettelegging for </w:t>
      </w:r>
      <w:proofErr w:type="spellStart"/>
      <w:r w:rsidRPr="00D42D77">
        <w:t>marknadstilgang</w:t>
      </w:r>
      <w:proofErr w:type="spellEnd"/>
      <w:r w:rsidRPr="00D42D77">
        <w:t xml:space="preserve"> for norske produkt</w:t>
      </w:r>
    </w:p>
    <w:p w14:paraId="29715D99" w14:textId="77777777" w:rsidR="006D104E" w:rsidRPr="00D42D77" w:rsidRDefault="006D104E" w:rsidP="00D42D77">
      <w:pPr>
        <w:pStyle w:val="Liste"/>
      </w:pPr>
      <w:proofErr w:type="spellStart"/>
      <w:r w:rsidRPr="00D42D77">
        <w:t>førebyggje</w:t>
      </w:r>
      <w:proofErr w:type="spellEnd"/>
      <w:r w:rsidRPr="00D42D77">
        <w:t xml:space="preserve"> og redusere matsvinn</w:t>
      </w:r>
    </w:p>
    <w:p w14:paraId="7D20796A" w14:textId="77777777" w:rsidR="006D104E" w:rsidRPr="00D42D77" w:rsidRDefault="006D104E" w:rsidP="00D42D77">
      <w:proofErr w:type="spellStart"/>
      <w:r w:rsidRPr="00D42D77">
        <w:t>Hovudverkemidla</w:t>
      </w:r>
      <w:proofErr w:type="spellEnd"/>
      <w:r w:rsidRPr="00D42D77">
        <w:t xml:space="preserve"> i arbeidet er å:</w:t>
      </w:r>
    </w:p>
    <w:p w14:paraId="61DED89C" w14:textId="77777777" w:rsidR="006D104E" w:rsidRPr="00D42D77" w:rsidRDefault="006D104E" w:rsidP="00D42D77">
      <w:pPr>
        <w:pStyle w:val="Liste"/>
      </w:pPr>
      <w:r w:rsidRPr="00D42D77">
        <w:t>utvikle regelverk</w:t>
      </w:r>
    </w:p>
    <w:p w14:paraId="3D28B150" w14:textId="77777777" w:rsidR="006D104E" w:rsidRPr="00D42D77" w:rsidRDefault="006D104E" w:rsidP="00D42D77">
      <w:pPr>
        <w:pStyle w:val="Liste"/>
      </w:pPr>
      <w:r w:rsidRPr="00D42D77">
        <w:t>rettleie om regelverk</w:t>
      </w:r>
    </w:p>
    <w:p w14:paraId="5D271F54" w14:textId="77777777" w:rsidR="006D104E" w:rsidRPr="00D42D77" w:rsidRDefault="006D104E" w:rsidP="00D42D77">
      <w:pPr>
        <w:pStyle w:val="Liste"/>
      </w:pPr>
      <w:r w:rsidRPr="00D42D77">
        <w:t>handheve regelverk</w:t>
      </w:r>
    </w:p>
    <w:p w14:paraId="40E9CE7B" w14:textId="77777777" w:rsidR="006D104E" w:rsidRPr="00D42D77" w:rsidRDefault="006D104E" w:rsidP="00D42D77">
      <w:pPr>
        <w:pStyle w:val="Liste"/>
      </w:pPr>
      <w:r w:rsidRPr="00D42D77">
        <w:t>overvake status og utvikling på området</w:t>
      </w:r>
    </w:p>
    <w:p w14:paraId="64A30CEA" w14:textId="77777777" w:rsidR="006D104E" w:rsidRPr="00D42D77" w:rsidRDefault="006D104E" w:rsidP="00D42D77">
      <w:pPr>
        <w:pStyle w:val="Liste"/>
      </w:pPr>
      <w:r w:rsidRPr="00D42D77">
        <w:t xml:space="preserve">ha god beredskap for handtering av </w:t>
      </w:r>
      <w:proofErr w:type="spellStart"/>
      <w:r w:rsidRPr="00D42D77">
        <w:t>hendingar</w:t>
      </w:r>
      <w:proofErr w:type="spellEnd"/>
      <w:r w:rsidRPr="00D42D77">
        <w:t xml:space="preserve"> og kriser</w:t>
      </w:r>
    </w:p>
    <w:p w14:paraId="5E334ABE" w14:textId="77777777" w:rsidR="006D104E" w:rsidRPr="00D42D77" w:rsidRDefault="006D104E" w:rsidP="00D42D77">
      <w:r w:rsidRPr="00D42D77">
        <w:t xml:space="preserve">Folkehelseinstituttet, Havforskingsinstituttet, Norsk institutt for bioøkonomi og Veterinærinstituttet yter kunnskapsstøtte til Mattilsynet, og har </w:t>
      </w:r>
      <w:proofErr w:type="spellStart"/>
      <w:r w:rsidRPr="00D42D77">
        <w:t>ein</w:t>
      </w:r>
      <w:proofErr w:type="spellEnd"/>
      <w:r w:rsidRPr="00D42D77">
        <w:t xml:space="preserve"> </w:t>
      </w:r>
      <w:proofErr w:type="spellStart"/>
      <w:r w:rsidRPr="00D42D77">
        <w:t>fagleg</w:t>
      </w:r>
      <w:proofErr w:type="spellEnd"/>
      <w:r w:rsidRPr="00D42D77">
        <w:t xml:space="preserve"> beredskap med grunnlag i </w:t>
      </w:r>
      <w:proofErr w:type="spellStart"/>
      <w:r w:rsidRPr="00D42D77">
        <w:t>løyvingar</w:t>
      </w:r>
      <w:proofErr w:type="spellEnd"/>
      <w:r w:rsidRPr="00D42D77">
        <w:t xml:space="preserve"> </w:t>
      </w:r>
      <w:proofErr w:type="spellStart"/>
      <w:r w:rsidRPr="00D42D77">
        <w:t>frå</w:t>
      </w:r>
      <w:proofErr w:type="spellEnd"/>
      <w:r w:rsidRPr="00D42D77">
        <w:t xml:space="preserve"> </w:t>
      </w:r>
      <w:proofErr w:type="spellStart"/>
      <w:r w:rsidRPr="00D42D77">
        <w:t>dei</w:t>
      </w:r>
      <w:proofErr w:type="spellEnd"/>
      <w:r w:rsidRPr="00D42D77">
        <w:t xml:space="preserve"> </w:t>
      </w:r>
      <w:proofErr w:type="spellStart"/>
      <w:r w:rsidRPr="00D42D77">
        <w:t>ansvarlege</w:t>
      </w:r>
      <w:proofErr w:type="spellEnd"/>
      <w:r w:rsidRPr="00D42D77">
        <w:t xml:space="preserve"> departementa.</w:t>
      </w:r>
    </w:p>
    <w:p w14:paraId="70C73DC7" w14:textId="77777777" w:rsidR="006D104E" w:rsidRPr="00D42D77" w:rsidRDefault="006D104E" w:rsidP="00D42D77">
      <w:r w:rsidRPr="00D42D77">
        <w:t xml:space="preserve">Mattilsynet </w:t>
      </w:r>
      <w:proofErr w:type="spellStart"/>
      <w:r w:rsidRPr="00D42D77">
        <w:t>innhentar</w:t>
      </w:r>
      <w:proofErr w:type="spellEnd"/>
      <w:r w:rsidRPr="00D42D77">
        <w:t xml:space="preserve"> uavhengige </w:t>
      </w:r>
      <w:proofErr w:type="spellStart"/>
      <w:r w:rsidRPr="00D42D77">
        <w:t>risikovurderingar</w:t>
      </w:r>
      <w:proofErr w:type="spellEnd"/>
      <w:r w:rsidRPr="00D42D77">
        <w:t xml:space="preserve"> </w:t>
      </w:r>
      <w:proofErr w:type="spellStart"/>
      <w:r w:rsidRPr="00D42D77">
        <w:t>frå</w:t>
      </w:r>
      <w:proofErr w:type="spellEnd"/>
      <w:r w:rsidRPr="00D42D77">
        <w:t xml:space="preserve"> </w:t>
      </w:r>
      <w:r w:rsidRPr="00D42D77">
        <w:rPr>
          <w:rStyle w:val="kursiv"/>
        </w:rPr>
        <w:t>Vitskapskomiteen for mat og miljø</w:t>
      </w:r>
      <w:r w:rsidRPr="00D42D77">
        <w:t xml:space="preserve"> når det </w:t>
      </w:r>
      <w:proofErr w:type="spellStart"/>
      <w:r w:rsidRPr="00D42D77">
        <w:t>trengst</w:t>
      </w:r>
      <w:proofErr w:type="spellEnd"/>
      <w:r w:rsidRPr="00D42D77">
        <w:t xml:space="preserve"> i regelverksarbeidet og den </w:t>
      </w:r>
      <w:proofErr w:type="spellStart"/>
      <w:r w:rsidRPr="00D42D77">
        <w:t>utøvande</w:t>
      </w:r>
      <w:proofErr w:type="spellEnd"/>
      <w:r w:rsidRPr="00D42D77">
        <w:t xml:space="preserve"> forvaltninga.</w:t>
      </w:r>
    </w:p>
    <w:p w14:paraId="2699E492" w14:textId="77777777" w:rsidR="006D104E" w:rsidRPr="00D42D77" w:rsidRDefault="006D104E" w:rsidP="00D42D77">
      <w:pPr>
        <w:pStyle w:val="avsnitt-tittel"/>
      </w:pPr>
      <w:r w:rsidRPr="00D42D77">
        <w:t>Regelverksutvikling og internasjonalt arbeid</w:t>
      </w:r>
    </w:p>
    <w:p w14:paraId="78E27074" w14:textId="77777777" w:rsidR="006D104E" w:rsidRPr="00D42D77" w:rsidRDefault="006D104E" w:rsidP="00D42D77">
      <w:r w:rsidRPr="00D42D77">
        <w:t xml:space="preserve">Regelverket på matområdet er i stor grad harmonisert over landegrensene. Codex </w:t>
      </w:r>
      <w:proofErr w:type="spellStart"/>
      <w:r w:rsidRPr="00D42D77">
        <w:t>Alimentarius</w:t>
      </w:r>
      <w:proofErr w:type="spellEnd"/>
      <w:r w:rsidRPr="00D42D77">
        <w:t xml:space="preserve"> Commission, WOAH og IPPC legg sentrale </w:t>
      </w:r>
      <w:proofErr w:type="spellStart"/>
      <w:r w:rsidRPr="00D42D77">
        <w:t>premissar</w:t>
      </w:r>
      <w:proofErr w:type="spellEnd"/>
      <w:r w:rsidRPr="00D42D77">
        <w:t xml:space="preserve"> for regelverksutviklinga internasjonalt. Mattilsynet vil </w:t>
      </w:r>
      <w:proofErr w:type="spellStart"/>
      <w:r w:rsidRPr="00D42D77">
        <w:t>følgje</w:t>
      </w:r>
      <w:proofErr w:type="spellEnd"/>
      <w:r w:rsidRPr="00D42D77">
        <w:t xml:space="preserve"> aktivt med i </w:t>
      </w:r>
      <w:proofErr w:type="spellStart"/>
      <w:r w:rsidRPr="00D42D77">
        <w:t>dei</w:t>
      </w:r>
      <w:proofErr w:type="spellEnd"/>
      <w:r w:rsidRPr="00D42D77">
        <w:t xml:space="preserve"> sentrale </w:t>
      </w:r>
      <w:proofErr w:type="spellStart"/>
      <w:r w:rsidRPr="00D42D77">
        <w:t>delane</w:t>
      </w:r>
      <w:proofErr w:type="spellEnd"/>
      <w:r w:rsidRPr="00D42D77">
        <w:t xml:space="preserve"> av arbeidet i </w:t>
      </w:r>
      <w:proofErr w:type="spellStart"/>
      <w:r w:rsidRPr="00D42D77">
        <w:t>desse</w:t>
      </w:r>
      <w:proofErr w:type="spellEnd"/>
      <w:r w:rsidRPr="00D42D77">
        <w:t xml:space="preserve"> </w:t>
      </w:r>
      <w:proofErr w:type="spellStart"/>
      <w:r w:rsidRPr="00D42D77">
        <w:t>organisasjonane</w:t>
      </w:r>
      <w:proofErr w:type="spellEnd"/>
      <w:r w:rsidRPr="00D42D77">
        <w:t>.</w:t>
      </w:r>
    </w:p>
    <w:p w14:paraId="220113EB" w14:textId="77777777" w:rsidR="006D104E" w:rsidRPr="00D42D77" w:rsidRDefault="006D104E" w:rsidP="00D42D77">
      <w:r w:rsidRPr="00D42D77">
        <w:t xml:space="preserve">Som </w:t>
      </w:r>
      <w:proofErr w:type="spellStart"/>
      <w:r w:rsidRPr="00D42D77">
        <w:t>følgje</w:t>
      </w:r>
      <w:proofErr w:type="spellEnd"/>
      <w:r w:rsidRPr="00D42D77">
        <w:t xml:space="preserve"> av EØS-avtalen blir grunnlaget for det norske regelverket </w:t>
      </w:r>
      <w:proofErr w:type="spellStart"/>
      <w:r w:rsidRPr="00D42D77">
        <w:t>hovudsakeleg</w:t>
      </w:r>
      <w:proofErr w:type="spellEnd"/>
      <w:r w:rsidRPr="00D42D77">
        <w:t xml:space="preserve"> utvikla i EU. </w:t>
      </w:r>
      <w:proofErr w:type="spellStart"/>
      <w:r w:rsidRPr="00D42D77">
        <w:t>Nærare</w:t>
      </w:r>
      <w:proofErr w:type="spellEnd"/>
      <w:r w:rsidRPr="00D42D77">
        <w:t xml:space="preserve"> 90 pst. av alle nye forskrifter og </w:t>
      </w:r>
      <w:proofErr w:type="spellStart"/>
      <w:r w:rsidRPr="00D42D77">
        <w:t>forskriftsendringar</w:t>
      </w:r>
      <w:proofErr w:type="spellEnd"/>
      <w:r w:rsidRPr="00D42D77">
        <w:t xml:space="preserve"> på Mattilsynets ansvarsområde er knytte til oppfølging av EØS-avtalen. Helse- og omsorgsdepartementet, Nærings- og fiskeridepartementet og Landbruks- og matdepartementet legg vekt på samordna og godt førebudd deltaking i internasjonale forum. I det internasjonale regelverksarbeidet er det viktig med </w:t>
      </w:r>
      <w:proofErr w:type="spellStart"/>
      <w:r w:rsidRPr="00D42D77">
        <w:t>tidleg</w:t>
      </w:r>
      <w:proofErr w:type="spellEnd"/>
      <w:r w:rsidRPr="00D42D77">
        <w:t xml:space="preserve"> og god dialog med relevante </w:t>
      </w:r>
      <w:proofErr w:type="spellStart"/>
      <w:r w:rsidRPr="00D42D77">
        <w:t>interessentar</w:t>
      </w:r>
      <w:proofErr w:type="spellEnd"/>
      <w:r w:rsidRPr="00D42D77">
        <w:t xml:space="preserve">. Mattilsynet vil ta aktivt del i arbeidet i EU med å utvikle nytt regelverk i samsvar med norske synspunkt, og vil prioritere regelverksområde der </w:t>
      </w:r>
      <w:proofErr w:type="spellStart"/>
      <w:r w:rsidRPr="00D42D77">
        <w:t>Noreg</w:t>
      </w:r>
      <w:proofErr w:type="spellEnd"/>
      <w:r w:rsidRPr="00D42D77">
        <w:t xml:space="preserve"> kan ha </w:t>
      </w:r>
      <w:proofErr w:type="spellStart"/>
      <w:r w:rsidRPr="00D42D77">
        <w:t>særlege</w:t>
      </w:r>
      <w:proofErr w:type="spellEnd"/>
      <w:r w:rsidRPr="00D42D77">
        <w:t xml:space="preserve"> interesser.</w:t>
      </w:r>
    </w:p>
    <w:p w14:paraId="1E65E8ED" w14:textId="77777777" w:rsidR="006D104E" w:rsidRPr="00D42D77" w:rsidRDefault="006D104E" w:rsidP="00D42D77">
      <w:r w:rsidRPr="00D42D77">
        <w:t xml:space="preserve">Mattilsynet skal òg bidra til å </w:t>
      </w:r>
      <w:proofErr w:type="spellStart"/>
      <w:r w:rsidRPr="00D42D77">
        <w:t>følgje</w:t>
      </w:r>
      <w:proofErr w:type="spellEnd"/>
      <w:r w:rsidRPr="00D42D77">
        <w:t xml:space="preserve"> opp </w:t>
      </w:r>
      <w:proofErr w:type="spellStart"/>
      <w:r w:rsidRPr="00D42D77">
        <w:t>dei</w:t>
      </w:r>
      <w:proofErr w:type="spellEnd"/>
      <w:r w:rsidRPr="00D42D77">
        <w:t xml:space="preserve"> internasjonale pliktene til rett tid, slik at gjennomføringa i norsk rett skjer på </w:t>
      </w:r>
      <w:proofErr w:type="spellStart"/>
      <w:r w:rsidRPr="00D42D77">
        <w:t>ein</w:t>
      </w:r>
      <w:proofErr w:type="spellEnd"/>
      <w:r w:rsidRPr="00D42D77">
        <w:t xml:space="preserve"> mest </w:t>
      </w:r>
      <w:proofErr w:type="spellStart"/>
      <w:r w:rsidRPr="00D42D77">
        <w:t>mogleg</w:t>
      </w:r>
      <w:proofErr w:type="spellEnd"/>
      <w:r w:rsidRPr="00D42D77">
        <w:t xml:space="preserve"> </w:t>
      </w:r>
      <w:proofErr w:type="spellStart"/>
      <w:r w:rsidRPr="00D42D77">
        <w:t>formålstenleg</w:t>
      </w:r>
      <w:proofErr w:type="spellEnd"/>
      <w:r w:rsidRPr="00D42D77">
        <w:t xml:space="preserve"> og </w:t>
      </w:r>
      <w:proofErr w:type="spellStart"/>
      <w:r w:rsidRPr="00D42D77">
        <w:t>brukarvenleg</w:t>
      </w:r>
      <w:proofErr w:type="spellEnd"/>
      <w:r w:rsidRPr="00D42D77">
        <w:t xml:space="preserve"> måte.</w:t>
      </w:r>
    </w:p>
    <w:p w14:paraId="46A59BAC" w14:textId="77777777" w:rsidR="006D104E" w:rsidRPr="00D42D77" w:rsidRDefault="006D104E" w:rsidP="00D42D77">
      <w:r w:rsidRPr="00D42D77">
        <w:t xml:space="preserve">Mattilsynet har ei viktig rolle med å bidra til å </w:t>
      </w:r>
      <w:proofErr w:type="spellStart"/>
      <w:r w:rsidRPr="00D42D77">
        <w:t>fremje</w:t>
      </w:r>
      <w:proofErr w:type="spellEnd"/>
      <w:r w:rsidRPr="00D42D77">
        <w:t xml:space="preserve"> </w:t>
      </w:r>
      <w:proofErr w:type="spellStart"/>
      <w:r w:rsidRPr="00D42D77">
        <w:t>innspel</w:t>
      </w:r>
      <w:proofErr w:type="spellEnd"/>
      <w:r w:rsidRPr="00D42D77">
        <w:t xml:space="preserve"> til EUs regelverk tilpassa </w:t>
      </w:r>
      <w:proofErr w:type="spellStart"/>
      <w:r w:rsidRPr="00D42D77">
        <w:t>ein</w:t>
      </w:r>
      <w:proofErr w:type="spellEnd"/>
      <w:r w:rsidRPr="00D42D77">
        <w:t xml:space="preserve"> </w:t>
      </w:r>
      <w:proofErr w:type="spellStart"/>
      <w:r w:rsidRPr="00D42D77">
        <w:t>meir</w:t>
      </w:r>
      <w:proofErr w:type="spellEnd"/>
      <w:r w:rsidRPr="00D42D77">
        <w:t xml:space="preserve"> sirkulær gjenbruk og utnytting av nye </w:t>
      </w:r>
      <w:proofErr w:type="spellStart"/>
      <w:r w:rsidRPr="00D42D77">
        <w:t>ressursar</w:t>
      </w:r>
      <w:proofErr w:type="spellEnd"/>
      <w:r w:rsidRPr="00D42D77">
        <w:t xml:space="preserve">, </w:t>
      </w:r>
      <w:proofErr w:type="spellStart"/>
      <w:r w:rsidRPr="00D42D77">
        <w:t>noko</w:t>
      </w:r>
      <w:proofErr w:type="spellEnd"/>
      <w:r w:rsidRPr="00D42D77">
        <w:t xml:space="preserve"> som mellom anna er sentralt for det målretta samfunnsoppdraget om </w:t>
      </w:r>
      <w:proofErr w:type="spellStart"/>
      <w:r w:rsidRPr="00D42D77">
        <w:t>berekraftig</w:t>
      </w:r>
      <w:proofErr w:type="spellEnd"/>
      <w:r w:rsidRPr="00D42D77">
        <w:t xml:space="preserve"> fôr, jf. omtale under kat. 15.20. Som ei konkret oppfølging av samfunnsoppdraget er Mattilsynets arbeid på området styrkt med 5,0 mill. kroner </w:t>
      </w:r>
      <w:proofErr w:type="spellStart"/>
      <w:r w:rsidRPr="00D42D77">
        <w:t>årleg</w:t>
      </w:r>
      <w:proofErr w:type="spellEnd"/>
      <w:r w:rsidRPr="00D42D77">
        <w:t xml:space="preserve"> </w:t>
      </w:r>
      <w:proofErr w:type="spellStart"/>
      <w:r w:rsidRPr="00D42D77">
        <w:t>frå</w:t>
      </w:r>
      <w:proofErr w:type="spellEnd"/>
      <w:r w:rsidRPr="00D42D77">
        <w:t xml:space="preserve"> 2023. Styrkt innsats på området skal </w:t>
      </w:r>
      <w:proofErr w:type="spellStart"/>
      <w:r w:rsidRPr="00D42D77">
        <w:t>leggje</w:t>
      </w:r>
      <w:proofErr w:type="spellEnd"/>
      <w:r w:rsidRPr="00D42D77">
        <w:t xml:space="preserve"> til rette for at restråstoff og biprodukt </w:t>
      </w:r>
      <w:proofErr w:type="spellStart"/>
      <w:r w:rsidRPr="00D42D77">
        <w:t>frå</w:t>
      </w:r>
      <w:proofErr w:type="spellEnd"/>
      <w:r w:rsidRPr="00D42D77">
        <w:t xml:space="preserve"> land og hav kan bli nytta til fôr.</w:t>
      </w:r>
    </w:p>
    <w:p w14:paraId="5A51EB93" w14:textId="77777777" w:rsidR="006D104E" w:rsidRPr="00D42D77" w:rsidRDefault="006D104E" w:rsidP="00D42D77">
      <w:r w:rsidRPr="00D42D77">
        <w:t xml:space="preserve">Regjeringa legg vekt på forenkling for </w:t>
      </w:r>
      <w:proofErr w:type="spellStart"/>
      <w:r w:rsidRPr="00D42D77">
        <w:t>næringsaktørane</w:t>
      </w:r>
      <w:proofErr w:type="spellEnd"/>
      <w:r w:rsidRPr="00D42D77">
        <w:t xml:space="preserve"> der det er </w:t>
      </w:r>
      <w:proofErr w:type="spellStart"/>
      <w:r w:rsidRPr="00D42D77">
        <w:t>mogleg</w:t>
      </w:r>
      <w:proofErr w:type="spellEnd"/>
      <w:r w:rsidRPr="00D42D77">
        <w:t xml:space="preserve"> </w:t>
      </w:r>
      <w:proofErr w:type="spellStart"/>
      <w:r w:rsidRPr="00D42D77">
        <w:t>utan</w:t>
      </w:r>
      <w:proofErr w:type="spellEnd"/>
      <w:r w:rsidRPr="00D42D77">
        <w:t xml:space="preserve"> at det går ut over </w:t>
      </w:r>
      <w:proofErr w:type="spellStart"/>
      <w:r w:rsidRPr="00D42D77">
        <w:t>dei</w:t>
      </w:r>
      <w:proofErr w:type="spellEnd"/>
      <w:r w:rsidRPr="00D42D77">
        <w:t xml:space="preserve"> omsyna og måla som Mattilsynet har for sitt arbeid.</w:t>
      </w:r>
    </w:p>
    <w:p w14:paraId="13C75B4B" w14:textId="77777777" w:rsidR="006D104E" w:rsidRPr="00D42D77" w:rsidRDefault="006D104E" w:rsidP="00D42D77">
      <w:r w:rsidRPr="00D42D77">
        <w:t xml:space="preserve">Når det </w:t>
      </w:r>
      <w:proofErr w:type="spellStart"/>
      <w:r w:rsidRPr="00D42D77">
        <w:t>gjeld</w:t>
      </w:r>
      <w:proofErr w:type="spellEnd"/>
      <w:r w:rsidRPr="00D42D77">
        <w:t xml:space="preserve"> arbeidet med regelverksutvikling for økologisk landbruk, er 300 000 kroner overført </w:t>
      </w:r>
      <w:proofErr w:type="spellStart"/>
      <w:r w:rsidRPr="00D42D77">
        <w:t>frå</w:t>
      </w:r>
      <w:proofErr w:type="spellEnd"/>
      <w:r w:rsidRPr="00D42D77">
        <w:t xml:space="preserve"> LUF, kap. 1150, post 50, til Mattilsynet kap. 1115, post 01.</w:t>
      </w:r>
    </w:p>
    <w:p w14:paraId="62060D82" w14:textId="77777777" w:rsidR="006D104E" w:rsidRPr="00D42D77" w:rsidRDefault="006D104E" w:rsidP="00D42D77">
      <w:pPr>
        <w:pStyle w:val="avsnitt-tittel"/>
      </w:pPr>
      <w:r w:rsidRPr="00D42D77">
        <w:t>Rettleiing, kontroll og områdeovervaking</w:t>
      </w:r>
    </w:p>
    <w:p w14:paraId="1D411616" w14:textId="77777777" w:rsidR="006D104E" w:rsidRPr="00D42D77" w:rsidRDefault="006D104E" w:rsidP="00D42D77">
      <w:r w:rsidRPr="00D42D77">
        <w:t xml:space="preserve">Regelverket for </w:t>
      </w:r>
      <w:proofErr w:type="spellStart"/>
      <w:r w:rsidRPr="00D42D77">
        <w:t>offentleg</w:t>
      </w:r>
      <w:proofErr w:type="spellEnd"/>
      <w:r w:rsidRPr="00D42D77">
        <w:t xml:space="preserve"> kontroll krev at det skal </w:t>
      </w:r>
      <w:proofErr w:type="spellStart"/>
      <w:r w:rsidRPr="00D42D77">
        <w:t>vere</w:t>
      </w:r>
      <w:proofErr w:type="spellEnd"/>
      <w:r w:rsidRPr="00D42D77">
        <w:t xml:space="preserve"> </w:t>
      </w:r>
      <w:proofErr w:type="spellStart"/>
      <w:r w:rsidRPr="00D42D77">
        <w:t>eit</w:t>
      </w:r>
      <w:proofErr w:type="spellEnd"/>
      <w:r w:rsidRPr="00D42D77">
        <w:t xml:space="preserve"> effektivt, </w:t>
      </w:r>
      <w:proofErr w:type="spellStart"/>
      <w:r w:rsidRPr="00D42D77">
        <w:t>einskapleg</w:t>
      </w:r>
      <w:proofErr w:type="spellEnd"/>
      <w:r w:rsidRPr="00D42D77">
        <w:t xml:space="preserve"> og </w:t>
      </w:r>
      <w:proofErr w:type="spellStart"/>
      <w:r w:rsidRPr="00D42D77">
        <w:t>heilskapleg</w:t>
      </w:r>
      <w:proofErr w:type="spellEnd"/>
      <w:r w:rsidRPr="00D42D77">
        <w:t xml:space="preserve"> tilsyn. Tilsynet skal </w:t>
      </w:r>
      <w:proofErr w:type="spellStart"/>
      <w:r w:rsidRPr="00D42D77">
        <w:t>vere</w:t>
      </w:r>
      <w:proofErr w:type="spellEnd"/>
      <w:r w:rsidRPr="00D42D77">
        <w:t xml:space="preserve"> risikobasert og skje på det leddet i matproduksjonskjeda der verknaden er størst. Dette krev god kunnskap om tilstanden på </w:t>
      </w:r>
      <w:proofErr w:type="spellStart"/>
      <w:r w:rsidRPr="00D42D77">
        <w:t>dei</w:t>
      </w:r>
      <w:proofErr w:type="spellEnd"/>
      <w:r w:rsidRPr="00D42D77">
        <w:t xml:space="preserve"> ulike områda. Nasjonale </w:t>
      </w:r>
      <w:proofErr w:type="spellStart"/>
      <w:r w:rsidRPr="00D42D77">
        <w:t>kontrollplanar</w:t>
      </w:r>
      <w:proofErr w:type="spellEnd"/>
      <w:r w:rsidRPr="00D42D77">
        <w:t xml:space="preserve"> skal </w:t>
      </w:r>
      <w:proofErr w:type="spellStart"/>
      <w:r w:rsidRPr="00D42D77">
        <w:t>liggje</w:t>
      </w:r>
      <w:proofErr w:type="spellEnd"/>
      <w:r w:rsidRPr="00D42D77">
        <w:t xml:space="preserve"> til grunn for prioritering og rapportering. Mattilsynet vil </w:t>
      </w:r>
      <w:proofErr w:type="spellStart"/>
      <w:r w:rsidRPr="00D42D77">
        <w:t>halde</w:t>
      </w:r>
      <w:proofErr w:type="spellEnd"/>
      <w:r w:rsidRPr="00D42D77">
        <w:t xml:space="preserve"> fram arbeidet med å sikre god kvalitet på tilsynsarbeidet.</w:t>
      </w:r>
    </w:p>
    <w:p w14:paraId="64F90602" w14:textId="77777777" w:rsidR="006D104E" w:rsidRPr="00D42D77" w:rsidRDefault="006D104E" w:rsidP="00D42D77">
      <w:r w:rsidRPr="00D42D77">
        <w:t xml:space="preserve">God kjennskap til regelverket er </w:t>
      </w:r>
      <w:proofErr w:type="spellStart"/>
      <w:r w:rsidRPr="00D42D77">
        <w:t>ein</w:t>
      </w:r>
      <w:proofErr w:type="spellEnd"/>
      <w:r w:rsidRPr="00D42D77">
        <w:t xml:space="preserve"> </w:t>
      </w:r>
      <w:proofErr w:type="spellStart"/>
      <w:r w:rsidRPr="00D42D77">
        <w:t>føresetnad</w:t>
      </w:r>
      <w:proofErr w:type="spellEnd"/>
      <w:r w:rsidRPr="00D42D77">
        <w:t xml:space="preserve"> for å kunne etterleve det. Mattilsynet vil </w:t>
      </w:r>
      <w:proofErr w:type="spellStart"/>
      <w:r w:rsidRPr="00D42D77">
        <w:t>halde</w:t>
      </w:r>
      <w:proofErr w:type="spellEnd"/>
      <w:r w:rsidRPr="00D42D77">
        <w:t xml:space="preserve"> fram arbeidet med å </w:t>
      </w:r>
      <w:proofErr w:type="spellStart"/>
      <w:r w:rsidRPr="00D42D77">
        <w:t>styrkje</w:t>
      </w:r>
      <w:proofErr w:type="spellEnd"/>
      <w:r w:rsidRPr="00D42D77">
        <w:t xml:space="preserve"> dialogen med </w:t>
      </w:r>
      <w:proofErr w:type="spellStart"/>
      <w:r w:rsidRPr="00D42D77">
        <w:t>næringane</w:t>
      </w:r>
      <w:proofErr w:type="spellEnd"/>
      <w:r w:rsidRPr="00D42D77">
        <w:t xml:space="preserve"> og </w:t>
      </w:r>
      <w:proofErr w:type="spellStart"/>
      <w:r w:rsidRPr="00D42D77">
        <w:t>forbrukarane</w:t>
      </w:r>
      <w:proofErr w:type="spellEnd"/>
      <w:r w:rsidRPr="00D42D77">
        <w:t xml:space="preserve"> med </w:t>
      </w:r>
      <w:proofErr w:type="spellStart"/>
      <w:r w:rsidRPr="00D42D77">
        <w:t>meir</w:t>
      </w:r>
      <w:proofErr w:type="spellEnd"/>
      <w:r w:rsidRPr="00D42D77">
        <w:t xml:space="preserve"> og betre rettleiing. Dette </w:t>
      </w:r>
      <w:proofErr w:type="spellStart"/>
      <w:r w:rsidRPr="00D42D77">
        <w:t>inneber</w:t>
      </w:r>
      <w:proofErr w:type="spellEnd"/>
      <w:r w:rsidRPr="00D42D77">
        <w:t xml:space="preserve"> betre rettleiing om kva for </w:t>
      </w:r>
      <w:proofErr w:type="spellStart"/>
      <w:r w:rsidRPr="00D42D77">
        <w:t>reglar</w:t>
      </w:r>
      <w:proofErr w:type="spellEnd"/>
      <w:r w:rsidRPr="00D42D77">
        <w:t xml:space="preserve"> som gjeld, korleis regelverket skal </w:t>
      </w:r>
      <w:proofErr w:type="spellStart"/>
      <w:r w:rsidRPr="00D42D77">
        <w:t>tolkast</w:t>
      </w:r>
      <w:proofErr w:type="spellEnd"/>
      <w:r w:rsidRPr="00D42D77">
        <w:t xml:space="preserve">, og kva Mattilsynet vil ha </w:t>
      </w:r>
      <w:proofErr w:type="spellStart"/>
      <w:r w:rsidRPr="00D42D77">
        <w:t>særskild</w:t>
      </w:r>
      <w:proofErr w:type="spellEnd"/>
      <w:r w:rsidRPr="00D42D77">
        <w:t xml:space="preserve"> </w:t>
      </w:r>
      <w:proofErr w:type="spellStart"/>
      <w:r w:rsidRPr="00D42D77">
        <w:t>merksemd</w:t>
      </w:r>
      <w:proofErr w:type="spellEnd"/>
      <w:r w:rsidRPr="00D42D77">
        <w:t xml:space="preserve"> på ved tilsyn.</w:t>
      </w:r>
    </w:p>
    <w:p w14:paraId="40686786" w14:textId="77777777" w:rsidR="006D104E" w:rsidRPr="00D42D77" w:rsidRDefault="006D104E" w:rsidP="00D42D77">
      <w:r w:rsidRPr="00D42D77">
        <w:t xml:space="preserve">Nærleik til </w:t>
      </w:r>
      <w:proofErr w:type="spellStart"/>
      <w:r w:rsidRPr="00D42D77">
        <w:t>verksemdene</w:t>
      </w:r>
      <w:proofErr w:type="spellEnd"/>
      <w:r w:rsidRPr="00D42D77">
        <w:t xml:space="preserve"> og god kunnskap om lokale forhold og aktuell risiko skal sikre </w:t>
      </w:r>
      <w:proofErr w:type="spellStart"/>
      <w:r w:rsidRPr="00D42D77">
        <w:t>eit</w:t>
      </w:r>
      <w:proofErr w:type="spellEnd"/>
      <w:r w:rsidRPr="00D42D77">
        <w:t xml:space="preserve"> effektivt, målretta og godt </w:t>
      </w:r>
      <w:proofErr w:type="spellStart"/>
      <w:r w:rsidRPr="00D42D77">
        <w:t>synleg</w:t>
      </w:r>
      <w:proofErr w:type="spellEnd"/>
      <w:r w:rsidRPr="00D42D77">
        <w:t xml:space="preserve"> tilsyn. Mattilsynet vil </w:t>
      </w:r>
      <w:proofErr w:type="spellStart"/>
      <w:r w:rsidRPr="00D42D77">
        <w:t>vere</w:t>
      </w:r>
      <w:proofErr w:type="spellEnd"/>
      <w:r w:rsidRPr="00D42D77">
        <w:t xml:space="preserve"> løysingsorientert i møte med </w:t>
      </w:r>
      <w:proofErr w:type="spellStart"/>
      <w:r w:rsidRPr="00D42D77">
        <w:t>verksemdene</w:t>
      </w:r>
      <w:proofErr w:type="spellEnd"/>
      <w:r w:rsidRPr="00D42D77">
        <w:t xml:space="preserve">, samstundes som </w:t>
      </w:r>
      <w:proofErr w:type="spellStart"/>
      <w:r w:rsidRPr="00D42D77">
        <w:t>ein</w:t>
      </w:r>
      <w:proofErr w:type="spellEnd"/>
      <w:r w:rsidRPr="00D42D77">
        <w:t xml:space="preserve"> praktiserer mest </w:t>
      </w:r>
      <w:proofErr w:type="spellStart"/>
      <w:r w:rsidRPr="00D42D77">
        <w:t>mogleg</w:t>
      </w:r>
      <w:proofErr w:type="spellEnd"/>
      <w:r w:rsidRPr="00D42D77">
        <w:t xml:space="preserve"> lik handsaming av </w:t>
      </w:r>
      <w:proofErr w:type="spellStart"/>
      <w:r w:rsidRPr="00D42D77">
        <w:t>verksemdene</w:t>
      </w:r>
      <w:proofErr w:type="spellEnd"/>
      <w:r w:rsidRPr="00D42D77">
        <w:t xml:space="preserve"> ved rettleiing, tilsyn og kontroll. Det er </w:t>
      </w:r>
      <w:proofErr w:type="spellStart"/>
      <w:r w:rsidRPr="00D42D77">
        <w:t>verksemdene</w:t>
      </w:r>
      <w:proofErr w:type="spellEnd"/>
      <w:r w:rsidRPr="00D42D77">
        <w:t xml:space="preserve"> sjølve som har ansvaret for å kjenne til regelverket, og finne </w:t>
      </w:r>
      <w:proofErr w:type="spellStart"/>
      <w:r w:rsidRPr="00D42D77">
        <w:t>løysingar</w:t>
      </w:r>
      <w:proofErr w:type="spellEnd"/>
      <w:r w:rsidRPr="00D42D77">
        <w:t xml:space="preserve"> som </w:t>
      </w:r>
      <w:proofErr w:type="spellStart"/>
      <w:r w:rsidRPr="00D42D77">
        <w:t>gjer</w:t>
      </w:r>
      <w:proofErr w:type="spellEnd"/>
      <w:r w:rsidRPr="00D42D77">
        <w:t xml:space="preserve"> at </w:t>
      </w:r>
      <w:proofErr w:type="spellStart"/>
      <w:r w:rsidRPr="00D42D77">
        <w:t>dei</w:t>
      </w:r>
      <w:proofErr w:type="spellEnd"/>
      <w:r w:rsidRPr="00D42D77">
        <w:t xml:space="preserve"> etterlever det. Mattilsynet fører kontroll med at regelverket blir etterlevd.</w:t>
      </w:r>
    </w:p>
    <w:p w14:paraId="00584FA2" w14:textId="77777777" w:rsidR="006D104E" w:rsidRPr="00D42D77" w:rsidRDefault="006D104E" w:rsidP="00D42D77">
      <w:proofErr w:type="spellStart"/>
      <w:r w:rsidRPr="00D42D77">
        <w:t>Aktørane</w:t>
      </w:r>
      <w:proofErr w:type="spellEnd"/>
      <w:r w:rsidRPr="00D42D77">
        <w:t xml:space="preserve"> i </w:t>
      </w:r>
      <w:proofErr w:type="spellStart"/>
      <w:r w:rsidRPr="00D42D77">
        <w:t>matkjeda</w:t>
      </w:r>
      <w:proofErr w:type="spellEnd"/>
      <w:r w:rsidRPr="00D42D77">
        <w:t xml:space="preserve">, inklusiv drikkevassområdet, treng digitale </w:t>
      </w:r>
      <w:proofErr w:type="spellStart"/>
      <w:r w:rsidRPr="00D42D77">
        <w:t>tenester</w:t>
      </w:r>
      <w:proofErr w:type="spellEnd"/>
      <w:r w:rsidRPr="00D42D77">
        <w:t xml:space="preserve"> for rapportering og tilgang til data som </w:t>
      </w:r>
      <w:proofErr w:type="spellStart"/>
      <w:r w:rsidRPr="00D42D77">
        <w:t>bidreg</w:t>
      </w:r>
      <w:proofErr w:type="spellEnd"/>
      <w:r w:rsidRPr="00D42D77">
        <w:t xml:space="preserve"> til </w:t>
      </w:r>
      <w:proofErr w:type="spellStart"/>
      <w:r w:rsidRPr="00D42D77">
        <w:t>auka</w:t>
      </w:r>
      <w:proofErr w:type="spellEnd"/>
      <w:r w:rsidRPr="00D42D77">
        <w:t xml:space="preserve"> effektivitet både for </w:t>
      </w:r>
      <w:proofErr w:type="spellStart"/>
      <w:r w:rsidRPr="00D42D77">
        <w:t>verksemdene</w:t>
      </w:r>
      <w:proofErr w:type="spellEnd"/>
      <w:r w:rsidRPr="00D42D77">
        <w:t xml:space="preserve"> og Mattilsynet, og dermed </w:t>
      </w:r>
      <w:proofErr w:type="spellStart"/>
      <w:r w:rsidRPr="00D42D77">
        <w:t>auka</w:t>
      </w:r>
      <w:proofErr w:type="spellEnd"/>
      <w:r w:rsidRPr="00D42D77">
        <w:t xml:space="preserve"> verdiskaping i næringa og i samfunnet. </w:t>
      </w:r>
      <w:proofErr w:type="spellStart"/>
      <w:r w:rsidRPr="00D42D77">
        <w:t>Ein</w:t>
      </w:r>
      <w:proofErr w:type="spellEnd"/>
      <w:r w:rsidRPr="00D42D77">
        <w:t xml:space="preserve"> betre digital dialog med </w:t>
      </w:r>
      <w:proofErr w:type="spellStart"/>
      <w:r w:rsidRPr="00D42D77">
        <w:t>aktørane</w:t>
      </w:r>
      <w:proofErr w:type="spellEnd"/>
      <w:r w:rsidRPr="00D42D77">
        <w:t xml:space="preserve"> i </w:t>
      </w:r>
      <w:proofErr w:type="spellStart"/>
      <w:r w:rsidRPr="00D42D77">
        <w:t>matkjeda</w:t>
      </w:r>
      <w:proofErr w:type="spellEnd"/>
      <w:r w:rsidRPr="00D42D77">
        <w:t xml:space="preserve"> vil føre til at </w:t>
      </w:r>
      <w:proofErr w:type="spellStart"/>
      <w:r w:rsidRPr="00D42D77">
        <w:t>desse</w:t>
      </w:r>
      <w:proofErr w:type="spellEnd"/>
      <w:r w:rsidRPr="00D42D77">
        <w:t xml:space="preserve"> får betre </w:t>
      </w:r>
      <w:proofErr w:type="spellStart"/>
      <w:r w:rsidRPr="00D42D77">
        <w:t>tenester</w:t>
      </w:r>
      <w:proofErr w:type="spellEnd"/>
      <w:r w:rsidRPr="00D42D77">
        <w:t xml:space="preserve"> ved deling av data. Mattilsynet kan med dette òg </w:t>
      </w:r>
      <w:proofErr w:type="spellStart"/>
      <w:r w:rsidRPr="00D42D77">
        <w:t>målrette</w:t>
      </w:r>
      <w:proofErr w:type="spellEnd"/>
      <w:r w:rsidRPr="00D42D77">
        <w:t xml:space="preserve"> og effektivisere den </w:t>
      </w:r>
      <w:proofErr w:type="spellStart"/>
      <w:r w:rsidRPr="00D42D77">
        <w:t>offentlege</w:t>
      </w:r>
      <w:proofErr w:type="spellEnd"/>
      <w:r w:rsidRPr="00D42D77">
        <w:t xml:space="preserve"> kontrollen, mellom anna på drikkevass- og dyrevelferdsområdet.</w:t>
      </w:r>
    </w:p>
    <w:p w14:paraId="56F3A60F" w14:textId="77777777" w:rsidR="006D104E" w:rsidRPr="00D42D77" w:rsidRDefault="006D104E" w:rsidP="00D42D77">
      <w:r w:rsidRPr="00D42D77">
        <w:t xml:space="preserve">Mattilsynet legg vekt på å ha effektive og målretta </w:t>
      </w:r>
      <w:proofErr w:type="spellStart"/>
      <w:r w:rsidRPr="00D42D77">
        <w:t>kontrollar</w:t>
      </w:r>
      <w:proofErr w:type="spellEnd"/>
      <w:r w:rsidRPr="00D42D77">
        <w:t xml:space="preserve"> med færre kontrollpunkt. Slike tilsyn kan </w:t>
      </w:r>
      <w:proofErr w:type="spellStart"/>
      <w:r w:rsidRPr="00D42D77">
        <w:t>vere</w:t>
      </w:r>
      <w:proofErr w:type="spellEnd"/>
      <w:r w:rsidRPr="00D42D77">
        <w:t xml:space="preserve"> </w:t>
      </w:r>
      <w:proofErr w:type="spellStart"/>
      <w:r w:rsidRPr="00D42D77">
        <w:t>ein</w:t>
      </w:r>
      <w:proofErr w:type="spellEnd"/>
      <w:r w:rsidRPr="00D42D77">
        <w:t xml:space="preserve"> del av den faste tilsynsrutinen eller danne grunnlag for utvikling av store og små </w:t>
      </w:r>
      <w:proofErr w:type="spellStart"/>
      <w:r w:rsidRPr="00D42D77">
        <w:t>tilsynskampanjar</w:t>
      </w:r>
      <w:proofErr w:type="spellEnd"/>
      <w:r w:rsidRPr="00D42D77">
        <w:t xml:space="preserve">. Smilefjestilsynet i </w:t>
      </w:r>
      <w:proofErr w:type="spellStart"/>
      <w:r w:rsidRPr="00D42D77">
        <w:t>serveringsverksemder</w:t>
      </w:r>
      <w:proofErr w:type="spellEnd"/>
      <w:r w:rsidRPr="00D42D77">
        <w:t xml:space="preserve"> er </w:t>
      </w:r>
      <w:proofErr w:type="spellStart"/>
      <w:r w:rsidRPr="00D42D77">
        <w:t>eit</w:t>
      </w:r>
      <w:proofErr w:type="spellEnd"/>
      <w:r w:rsidRPr="00D42D77">
        <w:t xml:space="preserve"> døme på dette og Mattilsynet vil </w:t>
      </w:r>
      <w:proofErr w:type="spellStart"/>
      <w:r w:rsidRPr="00D42D77">
        <w:t>vidareutvikle</w:t>
      </w:r>
      <w:proofErr w:type="spellEnd"/>
      <w:r w:rsidRPr="00D42D77">
        <w:t xml:space="preserve"> denne ordninga.</w:t>
      </w:r>
    </w:p>
    <w:p w14:paraId="5C366DBB" w14:textId="77777777" w:rsidR="006D104E" w:rsidRPr="00D42D77" w:rsidRDefault="006D104E" w:rsidP="00D42D77">
      <w:r w:rsidRPr="00D42D77">
        <w:t xml:space="preserve">Mattilsynet </w:t>
      </w:r>
      <w:proofErr w:type="spellStart"/>
      <w:r w:rsidRPr="00D42D77">
        <w:t>forvaltar</w:t>
      </w:r>
      <w:proofErr w:type="spellEnd"/>
      <w:r w:rsidRPr="00D42D77">
        <w:t xml:space="preserve"> òg regelverk som </w:t>
      </w:r>
      <w:proofErr w:type="spellStart"/>
      <w:r w:rsidRPr="00D42D77">
        <w:t>ikkje</w:t>
      </w:r>
      <w:proofErr w:type="spellEnd"/>
      <w:r w:rsidRPr="00D42D77">
        <w:t xml:space="preserve"> er direkte knytt til risiko for helsa til folk, dyr eller planter, til dømes at merking av mat </w:t>
      </w:r>
      <w:proofErr w:type="spellStart"/>
      <w:r w:rsidRPr="00D42D77">
        <w:t>ikkje</w:t>
      </w:r>
      <w:proofErr w:type="spellEnd"/>
      <w:r w:rsidRPr="00D42D77">
        <w:t xml:space="preserve"> </w:t>
      </w:r>
      <w:proofErr w:type="spellStart"/>
      <w:r w:rsidRPr="00D42D77">
        <w:t>villeier</w:t>
      </w:r>
      <w:proofErr w:type="spellEnd"/>
      <w:r w:rsidRPr="00D42D77">
        <w:t xml:space="preserve"> </w:t>
      </w:r>
      <w:proofErr w:type="spellStart"/>
      <w:r w:rsidRPr="00D42D77">
        <w:t>forbrukarane</w:t>
      </w:r>
      <w:proofErr w:type="spellEnd"/>
      <w:r w:rsidRPr="00D42D77">
        <w:t xml:space="preserve">. På </w:t>
      </w:r>
      <w:proofErr w:type="spellStart"/>
      <w:r w:rsidRPr="00D42D77">
        <w:t>desse</w:t>
      </w:r>
      <w:proofErr w:type="spellEnd"/>
      <w:r w:rsidRPr="00D42D77">
        <w:t xml:space="preserve"> områda vil </w:t>
      </w:r>
      <w:proofErr w:type="spellStart"/>
      <w:r w:rsidRPr="00D42D77">
        <w:t>ein</w:t>
      </w:r>
      <w:proofErr w:type="spellEnd"/>
      <w:r w:rsidRPr="00D42D77">
        <w:t xml:space="preserve"> òg ha målretta og effektiv kontroll. Mattilsynet vil innrette arbeidet med kartlegging og </w:t>
      </w:r>
      <w:proofErr w:type="spellStart"/>
      <w:r w:rsidRPr="00D42D77">
        <w:t>overvaking</w:t>
      </w:r>
      <w:proofErr w:type="spellEnd"/>
      <w:r w:rsidRPr="00D42D77">
        <w:t xml:space="preserve"> slik at arbeidet blir målretta og kostnadseffektivt. </w:t>
      </w:r>
      <w:proofErr w:type="spellStart"/>
      <w:r w:rsidRPr="00D42D77">
        <w:t>Overvakings</w:t>
      </w:r>
      <w:proofErr w:type="spellEnd"/>
      <w:r w:rsidRPr="00D42D77">
        <w:t xml:space="preserve">- og kontrollprogram som følgjer av internasjonale </w:t>
      </w:r>
      <w:proofErr w:type="spellStart"/>
      <w:r w:rsidRPr="00D42D77">
        <w:t>avtalar</w:t>
      </w:r>
      <w:proofErr w:type="spellEnd"/>
      <w:r w:rsidRPr="00D42D77">
        <w:t xml:space="preserve"> eller norske </w:t>
      </w:r>
      <w:proofErr w:type="spellStart"/>
      <w:r w:rsidRPr="00D42D77">
        <w:t>tilleggsgarantiar</w:t>
      </w:r>
      <w:proofErr w:type="spellEnd"/>
      <w:r w:rsidRPr="00D42D77">
        <w:t xml:space="preserve">, vil ha prioritet. Så langt det let seg </w:t>
      </w:r>
      <w:proofErr w:type="spellStart"/>
      <w:r w:rsidRPr="00D42D77">
        <w:t>gjere</w:t>
      </w:r>
      <w:proofErr w:type="spellEnd"/>
      <w:r w:rsidRPr="00D42D77">
        <w:t xml:space="preserve">, vil programma bli tilpassa slik at </w:t>
      </w:r>
      <w:proofErr w:type="spellStart"/>
      <w:r w:rsidRPr="00D42D77">
        <w:t>dei</w:t>
      </w:r>
      <w:proofErr w:type="spellEnd"/>
      <w:r w:rsidRPr="00D42D77">
        <w:t xml:space="preserve"> skal fange opp det aktuelle </w:t>
      </w:r>
      <w:proofErr w:type="spellStart"/>
      <w:r w:rsidRPr="00D42D77">
        <w:t>risikobiletet</w:t>
      </w:r>
      <w:proofErr w:type="spellEnd"/>
      <w:r w:rsidRPr="00D42D77">
        <w:t xml:space="preserve"> i </w:t>
      </w:r>
      <w:proofErr w:type="spellStart"/>
      <w:r w:rsidRPr="00D42D77">
        <w:t>Noreg</w:t>
      </w:r>
      <w:proofErr w:type="spellEnd"/>
      <w:r w:rsidRPr="00D42D77">
        <w:t xml:space="preserve">. Mattilsynet vil arbeide </w:t>
      </w:r>
      <w:proofErr w:type="spellStart"/>
      <w:r w:rsidRPr="00D42D77">
        <w:t>vidare</w:t>
      </w:r>
      <w:proofErr w:type="spellEnd"/>
      <w:r w:rsidRPr="00D42D77">
        <w:t xml:space="preserve"> for å </w:t>
      </w:r>
      <w:proofErr w:type="spellStart"/>
      <w:r w:rsidRPr="00D42D77">
        <w:t>motverke</w:t>
      </w:r>
      <w:proofErr w:type="spellEnd"/>
      <w:r w:rsidRPr="00D42D77">
        <w:t xml:space="preserve"> matsvindel nasjonalt og internasjonalt, og </w:t>
      </w:r>
      <w:proofErr w:type="spellStart"/>
      <w:r w:rsidRPr="00D42D77">
        <w:t>følgje</w:t>
      </w:r>
      <w:proofErr w:type="spellEnd"/>
      <w:r w:rsidRPr="00D42D77">
        <w:t xml:space="preserve"> opp EUs arbeid på dette området. Norsk hestesenter utfører </w:t>
      </w:r>
      <w:proofErr w:type="spellStart"/>
      <w:r w:rsidRPr="00D42D77">
        <w:t>fleire</w:t>
      </w:r>
      <w:proofErr w:type="spellEnd"/>
      <w:r w:rsidRPr="00D42D77">
        <w:t xml:space="preserve"> </w:t>
      </w:r>
      <w:proofErr w:type="spellStart"/>
      <w:r w:rsidRPr="00D42D77">
        <w:t>oppgåver</w:t>
      </w:r>
      <w:proofErr w:type="spellEnd"/>
      <w:r w:rsidRPr="00D42D77">
        <w:t xml:space="preserve"> for Mattilsynet, mellom anna drift av norsk hesteregister i tillegg til forvaltningstøtte knytt til godkjenning av </w:t>
      </w:r>
      <w:proofErr w:type="spellStart"/>
      <w:r w:rsidRPr="00D42D77">
        <w:t>avlsorganisasjonar</w:t>
      </w:r>
      <w:proofErr w:type="spellEnd"/>
      <w:r w:rsidRPr="00D42D77">
        <w:t xml:space="preserve">. Om lag 1,0 mill. kroner </w:t>
      </w:r>
      <w:proofErr w:type="spellStart"/>
      <w:r w:rsidRPr="00D42D77">
        <w:t>frå</w:t>
      </w:r>
      <w:proofErr w:type="spellEnd"/>
      <w:r w:rsidRPr="00D42D77">
        <w:t xml:space="preserve"> posten </w:t>
      </w:r>
      <w:proofErr w:type="spellStart"/>
      <w:r w:rsidRPr="00D42D77">
        <w:t>overførast</w:t>
      </w:r>
      <w:proofErr w:type="spellEnd"/>
      <w:r w:rsidRPr="00D42D77">
        <w:t xml:space="preserve"> til Norsk hestesenter for </w:t>
      </w:r>
      <w:proofErr w:type="spellStart"/>
      <w:r w:rsidRPr="00D42D77">
        <w:t>desse</w:t>
      </w:r>
      <w:proofErr w:type="spellEnd"/>
      <w:r w:rsidRPr="00D42D77">
        <w:t xml:space="preserve"> </w:t>
      </w:r>
      <w:proofErr w:type="spellStart"/>
      <w:r w:rsidRPr="00D42D77">
        <w:t>oppgåvene</w:t>
      </w:r>
      <w:proofErr w:type="spellEnd"/>
      <w:r w:rsidRPr="00D42D77">
        <w:t>.</w:t>
      </w:r>
    </w:p>
    <w:p w14:paraId="2F1C96D2" w14:textId="77777777" w:rsidR="006D104E" w:rsidRPr="00D42D77" w:rsidRDefault="006D104E" w:rsidP="00D42D77">
      <w:pPr>
        <w:pStyle w:val="avsnitt-tittel"/>
      </w:pPr>
      <w:r w:rsidRPr="00D42D77">
        <w:t>Målet om å sikre helsemessig trygg mat og trygt drikkevatn</w:t>
      </w:r>
    </w:p>
    <w:p w14:paraId="76D2C1BD" w14:textId="77777777" w:rsidR="006D104E" w:rsidRPr="00D42D77" w:rsidRDefault="006D104E" w:rsidP="00D42D77">
      <w:r w:rsidRPr="00D42D77">
        <w:t xml:space="preserve">Arbeidet med å etterleve regelverket og </w:t>
      </w:r>
      <w:proofErr w:type="spellStart"/>
      <w:r w:rsidRPr="00D42D77">
        <w:t>halde</w:t>
      </w:r>
      <w:proofErr w:type="spellEnd"/>
      <w:r w:rsidRPr="00D42D77">
        <w:t xml:space="preserve"> oppe gode hygieniske forhold i alle </w:t>
      </w:r>
      <w:proofErr w:type="spellStart"/>
      <w:r w:rsidRPr="00D42D77">
        <w:t>verksemder</w:t>
      </w:r>
      <w:proofErr w:type="spellEnd"/>
      <w:r w:rsidRPr="00D42D77">
        <w:t xml:space="preserve"> i matproduksjonskjeda, krev at </w:t>
      </w:r>
      <w:proofErr w:type="spellStart"/>
      <w:r w:rsidRPr="00D42D77">
        <w:t>verksemdene</w:t>
      </w:r>
      <w:proofErr w:type="spellEnd"/>
      <w:r w:rsidRPr="00D42D77">
        <w:t xml:space="preserve"> har </w:t>
      </w:r>
      <w:proofErr w:type="spellStart"/>
      <w:r w:rsidRPr="00D42D77">
        <w:t>kontinuerleg</w:t>
      </w:r>
      <w:proofErr w:type="spellEnd"/>
      <w:r w:rsidRPr="00D42D77">
        <w:t xml:space="preserve"> </w:t>
      </w:r>
      <w:proofErr w:type="spellStart"/>
      <w:r w:rsidRPr="00D42D77">
        <w:t>merksemd</w:t>
      </w:r>
      <w:proofErr w:type="spellEnd"/>
      <w:r w:rsidRPr="00D42D77">
        <w:t xml:space="preserve"> på dette området. I tillegg </w:t>
      </w:r>
      <w:proofErr w:type="spellStart"/>
      <w:r w:rsidRPr="00D42D77">
        <w:t>krevst</w:t>
      </w:r>
      <w:proofErr w:type="spellEnd"/>
      <w:r w:rsidRPr="00D42D77">
        <w:t xml:space="preserve"> det aktivt og målretta arbeid av Mattilsynet.</w:t>
      </w:r>
    </w:p>
    <w:p w14:paraId="0E5F6C7E" w14:textId="77777777" w:rsidR="006D104E" w:rsidRPr="00D42D77" w:rsidRDefault="006D104E" w:rsidP="00D42D77">
      <w:r w:rsidRPr="00D42D77">
        <w:t xml:space="preserve">Regelverket om hygiene og kontroll legg vekt på at </w:t>
      </w:r>
      <w:proofErr w:type="spellStart"/>
      <w:r w:rsidRPr="00D42D77">
        <w:t>verksemdene</w:t>
      </w:r>
      <w:proofErr w:type="spellEnd"/>
      <w:r w:rsidRPr="00D42D77">
        <w:t xml:space="preserve"> sjølve har ansvaret for å etterleve krava og ha </w:t>
      </w:r>
      <w:proofErr w:type="spellStart"/>
      <w:r w:rsidRPr="00D42D77">
        <w:t>naudsynte</w:t>
      </w:r>
      <w:proofErr w:type="spellEnd"/>
      <w:r w:rsidRPr="00D42D77">
        <w:t xml:space="preserve"> system, </w:t>
      </w:r>
      <w:proofErr w:type="spellStart"/>
      <w:r w:rsidRPr="00D42D77">
        <w:t>rutinar</w:t>
      </w:r>
      <w:proofErr w:type="spellEnd"/>
      <w:r w:rsidRPr="00D42D77">
        <w:t xml:space="preserve"> og tiltak som </w:t>
      </w:r>
      <w:proofErr w:type="spellStart"/>
      <w:r w:rsidRPr="00D42D77">
        <w:t>sikrar</w:t>
      </w:r>
      <w:proofErr w:type="spellEnd"/>
      <w:r w:rsidRPr="00D42D77">
        <w:t xml:space="preserve"> mattryggleiken i heile matproduksjonskjeda </w:t>
      </w:r>
      <w:proofErr w:type="spellStart"/>
      <w:r w:rsidRPr="00D42D77">
        <w:t>frå</w:t>
      </w:r>
      <w:proofErr w:type="spellEnd"/>
      <w:r w:rsidRPr="00D42D77">
        <w:t xml:space="preserve"> primærproduksjon til </w:t>
      </w:r>
      <w:proofErr w:type="spellStart"/>
      <w:r w:rsidRPr="00D42D77">
        <w:t>omsetnad</w:t>
      </w:r>
      <w:proofErr w:type="spellEnd"/>
      <w:r w:rsidRPr="00D42D77">
        <w:t xml:space="preserve"> til </w:t>
      </w:r>
      <w:proofErr w:type="spellStart"/>
      <w:r w:rsidRPr="00D42D77">
        <w:t>forbrukarane</w:t>
      </w:r>
      <w:proofErr w:type="spellEnd"/>
      <w:r w:rsidRPr="00D42D77">
        <w:t xml:space="preserve">. Dette </w:t>
      </w:r>
      <w:proofErr w:type="spellStart"/>
      <w:r w:rsidRPr="00D42D77">
        <w:t>gjeld</w:t>
      </w:r>
      <w:proofErr w:type="spellEnd"/>
      <w:r w:rsidRPr="00D42D77">
        <w:t xml:space="preserve"> òg ved import.</w:t>
      </w:r>
    </w:p>
    <w:p w14:paraId="7DD1E8EC" w14:textId="77777777" w:rsidR="006D104E" w:rsidRPr="00D42D77" w:rsidRDefault="006D104E" w:rsidP="00D42D77">
      <w:r w:rsidRPr="00D42D77">
        <w:t xml:space="preserve">Mattilsynet vil </w:t>
      </w:r>
      <w:proofErr w:type="spellStart"/>
      <w:r w:rsidRPr="00D42D77">
        <w:t>vidare</w:t>
      </w:r>
      <w:proofErr w:type="spellEnd"/>
      <w:r w:rsidRPr="00D42D77">
        <w:t xml:space="preserve"> </w:t>
      </w:r>
      <w:proofErr w:type="spellStart"/>
      <w:r w:rsidRPr="00D42D77">
        <w:t>halde</w:t>
      </w:r>
      <w:proofErr w:type="spellEnd"/>
      <w:r w:rsidRPr="00D42D77">
        <w:t xml:space="preserve"> fram arbeidet </w:t>
      </w:r>
      <w:proofErr w:type="spellStart"/>
      <w:r w:rsidRPr="00D42D77">
        <w:t>innan</w:t>
      </w:r>
      <w:proofErr w:type="spellEnd"/>
      <w:r w:rsidRPr="00D42D77">
        <w:t xml:space="preserve"> atomberedskap på matområdet.</w:t>
      </w:r>
    </w:p>
    <w:p w14:paraId="78E1AD0D" w14:textId="77777777" w:rsidR="006D104E" w:rsidRPr="00D42D77" w:rsidRDefault="006D104E" w:rsidP="00D42D77">
      <w:r w:rsidRPr="00D42D77">
        <w:t xml:space="preserve">Mattilsynet vil føre tilsyn med at </w:t>
      </w:r>
      <w:proofErr w:type="spellStart"/>
      <w:r w:rsidRPr="00D42D77">
        <w:t>vassforsyningsverksemdene</w:t>
      </w:r>
      <w:proofErr w:type="spellEnd"/>
      <w:r w:rsidRPr="00D42D77">
        <w:t xml:space="preserve"> og </w:t>
      </w:r>
      <w:proofErr w:type="spellStart"/>
      <w:r w:rsidRPr="00D42D77">
        <w:t>kommunane</w:t>
      </w:r>
      <w:proofErr w:type="spellEnd"/>
      <w:r w:rsidRPr="00D42D77">
        <w:t xml:space="preserve"> følgjer opp krava i drikkevassforskrifta for å vareta samfunnstryggleiken. Mattilsynet vil på sine område </w:t>
      </w:r>
      <w:proofErr w:type="spellStart"/>
      <w:r w:rsidRPr="00D42D77">
        <w:t>følgje</w:t>
      </w:r>
      <w:proofErr w:type="spellEnd"/>
      <w:r w:rsidRPr="00D42D77">
        <w:t xml:space="preserve"> opp </w:t>
      </w:r>
      <w:proofErr w:type="spellStart"/>
      <w:r w:rsidRPr="00D42D77">
        <w:t>dei</w:t>
      </w:r>
      <w:proofErr w:type="spellEnd"/>
      <w:r w:rsidRPr="00D42D77">
        <w:t xml:space="preserve"> nye nasjonale måla for vatn og helse og den tverrsektorielle gjennomføringsplanen. Mattilsynet vil leie </w:t>
      </w:r>
      <w:proofErr w:type="spellStart"/>
      <w:r w:rsidRPr="00D42D77">
        <w:rPr>
          <w:rStyle w:val="kursiv"/>
        </w:rPr>
        <w:t>Utval</w:t>
      </w:r>
      <w:proofErr w:type="spellEnd"/>
      <w:r w:rsidRPr="00D42D77">
        <w:rPr>
          <w:rStyle w:val="kursiv"/>
        </w:rPr>
        <w:t xml:space="preserve"> for vassforsyning</w:t>
      </w:r>
      <w:r w:rsidRPr="00D42D77">
        <w:t xml:space="preserve"> som omtalt i Meld. St. 5 (2023–2024) </w:t>
      </w:r>
      <w:r w:rsidRPr="00D42D77">
        <w:rPr>
          <w:rStyle w:val="kursiv"/>
        </w:rPr>
        <w:t>En motstandsdyktig helseberedskap</w:t>
      </w:r>
      <w:r w:rsidRPr="00D42D77">
        <w:t xml:space="preserve">, og </w:t>
      </w:r>
      <w:proofErr w:type="spellStart"/>
      <w:r w:rsidRPr="00D42D77">
        <w:t>følgje</w:t>
      </w:r>
      <w:proofErr w:type="spellEnd"/>
      <w:r w:rsidRPr="00D42D77">
        <w:t xml:space="preserve"> opp aktuelle tiltak med sikte på å </w:t>
      </w:r>
      <w:proofErr w:type="spellStart"/>
      <w:r w:rsidRPr="00D42D77">
        <w:t>styrkje</w:t>
      </w:r>
      <w:proofErr w:type="spellEnd"/>
      <w:r w:rsidRPr="00D42D77">
        <w:t xml:space="preserve"> tryggleiken i vassforsyninga. Mattilsynet vil </w:t>
      </w:r>
      <w:proofErr w:type="spellStart"/>
      <w:r w:rsidRPr="00D42D77">
        <w:t>dessutan</w:t>
      </w:r>
      <w:proofErr w:type="spellEnd"/>
      <w:r w:rsidRPr="00D42D77">
        <w:t xml:space="preserve"> delta i arbeidet </w:t>
      </w:r>
      <w:proofErr w:type="spellStart"/>
      <w:r w:rsidRPr="00D42D77">
        <w:t>innan</w:t>
      </w:r>
      <w:proofErr w:type="spellEnd"/>
      <w:r w:rsidRPr="00D42D77">
        <w:t xml:space="preserve"> sitt ansvarsområde med å </w:t>
      </w:r>
      <w:proofErr w:type="spellStart"/>
      <w:r w:rsidRPr="00D42D77">
        <w:t>følgje</w:t>
      </w:r>
      <w:proofErr w:type="spellEnd"/>
      <w:r w:rsidRPr="00D42D77">
        <w:t xml:space="preserve"> opp </w:t>
      </w:r>
      <w:proofErr w:type="spellStart"/>
      <w:r w:rsidRPr="00D42D77">
        <w:t>vassforvaltningsplanane</w:t>
      </w:r>
      <w:proofErr w:type="spellEnd"/>
      <w:r w:rsidRPr="00D42D77">
        <w:t>.</w:t>
      </w:r>
    </w:p>
    <w:p w14:paraId="04B8CDBA" w14:textId="77777777" w:rsidR="006D104E" w:rsidRPr="00D42D77" w:rsidRDefault="006D104E" w:rsidP="00D42D77">
      <w:pPr>
        <w:pStyle w:val="avsnitt-tittel"/>
      </w:pPr>
      <w:r w:rsidRPr="00D42D77">
        <w:t xml:space="preserve">Målet om å </w:t>
      </w:r>
      <w:proofErr w:type="spellStart"/>
      <w:r w:rsidRPr="00D42D77">
        <w:t>fremje</w:t>
      </w:r>
      <w:proofErr w:type="spellEnd"/>
      <w:r w:rsidRPr="00D42D77">
        <w:t xml:space="preserve"> god helse hos planter og dyr</w:t>
      </w:r>
    </w:p>
    <w:p w14:paraId="40B911BE" w14:textId="77777777" w:rsidR="006D104E" w:rsidRPr="00D42D77" w:rsidRDefault="006D104E" w:rsidP="00D42D77">
      <w:r w:rsidRPr="00D42D77">
        <w:t xml:space="preserve">God plante- og dyrehelse er </w:t>
      </w:r>
      <w:proofErr w:type="spellStart"/>
      <w:r w:rsidRPr="00D42D77">
        <w:t>føresetnader</w:t>
      </w:r>
      <w:proofErr w:type="spellEnd"/>
      <w:r w:rsidRPr="00D42D77">
        <w:t xml:space="preserve"> for produksjon av trygg mat og for verdiskaping i </w:t>
      </w:r>
      <w:proofErr w:type="spellStart"/>
      <w:r w:rsidRPr="00D42D77">
        <w:t>næringane</w:t>
      </w:r>
      <w:proofErr w:type="spellEnd"/>
      <w:r w:rsidRPr="00D42D77">
        <w:t xml:space="preserve">. Det er </w:t>
      </w:r>
      <w:proofErr w:type="spellStart"/>
      <w:r w:rsidRPr="00D42D77">
        <w:t>naudsynt</w:t>
      </w:r>
      <w:proofErr w:type="spellEnd"/>
      <w:r w:rsidRPr="00D42D77">
        <w:t xml:space="preserve"> med gode tiltak og </w:t>
      </w:r>
      <w:proofErr w:type="spellStart"/>
      <w:r w:rsidRPr="00D42D77">
        <w:t>rutinar</w:t>
      </w:r>
      <w:proofErr w:type="spellEnd"/>
      <w:r w:rsidRPr="00D42D77">
        <w:t xml:space="preserve"> hos </w:t>
      </w:r>
      <w:proofErr w:type="spellStart"/>
      <w:r w:rsidRPr="00D42D77">
        <w:t>næringsaktørane</w:t>
      </w:r>
      <w:proofErr w:type="spellEnd"/>
      <w:r w:rsidRPr="00D42D77">
        <w:t xml:space="preserve"> for å </w:t>
      </w:r>
      <w:proofErr w:type="spellStart"/>
      <w:r w:rsidRPr="00D42D77">
        <w:t>førebyggje</w:t>
      </w:r>
      <w:proofErr w:type="spellEnd"/>
      <w:r w:rsidRPr="00D42D77">
        <w:t xml:space="preserve"> introduksjon og spreiing av sjukdom og </w:t>
      </w:r>
      <w:proofErr w:type="spellStart"/>
      <w:r w:rsidRPr="00D42D77">
        <w:t>skadegjerarar</w:t>
      </w:r>
      <w:proofErr w:type="spellEnd"/>
      <w:r w:rsidRPr="00D42D77">
        <w:t>.</w:t>
      </w:r>
    </w:p>
    <w:p w14:paraId="16EA7035" w14:textId="77777777" w:rsidR="006D104E" w:rsidRPr="00D42D77" w:rsidRDefault="006D104E" w:rsidP="00D42D77">
      <w:r w:rsidRPr="00D42D77">
        <w:t xml:space="preserve">Mattilsynet vil arbeide for at helsetilstanden hos planter og dyr skal </w:t>
      </w:r>
      <w:proofErr w:type="spellStart"/>
      <w:r w:rsidRPr="00D42D77">
        <w:t>vere</w:t>
      </w:r>
      <w:proofErr w:type="spellEnd"/>
      <w:r w:rsidRPr="00D42D77">
        <w:t xml:space="preserve"> god. </w:t>
      </w:r>
      <w:proofErr w:type="spellStart"/>
      <w:r w:rsidRPr="00D42D77">
        <w:t>Førebyggjande</w:t>
      </w:r>
      <w:proofErr w:type="spellEnd"/>
      <w:r w:rsidRPr="00D42D77">
        <w:t xml:space="preserve"> tiltak og god beredskap mot </w:t>
      </w:r>
      <w:proofErr w:type="spellStart"/>
      <w:r w:rsidRPr="00D42D77">
        <w:t>dei</w:t>
      </w:r>
      <w:proofErr w:type="spellEnd"/>
      <w:r w:rsidRPr="00D42D77">
        <w:t xml:space="preserve"> mest frykta </w:t>
      </w:r>
      <w:proofErr w:type="spellStart"/>
      <w:r w:rsidRPr="00D42D77">
        <w:t>planteskadegjerarane</w:t>
      </w:r>
      <w:proofErr w:type="spellEnd"/>
      <w:r w:rsidRPr="00D42D77">
        <w:t xml:space="preserve"> og smittsame </w:t>
      </w:r>
      <w:proofErr w:type="spellStart"/>
      <w:r w:rsidRPr="00D42D77">
        <w:t>sjukdommane</w:t>
      </w:r>
      <w:proofErr w:type="spellEnd"/>
      <w:r w:rsidRPr="00D42D77">
        <w:t xml:space="preserve"> hos dyr er viktig. Dette er òg viktig for å hindre utbrott av </w:t>
      </w:r>
      <w:proofErr w:type="spellStart"/>
      <w:r w:rsidRPr="00D42D77">
        <w:t>dyresjukdommar</w:t>
      </w:r>
      <w:proofErr w:type="spellEnd"/>
      <w:r w:rsidRPr="00D42D77">
        <w:t xml:space="preserve"> som òg kan gi sjukdom hos menneske (</w:t>
      </w:r>
      <w:proofErr w:type="spellStart"/>
      <w:r w:rsidRPr="00D42D77">
        <w:t>zoonosar</w:t>
      </w:r>
      <w:proofErr w:type="spellEnd"/>
      <w:r w:rsidRPr="00D42D77">
        <w:t xml:space="preserve">). Mattilsynet må òg handtere andre </w:t>
      </w:r>
      <w:proofErr w:type="spellStart"/>
      <w:r w:rsidRPr="00D42D77">
        <w:t>hendingar</w:t>
      </w:r>
      <w:proofErr w:type="spellEnd"/>
      <w:r w:rsidRPr="00D42D77">
        <w:t xml:space="preserve"> på sitt ansvarsområde.</w:t>
      </w:r>
    </w:p>
    <w:p w14:paraId="3ADF4DFD" w14:textId="77777777" w:rsidR="006D104E" w:rsidRPr="00D42D77" w:rsidRDefault="006D104E" w:rsidP="00D42D77">
      <w:proofErr w:type="spellStart"/>
      <w:r w:rsidRPr="00D42D77">
        <w:t>Overvaking</w:t>
      </w:r>
      <w:proofErr w:type="spellEnd"/>
      <w:r w:rsidRPr="00D42D77">
        <w:t xml:space="preserve"> og tiltak som held antimikrobiell resistens i norsk </w:t>
      </w:r>
      <w:proofErr w:type="spellStart"/>
      <w:r w:rsidRPr="00D42D77">
        <w:t>husdyrhald</w:t>
      </w:r>
      <w:proofErr w:type="spellEnd"/>
      <w:r w:rsidRPr="00D42D77">
        <w:t xml:space="preserve"> og havbruk på </w:t>
      </w:r>
      <w:proofErr w:type="spellStart"/>
      <w:r w:rsidRPr="00D42D77">
        <w:t>eit</w:t>
      </w:r>
      <w:proofErr w:type="spellEnd"/>
      <w:r w:rsidRPr="00D42D77">
        <w:t xml:space="preserve"> lågt nivå, vil </w:t>
      </w:r>
      <w:proofErr w:type="spellStart"/>
      <w:r w:rsidRPr="00D42D77">
        <w:t>halde</w:t>
      </w:r>
      <w:proofErr w:type="spellEnd"/>
      <w:r w:rsidRPr="00D42D77">
        <w:t xml:space="preserve"> fram. Mattilsynet vil ha ei rolle i arbeidet med </w:t>
      </w:r>
      <w:proofErr w:type="spellStart"/>
      <w:r w:rsidRPr="00D42D77">
        <w:t>sektorvise</w:t>
      </w:r>
      <w:proofErr w:type="spellEnd"/>
      <w:r w:rsidRPr="00D42D77">
        <w:t xml:space="preserve"> </w:t>
      </w:r>
      <w:proofErr w:type="spellStart"/>
      <w:r w:rsidRPr="00D42D77">
        <w:t>handlingsplanar</w:t>
      </w:r>
      <w:proofErr w:type="spellEnd"/>
      <w:r w:rsidRPr="00D42D77">
        <w:t xml:space="preserve"> mot antimikrobiell resistens. Mattilsynet vil </w:t>
      </w:r>
      <w:proofErr w:type="spellStart"/>
      <w:r w:rsidRPr="00D42D77">
        <w:t>vidare</w:t>
      </w:r>
      <w:proofErr w:type="spellEnd"/>
      <w:r w:rsidRPr="00D42D77">
        <w:t xml:space="preserve"> </w:t>
      </w:r>
      <w:proofErr w:type="spellStart"/>
      <w:r w:rsidRPr="00D42D77">
        <w:t>følgje</w:t>
      </w:r>
      <w:proofErr w:type="spellEnd"/>
      <w:r w:rsidRPr="00D42D77">
        <w:t xml:space="preserve"> opp arbeidet knytt til antimikrobiell resistens i internasjonale forum.</w:t>
      </w:r>
    </w:p>
    <w:p w14:paraId="23BFA73F" w14:textId="77777777" w:rsidR="006D104E" w:rsidRPr="00D42D77" w:rsidRDefault="006D104E" w:rsidP="00D42D77">
      <w:r w:rsidRPr="00D42D77">
        <w:t xml:space="preserve">Mattilsynet vil prioritere arbeidet mot skrantesjuke. Sentrale </w:t>
      </w:r>
      <w:proofErr w:type="spellStart"/>
      <w:r w:rsidRPr="00D42D77">
        <w:t>oppgåver</w:t>
      </w:r>
      <w:proofErr w:type="spellEnd"/>
      <w:r w:rsidRPr="00D42D77">
        <w:t xml:space="preserve"> er å utforme den langsiktige forvaltninga av skrantesjuke gjennom mellom anna å </w:t>
      </w:r>
      <w:proofErr w:type="spellStart"/>
      <w:r w:rsidRPr="00D42D77">
        <w:t>kartleggje</w:t>
      </w:r>
      <w:proofErr w:type="spellEnd"/>
      <w:r w:rsidRPr="00D42D77">
        <w:t xml:space="preserve"> utbreiinga, </w:t>
      </w:r>
      <w:proofErr w:type="spellStart"/>
      <w:r w:rsidRPr="00D42D77">
        <w:t>leggje</w:t>
      </w:r>
      <w:proofErr w:type="spellEnd"/>
      <w:r w:rsidRPr="00D42D77">
        <w:t xml:space="preserve"> til rette for å etablere </w:t>
      </w:r>
      <w:proofErr w:type="spellStart"/>
      <w:r w:rsidRPr="00D42D77">
        <w:t>ein</w:t>
      </w:r>
      <w:proofErr w:type="spellEnd"/>
      <w:r w:rsidRPr="00D42D77">
        <w:t xml:space="preserve"> ny villreinflokk i Nordfjella og </w:t>
      </w:r>
      <w:proofErr w:type="spellStart"/>
      <w:r w:rsidRPr="00D42D77">
        <w:t>følgje</w:t>
      </w:r>
      <w:proofErr w:type="spellEnd"/>
      <w:r w:rsidRPr="00D42D77">
        <w:t xml:space="preserve"> opp klassisk skrantesjuke på Hardangervidda.</w:t>
      </w:r>
    </w:p>
    <w:p w14:paraId="0A7FE88B" w14:textId="77777777" w:rsidR="006D104E" w:rsidRPr="00D42D77" w:rsidRDefault="006D104E" w:rsidP="00D42D77">
      <w:r w:rsidRPr="00D42D77">
        <w:t xml:space="preserve">Utbrottet av den </w:t>
      </w:r>
      <w:proofErr w:type="spellStart"/>
      <w:r w:rsidRPr="00D42D77">
        <w:t>alvorlege</w:t>
      </w:r>
      <w:proofErr w:type="spellEnd"/>
      <w:r w:rsidRPr="00D42D77">
        <w:t xml:space="preserve"> </w:t>
      </w:r>
      <w:proofErr w:type="spellStart"/>
      <w:r w:rsidRPr="00D42D77">
        <w:t>sjukdomen</w:t>
      </w:r>
      <w:proofErr w:type="spellEnd"/>
      <w:r w:rsidRPr="00D42D77">
        <w:t xml:space="preserve"> </w:t>
      </w:r>
      <w:r w:rsidRPr="00D42D77">
        <w:rPr>
          <w:rStyle w:val="kursiv"/>
        </w:rPr>
        <w:t>afrikansk svinepest</w:t>
      </w:r>
      <w:r w:rsidRPr="00D42D77">
        <w:t xml:space="preserve"> i Sverige i november 2023, var </w:t>
      </w:r>
      <w:proofErr w:type="spellStart"/>
      <w:r w:rsidRPr="00D42D77">
        <w:t>eit</w:t>
      </w:r>
      <w:proofErr w:type="spellEnd"/>
      <w:r w:rsidRPr="00D42D77">
        <w:t xml:space="preserve"> sentralt bakteppe for at regjeringa fatta nytt mål om å utrydde villsvin i </w:t>
      </w:r>
      <w:proofErr w:type="spellStart"/>
      <w:r w:rsidRPr="00D42D77">
        <w:t>Noreg</w:t>
      </w:r>
      <w:proofErr w:type="spellEnd"/>
      <w:r w:rsidRPr="00D42D77">
        <w:t xml:space="preserve">. Mattilsynet og Miljødirektoratet har </w:t>
      </w:r>
      <w:proofErr w:type="spellStart"/>
      <w:r w:rsidRPr="00D42D77">
        <w:t>føreslått</w:t>
      </w:r>
      <w:proofErr w:type="spellEnd"/>
      <w:r w:rsidRPr="00D42D77">
        <w:t xml:space="preserve"> forsterka innsats som kan </w:t>
      </w:r>
      <w:proofErr w:type="spellStart"/>
      <w:r w:rsidRPr="00D42D77">
        <w:t>byggje</w:t>
      </w:r>
      <w:proofErr w:type="spellEnd"/>
      <w:r w:rsidRPr="00D42D77">
        <w:t xml:space="preserve"> opp under det nye målet. I 2026 blir tiltaka mot villsvin </w:t>
      </w:r>
      <w:proofErr w:type="spellStart"/>
      <w:r w:rsidRPr="00D42D77">
        <w:t>difor</w:t>
      </w:r>
      <w:proofErr w:type="spellEnd"/>
      <w:r w:rsidRPr="00D42D77">
        <w:t xml:space="preserve"> </w:t>
      </w:r>
      <w:proofErr w:type="spellStart"/>
      <w:r w:rsidRPr="00D42D77">
        <w:t>vidareført</w:t>
      </w:r>
      <w:proofErr w:type="spellEnd"/>
      <w:r w:rsidRPr="00D42D77">
        <w:t>.</w:t>
      </w:r>
    </w:p>
    <w:p w14:paraId="6808C900" w14:textId="77777777" w:rsidR="006D104E" w:rsidRPr="00D42D77" w:rsidRDefault="006D104E" w:rsidP="00D42D77">
      <w:r w:rsidRPr="00D42D77">
        <w:t xml:space="preserve">Mattilsynet vil </w:t>
      </w:r>
      <w:proofErr w:type="spellStart"/>
      <w:r w:rsidRPr="00D42D77">
        <w:t>framleis</w:t>
      </w:r>
      <w:proofErr w:type="spellEnd"/>
      <w:r w:rsidRPr="00D42D77">
        <w:t xml:space="preserve"> prioritere arbeidet med fiskehelse og biotryggleik, mellom anna gjennom arbeidet med </w:t>
      </w:r>
      <w:proofErr w:type="spellStart"/>
      <w:r w:rsidRPr="00D42D77">
        <w:t>biotryggleiksplanar</w:t>
      </w:r>
      <w:proofErr w:type="spellEnd"/>
      <w:r w:rsidRPr="00D42D77">
        <w:t xml:space="preserve">, </w:t>
      </w:r>
      <w:proofErr w:type="spellStart"/>
      <w:r w:rsidRPr="00D42D77">
        <w:t>konsernrevisjonar</w:t>
      </w:r>
      <w:proofErr w:type="spellEnd"/>
      <w:r w:rsidRPr="00D42D77">
        <w:t xml:space="preserve">, arbeidet for å redusere </w:t>
      </w:r>
      <w:proofErr w:type="spellStart"/>
      <w:r w:rsidRPr="00D42D77">
        <w:t>førekomsten</w:t>
      </w:r>
      <w:proofErr w:type="spellEnd"/>
      <w:r w:rsidRPr="00D42D77">
        <w:t xml:space="preserve"> av lakselus og kampen mot </w:t>
      </w:r>
      <w:proofErr w:type="spellStart"/>
      <w:r w:rsidRPr="00D42D77">
        <w:t>sjukdommane</w:t>
      </w:r>
      <w:proofErr w:type="spellEnd"/>
      <w:r w:rsidRPr="00D42D77">
        <w:t xml:space="preserve"> PD og ILA.</w:t>
      </w:r>
    </w:p>
    <w:p w14:paraId="34140128" w14:textId="77777777" w:rsidR="006D104E" w:rsidRPr="00D42D77" w:rsidRDefault="006D104E" w:rsidP="00D42D77">
      <w:pPr>
        <w:pStyle w:val="avsnitt-tittel"/>
      </w:pPr>
      <w:r w:rsidRPr="00D42D77">
        <w:t xml:space="preserve">Målet om å </w:t>
      </w:r>
      <w:proofErr w:type="spellStart"/>
      <w:r w:rsidRPr="00D42D77">
        <w:t>fremje</w:t>
      </w:r>
      <w:proofErr w:type="spellEnd"/>
      <w:r w:rsidRPr="00D42D77">
        <w:t xml:space="preserve"> god dyrevelferd og respekt for dyr</w:t>
      </w:r>
    </w:p>
    <w:p w14:paraId="7E7D348B" w14:textId="77777777" w:rsidR="006D104E" w:rsidRPr="00D42D77" w:rsidRDefault="006D104E" w:rsidP="00D42D77">
      <w:r w:rsidRPr="00D42D77">
        <w:t xml:space="preserve">Mattilsynet vil </w:t>
      </w:r>
      <w:proofErr w:type="spellStart"/>
      <w:r w:rsidRPr="00D42D77">
        <w:t>leggje</w:t>
      </w:r>
      <w:proofErr w:type="spellEnd"/>
      <w:r w:rsidRPr="00D42D77">
        <w:t xml:space="preserve"> vekt på tilsyn med dyrevelferd, og vil utnytte </w:t>
      </w:r>
      <w:proofErr w:type="spellStart"/>
      <w:r w:rsidRPr="00D42D77">
        <w:t>verkemidla</w:t>
      </w:r>
      <w:proofErr w:type="spellEnd"/>
      <w:r w:rsidRPr="00D42D77">
        <w:t xml:space="preserve"> i dyrevelferdslova for å </w:t>
      </w:r>
      <w:proofErr w:type="spellStart"/>
      <w:r w:rsidRPr="00D42D77">
        <w:t>fremje</w:t>
      </w:r>
      <w:proofErr w:type="spellEnd"/>
      <w:r w:rsidRPr="00D42D77">
        <w:t xml:space="preserve"> god dyrevelferd.</w:t>
      </w:r>
    </w:p>
    <w:p w14:paraId="2455B09C" w14:textId="77777777" w:rsidR="006D104E" w:rsidRPr="00D42D77" w:rsidRDefault="006D104E" w:rsidP="00D42D77">
      <w:r w:rsidRPr="00D42D77">
        <w:t xml:space="preserve">Mattilsynet samarbeider med politiet om ordninga med </w:t>
      </w:r>
      <w:proofErr w:type="spellStart"/>
      <w:r w:rsidRPr="00D42D77">
        <w:t>dyrekrimfunksjonar</w:t>
      </w:r>
      <w:proofErr w:type="spellEnd"/>
      <w:r w:rsidRPr="00D42D77">
        <w:t xml:space="preserve"> i alle </w:t>
      </w:r>
      <w:proofErr w:type="spellStart"/>
      <w:r w:rsidRPr="00D42D77">
        <w:t>dei</w:t>
      </w:r>
      <w:proofErr w:type="spellEnd"/>
      <w:r w:rsidRPr="00D42D77">
        <w:t xml:space="preserve"> tolv politidistrikta i landet. Målet er best </w:t>
      </w:r>
      <w:proofErr w:type="spellStart"/>
      <w:r w:rsidRPr="00D42D77">
        <w:t>mogleg</w:t>
      </w:r>
      <w:proofErr w:type="spellEnd"/>
      <w:r w:rsidRPr="00D42D77">
        <w:t xml:space="preserve"> handsaming av saker som </w:t>
      </w:r>
      <w:proofErr w:type="spellStart"/>
      <w:r w:rsidRPr="00D42D77">
        <w:t>gjeld</w:t>
      </w:r>
      <w:proofErr w:type="spellEnd"/>
      <w:r w:rsidRPr="00D42D77">
        <w:t xml:space="preserve"> </w:t>
      </w:r>
      <w:proofErr w:type="spellStart"/>
      <w:r w:rsidRPr="00D42D77">
        <w:t>alvorleg</w:t>
      </w:r>
      <w:proofErr w:type="spellEnd"/>
      <w:r w:rsidRPr="00D42D77">
        <w:t xml:space="preserve"> vanrøkt og overgrep mot dyr, slik at </w:t>
      </w:r>
      <w:proofErr w:type="spellStart"/>
      <w:r w:rsidRPr="00D42D77">
        <w:t>alvorleg</w:t>
      </w:r>
      <w:proofErr w:type="spellEnd"/>
      <w:r w:rsidRPr="00D42D77">
        <w:t xml:space="preserve"> kriminalitet mot dyr fører til ei eventuell straffesak og domfelling.</w:t>
      </w:r>
    </w:p>
    <w:p w14:paraId="06650ABF" w14:textId="77777777" w:rsidR="006D104E" w:rsidRPr="00D42D77" w:rsidRDefault="006D104E" w:rsidP="00D42D77">
      <w:r w:rsidRPr="00D42D77">
        <w:t xml:space="preserve">Mattilsynet vil </w:t>
      </w:r>
      <w:proofErr w:type="spellStart"/>
      <w:r w:rsidRPr="00D42D77">
        <w:t>framleis</w:t>
      </w:r>
      <w:proofErr w:type="spellEnd"/>
      <w:r w:rsidRPr="00D42D77">
        <w:t xml:space="preserve"> ha </w:t>
      </w:r>
      <w:proofErr w:type="spellStart"/>
      <w:r w:rsidRPr="00D42D77">
        <w:t>merksemd</w:t>
      </w:r>
      <w:proofErr w:type="spellEnd"/>
      <w:r w:rsidRPr="00D42D77">
        <w:t xml:space="preserve"> på risikobasert tilsyn med dyrevelferd i heile landet. Det er </w:t>
      </w:r>
      <w:proofErr w:type="spellStart"/>
      <w:r w:rsidRPr="00D42D77">
        <w:t>dyrehaldar</w:t>
      </w:r>
      <w:proofErr w:type="spellEnd"/>
      <w:r w:rsidRPr="00D42D77">
        <w:t xml:space="preserve"> som skal </w:t>
      </w:r>
      <w:proofErr w:type="spellStart"/>
      <w:r w:rsidRPr="00D42D77">
        <w:t>sørgje</w:t>
      </w:r>
      <w:proofErr w:type="spellEnd"/>
      <w:r w:rsidRPr="00D42D77">
        <w:t xml:space="preserve"> for god dyrevelferd for dyra sine. Det kjem stadig nye dyrevelferdsprogram for hald av produksjonsdyr på land, slik at </w:t>
      </w:r>
      <w:proofErr w:type="spellStart"/>
      <w:r w:rsidRPr="00D42D77">
        <w:t>fleire</w:t>
      </w:r>
      <w:proofErr w:type="spellEnd"/>
      <w:r w:rsidRPr="00D42D77">
        <w:t xml:space="preserve"> </w:t>
      </w:r>
      <w:proofErr w:type="spellStart"/>
      <w:r w:rsidRPr="00D42D77">
        <w:t>dyreartar</w:t>
      </w:r>
      <w:proofErr w:type="spellEnd"/>
      <w:r w:rsidRPr="00D42D77">
        <w:t xml:space="preserve"> blir omfatta. </w:t>
      </w:r>
      <w:proofErr w:type="spellStart"/>
      <w:r w:rsidRPr="00D42D77">
        <w:t>Dessa</w:t>
      </w:r>
      <w:proofErr w:type="spellEnd"/>
      <w:r w:rsidRPr="00D42D77">
        <w:t xml:space="preserve"> programma </w:t>
      </w:r>
      <w:proofErr w:type="spellStart"/>
      <w:r w:rsidRPr="00D42D77">
        <w:t>inneber</w:t>
      </w:r>
      <w:proofErr w:type="spellEnd"/>
      <w:r w:rsidRPr="00D42D77">
        <w:t xml:space="preserve"> </w:t>
      </w:r>
      <w:proofErr w:type="spellStart"/>
      <w:r w:rsidRPr="00D42D77">
        <w:t>eit</w:t>
      </w:r>
      <w:proofErr w:type="spellEnd"/>
      <w:r w:rsidRPr="00D42D77">
        <w:t xml:space="preserve"> </w:t>
      </w:r>
      <w:proofErr w:type="spellStart"/>
      <w:r w:rsidRPr="00D42D77">
        <w:t>tettare</w:t>
      </w:r>
      <w:proofErr w:type="spellEnd"/>
      <w:r w:rsidRPr="00D42D77">
        <w:t xml:space="preserve"> samarbeid mellom </w:t>
      </w:r>
      <w:proofErr w:type="spellStart"/>
      <w:r w:rsidRPr="00D42D77">
        <w:t>produsentar</w:t>
      </w:r>
      <w:proofErr w:type="spellEnd"/>
      <w:r w:rsidRPr="00D42D77">
        <w:t xml:space="preserve"> og </w:t>
      </w:r>
      <w:proofErr w:type="spellStart"/>
      <w:r w:rsidRPr="00D42D77">
        <w:t>veterinærar</w:t>
      </w:r>
      <w:proofErr w:type="spellEnd"/>
      <w:r w:rsidRPr="00D42D77">
        <w:t xml:space="preserve"> for å sikre god dyrevelferd, og gode </w:t>
      </w:r>
      <w:proofErr w:type="spellStart"/>
      <w:r w:rsidRPr="00D42D77">
        <w:t>rutinar</w:t>
      </w:r>
      <w:proofErr w:type="spellEnd"/>
      <w:r w:rsidRPr="00D42D77">
        <w:t xml:space="preserve"> og dokumentasjon av </w:t>
      </w:r>
      <w:proofErr w:type="spellStart"/>
      <w:r w:rsidRPr="00D42D77">
        <w:t>dyrehaldet</w:t>
      </w:r>
      <w:proofErr w:type="spellEnd"/>
      <w:r w:rsidRPr="00D42D77">
        <w:t>.</w:t>
      </w:r>
    </w:p>
    <w:p w14:paraId="6D59EC18" w14:textId="77777777" w:rsidR="006D104E" w:rsidRPr="00D42D77" w:rsidRDefault="006D104E" w:rsidP="00D42D77">
      <w:r w:rsidRPr="00D42D77">
        <w:t xml:space="preserve">Mattilsynet vil òg framleis </w:t>
      </w:r>
      <w:proofErr w:type="spellStart"/>
      <w:r w:rsidRPr="00D42D77">
        <w:t>følgje</w:t>
      </w:r>
      <w:proofErr w:type="spellEnd"/>
      <w:r w:rsidRPr="00D42D77">
        <w:t xml:space="preserve"> opp dyrevelferd hos kjæledyr, dels gjennom å </w:t>
      </w:r>
      <w:proofErr w:type="spellStart"/>
      <w:r w:rsidRPr="00D42D77">
        <w:t>føreslå</w:t>
      </w:r>
      <w:proofErr w:type="spellEnd"/>
      <w:r w:rsidRPr="00D42D77">
        <w:t xml:space="preserve"> nytt regelverk, ved tilsyn og ved å </w:t>
      </w:r>
      <w:proofErr w:type="spellStart"/>
      <w:r w:rsidRPr="00D42D77">
        <w:t>følgje</w:t>
      </w:r>
      <w:proofErr w:type="spellEnd"/>
      <w:r w:rsidRPr="00D42D77">
        <w:t xml:space="preserve"> opp </w:t>
      </w:r>
      <w:proofErr w:type="spellStart"/>
      <w:r w:rsidRPr="00D42D77">
        <w:t>uromeldingar</w:t>
      </w:r>
      <w:proofErr w:type="spellEnd"/>
      <w:r w:rsidRPr="00D42D77">
        <w:t xml:space="preserve"> om </w:t>
      </w:r>
      <w:proofErr w:type="gramStart"/>
      <w:r w:rsidRPr="00D42D77">
        <w:t xml:space="preserve">slike </w:t>
      </w:r>
      <w:proofErr w:type="spellStart"/>
      <w:r w:rsidRPr="00D42D77">
        <w:t>dyrehald</w:t>
      </w:r>
      <w:proofErr w:type="spellEnd"/>
      <w:proofErr w:type="gramEnd"/>
      <w:r w:rsidRPr="00D42D77">
        <w:t>.</w:t>
      </w:r>
    </w:p>
    <w:p w14:paraId="2DC34317" w14:textId="77777777" w:rsidR="006D104E" w:rsidRPr="00D42D77" w:rsidRDefault="006D104E" w:rsidP="00D42D77">
      <w:r w:rsidRPr="00D42D77">
        <w:t xml:space="preserve">Mattilsynet vil føre </w:t>
      </w:r>
      <w:proofErr w:type="spellStart"/>
      <w:r w:rsidRPr="00D42D77">
        <w:t>vidare</w:t>
      </w:r>
      <w:proofErr w:type="spellEnd"/>
      <w:r w:rsidRPr="00D42D77">
        <w:t xml:space="preserve"> den gode samhandlinga med miljøstyresmaktene ved tap på grunn av rovvilt, jf. rovviltforliket i Stortinget i 2011 og Meld. St. 21 (2015–2016) </w:t>
      </w:r>
      <w:r w:rsidRPr="00D42D77">
        <w:rPr>
          <w:rStyle w:val="kursiv"/>
        </w:rPr>
        <w:t>Ulv i norsk natur</w:t>
      </w:r>
      <w:r w:rsidRPr="00D42D77">
        <w:t>.</w:t>
      </w:r>
    </w:p>
    <w:p w14:paraId="36F19243" w14:textId="77777777" w:rsidR="006D104E" w:rsidRPr="00D42D77" w:rsidRDefault="006D104E" w:rsidP="00D42D77">
      <w:r w:rsidRPr="00D42D77">
        <w:t xml:space="preserve">Både dyrevelferdsmeldinga, Meld. St. 8 (2024–2025) </w:t>
      </w:r>
      <w:r w:rsidRPr="00D42D77">
        <w:rPr>
          <w:rStyle w:val="kursiv"/>
        </w:rPr>
        <w:t>Dyrevelferd</w:t>
      </w:r>
      <w:r w:rsidRPr="00D42D77">
        <w:t xml:space="preserve">, og havbruksmeldinga, Meld. St. 24 (2024–2025) </w:t>
      </w:r>
      <w:r w:rsidRPr="00D42D77">
        <w:rPr>
          <w:rStyle w:val="kursiv"/>
        </w:rPr>
        <w:t>Fremtidens havbruk</w:t>
      </w:r>
      <w:r w:rsidRPr="00D42D77">
        <w:t xml:space="preserve">, viser at det er behov for å betre fiskevelferda </w:t>
      </w:r>
      <w:proofErr w:type="spellStart"/>
      <w:r w:rsidRPr="00D42D77">
        <w:t>vesentleg</w:t>
      </w:r>
      <w:proofErr w:type="spellEnd"/>
      <w:r w:rsidRPr="00D42D77">
        <w:t xml:space="preserve">. Mattilsynet vil prioritere arbeidet med å sikre god fiskevelferd og redusere </w:t>
      </w:r>
      <w:proofErr w:type="spellStart"/>
      <w:r w:rsidRPr="00D42D77">
        <w:t>dødelegheit</w:t>
      </w:r>
      <w:proofErr w:type="spellEnd"/>
      <w:r w:rsidRPr="00D42D77">
        <w:t xml:space="preserve"> i produksjonen.</w:t>
      </w:r>
    </w:p>
    <w:p w14:paraId="6C84E410" w14:textId="77777777" w:rsidR="006D104E" w:rsidRPr="00D42D77" w:rsidRDefault="006D104E" w:rsidP="00D42D77">
      <w:pPr>
        <w:pStyle w:val="avsnitt-tittel"/>
      </w:pPr>
      <w:r w:rsidRPr="00D42D77">
        <w:t xml:space="preserve">Målet om å </w:t>
      </w:r>
      <w:proofErr w:type="spellStart"/>
      <w:r w:rsidRPr="00D42D77">
        <w:t>fremje</w:t>
      </w:r>
      <w:proofErr w:type="spellEnd"/>
      <w:r w:rsidRPr="00D42D77">
        <w:t xml:space="preserve"> helse, kvalitet og forbrukaromsyn</w:t>
      </w:r>
    </w:p>
    <w:p w14:paraId="412E1DD8" w14:textId="77777777" w:rsidR="006D104E" w:rsidRPr="00D42D77" w:rsidRDefault="006D104E" w:rsidP="00D42D77">
      <w:r w:rsidRPr="00D42D77">
        <w:t xml:space="preserve">Mattilsynet vil arbeide for at mat, drikkevatn og innsatsvarer har rett kvalitet og rett </w:t>
      </w:r>
      <w:proofErr w:type="spellStart"/>
      <w:r w:rsidRPr="00D42D77">
        <w:t>innhald</w:t>
      </w:r>
      <w:proofErr w:type="spellEnd"/>
      <w:r w:rsidRPr="00D42D77">
        <w:t xml:space="preserve">, og at regelverket om merking og </w:t>
      </w:r>
      <w:proofErr w:type="spellStart"/>
      <w:r w:rsidRPr="00D42D77">
        <w:t>heiderleg</w:t>
      </w:r>
      <w:proofErr w:type="spellEnd"/>
      <w:r w:rsidRPr="00D42D77">
        <w:t xml:space="preserve"> </w:t>
      </w:r>
      <w:proofErr w:type="spellStart"/>
      <w:r w:rsidRPr="00D42D77">
        <w:t>omsetnad</w:t>
      </w:r>
      <w:proofErr w:type="spellEnd"/>
      <w:r w:rsidRPr="00D42D77">
        <w:t xml:space="preserve">, blir </w:t>
      </w:r>
      <w:proofErr w:type="spellStart"/>
      <w:r w:rsidRPr="00D42D77">
        <w:t>følgt</w:t>
      </w:r>
      <w:proofErr w:type="spellEnd"/>
      <w:r w:rsidRPr="00D42D77">
        <w:t xml:space="preserve">. Regelverket om merking av mat skal sikre at </w:t>
      </w:r>
      <w:proofErr w:type="spellStart"/>
      <w:r w:rsidRPr="00D42D77">
        <w:t>forbrukarane</w:t>
      </w:r>
      <w:proofErr w:type="spellEnd"/>
      <w:r w:rsidRPr="00D42D77">
        <w:t xml:space="preserve"> har tilgang til rett informasjon om </w:t>
      </w:r>
      <w:proofErr w:type="spellStart"/>
      <w:r w:rsidRPr="00D42D77">
        <w:t>eigenskapane</w:t>
      </w:r>
      <w:proofErr w:type="spellEnd"/>
      <w:r w:rsidRPr="00D42D77">
        <w:t xml:space="preserve"> til maten.</w:t>
      </w:r>
    </w:p>
    <w:p w14:paraId="213BADD4" w14:textId="77777777" w:rsidR="006D104E" w:rsidRPr="00D42D77" w:rsidRDefault="006D104E" w:rsidP="00D42D77">
      <w:r w:rsidRPr="00D42D77">
        <w:t xml:space="preserve">For å verne </w:t>
      </w:r>
      <w:proofErr w:type="spellStart"/>
      <w:r w:rsidRPr="00D42D77">
        <w:t>born</w:t>
      </w:r>
      <w:proofErr w:type="spellEnd"/>
      <w:r w:rsidRPr="00D42D77">
        <w:t xml:space="preserve"> mot negative </w:t>
      </w:r>
      <w:proofErr w:type="spellStart"/>
      <w:r w:rsidRPr="00D42D77">
        <w:t>helseeffektar</w:t>
      </w:r>
      <w:proofErr w:type="spellEnd"/>
      <w:r w:rsidRPr="00D42D77">
        <w:t xml:space="preserve"> etter inntak av energidrikk, er det </w:t>
      </w:r>
      <w:proofErr w:type="spellStart"/>
      <w:r w:rsidRPr="00D42D77">
        <w:t>frå</w:t>
      </w:r>
      <w:proofErr w:type="spellEnd"/>
      <w:r w:rsidRPr="00D42D77">
        <w:t xml:space="preserve"> 1. januar 2026 innført 16-års aldersgrense på sal av energidrikk. Rettleiing og tilsyn vil inngå i Mattilsynets arbeid med å sikre trygg mat.</w:t>
      </w:r>
    </w:p>
    <w:p w14:paraId="09886700" w14:textId="77777777" w:rsidR="006D104E" w:rsidRPr="00D42D77" w:rsidRDefault="006D104E" w:rsidP="00D42D77">
      <w:r w:rsidRPr="00D42D77">
        <w:t xml:space="preserve">Mattilsynet har òg </w:t>
      </w:r>
      <w:proofErr w:type="spellStart"/>
      <w:r w:rsidRPr="00D42D77">
        <w:t>oppgåver</w:t>
      </w:r>
      <w:proofErr w:type="spellEnd"/>
      <w:r w:rsidRPr="00D42D77">
        <w:t xml:space="preserve"> i ernæringsarbeidet, </w:t>
      </w:r>
      <w:proofErr w:type="spellStart"/>
      <w:r w:rsidRPr="00D42D77">
        <w:t>særleg</w:t>
      </w:r>
      <w:proofErr w:type="spellEnd"/>
      <w:r w:rsidRPr="00D42D77">
        <w:t xml:space="preserve"> for tilsyn med merking, mellom anna ernærings- og </w:t>
      </w:r>
      <w:proofErr w:type="spellStart"/>
      <w:r w:rsidRPr="00D42D77">
        <w:t>helsepåstandar</w:t>
      </w:r>
      <w:proofErr w:type="spellEnd"/>
      <w:r w:rsidRPr="00D42D77">
        <w:t xml:space="preserve"> og frivillig </w:t>
      </w:r>
      <w:proofErr w:type="spellStart"/>
      <w:r w:rsidRPr="00D42D77">
        <w:t>sunnheitsmerking</w:t>
      </w:r>
      <w:proofErr w:type="spellEnd"/>
      <w:r w:rsidRPr="00D42D77">
        <w:t xml:space="preserve"> (</w:t>
      </w:r>
      <w:proofErr w:type="spellStart"/>
      <w:r w:rsidRPr="00D42D77">
        <w:rPr>
          <w:rStyle w:val="kursiv"/>
        </w:rPr>
        <w:t>Nøkkelhòlet</w:t>
      </w:r>
      <w:proofErr w:type="spellEnd"/>
      <w:r w:rsidRPr="00D42D77">
        <w:t xml:space="preserve">) og arbeid med </w:t>
      </w:r>
      <w:r w:rsidRPr="00D42D77">
        <w:rPr>
          <w:rStyle w:val="kursiv"/>
        </w:rPr>
        <w:t>Matvaretabellen</w:t>
      </w:r>
      <w:r w:rsidRPr="00D42D77">
        <w:t xml:space="preserve">, jf. Meld. St. 15 (2022–2023) </w:t>
      </w:r>
      <w:r w:rsidRPr="00D42D77">
        <w:rPr>
          <w:rStyle w:val="kursiv"/>
        </w:rPr>
        <w:t xml:space="preserve">Folkehelsemeldinga – nasjonal strategi for utjamning av sosiale </w:t>
      </w:r>
      <w:proofErr w:type="spellStart"/>
      <w:r w:rsidRPr="00D42D77">
        <w:rPr>
          <w:rStyle w:val="kursiv"/>
        </w:rPr>
        <w:t>helseforskjellar</w:t>
      </w:r>
      <w:proofErr w:type="spellEnd"/>
      <w:r w:rsidRPr="00D42D77">
        <w:t xml:space="preserve">. Mattilsynet vil </w:t>
      </w:r>
      <w:proofErr w:type="spellStart"/>
      <w:r w:rsidRPr="00D42D77">
        <w:t>framleis</w:t>
      </w:r>
      <w:proofErr w:type="spellEnd"/>
      <w:r w:rsidRPr="00D42D77">
        <w:t xml:space="preserve"> overvake om det er genmodifisert materiale i fôr og næringsmiddel. </w:t>
      </w:r>
    </w:p>
    <w:p w14:paraId="50E41B54" w14:textId="77777777" w:rsidR="006D104E" w:rsidRPr="00D42D77" w:rsidRDefault="006D104E" w:rsidP="00D42D77">
      <w:pPr>
        <w:pStyle w:val="avsnitt-tittel"/>
      </w:pPr>
      <w:r w:rsidRPr="00D42D77">
        <w:t xml:space="preserve">Målet om å vareta </w:t>
      </w:r>
      <w:proofErr w:type="spellStart"/>
      <w:r w:rsidRPr="00D42D77">
        <w:t>miljøvenleg</w:t>
      </w:r>
      <w:proofErr w:type="spellEnd"/>
      <w:r w:rsidRPr="00D42D77">
        <w:t xml:space="preserve"> produksjon</w:t>
      </w:r>
    </w:p>
    <w:p w14:paraId="59F9456C" w14:textId="77777777" w:rsidR="006D104E" w:rsidRPr="00D42D77" w:rsidRDefault="006D104E" w:rsidP="00D42D77">
      <w:r w:rsidRPr="00D42D77">
        <w:t xml:space="preserve">Mattilsynet vil bidra til at formålet i matlova om å vareta </w:t>
      </w:r>
      <w:proofErr w:type="spellStart"/>
      <w:r w:rsidRPr="00D42D77">
        <w:t>miljøvenleg</w:t>
      </w:r>
      <w:proofErr w:type="spellEnd"/>
      <w:r w:rsidRPr="00D42D77">
        <w:t xml:space="preserve"> produksjon, blir oppfylt. Kvaliteten på og bruken av innsatsvarer som såvarer, gjødsel, plantevernmiddel og fôrvarer er </w:t>
      </w:r>
      <w:proofErr w:type="spellStart"/>
      <w:r w:rsidRPr="00D42D77">
        <w:t>avgjerande</w:t>
      </w:r>
      <w:proofErr w:type="spellEnd"/>
      <w:r w:rsidRPr="00D42D77">
        <w:t xml:space="preserve"> for </w:t>
      </w:r>
      <w:proofErr w:type="spellStart"/>
      <w:r w:rsidRPr="00D42D77">
        <w:t>ein</w:t>
      </w:r>
      <w:proofErr w:type="spellEnd"/>
      <w:r w:rsidRPr="00D42D77">
        <w:t xml:space="preserve"> </w:t>
      </w:r>
      <w:proofErr w:type="spellStart"/>
      <w:r w:rsidRPr="00D42D77">
        <w:t>miljøvenleg</w:t>
      </w:r>
      <w:proofErr w:type="spellEnd"/>
      <w:r w:rsidRPr="00D42D77">
        <w:t xml:space="preserve"> produksjon, og </w:t>
      </w:r>
      <w:proofErr w:type="spellStart"/>
      <w:r w:rsidRPr="00D42D77">
        <w:t>verkar</w:t>
      </w:r>
      <w:proofErr w:type="spellEnd"/>
      <w:r w:rsidRPr="00D42D77">
        <w:t xml:space="preserve"> også inn på mattryggleiken og kvaliteten på maten.</w:t>
      </w:r>
    </w:p>
    <w:p w14:paraId="4AE92D41" w14:textId="77777777" w:rsidR="006D104E" w:rsidRPr="00D42D77" w:rsidRDefault="006D104E" w:rsidP="00D42D77">
      <w:r w:rsidRPr="00D42D77">
        <w:t xml:space="preserve">Arbeidet for å redusere bruken av og risikoen ved bruk av plantevernmiddel vil bli ført </w:t>
      </w:r>
      <w:proofErr w:type="spellStart"/>
      <w:r w:rsidRPr="00D42D77">
        <w:t>vidare</w:t>
      </w:r>
      <w:proofErr w:type="spellEnd"/>
      <w:r w:rsidRPr="00D42D77">
        <w:t xml:space="preserve"> med utgangspunkt i </w:t>
      </w:r>
      <w:proofErr w:type="spellStart"/>
      <w:r w:rsidRPr="00D42D77">
        <w:t>gjeldande</w:t>
      </w:r>
      <w:proofErr w:type="spellEnd"/>
      <w:r w:rsidRPr="00D42D77">
        <w:t xml:space="preserve"> </w:t>
      </w:r>
      <w:r w:rsidRPr="00D42D77">
        <w:rPr>
          <w:rStyle w:val="kursiv"/>
        </w:rPr>
        <w:t>Handlingsplan for bærekraftig bruk av plantevernmidler</w:t>
      </w:r>
      <w:r w:rsidRPr="00D42D77">
        <w:t xml:space="preserve">. Mattilsynet vil </w:t>
      </w:r>
      <w:proofErr w:type="spellStart"/>
      <w:r w:rsidRPr="00D42D77">
        <w:t>følgje</w:t>
      </w:r>
      <w:proofErr w:type="spellEnd"/>
      <w:r w:rsidRPr="00D42D77">
        <w:t xml:space="preserve"> opp aktuelle tiltak som er knytte til planen.</w:t>
      </w:r>
    </w:p>
    <w:p w14:paraId="6E79FB77" w14:textId="77777777" w:rsidR="006D104E" w:rsidRPr="00D42D77" w:rsidRDefault="006D104E" w:rsidP="00D42D77">
      <w:r w:rsidRPr="00D42D77">
        <w:t xml:space="preserve">Mattilsynet vil </w:t>
      </w:r>
      <w:proofErr w:type="spellStart"/>
      <w:r w:rsidRPr="00D42D77">
        <w:t>medverke</w:t>
      </w:r>
      <w:proofErr w:type="spellEnd"/>
      <w:r w:rsidRPr="00D42D77">
        <w:t xml:space="preserve"> i oppfølginga av den nasjonale strategien for økologisk landbruk på relevante område.</w:t>
      </w:r>
    </w:p>
    <w:p w14:paraId="58B0F0CD" w14:textId="77777777" w:rsidR="006D104E" w:rsidRPr="00D42D77" w:rsidRDefault="006D104E" w:rsidP="00D42D77">
      <w:pPr>
        <w:pStyle w:val="avsnitt-tittel"/>
      </w:pPr>
      <w:r w:rsidRPr="00D42D77">
        <w:t xml:space="preserve">Tilrettelegging for </w:t>
      </w:r>
      <w:proofErr w:type="spellStart"/>
      <w:r w:rsidRPr="00D42D77">
        <w:t>marknadstilgang</w:t>
      </w:r>
      <w:proofErr w:type="spellEnd"/>
      <w:r w:rsidRPr="00D42D77">
        <w:t xml:space="preserve"> for norske produkt</w:t>
      </w:r>
    </w:p>
    <w:p w14:paraId="1712C9F5" w14:textId="77777777" w:rsidR="006D104E" w:rsidRPr="00D42D77" w:rsidRDefault="006D104E" w:rsidP="00D42D77">
      <w:r w:rsidRPr="00D42D77">
        <w:t xml:space="preserve">Mattilsynet vil ta aktiv del i arbeidet med å </w:t>
      </w:r>
      <w:proofErr w:type="spellStart"/>
      <w:r w:rsidRPr="00D42D77">
        <w:t>styrkje</w:t>
      </w:r>
      <w:proofErr w:type="spellEnd"/>
      <w:r w:rsidRPr="00D42D77">
        <w:t xml:space="preserve"> </w:t>
      </w:r>
      <w:proofErr w:type="spellStart"/>
      <w:r w:rsidRPr="00D42D77">
        <w:t>marknadstilgangen</w:t>
      </w:r>
      <w:proofErr w:type="spellEnd"/>
      <w:r w:rsidRPr="00D42D77">
        <w:t xml:space="preserve"> for norske produkt. </w:t>
      </w:r>
      <w:proofErr w:type="spellStart"/>
      <w:r w:rsidRPr="00D42D77">
        <w:t>Eit</w:t>
      </w:r>
      <w:proofErr w:type="spellEnd"/>
      <w:r w:rsidRPr="00D42D77">
        <w:t xml:space="preserve"> godt og </w:t>
      </w:r>
      <w:proofErr w:type="spellStart"/>
      <w:r w:rsidRPr="00D42D77">
        <w:t>føreseieleg</w:t>
      </w:r>
      <w:proofErr w:type="spellEnd"/>
      <w:r w:rsidRPr="00D42D77">
        <w:t xml:space="preserve"> samarbeid med matstyresmakter i andre land er </w:t>
      </w:r>
      <w:proofErr w:type="spellStart"/>
      <w:r w:rsidRPr="00D42D77">
        <w:t>avgjerande</w:t>
      </w:r>
      <w:proofErr w:type="spellEnd"/>
      <w:r w:rsidRPr="00D42D77">
        <w:t xml:space="preserve"> for å betre </w:t>
      </w:r>
      <w:proofErr w:type="spellStart"/>
      <w:r w:rsidRPr="00D42D77">
        <w:t>marknadstilgang</w:t>
      </w:r>
      <w:proofErr w:type="spellEnd"/>
      <w:r w:rsidRPr="00D42D77">
        <w:t>.</w:t>
      </w:r>
    </w:p>
    <w:p w14:paraId="46DA7B8B" w14:textId="77777777" w:rsidR="006D104E" w:rsidRPr="00D42D77" w:rsidRDefault="006D104E" w:rsidP="00D42D77">
      <w:r w:rsidRPr="00D42D77">
        <w:t xml:space="preserve">Krava til dokumentasjon på at norske produkt er trygge, har rett kvalitet og kjem </w:t>
      </w:r>
      <w:proofErr w:type="spellStart"/>
      <w:r w:rsidRPr="00D42D77">
        <w:t>frå</w:t>
      </w:r>
      <w:proofErr w:type="spellEnd"/>
      <w:r w:rsidRPr="00D42D77">
        <w:t xml:space="preserve"> produksjonskjeder med god dyrehelse, har </w:t>
      </w:r>
      <w:proofErr w:type="spellStart"/>
      <w:r w:rsidRPr="00D42D77">
        <w:t>auka</w:t>
      </w:r>
      <w:proofErr w:type="spellEnd"/>
      <w:r w:rsidRPr="00D42D77">
        <w:t xml:space="preserve"> </w:t>
      </w:r>
      <w:proofErr w:type="spellStart"/>
      <w:r w:rsidRPr="00D42D77">
        <w:t>dei</w:t>
      </w:r>
      <w:proofErr w:type="spellEnd"/>
      <w:r w:rsidRPr="00D42D77">
        <w:t xml:space="preserve"> siste åra. For </w:t>
      </w:r>
      <w:proofErr w:type="spellStart"/>
      <w:r w:rsidRPr="00D42D77">
        <w:t>Noreg</w:t>
      </w:r>
      <w:proofErr w:type="spellEnd"/>
      <w:r w:rsidRPr="00D42D77">
        <w:t xml:space="preserve">, som er </w:t>
      </w:r>
      <w:proofErr w:type="spellStart"/>
      <w:r w:rsidRPr="00D42D77">
        <w:t>ein</w:t>
      </w:r>
      <w:proofErr w:type="spellEnd"/>
      <w:r w:rsidRPr="00D42D77">
        <w:t xml:space="preserve"> av verdas største </w:t>
      </w:r>
      <w:proofErr w:type="spellStart"/>
      <w:r w:rsidRPr="00D42D77">
        <w:t>sjømateksportørar</w:t>
      </w:r>
      <w:proofErr w:type="spellEnd"/>
      <w:r w:rsidRPr="00D42D77">
        <w:t xml:space="preserve">, er det </w:t>
      </w:r>
      <w:proofErr w:type="spellStart"/>
      <w:r w:rsidRPr="00D42D77">
        <w:t>avgjerande</w:t>
      </w:r>
      <w:proofErr w:type="spellEnd"/>
      <w:r w:rsidRPr="00D42D77">
        <w:t xml:space="preserve"> å kunne </w:t>
      </w:r>
      <w:proofErr w:type="spellStart"/>
      <w:r w:rsidRPr="00D42D77">
        <w:t>leggje</w:t>
      </w:r>
      <w:proofErr w:type="spellEnd"/>
      <w:r w:rsidRPr="00D42D77">
        <w:t xml:space="preserve"> fram slik dokumentasjon.</w:t>
      </w:r>
    </w:p>
    <w:p w14:paraId="46C25E89" w14:textId="77777777" w:rsidR="006D104E" w:rsidRPr="00D42D77" w:rsidRDefault="006D104E" w:rsidP="00D42D77">
      <w:r w:rsidRPr="00D42D77">
        <w:t xml:space="preserve">Mattilsynet </w:t>
      </w:r>
      <w:proofErr w:type="spellStart"/>
      <w:r w:rsidRPr="00D42D77">
        <w:t>utferdar</w:t>
      </w:r>
      <w:proofErr w:type="spellEnd"/>
      <w:r w:rsidRPr="00D42D77">
        <w:t xml:space="preserve"> </w:t>
      </w:r>
      <w:proofErr w:type="spellStart"/>
      <w:r w:rsidRPr="00D42D77">
        <w:t>årleg</w:t>
      </w:r>
      <w:proofErr w:type="spellEnd"/>
      <w:r w:rsidRPr="00D42D77">
        <w:t xml:space="preserve"> over 100 000 helsesertifikat, </w:t>
      </w:r>
      <w:proofErr w:type="spellStart"/>
      <w:r w:rsidRPr="00D42D77">
        <w:t>hovudsakleg</w:t>
      </w:r>
      <w:proofErr w:type="spellEnd"/>
      <w:r w:rsidRPr="00D42D77">
        <w:t xml:space="preserve"> knytte til eksport av sjømat. </w:t>
      </w:r>
      <w:proofErr w:type="spellStart"/>
      <w:r w:rsidRPr="00D42D77">
        <w:t>Vesentlege</w:t>
      </w:r>
      <w:proofErr w:type="spellEnd"/>
      <w:r w:rsidRPr="00D42D77">
        <w:t xml:space="preserve"> </w:t>
      </w:r>
      <w:proofErr w:type="spellStart"/>
      <w:r w:rsidRPr="00D42D77">
        <w:t>ressursar</w:t>
      </w:r>
      <w:proofErr w:type="spellEnd"/>
      <w:r w:rsidRPr="00D42D77">
        <w:t xml:space="preserve"> blir nytta på å </w:t>
      </w:r>
      <w:proofErr w:type="spellStart"/>
      <w:r w:rsidRPr="00D42D77">
        <w:t>oppretthalde</w:t>
      </w:r>
      <w:proofErr w:type="spellEnd"/>
      <w:r w:rsidRPr="00D42D77">
        <w:t xml:space="preserve"> og </w:t>
      </w:r>
      <w:proofErr w:type="spellStart"/>
      <w:r w:rsidRPr="00D42D77">
        <w:t>vidareutvikle</w:t>
      </w:r>
      <w:proofErr w:type="spellEnd"/>
      <w:r w:rsidRPr="00D42D77">
        <w:t xml:space="preserve"> eksporten til viktige </w:t>
      </w:r>
      <w:proofErr w:type="spellStart"/>
      <w:r w:rsidRPr="00D42D77">
        <w:t>marknader</w:t>
      </w:r>
      <w:proofErr w:type="spellEnd"/>
      <w:r w:rsidRPr="00D42D77">
        <w:t xml:space="preserve">. For å unngå at sertifikatarbeidet skaper unødige hinder for eksporten, vil Mattilsynet </w:t>
      </w:r>
      <w:proofErr w:type="spellStart"/>
      <w:r w:rsidRPr="00D42D77">
        <w:t>halde</w:t>
      </w:r>
      <w:proofErr w:type="spellEnd"/>
      <w:r w:rsidRPr="00D42D77">
        <w:t xml:space="preserve"> fram med å effektivisere sertifikatarbeidet. Digitalisering av </w:t>
      </w:r>
      <w:proofErr w:type="spellStart"/>
      <w:r w:rsidRPr="00D42D77">
        <w:t>sertifikatløysningar</w:t>
      </w:r>
      <w:proofErr w:type="spellEnd"/>
      <w:r w:rsidRPr="00D42D77">
        <w:t xml:space="preserve"> har starta opp, og arbeidet vil bli </w:t>
      </w:r>
      <w:proofErr w:type="spellStart"/>
      <w:r w:rsidRPr="00D42D77">
        <w:t>vidareført</w:t>
      </w:r>
      <w:proofErr w:type="spellEnd"/>
      <w:r w:rsidRPr="00D42D77">
        <w:t xml:space="preserve"> i 2026.</w:t>
      </w:r>
    </w:p>
    <w:p w14:paraId="29B17BD9" w14:textId="77777777" w:rsidR="006D104E" w:rsidRPr="00D42D77" w:rsidRDefault="006D104E" w:rsidP="00D42D77">
      <w:pPr>
        <w:pStyle w:val="Undertittel"/>
      </w:pPr>
      <w:r w:rsidRPr="00D42D77">
        <w:t>Andre område</w:t>
      </w:r>
    </w:p>
    <w:p w14:paraId="18E8F1A7" w14:textId="77777777" w:rsidR="006D104E" w:rsidRPr="00D42D77" w:rsidRDefault="006D104E" w:rsidP="00D42D77">
      <w:pPr>
        <w:pStyle w:val="avsnitt-tittel"/>
      </w:pPr>
      <w:r w:rsidRPr="00D42D77">
        <w:t>Matsvinn</w:t>
      </w:r>
    </w:p>
    <w:p w14:paraId="3B8B4186" w14:textId="77777777" w:rsidR="006D104E" w:rsidRPr="00D42D77" w:rsidRDefault="006D104E" w:rsidP="00D42D77">
      <w:r w:rsidRPr="00D42D77">
        <w:t>Mattilsynet skal føre tilsyn med den nye matsvinnlova, og vil leie arbeidet med å utarbeide regelverk til den nye matsvinnlova, i samarbeid med Fiskeridirektoratet, Landbruksdirektoratet, Miljødirektoratet og Forbrukerrådet.</w:t>
      </w:r>
    </w:p>
    <w:p w14:paraId="685D91D0" w14:textId="77777777" w:rsidR="006D104E" w:rsidRPr="00D42D77" w:rsidRDefault="006D104E" w:rsidP="00D42D77">
      <w:pPr>
        <w:pStyle w:val="avsnitt-tittel"/>
      </w:pPr>
      <w:r w:rsidRPr="00D42D77">
        <w:t>Dyrehelsepersonell</w:t>
      </w:r>
    </w:p>
    <w:p w14:paraId="68AFB41F" w14:textId="77777777" w:rsidR="006D104E" w:rsidRPr="00D42D77" w:rsidRDefault="006D104E" w:rsidP="00D42D77">
      <w:r w:rsidRPr="00D42D77">
        <w:t xml:space="preserve">Mattilsynet </w:t>
      </w:r>
      <w:proofErr w:type="spellStart"/>
      <w:r w:rsidRPr="00D42D77">
        <w:t>forvaltar</w:t>
      </w:r>
      <w:proofErr w:type="spellEnd"/>
      <w:r w:rsidRPr="00D42D77">
        <w:t xml:space="preserve"> lovgivinga som skal sikre </w:t>
      </w:r>
      <w:proofErr w:type="spellStart"/>
      <w:r w:rsidRPr="00D42D77">
        <w:t>forsvarleg</w:t>
      </w:r>
      <w:proofErr w:type="spellEnd"/>
      <w:r w:rsidRPr="00D42D77">
        <w:t xml:space="preserve"> yrkesutøving hos dyrehelsepersonell, og vil </w:t>
      </w:r>
      <w:proofErr w:type="spellStart"/>
      <w:r w:rsidRPr="00D42D77">
        <w:t>leggje</w:t>
      </w:r>
      <w:proofErr w:type="spellEnd"/>
      <w:r w:rsidRPr="00D42D77">
        <w:t xml:space="preserve"> vekt på at dyrehelsepersonell driv </w:t>
      </w:r>
      <w:proofErr w:type="spellStart"/>
      <w:r w:rsidRPr="00D42D77">
        <w:t>forsvarleg</w:t>
      </w:r>
      <w:proofErr w:type="spellEnd"/>
      <w:r w:rsidRPr="00D42D77">
        <w:t xml:space="preserve"> </w:t>
      </w:r>
      <w:proofErr w:type="spellStart"/>
      <w:r w:rsidRPr="00D42D77">
        <w:t>verksemd</w:t>
      </w:r>
      <w:proofErr w:type="spellEnd"/>
      <w:r w:rsidRPr="00D42D77">
        <w:t xml:space="preserve">, </w:t>
      </w:r>
      <w:proofErr w:type="spellStart"/>
      <w:r w:rsidRPr="00D42D77">
        <w:t>særleg</w:t>
      </w:r>
      <w:proofErr w:type="spellEnd"/>
      <w:r w:rsidRPr="00D42D77">
        <w:t xml:space="preserve"> i samband med utlevering og bruk av antimikrobielle </w:t>
      </w:r>
      <w:proofErr w:type="spellStart"/>
      <w:r w:rsidRPr="00D42D77">
        <w:t>midlar</w:t>
      </w:r>
      <w:proofErr w:type="spellEnd"/>
      <w:r w:rsidRPr="00D42D77">
        <w:t>. Registeret over bruken av legemiddel til dyr (</w:t>
      </w:r>
      <w:proofErr w:type="spellStart"/>
      <w:r w:rsidRPr="00D42D77">
        <w:t>VetReg</w:t>
      </w:r>
      <w:proofErr w:type="spellEnd"/>
      <w:r w:rsidRPr="00D42D77">
        <w:t xml:space="preserve">) er </w:t>
      </w:r>
      <w:proofErr w:type="spellStart"/>
      <w:r w:rsidRPr="00D42D77">
        <w:t>eit</w:t>
      </w:r>
      <w:proofErr w:type="spellEnd"/>
      <w:r w:rsidRPr="00D42D77">
        <w:t xml:space="preserve"> godt </w:t>
      </w:r>
      <w:proofErr w:type="spellStart"/>
      <w:r w:rsidRPr="00D42D77">
        <w:t>verkemiddel</w:t>
      </w:r>
      <w:proofErr w:type="spellEnd"/>
      <w:r w:rsidRPr="00D42D77">
        <w:t xml:space="preserve"> i </w:t>
      </w:r>
      <w:proofErr w:type="spellStart"/>
      <w:r w:rsidRPr="00D42D77">
        <w:t>overvakinga</w:t>
      </w:r>
      <w:proofErr w:type="spellEnd"/>
      <w:r w:rsidRPr="00D42D77">
        <w:t xml:space="preserve"> av bruken av antimikrobielle </w:t>
      </w:r>
      <w:proofErr w:type="spellStart"/>
      <w:r w:rsidRPr="00D42D77">
        <w:t>midlar</w:t>
      </w:r>
      <w:proofErr w:type="spellEnd"/>
      <w:r w:rsidRPr="00D42D77">
        <w:t xml:space="preserve"> til dyr, og korleis dyrehelsepersonell </w:t>
      </w:r>
      <w:proofErr w:type="spellStart"/>
      <w:r w:rsidRPr="00D42D77">
        <w:t>føreskriv</w:t>
      </w:r>
      <w:proofErr w:type="spellEnd"/>
      <w:r w:rsidRPr="00D42D77">
        <w:t xml:space="preserve"> medisin. Mattilsynet skal </w:t>
      </w:r>
      <w:proofErr w:type="spellStart"/>
      <w:r w:rsidRPr="00D42D77">
        <w:t>følgje</w:t>
      </w:r>
      <w:proofErr w:type="spellEnd"/>
      <w:r w:rsidRPr="00D42D77">
        <w:t xml:space="preserve"> opp arbeidet med å utvikle </w:t>
      </w:r>
      <w:proofErr w:type="spellStart"/>
      <w:r w:rsidRPr="00D42D77">
        <w:t>VetReg</w:t>
      </w:r>
      <w:proofErr w:type="spellEnd"/>
      <w:r w:rsidRPr="00D42D77">
        <w:t>.</w:t>
      </w:r>
    </w:p>
    <w:p w14:paraId="379E081E" w14:textId="77777777" w:rsidR="006D104E" w:rsidRPr="00D42D77" w:rsidRDefault="006D104E" w:rsidP="00D42D77">
      <w:pPr>
        <w:pStyle w:val="avsnitt-tittel"/>
      </w:pPr>
      <w:r w:rsidRPr="00D42D77">
        <w:t>Kosmetikk</w:t>
      </w:r>
    </w:p>
    <w:p w14:paraId="44AA2E3B" w14:textId="77777777" w:rsidR="006D104E" w:rsidRPr="00D42D77" w:rsidRDefault="006D104E" w:rsidP="00D42D77">
      <w:r w:rsidRPr="00D42D77">
        <w:t xml:space="preserve">Mattilsynet vil føre tilsyn og </w:t>
      </w:r>
      <w:proofErr w:type="spellStart"/>
      <w:r w:rsidRPr="00D42D77">
        <w:t>følgje</w:t>
      </w:r>
      <w:proofErr w:type="spellEnd"/>
      <w:r w:rsidRPr="00D42D77">
        <w:t xml:space="preserve"> opp arbeidet med å utvikle regelverket som skal sikre at kosmetikk og kroppspleieprodukt er helsemessig trygge for </w:t>
      </w:r>
      <w:proofErr w:type="spellStart"/>
      <w:r w:rsidRPr="00D42D77">
        <w:t>menneske</w:t>
      </w:r>
      <w:proofErr w:type="spellEnd"/>
      <w:r w:rsidRPr="00D42D77">
        <w:t xml:space="preserve"> og dyr. Mattilsynet vil bidra i arbeid med </w:t>
      </w:r>
      <w:proofErr w:type="spellStart"/>
      <w:r w:rsidRPr="00D42D77">
        <w:t>endringar</w:t>
      </w:r>
      <w:proofErr w:type="spellEnd"/>
      <w:r w:rsidRPr="00D42D77">
        <w:t xml:space="preserve"> av kosmetikklova der det er </w:t>
      </w:r>
      <w:proofErr w:type="spellStart"/>
      <w:r w:rsidRPr="00D42D77">
        <w:t>naudsynt</w:t>
      </w:r>
      <w:proofErr w:type="spellEnd"/>
      <w:r w:rsidRPr="00D42D77">
        <w:t xml:space="preserve">. Mattilsynet vil òg samarbeide med Folkehelseinstituttet om å overvake </w:t>
      </w:r>
      <w:proofErr w:type="spellStart"/>
      <w:r w:rsidRPr="00D42D77">
        <w:t>helseskadelege</w:t>
      </w:r>
      <w:proofErr w:type="spellEnd"/>
      <w:r w:rsidRPr="00D42D77">
        <w:t xml:space="preserve"> </w:t>
      </w:r>
      <w:proofErr w:type="spellStart"/>
      <w:r w:rsidRPr="00D42D77">
        <w:t>biverknader</w:t>
      </w:r>
      <w:proofErr w:type="spellEnd"/>
      <w:r w:rsidRPr="00D42D77">
        <w:t xml:space="preserve"> ved bruk av kosmetikk og kroppspleieprodukt.</w:t>
      </w:r>
    </w:p>
    <w:p w14:paraId="4FBC6446" w14:textId="77777777" w:rsidR="006D104E" w:rsidRPr="00D42D77" w:rsidRDefault="006D104E" w:rsidP="00D42D77">
      <w:pPr>
        <w:pStyle w:val="avsnitt-undertittel"/>
      </w:pPr>
      <w:r w:rsidRPr="00D42D77">
        <w:t>Rapport 2024</w:t>
      </w:r>
    </w:p>
    <w:p w14:paraId="095FBF47" w14:textId="77777777" w:rsidR="006D104E" w:rsidRPr="00D42D77" w:rsidRDefault="006D104E" w:rsidP="00D42D77">
      <w:r w:rsidRPr="00D42D77">
        <w:t>Det blei i 2024 nytta 1 542,5 mill. kroner på posten.</w:t>
      </w:r>
    </w:p>
    <w:p w14:paraId="3939C535" w14:textId="77777777" w:rsidR="006D104E" w:rsidRPr="00D42D77" w:rsidRDefault="006D104E" w:rsidP="00D42D77">
      <w:pPr>
        <w:pStyle w:val="Undertittel"/>
      </w:pPr>
      <w:r w:rsidRPr="00D42D77">
        <w:t>Resultatmål knytt til samfunnsmåla</w:t>
      </w:r>
    </w:p>
    <w:p w14:paraId="784F67DB" w14:textId="77777777" w:rsidR="006D104E" w:rsidRPr="00D42D77" w:rsidRDefault="006D104E" w:rsidP="00D42D77">
      <w:pPr>
        <w:pStyle w:val="avsnitt-tittel"/>
      </w:pPr>
      <w:r w:rsidRPr="00D42D77">
        <w:t>Sikre helsemessig trygg mat og trygt drikkevatn</w:t>
      </w:r>
    </w:p>
    <w:p w14:paraId="19502217" w14:textId="77777777" w:rsidR="006D104E" w:rsidRPr="00D42D77" w:rsidRDefault="006D104E" w:rsidP="00D42D77">
      <w:pPr>
        <w:pStyle w:val="avsnitt-undertittel"/>
      </w:pPr>
      <w:r w:rsidRPr="00D42D77">
        <w:t>Trygg mat</w:t>
      </w:r>
    </w:p>
    <w:p w14:paraId="323884A1" w14:textId="77777777" w:rsidR="006D104E" w:rsidRPr="00D42D77" w:rsidRDefault="006D104E" w:rsidP="00D42D77">
      <w:proofErr w:type="spellStart"/>
      <w:r w:rsidRPr="00D42D77">
        <w:t>Campylobacteriose</w:t>
      </w:r>
      <w:proofErr w:type="spellEnd"/>
      <w:r w:rsidRPr="00D42D77">
        <w:t xml:space="preserve">, E. </w:t>
      </w:r>
      <w:proofErr w:type="spellStart"/>
      <w:r w:rsidRPr="00D42D77">
        <w:t>coli-infeksjonar</w:t>
      </w:r>
      <w:proofErr w:type="spellEnd"/>
      <w:r w:rsidRPr="00D42D77">
        <w:t xml:space="preserve"> og salmonellose er </w:t>
      </w:r>
      <w:proofErr w:type="spellStart"/>
      <w:r w:rsidRPr="00D42D77">
        <w:t>framleis</w:t>
      </w:r>
      <w:proofErr w:type="spellEnd"/>
      <w:r w:rsidRPr="00D42D77">
        <w:t xml:space="preserve"> </w:t>
      </w:r>
      <w:proofErr w:type="spellStart"/>
      <w:r w:rsidRPr="00D42D77">
        <w:t>dei</w:t>
      </w:r>
      <w:proofErr w:type="spellEnd"/>
      <w:r w:rsidRPr="00D42D77">
        <w:t xml:space="preserve"> største </w:t>
      </w:r>
      <w:proofErr w:type="spellStart"/>
      <w:r w:rsidRPr="00D42D77">
        <w:t>utfordringane</w:t>
      </w:r>
      <w:proofErr w:type="spellEnd"/>
      <w:r w:rsidRPr="00D42D77">
        <w:t xml:space="preserve"> når det </w:t>
      </w:r>
      <w:proofErr w:type="spellStart"/>
      <w:r w:rsidRPr="00D42D77">
        <w:t>gjeld</w:t>
      </w:r>
      <w:proofErr w:type="spellEnd"/>
      <w:r w:rsidRPr="00D42D77">
        <w:t xml:space="preserve"> smitte </w:t>
      </w:r>
      <w:proofErr w:type="spellStart"/>
      <w:r w:rsidRPr="00D42D77">
        <w:t>frå</w:t>
      </w:r>
      <w:proofErr w:type="spellEnd"/>
      <w:r w:rsidRPr="00D42D77">
        <w:t xml:space="preserve"> mat og vatn. Innsatsen blei mellom anna styrkt med </w:t>
      </w:r>
      <w:proofErr w:type="spellStart"/>
      <w:r w:rsidRPr="00D42D77">
        <w:t>fleire</w:t>
      </w:r>
      <w:proofErr w:type="spellEnd"/>
      <w:r w:rsidRPr="00D42D77">
        <w:t xml:space="preserve"> tilsyn og </w:t>
      </w:r>
      <w:proofErr w:type="spellStart"/>
      <w:r w:rsidRPr="00D42D77">
        <w:t>revisjonar</w:t>
      </w:r>
      <w:proofErr w:type="spellEnd"/>
      <w:r w:rsidRPr="00D42D77">
        <w:t xml:space="preserve">, i tillegg til rettleiing, informasjon og dialogmøte med </w:t>
      </w:r>
      <w:proofErr w:type="spellStart"/>
      <w:r w:rsidRPr="00D42D77">
        <w:t>produsentar</w:t>
      </w:r>
      <w:proofErr w:type="spellEnd"/>
      <w:r w:rsidRPr="00D42D77">
        <w:t xml:space="preserve"> og næringa om </w:t>
      </w:r>
      <w:proofErr w:type="spellStart"/>
      <w:r w:rsidRPr="00D42D77">
        <w:t>hygienestandarar</w:t>
      </w:r>
      <w:proofErr w:type="spellEnd"/>
      <w:r w:rsidRPr="00D42D77">
        <w:t xml:space="preserve">. Det blei </w:t>
      </w:r>
      <w:proofErr w:type="spellStart"/>
      <w:r w:rsidRPr="00D42D77">
        <w:t>ôg</w:t>
      </w:r>
      <w:proofErr w:type="spellEnd"/>
      <w:r w:rsidRPr="00D42D77">
        <w:t xml:space="preserve"> sett i gang </w:t>
      </w:r>
      <w:proofErr w:type="spellStart"/>
      <w:r w:rsidRPr="00D42D77">
        <w:t>overvaking</w:t>
      </w:r>
      <w:proofErr w:type="spellEnd"/>
      <w:r w:rsidRPr="00D42D77">
        <w:t xml:space="preserve"> og </w:t>
      </w:r>
      <w:proofErr w:type="spellStart"/>
      <w:r w:rsidRPr="00D42D77">
        <w:t>kartleggjing</w:t>
      </w:r>
      <w:proofErr w:type="spellEnd"/>
      <w:r w:rsidRPr="00D42D77">
        <w:t xml:space="preserve"> av </w:t>
      </w:r>
      <w:proofErr w:type="spellStart"/>
      <w:r w:rsidRPr="00D42D77">
        <w:t>listeria</w:t>
      </w:r>
      <w:proofErr w:type="spellEnd"/>
      <w:r w:rsidRPr="00D42D77">
        <w:t xml:space="preserve"> i røykelaks. </w:t>
      </w:r>
      <w:proofErr w:type="spellStart"/>
      <w:r w:rsidRPr="00D42D77">
        <w:t>Eit</w:t>
      </w:r>
      <w:proofErr w:type="spellEnd"/>
      <w:r w:rsidRPr="00D42D77">
        <w:t xml:space="preserve"> stort multinasjonalt utbrott av Salmonella, der det var over 200 smitta </w:t>
      </w:r>
      <w:proofErr w:type="spellStart"/>
      <w:r w:rsidRPr="00D42D77">
        <w:t>personar</w:t>
      </w:r>
      <w:proofErr w:type="spellEnd"/>
      <w:r w:rsidRPr="00D42D77">
        <w:t xml:space="preserve"> i </w:t>
      </w:r>
      <w:proofErr w:type="spellStart"/>
      <w:r w:rsidRPr="00D42D77">
        <w:t>Noreg</w:t>
      </w:r>
      <w:proofErr w:type="spellEnd"/>
      <w:r w:rsidRPr="00D42D77">
        <w:t xml:space="preserve">, blei handtert i samarbeid med europeiske folkehelsestyresmakter. Mattilsynet lanserte òg ei dataløysing for smilefjestilsyna, som </w:t>
      </w:r>
      <w:proofErr w:type="spellStart"/>
      <w:r w:rsidRPr="00D42D77">
        <w:t>gjer</w:t>
      </w:r>
      <w:proofErr w:type="spellEnd"/>
      <w:r w:rsidRPr="00D42D77">
        <w:t xml:space="preserve"> det </w:t>
      </w:r>
      <w:proofErr w:type="spellStart"/>
      <w:r w:rsidRPr="00D42D77">
        <w:t>enklare</w:t>
      </w:r>
      <w:proofErr w:type="spellEnd"/>
      <w:r w:rsidRPr="00D42D77">
        <w:t xml:space="preserve"> for </w:t>
      </w:r>
      <w:proofErr w:type="spellStart"/>
      <w:r w:rsidRPr="00D42D77">
        <w:t>forbrukarane</w:t>
      </w:r>
      <w:proofErr w:type="spellEnd"/>
      <w:r w:rsidRPr="00D42D77">
        <w:t xml:space="preserve"> å sjå resultata av </w:t>
      </w:r>
      <w:proofErr w:type="spellStart"/>
      <w:r w:rsidRPr="00D42D77">
        <w:t>inspeksjonane</w:t>
      </w:r>
      <w:proofErr w:type="spellEnd"/>
      <w:r w:rsidRPr="00D42D77">
        <w:t xml:space="preserve">. Ei betre </w:t>
      </w:r>
      <w:proofErr w:type="spellStart"/>
      <w:r w:rsidRPr="00D42D77">
        <w:t>teneste</w:t>
      </w:r>
      <w:proofErr w:type="spellEnd"/>
      <w:r w:rsidRPr="00D42D77">
        <w:t xml:space="preserve"> for blåskjellvarsel blei òg lansert. Auken i overskriding av </w:t>
      </w:r>
      <w:proofErr w:type="spellStart"/>
      <w:r w:rsidRPr="00D42D77">
        <w:t>restar</w:t>
      </w:r>
      <w:proofErr w:type="spellEnd"/>
      <w:r w:rsidRPr="00D42D77">
        <w:t xml:space="preserve"> av plantevernmiddel i næringsmiddel, blei tett </w:t>
      </w:r>
      <w:proofErr w:type="spellStart"/>
      <w:r w:rsidRPr="00D42D77">
        <w:t>følgt</w:t>
      </w:r>
      <w:proofErr w:type="spellEnd"/>
      <w:r w:rsidRPr="00D42D77">
        <w:t xml:space="preserve"> opp av </w:t>
      </w:r>
      <w:proofErr w:type="spellStart"/>
      <w:r w:rsidRPr="00D42D77">
        <w:t>overvakings</w:t>
      </w:r>
      <w:proofErr w:type="spellEnd"/>
      <w:r w:rsidRPr="00D42D77">
        <w:t xml:space="preserve">- og kontrollprogram. </w:t>
      </w:r>
      <w:proofErr w:type="spellStart"/>
      <w:r w:rsidRPr="00D42D77">
        <w:t>Vidare</w:t>
      </w:r>
      <w:proofErr w:type="spellEnd"/>
      <w:r w:rsidRPr="00D42D77">
        <w:t xml:space="preserve"> lanserte Mattilsynet ei ny digital løysing for prøveregistrering i </w:t>
      </w:r>
      <w:proofErr w:type="spellStart"/>
      <w:r w:rsidRPr="00D42D77">
        <w:t>overvakingsprogrammet</w:t>
      </w:r>
      <w:proofErr w:type="spellEnd"/>
      <w:r w:rsidRPr="00D42D77">
        <w:t xml:space="preserve"> for </w:t>
      </w:r>
      <w:proofErr w:type="spellStart"/>
      <w:r w:rsidRPr="00D42D77">
        <w:t>framandstoff</w:t>
      </w:r>
      <w:proofErr w:type="spellEnd"/>
      <w:r w:rsidRPr="00D42D77">
        <w:t xml:space="preserve"> for landdyr for å </w:t>
      </w:r>
      <w:proofErr w:type="spellStart"/>
      <w:r w:rsidRPr="00D42D77">
        <w:t>betre</w:t>
      </w:r>
      <w:proofErr w:type="spellEnd"/>
      <w:r w:rsidRPr="00D42D77">
        <w:t xml:space="preserve"> effektiviteten og datakvaliteten.</w:t>
      </w:r>
    </w:p>
    <w:p w14:paraId="3D44D7C6" w14:textId="77777777" w:rsidR="006D104E" w:rsidRPr="00D42D77" w:rsidRDefault="006D104E" w:rsidP="00D42D77">
      <w:pPr>
        <w:pStyle w:val="avsnitt-undertittel"/>
      </w:pPr>
      <w:r w:rsidRPr="00D42D77">
        <w:t>Trygt drikkevatn</w:t>
      </w:r>
    </w:p>
    <w:p w14:paraId="1516A51E" w14:textId="77777777" w:rsidR="006D104E" w:rsidRPr="00D42D77" w:rsidRDefault="006D104E" w:rsidP="00D42D77">
      <w:r w:rsidRPr="00D42D77">
        <w:t xml:space="preserve">Det er </w:t>
      </w:r>
      <w:proofErr w:type="spellStart"/>
      <w:r w:rsidRPr="00D42D77">
        <w:t>naudsynt</w:t>
      </w:r>
      <w:proofErr w:type="spellEnd"/>
      <w:r w:rsidRPr="00D42D77">
        <w:t xml:space="preserve"> å </w:t>
      </w:r>
      <w:proofErr w:type="spellStart"/>
      <w:r w:rsidRPr="00D42D77">
        <w:t>styrkje</w:t>
      </w:r>
      <w:proofErr w:type="spellEnd"/>
      <w:r w:rsidRPr="00D42D77">
        <w:t xml:space="preserve"> leveringstryggleik og beredskap for forsyninga av drikkevatn, mellom anna oppgradering av </w:t>
      </w:r>
      <w:proofErr w:type="spellStart"/>
      <w:r w:rsidRPr="00D42D77">
        <w:t>leidningsnettet</w:t>
      </w:r>
      <w:proofErr w:type="spellEnd"/>
      <w:r w:rsidRPr="00D42D77">
        <w:t xml:space="preserve">. Det er oppretta </w:t>
      </w:r>
      <w:proofErr w:type="spellStart"/>
      <w:r w:rsidRPr="00D42D77">
        <w:t>eit</w:t>
      </w:r>
      <w:proofErr w:type="spellEnd"/>
      <w:r w:rsidRPr="00D42D77">
        <w:t xml:space="preserve"> nasjonalt tverrsektorielt </w:t>
      </w:r>
      <w:proofErr w:type="spellStart"/>
      <w:r w:rsidRPr="00D42D77">
        <w:t>utval</w:t>
      </w:r>
      <w:proofErr w:type="spellEnd"/>
      <w:r w:rsidRPr="00D42D77">
        <w:t xml:space="preserve"> for beredskap i vassforsyninga. Som grunnlag for </w:t>
      </w:r>
      <w:proofErr w:type="spellStart"/>
      <w:r w:rsidRPr="00D42D77">
        <w:t>vidare</w:t>
      </w:r>
      <w:proofErr w:type="spellEnd"/>
      <w:r w:rsidRPr="00D42D77">
        <w:t xml:space="preserve"> arbeid er det gjennomført dialog med næringa og ei </w:t>
      </w:r>
      <w:proofErr w:type="spellStart"/>
      <w:r w:rsidRPr="00D42D77">
        <w:t>spørjeundersøking</w:t>
      </w:r>
      <w:proofErr w:type="spellEnd"/>
      <w:r w:rsidRPr="00D42D77">
        <w:t xml:space="preserve"> retta mot vassverka.</w:t>
      </w:r>
    </w:p>
    <w:p w14:paraId="20C92FBD" w14:textId="77777777" w:rsidR="006D104E" w:rsidRPr="00D42D77" w:rsidRDefault="006D104E" w:rsidP="00D42D77">
      <w:r w:rsidRPr="00D42D77">
        <w:t xml:space="preserve">Mattilsynet har i dag avgrensa tilgang til oppdaterte og </w:t>
      </w:r>
      <w:proofErr w:type="spellStart"/>
      <w:r w:rsidRPr="00D42D77">
        <w:t>pålitelege</w:t>
      </w:r>
      <w:proofErr w:type="spellEnd"/>
      <w:r w:rsidRPr="00D42D77">
        <w:t xml:space="preserve"> drikkevassdata. Den manuelle rapporteringsløysinga fører til feil og </w:t>
      </w:r>
      <w:proofErr w:type="spellStart"/>
      <w:r w:rsidRPr="00D42D77">
        <w:t>manglar</w:t>
      </w:r>
      <w:proofErr w:type="spellEnd"/>
      <w:r w:rsidRPr="00D42D77">
        <w:t xml:space="preserve">, </w:t>
      </w:r>
      <w:proofErr w:type="spellStart"/>
      <w:r w:rsidRPr="00D42D77">
        <w:t>noko</w:t>
      </w:r>
      <w:proofErr w:type="spellEnd"/>
      <w:r w:rsidRPr="00D42D77">
        <w:t xml:space="preserve"> som medfører høg ressursbruk til kvalitetssikring, og </w:t>
      </w:r>
      <w:proofErr w:type="spellStart"/>
      <w:r w:rsidRPr="00D42D77">
        <w:t>tilsvarande</w:t>
      </w:r>
      <w:proofErr w:type="spellEnd"/>
      <w:r w:rsidRPr="00D42D77">
        <w:t xml:space="preserve"> mindre tid til viktige </w:t>
      </w:r>
      <w:proofErr w:type="spellStart"/>
      <w:r w:rsidRPr="00D42D77">
        <w:t>tilsynsoppgåver</w:t>
      </w:r>
      <w:proofErr w:type="spellEnd"/>
      <w:r w:rsidRPr="00D42D77">
        <w:t xml:space="preserve">. Mangelen på sanntidsdata </w:t>
      </w:r>
      <w:proofErr w:type="spellStart"/>
      <w:r w:rsidRPr="00D42D77">
        <w:t>gjer</w:t>
      </w:r>
      <w:proofErr w:type="spellEnd"/>
      <w:r w:rsidRPr="00D42D77">
        <w:t xml:space="preserve"> det </w:t>
      </w:r>
      <w:proofErr w:type="spellStart"/>
      <w:r w:rsidRPr="00D42D77">
        <w:t>vanskeleg</w:t>
      </w:r>
      <w:proofErr w:type="spellEnd"/>
      <w:r w:rsidRPr="00D42D77">
        <w:t xml:space="preserve"> å følgje utviklinga og vurdere måloppnåing på drikkevassområdet. Mattilsynet har òg avgrensa oversikt over relevante drikkevassdata </w:t>
      </w:r>
      <w:proofErr w:type="spellStart"/>
      <w:r w:rsidRPr="00D42D77">
        <w:t>frå</w:t>
      </w:r>
      <w:proofErr w:type="spellEnd"/>
      <w:r w:rsidRPr="00D42D77">
        <w:t xml:space="preserve"> andre </w:t>
      </w:r>
      <w:proofErr w:type="spellStart"/>
      <w:r w:rsidRPr="00D42D77">
        <w:t>etatar</w:t>
      </w:r>
      <w:proofErr w:type="spellEnd"/>
      <w:r w:rsidRPr="00D42D77">
        <w:t xml:space="preserve"> som NVE, NGU og Miljødirektoratet. </w:t>
      </w:r>
      <w:proofErr w:type="spellStart"/>
      <w:r w:rsidRPr="00D42D77">
        <w:t>Ifølgje</w:t>
      </w:r>
      <w:proofErr w:type="spellEnd"/>
      <w:r w:rsidRPr="00D42D77">
        <w:t xml:space="preserve"> Riksrevisjonen fører dette til </w:t>
      </w:r>
      <w:proofErr w:type="spellStart"/>
      <w:r w:rsidRPr="00D42D77">
        <w:t>dårleg</w:t>
      </w:r>
      <w:proofErr w:type="spellEnd"/>
      <w:r w:rsidRPr="00D42D77">
        <w:t xml:space="preserve"> datakvalitet, unødig ressursbruk og redusert styring og kontroll med drikkevassforsyninga.</w:t>
      </w:r>
    </w:p>
    <w:p w14:paraId="61393635" w14:textId="77777777" w:rsidR="006D104E" w:rsidRPr="00D42D77" w:rsidRDefault="006D104E" w:rsidP="00D42D77">
      <w:pPr>
        <w:pStyle w:val="avsnitt-tittel"/>
      </w:pPr>
      <w:proofErr w:type="spellStart"/>
      <w:r w:rsidRPr="00D42D77">
        <w:t>Fremje</w:t>
      </w:r>
      <w:proofErr w:type="spellEnd"/>
      <w:r w:rsidRPr="00D42D77">
        <w:t xml:space="preserve"> god helse hos planter, fisk og landdyr</w:t>
      </w:r>
    </w:p>
    <w:p w14:paraId="6AE17335" w14:textId="77777777" w:rsidR="006D104E" w:rsidRPr="00D42D77" w:rsidRDefault="006D104E" w:rsidP="00D42D77">
      <w:pPr>
        <w:pStyle w:val="avsnitt-undertittel"/>
      </w:pPr>
      <w:r w:rsidRPr="00D42D77">
        <w:t>Plantehelse</w:t>
      </w:r>
    </w:p>
    <w:p w14:paraId="660D9DEE" w14:textId="77777777" w:rsidR="006D104E" w:rsidRPr="00D42D77" w:rsidRDefault="006D104E" w:rsidP="00D42D77">
      <w:r w:rsidRPr="00D42D77">
        <w:t xml:space="preserve">Mattilsynet har levert forslag til </w:t>
      </w:r>
      <w:proofErr w:type="spellStart"/>
      <w:r w:rsidRPr="00D42D77">
        <w:t>endringar</w:t>
      </w:r>
      <w:proofErr w:type="spellEnd"/>
      <w:r w:rsidRPr="00D42D77">
        <w:t xml:space="preserve"> i forskrift om plantehelse. Bakterien </w:t>
      </w:r>
      <w:r w:rsidRPr="00D42D77">
        <w:rPr>
          <w:rStyle w:val="kursiv"/>
        </w:rPr>
        <w:t>pærebrann</w:t>
      </w:r>
      <w:r w:rsidRPr="00D42D77">
        <w:t xml:space="preserve"> har </w:t>
      </w:r>
      <w:proofErr w:type="spellStart"/>
      <w:r w:rsidRPr="00D42D77">
        <w:t>spreidd</w:t>
      </w:r>
      <w:proofErr w:type="spellEnd"/>
      <w:r w:rsidRPr="00D42D77">
        <w:t xml:space="preserve"> seg til nye </w:t>
      </w:r>
      <w:proofErr w:type="spellStart"/>
      <w:r w:rsidRPr="00D42D77">
        <w:t>kommunar</w:t>
      </w:r>
      <w:proofErr w:type="spellEnd"/>
      <w:r w:rsidRPr="00D42D77">
        <w:t xml:space="preserve"> trass høg ressursbruk for å hindre dette. I samarbeid med næringa for </w:t>
      </w:r>
      <w:proofErr w:type="spellStart"/>
      <w:r w:rsidRPr="00D42D77">
        <w:t>planteskular</w:t>
      </w:r>
      <w:proofErr w:type="spellEnd"/>
      <w:r w:rsidRPr="00D42D77">
        <w:t xml:space="preserve"> er forvaltningspraksisen endra. Dette </w:t>
      </w:r>
      <w:proofErr w:type="spellStart"/>
      <w:r w:rsidRPr="00D42D77">
        <w:t>inneber</w:t>
      </w:r>
      <w:proofErr w:type="spellEnd"/>
      <w:r w:rsidRPr="00D42D77">
        <w:t xml:space="preserve"> at </w:t>
      </w:r>
      <w:proofErr w:type="spellStart"/>
      <w:r w:rsidRPr="00D42D77">
        <w:t>planteskular</w:t>
      </w:r>
      <w:proofErr w:type="spellEnd"/>
      <w:r w:rsidRPr="00D42D77">
        <w:t xml:space="preserve"> som </w:t>
      </w:r>
      <w:proofErr w:type="spellStart"/>
      <w:r w:rsidRPr="00D42D77">
        <w:t>ikkje</w:t>
      </w:r>
      <w:proofErr w:type="spellEnd"/>
      <w:r w:rsidRPr="00D42D77">
        <w:t xml:space="preserve"> fullt ut oppfyller dagens krav til </w:t>
      </w:r>
      <w:proofErr w:type="spellStart"/>
      <w:r w:rsidRPr="00D42D77">
        <w:t>omsetnad</w:t>
      </w:r>
      <w:proofErr w:type="spellEnd"/>
      <w:r w:rsidRPr="00D42D77">
        <w:t xml:space="preserve">, likevel kan </w:t>
      </w:r>
      <w:proofErr w:type="spellStart"/>
      <w:r w:rsidRPr="00D42D77">
        <w:t>omsetje</w:t>
      </w:r>
      <w:proofErr w:type="spellEnd"/>
      <w:r w:rsidRPr="00D42D77">
        <w:t xml:space="preserve"> planter på visse vilkår. </w:t>
      </w:r>
      <w:r w:rsidRPr="00D42D77">
        <w:rPr>
          <w:rStyle w:val="kursiv"/>
        </w:rPr>
        <w:t xml:space="preserve">Digitalisering av </w:t>
      </w:r>
      <w:proofErr w:type="spellStart"/>
      <w:r w:rsidRPr="00D42D77">
        <w:rPr>
          <w:rStyle w:val="kursiv"/>
        </w:rPr>
        <w:t>plantesunnheitssertifikat</w:t>
      </w:r>
      <w:proofErr w:type="spellEnd"/>
      <w:r w:rsidRPr="00D42D77">
        <w:t xml:space="preserve"> (</w:t>
      </w:r>
      <w:proofErr w:type="spellStart"/>
      <w:r w:rsidRPr="00D42D77">
        <w:t>DigiPlant</w:t>
      </w:r>
      <w:proofErr w:type="spellEnd"/>
      <w:r w:rsidRPr="00D42D77">
        <w:t xml:space="preserve">) er utvikla for å få </w:t>
      </w:r>
      <w:proofErr w:type="spellStart"/>
      <w:r w:rsidRPr="00D42D77">
        <w:t>betre</w:t>
      </w:r>
      <w:proofErr w:type="spellEnd"/>
      <w:r w:rsidRPr="00D42D77">
        <w:t xml:space="preserve"> kontroll med import av planter. Alle </w:t>
      </w:r>
      <w:proofErr w:type="spellStart"/>
      <w:r w:rsidRPr="00D42D77">
        <w:t>søknadar</w:t>
      </w:r>
      <w:proofErr w:type="spellEnd"/>
      <w:r w:rsidRPr="00D42D77">
        <w:t xml:space="preserve"> om å godkjenne biologiske middel for plantevern er handsama, men mangel på kapasitet til sakshandsaming av </w:t>
      </w:r>
      <w:proofErr w:type="spellStart"/>
      <w:r w:rsidRPr="00D42D77">
        <w:t>søknadar</w:t>
      </w:r>
      <w:proofErr w:type="spellEnd"/>
      <w:r w:rsidRPr="00D42D77">
        <w:t xml:space="preserve"> om viktige plantevernmiddel er </w:t>
      </w:r>
      <w:proofErr w:type="spellStart"/>
      <w:r w:rsidRPr="00D42D77">
        <w:t>framleis</w:t>
      </w:r>
      <w:proofErr w:type="spellEnd"/>
      <w:r w:rsidRPr="00D42D77">
        <w:t xml:space="preserve"> ei utfordring. Mattilsynet har òg utforma </w:t>
      </w:r>
      <w:proofErr w:type="spellStart"/>
      <w:r w:rsidRPr="00D42D77">
        <w:t>ein</w:t>
      </w:r>
      <w:proofErr w:type="spellEnd"/>
      <w:r w:rsidRPr="00D42D77">
        <w:t xml:space="preserve"> </w:t>
      </w:r>
      <w:proofErr w:type="spellStart"/>
      <w:r w:rsidRPr="00D42D77">
        <w:t>rettleiar</w:t>
      </w:r>
      <w:proofErr w:type="spellEnd"/>
      <w:r w:rsidRPr="00D42D77">
        <w:t xml:space="preserve"> om å nytte robot for å sprøyte med </w:t>
      </w:r>
      <w:proofErr w:type="spellStart"/>
      <w:r w:rsidRPr="00D42D77">
        <w:t>godkjende</w:t>
      </w:r>
      <w:proofErr w:type="spellEnd"/>
      <w:r w:rsidRPr="00D42D77">
        <w:t xml:space="preserve"> ugrasmiddel.</w:t>
      </w:r>
    </w:p>
    <w:p w14:paraId="3370A008" w14:textId="77777777" w:rsidR="006D104E" w:rsidRPr="00D42D77" w:rsidRDefault="006D104E" w:rsidP="00D42D77">
      <w:pPr>
        <w:pStyle w:val="avsnitt-undertittel"/>
      </w:pPr>
      <w:r w:rsidRPr="00D42D77">
        <w:t>Dyrehelse</w:t>
      </w:r>
    </w:p>
    <w:p w14:paraId="02B83451" w14:textId="77777777" w:rsidR="006D104E" w:rsidRPr="00D42D77" w:rsidRDefault="006D104E" w:rsidP="00D42D77">
      <w:proofErr w:type="spellStart"/>
      <w:r w:rsidRPr="00D42D77">
        <w:t>Noreg</w:t>
      </w:r>
      <w:proofErr w:type="spellEnd"/>
      <w:r w:rsidRPr="00D42D77">
        <w:t xml:space="preserve"> har få smittsame </w:t>
      </w:r>
      <w:proofErr w:type="spellStart"/>
      <w:r w:rsidRPr="00D42D77">
        <w:t>dyresjukdommar</w:t>
      </w:r>
      <w:proofErr w:type="spellEnd"/>
      <w:r w:rsidRPr="00D42D77">
        <w:t xml:space="preserve">, lite </w:t>
      </w:r>
      <w:proofErr w:type="spellStart"/>
      <w:r w:rsidRPr="00D42D77">
        <w:t>produksjonssjukdommar</w:t>
      </w:r>
      <w:proofErr w:type="spellEnd"/>
      <w:r w:rsidRPr="00D42D77">
        <w:t xml:space="preserve">, låge </w:t>
      </w:r>
      <w:proofErr w:type="spellStart"/>
      <w:r w:rsidRPr="00D42D77">
        <w:t>dødstal</w:t>
      </w:r>
      <w:proofErr w:type="spellEnd"/>
      <w:r w:rsidRPr="00D42D77">
        <w:t xml:space="preserve"> på landdyr og lågt forbruk av antimikrobielle middel og andre </w:t>
      </w:r>
      <w:proofErr w:type="spellStart"/>
      <w:r w:rsidRPr="00D42D77">
        <w:t>medisinar</w:t>
      </w:r>
      <w:proofErr w:type="spellEnd"/>
      <w:r w:rsidRPr="00D42D77">
        <w:t xml:space="preserve">. MRSA er </w:t>
      </w:r>
      <w:proofErr w:type="spellStart"/>
      <w:r w:rsidRPr="00D42D77">
        <w:t>ikkje</w:t>
      </w:r>
      <w:proofErr w:type="spellEnd"/>
      <w:r w:rsidRPr="00D42D77">
        <w:t xml:space="preserve"> påvist i svinehald </w:t>
      </w:r>
      <w:proofErr w:type="spellStart"/>
      <w:r w:rsidRPr="00D42D77">
        <w:t>sidan</w:t>
      </w:r>
      <w:proofErr w:type="spellEnd"/>
      <w:r w:rsidRPr="00D42D77">
        <w:t xml:space="preserve"> 2019. Mattilsynet har handtert </w:t>
      </w:r>
      <w:proofErr w:type="spellStart"/>
      <w:r w:rsidRPr="00D42D77">
        <w:t>fleire</w:t>
      </w:r>
      <w:proofErr w:type="spellEnd"/>
      <w:r w:rsidRPr="00D42D77">
        <w:t xml:space="preserve"> smitteutbrott, mellom anna </w:t>
      </w:r>
      <w:r w:rsidRPr="00D42D77">
        <w:rPr>
          <w:rStyle w:val="kursiv"/>
        </w:rPr>
        <w:t>blåtungevirus</w:t>
      </w:r>
      <w:r w:rsidRPr="00D42D77">
        <w:t xml:space="preserve">, </w:t>
      </w:r>
      <w:r w:rsidRPr="00D42D77">
        <w:rPr>
          <w:rStyle w:val="kursiv"/>
        </w:rPr>
        <w:t>fugleinfluensa</w:t>
      </w:r>
      <w:r w:rsidRPr="00D42D77">
        <w:t xml:space="preserve">, og </w:t>
      </w:r>
      <w:r w:rsidRPr="00D42D77">
        <w:rPr>
          <w:rStyle w:val="kursiv"/>
        </w:rPr>
        <w:t>skrantesjuke</w:t>
      </w:r>
      <w:r w:rsidRPr="00D42D77">
        <w:t xml:space="preserve">. Mattilsynet følgjer nøye med på smitte av fugleinfluensa til pattedyr i samarbeid med Folkehelseinstituttet og Veterinærinstituttet. </w:t>
      </w:r>
      <w:proofErr w:type="spellStart"/>
      <w:r w:rsidRPr="00D42D77">
        <w:t>Vidare</w:t>
      </w:r>
      <w:proofErr w:type="spellEnd"/>
      <w:r w:rsidRPr="00D42D77">
        <w:t xml:space="preserve"> har Mattilsynet laga </w:t>
      </w:r>
      <w:proofErr w:type="spellStart"/>
      <w:r w:rsidRPr="00D42D77">
        <w:t>ein</w:t>
      </w:r>
      <w:proofErr w:type="spellEnd"/>
      <w:r w:rsidRPr="00D42D77">
        <w:t xml:space="preserve"> beredskapsplan for høgpatogen fugleinfluensa hos tamme pattedyr. Det er òg laga </w:t>
      </w:r>
      <w:proofErr w:type="spellStart"/>
      <w:r w:rsidRPr="00D42D77">
        <w:t>ein</w:t>
      </w:r>
      <w:proofErr w:type="spellEnd"/>
      <w:r w:rsidRPr="00D42D77">
        <w:t xml:space="preserve"> beredskapsplan for handtering av mistanke og påvising av skrantesjuke på tamrein, og levert forslag til oppdaterte tiltak i Handlingsplanen mot villsvin. Handtering av store smitteutbrott kan gå utover gjennomføring av andre viktige </w:t>
      </w:r>
      <w:proofErr w:type="spellStart"/>
      <w:r w:rsidRPr="00D42D77">
        <w:t>oppgåver</w:t>
      </w:r>
      <w:proofErr w:type="spellEnd"/>
      <w:r w:rsidRPr="00D42D77">
        <w:t>.</w:t>
      </w:r>
    </w:p>
    <w:p w14:paraId="6FBBBFFE" w14:textId="77777777" w:rsidR="006D104E" w:rsidRPr="00D42D77" w:rsidRDefault="006D104E" w:rsidP="00D42D77">
      <w:r w:rsidRPr="00D42D77">
        <w:t xml:space="preserve">I oppdrettsnæringa minka </w:t>
      </w:r>
      <w:proofErr w:type="spellStart"/>
      <w:r w:rsidRPr="00D42D77">
        <w:t>dei</w:t>
      </w:r>
      <w:proofErr w:type="spellEnd"/>
      <w:r w:rsidRPr="00D42D77">
        <w:t xml:space="preserve"> meldepliktige </w:t>
      </w:r>
      <w:proofErr w:type="spellStart"/>
      <w:r w:rsidRPr="00D42D77">
        <w:t>sjukdommane</w:t>
      </w:r>
      <w:proofErr w:type="spellEnd"/>
      <w:r w:rsidRPr="00D42D77">
        <w:t xml:space="preserve"> </w:t>
      </w:r>
      <w:r w:rsidRPr="00D42D77">
        <w:rPr>
          <w:rStyle w:val="kursiv"/>
        </w:rPr>
        <w:t>infeksiøs lakseanemi (ILA)</w:t>
      </w:r>
      <w:r w:rsidRPr="00D42D77">
        <w:t xml:space="preserve">, </w:t>
      </w:r>
      <w:r w:rsidRPr="00D42D77">
        <w:rPr>
          <w:rStyle w:val="kursiv"/>
        </w:rPr>
        <w:t>pankreas sjukdom (PD)</w:t>
      </w:r>
      <w:r w:rsidRPr="00D42D77">
        <w:t xml:space="preserve"> og </w:t>
      </w:r>
      <w:r w:rsidRPr="00D42D77">
        <w:rPr>
          <w:rStyle w:val="kursiv"/>
        </w:rPr>
        <w:t>bakteriell nyresjuke (BKD)</w:t>
      </w:r>
      <w:r w:rsidRPr="00D42D77">
        <w:t xml:space="preserve"> i 2024. Mattilsynet har </w:t>
      </w:r>
      <w:proofErr w:type="spellStart"/>
      <w:r w:rsidRPr="00D42D77">
        <w:t>følgt</w:t>
      </w:r>
      <w:proofErr w:type="spellEnd"/>
      <w:r w:rsidRPr="00D42D77">
        <w:t xml:space="preserve"> med på utviklinga i </w:t>
      </w:r>
      <w:proofErr w:type="spellStart"/>
      <w:r w:rsidRPr="00D42D77">
        <w:rPr>
          <w:rStyle w:val="kursiv"/>
        </w:rPr>
        <w:t>piscirickettsiose</w:t>
      </w:r>
      <w:proofErr w:type="spellEnd"/>
      <w:r w:rsidRPr="00D42D77">
        <w:t xml:space="preserve"> og sjukdommen blei gjort meldepliktig i juni 2025. I sjøfasen er sår </w:t>
      </w:r>
      <w:proofErr w:type="spellStart"/>
      <w:r w:rsidRPr="00D42D77">
        <w:t>frå</w:t>
      </w:r>
      <w:proofErr w:type="spellEnd"/>
      <w:r w:rsidRPr="00D42D77">
        <w:t xml:space="preserve"> sjukdom, </w:t>
      </w:r>
      <w:proofErr w:type="spellStart"/>
      <w:r w:rsidRPr="00D42D77">
        <w:t>infeksjonar</w:t>
      </w:r>
      <w:proofErr w:type="spellEnd"/>
      <w:r w:rsidRPr="00D42D77">
        <w:t xml:space="preserve"> eller </w:t>
      </w:r>
      <w:proofErr w:type="spellStart"/>
      <w:r w:rsidRPr="00D42D77">
        <w:t>skadar</w:t>
      </w:r>
      <w:proofErr w:type="spellEnd"/>
      <w:r w:rsidRPr="00D42D77">
        <w:t xml:space="preserve"> </w:t>
      </w:r>
      <w:proofErr w:type="spellStart"/>
      <w:r w:rsidRPr="00D42D77">
        <w:t>eit</w:t>
      </w:r>
      <w:proofErr w:type="spellEnd"/>
      <w:r w:rsidRPr="00D42D77">
        <w:t xml:space="preserve"> </w:t>
      </w:r>
      <w:proofErr w:type="spellStart"/>
      <w:r w:rsidRPr="00D42D77">
        <w:t>vesentleg</w:t>
      </w:r>
      <w:proofErr w:type="spellEnd"/>
      <w:r w:rsidRPr="00D42D77">
        <w:t xml:space="preserve"> problem. </w:t>
      </w:r>
      <w:proofErr w:type="spellStart"/>
      <w:r w:rsidRPr="00D42D77">
        <w:t>Skadar</w:t>
      </w:r>
      <w:proofErr w:type="spellEnd"/>
      <w:r w:rsidRPr="00D42D77">
        <w:t xml:space="preserve"> </w:t>
      </w:r>
      <w:proofErr w:type="spellStart"/>
      <w:r w:rsidRPr="00D42D77">
        <w:t>frå</w:t>
      </w:r>
      <w:proofErr w:type="spellEnd"/>
      <w:r w:rsidRPr="00D42D77">
        <w:t xml:space="preserve"> avlusing er den </w:t>
      </w:r>
      <w:proofErr w:type="spellStart"/>
      <w:r w:rsidRPr="00D42D77">
        <w:t>hyppigaste</w:t>
      </w:r>
      <w:proofErr w:type="spellEnd"/>
      <w:r w:rsidRPr="00D42D77">
        <w:t xml:space="preserve"> årsaka. </w:t>
      </w:r>
      <w:proofErr w:type="spellStart"/>
      <w:r w:rsidRPr="00D42D77">
        <w:t>Dødelegheit</w:t>
      </w:r>
      <w:proofErr w:type="spellEnd"/>
      <w:r w:rsidRPr="00D42D77">
        <w:t xml:space="preserve">, enten akutt eller over tid, oppstår ofte etter hyppige </w:t>
      </w:r>
      <w:proofErr w:type="spellStart"/>
      <w:r w:rsidRPr="00D42D77">
        <w:t>handteringar</w:t>
      </w:r>
      <w:proofErr w:type="spellEnd"/>
      <w:r w:rsidRPr="00D42D77">
        <w:t xml:space="preserve"> i kombinasjon med </w:t>
      </w:r>
      <w:proofErr w:type="spellStart"/>
      <w:r w:rsidRPr="00D42D77">
        <w:t>underliggjande</w:t>
      </w:r>
      <w:proofErr w:type="spellEnd"/>
      <w:r w:rsidRPr="00D42D77">
        <w:t xml:space="preserve"> </w:t>
      </w:r>
      <w:proofErr w:type="spellStart"/>
      <w:r w:rsidRPr="00D42D77">
        <w:t>sjukdommar</w:t>
      </w:r>
      <w:proofErr w:type="spellEnd"/>
      <w:r w:rsidRPr="00D42D77">
        <w:t>.</w:t>
      </w:r>
    </w:p>
    <w:p w14:paraId="10C178CD" w14:textId="77777777" w:rsidR="006D104E" w:rsidRPr="00D42D77" w:rsidRDefault="006D104E" w:rsidP="00D42D77">
      <w:proofErr w:type="spellStart"/>
      <w:r w:rsidRPr="00D42D77">
        <w:t>Overvaking</w:t>
      </w:r>
      <w:proofErr w:type="spellEnd"/>
      <w:r w:rsidRPr="00D42D77">
        <w:t xml:space="preserve"> av lakselus på vill laksefisk viser at situasjonen </w:t>
      </w:r>
      <w:proofErr w:type="spellStart"/>
      <w:r w:rsidRPr="00D42D77">
        <w:t>framleis</w:t>
      </w:r>
      <w:proofErr w:type="spellEnd"/>
      <w:r w:rsidRPr="00D42D77">
        <w:t xml:space="preserve"> er </w:t>
      </w:r>
      <w:proofErr w:type="spellStart"/>
      <w:r w:rsidRPr="00D42D77">
        <w:t>alvorleg</w:t>
      </w:r>
      <w:proofErr w:type="spellEnd"/>
      <w:r w:rsidRPr="00D42D77">
        <w:t xml:space="preserve"> for </w:t>
      </w:r>
      <w:proofErr w:type="spellStart"/>
      <w:r w:rsidRPr="00D42D77">
        <w:t>utvandrande</w:t>
      </w:r>
      <w:proofErr w:type="spellEnd"/>
      <w:r w:rsidRPr="00D42D77">
        <w:t xml:space="preserve"> fisk i </w:t>
      </w:r>
      <w:proofErr w:type="spellStart"/>
      <w:r w:rsidRPr="00D42D77">
        <w:t>fleire</w:t>
      </w:r>
      <w:proofErr w:type="spellEnd"/>
      <w:r w:rsidRPr="00D42D77">
        <w:t xml:space="preserve"> </w:t>
      </w:r>
      <w:proofErr w:type="spellStart"/>
      <w:r w:rsidRPr="00D42D77">
        <w:t>lakseførande</w:t>
      </w:r>
      <w:proofErr w:type="spellEnd"/>
      <w:r w:rsidRPr="00D42D77">
        <w:t xml:space="preserve"> vassdrag. Elleve </w:t>
      </w:r>
      <w:proofErr w:type="spellStart"/>
      <w:r w:rsidRPr="00D42D77">
        <w:t>elvar</w:t>
      </w:r>
      <w:proofErr w:type="spellEnd"/>
      <w:r w:rsidRPr="00D42D77">
        <w:t xml:space="preserve"> i </w:t>
      </w:r>
      <w:proofErr w:type="spellStart"/>
      <w:r w:rsidRPr="00D42D77">
        <w:t>Noreg</w:t>
      </w:r>
      <w:proofErr w:type="spellEnd"/>
      <w:r w:rsidRPr="00D42D77">
        <w:t xml:space="preserve"> er infisert med </w:t>
      </w:r>
      <w:proofErr w:type="spellStart"/>
      <w:r w:rsidRPr="00D42D77">
        <w:rPr>
          <w:rStyle w:val="kursiv"/>
        </w:rPr>
        <w:t>Gyrodactylus</w:t>
      </w:r>
      <w:proofErr w:type="spellEnd"/>
      <w:r w:rsidRPr="00D42D77">
        <w:rPr>
          <w:rStyle w:val="kursiv"/>
        </w:rPr>
        <w:t xml:space="preserve"> </w:t>
      </w:r>
      <w:proofErr w:type="spellStart"/>
      <w:r w:rsidRPr="00D42D77">
        <w:rPr>
          <w:rStyle w:val="kursiv"/>
        </w:rPr>
        <w:t>salaris</w:t>
      </w:r>
      <w:proofErr w:type="spellEnd"/>
      <w:r w:rsidRPr="00D42D77">
        <w:t>.</w:t>
      </w:r>
    </w:p>
    <w:p w14:paraId="69440EE3" w14:textId="77777777" w:rsidR="006D104E" w:rsidRPr="00D42D77" w:rsidRDefault="006D104E" w:rsidP="00D42D77">
      <w:r w:rsidRPr="00D42D77">
        <w:t xml:space="preserve">Det er gjennomført systemrevisjon med verifikasjonstilsyn på åtte oppdrettsselskap. Arbeidet med </w:t>
      </w:r>
      <w:proofErr w:type="spellStart"/>
      <w:r w:rsidRPr="00D42D77">
        <w:t>revisjonar</w:t>
      </w:r>
      <w:proofErr w:type="spellEnd"/>
      <w:r w:rsidRPr="00D42D77">
        <w:t xml:space="preserve"> av konsern held fram og blir utvida. Mattilsynet har i 2024 mellom anna </w:t>
      </w:r>
      <w:proofErr w:type="spellStart"/>
      <w:r w:rsidRPr="00D42D77">
        <w:t>betra</w:t>
      </w:r>
      <w:proofErr w:type="spellEnd"/>
      <w:r w:rsidRPr="00D42D77">
        <w:t xml:space="preserve"> innmeldingsskjema for mistanke om sjukdom og </w:t>
      </w:r>
      <w:proofErr w:type="spellStart"/>
      <w:r w:rsidRPr="00D42D77">
        <w:t>velferdshendingar</w:t>
      </w:r>
      <w:proofErr w:type="spellEnd"/>
      <w:r w:rsidRPr="00D42D77">
        <w:t xml:space="preserve"> på oppdrettsfisk, og laga rammeverk for risikoklassifisering og gjennomføring av akvakulturtilsyn i tråd med dyrehelseforordninga (EU 2016/429).</w:t>
      </w:r>
    </w:p>
    <w:p w14:paraId="72FC0011" w14:textId="77777777" w:rsidR="006D104E" w:rsidRPr="00D42D77" w:rsidRDefault="006D104E" w:rsidP="00D42D77">
      <w:pPr>
        <w:pStyle w:val="avsnitt-tittel"/>
      </w:pPr>
      <w:proofErr w:type="spellStart"/>
      <w:r w:rsidRPr="00D42D77">
        <w:t>Fremje</w:t>
      </w:r>
      <w:proofErr w:type="spellEnd"/>
      <w:r w:rsidRPr="00D42D77">
        <w:t xml:space="preserve"> god dyrevelferd og respekt for dyr</w:t>
      </w:r>
    </w:p>
    <w:p w14:paraId="489B71B4" w14:textId="77777777" w:rsidR="006D104E" w:rsidRPr="00D42D77" w:rsidRDefault="006D104E" w:rsidP="00D42D77">
      <w:r w:rsidRPr="00D42D77">
        <w:t xml:space="preserve">Behandling for å få lusenivåa ned, er ei utfordring for oppdrettslaksen si helse og velferd. Mattilsynet følgjer opp anlegg som overskrid den fastsette lusegrensa gjennom varsel og eventuelt vedtak om tvangsmulkt. Det er laga nytt rettleiingsmateriell om dyrevelferd ved avlusing, og ei </w:t>
      </w:r>
      <w:proofErr w:type="spellStart"/>
      <w:r w:rsidRPr="00D42D77">
        <w:t>teneste</w:t>
      </w:r>
      <w:proofErr w:type="spellEnd"/>
      <w:r w:rsidRPr="00D42D77">
        <w:t xml:space="preserve"> for deling av </w:t>
      </w:r>
      <w:proofErr w:type="spellStart"/>
      <w:r w:rsidRPr="00D42D77">
        <w:t>lakselusdata</w:t>
      </w:r>
      <w:proofErr w:type="spellEnd"/>
      <w:r w:rsidRPr="00D42D77">
        <w:t xml:space="preserve"> er lansert. Som </w:t>
      </w:r>
      <w:proofErr w:type="spellStart"/>
      <w:r w:rsidRPr="00D42D77">
        <w:t>følgje</w:t>
      </w:r>
      <w:proofErr w:type="spellEnd"/>
      <w:r w:rsidRPr="00D42D77">
        <w:t xml:space="preserve"> av høge </w:t>
      </w:r>
      <w:proofErr w:type="spellStart"/>
      <w:r w:rsidRPr="00D42D77">
        <w:t>sjøtemperaturar</w:t>
      </w:r>
      <w:proofErr w:type="spellEnd"/>
      <w:r w:rsidRPr="00D42D77">
        <w:t xml:space="preserve"> </w:t>
      </w:r>
      <w:proofErr w:type="spellStart"/>
      <w:r w:rsidRPr="00D42D77">
        <w:t>auka</w:t>
      </w:r>
      <w:proofErr w:type="spellEnd"/>
      <w:r w:rsidRPr="00D42D77">
        <w:t xml:space="preserve"> </w:t>
      </w:r>
      <w:proofErr w:type="spellStart"/>
      <w:r w:rsidRPr="00D42D77">
        <w:t>talet</w:t>
      </w:r>
      <w:proofErr w:type="spellEnd"/>
      <w:r w:rsidRPr="00D42D77">
        <w:t xml:space="preserve"> på </w:t>
      </w:r>
      <w:proofErr w:type="spellStart"/>
      <w:r w:rsidRPr="00D42D77">
        <w:t>overskridingar</w:t>
      </w:r>
      <w:proofErr w:type="spellEnd"/>
      <w:r w:rsidRPr="00D42D77">
        <w:t xml:space="preserve"> av </w:t>
      </w:r>
      <w:proofErr w:type="gramStart"/>
      <w:r w:rsidRPr="00D42D77">
        <w:t>tillate</w:t>
      </w:r>
      <w:proofErr w:type="gramEnd"/>
      <w:r w:rsidRPr="00D42D77">
        <w:t xml:space="preserve"> nivå for lakselus i Midt- og Nord-</w:t>
      </w:r>
      <w:proofErr w:type="spellStart"/>
      <w:r w:rsidRPr="00D42D77">
        <w:t>Noreg</w:t>
      </w:r>
      <w:proofErr w:type="spellEnd"/>
      <w:r w:rsidRPr="00D42D77">
        <w:t xml:space="preserve"> </w:t>
      </w:r>
      <w:proofErr w:type="spellStart"/>
      <w:r w:rsidRPr="00D42D77">
        <w:t>hausten</w:t>
      </w:r>
      <w:proofErr w:type="spellEnd"/>
      <w:r w:rsidRPr="00D42D77">
        <w:t xml:space="preserve"> 2024. Samla sett førte situasjonen til </w:t>
      </w:r>
      <w:proofErr w:type="spellStart"/>
      <w:r w:rsidRPr="00D42D77">
        <w:t>dårleg</w:t>
      </w:r>
      <w:proofErr w:type="spellEnd"/>
      <w:r w:rsidRPr="00D42D77">
        <w:t xml:space="preserve"> velferd for fisken, og </w:t>
      </w:r>
      <w:proofErr w:type="spellStart"/>
      <w:r w:rsidRPr="00D42D77">
        <w:t>synleggjorde</w:t>
      </w:r>
      <w:proofErr w:type="spellEnd"/>
      <w:r w:rsidRPr="00D42D77">
        <w:t xml:space="preserve"> </w:t>
      </w:r>
      <w:proofErr w:type="spellStart"/>
      <w:r w:rsidRPr="00D42D77">
        <w:t>utfordringar</w:t>
      </w:r>
      <w:proofErr w:type="spellEnd"/>
      <w:r w:rsidRPr="00D42D77">
        <w:t xml:space="preserve"> knytte til brønnbåtkapasitet og </w:t>
      </w:r>
      <w:proofErr w:type="spellStart"/>
      <w:r w:rsidRPr="00D42D77">
        <w:t>dårleg</w:t>
      </w:r>
      <w:proofErr w:type="spellEnd"/>
      <w:r w:rsidRPr="00D42D77">
        <w:t xml:space="preserve"> beredskap i næringa.</w:t>
      </w:r>
    </w:p>
    <w:p w14:paraId="0E65E507" w14:textId="77777777" w:rsidR="006D104E" w:rsidRPr="00D42D77" w:rsidRDefault="006D104E" w:rsidP="00D42D77">
      <w:r w:rsidRPr="00D42D77">
        <w:t xml:space="preserve">Bruken av </w:t>
      </w:r>
      <w:proofErr w:type="spellStart"/>
      <w:r w:rsidRPr="00D42D77">
        <w:t>reinsefisk</w:t>
      </w:r>
      <w:proofErr w:type="spellEnd"/>
      <w:r w:rsidRPr="00D42D77">
        <w:t xml:space="preserve"> går </w:t>
      </w:r>
      <w:proofErr w:type="spellStart"/>
      <w:r w:rsidRPr="00D42D77">
        <w:t>framleis</w:t>
      </w:r>
      <w:proofErr w:type="spellEnd"/>
      <w:r w:rsidRPr="00D42D77">
        <w:t xml:space="preserve"> nedover. For å få betre velferd og helse hos </w:t>
      </w:r>
      <w:proofErr w:type="spellStart"/>
      <w:r w:rsidRPr="00D42D77">
        <w:t>reinsefisken</w:t>
      </w:r>
      <w:proofErr w:type="spellEnd"/>
      <w:r w:rsidRPr="00D42D77">
        <w:t xml:space="preserve">, blir det </w:t>
      </w:r>
      <w:proofErr w:type="spellStart"/>
      <w:r w:rsidRPr="00D42D77">
        <w:t>arbeidd</w:t>
      </w:r>
      <w:proofErr w:type="spellEnd"/>
      <w:r w:rsidRPr="00D42D77">
        <w:t xml:space="preserve"> med ei ny rapporteringsløysing. Det blei òg gjort ei forskriftsendring i mars 2025 om krav til utsortering av </w:t>
      </w:r>
      <w:proofErr w:type="spellStart"/>
      <w:r w:rsidRPr="00D42D77">
        <w:t>reinsefisk</w:t>
      </w:r>
      <w:proofErr w:type="spellEnd"/>
      <w:r w:rsidRPr="00D42D77">
        <w:t xml:space="preserve"> før mellom anna avlusing.</w:t>
      </w:r>
    </w:p>
    <w:p w14:paraId="761000D3" w14:textId="77777777" w:rsidR="006D104E" w:rsidRPr="00D42D77" w:rsidRDefault="006D104E" w:rsidP="00D42D77">
      <w:proofErr w:type="spellStart"/>
      <w:r w:rsidRPr="00D42D77">
        <w:t>Uromeldingar</w:t>
      </w:r>
      <w:proofErr w:type="spellEnd"/>
      <w:r w:rsidRPr="00D42D77">
        <w:t xml:space="preserve"> om dyrevelferd hos landdyr </w:t>
      </w:r>
      <w:proofErr w:type="spellStart"/>
      <w:r w:rsidRPr="00D42D77">
        <w:t>auka</w:t>
      </w:r>
      <w:proofErr w:type="spellEnd"/>
      <w:r w:rsidRPr="00D42D77">
        <w:t xml:space="preserve"> òg i 2024. </w:t>
      </w:r>
      <w:proofErr w:type="spellStart"/>
      <w:r w:rsidRPr="00D42D77">
        <w:t>Eit</w:t>
      </w:r>
      <w:proofErr w:type="spellEnd"/>
      <w:r w:rsidRPr="00D42D77">
        <w:t xml:space="preserve"> nytt digitalt skjema på </w:t>
      </w:r>
      <w:r w:rsidRPr="00D42D77">
        <w:rPr>
          <w:rStyle w:val="kursiv"/>
        </w:rPr>
        <w:t>mattilsynet.no</w:t>
      </w:r>
      <w:r w:rsidRPr="00D42D77">
        <w:t xml:space="preserve"> </w:t>
      </w:r>
      <w:proofErr w:type="spellStart"/>
      <w:r w:rsidRPr="00D42D77">
        <w:t>gjer</w:t>
      </w:r>
      <w:proofErr w:type="spellEnd"/>
      <w:r w:rsidRPr="00D42D77">
        <w:t xml:space="preserve"> det lett å melde uro. </w:t>
      </w:r>
      <w:proofErr w:type="spellStart"/>
      <w:r w:rsidRPr="00D42D77">
        <w:t>Eit</w:t>
      </w:r>
      <w:proofErr w:type="spellEnd"/>
      <w:r w:rsidRPr="00D42D77">
        <w:t xml:space="preserve"> nytt system for vurdering og sakshandsaming av </w:t>
      </w:r>
      <w:proofErr w:type="spellStart"/>
      <w:r w:rsidRPr="00D42D77">
        <w:t>uromeldingar</w:t>
      </w:r>
      <w:proofErr w:type="spellEnd"/>
      <w:r w:rsidRPr="00D42D77">
        <w:t xml:space="preserve"> er lansert. Utfordringa er </w:t>
      </w:r>
      <w:proofErr w:type="spellStart"/>
      <w:r w:rsidRPr="00D42D77">
        <w:t>ressursar</w:t>
      </w:r>
      <w:proofErr w:type="spellEnd"/>
      <w:r w:rsidRPr="00D42D77">
        <w:t xml:space="preserve"> til å handtere </w:t>
      </w:r>
      <w:proofErr w:type="spellStart"/>
      <w:r w:rsidRPr="00D42D77">
        <w:t>meldingane</w:t>
      </w:r>
      <w:proofErr w:type="spellEnd"/>
      <w:r w:rsidRPr="00D42D77">
        <w:t xml:space="preserve"> </w:t>
      </w:r>
      <w:proofErr w:type="spellStart"/>
      <w:r w:rsidRPr="00D42D77">
        <w:t>sidan</w:t>
      </w:r>
      <w:proofErr w:type="spellEnd"/>
      <w:r w:rsidRPr="00D42D77">
        <w:t xml:space="preserve"> Mattilsynet må prioritere pålagde </w:t>
      </w:r>
      <w:proofErr w:type="spellStart"/>
      <w:r w:rsidRPr="00D42D77">
        <w:t>oppgåver</w:t>
      </w:r>
      <w:proofErr w:type="spellEnd"/>
      <w:r w:rsidRPr="00D42D77">
        <w:t xml:space="preserve">, </w:t>
      </w:r>
      <w:proofErr w:type="spellStart"/>
      <w:r w:rsidRPr="00D42D77">
        <w:t>pågåande</w:t>
      </w:r>
      <w:proofErr w:type="spellEnd"/>
      <w:r w:rsidRPr="00D42D77">
        <w:t xml:space="preserve"> saker og </w:t>
      </w:r>
      <w:proofErr w:type="spellStart"/>
      <w:r w:rsidRPr="00D42D77">
        <w:t>hendingar</w:t>
      </w:r>
      <w:proofErr w:type="spellEnd"/>
      <w:r w:rsidRPr="00D42D77">
        <w:t xml:space="preserve"> </w:t>
      </w:r>
      <w:proofErr w:type="spellStart"/>
      <w:r w:rsidRPr="00D42D77">
        <w:t>innan</w:t>
      </w:r>
      <w:proofErr w:type="spellEnd"/>
      <w:r w:rsidRPr="00D42D77">
        <w:t xml:space="preserve"> dyrehelse. </w:t>
      </w:r>
      <w:proofErr w:type="spellStart"/>
      <w:r w:rsidRPr="00D42D77">
        <w:t>Særleg</w:t>
      </w:r>
      <w:proofErr w:type="spellEnd"/>
      <w:r w:rsidRPr="00D42D77">
        <w:t xml:space="preserve"> </w:t>
      </w:r>
      <w:proofErr w:type="spellStart"/>
      <w:r w:rsidRPr="00D42D77">
        <w:t>dyrehald</w:t>
      </w:r>
      <w:proofErr w:type="spellEnd"/>
      <w:r w:rsidRPr="00D42D77">
        <w:t xml:space="preserve"> med </w:t>
      </w:r>
      <w:proofErr w:type="spellStart"/>
      <w:r w:rsidRPr="00D42D77">
        <w:t>vedvarande</w:t>
      </w:r>
      <w:proofErr w:type="spellEnd"/>
      <w:r w:rsidRPr="00D42D77">
        <w:t xml:space="preserve"> </w:t>
      </w:r>
      <w:proofErr w:type="spellStart"/>
      <w:r w:rsidRPr="00D42D77">
        <w:t>utfordringar</w:t>
      </w:r>
      <w:proofErr w:type="spellEnd"/>
      <w:r w:rsidRPr="00D42D77">
        <w:t xml:space="preserve"> krev ekstra </w:t>
      </w:r>
      <w:proofErr w:type="spellStart"/>
      <w:r w:rsidRPr="00D42D77">
        <w:t>mykje</w:t>
      </w:r>
      <w:proofErr w:type="spellEnd"/>
      <w:r w:rsidRPr="00D42D77">
        <w:t xml:space="preserve"> </w:t>
      </w:r>
      <w:proofErr w:type="spellStart"/>
      <w:r w:rsidRPr="00D42D77">
        <w:t>ressursar</w:t>
      </w:r>
      <w:proofErr w:type="spellEnd"/>
      <w:r w:rsidRPr="00D42D77">
        <w:t xml:space="preserve">. </w:t>
      </w:r>
      <w:proofErr w:type="spellStart"/>
      <w:r w:rsidRPr="00D42D77">
        <w:t>Fleire</w:t>
      </w:r>
      <w:proofErr w:type="spellEnd"/>
      <w:r w:rsidRPr="00D42D77">
        <w:t xml:space="preserve"> </w:t>
      </w:r>
      <w:proofErr w:type="gramStart"/>
      <w:r w:rsidRPr="00D42D77">
        <w:t xml:space="preserve">slike </w:t>
      </w:r>
      <w:proofErr w:type="spellStart"/>
      <w:r w:rsidRPr="00D42D77">
        <w:t>dyrehald</w:t>
      </w:r>
      <w:proofErr w:type="spellEnd"/>
      <w:proofErr w:type="gramEnd"/>
      <w:r w:rsidRPr="00D42D77">
        <w:t xml:space="preserve"> blei </w:t>
      </w:r>
      <w:proofErr w:type="spellStart"/>
      <w:r w:rsidRPr="00D42D77">
        <w:t>anten</w:t>
      </w:r>
      <w:proofErr w:type="spellEnd"/>
      <w:r w:rsidRPr="00D42D77">
        <w:t xml:space="preserve"> avvikla eller oppnådde varig </w:t>
      </w:r>
      <w:proofErr w:type="spellStart"/>
      <w:r w:rsidRPr="00D42D77">
        <w:t>betring</w:t>
      </w:r>
      <w:proofErr w:type="spellEnd"/>
      <w:r w:rsidRPr="00D42D77">
        <w:t>.</w:t>
      </w:r>
    </w:p>
    <w:p w14:paraId="5EFCA333" w14:textId="77777777" w:rsidR="006D104E" w:rsidRPr="00D42D77" w:rsidRDefault="006D104E" w:rsidP="00D42D77">
      <w:r w:rsidRPr="00D42D77">
        <w:t xml:space="preserve">For å trappe opp innsatsen, både når det </w:t>
      </w:r>
      <w:proofErr w:type="spellStart"/>
      <w:r w:rsidRPr="00D42D77">
        <w:t>gjeld</w:t>
      </w:r>
      <w:proofErr w:type="spellEnd"/>
      <w:r w:rsidRPr="00D42D77">
        <w:t xml:space="preserve"> å </w:t>
      </w:r>
      <w:proofErr w:type="spellStart"/>
      <w:r w:rsidRPr="00D42D77">
        <w:t>avdekkje</w:t>
      </w:r>
      <w:proofErr w:type="spellEnd"/>
      <w:r w:rsidRPr="00D42D77">
        <w:t xml:space="preserve"> </w:t>
      </w:r>
      <w:proofErr w:type="spellStart"/>
      <w:r w:rsidRPr="00D42D77">
        <w:t>dyrehald</w:t>
      </w:r>
      <w:proofErr w:type="spellEnd"/>
      <w:r w:rsidRPr="00D42D77">
        <w:t xml:space="preserve"> med </w:t>
      </w:r>
      <w:proofErr w:type="spellStart"/>
      <w:r w:rsidRPr="00D42D77">
        <w:t>vedvarande</w:t>
      </w:r>
      <w:proofErr w:type="spellEnd"/>
      <w:r w:rsidRPr="00D42D77">
        <w:t xml:space="preserve"> </w:t>
      </w:r>
      <w:proofErr w:type="spellStart"/>
      <w:r w:rsidRPr="00D42D77">
        <w:t>utfordringar</w:t>
      </w:r>
      <w:proofErr w:type="spellEnd"/>
      <w:r w:rsidRPr="00D42D77">
        <w:t xml:space="preserve"> og målretta oppfølging, er Mattilsynet avhengig av å ha tilgang til </w:t>
      </w:r>
      <w:proofErr w:type="spellStart"/>
      <w:r w:rsidRPr="00D42D77">
        <w:t>tilstrekkeleg</w:t>
      </w:r>
      <w:proofErr w:type="spellEnd"/>
      <w:r w:rsidRPr="00D42D77">
        <w:t xml:space="preserve"> med </w:t>
      </w:r>
      <w:proofErr w:type="spellStart"/>
      <w:r w:rsidRPr="00D42D77">
        <w:t>ressursar</w:t>
      </w:r>
      <w:proofErr w:type="spellEnd"/>
      <w:r w:rsidRPr="00D42D77">
        <w:t xml:space="preserve"> over tid og nok kapasitet i organisasjonen. Dette er </w:t>
      </w:r>
      <w:proofErr w:type="spellStart"/>
      <w:r w:rsidRPr="00D42D77">
        <w:t>ikkje</w:t>
      </w:r>
      <w:proofErr w:type="spellEnd"/>
      <w:r w:rsidRPr="00D42D77">
        <w:t xml:space="preserve"> tilfelle i dag.</w:t>
      </w:r>
    </w:p>
    <w:p w14:paraId="1D0DC1CF" w14:textId="77777777" w:rsidR="006D104E" w:rsidRPr="00D42D77" w:rsidRDefault="006D104E" w:rsidP="00D42D77">
      <w:pPr>
        <w:pStyle w:val="avsnitt-tittel"/>
      </w:pPr>
      <w:proofErr w:type="spellStart"/>
      <w:r w:rsidRPr="00D42D77">
        <w:t>Fremje</w:t>
      </w:r>
      <w:proofErr w:type="spellEnd"/>
      <w:r w:rsidRPr="00D42D77">
        <w:t xml:space="preserve"> helse, kvalitet og forbrukaromsyn</w:t>
      </w:r>
    </w:p>
    <w:p w14:paraId="33D0D35A" w14:textId="77777777" w:rsidR="006D104E" w:rsidRPr="00D42D77" w:rsidRDefault="006D104E" w:rsidP="00D42D77">
      <w:r w:rsidRPr="00D42D77">
        <w:t xml:space="preserve">Mattilsynet har </w:t>
      </w:r>
      <w:proofErr w:type="spellStart"/>
      <w:r w:rsidRPr="00D42D77">
        <w:t>arbeidd</w:t>
      </w:r>
      <w:proofErr w:type="spellEnd"/>
      <w:r w:rsidRPr="00D42D77">
        <w:t xml:space="preserve"> med betre merking av </w:t>
      </w:r>
      <w:proofErr w:type="spellStart"/>
      <w:r w:rsidRPr="00D42D77">
        <w:t>allergenar</w:t>
      </w:r>
      <w:proofErr w:type="spellEnd"/>
      <w:r w:rsidRPr="00D42D77">
        <w:t xml:space="preserve"> i mat, og har mellom anna gjennomført ei </w:t>
      </w:r>
      <w:proofErr w:type="spellStart"/>
      <w:r w:rsidRPr="00D42D77">
        <w:t>spørjeundersøking</w:t>
      </w:r>
      <w:proofErr w:type="spellEnd"/>
      <w:r w:rsidRPr="00D42D77">
        <w:t xml:space="preserve"> blant </w:t>
      </w:r>
      <w:proofErr w:type="spellStart"/>
      <w:r w:rsidRPr="00D42D77">
        <w:t>produsentar</w:t>
      </w:r>
      <w:proofErr w:type="spellEnd"/>
      <w:r w:rsidRPr="00D42D77">
        <w:t xml:space="preserve"> av bake- og konditorvarer og samansette produkt for å finne </w:t>
      </w:r>
      <w:proofErr w:type="spellStart"/>
      <w:r w:rsidRPr="00D42D77">
        <w:t>forbetringsområde</w:t>
      </w:r>
      <w:proofErr w:type="spellEnd"/>
      <w:r w:rsidRPr="00D42D77">
        <w:t xml:space="preserve">. Det blei òg gjennomført </w:t>
      </w:r>
      <w:proofErr w:type="spellStart"/>
      <w:r w:rsidRPr="00D42D77">
        <w:t>eit</w:t>
      </w:r>
      <w:proofErr w:type="spellEnd"/>
      <w:r w:rsidRPr="00D42D77">
        <w:t xml:space="preserve"> </w:t>
      </w:r>
      <w:proofErr w:type="spellStart"/>
      <w:r w:rsidRPr="00D42D77">
        <w:t>utval</w:t>
      </w:r>
      <w:proofErr w:type="spellEnd"/>
      <w:r w:rsidRPr="00D42D77">
        <w:t xml:space="preserve"> tilsyn.</w:t>
      </w:r>
    </w:p>
    <w:p w14:paraId="6D490387" w14:textId="77777777" w:rsidR="006D104E" w:rsidRPr="00D42D77" w:rsidRDefault="006D104E" w:rsidP="00D42D77">
      <w:r w:rsidRPr="00D42D77">
        <w:t xml:space="preserve">Av 17 produkt hadde 13 avvik knytt til merkekrav, </w:t>
      </w:r>
      <w:proofErr w:type="spellStart"/>
      <w:r w:rsidRPr="00D42D77">
        <w:t>noko</w:t>
      </w:r>
      <w:proofErr w:type="spellEnd"/>
      <w:r w:rsidRPr="00D42D77">
        <w:t xml:space="preserve"> som </w:t>
      </w:r>
      <w:proofErr w:type="spellStart"/>
      <w:r w:rsidRPr="00D42D77">
        <w:t>inneber</w:t>
      </w:r>
      <w:proofErr w:type="spellEnd"/>
      <w:r w:rsidRPr="00D42D77">
        <w:t xml:space="preserve"> </w:t>
      </w:r>
      <w:proofErr w:type="spellStart"/>
      <w:r w:rsidRPr="00D42D77">
        <w:t>manglar</w:t>
      </w:r>
      <w:proofErr w:type="spellEnd"/>
      <w:r w:rsidRPr="00D42D77">
        <w:t xml:space="preserve"> ved språk, ingrediensliste, </w:t>
      </w:r>
      <w:proofErr w:type="spellStart"/>
      <w:r w:rsidRPr="00D42D77">
        <w:t>påstandar</w:t>
      </w:r>
      <w:proofErr w:type="spellEnd"/>
      <w:r w:rsidRPr="00D42D77">
        <w:t xml:space="preserve"> og rett bruk av varsel. Registreringsprosessen for nye </w:t>
      </w:r>
      <w:proofErr w:type="spellStart"/>
      <w:r w:rsidRPr="00D42D77">
        <w:t>importørar</w:t>
      </w:r>
      <w:proofErr w:type="spellEnd"/>
      <w:r w:rsidRPr="00D42D77">
        <w:t xml:space="preserve">, </w:t>
      </w:r>
      <w:proofErr w:type="spellStart"/>
      <w:r w:rsidRPr="00D42D77">
        <w:t>distributørar</w:t>
      </w:r>
      <w:proofErr w:type="spellEnd"/>
      <w:r w:rsidRPr="00D42D77">
        <w:t xml:space="preserve"> og </w:t>
      </w:r>
      <w:proofErr w:type="spellStart"/>
      <w:r w:rsidRPr="00D42D77">
        <w:t>produsentar</w:t>
      </w:r>
      <w:proofErr w:type="spellEnd"/>
      <w:r w:rsidRPr="00D42D77">
        <w:t xml:space="preserve"> av kosmetikk og kroppspleieprodukt, er </w:t>
      </w:r>
      <w:proofErr w:type="spellStart"/>
      <w:r w:rsidRPr="00D42D77">
        <w:t>betra</w:t>
      </w:r>
      <w:proofErr w:type="spellEnd"/>
      <w:r w:rsidRPr="00D42D77">
        <w:t xml:space="preserve">. </w:t>
      </w:r>
      <w:proofErr w:type="spellStart"/>
      <w:r w:rsidRPr="00D42D77">
        <w:t>Eit</w:t>
      </w:r>
      <w:proofErr w:type="spellEnd"/>
      <w:r w:rsidRPr="00D42D77">
        <w:t xml:space="preserve"> nytt skjema i </w:t>
      </w:r>
      <w:proofErr w:type="spellStart"/>
      <w:r w:rsidRPr="00D42D77">
        <w:t>Altinn</w:t>
      </w:r>
      <w:proofErr w:type="spellEnd"/>
      <w:r w:rsidRPr="00D42D77">
        <w:t xml:space="preserve"> </w:t>
      </w:r>
      <w:proofErr w:type="spellStart"/>
      <w:r w:rsidRPr="00D42D77">
        <w:t>gjer</w:t>
      </w:r>
      <w:proofErr w:type="spellEnd"/>
      <w:r w:rsidRPr="00D42D77">
        <w:t xml:space="preserve"> registreringa </w:t>
      </w:r>
      <w:proofErr w:type="spellStart"/>
      <w:r w:rsidRPr="00D42D77">
        <w:t>enklare</w:t>
      </w:r>
      <w:proofErr w:type="spellEnd"/>
      <w:r w:rsidRPr="00D42D77">
        <w:t xml:space="preserve"> for </w:t>
      </w:r>
      <w:proofErr w:type="spellStart"/>
      <w:r w:rsidRPr="00D42D77">
        <w:t>aktørane</w:t>
      </w:r>
      <w:proofErr w:type="spellEnd"/>
      <w:r w:rsidRPr="00D42D77">
        <w:t xml:space="preserve">, samstundes som Mattilsynet får betre oversikt over </w:t>
      </w:r>
      <w:proofErr w:type="spellStart"/>
      <w:r w:rsidRPr="00D42D77">
        <w:t>verksemdene</w:t>
      </w:r>
      <w:proofErr w:type="spellEnd"/>
      <w:r w:rsidRPr="00D42D77">
        <w:t xml:space="preserve">. Det var nedgong i tal på </w:t>
      </w:r>
      <w:proofErr w:type="spellStart"/>
      <w:r w:rsidRPr="00D42D77">
        <w:t>meldingar</w:t>
      </w:r>
      <w:proofErr w:type="spellEnd"/>
      <w:r w:rsidRPr="00D42D77">
        <w:t xml:space="preserve"> om </w:t>
      </w:r>
      <w:proofErr w:type="spellStart"/>
      <w:r w:rsidRPr="00D42D77">
        <w:t>biverknader</w:t>
      </w:r>
      <w:proofErr w:type="spellEnd"/>
      <w:r w:rsidRPr="00D42D77">
        <w:t xml:space="preserve"> </w:t>
      </w:r>
      <w:proofErr w:type="spellStart"/>
      <w:r w:rsidRPr="00D42D77">
        <w:t>frå</w:t>
      </w:r>
      <w:proofErr w:type="spellEnd"/>
      <w:r w:rsidRPr="00D42D77">
        <w:t xml:space="preserve"> kosmetikk eller tatoveringsprodukt, </w:t>
      </w:r>
      <w:proofErr w:type="spellStart"/>
      <w:r w:rsidRPr="00D42D77">
        <w:t>frå</w:t>
      </w:r>
      <w:proofErr w:type="spellEnd"/>
      <w:r w:rsidRPr="00D42D77">
        <w:t xml:space="preserve"> 130 </w:t>
      </w:r>
      <w:proofErr w:type="spellStart"/>
      <w:r w:rsidRPr="00D42D77">
        <w:t>meldingar</w:t>
      </w:r>
      <w:proofErr w:type="spellEnd"/>
      <w:r w:rsidRPr="00D42D77">
        <w:t xml:space="preserve"> i 2023 til 85 </w:t>
      </w:r>
      <w:proofErr w:type="spellStart"/>
      <w:r w:rsidRPr="00D42D77">
        <w:t>meldingar</w:t>
      </w:r>
      <w:proofErr w:type="spellEnd"/>
      <w:r w:rsidRPr="00D42D77">
        <w:t xml:space="preserve"> i 2024.</w:t>
      </w:r>
    </w:p>
    <w:p w14:paraId="25193819" w14:textId="77777777" w:rsidR="006D104E" w:rsidRPr="00D42D77" w:rsidRDefault="006D104E" w:rsidP="00D42D77">
      <w:r w:rsidRPr="00D42D77">
        <w:t xml:space="preserve">Som </w:t>
      </w:r>
      <w:proofErr w:type="spellStart"/>
      <w:r w:rsidRPr="00D42D77">
        <w:t>følgje</w:t>
      </w:r>
      <w:proofErr w:type="spellEnd"/>
      <w:r w:rsidRPr="00D42D77">
        <w:t xml:space="preserve"> av mangel på norske egg, blei det importert over 1000 tonn egg </w:t>
      </w:r>
      <w:proofErr w:type="spellStart"/>
      <w:r w:rsidRPr="00D42D77">
        <w:t>frå</w:t>
      </w:r>
      <w:proofErr w:type="spellEnd"/>
      <w:r w:rsidRPr="00D42D77">
        <w:t xml:space="preserve"> EU. For at </w:t>
      </w:r>
      <w:proofErr w:type="spellStart"/>
      <w:r w:rsidRPr="00D42D77">
        <w:t>forbrukarane</w:t>
      </w:r>
      <w:proofErr w:type="spellEnd"/>
      <w:r w:rsidRPr="00D42D77">
        <w:t xml:space="preserve"> skal </w:t>
      </w:r>
      <w:proofErr w:type="spellStart"/>
      <w:r w:rsidRPr="00D42D77">
        <w:t>vere</w:t>
      </w:r>
      <w:proofErr w:type="spellEnd"/>
      <w:r w:rsidRPr="00D42D77">
        <w:t xml:space="preserve"> trygge på at egg </w:t>
      </w:r>
      <w:proofErr w:type="spellStart"/>
      <w:r w:rsidRPr="00D42D77">
        <w:t>frå</w:t>
      </w:r>
      <w:proofErr w:type="spellEnd"/>
      <w:r w:rsidRPr="00D42D77">
        <w:t xml:space="preserve"> EU-land er like trygge som norske egg, er det krav til </w:t>
      </w:r>
      <w:proofErr w:type="spellStart"/>
      <w:r w:rsidRPr="00D42D77">
        <w:t>importørane</w:t>
      </w:r>
      <w:proofErr w:type="spellEnd"/>
      <w:r w:rsidRPr="00D42D77">
        <w:t xml:space="preserve"> om dokumentasjon på salmonellagaranti ved innførsel. Mattilsynet gjennomførte </w:t>
      </w:r>
      <w:proofErr w:type="spellStart"/>
      <w:r w:rsidRPr="00D42D77">
        <w:t>dokumentkontrollar</w:t>
      </w:r>
      <w:proofErr w:type="spellEnd"/>
      <w:r w:rsidRPr="00D42D77">
        <w:t xml:space="preserve"> som avdekte mellom anna ugyldige sertifikat, og at mange </w:t>
      </w:r>
      <w:proofErr w:type="spellStart"/>
      <w:r w:rsidRPr="00D42D77">
        <w:t>produsentar</w:t>
      </w:r>
      <w:proofErr w:type="spellEnd"/>
      <w:r w:rsidRPr="00D42D77">
        <w:t xml:space="preserve"> </w:t>
      </w:r>
      <w:proofErr w:type="spellStart"/>
      <w:r w:rsidRPr="00D42D77">
        <w:t>ikkje</w:t>
      </w:r>
      <w:proofErr w:type="spellEnd"/>
      <w:r w:rsidRPr="00D42D77">
        <w:t xml:space="preserve"> oppfyller </w:t>
      </w:r>
      <w:proofErr w:type="spellStart"/>
      <w:r w:rsidRPr="00D42D77">
        <w:t>dei</w:t>
      </w:r>
      <w:proofErr w:type="spellEnd"/>
      <w:r w:rsidRPr="00D42D77">
        <w:t xml:space="preserve"> krava som salmonellegarantien </w:t>
      </w:r>
      <w:proofErr w:type="spellStart"/>
      <w:r w:rsidRPr="00D42D77">
        <w:t>set</w:t>
      </w:r>
      <w:proofErr w:type="spellEnd"/>
      <w:r w:rsidRPr="00D42D77">
        <w:t>.</w:t>
      </w:r>
    </w:p>
    <w:p w14:paraId="5389D9D8" w14:textId="77777777" w:rsidR="006D104E" w:rsidRPr="00D42D77" w:rsidRDefault="006D104E" w:rsidP="00D42D77">
      <w:pPr>
        <w:pStyle w:val="avsnitt-tittel"/>
      </w:pPr>
      <w:r w:rsidRPr="00D42D77">
        <w:t xml:space="preserve">Vareta </w:t>
      </w:r>
      <w:proofErr w:type="spellStart"/>
      <w:r w:rsidRPr="00D42D77">
        <w:t>miljøvenleg</w:t>
      </w:r>
      <w:proofErr w:type="spellEnd"/>
      <w:r w:rsidRPr="00D42D77">
        <w:t xml:space="preserve"> produksjon</w:t>
      </w:r>
    </w:p>
    <w:p w14:paraId="6A77073C" w14:textId="77777777" w:rsidR="006D104E" w:rsidRPr="00D42D77" w:rsidRDefault="006D104E" w:rsidP="00D42D77">
      <w:proofErr w:type="spellStart"/>
      <w:r w:rsidRPr="00D42D77">
        <w:t>Ein</w:t>
      </w:r>
      <w:proofErr w:type="spellEnd"/>
      <w:r w:rsidRPr="00D42D77">
        <w:t xml:space="preserve"> digital </w:t>
      </w:r>
      <w:proofErr w:type="spellStart"/>
      <w:r w:rsidRPr="00D42D77">
        <w:t>vegvisar</w:t>
      </w:r>
      <w:proofErr w:type="spellEnd"/>
      <w:r w:rsidRPr="00D42D77">
        <w:t xml:space="preserve"> for trygg bruk av </w:t>
      </w:r>
      <w:proofErr w:type="spellStart"/>
      <w:r w:rsidRPr="00D42D77">
        <w:t>berekraftige</w:t>
      </w:r>
      <w:proofErr w:type="spellEnd"/>
      <w:r w:rsidRPr="00D42D77">
        <w:t xml:space="preserve"> og sirkulære </w:t>
      </w:r>
      <w:proofErr w:type="spellStart"/>
      <w:r w:rsidRPr="00D42D77">
        <w:t>bioressursar</w:t>
      </w:r>
      <w:proofErr w:type="spellEnd"/>
      <w:r w:rsidRPr="00D42D77">
        <w:t xml:space="preserve"> til fôr og gjødsel blei lansert. Det blei òg laga ei rettleiing om krava i regelverket, som skal </w:t>
      </w:r>
      <w:proofErr w:type="spellStart"/>
      <w:r w:rsidRPr="00D42D77">
        <w:t>gjere</w:t>
      </w:r>
      <w:proofErr w:type="spellEnd"/>
      <w:r w:rsidRPr="00D42D77">
        <w:t xml:space="preserve"> det </w:t>
      </w:r>
      <w:proofErr w:type="spellStart"/>
      <w:r w:rsidRPr="00D42D77">
        <w:t>enklare</w:t>
      </w:r>
      <w:proofErr w:type="spellEnd"/>
      <w:r w:rsidRPr="00D42D77">
        <w:t xml:space="preserve"> å produsere, importere eller bruke </w:t>
      </w:r>
      <w:proofErr w:type="spellStart"/>
      <w:r w:rsidRPr="00D42D77">
        <w:t>biokol</w:t>
      </w:r>
      <w:proofErr w:type="spellEnd"/>
      <w:r w:rsidRPr="00D42D77">
        <w:t xml:space="preserve"> til fôr og gjødselvarer.</w:t>
      </w:r>
    </w:p>
    <w:p w14:paraId="735D8BD8" w14:textId="77777777" w:rsidR="006D104E" w:rsidRPr="00D42D77" w:rsidRDefault="006D104E" w:rsidP="00D42D77">
      <w:pPr>
        <w:pStyle w:val="avsnitt-tittel"/>
      </w:pPr>
      <w:r w:rsidRPr="00D42D77">
        <w:t xml:space="preserve">Ivareta omsynet til </w:t>
      </w:r>
      <w:proofErr w:type="spellStart"/>
      <w:r w:rsidRPr="00D42D77">
        <w:t>aktørane</w:t>
      </w:r>
      <w:proofErr w:type="spellEnd"/>
      <w:r w:rsidRPr="00D42D77">
        <w:t xml:space="preserve"> langs heile matproduksjonskjeda, </w:t>
      </w:r>
      <w:proofErr w:type="spellStart"/>
      <w:r w:rsidRPr="00D42D77">
        <w:t>medrekna</w:t>
      </w:r>
      <w:proofErr w:type="spellEnd"/>
      <w:r w:rsidRPr="00D42D77">
        <w:t xml:space="preserve"> </w:t>
      </w:r>
      <w:proofErr w:type="spellStart"/>
      <w:r w:rsidRPr="00D42D77">
        <w:t>marknadstilgang</w:t>
      </w:r>
      <w:proofErr w:type="spellEnd"/>
      <w:r w:rsidRPr="00D42D77">
        <w:t xml:space="preserve"> i utlandet</w:t>
      </w:r>
    </w:p>
    <w:p w14:paraId="66CAD1C1" w14:textId="77777777" w:rsidR="006D104E" w:rsidRPr="00D42D77" w:rsidRDefault="006D104E" w:rsidP="00D42D77">
      <w:r w:rsidRPr="00D42D77">
        <w:t xml:space="preserve">Mattilsynet </w:t>
      </w:r>
      <w:proofErr w:type="spellStart"/>
      <w:r w:rsidRPr="00D42D77">
        <w:t>sørgjer</w:t>
      </w:r>
      <w:proofErr w:type="spellEnd"/>
      <w:r w:rsidRPr="00D42D77">
        <w:t xml:space="preserve"> for at norske varer får tilgang til om lag 120 </w:t>
      </w:r>
      <w:proofErr w:type="spellStart"/>
      <w:r w:rsidRPr="00D42D77">
        <w:t>marknader</w:t>
      </w:r>
      <w:proofErr w:type="spellEnd"/>
      <w:r w:rsidRPr="00D42D77">
        <w:t xml:space="preserve"> </w:t>
      </w:r>
      <w:proofErr w:type="spellStart"/>
      <w:r w:rsidRPr="00D42D77">
        <w:t>utanfor</w:t>
      </w:r>
      <w:proofErr w:type="spellEnd"/>
      <w:r w:rsidRPr="00D42D77">
        <w:t xml:space="preserve"> EU/EØS-området, mellom anna ved å gi helsesertifikat for eksport. </w:t>
      </w:r>
      <w:proofErr w:type="spellStart"/>
      <w:r w:rsidRPr="00D42D77">
        <w:t>Talet</w:t>
      </w:r>
      <w:proofErr w:type="spellEnd"/>
      <w:r w:rsidRPr="00D42D77">
        <w:t xml:space="preserve"> på sertifikat </w:t>
      </w:r>
      <w:proofErr w:type="spellStart"/>
      <w:r w:rsidRPr="00D42D77">
        <w:t>auka</w:t>
      </w:r>
      <w:proofErr w:type="spellEnd"/>
      <w:r w:rsidRPr="00D42D77">
        <w:t xml:space="preserve"> </w:t>
      </w:r>
      <w:proofErr w:type="spellStart"/>
      <w:r w:rsidRPr="00D42D77">
        <w:t>frå</w:t>
      </w:r>
      <w:proofErr w:type="spellEnd"/>
      <w:r w:rsidRPr="00D42D77">
        <w:t xml:space="preserve"> 95 765 i 2023 til 109 983 i 2024. For sjømat </w:t>
      </w:r>
      <w:proofErr w:type="spellStart"/>
      <w:r w:rsidRPr="00D42D77">
        <w:t>åleine</w:t>
      </w:r>
      <w:proofErr w:type="spellEnd"/>
      <w:r w:rsidRPr="00D42D77">
        <w:t xml:space="preserve"> blei det laga 100 637 sertifikat. </w:t>
      </w:r>
      <w:proofErr w:type="spellStart"/>
      <w:r w:rsidRPr="00D42D77">
        <w:t>Mykje</w:t>
      </w:r>
      <w:proofErr w:type="spellEnd"/>
      <w:r w:rsidRPr="00D42D77">
        <w:t xml:space="preserve"> av eksportprosessen er digitalisert, og om lag 50 pst. av alle sertifikat blir </w:t>
      </w:r>
      <w:proofErr w:type="spellStart"/>
      <w:r w:rsidRPr="00D42D77">
        <w:t>no</w:t>
      </w:r>
      <w:proofErr w:type="spellEnd"/>
      <w:r w:rsidRPr="00D42D77">
        <w:t xml:space="preserve"> sendt ut </w:t>
      </w:r>
      <w:proofErr w:type="spellStart"/>
      <w:r w:rsidRPr="00D42D77">
        <w:t>frå</w:t>
      </w:r>
      <w:proofErr w:type="spellEnd"/>
      <w:r w:rsidRPr="00D42D77">
        <w:t xml:space="preserve"> digital løysing. Også utveksling av sertifikat skjer i større grad elektronisk, med </w:t>
      </w:r>
      <w:proofErr w:type="spellStart"/>
      <w:r w:rsidRPr="00D42D77">
        <w:t>ein</w:t>
      </w:r>
      <w:proofErr w:type="spellEnd"/>
      <w:r w:rsidRPr="00D42D77">
        <w:t xml:space="preserve"> </w:t>
      </w:r>
      <w:proofErr w:type="spellStart"/>
      <w:r w:rsidRPr="00D42D77">
        <w:t>auke</w:t>
      </w:r>
      <w:proofErr w:type="spellEnd"/>
      <w:r w:rsidRPr="00D42D77">
        <w:t xml:space="preserve"> </w:t>
      </w:r>
      <w:proofErr w:type="spellStart"/>
      <w:r w:rsidRPr="00D42D77">
        <w:t>frå</w:t>
      </w:r>
      <w:proofErr w:type="spellEnd"/>
      <w:r w:rsidRPr="00D42D77">
        <w:t xml:space="preserve"> 10 pst. til 23 pst. Digitalisering vil </w:t>
      </w:r>
      <w:proofErr w:type="spellStart"/>
      <w:r w:rsidRPr="00D42D77">
        <w:t>gjere</w:t>
      </w:r>
      <w:proofErr w:type="spellEnd"/>
      <w:r w:rsidRPr="00D42D77">
        <w:t xml:space="preserve"> eksportprosessen </w:t>
      </w:r>
      <w:proofErr w:type="spellStart"/>
      <w:r w:rsidRPr="00D42D77">
        <w:t>meir</w:t>
      </w:r>
      <w:proofErr w:type="spellEnd"/>
      <w:r w:rsidRPr="00D42D77">
        <w:t xml:space="preserve"> effektiv og standardisert.</w:t>
      </w:r>
    </w:p>
    <w:p w14:paraId="0DDDD5B9" w14:textId="77777777" w:rsidR="006D104E" w:rsidRPr="00D42D77" w:rsidRDefault="006D104E" w:rsidP="00D42D77">
      <w:r w:rsidRPr="00D42D77">
        <w:t xml:space="preserve">Kina blei </w:t>
      </w:r>
      <w:proofErr w:type="spellStart"/>
      <w:r w:rsidRPr="00D42D77">
        <w:t>opna</w:t>
      </w:r>
      <w:proofErr w:type="spellEnd"/>
      <w:r w:rsidRPr="00D42D77">
        <w:t xml:space="preserve"> som </w:t>
      </w:r>
      <w:proofErr w:type="spellStart"/>
      <w:r w:rsidRPr="00D42D77">
        <w:t>marknad</w:t>
      </w:r>
      <w:proofErr w:type="spellEnd"/>
      <w:r w:rsidRPr="00D42D77">
        <w:t xml:space="preserve"> for </w:t>
      </w:r>
      <w:proofErr w:type="spellStart"/>
      <w:r w:rsidRPr="00D42D77">
        <w:t>levande</w:t>
      </w:r>
      <w:proofErr w:type="spellEnd"/>
      <w:r w:rsidRPr="00D42D77">
        <w:t xml:space="preserve"> </w:t>
      </w:r>
      <w:proofErr w:type="spellStart"/>
      <w:r w:rsidRPr="00D42D77">
        <w:t>snøkrabbe</w:t>
      </w:r>
      <w:proofErr w:type="spellEnd"/>
      <w:r w:rsidRPr="00D42D77">
        <w:t xml:space="preserve">. </w:t>
      </w:r>
      <w:proofErr w:type="spellStart"/>
      <w:r w:rsidRPr="00D42D77">
        <w:t>Fristatus</w:t>
      </w:r>
      <w:proofErr w:type="spellEnd"/>
      <w:r w:rsidRPr="00D42D77">
        <w:t xml:space="preserve"> for </w:t>
      </w:r>
      <w:proofErr w:type="spellStart"/>
      <w:r w:rsidRPr="00D42D77">
        <w:rPr>
          <w:rStyle w:val="kursiv"/>
        </w:rPr>
        <w:t>contageous</w:t>
      </w:r>
      <w:proofErr w:type="spellEnd"/>
      <w:r w:rsidRPr="00D42D77">
        <w:rPr>
          <w:rStyle w:val="kursiv"/>
        </w:rPr>
        <w:t xml:space="preserve"> bovine </w:t>
      </w:r>
      <w:proofErr w:type="spellStart"/>
      <w:r w:rsidRPr="00D42D77">
        <w:rPr>
          <w:rStyle w:val="kursiv"/>
        </w:rPr>
        <w:t>pleuropneumonia</w:t>
      </w:r>
      <w:proofErr w:type="spellEnd"/>
      <w:r w:rsidRPr="00D42D77">
        <w:t xml:space="preserve"> (CBPP) blei oppnådd, </w:t>
      </w:r>
      <w:proofErr w:type="spellStart"/>
      <w:r w:rsidRPr="00D42D77">
        <w:t>noko</w:t>
      </w:r>
      <w:proofErr w:type="spellEnd"/>
      <w:r w:rsidRPr="00D42D77">
        <w:t xml:space="preserve"> som vil gi </w:t>
      </w:r>
      <w:proofErr w:type="spellStart"/>
      <w:r w:rsidRPr="00D42D77">
        <w:t>enklare</w:t>
      </w:r>
      <w:proofErr w:type="spellEnd"/>
      <w:r w:rsidRPr="00D42D77">
        <w:t xml:space="preserve"> </w:t>
      </w:r>
      <w:proofErr w:type="spellStart"/>
      <w:r w:rsidRPr="00D42D77">
        <w:t>marknadstilgang</w:t>
      </w:r>
      <w:proofErr w:type="spellEnd"/>
      <w:r w:rsidRPr="00D42D77">
        <w:t xml:space="preserve"> for enkelte produkt </w:t>
      </w:r>
      <w:proofErr w:type="spellStart"/>
      <w:r w:rsidRPr="00D42D77">
        <w:t>frå</w:t>
      </w:r>
      <w:proofErr w:type="spellEnd"/>
      <w:r w:rsidRPr="00D42D77">
        <w:t xml:space="preserve"> storfe, inkludert avlsmateriale.</w:t>
      </w:r>
    </w:p>
    <w:p w14:paraId="125CD04F" w14:textId="77777777" w:rsidR="006D104E" w:rsidRPr="00D42D77" w:rsidRDefault="006D104E" w:rsidP="00D42D77">
      <w:pPr>
        <w:pStyle w:val="Undertittel"/>
      </w:pPr>
      <w:proofErr w:type="spellStart"/>
      <w:r w:rsidRPr="00D42D77">
        <w:t>Aktivitetar</w:t>
      </w:r>
      <w:proofErr w:type="spellEnd"/>
      <w:r w:rsidRPr="00D42D77">
        <w:t xml:space="preserve"> av </w:t>
      </w:r>
      <w:proofErr w:type="spellStart"/>
      <w:r w:rsidRPr="00D42D77">
        <w:t>meir</w:t>
      </w:r>
      <w:proofErr w:type="spellEnd"/>
      <w:r w:rsidRPr="00D42D77">
        <w:t xml:space="preserve"> generell karakter</w:t>
      </w:r>
    </w:p>
    <w:p w14:paraId="0DB01FB9" w14:textId="77777777" w:rsidR="006D104E" w:rsidRPr="00D42D77" w:rsidRDefault="006D104E" w:rsidP="00D42D77">
      <w:pPr>
        <w:pStyle w:val="avsnitt-tittel"/>
      </w:pPr>
      <w:r w:rsidRPr="00D42D77">
        <w:t xml:space="preserve">Digitalisering </w:t>
      </w:r>
      <w:proofErr w:type="spellStart"/>
      <w:r w:rsidRPr="00D42D77">
        <w:t>forenklar</w:t>
      </w:r>
      <w:proofErr w:type="spellEnd"/>
      <w:r w:rsidRPr="00D42D77">
        <w:t xml:space="preserve">, </w:t>
      </w:r>
      <w:proofErr w:type="spellStart"/>
      <w:r w:rsidRPr="00D42D77">
        <w:t>forbetrar</w:t>
      </w:r>
      <w:proofErr w:type="spellEnd"/>
      <w:r w:rsidRPr="00D42D77">
        <w:t xml:space="preserve"> og </w:t>
      </w:r>
      <w:proofErr w:type="spellStart"/>
      <w:r w:rsidRPr="00D42D77">
        <w:t>fornyar</w:t>
      </w:r>
      <w:proofErr w:type="spellEnd"/>
      <w:r w:rsidRPr="00D42D77">
        <w:t xml:space="preserve"> </w:t>
      </w:r>
      <w:proofErr w:type="spellStart"/>
      <w:r w:rsidRPr="00D42D77">
        <w:t>tenestene</w:t>
      </w:r>
      <w:proofErr w:type="spellEnd"/>
    </w:p>
    <w:p w14:paraId="38BDB873" w14:textId="77777777" w:rsidR="006D104E" w:rsidRPr="00D42D77" w:rsidRDefault="006D104E" w:rsidP="00D42D77">
      <w:r w:rsidRPr="00D42D77">
        <w:t xml:space="preserve">Arbeidet med </w:t>
      </w:r>
      <w:proofErr w:type="spellStart"/>
      <w:r w:rsidRPr="00D42D77">
        <w:t>brukarretta</w:t>
      </w:r>
      <w:proofErr w:type="spellEnd"/>
      <w:r w:rsidRPr="00D42D77">
        <w:t xml:space="preserve"> digitale </w:t>
      </w:r>
      <w:proofErr w:type="spellStart"/>
      <w:r w:rsidRPr="00D42D77">
        <w:t>tenester</w:t>
      </w:r>
      <w:proofErr w:type="spellEnd"/>
      <w:r w:rsidRPr="00D42D77">
        <w:t xml:space="preserve"> er sentralt i utviklinga av Mattilsynet. Modellen for smidig utvikling, med </w:t>
      </w:r>
      <w:proofErr w:type="spellStart"/>
      <w:r w:rsidRPr="00D42D77">
        <w:t>tverrfaglege</w:t>
      </w:r>
      <w:proofErr w:type="spellEnd"/>
      <w:r w:rsidRPr="00D42D77">
        <w:t xml:space="preserve">, myndiggjorte team, god brukarinnsikt og fagkunnskap, </w:t>
      </w:r>
      <w:proofErr w:type="spellStart"/>
      <w:r w:rsidRPr="00D42D77">
        <w:t>bidreg</w:t>
      </w:r>
      <w:proofErr w:type="spellEnd"/>
      <w:r w:rsidRPr="00D42D77">
        <w:t xml:space="preserve"> til betre </w:t>
      </w:r>
      <w:proofErr w:type="spellStart"/>
      <w:r w:rsidRPr="00D42D77">
        <w:t>tenester</w:t>
      </w:r>
      <w:proofErr w:type="spellEnd"/>
      <w:r w:rsidRPr="00D42D77">
        <w:t xml:space="preserve"> og </w:t>
      </w:r>
      <w:proofErr w:type="spellStart"/>
      <w:r w:rsidRPr="00D42D77">
        <w:t>kontinuerlege</w:t>
      </w:r>
      <w:proofErr w:type="spellEnd"/>
      <w:r w:rsidRPr="00D42D77">
        <w:t xml:space="preserve"> </w:t>
      </w:r>
      <w:proofErr w:type="spellStart"/>
      <w:r w:rsidRPr="00D42D77">
        <w:t>forbetringar</w:t>
      </w:r>
      <w:proofErr w:type="spellEnd"/>
      <w:r w:rsidRPr="00D42D77">
        <w:t xml:space="preserve">. </w:t>
      </w:r>
      <w:proofErr w:type="spellStart"/>
      <w:r w:rsidRPr="00D42D77">
        <w:t>Eit</w:t>
      </w:r>
      <w:proofErr w:type="spellEnd"/>
      <w:r w:rsidRPr="00D42D77">
        <w:t xml:space="preserve"> team for designsystem er oppretta, i </w:t>
      </w:r>
      <w:proofErr w:type="spellStart"/>
      <w:r w:rsidRPr="00D42D77">
        <w:t>partnarskap</w:t>
      </w:r>
      <w:proofErr w:type="spellEnd"/>
      <w:r w:rsidRPr="00D42D77">
        <w:t xml:space="preserve"> med Digitaliseringsdirektoratet. Samtidig ser Mattilsynet at det er </w:t>
      </w:r>
      <w:proofErr w:type="spellStart"/>
      <w:r w:rsidRPr="00D42D77">
        <w:t>krevjande</w:t>
      </w:r>
      <w:proofErr w:type="spellEnd"/>
      <w:r w:rsidRPr="00D42D77">
        <w:t xml:space="preserve"> å finne </w:t>
      </w:r>
      <w:proofErr w:type="spellStart"/>
      <w:r w:rsidRPr="00D42D77">
        <w:t>tilstrekkeleg</w:t>
      </w:r>
      <w:proofErr w:type="spellEnd"/>
      <w:r w:rsidRPr="00D42D77">
        <w:t xml:space="preserve"> med </w:t>
      </w:r>
      <w:proofErr w:type="spellStart"/>
      <w:r w:rsidRPr="00D42D77">
        <w:t>ressursar</w:t>
      </w:r>
      <w:proofErr w:type="spellEnd"/>
      <w:r w:rsidRPr="00D42D77">
        <w:t xml:space="preserve"> til å opprette team som kan levere på digitalisering av </w:t>
      </w:r>
      <w:proofErr w:type="spellStart"/>
      <w:r w:rsidRPr="00D42D77">
        <w:t>dei</w:t>
      </w:r>
      <w:proofErr w:type="spellEnd"/>
      <w:r w:rsidRPr="00D42D77">
        <w:t xml:space="preserve"> prioriterte områda til Mattilsynet som står att, til dømes drikkevatn og </w:t>
      </w:r>
      <w:proofErr w:type="spellStart"/>
      <w:r w:rsidRPr="00D42D77">
        <w:t>marknadstilgang</w:t>
      </w:r>
      <w:proofErr w:type="spellEnd"/>
      <w:r w:rsidRPr="00D42D77">
        <w:t xml:space="preserve">. Det kan bli </w:t>
      </w:r>
      <w:proofErr w:type="spellStart"/>
      <w:r w:rsidRPr="00D42D77">
        <w:t>naudsynt</w:t>
      </w:r>
      <w:proofErr w:type="spellEnd"/>
      <w:r w:rsidRPr="00D42D77">
        <w:t xml:space="preserve"> å omprioritere </w:t>
      </w:r>
      <w:proofErr w:type="spellStart"/>
      <w:r w:rsidRPr="00D42D77">
        <w:t>ressursar</w:t>
      </w:r>
      <w:proofErr w:type="spellEnd"/>
      <w:r w:rsidRPr="00D42D77">
        <w:t xml:space="preserve"> til dette framfor andre </w:t>
      </w:r>
      <w:proofErr w:type="spellStart"/>
      <w:r w:rsidRPr="00D42D77">
        <w:t>oppgåver</w:t>
      </w:r>
      <w:proofErr w:type="spellEnd"/>
      <w:r w:rsidRPr="00D42D77">
        <w:t xml:space="preserve"> framover.</w:t>
      </w:r>
    </w:p>
    <w:p w14:paraId="6159EF1D" w14:textId="77777777" w:rsidR="006D104E" w:rsidRPr="00D42D77" w:rsidRDefault="006D104E" w:rsidP="00D42D77">
      <w:pPr>
        <w:pStyle w:val="avsnitt-tittel"/>
      </w:pPr>
      <w:r w:rsidRPr="00D42D77">
        <w:t>Klagesakshandsaming</w:t>
      </w:r>
    </w:p>
    <w:p w14:paraId="5237157C" w14:textId="77777777" w:rsidR="006D104E" w:rsidRPr="00D42D77" w:rsidRDefault="006D104E" w:rsidP="00D42D77">
      <w:r w:rsidRPr="00D42D77">
        <w:t xml:space="preserve">I 2024 blei det oppretta </w:t>
      </w:r>
      <w:proofErr w:type="spellStart"/>
      <w:r w:rsidRPr="00D42D77">
        <w:t>eit</w:t>
      </w:r>
      <w:proofErr w:type="spellEnd"/>
      <w:r w:rsidRPr="00D42D77">
        <w:t xml:space="preserve"> felles innsynsteam for </w:t>
      </w:r>
      <w:proofErr w:type="spellStart"/>
      <w:r w:rsidRPr="00D42D77">
        <w:t>regionane</w:t>
      </w:r>
      <w:proofErr w:type="spellEnd"/>
      <w:r w:rsidRPr="00D42D77">
        <w:t xml:space="preserve">, </w:t>
      </w:r>
      <w:proofErr w:type="spellStart"/>
      <w:r w:rsidRPr="00D42D77">
        <w:t>noko</w:t>
      </w:r>
      <w:proofErr w:type="spellEnd"/>
      <w:r w:rsidRPr="00D42D77">
        <w:t xml:space="preserve"> som </w:t>
      </w:r>
      <w:proofErr w:type="spellStart"/>
      <w:r w:rsidRPr="00D42D77">
        <w:t>meir</w:t>
      </w:r>
      <w:proofErr w:type="spellEnd"/>
      <w:r w:rsidRPr="00D42D77">
        <w:t xml:space="preserve"> enn halverte </w:t>
      </w:r>
      <w:proofErr w:type="spellStart"/>
      <w:r w:rsidRPr="00D42D77">
        <w:t>talet</w:t>
      </w:r>
      <w:proofErr w:type="spellEnd"/>
      <w:r w:rsidRPr="00D42D77">
        <w:t xml:space="preserve"> på innsynsklager etter </w:t>
      </w:r>
      <w:proofErr w:type="spellStart"/>
      <w:r w:rsidRPr="00D42D77">
        <w:t>offentleglova</w:t>
      </w:r>
      <w:proofErr w:type="spellEnd"/>
      <w:r w:rsidRPr="00D42D77">
        <w:t xml:space="preserve">. </w:t>
      </w:r>
      <w:proofErr w:type="spellStart"/>
      <w:r w:rsidRPr="00D42D77">
        <w:t>Talet</w:t>
      </w:r>
      <w:proofErr w:type="spellEnd"/>
      <w:r w:rsidRPr="00D42D77">
        <w:t xml:space="preserve"> på nye klagesaker etter forvaltningslova </w:t>
      </w:r>
      <w:proofErr w:type="spellStart"/>
      <w:r w:rsidRPr="00D42D77">
        <w:t>auka</w:t>
      </w:r>
      <w:proofErr w:type="spellEnd"/>
      <w:r w:rsidRPr="00D42D77">
        <w:t xml:space="preserve"> med 16 pst., </w:t>
      </w:r>
      <w:proofErr w:type="spellStart"/>
      <w:r w:rsidRPr="00D42D77">
        <w:t>samanlikna</w:t>
      </w:r>
      <w:proofErr w:type="spellEnd"/>
      <w:r w:rsidRPr="00D42D77">
        <w:t xml:space="preserve"> med året før. Andelen </w:t>
      </w:r>
      <w:proofErr w:type="spellStart"/>
      <w:r w:rsidRPr="00D42D77">
        <w:t>omgjeringar</w:t>
      </w:r>
      <w:proofErr w:type="spellEnd"/>
      <w:r w:rsidRPr="00D42D77">
        <w:t xml:space="preserve"> var på 20 pst. for klagesaker etter forvaltningslova og 32 pst. på klagesaker om innsyn. Ambisjonen er at 9 av 10 påklaga førsteinstansvedtak er fatta på rett måte med god grunngiving, godt dokumenterte fakta og korrekt forståing av regelverket. I 2024 var 8 av 10 klagesaker rett handsama etter forvaltningslova, og 6,8 av 10 rett handsama for klagesaker etter </w:t>
      </w:r>
      <w:proofErr w:type="spellStart"/>
      <w:r w:rsidRPr="00D42D77">
        <w:t>offentleglova</w:t>
      </w:r>
      <w:proofErr w:type="spellEnd"/>
      <w:r w:rsidRPr="00D42D77">
        <w:t>.</w:t>
      </w:r>
    </w:p>
    <w:p w14:paraId="264009BE" w14:textId="77777777" w:rsidR="006D104E" w:rsidRPr="00D42D77" w:rsidRDefault="006D104E" w:rsidP="00D42D77">
      <w:proofErr w:type="spellStart"/>
      <w:r w:rsidRPr="00D42D77">
        <w:t>Gjennomsnittleg</w:t>
      </w:r>
      <w:proofErr w:type="spellEnd"/>
      <w:r w:rsidRPr="00D42D77">
        <w:t xml:space="preserve"> sakshandsamingstid var 433 </w:t>
      </w:r>
      <w:proofErr w:type="spellStart"/>
      <w:r w:rsidRPr="00D42D77">
        <w:t>dagar</w:t>
      </w:r>
      <w:proofErr w:type="spellEnd"/>
      <w:r w:rsidRPr="00D42D77">
        <w:t xml:space="preserve">. Årsaka til dette er at Mattilsynet løyste </w:t>
      </w:r>
      <w:proofErr w:type="spellStart"/>
      <w:r w:rsidRPr="00D42D77">
        <w:t>fleire</w:t>
      </w:r>
      <w:proofErr w:type="spellEnd"/>
      <w:r w:rsidRPr="00D42D77">
        <w:t xml:space="preserve"> gamle saker.</w:t>
      </w:r>
    </w:p>
    <w:p w14:paraId="01C293BF" w14:textId="77777777" w:rsidR="006D104E" w:rsidRPr="00D42D77" w:rsidRDefault="006D104E" w:rsidP="00D42D77">
      <w:pPr>
        <w:pStyle w:val="avsnitt-tittel"/>
      </w:pPr>
      <w:proofErr w:type="spellStart"/>
      <w:r w:rsidRPr="00D42D77">
        <w:t>Meldingar</w:t>
      </w:r>
      <w:proofErr w:type="spellEnd"/>
      <w:r w:rsidRPr="00D42D77">
        <w:t xml:space="preserve"> til politiet og straffesaker</w:t>
      </w:r>
    </w:p>
    <w:p w14:paraId="20AAB212" w14:textId="77777777" w:rsidR="006D104E" w:rsidRPr="00D42D77" w:rsidRDefault="006D104E" w:rsidP="00D42D77">
      <w:proofErr w:type="spellStart"/>
      <w:r w:rsidRPr="00D42D77">
        <w:t>Talet</w:t>
      </w:r>
      <w:proofErr w:type="spellEnd"/>
      <w:r w:rsidRPr="00D42D77">
        <w:t xml:space="preserve"> på </w:t>
      </w:r>
      <w:proofErr w:type="spellStart"/>
      <w:r w:rsidRPr="00D42D77">
        <w:t>meldingar</w:t>
      </w:r>
      <w:proofErr w:type="spellEnd"/>
      <w:r w:rsidRPr="00D42D77">
        <w:t xml:space="preserve"> til politiet gjekk </w:t>
      </w:r>
      <w:proofErr w:type="spellStart"/>
      <w:r w:rsidRPr="00D42D77">
        <w:t>noko</w:t>
      </w:r>
      <w:proofErr w:type="spellEnd"/>
      <w:r w:rsidRPr="00D42D77">
        <w:t xml:space="preserve"> ned </w:t>
      </w:r>
      <w:proofErr w:type="spellStart"/>
      <w:r w:rsidRPr="00D42D77">
        <w:t>frå</w:t>
      </w:r>
      <w:proofErr w:type="spellEnd"/>
      <w:r w:rsidRPr="00D42D77">
        <w:t xml:space="preserve"> året før. Nedgongen gjeld </w:t>
      </w:r>
      <w:proofErr w:type="spellStart"/>
      <w:r w:rsidRPr="00D42D77">
        <w:t>særleg</w:t>
      </w:r>
      <w:proofErr w:type="spellEnd"/>
      <w:r w:rsidRPr="00D42D77">
        <w:t xml:space="preserve"> brott på dyrevelferdslova, og regelverket for dyre- og fiskehelse. Brott på dyrevelferdslova er likevel det området der Mattilsynet mottek flest </w:t>
      </w:r>
      <w:proofErr w:type="spellStart"/>
      <w:r w:rsidRPr="00D42D77">
        <w:t>meldingar</w:t>
      </w:r>
      <w:proofErr w:type="spellEnd"/>
      <w:r w:rsidRPr="00D42D77">
        <w:t>.</w:t>
      </w:r>
    </w:p>
    <w:p w14:paraId="4F7E3269" w14:textId="77777777" w:rsidR="006D104E" w:rsidRPr="00D42D77" w:rsidRDefault="006D104E" w:rsidP="00D42D77">
      <w:r w:rsidRPr="00D42D77">
        <w:t xml:space="preserve">Mattilsynet ser òg </w:t>
      </w:r>
      <w:proofErr w:type="spellStart"/>
      <w:r w:rsidRPr="00D42D77">
        <w:t>ein</w:t>
      </w:r>
      <w:proofErr w:type="spellEnd"/>
      <w:r w:rsidRPr="00D42D77">
        <w:t xml:space="preserve"> </w:t>
      </w:r>
      <w:proofErr w:type="spellStart"/>
      <w:r w:rsidRPr="00D42D77">
        <w:t>auke</w:t>
      </w:r>
      <w:proofErr w:type="spellEnd"/>
      <w:r w:rsidRPr="00D42D77">
        <w:t xml:space="preserve"> i </w:t>
      </w:r>
      <w:proofErr w:type="spellStart"/>
      <w:r w:rsidRPr="00D42D77">
        <w:t>meldingar</w:t>
      </w:r>
      <w:proofErr w:type="spellEnd"/>
      <w:r w:rsidRPr="00D42D77">
        <w:t xml:space="preserve"> om </w:t>
      </w:r>
      <w:proofErr w:type="spellStart"/>
      <w:r w:rsidRPr="00D42D77">
        <w:t>trugslar</w:t>
      </w:r>
      <w:proofErr w:type="spellEnd"/>
      <w:r w:rsidRPr="00D42D77">
        <w:t xml:space="preserve">, sjikane og vald mot </w:t>
      </w:r>
      <w:proofErr w:type="spellStart"/>
      <w:r w:rsidRPr="00D42D77">
        <w:t>inspektørar</w:t>
      </w:r>
      <w:proofErr w:type="spellEnd"/>
      <w:r w:rsidRPr="00D42D77">
        <w:t xml:space="preserve"> når </w:t>
      </w:r>
      <w:proofErr w:type="spellStart"/>
      <w:r w:rsidRPr="00D42D77">
        <w:t>dei</w:t>
      </w:r>
      <w:proofErr w:type="spellEnd"/>
      <w:r w:rsidRPr="00D42D77">
        <w:t xml:space="preserve"> er på tilsyn etter dyrevelferdslova.</w:t>
      </w:r>
    </w:p>
    <w:p w14:paraId="3760B6C5" w14:textId="77777777" w:rsidR="006D104E" w:rsidRPr="00D42D77" w:rsidRDefault="006D104E" w:rsidP="00D42D77">
      <w:r w:rsidRPr="00D42D77">
        <w:t xml:space="preserve">I 2024 blei 49 straffesaker handsama i </w:t>
      </w:r>
      <w:proofErr w:type="spellStart"/>
      <w:r w:rsidRPr="00D42D77">
        <w:t>domstolane</w:t>
      </w:r>
      <w:proofErr w:type="spellEnd"/>
      <w:r w:rsidRPr="00D42D77">
        <w:t xml:space="preserve"> eller ved at det er gitt bøter. 46 saker blei lagde bort.</w:t>
      </w:r>
    </w:p>
    <w:p w14:paraId="14506821" w14:textId="77777777" w:rsidR="006D104E" w:rsidRPr="00D42D77" w:rsidRDefault="006D104E" w:rsidP="00D42D77">
      <w:pPr>
        <w:pStyle w:val="b-post"/>
      </w:pPr>
      <w:r w:rsidRPr="00D42D77">
        <w:t>Post 22 Reguleringspremie til kommunale og fylkeskommunale pensjonskasser</w:t>
      </w:r>
    </w:p>
    <w:p w14:paraId="6BB7752E" w14:textId="77777777" w:rsidR="006D104E" w:rsidRPr="00D42D77" w:rsidRDefault="006D104E" w:rsidP="00D42D77">
      <w:r w:rsidRPr="00D42D77">
        <w:t>På posten blir det ført utgifter Mattilsynet har til reguleringspremie til kommunale og fylkeskommunale pensjonskasser.</w:t>
      </w:r>
    </w:p>
    <w:p w14:paraId="78175294"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15 mill. kroner for 2026.</w:t>
      </w:r>
    </w:p>
    <w:p w14:paraId="31C7F51F" w14:textId="77777777" w:rsidR="006D104E" w:rsidRPr="00D42D77" w:rsidRDefault="006D104E" w:rsidP="00D42D77">
      <w:pPr>
        <w:pStyle w:val="avsnitt-undertittel"/>
      </w:pPr>
      <w:r w:rsidRPr="00D42D77">
        <w:t>Rapport 2024</w:t>
      </w:r>
    </w:p>
    <w:p w14:paraId="5F137BC1" w14:textId="77777777" w:rsidR="006D104E" w:rsidRPr="00D42D77" w:rsidRDefault="006D104E" w:rsidP="00D42D77">
      <w:r w:rsidRPr="00D42D77">
        <w:t>Det blei i 2024 nytta 12,2 mill. kroner på posten.</w:t>
      </w:r>
    </w:p>
    <w:p w14:paraId="097F7E9F" w14:textId="77777777" w:rsidR="006D104E" w:rsidRPr="00D42D77" w:rsidRDefault="006D104E" w:rsidP="00D42D77">
      <w:pPr>
        <w:pStyle w:val="b-post"/>
      </w:pPr>
      <w:r w:rsidRPr="00D42D77">
        <w:t xml:space="preserve">Post 71 Tilskott til </w:t>
      </w:r>
      <w:proofErr w:type="spellStart"/>
      <w:r w:rsidRPr="00D42D77">
        <w:t>erstatningar</w:t>
      </w:r>
      <w:proofErr w:type="spellEnd"/>
      <w:r w:rsidRPr="00D42D77">
        <w:t xml:space="preserve">, </w:t>
      </w:r>
      <w:r w:rsidRPr="00D42D77">
        <w:rPr>
          <w:rStyle w:val="kursiv"/>
        </w:rPr>
        <w:t>overslagsløyving</w:t>
      </w:r>
    </w:p>
    <w:p w14:paraId="7B2955A0" w14:textId="77777777" w:rsidR="006D104E" w:rsidRPr="00D42D77" w:rsidRDefault="006D104E" w:rsidP="00D42D77">
      <w:r w:rsidRPr="00D42D77">
        <w:t xml:space="preserve">På posten blir det ført </w:t>
      </w:r>
      <w:proofErr w:type="spellStart"/>
      <w:r w:rsidRPr="00D42D77">
        <w:t>utbetalingar</w:t>
      </w:r>
      <w:proofErr w:type="spellEnd"/>
      <w:r w:rsidRPr="00D42D77">
        <w:t xml:space="preserve"> til </w:t>
      </w:r>
      <w:proofErr w:type="spellStart"/>
      <w:r w:rsidRPr="00D42D77">
        <w:t>personar</w:t>
      </w:r>
      <w:proofErr w:type="spellEnd"/>
      <w:r w:rsidRPr="00D42D77">
        <w:t xml:space="preserve"> som har gitt </w:t>
      </w:r>
      <w:proofErr w:type="spellStart"/>
      <w:r w:rsidRPr="00D42D77">
        <w:t>naudhjelp</w:t>
      </w:r>
      <w:proofErr w:type="spellEnd"/>
      <w:r w:rsidRPr="00D42D77">
        <w:t xml:space="preserve"> til dyr etter dyrevelferdslova § 4 om hjelpeplikt, og til </w:t>
      </w:r>
      <w:proofErr w:type="spellStart"/>
      <w:r w:rsidRPr="00D42D77">
        <w:t>veterinærar</w:t>
      </w:r>
      <w:proofErr w:type="spellEnd"/>
      <w:r w:rsidRPr="00D42D77">
        <w:t xml:space="preserve"> som har ytt </w:t>
      </w:r>
      <w:proofErr w:type="spellStart"/>
      <w:r w:rsidRPr="00D42D77">
        <w:t>naudhjelp</w:t>
      </w:r>
      <w:proofErr w:type="spellEnd"/>
      <w:r w:rsidRPr="00D42D77">
        <w:t xml:space="preserve"> til dyr etter </w:t>
      </w:r>
      <w:proofErr w:type="spellStart"/>
      <w:r w:rsidRPr="00D42D77">
        <w:t>dyrehelsepersonellova</w:t>
      </w:r>
      <w:proofErr w:type="spellEnd"/>
      <w:r w:rsidRPr="00D42D77">
        <w:t xml:space="preserve"> § 14 om </w:t>
      </w:r>
      <w:proofErr w:type="spellStart"/>
      <w:r w:rsidRPr="00D42D77">
        <w:t>naudhjelp</w:t>
      </w:r>
      <w:proofErr w:type="spellEnd"/>
      <w:r w:rsidRPr="00D42D77">
        <w:t xml:space="preserve">. På posten vil det òg bli ført utgifter for tiltak som er sette i verk av Mattilsynet i </w:t>
      </w:r>
      <w:proofErr w:type="spellStart"/>
      <w:r w:rsidRPr="00D42D77">
        <w:t>medhald</w:t>
      </w:r>
      <w:proofErr w:type="spellEnd"/>
      <w:r w:rsidRPr="00D42D77">
        <w:t xml:space="preserve"> av matlova, </w:t>
      </w:r>
      <w:proofErr w:type="spellStart"/>
      <w:r w:rsidRPr="00D42D77">
        <w:t>dyrehelsepersonellova</w:t>
      </w:r>
      <w:proofErr w:type="spellEnd"/>
      <w:r w:rsidRPr="00D42D77">
        <w:t xml:space="preserve"> og dyrevelferdslova i </w:t>
      </w:r>
      <w:proofErr w:type="spellStart"/>
      <w:r w:rsidRPr="00D42D77">
        <w:t>dei</w:t>
      </w:r>
      <w:proofErr w:type="spellEnd"/>
      <w:r w:rsidRPr="00D42D77">
        <w:t xml:space="preserve"> tilfella der kostnaden </w:t>
      </w:r>
      <w:proofErr w:type="spellStart"/>
      <w:r w:rsidRPr="00D42D77">
        <w:t>ikkje</w:t>
      </w:r>
      <w:proofErr w:type="spellEnd"/>
      <w:r w:rsidRPr="00D42D77">
        <w:t xml:space="preserve"> kan </w:t>
      </w:r>
      <w:proofErr w:type="spellStart"/>
      <w:r w:rsidRPr="00D42D77">
        <w:t>drivast</w:t>
      </w:r>
      <w:proofErr w:type="spellEnd"/>
      <w:r w:rsidRPr="00D42D77">
        <w:t xml:space="preserve"> inn </w:t>
      </w:r>
      <w:proofErr w:type="spellStart"/>
      <w:r w:rsidRPr="00D42D77">
        <w:t>frå</w:t>
      </w:r>
      <w:proofErr w:type="spellEnd"/>
      <w:r w:rsidRPr="00D42D77">
        <w:t xml:space="preserve"> </w:t>
      </w:r>
      <w:proofErr w:type="spellStart"/>
      <w:r w:rsidRPr="00D42D77">
        <w:t>ein</w:t>
      </w:r>
      <w:proofErr w:type="spellEnd"/>
      <w:r w:rsidRPr="00D42D77">
        <w:t xml:space="preserve"> </w:t>
      </w:r>
      <w:proofErr w:type="spellStart"/>
      <w:r w:rsidRPr="00D42D77">
        <w:t>eigar</w:t>
      </w:r>
      <w:proofErr w:type="spellEnd"/>
      <w:r w:rsidRPr="00D42D77">
        <w:t>.</w:t>
      </w:r>
    </w:p>
    <w:p w14:paraId="7BC6E058"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4,2 mill. kroner for 2026.</w:t>
      </w:r>
    </w:p>
    <w:p w14:paraId="17998EAD" w14:textId="77777777" w:rsidR="006D104E" w:rsidRPr="00D42D77" w:rsidRDefault="006D104E" w:rsidP="00D42D77">
      <w:pPr>
        <w:pStyle w:val="avsnitt-undertittel"/>
      </w:pPr>
      <w:r w:rsidRPr="00D42D77">
        <w:t>Rapport 2024</w:t>
      </w:r>
    </w:p>
    <w:p w14:paraId="79033C51" w14:textId="77777777" w:rsidR="006D104E" w:rsidRPr="00D42D77" w:rsidRDefault="006D104E" w:rsidP="00D42D77">
      <w:r w:rsidRPr="00D42D77">
        <w:t>Det blei i 2024 nytta 4,0 mill. kroner på posten.</w:t>
      </w:r>
    </w:p>
    <w:p w14:paraId="0C2DD57B" w14:textId="77777777" w:rsidR="006D104E" w:rsidRPr="00D42D77" w:rsidRDefault="006D104E" w:rsidP="00D42D77">
      <w:pPr>
        <w:pStyle w:val="b-budkaptit"/>
      </w:pPr>
      <w:r w:rsidRPr="00D42D77">
        <w:t xml:space="preserve">Kap. 4115 </w:t>
      </w:r>
      <w:r w:rsidRPr="00D42D77">
        <w:tab/>
        <w:t>Mattilsynet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3F29CEE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639272" w14:textId="77777777" w:rsidR="006D104E" w:rsidRPr="007C4350" w:rsidRDefault="006D104E" w:rsidP="00D42D77">
            <w:pPr>
              <w:pStyle w:val="Tabellnavn"/>
              <w:rPr>
                <w:sz w:val="22"/>
                <w:szCs w:val="22"/>
              </w:rPr>
            </w:pPr>
            <w:r w:rsidRPr="007C4350">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F5F32F"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F2EC2"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31BCC3"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238171" w14:textId="77777777" w:rsidR="006D104E" w:rsidRPr="007C4350" w:rsidRDefault="006D104E" w:rsidP="007C4350">
            <w:pPr>
              <w:jc w:val="right"/>
              <w:rPr>
                <w:sz w:val="22"/>
              </w:rPr>
            </w:pPr>
            <w:r w:rsidRPr="007C4350">
              <w:rPr>
                <w:sz w:val="22"/>
              </w:rPr>
              <w:t>(i 1 000 kr)</w:t>
            </w:r>
          </w:p>
        </w:tc>
      </w:tr>
      <w:tr w:rsidR="00B070C3" w:rsidRPr="00D42D77" w14:paraId="1B4495D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F246E9" w14:textId="77777777" w:rsidR="006D104E" w:rsidRPr="007C4350" w:rsidRDefault="006D104E" w:rsidP="00D42D77">
            <w:pPr>
              <w:rPr>
                <w:sz w:val="22"/>
              </w:rPr>
            </w:pPr>
            <w:r w:rsidRPr="007C435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9722D4"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1FCBBF"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D84916"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89DA5" w14:textId="77777777" w:rsidR="006D104E" w:rsidRPr="007C4350" w:rsidRDefault="006D104E" w:rsidP="007C4350">
            <w:pPr>
              <w:jc w:val="right"/>
              <w:rPr>
                <w:sz w:val="22"/>
              </w:rPr>
            </w:pPr>
            <w:r w:rsidRPr="007C4350">
              <w:rPr>
                <w:sz w:val="22"/>
              </w:rPr>
              <w:t>Forslag</w:t>
            </w:r>
            <w:r w:rsidRPr="007C4350">
              <w:rPr>
                <w:sz w:val="22"/>
              </w:rPr>
              <w:br/>
              <w:t>2026</w:t>
            </w:r>
          </w:p>
        </w:tc>
      </w:tr>
      <w:tr w:rsidR="00B070C3" w:rsidRPr="00D42D77" w14:paraId="3247096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134225B" w14:textId="77777777" w:rsidR="006D104E" w:rsidRPr="007C4350" w:rsidRDefault="006D104E" w:rsidP="00D42D77">
            <w:pPr>
              <w:rPr>
                <w:sz w:val="22"/>
              </w:rPr>
            </w:pPr>
            <w:r w:rsidRPr="007C4350">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3816D613" w14:textId="77777777" w:rsidR="006D104E" w:rsidRPr="007C4350" w:rsidRDefault="006D104E" w:rsidP="00D42D77">
            <w:pPr>
              <w:rPr>
                <w:sz w:val="22"/>
              </w:rPr>
            </w:pPr>
            <w:r w:rsidRPr="007C4350">
              <w:rPr>
                <w:sz w:val="22"/>
              </w:rPr>
              <w:t>Gebyr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1F68A6" w14:textId="77777777" w:rsidR="006D104E" w:rsidRPr="007C4350" w:rsidRDefault="006D104E" w:rsidP="007C4350">
            <w:pPr>
              <w:jc w:val="right"/>
              <w:rPr>
                <w:sz w:val="22"/>
              </w:rPr>
            </w:pPr>
            <w:r w:rsidRPr="007C4350">
              <w:rPr>
                <w:sz w:val="22"/>
              </w:rPr>
              <w:t>211 898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FE88A9" w14:textId="77777777" w:rsidR="006D104E" w:rsidRPr="007C4350" w:rsidRDefault="006D104E" w:rsidP="007C4350">
            <w:pPr>
              <w:jc w:val="right"/>
              <w:rPr>
                <w:sz w:val="22"/>
              </w:rPr>
            </w:pPr>
            <w:r w:rsidRPr="007C4350">
              <w:rPr>
                <w:sz w:val="22"/>
              </w:rPr>
              <w:t>225 795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CDABDE" w14:textId="77777777" w:rsidR="006D104E" w:rsidRPr="007C4350" w:rsidRDefault="006D104E" w:rsidP="007C4350">
            <w:pPr>
              <w:jc w:val="right"/>
              <w:rPr>
                <w:sz w:val="22"/>
              </w:rPr>
            </w:pPr>
            <w:r w:rsidRPr="007C4350">
              <w:rPr>
                <w:sz w:val="22"/>
              </w:rPr>
              <w:t>231 891</w:t>
            </w:r>
          </w:p>
        </w:tc>
      </w:tr>
      <w:tr w:rsidR="00B070C3" w:rsidRPr="00D42D77" w14:paraId="5F58EE2E" w14:textId="77777777">
        <w:trPr>
          <w:trHeight w:val="380"/>
        </w:trPr>
        <w:tc>
          <w:tcPr>
            <w:tcW w:w="840" w:type="dxa"/>
            <w:tcBorders>
              <w:top w:val="nil"/>
              <w:left w:val="nil"/>
              <w:bottom w:val="nil"/>
              <w:right w:val="nil"/>
            </w:tcBorders>
            <w:tcMar>
              <w:top w:w="128" w:type="dxa"/>
              <w:left w:w="43" w:type="dxa"/>
              <w:bottom w:w="43" w:type="dxa"/>
              <w:right w:w="43" w:type="dxa"/>
            </w:tcMar>
          </w:tcPr>
          <w:p w14:paraId="6A40EFF6" w14:textId="77777777" w:rsidR="006D104E" w:rsidRPr="007C4350" w:rsidRDefault="006D104E" w:rsidP="00D42D77">
            <w:pPr>
              <w:rPr>
                <w:sz w:val="22"/>
              </w:rPr>
            </w:pPr>
            <w:r w:rsidRPr="007C4350">
              <w:rPr>
                <w:sz w:val="22"/>
              </w:rPr>
              <w:t>02</w:t>
            </w:r>
          </w:p>
        </w:tc>
        <w:tc>
          <w:tcPr>
            <w:tcW w:w="4800" w:type="dxa"/>
            <w:tcBorders>
              <w:top w:val="nil"/>
              <w:left w:val="nil"/>
              <w:bottom w:val="nil"/>
              <w:right w:val="nil"/>
            </w:tcBorders>
            <w:tcMar>
              <w:top w:w="128" w:type="dxa"/>
              <w:left w:w="43" w:type="dxa"/>
              <w:bottom w:w="43" w:type="dxa"/>
              <w:right w:w="43" w:type="dxa"/>
            </w:tcMar>
          </w:tcPr>
          <w:p w14:paraId="5842A302" w14:textId="77777777" w:rsidR="006D104E" w:rsidRPr="007C4350" w:rsidRDefault="006D104E" w:rsidP="00D42D77">
            <w:pPr>
              <w:rPr>
                <w:sz w:val="22"/>
              </w:rPr>
            </w:pPr>
            <w:r w:rsidRPr="007C4350">
              <w:rPr>
                <w:sz w:val="22"/>
              </w:rPr>
              <w:t xml:space="preserve">Driftsinntekter og </w:t>
            </w:r>
            <w:proofErr w:type="spellStart"/>
            <w:r w:rsidRPr="007C4350">
              <w:rPr>
                <w:sz w:val="22"/>
              </w:rPr>
              <w:t>refusjonar</w:t>
            </w:r>
            <w:proofErr w:type="spellEnd"/>
            <w:r w:rsidRPr="007C4350">
              <w:rPr>
                <w:sz w:val="22"/>
              </w:rPr>
              <w:t xml:space="preserve"> m.m.</w:t>
            </w:r>
          </w:p>
        </w:tc>
        <w:tc>
          <w:tcPr>
            <w:tcW w:w="1300" w:type="dxa"/>
            <w:tcBorders>
              <w:top w:val="nil"/>
              <w:left w:val="nil"/>
              <w:bottom w:val="nil"/>
              <w:right w:val="nil"/>
            </w:tcBorders>
            <w:tcMar>
              <w:top w:w="128" w:type="dxa"/>
              <w:left w:w="43" w:type="dxa"/>
              <w:bottom w:w="43" w:type="dxa"/>
              <w:right w:w="43" w:type="dxa"/>
            </w:tcMar>
            <w:vAlign w:val="bottom"/>
          </w:tcPr>
          <w:p w14:paraId="0F745A1F" w14:textId="77777777" w:rsidR="006D104E" w:rsidRPr="007C4350" w:rsidRDefault="006D104E" w:rsidP="007C4350">
            <w:pPr>
              <w:jc w:val="right"/>
              <w:rPr>
                <w:sz w:val="22"/>
              </w:rPr>
            </w:pPr>
            <w:r w:rsidRPr="007C4350">
              <w:rPr>
                <w:sz w:val="22"/>
              </w:rPr>
              <w:t>15 267</w:t>
            </w:r>
          </w:p>
        </w:tc>
        <w:tc>
          <w:tcPr>
            <w:tcW w:w="1300" w:type="dxa"/>
            <w:tcBorders>
              <w:top w:val="nil"/>
              <w:left w:val="nil"/>
              <w:bottom w:val="nil"/>
              <w:right w:val="nil"/>
            </w:tcBorders>
            <w:tcMar>
              <w:top w:w="128" w:type="dxa"/>
              <w:left w:w="43" w:type="dxa"/>
              <w:bottom w:w="43" w:type="dxa"/>
              <w:right w:w="43" w:type="dxa"/>
            </w:tcMar>
            <w:vAlign w:val="bottom"/>
          </w:tcPr>
          <w:p w14:paraId="7DB21B4B" w14:textId="77777777" w:rsidR="006D104E" w:rsidRPr="007C4350" w:rsidRDefault="006D104E" w:rsidP="007C4350">
            <w:pPr>
              <w:jc w:val="right"/>
              <w:rPr>
                <w:sz w:val="22"/>
              </w:rPr>
            </w:pPr>
            <w:r w:rsidRPr="007C4350">
              <w:rPr>
                <w:sz w:val="22"/>
              </w:rPr>
              <w:t>6 651</w:t>
            </w:r>
          </w:p>
        </w:tc>
        <w:tc>
          <w:tcPr>
            <w:tcW w:w="1300" w:type="dxa"/>
            <w:tcBorders>
              <w:top w:val="nil"/>
              <w:left w:val="nil"/>
              <w:bottom w:val="nil"/>
              <w:right w:val="nil"/>
            </w:tcBorders>
            <w:tcMar>
              <w:top w:w="128" w:type="dxa"/>
              <w:left w:w="43" w:type="dxa"/>
              <w:bottom w:w="43" w:type="dxa"/>
              <w:right w:w="43" w:type="dxa"/>
            </w:tcMar>
            <w:vAlign w:val="bottom"/>
          </w:tcPr>
          <w:p w14:paraId="34CE09C1" w14:textId="77777777" w:rsidR="006D104E" w:rsidRPr="007C4350" w:rsidRDefault="006D104E" w:rsidP="007C4350">
            <w:pPr>
              <w:jc w:val="right"/>
              <w:rPr>
                <w:sz w:val="22"/>
              </w:rPr>
            </w:pPr>
            <w:r w:rsidRPr="007C4350">
              <w:rPr>
                <w:sz w:val="22"/>
              </w:rPr>
              <w:t>6 831</w:t>
            </w:r>
          </w:p>
        </w:tc>
      </w:tr>
      <w:tr w:rsidR="00B070C3" w:rsidRPr="00D42D77" w14:paraId="47A1D8D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B635F9" w14:textId="77777777" w:rsidR="006D104E" w:rsidRPr="007C4350" w:rsidRDefault="006D104E" w:rsidP="00D42D77">
            <w:pPr>
              <w:rPr>
                <w:sz w:val="22"/>
              </w:rPr>
            </w:pPr>
            <w:r w:rsidRPr="007C4350">
              <w:rPr>
                <w:sz w:val="22"/>
              </w:rPr>
              <w:t>85</w:t>
            </w:r>
          </w:p>
        </w:tc>
        <w:tc>
          <w:tcPr>
            <w:tcW w:w="4800" w:type="dxa"/>
            <w:tcBorders>
              <w:top w:val="nil"/>
              <w:left w:val="nil"/>
              <w:bottom w:val="single" w:sz="4" w:space="0" w:color="000000"/>
              <w:right w:val="nil"/>
            </w:tcBorders>
            <w:tcMar>
              <w:top w:w="128" w:type="dxa"/>
              <w:left w:w="43" w:type="dxa"/>
              <w:bottom w:w="43" w:type="dxa"/>
              <w:right w:w="43" w:type="dxa"/>
            </w:tcMar>
          </w:tcPr>
          <w:p w14:paraId="7641746F" w14:textId="77777777" w:rsidR="006D104E" w:rsidRPr="007C4350" w:rsidRDefault="006D104E" w:rsidP="00D42D77">
            <w:pPr>
              <w:rPr>
                <w:sz w:val="22"/>
              </w:rPr>
            </w:pPr>
            <w:r w:rsidRPr="007C4350">
              <w:rPr>
                <w:sz w:val="22"/>
              </w:rPr>
              <w:t>Gebyr og tvangsmulkt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1CC494" w14:textId="77777777" w:rsidR="006D104E" w:rsidRPr="007C4350" w:rsidRDefault="006D104E" w:rsidP="007C4350">
            <w:pPr>
              <w:jc w:val="right"/>
              <w:rPr>
                <w:sz w:val="22"/>
              </w:rPr>
            </w:pPr>
            <w:r w:rsidRPr="007C4350">
              <w:rPr>
                <w:sz w:val="22"/>
              </w:rPr>
              <w:t>13 642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AE3E28" w14:textId="77777777" w:rsidR="006D104E" w:rsidRPr="007C4350" w:rsidRDefault="006D104E" w:rsidP="007C4350">
            <w:pPr>
              <w:jc w:val="right"/>
              <w:rPr>
                <w:sz w:val="22"/>
              </w:rPr>
            </w:pPr>
            <w:r w:rsidRPr="007C4350">
              <w:rPr>
                <w:sz w:val="22"/>
              </w:rPr>
              <w:t>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933695" w14:textId="77777777" w:rsidR="006D104E" w:rsidRPr="007C4350" w:rsidRDefault="006D104E" w:rsidP="007C4350">
            <w:pPr>
              <w:jc w:val="right"/>
              <w:rPr>
                <w:sz w:val="22"/>
              </w:rPr>
            </w:pPr>
            <w:r w:rsidRPr="007C4350">
              <w:rPr>
                <w:sz w:val="22"/>
              </w:rPr>
              <w:t>7 000</w:t>
            </w:r>
          </w:p>
        </w:tc>
      </w:tr>
      <w:tr w:rsidR="00B070C3" w:rsidRPr="00D42D77" w14:paraId="6A228E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092486" w14:textId="77777777" w:rsidR="006D104E" w:rsidRPr="007C435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4CAEFCA" w14:textId="77777777" w:rsidR="006D104E" w:rsidRPr="007C4350" w:rsidRDefault="006D104E" w:rsidP="00D42D77">
            <w:pPr>
              <w:rPr>
                <w:sz w:val="22"/>
              </w:rPr>
            </w:pPr>
            <w:r w:rsidRPr="007C4350">
              <w:rPr>
                <w:sz w:val="22"/>
              </w:rPr>
              <w:t>Sum kap. 4115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5DDA53" w14:textId="77777777" w:rsidR="006D104E" w:rsidRPr="007C4350" w:rsidRDefault="006D104E" w:rsidP="007C4350">
            <w:pPr>
              <w:jc w:val="right"/>
              <w:rPr>
                <w:sz w:val="22"/>
              </w:rPr>
            </w:pPr>
            <w:r w:rsidRPr="007C4350">
              <w:rPr>
                <w:sz w:val="22"/>
              </w:rPr>
              <w:t>240 807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8D4FA2" w14:textId="77777777" w:rsidR="006D104E" w:rsidRPr="007C4350" w:rsidRDefault="006D104E" w:rsidP="007C4350">
            <w:pPr>
              <w:jc w:val="right"/>
              <w:rPr>
                <w:sz w:val="22"/>
              </w:rPr>
            </w:pPr>
            <w:r w:rsidRPr="007C4350">
              <w:rPr>
                <w:sz w:val="22"/>
              </w:rPr>
              <w:t>239 446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34DD82" w14:textId="77777777" w:rsidR="006D104E" w:rsidRPr="007C4350" w:rsidRDefault="006D104E" w:rsidP="007C4350">
            <w:pPr>
              <w:jc w:val="right"/>
              <w:rPr>
                <w:sz w:val="22"/>
              </w:rPr>
            </w:pPr>
            <w:r w:rsidRPr="007C4350">
              <w:rPr>
                <w:sz w:val="22"/>
              </w:rPr>
              <w:t>245 722</w:t>
            </w:r>
          </w:p>
        </w:tc>
      </w:tr>
    </w:tbl>
    <w:p w14:paraId="4E87B09E" w14:textId="77777777" w:rsidR="006D104E" w:rsidRPr="00D42D77" w:rsidRDefault="006D104E" w:rsidP="00D42D77">
      <w:pPr>
        <w:pStyle w:val="b-post"/>
      </w:pPr>
      <w:r w:rsidRPr="00D42D77">
        <w:t>Post 01 Gebyr m.m.</w:t>
      </w:r>
    </w:p>
    <w:p w14:paraId="468F8E8A" w14:textId="77777777" w:rsidR="006D104E" w:rsidRPr="00D42D77" w:rsidRDefault="006D104E" w:rsidP="00D42D77">
      <w:r w:rsidRPr="00D42D77">
        <w:t xml:space="preserve">Inntektene i 2024 blei 211,9 mill. kroner. Departementet </w:t>
      </w:r>
      <w:proofErr w:type="spellStart"/>
      <w:r w:rsidRPr="00D42D77">
        <w:t>gjer</w:t>
      </w:r>
      <w:proofErr w:type="spellEnd"/>
      <w:r w:rsidRPr="00D42D77">
        <w:t xml:space="preserve"> framlegg om ei løyving på 231,9 mill. kroner for 2026.</w:t>
      </w:r>
    </w:p>
    <w:p w14:paraId="0C5C289D" w14:textId="77777777" w:rsidR="006D104E" w:rsidRPr="00D42D77" w:rsidRDefault="006D104E" w:rsidP="00D42D77">
      <w:r w:rsidRPr="00D42D77">
        <w:t xml:space="preserve">På posten blir det ført inntekter </w:t>
      </w:r>
      <w:proofErr w:type="spellStart"/>
      <w:r w:rsidRPr="00D42D77">
        <w:t>frå</w:t>
      </w:r>
      <w:proofErr w:type="spellEnd"/>
      <w:r w:rsidRPr="00D42D77">
        <w:t xml:space="preserve"> gebyr for </w:t>
      </w:r>
      <w:proofErr w:type="spellStart"/>
      <w:r w:rsidRPr="00D42D77">
        <w:t>særskilde</w:t>
      </w:r>
      <w:proofErr w:type="spellEnd"/>
      <w:r w:rsidRPr="00D42D77">
        <w:t xml:space="preserve"> </w:t>
      </w:r>
      <w:proofErr w:type="spellStart"/>
      <w:r w:rsidRPr="00D42D77">
        <w:t>ytingar</w:t>
      </w:r>
      <w:proofErr w:type="spellEnd"/>
      <w:r w:rsidRPr="00D42D77">
        <w:t xml:space="preserve"> som Mattilsynet </w:t>
      </w:r>
      <w:proofErr w:type="spellStart"/>
      <w:r w:rsidRPr="00D42D77">
        <w:t>gjer</w:t>
      </w:r>
      <w:proofErr w:type="spellEnd"/>
      <w:r w:rsidRPr="00D42D77">
        <w:t xml:space="preserve"> for konkrete </w:t>
      </w:r>
      <w:proofErr w:type="spellStart"/>
      <w:r w:rsidRPr="00D42D77">
        <w:t>brukarar</w:t>
      </w:r>
      <w:proofErr w:type="spellEnd"/>
      <w:r w:rsidRPr="00D42D77">
        <w:t xml:space="preserve">, og gebyr for visse tilsyns- og </w:t>
      </w:r>
      <w:proofErr w:type="spellStart"/>
      <w:r w:rsidRPr="00D42D77">
        <w:t>kontrolloppgåver</w:t>
      </w:r>
      <w:proofErr w:type="spellEnd"/>
      <w:r w:rsidRPr="00D42D77">
        <w:t xml:space="preserve"> der </w:t>
      </w:r>
      <w:proofErr w:type="spellStart"/>
      <w:r w:rsidRPr="00D42D77">
        <w:t>desse</w:t>
      </w:r>
      <w:proofErr w:type="spellEnd"/>
      <w:r w:rsidRPr="00D42D77">
        <w:t xml:space="preserve"> </w:t>
      </w:r>
      <w:proofErr w:type="spellStart"/>
      <w:r w:rsidRPr="00D42D77">
        <w:t>eintydig</w:t>
      </w:r>
      <w:proofErr w:type="spellEnd"/>
      <w:r w:rsidRPr="00D42D77">
        <w:t xml:space="preserve"> </w:t>
      </w:r>
      <w:proofErr w:type="spellStart"/>
      <w:r w:rsidRPr="00D42D77">
        <w:t>rettar</w:t>
      </w:r>
      <w:proofErr w:type="spellEnd"/>
      <w:r w:rsidRPr="00D42D77">
        <w:t xml:space="preserve"> seg mot konkrete </w:t>
      </w:r>
      <w:proofErr w:type="spellStart"/>
      <w:r w:rsidRPr="00D42D77">
        <w:t>brukarar</w:t>
      </w:r>
      <w:proofErr w:type="spellEnd"/>
      <w:r w:rsidRPr="00D42D77">
        <w:t xml:space="preserve">. Ved budsjetteringa er det lagt til grunn ordinær prisjustering av </w:t>
      </w:r>
      <w:proofErr w:type="spellStart"/>
      <w:r w:rsidRPr="00D42D77">
        <w:t>gebyrsatsane</w:t>
      </w:r>
      <w:proofErr w:type="spellEnd"/>
      <w:r w:rsidRPr="00D42D77">
        <w:t>.</w:t>
      </w:r>
    </w:p>
    <w:p w14:paraId="468ED8C4" w14:textId="77777777" w:rsidR="006D104E" w:rsidRPr="00D42D77" w:rsidRDefault="006D104E" w:rsidP="00D42D77">
      <w:pPr>
        <w:pStyle w:val="b-post"/>
      </w:pPr>
      <w:r w:rsidRPr="00D42D77">
        <w:t xml:space="preserve">Post 02 Driftsinntekter og </w:t>
      </w:r>
      <w:proofErr w:type="spellStart"/>
      <w:r w:rsidRPr="00D42D77">
        <w:t>refusjonar</w:t>
      </w:r>
      <w:proofErr w:type="spellEnd"/>
      <w:r w:rsidRPr="00D42D77">
        <w:t xml:space="preserve"> m.m.</w:t>
      </w:r>
    </w:p>
    <w:p w14:paraId="711EA6D9" w14:textId="77777777" w:rsidR="006D104E" w:rsidRPr="00D42D77" w:rsidRDefault="006D104E" w:rsidP="00D42D77">
      <w:r w:rsidRPr="00D42D77">
        <w:t xml:space="preserve">Inntektene i 2024 blei 15,3 mill. kroner. Departementet </w:t>
      </w:r>
      <w:proofErr w:type="spellStart"/>
      <w:r w:rsidRPr="00D42D77">
        <w:t>gjer</w:t>
      </w:r>
      <w:proofErr w:type="spellEnd"/>
      <w:r w:rsidRPr="00D42D77">
        <w:t xml:space="preserve"> framlegg om ei løyving på 6,8 mill. kroner for 2026.</w:t>
      </w:r>
    </w:p>
    <w:p w14:paraId="3FF3D642" w14:textId="77777777" w:rsidR="006D104E" w:rsidRPr="00D42D77" w:rsidRDefault="006D104E" w:rsidP="00D42D77">
      <w:r w:rsidRPr="00D42D77">
        <w:t xml:space="preserve">På posten blir det mellom anna ført diverse driftsinntekter </w:t>
      </w:r>
      <w:proofErr w:type="spellStart"/>
      <w:r w:rsidRPr="00D42D77">
        <w:t>frå</w:t>
      </w:r>
      <w:proofErr w:type="spellEnd"/>
      <w:r w:rsidRPr="00D42D77">
        <w:t xml:space="preserve"> </w:t>
      </w:r>
      <w:proofErr w:type="spellStart"/>
      <w:r w:rsidRPr="00D42D77">
        <w:t>oppgåver</w:t>
      </w:r>
      <w:proofErr w:type="spellEnd"/>
      <w:r w:rsidRPr="00D42D77">
        <w:t xml:space="preserve"> som Mattilsynet </w:t>
      </w:r>
      <w:proofErr w:type="spellStart"/>
      <w:r w:rsidRPr="00D42D77">
        <w:t>gjer</w:t>
      </w:r>
      <w:proofErr w:type="spellEnd"/>
      <w:r w:rsidRPr="00D42D77">
        <w:t xml:space="preserve"> for anna forvaltning, til dømes for tilsyn med </w:t>
      </w:r>
      <w:proofErr w:type="spellStart"/>
      <w:r w:rsidRPr="00D42D77">
        <w:t>omsetnad</w:t>
      </w:r>
      <w:proofErr w:type="spellEnd"/>
      <w:r w:rsidRPr="00D42D77">
        <w:t xml:space="preserve"> av reseptfrie legemiddel </w:t>
      </w:r>
      <w:proofErr w:type="spellStart"/>
      <w:r w:rsidRPr="00D42D77">
        <w:t>utanom</w:t>
      </w:r>
      <w:proofErr w:type="spellEnd"/>
      <w:r w:rsidRPr="00D42D77">
        <w:t xml:space="preserve"> apotek, og </w:t>
      </w:r>
      <w:proofErr w:type="spellStart"/>
      <w:r w:rsidRPr="00D42D77">
        <w:t>oppgåver</w:t>
      </w:r>
      <w:proofErr w:type="spellEnd"/>
      <w:r w:rsidRPr="00D42D77">
        <w:t xml:space="preserve"> knytt til miljøretta helsevern for </w:t>
      </w:r>
      <w:proofErr w:type="spellStart"/>
      <w:r w:rsidRPr="00D42D77">
        <w:t>kommunane</w:t>
      </w:r>
      <w:proofErr w:type="spellEnd"/>
      <w:r w:rsidRPr="00D42D77">
        <w:t xml:space="preserve">. Her blir det ført inntekter </w:t>
      </w:r>
      <w:proofErr w:type="spellStart"/>
      <w:r w:rsidRPr="00D42D77">
        <w:t>frå</w:t>
      </w:r>
      <w:proofErr w:type="spellEnd"/>
      <w:r w:rsidRPr="00D42D77">
        <w:t xml:space="preserve"> gebyr for </w:t>
      </w:r>
      <w:proofErr w:type="spellStart"/>
      <w:r w:rsidRPr="00D42D77">
        <w:t>særskilde</w:t>
      </w:r>
      <w:proofErr w:type="spellEnd"/>
      <w:r w:rsidRPr="00D42D77">
        <w:t xml:space="preserve"> </w:t>
      </w:r>
      <w:proofErr w:type="spellStart"/>
      <w:r w:rsidRPr="00D42D77">
        <w:t>ytingar</w:t>
      </w:r>
      <w:proofErr w:type="spellEnd"/>
      <w:r w:rsidRPr="00D42D77">
        <w:t xml:space="preserve"> som Mattilsynet av omsyn til </w:t>
      </w:r>
      <w:proofErr w:type="spellStart"/>
      <w:r w:rsidRPr="00D42D77">
        <w:t>næringsutøvarane</w:t>
      </w:r>
      <w:proofErr w:type="spellEnd"/>
      <w:r w:rsidRPr="00D42D77">
        <w:t xml:space="preserve"> gir </w:t>
      </w:r>
      <w:proofErr w:type="spellStart"/>
      <w:r w:rsidRPr="00D42D77">
        <w:t>utanom</w:t>
      </w:r>
      <w:proofErr w:type="spellEnd"/>
      <w:r w:rsidRPr="00D42D77">
        <w:t xml:space="preserve"> ordinær arbeidstid.</w:t>
      </w:r>
    </w:p>
    <w:p w14:paraId="086F6C89" w14:textId="77777777" w:rsidR="006D104E" w:rsidRPr="00D42D77" w:rsidRDefault="006D104E" w:rsidP="00D42D77">
      <w:pPr>
        <w:pStyle w:val="b-post"/>
      </w:pPr>
      <w:r w:rsidRPr="00D42D77">
        <w:t>Post 85 Gebyr og tvangsmulkt m.m.</w:t>
      </w:r>
    </w:p>
    <w:p w14:paraId="35A36CFB" w14:textId="77777777" w:rsidR="006D104E" w:rsidRPr="00D42D77" w:rsidRDefault="006D104E" w:rsidP="00D42D77">
      <w:r w:rsidRPr="00D42D77">
        <w:t>Inntektene i 2024 blei 13,6 mill. kroner.</w:t>
      </w:r>
    </w:p>
    <w:p w14:paraId="5998AF46"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7,0 mill. kroner for 2026.</w:t>
      </w:r>
    </w:p>
    <w:p w14:paraId="51890551" w14:textId="77777777" w:rsidR="006D104E" w:rsidRPr="00D42D77" w:rsidRDefault="006D104E" w:rsidP="00D42D77">
      <w:r w:rsidRPr="00D42D77">
        <w:t xml:space="preserve">På posten blir det ført inntekter </w:t>
      </w:r>
      <w:proofErr w:type="spellStart"/>
      <w:r w:rsidRPr="00D42D77">
        <w:t>frå</w:t>
      </w:r>
      <w:proofErr w:type="spellEnd"/>
      <w:r w:rsidRPr="00D42D77">
        <w:t xml:space="preserve"> overtredelsesgebyr, tvangsmulkt m.m., pålagde av Mattilsynet.</w:t>
      </w:r>
    </w:p>
    <w:p w14:paraId="109DDC0E" w14:textId="77777777" w:rsidR="006D104E" w:rsidRPr="00D42D77" w:rsidRDefault="006D104E" w:rsidP="00D42D77">
      <w:pPr>
        <w:pStyle w:val="b-progkat"/>
      </w:pPr>
      <w:r w:rsidRPr="00D42D77">
        <w:t>Programkategori 15.20 Forsking, innovasjon og kunnskapsutvikling</w:t>
      </w:r>
    </w:p>
    <w:p w14:paraId="130FC095" w14:textId="77777777" w:rsidR="006D104E" w:rsidRPr="00D42D77" w:rsidRDefault="006D104E" w:rsidP="00D42D77">
      <w:pPr>
        <w:pStyle w:val="avsnitt-tittel"/>
      </w:pPr>
      <w:r w:rsidRPr="00D42D77">
        <w:t>Utgifter under programkategori 15.20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3A2D046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5BD025" w14:textId="77777777" w:rsidR="006D104E" w:rsidRPr="007C4350" w:rsidRDefault="006D104E" w:rsidP="00D42D77">
            <w:pPr>
              <w:pStyle w:val="Tabellnavn"/>
              <w:rPr>
                <w:sz w:val="22"/>
                <w:szCs w:val="22"/>
              </w:rPr>
            </w:pPr>
            <w:r w:rsidRPr="007C4350">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34D083E"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41DC1C"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A5F0BF"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1A04F"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3FD721" w14:textId="77777777" w:rsidR="006D104E" w:rsidRPr="007C4350" w:rsidRDefault="006D104E" w:rsidP="007C4350">
            <w:pPr>
              <w:jc w:val="right"/>
              <w:rPr>
                <w:sz w:val="22"/>
              </w:rPr>
            </w:pPr>
            <w:r w:rsidRPr="007C4350">
              <w:rPr>
                <w:sz w:val="22"/>
              </w:rPr>
              <w:t>(i 1 000 kr)</w:t>
            </w:r>
          </w:p>
        </w:tc>
      </w:tr>
      <w:tr w:rsidR="00B070C3" w:rsidRPr="00D42D77" w14:paraId="2A0A59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0F919A" w14:textId="77777777" w:rsidR="006D104E" w:rsidRPr="007C4350" w:rsidRDefault="006D104E" w:rsidP="00D42D77">
            <w:pPr>
              <w:rPr>
                <w:sz w:val="22"/>
              </w:rPr>
            </w:pPr>
            <w:r w:rsidRPr="007C435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C51B024"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DF1DD5"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885C88"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529351" w14:textId="77777777" w:rsidR="006D104E" w:rsidRPr="007C4350" w:rsidRDefault="006D104E" w:rsidP="007C4350">
            <w:pPr>
              <w:jc w:val="right"/>
              <w:rPr>
                <w:sz w:val="22"/>
              </w:rPr>
            </w:pPr>
            <w:r w:rsidRPr="007C4350">
              <w:rPr>
                <w:sz w:val="22"/>
              </w:rPr>
              <w:t>Forslag</w:t>
            </w:r>
            <w:r w:rsidRPr="007C435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EA4FF6" w14:textId="77777777" w:rsidR="006D104E" w:rsidRPr="007C4350" w:rsidRDefault="006D104E" w:rsidP="007C4350">
            <w:pPr>
              <w:jc w:val="right"/>
              <w:rPr>
                <w:sz w:val="22"/>
              </w:rPr>
            </w:pPr>
            <w:r w:rsidRPr="007C4350">
              <w:rPr>
                <w:sz w:val="22"/>
              </w:rPr>
              <w:t>Endring</w:t>
            </w:r>
            <w:r w:rsidRPr="007C4350">
              <w:rPr>
                <w:sz w:val="22"/>
              </w:rPr>
              <w:br/>
              <w:t>i pst.</w:t>
            </w:r>
          </w:p>
        </w:tc>
      </w:tr>
      <w:tr w:rsidR="00B070C3" w:rsidRPr="00D42D77" w14:paraId="5BA059D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A1561E4" w14:textId="77777777" w:rsidR="006D104E" w:rsidRPr="007C4350" w:rsidRDefault="006D104E" w:rsidP="00D42D77">
            <w:pPr>
              <w:rPr>
                <w:sz w:val="22"/>
              </w:rPr>
            </w:pPr>
            <w:r w:rsidRPr="007C4350">
              <w:rPr>
                <w:sz w:val="22"/>
              </w:rPr>
              <w:t>1135</w:t>
            </w:r>
          </w:p>
        </w:tc>
        <w:tc>
          <w:tcPr>
            <w:tcW w:w="3500" w:type="dxa"/>
            <w:tcBorders>
              <w:top w:val="single" w:sz="4" w:space="0" w:color="000000"/>
              <w:left w:val="nil"/>
              <w:bottom w:val="nil"/>
              <w:right w:val="nil"/>
            </w:tcBorders>
            <w:tcMar>
              <w:top w:w="128" w:type="dxa"/>
              <w:left w:w="43" w:type="dxa"/>
              <w:bottom w:w="43" w:type="dxa"/>
              <w:right w:w="43" w:type="dxa"/>
            </w:tcMar>
          </w:tcPr>
          <w:p w14:paraId="515969FA" w14:textId="77777777" w:rsidR="006D104E" w:rsidRPr="007C4350" w:rsidRDefault="006D104E" w:rsidP="00D42D77">
            <w:pPr>
              <w:rPr>
                <w:sz w:val="22"/>
              </w:rPr>
            </w:pPr>
            <w:r w:rsidRPr="007C4350">
              <w:rPr>
                <w:sz w:val="22"/>
              </w:rPr>
              <w:t>Veterinærinstituttet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438937" w14:textId="77777777" w:rsidR="006D104E" w:rsidRPr="007C4350" w:rsidRDefault="006D104E" w:rsidP="007C4350">
            <w:pPr>
              <w:jc w:val="right"/>
              <w:rPr>
                <w:sz w:val="22"/>
              </w:rPr>
            </w:pPr>
            <w:r w:rsidRPr="007C4350">
              <w:rPr>
                <w:sz w:val="22"/>
              </w:rPr>
              <w:t>113 008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F3E450" w14:textId="77777777" w:rsidR="006D104E" w:rsidRPr="007C4350" w:rsidRDefault="006D104E" w:rsidP="007C4350">
            <w:pPr>
              <w:jc w:val="right"/>
              <w:rPr>
                <w:sz w:val="22"/>
              </w:rPr>
            </w:pPr>
            <w:r w:rsidRPr="007C4350">
              <w:rPr>
                <w:sz w:val="22"/>
              </w:rPr>
              <w:t>115 994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8AA91B" w14:textId="77777777" w:rsidR="006D104E" w:rsidRPr="007C4350" w:rsidRDefault="006D104E" w:rsidP="007C4350">
            <w:pPr>
              <w:jc w:val="right"/>
              <w:rPr>
                <w:sz w:val="22"/>
              </w:rPr>
            </w:pPr>
            <w:r w:rsidRPr="007C4350">
              <w:rPr>
                <w:sz w:val="22"/>
              </w:rPr>
              <w:t>118 494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8634B1" w14:textId="77777777" w:rsidR="006D104E" w:rsidRPr="007C4350" w:rsidRDefault="006D104E" w:rsidP="007C4350">
            <w:pPr>
              <w:jc w:val="right"/>
              <w:rPr>
                <w:sz w:val="22"/>
              </w:rPr>
            </w:pPr>
            <w:r w:rsidRPr="007C4350">
              <w:rPr>
                <w:sz w:val="22"/>
              </w:rPr>
              <w:t>2,2</w:t>
            </w:r>
          </w:p>
        </w:tc>
      </w:tr>
      <w:tr w:rsidR="00B070C3" w:rsidRPr="00D42D77" w14:paraId="2BF38437" w14:textId="77777777">
        <w:trPr>
          <w:trHeight w:val="380"/>
        </w:trPr>
        <w:tc>
          <w:tcPr>
            <w:tcW w:w="840" w:type="dxa"/>
            <w:tcBorders>
              <w:top w:val="nil"/>
              <w:left w:val="nil"/>
              <w:bottom w:val="nil"/>
              <w:right w:val="nil"/>
            </w:tcBorders>
            <w:tcMar>
              <w:top w:w="128" w:type="dxa"/>
              <w:left w:w="43" w:type="dxa"/>
              <w:bottom w:w="43" w:type="dxa"/>
              <w:right w:w="43" w:type="dxa"/>
            </w:tcMar>
          </w:tcPr>
          <w:p w14:paraId="31A48552" w14:textId="77777777" w:rsidR="006D104E" w:rsidRPr="007C4350" w:rsidRDefault="006D104E" w:rsidP="00D42D77">
            <w:pPr>
              <w:rPr>
                <w:sz w:val="22"/>
              </w:rPr>
            </w:pPr>
            <w:r w:rsidRPr="007C4350">
              <w:rPr>
                <w:sz w:val="22"/>
              </w:rPr>
              <w:t>1136</w:t>
            </w:r>
          </w:p>
        </w:tc>
        <w:tc>
          <w:tcPr>
            <w:tcW w:w="3500" w:type="dxa"/>
            <w:tcBorders>
              <w:top w:val="nil"/>
              <w:left w:val="nil"/>
              <w:bottom w:val="nil"/>
              <w:right w:val="nil"/>
            </w:tcBorders>
            <w:tcMar>
              <w:top w:w="128" w:type="dxa"/>
              <w:left w:w="43" w:type="dxa"/>
              <w:bottom w:w="43" w:type="dxa"/>
              <w:right w:w="43" w:type="dxa"/>
            </w:tcMar>
          </w:tcPr>
          <w:p w14:paraId="0F9B754E" w14:textId="77777777" w:rsidR="006D104E" w:rsidRPr="007C4350" w:rsidRDefault="006D104E" w:rsidP="00D42D77">
            <w:pPr>
              <w:rPr>
                <w:sz w:val="22"/>
              </w:rPr>
            </w:pPr>
            <w:r w:rsidRPr="007C4350">
              <w:rPr>
                <w:sz w:val="22"/>
              </w:rPr>
              <w:t>Norsk institutt for bioøkonomi</w:t>
            </w:r>
          </w:p>
        </w:tc>
        <w:tc>
          <w:tcPr>
            <w:tcW w:w="1300" w:type="dxa"/>
            <w:tcBorders>
              <w:top w:val="nil"/>
              <w:left w:val="nil"/>
              <w:bottom w:val="nil"/>
              <w:right w:val="nil"/>
            </w:tcBorders>
            <w:tcMar>
              <w:top w:w="128" w:type="dxa"/>
              <w:left w:w="43" w:type="dxa"/>
              <w:bottom w:w="43" w:type="dxa"/>
              <w:right w:w="43" w:type="dxa"/>
            </w:tcMar>
            <w:vAlign w:val="bottom"/>
          </w:tcPr>
          <w:p w14:paraId="59EFF4FF" w14:textId="77777777" w:rsidR="006D104E" w:rsidRPr="007C4350" w:rsidRDefault="006D104E" w:rsidP="007C4350">
            <w:pPr>
              <w:jc w:val="right"/>
              <w:rPr>
                <w:sz w:val="22"/>
              </w:rPr>
            </w:pPr>
            <w:r w:rsidRPr="007C4350">
              <w:rPr>
                <w:sz w:val="22"/>
              </w:rPr>
              <w:t>272 785</w:t>
            </w:r>
          </w:p>
        </w:tc>
        <w:tc>
          <w:tcPr>
            <w:tcW w:w="1300" w:type="dxa"/>
            <w:tcBorders>
              <w:top w:val="nil"/>
              <w:left w:val="nil"/>
              <w:bottom w:val="nil"/>
              <w:right w:val="nil"/>
            </w:tcBorders>
            <w:tcMar>
              <w:top w:w="128" w:type="dxa"/>
              <w:left w:w="43" w:type="dxa"/>
              <w:bottom w:w="43" w:type="dxa"/>
              <w:right w:w="43" w:type="dxa"/>
            </w:tcMar>
            <w:vAlign w:val="bottom"/>
          </w:tcPr>
          <w:p w14:paraId="6596B54C" w14:textId="77777777" w:rsidR="006D104E" w:rsidRPr="007C4350" w:rsidRDefault="006D104E" w:rsidP="007C4350">
            <w:pPr>
              <w:jc w:val="right"/>
              <w:rPr>
                <w:sz w:val="22"/>
              </w:rPr>
            </w:pPr>
            <w:r w:rsidRPr="007C4350">
              <w:rPr>
                <w:sz w:val="22"/>
              </w:rPr>
              <w:t>278 450</w:t>
            </w:r>
          </w:p>
        </w:tc>
        <w:tc>
          <w:tcPr>
            <w:tcW w:w="1300" w:type="dxa"/>
            <w:tcBorders>
              <w:top w:val="nil"/>
              <w:left w:val="nil"/>
              <w:bottom w:val="nil"/>
              <w:right w:val="nil"/>
            </w:tcBorders>
            <w:tcMar>
              <w:top w:w="128" w:type="dxa"/>
              <w:left w:w="43" w:type="dxa"/>
              <w:bottom w:w="43" w:type="dxa"/>
              <w:right w:w="43" w:type="dxa"/>
            </w:tcMar>
            <w:vAlign w:val="bottom"/>
          </w:tcPr>
          <w:p w14:paraId="61B61C91" w14:textId="77777777" w:rsidR="006D104E" w:rsidRPr="007C4350" w:rsidRDefault="006D104E" w:rsidP="007C4350">
            <w:pPr>
              <w:jc w:val="right"/>
              <w:rPr>
                <w:sz w:val="22"/>
              </w:rPr>
            </w:pPr>
            <w:r w:rsidRPr="007C4350">
              <w:rPr>
                <w:sz w:val="22"/>
              </w:rPr>
              <w:t>279 978</w:t>
            </w:r>
          </w:p>
        </w:tc>
        <w:tc>
          <w:tcPr>
            <w:tcW w:w="1300" w:type="dxa"/>
            <w:tcBorders>
              <w:top w:val="nil"/>
              <w:left w:val="nil"/>
              <w:bottom w:val="nil"/>
              <w:right w:val="nil"/>
            </w:tcBorders>
            <w:tcMar>
              <w:top w:w="128" w:type="dxa"/>
              <w:left w:w="43" w:type="dxa"/>
              <w:bottom w:w="43" w:type="dxa"/>
              <w:right w:w="43" w:type="dxa"/>
            </w:tcMar>
            <w:vAlign w:val="bottom"/>
          </w:tcPr>
          <w:p w14:paraId="2272DF76" w14:textId="77777777" w:rsidR="006D104E" w:rsidRPr="007C4350" w:rsidRDefault="006D104E" w:rsidP="007C4350">
            <w:pPr>
              <w:jc w:val="right"/>
              <w:rPr>
                <w:sz w:val="22"/>
              </w:rPr>
            </w:pPr>
            <w:r w:rsidRPr="007C4350">
              <w:rPr>
                <w:sz w:val="22"/>
              </w:rPr>
              <w:t>0,5</w:t>
            </w:r>
          </w:p>
        </w:tc>
      </w:tr>
      <w:tr w:rsidR="00B070C3" w:rsidRPr="00D42D77" w14:paraId="2267F1F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23FD5C" w14:textId="77777777" w:rsidR="006D104E" w:rsidRPr="007C4350" w:rsidRDefault="006D104E" w:rsidP="00D42D77">
            <w:pPr>
              <w:rPr>
                <w:sz w:val="22"/>
              </w:rPr>
            </w:pPr>
            <w:r w:rsidRPr="007C4350">
              <w:rPr>
                <w:sz w:val="22"/>
              </w:rPr>
              <w:t>1137</w:t>
            </w:r>
          </w:p>
        </w:tc>
        <w:tc>
          <w:tcPr>
            <w:tcW w:w="3500" w:type="dxa"/>
            <w:tcBorders>
              <w:top w:val="nil"/>
              <w:left w:val="nil"/>
              <w:bottom w:val="single" w:sz="4" w:space="0" w:color="000000"/>
              <w:right w:val="nil"/>
            </w:tcBorders>
            <w:tcMar>
              <w:top w:w="128" w:type="dxa"/>
              <w:left w:w="43" w:type="dxa"/>
              <w:bottom w:w="43" w:type="dxa"/>
              <w:right w:w="43" w:type="dxa"/>
            </w:tcMar>
          </w:tcPr>
          <w:p w14:paraId="57BB81EB" w14:textId="77777777" w:rsidR="006D104E" w:rsidRPr="007C4350" w:rsidRDefault="006D104E" w:rsidP="00D42D77">
            <w:pPr>
              <w:rPr>
                <w:sz w:val="22"/>
              </w:rPr>
            </w:pPr>
            <w:r w:rsidRPr="007C4350">
              <w:rPr>
                <w:sz w:val="22"/>
              </w:rPr>
              <w:t>Forsking og innovasjon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409DC" w14:textId="77777777" w:rsidR="006D104E" w:rsidRPr="007C4350" w:rsidRDefault="006D104E" w:rsidP="007C4350">
            <w:pPr>
              <w:jc w:val="right"/>
              <w:rPr>
                <w:sz w:val="22"/>
              </w:rPr>
            </w:pPr>
            <w:r w:rsidRPr="007C4350">
              <w:rPr>
                <w:sz w:val="22"/>
              </w:rPr>
              <w:t>630 381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B0F92" w14:textId="77777777" w:rsidR="006D104E" w:rsidRPr="007C4350" w:rsidRDefault="006D104E" w:rsidP="007C4350">
            <w:pPr>
              <w:jc w:val="right"/>
              <w:rPr>
                <w:sz w:val="22"/>
              </w:rPr>
            </w:pPr>
            <w:r w:rsidRPr="007C4350">
              <w:rPr>
                <w:sz w:val="22"/>
              </w:rPr>
              <w:t>660 340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114EE" w14:textId="77777777" w:rsidR="006D104E" w:rsidRPr="007C4350" w:rsidRDefault="006D104E" w:rsidP="007C4350">
            <w:pPr>
              <w:jc w:val="right"/>
              <w:rPr>
                <w:sz w:val="22"/>
              </w:rPr>
            </w:pPr>
            <w:r w:rsidRPr="007C4350">
              <w:rPr>
                <w:sz w:val="22"/>
              </w:rPr>
              <w:t>654 510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0CAD7B" w14:textId="77777777" w:rsidR="006D104E" w:rsidRPr="007C4350" w:rsidRDefault="006D104E" w:rsidP="007C4350">
            <w:pPr>
              <w:jc w:val="right"/>
              <w:rPr>
                <w:sz w:val="22"/>
              </w:rPr>
            </w:pPr>
            <w:r w:rsidRPr="007C4350">
              <w:rPr>
                <w:sz w:val="22"/>
              </w:rPr>
              <w:t>-0,9</w:t>
            </w:r>
          </w:p>
        </w:tc>
      </w:tr>
      <w:tr w:rsidR="00B070C3" w:rsidRPr="00D42D77" w14:paraId="57F1593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B9957A" w14:textId="77777777" w:rsidR="006D104E" w:rsidRPr="007C4350"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2A82483" w14:textId="77777777" w:rsidR="006D104E" w:rsidRPr="007C4350" w:rsidRDefault="006D104E" w:rsidP="00D42D77">
            <w:pPr>
              <w:rPr>
                <w:sz w:val="22"/>
              </w:rPr>
            </w:pPr>
            <w:r w:rsidRPr="007C4350">
              <w:rPr>
                <w:sz w:val="22"/>
              </w:rPr>
              <w:t>Sum kategori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DA277" w14:textId="77777777" w:rsidR="006D104E" w:rsidRPr="007C4350" w:rsidRDefault="006D104E" w:rsidP="007C4350">
            <w:pPr>
              <w:jc w:val="right"/>
              <w:rPr>
                <w:sz w:val="22"/>
              </w:rPr>
            </w:pPr>
            <w:r w:rsidRPr="007C4350">
              <w:rPr>
                <w:sz w:val="22"/>
              </w:rPr>
              <w:t>1 016 174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9E5FC9" w14:textId="77777777" w:rsidR="006D104E" w:rsidRPr="007C4350" w:rsidRDefault="006D104E" w:rsidP="007C4350">
            <w:pPr>
              <w:jc w:val="right"/>
              <w:rPr>
                <w:sz w:val="22"/>
              </w:rPr>
            </w:pPr>
            <w:r w:rsidRPr="007C4350">
              <w:rPr>
                <w:sz w:val="22"/>
              </w:rPr>
              <w:t>1 054 784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D7078" w14:textId="77777777" w:rsidR="006D104E" w:rsidRPr="007C4350" w:rsidRDefault="006D104E" w:rsidP="007C4350">
            <w:pPr>
              <w:jc w:val="right"/>
              <w:rPr>
                <w:sz w:val="22"/>
              </w:rPr>
            </w:pPr>
            <w:r w:rsidRPr="007C4350">
              <w:rPr>
                <w:sz w:val="22"/>
              </w:rPr>
              <w:t>1 052 982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608C41" w14:textId="77777777" w:rsidR="006D104E" w:rsidRPr="007C4350" w:rsidRDefault="006D104E" w:rsidP="007C4350">
            <w:pPr>
              <w:jc w:val="right"/>
              <w:rPr>
                <w:sz w:val="22"/>
              </w:rPr>
            </w:pPr>
            <w:r w:rsidRPr="007C4350">
              <w:rPr>
                <w:sz w:val="22"/>
              </w:rPr>
              <w:t>-0,2</w:t>
            </w:r>
          </w:p>
        </w:tc>
      </w:tr>
    </w:tbl>
    <w:p w14:paraId="47EC1138" w14:textId="77777777" w:rsidR="006D104E" w:rsidRPr="00D42D77" w:rsidRDefault="006D104E" w:rsidP="00D42D77">
      <w:pPr>
        <w:pStyle w:val="avsnitt-tittel"/>
      </w:pPr>
      <w:r w:rsidRPr="00D42D77">
        <w:t>Inntekter under programkategori 15.20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560B05E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5D75E6" w14:textId="77777777" w:rsidR="006D104E" w:rsidRPr="007C4350" w:rsidRDefault="006D104E" w:rsidP="00D42D77">
            <w:pPr>
              <w:pStyle w:val="Tabellnavn"/>
              <w:rPr>
                <w:sz w:val="22"/>
                <w:szCs w:val="22"/>
              </w:rPr>
            </w:pPr>
            <w:r w:rsidRPr="007C4350">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80C942"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58E25"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1AD884"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F106D6"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A01323" w14:textId="77777777" w:rsidR="006D104E" w:rsidRPr="007C4350" w:rsidRDefault="006D104E" w:rsidP="007C4350">
            <w:pPr>
              <w:jc w:val="right"/>
              <w:rPr>
                <w:sz w:val="22"/>
              </w:rPr>
            </w:pPr>
            <w:r w:rsidRPr="007C4350">
              <w:rPr>
                <w:sz w:val="22"/>
              </w:rPr>
              <w:t>(i 1 000 kr)</w:t>
            </w:r>
          </w:p>
        </w:tc>
      </w:tr>
      <w:tr w:rsidR="00B070C3" w:rsidRPr="00D42D77" w14:paraId="28B6E30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EF1143" w14:textId="77777777" w:rsidR="006D104E" w:rsidRPr="007C4350" w:rsidRDefault="006D104E" w:rsidP="00D42D77">
            <w:pPr>
              <w:rPr>
                <w:sz w:val="22"/>
              </w:rPr>
            </w:pPr>
            <w:r w:rsidRPr="007C435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763213"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6BCAC1"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4E55BD"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BDE72" w14:textId="77777777" w:rsidR="006D104E" w:rsidRPr="007C4350" w:rsidRDefault="006D104E" w:rsidP="007C4350">
            <w:pPr>
              <w:jc w:val="right"/>
              <w:rPr>
                <w:sz w:val="22"/>
              </w:rPr>
            </w:pPr>
            <w:r w:rsidRPr="007C4350">
              <w:rPr>
                <w:sz w:val="22"/>
              </w:rPr>
              <w:t>Forslag</w:t>
            </w:r>
            <w:r w:rsidRPr="007C435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D18A63" w14:textId="77777777" w:rsidR="006D104E" w:rsidRPr="007C4350" w:rsidRDefault="006D104E" w:rsidP="007C4350">
            <w:pPr>
              <w:jc w:val="right"/>
              <w:rPr>
                <w:sz w:val="22"/>
              </w:rPr>
            </w:pPr>
            <w:r w:rsidRPr="007C4350">
              <w:rPr>
                <w:sz w:val="22"/>
              </w:rPr>
              <w:t>Endring</w:t>
            </w:r>
            <w:r w:rsidRPr="007C4350">
              <w:rPr>
                <w:sz w:val="22"/>
              </w:rPr>
              <w:br/>
              <w:t>i pst.</w:t>
            </w:r>
          </w:p>
        </w:tc>
      </w:tr>
      <w:tr w:rsidR="00B070C3" w:rsidRPr="00D42D77" w14:paraId="727B1DD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B30BFC4" w14:textId="77777777" w:rsidR="006D104E" w:rsidRPr="007C4350" w:rsidRDefault="006D104E" w:rsidP="00D42D77">
            <w:pPr>
              <w:rPr>
                <w:sz w:val="22"/>
              </w:rPr>
            </w:pPr>
            <w:r w:rsidRPr="007C4350">
              <w:rPr>
                <w:sz w:val="22"/>
              </w:rPr>
              <w:t>4136</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8398077" w14:textId="77777777" w:rsidR="006D104E" w:rsidRPr="007C4350" w:rsidRDefault="006D104E" w:rsidP="00D42D77">
            <w:pPr>
              <w:rPr>
                <w:sz w:val="22"/>
              </w:rPr>
            </w:pPr>
            <w:r w:rsidRPr="007C4350">
              <w:rPr>
                <w:sz w:val="22"/>
              </w:rPr>
              <w:t>Norsk institutt for bioøkonomi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025344" w14:textId="77777777" w:rsidR="006D104E" w:rsidRPr="007C4350" w:rsidRDefault="006D104E" w:rsidP="007C4350">
            <w:pPr>
              <w:jc w:val="right"/>
              <w:rPr>
                <w:sz w:val="22"/>
              </w:rPr>
            </w:pPr>
            <w:r w:rsidRPr="007C4350">
              <w:rPr>
                <w:sz w:val="22"/>
              </w:rPr>
              <w:t>20 935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40F8BF" w14:textId="77777777" w:rsidR="006D104E" w:rsidRPr="007C4350" w:rsidRDefault="006D104E" w:rsidP="007C4350">
            <w:pPr>
              <w:jc w:val="right"/>
              <w:rPr>
                <w:sz w:val="22"/>
              </w:rPr>
            </w:pPr>
            <w:r w:rsidRPr="007C4350">
              <w:rPr>
                <w:sz w:val="22"/>
              </w:rPr>
              <w:t>21 437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939533" w14:textId="77777777" w:rsidR="006D104E" w:rsidRPr="007C4350" w:rsidRDefault="006D104E" w:rsidP="007C4350">
            <w:pPr>
              <w:jc w:val="right"/>
              <w:rPr>
                <w:sz w:val="22"/>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CF9459" w14:textId="77777777" w:rsidR="006D104E" w:rsidRPr="007C4350" w:rsidRDefault="006D104E" w:rsidP="007C4350">
            <w:pPr>
              <w:jc w:val="right"/>
              <w:rPr>
                <w:sz w:val="22"/>
              </w:rPr>
            </w:pPr>
            <w:r w:rsidRPr="007C4350">
              <w:rPr>
                <w:sz w:val="22"/>
              </w:rPr>
              <w:t>-100,0</w:t>
            </w:r>
          </w:p>
        </w:tc>
      </w:tr>
      <w:tr w:rsidR="00B070C3" w:rsidRPr="00D42D77" w14:paraId="218734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3445D3" w14:textId="77777777" w:rsidR="006D104E" w:rsidRPr="007C4350"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08679A94" w14:textId="77777777" w:rsidR="006D104E" w:rsidRPr="007C4350" w:rsidRDefault="006D104E" w:rsidP="00D42D77">
            <w:pPr>
              <w:rPr>
                <w:sz w:val="22"/>
              </w:rPr>
            </w:pPr>
            <w:r w:rsidRPr="007C4350">
              <w:rPr>
                <w:sz w:val="22"/>
              </w:rPr>
              <w:t>Sum kategori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A1DB0A" w14:textId="77777777" w:rsidR="006D104E" w:rsidRPr="007C4350" w:rsidRDefault="006D104E" w:rsidP="007C4350">
            <w:pPr>
              <w:jc w:val="right"/>
              <w:rPr>
                <w:sz w:val="22"/>
              </w:rPr>
            </w:pPr>
            <w:r w:rsidRPr="007C4350">
              <w:rPr>
                <w:sz w:val="22"/>
              </w:rPr>
              <w:t>20 935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5CB5BF" w14:textId="77777777" w:rsidR="006D104E" w:rsidRPr="007C4350" w:rsidRDefault="006D104E" w:rsidP="007C4350">
            <w:pPr>
              <w:jc w:val="right"/>
              <w:rPr>
                <w:sz w:val="22"/>
              </w:rPr>
            </w:pPr>
            <w:r w:rsidRPr="007C4350">
              <w:rPr>
                <w:sz w:val="22"/>
              </w:rPr>
              <w:t>21 437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B5332E"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7960E6" w14:textId="77777777" w:rsidR="006D104E" w:rsidRPr="007C4350" w:rsidRDefault="006D104E" w:rsidP="007C4350">
            <w:pPr>
              <w:jc w:val="right"/>
              <w:rPr>
                <w:sz w:val="22"/>
              </w:rPr>
            </w:pPr>
            <w:r w:rsidRPr="007C4350">
              <w:rPr>
                <w:sz w:val="22"/>
              </w:rPr>
              <w:t>-100,0</w:t>
            </w:r>
          </w:p>
        </w:tc>
      </w:tr>
    </w:tbl>
    <w:p w14:paraId="3FE7195D" w14:textId="77777777" w:rsidR="006D104E" w:rsidRPr="00D42D77" w:rsidRDefault="006D104E" w:rsidP="00D42D77">
      <w:pPr>
        <w:pStyle w:val="Undertittel"/>
      </w:pPr>
      <w:r w:rsidRPr="00D42D77">
        <w:t>Mål</w:t>
      </w:r>
    </w:p>
    <w:p w14:paraId="1FC4E37F" w14:textId="77777777" w:rsidR="006D104E" w:rsidRPr="00D42D77" w:rsidRDefault="006D104E" w:rsidP="00D42D77">
      <w:r w:rsidRPr="00D42D77">
        <w:t xml:space="preserve">Landbruks- og matdepartementets </w:t>
      </w:r>
      <w:proofErr w:type="spellStart"/>
      <w:r w:rsidRPr="00D42D77">
        <w:t>midlar</w:t>
      </w:r>
      <w:proofErr w:type="spellEnd"/>
      <w:r w:rsidRPr="00D42D77">
        <w:t xml:space="preserve"> til forsking og innovasjon skal </w:t>
      </w:r>
      <w:proofErr w:type="spellStart"/>
      <w:r w:rsidRPr="00D42D77">
        <w:t>byggje</w:t>
      </w:r>
      <w:proofErr w:type="spellEnd"/>
      <w:r w:rsidRPr="00D42D77">
        <w:t xml:space="preserve"> opp under næringa og forvaltninga sine kunnskapsbehov og bidra til å nå </w:t>
      </w:r>
      <w:proofErr w:type="spellStart"/>
      <w:r w:rsidRPr="00D42D77">
        <w:t>dei</w:t>
      </w:r>
      <w:proofErr w:type="spellEnd"/>
      <w:r w:rsidRPr="00D42D77">
        <w:t xml:space="preserve"> fire landbruks- og </w:t>
      </w:r>
      <w:proofErr w:type="spellStart"/>
      <w:r w:rsidRPr="00D42D77">
        <w:t>matpolitiske</w:t>
      </w:r>
      <w:proofErr w:type="spellEnd"/>
      <w:r w:rsidRPr="00D42D77">
        <w:t xml:space="preserve"> </w:t>
      </w:r>
      <w:proofErr w:type="spellStart"/>
      <w:r w:rsidRPr="00D42D77">
        <w:t>hovudmåla</w:t>
      </w:r>
      <w:proofErr w:type="spellEnd"/>
      <w:r w:rsidRPr="00D42D77">
        <w:t xml:space="preserve">; </w:t>
      </w:r>
      <w:proofErr w:type="spellStart"/>
      <w:r w:rsidRPr="00D42D77">
        <w:t>matsikkerheit</w:t>
      </w:r>
      <w:proofErr w:type="spellEnd"/>
      <w:r w:rsidRPr="00D42D77">
        <w:t xml:space="preserve"> og beredskap, landbruk over heile landet, </w:t>
      </w:r>
      <w:proofErr w:type="spellStart"/>
      <w:r w:rsidRPr="00D42D77">
        <w:t>auka</w:t>
      </w:r>
      <w:proofErr w:type="spellEnd"/>
      <w:r w:rsidRPr="00D42D77">
        <w:t xml:space="preserve"> verdiskaping og </w:t>
      </w:r>
      <w:proofErr w:type="spellStart"/>
      <w:r w:rsidRPr="00D42D77">
        <w:t>berekraftig</w:t>
      </w:r>
      <w:proofErr w:type="spellEnd"/>
      <w:r w:rsidRPr="00D42D77">
        <w:t xml:space="preserve"> landbruk med </w:t>
      </w:r>
      <w:proofErr w:type="spellStart"/>
      <w:r w:rsidRPr="00D42D77">
        <w:t>lågare</w:t>
      </w:r>
      <w:proofErr w:type="spellEnd"/>
      <w:r w:rsidRPr="00D42D77">
        <w:t xml:space="preserve"> utslepp av </w:t>
      </w:r>
      <w:proofErr w:type="spellStart"/>
      <w:r w:rsidRPr="00D42D77">
        <w:t>klimagassar</w:t>
      </w:r>
      <w:proofErr w:type="spellEnd"/>
      <w:r w:rsidRPr="00D42D77">
        <w:t>.</w:t>
      </w:r>
    </w:p>
    <w:p w14:paraId="5F584964" w14:textId="77777777" w:rsidR="006D104E" w:rsidRPr="00D42D77" w:rsidRDefault="006D104E" w:rsidP="00D42D77">
      <w:r w:rsidRPr="00D42D77">
        <w:t xml:space="preserve">Departementet </w:t>
      </w:r>
      <w:proofErr w:type="spellStart"/>
      <w:r w:rsidRPr="00D42D77">
        <w:t>legg</w:t>
      </w:r>
      <w:proofErr w:type="spellEnd"/>
      <w:r w:rsidRPr="00D42D77">
        <w:t xml:space="preserve"> vekt på målretta bruk av </w:t>
      </w:r>
      <w:proofErr w:type="spellStart"/>
      <w:r w:rsidRPr="00D42D77">
        <w:t>midlar</w:t>
      </w:r>
      <w:proofErr w:type="spellEnd"/>
      <w:r w:rsidRPr="00D42D77">
        <w:t xml:space="preserve"> til forsking og innovasjon, at kunnskap og kompetanse er </w:t>
      </w:r>
      <w:proofErr w:type="spellStart"/>
      <w:r w:rsidRPr="00D42D77">
        <w:t>tilgjengeleg</w:t>
      </w:r>
      <w:proofErr w:type="spellEnd"/>
      <w:r w:rsidRPr="00D42D77">
        <w:t xml:space="preserve"> for næring og forvaltning, og </w:t>
      </w:r>
      <w:proofErr w:type="spellStart"/>
      <w:r w:rsidRPr="00D42D77">
        <w:t>ein</w:t>
      </w:r>
      <w:proofErr w:type="spellEnd"/>
      <w:r w:rsidRPr="00D42D77">
        <w:t xml:space="preserve"> effektiv og sterk instituttsektor i </w:t>
      </w:r>
      <w:proofErr w:type="spellStart"/>
      <w:r w:rsidRPr="00D42D77">
        <w:t>samspel</w:t>
      </w:r>
      <w:proofErr w:type="spellEnd"/>
      <w:r w:rsidRPr="00D42D77">
        <w:t xml:space="preserve"> med andre. I tillegg er ei tett kopling mellom forsking og næringsliv sentralt for effektiv og </w:t>
      </w:r>
      <w:proofErr w:type="spellStart"/>
      <w:r w:rsidRPr="00D42D77">
        <w:t>berekraftig</w:t>
      </w:r>
      <w:proofErr w:type="spellEnd"/>
      <w:r w:rsidRPr="00D42D77">
        <w:t xml:space="preserve"> utnytting av </w:t>
      </w:r>
      <w:proofErr w:type="spellStart"/>
      <w:r w:rsidRPr="00D42D77">
        <w:t>dei</w:t>
      </w:r>
      <w:proofErr w:type="spellEnd"/>
      <w:r w:rsidRPr="00D42D77">
        <w:t xml:space="preserve"> fornybare biologiske </w:t>
      </w:r>
      <w:proofErr w:type="spellStart"/>
      <w:r w:rsidRPr="00D42D77">
        <w:t>ressursane</w:t>
      </w:r>
      <w:proofErr w:type="spellEnd"/>
      <w:r w:rsidRPr="00D42D77">
        <w:t xml:space="preserve"> som </w:t>
      </w:r>
      <w:proofErr w:type="spellStart"/>
      <w:r w:rsidRPr="00D42D77">
        <w:t>finst</w:t>
      </w:r>
      <w:proofErr w:type="spellEnd"/>
      <w:r w:rsidRPr="00D42D77">
        <w:t xml:space="preserve"> i </w:t>
      </w:r>
      <w:proofErr w:type="spellStart"/>
      <w:r w:rsidRPr="00D42D77">
        <w:t>Noreg</w:t>
      </w:r>
      <w:proofErr w:type="spellEnd"/>
      <w:r w:rsidRPr="00D42D77">
        <w:t>.</w:t>
      </w:r>
    </w:p>
    <w:p w14:paraId="59045B64" w14:textId="77777777" w:rsidR="006D104E" w:rsidRPr="00D42D77" w:rsidRDefault="006D104E" w:rsidP="00D42D77">
      <w:r w:rsidRPr="00D42D77">
        <w:t xml:space="preserve">Dei landbruks- og matfaglege forskingsinstitutta (Veterinærinstituttet og Norsk institutt for bioøkonomi), skal utvikle kunnskapsgrunnlag for politikkutforming og bidra til </w:t>
      </w:r>
      <w:proofErr w:type="spellStart"/>
      <w:r w:rsidRPr="00D42D77">
        <w:t>berekraftig</w:t>
      </w:r>
      <w:proofErr w:type="spellEnd"/>
      <w:r w:rsidRPr="00D42D77">
        <w:t xml:space="preserve"> utvikling og omstilling gjennom forsking av </w:t>
      </w:r>
      <w:proofErr w:type="spellStart"/>
      <w:r w:rsidRPr="00D42D77">
        <w:t>høg</w:t>
      </w:r>
      <w:proofErr w:type="spellEnd"/>
      <w:r w:rsidRPr="00D42D77">
        <w:t xml:space="preserve"> kvalitet og relevans. Institutta, og særskilt Veterinærinstituttet, har òg ei sentral rolle </w:t>
      </w:r>
      <w:proofErr w:type="spellStart"/>
      <w:r w:rsidRPr="00D42D77">
        <w:t>innan</w:t>
      </w:r>
      <w:proofErr w:type="spellEnd"/>
      <w:r w:rsidRPr="00D42D77">
        <w:t xml:space="preserve"> beredskap. Institutta må </w:t>
      </w:r>
      <w:proofErr w:type="spellStart"/>
      <w:r w:rsidRPr="00D42D77">
        <w:t>vere</w:t>
      </w:r>
      <w:proofErr w:type="spellEnd"/>
      <w:r w:rsidRPr="00D42D77">
        <w:t xml:space="preserve"> kostnadseffektive og bruke </w:t>
      </w:r>
      <w:proofErr w:type="spellStart"/>
      <w:r w:rsidRPr="00D42D77">
        <w:t>ressursane</w:t>
      </w:r>
      <w:proofErr w:type="spellEnd"/>
      <w:r w:rsidRPr="00D42D77">
        <w:t xml:space="preserve"> på </w:t>
      </w:r>
      <w:proofErr w:type="spellStart"/>
      <w:r w:rsidRPr="00D42D77">
        <w:t>dei</w:t>
      </w:r>
      <w:proofErr w:type="spellEnd"/>
      <w:r w:rsidRPr="00D42D77">
        <w:t xml:space="preserve"> kunnskapsbehova som er strategisk viktige for norsk landbruk framover.</w:t>
      </w:r>
    </w:p>
    <w:p w14:paraId="1732F1E8" w14:textId="77777777" w:rsidR="006D104E" w:rsidRPr="00D42D77" w:rsidRDefault="006D104E" w:rsidP="00D42D77">
      <w:r w:rsidRPr="00D42D77">
        <w:t xml:space="preserve">Nasjonale og internasjonale konkurransearenaer, strategiske </w:t>
      </w:r>
      <w:proofErr w:type="spellStart"/>
      <w:r w:rsidRPr="00D42D77">
        <w:t>løyvingar</w:t>
      </w:r>
      <w:proofErr w:type="spellEnd"/>
      <w:r w:rsidRPr="00D42D77">
        <w:t xml:space="preserve"> og systematisk oppbygging av kompetanse skal </w:t>
      </w:r>
      <w:proofErr w:type="spellStart"/>
      <w:r w:rsidRPr="00D42D77">
        <w:t>leggje</w:t>
      </w:r>
      <w:proofErr w:type="spellEnd"/>
      <w:r w:rsidRPr="00D42D77">
        <w:t xml:space="preserve"> til rette for </w:t>
      </w:r>
      <w:proofErr w:type="spellStart"/>
      <w:r w:rsidRPr="00D42D77">
        <w:t>høg</w:t>
      </w:r>
      <w:proofErr w:type="spellEnd"/>
      <w:r w:rsidRPr="00D42D77">
        <w:t xml:space="preserve"> kvalitet i forskinga. Departementet er òg </w:t>
      </w:r>
      <w:proofErr w:type="spellStart"/>
      <w:r w:rsidRPr="00D42D77">
        <w:t>oppteke</w:t>
      </w:r>
      <w:proofErr w:type="spellEnd"/>
      <w:r w:rsidRPr="00D42D77">
        <w:t xml:space="preserve"> av at det er ei god kopling mellom </w:t>
      </w:r>
      <w:proofErr w:type="spellStart"/>
      <w:r w:rsidRPr="00D42D77">
        <w:t>samfunnsvitskapleg</w:t>
      </w:r>
      <w:proofErr w:type="spellEnd"/>
      <w:r w:rsidRPr="00D42D77">
        <w:t xml:space="preserve"> og </w:t>
      </w:r>
      <w:proofErr w:type="spellStart"/>
      <w:r w:rsidRPr="00D42D77">
        <w:t>naturvitskapleg</w:t>
      </w:r>
      <w:proofErr w:type="spellEnd"/>
      <w:r w:rsidRPr="00D42D77">
        <w:t xml:space="preserve"> forsking, og </w:t>
      </w:r>
      <w:proofErr w:type="spellStart"/>
      <w:r w:rsidRPr="00D42D77">
        <w:t>eit</w:t>
      </w:r>
      <w:proofErr w:type="spellEnd"/>
      <w:r w:rsidRPr="00D42D77">
        <w:t xml:space="preserve"> godt samarbeid med andre relevante </w:t>
      </w:r>
      <w:proofErr w:type="spellStart"/>
      <w:r w:rsidRPr="00D42D77">
        <w:t>forskingsinstitusjonar</w:t>
      </w:r>
      <w:proofErr w:type="spellEnd"/>
      <w:r w:rsidRPr="00D42D77">
        <w:t xml:space="preserve"> om tverrsektoriell og tverrfaglig kunnskapsutvikling.</w:t>
      </w:r>
    </w:p>
    <w:p w14:paraId="18771E4F" w14:textId="77777777" w:rsidR="006D104E" w:rsidRPr="00D42D77" w:rsidRDefault="006D104E" w:rsidP="00D42D77">
      <w:pPr>
        <w:pStyle w:val="Undertittel"/>
      </w:pPr>
      <w:r w:rsidRPr="00D42D77">
        <w:t>Rapportering på mål</w:t>
      </w:r>
    </w:p>
    <w:p w14:paraId="2CD28C0D" w14:textId="77777777" w:rsidR="006D104E" w:rsidRPr="00D42D77" w:rsidRDefault="006D104E" w:rsidP="00D42D77">
      <w:proofErr w:type="spellStart"/>
      <w:r w:rsidRPr="00D42D77">
        <w:t>Midlane</w:t>
      </w:r>
      <w:proofErr w:type="spellEnd"/>
      <w:r w:rsidRPr="00D42D77">
        <w:t xml:space="preserve"> </w:t>
      </w:r>
      <w:proofErr w:type="spellStart"/>
      <w:r w:rsidRPr="00D42D77">
        <w:t>frå</w:t>
      </w:r>
      <w:proofErr w:type="spellEnd"/>
      <w:r w:rsidRPr="00D42D77">
        <w:t xml:space="preserve"> Landbruks- og matdepartement til forsking, innovasjon, og kunnskapsutvikling </w:t>
      </w:r>
      <w:proofErr w:type="spellStart"/>
      <w:r w:rsidRPr="00D42D77">
        <w:t>støttar</w:t>
      </w:r>
      <w:proofErr w:type="spellEnd"/>
      <w:r w:rsidRPr="00D42D77">
        <w:t xml:space="preserve"> nærings- og </w:t>
      </w:r>
      <w:proofErr w:type="spellStart"/>
      <w:r w:rsidRPr="00D42D77">
        <w:t>forvaltningsretta</w:t>
      </w:r>
      <w:proofErr w:type="spellEnd"/>
      <w:r w:rsidRPr="00D42D77">
        <w:t xml:space="preserve"> forsking knytt til heile den landbruksbaserte </w:t>
      </w:r>
      <w:proofErr w:type="spellStart"/>
      <w:r w:rsidRPr="00D42D77">
        <w:t>verdikjeda</w:t>
      </w:r>
      <w:proofErr w:type="spellEnd"/>
      <w:r w:rsidRPr="00D42D77">
        <w:t xml:space="preserve"> – </w:t>
      </w:r>
      <w:proofErr w:type="spellStart"/>
      <w:r w:rsidRPr="00D42D77">
        <w:t>frå</w:t>
      </w:r>
      <w:proofErr w:type="spellEnd"/>
      <w:r w:rsidRPr="00D42D77">
        <w:t xml:space="preserve"> råvareproduksjon til </w:t>
      </w:r>
      <w:proofErr w:type="spellStart"/>
      <w:r w:rsidRPr="00D42D77">
        <w:t>forbrukar</w:t>
      </w:r>
      <w:proofErr w:type="spellEnd"/>
      <w:r w:rsidRPr="00D42D77">
        <w:t>.</w:t>
      </w:r>
    </w:p>
    <w:p w14:paraId="24538FEA" w14:textId="77777777" w:rsidR="006D104E" w:rsidRPr="00D42D77" w:rsidRDefault="006D104E" w:rsidP="00D42D77">
      <w:r w:rsidRPr="00D42D77">
        <w:t xml:space="preserve">Ny kunnskap har gitt viktige bidrag til nok og trygg mat av god kvalitet. Forsking på </w:t>
      </w:r>
      <w:proofErr w:type="spellStart"/>
      <w:r w:rsidRPr="00D42D77">
        <w:t>desse</w:t>
      </w:r>
      <w:proofErr w:type="spellEnd"/>
      <w:r w:rsidRPr="00D42D77">
        <w:t xml:space="preserve"> områda </w:t>
      </w:r>
      <w:proofErr w:type="spellStart"/>
      <w:r w:rsidRPr="00D42D77">
        <w:t>dekkjer</w:t>
      </w:r>
      <w:proofErr w:type="spellEnd"/>
      <w:r w:rsidRPr="00D42D77">
        <w:t xml:space="preserve"> breitt, </w:t>
      </w:r>
      <w:proofErr w:type="spellStart"/>
      <w:r w:rsidRPr="00D42D77">
        <w:t>frå</w:t>
      </w:r>
      <w:proofErr w:type="spellEnd"/>
      <w:r w:rsidRPr="00D42D77">
        <w:t xml:space="preserve"> husdyravl og sortsutvikling til </w:t>
      </w:r>
      <w:proofErr w:type="spellStart"/>
      <w:r w:rsidRPr="00D42D77">
        <w:t>metodar</w:t>
      </w:r>
      <w:proofErr w:type="spellEnd"/>
      <w:r w:rsidRPr="00D42D77">
        <w:t xml:space="preserve"> for å betre mattryggleiken i næringsmiddelindustrien. Kunnskap om dyrehelse, plantehelse, dyrevelferd og antimikrobiell resistens har gitt viktige bidrag til å </w:t>
      </w:r>
      <w:proofErr w:type="spellStart"/>
      <w:r w:rsidRPr="00D42D77">
        <w:t>halde</w:t>
      </w:r>
      <w:proofErr w:type="spellEnd"/>
      <w:r w:rsidRPr="00D42D77">
        <w:t xml:space="preserve"> ved lag den gode posisjonen som </w:t>
      </w:r>
      <w:proofErr w:type="spellStart"/>
      <w:r w:rsidRPr="00D42D77">
        <w:t>Noreg</w:t>
      </w:r>
      <w:proofErr w:type="spellEnd"/>
      <w:r w:rsidRPr="00D42D77">
        <w:t xml:space="preserve"> </w:t>
      </w:r>
      <w:proofErr w:type="spellStart"/>
      <w:r w:rsidRPr="00D42D77">
        <w:t>innan</w:t>
      </w:r>
      <w:proofErr w:type="spellEnd"/>
      <w:r w:rsidRPr="00D42D77">
        <w:t xml:space="preserve"> mattryggleik. Det same gjeld </w:t>
      </w:r>
      <w:proofErr w:type="spellStart"/>
      <w:r w:rsidRPr="00D42D77">
        <w:t>samanhengen</w:t>
      </w:r>
      <w:proofErr w:type="spellEnd"/>
      <w:r w:rsidRPr="00D42D77">
        <w:t xml:space="preserve"> mellom plantehelse, dyrehelse, folkehelse, matproduksjon og miljø (</w:t>
      </w:r>
      <w:proofErr w:type="spellStart"/>
      <w:r w:rsidRPr="00D42D77">
        <w:rPr>
          <w:rStyle w:val="kursiv"/>
        </w:rPr>
        <w:t>Éi</w:t>
      </w:r>
      <w:proofErr w:type="spellEnd"/>
      <w:r w:rsidRPr="00D42D77">
        <w:rPr>
          <w:rStyle w:val="kursiv"/>
        </w:rPr>
        <w:t>-helse</w:t>
      </w:r>
      <w:r w:rsidRPr="00D42D77">
        <w:t>).</w:t>
      </w:r>
    </w:p>
    <w:p w14:paraId="34C4B889" w14:textId="77777777" w:rsidR="006D104E" w:rsidRPr="00D42D77" w:rsidRDefault="006D104E" w:rsidP="00D42D77">
      <w:r w:rsidRPr="00D42D77">
        <w:t xml:space="preserve">Forskningsinnsatsen på områda klimatilpassa produksjon, </w:t>
      </w:r>
      <w:proofErr w:type="spellStart"/>
      <w:r w:rsidRPr="00D42D77">
        <w:t>forbetra</w:t>
      </w:r>
      <w:proofErr w:type="spellEnd"/>
      <w:r w:rsidRPr="00D42D77">
        <w:t xml:space="preserve"> agronomisk praksis, </w:t>
      </w:r>
      <w:proofErr w:type="spellStart"/>
      <w:r w:rsidRPr="00D42D77">
        <w:t>auka</w:t>
      </w:r>
      <w:proofErr w:type="spellEnd"/>
      <w:r w:rsidRPr="00D42D77">
        <w:t xml:space="preserve"> bruk av </w:t>
      </w:r>
      <w:proofErr w:type="spellStart"/>
      <w:r w:rsidRPr="00D42D77">
        <w:t>beiteressursane</w:t>
      </w:r>
      <w:proofErr w:type="spellEnd"/>
      <w:r w:rsidRPr="00D42D77">
        <w:t xml:space="preserve"> og teknologiutvikling har gitt viktige bidrag til </w:t>
      </w:r>
      <w:proofErr w:type="spellStart"/>
      <w:r w:rsidRPr="00D42D77">
        <w:t>auka</w:t>
      </w:r>
      <w:proofErr w:type="spellEnd"/>
      <w:r w:rsidRPr="00D42D77">
        <w:t xml:space="preserve"> og </w:t>
      </w:r>
      <w:proofErr w:type="spellStart"/>
      <w:r w:rsidRPr="00D42D77">
        <w:t>meir</w:t>
      </w:r>
      <w:proofErr w:type="spellEnd"/>
      <w:r w:rsidRPr="00D42D77">
        <w:t xml:space="preserve"> </w:t>
      </w:r>
      <w:proofErr w:type="spellStart"/>
      <w:r w:rsidRPr="00D42D77">
        <w:t>berekraftig</w:t>
      </w:r>
      <w:proofErr w:type="spellEnd"/>
      <w:r w:rsidRPr="00D42D77">
        <w:t xml:space="preserve"> matproduksjon basert på norske </w:t>
      </w:r>
      <w:proofErr w:type="spellStart"/>
      <w:r w:rsidRPr="00D42D77">
        <w:t>ressursar</w:t>
      </w:r>
      <w:proofErr w:type="spellEnd"/>
      <w:r w:rsidRPr="00D42D77">
        <w:t>.</w:t>
      </w:r>
    </w:p>
    <w:p w14:paraId="79E81FE8" w14:textId="77777777" w:rsidR="006D104E" w:rsidRPr="00D42D77" w:rsidRDefault="006D104E" w:rsidP="00D42D77">
      <w:proofErr w:type="spellStart"/>
      <w:r w:rsidRPr="00D42D77">
        <w:t>Tilsvarande</w:t>
      </w:r>
      <w:proofErr w:type="spellEnd"/>
      <w:r w:rsidRPr="00D42D77">
        <w:t xml:space="preserve"> har ny kunnskap og nye </w:t>
      </w:r>
      <w:proofErr w:type="spellStart"/>
      <w:r w:rsidRPr="00D42D77">
        <w:t>innovasjonar</w:t>
      </w:r>
      <w:proofErr w:type="spellEnd"/>
      <w:r w:rsidRPr="00D42D77">
        <w:t xml:space="preserve"> </w:t>
      </w:r>
      <w:proofErr w:type="spellStart"/>
      <w:r w:rsidRPr="00D42D77">
        <w:t>bidrege</w:t>
      </w:r>
      <w:proofErr w:type="spellEnd"/>
      <w:r w:rsidRPr="00D42D77">
        <w:t xml:space="preserve"> til reduserte klimagassutslepp </w:t>
      </w:r>
      <w:proofErr w:type="spellStart"/>
      <w:r w:rsidRPr="00D42D77">
        <w:t>frå</w:t>
      </w:r>
      <w:proofErr w:type="spellEnd"/>
      <w:r w:rsidRPr="00D42D77">
        <w:t xml:space="preserve"> husdyrproduksjon, og </w:t>
      </w:r>
      <w:proofErr w:type="spellStart"/>
      <w:r w:rsidRPr="00D42D77">
        <w:t>auka</w:t>
      </w:r>
      <w:proofErr w:type="spellEnd"/>
      <w:r w:rsidRPr="00D42D77">
        <w:t xml:space="preserve"> opptak av karbon </w:t>
      </w:r>
      <w:proofErr w:type="spellStart"/>
      <w:r w:rsidRPr="00D42D77">
        <w:t>frå</w:t>
      </w:r>
      <w:proofErr w:type="spellEnd"/>
      <w:r w:rsidRPr="00D42D77">
        <w:t xml:space="preserve"> jord og skog. Ny teknologi har òg </w:t>
      </w:r>
      <w:proofErr w:type="spellStart"/>
      <w:r w:rsidRPr="00D42D77">
        <w:t>bidrege</w:t>
      </w:r>
      <w:proofErr w:type="spellEnd"/>
      <w:r w:rsidRPr="00D42D77">
        <w:t xml:space="preserve"> til utvikling av klimanøytrale veksthus og presisjonsjordbruk som reduserer bruk av gjødsel og </w:t>
      </w:r>
      <w:proofErr w:type="spellStart"/>
      <w:r w:rsidRPr="00D42D77">
        <w:t>sprøytemidlar</w:t>
      </w:r>
      <w:proofErr w:type="spellEnd"/>
      <w:r w:rsidRPr="00D42D77">
        <w:t>.</w:t>
      </w:r>
    </w:p>
    <w:p w14:paraId="591CF3B4" w14:textId="77777777" w:rsidR="006D104E" w:rsidRPr="00D42D77" w:rsidRDefault="006D104E" w:rsidP="00D42D77">
      <w:r w:rsidRPr="00D42D77">
        <w:t xml:space="preserve">Ny kunnskap har òg </w:t>
      </w:r>
      <w:proofErr w:type="spellStart"/>
      <w:r w:rsidRPr="00D42D77">
        <w:t>vore</w:t>
      </w:r>
      <w:proofErr w:type="spellEnd"/>
      <w:r w:rsidRPr="00D42D77">
        <w:t xml:space="preserve"> sentralt for å </w:t>
      </w:r>
      <w:proofErr w:type="spellStart"/>
      <w:r w:rsidRPr="00D42D77">
        <w:t>leggje</w:t>
      </w:r>
      <w:proofErr w:type="spellEnd"/>
      <w:r w:rsidRPr="00D42D77">
        <w:t xml:space="preserve"> til rette for </w:t>
      </w:r>
      <w:proofErr w:type="spellStart"/>
      <w:r w:rsidRPr="00D42D77">
        <w:t>auka</w:t>
      </w:r>
      <w:proofErr w:type="spellEnd"/>
      <w:r w:rsidRPr="00D42D77">
        <w:t xml:space="preserve"> utnytting av landbruket sine mange fornybare </w:t>
      </w:r>
      <w:proofErr w:type="spellStart"/>
      <w:r w:rsidRPr="00D42D77">
        <w:t>ressursar</w:t>
      </w:r>
      <w:proofErr w:type="spellEnd"/>
      <w:r w:rsidRPr="00D42D77">
        <w:t xml:space="preserve"> i sirkulære krinsløp, som grunnlag for </w:t>
      </w:r>
      <w:proofErr w:type="spellStart"/>
      <w:r w:rsidRPr="00D42D77">
        <w:t>auka</w:t>
      </w:r>
      <w:proofErr w:type="spellEnd"/>
      <w:r w:rsidRPr="00D42D77">
        <w:t xml:space="preserve"> verdiskaping.</w:t>
      </w:r>
    </w:p>
    <w:p w14:paraId="46BE13F0" w14:textId="77777777" w:rsidR="006D104E" w:rsidRPr="00D42D77" w:rsidRDefault="006D104E" w:rsidP="00D42D77">
      <w:proofErr w:type="spellStart"/>
      <w:r w:rsidRPr="00D42D77">
        <w:t>Utfordringane</w:t>
      </w:r>
      <w:proofErr w:type="spellEnd"/>
      <w:r w:rsidRPr="00D42D77">
        <w:t xml:space="preserve"> og kunnskapsbehova landbruks- og matsektoren står overfor, er i stor grad </w:t>
      </w:r>
      <w:proofErr w:type="spellStart"/>
      <w:r w:rsidRPr="00D42D77">
        <w:t>dei</w:t>
      </w:r>
      <w:proofErr w:type="spellEnd"/>
      <w:r w:rsidRPr="00D42D77">
        <w:t xml:space="preserve"> same som i andre land, både i Europa og elles. Norske landbruks- og matforskingsmiljø </w:t>
      </w:r>
      <w:proofErr w:type="spellStart"/>
      <w:r w:rsidRPr="00D42D77">
        <w:t>deltek</w:t>
      </w:r>
      <w:proofErr w:type="spellEnd"/>
      <w:r w:rsidRPr="00D42D77">
        <w:t xml:space="preserve"> aktivt på den internasjonale arenaen, og leverer forsking av både </w:t>
      </w:r>
      <w:proofErr w:type="spellStart"/>
      <w:r w:rsidRPr="00D42D77">
        <w:t>høg</w:t>
      </w:r>
      <w:proofErr w:type="spellEnd"/>
      <w:r w:rsidRPr="00D42D77">
        <w:t xml:space="preserve"> kvalitet og relevans. Dei norske landbruks- og forskingsmiljøa har godt gjennomslag i EUs rammeprogram for forsking og innovasjon, </w:t>
      </w:r>
      <w:r w:rsidRPr="00D42D77">
        <w:rPr>
          <w:rStyle w:val="kursiv"/>
        </w:rPr>
        <w:t>Horisont Europa</w:t>
      </w:r>
      <w:r w:rsidRPr="00D42D77">
        <w:t xml:space="preserve">, og er attraktive som </w:t>
      </w:r>
      <w:proofErr w:type="spellStart"/>
      <w:r w:rsidRPr="00D42D77">
        <w:t>samarbeidspartnarar</w:t>
      </w:r>
      <w:proofErr w:type="spellEnd"/>
      <w:r w:rsidRPr="00D42D77">
        <w:t>.</w:t>
      </w:r>
    </w:p>
    <w:p w14:paraId="050FA5F9" w14:textId="77777777" w:rsidR="006D104E" w:rsidRPr="00D42D77" w:rsidRDefault="006D104E" w:rsidP="00D42D77">
      <w:pPr>
        <w:pStyle w:val="b-budkaptit"/>
      </w:pPr>
      <w:r w:rsidRPr="00D42D77">
        <w:t xml:space="preserve">Kap. 1135 </w:t>
      </w:r>
      <w:r w:rsidRPr="00D42D77">
        <w:tab/>
        <w:t>Veterinærinstituttet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40FBCBB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5EF562" w14:textId="77777777" w:rsidR="006D104E" w:rsidRPr="007C4350" w:rsidRDefault="006D104E" w:rsidP="00D42D77">
            <w:pPr>
              <w:pStyle w:val="Tabellnavn"/>
              <w:rPr>
                <w:sz w:val="22"/>
                <w:szCs w:val="22"/>
              </w:rPr>
            </w:pPr>
            <w:r w:rsidRPr="007C4350">
              <w:rPr>
                <w:sz w:val="22"/>
                <w:szCs w:val="22"/>
              </w:rPr>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9F885B9"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ECADF"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299D7D"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8B7B08" w14:textId="77777777" w:rsidR="006D104E" w:rsidRPr="007C4350" w:rsidRDefault="006D104E" w:rsidP="007C4350">
            <w:pPr>
              <w:jc w:val="right"/>
              <w:rPr>
                <w:sz w:val="22"/>
              </w:rPr>
            </w:pPr>
            <w:r w:rsidRPr="007C4350">
              <w:rPr>
                <w:sz w:val="22"/>
              </w:rPr>
              <w:t>(i 1 000 kr)</w:t>
            </w:r>
          </w:p>
        </w:tc>
      </w:tr>
      <w:tr w:rsidR="00B070C3" w:rsidRPr="00D42D77" w14:paraId="33726E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C2A484" w14:textId="77777777" w:rsidR="006D104E" w:rsidRPr="007C4350" w:rsidRDefault="006D104E" w:rsidP="00D42D77">
            <w:pPr>
              <w:rPr>
                <w:sz w:val="22"/>
              </w:rPr>
            </w:pPr>
            <w:r w:rsidRPr="007C435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2E138D"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B0D985"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95A03A"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30B3E7" w14:textId="77777777" w:rsidR="006D104E" w:rsidRPr="007C4350" w:rsidRDefault="006D104E" w:rsidP="007C4350">
            <w:pPr>
              <w:jc w:val="right"/>
              <w:rPr>
                <w:sz w:val="22"/>
              </w:rPr>
            </w:pPr>
            <w:r w:rsidRPr="007C4350">
              <w:rPr>
                <w:sz w:val="22"/>
              </w:rPr>
              <w:t>Forslag</w:t>
            </w:r>
            <w:r w:rsidRPr="007C4350">
              <w:rPr>
                <w:sz w:val="22"/>
              </w:rPr>
              <w:br/>
              <w:t>2026</w:t>
            </w:r>
          </w:p>
        </w:tc>
      </w:tr>
      <w:tr w:rsidR="00B070C3" w:rsidRPr="00D42D77" w14:paraId="4385284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81165B2" w14:textId="77777777" w:rsidR="006D104E" w:rsidRPr="007C4350" w:rsidRDefault="006D104E" w:rsidP="00D42D77">
            <w:pPr>
              <w:rPr>
                <w:sz w:val="22"/>
              </w:rPr>
            </w:pPr>
            <w:r w:rsidRPr="007C4350">
              <w:rPr>
                <w:sz w:val="22"/>
              </w:rPr>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E77327B" w14:textId="77777777" w:rsidR="006D104E" w:rsidRPr="007C4350" w:rsidRDefault="006D104E" w:rsidP="00D42D77">
            <w:pPr>
              <w:rPr>
                <w:sz w:val="22"/>
              </w:rPr>
            </w:pPr>
            <w:r w:rsidRPr="007C4350">
              <w:rPr>
                <w:sz w:val="22"/>
              </w:rPr>
              <w:t>Kunnskapsutvikling, formidling og beredskap</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D88A34" w14:textId="77777777" w:rsidR="006D104E" w:rsidRPr="007C4350" w:rsidRDefault="006D104E" w:rsidP="007C4350">
            <w:pPr>
              <w:jc w:val="right"/>
              <w:rPr>
                <w:sz w:val="22"/>
              </w:rPr>
            </w:pPr>
            <w:r w:rsidRPr="007C4350">
              <w:rPr>
                <w:sz w:val="22"/>
              </w:rPr>
              <w:t>113 008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3AA77D" w14:textId="77777777" w:rsidR="006D104E" w:rsidRPr="007C4350" w:rsidRDefault="006D104E" w:rsidP="007C4350">
            <w:pPr>
              <w:jc w:val="right"/>
              <w:rPr>
                <w:sz w:val="22"/>
              </w:rPr>
            </w:pPr>
            <w:r w:rsidRPr="007C4350">
              <w:rPr>
                <w:sz w:val="22"/>
              </w:rPr>
              <w:t>115 994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381B89" w14:textId="77777777" w:rsidR="006D104E" w:rsidRPr="007C4350" w:rsidRDefault="006D104E" w:rsidP="007C4350">
            <w:pPr>
              <w:jc w:val="right"/>
              <w:rPr>
                <w:sz w:val="22"/>
              </w:rPr>
            </w:pPr>
            <w:r w:rsidRPr="007C4350">
              <w:rPr>
                <w:sz w:val="22"/>
              </w:rPr>
              <w:t>118 494</w:t>
            </w:r>
          </w:p>
        </w:tc>
      </w:tr>
      <w:tr w:rsidR="00B070C3" w:rsidRPr="00D42D77" w14:paraId="2E60366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6790B2" w14:textId="77777777" w:rsidR="006D104E" w:rsidRPr="007C435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E26F97F" w14:textId="77777777" w:rsidR="006D104E" w:rsidRPr="007C4350" w:rsidRDefault="006D104E" w:rsidP="00D42D77">
            <w:pPr>
              <w:rPr>
                <w:sz w:val="22"/>
              </w:rPr>
            </w:pPr>
            <w:r w:rsidRPr="007C4350">
              <w:rPr>
                <w:sz w:val="22"/>
              </w:rPr>
              <w:t>Sum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3E4824" w14:textId="77777777" w:rsidR="006D104E" w:rsidRPr="007C4350" w:rsidRDefault="006D104E" w:rsidP="007C4350">
            <w:pPr>
              <w:jc w:val="right"/>
              <w:rPr>
                <w:sz w:val="22"/>
              </w:rPr>
            </w:pPr>
            <w:r w:rsidRPr="007C4350">
              <w:rPr>
                <w:sz w:val="22"/>
              </w:rPr>
              <w:t>113 008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626018" w14:textId="77777777" w:rsidR="006D104E" w:rsidRPr="007C4350" w:rsidRDefault="006D104E" w:rsidP="007C4350">
            <w:pPr>
              <w:jc w:val="right"/>
              <w:rPr>
                <w:sz w:val="22"/>
              </w:rPr>
            </w:pPr>
            <w:r w:rsidRPr="007C4350">
              <w:rPr>
                <w:sz w:val="22"/>
              </w:rPr>
              <w:t>115 994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D82CF" w14:textId="77777777" w:rsidR="006D104E" w:rsidRPr="007C4350" w:rsidRDefault="006D104E" w:rsidP="007C4350">
            <w:pPr>
              <w:jc w:val="right"/>
              <w:rPr>
                <w:sz w:val="22"/>
              </w:rPr>
            </w:pPr>
            <w:r w:rsidRPr="007C4350">
              <w:rPr>
                <w:sz w:val="22"/>
              </w:rPr>
              <w:t>118 494</w:t>
            </w:r>
          </w:p>
        </w:tc>
      </w:tr>
    </w:tbl>
    <w:p w14:paraId="6E0F9CBC" w14:textId="77777777" w:rsidR="006D104E" w:rsidRPr="00D42D77" w:rsidRDefault="006D104E" w:rsidP="00D42D77">
      <w:r w:rsidRPr="00D42D77">
        <w:t xml:space="preserve">Veterinærinstituttet (VI) er </w:t>
      </w:r>
      <w:proofErr w:type="spellStart"/>
      <w:r w:rsidRPr="00D42D77">
        <w:t>eit</w:t>
      </w:r>
      <w:proofErr w:type="spellEnd"/>
      <w:r w:rsidRPr="00D42D77">
        <w:t xml:space="preserve"> biomedisinsk forskingsinstitutt, og </w:t>
      </w:r>
      <w:proofErr w:type="spellStart"/>
      <w:r w:rsidRPr="00D42D77">
        <w:t>Noregs</w:t>
      </w:r>
      <w:proofErr w:type="spellEnd"/>
      <w:r w:rsidRPr="00D42D77">
        <w:t xml:space="preserve"> </w:t>
      </w:r>
      <w:proofErr w:type="spellStart"/>
      <w:r w:rsidRPr="00D42D77">
        <w:t>leiande</w:t>
      </w:r>
      <w:proofErr w:type="spellEnd"/>
      <w:r w:rsidRPr="00D42D77">
        <w:t xml:space="preserve"> kunnskapsleverandør for nasjonal beredskap </w:t>
      </w:r>
      <w:proofErr w:type="spellStart"/>
      <w:r w:rsidRPr="00D42D77">
        <w:t>innan</w:t>
      </w:r>
      <w:proofErr w:type="spellEnd"/>
      <w:r w:rsidRPr="00D42D77">
        <w:t xml:space="preserve"> fiskehelse, dyrehelse, dyrevelferd og fôr- og mattryggleik. Instituttet leverer forvaltningsstøtte og forskingsbasert kunnskap og utfører oppdrag i </w:t>
      </w:r>
      <w:proofErr w:type="spellStart"/>
      <w:r w:rsidRPr="00D42D77">
        <w:t>marknaden</w:t>
      </w:r>
      <w:proofErr w:type="spellEnd"/>
      <w:r w:rsidRPr="00D42D77">
        <w:t xml:space="preserve">. Instituttet sin </w:t>
      </w:r>
      <w:proofErr w:type="spellStart"/>
      <w:r w:rsidRPr="00D42D77">
        <w:t>viktigaste</w:t>
      </w:r>
      <w:proofErr w:type="spellEnd"/>
      <w:r w:rsidRPr="00D42D77">
        <w:t xml:space="preserve"> funksjon er beredskap og kompetanseutvikling for å </w:t>
      </w:r>
      <w:proofErr w:type="spellStart"/>
      <w:r w:rsidRPr="00D42D77">
        <w:t>avverje</w:t>
      </w:r>
      <w:proofErr w:type="spellEnd"/>
      <w:r w:rsidRPr="00D42D77">
        <w:t xml:space="preserve"> og kjempe mot </w:t>
      </w:r>
      <w:proofErr w:type="spellStart"/>
      <w:r w:rsidRPr="00D42D77">
        <w:t>helsetrugslar</w:t>
      </w:r>
      <w:proofErr w:type="spellEnd"/>
      <w:r w:rsidRPr="00D42D77">
        <w:t xml:space="preserve"> hos dyr, fisk og menneske gjennom diagnostikk, </w:t>
      </w:r>
      <w:proofErr w:type="spellStart"/>
      <w:r w:rsidRPr="00D42D77">
        <w:t>overvaking</w:t>
      </w:r>
      <w:proofErr w:type="spellEnd"/>
      <w:r w:rsidRPr="00D42D77">
        <w:t>, risikovurdering, rådgiving og formidling.</w:t>
      </w:r>
    </w:p>
    <w:p w14:paraId="67FCC22B" w14:textId="77777777" w:rsidR="006D104E" w:rsidRPr="00D42D77" w:rsidRDefault="006D104E" w:rsidP="00D42D77">
      <w:r w:rsidRPr="00D42D77">
        <w:t xml:space="preserve">Instituttet mottek </w:t>
      </w:r>
      <w:proofErr w:type="spellStart"/>
      <w:r w:rsidRPr="00D42D77">
        <w:t>løyvingar</w:t>
      </w:r>
      <w:proofErr w:type="spellEnd"/>
      <w:r w:rsidRPr="00D42D77">
        <w:t xml:space="preserve"> til </w:t>
      </w:r>
      <w:proofErr w:type="spellStart"/>
      <w:r w:rsidRPr="00D42D77">
        <w:t>oppgåver</w:t>
      </w:r>
      <w:proofErr w:type="spellEnd"/>
      <w:r w:rsidRPr="00D42D77">
        <w:t xml:space="preserve"> </w:t>
      </w:r>
      <w:proofErr w:type="spellStart"/>
      <w:r w:rsidRPr="00D42D77">
        <w:t>innan</w:t>
      </w:r>
      <w:proofErr w:type="spellEnd"/>
      <w:r w:rsidRPr="00D42D77">
        <w:t xml:space="preserve"> dyrehelse, dyrevelferd og fôr- og mattryggleik </w:t>
      </w:r>
      <w:proofErr w:type="spellStart"/>
      <w:r w:rsidRPr="00D42D77">
        <w:t>frå</w:t>
      </w:r>
      <w:proofErr w:type="spellEnd"/>
      <w:r w:rsidRPr="00D42D77">
        <w:t xml:space="preserve"> Landbruks- og matdepartementet. </w:t>
      </w:r>
      <w:proofErr w:type="spellStart"/>
      <w:r w:rsidRPr="00D42D77">
        <w:t>Oppgåvene</w:t>
      </w:r>
      <w:proofErr w:type="spellEnd"/>
      <w:r w:rsidRPr="00D42D77">
        <w:t xml:space="preserve"> </w:t>
      </w:r>
      <w:proofErr w:type="spellStart"/>
      <w:r w:rsidRPr="00D42D77">
        <w:t>innan</w:t>
      </w:r>
      <w:proofErr w:type="spellEnd"/>
      <w:r w:rsidRPr="00D42D77">
        <w:t xml:space="preserve"> fiskehelse og enkelte område </w:t>
      </w:r>
      <w:proofErr w:type="spellStart"/>
      <w:r w:rsidRPr="00D42D77">
        <w:t>innan</w:t>
      </w:r>
      <w:proofErr w:type="spellEnd"/>
      <w:r w:rsidRPr="00D42D77">
        <w:t xml:space="preserve"> sjømattryggleik blir finansierte over budsjettet til Nærings- og fiskeridepartementet, og blir omtalte i </w:t>
      </w:r>
      <w:proofErr w:type="spellStart"/>
      <w:r w:rsidRPr="00D42D77">
        <w:t>Prop</w:t>
      </w:r>
      <w:proofErr w:type="spellEnd"/>
      <w:r w:rsidRPr="00D42D77">
        <w:t xml:space="preserve">. 1 S (2025–2026) </w:t>
      </w:r>
      <w:proofErr w:type="spellStart"/>
      <w:r w:rsidRPr="00D42D77">
        <w:t>frå</w:t>
      </w:r>
      <w:proofErr w:type="spellEnd"/>
      <w:r w:rsidRPr="00D42D77">
        <w:t xml:space="preserve"> Nærings- og fiskeridepartementet. VI inngår i den </w:t>
      </w:r>
      <w:proofErr w:type="spellStart"/>
      <w:r w:rsidRPr="00D42D77">
        <w:t>statlege</w:t>
      </w:r>
      <w:proofErr w:type="spellEnd"/>
      <w:r w:rsidRPr="00D42D77">
        <w:t xml:space="preserve"> ordninga med </w:t>
      </w:r>
      <w:proofErr w:type="spellStart"/>
      <w:r w:rsidRPr="00D42D77">
        <w:t>grunnløyvingar</w:t>
      </w:r>
      <w:proofErr w:type="spellEnd"/>
      <w:r w:rsidRPr="00D42D77">
        <w:t xml:space="preserve"> til forskingsinstitutt, og mottek i tillegg til løyving </w:t>
      </w:r>
      <w:proofErr w:type="spellStart"/>
      <w:r w:rsidRPr="00D42D77">
        <w:t>frå</w:t>
      </w:r>
      <w:proofErr w:type="spellEnd"/>
      <w:r w:rsidRPr="00D42D77">
        <w:t xml:space="preserve"> Landbruks- og matdepartementet og Nærings- og fiskeridepartementet, òg grunnløyving </w:t>
      </w:r>
      <w:proofErr w:type="spellStart"/>
      <w:r w:rsidRPr="00D42D77">
        <w:t>frå</w:t>
      </w:r>
      <w:proofErr w:type="spellEnd"/>
      <w:r w:rsidRPr="00D42D77">
        <w:t xml:space="preserve"> </w:t>
      </w:r>
      <w:proofErr w:type="spellStart"/>
      <w:r w:rsidRPr="00D42D77">
        <w:t>Noregs</w:t>
      </w:r>
      <w:proofErr w:type="spellEnd"/>
      <w:r w:rsidRPr="00D42D77">
        <w:t xml:space="preserve"> forskingsråd. Sjå </w:t>
      </w:r>
      <w:proofErr w:type="spellStart"/>
      <w:r w:rsidRPr="00D42D77">
        <w:t>nærare</w:t>
      </w:r>
      <w:proofErr w:type="spellEnd"/>
      <w:r w:rsidRPr="00D42D77">
        <w:t xml:space="preserve"> omtale under kap. 1137, post 72. For </w:t>
      </w:r>
      <w:proofErr w:type="gramStart"/>
      <w:r w:rsidRPr="00D42D77">
        <w:t>ei samla oversikt</w:t>
      </w:r>
      <w:proofErr w:type="gramEnd"/>
      <w:r w:rsidRPr="00D42D77">
        <w:t xml:space="preserve"> over inntektskjeldene til instituttet, sjå tabell 1.5 i vedlegg 1.</w:t>
      </w:r>
    </w:p>
    <w:p w14:paraId="66B1DEC9" w14:textId="77777777" w:rsidR="006D104E" w:rsidRPr="00D42D77" w:rsidRDefault="006D104E" w:rsidP="00D42D77">
      <w:pPr>
        <w:pStyle w:val="b-post"/>
      </w:pPr>
      <w:r w:rsidRPr="00D42D77">
        <w:t>Post 50 Kunnskapsutvikling, formidling og beredskap</w:t>
      </w:r>
    </w:p>
    <w:p w14:paraId="50BCA5D4" w14:textId="77777777" w:rsidR="006D104E" w:rsidRPr="00D42D77" w:rsidRDefault="006D104E" w:rsidP="00D42D77">
      <w:r w:rsidRPr="00D42D77">
        <w:t xml:space="preserve">Formålet med løyvinga er beredskap og utvikling av kunnskap </w:t>
      </w:r>
      <w:proofErr w:type="spellStart"/>
      <w:r w:rsidRPr="00D42D77">
        <w:t>innan</w:t>
      </w:r>
      <w:proofErr w:type="spellEnd"/>
      <w:r w:rsidRPr="00D42D77">
        <w:t xml:space="preserve"> dyrehelse, dyrevelferd og fôr- og mattryggleik, og at ny kunnskap blir </w:t>
      </w:r>
      <w:proofErr w:type="spellStart"/>
      <w:r w:rsidRPr="00D42D77">
        <w:t>tilgjengeleg</w:t>
      </w:r>
      <w:proofErr w:type="spellEnd"/>
      <w:r w:rsidRPr="00D42D77">
        <w:t xml:space="preserve"> for næring og forvaltning. Arbeidet til instituttet skal verne om den gode dyrehelsa og mattryggleiken vi har i </w:t>
      </w:r>
      <w:proofErr w:type="spellStart"/>
      <w:r w:rsidRPr="00D42D77">
        <w:t>Noreg</w:t>
      </w:r>
      <w:proofErr w:type="spellEnd"/>
      <w:r w:rsidRPr="00D42D77">
        <w:t>.</w:t>
      </w:r>
    </w:p>
    <w:p w14:paraId="70328390"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118,5 mill. kroner.</w:t>
      </w:r>
    </w:p>
    <w:p w14:paraId="5CEE2B70" w14:textId="77777777" w:rsidR="006D104E" w:rsidRPr="00D42D77" w:rsidRDefault="006D104E" w:rsidP="00D42D77">
      <w:r w:rsidRPr="00D42D77">
        <w:t xml:space="preserve">Løyvinga skal </w:t>
      </w:r>
      <w:proofErr w:type="spellStart"/>
      <w:r w:rsidRPr="00D42D77">
        <w:t>nyttast</w:t>
      </w:r>
      <w:proofErr w:type="spellEnd"/>
      <w:r w:rsidRPr="00D42D77">
        <w:t xml:space="preserve"> til arbeid med kunnskapsutvikling, rådgiving, diagnostisk arbeid og laboratoriestøtte for å </w:t>
      </w:r>
      <w:proofErr w:type="spellStart"/>
      <w:r w:rsidRPr="00D42D77">
        <w:t>førebyggje</w:t>
      </w:r>
      <w:proofErr w:type="spellEnd"/>
      <w:r w:rsidRPr="00D42D77">
        <w:t xml:space="preserve">, oppklare og handtere </w:t>
      </w:r>
      <w:proofErr w:type="spellStart"/>
      <w:r w:rsidRPr="00D42D77">
        <w:t>alvorlege</w:t>
      </w:r>
      <w:proofErr w:type="spellEnd"/>
      <w:r w:rsidRPr="00D42D77">
        <w:t xml:space="preserve"> smittsame </w:t>
      </w:r>
      <w:proofErr w:type="spellStart"/>
      <w:r w:rsidRPr="00D42D77">
        <w:t>sjukdommar</w:t>
      </w:r>
      <w:proofErr w:type="spellEnd"/>
      <w:r w:rsidRPr="00D42D77">
        <w:t xml:space="preserve"> hos tamme og ville landdyr, og sjukdom som </w:t>
      </w:r>
      <w:proofErr w:type="spellStart"/>
      <w:r w:rsidRPr="00D42D77">
        <w:t>smittar</w:t>
      </w:r>
      <w:proofErr w:type="spellEnd"/>
      <w:r w:rsidRPr="00D42D77">
        <w:t xml:space="preserve"> mellom dyr og menneske (</w:t>
      </w:r>
      <w:proofErr w:type="spellStart"/>
      <w:r w:rsidRPr="00D42D77">
        <w:t>zoonosar</w:t>
      </w:r>
      <w:proofErr w:type="spellEnd"/>
      <w:r w:rsidRPr="00D42D77">
        <w:t xml:space="preserve">). Kunnskap knytt til </w:t>
      </w:r>
      <w:proofErr w:type="spellStart"/>
      <w:r w:rsidRPr="00D42D77">
        <w:t>samanhengen</w:t>
      </w:r>
      <w:proofErr w:type="spellEnd"/>
      <w:r w:rsidRPr="00D42D77">
        <w:t xml:space="preserve"> mellom dyrehelse, helsa til menneske og tilstanden til økosystema </w:t>
      </w:r>
      <w:proofErr w:type="spellStart"/>
      <w:r w:rsidRPr="00D42D77">
        <w:t>dei</w:t>
      </w:r>
      <w:proofErr w:type="spellEnd"/>
      <w:r w:rsidRPr="00D42D77">
        <w:t xml:space="preserve"> lever i (</w:t>
      </w:r>
      <w:proofErr w:type="spellStart"/>
      <w:r w:rsidRPr="00D42D77">
        <w:rPr>
          <w:rStyle w:val="kursiv"/>
        </w:rPr>
        <w:t>Èi</w:t>
      </w:r>
      <w:proofErr w:type="spellEnd"/>
      <w:r w:rsidRPr="00D42D77">
        <w:rPr>
          <w:rStyle w:val="kursiv"/>
        </w:rPr>
        <w:t xml:space="preserve"> helse</w:t>
      </w:r>
      <w:r w:rsidRPr="00D42D77">
        <w:t xml:space="preserve">), er </w:t>
      </w:r>
      <w:proofErr w:type="spellStart"/>
      <w:r w:rsidRPr="00D42D77">
        <w:t>ein</w:t>
      </w:r>
      <w:proofErr w:type="spellEnd"/>
      <w:r w:rsidRPr="00D42D77">
        <w:t xml:space="preserve"> sentral del av dette.</w:t>
      </w:r>
    </w:p>
    <w:p w14:paraId="380558E8" w14:textId="77777777" w:rsidR="006D104E" w:rsidRPr="00D42D77" w:rsidRDefault="006D104E" w:rsidP="00D42D77">
      <w:r w:rsidRPr="00D42D77">
        <w:t xml:space="preserve">Den gode landdyrhelsa i Norge blir </w:t>
      </w:r>
      <w:proofErr w:type="spellStart"/>
      <w:r w:rsidRPr="00D42D77">
        <w:t>kontinuerleg</w:t>
      </w:r>
      <w:proofErr w:type="spellEnd"/>
      <w:r w:rsidRPr="00D42D77">
        <w:t xml:space="preserve"> utfordra. </w:t>
      </w:r>
      <w:proofErr w:type="spellStart"/>
      <w:r w:rsidRPr="00D42D77">
        <w:t>Overvaking</w:t>
      </w:r>
      <w:proofErr w:type="spellEnd"/>
      <w:r w:rsidRPr="00D42D77">
        <w:t xml:space="preserve"> og kunnskap om korleis globalisering og </w:t>
      </w:r>
      <w:proofErr w:type="spellStart"/>
      <w:r w:rsidRPr="00D42D77">
        <w:t>klimaendringar</w:t>
      </w:r>
      <w:proofErr w:type="spellEnd"/>
      <w:r w:rsidRPr="00D42D77">
        <w:t xml:space="preserve"> påverkar </w:t>
      </w:r>
      <w:proofErr w:type="spellStart"/>
      <w:r w:rsidRPr="00D42D77">
        <w:t>førekomst</w:t>
      </w:r>
      <w:proofErr w:type="spellEnd"/>
      <w:r w:rsidRPr="00D42D77">
        <w:t xml:space="preserve"> og overføring av ulike </w:t>
      </w:r>
      <w:proofErr w:type="spellStart"/>
      <w:r w:rsidRPr="00D42D77">
        <w:t>sjukdommar</w:t>
      </w:r>
      <w:proofErr w:type="spellEnd"/>
      <w:r w:rsidRPr="00D42D77">
        <w:t xml:space="preserve">, vil </w:t>
      </w:r>
      <w:proofErr w:type="spellStart"/>
      <w:r w:rsidRPr="00D42D77">
        <w:t>vere</w:t>
      </w:r>
      <w:proofErr w:type="spellEnd"/>
      <w:r w:rsidRPr="00D42D77">
        <w:t xml:space="preserve"> sentralt.</w:t>
      </w:r>
    </w:p>
    <w:p w14:paraId="4030815E" w14:textId="77777777" w:rsidR="006D104E" w:rsidRPr="00D42D77" w:rsidRDefault="006D104E" w:rsidP="00D42D77">
      <w:r w:rsidRPr="00D42D77">
        <w:t xml:space="preserve">Instituttet skal </w:t>
      </w:r>
      <w:proofErr w:type="spellStart"/>
      <w:r w:rsidRPr="00D42D77">
        <w:t>leggje</w:t>
      </w:r>
      <w:proofErr w:type="spellEnd"/>
      <w:r w:rsidRPr="00D42D77">
        <w:t xml:space="preserve"> vekt på kunnskapsutvikling som </w:t>
      </w:r>
      <w:proofErr w:type="spellStart"/>
      <w:r w:rsidRPr="00D42D77">
        <w:t>sikrar</w:t>
      </w:r>
      <w:proofErr w:type="spellEnd"/>
      <w:r w:rsidRPr="00D42D77">
        <w:t xml:space="preserve"> og </w:t>
      </w:r>
      <w:proofErr w:type="spellStart"/>
      <w:r w:rsidRPr="00D42D77">
        <w:t>vidareutviklar</w:t>
      </w:r>
      <w:proofErr w:type="spellEnd"/>
      <w:r w:rsidRPr="00D42D77">
        <w:t xml:space="preserve"> den nasjonale beredskapen mot </w:t>
      </w:r>
      <w:proofErr w:type="spellStart"/>
      <w:r w:rsidRPr="00D42D77">
        <w:t>kjende</w:t>
      </w:r>
      <w:proofErr w:type="spellEnd"/>
      <w:r w:rsidRPr="00D42D77">
        <w:t xml:space="preserve"> og nye helsetrugsmål, med </w:t>
      </w:r>
      <w:proofErr w:type="spellStart"/>
      <w:r w:rsidRPr="00D42D77">
        <w:t>særleg</w:t>
      </w:r>
      <w:proofErr w:type="spellEnd"/>
      <w:r w:rsidRPr="00D42D77">
        <w:t xml:space="preserve"> vekt på konkrete </w:t>
      </w:r>
      <w:proofErr w:type="spellStart"/>
      <w:r w:rsidRPr="00D42D77">
        <w:t>førebyggjande</w:t>
      </w:r>
      <w:proofErr w:type="spellEnd"/>
      <w:r w:rsidRPr="00D42D77">
        <w:t xml:space="preserve"> tiltak i næring og forvaltning.</w:t>
      </w:r>
    </w:p>
    <w:p w14:paraId="1FDFB8C2" w14:textId="77777777" w:rsidR="006D104E" w:rsidRPr="00D42D77" w:rsidRDefault="006D104E" w:rsidP="00D42D77">
      <w:r w:rsidRPr="00D42D77">
        <w:t xml:space="preserve">Løyvinga skal òg bidra til instituttet sitt arbeid med </w:t>
      </w:r>
      <w:proofErr w:type="spellStart"/>
      <w:r w:rsidRPr="00D42D77">
        <w:t>førebygging</w:t>
      </w:r>
      <w:proofErr w:type="spellEnd"/>
      <w:r w:rsidRPr="00D42D77">
        <w:t xml:space="preserve"> og handtering av kriser som kjem av smittestoff og andre </w:t>
      </w:r>
      <w:proofErr w:type="spellStart"/>
      <w:r w:rsidRPr="00D42D77">
        <w:t>helseskadelege</w:t>
      </w:r>
      <w:proofErr w:type="spellEnd"/>
      <w:r w:rsidRPr="00D42D77">
        <w:t xml:space="preserve"> stoff i fôr og mat.</w:t>
      </w:r>
    </w:p>
    <w:p w14:paraId="64BFBA80" w14:textId="77777777" w:rsidR="006D104E" w:rsidRPr="00D42D77" w:rsidRDefault="006D104E" w:rsidP="00D42D77">
      <w:r w:rsidRPr="00D42D77">
        <w:t xml:space="preserve">Mattilsynet er instituttet sin største </w:t>
      </w:r>
      <w:proofErr w:type="spellStart"/>
      <w:r w:rsidRPr="00D42D77">
        <w:t>oppdragsgivar</w:t>
      </w:r>
      <w:proofErr w:type="spellEnd"/>
      <w:r w:rsidRPr="00D42D77">
        <w:t xml:space="preserve">, jf. omtale under kat. 15.10. Det er sentralt å </w:t>
      </w:r>
      <w:proofErr w:type="spellStart"/>
      <w:r w:rsidRPr="00D42D77">
        <w:t>vidareutvikle</w:t>
      </w:r>
      <w:proofErr w:type="spellEnd"/>
      <w:r w:rsidRPr="00D42D77">
        <w:t xml:space="preserve"> samhandlinga mellom </w:t>
      </w:r>
      <w:proofErr w:type="spellStart"/>
      <w:r w:rsidRPr="00D42D77">
        <w:t>aktørane</w:t>
      </w:r>
      <w:proofErr w:type="spellEnd"/>
      <w:r w:rsidRPr="00D42D77">
        <w:t xml:space="preserve"> i matforvaltninga, både </w:t>
      </w:r>
      <w:proofErr w:type="spellStart"/>
      <w:r w:rsidRPr="00D42D77">
        <w:t>offentlege</w:t>
      </w:r>
      <w:proofErr w:type="spellEnd"/>
      <w:r w:rsidRPr="00D42D77">
        <w:t xml:space="preserve"> </w:t>
      </w:r>
      <w:proofErr w:type="spellStart"/>
      <w:r w:rsidRPr="00D42D77">
        <w:t>aktørar</w:t>
      </w:r>
      <w:proofErr w:type="spellEnd"/>
      <w:r w:rsidRPr="00D42D77">
        <w:t xml:space="preserve">, relevante </w:t>
      </w:r>
      <w:proofErr w:type="spellStart"/>
      <w:r w:rsidRPr="00D42D77">
        <w:t>kunnskapsorganisasjonar</w:t>
      </w:r>
      <w:proofErr w:type="spellEnd"/>
      <w:r w:rsidRPr="00D42D77">
        <w:t xml:space="preserve"> og næringa. I arbeidet med å </w:t>
      </w:r>
      <w:proofErr w:type="spellStart"/>
      <w:r w:rsidRPr="00D42D77">
        <w:t>førebyggje</w:t>
      </w:r>
      <w:proofErr w:type="spellEnd"/>
      <w:r w:rsidRPr="00D42D77">
        <w:t xml:space="preserve"> sjukdom og å </w:t>
      </w:r>
      <w:proofErr w:type="spellStart"/>
      <w:r w:rsidRPr="00D42D77">
        <w:t>tryggje</w:t>
      </w:r>
      <w:proofErr w:type="spellEnd"/>
      <w:r w:rsidRPr="00D42D77">
        <w:t xml:space="preserve"> god dyrehelse, er det </w:t>
      </w:r>
      <w:proofErr w:type="spellStart"/>
      <w:r w:rsidRPr="00D42D77">
        <w:t>avgjerande</w:t>
      </w:r>
      <w:proofErr w:type="spellEnd"/>
      <w:r w:rsidRPr="00D42D77">
        <w:t xml:space="preserve"> at VI òg gir råd til </w:t>
      </w:r>
      <w:proofErr w:type="spellStart"/>
      <w:r w:rsidRPr="00D42D77">
        <w:t>veterinærar</w:t>
      </w:r>
      <w:proofErr w:type="spellEnd"/>
      <w:r w:rsidRPr="00D42D77">
        <w:t xml:space="preserve">, næring og forvaltning </w:t>
      </w:r>
      <w:proofErr w:type="spellStart"/>
      <w:r w:rsidRPr="00D42D77">
        <w:t>innan</w:t>
      </w:r>
      <w:proofErr w:type="spellEnd"/>
      <w:r w:rsidRPr="00D42D77">
        <w:t xml:space="preserve"> smittevern og biotryggleik.</w:t>
      </w:r>
    </w:p>
    <w:p w14:paraId="2A629A0A" w14:textId="77777777" w:rsidR="006D104E" w:rsidRPr="00D42D77" w:rsidRDefault="006D104E" w:rsidP="00D42D77">
      <w:r w:rsidRPr="00D42D77">
        <w:t xml:space="preserve">VI sitt arbeid for god beredskap skal i </w:t>
      </w:r>
      <w:proofErr w:type="spellStart"/>
      <w:r w:rsidRPr="00D42D77">
        <w:t>hovudsak</w:t>
      </w:r>
      <w:proofErr w:type="spellEnd"/>
      <w:r w:rsidRPr="00D42D77">
        <w:t xml:space="preserve"> bli retta mot meldepliktige/listeførte </w:t>
      </w:r>
      <w:proofErr w:type="spellStart"/>
      <w:r w:rsidRPr="00D42D77">
        <w:t>sjukdommar</w:t>
      </w:r>
      <w:proofErr w:type="spellEnd"/>
      <w:r w:rsidRPr="00D42D77">
        <w:t xml:space="preserve"> definerte i forskrift, og andre </w:t>
      </w:r>
      <w:proofErr w:type="spellStart"/>
      <w:r w:rsidRPr="00D42D77">
        <w:t>alvorlege</w:t>
      </w:r>
      <w:proofErr w:type="spellEnd"/>
      <w:r w:rsidRPr="00D42D77">
        <w:t xml:space="preserve"> </w:t>
      </w:r>
      <w:proofErr w:type="spellStart"/>
      <w:r w:rsidRPr="00D42D77">
        <w:t>kjende</w:t>
      </w:r>
      <w:proofErr w:type="spellEnd"/>
      <w:r w:rsidRPr="00D42D77">
        <w:t xml:space="preserve"> eller </w:t>
      </w:r>
      <w:proofErr w:type="spellStart"/>
      <w:r w:rsidRPr="00D42D77">
        <w:t>ukjende</w:t>
      </w:r>
      <w:proofErr w:type="spellEnd"/>
      <w:r w:rsidRPr="00D42D77">
        <w:t xml:space="preserve"> </w:t>
      </w:r>
      <w:proofErr w:type="spellStart"/>
      <w:r w:rsidRPr="00D42D77">
        <w:t>tilstandar</w:t>
      </w:r>
      <w:proofErr w:type="spellEnd"/>
      <w:r w:rsidRPr="00D42D77">
        <w:t>.</w:t>
      </w:r>
    </w:p>
    <w:p w14:paraId="23BC4DCC" w14:textId="77777777" w:rsidR="006D104E" w:rsidRPr="00D42D77" w:rsidRDefault="006D104E" w:rsidP="00D42D77">
      <w:proofErr w:type="spellStart"/>
      <w:r w:rsidRPr="00D42D77">
        <w:t>Vidareutvikling</w:t>
      </w:r>
      <w:proofErr w:type="spellEnd"/>
      <w:r w:rsidRPr="00D42D77">
        <w:t xml:space="preserve"> av dyrevelferdsregelverket og betre driftssystem krev kunnskap og kompetanse hos både </w:t>
      </w:r>
      <w:proofErr w:type="spellStart"/>
      <w:r w:rsidRPr="00D42D77">
        <w:t>privatpersonar</w:t>
      </w:r>
      <w:proofErr w:type="spellEnd"/>
      <w:r w:rsidRPr="00D42D77">
        <w:t xml:space="preserve"> og profesjonelle </w:t>
      </w:r>
      <w:proofErr w:type="spellStart"/>
      <w:r w:rsidRPr="00D42D77">
        <w:t>aktørar</w:t>
      </w:r>
      <w:proofErr w:type="spellEnd"/>
      <w:r w:rsidRPr="00D42D77">
        <w:t xml:space="preserve">. VI er </w:t>
      </w:r>
      <w:proofErr w:type="spellStart"/>
      <w:r w:rsidRPr="00D42D77">
        <w:t>eit</w:t>
      </w:r>
      <w:proofErr w:type="spellEnd"/>
      <w:r w:rsidRPr="00D42D77">
        <w:t xml:space="preserve"> sterkt kompetansemiljø på området, og skal bidra med kunnskapsutvikling og forvaltningsstøtte til styresmaktene og samfunnet. Løyvinga skal bidra til kunnskapsformidling til næringa, fagpersonell og </w:t>
      </w:r>
      <w:proofErr w:type="spellStart"/>
      <w:r w:rsidRPr="00D42D77">
        <w:t>dyreeigarar</w:t>
      </w:r>
      <w:proofErr w:type="spellEnd"/>
      <w:r w:rsidRPr="00D42D77">
        <w:t xml:space="preserve">, i tillegg til samarbeid med styresmakter og næringsliv for å utvikle </w:t>
      </w:r>
      <w:proofErr w:type="spellStart"/>
      <w:r w:rsidRPr="00D42D77">
        <w:t>ein</w:t>
      </w:r>
      <w:proofErr w:type="spellEnd"/>
      <w:r w:rsidRPr="00D42D77">
        <w:t xml:space="preserve"> </w:t>
      </w:r>
      <w:proofErr w:type="spellStart"/>
      <w:r w:rsidRPr="00D42D77">
        <w:t>berekraftig</w:t>
      </w:r>
      <w:proofErr w:type="spellEnd"/>
      <w:r w:rsidRPr="00D42D77">
        <w:t xml:space="preserve"> bioøkonomi i </w:t>
      </w:r>
      <w:proofErr w:type="spellStart"/>
      <w:r w:rsidRPr="00D42D77">
        <w:t>Noreg</w:t>
      </w:r>
      <w:proofErr w:type="spellEnd"/>
      <w:r w:rsidRPr="00D42D77">
        <w:t>.</w:t>
      </w:r>
    </w:p>
    <w:p w14:paraId="0A014EA0" w14:textId="77777777" w:rsidR="006D104E" w:rsidRPr="00D42D77" w:rsidRDefault="006D104E" w:rsidP="00D42D77">
      <w:r w:rsidRPr="00D42D77">
        <w:t xml:space="preserve">Løyvinga </w:t>
      </w:r>
      <w:proofErr w:type="spellStart"/>
      <w:r w:rsidRPr="00D42D77">
        <w:t>dekkjer</w:t>
      </w:r>
      <w:proofErr w:type="spellEnd"/>
      <w:r w:rsidRPr="00D42D77">
        <w:t xml:space="preserve"> òg </w:t>
      </w:r>
      <w:proofErr w:type="spellStart"/>
      <w:r w:rsidRPr="00D42D77">
        <w:t>investeringar</w:t>
      </w:r>
      <w:proofErr w:type="spellEnd"/>
      <w:r w:rsidRPr="00D42D77">
        <w:t xml:space="preserve"> </w:t>
      </w:r>
      <w:proofErr w:type="spellStart"/>
      <w:r w:rsidRPr="00D42D77">
        <w:t>innan</w:t>
      </w:r>
      <w:proofErr w:type="spellEnd"/>
      <w:r w:rsidRPr="00D42D77">
        <w:t xml:space="preserve"> IKT, utstyr, infrastruktur mv. som er </w:t>
      </w:r>
      <w:proofErr w:type="spellStart"/>
      <w:r w:rsidRPr="00D42D77">
        <w:t>naudsynt</w:t>
      </w:r>
      <w:proofErr w:type="spellEnd"/>
      <w:r w:rsidRPr="00D42D77">
        <w:t xml:space="preserve"> for å </w:t>
      </w:r>
      <w:proofErr w:type="spellStart"/>
      <w:r w:rsidRPr="00D42D77">
        <w:t>følgje</w:t>
      </w:r>
      <w:proofErr w:type="spellEnd"/>
      <w:r w:rsidRPr="00D42D77">
        <w:t xml:space="preserve"> opp </w:t>
      </w:r>
      <w:proofErr w:type="spellStart"/>
      <w:r w:rsidRPr="00D42D77">
        <w:t>dei</w:t>
      </w:r>
      <w:proofErr w:type="spellEnd"/>
      <w:r w:rsidRPr="00D42D77">
        <w:t xml:space="preserve"> </w:t>
      </w:r>
      <w:proofErr w:type="spellStart"/>
      <w:r w:rsidRPr="00D42D77">
        <w:t>faglege</w:t>
      </w:r>
      <w:proofErr w:type="spellEnd"/>
      <w:r w:rsidRPr="00D42D77">
        <w:t xml:space="preserve"> </w:t>
      </w:r>
      <w:proofErr w:type="spellStart"/>
      <w:r w:rsidRPr="00D42D77">
        <w:t>oppgåvene</w:t>
      </w:r>
      <w:proofErr w:type="spellEnd"/>
      <w:r w:rsidRPr="00D42D77">
        <w:t xml:space="preserve">. VI er sekretariat for </w:t>
      </w:r>
      <w:proofErr w:type="spellStart"/>
      <w:r w:rsidRPr="00D42D77">
        <w:rPr>
          <w:rStyle w:val="kursiv"/>
        </w:rPr>
        <w:t>Norecopa</w:t>
      </w:r>
      <w:proofErr w:type="spellEnd"/>
      <w:r w:rsidRPr="00D42D77">
        <w:t xml:space="preserve">, og drift av </w:t>
      </w:r>
      <w:proofErr w:type="spellStart"/>
      <w:r w:rsidRPr="00D42D77">
        <w:rPr>
          <w:rStyle w:val="kursiv"/>
        </w:rPr>
        <w:t>Norecopa</w:t>
      </w:r>
      <w:proofErr w:type="spellEnd"/>
      <w:r w:rsidRPr="00D42D77">
        <w:t xml:space="preserve"> blir òg dekt av posten.</w:t>
      </w:r>
    </w:p>
    <w:p w14:paraId="6F31F67C" w14:textId="77777777" w:rsidR="006D104E" w:rsidRPr="00D42D77" w:rsidRDefault="006D104E" w:rsidP="00D42D77">
      <w:pPr>
        <w:pStyle w:val="avsnitt-undertittel"/>
      </w:pPr>
      <w:r w:rsidRPr="00D42D77">
        <w:t>Rapport 2024</w:t>
      </w:r>
    </w:p>
    <w:p w14:paraId="6AC9F33F" w14:textId="77777777" w:rsidR="006D104E" w:rsidRPr="00D42D77" w:rsidRDefault="006D104E" w:rsidP="00D42D77">
      <w:r w:rsidRPr="00D42D77">
        <w:t>Det blei i 2024 nytta 113,0 mill. kroner på posten.</w:t>
      </w:r>
    </w:p>
    <w:p w14:paraId="6085AFFF" w14:textId="77777777" w:rsidR="006D104E" w:rsidRPr="00D42D77" w:rsidRDefault="006D104E" w:rsidP="00D42D77">
      <w:r w:rsidRPr="00D42D77">
        <w:t xml:space="preserve">I internasjonal </w:t>
      </w:r>
      <w:proofErr w:type="spellStart"/>
      <w:r w:rsidRPr="00D42D77">
        <w:t>samanheng</w:t>
      </w:r>
      <w:proofErr w:type="spellEnd"/>
      <w:r w:rsidRPr="00D42D77">
        <w:t xml:space="preserve"> vurderer instituttet status for norsk landdyrhelse og mattryggleik som god, og det er lite smitte med </w:t>
      </w:r>
      <w:proofErr w:type="spellStart"/>
      <w:r w:rsidRPr="00D42D77">
        <w:t>zoonosar</w:t>
      </w:r>
      <w:proofErr w:type="spellEnd"/>
      <w:r w:rsidRPr="00D42D77">
        <w:t xml:space="preserve"> </w:t>
      </w:r>
      <w:proofErr w:type="spellStart"/>
      <w:r w:rsidRPr="00D42D77">
        <w:t>frå</w:t>
      </w:r>
      <w:proofErr w:type="spellEnd"/>
      <w:r w:rsidRPr="00D42D77">
        <w:t xml:space="preserve"> vatn, mat og dyr til menneske i </w:t>
      </w:r>
      <w:proofErr w:type="spellStart"/>
      <w:r w:rsidRPr="00D42D77">
        <w:t>Noreg</w:t>
      </w:r>
      <w:proofErr w:type="spellEnd"/>
      <w:r w:rsidRPr="00D42D77">
        <w:t>.</w:t>
      </w:r>
    </w:p>
    <w:p w14:paraId="03BDAA13" w14:textId="77777777" w:rsidR="006D104E" w:rsidRPr="00D42D77" w:rsidRDefault="006D104E" w:rsidP="00D42D77">
      <w:r w:rsidRPr="00D42D77">
        <w:t xml:space="preserve">Veterinærinstituttet (VI) har overvaka og formidla kunnskap om nasjonal </w:t>
      </w:r>
      <w:proofErr w:type="spellStart"/>
      <w:r w:rsidRPr="00D42D77">
        <w:t>sjukdomsførekomst</w:t>
      </w:r>
      <w:proofErr w:type="spellEnd"/>
      <w:r w:rsidRPr="00D42D77">
        <w:t xml:space="preserve"> og helsestatus. Instituttet </w:t>
      </w:r>
      <w:proofErr w:type="spellStart"/>
      <w:r w:rsidRPr="00D42D77">
        <w:t>byggjer</w:t>
      </w:r>
      <w:proofErr w:type="spellEnd"/>
      <w:r w:rsidRPr="00D42D77">
        <w:t xml:space="preserve"> kunnskap gjennom </w:t>
      </w:r>
      <w:proofErr w:type="spellStart"/>
      <w:r w:rsidRPr="00D42D77">
        <w:t>overvaking</w:t>
      </w:r>
      <w:proofErr w:type="spellEnd"/>
      <w:r w:rsidRPr="00D42D77">
        <w:t xml:space="preserve"> på oppdrag </w:t>
      </w:r>
      <w:proofErr w:type="spellStart"/>
      <w:r w:rsidRPr="00D42D77">
        <w:t>frå</w:t>
      </w:r>
      <w:proofErr w:type="spellEnd"/>
      <w:r w:rsidRPr="00D42D77">
        <w:t xml:space="preserve"> Mattilsynet og Miljødirektoratet, </w:t>
      </w:r>
      <w:proofErr w:type="spellStart"/>
      <w:r w:rsidRPr="00D42D77">
        <w:t>frå</w:t>
      </w:r>
      <w:proofErr w:type="spellEnd"/>
      <w:r w:rsidRPr="00D42D77">
        <w:t xml:space="preserve"> prøver i </w:t>
      </w:r>
      <w:proofErr w:type="spellStart"/>
      <w:r w:rsidRPr="00D42D77">
        <w:t>samanheng</w:t>
      </w:r>
      <w:proofErr w:type="spellEnd"/>
      <w:r w:rsidRPr="00D42D77">
        <w:t xml:space="preserve"> med oppklaring av sjukdomsutbrott eller mistanke om sjukdom, i tillegg til gjennom oppdrag </w:t>
      </w:r>
      <w:proofErr w:type="spellStart"/>
      <w:r w:rsidRPr="00D42D77">
        <w:t>frå</w:t>
      </w:r>
      <w:proofErr w:type="spellEnd"/>
      <w:r w:rsidRPr="00D42D77">
        <w:t xml:space="preserve"> </w:t>
      </w:r>
      <w:proofErr w:type="spellStart"/>
      <w:r w:rsidRPr="00D42D77">
        <w:t>næringane</w:t>
      </w:r>
      <w:proofErr w:type="spellEnd"/>
      <w:r w:rsidRPr="00D42D77">
        <w:t xml:space="preserve">. </w:t>
      </w:r>
      <w:proofErr w:type="spellStart"/>
      <w:r w:rsidRPr="00D42D77">
        <w:t>Overvakinga</w:t>
      </w:r>
      <w:proofErr w:type="spellEnd"/>
      <w:r w:rsidRPr="00D42D77">
        <w:t xml:space="preserve"> </w:t>
      </w:r>
      <w:proofErr w:type="spellStart"/>
      <w:r w:rsidRPr="00D42D77">
        <w:t>utgjer</w:t>
      </w:r>
      <w:proofErr w:type="spellEnd"/>
      <w:r w:rsidRPr="00D42D77">
        <w:t xml:space="preserve"> </w:t>
      </w:r>
      <w:proofErr w:type="spellStart"/>
      <w:r w:rsidRPr="00D42D77">
        <w:t>ein</w:t>
      </w:r>
      <w:proofErr w:type="spellEnd"/>
      <w:r w:rsidRPr="00D42D77">
        <w:t xml:space="preserve"> viktig del av den samla nasjonale beredskapen.</w:t>
      </w:r>
    </w:p>
    <w:p w14:paraId="1E32459D" w14:textId="77777777" w:rsidR="006D104E" w:rsidRPr="00D42D77" w:rsidRDefault="006D104E" w:rsidP="00D42D77">
      <w:r w:rsidRPr="00D42D77">
        <w:t xml:space="preserve">For 2024 var den totale prøvetilgangen tilnærma lik som for 2023. Instituttet undersøkte totalt 172 000 prøver. Av </w:t>
      </w:r>
      <w:proofErr w:type="spellStart"/>
      <w:r w:rsidRPr="00D42D77">
        <w:t>desse</w:t>
      </w:r>
      <w:proofErr w:type="spellEnd"/>
      <w:r w:rsidRPr="00D42D77">
        <w:t xml:space="preserve"> var om lag 15 900 av prøvene som </w:t>
      </w:r>
      <w:proofErr w:type="spellStart"/>
      <w:r w:rsidRPr="00D42D77">
        <w:t>følgje</w:t>
      </w:r>
      <w:proofErr w:type="spellEnd"/>
      <w:r w:rsidRPr="00D42D77">
        <w:t xml:space="preserve"> av mistanke om meldepliktige sjukdom hos landdyr, mens om lag 97 000 blei undersøkte som </w:t>
      </w:r>
      <w:proofErr w:type="spellStart"/>
      <w:r w:rsidRPr="00D42D77">
        <w:t>ein</w:t>
      </w:r>
      <w:proofErr w:type="spellEnd"/>
      <w:r w:rsidRPr="00D42D77">
        <w:t xml:space="preserve"> del av </w:t>
      </w:r>
      <w:proofErr w:type="spellStart"/>
      <w:r w:rsidRPr="00D42D77">
        <w:t>overvakingsprogramma</w:t>
      </w:r>
      <w:proofErr w:type="spellEnd"/>
      <w:r w:rsidRPr="00D42D77">
        <w:t>.</w:t>
      </w:r>
    </w:p>
    <w:p w14:paraId="09A5600B" w14:textId="77777777" w:rsidR="006D104E" w:rsidRPr="00D42D77" w:rsidRDefault="006D104E" w:rsidP="00D42D77">
      <w:r w:rsidRPr="00D42D77">
        <w:t xml:space="preserve">VI har i 2024 hatt </w:t>
      </w:r>
      <w:proofErr w:type="spellStart"/>
      <w:r w:rsidRPr="00D42D77">
        <w:t>særleg</w:t>
      </w:r>
      <w:proofErr w:type="spellEnd"/>
      <w:r w:rsidRPr="00D42D77">
        <w:t xml:space="preserve"> stor aktivitet knytt til beredskap og </w:t>
      </w:r>
      <w:proofErr w:type="spellStart"/>
      <w:r w:rsidRPr="00D42D77">
        <w:t>overvaking</w:t>
      </w:r>
      <w:proofErr w:type="spellEnd"/>
      <w:r w:rsidRPr="00D42D77">
        <w:t xml:space="preserve">. For første gong </w:t>
      </w:r>
      <w:proofErr w:type="spellStart"/>
      <w:r w:rsidRPr="00D42D77">
        <w:t>sidan</w:t>
      </w:r>
      <w:proofErr w:type="spellEnd"/>
      <w:r w:rsidRPr="00D42D77">
        <w:t xml:space="preserve"> 2009 blei </w:t>
      </w:r>
      <w:r w:rsidRPr="00D42D77">
        <w:rPr>
          <w:rStyle w:val="kursiv"/>
        </w:rPr>
        <w:t>blåtungevirus</w:t>
      </w:r>
      <w:r w:rsidRPr="00D42D77">
        <w:t xml:space="preserve"> påvist i </w:t>
      </w:r>
      <w:proofErr w:type="spellStart"/>
      <w:r w:rsidRPr="00D42D77">
        <w:t>Noreg</w:t>
      </w:r>
      <w:proofErr w:type="spellEnd"/>
      <w:r w:rsidRPr="00D42D77">
        <w:t xml:space="preserve">, med </w:t>
      </w:r>
      <w:proofErr w:type="spellStart"/>
      <w:r w:rsidRPr="00D42D77">
        <w:t>eit</w:t>
      </w:r>
      <w:proofErr w:type="spellEnd"/>
      <w:r w:rsidRPr="00D42D77">
        <w:t xml:space="preserve"> stort utbrott i september. På bakgrunn av </w:t>
      </w:r>
      <w:proofErr w:type="spellStart"/>
      <w:r w:rsidRPr="00D42D77">
        <w:t>fagleg</w:t>
      </w:r>
      <w:proofErr w:type="spellEnd"/>
      <w:r w:rsidRPr="00D42D77">
        <w:t xml:space="preserve"> nettverk og informasjon om utvikling i Europa, var instituttet godt førebudd. Året var òg prega av arbeidet med </w:t>
      </w:r>
      <w:r w:rsidRPr="00D42D77">
        <w:rPr>
          <w:rStyle w:val="kursiv"/>
        </w:rPr>
        <w:t>høgpatogen fugleinfluensa</w:t>
      </w:r>
      <w:r w:rsidRPr="00D42D77">
        <w:t xml:space="preserve">, i tillegg til ei </w:t>
      </w:r>
      <w:proofErr w:type="spellStart"/>
      <w:r w:rsidRPr="00D42D77">
        <w:t>rekkje</w:t>
      </w:r>
      <w:proofErr w:type="spellEnd"/>
      <w:r w:rsidRPr="00D42D77">
        <w:t xml:space="preserve"> andre </w:t>
      </w:r>
      <w:proofErr w:type="spellStart"/>
      <w:r w:rsidRPr="00D42D77">
        <w:t>sjukdommar</w:t>
      </w:r>
      <w:proofErr w:type="spellEnd"/>
      <w:r w:rsidRPr="00D42D77">
        <w:t xml:space="preserve"> og </w:t>
      </w:r>
      <w:proofErr w:type="spellStart"/>
      <w:r w:rsidRPr="00D42D77">
        <w:t>hendingar</w:t>
      </w:r>
      <w:proofErr w:type="spellEnd"/>
      <w:r w:rsidRPr="00D42D77">
        <w:t>.</w:t>
      </w:r>
    </w:p>
    <w:p w14:paraId="28624ED4" w14:textId="77777777" w:rsidR="006D104E" w:rsidRPr="00D42D77" w:rsidRDefault="006D104E" w:rsidP="00D42D77">
      <w:r w:rsidRPr="00D42D77">
        <w:t xml:space="preserve">Det var i 2024 </w:t>
      </w:r>
      <w:proofErr w:type="spellStart"/>
      <w:r w:rsidRPr="00D42D77">
        <w:t>fleire</w:t>
      </w:r>
      <w:proofErr w:type="spellEnd"/>
      <w:r w:rsidRPr="00D42D77">
        <w:t xml:space="preserve"> nasjonale </w:t>
      </w:r>
      <w:proofErr w:type="spellStart"/>
      <w:r w:rsidRPr="00D42D77">
        <w:t>matborne</w:t>
      </w:r>
      <w:proofErr w:type="spellEnd"/>
      <w:r w:rsidRPr="00D42D77">
        <w:t xml:space="preserve"> utbrott, der VI støtta Mattilsynet og Folkehelseinstituttet i arbeidet med å oppklare sakene. I </w:t>
      </w:r>
      <w:proofErr w:type="spellStart"/>
      <w:r w:rsidRPr="00D42D77">
        <w:t>overvakingsprogrammet</w:t>
      </w:r>
      <w:proofErr w:type="spellEnd"/>
      <w:r w:rsidRPr="00D42D77">
        <w:t xml:space="preserve"> for skrantesjuke (CWD) blei det analysert prøver </w:t>
      </w:r>
      <w:proofErr w:type="spellStart"/>
      <w:r w:rsidRPr="00D42D77">
        <w:t>frå</w:t>
      </w:r>
      <w:proofErr w:type="spellEnd"/>
      <w:r w:rsidRPr="00D42D77">
        <w:t xml:space="preserve"> </w:t>
      </w:r>
      <w:proofErr w:type="spellStart"/>
      <w:r w:rsidRPr="00D42D77">
        <w:t>nærare</w:t>
      </w:r>
      <w:proofErr w:type="spellEnd"/>
      <w:r w:rsidRPr="00D42D77">
        <w:t xml:space="preserve"> 11 000 hjortedyr, der om lag </w:t>
      </w:r>
      <w:proofErr w:type="spellStart"/>
      <w:r w:rsidRPr="00D42D77">
        <w:t>ein</w:t>
      </w:r>
      <w:proofErr w:type="spellEnd"/>
      <w:r w:rsidRPr="00D42D77">
        <w:t xml:space="preserve"> tredel var tamrein. Instituttet gir òg </w:t>
      </w:r>
      <w:proofErr w:type="spellStart"/>
      <w:r w:rsidRPr="00D42D77">
        <w:t>kontinuerleg</w:t>
      </w:r>
      <w:proofErr w:type="spellEnd"/>
      <w:r w:rsidRPr="00D42D77">
        <w:t xml:space="preserve"> </w:t>
      </w:r>
      <w:proofErr w:type="spellStart"/>
      <w:r w:rsidRPr="00D42D77">
        <w:t>fagleg</w:t>
      </w:r>
      <w:proofErr w:type="spellEnd"/>
      <w:r w:rsidRPr="00D42D77">
        <w:t xml:space="preserve"> støtte til forvaltningsstyresmaktene i arbeidet med å overvake, handtere og </w:t>
      </w:r>
      <w:proofErr w:type="spellStart"/>
      <w:r w:rsidRPr="00D42D77">
        <w:t>førebyggje</w:t>
      </w:r>
      <w:proofErr w:type="spellEnd"/>
      <w:r w:rsidRPr="00D42D77">
        <w:t xml:space="preserve"> spreiing av CWD i </w:t>
      </w:r>
      <w:proofErr w:type="spellStart"/>
      <w:r w:rsidRPr="00D42D77">
        <w:t>Noreg</w:t>
      </w:r>
      <w:proofErr w:type="spellEnd"/>
      <w:r w:rsidRPr="00D42D77">
        <w:t>.</w:t>
      </w:r>
    </w:p>
    <w:p w14:paraId="5E76E3C5" w14:textId="77777777" w:rsidR="006D104E" w:rsidRPr="00D42D77" w:rsidRDefault="006D104E" w:rsidP="00D42D77">
      <w:r w:rsidRPr="00D42D77">
        <w:t xml:space="preserve">VI har støtta forvaltninga, i første </w:t>
      </w:r>
      <w:proofErr w:type="spellStart"/>
      <w:r w:rsidRPr="00D42D77">
        <w:t>rekkje</w:t>
      </w:r>
      <w:proofErr w:type="spellEnd"/>
      <w:r w:rsidRPr="00D42D77">
        <w:t xml:space="preserve"> Mattilsynet, med kunnskapsstøtte, rådgiving og diagnostikk. Instituttet har òg støtta politi og påtalestyresmakta med rettsmedisinske </w:t>
      </w:r>
      <w:proofErr w:type="spellStart"/>
      <w:r w:rsidRPr="00D42D77">
        <w:t>obduksjonar</w:t>
      </w:r>
      <w:proofErr w:type="spellEnd"/>
      <w:r w:rsidRPr="00D42D77">
        <w:t xml:space="preserve"> og </w:t>
      </w:r>
      <w:proofErr w:type="spellStart"/>
      <w:r w:rsidRPr="00D42D77">
        <w:t>undersøkingar</w:t>
      </w:r>
      <w:proofErr w:type="spellEnd"/>
      <w:r w:rsidRPr="00D42D77">
        <w:t xml:space="preserve"> og med </w:t>
      </w:r>
      <w:proofErr w:type="spellStart"/>
      <w:r w:rsidRPr="00D42D77">
        <w:t>faglege</w:t>
      </w:r>
      <w:proofErr w:type="spellEnd"/>
      <w:r w:rsidRPr="00D42D77">
        <w:t xml:space="preserve"> </w:t>
      </w:r>
      <w:proofErr w:type="spellStart"/>
      <w:r w:rsidRPr="00D42D77">
        <w:t>utgreiingar</w:t>
      </w:r>
      <w:proofErr w:type="spellEnd"/>
      <w:r w:rsidRPr="00D42D77">
        <w:t xml:space="preserve"> i samband med rettssaker </w:t>
      </w:r>
      <w:proofErr w:type="spellStart"/>
      <w:r w:rsidRPr="00D42D77">
        <w:t>innan</w:t>
      </w:r>
      <w:proofErr w:type="spellEnd"/>
      <w:r w:rsidRPr="00D42D77">
        <w:t xml:space="preserve"> dyrevern og miljøkriminalitet.</w:t>
      </w:r>
    </w:p>
    <w:p w14:paraId="120CE4B8" w14:textId="77777777" w:rsidR="006D104E" w:rsidRPr="00D42D77" w:rsidRDefault="006D104E" w:rsidP="00D42D77">
      <w:r w:rsidRPr="00D42D77">
        <w:t xml:space="preserve">VI si </w:t>
      </w:r>
      <w:proofErr w:type="spellStart"/>
      <w:r w:rsidRPr="00D42D77">
        <w:t>årlege</w:t>
      </w:r>
      <w:proofErr w:type="spellEnd"/>
      <w:r w:rsidRPr="00D42D77">
        <w:t xml:space="preserve"> </w:t>
      </w:r>
      <w:r w:rsidRPr="00D42D77">
        <w:rPr>
          <w:rStyle w:val="kursiv"/>
        </w:rPr>
        <w:t>Dyrehelserapport</w:t>
      </w:r>
      <w:r w:rsidRPr="00D42D77">
        <w:t xml:space="preserve"> er </w:t>
      </w:r>
      <w:proofErr w:type="spellStart"/>
      <w:r w:rsidRPr="00D42D77">
        <w:t>eit</w:t>
      </w:r>
      <w:proofErr w:type="spellEnd"/>
      <w:r w:rsidRPr="00D42D77">
        <w:t xml:space="preserve"> viktig bidrag til kunnskapsgrunnlaget, og gir </w:t>
      </w:r>
      <w:proofErr w:type="spellStart"/>
      <w:r w:rsidRPr="00D42D77">
        <w:t>ein</w:t>
      </w:r>
      <w:proofErr w:type="spellEnd"/>
      <w:r w:rsidRPr="00D42D77">
        <w:t xml:space="preserve"> </w:t>
      </w:r>
      <w:proofErr w:type="spellStart"/>
      <w:r w:rsidRPr="00D42D77">
        <w:t>heilskapeleg</w:t>
      </w:r>
      <w:proofErr w:type="spellEnd"/>
      <w:r w:rsidRPr="00D42D77">
        <w:t xml:space="preserve"> oversikt over sjukdomsstatus i </w:t>
      </w:r>
      <w:proofErr w:type="spellStart"/>
      <w:r w:rsidRPr="00D42D77">
        <w:t>Noreg</w:t>
      </w:r>
      <w:proofErr w:type="spellEnd"/>
      <w:r w:rsidRPr="00D42D77">
        <w:t xml:space="preserve">. </w:t>
      </w:r>
      <w:proofErr w:type="spellStart"/>
      <w:r w:rsidRPr="00D42D77">
        <w:t>Vidare</w:t>
      </w:r>
      <w:proofErr w:type="spellEnd"/>
      <w:r w:rsidRPr="00D42D77">
        <w:t xml:space="preserve"> utarbeider instituttet </w:t>
      </w:r>
      <w:r w:rsidRPr="00D42D77">
        <w:rPr>
          <w:rStyle w:val="kursiv"/>
        </w:rPr>
        <w:t>Zoonoserapporten</w:t>
      </w:r>
      <w:r w:rsidRPr="00D42D77">
        <w:t>, i samarbeid med Folkehelseinstituttet og Mattilsynet.</w:t>
      </w:r>
    </w:p>
    <w:p w14:paraId="13AF2CC1" w14:textId="77777777" w:rsidR="006D104E" w:rsidRPr="00D42D77" w:rsidRDefault="006D104E" w:rsidP="00D42D77">
      <w:r w:rsidRPr="00D42D77">
        <w:t xml:space="preserve">VI er ei viktig forvaltningsstøtte og </w:t>
      </w:r>
      <w:proofErr w:type="spellStart"/>
      <w:r w:rsidRPr="00D42D77">
        <w:t>ein</w:t>
      </w:r>
      <w:proofErr w:type="spellEnd"/>
      <w:r w:rsidRPr="00D42D77">
        <w:t xml:space="preserve"> viktig kunnskapsleverandør på antimikrobiell resistens (AMR). Dei koordinerer òg NORM-VET (Norsk overvåkingsprogram for </w:t>
      </w:r>
      <w:proofErr w:type="spellStart"/>
      <w:r w:rsidRPr="00D42D77">
        <w:t>antibiotikaresistens</w:t>
      </w:r>
      <w:proofErr w:type="spellEnd"/>
      <w:r w:rsidRPr="00D42D77">
        <w:t xml:space="preserve"> i mikrober fra fôr, dyr og næringsmidler), </w:t>
      </w:r>
      <w:proofErr w:type="spellStart"/>
      <w:r w:rsidRPr="00D42D77">
        <w:t>eit</w:t>
      </w:r>
      <w:proofErr w:type="spellEnd"/>
      <w:r w:rsidRPr="00D42D77">
        <w:t xml:space="preserve"> av Mattilsynets </w:t>
      </w:r>
      <w:proofErr w:type="spellStart"/>
      <w:r w:rsidRPr="00D42D77">
        <w:t>overvakingsprogram</w:t>
      </w:r>
      <w:proofErr w:type="spellEnd"/>
      <w:r w:rsidRPr="00D42D77">
        <w:t xml:space="preserve">. Instituttet er også </w:t>
      </w:r>
      <w:proofErr w:type="spellStart"/>
      <w:r w:rsidRPr="00D42D77">
        <w:t>ansvarleg</w:t>
      </w:r>
      <w:proofErr w:type="spellEnd"/>
      <w:r w:rsidRPr="00D42D77">
        <w:t xml:space="preserve"> for oppsummering av resultata i den </w:t>
      </w:r>
      <w:proofErr w:type="spellStart"/>
      <w:r w:rsidRPr="00D42D77">
        <w:t>årlege</w:t>
      </w:r>
      <w:proofErr w:type="spellEnd"/>
      <w:r w:rsidRPr="00D42D77">
        <w:t xml:space="preserve"> NORM/NORM-VET rapporten.</w:t>
      </w:r>
    </w:p>
    <w:p w14:paraId="4254ADA6" w14:textId="77777777" w:rsidR="006D104E" w:rsidRPr="00D42D77" w:rsidRDefault="006D104E" w:rsidP="00D42D77">
      <w:r w:rsidRPr="00D42D77">
        <w:t xml:space="preserve">VI sin internasjonale aktivitet på Landbruks- og matdepartementets område </w:t>
      </w:r>
      <w:proofErr w:type="spellStart"/>
      <w:r w:rsidRPr="00D42D77">
        <w:t>rettar</w:t>
      </w:r>
      <w:proofErr w:type="spellEnd"/>
      <w:r w:rsidRPr="00D42D77">
        <w:t xml:space="preserve"> seg mot FNs </w:t>
      </w:r>
      <w:proofErr w:type="spellStart"/>
      <w:r w:rsidRPr="00D42D77">
        <w:t>berekraftsmål</w:t>
      </w:r>
      <w:proofErr w:type="spellEnd"/>
      <w:r w:rsidRPr="00D42D77">
        <w:t xml:space="preserve"> gjennom å bidra til å betre dyrehelsesituasjonen i land på </w:t>
      </w:r>
      <w:proofErr w:type="spellStart"/>
      <w:r w:rsidRPr="00D42D77">
        <w:t>fleire</w:t>
      </w:r>
      <w:proofErr w:type="spellEnd"/>
      <w:r w:rsidRPr="00D42D77">
        <w:t xml:space="preserve"> kontinent. Gjennom Verdas dyrehelseorganisasjon (WOAH) samarbeider VI med andre land spesielt på områda diagnostikk, sjukdomslære og epidemiologi.</w:t>
      </w:r>
    </w:p>
    <w:p w14:paraId="4596825C" w14:textId="77777777" w:rsidR="006D104E" w:rsidRPr="00D42D77" w:rsidRDefault="006D104E" w:rsidP="00D42D77">
      <w:r w:rsidRPr="00D42D77">
        <w:t xml:space="preserve">Løyvinga har òg blitt brukt til å vareta VIs sekretariatsfunksjon for </w:t>
      </w:r>
      <w:r w:rsidRPr="00D42D77">
        <w:rPr>
          <w:rStyle w:val="kursiv"/>
        </w:rPr>
        <w:t>Rådet for dyreetikk</w:t>
      </w:r>
      <w:r w:rsidRPr="00D42D77">
        <w:t xml:space="preserve"> og </w:t>
      </w:r>
      <w:proofErr w:type="spellStart"/>
      <w:r w:rsidRPr="00D42D77">
        <w:rPr>
          <w:rStyle w:val="kursiv"/>
        </w:rPr>
        <w:t>Norecopa</w:t>
      </w:r>
      <w:proofErr w:type="spellEnd"/>
      <w:r w:rsidRPr="00D42D77">
        <w:t xml:space="preserve">, og til medlemskap i </w:t>
      </w:r>
      <w:r w:rsidRPr="00D42D77">
        <w:rPr>
          <w:rStyle w:val="kursiv"/>
        </w:rPr>
        <w:t>Forsøksdyrkomiteen</w:t>
      </w:r>
      <w:r w:rsidRPr="00D42D77">
        <w:t>.</w:t>
      </w:r>
    </w:p>
    <w:p w14:paraId="3A13E115" w14:textId="77777777" w:rsidR="006D104E" w:rsidRPr="00D42D77" w:rsidRDefault="006D104E" w:rsidP="00D42D77">
      <w:proofErr w:type="spellStart"/>
      <w:r w:rsidRPr="00D42D77">
        <w:t>Helsetenesta</w:t>
      </w:r>
      <w:proofErr w:type="spellEnd"/>
      <w:r w:rsidRPr="00D42D77">
        <w:t xml:space="preserve"> for rein blei i 2024 gjort permanent og lagd til instituttet sitt kontor i Tromsø. </w:t>
      </w:r>
      <w:proofErr w:type="spellStart"/>
      <w:r w:rsidRPr="00D42D77">
        <w:t>Tenesta</w:t>
      </w:r>
      <w:proofErr w:type="spellEnd"/>
      <w:r w:rsidRPr="00D42D77">
        <w:t xml:space="preserve"> arbeider med formidling om reinhelse, reindrift og tradisjonell kunnskap knytt til rein.</w:t>
      </w:r>
    </w:p>
    <w:p w14:paraId="27AEBE6B" w14:textId="77777777" w:rsidR="006D104E" w:rsidRPr="00D42D77" w:rsidRDefault="006D104E" w:rsidP="00D42D77">
      <w:pPr>
        <w:pStyle w:val="b-budkaptit"/>
      </w:pPr>
      <w:r w:rsidRPr="00D42D77">
        <w:t xml:space="preserve">Kap. 1136 </w:t>
      </w:r>
      <w:r w:rsidRPr="00D42D77">
        <w:tab/>
        <w:t>Norsk institutt for bioøkonomi</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12CA83E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CBD5E6" w14:textId="77777777" w:rsidR="006D104E" w:rsidRPr="007C4350" w:rsidRDefault="006D104E" w:rsidP="00D42D77">
            <w:pPr>
              <w:pStyle w:val="Tabellnavn"/>
              <w:rPr>
                <w:sz w:val="22"/>
                <w:szCs w:val="22"/>
              </w:rPr>
            </w:pPr>
            <w:r w:rsidRPr="007C4350">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D9E040" w14:textId="77777777" w:rsidR="006D104E" w:rsidRPr="007C435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7CCF4A"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93422" w14:textId="77777777" w:rsidR="006D104E" w:rsidRPr="007C4350" w:rsidRDefault="006D104E" w:rsidP="007C435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C1C5B5" w14:textId="77777777" w:rsidR="006D104E" w:rsidRPr="007C4350" w:rsidRDefault="006D104E" w:rsidP="007C4350">
            <w:pPr>
              <w:jc w:val="right"/>
              <w:rPr>
                <w:sz w:val="22"/>
              </w:rPr>
            </w:pPr>
            <w:r w:rsidRPr="007C4350">
              <w:rPr>
                <w:sz w:val="22"/>
              </w:rPr>
              <w:t>(i 1 000 kr)</w:t>
            </w:r>
          </w:p>
        </w:tc>
      </w:tr>
      <w:tr w:rsidR="00B070C3" w:rsidRPr="00D42D77" w14:paraId="68F743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33E666" w14:textId="77777777" w:rsidR="006D104E" w:rsidRPr="007C4350" w:rsidRDefault="006D104E" w:rsidP="00D42D77">
            <w:pPr>
              <w:rPr>
                <w:sz w:val="22"/>
              </w:rPr>
            </w:pPr>
            <w:r w:rsidRPr="007C435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1AC5F3" w14:textId="77777777" w:rsidR="006D104E" w:rsidRPr="007C4350" w:rsidRDefault="006D104E" w:rsidP="00D42D77">
            <w:pPr>
              <w:rPr>
                <w:sz w:val="22"/>
              </w:rPr>
            </w:pPr>
            <w:proofErr w:type="spellStart"/>
            <w:r w:rsidRPr="007C435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28CE86" w14:textId="77777777" w:rsidR="006D104E" w:rsidRPr="007C4350" w:rsidRDefault="006D104E" w:rsidP="007C4350">
            <w:pPr>
              <w:jc w:val="right"/>
              <w:rPr>
                <w:sz w:val="22"/>
              </w:rPr>
            </w:pPr>
            <w:proofErr w:type="spellStart"/>
            <w:r w:rsidRPr="007C4350">
              <w:rPr>
                <w:sz w:val="22"/>
              </w:rPr>
              <w:t>Rekneskap</w:t>
            </w:r>
            <w:proofErr w:type="spellEnd"/>
            <w:r w:rsidRPr="007C435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87BCF4" w14:textId="77777777" w:rsidR="006D104E" w:rsidRPr="007C4350" w:rsidRDefault="006D104E" w:rsidP="007C4350">
            <w:pPr>
              <w:jc w:val="right"/>
              <w:rPr>
                <w:sz w:val="22"/>
              </w:rPr>
            </w:pPr>
            <w:r w:rsidRPr="007C4350">
              <w:rPr>
                <w:sz w:val="22"/>
              </w:rPr>
              <w:t>Saldert</w:t>
            </w:r>
            <w:r w:rsidRPr="007C435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68A10D" w14:textId="77777777" w:rsidR="006D104E" w:rsidRPr="007C4350" w:rsidRDefault="006D104E" w:rsidP="007C4350">
            <w:pPr>
              <w:jc w:val="right"/>
              <w:rPr>
                <w:sz w:val="22"/>
              </w:rPr>
            </w:pPr>
            <w:r w:rsidRPr="007C4350">
              <w:rPr>
                <w:sz w:val="22"/>
              </w:rPr>
              <w:t>Forslag</w:t>
            </w:r>
            <w:r w:rsidRPr="007C4350">
              <w:rPr>
                <w:sz w:val="22"/>
              </w:rPr>
              <w:br/>
              <w:t>2026</w:t>
            </w:r>
          </w:p>
        </w:tc>
      </w:tr>
      <w:tr w:rsidR="00B070C3" w:rsidRPr="00D42D77" w14:paraId="6E6C8AE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0DF55B7" w14:textId="77777777" w:rsidR="006D104E" w:rsidRPr="007C4350" w:rsidRDefault="006D104E" w:rsidP="00D42D77">
            <w:pPr>
              <w:rPr>
                <w:sz w:val="22"/>
              </w:rPr>
            </w:pPr>
            <w:r w:rsidRPr="007C4350">
              <w:rPr>
                <w:sz w:val="22"/>
              </w:rPr>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2E84A03" w14:textId="77777777" w:rsidR="006D104E" w:rsidRPr="007C4350" w:rsidRDefault="006D104E" w:rsidP="00D42D77">
            <w:pPr>
              <w:rPr>
                <w:sz w:val="22"/>
              </w:rPr>
            </w:pPr>
            <w:r w:rsidRPr="007C4350">
              <w:rPr>
                <w:sz w:val="22"/>
              </w:rPr>
              <w:t>Kunnskapsutvikling, formidling og beredskap</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6C2ABB" w14:textId="77777777" w:rsidR="006D104E" w:rsidRPr="007C4350" w:rsidRDefault="006D104E" w:rsidP="007C4350">
            <w:pPr>
              <w:jc w:val="right"/>
              <w:rPr>
                <w:sz w:val="22"/>
              </w:rPr>
            </w:pPr>
            <w:r w:rsidRPr="007C4350">
              <w:rPr>
                <w:sz w:val="22"/>
              </w:rPr>
              <w:t>272 785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B03961" w14:textId="77777777" w:rsidR="006D104E" w:rsidRPr="007C4350" w:rsidRDefault="006D104E" w:rsidP="007C4350">
            <w:pPr>
              <w:jc w:val="right"/>
              <w:rPr>
                <w:sz w:val="22"/>
              </w:rPr>
            </w:pPr>
            <w:r w:rsidRPr="007C4350">
              <w:rPr>
                <w:sz w:val="22"/>
              </w:rPr>
              <w:t>278 450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95F1DE" w14:textId="77777777" w:rsidR="006D104E" w:rsidRPr="007C4350" w:rsidRDefault="006D104E" w:rsidP="007C4350">
            <w:pPr>
              <w:jc w:val="right"/>
              <w:rPr>
                <w:sz w:val="22"/>
              </w:rPr>
            </w:pPr>
            <w:r w:rsidRPr="007C4350">
              <w:rPr>
                <w:sz w:val="22"/>
              </w:rPr>
              <w:t>279 978</w:t>
            </w:r>
          </w:p>
        </w:tc>
      </w:tr>
      <w:tr w:rsidR="00B070C3" w:rsidRPr="00D42D77" w14:paraId="56178B8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194456" w14:textId="77777777" w:rsidR="006D104E" w:rsidRPr="007C435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455F8CA8" w14:textId="77777777" w:rsidR="006D104E" w:rsidRPr="007C4350" w:rsidRDefault="006D104E" w:rsidP="00D42D77">
            <w:pPr>
              <w:rPr>
                <w:sz w:val="22"/>
              </w:rPr>
            </w:pPr>
            <w:r w:rsidRPr="007C4350">
              <w:rPr>
                <w:sz w:val="22"/>
              </w:rPr>
              <w:t>Sum kap. 1136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A3D4B5" w14:textId="77777777" w:rsidR="006D104E" w:rsidRPr="007C4350" w:rsidRDefault="006D104E" w:rsidP="007C4350">
            <w:pPr>
              <w:jc w:val="right"/>
              <w:rPr>
                <w:sz w:val="22"/>
              </w:rPr>
            </w:pPr>
            <w:r w:rsidRPr="007C4350">
              <w:rPr>
                <w:sz w:val="22"/>
              </w:rPr>
              <w:t>272 785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240F21" w14:textId="77777777" w:rsidR="006D104E" w:rsidRPr="007C4350" w:rsidRDefault="006D104E" w:rsidP="007C4350">
            <w:pPr>
              <w:jc w:val="right"/>
              <w:rPr>
                <w:sz w:val="22"/>
              </w:rPr>
            </w:pPr>
            <w:r w:rsidRPr="007C4350">
              <w:rPr>
                <w:sz w:val="22"/>
              </w:rPr>
              <w:t>278 450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6523B4" w14:textId="77777777" w:rsidR="006D104E" w:rsidRPr="007C4350" w:rsidRDefault="006D104E" w:rsidP="007C4350">
            <w:pPr>
              <w:jc w:val="right"/>
              <w:rPr>
                <w:sz w:val="22"/>
              </w:rPr>
            </w:pPr>
            <w:r w:rsidRPr="007C4350">
              <w:rPr>
                <w:sz w:val="22"/>
              </w:rPr>
              <w:t>279 978</w:t>
            </w:r>
          </w:p>
        </w:tc>
      </w:tr>
    </w:tbl>
    <w:p w14:paraId="6B0FAC56" w14:textId="77777777" w:rsidR="006D104E" w:rsidRPr="00D42D77" w:rsidRDefault="006D104E" w:rsidP="00D42D77">
      <w:r w:rsidRPr="00D42D77">
        <w:t xml:space="preserve">Norsk institutt for bioøkonomi (NIBIO) er </w:t>
      </w:r>
      <w:proofErr w:type="spellStart"/>
      <w:r w:rsidRPr="00D42D77">
        <w:t>eit</w:t>
      </w:r>
      <w:proofErr w:type="spellEnd"/>
      <w:r w:rsidRPr="00D42D77">
        <w:t xml:space="preserve"> nasjonalt </w:t>
      </w:r>
      <w:proofErr w:type="spellStart"/>
      <w:r w:rsidRPr="00D42D77">
        <w:t>leiande</w:t>
      </w:r>
      <w:proofErr w:type="spellEnd"/>
      <w:r w:rsidRPr="00D42D77">
        <w:t xml:space="preserve"> institutt for forsking og utvikling av kunnskap om bioøkonomi. </w:t>
      </w:r>
      <w:proofErr w:type="spellStart"/>
      <w:r w:rsidRPr="00D42D77">
        <w:t>Verksemda</w:t>
      </w:r>
      <w:proofErr w:type="spellEnd"/>
      <w:r w:rsidRPr="00D42D77">
        <w:t xml:space="preserve"> skal bidra til mattryggleik, </w:t>
      </w:r>
      <w:proofErr w:type="spellStart"/>
      <w:r w:rsidRPr="00D42D77">
        <w:t>berekraftig</w:t>
      </w:r>
      <w:proofErr w:type="spellEnd"/>
      <w:r w:rsidRPr="00D42D77">
        <w:t xml:space="preserve"> ressursforvaltning, innovasjon og verdiskaping </w:t>
      </w:r>
      <w:proofErr w:type="spellStart"/>
      <w:r w:rsidRPr="00D42D77">
        <w:t>innanfor</w:t>
      </w:r>
      <w:proofErr w:type="spellEnd"/>
      <w:r w:rsidRPr="00D42D77">
        <w:t xml:space="preserve"> verdikjedene for mat, skog og andre biobaserte </w:t>
      </w:r>
      <w:proofErr w:type="spellStart"/>
      <w:r w:rsidRPr="00D42D77">
        <w:t>næringar</w:t>
      </w:r>
      <w:proofErr w:type="spellEnd"/>
      <w:r w:rsidRPr="00D42D77">
        <w:t xml:space="preserve">. Instituttet arbeider med kunnskapsstøtte, forsking og oppdrag i </w:t>
      </w:r>
      <w:proofErr w:type="spellStart"/>
      <w:r w:rsidRPr="00D42D77">
        <w:t>marknaden</w:t>
      </w:r>
      <w:proofErr w:type="spellEnd"/>
      <w:r w:rsidRPr="00D42D77">
        <w:t xml:space="preserve">, og instituttet er finansiert av </w:t>
      </w:r>
      <w:proofErr w:type="spellStart"/>
      <w:r w:rsidRPr="00D42D77">
        <w:t>fleire</w:t>
      </w:r>
      <w:proofErr w:type="spellEnd"/>
      <w:r w:rsidRPr="00D42D77">
        <w:t xml:space="preserve"> kjelder enn denne løyvinga.</w:t>
      </w:r>
    </w:p>
    <w:p w14:paraId="53535A33" w14:textId="77777777" w:rsidR="006D104E" w:rsidRPr="00D42D77" w:rsidRDefault="006D104E" w:rsidP="00D42D77">
      <w:r w:rsidRPr="00D42D77">
        <w:t xml:space="preserve">NIBIO inngår i den </w:t>
      </w:r>
      <w:proofErr w:type="spellStart"/>
      <w:r w:rsidRPr="00D42D77">
        <w:t>statlege</w:t>
      </w:r>
      <w:proofErr w:type="spellEnd"/>
      <w:r w:rsidRPr="00D42D77">
        <w:t xml:space="preserve"> ordninga med </w:t>
      </w:r>
      <w:proofErr w:type="spellStart"/>
      <w:r w:rsidRPr="00D42D77">
        <w:t>grunnløyvingar</w:t>
      </w:r>
      <w:proofErr w:type="spellEnd"/>
      <w:r w:rsidRPr="00D42D77">
        <w:t xml:space="preserve"> til forskingsinstitutt, og mottek i tillegg til løyving på post 50, òg grunnløyving </w:t>
      </w:r>
      <w:proofErr w:type="spellStart"/>
      <w:r w:rsidRPr="00D42D77">
        <w:t>frå</w:t>
      </w:r>
      <w:proofErr w:type="spellEnd"/>
      <w:r w:rsidRPr="00D42D77">
        <w:t xml:space="preserve"> </w:t>
      </w:r>
      <w:proofErr w:type="spellStart"/>
      <w:r w:rsidRPr="00D42D77">
        <w:t>Noregs</w:t>
      </w:r>
      <w:proofErr w:type="spellEnd"/>
      <w:r w:rsidRPr="00D42D77">
        <w:t xml:space="preserve"> forskingsråd. Sjå </w:t>
      </w:r>
      <w:proofErr w:type="spellStart"/>
      <w:r w:rsidRPr="00D42D77">
        <w:t>nærare</w:t>
      </w:r>
      <w:proofErr w:type="spellEnd"/>
      <w:r w:rsidRPr="00D42D77">
        <w:t xml:space="preserve"> omtale under kap. 1137, post 72. For </w:t>
      </w:r>
      <w:proofErr w:type="gramStart"/>
      <w:r w:rsidRPr="00D42D77">
        <w:t>ei samla oversikt</w:t>
      </w:r>
      <w:proofErr w:type="gramEnd"/>
      <w:r w:rsidRPr="00D42D77">
        <w:t xml:space="preserve"> over inntektskjeldene til instituttet, sjå tabell 1.2 i vedlegg 1.</w:t>
      </w:r>
    </w:p>
    <w:p w14:paraId="3FB83337" w14:textId="77777777" w:rsidR="006D104E" w:rsidRPr="00D42D77" w:rsidRDefault="006D104E" w:rsidP="00D42D77">
      <w:pPr>
        <w:pStyle w:val="b-post"/>
      </w:pPr>
      <w:r w:rsidRPr="00D42D77">
        <w:t>Post 50 Kunnskapsutvikling, formidling og beredskap</w:t>
      </w:r>
    </w:p>
    <w:p w14:paraId="189192E9" w14:textId="77777777" w:rsidR="006D104E" w:rsidRPr="00D42D77" w:rsidRDefault="006D104E" w:rsidP="00D42D77">
      <w:r w:rsidRPr="00D42D77">
        <w:t xml:space="preserve">Formålet med løyvinga er å utvikle kunnskap som </w:t>
      </w:r>
      <w:proofErr w:type="spellStart"/>
      <w:r w:rsidRPr="00D42D77">
        <w:t>støttar</w:t>
      </w:r>
      <w:proofErr w:type="spellEnd"/>
      <w:r w:rsidRPr="00D42D77">
        <w:t xml:space="preserve"> opp under </w:t>
      </w:r>
      <w:proofErr w:type="spellStart"/>
      <w:r w:rsidRPr="00D42D77">
        <w:t>dei</w:t>
      </w:r>
      <w:proofErr w:type="spellEnd"/>
      <w:r w:rsidRPr="00D42D77">
        <w:t xml:space="preserve"> landbruks- og </w:t>
      </w:r>
      <w:proofErr w:type="spellStart"/>
      <w:r w:rsidRPr="00D42D77">
        <w:t>matpolitiske</w:t>
      </w:r>
      <w:proofErr w:type="spellEnd"/>
      <w:r w:rsidRPr="00D42D77">
        <w:t xml:space="preserve"> måla, og at denne kunnskapen blir gjort </w:t>
      </w:r>
      <w:proofErr w:type="spellStart"/>
      <w:r w:rsidRPr="00D42D77">
        <w:t>tilgjengeleg</w:t>
      </w:r>
      <w:proofErr w:type="spellEnd"/>
      <w:r w:rsidRPr="00D42D77">
        <w:t xml:space="preserve"> for næring og forvaltning. Departementet </w:t>
      </w:r>
      <w:proofErr w:type="spellStart"/>
      <w:r w:rsidRPr="00D42D77">
        <w:t>gjer</w:t>
      </w:r>
      <w:proofErr w:type="spellEnd"/>
      <w:r w:rsidRPr="00D42D77">
        <w:t xml:space="preserve"> framlegg om ei løyving på 280,0 mill. kroner.</w:t>
      </w:r>
    </w:p>
    <w:p w14:paraId="23BDA487" w14:textId="77777777" w:rsidR="006D104E" w:rsidRPr="00D42D77" w:rsidRDefault="006D104E" w:rsidP="00D42D77">
      <w:r w:rsidRPr="00D42D77">
        <w:t xml:space="preserve">Prioriterte </w:t>
      </w:r>
      <w:proofErr w:type="spellStart"/>
      <w:r w:rsidRPr="00D42D77">
        <w:t>oppgåver</w:t>
      </w:r>
      <w:proofErr w:type="spellEnd"/>
      <w:r w:rsidRPr="00D42D77">
        <w:t xml:space="preserve"> i 2026 er å </w:t>
      </w:r>
      <w:proofErr w:type="spellStart"/>
      <w:r w:rsidRPr="00D42D77">
        <w:t>vidareutvikle</w:t>
      </w:r>
      <w:proofErr w:type="spellEnd"/>
      <w:r w:rsidRPr="00D42D77">
        <w:t xml:space="preserve"> klimarelevant kompetanse </w:t>
      </w:r>
      <w:proofErr w:type="spellStart"/>
      <w:r w:rsidRPr="00D42D77">
        <w:t>innanfor</w:t>
      </w:r>
      <w:proofErr w:type="spellEnd"/>
      <w:r w:rsidRPr="00D42D77">
        <w:t xml:space="preserve"> jordbruk, skogbruk og reindrift.</w:t>
      </w:r>
    </w:p>
    <w:p w14:paraId="3D5D8524" w14:textId="77777777" w:rsidR="006D104E" w:rsidRPr="00D42D77" w:rsidRDefault="006D104E" w:rsidP="00D42D77">
      <w:proofErr w:type="spellStart"/>
      <w:r w:rsidRPr="00D42D77">
        <w:t>Innan</w:t>
      </w:r>
      <w:proofErr w:type="spellEnd"/>
      <w:r w:rsidRPr="00D42D77">
        <w:t xml:space="preserve"> mat- og planteproduksjon skal instituttet bidra til utvikling av kunnskap om </w:t>
      </w:r>
      <w:proofErr w:type="spellStart"/>
      <w:r w:rsidRPr="00D42D77">
        <w:t>auka</w:t>
      </w:r>
      <w:proofErr w:type="spellEnd"/>
      <w:r w:rsidRPr="00D42D77">
        <w:t xml:space="preserve"> produktivitet, betre kvalitet og </w:t>
      </w:r>
      <w:proofErr w:type="spellStart"/>
      <w:r w:rsidRPr="00D42D77">
        <w:t>lønsam</w:t>
      </w:r>
      <w:proofErr w:type="spellEnd"/>
      <w:r w:rsidRPr="00D42D77">
        <w:t xml:space="preserve"> planteproduksjon under ulike dyrkings- og klimaforhold. I dette ligg òg utvikling av kunnskap som gir redusert bruk og redusert risiko ved bruk av kjemiske plantevernmiddel, og </w:t>
      </w:r>
      <w:proofErr w:type="spellStart"/>
      <w:r w:rsidRPr="00D42D77">
        <w:t>meir</w:t>
      </w:r>
      <w:proofErr w:type="spellEnd"/>
      <w:r w:rsidRPr="00D42D77">
        <w:t xml:space="preserve"> bruk av alternative </w:t>
      </w:r>
      <w:proofErr w:type="spellStart"/>
      <w:r w:rsidRPr="00D42D77">
        <w:t>metodar</w:t>
      </w:r>
      <w:proofErr w:type="spellEnd"/>
      <w:r w:rsidRPr="00D42D77">
        <w:t xml:space="preserve"> til erstatning for plantevernmiddel. Løyvinga skal òg </w:t>
      </w:r>
      <w:proofErr w:type="spellStart"/>
      <w:r w:rsidRPr="00D42D77">
        <w:t>nyttast</w:t>
      </w:r>
      <w:proofErr w:type="spellEnd"/>
      <w:r w:rsidRPr="00D42D77">
        <w:t xml:space="preserve"> til å utvikle kunnskap som </w:t>
      </w:r>
      <w:proofErr w:type="spellStart"/>
      <w:r w:rsidRPr="00D42D77">
        <w:t>bidreg</w:t>
      </w:r>
      <w:proofErr w:type="spellEnd"/>
      <w:r w:rsidRPr="00D42D77">
        <w:t xml:space="preserve"> til </w:t>
      </w:r>
      <w:proofErr w:type="spellStart"/>
      <w:r w:rsidRPr="00D42D77">
        <w:t>auka</w:t>
      </w:r>
      <w:proofErr w:type="spellEnd"/>
      <w:r w:rsidRPr="00D42D77">
        <w:t xml:space="preserve"> bruk av norske </w:t>
      </w:r>
      <w:proofErr w:type="spellStart"/>
      <w:r w:rsidRPr="00D42D77">
        <w:t>fôrressursar</w:t>
      </w:r>
      <w:proofErr w:type="spellEnd"/>
      <w:r w:rsidRPr="00D42D77">
        <w:t xml:space="preserve">, </w:t>
      </w:r>
      <w:proofErr w:type="spellStart"/>
      <w:r w:rsidRPr="00D42D77">
        <w:t>noko</w:t>
      </w:r>
      <w:proofErr w:type="spellEnd"/>
      <w:r w:rsidRPr="00D42D77">
        <w:t xml:space="preserve"> som er </w:t>
      </w:r>
      <w:proofErr w:type="spellStart"/>
      <w:r w:rsidRPr="00D42D77">
        <w:t>avgjerande</w:t>
      </w:r>
      <w:proofErr w:type="spellEnd"/>
      <w:r w:rsidRPr="00D42D77">
        <w:t xml:space="preserve"> for </w:t>
      </w:r>
      <w:proofErr w:type="spellStart"/>
      <w:r w:rsidRPr="00D42D77">
        <w:t>auka</w:t>
      </w:r>
      <w:proofErr w:type="spellEnd"/>
      <w:r w:rsidRPr="00D42D77">
        <w:t xml:space="preserve"> </w:t>
      </w:r>
      <w:proofErr w:type="spellStart"/>
      <w:r w:rsidRPr="00D42D77">
        <w:t>sjølvforsyning</w:t>
      </w:r>
      <w:proofErr w:type="spellEnd"/>
      <w:r w:rsidRPr="00D42D77">
        <w:t xml:space="preserve"> korrigert for import av fôrråvarer. NIBIO skal prioritere kunnskap om </w:t>
      </w:r>
      <w:proofErr w:type="spellStart"/>
      <w:r w:rsidRPr="00D42D77">
        <w:t>planteskadegjerarar</w:t>
      </w:r>
      <w:proofErr w:type="spellEnd"/>
      <w:r w:rsidRPr="00D42D77">
        <w:t xml:space="preserve">, og ha beredskap for å kunne handtere </w:t>
      </w:r>
      <w:proofErr w:type="spellStart"/>
      <w:r w:rsidRPr="00D42D77">
        <w:t>sjukdommar</w:t>
      </w:r>
      <w:proofErr w:type="spellEnd"/>
      <w:r w:rsidRPr="00D42D77">
        <w:t xml:space="preserve"> og </w:t>
      </w:r>
      <w:proofErr w:type="spellStart"/>
      <w:r w:rsidRPr="00D42D77">
        <w:t>skadeorganismar</w:t>
      </w:r>
      <w:proofErr w:type="spellEnd"/>
      <w:r w:rsidRPr="00D42D77">
        <w:t xml:space="preserve"> som </w:t>
      </w:r>
      <w:proofErr w:type="spellStart"/>
      <w:r w:rsidRPr="00D42D77">
        <w:t>trugar</w:t>
      </w:r>
      <w:proofErr w:type="spellEnd"/>
      <w:r w:rsidRPr="00D42D77">
        <w:t xml:space="preserve"> den gode plantehelsa i </w:t>
      </w:r>
      <w:proofErr w:type="spellStart"/>
      <w:r w:rsidRPr="00D42D77">
        <w:t>Noreg</w:t>
      </w:r>
      <w:proofErr w:type="spellEnd"/>
      <w:r w:rsidRPr="00D42D77">
        <w:t>.</w:t>
      </w:r>
    </w:p>
    <w:p w14:paraId="47C99576" w14:textId="77777777" w:rsidR="006D104E" w:rsidRPr="00D42D77" w:rsidRDefault="006D104E" w:rsidP="00D42D77">
      <w:r w:rsidRPr="00D42D77">
        <w:t xml:space="preserve">God nasjonal kunnskap om jordbruksjord er </w:t>
      </w:r>
      <w:proofErr w:type="spellStart"/>
      <w:r w:rsidRPr="00D42D77">
        <w:t>ein</w:t>
      </w:r>
      <w:proofErr w:type="spellEnd"/>
      <w:r w:rsidRPr="00D42D77">
        <w:t xml:space="preserve"> </w:t>
      </w:r>
      <w:proofErr w:type="spellStart"/>
      <w:r w:rsidRPr="00D42D77">
        <w:t>føresetnad</w:t>
      </w:r>
      <w:proofErr w:type="spellEnd"/>
      <w:r w:rsidRPr="00D42D77">
        <w:t xml:space="preserve"> for å drive matproduksjon på </w:t>
      </w:r>
      <w:proofErr w:type="spellStart"/>
      <w:r w:rsidRPr="00D42D77">
        <w:t>ein</w:t>
      </w:r>
      <w:proofErr w:type="spellEnd"/>
      <w:r w:rsidRPr="00D42D77">
        <w:t xml:space="preserve"> måte som både er produksjonseffektiv og </w:t>
      </w:r>
      <w:proofErr w:type="spellStart"/>
      <w:r w:rsidRPr="00D42D77">
        <w:t>berekraftig</w:t>
      </w:r>
      <w:proofErr w:type="spellEnd"/>
      <w:r w:rsidRPr="00D42D77">
        <w:t xml:space="preserve">. NIBIO har ei viktig rolle når det </w:t>
      </w:r>
      <w:proofErr w:type="spellStart"/>
      <w:r w:rsidRPr="00D42D77">
        <w:t>gjeld</w:t>
      </w:r>
      <w:proofErr w:type="spellEnd"/>
      <w:r w:rsidRPr="00D42D77">
        <w:t xml:space="preserve"> innsamling av data og overvake utviklinga av tilstanden til jordsmonnet og endring i lagring og utslepp av karbon </w:t>
      </w:r>
      <w:proofErr w:type="spellStart"/>
      <w:r w:rsidRPr="00D42D77">
        <w:t>frå</w:t>
      </w:r>
      <w:proofErr w:type="spellEnd"/>
      <w:r w:rsidRPr="00D42D77">
        <w:t xml:space="preserve"> jordbruksjord.</w:t>
      </w:r>
    </w:p>
    <w:p w14:paraId="1B77B27A" w14:textId="77777777" w:rsidR="006D104E" w:rsidRPr="00D42D77" w:rsidRDefault="006D104E" w:rsidP="00D42D77">
      <w:r w:rsidRPr="00D42D77">
        <w:t xml:space="preserve">På området skog skal løyvinga </w:t>
      </w:r>
      <w:proofErr w:type="spellStart"/>
      <w:r w:rsidRPr="00D42D77">
        <w:t>nyttast</w:t>
      </w:r>
      <w:proofErr w:type="spellEnd"/>
      <w:r w:rsidRPr="00D42D77">
        <w:t xml:space="preserve"> til å </w:t>
      </w:r>
      <w:proofErr w:type="spellStart"/>
      <w:r w:rsidRPr="00D42D77">
        <w:t>vidareutvikle</w:t>
      </w:r>
      <w:proofErr w:type="spellEnd"/>
      <w:r w:rsidRPr="00D42D77">
        <w:t xml:space="preserve"> </w:t>
      </w:r>
      <w:proofErr w:type="spellStart"/>
      <w:r w:rsidRPr="00D42D77">
        <w:t>eit</w:t>
      </w:r>
      <w:proofErr w:type="spellEnd"/>
      <w:r w:rsidRPr="00D42D77">
        <w:t xml:space="preserve"> </w:t>
      </w:r>
      <w:proofErr w:type="spellStart"/>
      <w:r w:rsidRPr="00D42D77">
        <w:t>berekraftig</w:t>
      </w:r>
      <w:proofErr w:type="spellEnd"/>
      <w:r w:rsidRPr="00D42D77">
        <w:t xml:space="preserve"> og konkurransedyktig skogbruk. Viktige </w:t>
      </w:r>
      <w:proofErr w:type="spellStart"/>
      <w:r w:rsidRPr="00D42D77">
        <w:t>oppgåver</w:t>
      </w:r>
      <w:proofErr w:type="spellEnd"/>
      <w:r w:rsidRPr="00D42D77">
        <w:t xml:space="preserve"> er Landsskogtakseringa, </w:t>
      </w:r>
      <w:proofErr w:type="spellStart"/>
      <w:r w:rsidRPr="00D42D77">
        <w:t>miljøregistreringar</w:t>
      </w:r>
      <w:proofErr w:type="spellEnd"/>
      <w:r w:rsidRPr="00D42D77">
        <w:t xml:space="preserve"> i skog, utvikling av skogbruksplanlegginga, feltforsøk og utvikling av </w:t>
      </w:r>
      <w:proofErr w:type="spellStart"/>
      <w:r w:rsidRPr="00D42D77">
        <w:t>kartløysingar</w:t>
      </w:r>
      <w:proofErr w:type="spellEnd"/>
      <w:r w:rsidRPr="00D42D77">
        <w:t xml:space="preserve"> som gir informasjon om </w:t>
      </w:r>
      <w:proofErr w:type="spellStart"/>
      <w:r w:rsidRPr="00D42D77">
        <w:t>ressursar</w:t>
      </w:r>
      <w:proofErr w:type="spellEnd"/>
      <w:r w:rsidRPr="00D42D77">
        <w:t xml:space="preserve"> og miljø. NIBIO skal òg vareta </w:t>
      </w:r>
      <w:proofErr w:type="spellStart"/>
      <w:r w:rsidRPr="00D42D77">
        <w:t>beredskapsoppgåver</w:t>
      </w:r>
      <w:proofErr w:type="spellEnd"/>
      <w:r w:rsidRPr="00D42D77">
        <w:t xml:space="preserve"> knytte til skogbrann og </w:t>
      </w:r>
      <w:proofErr w:type="spellStart"/>
      <w:r w:rsidRPr="00D42D77">
        <w:t>skadegjerarar</w:t>
      </w:r>
      <w:proofErr w:type="spellEnd"/>
      <w:r w:rsidRPr="00D42D77">
        <w:t xml:space="preserve"> i skog. Instituttet skal føre </w:t>
      </w:r>
      <w:proofErr w:type="spellStart"/>
      <w:r w:rsidRPr="00D42D77">
        <w:t>vidare</w:t>
      </w:r>
      <w:proofErr w:type="spellEnd"/>
      <w:r w:rsidRPr="00D42D77">
        <w:t xml:space="preserve"> arbeidet knytt til </w:t>
      </w:r>
      <w:proofErr w:type="spellStart"/>
      <w:r w:rsidRPr="00D42D77">
        <w:t>berekraftig</w:t>
      </w:r>
      <w:proofErr w:type="spellEnd"/>
      <w:r w:rsidRPr="00D42D77">
        <w:t xml:space="preserve"> forvaltning og bruk av </w:t>
      </w:r>
      <w:proofErr w:type="spellStart"/>
      <w:r w:rsidRPr="00D42D77">
        <w:t>utmarksressursar</w:t>
      </w:r>
      <w:proofErr w:type="spellEnd"/>
      <w:r w:rsidRPr="00D42D77">
        <w:t xml:space="preserve"> og næringsutvikling på dette området.</w:t>
      </w:r>
    </w:p>
    <w:p w14:paraId="5A06A74B" w14:textId="77777777" w:rsidR="006D104E" w:rsidRPr="00D42D77" w:rsidRDefault="006D104E" w:rsidP="00D42D77">
      <w:proofErr w:type="spellStart"/>
      <w:r w:rsidRPr="00D42D77">
        <w:t>Innan</w:t>
      </w:r>
      <w:proofErr w:type="spellEnd"/>
      <w:r w:rsidRPr="00D42D77">
        <w:t xml:space="preserve"> arealforvaltning skal løyvinga </w:t>
      </w:r>
      <w:proofErr w:type="spellStart"/>
      <w:r w:rsidRPr="00D42D77">
        <w:t>nyttast</w:t>
      </w:r>
      <w:proofErr w:type="spellEnd"/>
      <w:r w:rsidRPr="00D42D77">
        <w:t xml:space="preserve"> til </w:t>
      </w:r>
      <w:proofErr w:type="spellStart"/>
      <w:r w:rsidRPr="00D42D77">
        <w:t>vedlikehald</w:t>
      </w:r>
      <w:proofErr w:type="spellEnd"/>
      <w:r w:rsidRPr="00D42D77">
        <w:t xml:space="preserve"> av det nasjonale arealressurskartet AR5, Landsskogtakseringa, </w:t>
      </w:r>
      <w:proofErr w:type="spellStart"/>
      <w:r w:rsidRPr="00D42D77">
        <w:t>Arealrekneskapen</w:t>
      </w:r>
      <w:proofErr w:type="spellEnd"/>
      <w:r w:rsidRPr="00D42D77">
        <w:t xml:space="preserve"> for utmark og reindrifta sine arealbrukskart.</w:t>
      </w:r>
    </w:p>
    <w:p w14:paraId="4C4CD232" w14:textId="77777777" w:rsidR="006D104E" w:rsidRPr="00D42D77" w:rsidRDefault="006D104E" w:rsidP="00D42D77">
      <w:r w:rsidRPr="00D42D77">
        <w:t xml:space="preserve">Det er viktig for norsk landbruk at </w:t>
      </w:r>
      <w:proofErr w:type="spellStart"/>
      <w:r w:rsidRPr="00D42D77">
        <w:t>produsentane</w:t>
      </w:r>
      <w:proofErr w:type="spellEnd"/>
      <w:r w:rsidRPr="00D42D77">
        <w:t xml:space="preserve"> i framtida har </w:t>
      </w:r>
      <w:proofErr w:type="spellStart"/>
      <w:r w:rsidRPr="00D42D77">
        <w:t>eit</w:t>
      </w:r>
      <w:proofErr w:type="spellEnd"/>
      <w:r w:rsidRPr="00D42D77">
        <w:t xml:space="preserve"> </w:t>
      </w:r>
      <w:proofErr w:type="spellStart"/>
      <w:r w:rsidRPr="00D42D77">
        <w:t>tilstrekkeleg</w:t>
      </w:r>
      <w:proofErr w:type="spellEnd"/>
      <w:r w:rsidRPr="00D42D77">
        <w:t xml:space="preserve"> genetisk </w:t>
      </w:r>
      <w:proofErr w:type="spellStart"/>
      <w:r w:rsidRPr="00D42D77">
        <w:t>mangfald</w:t>
      </w:r>
      <w:proofErr w:type="spellEnd"/>
      <w:r w:rsidRPr="00D42D77">
        <w:t xml:space="preserve"> å hauste av når mat og andre landbruksprodukt skal produserast. NIBIO skal bidra med kunnskap for ei effektiv forvaltning av </w:t>
      </w:r>
      <w:proofErr w:type="spellStart"/>
      <w:r w:rsidRPr="00D42D77">
        <w:t>dei</w:t>
      </w:r>
      <w:proofErr w:type="spellEnd"/>
      <w:r w:rsidRPr="00D42D77">
        <w:t xml:space="preserve"> genetiske </w:t>
      </w:r>
      <w:proofErr w:type="spellStart"/>
      <w:r w:rsidRPr="00D42D77">
        <w:t>ressursane</w:t>
      </w:r>
      <w:proofErr w:type="spellEnd"/>
      <w:r w:rsidRPr="00D42D77">
        <w:t xml:space="preserve"> i landbruket, og bidra til å </w:t>
      </w:r>
      <w:proofErr w:type="spellStart"/>
      <w:r w:rsidRPr="00D42D77">
        <w:t>setje</w:t>
      </w:r>
      <w:proofErr w:type="spellEnd"/>
      <w:r w:rsidRPr="00D42D77">
        <w:t xml:space="preserve"> i verk </w:t>
      </w:r>
      <w:r w:rsidRPr="00D42D77">
        <w:rPr>
          <w:rStyle w:val="kursiv"/>
        </w:rPr>
        <w:t xml:space="preserve">Nasjonal tiltaksplan for bevaring og </w:t>
      </w:r>
      <w:proofErr w:type="spellStart"/>
      <w:r w:rsidRPr="00D42D77">
        <w:rPr>
          <w:rStyle w:val="kursiv"/>
        </w:rPr>
        <w:t>berekraftig</w:t>
      </w:r>
      <w:proofErr w:type="spellEnd"/>
      <w:r w:rsidRPr="00D42D77">
        <w:rPr>
          <w:rStyle w:val="kursiv"/>
        </w:rPr>
        <w:t xml:space="preserve"> bruk av landbruket sine </w:t>
      </w:r>
      <w:proofErr w:type="spellStart"/>
      <w:r w:rsidRPr="00D42D77">
        <w:rPr>
          <w:rStyle w:val="kursiv"/>
        </w:rPr>
        <w:t>genressursar</w:t>
      </w:r>
      <w:proofErr w:type="spellEnd"/>
      <w:r w:rsidRPr="00D42D77">
        <w:t>.</w:t>
      </w:r>
    </w:p>
    <w:p w14:paraId="3A289BDC" w14:textId="77777777" w:rsidR="006D104E" w:rsidRPr="00D42D77" w:rsidRDefault="006D104E" w:rsidP="00D42D77">
      <w:r w:rsidRPr="00D42D77">
        <w:t xml:space="preserve">Løyvinga skal òg </w:t>
      </w:r>
      <w:proofErr w:type="spellStart"/>
      <w:r w:rsidRPr="00D42D77">
        <w:t>nyttast</w:t>
      </w:r>
      <w:proofErr w:type="spellEnd"/>
      <w:r w:rsidRPr="00D42D77">
        <w:t xml:space="preserve"> til å utvikle nettbaserte kart- og </w:t>
      </w:r>
      <w:proofErr w:type="spellStart"/>
      <w:r w:rsidRPr="00D42D77">
        <w:t>geodatatenester</w:t>
      </w:r>
      <w:proofErr w:type="spellEnd"/>
      <w:r w:rsidRPr="00D42D77">
        <w:t xml:space="preserve"> ut </w:t>
      </w:r>
      <w:proofErr w:type="spellStart"/>
      <w:r w:rsidRPr="00D42D77">
        <w:t>frå</w:t>
      </w:r>
      <w:proofErr w:type="spellEnd"/>
      <w:r w:rsidRPr="00D42D77">
        <w:t xml:space="preserve"> behova til ei </w:t>
      </w:r>
      <w:proofErr w:type="spellStart"/>
      <w:r w:rsidRPr="00D42D77">
        <w:t>rekkje</w:t>
      </w:r>
      <w:proofErr w:type="spellEnd"/>
      <w:r w:rsidRPr="00D42D77">
        <w:t xml:space="preserve"> </w:t>
      </w:r>
      <w:proofErr w:type="spellStart"/>
      <w:r w:rsidRPr="00D42D77">
        <w:t>aktørar</w:t>
      </w:r>
      <w:proofErr w:type="spellEnd"/>
      <w:r w:rsidRPr="00D42D77">
        <w:t xml:space="preserve"> i samfunnet. </w:t>
      </w:r>
      <w:proofErr w:type="spellStart"/>
      <w:r w:rsidRPr="00D42D77">
        <w:t>Vedlikehald</w:t>
      </w:r>
      <w:proofErr w:type="spellEnd"/>
      <w:r w:rsidRPr="00D42D77">
        <w:t xml:space="preserve"> av arealressurskarta, løysinga for </w:t>
      </w:r>
      <w:proofErr w:type="spellStart"/>
      <w:r w:rsidRPr="00D42D77">
        <w:rPr>
          <w:rStyle w:val="kursiv"/>
        </w:rPr>
        <w:t>Noreg</w:t>
      </w:r>
      <w:proofErr w:type="spellEnd"/>
      <w:r w:rsidRPr="00D42D77">
        <w:rPr>
          <w:rStyle w:val="kursiv"/>
        </w:rPr>
        <w:t xml:space="preserve"> i </w:t>
      </w:r>
      <w:proofErr w:type="spellStart"/>
      <w:r w:rsidRPr="00D42D77">
        <w:rPr>
          <w:rStyle w:val="kursiv"/>
        </w:rPr>
        <w:t>bilete</w:t>
      </w:r>
      <w:proofErr w:type="spellEnd"/>
      <w:r w:rsidRPr="00D42D77">
        <w:t xml:space="preserve"> og regelmessig nasjonal omløpsfotografering, skal samla sett bidra til god dekning av detaljerte kart og </w:t>
      </w:r>
      <w:proofErr w:type="spellStart"/>
      <w:r w:rsidRPr="00D42D77">
        <w:t>flybilete</w:t>
      </w:r>
      <w:proofErr w:type="spellEnd"/>
      <w:r w:rsidRPr="00D42D77">
        <w:t xml:space="preserve"> over jord- og skogareala. </w:t>
      </w:r>
      <w:proofErr w:type="spellStart"/>
      <w:r w:rsidRPr="00D42D77">
        <w:t>Vidare</w:t>
      </w:r>
      <w:proofErr w:type="spellEnd"/>
      <w:r w:rsidRPr="00D42D77">
        <w:t xml:space="preserve"> har instituttet ansvar for landbruket sitt bidrag til Geovekstsamarbeidet. Instituttet skal òg bidra til det internasjonale arbeidet knytt til kart og geodata.</w:t>
      </w:r>
    </w:p>
    <w:p w14:paraId="42F01CA4" w14:textId="77777777" w:rsidR="006D104E" w:rsidRPr="00D42D77" w:rsidRDefault="006D104E" w:rsidP="00D42D77">
      <w:r w:rsidRPr="00D42D77">
        <w:t xml:space="preserve">NIBIO har </w:t>
      </w:r>
      <w:proofErr w:type="spellStart"/>
      <w:r w:rsidRPr="00D42D77">
        <w:t>eit</w:t>
      </w:r>
      <w:proofErr w:type="spellEnd"/>
      <w:r w:rsidRPr="00D42D77">
        <w:t xml:space="preserve"> </w:t>
      </w:r>
      <w:proofErr w:type="spellStart"/>
      <w:r w:rsidRPr="00D42D77">
        <w:t>særskild</w:t>
      </w:r>
      <w:proofErr w:type="spellEnd"/>
      <w:r w:rsidRPr="00D42D77">
        <w:t xml:space="preserve"> ansvar for økonomisk statistikk, utgreiing og forsking som </w:t>
      </w:r>
      <w:proofErr w:type="spellStart"/>
      <w:r w:rsidRPr="00D42D77">
        <w:t>omfattar</w:t>
      </w:r>
      <w:proofErr w:type="spellEnd"/>
      <w:r w:rsidRPr="00D42D77">
        <w:t xml:space="preserve"> både </w:t>
      </w:r>
      <w:proofErr w:type="spellStart"/>
      <w:r w:rsidRPr="00D42D77">
        <w:t>eit</w:t>
      </w:r>
      <w:proofErr w:type="spellEnd"/>
      <w:r w:rsidRPr="00D42D77">
        <w:t xml:space="preserve"> samfunnsøkonomisk og </w:t>
      </w:r>
      <w:proofErr w:type="spellStart"/>
      <w:r w:rsidRPr="00D42D77">
        <w:t>eit</w:t>
      </w:r>
      <w:proofErr w:type="spellEnd"/>
      <w:r w:rsidRPr="00D42D77">
        <w:t xml:space="preserve"> </w:t>
      </w:r>
      <w:proofErr w:type="spellStart"/>
      <w:r w:rsidRPr="00D42D77">
        <w:t>føretaksøkonomisk</w:t>
      </w:r>
      <w:proofErr w:type="spellEnd"/>
      <w:r w:rsidRPr="00D42D77">
        <w:t xml:space="preserve"> perspektiv på landbruket. Instituttet skal levere </w:t>
      </w:r>
      <w:proofErr w:type="spellStart"/>
      <w:r w:rsidRPr="00D42D77">
        <w:t>eit</w:t>
      </w:r>
      <w:proofErr w:type="spellEnd"/>
      <w:r w:rsidRPr="00D42D77">
        <w:t xml:space="preserve"> viktig kunnskapsgrunnlag for økonomiske og politiske avgjerder i sektoren. Andre viktige </w:t>
      </w:r>
      <w:proofErr w:type="spellStart"/>
      <w:r w:rsidRPr="00D42D77">
        <w:t>oppgåver</w:t>
      </w:r>
      <w:proofErr w:type="spellEnd"/>
      <w:r w:rsidRPr="00D42D77">
        <w:t xml:space="preserve"> er å utarbeide materiale som grunnlag for arbeidet til </w:t>
      </w:r>
      <w:r w:rsidRPr="00D42D77">
        <w:rPr>
          <w:rStyle w:val="kursiv"/>
        </w:rPr>
        <w:t>Budsjettnemnda for jordbruket</w:t>
      </w:r>
      <w:r w:rsidRPr="00D42D77">
        <w:t xml:space="preserve">, og </w:t>
      </w:r>
      <w:proofErr w:type="spellStart"/>
      <w:r w:rsidRPr="00D42D77">
        <w:t>vere</w:t>
      </w:r>
      <w:proofErr w:type="spellEnd"/>
      <w:r w:rsidRPr="00D42D77">
        <w:t xml:space="preserve"> sekretariat for nemnda etter avtale med departementet.</w:t>
      </w:r>
    </w:p>
    <w:p w14:paraId="108791A1" w14:textId="77777777" w:rsidR="006D104E" w:rsidRPr="00D42D77" w:rsidRDefault="006D104E" w:rsidP="00D42D77">
      <w:r w:rsidRPr="00D42D77">
        <w:t xml:space="preserve">Løyvinga kan òg </w:t>
      </w:r>
      <w:proofErr w:type="spellStart"/>
      <w:r w:rsidRPr="00D42D77">
        <w:t>nyttast</w:t>
      </w:r>
      <w:proofErr w:type="spellEnd"/>
      <w:r w:rsidRPr="00D42D77">
        <w:t xml:space="preserve"> til å </w:t>
      </w:r>
      <w:proofErr w:type="spellStart"/>
      <w:r w:rsidRPr="00D42D77">
        <w:t>dekkje</w:t>
      </w:r>
      <w:proofErr w:type="spellEnd"/>
      <w:r w:rsidRPr="00D42D77">
        <w:t xml:space="preserve"> </w:t>
      </w:r>
      <w:proofErr w:type="spellStart"/>
      <w:r w:rsidRPr="00D42D77">
        <w:t>investeringar</w:t>
      </w:r>
      <w:proofErr w:type="spellEnd"/>
      <w:r w:rsidRPr="00D42D77">
        <w:t xml:space="preserve"> </w:t>
      </w:r>
      <w:proofErr w:type="spellStart"/>
      <w:r w:rsidRPr="00D42D77">
        <w:t>innan</w:t>
      </w:r>
      <w:proofErr w:type="spellEnd"/>
      <w:r w:rsidRPr="00D42D77">
        <w:t xml:space="preserve"> IKT, utstyr, infrastruktur med </w:t>
      </w:r>
      <w:proofErr w:type="spellStart"/>
      <w:r w:rsidRPr="00D42D77">
        <w:t>vidare</w:t>
      </w:r>
      <w:proofErr w:type="spellEnd"/>
      <w:r w:rsidRPr="00D42D77">
        <w:t xml:space="preserve"> som er </w:t>
      </w:r>
      <w:proofErr w:type="spellStart"/>
      <w:r w:rsidRPr="00D42D77">
        <w:t>naudsynt</w:t>
      </w:r>
      <w:proofErr w:type="spellEnd"/>
      <w:r w:rsidRPr="00D42D77">
        <w:t xml:space="preserve"> for å </w:t>
      </w:r>
      <w:proofErr w:type="spellStart"/>
      <w:r w:rsidRPr="00D42D77">
        <w:t>følgje</w:t>
      </w:r>
      <w:proofErr w:type="spellEnd"/>
      <w:r w:rsidRPr="00D42D77">
        <w:t xml:space="preserve"> opp </w:t>
      </w:r>
      <w:proofErr w:type="spellStart"/>
      <w:r w:rsidRPr="00D42D77">
        <w:t>dei</w:t>
      </w:r>
      <w:proofErr w:type="spellEnd"/>
      <w:r w:rsidRPr="00D42D77">
        <w:t xml:space="preserve"> </w:t>
      </w:r>
      <w:proofErr w:type="spellStart"/>
      <w:r w:rsidRPr="00D42D77">
        <w:t>faglege</w:t>
      </w:r>
      <w:proofErr w:type="spellEnd"/>
      <w:r w:rsidRPr="00D42D77">
        <w:t xml:space="preserve"> </w:t>
      </w:r>
      <w:proofErr w:type="spellStart"/>
      <w:r w:rsidRPr="00D42D77">
        <w:t>oppgåvene</w:t>
      </w:r>
      <w:proofErr w:type="spellEnd"/>
      <w:r w:rsidRPr="00D42D77">
        <w:t>.</w:t>
      </w:r>
    </w:p>
    <w:p w14:paraId="3BEA7CFE" w14:textId="77777777" w:rsidR="006D104E" w:rsidRPr="00D42D77" w:rsidRDefault="006D104E" w:rsidP="00D42D77">
      <w:r w:rsidRPr="00D42D77">
        <w:t xml:space="preserve">Fram til 2025 har NIBIO </w:t>
      </w:r>
      <w:proofErr w:type="spellStart"/>
      <w:r w:rsidRPr="00D42D77">
        <w:t>motteke</w:t>
      </w:r>
      <w:proofErr w:type="spellEnd"/>
      <w:r w:rsidRPr="00D42D77">
        <w:t xml:space="preserve"> </w:t>
      </w:r>
      <w:proofErr w:type="spellStart"/>
      <w:r w:rsidRPr="00D42D77">
        <w:t>midlar</w:t>
      </w:r>
      <w:proofErr w:type="spellEnd"/>
      <w:r w:rsidRPr="00D42D77">
        <w:t xml:space="preserve"> </w:t>
      </w:r>
      <w:proofErr w:type="spellStart"/>
      <w:r w:rsidRPr="00D42D77">
        <w:t>frå</w:t>
      </w:r>
      <w:proofErr w:type="spellEnd"/>
      <w:r w:rsidRPr="00D42D77">
        <w:t xml:space="preserve"> Utenriksdepartementets kap. 118, post 21, til </w:t>
      </w:r>
      <w:proofErr w:type="spellStart"/>
      <w:r w:rsidRPr="00D42D77">
        <w:t>fagleg</w:t>
      </w:r>
      <w:proofErr w:type="spellEnd"/>
      <w:r w:rsidRPr="00D42D77">
        <w:t xml:space="preserve"> aktivitet i nordområda. </w:t>
      </w:r>
      <w:proofErr w:type="spellStart"/>
      <w:r w:rsidRPr="00D42D77">
        <w:t>Nordområdemidlar</w:t>
      </w:r>
      <w:proofErr w:type="spellEnd"/>
      <w:r w:rsidRPr="00D42D77">
        <w:t xml:space="preserve"> </w:t>
      </w:r>
      <w:proofErr w:type="spellStart"/>
      <w:r w:rsidRPr="00D42D77">
        <w:t>frå</w:t>
      </w:r>
      <w:proofErr w:type="spellEnd"/>
      <w:r w:rsidRPr="00D42D77">
        <w:t xml:space="preserve"> Utenriksdepartementet blir overført til andre departement </w:t>
      </w:r>
      <w:proofErr w:type="spellStart"/>
      <w:r w:rsidRPr="00D42D77">
        <w:t>frå</w:t>
      </w:r>
      <w:proofErr w:type="spellEnd"/>
      <w:r w:rsidRPr="00D42D77">
        <w:t xml:space="preserve"> 2026. Det blir </w:t>
      </w:r>
      <w:proofErr w:type="spellStart"/>
      <w:r w:rsidRPr="00D42D77">
        <w:t>difor</w:t>
      </w:r>
      <w:proofErr w:type="spellEnd"/>
      <w:r w:rsidRPr="00D42D77">
        <w:t xml:space="preserve"> overført 2,0 mill. kroner til Landbruks- og matdepartementet. I tillegg blir posten </w:t>
      </w:r>
      <w:proofErr w:type="spellStart"/>
      <w:r w:rsidRPr="00D42D77">
        <w:t>auka</w:t>
      </w:r>
      <w:proofErr w:type="spellEnd"/>
      <w:r w:rsidRPr="00D42D77">
        <w:t xml:space="preserve"> med 5,0 mill. kroner til NIBIO-</w:t>
      </w:r>
      <w:proofErr w:type="spellStart"/>
      <w:r w:rsidRPr="00D42D77">
        <w:t>Svanhovd</w:t>
      </w:r>
      <w:proofErr w:type="spellEnd"/>
      <w:r w:rsidRPr="00D42D77">
        <w:t xml:space="preserve"> sine prosjekt i nordområda. Til </w:t>
      </w:r>
      <w:proofErr w:type="spellStart"/>
      <w:r w:rsidRPr="00D42D77">
        <w:t>saman</w:t>
      </w:r>
      <w:proofErr w:type="spellEnd"/>
      <w:r w:rsidRPr="00D42D77">
        <w:t xml:space="preserve"> blir løyvinga på kap. 1136, post 50, </w:t>
      </w:r>
      <w:proofErr w:type="spellStart"/>
      <w:r w:rsidRPr="00D42D77">
        <w:t>auka</w:t>
      </w:r>
      <w:proofErr w:type="spellEnd"/>
      <w:r w:rsidRPr="00D42D77">
        <w:t xml:space="preserve"> med 7,0 mill. kroner knytt til aktiviteten på </w:t>
      </w:r>
      <w:proofErr w:type="spellStart"/>
      <w:r w:rsidRPr="00D42D77">
        <w:t>Svanhovd</w:t>
      </w:r>
      <w:proofErr w:type="spellEnd"/>
      <w:r w:rsidRPr="00D42D77">
        <w:t>.</w:t>
      </w:r>
    </w:p>
    <w:p w14:paraId="2DC9FC42" w14:textId="77777777" w:rsidR="006D104E" w:rsidRPr="00D42D77" w:rsidRDefault="006D104E" w:rsidP="00D42D77">
      <w:pPr>
        <w:pStyle w:val="avsnitt-undertittel"/>
      </w:pPr>
      <w:r w:rsidRPr="00D42D77">
        <w:t>Rapport 2024</w:t>
      </w:r>
    </w:p>
    <w:p w14:paraId="38DF3D9A" w14:textId="77777777" w:rsidR="006D104E" w:rsidRPr="00D42D77" w:rsidRDefault="006D104E" w:rsidP="00D42D77">
      <w:r w:rsidRPr="00D42D77">
        <w:t>Det blei i 2024 nytta 272,8 mill. kroner på posten.</w:t>
      </w:r>
    </w:p>
    <w:p w14:paraId="674B1DAD" w14:textId="77777777" w:rsidR="006D104E" w:rsidRPr="00D42D77" w:rsidRDefault="006D104E" w:rsidP="00D42D77">
      <w:r w:rsidRPr="00D42D77">
        <w:t xml:space="preserve">NIBIO har i 2024 </w:t>
      </w:r>
      <w:proofErr w:type="spellStart"/>
      <w:r w:rsidRPr="00D42D77">
        <w:t>vidareført</w:t>
      </w:r>
      <w:proofErr w:type="spellEnd"/>
      <w:r w:rsidRPr="00D42D77">
        <w:t xml:space="preserve"> ei </w:t>
      </w:r>
      <w:proofErr w:type="spellStart"/>
      <w:r w:rsidRPr="00D42D77">
        <w:t>omfattande</w:t>
      </w:r>
      <w:proofErr w:type="spellEnd"/>
      <w:r w:rsidRPr="00D42D77">
        <w:t xml:space="preserve"> sortsutprøving av korn, frø- og hagebruksvekstar i tillegg til grovfôr. Formålet er å teste ut </w:t>
      </w:r>
      <w:proofErr w:type="spellStart"/>
      <w:r w:rsidRPr="00D42D77">
        <w:t>sortar</w:t>
      </w:r>
      <w:proofErr w:type="spellEnd"/>
      <w:r w:rsidRPr="00D42D77">
        <w:t xml:space="preserve"> sine </w:t>
      </w:r>
      <w:proofErr w:type="spellStart"/>
      <w:r w:rsidRPr="00D42D77">
        <w:t>eigenskapar</w:t>
      </w:r>
      <w:proofErr w:type="spellEnd"/>
      <w:r w:rsidRPr="00D42D77">
        <w:t xml:space="preserve"> og potensial i norsk jord- og hagebruksproduksjon. Det har òg </w:t>
      </w:r>
      <w:proofErr w:type="spellStart"/>
      <w:r w:rsidRPr="00D42D77">
        <w:t>vore</w:t>
      </w:r>
      <w:proofErr w:type="spellEnd"/>
      <w:r w:rsidRPr="00D42D77">
        <w:t xml:space="preserve"> </w:t>
      </w:r>
      <w:proofErr w:type="spellStart"/>
      <w:r w:rsidRPr="00D42D77">
        <w:t>arbeidd</w:t>
      </w:r>
      <w:proofErr w:type="spellEnd"/>
      <w:r w:rsidRPr="00D42D77">
        <w:t xml:space="preserve"> med </w:t>
      </w:r>
      <w:proofErr w:type="spellStart"/>
      <w:r w:rsidRPr="00D42D77">
        <w:t>effektar</w:t>
      </w:r>
      <w:proofErr w:type="spellEnd"/>
      <w:r w:rsidRPr="00D42D77">
        <w:t xml:space="preserve"> av </w:t>
      </w:r>
      <w:proofErr w:type="spellStart"/>
      <w:r w:rsidRPr="00D42D77">
        <w:t>klimaendringar</w:t>
      </w:r>
      <w:proofErr w:type="spellEnd"/>
      <w:r w:rsidRPr="00D42D77">
        <w:t xml:space="preserve"> på planteproduksjonen og behov for tilpassing. NIBIO har hatt stor </w:t>
      </w:r>
      <w:proofErr w:type="spellStart"/>
      <w:r w:rsidRPr="00D42D77">
        <w:t>fagleg</w:t>
      </w:r>
      <w:proofErr w:type="spellEnd"/>
      <w:r w:rsidRPr="00D42D77">
        <w:t xml:space="preserve"> aktivitet for å </w:t>
      </w:r>
      <w:proofErr w:type="spellStart"/>
      <w:r w:rsidRPr="00D42D77">
        <w:t>fremje</w:t>
      </w:r>
      <w:proofErr w:type="spellEnd"/>
      <w:r w:rsidRPr="00D42D77">
        <w:t xml:space="preserve"> god agronomi og dyrkingspraksis. Dette må </w:t>
      </w:r>
      <w:proofErr w:type="spellStart"/>
      <w:r w:rsidRPr="00D42D77">
        <w:t>sjåast</w:t>
      </w:r>
      <w:proofErr w:type="spellEnd"/>
      <w:r w:rsidRPr="00D42D77">
        <w:t xml:space="preserve"> i </w:t>
      </w:r>
      <w:proofErr w:type="spellStart"/>
      <w:r w:rsidRPr="00D42D77">
        <w:t>samanheng</w:t>
      </w:r>
      <w:proofErr w:type="spellEnd"/>
      <w:r w:rsidRPr="00D42D77">
        <w:t xml:space="preserve"> med målet om å </w:t>
      </w:r>
      <w:proofErr w:type="spellStart"/>
      <w:r w:rsidRPr="00D42D77">
        <w:t>auke</w:t>
      </w:r>
      <w:proofErr w:type="spellEnd"/>
      <w:r w:rsidRPr="00D42D77">
        <w:t xml:space="preserve"> norsk matproduksjon. Gjennom </w:t>
      </w:r>
      <w:proofErr w:type="spellStart"/>
      <w:r w:rsidRPr="00D42D77">
        <w:t>NIBIOs</w:t>
      </w:r>
      <w:proofErr w:type="spellEnd"/>
      <w:r w:rsidRPr="00D42D77">
        <w:t xml:space="preserve"> senter for arktisk landbruk i nord, var det stor aktivitet for å støtte opp under matproduksjon i nordområda. </w:t>
      </w:r>
      <w:proofErr w:type="spellStart"/>
      <w:r w:rsidRPr="00D42D77">
        <w:t>Vidare</w:t>
      </w:r>
      <w:proofErr w:type="spellEnd"/>
      <w:r w:rsidRPr="00D42D77">
        <w:t xml:space="preserve"> har instituttet utført </w:t>
      </w:r>
      <w:proofErr w:type="spellStart"/>
      <w:r w:rsidRPr="00D42D77">
        <w:t>eit</w:t>
      </w:r>
      <w:proofErr w:type="spellEnd"/>
      <w:r w:rsidRPr="00D42D77">
        <w:t xml:space="preserve"> </w:t>
      </w:r>
      <w:proofErr w:type="spellStart"/>
      <w:r w:rsidRPr="00D42D77">
        <w:t>omfattande</w:t>
      </w:r>
      <w:proofErr w:type="spellEnd"/>
      <w:r w:rsidRPr="00D42D77">
        <w:t xml:space="preserve"> arbeid for departementet med å utgreie </w:t>
      </w:r>
      <w:proofErr w:type="spellStart"/>
      <w:r w:rsidRPr="00D42D77">
        <w:t>berekrafta</w:t>
      </w:r>
      <w:proofErr w:type="spellEnd"/>
      <w:r w:rsidRPr="00D42D77">
        <w:t xml:space="preserve"> i norsk jordbruk.</w:t>
      </w:r>
    </w:p>
    <w:p w14:paraId="47BE62CB" w14:textId="77777777" w:rsidR="006D104E" w:rsidRPr="00D42D77" w:rsidRDefault="006D104E" w:rsidP="00D42D77">
      <w:r w:rsidRPr="00D42D77">
        <w:t xml:space="preserve">Program for jord- og vassovervaking i landbruket er </w:t>
      </w:r>
      <w:proofErr w:type="spellStart"/>
      <w:r w:rsidRPr="00D42D77">
        <w:t>vidareført</w:t>
      </w:r>
      <w:proofErr w:type="spellEnd"/>
      <w:r w:rsidRPr="00D42D77">
        <w:t xml:space="preserve">, og ny teknologi er teken i bruk for å få betre </w:t>
      </w:r>
      <w:proofErr w:type="spellStart"/>
      <w:r w:rsidRPr="00D42D77">
        <w:t>overvakingsdata</w:t>
      </w:r>
      <w:proofErr w:type="spellEnd"/>
      <w:r w:rsidRPr="00D42D77">
        <w:t xml:space="preserve">. Kunnskap om tap av jord, næringsstoff og plantevernmiddel i jordbruksområde, har blitt formidla til landbruksnæringa og forvaltninga gjennom </w:t>
      </w:r>
      <w:proofErr w:type="spellStart"/>
      <w:r w:rsidRPr="00D42D77">
        <w:t>fagdagar</w:t>
      </w:r>
      <w:proofErr w:type="spellEnd"/>
      <w:r w:rsidRPr="00D42D77">
        <w:t xml:space="preserve"> og seminar. </w:t>
      </w:r>
      <w:proofErr w:type="spellStart"/>
      <w:r w:rsidRPr="00D42D77">
        <w:t>Vidare</w:t>
      </w:r>
      <w:proofErr w:type="spellEnd"/>
      <w:r w:rsidRPr="00D42D77">
        <w:t xml:space="preserve"> arbeider NIBIO med korleis jordhelse blir </w:t>
      </w:r>
      <w:proofErr w:type="spellStart"/>
      <w:r w:rsidRPr="00D42D77">
        <w:t>påverka</w:t>
      </w:r>
      <w:proofErr w:type="spellEnd"/>
      <w:r w:rsidRPr="00D42D77">
        <w:t xml:space="preserve"> av landbruksdrift og klima. Instituttet har òg formidla kunnskap om nitrogen- og </w:t>
      </w:r>
      <w:proofErr w:type="spellStart"/>
      <w:r w:rsidRPr="00D42D77">
        <w:t>fosfortilførsla</w:t>
      </w:r>
      <w:proofErr w:type="spellEnd"/>
      <w:r w:rsidRPr="00D42D77">
        <w:t xml:space="preserve"> til Oslofjorden og tiltak mot tap av næringsstoff </w:t>
      </w:r>
      <w:proofErr w:type="spellStart"/>
      <w:r w:rsidRPr="00D42D77">
        <w:t>frå</w:t>
      </w:r>
      <w:proofErr w:type="spellEnd"/>
      <w:r w:rsidRPr="00D42D77">
        <w:t xml:space="preserve"> jordbruksområde. Det er stor interesse i landbruksnæringa for klimatiltak i jordbruket, og instituttet har hatt stor aktivitet </w:t>
      </w:r>
      <w:proofErr w:type="spellStart"/>
      <w:r w:rsidRPr="00D42D77">
        <w:t>innan</w:t>
      </w:r>
      <w:proofErr w:type="spellEnd"/>
      <w:r w:rsidRPr="00D42D77">
        <w:t xml:space="preserve"> kunnskapsutvikling og formidling på området.</w:t>
      </w:r>
    </w:p>
    <w:p w14:paraId="6DE0E3A1" w14:textId="77777777" w:rsidR="006D104E" w:rsidRPr="00D42D77" w:rsidRDefault="006D104E" w:rsidP="00D42D77">
      <w:r w:rsidRPr="00D42D77">
        <w:t xml:space="preserve">Bortfall og mangel på plantevernmiddel er ei </w:t>
      </w:r>
      <w:proofErr w:type="spellStart"/>
      <w:r w:rsidRPr="00D42D77">
        <w:t>aukande</w:t>
      </w:r>
      <w:proofErr w:type="spellEnd"/>
      <w:r w:rsidRPr="00D42D77">
        <w:t xml:space="preserve"> utfordring i landbruket. Bruk av ulike </w:t>
      </w:r>
      <w:proofErr w:type="spellStart"/>
      <w:r w:rsidRPr="00D42D77">
        <w:t>plantevernstrategiar</w:t>
      </w:r>
      <w:proofErr w:type="spellEnd"/>
      <w:r w:rsidRPr="00D42D77">
        <w:t xml:space="preserve"> er </w:t>
      </w:r>
      <w:proofErr w:type="spellStart"/>
      <w:r w:rsidRPr="00D42D77">
        <w:t>difor</w:t>
      </w:r>
      <w:proofErr w:type="spellEnd"/>
      <w:r w:rsidRPr="00D42D77">
        <w:t xml:space="preserve"> </w:t>
      </w:r>
      <w:proofErr w:type="spellStart"/>
      <w:r w:rsidRPr="00D42D77">
        <w:t>eit</w:t>
      </w:r>
      <w:proofErr w:type="spellEnd"/>
      <w:r w:rsidRPr="00D42D77">
        <w:t xml:space="preserve"> viktig innsatsområde for NIBIO, og instituttet gir </w:t>
      </w:r>
      <w:proofErr w:type="spellStart"/>
      <w:r w:rsidRPr="00D42D77">
        <w:t>faglege</w:t>
      </w:r>
      <w:proofErr w:type="spellEnd"/>
      <w:r w:rsidRPr="00D42D77">
        <w:t xml:space="preserve"> råd til Mattilsynet om dette. Instituttet </w:t>
      </w:r>
      <w:proofErr w:type="spellStart"/>
      <w:r w:rsidRPr="00D42D77">
        <w:t>bidreg</w:t>
      </w:r>
      <w:proofErr w:type="spellEnd"/>
      <w:r w:rsidRPr="00D42D77">
        <w:t xml:space="preserve"> òg med kunnskapsstøtte og informasjon om resistens mot plantevernmiddel. </w:t>
      </w:r>
      <w:proofErr w:type="spellStart"/>
      <w:r w:rsidRPr="00D42D77">
        <w:t>Eit</w:t>
      </w:r>
      <w:proofErr w:type="spellEnd"/>
      <w:r w:rsidRPr="00D42D77">
        <w:t xml:space="preserve"> anna viktig innsatsområde er å bidra til friske planter i jord-, skog- og hagebruk gjennom sikker diagnostisering av </w:t>
      </w:r>
      <w:proofErr w:type="spellStart"/>
      <w:r w:rsidRPr="00D42D77">
        <w:t>skadegjerarar</w:t>
      </w:r>
      <w:proofErr w:type="spellEnd"/>
      <w:r w:rsidRPr="00D42D77">
        <w:t xml:space="preserve">, varsling og rådgiving. </w:t>
      </w:r>
      <w:proofErr w:type="spellStart"/>
      <w:r w:rsidRPr="00D42D77">
        <w:t>Tenesta</w:t>
      </w:r>
      <w:proofErr w:type="spellEnd"/>
      <w:r w:rsidRPr="00D42D77">
        <w:t xml:space="preserve"> </w:t>
      </w:r>
      <w:r w:rsidRPr="00D42D77">
        <w:rPr>
          <w:rStyle w:val="kursiv"/>
        </w:rPr>
        <w:t xml:space="preserve">Varsling </w:t>
      </w:r>
      <w:proofErr w:type="spellStart"/>
      <w:r w:rsidRPr="00D42D77">
        <w:rPr>
          <w:rStyle w:val="kursiv"/>
        </w:rPr>
        <w:t>Innan</w:t>
      </w:r>
      <w:proofErr w:type="spellEnd"/>
      <w:r w:rsidRPr="00D42D77">
        <w:rPr>
          <w:rStyle w:val="kursiv"/>
        </w:rPr>
        <w:t xml:space="preserve"> </w:t>
      </w:r>
      <w:proofErr w:type="spellStart"/>
      <w:r w:rsidRPr="00D42D77">
        <w:rPr>
          <w:rStyle w:val="kursiv"/>
        </w:rPr>
        <w:t>Planteskadegjerarar</w:t>
      </w:r>
      <w:proofErr w:type="spellEnd"/>
      <w:r w:rsidRPr="00D42D77">
        <w:t xml:space="preserve"> (VIPS) er til stor nytte for næringa. Instituttet har ei viktig rolle som </w:t>
      </w:r>
      <w:proofErr w:type="spellStart"/>
      <w:r w:rsidRPr="00D42D77">
        <w:t>eit</w:t>
      </w:r>
      <w:proofErr w:type="spellEnd"/>
      <w:r w:rsidRPr="00D42D77">
        <w:t xml:space="preserve"> nasjonalt kompetansemiljø </w:t>
      </w:r>
      <w:proofErr w:type="spellStart"/>
      <w:r w:rsidRPr="00D42D77">
        <w:t>innan</w:t>
      </w:r>
      <w:proofErr w:type="spellEnd"/>
      <w:r w:rsidRPr="00D42D77">
        <w:t xml:space="preserve"> </w:t>
      </w:r>
      <w:proofErr w:type="spellStart"/>
      <w:r w:rsidRPr="00D42D77">
        <w:t>framandstoff</w:t>
      </w:r>
      <w:proofErr w:type="spellEnd"/>
      <w:r w:rsidRPr="00D42D77">
        <w:t xml:space="preserve"> i jord- og gjødselvarer og </w:t>
      </w:r>
      <w:proofErr w:type="spellStart"/>
      <w:r w:rsidRPr="00D42D77">
        <w:t>innan</w:t>
      </w:r>
      <w:proofErr w:type="spellEnd"/>
      <w:r w:rsidRPr="00D42D77">
        <w:t xml:space="preserve"> genmodifiserte </w:t>
      </w:r>
      <w:proofErr w:type="spellStart"/>
      <w:r w:rsidRPr="00D42D77">
        <w:t>organismar</w:t>
      </w:r>
      <w:proofErr w:type="spellEnd"/>
      <w:r w:rsidRPr="00D42D77">
        <w:t>.</w:t>
      </w:r>
    </w:p>
    <w:p w14:paraId="6789882E" w14:textId="77777777" w:rsidR="006D104E" w:rsidRPr="00D42D77" w:rsidRDefault="006D104E" w:rsidP="00D42D77">
      <w:proofErr w:type="spellStart"/>
      <w:r w:rsidRPr="00D42D77">
        <w:t>Innanfor</w:t>
      </w:r>
      <w:proofErr w:type="spellEnd"/>
      <w:r w:rsidRPr="00D42D77">
        <w:t xml:space="preserve"> området skog og utmark har NIBIO </w:t>
      </w:r>
      <w:proofErr w:type="spellStart"/>
      <w:r w:rsidRPr="00D42D77">
        <w:t>vidareført</w:t>
      </w:r>
      <w:proofErr w:type="spellEnd"/>
      <w:r w:rsidRPr="00D42D77">
        <w:t xml:space="preserve"> arbeidet med </w:t>
      </w:r>
      <w:proofErr w:type="spellStart"/>
      <w:r w:rsidRPr="00D42D77">
        <w:rPr>
          <w:rStyle w:val="kursiv"/>
        </w:rPr>
        <w:t>Miljøregistreringar</w:t>
      </w:r>
      <w:proofErr w:type="spellEnd"/>
      <w:r w:rsidRPr="00D42D77">
        <w:rPr>
          <w:rStyle w:val="kursiv"/>
        </w:rPr>
        <w:t xml:space="preserve"> i skog</w:t>
      </w:r>
      <w:r w:rsidRPr="00D42D77">
        <w:t xml:space="preserve"> og </w:t>
      </w:r>
      <w:r w:rsidRPr="00D42D77">
        <w:rPr>
          <w:rStyle w:val="kursiv"/>
        </w:rPr>
        <w:t>Landsskogtakseringa</w:t>
      </w:r>
      <w:r w:rsidRPr="00D42D77">
        <w:t xml:space="preserve">. Data </w:t>
      </w:r>
      <w:proofErr w:type="spellStart"/>
      <w:r w:rsidRPr="00D42D77">
        <w:t>frå</w:t>
      </w:r>
      <w:proofErr w:type="spellEnd"/>
      <w:r w:rsidRPr="00D42D77">
        <w:t xml:space="preserve"> </w:t>
      </w:r>
      <w:r w:rsidRPr="00D42D77">
        <w:rPr>
          <w:rStyle w:val="kursiv"/>
        </w:rPr>
        <w:t>Landsskogtakseringa</w:t>
      </w:r>
      <w:r w:rsidRPr="00D42D77">
        <w:t xml:space="preserve"> er </w:t>
      </w:r>
      <w:proofErr w:type="spellStart"/>
      <w:r w:rsidRPr="00D42D77">
        <w:t>avgjerande</w:t>
      </w:r>
      <w:proofErr w:type="spellEnd"/>
      <w:r w:rsidRPr="00D42D77">
        <w:t xml:space="preserve"> for å utarbeide </w:t>
      </w:r>
      <w:proofErr w:type="spellStart"/>
      <w:r w:rsidRPr="00D42D77">
        <w:t>prognosar</w:t>
      </w:r>
      <w:proofErr w:type="spellEnd"/>
      <w:r w:rsidRPr="00D42D77">
        <w:t xml:space="preserve"> og </w:t>
      </w:r>
      <w:proofErr w:type="spellStart"/>
      <w:r w:rsidRPr="00D42D77">
        <w:t>framskrivingar</w:t>
      </w:r>
      <w:proofErr w:type="spellEnd"/>
      <w:r w:rsidRPr="00D42D77">
        <w:t xml:space="preserve"> av hogstvolum for ulike treslag. Instituttet sine langsiktige feltforsøk i skog, gir </w:t>
      </w:r>
      <w:proofErr w:type="spellStart"/>
      <w:r w:rsidRPr="00D42D77">
        <w:t>moglegheit</w:t>
      </w:r>
      <w:proofErr w:type="spellEnd"/>
      <w:r w:rsidRPr="00D42D77">
        <w:t xml:space="preserve"> for mellom anna kontrollerte </w:t>
      </w:r>
      <w:proofErr w:type="spellStart"/>
      <w:r w:rsidRPr="00D42D77">
        <w:t>skogbehandlingsmetodar</w:t>
      </w:r>
      <w:proofErr w:type="spellEnd"/>
      <w:r w:rsidRPr="00D42D77">
        <w:t xml:space="preserve"> og kunnskap om langsiktige </w:t>
      </w:r>
      <w:proofErr w:type="spellStart"/>
      <w:r w:rsidRPr="00D42D77">
        <w:t>effektar</w:t>
      </w:r>
      <w:proofErr w:type="spellEnd"/>
      <w:r w:rsidRPr="00D42D77">
        <w:t xml:space="preserve"> av </w:t>
      </w:r>
      <w:proofErr w:type="spellStart"/>
      <w:r w:rsidRPr="00D42D77">
        <w:t>desse</w:t>
      </w:r>
      <w:proofErr w:type="spellEnd"/>
      <w:r w:rsidRPr="00D42D77">
        <w:t xml:space="preserve">. </w:t>
      </w:r>
      <w:proofErr w:type="spellStart"/>
      <w:r w:rsidRPr="00D42D77">
        <w:t>Vidare</w:t>
      </w:r>
      <w:proofErr w:type="spellEnd"/>
      <w:r w:rsidRPr="00D42D77">
        <w:t xml:space="preserve"> er det nasjonale skogressurskartet SR16 oppdatert. Dette er </w:t>
      </w:r>
      <w:proofErr w:type="spellStart"/>
      <w:r w:rsidRPr="00D42D77">
        <w:t>landsdekkjande</w:t>
      </w:r>
      <w:proofErr w:type="spellEnd"/>
      <w:r w:rsidRPr="00D42D77">
        <w:t xml:space="preserve">, og blir brukt aktivt av store </w:t>
      </w:r>
      <w:proofErr w:type="spellStart"/>
      <w:r w:rsidRPr="00D42D77">
        <w:t>delar</w:t>
      </w:r>
      <w:proofErr w:type="spellEnd"/>
      <w:r w:rsidRPr="00D42D77">
        <w:t xml:space="preserve"> av skognæringa og forvaltninga som beslutningsstøtte i </w:t>
      </w:r>
      <w:proofErr w:type="spellStart"/>
      <w:r w:rsidRPr="00D42D77">
        <w:t>planleggingsoppgåver</w:t>
      </w:r>
      <w:proofErr w:type="spellEnd"/>
      <w:r w:rsidRPr="00D42D77">
        <w:t xml:space="preserve">. NIBIO har òg </w:t>
      </w:r>
      <w:proofErr w:type="spellStart"/>
      <w:r w:rsidRPr="00D42D77">
        <w:t>ein</w:t>
      </w:r>
      <w:proofErr w:type="spellEnd"/>
      <w:r w:rsidRPr="00D42D77">
        <w:t xml:space="preserve"> viktig funksjon med å overvake </w:t>
      </w:r>
      <w:proofErr w:type="spellStart"/>
      <w:r w:rsidRPr="00D42D77">
        <w:t>skogskadar</w:t>
      </w:r>
      <w:proofErr w:type="spellEnd"/>
      <w:r w:rsidRPr="00D42D77">
        <w:t xml:space="preserve"> og ulike </w:t>
      </w:r>
      <w:proofErr w:type="spellStart"/>
      <w:r w:rsidRPr="00D42D77">
        <w:t>skadegjerarar</w:t>
      </w:r>
      <w:proofErr w:type="spellEnd"/>
      <w:r w:rsidRPr="00D42D77">
        <w:t xml:space="preserve"> som til dømes </w:t>
      </w:r>
      <w:proofErr w:type="spellStart"/>
      <w:r w:rsidRPr="00D42D77">
        <w:rPr>
          <w:rStyle w:val="kursiv"/>
        </w:rPr>
        <w:t>granborkbilla</w:t>
      </w:r>
      <w:proofErr w:type="spellEnd"/>
      <w:r w:rsidRPr="00D42D77">
        <w:t xml:space="preserve">. Det har </w:t>
      </w:r>
      <w:proofErr w:type="spellStart"/>
      <w:r w:rsidRPr="00D42D77">
        <w:t>vore</w:t>
      </w:r>
      <w:proofErr w:type="spellEnd"/>
      <w:r w:rsidRPr="00D42D77">
        <w:t xml:space="preserve"> </w:t>
      </w:r>
      <w:proofErr w:type="spellStart"/>
      <w:r w:rsidRPr="00D42D77">
        <w:t>aukande</w:t>
      </w:r>
      <w:proofErr w:type="spellEnd"/>
      <w:r w:rsidRPr="00D42D77">
        <w:t xml:space="preserve"> billefangst i </w:t>
      </w:r>
      <w:proofErr w:type="spellStart"/>
      <w:r w:rsidRPr="00D42D77">
        <w:t>dei</w:t>
      </w:r>
      <w:proofErr w:type="spellEnd"/>
      <w:r w:rsidRPr="00D42D77">
        <w:t xml:space="preserve"> områda som blei ramma av storm i 2021. Instituttet er òg </w:t>
      </w:r>
      <w:proofErr w:type="spellStart"/>
      <w:r w:rsidRPr="00D42D77">
        <w:t>ein</w:t>
      </w:r>
      <w:proofErr w:type="spellEnd"/>
      <w:r w:rsidRPr="00D42D77">
        <w:t xml:space="preserve"> viktig </w:t>
      </w:r>
      <w:proofErr w:type="spellStart"/>
      <w:r w:rsidRPr="00D42D77">
        <w:t>rådgivar</w:t>
      </w:r>
      <w:proofErr w:type="spellEnd"/>
      <w:r w:rsidRPr="00D42D77">
        <w:t xml:space="preserve"> for </w:t>
      </w:r>
      <w:proofErr w:type="spellStart"/>
      <w:r w:rsidRPr="00D42D77">
        <w:t>planteskular</w:t>
      </w:r>
      <w:proofErr w:type="spellEnd"/>
      <w:r w:rsidRPr="00D42D77">
        <w:t xml:space="preserve"> </w:t>
      </w:r>
      <w:proofErr w:type="spellStart"/>
      <w:r w:rsidRPr="00D42D77">
        <w:t>innan</w:t>
      </w:r>
      <w:proofErr w:type="spellEnd"/>
      <w:r w:rsidRPr="00D42D77">
        <w:t xml:space="preserve"> frø og frøforsyning.</w:t>
      </w:r>
    </w:p>
    <w:p w14:paraId="223A2DBF" w14:textId="77777777" w:rsidR="006D104E" w:rsidRPr="00D42D77" w:rsidRDefault="006D104E" w:rsidP="00D42D77">
      <w:r w:rsidRPr="00D42D77">
        <w:t xml:space="preserve">NIBIO utarbeider </w:t>
      </w:r>
      <w:proofErr w:type="spellStart"/>
      <w:r w:rsidRPr="00D42D77">
        <w:t>årleg</w:t>
      </w:r>
      <w:proofErr w:type="spellEnd"/>
      <w:r w:rsidRPr="00D42D77">
        <w:t xml:space="preserve"> data og </w:t>
      </w:r>
      <w:proofErr w:type="spellStart"/>
      <w:r w:rsidRPr="00D42D77">
        <w:t>berekningar</w:t>
      </w:r>
      <w:proofErr w:type="spellEnd"/>
      <w:r w:rsidRPr="00D42D77">
        <w:t xml:space="preserve"> som inngår i den norske </w:t>
      </w:r>
      <w:proofErr w:type="spellStart"/>
      <w:r w:rsidRPr="00D42D77">
        <w:t>klimagassrekneskapen</w:t>
      </w:r>
      <w:proofErr w:type="spellEnd"/>
      <w:r w:rsidRPr="00D42D77">
        <w:t xml:space="preserve">, og har oppretta </w:t>
      </w:r>
      <w:proofErr w:type="spellStart"/>
      <w:r w:rsidRPr="00D42D77">
        <w:t>eit</w:t>
      </w:r>
      <w:proofErr w:type="spellEnd"/>
      <w:r w:rsidRPr="00D42D77">
        <w:t xml:space="preserve"> program for nasjonal jordkarbonovervaking. Dette arbeidet følgjer opp FNs krav knytte til skogsjord i </w:t>
      </w:r>
      <w:proofErr w:type="spellStart"/>
      <w:r w:rsidRPr="00D42D77">
        <w:t>klimagassrekneskapen</w:t>
      </w:r>
      <w:proofErr w:type="spellEnd"/>
      <w:r w:rsidRPr="00D42D77">
        <w:t>.</w:t>
      </w:r>
    </w:p>
    <w:p w14:paraId="2CF9B47B" w14:textId="77777777" w:rsidR="006D104E" w:rsidRPr="00D42D77" w:rsidRDefault="006D104E" w:rsidP="00D42D77">
      <w:r w:rsidRPr="00D42D77">
        <w:t xml:space="preserve">På reindriftsområdet har NIBIO ferdigstilt </w:t>
      </w:r>
      <w:proofErr w:type="spellStart"/>
      <w:r w:rsidRPr="00D42D77">
        <w:t>eit</w:t>
      </w:r>
      <w:proofErr w:type="spellEnd"/>
      <w:r w:rsidRPr="00D42D77">
        <w:t xml:space="preserve"> større arbeid med å vurdere og vise fram viktige omsyn knytte til </w:t>
      </w:r>
      <w:proofErr w:type="spellStart"/>
      <w:r w:rsidRPr="00D42D77">
        <w:t>konsekvensutgreiingar</w:t>
      </w:r>
      <w:proofErr w:type="spellEnd"/>
      <w:r w:rsidRPr="00D42D77">
        <w:t xml:space="preserve">. </w:t>
      </w:r>
      <w:proofErr w:type="spellStart"/>
      <w:r w:rsidRPr="00D42D77">
        <w:t>Vidare</w:t>
      </w:r>
      <w:proofErr w:type="spellEnd"/>
      <w:r w:rsidRPr="00D42D77">
        <w:t xml:space="preserve"> har instituttet </w:t>
      </w:r>
      <w:proofErr w:type="spellStart"/>
      <w:r w:rsidRPr="00D42D77">
        <w:t>utgreidd</w:t>
      </w:r>
      <w:proofErr w:type="spellEnd"/>
      <w:r w:rsidRPr="00D42D77">
        <w:t xml:space="preserve"> status, behov og organisering når det </w:t>
      </w:r>
      <w:proofErr w:type="spellStart"/>
      <w:r w:rsidRPr="00D42D77">
        <w:t>gjeld</w:t>
      </w:r>
      <w:proofErr w:type="spellEnd"/>
      <w:r w:rsidRPr="00D42D77">
        <w:t xml:space="preserve"> rådgiving i reindrifta. Arbeidet med uttesting av ei teknologisk løysing for individmerking i reindrifta er òg ferdigstilt.</w:t>
      </w:r>
    </w:p>
    <w:p w14:paraId="028DA017" w14:textId="77777777" w:rsidR="006D104E" w:rsidRPr="00D42D77" w:rsidRDefault="006D104E" w:rsidP="00D42D77">
      <w:r w:rsidRPr="00D42D77">
        <w:t xml:space="preserve">Arbeidet med jordsmonnkartlegging i </w:t>
      </w:r>
      <w:proofErr w:type="spellStart"/>
      <w:r w:rsidRPr="00D42D77">
        <w:t>kommunane</w:t>
      </w:r>
      <w:proofErr w:type="spellEnd"/>
      <w:r w:rsidRPr="00D42D77">
        <w:t xml:space="preserve"> er </w:t>
      </w:r>
      <w:proofErr w:type="spellStart"/>
      <w:r w:rsidRPr="00D42D77">
        <w:t>vidareført</w:t>
      </w:r>
      <w:proofErr w:type="spellEnd"/>
      <w:r w:rsidRPr="00D42D77">
        <w:t xml:space="preserve"> med data knytte til jordvern, miljøomsyn, klimatilpassing m.m. Det same gjeld arbeidet med </w:t>
      </w:r>
      <w:proofErr w:type="spellStart"/>
      <w:r w:rsidRPr="00D42D77">
        <w:t>arealrekneskap</w:t>
      </w:r>
      <w:proofErr w:type="spellEnd"/>
      <w:r w:rsidRPr="00D42D77">
        <w:t xml:space="preserve"> for utmark og Beitelagskart på nett. Instituttet </w:t>
      </w:r>
      <w:proofErr w:type="spellStart"/>
      <w:r w:rsidRPr="00D42D77">
        <w:t>overvakar</w:t>
      </w:r>
      <w:proofErr w:type="spellEnd"/>
      <w:r w:rsidRPr="00D42D77">
        <w:t xml:space="preserve"> jordbruket sitt kulturlandskap for å dokumentere </w:t>
      </w:r>
      <w:proofErr w:type="spellStart"/>
      <w:r w:rsidRPr="00D42D77">
        <w:t>endringar</w:t>
      </w:r>
      <w:proofErr w:type="spellEnd"/>
      <w:r w:rsidRPr="00D42D77">
        <w:t xml:space="preserve"> i arealbruk og for ulike </w:t>
      </w:r>
      <w:proofErr w:type="spellStart"/>
      <w:r w:rsidRPr="00D42D77">
        <w:t>miljøverdiar</w:t>
      </w:r>
      <w:proofErr w:type="spellEnd"/>
      <w:r w:rsidRPr="00D42D77">
        <w:t xml:space="preserve">. I 2024 har NIBIO utført beitegransking i ei </w:t>
      </w:r>
      <w:proofErr w:type="spellStart"/>
      <w:r w:rsidRPr="00D42D77">
        <w:t>rekkje</w:t>
      </w:r>
      <w:proofErr w:type="spellEnd"/>
      <w:r w:rsidRPr="00D42D77">
        <w:t xml:space="preserve"> </w:t>
      </w:r>
      <w:proofErr w:type="spellStart"/>
      <w:r w:rsidRPr="00D42D77">
        <w:t>kommunar</w:t>
      </w:r>
      <w:proofErr w:type="spellEnd"/>
      <w:r w:rsidRPr="00D42D77">
        <w:t xml:space="preserve"> og drive formidling og rådgiving knytt til utmarksbeite. Instituttet </w:t>
      </w:r>
      <w:proofErr w:type="spellStart"/>
      <w:r w:rsidRPr="00D42D77">
        <w:t>støttar</w:t>
      </w:r>
      <w:proofErr w:type="spellEnd"/>
      <w:r w:rsidRPr="00D42D77">
        <w:t xml:space="preserve"> SSBs arbeid med nasjonal arealstatistikk og EEA sitt arbeid med europeisk arealovervaking.</w:t>
      </w:r>
    </w:p>
    <w:p w14:paraId="0E4337D3" w14:textId="77777777" w:rsidR="006D104E" w:rsidRPr="00D42D77" w:rsidRDefault="006D104E" w:rsidP="00D42D77">
      <w:r w:rsidRPr="00D42D77">
        <w:t xml:space="preserve">Norsk genressurssenter i NIBIO har </w:t>
      </w:r>
      <w:proofErr w:type="spellStart"/>
      <w:r w:rsidRPr="00D42D77">
        <w:t>bidrege</w:t>
      </w:r>
      <w:proofErr w:type="spellEnd"/>
      <w:r w:rsidRPr="00D42D77">
        <w:t xml:space="preserve"> til god forvaltning av genetiske </w:t>
      </w:r>
      <w:proofErr w:type="spellStart"/>
      <w:r w:rsidRPr="00D42D77">
        <w:t>ressursar</w:t>
      </w:r>
      <w:proofErr w:type="spellEnd"/>
      <w:r w:rsidRPr="00D42D77">
        <w:t xml:space="preserve"> </w:t>
      </w:r>
      <w:proofErr w:type="spellStart"/>
      <w:r w:rsidRPr="00D42D77">
        <w:t>innan</w:t>
      </w:r>
      <w:proofErr w:type="spellEnd"/>
      <w:r w:rsidRPr="00D42D77">
        <w:t xml:space="preserve"> husdyr, nytteplanter og skogtre. Senteret gir råd og </w:t>
      </w:r>
      <w:proofErr w:type="spellStart"/>
      <w:r w:rsidRPr="00D42D77">
        <w:t>deltek</w:t>
      </w:r>
      <w:proofErr w:type="spellEnd"/>
      <w:r w:rsidRPr="00D42D77">
        <w:t xml:space="preserve"> i nordiske og internasjonale </w:t>
      </w:r>
      <w:proofErr w:type="spellStart"/>
      <w:r w:rsidRPr="00D42D77">
        <w:t>organisasjonar</w:t>
      </w:r>
      <w:proofErr w:type="spellEnd"/>
      <w:r w:rsidRPr="00D42D77">
        <w:t xml:space="preserve">. </w:t>
      </w:r>
      <w:proofErr w:type="spellStart"/>
      <w:r w:rsidRPr="00D42D77">
        <w:t>Årleg</w:t>
      </w:r>
      <w:proofErr w:type="spellEnd"/>
      <w:r w:rsidRPr="00D42D77">
        <w:t xml:space="preserve"> publiserer instituttet </w:t>
      </w:r>
      <w:proofErr w:type="spellStart"/>
      <w:r w:rsidRPr="00D42D77">
        <w:t>ein</w:t>
      </w:r>
      <w:proofErr w:type="spellEnd"/>
      <w:r w:rsidRPr="00D42D77">
        <w:t xml:space="preserve"> nøkkeltalsrapport som viser status og utvikling i </w:t>
      </w:r>
      <w:proofErr w:type="spellStart"/>
      <w:r w:rsidRPr="00D42D77">
        <w:t>dei</w:t>
      </w:r>
      <w:proofErr w:type="spellEnd"/>
      <w:r w:rsidRPr="00D42D77">
        <w:t xml:space="preserve"> genetiske </w:t>
      </w:r>
      <w:proofErr w:type="spellStart"/>
      <w:r w:rsidRPr="00D42D77">
        <w:t>ressursane</w:t>
      </w:r>
      <w:proofErr w:type="spellEnd"/>
      <w:r w:rsidRPr="00D42D77">
        <w:t xml:space="preserve"> i landbruket.</w:t>
      </w:r>
    </w:p>
    <w:p w14:paraId="43C1463D" w14:textId="77777777" w:rsidR="006D104E" w:rsidRPr="00D42D77" w:rsidRDefault="006D104E" w:rsidP="00D42D77">
      <w:r w:rsidRPr="00D42D77">
        <w:t xml:space="preserve">NIBIO har stor </w:t>
      </w:r>
      <w:proofErr w:type="spellStart"/>
      <w:r w:rsidRPr="00D42D77">
        <w:t>fagleg</w:t>
      </w:r>
      <w:proofErr w:type="spellEnd"/>
      <w:r w:rsidRPr="00D42D77">
        <w:t xml:space="preserve"> aktivitet </w:t>
      </w:r>
      <w:proofErr w:type="spellStart"/>
      <w:r w:rsidRPr="00D42D77">
        <w:t>innan</w:t>
      </w:r>
      <w:proofErr w:type="spellEnd"/>
      <w:r w:rsidRPr="00D42D77">
        <w:t xml:space="preserve"> kart, </w:t>
      </w:r>
      <w:proofErr w:type="spellStart"/>
      <w:r w:rsidRPr="00D42D77">
        <w:t>satellittovervaking</w:t>
      </w:r>
      <w:proofErr w:type="spellEnd"/>
      <w:r w:rsidRPr="00D42D77">
        <w:t xml:space="preserve"> og geodata. Det nasjonale arealressurskartet </w:t>
      </w:r>
      <w:proofErr w:type="spellStart"/>
      <w:r w:rsidRPr="00D42D77">
        <w:t>skildrar</w:t>
      </w:r>
      <w:proofErr w:type="spellEnd"/>
      <w:r w:rsidRPr="00D42D77">
        <w:t xml:space="preserve"> tilstanden for </w:t>
      </w:r>
      <w:proofErr w:type="spellStart"/>
      <w:r w:rsidRPr="00D42D77">
        <w:t>arealressursane</w:t>
      </w:r>
      <w:proofErr w:type="spellEnd"/>
      <w:r w:rsidRPr="00D42D77">
        <w:t xml:space="preserve"> knytte til jord- og skogbruk. Instituttet tilbyr òg gode digitale brukartenester som </w:t>
      </w:r>
      <w:proofErr w:type="spellStart"/>
      <w:r w:rsidRPr="00D42D77">
        <w:t>Gårdskart</w:t>
      </w:r>
      <w:proofErr w:type="spellEnd"/>
      <w:r w:rsidRPr="00D42D77">
        <w:t xml:space="preserve">, Kilden, Arealressursstatistikk og Arealbarometer. NIBIO </w:t>
      </w:r>
      <w:proofErr w:type="spellStart"/>
      <w:r w:rsidRPr="00D42D77">
        <w:t>deltek</w:t>
      </w:r>
      <w:proofErr w:type="spellEnd"/>
      <w:r w:rsidRPr="00D42D77">
        <w:t xml:space="preserve"> òg i </w:t>
      </w:r>
      <w:proofErr w:type="spellStart"/>
      <w:r w:rsidRPr="00D42D77">
        <w:t>Geovekst</w:t>
      </w:r>
      <w:proofErr w:type="spellEnd"/>
      <w:r w:rsidRPr="00D42D77">
        <w:t xml:space="preserve"> med å </w:t>
      </w:r>
      <w:proofErr w:type="spellStart"/>
      <w:r w:rsidRPr="00D42D77">
        <w:t>vedlikehalde</w:t>
      </w:r>
      <w:proofErr w:type="spellEnd"/>
      <w:r w:rsidRPr="00D42D77">
        <w:t xml:space="preserve"> </w:t>
      </w:r>
      <w:proofErr w:type="spellStart"/>
      <w:r w:rsidRPr="00D42D77">
        <w:t>dei</w:t>
      </w:r>
      <w:proofErr w:type="spellEnd"/>
      <w:r w:rsidRPr="00D42D77">
        <w:t xml:space="preserve"> mest nøyaktige kartdata i </w:t>
      </w:r>
      <w:proofErr w:type="spellStart"/>
      <w:r w:rsidRPr="00D42D77">
        <w:t>Noreg</w:t>
      </w:r>
      <w:proofErr w:type="spellEnd"/>
      <w:r w:rsidRPr="00D42D77">
        <w:t xml:space="preserve">. NIBIO samarbeider med Norsk romsenter om jordobservasjon av landområde, og </w:t>
      </w:r>
      <w:proofErr w:type="spellStart"/>
      <w:r w:rsidRPr="00D42D77">
        <w:t>deltek</w:t>
      </w:r>
      <w:proofErr w:type="spellEnd"/>
      <w:r w:rsidRPr="00D42D77">
        <w:t xml:space="preserve"> i nasjonalt </w:t>
      </w:r>
      <w:proofErr w:type="spellStart"/>
      <w:r w:rsidRPr="00D42D77">
        <w:t>brukarforum</w:t>
      </w:r>
      <w:proofErr w:type="spellEnd"/>
      <w:r w:rsidRPr="00D42D77">
        <w:t xml:space="preserve"> for romprogrammet Copernicus.</w:t>
      </w:r>
    </w:p>
    <w:p w14:paraId="68B05F8F" w14:textId="77777777" w:rsidR="006D104E" w:rsidRPr="00D42D77" w:rsidRDefault="006D104E" w:rsidP="00D42D77">
      <w:r w:rsidRPr="00D42D77">
        <w:t xml:space="preserve">Gjennom </w:t>
      </w:r>
      <w:proofErr w:type="spellStart"/>
      <w:r w:rsidRPr="00D42D77">
        <w:rPr>
          <w:rStyle w:val="kursiv"/>
        </w:rPr>
        <w:t>Driftsgranskingar</w:t>
      </w:r>
      <w:proofErr w:type="spellEnd"/>
      <w:r w:rsidRPr="00D42D77">
        <w:rPr>
          <w:rStyle w:val="kursiv"/>
        </w:rPr>
        <w:t xml:space="preserve"> for jord- og skogbruk</w:t>
      </w:r>
      <w:r w:rsidRPr="00D42D77">
        <w:t xml:space="preserve">, har NIBIO utarbeidd oppdatert informasjon om den økonomiske utviklinga i landbruket og på gardsbruk der </w:t>
      </w:r>
      <w:proofErr w:type="spellStart"/>
      <w:r w:rsidRPr="00D42D77">
        <w:t>ein</w:t>
      </w:r>
      <w:proofErr w:type="spellEnd"/>
      <w:r w:rsidRPr="00D42D77">
        <w:t xml:space="preserve"> </w:t>
      </w:r>
      <w:proofErr w:type="spellStart"/>
      <w:r w:rsidRPr="00D42D77">
        <w:t>vesentleg</w:t>
      </w:r>
      <w:proofErr w:type="spellEnd"/>
      <w:r w:rsidRPr="00D42D77">
        <w:t xml:space="preserve"> del av inntekta kjem </w:t>
      </w:r>
      <w:proofErr w:type="spellStart"/>
      <w:r w:rsidRPr="00D42D77">
        <w:t>frå</w:t>
      </w:r>
      <w:proofErr w:type="spellEnd"/>
      <w:r w:rsidRPr="00D42D77">
        <w:t xml:space="preserve"> jord- og skogbruk. </w:t>
      </w:r>
      <w:proofErr w:type="spellStart"/>
      <w:r w:rsidRPr="00D42D77">
        <w:t>Driftsgranskingane</w:t>
      </w:r>
      <w:proofErr w:type="spellEnd"/>
      <w:r w:rsidRPr="00D42D77">
        <w:t xml:space="preserve"> gir </w:t>
      </w:r>
      <w:proofErr w:type="spellStart"/>
      <w:r w:rsidRPr="00D42D77">
        <w:t>ein</w:t>
      </w:r>
      <w:proofErr w:type="spellEnd"/>
      <w:r w:rsidRPr="00D42D77">
        <w:t xml:space="preserve"> </w:t>
      </w:r>
      <w:proofErr w:type="spellStart"/>
      <w:r w:rsidRPr="00D42D77">
        <w:t>årleg</w:t>
      </w:r>
      <w:proofErr w:type="spellEnd"/>
      <w:r w:rsidRPr="00D42D77">
        <w:t xml:space="preserve"> status for inntekter, kostnader, </w:t>
      </w:r>
      <w:proofErr w:type="spellStart"/>
      <w:r w:rsidRPr="00D42D77">
        <w:t>investeringar</w:t>
      </w:r>
      <w:proofErr w:type="spellEnd"/>
      <w:r w:rsidRPr="00D42D77">
        <w:t xml:space="preserve"> og arbeidsinnsats. Dette gir grunnlag for å evaluere </w:t>
      </w:r>
      <w:proofErr w:type="spellStart"/>
      <w:r w:rsidRPr="00D42D77">
        <w:t>innverknaden</w:t>
      </w:r>
      <w:proofErr w:type="spellEnd"/>
      <w:r w:rsidRPr="00D42D77">
        <w:t xml:space="preserve"> av både politiske vedtak og andre rammevilkår på gardsnivå for ulike produksjonsformer. I tillegg leverer </w:t>
      </w:r>
      <w:proofErr w:type="spellStart"/>
      <w:r w:rsidRPr="00D42D77">
        <w:t>driftsgranskingane</w:t>
      </w:r>
      <w:proofErr w:type="spellEnd"/>
      <w:r w:rsidRPr="00D42D77">
        <w:t xml:space="preserve"> datagrunnlaget for </w:t>
      </w:r>
      <w:r w:rsidRPr="00D42D77">
        <w:rPr>
          <w:rStyle w:val="kursiv"/>
        </w:rPr>
        <w:t>Budsjettnemnda for jordbruket</w:t>
      </w:r>
      <w:r w:rsidRPr="00D42D77">
        <w:t xml:space="preserve"> sine </w:t>
      </w:r>
      <w:proofErr w:type="spellStart"/>
      <w:r w:rsidRPr="00D42D77">
        <w:t>referansebruksberekningar</w:t>
      </w:r>
      <w:proofErr w:type="spellEnd"/>
      <w:r w:rsidRPr="00D42D77">
        <w:t xml:space="preserve">. NIBIO er sekretariat for Budsjettnemnda for jordbruket, og har </w:t>
      </w:r>
      <w:proofErr w:type="spellStart"/>
      <w:r w:rsidRPr="00D42D77">
        <w:t>saman</w:t>
      </w:r>
      <w:proofErr w:type="spellEnd"/>
      <w:r w:rsidRPr="00D42D77">
        <w:t xml:space="preserve"> med nemnda utarbeidd talmaterialet som </w:t>
      </w:r>
      <w:proofErr w:type="spellStart"/>
      <w:r w:rsidRPr="00D42D77">
        <w:t>jordbruksforhandlingane</w:t>
      </w:r>
      <w:proofErr w:type="spellEnd"/>
      <w:r w:rsidRPr="00D42D77">
        <w:t xml:space="preserve"> </w:t>
      </w:r>
      <w:proofErr w:type="spellStart"/>
      <w:r w:rsidRPr="00D42D77">
        <w:t>byggjer</w:t>
      </w:r>
      <w:proofErr w:type="spellEnd"/>
      <w:r w:rsidRPr="00D42D77">
        <w:t xml:space="preserve"> på.</w:t>
      </w:r>
    </w:p>
    <w:p w14:paraId="514EE324" w14:textId="77777777" w:rsidR="006D104E" w:rsidRPr="00D42D77" w:rsidRDefault="006D104E" w:rsidP="00D42D77">
      <w:pPr>
        <w:pStyle w:val="b-budkaptit"/>
      </w:pPr>
      <w:r w:rsidRPr="00D42D77">
        <w:t xml:space="preserve">Kap. 4136 </w:t>
      </w:r>
      <w:r w:rsidRPr="00D42D77">
        <w:tab/>
        <w:t>Norsk institutt for bioøkonomi</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3592E82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6CAF06" w14:textId="77777777" w:rsidR="006D104E" w:rsidRPr="004653A0" w:rsidRDefault="006D104E" w:rsidP="00D42D77">
            <w:pPr>
              <w:pStyle w:val="Tabellnavn"/>
              <w:rPr>
                <w:sz w:val="22"/>
                <w:szCs w:val="22"/>
              </w:rPr>
            </w:pPr>
            <w:r w:rsidRPr="004653A0">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8355F2" w14:textId="77777777" w:rsidR="006D104E" w:rsidRPr="004653A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4D372"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B08E89"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8FA9C" w14:textId="77777777" w:rsidR="006D104E" w:rsidRPr="004653A0" w:rsidRDefault="006D104E" w:rsidP="004653A0">
            <w:pPr>
              <w:jc w:val="right"/>
              <w:rPr>
                <w:sz w:val="22"/>
              </w:rPr>
            </w:pPr>
            <w:r w:rsidRPr="004653A0">
              <w:rPr>
                <w:sz w:val="22"/>
              </w:rPr>
              <w:t>(i 1 000 kr)</w:t>
            </w:r>
          </w:p>
        </w:tc>
      </w:tr>
      <w:tr w:rsidR="00B070C3" w:rsidRPr="00D42D77" w14:paraId="0561EFE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E1ADFC" w14:textId="77777777" w:rsidR="006D104E" w:rsidRPr="004653A0" w:rsidRDefault="006D104E" w:rsidP="00D42D77">
            <w:pPr>
              <w:rPr>
                <w:sz w:val="22"/>
              </w:rPr>
            </w:pPr>
            <w:r w:rsidRPr="004653A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DC79C1" w14:textId="77777777" w:rsidR="006D104E" w:rsidRPr="004653A0" w:rsidRDefault="006D104E" w:rsidP="00D42D77">
            <w:pPr>
              <w:rPr>
                <w:sz w:val="22"/>
              </w:rPr>
            </w:pPr>
            <w:proofErr w:type="spellStart"/>
            <w:r w:rsidRPr="004653A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37DFD0" w14:textId="77777777" w:rsidR="006D104E" w:rsidRPr="004653A0" w:rsidRDefault="006D104E" w:rsidP="004653A0">
            <w:pPr>
              <w:jc w:val="right"/>
              <w:rPr>
                <w:sz w:val="22"/>
              </w:rPr>
            </w:pPr>
            <w:proofErr w:type="spellStart"/>
            <w:r w:rsidRPr="004653A0">
              <w:rPr>
                <w:sz w:val="22"/>
              </w:rPr>
              <w:t>Rekneskap</w:t>
            </w:r>
            <w:proofErr w:type="spellEnd"/>
            <w:r w:rsidRPr="004653A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234C3" w14:textId="77777777" w:rsidR="006D104E" w:rsidRPr="004653A0" w:rsidRDefault="006D104E" w:rsidP="004653A0">
            <w:pPr>
              <w:jc w:val="right"/>
              <w:rPr>
                <w:sz w:val="22"/>
              </w:rPr>
            </w:pPr>
            <w:r w:rsidRPr="004653A0">
              <w:rPr>
                <w:sz w:val="22"/>
              </w:rPr>
              <w:t>Saldert</w:t>
            </w:r>
            <w:r w:rsidRPr="004653A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EDC9B" w14:textId="77777777" w:rsidR="006D104E" w:rsidRPr="004653A0" w:rsidRDefault="006D104E" w:rsidP="004653A0">
            <w:pPr>
              <w:jc w:val="right"/>
              <w:rPr>
                <w:sz w:val="22"/>
              </w:rPr>
            </w:pPr>
            <w:r w:rsidRPr="004653A0">
              <w:rPr>
                <w:sz w:val="22"/>
              </w:rPr>
              <w:t>Forslag</w:t>
            </w:r>
            <w:r w:rsidRPr="004653A0">
              <w:rPr>
                <w:sz w:val="22"/>
              </w:rPr>
              <w:br/>
              <w:t>2026</w:t>
            </w:r>
          </w:p>
        </w:tc>
      </w:tr>
      <w:tr w:rsidR="00B070C3" w:rsidRPr="00D42D77" w14:paraId="59AB0A8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93CBF8B" w14:textId="77777777" w:rsidR="006D104E" w:rsidRPr="004653A0" w:rsidRDefault="006D104E" w:rsidP="00D42D77">
            <w:pPr>
              <w:rPr>
                <w:sz w:val="22"/>
              </w:rPr>
            </w:pPr>
            <w:r w:rsidRPr="004653A0">
              <w:rPr>
                <w:sz w:val="22"/>
              </w:rPr>
              <w:t>30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A8CF66F" w14:textId="77777777" w:rsidR="006D104E" w:rsidRPr="004653A0" w:rsidRDefault="006D104E" w:rsidP="00D42D77">
            <w:pPr>
              <w:rPr>
                <w:sz w:val="22"/>
              </w:rPr>
            </w:pPr>
            <w:proofErr w:type="spellStart"/>
            <w:r w:rsidRPr="004653A0">
              <w:rPr>
                <w:sz w:val="22"/>
              </w:rPr>
              <w:t>Husleige</w:t>
            </w:r>
            <w:proofErr w:type="spellEnd"/>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6F058" w14:textId="77777777" w:rsidR="006D104E" w:rsidRPr="004653A0" w:rsidRDefault="006D104E" w:rsidP="004653A0">
            <w:pPr>
              <w:jc w:val="right"/>
              <w:rPr>
                <w:sz w:val="22"/>
              </w:rPr>
            </w:pPr>
            <w:r w:rsidRPr="004653A0">
              <w:rPr>
                <w:sz w:val="22"/>
              </w:rPr>
              <w:t>20 935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CF28A5" w14:textId="77777777" w:rsidR="006D104E" w:rsidRPr="004653A0" w:rsidRDefault="006D104E" w:rsidP="004653A0">
            <w:pPr>
              <w:jc w:val="right"/>
              <w:rPr>
                <w:sz w:val="22"/>
              </w:rPr>
            </w:pPr>
            <w:r w:rsidRPr="004653A0">
              <w:rPr>
                <w:sz w:val="22"/>
              </w:rPr>
              <w:t>21 437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57497D" w14:textId="77777777" w:rsidR="006D104E" w:rsidRPr="004653A0" w:rsidRDefault="006D104E" w:rsidP="004653A0">
            <w:pPr>
              <w:jc w:val="right"/>
              <w:rPr>
                <w:sz w:val="22"/>
              </w:rPr>
            </w:pPr>
          </w:p>
        </w:tc>
      </w:tr>
      <w:tr w:rsidR="00B070C3" w:rsidRPr="00D42D77" w14:paraId="7BA3CB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BF3615" w14:textId="77777777" w:rsidR="006D104E" w:rsidRPr="004653A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F8A8C15" w14:textId="77777777" w:rsidR="006D104E" w:rsidRPr="004653A0" w:rsidRDefault="006D104E" w:rsidP="00D42D77">
            <w:pPr>
              <w:rPr>
                <w:sz w:val="22"/>
              </w:rPr>
            </w:pPr>
            <w:r w:rsidRPr="004653A0">
              <w:rPr>
                <w:sz w:val="22"/>
              </w:rPr>
              <w:t>Sum kap. 4136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CF445" w14:textId="77777777" w:rsidR="006D104E" w:rsidRPr="004653A0" w:rsidRDefault="006D104E" w:rsidP="004653A0">
            <w:pPr>
              <w:jc w:val="right"/>
              <w:rPr>
                <w:sz w:val="22"/>
              </w:rPr>
            </w:pPr>
            <w:r w:rsidRPr="004653A0">
              <w:rPr>
                <w:sz w:val="22"/>
              </w:rPr>
              <w:t>20 935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A3D19C" w14:textId="77777777" w:rsidR="006D104E" w:rsidRPr="004653A0" w:rsidRDefault="006D104E" w:rsidP="004653A0">
            <w:pPr>
              <w:jc w:val="right"/>
              <w:rPr>
                <w:sz w:val="22"/>
              </w:rPr>
            </w:pPr>
            <w:r w:rsidRPr="004653A0">
              <w:rPr>
                <w:sz w:val="22"/>
              </w:rPr>
              <w:t>21 437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AD1FA5" w14:textId="77777777" w:rsidR="006D104E" w:rsidRPr="004653A0" w:rsidRDefault="006D104E" w:rsidP="004653A0">
            <w:pPr>
              <w:jc w:val="right"/>
              <w:rPr>
                <w:sz w:val="22"/>
              </w:rPr>
            </w:pPr>
          </w:p>
        </w:tc>
      </w:tr>
    </w:tbl>
    <w:p w14:paraId="221973DF" w14:textId="77777777" w:rsidR="006D104E" w:rsidRPr="00D42D77" w:rsidRDefault="006D104E" w:rsidP="00D42D77">
      <w:r w:rsidRPr="00D42D77">
        <w:t xml:space="preserve">Posten gjeld </w:t>
      </w:r>
      <w:proofErr w:type="spellStart"/>
      <w:r w:rsidRPr="00D42D77">
        <w:t>husleige</w:t>
      </w:r>
      <w:proofErr w:type="spellEnd"/>
      <w:r w:rsidRPr="00D42D77">
        <w:t xml:space="preserve"> for </w:t>
      </w:r>
      <w:proofErr w:type="spellStart"/>
      <w:r w:rsidRPr="00D42D77">
        <w:t>eigedommar</w:t>
      </w:r>
      <w:proofErr w:type="spellEnd"/>
      <w:r w:rsidRPr="00D42D77">
        <w:t xml:space="preserve"> NIBIO har </w:t>
      </w:r>
      <w:proofErr w:type="spellStart"/>
      <w:r w:rsidRPr="00D42D77">
        <w:t>leigd</w:t>
      </w:r>
      <w:proofErr w:type="spellEnd"/>
      <w:r w:rsidRPr="00D42D77">
        <w:t xml:space="preserve"> av Landbruks- og matdepartementet. Inntektene i 2024 var 20,9 mill. kroner. Instituttet har </w:t>
      </w:r>
      <w:proofErr w:type="spellStart"/>
      <w:r w:rsidRPr="00D42D77">
        <w:t>frå</w:t>
      </w:r>
      <w:proofErr w:type="spellEnd"/>
      <w:r w:rsidRPr="00D42D77">
        <w:t xml:space="preserve"> 2026 aktivert </w:t>
      </w:r>
      <w:proofErr w:type="spellStart"/>
      <w:r w:rsidRPr="00D42D77">
        <w:t>desse</w:t>
      </w:r>
      <w:proofErr w:type="spellEnd"/>
      <w:r w:rsidRPr="00D42D77">
        <w:t xml:space="preserve"> </w:t>
      </w:r>
      <w:proofErr w:type="spellStart"/>
      <w:r w:rsidRPr="00D42D77">
        <w:t>eigedommane</w:t>
      </w:r>
      <w:proofErr w:type="spellEnd"/>
      <w:r w:rsidRPr="00D42D77">
        <w:t xml:space="preserve"> i balansen sin, og skal </w:t>
      </w:r>
      <w:proofErr w:type="spellStart"/>
      <w:r w:rsidRPr="00D42D77">
        <w:t>frå</w:t>
      </w:r>
      <w:proofErr w:type="spellEnd"/>
      <w:r w:rsidRPr="00D42D77">
        <w:t xml:space="preserve"> 2026 </w:t>
      </w:r>
      <w:proofErr w:type="spellStart"/>
      <w:r w:rsidRPr="00D42D77">
        <w:t>ikkje</w:t>
      </w:r>
      <w:proofErr w:type="spellEnd"/>
      <w:r w:rsidRPr="00D42D77">
        <w:t xml:space="preserve"> lenger betale </w:t>
      </w:r>
      <w:proofErr w:type="spellStart"/>
      <w:r w:rsidRPr="00D42D77">
        <w:t>husleige</w:t>
      </w:r>
      <w:proofErr w:type="spellEnd"/>
      <w:r w:rsidRPr="00D42D77">
        <w:t xml:space="preserve"> til departementet.</w:t>
      </w:r>
    </w:p>
    <w:p w14:paraId="457EEFE7" w14:textId="77777777" w:rsidR="006D104E" w:rsidRPr="00D42D77" w:rsidRDefault="006D104E" w:rsidP="00D42D77">
      <w:pPr>
        <w:pStyle w:val="b-budkaptit"/>
      </w:pPr>
      <w:r w:rsidRPr="00D42D77">
        <w:t xml:space="preserve">Kap. 1137 </w:t>
      </w:r>
      <w:r w:rsidRPr="00D42D77">
        <w:tab/>
        <w:t>Forsking og innovasjon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39E256E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C64C1B" w14:textId="77777777" w:rsidR="006D104E" w:rsidRPr="004653A0" w:rsidRDefault="006D104E" w:rsidP="00D42D77">
            <w:pPr>
              <w:pStyle w:val="Tabellnavn"/>
              <w:rPr>
                <w:sz w:val="22"/>
                <w:szCs w:val="22"/>
              </w:rPr>
            </w:pPr>
            <w:r w:rsidRPr="004653A0">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6283D3" w14:textId="77777777" w:rsidR="006D104E" w:rsidRPr="004653A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67EB3A"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7E50A"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A89B8" w14:textId="77777777" w:rsidR="006D104E" w:rsidRPr="004653A0" w:rsidRDefault="006D104E" w:rsidP="004653A0">
            <w:pPr>
              <w:jc w:val="right"/>
              <w:rPr>
                <w:sz w:val="22"/>
              </w:rPr>
            </w:pPr>
            <w:r w:rsidRPr="004653A0">
              <w:rPr>
                <w:sz w:val="22"/>
              </w:rPr>
              <w:t>(i 1 000 kr)</w:t>
            </w:r>
          </w:p>
        </w:tc>
      </w:tr>
      <w:tr w:rsidR="00B070C3" w:rsidRPr="00D42D77" w14:paraId="527C1F1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2D77F9" w14:textId="77777777" w:rsidR="006D104E" w:rsidRPr="004653A0" w:rsidRDefault="006D104E" w:rsidP="00D42D77">
            <w:pPr>
              <w:rPr>
                <w:sz w:val="22"/>
              </w:rPr>
            </w:pPr>
            <w:r w:rsidRPr="004653A0">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6055EF" w14:textId="77777777" w:rsidR="006D104E" w:rsidRPr="004653A0" w:rsidRDefault="006D104E" w:rsidP="00D42D77">
            <w:pPr>
              <w:rPr>
                <w:sz w:val="22"/>
              </w:rPr>
            </w:pPr>
            <w:proofErr w:type="spellStart"/>
            <w:r w:rsidRPr="004653A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CDA0CB" w14:textId="77777777" w:rsidR="006D104E" w:rsidRPr="004653A0" w:rsidRDefault="006D104E" w:rsidP="004653A0">
            <w:pPr>
              <w:jc w:val="right"/>
              <w:rPr>
                <w:sz w:val="22"/>
              </w:rPr>
            </w:pPr>
            <w:proofErr w:type="spellStart"/>
            <w:r w:rsidRPr="004653A0">
              <w:rPr>
                <w:sz w:val="22"/>
              </w:rPr>
              <w:t>Rekneskap</w:t>
            </w:r>
            <w:proofErr w:type="spellEnd"/>
            <w:r w:rsidRPr="004653A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E65F6" w14:textId="77777777" w:rsidR="006D104E" w:rsidRPr="004653A0" w:rsidRDefault="006D104E" w:rsidP="004653A0">
            <w:pPr>
              <w:jc w:val="right"/>
              <w:rPr>
                <w:sz w:val="22"/>
              </w:rPr>
            </w:pPr>
            <w:r w:rsidRPr="004653A0">
              <w:rPr>
                <w:sz w:val="22"/>
              </w:rPr>
              <w:t>Saldert</w:t>
            </w:r>
            <w:r w:rsidRPr="004653A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BA5C84" w14:textId="77777777" w:rsidR="006D104E" w:rsidRPr="004653A0" w:rsidRDefault="006D104E" w:rsidP="004653A0">
            <w:pPr>
              <w:jc w:val="right"/>
              <w:rPr>
                <w:sz w:val="22"/>
              </w:rPr>
            </w:pPr>
            <w:r w:rsidRPr="004653A0">
              <w:rPr>
                <w:sz w:val="22"/>
              </w:rPr>
              <w:t>Forslag</w:t>
            </w:r>
            <w:r w:rsidRPr="004653A0">
              <w:rPr>
                <w:sz w:val="22"/>
              </w:rPr>
              <w:br/>
              <w:t>2026</w:t>
            </w:r>
          </w:p>
        </w:tc>
      </w:tr>
      <w:tr w:rsidR="00B070C3" w:rsidRPr="00D42D77" w14:paraId="719C1EA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EC1F88A" w14:textId="77777777" w:rsidR="006D104E" w:rsidRPr="004653A0" w:rsidRDefault="006D104E" w:rsidP="00D42D77">
            <w:pPr>
              <w:rPr>
                <w:sz w:val="22"/>
              </w:rPr>
            </w:pPr>
            <w:r w:rsidRPr="004653A0">
              <w:rPr>
                <w:sz w:val="22"/>
              </w:rPr>
              <w:t>54</w:t>
            </w:r>
          </w:p>
        </w:tc>
        <w:tc>
          <w:tcPr>
            <w:tcW w:w="4800" w:type="dxa"/>
            <w:tcBorders>
              <w:top w:val="single" w:sz="4" w:space="0" w:color="000000"/>
              <w:left w:val="nil"/>
              <w:bottom w:val="nil"/>
              <w:right w:val="nil"/>
            </w:tcBorders>
            <w:tcMar>
              <w:top w:w="128" w:type="dxa"/>
              <w:left w:w="43" w:type="dxa"/>
              <w:bottom w:w="43" w:type="dxa"/>
              <w:right w:w="43" w:type="dxa"/>
            </w:tcMar>
          </w:tcPr>
          <w:p w14:paraId="7268CD00" w14:textId="77777777" w:rsidR="006D104E" w:rsidRPr="004653A0" w:rsidRDefault="006D104E" w:rsidP="00D42D77">
            <w:pPr>
              <w:rPr>
                <w:sz w:val="22"/>
              </w:rPr>
            </w:pPr>
            <w:r w:rsidRPr="004653A0">
              <w:rPr>
                <w:sz w:val="22"/>
              </w:rPr>
              <w:t>Næringsretta matforsking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8D7768" w14:textId="77777777" w:rsidR="006D104E" w:rsidRPr="004653A0" w:rsidRDefault="006D104E" w:rsidP="004653A0">
            <w:pPr>
              <w:jc w:val="right"/>
              <w:rPr>
                <w:sz w:val="22"/>
              </w:rPr>
            </w:pPr>
            <w:r w:rsidRPr="004653A0">
              <w:rPr>
                <w:sz w:val="22"/>
              </w:rPr>
              <w:t>235 545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2A94BF" w14:textId="77777777" w:rsidR="006D104E" w:rsidRPr="004653A0" w:rsidRDefault="006D104E" w:rsidP="004653A0">
            <w:pPr>
              <w:jc w:val="right"/>
              <w:rPr>
                <w:sz w:val="22"/>
              </w:rPr>
            </w:pPr>
            <w:r w:rsidRPr="004653A0">
              <w:rPr>
                <w:sz w:val="22"/>
              </w:rPr>
              <w:t>240 000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990D33" w14:textId="77777777" w:rsidR="006D104E" w:rsidRPr="004653A0" w:rsidRDefault="006D104E" w:rsidP="004653A0">
            <w:pPr>
              <w:jc w:val="right"/>
              <w:rPr>
                <w:sz w:val="22"/>
              </w:rPr>
            </w:pPr>
            <w:r w:rsidRPr="004653A0">
              <w:rPr>
                <w:sz w:val="22"/>
              </w:rPr>
              <w:t>245 000</w:t>
            </w:r>
          </w:p>
        </w:tc>
      </w:tr>
      <w:tr w:rsidR="00B070C3" w:rsidRPr="00D42D77" w14:paraId="0D6A311B" w14:textId="77777777">
        <w:trPr>
          <w:trHeight w:val="380"/>
        </w:trPr>
        <w:tc>
          <w:tcPr>
            <w:tcW w:w="840" w:type="dxa"/>
            <w:tcBorders>
              <w:top w:val="nil"/>
              <w:left w:val="nil"/>
              <w:bottom w:val="nil"/>
              <w:right w:val="nil"/>
            </w:tcBorders>
            <w:tcMar>
              <w:top w:w="128" w:type="dxa"/>
              <w:left w:w="43" w:type="dxa"/>
              <w:bottom w:w="43" w:type="dxa"/>
              <w:right w:w="43" w:type="dxa"/>
            </w:tcMar>
          </w:tcPr>
          <w:p w14:paraId="0D506481" w14:textId="77777777" w:rsidR="006D104E" w:rsidRPr="004653A0" w:rsidRDefault="006D104E" w:rsidP="00D42D77">
            <w:pPr>
              <w:rPr>
                <w:sz w:val="22"/>
              </w:rPr>
            </w:pPr>
            <w:r w:rsidRPr="004653A0">
              <w:rPr>
                <w:sz w:val="22"/>
              </w:rPr>
              <w:t>70</w:t>
            </w:r>
          </w:p>
        </w:tc>
        <w:tc>
          <w:tcPr>
            <w:tcW w:w="4800" w:type="dxa"/>
            <w:tcBorders>
              <w:top w:val="nil"/>
              <w:left w:val="nil"/>
              <w:bottom w:val="nil"/>
              <w:right w:val="nil"/>
            </w:tcBorders>
            <w:tcMar>
              <w:top w:w="128" w:type="dxa"/>
              <w:left w:w="43" w:type="dxa"/>
              <w:bottom w:w="43" w:type="dxa"/>
              <w:right w:w="43" w:type="dxa"/>
            </w:tcMar>
          </w:tcPr>
          <w:p w14:paraId="602C6421" w14:textId="77777777" w:rsidR="006D104E" w:rsidRPr="004653A0" w:rsidRDefault="006D104E" w:rsidP="00D42D77">
            <w:pPr>
              <w:rPr>
                <w:sz w:val="22"/>
              </w:rPr>
            </w:pPr>
            <w:r w:rsidRPr="004653A0">
              <w:rPr>
                <w:sz w:val="22"/>
              </w:rPr>
              <w:t>Innovasjonsaktivitet m.m.</w:t>
            </w:r>
            <w:r w:rsidRPr="004653A0">
              <w:rPr>
                <w:rStyle w:val="kursiv"/>
                <w:sz w:val="22"/>
              </w:rPr>
              <w:t>, kan </w:t>
            </w:r>
            <w:proofErr w:type="spellStart"/>
            <w:r w:rsidRPr="004653A0">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20A39D4" w14:textId="77777777" w:rsidR="006D104E" w:rsidRPr="004653A0" w:rsidRDefault="006D104E" w:rsidP="004653A0">
            <w:pPr>
              <w:jc w:val="right"/>
              <w:rPr>
                <w:sz w:val="22"/>
              </w:rPr>
            </w:pPr>
            <w:r w:rsidRPr="004653A0">
              <w:rPr>
                <w:sz w:val="22"/>
              </w:rPr>
              <w:t>2 920</w:t>
            </w:r>
          </w:p>
        </w:tc>
        <w:tc>
          <w:tcPr>
            <w:tcW w:w="1300" w:type="dxa"/>
            <w:tcBorders>
              <w:top w:val="nil"/>
              <w:left w:val="nil"/>
              <w:bottom w:val="nil"/>
              <w:right w:val="nil"/>
            </w:tcBorders>
            <w:tcMar>
              <w:top w:w="128" w:type="dxa"/>
              <w:left w:w="43" w:type="dxa"/>
              <w:bottom w:w="43" w:type="dxa"/>
              <w:right w:w="43" w:type="dxa"/>
            </w:tcMar>
            <w:vAlign w:val="bottom"/>
          </w:tcPr>
          <w:p w14:paraId="7D594CCF" w14:textId="77777777" w:rsidR="006D104E" w:rsidRPr="004653A0" w:rsidRDefault="006D104E" w:rsidP="004653A0">
            <w:pPr>
              <w:jc w:val="right"/>
              <w:rPr>
                <w:sz w:val="22"/>
              </w:rPr>
            </w:pPr>
            <w:r w:rsidRPr="004653A0">
              <w:rPr>
                <w:sz w:val="22"/>
              </w:rPr>
              <w:t>2 997</w:t>
            </w:r>
          </w:p>
        </w:tc>
        <w:tc>
          <w:tcPr>
            <w:tcW w:w="1300" w:type="dxa"/>
            <w:tcBorders>
              <w:top w:val="nil"/>
              <w:left w:val="nil"/>
              <w:bottom w:val="nil"/>
              <w:right w:val="nil"/>
            </w:tcBorders>
            <w:tcMar>
              <w:top w:w="128" w:type="dxa"/>
              <w:left w:w="43" w:type="dxa"/>
              <w:bottom w:w="43" w:type="dxa"/>
              <w:right w:w="43" w:type="dxa"/>
            </w:tcMar>
            <w:vAlign w:val="bottom"/>
          </w:tcPr>
          <w:p w14:paraId="65E49663" w14:textId="77777777" w:rsidR="006D104E" w:rsidRPr="004653A0" w:rsidRDefault="006D104E" w:rsidP="004653A0">
            <w:pPr>
              <w:jc w:val="right"/>
              <w:rPr>
                <w:sz w:val="22"/>
              </w:rPr>
            </w:pPr>
            <w:r w:rsidRPr="004653A0">
              <w:rPr>
                <w:sz w:val="22"/>
              </w:rPr>
              <w:t>2 993</w:t>
            </w:r>
          </w:p>
        </w:tc>
      </w:tr>
      <w:tr w:rsidR="00B070C3" w:rsidRPr="00D42D77" w14:paraId="5BFFE828" w14:textId="77777777">
        <w:trPr>
          <w:trHeight w:val="640"/>
        </w:trPr>
        <w:tc>
          <w:tcPr>
            <w:tcW w:w="840" w:type="dxa"/>
            <w:tcBorders>
              <w:top w:val="nil"/>
              <w:left w:val="nil"/>
              <w:bottom w:val="nil"/>
              <w:right w:val="nil"/>
            </w:tcBorders>
            <w:tcMar>
              <w:top w:w="128" w:type="dxa"/>
              <w:left w:w="43" w:type="dxa"/>
              <w:bottom w:w="43" w:type="dxa"/>
              <w:right w:w="43" w:type="dxa"/>
            </w:tcMar>
          </w:tcPr>
          <w:p w14:paraId="3DEA83D1" w14:textId="77777777" w:rsidR="006D104E" w:rsidRPr="004653A0" w:rsidRDefault="006D104E" w:rsidP="00D42D77">
            <w:pPr>
              <w:rPr>
                <w:sz w:val="22"/>
              </w:rPr>
            </w:pPr>
            <w:r w:rsidRPr="004653A0">
              <w:rPr>
                <w:sz w:val="22"/>
              </w:rPr>
              <w:t>71</w:t>
            </w:r>
          </w:p>
        </w:tc>
        <w:tc>
          <w:tcPr>
            <w:tcW w:w="4800" w:type="dxa"/>
            <w:tcBorders>
              <w:top w:val="nil"/>
              <w:left w:val="nil"/>
              <w:bottom w:val="nil"/>
              <w:right w:val="nil"/>
            </w:tcBorders>
            <w:tcMar>
              <w:top w:w="128" w:type="dxa"/>
              <w:left w:w="43" w:type="dxa"/>
              <w:bottom w:w="43" w:type="dxa"/>
              <w:right w:w="43" w:type="dxa"/>
            </w:tcMar>
          </w:tcPr>
          <w:p w14:paraId="68CFCCCE" w14:textId="77777777" w:rsidR="006D104E" w:rsidRPr="004653A0" w:rsidRDefault="006D104E" w:rsidP="00D42D77">
            <w:pPr>
              <w:rPr>
                <w:sz w:val="22"/>
              </w:rPr>
            </w:pPr>
            <w:r w:rsidRPr="004653A0">
              <w:rPr>
                <w:sz w:val="22"/>
              </w:rPr>
              <w:t xml:space="preserve">Forskingsaktivitet – </w:t>
            </w:r>
            <w:proofErr w:type="spellStart"/>
            <w:r w:rsidRPr="004653A0">
              <w:rPr>
                <w:sz w:val="22"/>
              </w:rPr>
              <w:t>Noregs</w:t>
            </w:r>
            <w:proofErr w:type="spellEnd"/>
            <w:r w:rsidRPr="004653A0">
              <w:rPr>
                <w:sz w:val="22"/>
              </w:rPr>
              <w:t xml:space="preserve"> forskingsråd</w:t>
            </w:r>
            <w:r w:rsidRPr="004653A0">
              <w:rPr>
                <w:rStyle w:val="kursiv"/>
                <w:sz w:val="22"/>
              </w:rPr>
              <w:t xml:space="preserve">, </w:t>
            </w:r>
            <w:r w:rsidRPr="004653A0">
              <w:rPr>
                <w:rStyle w:val="kursiv"/>
                <w:sz w:val="22"/>
              </w:rPr>
              <w:br/>
              <w:t>kan </w:t>
            </w:r>
            <w:proofErr w:type="spellStart"/>
            <w:r w:rsidRPr="004653A0">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6F0D98D" w14:textId="77777777" w:rsidR="006D104E" w:rsidRPr="004653A0" w:rsidRDefault="006D104E" w:rsidP="004653A0">
            <w:pPr>
              <w:jc w:val="right"/>
              <w:rPr>
                <w:sz w:val="22"/>
              </w:rPr>
            </w:pPr>
            <w:r w:rsidRPr="004653A0">
              <w:rPr>
                <w:sz w:val="22"/>
              </w:rPr>
              <w:t>184 156</w:t>
            </w:r>
          </w:p>
        </w:tc>
        <w:tc>
          <w:tcPr>
            <w:tcW w:w="1300" w:type="dxa"/>
            <w:tcBorders>
              <w:top w:val="nil"/>
              <w:left w:val="nil"/>
              <w:bottom w:val="nil"/>
              <w:right w:val="nil"/>
            </w:tcBorders>
            <w:tcMar>
              <w:top w:w="128" w:type="dxa"/>
              <w:left w:w="43" w:type="dxa"/>
              <w:bottom w:w="43" w:type="dxa"/>
              <w:right w:w="43" w:type="dxa"/>
            </w:tcMar>
            <w:vAlign w:val="bottom"/>
          </w:tcPr>
          <w:p w14:paraId="60D69A1D" w14:textId="77777777" w:rsidR="006D104E" w:rsidRPr="004653A0" w:rsidRDefault="006D104E" w:rsidP="004653A0">
            <w:pPr>
              <w:jc w:val="right"/>
              <w:rPr>
                <w:sz w:val="22"/>
              </w:rPr>
            </w:pPr>
            <w:r w:rsidRPr="004653A0">
              <w:rPr>
                <w:sz w:val="22"/>
              </w:rPr>
              <w:t>204 327</w:t>
            </w:r>
          </w:p>
        </w:tc>
        <w:tc>
          <w:tcPr>
            <w:tcW w:w="1300" w:type="dxa"/>
            <w:tcBorders>
              <w:top w:val="nil"/>
              <w:left w:val="nil"/>
              <w:bottom w:val="nil"/>
              <w:right w:val="nil"/>
            </w:tcBorders>
            <w:tcMar>
              <w:top w:w="128" w:type="dxa"/>
              <w:left w:w="43" w:type="dxa"/>
              <w:bottom w:w="43" w:type="dxa"/>
              <w:right w:w="43" w:type="dxa"/>
            </w:tcMar>
            <w:vAlign w:val="bottom"/>
          </w:tcPr>
          <w:p w14:paraId="23E3249A" w14:textId="77777777" w:rsidR="006D104E" w:rsidRPr="004653A0" w:rsidRDefault="006D104E" w:rsidP="004653A0">
            <w:pPr>
              <w:jc w:val="right"/>
              <w:rPr>
                <w:sz w:val="22"/>
              </w:rPr>
            </w:pPr>
            <w:r w:rsidRPr="004653A0">
              <w:rPr>
                <w:sz w:val="22"/>
              </w:rPr>
              <w:t>198 200</w:t>
            </w:r>
          </w:p>
        </w:tc>
      </w:tr>
      <w:tr w:rsidR="00B070C3" w:rsidRPr="00D42D77" w14:paraId="586D4859"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37A39ED" w14:textId="77777777" w:rsidR="006D104E" w:rsidRPr="004653A0" w:rsidRDefault="006D104E" w:rsidP="00D42D77">
            <w:pPr>
              <w:rPr>
                <w:sz w:val="22"/>
              </w:rPr>
            </w:pPr>
            <w:r w:rsidRPr="004653A0">
              <w:rPr>
                <w:sz w:val="22"/>
              </w:rPr>
              <w:t>72</w:t>
            </w:r>
          </w:p>
        </w:tc>
        <w:tc>
          <w:tcPr>
            <w:tcW w:w="4800" w:type="dxa"/>
            <w:tcBorders>
              <w:top w:val="nil"/>
              <w:left w:val="nil"/>
              <w:bottom w:val="single" w:sz="4" w:space="0" w:color="000000"/>
              <w:right w:val="nil"/>
            </w:tcBorders>
            <w:tcMar>
              <w:top w:w="128" w:type="dxa"/>
              <w:left w:w="43" w:type="dxa"/>
              <w:bottom w:w="43" w:type="dxa"/>
              <w:right w:w="43" w:type="dxa"/>
            </w:tcMar>
          </w:tcPr>
          <w:p w14:paraId="030CE216" w14:textId="77777777" w:rsidR="006D104E" w:rsidRPr="004653A0" w:rsidRDefault="006D104E" w:rsidP="00D42D77">
            <w:pPr>
              <w:rPr>
                <w:sz w:val="22"/>
              </w:rPr>
            </w:pPr>
            <w:proofErr w:type="spellStart"/>
            <w:r w:rsidRPr="004653A0">
              <w:rPr>
                <w:sz w:val="22"/>
              </w:rPr>
              <w:t>Grunnløyvingar</w:t>
            </w:r>
            <w:proofErr w:type="spellEnd"/>
            <w:r w:rsidRPr="004653A0">
              <w:rPr>
                <w:sz w:val="22"/>
              </w:rPr>
              <w:t xml:space="preserve"> til forskingsinstitutt – </w:t>
            </w:r>
            <w:proofErr w:type="spellStart"/>
            <w:r w:rsidRPr="004653A0">
              <w:rPr>
                <w:sz w:val="22"/>
              </w:rPr>
              <w:t>Noregs</w:t>
            </w:r>
            <w:proofErr w:type="spellEnd"/>
            <w:r w:rsidRPr="004653A0">
              <w:rPr>
                <w:sz w:val="22"/>
              </w:rPr>
              <w:t xml:space="preserve"> </w:t>
            </w:r>
            <w:r w:rsidRPr="004653A0">
              <w:rPr>
                <w:sz w:val="22"/>
              </w:rPr>
              <w:br/>
              <w:t>forskingsråd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4A272F" w14:textId="77777777" w:rsidR="006D104E" w:rsidRPr="004653A0" w:rsidRDefault="006D104E" w:rsidP="004653A0">
            <w:pPr>
              <w:jc w:val="right"/>
              <w:rPr>
                <w:sz w:val="22"/>
              </w:rPr>
            </w:pPr>
            <w:r w:rsidRPr="004653A0">
              <w:rPr>
                <w:sz w:val="22"/>
              </w:rPr>
              <w:t>207 760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CDEA9A" w14:textId="77777777" w:rsidR="006D104E" w:rsidRPr="004653A0" w:rsidRDefault="006D104E" w:rsidP="004653A0">
            <w:pPr>
              <w:jc w:val="right"/>
              <w:rPr>
                <w:sz w:val="22"/>
              </w:rPr>
            </w:pPr>
            <w:r w:rsidRPr="004653A0">
              <w:rPr>
                <w:sz w:val="22"/>
              </w:rPr>
              <w:t>213 016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ADED17" w14:textId="77777777" w:rsidR="006D104E" w:rsidRPr="004653A0" w:rsidRDefault="006D104E" w:rsidP="004653A0">
            <w:pPr>
              <w:jc w:val="right"/>
              <w:rPr>
                <w:sz w:val="22"/>
              </w:rPr>
            </w:pPr>
            <w:r w:rsidRPr="004653A0">
              <w:rPr>
                <w:sz w:val="22"/>
              </w:rPr>
              <w:t>208 317</w:t>
            </w:r>
          </w:p>
        </w:tc>
      </w:tr>
      <w:tr w:rsidR="00B070C3" w:rsidRPr="00D42D77" w14:paraId="017F8EA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7D52A0" w14:textId="77777777" w:rsidR="006D104E" w:rsidRPr="004653A0"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9D7AB3A" w14:textId="77777777" w:rsidR="006D104E" w:rsidRPr="004653A0" w:rsidRDefault="006D104E" w:rsidP="00D42D77">
            <w:pPr>
              <w:rPr>
                <w:sz w:val="22"/>
              </w:rPr>
            </w:pPr>
            <w:r w:rsidRPr="004653A0">
              <w:rPr>
                <w:sz w:val="22"/>
              </w:rPr>
              <w:t>Sum kap. 1137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0A783" w14:textId="77777777" w:rsidR="006D104E" w:rsidRPr="004653A0" w:rsidRDefault="006D104E" w:rsidP="004653A0">
            <w:pPr>
              <w:jc w:val="right"/>
              <w:rPr>
                <w:sz w:val="22"/>
              </w:rPr>
            </w:pPr>
            <w:r w:rsidRPr="004653A0">
              <w:rPr>
                <w:sz w:val="22"/>
              </w:rPr>
              <w:t>630 381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72574" w14:textId="77777777" w:rsidR="006D104E" w:rsidRPr="004653A0" w:rsidRDefault="006D104E" w:rsidP="004653A0">
            <w:pPr>
              <w:jc w:val="right"/>
              <w:rPr>
                <w:sz w:val="22"/>
              </w:rPr>
            </w:pPr>
            <w:r w:rsidRPr="004653A0">
              <w:rPr>
                <w:sz w:val="22"/>
              </w:rPr>
              <w:t>660 340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4BD51" w14:textId="77777777" w:rsidR="006D104E" w:rsidRPr="004653A0" w:rsidRDefault="006D104E" w:rsidP="004653A0">
            <w:pPr>
              <w:jc w:val="right"/>
              <w:rPr>
                <w:sz w:val="22"/>
              </w:rPr>
            </w:pPr>
            <w:r w:rsidRPr="004653A0">
              <w:rPr>
                <w:sz w:val="22"/>
              </w:rPr>
              <w:t>654 510</w:t>
            </w:r>
          </w:p>
        </w:tc>
      </w:tr>
    </w:tbl>
    <w:p w14:paraId="70E600B4" w14:textId="77777777" w:rsidR="006D104E" w:rsidRPr="00D42D77" w:rsidRDefault="006D104E" w:rsidP="00D42D77">
      <w:pPr>
        <w:pStyle w:val="b-post"/>
      </w:pPr>
      <w:r w:rsidRPr="00D42D77">
        <w:t>Post 54 Næringsretta matforsking m.m.</w:t>
      </w:r>
    </w:p>
    <w:p w14:paraId="42B5F68F" w14:textId="77777777" w:rsidR="006D104E" w:rsidRPr="00D42D77" w:rsidRDefault="006D104E" w:rsidP="00D42D77">
      <w:r w:rsidRPr="00D42D77">
        <w:t xml:space="preserve">Løyvinga skal </w:t>
      </w:r>
      <w:proofErr w:type="spellStart"/>
      <w:r w:rsidRPr="00D42D77">
        <w:t>dekkje</w:t>
      </w:r>
      <w:proofErr w:type="spellEnd"/>
      <w:r w:rsidRPr="00D42D77">
        <w:t xml:space="preserve"> forsking </w:t>
      </w:r>
      <w:proofErr w:type="spellStart"/>
      <w:r w:rsidRPr="00D42D77">
        <w:t>innanfor</w:t>
      </w:r>
      <w:proofErr w:type="spellEnd"/>
      <w:r w:rsidRPr="00D42D77">
        <w:t xml:space="preserve"> produksjon av nærings- og nytingsmiddel, i tillegg til produksjon av fôrkorn til husdyr. Løyvinga skal i </w:t>
      </w:r>
      <w:proofErr w:type="spellStart"/>
      <w:r w:rsidRPr="00D42D77">
        <w:t>hovudsak</w:t>
      </w:r>
      <w:proofErr w:type="spellEnd"/>
      <w:r w:rsidRPr="00D42D77">
        <w:t xml:space="preserve"> tildelast næringsrelevante forskingsprosjekt etter </w:t>
      </w:r>
      <w:proofErr w:type="spellStart"/>
      <w:r w:rsidRPr="00D42D77">
        <w:t>open</w:t>
      </w:r>
      <w:proofErr w:type="spellEnd"/>
      <w:r w:rsidRPr="00D42D77">
        <w:t xml:space="preserve"> utlysing og konkurranse. </w:t>
      </w:r>
      <w:proofErr w:type="spellStart"/>
      <w:r w:rsidRPr="00D42D77">
        <w:t>Nofima</w:t>
      </w:r>
      <w:proofErr w:type="spellEnd"/>
      <w:r w:rsidRPr="00D42D77">
        <w:t xml:space="preserve"> AS sine </w:t>
      </w:r>
      <w:proofErr w:type="spellStart"/>
      <w:r w:rsidRPr="00D42D77">
        <w:t>fleirårige</w:t>
      </w:r>
      <w:proofErr w:type="spellEnd"/>
      <w:r w:rsidRPr="00D42D77">
        <w:t xml:space="preserve"> strategiske program blir òg dekte av løyvinga. Løyvinga er finansiert av forskingsavgifta på landbruksprodukt, jf. kap. 5576, post 70, og blir forvalta av </w:t>
      </w:r>
      <w:proofErr w:type="spellStart"/>
      <w:r w:rsidRPr="00D42D77">
        <w:t>eit</w:t>
      </w:r>
      <w:proofErr w:type="spellEnd"/>
      <w:r w:rsidRPr="00D42D77">
        <w:t xml:space="preserve"> styre samansett av </w:t>
      </w:r>
      <w:proofErr w:type="spellStart"/>
      <w:r w:rsidRPr="00D42D77">
        <w:t>representantar</w:t>
      </w:r>
      <w:proofErr w:type="spellEnd"/>
      <w:r w:rsidRPr="00D42D77">
        <w:t xml:space="preserve"> </w:t>
      </w:r>
      <w:proofErr w:type="spellStart"/>
      <w:r w:rsidRPr="00D42D77">
        <w:t>frå</w:t>
      </w:r>
      <w:proofErr w:type="spellEnd"/>
      <w:r w:rsidRPr="00D42D77">
        <w:t xml:space="preserve"> heile </w:t>
      </w:r>
      <w:proofErr w:type="spellStart"/>
      <w:r w:rsidRPr="00D42D77">
        <w:t>verdikjeda</w:t>
      </w:r>
      <w:proofErr w:type="spellEnd"/>
      <w:r w:rsidRPr="00D42D77">
        <w:t xml:space="preserve"> for mat.</w:t>
      </w:r>
    </w:p>
    <w:p w14:paraId="59C0A33D"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245,0 mill. kroner. Departementet </w:t>
      </w:r>
      <w:proofErr w:type="spellStart"/>
      <w:r w:rsidRPr="00D42D77">
        <w:t>gjer</w:t>
      </w:r>
      <w:proofErr w:type="spellEnd"/>
      <w:r w:rsidRPr="00D42D77">
        <w:t xml:space="preserve"> òg framlegg om ei </w:t>
      </w:r>
      <w:proofErr w:type="spellStart"/>
      <w:r w:rsidRPr="00D42D77">
        <w:t>meirinntektsfullmakt</w:t>
      </w:r>
      <w:proofErr w:type="spellEnd"/>
      <w:r w:rsidRPr="00D42D77">
        <w:t xml:space="preserve"> mellom kap. 1137, post 54 og kap. 5576, post 70, jf. framlegg til vedtak II.</w:t>
      </w:r>
    </w:p>
    <w:p w14:paraId="4E434C74" w14:textId="77777777" w:rsidR="006D104E" w:rsidRPr="00D42D77" w:rsidRDefault="006D104E" w:rsidP="00D42D77">
      <w:pPr>
        <w:pStyle w:val="avsnitt-undertittel"/>
      </w:pPr>
      <w:r w:rsidRPr="00D42D77">
        <w:t>Rapport 2024</w:t>
      </w:r>
    </w:p>
    <w:p w14:paraId="06D8CA32" w14:textId="77777777" w:rsidR="006D104E" w:rsidRPr="00D42D77" w:rsidRDefault="006D104E" w:rsidP="00D42D77">
      <w:r w:rsidRPr="00D42D77">
        <w:t xml:space="preserve">Avgiftsinnbetalinga i 2024 blei 235,5 mill. kroner,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om lag 7,4 mill. kroner </w:t>
      </w:r>
      <w:proofErr w:type="spellStart"/>
      <w:r w:rsidRPr="00D42D77">
        <w:t>frå</w:t>
      </w:r>
      <w:proofErr w:type="spellEnd"/>
      <w:r w:rsidRPr="00D42D77">
        <w:t xml:space="preserve"> 2023. </w:t>
      </w:r>
      <w:proofErr w:type="spellStart"/>
      <w:r w:rsidRPr="00D42D77">
        <w:t>Nærare</w:t>
      </w:r>
      <w:proofErr w:type="spellEnd"/>
      <w:r w:rsidRPr="00D42D77">
        <w:t xml:space="preserve"> 232 mill. kroner blei utbetalt som tilskott til ulike prosjekt. I 2024 </w:t>
      </w:r>
      <w:proofErr w:type="spellStart"/>
      <w:r w:rsidRPr="00D42D77">
        <w:t>auka</w:t>
      </w:r>
      <w:proofErr w:type="spellEnd"/>
      <w:r w:rsidRPr="00D42D77">
        <w:t xml:space="preserve"> </w:t>
      </w:r>
      <w:proofErr w:type="spellStart"/>
      <w:r w:rsidRPr="00D42D77">
        <w:t>talet</w:t>
      </w:r>
      <w:proofErr w:type="spellEnd"/>
      <w:r w:rsidRPr="00D42D77">
        <w:t xml:space="preserve"> på søknader med over 30 pst., </w:t>
      </w:r>
      <w:proofErr w:type="spellStart"/>
      <w:r w:rsidRPr="00D42D77">
        <w:t>frå</w:t>
      </w:r>
      <w:proofErr w:type="spellEnd"/>
      <w:r w:rsidRPr="00D42D77">
        <w:t xml:space="preserve"> 125 til 167 søknader. Styret har </w:t>
      </w:r>
      <w:proofErr w:type="spellStart"/>
      <w:r w:rsidRPr="00D42D77">
        <w:t>dei</w:t>
      </w:r>
      <w:proofErr w:type="spellEnd"/>
      <w:r w:rsidRPr="00D42D77">
        <w:t xml:space="preserve"> </w:t>
      </w:r>
      <w:proofErr w:type="spellStart"/>
      <w:r w:rsidRPr="00D42D77">
        <w:t>seinare</w:t>
      </w:r>
      <w:proofErr w:type="spellEnd"/>
      <w:r w:rsidRPr="00D42D77">
        <w:t xml:space="preserve"> åra prioritert frukt, bær og grønsaker i sine </w:t>
      </w:r>
      <w:proofErr w:type="spellStart"/>
      <w:r w:rsidRPr="00D42D77">
        <w:t>utlysingar</w:t>
      </w:r>
      <w:proofErr w:type="spellEnd"/>
      <w:r w:rsidRPr="00D42D77">
        <w:t xml:space="preserve">. Likevel har tilfanget av gode søknader </w:t>
      </w:r>
      <w:proofErr w:type="spellStart"/>
      <w:r w:rsidRPr="00D42D77">
        <w:t>innan</w:t>
      </w:r>
      <w:proofErr w:type="spellEnd"/>
      <w:r w:rsidRPr="00D42D77">
        <w:t xml:space="preserve"> vegetabil </w:t>
      </w:r>
      <w:proofErr w:type="spellStart"/>
      <w:r w:rsidRPr="00D42D77">
        <w:t>vore</w:t>
      </w:r>
      <w:proofErr w:type="spellEnd"/>
      <w:r w:rsidRPr="00D42D77">
        <w:t xml:space="preserve"> låg. Produktgruppa vegetabil </w:t>
      </w:r>
      <w:proofErr w:type="spellStart"/>
      <w:r w:rsidRPr="00D42D77">
        <w:t>fekk</w:t>
      </w:r>
      <w:proofErr w:type="spellEnd"/>
      <w:r w:rsidRPr="00D42D77">
        <w:t xml:space="preserve"> </w:t>
      </w:r>
      <w:proofErr w:type="spellStart"/>
      <w:r w:rsidRPr="00D42D77">
        <w:t>difor</w:t>
      </w:r>
      <w:proofErr w:type="spellEnd"/>
      <w:r w:rsidRPr="00D42D77">
        <w:t xml:space="preserve"> ekstra </w:t>
      </w:r>
      <w:proofErr w:type="spellStart"/>
      <w:r w:rsidRPr="00D42D77">
        <w:t>merksemd</w:t>
      </w:r>
      <w:proofErr w:type="spellEnd"/>
      <w:r w:rsidRPr="00D42D77">
        <w:t xml:space="preserve"> i 2024. I 2024 </w:t>
      </w:r>
      <w:proofErr w:type="spellStart"/>
      <w:r w:rsidRPr="00D42D77">
        <w:t>fekk</w:t>
      </w:r>
      <w:proofErr w:type="spellEnd"/>
      <w:r w:rsidRPr="00D42D77">
        <w:t xml:space="preserve"> matforskingsinstituttet </w:t>
      </w:r>
      <w:proofErr w:type="spellStart"/>
      <w:r w:rsidRPr="00D42D77">
        <w:t>Nofima</w:t>
      </w:r>
      <w:proofErr w:type="spellEnd"/>
      <w:r w:rsidRPr="00D42D77">
        <w:t xml:space="preserve"> AS 79,5 mill. kroner </w:t>
      </w:r>
      <w:proofErr w:type="spellStart"/>
      <w:r w:rsidRPr="00D42D77">
        <w:t>frå</w:t>
      </w:r>
      <w:proofErr w:type="spellEnd"/>
      <w:r w:rsidRPr="00D42D77">
        <w:t xml:space="preserve"> fondet til fire </w:t>
      </w:r>
      <w:proofErr w:type="spellStart"/>
      <w:r w:rsidRPr="00D42D77">
        <w:t>fleirårige</w:t>
      </w:r>
      <w:proofErr w:type="spellEnd"/>
      <w:r w:rsidRPr="00D42D77">
        <w:t xml:space="preserve"> strategiske program. Programma </w:t>
      </w:r>
      <w:proofErr w:type="spellStart"/>
      <w:r w:rsidRPr="00D42D77">
        <w:t>tek</w:t>
      </w:r>
      <w:proofErr w:type="spellEnd"/>
      <w:r w:rsidRPr="00D42D77">
        <w:t xml:space="preserve"> for seg område som </w:t>
      </w:r>
      <w:proofErr w:type="spellStart"/>
      <w:r w:rsidRPr="00D42D77">
        <w:t>sunnare</w:t>
      </w:r>
      <w:proofErr w:type="spellEnd"/>
      <w:r w:rsidRPr="00D42D77">
        <w:t xml:space="preserve"> mat, </w:t>
      </w:r>
      <w:proofErr w:type="spellStart"/>
      <w:r w:rsidRPr="00D42D77">
        <w:t>ein</w:t>
      </w:r>
      <w:proofErr w:type="spellEnd"/>
      <w:r w:rsidRPr="00D42D77">
        <w:t xml:space="preserve"> </w:t>
      </w:r>
      <w:proofErr w:type="spellStart"/>
      <w:r w:rsidRPr="00D42D77">
        <w:t>berekraftig</w:t>
      </w:r>
      <w:proofErr w:type="spellEnd"/>
      <w:r w:rsidRPr="00D42D77">
        <w:t xml:space="preserve"> matindustri, </w:t>
      </w:r>
      <w:proofErr w:type="spellStart"/>
      <w:r w:rsidRPr="00D42D77">
        <w:t>auka</w:t>
      </w:r>
      <w:proofErr w:type="spellEnd"/>
      <w:r w:rsidRPr="00D42D77">
        <w:t xml:space="preserve"> innovasjon i industrien for </w:t>
      </w:r>
      <w:proofErr w:type="spellStart"/>
      <w:r w:rsidRPr="00D42D77">
        <w:t>auka</w:t>
      </w:r>
      <w:proofErr w:type="spellEnd"/>
      <w:r w:rsidRPr="00D42D77">
        <w:t xml:space="preserve">, og trygg og </w:t>
      </w:r>
      <w:proofErr w:type="spellStart"/>
      <w:r w:rsidRPr="00D42D77">
        <w:t>haldbar</w:t>
      </w:r>
      <w:proofErr w:type="spellEnd"/>
      <w:r w:rsidRPr="00D42D77">
        <w:t xml:space="preserve"> mat.</w:t>
      </w:r>
    </w:p>
    <w:p w14:paraId="45D1A1A7" w14:textId="77777777" w:rsidR="006D104E" w:rsidRPr="00D42D77" w:rsidRDefault="006D104E" w:rsidP="00D42D77">
      <w:pPr>
        <w:pStyle w:val="b-post"/>
      </w:pPr>
      <w:r w:rsidRPr="00D42D77">
        <w:t xml:space="preserve">Post 70 Innovasjonsaktivitet m.m., </w:t>
      </w:r>
      <w:r w:rsidRPr="00D42D77">
        <w:rPr>
          <w:rStyle w:val="kursiv"/>
        </w:rPr>
        <w:t xml:space="preserve">kan </w:t>
      </w:r>
      <w:proofErr w:type="spellStart"/>
      <w:r w:rsidRPr="00D42D77">
        <w:rPr>
          <w:rStyle w:val="kursiv"/>
        </w:rPr>
        <w:t>overførast</w:t>
      </w:r>
      <w:proofErr w:type="spellEnd"/>
    </w:p>
    <w:p w14:paraId="16335412" w14:textId="77777777" w:rsidR="006D104E" w:rsidRPr="00D42D77" w:rsidRDefault="006D104E" w:rsidP="00D42D77">
      <w:r w:rsidRPr="00D42D77">
        <w:t xml:space="preserve">Løyvinga skal </w:t>
      </w:r>
      <w:proofErr w:type="spellStart"/>
      <w:r w:rsidRPr="00D42D77">
        <w:t>dekkje</w:t>
      </w:r>
      <w:proofErr w:type="spellEnd"/>
      <w:r w:rsidRPr="00D42D77">
        <w:t xml:space="preserve"> innovasjonsaktivitet i landbruks- og matsektoren. Departementet </w:t>
      </w:r>
      <w:proofErr w:type="spellStart"/>
      <w:r w:rsidRPr="00D42D77">
        <w:t>gjer</w:t>
      </w:r>
      <w:proofErr w:type="spellEnd"/>
      <w:r w:rsidRPr="00D42D77">
        <w:t xml:space="preserve"> framlegg om ei løyving på 3,0 mill. kroner som tilskott til landbruket sitt klima- og energisenter ved Mære landbruksskole.</w:t>
      </w:r>
    </w:p>
    <w:p w14:paraId="4A2CE631" w14:textId="77777777" w:rsidR="006D104E" w:rsidRPr="00D42D77" w:rsidRDefault="006D104E" w:rsidP="00D42D77">
      <w:pPr>
        <w:pStyle w:val="avsnitt-undertittel"/>
      </w:pPr>
      <w:r w:rsidRPr="00D42D77">
        <w:t>Rapport 2024</w:t>
      </w:r>
    </w:p>
    <w:p w14:paraId="3787D3B9" w14:textId="77777777" w:rsidR="006D104E" w:rsidRPr="00D42D77" w:rsidRDefault="006D104E" w:rsidP="00D42D77">
      <w:r w:rsidRPr="00D42D77">
        <w:t xml:space="preserve">Det blei i 2024 nytta 3,0 mill. kroner på posten. Dette blei gitt som tilskott til landbruket sitt klima- og energisenter ved Mære landbruksskole for å </w:t>
      </w:r>
      <w:proofErr w:type="spellStart"/>
      <w:r w:rsidRPr="00D42D77">
        <w:t>vidareutvikle</w:t>
      </w:r>
      <w:proofErr w:type="spellEnd"/>
      <w:r w:rsidRPr="00D42D77">
        <w:t xml:space="preserve"> senteret som </w:t>
      </w:r>
      <w:proofErr w:type="spellStart"/>
      <w:r w:rsidRPr="00D42D77">
        <w:t>ein</w:t>
      </w:r>
      <w:proofErr w:type="spellEnd"/>
      <w:r w:rsidRPr="00D42D77">
        <w:t xml:space="preserve"> FoU-arena der nye </w:t>
      </w:r>
      <w:proofErr w:type="spellStart"/>
      <w:r w:rsidRPr="00D42D77">
        <w:t>klimaløysingar</w:t>
      </w:r>
      <w:proofErr w:type="spellEnd"/>
      <w:r w:rsidRPr="00D42D77">
        <w:t xml:space="preserve">, for og med landbruket, skal </w:t>
      </w:r>
      <w:proofErr w:type="spellStart"/>
      <w:r w:rsidRPr="00D42D77">
        <w:t>utviklast</w:t>
      </w:r>
      <w:proofErr w:type="spellEnd"/>
      <w:r w:rsidRPr="00D42D77">
        <w:t xml:space="preserve"> og </w:t>
      </w:r>
      <w:proofErr w:type="spellStart"/>
      <w:r w:rsidRPr="00D42D77">
        <w:t>visast</w:t>
      </w:r>
      <w:proofErr w:type="spellEnd"/>
      <w:r w:rsidRPr="00D42D77">
        <w:t xml:space="preserve"> fram. Tilskottet er brukt til å </w:t>
      </w:r>
      <w:proofErr w:type="spellStart"/>
      <w:r w:rsidRPr="00D42D77">
        <w:t>leggje</w:t>
      </w:r>
      <w:proofErr w:type="spellEnd"/>
      <w:r w:rsidRPr="00D42D77">
        <w:t xml:space="preserve"> til rette for demonstrasjonsanlegg, forsking, utviklingsprosjekt og kompetanseformidling. Mjølkefjøsa på Mære har blitt </w:t>
      </w:r>
      <w:proofErr w:type="spellStart"/>
      <w:r w:rsidRPr="00D42D77">
        <w:t>godkjende</w:t>
      </w:r>
      <w:proofErr w:type="spellEnd"/>
      <w:r w:rsidRPr="00D42D77">
        <w:t xml:space="preserve"> som forsøksfjøs av Mattilsynet, </w:t>
      </w:r>
      <w:proofErr w:type="spellStart"/>
      <w:r w:rsidRPr="00D42D77">
        <w:t>noko</w:t>
      </w:r>
      <w:proofErr w:type="spellEnd"/>
      <w:r w:rsidRPr="00D42D77">
        <w:t xml:space="preserve"> som </w:t>
      </w:r>
      <w:proofErr w:type="spellStart"/>
      <w:r w:rsidRPr="00D42D77">
        <w:t>styrkjer</w:t>
      </w:r>
      <w:proofErr w:type="spellEnd"/>
      <w:r w:rsidRPr="00D42D77">
        <w:t xml:space="preserve"> </w:t>
      </w:r>
      <w:proofErr w:type="spellStart"/>
      <w:r w:rsidRPr="00D42D77">
        <w:t>moglegheitene</w:t>
      </w:r>
      <w:proofErr w:type="spellEnd"/>
      <w:r w:rsidRPr="00D42D77">
        <w:t xml:space="preserve"> for å drive forskings- og utviklingsprosjekt på garden.</w:t>
      </w:r>
    </w:p>
    <w:p w14:paraId="70D22597" w14:textId="77777777" w:rsidR="006D104E" w:rsidRPr="00D42D77" w:rsidRDefault="006D104E" w:rsidP="00D42D77">
      <w:pPr>
        <w:pStyle w:val="b-post"/>
      </w:pPr>
      <w:r w:rsidRPr="00D42D77">
        <w:t xml:space="preserve">Post 71 Forskingsaktivitet – </w:t>
      </w:r>
      <w:proofErr w:type="spellStart"/>
      <w:r w:rsidRPr="00D42D77">
        <w:t>Noregs</w:t>
      </w:r>
      <w:proofErr w:type="spellEnd"/>
      <w:r w:rsidRPr="00D42D77">
        <w:t xml:space="preserve"> forskingsråd, </w:t>
      </w:r>
      <w:r w:rsidRPr="00D42D77">
        <w:rPr>
          <w:rStyle w:val="kursiv"/>
        </w:rPr>
        <w:t xml:space="preserve">kan </w:t>
      </w:r>
      <w:proofErr w:type="spellStart"/>
      <w:r w:rsidRPr="00D42D77">
        <w:rPr>
          <w:rStyle w:val="kursiv"/>
        </w:rPr>
        <w:t>overførast</w:t>
      </w:r>
      <w:proofErr w:type="spellEnd"/>
    </w:p>
    <w:p w14:paraId="48F8F356" w14:textId="77777777" w:rsidR="006D104E" w:rsidRPr="00D42D77" w:rsidRDefault="006D104E" w:rsidP="00D42D77">
      <w:r w:rsidRPr="00D42D77">
        <w:t xml:space="preserve">Løyvinga skal </w:t>
      </w:r>
      <w:proofErr w:type="spellStart"/>
      <w:r w:rsidRPr="00D42D77">
        <w:t>dekkje</w:t>
      </w:r>
      <w:proofErr w:type="spellEnd"/>
      <w:r w:rsidRPr="00D42D77">
        <w:t xml:space="preserve"> forskingsaktivitet i regi av </w:t>
      </w:r>
      <w:proofErr w:type="spellStart"/>
      <w:r w:rsidRPr="00D42D77">
        <w:t>Noregs</w:t>
      </w:r>
      <w:proofErr w:type="spellEnd"/>
      <w:r w:rsidRPr="00D42D77">
        <w:t xml:space="preserve"> forskingsråd og bidra til å nå </w:t>
      </w:r>
      <w:proofErr w:type="spellStart"/>
      <w:r w:rsidRPr="00D42D77">
        <w:t>hovudmåla</w:t>
      </w:r>
      <w:proofErr w:type="spellEnd"/>
      <w:r w:rsidRPr="00D42D77">
        <w:t xml:space="preserve"> på landbruks- og matområdet.</w:t>
      </w:r>
    </w:p>
    <w:p w14:paraId="119C1039"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198,2 mill. kroner på posten for 2026. Departementet </w:t>
      </w:r>
      <w:proofErr w:type="spellStart"/>
      <w:r w:rsidRPr="00D42D77">
        <w:t>gjer</w:t>
      </w:r>
      <w:proofErr w:type="spellEnd"/>
      <w:r w:rsidRPr="00D42D77">
        <w:t xml:space="preserve"> òg framlegg om ei </w:t>
      </w:r>
      <w:proofErr w:type="spellStart"/>
      <w:r w:rsidRPr="00D42D77">
        <w:t>tilsegnsfullmakt</w:t>
      </w:r>
      <w:proofErr w:type="spellEnd"/>
      <w:r w:rsidRPr="00D42D77">
        <w:t xml:space="preserve"> på 595,2 mill. kroner knytt til posten, jf. forslag til vedtak IV. Dette </w:t>
      </w:r>
      <w:proofErr w:type="spellStart"/>
      <w:r w:rsidRPr="00D42D77">
        <w:t>inneber</w:t>
      </w:r>
      <w:proofErr w:type="spellEnd"/>
      <w:r w:rsidRPr="00D42D77">
        <w:t xml:space="preserve"> at Forskingsrådet kan gi 260,8 mill. kroner til nye forskingsprosjekt i 2026 (</w:t>
      </w:r>
      <w:proofErr w:type="spellStart"/>
      <w:r w:rsidRPr="00D42D77">
        <w:t>tilsegnsramma</w:t>
      </w:r>
      <w:proofErr w:type="spellEnd"/>
      <w:r w:rsidRPr="00D42D77">
        <w:t xml:space="preserve">). Inkludert i </w:t>
      </w:r>
      <w:proofErr w:type="spellStart"/>
      <w:r w:rsidRPr="00D42D77">
        <w:t>tilsegnsramma</w:t>
      </w:r>
      <w:proofErr w:type="spellEnd"/>
      <w:r w:rsidRPr="00D42D77">
        <w:t xml:space="preserve"> er om lag 24 mill. kroner i unytta </w:t>
      </w:r>
      <w:proofErr w:type="spellStart"/>
      <w:r w:rsidRPr="00D42D77">
        <w:t>avsetjing</w:t>
      </w:r>
      <w:proofErr w:type="spellEnd"/>
      <w:r w:rsidRPr="00D42D77">
        <w:t xml:space="preserve"> som </w:t>
      </w:r>
      <w:proofErr w:type="spellStart"/>
      <w:r w:rsidRPr="00D42D77">
        <w:t>følgje</w:t>
      </w:r>
      <w:proofErr w:type="spellEnd"/>
      <w:r w:rsidRPr="00D42D77">
        <w:t xml:space="preserve"> av omlegging til bruttobudsjettering av Forskingsrådet.</w:t>
      </w:r>
    </w:p>
    <w:p w14:paraId="2B27165A" w14:textId="77777777" w:rsidR="006D104E" w:rsidRPr="00D42D77" w:rsidRDefault="006D104E" w:rsidP="00D42D77">
      <w:r w:rsidRPr="00D42D77">
        <w:t xml:space="preserve">Departementet legg </w:t>
      </w:r>
      <w:proofErr w:type="spellStart"/>
      <w:r w:rsidRPr="00D42D77">
        <w:t>særleg</w:t>
      </w:r>
      <w:proofErr w:type="spellEnd"/>
      <w:r w:rsidRPr="00D42D77">
        <w:t xml:space="preserve"> vekt på forsking og ny kunnskap som </w:t>
      </w:r>
      <w:proofErr w:type="spellStart"/>
      <w:r w:rsidRPr="00D42D77">
        <w:t>bidreg</w:t>
      </w:r>
      <w:proofErr w:type="spellEnd"/>
      <w:r w:rsidRPr="00D42D77">
        <w:t xml:space="preserve"> til sunn og trygg mat basert på norske </w:t>
      </w:r>
      <w:proofErr w:type="spellStart"/>
      <w:r w:rsidRPr="00D42D77">
        <w:t>ressursar</w:t>
      </w:r>
      <w:proofErr w:type="spellEnd"/>
      <w:r w:rsidRPr="00D42D77">
        <w:t xml:space="preserve">, og til </w:t>
      </w:r>
      <w:proofErr w:type="spellStart"/>
      <w:r w:rsidRPr="00D42D77">
        <w:t>auka</w:t>
      </w:r>
      <w:proofErr w:type="spellEnd"/>
      <w:r w:rsidRPr="00D42D77">
        <w:t xml:space="preserve"> </w:t>
      </w:r>
      <w:proofErr w:type="spellStart"/>
      <w:r w:rsidRPr="00D42D77">
        <w:t>sjølvforsyning</w:t>
      </w:r>
      <w:proofErr w:type="spellEnd"/>
      <w:r w:rsidRPr="00D42D77">
        <w:t xml:space="preserve"> i tråd med </w:t>
      </w:r>
      <w:proofErr w:type="spellStart"/>
      <w:r w:rsidRPr="00D42D77">
        <w:t>ambisjonane</w:t>
      </w:r>
      <w:proofErr w:type="spellEnd"/>
      <w:r w:rsidRPr="00D42D77">
        <w:t xml:space="preserve"> i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Samtidig skal ny kunnskap og nye </w:t>
      </w:r>
      <w:proofErr w:type="spellStart"/>
      <w:r w:rsidRPr="00D42D77">
        <w:t>innovasjonar</w:t>
      </w:r>
      <w:proofErr w:type="spellEnd"/>
      <w:r w:rsidRPr="00D42D77">
        <w:t xml:space="preserve"> bidra til reduserte klimagassutslepp </w:t>
      </w:r>
      <w:proofErr w:type="spellStart"/>
      <w:r w:rsidRPr="00D42D77">
        <w:t>frå</w:t>
      </w:r>
      <w:proofErr w:type="spellEnd"/>
      <w:r w:rsidRPr="00D42D77">
        <w:t xml:space="preserve"> husdyrproduksjon, og </w:t>
      </w:r>
      <w:proofErr w:type="spellStart"/>
      <w:r w:rsidRPr="00D42D77">
        <w:t>auka</w:t>
      </w:r>
      <w:proofErr w:type="spellEnd"/>
      <w:r w:rsidRPr="00D42D77">
        <w:t xml:space="preserve"> opptak av karbon </w:t>
      </w:r>
      <w:proofErr w:type="spellStart"/>
      <w:r w:rsidRPr="00D42D77">
        <w:t>frå</w:t>
      </w:r>
      <w:proofErr w:type="spellEnd"/>
      <w:r w:rsidRPr="00D42D77">
        <w:t xml:space="preserve"> jord og skog.</w:t>
      </w:r>
    </w:p>
    <w:p w14:paraId="159144A7" w14:textId="77777777" w:rsidR="006D104E" w:rsidRPr="00D42D77" w:rsidRDefault="006D104E" w:rsidP="00D42D77">
      <w:r w:rsidRPr="00D42D77">
        <w:t xml:space="preserve">Ny kunnskap skal </w:t>
      </w:r>
      <w:proofErr w:type="spellStart"/>
      <w:r w:rsidRPr="00D42D77">
        <w:t>leggje</w:t>
      </w:r>
      <w:proofErr w:type="spellEnd"/>
      <w:r w:rsidRPr="00D42D77">
        <w:t xml:space="preserve"> grunnlag for teknologiutvikling, </w:t>
      </w:r>
      <w:proofErr w:type="spellStart"/>
      <w:r w:rsidRPr="00D42D77">
        <w:t>auka</w:t>
      </w:r>
      <w:proofErr w:type="spellEnd"/>
      <w:r w:rsidRPr="00D42D77">
        <w:t xml:space="preserve"> produktivitet og best </w:t>
      </w:r>
      <w:proofErr w:type="spellStart"/>
      <w:r w:rsidRPr="00D42D77">
        <w:t>mogleg</w:t>
      </w:r>
      <w:proofErr w:type="spellEnd"/>
      <w:r w:rsidRPr="00D42D77">
        <w:t xml:space="preserve"> utnytting av </w:t>
      </w:r>
      <w:proofErr w:type="spellStart"/>
      <w:r w:rsidRPr="00D42D77">
        <w:t>tilgjengelege</w:t>
      </w:r>
      <w:proofErr w:type="spellEnd"/>
      <w:r w:rsidRPr="00D42D77">
        <w:t xml:space="preserve"> </w:t>
      </w:r>
      <w:proofErr w:type="spellStart"/>
      <w:r w:rsidRPr="00D42D77">
        <w:t>ressursar</w:t>
      </w:r>
      <w:proofErr w:type="spellEnd"/>
      <w:r w:rsidRPr="00D42D77">
        <w:t xml:space="preserve">, inkludert kunnskap </w:t>
      </w:r>
      <w:proofErr w:type="spellStart"/>
      <w:r w:rsidRPr="00D42D77">
        <w:t>innan</w:t>
      </w:r>
      <w:proofErr w:type="spellEnd"/>
      <w:r w:rsidRPr="00D42D77">
        <w:t xml:space="preserve"> agronomi og om korleis landbruket blir </w:t>
      </w:r>
      <w:proofErr w:type="spellStart"/>
      <w:r w:rsidRPr="00D42D77">
        <w:t>påverka</w:t>
      </w:r>
      <w:proofErr w:type="spellEnd"/>
      <w:r w:rsidRPr="00D42D77">
        <w:t xml:space="preserve"> av og best kan </w:t>
      </w:r>
      <w:proofErr w:type="spellStart"/>
      <w:r w:rsidRPr="00D42D77">
        <w:t>tilpassast</w:t>
      </w:r>
      <w:proofErr w:type="spellEnd"/>
      <w:r w:rsidRPr="00D42D77">
        <w:t xml:space="preserve"> </w:t>
      </w:r>
      <w:proofErr w:type="spellStart"/>
      <w:r w:rsidRPr="00D42D77">
        <w:t>eit</w:t>
      </w:r>
      <w:proofErr w:type="spellEnd"/>
      <w:r w:rsidRPr="00D42D77">
        <w:t xml:space="preserve"> endra klima. For å utnytte det norske ressursgrunnlaget fullt ut, er det </w:t>
      </w:r>
      <w:proofErr w:type="spellStart"/>
      <w:r w:rsidRPr="00D42D77">
        <w:t>avgjerande</w:t>
      </w:r>
      <w:proofErr w:type="spellEnd"/>
      <w:r w:rsidRPr="00D42D77">
        <w:t xml:space="preserve"> med nye og </w:t>
      </w:r>
      <w:proofErr w:type="spellStart"/>
      <w:r w:rsidRPr="00D42D77">
        <w:t>forbetra</w:t>
      </w:r>
      <w:proofErr w:type="spellEnd"/>
      <w:r w:rsidRPr="00D42D77">
        <w:t xml:space="preserve"> </w:t>
      </w:r>
      <w:proofErr w:type="spellStart"/>
      <w:r w:rsidRPr="00D42D77">
        <w:t>produksjonsmetodar</w:t>
      </w:r>
      <w:proofErr w:type="spellEnd"/>
      <w:r w:rsidRPr="00D42D77">
        <w:t xml:space="preserve"> og kunnskap som </w:t>
      </w:r>
      <w:proofErr w:type="spellStart"/>
      <w:r w:rsidRPr="00D42D77">
        <w:t>gjer</w:t>
      </w:r>
      <w:proofErr w:type="spellEnd"/>
      <w:r w:rsidRPr="00D42D77">
        <w:t xml:space="preserve"> det </w:t>
      </w:r>
      <w:proofErr w:type="spellStart"/>
      <w:r w:rsidRPr="00D42D77">
        <w:t>mogleg</w:t>
      </w:r>
      <w:proofErr w:type="spellEnd"/>
      <w:r w:rsidRPr="00D42D77">
        <w:t xml:space="preserve"> å tilpasse produksjonen til regionale forhold.</w:t>
      </w:r>
    </w:p>
    <w:p w14:paraId="010378DD" w14:textId="77777777" w:rsidR="006D104E" w:rsidRPr="00D42D77" w:rsidRDefault="006D104E" w:rsidP="00D42D77">
      <w:r w:rsidRPr="00D42D77">
        <w:t xml:space="preserve">I tillegg skal </w:t>
      </w:r>
      <w:proofErr w:type="spellStart"/>
      <w:r w:rsidRPr="00D42D77">
        <w:t>midlane</w:t>
      </w:r>
      <w:proofErr w:type="spellEnd"/>
      <w:r w:rsidRPr="00D42D77">
        <w:t xml:space="preserve"> bidra til kunnskap for å </w:t>
      </w:r>
      <w:proofErr w:type="spellStart"/>
      <w:r w:rsidRPr="00D42D77">
        <w:t>oppretthalde</w:t>
      </w:r>
      <w:proofErr w:type="spellEnd"/>
      <w:r w:rsidRPr="00D42D77">
        <w:t xml:space="preserve"> god dyrehelse og dyrevelferd, </w:t>
      </w:r>
      <w:proofErr w:type="spellStart"/>
      <w:r w:rsidRPr="00D42D77">
        <w:t>eit</w:t>
      </w:r>
      <w:proofErr w:type="spellEnd"/>
      <w:r w:rsidRPr="00D42D77">
        <w:t xml:space="preserve"> lågt forbruk av antimikrobielle </w:t>
      </w:r>
      <w:proofErr w:type="spellStart"/>
      <w:r w:rsidRPr="00D42D77">
        <w:t>midlar</w:t>
      </w:r>
      <w:proofErr w:type="spellEnd"/>
      <w:r w:rsidRPr="00D42D77">
        <w:t xml:space="preserve">, og trygg bruk av ulike </w:t>
      </w:r>
      <w:proofErr w:type="spellStart"/>
      <w:r w:rsidRPr="00D42D77">
        <w:t>bioressursar</w:t>
      </w:r>
      <w:proofErr w:type="spellEnd"/>
      <w:r w:rsidRPr="00D42D77">
        <w:t xml:space="preserve"> i sirkulære kretsløp. Også kunnskap om </w:t>
      </w:r>
      <w:proofErr w:type="spellStart"/>
      <w:r w:rsidRPr="00D42D77">
        <w:t>samanhengen</w:t>
      </w:r>
      <w:proofErr w:type="spellEnd"/>
      <w:r w:rsidRPr="00D42D77">
        <w:t xml:space="preserve"> mellom plantehelse, dyrehelse, folkehelse, matproduksjon og miljø (</w:t>
      </w:r>
      <w:proofErr w:type="spellStart"/>
      <w:r w:rsidRPr="00D42D77">
        <w:rPr>
          <w:rStyle w:val="kursiv"/>
        </w:rPr>
        <w:t>Éi</w:t>
      </w:r>
      <w:proofErr w:type="spellEnd"/>
      <w:r w:rsidRPr="00D42D77">
        <w:rPr>
          <w:rStyle w:val="kursiv"/>
        </w:rPr>
        <w:t>-helse</w:t>
      </w:r>
      <w:r w:rsidRPr="00D42D77">
        <w:t xml:space="preserve">) inngår i departementet sine </w:t>
      </w:r>
      <w:proofErr w:type="spellStart"/>
      <w:r w:rsidRPr="00D42D77">
        <w:t>prioriteringar</w:t>
      </w:r>
      <w:proofErr w:type="spellEnd"/>
      <w:r w:rsidRPr="00D42D77">
        <w:t xml:space="preserve">. Forsking og utvikling </w:t>
      </w:r>
      <w:proofErr w:type="spellStart"/>
      <w:r w:rsidRPr="00D42D77">
        <w:t>innan</w:t>
      </w:r>
      <w:proofErr w:type="spellEnd"/>
      <w:r w:rsidRPr="00D42D77">
        <w:t xml:space="preserve"> dyrevelferd skal støtte opp under Meld. St. 8 (2024–2025) </w:t>
      </w:r>
      <w:r w:rsidRPr="00D42D77">
        <w:rPr>
          <w:rStyle w:val="kursiv"/>
        </w:rPr>
        <w:t>Dyrevelferd</w:t>
      </w:r>
      <w:r w:rsidRPr="00D42D77">
        <w:t>.</w:t>
      </w:r>
    </w:p>
    <w:p w14:paraId="7D40609E" w14:textId="77777777" w:rsidR="006D104E" w:rsidRPr="00D42D77" w:rsidRDefault="006D104E" w:rsidP="00D42D77">
      <w:r w:rsidRPr="00D42D77">
        <w:t xml:space="preserve">Det er </w:t>
      </w:r>
      <w:proofErr w:type="spellStart"/>
      <w:r w:rsidRPr="00D42D77">
        <w:t>framleis</w:t>
      </w:r>
      <w:proofErr w:type="spellEnd"/>
      <w:r w:rsidRPr="00D42D77">
        <w:t xml:space="preserve"> viktig å </w:t>
      </w:r>
      <w:proofErr w:type="spellStart"/>
      <w:r w:rsidRPr="00D42D77">
        <w:t>følgje</w:t>
      </w:r>
      <w:proofErr w:type="spellEnd"/>
      <w:r w:rsidRPr="00D42D77">
        <w:t xml:space="preserve"> opp samfunnsoppdraget om </w:t>
      </w:r>
      <w:proofErr w:type="spellStart"/>
      <w:r w:rsidRPr="00D42D77">
        <w:t>berekraftig</w:t>
      </w:r>
      <w:proofErr w:type="spellEnd"/>
      <w:r w:rsidRPr="00D42D77">
        <w:t xml:space="preserve"> fôr, med mål om at alt fôr til oppdrettsfisk og husdyr skal komme </w:t>
      </w:r>
      <w:proofErr w:type="spellStart"/>
      <w:r w:rsidRPr="00D42D77">
        <w:t>frå</w:t>
      </w:r>
      <w:proofErr w:type="spellEnd"/>
      <w:r w:rsidRPr="00D42D77">
        <w:t xml:space="preserve"> </w:t>
      </w:r>
      <w:proofErr w:type="spellStart"/>
      <w:r w:rsidRPr="00D42D77">
        <w:t>berekraftige</w:t>
      </w:r>
      <w:proofErr w:type="spellEnd"/>
      <w:r w:rsidRPr="00D42D77">
        <w:t xml:space="preserve"> kjelder, og bidra til å redusere klimagassutsleppa i </w:t>
      </w:r>
      <w:proofErr w:type="spellStart"/>
      <w:r w:rsidRPr="00D42D77">
        <w:t>matsystema</w:t>
      </w:r>
      <w:proofErr w:type="spellEnd"/>
      <w:r w:rsidRPr="00D42D77">
        <w:t xml:space="preserve"> </w:t>
      </w:r>
      <w:proofErr w:type="spellStart"/>
      <w:r w:rsidRPr="00D42D77">
        <w:t>innan</w:t>
      </w:r>
      <w:proofErr w:type="spellEnd"/>
      <w:r w:rsidRPr="00D42D77">
        <w:t xml:space="preserve"> 2034.</w:t>
      </w:r>
    </w:p>
    <w:p w14:paraId="29C77F4B" w14:textId="77777777" w:rsidR="006D104E" w:rsidRPr="00D42D77" w:rsidRDefault="006D104E" w:rsidP="00D42D77">
      <w:r w:rsidRPr="00D42D77">
        <w:t xml:space="preserve">Ny kunnskap skal òg bidra til </w:t>
      </w:r>
      <w:proofErr w:type="spellStart"/>
      <w:r w:rsidRPr="00D42D77">
        <w:t>auka</w:t>
      </w:r>
      <w:proofErr w:type="spellEnd"/>
      <w:r w:rsidRPr="00D42D77">
        <w:t xml:space="preserve"> foredling og </w:t>
      </w:r>
      <w:proofErr w:type="spellStart"/>
      <w:r w:rsidRPr="00D42D77">
        <w:t>meir</w:t>
      </w:r>
      <w:proofErr w:type="spellEnd"/>
      <w:r w:rsidRPr="00D42D77">
        <w:t xml:space="preserve"> effektiv utnytting av landbruket sine mange fornybare biologiske </w:t>
      </w:r>
      <w:proofErr w:type="spellStart"/>
      <w:r w:rsidRPr="00D42D77">
        <w:t>ressursar</w:t>
      </w:r>
      <w:proofErr w:type="spellEnd"/>
      <w:r w:rsidRPr="00D42D77">
        <w:t xml:space="preserve">, og med det nye </w:t>
      </w:r>
      <w:proofErr w:type="spellStart"/>
      <w:r w:rsidRPr="00D42D77">
        <w:t>grøne</w:t>
      </w:r>
      <w:proofErr w:type="spellEnd"/>
      <w:r w:rsidRPr="00D42D77">
        <w:t xml:space="preserve"> </w:t>
      </w:r>
      <w:proofErr w:type="spellStart"/>
      <w:r w:rsidRPr="00D42D77">
        <w:t>arbeidsplassar</w:t>
      </w:r>
      <w:proofErr w:type="spellEnd"/>
      <w:r w:rsidRPr="00D42D77">
        <w:t xml:space="preserve"> over heile landet. </w:t>
      </w:r>
      <w:proofErr w:type="spellStart"/>
      <w:r w:rsidRPr="00D42D77">
        <w:t>Auka</w:t>
      </w:r>
      <w:proofErr w:type="spellEnd"/>
      <w:r w:rsidRPr="00D42D77">
        <w:t xml:space="preserve"> utnytting av </w:t>
      </w:r>
      <w:proofErr w:type="spellStart"/>
      <w:r w:rsidRPr="00D42D77">
        <w:t>dei</w:t>
      </w:r>
      <w:proofErr w:type="spellEnd"/>
      <w:r w:rsidRPr="00D42D77">
        <w:t xml:space="preserve"> biologiske </w:t>
      </w:r>
      <w:proofErr w:type="spellStart"/>
      <w:r w:rsidRPr="00D42D77">
        <w:t>ressursane</w:t>
      </w:r>
      <w:proofErr w:type="spellEnd"/>
      <w:r w:rsidRPr="00D42D77">
        <w:t xml:space="preserve"> </w:t>
      </w:r>
      <w:proofErr w:type="spellStart"/>
      <w:r w:rsidRPr="00D42D77">
        <w:t>set</w:t>
      </w:r>
      <w:proofErr w:type="spellEnd"/>
      <w:r w:rsidRPr="00D42D77">
        <w:t xml:space="preserve"> òg krav til oppdatert kunnskap om </w:t>
      </w:r>
      <w:proofErr w:type="spellStart"/>
      <w:r w:rsidRPr="00D42D77">
        <w:t>berekraftig</w:t>
      </w:r>
      <w:proofErr w:type="spellEnd"/>
      <w:r w:rsidRPr="00D42D77">
        <w:t xml:space="preserve"> bruk av areal, der omsyn til miljø og klima blir balansert mot omsyn til næringsutvikling.</w:t>
      </w:r>
    </w:p>
    <w:p w14:paraId="656B22DB" w14:textId="77777777" w:rsidR="006D104E" w:rsidRPr="00D42D77" w:rsidRDefault="006D104E" w:rsidP="00D42D77">
      <w:r w:rsidRPr="00D42D77">
        <w:t xml:space="preserve">I tillegg skal forskingsbasert kunnskap </w:t>
      </w:r>
      <w:proofErr w:type="spellStart"/>
      <w:r w:rsidRPr="00D42D77">
        <w:t>liggje</w:t>
      </w:r>
      <w:proofErr w:type="spellEnd"/>
      <w:r w:rsidRPr="00D42D77">
        <w:t xml:space="preserve"> til grunn for politikkutvikling og forvaltning. Dette krev tilgang på oppdatert kunnskap. </w:t>
      </w:r>
      <w:proofErr w:type="spellStart"/>
      <w:r w:rsidRPr="00D42D77">
        <w:t>Samfunnsvitskapleg</w:t>
      </w:r>
      <w:proofErr w:type="spellEnd"/>
      <w:r w:rsidRPr="00D42D77">
        <w:t xml:space="preserve"> forsking på landbruks- og matområdet skal gi kunnskap om rolla til landbruket, og kunnskap om korleis ulike drivkrefter påverkar utviklinga i landbruket.</w:t>
      </w:r>
    </w:p>
    <w:p w14:paraId="5A2517C1" w14:textId="77777777" w:rsidR="006D104E" w:rsidRPr="00D42D77" w:rsidRDefault="006D104E" w:rsidP="00D42D77">
      <w:proofErr w:type="spellStart"/>
      <w:r w:rsidRPr="00D42D77">
        <w:t>Midlane</w:t>
      </w:r>
      <w:proofErr w:type="spellEnd"/>
      <w:r w:rsidRPr="00D42D77">
        <w:t xml:space="preserve"> skal òg bidra til internasjonalt forskingssamarbeid, mellom anna EUs rammeprogram for forsking og innovasjon, </w:t>
      </w:r>
      <w:r w:rsidRPr="00D42D77">
        <w:rPr>
          <w:rStyle w:val="kursiv"/>
        </w:rPr>
        <w:t>Horisont Europa</w:t>
      </w:r>
      <w:r w:rsidRPr="00D42D77">
        <w:t xml:space="preserve">, og </w:t>
      </w:r>
      <w:proofErr w:type="spellStart"/>
      <w:r w:rsidRPr="00D42D77">
        <w:t>partnarskap</w:t>
      </w:r>
      <w:proofErr w:type="spellEnd"/>
      <w:r w:rsidRPr="00D42D77">
        <w:t xml:space="preserve"> som </w:t>
      </w:r>
      <w:proofErr w:type="spellStart"/>
      <w:r w:rsidRPr="00D42D77">
        <w:t>støttar</w:t>
      </w:r>
      <w:proofErr w:type="spellEnd"/>
      <w:r w:rsidRPr="00D42D77">
        <w:t xml:space="preserve"> opp under </w:t>
      </w:r>
      <w:proofErr w:type="spellStart"/>
      <w:r w:rsidRPr="00D42D77">
        <w:t>dei</w:t>
      </w:r>
      <w:proofErr w:type="spellEnd"/>
      <w:r w:rsidRPr="00D42D77">
        <w:t xml:space="preserve"> landbruks- og </w:t>
      </w:r>
      <w:proofErr w:type="spellStart"/>
      <w:r w:rsidRPr="00D42D77">
        <w:t>matpolitiske</w:t>
      </w:r>
      <w:proofErr w:type="spellEnd"/>
      <w:r w:rsidRPr="00D42D77">
        <w:t xml:space="preserve"> måla.</w:t>
      </w:r>
    </w:p>
    <w:p w14:paraId="5C0D2C0A" w14:textId="77777777" w:rsidR="006D104E" w:rsidRPr="00D42D77" w:rsidRDefault="006D104E" w:rsidP="00D42D77">
      <w:proofErr w:type="spellStart"/>
      <w:r w:rsidRPr="00D42D77">
        <w:t>Midlane</w:t>
      </w:r>
      <w:proofErr w:type="spellEnd"/>
      <w:r w:rsidRPr="00D42D77">
        <w:t xml:space="preserve"> skal </w:t>
      </w:r>
      <w:proofErr w:type="spellStart"/>
      <w:r w:rsidRPr="00D42D77">
        <w:t>sjåast</w:t>
      </w:r>
      <w:proofErr w:type="spellEnd"/>
      <w:r w:rsidRPr="00D42D77">
        <w:t xml:space="preserve"> i </w:t>
      </w:r>
      <w:proofErr w:type="spellStart"/>
      <w:r w:rsidRPr="00D42D77">
        <w:t>samanheng</w:t>
      </w:r>
      <w:proofErr w:type="spellEnd"/>
      <w:r w:rsidRPr="00D42D77">
        <w:t xml:space="preserve"> med </w:t>
      </w:r>
      <w:proofErr w:type="spellStart"/>
      <w:r w:rsidRPr="00D42D77">
        <w:t>tildelingar</w:t>
      </w:r>
      <w:proofErr w:type="spellEnd"/>
      <w:r w:rsidRPr="00D42D77">
        <w:t xml:space="preserve"> </w:t>
      </w:r>
      <w:proofErr w:type="spellStart"/>
      <w:r w:rsidRPr="00D42D77">
        <w:t>frå</w:t>
      </w:r>
      <w:proofErr w:type="spellEnd"/>
      <w:r w:rsidRPr="00D42D77">
        <w:t xml:space="preserve"> Fondet for forskingsavgift på landbruksprodukt og </w:t>
      </w:r>
      <w:proofErr w:type="spellStart"/>
      <w:r w:rsidRPr="00D42D77">
        <w:t>forskingsmidlar</w:t>
      </w:r>
      <w:proofErr w:type="spellEnd"/>
      <w:r w:rsidRPr="00D42D77">
        <w:t xml:space="preserve"> over jordbruksavtalen, jf. kap. 1137, post 54, og kap. 1150, post 50.</w:t>
      </w:r>
    </w:p>
    <w:p w14:paraId="005F6F2D" w14:textId="77777777" w:rsidR="006D104E" w:rsidRPr="00D42D77" w:rsidRDefault="006D104E" w:rsidP="00D42D77">
      <w:pPr>
        <w:pStyle w:val="avsnitt-undertittel"/>
      </w:pPr>
      <w:r w:rsidRPr="00D42D77">
        <w:t>Rapport 2024</w:t>
      </w:r>
    </w:p>
    <w:p w14:paraId="6838C845" w14:textId="77777777" w:rsidR="006D104E" w:rsidRPr="00D42D77" w:rsidRDefault="006D104E" w:rsidP="00D42D77">
      <w:r w:rsidRPr="00D42D77">
        <w:t xml:space="preserve">Det blei i 2024 nytta 184,2 mill. kroner på posten. </w:t>
      </w:r>
      <w:proofErr w:type="spellStart"/>
      <w:r w:rsidRPr="00D42D77">
        <w:t>Noregs</w:t>
      </w:r>
      <w:proofErr w:type="spellEnd"/>
      <w:r w:rsidRPr="00D42D77">
        <w:t xml:space="preserve"> forskingsråd (Forskingsrådet) har i 2024 </w:t>
      </w:r>
      <w:proofErr w:type="spellStart"/>
      <w:r w:rsidRPr="00D42D77">
        <w:t>følgt</w:t>
      </w:r>
      <w:proofErr w:type="spellEnd"/>
      <w:r w:rsidRPr="00D42D77">
        <w:t xml:space="preserve"> opp departementet sine </w:t>
      </w:r>
      <w:proofErr w:type="spellStart"/>
      <w:r w:rsidRPr="00D42D77">
        <w:t>føringar</w:t>
      </w:r>
      <w:proofErr w:type="spellEnd"/>
      <w:r w:rsidRPr="00D42D77">
        <w:t xml:space="preserve"> om bruk av </w:t>
      </w:r>
      <w:proofErr w:type="spellStart"/>
      <w:r w:rsidRPr="00D42D77">
        <w:t>midlane</w:t>
      </w:r>
      <w:proofErr w:type="spellEnd"/>
      <w:r w:rsidRPr="00D42D77">
        <w:t xml:space="preserve"> både gjennom utbetaling til </w:t>
      </w:r>
      <w:proofErr w:type="spellStart"/>
      <w:r w:rsidRPr="00D42D77">
        <w:t>pågåande</w:t>
      </w:r>
      <w:proofErr w:type="spellEnd"/>
      <w:r w:rsidRPr="00D42D77">
        <w:t xml:space="preserve"> forskingsprosjekt og tildeling til nye forskingsprosjekt. </w:t>
      </w:r>
      <w:proofErr w:type="spellStart"/>
      <w:r w:rsidRPr="00D42D77">
        <w:t>Løyvingar</w:t>
      </w:r>
      <w:proofErr w:type="spellEnd"/>
      <w:r w:rsidRPr="00D42D77">
        <w:t xml:space="preserve"> til forsking på Landbruks- og matdepartementets budsjett har i </w:t>
      </w:r>
      <w:proofErr w:type="spellStart"/>
      <w:r w:rsidRPr="00D42D77">
        <w:t>hovudsak</w:t>
      </w:r>
      <w:proofErr w:type="spellEnd"/>
      <w:r w:rsidRPr="00D42D77">
        <w:t xml:space="preserve"> blitt disponert av porteføljen </w:t>
      </w:r>
      <w:r w:rsidRPr="00D42D77">
        <w:rPr>
          <w:rStyle w:val="kursiv"/>
        </w:rPr>
        <w:t xml:space="preserve">Mat og </w:t>
      </w:r>
      <w:proofErr w:type="spellStart"/>
      <w:r w:rsidRPr="00D42D77">
        <w:rPr>
          <w:rStyle w:val="kursiv"/>
        </w:rPr>
        <w:t>bioressursar</w:t>
      </w:r>
      <w:proofErr w:type="spellEnd"/>
      <w:r w:rsidRPr="00D42D77">
        <w:t xml:space="preserve">, som hadde 184 aktive prosjekt. Porteføljen består av kompetanse- og samarbeidsprosjekt, forskarprosjekt og innovasjonsprosjekt i næringslivet. </w:t>
      </w:r>
      <w:proofErr w:type="spellStart"/>
      <w:r w:rsidRPr="00D42D77">
        <w:t>Desse</w:t>
      </w:r>
      <w:proofErr w:type="spellEnd"/>
      <w:r w:rsidRPr="00D42D77">
        <w:t xml:space="preserve"> prosjekta følgjer opp departementet sine </w:t>
      </w:r>
      <w:proofErr w:type="spellStart"/>
      <w:r w:rsidRPr="00D42D77">
        <w:t>prioriteringar</w:t>
      </w:r>
      <w:proofErr w:type="spellEnd"/>
      <w:r w:rsidRPr="00D42D77">
        <w:t xml:space="preserve"> retta mot forsking, innovasjon og teknologiutvikling som </w:t>
      </w:r>
      <w:proofErr w:type="spellStart"/>
      <w:r w:rsidRPr="00D42D77">
        <w:t>bidreg</w:t>
      </w:r>
      <w:proofErr w:type="spellEnd"/>
      <w:r w:rsidRPr="00D42D77">
        <w:t xml:space="preserve"> til nok, sunn og trygg mat basert på norske </w:t>
      </w:r>
      <w:proofErr w:type="spellStart"/>
      <w:r w:rsidRPr="00D42D77">
        <w:t>ressursar</w:t>
      </w:r>
      <w:proofErr w:type="spellEnd"/>
      <w:r w:rsidRPr="00D42D77">
        <w:t xml:space="preserve">, og med det </w:t>
      </w:r>
      <w:proofErr w:type="spellStart"/>
      <w:r w:rsidRPr="00D42D77">
        <w:t>auka</w:t>
      </w:r>
      <w:proofErr w:type="spellEnd"/>
      <w:r w:rsidRPr="00D42D77">
        <w:t xml:space="preserve"> </w:t>
      </w:r>
      <w:proofErr w:type="spellStart"/>
      <w:r w:rsidRPr="00D42D77">
        <w:t>sjølvforsyningsgrad</w:t>
      </w:r>
      <w:proofErr w:type="spellEnd"/>
      <w:r w:rsidRPr="00D42D77">
        <w:t xml:space="preserve"> av norske jordbruksvarer. I tillegg har innsats </w:t>
      </w:r>
      <w:proofErr w:type="spellStart"/>
      <w:r w:rsidRPr="00D42D77">
        <w:t>vore</w:t>
      </w:r>
      <w:proofErr w:type="spellEnd"/>
      <w:r w:rsidRPr="00D42D77">
        <w:t xml:space="preserve"> retta mot å redusere klimagassutslepp </w:t>
      </w:r>
      <w:proofErr w:type="spellStart"/>
      <w:r w:rsidRPr="00D42D77">
        <w:t>frå</w:t>
      </w:r>
      <w:proofErr w:type="spellEnd"/>
      <w:r w:rsidRPr="00D42D77">
        <w:t xml:space="preserve"> jordbruket og </w:t>
      </w:r>
      <w:proofErr w:type="spellStart"/>
      <w:r w:rsidRPr="00D42D77">
        <w:t>auka</w:t>
      </w:r>
      <w:proofErr w:type="spellEnd"/>
      <w:r w:rsidRPr="00D42D77">
        <w:t xml:space="preserve"> opptak av karbon, i tillegg til kunnskap som skal bidra til å tilpasse produksjonen til </w:t>
      </w:r>
      <w:proofErr w:type="spellStart"/>
      <w:r w:rsidRPr="00D42D77">
        <w:t>eit</w:t>
      </w:r>
      <w:proofErr w:type="spellEnd"/>
      <w:r w:rsidRPr="00D42D77">
        <w:t xml:space="preserve"> endra klima og </w:t>
      </w:r>
      <w:proofErr w:type="spellStart"/>
      <w:r w:rsidRPr="00D42D77">
        <w:t>sørgje</w:t>
      </w:r>
      <w:proofErr w:type="spellEnd"/>
      <w:r w:rsidRPr="00D42D77">
        <w:t xml:space="preserve"> for mest </w:t>
      </w:r>
      <w:proofErr w:type="spellStart"/>
      <w:r w:rsidRPr="00D42D77">
        <w:t>mogleg</w:t>
      </w:r>
      <w:proofErr w:type="spellEnd"/>
      <w:r w:rsidRPr="00D42D77">
        <w:t xml:space="preserve"> effektiv og </w:t>
      </w:r>
      <w:proofErr w:type="spellStart"/>
      <w:r w:rsidRPr="00D42D77">
        <w:t>berekraftig</w:t>
      </w:r>
      <w:proofErr w:type="spellEnd"/>
      <w:r w:rsidRPr="00D42D77">
        <w:t xml:space="preserve"> utnytting av </w:t>
      </w:r>
      <w:proofErr w:type="spellStart"/>
      <w:r w:rsidRPr="00D42D77">
        <w:t>tilgjengelege</w:t>
      </w:r>
      <w:proofErr w:type="spellEnd"/>
      <w:r w:rsidRPr="00D42D77">
        <w:t xml:space="preserve"> </w:t>
      </w:r>
      <w:proofErr w:type="spellStart"/>
      <w:r w:rsidRPr="00D42D77">
        <w:t>ressursar</w:t>
      </w:r>
      <w:proofErr w:type="spellEnd"/>
      <w:r w:rsidRPr="00D42D77">
        <w:t>.</w:t>
      </w:r>
    </w:p>
    <w:p w14:paraId="6567DE60" w14:textId="77777777" w:rsidR="006D104E" w:rsidRPr="00D42D77" w:rsidRDefault="006D104E" w:rsidP="00D42D77">
      <w:r w:rsidRPr="00D42D77">
        <w:t xml:space="preserve">Løyvinga har òg </w:t>
      </w:r>
      <w:proofErr w:type="spellStart"/>
      <w:r w:rsidRPr="00D42D77">
        <w:t>vore</w:t>
      </w:r>
      <w:proofErr w:type="spellEnd"/>
      <w:r w:rsidRPr="00D42D77">
        <w:t xml:space="preserve"> nytta til forsking for å </w:t>
      </w:r>
      <w:proofErr w:type="spellStart"/>
      <w:r w:rsidRPr="00D42D77">
        <w:t>oppretthalde</w:t>
      </w:r>
      <w:proofErr w:type="spellEnd"/>
      <w:r w:rsidRPr="00D42D77">
        <w:t xml:space="preserve"> god dyrehelse og dyrevelferd, og </w:t>
      </w:r>
      <w:proofErr w:type="spellStart"/>
      <w:r w:rsidRPr="00D42D77">
        <w:t>eit</w:t>
      </w:r>
      <w:proofErr w:type="spellEnd"/>
      <w:r w:rsidRPr="00D42D77">
        <w:t xml:space="preserve"> lågt forbruk av antimikrobielle middel i norsk husdyrproduksjon. Det same gjeld kunnskap om </w:t>
      </w:r>
      <w:proofErr w:type="spellStart"/>
      <w:r w:rsidRPr="00D42D77">
        <w:t>samanhengar</w:t>
      </w:r>
      <w:proofErr w:type="spellEnd"/>
      <w:r w:rsidRPr="00D42D77">
        <w:t xml:space="preserve"> mellom plantehelse, dyrehelse, folkehelse, matproduksjon og miljø (</w:t>
      </w:r>
      <w:proofErr w:type="spellStart"/>
      <w:r w:rsidRPr="00D42D77">
        <w:rPr>
          <w:rStyle w:val="kursiv"/>
        </w:rPr>
        <w:t>Èi</w:t>
      </w:r>
      <w:proofErr w:type="spellEnd"/>
      <w:r w:rsidRPr="00D42D77">
        <w:rPr>
          <w:rStyle w:val="kursiv"/>
        </w:rPr>
        <w:t>-helse</w:t>
      </w:r>
      <w:r w:rsidRPr="00D42D77">
        <w:t>).</w:t>
      </w:r>
    </w:p>
    <w:p w14:paraId="5CCAF2E6" w14:textId="77777777" w:rsidR="006D104E" w:rsidRPr="00D42D77" w:rsidRDefault="006D104E" w:rsidP="00D42D77">
      <w:proofErr w:type="spellStart"/>
      <w:r w:rsidRPr="00D42D77">
        <w:t>Tildelingane</w:t>
      </w:r>
      <w:proofErr w:type="spellEnd"/>
      <w:r w:rsidRPr="00D42D77">
        <w:t xml:space="preserve"> </w:t>
      </w:r>
      <w:proofErr w:type="spellStart"/>
      <w:r w:rsidRPr="00D42D77">
        <w:t>frå</w:t>
      </w:r>
      <w:proofErr w:type="spellEnd"/>
      <w:r w:rsidRPr="00D42D77">
        <w:t xml:space="preserve"> Landbruks- og matdepartementet følgjer opp </w:t>
      </w:r>
      <w:proofErr w:type="spellStart"/>
      <w:r w:rsidRPr="00D42D77">
        <w:t>dei</w:t>
      </w:r>
      <w:proofErr w:type="spellEnd"/>
      <w:r w:rsidRPr="00D42D77">
        <w:t xml:space="preserve"> langsiktige </w:t>
      </w:r>
      <w:proofErr w:type="spellStart"/>
      <w:r w:rsidRPr="00D42D77">
        <w:t>prioriteringane</w:t>
      </w:r>
      <w:proofErr w:type="spellEnd"/>
      <w:r w:rsidRPr="00D42D77">
        <w:t xml:space="preserve"> i Meld. St. 5 (2022–2023) </w:t>
      </w:r>
      <w:r w:rsidRPr="00D42D77">
        <w:rPr>
          <w:rStyle w:val="kursiv"/>
        </w:rPr>
        <w:t>Langtidsplan for forskning og høyere utdanning 2023–2032</w:t>
      </w:r>
      <w:r w:rsidRPr="00D42D77">
        <w:t xml:space="preserve">. Departementet sine </w:t>
      </w:r>
      <w:proofErr w:type="spellStart"/>
      <w:r w:rsidRPr="00D42D77">
        <w:t>midlar</w:t>
      </w:r>
      <w:proofErr w:type="spellEnd"/>
      <w:r w:rsidRPr="00D42D77">
        <w:t xml:space="preserve"> </w:t>
      </w:r>
      <w:proofErr w:type="spellStart"/>
      <w:r w:rsidRPr="00D42D77">
        <w:t>omhandlar</w:t>
      </w:r>
      <w:proofErr w:type="spellEnd"/>
      <w:r w:rsidRPr="00D42D77">
        <w:t xml:space="preserve"> </w:t>
      </w:r>
      <w:proofErr w:type="spellStart"/>
      <w:r w:rsidRPr="00D42D77">
        <w:t>fleire</w:t>
      </w:r>
      <w:proofErr w:type="spellEnd"/>
      <w:r w:rsidRPr="00D42D77">
        <w:t xml:space="preserve"> fag- og temaområde, og er </w:t>
      </w:r>
      <w:proofErr w:type="spellStart"/>
      <w:r w:rsidRPr="00D42D77">
        <w:t>særleg</w:t>
      </w:r>
      <w:proofErr w:type="spellEnd"/>
      <w:r w:rsidRPr="00D42D77">
        <w:t xml:space="preserve"> relevante for oppfølging av det overordna målet</w:t>
      </w:r>
      <w:r w:rsidRPr="00D42D77">
        <w:rPr>
          <w:rStyle w:val="kursiv"/>
        </w:rPr>
        <w:t xml:space="preserve"> Styrkt konkurransekraft og innovasjonsevne</w:t>
      </w:r>
      <w:r w:rsidRPr="00D42D77">
        <w:t xml:space="preserve">, og </w:t>
      </w:r>
      <w:proofErr w:type="spellStart"/>
      <w:r w:rsidRPr="00D42D77">
        <w:t>dei</w:t>
      </w:r>
      <w:proofErr w:type="spellEnd"/>
      <w:r w:rsidRPr="00D42D77">
        <w:t xml:space="preserve"> tematiske </w:t>
      </w:r>
      <w:proofErr w:type="spellStart"/>
      <w:r w:rsidRPr="00D42D77">
        <w:t>prioriteringane</w:t>
      </w:r>
      <w:proofErr w:type="spellEnd"/>
      <w:r w:rsidRPr="00D42D77">
        <w:t xml:space="preserve"> </w:t>
      </w:r>
      <w:proofErr w:type="spellStart"/>
      <w:r w:rsidRPr="00D42D77">
        <w:rPr>
          <w:rStyle w:val="kursiv"/>
        </w:rPr>
        <w:t>Mogleggjerande</w:t>
      </w:r>
      <w:proofErr w:type="spellEnd"/>
      <w:r w:rsidRPr="00D42D77">
        <w:rPr>
          <w:rStyle w:val="kursiv"/>
        </w:rPr>
        <w:t xml:space="preserve"> og industrielle </w:t>
      </w:r>
      <w:proofErr w:type="spellStart"/>
      <w:r w:rsidRPr="00D42D77">
        <w:rPr>
          <w:rStyle w:val="kursiv"/>
        </w:rPr>
        <w:t>teknologiar</w:t>
      </w:r>
      <w:proofErr w:type="spellEnd"/>
      <w:r w:rsidRPr="00D42D77">
        <w:t xml:space="preserve"> og </w:t>
      </w:r>
      <w:r w:rsidRPr="00D42D77">
        <w:rPr>
          <w:rStyle w:val="kursiv"/>
        </w:rPr>
        <w:t xml:space="preserve">Klima, miljø og </w:t>
      </w:r>
      <w:proofErr w:type="spellStart"/>
      <w:r w:rsidRPr="00D42D77">
        <w:rPr>
          <w:rStyle w:val="kursiv"/>
        </w:rPr>
        <w:t>miljøvenleg</w:t>
      </w:r>
      <w:proofErr w:type="spellEnd"/>
      <w:r w:rsidRPr="00D42D77">
        <w:rPr>
          <w:rStyle w:val="kursiv"/>
        </w:rPr>
        <w:t xml:space="preserve"> energi</w:t>
      </w:r>
      <w:r w:rsidRPr="00D42D77">
        <w:t>.</w:t>
      </w:r>
    </w:p>
    <w:p w14:paraId="70D53C37" w14:textId="77777777" w:rsidR="006D104E" w:rsidRPr="00D42D77" w:rsidRDefault="006D104E" w:rsidP="00D42D77">
      <w:proofErr w:type="spellStart"/>
      <w:r w:rsidRPr="00D42D77">
        <w:t>Auka</w:t>
      </w:r>
      <w:proofErr w:type="spellEnd"/>
      <w:r w:rsidRPr="00D42D77">
        <w:t xml:space="preserve"> internasjonalisering står sentralt i </w:t>
      </w:r>
      <w:proofErr w:type="spellStart"/>
      <w:r w:rsidRPr="00D42D77">
        <w:t>tildelingar</w:t>
      </w:r>
      <w:proofErr w:type="spellEnd"/>
      <w:r w:rsidRPr="00D42D77">
        <w:t xml:space="preserve"> over departementet sitt forskingsbudsjett. Ei </w:t>
      </w:r>
      <w:proofErr w:type="spellStart"/>
      <w:r w:rsidRPr="00D42D77">
        <w:t>vesentleg</w:t>
      </w:r>
      <w:proofErr w:type="spellEnd"/>
      <w:r w:rsidRPr="00D42D77">
        <w:t xml:space="preserve"> støtte blei gitt til norsk deltaking i nordiske og europeiske forskingsnettverk. Landbruks- og matforsking har hatt </w:t>
      </w:r>
      <w:proofErr w:type="spellStart"/>
      <w:r w:rsidRPr="00D42D77">
        <w:t>vesentleg</w:t>
      </w:r>
      <w:proofErr w:type="spellEnd"/>
      <w:r w:rsidRPr="00D42D77">
        <w:t xml:space="preserve"> gjennomslag i </w:t>
      </w:r>
      <w:proofErr w:type="spellStart"/>
      <w:r w:rsidRPr="00D42D77">
        <w:t>utlysingane</w:t>
      </w:r>
      <w:proofErr w:type="spellEnd"/>
      <w:r w:rsidRPr="00D42D77">
        <w:t xml:space="preserve"> til EUs rammeprogram for forsking og innovasjon, </w:t>
      </w:r>
      <w:r w:rsidRPr="00D42D77">
        <w:rPr>
          <w:rStyle w:val="kursiv"/>
        </w:rPr>
        <w:t>Horisont Europa,</w:t>
      </w:r>
      <w:r w:rsidRPr="00D42D77">
        <w:t xml:space="preserve"> i 2024, mellom anna </w:t>
      </w:r>
      <w:proofErr w:type="spellStart"/>
      <w:r w:rsidRPr="00D42D77">
        <w:t>innan</w:t>
      </w:r>
      <w:proofErr w:type="spellEnd"/>
      <w:r w:rsidRPr="00D42D77">
        <w:t xml:space="preserve"> områda mat og sirkulær bioøkonomi. </w:t>
      </w:r>
      <w:proofErr w:type="spellStart"/>
      <w:r w:rsidRPr="00D42D77">
        <w:t>Noreg</w:t>
      </w:r>
      <w:proofErr w:type="spellEnd"/>
      <w:r w:rsidRPr="00D42D77">
        <w:t xml:space="preserve"> </w:t>
      </w:r>
      <w:proofErr w:type="spellStart"/>
      <w:r w:rsidRPr="00D42D77">
        <w:t>deltek</w:t>
      </w:r>
      <w:proofErr w:type="spellEnd"/>
      <w:r w:rsidRPr="00D42D77">
        <w:t xml:space="preserve"> i ei </w:t>
      </w:r>
      <w:proofErr w:type="spellStart"/>
      <w:r w:rsidRPr="00D42D77">
        <w:t>rekkje</w:t>
      </w:r>
      <w:proofErr w:type="spellEnd"/>
      <w:r w:rsidRPr="00D42D77">
        <w:t xml:space="preserve"> europeiske </w:t>
      </w:r>
      <w:proofErr w:type="spellStart"/>
      <w:r w:rsidRPr="00D42D77">
        <w:t>partnarskap</w:t>
      </w:r>
      <w:proofErr w:type="spellEnd"/>
      <w:r w:rsidRPr="00D42D77">
        <w:t xml:space="preserve"> som er retta mot store </w:t>
      </w:r>
      <w:proofErr w:type="spellStart"/>
      <w:r w:rsidRPr="00D42D77">
        <w:t>utfordringar</w:t>
      </w:r>
      <w:proofErr w:type="spellEnd"/>
      <w:r w:rsidRPr="00D42D77">
        <w:t xml:space="preserve"> som </w:t>
      </w:r>
      <w:proofErr w:type="spellStart"/>
      <w:r w:rsidRPr="00D42D77">
        <w:t>Noreg</w:t>
      </w:r>
      <w:proofErr w:type="spellEnd"/>
      <w:r w:rsidRPr="00D42D77">
        <w:t xml:space="preserve"> deler med samarbeidslanda og som </w:t>
      </w:r>
      <w:proofErr w:type="spellStart"/>
      <w:r w:rsidRPr="00D42D77">
        <w:t>ikkje</w:t>
      </w:r>
      <w:proofErr w:type="spellEnd"/>
      <w:r w:rsidRPr="00D42D77">
        <w:t xml:space="preserve"> kan </w:t>
      </w:r>
      <w:proofErr w:type="spellStart"/>
      <w:r w:rsidRPr="00D42D77">
        <w:t>løysast</w:t>
      </w:r>
      <w:proofErr w:type="spellEnd"/>
      <w:r w:rsidRPr="00D42D77">
        <w:t xml:space="preserve"> </w:t>
      </w:r>
      <w:proofErr w:type="spellStart"/>
      <w:r w:rsidRPr="00D42D77">
        <w:t>åleine</w:t>
      </w:r>
      <w:proofErr w:type="spellEnd"/>
      <w:r w:rsidRPr="00D42D77">
        <w:t xml:space="preserve">. </w:t>
      </w:r>
      <w:proofErr w:type="spellStart"/>
      <w:r w:rsidRPr="00D42D77">
        <w:t>Midlane</w:t>
      </w:r>
      <w:proofErr w:type="spellEnd"/>
      <w:r w:rsidRPr="00D42D77">
        <w:t xml:space="preserve"> </w:t>
      </w:r>
      <w:proofErr w:type="spellStart"/>
      <w:r w:rsidRPr="00D42D77">
        <w:t>frå</w:t>
      </w:r>
      <w:proofErr w:type="spellEnd"/>
      <w:r w:rsidRPr="00D42D77">
        <w:t xml:space="preserve"> Landbruks- og matdepartementet blir nytta i internasjonale forskingssamarbeid mellom anna </w:t>
      </w:r>
      <w:proofErr w:type="spellStart"/>
      <w:r w:rsidRPr="00D42D77">
        <w:t>innan</w:t>
      </w:r>
      <w:proofErr w:type="spellEnd"/>
      <w:r w:rsidRPr="00D42D77">
        <w:t xml:space="preserve"> klima- og miljø, mattryggleik, dyrehelse og dyrevelferd, og omstilling til </w:t>
      </w:r>
      <w:proofErr w:type="spellStart"/>
      <w:r w:rsidRPr="00D42D77">
        <w:t>eit</w:t>
      </w:r>
      <w:proofErr w:type="spellEnd"/>
      <w:r w:rsidRPr="00D42D77">
        <w:t xml:space="preserve"> </w:t>
      </w:r>
      <w:proofErr w:type="spellStart"/>
      <w:r w:rsidRPr="00D42D77">
        <w:t>grønare</w:t>
      </w:r>
      <w:proofErr w:type="spellEnd"/>
      <w:r w:rsidRPr="00D42D77">
        <w:t xml:space="preserve"> samfunn.</w:t>
      </w:r>
    </w:p>
    <w:p w14:paraId="3F7401F1" w14:textId="77777777" w:rsidR="006D104E" w:rsidRPr="00D42D77" w:rsidRDefault="006D104E" w:rsidP="00D42D77">
      <w:r w:rsidRPr="00D42D77">
        <w:t xml:space="preserve">For å </w:t>
      </w:r>
      <w:proofErr w:type="spellStart"/>
      <w:r w:rsidRPr="00D42D77">
        <w:t>sørgje</w:t>
      </w:r>
      <w:proofErr w:type="spellEnd"/>
      <w:r w:rsidRPr="00D42D77">
        <w:t xml:space="preserve"> for ei </w:t>
      </w:r>
      <w:proofErr w:type="spellStart"/>
      <w:r w:rsidRPr="00D42D77">
        <w:t>heilskapleg</w:t>
      </w:r>
      <w:proofErr w:type="spellEnd"/>
      <w:r w:rsidRPr="00D42D77">
        <w:t xml:space="preserve"> forvaltning av </w:t>
      </w:r>
      <w:proofErr w:type="spellStart"/>
      <w:r w:rsidRPr="00D42D77">
        <w:t>dei</w:t>
      </w:r>
      <w:proofErr w:type="spellEnd"/>
      <w:r w:rsidRPr="00D42D77">
        <w:t xml:space="preserve"> samla </w:t>
      </w:r>
      <w:proofErr w:type="spellStart"/>
      <w:r w:rsidRPr="00D42D77">
        <w:t>forskingsmidlane</w:t>
      </w:r>
      <w:proofErr w:type="spellEnd"/>
      <w:r w:rsidRPr="00D42D77">
        <w:t xml:space="preserve"> i landbrukssektoren, samarbeider Forskingsrådet med styret for </w:t>
      </w:r>
      <w:r w:rsidRPr="00D42D77">
        <w:rPr>
          <w:rStyle w:val="kursiv"/>
        </w:rPr>
        <w:t>Fondet for forskningsavgift på landbruksprodukter</w:t>
      </w:r>
      <w:r w:rsidRPr="00D42D77">
        <w:t xml:space="preserve"> og styret for </w:t>
      </w:r>
      <w:r w:rsidRPr="00D42D77">
        <w:rPr>
          <w:rStyle w:val="kursiv"/>
        </w:rPr>
        <w:t>Forskningsmidler over jordbruksavtalen</w:t>
      </w:r>
      <w:r w:rsidRPr="00D42D77">
        <w:t xml:space="preserve">, mellom anna om samordning av prioriterte innsatsområde. Dei to forskingsstyra sine </w:t>
      </w:r>
      <w:proofErr w:type="spellStart"/>
      <w:r w:rsidRPr="00D42D77">
        <w:t>midlar</w:t>
      </w:r>
      <w:proofErr w:type="spellEnd"/>
      <w:r w:rsidRPr="00D42D77">
        <w:t xml:space="preserve"> er omtalte under kap. 1137, post 54, og kap. 1150, post 50.</w:t>
      </w:r>
    </w:p>
    <w:p w14:paraId="607B4D0C" w14:textId="77777777" w:rsidR="006D104E" w:rsidRPr="00D42D77" w:rsidRDefault="006D104E" w:rsidP="00D42D77">
      <w:pPr>
        <w:pStyle w:val="b-post"/>
      </w:pPr>
      <w:r w:rsidRPr="00D42D77">
        <w:t xml:space="preserve">Post 72 </w:t>
      </w:r>
      <w:proofErr w:type="spellStart"/>
      <w:r w:rsidRPr="00D42D77">
        <w:t>Grunnløyvingar</w:t>
      </w:r>
      <w:proofErr w:type="spellEnd"/>
      <w:r w:rsidRPr="00D42D77">
        <w:t xml:space="preserve"> til forskingsinstitutt – </w:t>
      </w:r>
      <w:proofErr w:type="spellStart"/>
      <w:r w:rsidRPr="00D42D77">
        <w:t>Noregs</w:t>
      </w:r>
      <w:proofErr w:type="spellEnd"/>
      <w:r w:rsidRPr="00D42D77">
        <w:t xml:space="preserve"> forskingsråd</w:t>
      </w:r>
    </w:p>
    <w:p w14:paraId="75479EAC" w14:textId="77777777" w:rsidR="006D104E" w:rsidRPr="00D42D77" w:rsidRDefault="006D104E" w:rsidP="00D42D77">
      <w:r w:rsidRPr="00D42D77">
        <w:t xml:space="preserve">Løyvinga skal </w:t>
      </w:r>
      <w:proofErr w:type="spellStart"/>
      <w:r w:rsidRPr="00D42D77">
        <w:t>dekkje</w:t>
      </w:r>
      <w:proofErr w:type="spellEnd"/>
      <w:r w:rsidRPr="00D42D77">
        <w:t xml:space="preserve"> grunnfinansiering m.m. av Norsk institutt for bioøkonomi, Veterinærinstituttet og Institutt for rural- og regionalforsking. Grunnfinansieringa </w:t>
      </w:r>
      <w:proofErr w:type="spellStart"/>
      <w:r w:rsidRPr="00D42D77">
        <w:t>dekkjer</w:t>
      </w:r>
      <w:proofErr w:type="spellEnd"/>
      <w:r w:rsidRPr="00D42D77">
        <w:t xml:space="preserve"> langsiktig kunnskaps- og kompetansebygging og stimulerer til høg </w:t>
      </w:r>
      <w:proofErr w:type="spellStart"/>
      <w:r w:rsidRPr="00D42D77">
        <w:t>vitskapleg</w:t>
      </w:r>
      <w:proofErr w:type="spellEnd"/>
      <w:r w:rsidRPr="00D42D77">
        <w:t xml:space="preserve"> kvalitet, internasjonalisering og samarbeid </w:t>
      </w:r>
      <w:proofErr w:type="spellStart"/>
      <w:r w:rsidRPr="00D42D77">
        <w:t>innan</w:t>
      </w:r>
      <w:proofErr w:type="spellEnd"/>
      <w:r w:rsidRPr="00D42D77">
        <w:t xml:space="preserve"> heile </w:t>
      </w:r>
      <w:proofErr w:type="spellStart"/>
      <w:r w:rsidRPr="00D42D77">
        <w:t>breidda</w:t>
      </w:r>
      <w:proofErr w:type="spellEnd"/>
      <w:r w:rsidRPr="00D42D77">
        <w:t xml:space="preserve"> av institutta sine </w:t>
      </w:r>
      <w:proofErr w:type="spellStart"/>
      <w:r w:rsidRPr="00D42D77">
        <w:t>faglege</w:t>
      </w:r>
      <w:proofErr w:type="spellEnd"/>
      <w:r w:rsidRPr="00D42D77">
        <w:t xml:space="preserve"> </w:t>
      </w:r>
      <w:proofErr w:type="spellStart"/>
      <w:r w:rsidRPr="00D42D77">
        <w:t>aktivitetar</w:t>
      </w:r>
      <w:proofErr w:type="spellEnd"/>
      <w:r w:rsidRPr="00D42D77">
        <w:t xml:space="preserve">. Dei skal òg bidra til </w:t>
      </w:r>
      <w:proofErr w:type="spellStart"/>
      <w:r w:rsidRPr="00D42D77">
        <w:t>ein</w:t>
      </w:r>
      <w:proofErr w:type="spellEnd"/>
      <w:r w:rsidRPr="00D42D77">
        <w:t xml:space="preserve"> sterk instituttsektor i landbruks- og matsektoren som kan tilby forsking av </w:t>
      </w:r>
      <w:proofErr w:type="spellStart"/>
      <w:r w:rsidRPr="00D42D77">
        <w:t>høg</w:t>
      </w:r>
      <w:proofErr w:type="spellEnd"/>
      <w:r w:rsidRPr="00D42D77">
        <w:t xml:space="preserve"> internasjonal kvalitet til næringslivet og forvaltninga. Løyvinga skal </w:t>
      </w:r>
      <w:proofErr w:type="spellStart"/>
      <w:r w:rsidRPr="00D42D77">
        <w:t>nyttast</w:t>
      </w:r>
      <w:proofErr w:type="spellEnd"/>
      <w:r w:rsidRPr="00D42D77">
        <w:t xml:space="preserve"> i tråd med </w:t>
      </w:r>
      <w:proofErr w:type="spellStart"/>
      <w:r w:rsidRPr="00D42D77">
        <w:t>retningslinene</w:t>
      </w:r>
      <w:proofErr w:type="spellEnd"/>
      <w:r w:rsidRPr="00D42D77">
        <w:t xml:space="preserve"> for </w:t>
      </w:r>
      <w:proofErr w:type="spellStart"/>
      <w:r w:rsidRPr="00D42D77">
        <w:t>statlege</w:t>
      </w:r>
      <w:proofErr w:type="spellEnd"/>
      <w:r w:rsidRPr="00D42D77">
        <w:t xml:space="preserve"> </w:t>
      </w:r>
      <w:proofErr w:type="spellStart"/>
      <w:r w:rsidRPr="00D42D77">
        <w:t>grunnløyvingar</w:t>
      </w:r>
      <w:proofErr w:type="spellEnd"/>
      <w:r w:rsidRPr="00D42D77">
        <w:t xml:space="preserve"> til forskingsinstitutt. Forskingsrådet har ansvaret for fordelinga av grunnfinansieringa.</w:t>
      </w:r>
    </w:p>
    <w:p w14:paraId="579F1A1A"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208,3 mill. kroner. Dette er </w:t>
      </w:r>
      <w:proofErr w:type="spellStart"/>
      <w:r w:rsidRPr="00D42D77">
        <w:t>ein</w:t>
      </w:r>
      <w:proofErr w:type="spellEnd"/>
      <w:r w:rsidRPr="00D42D77">
        <w:t xml:space="preserve"> nedgang </w:t>
      </w:r>
      <w:proofErr w:type="spellStart"/>
      <w:r w:rsidRPr="00D42D77">
        <w:t>frå</w:t>
      </w:r>
      <w:proofErr w:type="spellEnd"/>
      <w:r w:rsidRPr="00D42D77">
        <w:t xml:space="preserve"> 2025 og reduksjonen i løyvinga gjeld i stor grad tekniske </w:t>
      </w:r>
      <w:proofErr w:type="spellStart"/>
      <w:r w:rsidRPr="00D42D77">
        <w:t>justeringar</w:t>
      </w:r>
      <w:proofErr w:type="spellEnd"/>
      <w:r w:rsidRPr="00D42D77">
        <w:t xml:space="preserve"> i løyvinga. </w:t>
      </w:r>
      <w:proofErr w:type="spellStart"/>
      <w:r w:rsidRPr="00D42D77">
        <w:t>Desse</w:t>
      </w:r>
      <w:proofErr w:type="spellEnd"/>
      <w:r w:rsidRPr="00D42D77">
        <w:t xml:space="preserve"> tekniske </w:t>
      </w:r>
      <w:proofErr w:type="spellStart"/>
      <w:r w:rsidRPr="00D42D77">
        <w:t>justeringane</w:t>
      </w:r>
      <w:proofErr w:type="spellEnd"/>
      <w:r w:rsidRPr="00D42D77">
        <w:t xml:space="preserve"> påverkar </w:t>
      </w:r>
      <w:proofErr w:type="spellStart"/>
      <w:r w:rsidRPr="00D42D77">
        <w:t>ikkje</w:t>
      </w:r>
      <w:proofErr w:type="spellEnd"/>
      <w:r w:rsidRPr="00D42D77">
        <w:t xml:space="preserve"> aktivitetsnivået på posten i 2026. </w:t>
      </w:r>
      <w:proofErr w:type="spellStart"/>
      <w:r w:rsidRPr="00D42D77">
        <w:t>Éin</w:t>
      </w:r>
      <w:proofErr w:type="spellEnd"/>
      <w:r w:rsidRPr="00D42D77">
        <w:t xml:space="preserve"> prosent av grunnløyvinga til </w:t>
      </w:r>
      <w:proofErr w:type="spellStart"/>
      <w:r w:rsidRPr="00D42D77">
        <w:t>dei</w:t>
      </w:r>
      <w:proofErr w:type="spellEnd"/>
      <w:r w:rsidRPr="00D42D77">
        <w:t xml:space="preserve"> landbruks- og matfaglege institutta skal </w:t>
      </w:r>
      <w:proofErr w:type="spellStart"/>
      <w:r w:rsidRPr="00D42D77">
        <w:t>vere</w:t>
      </w:r>
      <w:proofErr w:type="spellEnd"/>
      <w:r w:rsidRPr="00D42D77">
        <w:t xml:space="preserve"> resultatbasert, og tildelast ut </w:t>
      </w:r>
      <w:proofErr w:type="spellStart"/>
      <w:r w:rsidRPr="00D42D77">
        <w:t>ifrå</w:t>
      </w:r>
      <w:proofErr w:type="spellEnd"/>
      <w:r w:rsidRPr="00D42D77">
        <w:t xml:space="preserve"> institutta sine skår på </w:t>
      </w:r>
      <w:proofErr w:type="spellStart"/>
      <w:r w:rsidRPr="00D42D77">
        <w:t>indikatorar</w:t>
      </w:r>
      <w:proofErr w:type="spellEnd"/>
      <w:r w:rsidRPr="00D42D77">
        <w:t xml:space="preserve"> for kvalitet og relevans.</w:t>
      </w:r>
    </w:p>
    <w:p w14:paraId="0DB94DC3" w14:textId="77777777" w:rsidR="006D104E" w:rsidRPr="00D42D77" w:rsidRDefault="006D104E" w:rsidP="00D42D77">
      <w:pPr>
        <w:pStyle w:val="avsnitt-undertittel"/>
      </w:pPr>
      <w:r w:rsidRPr="00D42D77">
        <w:t>Rapport 2024</w:t>
      </w:r>
    </w:p>
    <w:p w14:paraId="18E8DE0D" w14:textId="77777777" w:rsidR="006D104E" w:rsidRPr="00D42D77" w:rsidRDefault="006D104E" w:rsidP="00D42D77">
      <w:r w:rsidRPr="00D42D77">
        <w:t>Det blei i 2024 nytta 207,8 mill. kroner på posten.</w:t>
      </w:r>
    </w:p>
    <w:p w14:paraId="389B52A5" w14:textId="77777777" w:rsidR="006D104E" w:rsidRPr="00D42D77" w:rsidRDefault="006D104E" w:rsidP="00D42D77">
      <w:pPr>
        <w:pStyle w:val="avsnitt-tittel"/>
      </w:pPr>
      <w:r w:rsidRPr="00D42D77">
        <w:t>Norsk institutt for bioøkonomi</w:t>
      </w:r>
    </w:p>
    <w:p w14:paraId="39BE4714" w14:textId="77777777" w:rsidR="006D104E" w:rsidRPr="00D42D77" w:rsidRDefault="006D104E" w:rsidP="00D42D77">
      <w:r w:rsidRPr="00D42D77">
        <w:t xml:space="preserve">I 2024 finansierte grunnfinansieringa 23 strategiske </w:t>
      </w:r>
      <w:proofErr w:type="spellStart"/>
      <w:r w:rsidRPr="00D42D77">
        <w:t>instituttsatsingar</w:t>
      </w:r>
      <w:proofErr w:type="spellEnd"/>
      <w:r w:rsidRPr="00D42D77">
        <w:t xml:space="preserve">, </w:t>
      </w:r>
      <w:proofErr w:type="spellStart"/>
      <w:r w:rsidRPr="00D42D77">
        <w:t>såkalla</w:t>
      </w:r>
      <w:proofErr w:type="spellEnd"/>
      <w:r w:rsidRPr="00D42D77">
        <w:t xml:space="preserve"> </w:t>
      </w:r>
      <w:proofErr w:type="spellStart"/>
      <w:r w:rsidRPr="00D42D77">
        <w:t>Framtidssatsingar</w:t>
      </w:r>
      <w:proofErr w:type="spellEnd"/>
      <w:r w:rsidRPr="00D42D77">
        <w:t xml:space="preserve">. Gjennom </w:t>
      </w:r>
      <w:proofErr w:type="spellStart"/>
      <w:r w:rsidRPr="00D42D77">
        <w:t>desse</w:t>
      </w:r>
      <w:proofErr w:type="spellEnd"/>
      <w:r w:rsidRPr="00D42D77">
        <w:t xml:space="preserve"> prosjekta </w:t>
      </w:r>
      <w:proofErr w:type="spellStart"/>
      <w:r w:rsidRPr="00D42D77">
        <w:t>utviklar</w:t>
      </w:r>
      <w:proofErr w:type="spellEnd"/>
      <w:r w:rsidRPr="00D42D77">
        <w:t xml:space="preserve"> instituttet kompetanse for å kunne svare på framtidige kunnskapsbehov i landbruks- og matsektoren. Grunnfinansieringa har òg blitt brukt til </w:t>
      </w:r>
      <w:proofErr w:type="spellStart"/>
      <w:r w:rsidRPr="00D42D77">
        <w:t>vitskapleg</w:t>
      </w:r>
      <w:proofErr w:type="spellEnd"/>
      <w:r w:rsidRPr="00D42D77">
        <w:t xml:space="preserve"> publisering som </w:t>
      </w:r>
      <w:proofErr w:type="spellStart"/>
      <w:r w:rsidRPr="00D42D77">
        <w:t>ikkje</w:t>
      </w:r>
      <w:proofErr w:type="spellEnd"/>
      <w:r w:rsidRPr="00D42D77">
        <w:t xml:space="preserve"> kan </w:t>
      </w:r>
      <w:proofErr w:type="spellStart"/>
      <w:r w:rsidRPr="00D42D77">
        <w:t>gjennomførast</w:t>
      </w:r>
      <w:proofErr w:type="spellEnd"/>
      <w:r w:rsidRPr="00D42D77">
        <w:t xml:space="preserve"> </w:t>
      </w:r>
      <w:proofErr w:type="spellStart"/>
      <w:r w:rsidRPr="00D42D77">
        <w:t>innanfor</w:t>
      </w:r>
      <w:proofErr w:type="spellEnd"/>
      <w:r w:rsidRPr="00D42D77">
        <w:t xml:space="preserve"> ordinære prosjektrammer. Dette </w:t>
      </w:r>
      <w:proofErr w:type="spellStart"/>
      <w:r w:rsidRPr="00D42D77">
        <w:t>bidreg</w:t>
      </w:r>
      <w:proofErr w:type="spellEnd"/>
      <w:r w:rsidRPr="00D42D77">
        <w:t xml:space="preserve"> til formidling av viktige resultat, til kompetansebygging internt og til Norsk institutt for bioøkonomi (NIBIO) sitt nasjonale og internasjonale omdømme. Rettleiing av </w:t>
      </w:r>
      <w:proofErr w:type="spellStart"/>
      <w:r w:rsidRPr="00D42D77">
        <w:t>doktorgradsstipendiatar</w:t>
      </w:r>
      <w:proofErr w:type="spellEnd"/>
      <w:r w:rsidRPr="00D42D77">
        <w:t xml:space="preserve"> og </w:t>
      </w:r>
      <w:proofErr w:type="spellStart"/>
      <w:r w:rsidRPr="00D42D77">
        <w:t>mastergradsstudentar</w:t>
      </w:r>
      <w:proofErr w:type="spellEnd"/>
      <w:r w:rsidRPr="00D42D77">
        <w:t xml:space="preserve">, i tillegg til kvalitetssikring av </w:t>
      </w:r>
      <w:proofErr w:type="spellStart"/>
      <w:r w:rsidRPr="00D42D77">
        <w:t>vitskapleg</w:t>
      </w:r>
      <w:proofErr w:type="spellEnd"/>
      <w:r w:rsidRPr="00D42D77">
        <w:t xml:space="preserve"> arbeid, har </w:t>
      </w:r>
      <w:proofErr w:type="spellStart"/>
      <w:r w:rsidRPr="00D42D77">
        <w:t>vore</w:t>
      </w:r>
      <w:proofErr w:type="spellEnd"/>
      <w:r w:rsidRPr="00D42D77">
        <w:t xml:space="preserve"> </w:t>
      </w:r>
      <w:proofErr w:type="spellStart"/>
      <w:r w:rsidRPr="00D42D77">
        <w:t>mogleg</w:t>
      </w:r>
      <w:proofErr w:type="spellEnd"/>
      <w:r w:rsidRPr="00D42D77">
        <w:t xml:space="preserve"> ved bruk av grunnløyvinga.</w:t>
      </w:r>
    </w:p>
    <w:p w14:paraId="53B99A83" w14:textId="77777777" w:rsidR="006D104E" w:rsidRPr="00D42D77" w:rsidRDefault="006D104E" w:rsidP="00D42D77">
      <w:proofErr w:type="spellStart"/>
      <w:r w:rsidRPr="00D42D77">
        <w:t>Vidare</w:t>
      </w:r>
      <w:proofErr w:type="spellEnd"/>
      <w:r w:rsidRPr="00D42D77">
        <w:t xml:space="preserve"> er det brukt </w:t>
      </w:r>
      <w:proofErr w:type="spellStart"/>
      <w:r w:rsidRPr="00D42D77">
        <w:t>midlar</w:t>
      </w:r>
      <w:proofErr w:type="spellEnd"/>
      <w:r w:rsidRPr="00D42D77">
        <w:t xml:space="preserve"> til nettverksbygging og posisjoneringstiltak for å </w:t>
      </w:r>
      <w:proofErr w:type="spellStart"/>
      <w:r w:rsidRPr="00D42D77">
        <w:t>styrkje</w:t>
      </w:r>
      <w:proofErr w:type="spellEnd"/>
      <w:r w:rsidRPr="00D42D77">
        <w:t xml:space="preserve"> konkurranseevna i samband med </w:t>
      </w:r>
      <w:proofErr w:type="spellStart"/>
      <w:r w:rsidRPr="00D42D77">
        <w:t>utlysingar</w:t>
      </w:r>
      <w:proofErr w:type="spellEnd"/>
      <w:r w:rsidRPr="00D42D77">
        <w:t xml:space="preserve"> </w:t>
      </w:r>
      <w:proofErr w:type="spellStart"/>
      <w:r w:rsidRPr="00D42D77">
        <w:t>frå</w:t>
      </w:r>
      <w:proofErr w:type="spellEnd"/>
      <w:r w:rsidRPr="00D42D77">
        <w:t xml:space="preserve"> </w:t>
      </w:r>
      <w:proofErr w:type="spellStart"/>
      <w:r w:rsidRPr="00D42D77">
        <w:t>Noregs</w:t>
      </w:r>
      <w:proofErr w:type="spellEnd"/>
      <w:r w:rsidRPr="00D42D77">
        <w:t xml:space="preserve"> forskingsråd og i EU. </w:t>
      </w:r>
      <w:proofErr w:type="spellStart"/>
      <w:r w:rsidRPr="00D42D77">
        <w:t>Ein</w:t>
      </w:r>
      <w:proofErr w:type="spellEnd"/>
      <w:r w:rsidRPr="00D42D77">
        <w:t xml:space="preserve"> del av </w:t>
      </w:r>
      <w:proofErr w:type="spellStart"/>
      <w:r w:rsidRPr="00D42D77">
        <w:t>midlane</w:t>
      </w:r>
      <w:proofErr w:type="spellEnd"/>
      <w:r w:rsidRPr="00D42D77">
        <w:t xml:space="preserve"> er brukt til samhandling på tvers av fagområde internt i NIBIO, og til å </w:t>
      </w:r>
      <w:proofErr w:type="spellStart"/>
      <w:r w:rsidRPr="00D42D77">
        <w:t>byggje</w:t>
      </w:r>
      <w:proofErr w:type="spellEnd"/>
      <w:r w:rsidRPr="00D42D77">
        <w:t xml:space="preserve"> kompetanse blant ulike </w:t>
      </w:r>
      <w:proofErr w:type="spellStart"/>
      <w:r w:rsidRPr="00D42D77">
        <w:t>forskargrupper</w:t>
      </w:r>
      <w:proofErr w:type="spellEnd"/>
      <w:r w:rsidRPr="00D42D77">
        <w:t xml:space="preserve">. Dette har gitt suksess i form av tilslag på </w:t>
      </w:r>
      <w:proofErr w:type="spellStart"/>
      <w:r w:rsidRPr="00D42D77">
        <w:t>fleire</w:t>
      </w:r>
      <w:proofErr w:type="spellEnd"/>
      <w:r w:rsidRPr="00D42D77">
        <w:t xml:space="preserve"> større søknader </w:t>
      </w:r>
      <w:proofErr w:type="spellStart"/>
      <w:r w:rsidRPr="00D42D77">
        <w:t>innanfor</w:t>
      </w:r>
      <w:proofErr w:type="spellEnd"/>
      <w:r w:rsidRPr="00D42D77">
        <w:t xml:space="preserve"> </w:t>
      </w:r>
      <w:proofErr w:type="spellStart"/>
      <w:r w:rsidRPr="00D42D77">
        <w:t>desse</w:t>
      </w:r>
      <w:proofErr w:type="spellEnd"/>
      <w:r w:rsidRPr="00D42D77">
        <w:t xml:space="preserve"> fagområda. Som </w:t>
      </w:r>
      <w:proofErr w:type="spellStart"/>
      <w:r w:rsidRPr="00D42D77">
        <w:t>tidlegare</w:t>
      </w:r>
      <w:proofErr w:type="spellEnd"/>
      <w:r w:rsidRPr="00D42D77">
        <w:t xml:space="preserve"> år er </w:t>
      </w:r>
      <w:proofErr w:type="spellStart"/>
      <w:r w:rsidRPr="00D42D77">
        <w:t>nokre</w:t>
      </w:r>
      <w:proofErr w:type="spellEnd"/>
      <w:r w:rsidRPr="00D42D77">
        <w:t xml:space="preserve"> </w:t>
      </w:r>
      <w:proofErr w:type="spellStart"/>
      <w:r w:rsidRPr="00D42D77">
        <w:t>midlar</w:t>
      </w:r>
      <w:proofErr w:type="spellEnd"/>
      <w:r w:rsidRPr="00D42D77">
        <w:t xml:space="preserve"> brukte til å finansiere deltaking på fagmøte med </w:t>
      </w:r>
      <w:proofErr w:type="spellStart"/>
      <w:r w:rsidRPr="00D42D77">
        <w:t>næringsaktørar</w:t>
      </w:r>
      <w:proofErr w:type="spellEnd"/>
      <w:r w:rsidRPr="00D42D77">
        <w:t xml:space="preserve"> og på ulike </w:t>
      </w:r>
      <w:proofErr w:type="spellStart"/>
      <w:r w:rsidRPr="00D42D77">
        <w:t>konferansar</w:t>
      </w:r>
      <w:proofErr w:type="spellEnd"/>
      <w:r w:rsidRPr="00D42D77">
        <w:t xml:space="preserve"> og seminar nasjonalt og internasjonalt. Tiltak for nettverksbygging, internasjonalisering og kvalitetssikring av forskinga har i 2024 òg omfatta </w:t>
      </w:r>
      <w:proofErr w:type="spellStart"/>
      <w:r w:rsidRPr="00D42D77">
        <w:t>samarbeidsavtalar</w:t>
      </w:r>
      <w:proofErr w:type="spellEnd"/>
      <w:r w:rsidRPr="00D42D77">
        <w:t xml:space="preserve"> med eksterne internasjonalt </w:t>
      </w:r>
      <w:proofErr w:type="spellStart"/>
      <w:r w:rsidRPr="00D42D77">
        <w:t>anerkjende</w:t>
      </w:r>
      <w:proofErr w:type="spellEnd"/>
      <w:r w:rsidRPr="00D42D77">
        <w:t xml:space="preserve"> </w:t>
      </w:r>
      <w:proofErr w:type="spellStart"/>
      <w:r w:rsidRPr="00D42D77">
        <w:t>gjesteforskarar</w:t>
      </w:r>
      <w:proofErr w:type="spellEnd"/>
      <w:r w:rsidRPr="00D42D77">
        <w:t xml:space="preserve"> </w:t>
      </w:r>
      <w:proofErr w:type="spellStart"/>
      <w:r w:rsidRPr="00D42D77">
        <w:t>innanfor</w:t>
      </w:r>
      <w:proofErr w:type="spellEnd"/>
      <w:r w:rsidRPr="00D42D77">
        <w:t xml:space="preserve"> ulike fagfelt. Grunnfinansieringa har òg blitt brukt som eigenandel i nasjonale og internasjonale forskingsprosjekt. På </w:t>
      </w:r>
      <w:proofErr w:type="spellStart"/>
      <w:r w:rsidRPr="00D42D77">
        <w:t>NIBIOs</w:t>
      </w:r>
      <w:proofErr w:type="spellEnd"/>
      <w:r w:rsidRPr="00D42D77">
        <w:t xml:space="preserve"> lokalitet på Tjøtta er det investert i </w:t>
      </w:r>
      <w:proofErr w:type="spellStart"/>
      <w:r w:rsidRPr="00D42D77">
        <w:t>vitskapleg</w:t>
      </w:r>
      <w:proofErr w:type="spellEnd"/>
      <w:r w:rsidRPr="00D42D77">
        <w:t xml:space="preserve"> utstyr som gir </w:t>
      </w:r>
      <w:proofErr w:type="spellStart"/>
      <w:r w:rsidRPr="00D42D77">
        <w:t>moglegheit</w:t>
      </w:r>
      <w:proofErr w:type="spellEnd"/>
      <w:r w:rsidRPr="00D42D77">
        <w:t xml:space="preserve"> for å dokumentere klimagassutslepp </w:t>
      </w:r>
      <w:proofErr w:type="spellStart"/>
      <w:r w:rsidRPr="00D42D77">
        <w:t>frå</w:t>
      </w:r>
      <w:proofErr w:type="spellEnd"/>
      <w:r w:rsidRPr="00D42D77">
        <w:t xml:space="preserve"> husdyrproduksjon. I Steinkjer blei det </w:t>
      </w:r>
      <w:proofErr w:type="spellStart"/>
      <w:r w:rsidRPr="00D42D77">
        <w:t>opna</w:t>
      </w:r>
      <w:proofErr w:type="spellEnd"/>
      <w:r w:rsidRPr="00D42D77">
        <w:t xml:space="preserve"> </w:t>
      </w:r>
      <w:proofErr w:type="spellStart"/>
      <w:r w:rsidRPr="00D42D77">
        <w:t>ein</w:t>
      </w:r>
      <w:proofErr w:type="spellEnd"/>
      <w:r w:rsidRPr="00D42D77">
        <w:t xml:space="preserve"> ny proteinfabrikk som </w:t>
      </w:r>
      <w:proofErr w:type="spellStart"/>
      <w:r w:rsidRPr="00D42D77">
        <w:t>opnar</w:t>
      </w:r>
      <w:proofErr w:type="spellEnd"/>
      <w:r w:rsidRPr="00D42D77">
        <w:t xml:space="preserve"> for </w:t>
      </w:r>
      <w:proofErr w:type="spellStart"/>
      <w:r w:rsidRPr="00D42D77">
        <w:t>meir</w:t>
      </w:r>
      <w:proofErr w:type="spellEnd"/>
      <w:r w:rsidRPr="00D42D77">
        <w:t xml:space="preserve"> samarbeid mellom </w:t>
      </w:r>
      <w:proofErr w:type="spellStart"/>
      <w:r w:rsidRPr="00D42D77">
        <w:t>grøn</w:t>
      </w:r>
      <w:proofErr w:type="spellEnd"/>
      <w:r w:rsidRPr="00D42D77">
        <w:t xml:space="preserve"> og blå sektor. NIBIO har òg brukt grunnfinansieringa til å utvikle </w:t>
      </w:r>
      <w:proofErr w:type="spellStart"/>
      <w:r w:rsidRPr="00D42D77">
        <w:t>eit</w:t>
      </w:r>
      <w:proofErr w:type="spellEnd"/>
      <w:r w:rsidRPr="00D42D77">
        <w:t xml:space="preserve"> nasjonalt </w:t>
      </w:r>
      <w:proofErr w:type="spellStart"/>
      <w:r w:rsidRPr="00D42D77">
        <w:t>leiande</w:t>
      </w:r>
      <w:proofErr w:type="spellEnd"/>
      <w:r w:rsidRPr="00D42D77">
        <w:t xml:space="preserve"> laboratorium for tang- og </w:t>
      </w:r>
      <w:proofErr w:type="spellStart"/>
      <w:r w:rsidRPr="00D42D77">
        <w:t>tareanalysar</w:t>
      </w:r>
      <w:proofErr w:type="spellEnd"/>
      <w:r w:rsidRPr="00D42D77">
        <w:t xml:space="preserve"> i Bodø. Det er </w:t>
      </w:r>
      <w:proofErr w:type="spellStart"/>
      <w:r w:rsidRPr="00D42D77">
        <w:t>vidare</w:t>
      </w:r>
      <w:proofErr w:type="spellEnd"/>
      <w:r w:rsidRPr="00D42D77">
        <w:t xml:space="preserve"> brukt </w:t>
      </w:r>
      <w:proofErr w:type="spellStart"/>
      <w:r w:rsidRPr="00D42D77">
        <w:t>midlar</w:t>
      </w:r>
      <w:proofErr w:type="spellEnd"/>
      <w:r w:rsidRPr="00D42D77">
        <w:t xml:space="preserve"> på enkelte </w:t>
      </w:r>
      <w:proofErr w:type="spellStart"/>
      <w:r w:rsidRPr="00D42D77">
        <w:t>oppgraderingar</w:t>
      </w:r>
      <w:proofErr w:type="spellEnd"/>
      <w:r w:rsidRPr="00D42D77">
        <w:t xml:space="preserve"> av utstyr til laboratorium og </w:t>
      </w:r>
      <w:proofErr w:type="spellStart"/>
      <w:r w:rsidRPr="00D42D77">
        <w:t>vitskapleg</w:t>
      </w:r>
      <w:proofErr w:type="spellEnd"/>
      <w:r w:rsidRPr="00D42D77">
        <w:t xml:space="preserve"> utstyr i samband med feltforsøk.</w:t>
      </w:r>
    </w:p>
    <w:p w14:paraId="1269820A" w14:textId="77777777" w:rsidR="006D104E" w:rsidRPr="00D42D77" w:rsidRDefault="006D104E" w:rsidP="00D42D77">
      <w:pPr>
        <w:pStyle w:val="avsnitt-tittel"/>
      </w:pPr>
      <w:r w:rsidRPr="00D42D77">
        <w:t>Veterinærinstituttet</w:t>
      </w:r>
    </w:p>
    <w:p w14:paraId="74AE6311" w14:textId="77777777" w:rsidR="006D104E" w:rsidRPr="00D42D77" w:rsidRDefault="006D104E" w:rsidP="00D42D77">
      <w:r w:rsidRPr="00D42D77">
        <w:t xml:space="preserve">Grunnfinansieringa er brukt til å finansiere to strategiske </w:t>
      </w:r>
      <w:proofErr w:type="spellStart"/>
      <w:r w:rsidRPr="00D42D77">
        <w:t>instituttsatsingar</w:t>
      </w:r>
      <w:proofErr w:type="spellEnd"/>
      <w:r w:rsidRPr="00D42D77">
        <w:t xml:space="preserve"> og til eigenandel i </w:t>
      </w:r>
      <w:proofErr w:type="spellStart"/>
      <w:r w:rsidRPr="00D42D77">
        <w:t>fleire</w:t>
      </w:r>
      <w:proofErr w:type="spellEnd"/>
      <w:r w:rsidRPr="00D42D77">
        <w:t xml:space="preserve"> nasjonale og internasjonale forskingsprosjekt. </w:t>
      </w:r>
      <w:proofErr w:type="spellStart"/>
      <w:r w:rsidRPr="00D42D77">
        <w:t>Vidare</w:t>
      </w:r>
      <w:proofErr w:type="spellEnd"/>
      <w:r w:rsidRPr="00D42D77">
        <w:t xml:space="preserve"> blei to interne pilotprosjekt gjennomførte i 2024 med mål om å </w:t>
      </w:r>
      <w:proofErr w:type="spellStart"/>
      <w:r w:rsidRPr="00D42D77">
        <w:t>styrkje</w:t>
      </w:r>
      <w:proofErr w:type="spellEnd"/>
      <w:r w:rsidRPr="00D42D77">
        <w:t xml:space="preserve"> den </w:t>
      </w:r>
      <w:proofErr w:type="spellStart"/>
      <w:r w:rsidRPr="00D42D77">
        <w:t>vitskaplege</w:t>
      </w:r>
      <w:proofErr w:type="spellEnd"/>
      <w:r w:rsidRPr="00D42D77">
        <w:t xml:space="preserve"> og teknologiske kompetansen </w:t>
      </w:r>
      <w:proofErr w:type="spellStart"/>
      <w:r w:rsidRPr="00D42D77">
        <w:t>innan</w:t>
      </w:r>
      <w:proofErr w:type="spellEnd"/>
      <w:r w:rsidRPr="00D42D77">
        <w:t xml:space="preserve"> innovative felt som direkte påverkar utføringa av instituttet sitt samfunnsoppdrag. Pilotprosjektordninga </w:t>
      </w:r>
      <w:proofErr w:type="spellStart"/>
      <w:r w:rsidRPr="00D42D77">
        <w:t>aukar</w:t>
      </w:r>
      <w:proofErr w:type="spellEnd"/>
      <w:r w:rsidRPr="00D42D77">
        <w:t xml:space="preserve"> </w:t>
      </w:r>
      <w:proofErr w:type="spellStart"/>
      <w:r w:rsidRPr="00D42D77">
        <w:t>sjansane</w:t>
      </w:r>
      <w:proofErr w:type="spellEnd"/>
      <w:r w:rsidRPr="00D42D77">
        <w:t xml:space="preserve"> for å </w:t>
      </w:r>
      <w:proofErr w:type="spellStart"/>
      <w:r w:rsidRPr="00D42D77">
        <w:t>lukkast</w:t>
      </w:r>
      <w:proofErr w:type="spellEnd"/>
      <w:r w:rsidRPr="00D42D77">
        <w:t xml:space="preserve"> i konkurransen om eksterne, konkurranseutsette </w:t>
      </w:r>
      <w:proofErr w:type="spellStart"/>
      <w:r w:rsidRPr="00D42D77">
        <w:t>midlar</w:t>
      </w:r>
      <w:proofErr w:type="spellEnd"/>
      <w:r w:rsidRPr="00D42D77">
        <w:t>.</w:t>
      </w:r>
    </w:p>
    <w:p w14:paraId="611B6E2C" w14:textId="77777777" w:rsidR="006D104E" w:rsidRPr="00D42D77" w:rsidRDefault="006D104E" w:rsidP="00D42D77">
      <w:r w:rsidRPr="00D42D77">
        <w:t xml:space="preserve">Veterinærinstituttet hadde ni tilsette i </w:t>
      </w:r>
      <w:proofErr w:type="spellStart"/>
      <w:r w:rsidRPr="00D42D77">
        <w:t>eit</w:t>
      </w:r>
      <w:proofErr w:type="spellEnd"/>
      <w:r w:rsidRPr="00D42D77">
        <w:t xml:space="preserve"> doktorgradsløp i 2024, der </w:t>
      </w:r>
      <w:proofErr w:type="spellStart"/>
      <w:r w:rsidRPr="00D42D77">
        <w:t>éin</w:t>
      </w:r>
      <w:proofErr w:type="spellEnd"/>
      <w:r w:rsidRPr="00D42D77">
        <w:t xml:space="preserve"> disputerte. Grunnløyvinga blir i </w:t>
      </w:r>
      <w:proofErr w:type="spellStart"/>
      <w:r w:rsidRPr="00D42D77">
        <w:t>hovudsak</w:t>
      </w:r>
      <w:proofErr w:type="spellEnd"/>
      <w:r w:rsidRPr="00D42D77">
        <w:t xml:space="preserve"> nytta til </w:t>
      </w:r>
      <w:proofErr w:type="spellStart"/>
      <w:r w:rsidRPr="00D42D77">
        <w:t>utdanningsaktivitetane</w:t>
      </w:r>
      <w:proofErr w:type="spellEnd"/>
      <w:r w:rsidRPr="00D42D77">
        <w:t xml:space="preserve"> i doktorgradsprogramma, men i </w:t>
      </w:r>
      <w:proofErr w:type="spellStart"/>
      <w:r w:rsidRPr="00D42D77">
        <w:t>nokre</w:t>
      </w:r>
      <w:proofErr w:type="spellEnd"/>
      <w:r w:rsidRPr="00D42D77">
        <w:t xml:space="preserve"> tilfelle finansierer grunnløyvinga større </w:t>
      </w:r>
      <w:proofErr w:type="spellStart"/>
      <w:r w:rsidRPr="00D42D77">
        <w:t>delar</w:t>
      </w:r>
      <w:proofErr w:type="spellEnd"/>
      <w:r w:rsidRPr="00D42D77">
        <w:t xml:space="preserve"> av doktorgradsarbeidet.</w:t>
      </w:r>
    </w:p>
    <w:p w14:paraId="745E7682" w14:textId="77777777" w:rsidR="006D104E" w:rsidRPr="00D42D77" w:rsidRDefault="006D104E" w:rsidP="00D42D77">
      <w:proofErr w:type="spellStart"/>
      <w:r w:rsidRPr="00D42D77">
        <w:t>Vidare</w:t>
      </w:r>
      <w:proofErr w:type="spellEnd"/>
      <w:r w:rsidRPr="00D42D77">
        <w:t xml:space="preserve"> prioriterer instituttet </w:t>
      </w:r>
      <w:proofErr w:type="spellStart"/>
      <w:r w:rsidRPr="00D42D77">
        <w:t>midlar</w:t>
      </w:r>
      <w:proofErr w:type="spellEnd"/>
      <w:r w:rsidRPr="00D42D77">
        <w:t xml:space="preserve"> til nettverksbygging og </w:t>
      </w:r>
      <w:proofErr w:type="spellStart"/>
      <w:r w:rsidRPr="00D42D77">
        <w:t>kompetansefremjande</w:t>
      </w:r>
      <w:proofErr w:type="spellEnd"/>
      <w:r w:rsidRPr="00D42D77">
        <w:t xml:space="preserve"> tiltak for </w:t>
      </w:r>
      <w:proofErr w:type="spellStart"/>
      <w:r w:rsidRPr="00D42D77">
        <w:t>forskarar</w:t>
      </w:r>
      <w:proofErr w:type="spellEnd"/>
      <w:r w:rsidRPr="00D42D77">
        <w:t xml:space="preserve"> og forskingsadministrativ stab. Dette er mellom anna COST </w:t>
      </w:r>
      <w:proofErr w:type="spellStart"/>
      <w:r w:rsidRPr="00D42D77">
        <w:t>Actions</w:t>
      </w:r>
      <w:proofErr w:type="spellEnd"/>
      <w:r w:rsidRPr="00D42D77">
        <w:t xml:space="preserve"> og ulike strategiske og tematiske fora der instituttet er representert. Instituttet har òg prioritert å </w:t>
      </w:r>
      <w:proofErr w:type="spellStart"/>
      <w:r w:rsidRPr="00D42D77">
        <w:t>byggje</w:t>
      </w:r>
      <w:proofErr w:type="spellEnd"/>
      <w:r w:rsidRPr="00D42D77">
        <w:t xml:space="preserve"> kompetanse om Horisont Europa og finansieringsinstrument </w:t>
      </w:r>
      <w:proofErr w:type="spellStart"/>
      <w:r w:rsidRPr="00D42D77">
        <w:t>innan</w:t>
      </w:r>
      <w:proofErr w:type="spellEnd"/>
      <w:r w:rsidRPr="00D42D77">
        <w:t xml:space="preserve"> EU.</w:t>
      </w:r>
    </w:p>
    <w:p w14:paraId="66F541F9" w14:textId="77777777" w:rsidR="006D104E" w:rsidRPr="00D42D77" w:rsidRDefault="006D104E" w:rsidP="00D42D77">
      <w:pPr>
        <w:pStyle w:val="avsnitt-tittel"/>
      </w:pPr>
      <w:r w:rsidRPr="00D42D77">
        <w:t>Institutt for rural- og regionalforsking</w:t>
      </w:r>
    </w:p>
    <w:p w14:paraId="69F0EB42" w14:textId="77777777" w:rsidR="006D104E" w:rsidRPr="00D42D77" w:rsidRDefault="006D104E" w:rsidP="00D42D77">
      <w:r w:rsidRPr="00D42D77">
        <w:t xml:space="preserve">Grunnfinansieringa har finansiert tre </w:t>
      </w:r>
      <w:proofErr w:type="spellStart"/>
      <w:r w:rsidRPr="00D42D77">
        <w:t>pågåande</w:t>
      </w:r>
      <w:proofErr w:type="spellEnd"/>
      <w:r w:rsidRPr="00D42D77">
        <w:t xml:space="preserve"> strategiske instituttprosjekt. </w:t>
      </w:r>
      <w:proofErr w:type="spellStart"/>
      <w:r w:rsidRPr="00D42D77">
        <w:t>Desse</w:t>
      </w:r>
      <w:proofErr w:type="spellEnd"/>
      <w:r w:rsidRPr="00D42D77">
        <w:t xml:space="preserve"> </w:t>
      </w:r>
      <w:proofErr w:type="spellStart"/>
      <w:r w:rsidRPr="00D42D77">
        <w:t>bidreg</w:t>
      </w:r>
      <w:proofErr w:type="spellEnd"/>
      <w:r w:rsidRPr="00D42D77">
        <w:t xml:space="preserve"> til ny kunnskap om tidsaktuelle </w:t>
      </w:r>
      <w:proofErr w:type="spellStart"/>
      <w:r w:rsidRPr="00D42D77">
        <w:t>problemstillingar</w:t>
      </w:r>
      <w:proofErr w:type="spellEnd"/>
      <w:r w:rsidRPr="00D42D77">
        <w:t xml:space="preserve"> knytt til rurale forhold og bygdesosiologi. </w:t>
      </w:r>
      <w:proofErr w:type="spellStart"/>
      <w:r w:rsidRPr="00D42D77">
        <w:t>Vidare</w:t>
      </w:r>
      <w:proofErr w:type="spellEnd"/>
      <w:r w:rsidRPr="00D42D77">
        <w:t xml:space="preserve"> er grunnløyvinga brukt som eigenandel i to forskingsprosjekt. Det </w:t>
      </w:r>
      <w:proofErr w:type="spellStart"/>
      <w:r w:rsidRPr="00D42D77">
        <w:t>eine</w:t>
      </w:r>
      <w:proofErr w:type="spellEnd"/>
      <w:r w:rsidRPr="00D42D77">
        <w:t xml:space="preserve"> prosjektet analyserer korleis ulike </w:t>
      </w:r>
      <w:proofErr w:type="spellStart"/>
      <w:r w:rsidRPr="00D42D77">
        <w:t>jordbruksproduksjonsmodellar</w:t>
      </w:r>
      <w:proofErr w:type="spellEnd"/>
      <w:r w:rsidRPr="00D42D77">
        <w:t xml:space="preserve"> i Ukraina blir </w:t>
      </w:r>
      <w:proofErr w:type="spellStart"/>
      <w:r w:rsidRPr="00D42D77">
        <w:t>påverka</w:t>
      </w:r>
      <w:proofErr w:type="spellEnd"/>
      <w:r w:rsidRPr="00D42D77">
        <w:t xml:space="preserve"> av krigen. Prosjektet </w:t>
      </w:r>
      <w:proofErr w:type="spellStart"/>
      <w:r w:rsidRPr="00D42D77">
        <w:t>bidreg</w:t>
      </w:r>
      <w:proofErr w:type="spellEnd"/>
      <w:r w:rsidRPr="00D42D77">
        <w:t xml:space="preserve"> med kunnskap om </w:t>
      </w:r>
      <w:proofErr w:type="spellStart"/>
      <w:r w:rsidRPr="00D42D77">
        <w:t>matsikkerheit</w:t>
      </w:r>
      <w:proofErr w:type="spellEnd"/>
      <w:r w:rsidRPr="00D42D77">
        <w:t xml:space="preserve"> og ulike </w:t>
      </w:r>
      <w:proofErr w:type="spellStart"/>
      <w:r w:rsidRPr="00D42D77">
        <w:t>jordbruksproduksjonsmodellar</w:t>
      </w:r>
      <w:proofErr w:type="spellEnd"/>
      <w:r w:rsidRPr="00D42D77">
        <w:t xml:space="preserve"> </w:t>
      </w:r>
      <w:proofErr w:type="spellStart"/>
      <w:r w:rsidRPr="00D42D77">
        <w:t>si</w:t>
      </w:r>
      <w:proofErr w:type="spellEnd"/>
      <w:r w:rsidRPr="00D42D77">
        <w:t xml:space="preserve"> evne til å produsere og levere mat i kriser som krig. Det andre prosjektet </w:t>
      </w:r>
      <w:proofErr w:type="spellStart"/>
      <w:r w:rsidRPr="00D42D77">
        <w:t>tek</w:t>
      </w:r>
      <w:proofErr w:type="spellEnd"/>
      <w:r w:rsidRPr="00D42D77">
        <w:t xml:space="preserve"> for seg </w:t>
      </w:r>
      <w:proofErr w:type="spellStart"/>
      <w:r w:rsidRPr="00D42D77">
        <w:t>effektar</w:t>
      </w:r>
      <w:proofErr w:type="spellEnd"/>
      <w:r w:rsidRPr="00D42D77">
        <w:t xml:space="preserve"> av ulike </w:t>
      </w:r>
      <w:proofErr w:type="spellStart"/>
      <w:r w:rsidRPr="00D42D77">
        <w:t>praksisar</w:t>
      </w:r>
      <w:proofErr w:type="spellEnd"/>
      <w:r w:rsidRPr="00D42D77">
        <w:t xml:space="preserve"> for jordbearbeiding på klima, miljø og samfunn. Instituttet har òg brukt grunnfinansieringa til nettverksbygging og kompetanseutvikling, mellom anna deltaking på </w:t>
      </w:r>
      <w:proofErr w:type="spellStart"/>
      <w:r w:rsidRPr="00D42D77">
        <w:t>konferansar</w:t>
      </w:r>
      <w:proofErr w:type="spellEnd"/>
      <w:r w:rsidRPr="00D42D77">
        <w:t xml:space="preserve"> og kurs, i tillegg til å </w:t>
      </w:r>
      <w:proofErr w:type="spellStart"/>
      <w:r w:rsidRPr="00D42D77">
        <w:t>dekkje</w:t>
      </w:r>
      <w:proofErr w:type="spellEnd"/>
      <w:r w:rsidRPr="00D42D77">
        <w:t xml:space="preserve"> kostnader knytte til </w:t>
      </w:r>
      <w:proofErr w:type="spellStart"/>
      <w:r w:rsidRPr="00D42D77">
        <w:t>doktorgradsstipendiatar</w:t>
      </w:r>
      <w:proofErr w:type="spellEnd"/>
      <w:r w:rsidRPr="00D42D77">
        <w:t>.</w:t>
      </w:r>
    </w:p>
    <w:p w14:paraId="5A7E4234" w14:textId="77777777" w:rsidR="006D104E" w:rsidRPr="00D42D77" w:rsidRDefault="006D104E" w:rsidP="00D42D77">
      <w:pPr>
        <w:pStyle w:val="b-progkat"/>
      </w:pPr>
      <w:r w:rsidRPr="00D42D77">
        <w:t>Programkategori 15.30 Næringsutvikling, ressursforvaltning og miljøtiltak</w:t>
      </w:r>
    </w:p>
    <w:p w14:paraId="38BEAF11" w14:textId="77777777" w:rsidR="006D104E" w:rsidRPr="00D42D77" w:rsidRDefault="006D104E" w:rsidP="00D42D77">
      <w:pPr>
        <w:pStyle w:val="avsnitt-tittel"/>
      </w:pPr>
      <w:r w:rsidRPr="00D42D77">
        <w:t>Utgifter under programkategori 15.30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653"/>
        <w:gridCol w:w="1147"/>
        <w:gridCol w:w="1300"/>
        <w:gridCol w:w="1300"/>
        <w:gridCol w:w="1300"/>
      </w:tblGrid>
      <w:tr w:rsidR="00B070C3" w:rsidRPr="00D42D77" w14:paraId="106828FC" w14:textId="77777777" w:rsidTr="004653A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4EE16B" w14:textId="77777777" w:rsidR="006D104E" w:rsidRPr="004653A0" w:rsidRDefault="006D104E" w:rsidP="00D42D77">
            <w:pPr>
              <w:pStyle w:val="Tabellnavn"/>
              <w:rPr>
                <w:sz w:val="22"/>
                <w:szCs w:val="22"/>
              </w:rPr>
            </w:pPr>
            <w:r w:rsidRPr="004653A0">
              <w:rPr>
                <w:sz w:val="22"/>
                <w:szCs w:val="22"/>
              </w:rPr>
              <w:t>PIKL</w:t>
            </w:r>
          </w:p>
        </w:tc>
        <w:tc>
          <w:tcPr>
            <w:tcW w:w="3653" w:type="dxa"/>
            <w:tcBorders>
              <w:top w:val="nil"/>
              <w:left w:val="nil"/>
              <w:bottom w:val="single" w:sz="4" w:space="0" w:color="000000"/>
              <w:right w:val="nil"/>
            </w:tcBorders>
            <w:tcMar>
              <w:top w:w="128" w:type="dxa"/>
              <w:left w:w="43" w:type="dxa"/>
              <w:bottom w:w="43" w:type="dxa"/>
              <w:right w:w="43" w:type="dxa"/>
            </w:tcMar>
            <w:vAlign w:val="bottom"/>
          </w:tcPr>
          <w:p w14:paraId="1B2A68DD" w14:textId="77777777" w:rsidR="006D104E" w:rsidRPr="004653A0" w:rsidRDefault="006D104E" w:rsidP="00D42D77">
            <w:pPr>
              <w:rPr>
                <w:sz w:val="22"/>
              </w:rPr>
            </w:pPr>
          </w:p>
        </w:tc>
        <w:tc>
          <w:tcPr>
            <w:tcW w:w="1147" w:type="dxa"/>
            <w:tcBorders>
              <w:top w:val="nil"/>
              <w:left w:val="nil"/>
              <w:bottom w:val="single" w:sz="4" w:space="0" w:color="000000"/>
              <w:right w:val="nil"/>
            </w:tcBorders>
            <w:tcMar>
              <w:top w:w="128" w:type="dxa"/>
              <w:left w:w="43" w:type="dxa"/>
              <w:bottom w:w="43" w:type="dxa"/>
              <w:right w:w="43" w:type="dxa"/>
            </w:tcMar>
            <w:vAlign w:val="bottom"/>
          </w:tcPr>
          <w:p w14:paraId="4505B975"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888D0"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9535BA"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B1A2D" w14:textId="77777777" w:rsidR="006D104E" w:rsidRPr="004653A0" w:rsidRDefault="006D104E" w:rsidP="004653A0">
            <w:pPr>
              <w:jc w:val="right"/>
              <w:rPr>
                <w:sz w:val="22"/>
              </w:rPr>
            </w:pPr>
            <w:r w:rsidRPr="004653A0">
              <w:rPr>
                <w:sz w:val="22"/>
              </w:rPr>
              <w:t>(i 1 000 kr)</w:t>
            </w:r>
          </w:p>
        </w:tc>
      </w:tr>
      <w:tr w:rsidR="00B070C3" w:rsidRPr="00D42D77" w14:paraId="17C872BE" w14:textId="77777777" w:rsidTr="004653A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F90FF6" w14:textId="77777777" w:rsidR="006D104E" w:rsidRPr="004653A0" w:rsidRDefault="006D104E" w:rsidP="00D42D77">
            <w:pPr>
              <w:rPr>
                <w:sz w:val="22"/>
              </w:rPr>
            </w:pPr>
            <w:r w:rsidRPr="004653A0">
              <w:rPr>
                <w:sz w:val="22"/>
              </w:rPr>
              <w:t>Kap.</w:t>
            </w:r>
          </w:p>
        </w:tc>
        <w:tc>
          <w:tcPr>
            <w:tcW w:w="3653" w:type="dxa"/>
            <w:tcBorders>
              <w:top w:val="nil"/>
              <w:left w:val="nil"/>
              <w:bottom w:val="single" w:sz="4" w:space="0" w:color="000000"/>
              <w:right w:val="nil"/>
            </w:tcBorders>
            <w:tcMar>
              <w:top w:w="128" w:type="dxa"/>
              <w:left w:w="43" w:type="dxa"/>
              <w:bottom w:w="43" w:type="dxa"/>
              <w:right w:w="43" w:type="dxa"/>
            </w:tcMar>
            <w:vAlign w:val="bottom"/>
          </w:tcPr>
          <w:p w14:paraId="1BE5FDA0" w14:textId="77777777" w:rsidR="006D104E" w:rsidRPr="004653A0" w:rsidRDefault="006D104E" w:rsidP="00D42D77">
            <w:pPr>
              <w:rPr>
                <w:sz w:val="22"/>
              </w:rPr>
            </w:pPr>
            <w:proofErr w:type="spellStart"/>
            <w:r w:rsidRPr="004653A0">
              <w:rPr>
                <w:sz w:val="22"/>
              </w:rPr>
              <w:t>Nemning</w:t>
            </w:r>
            <w:proofErr w:type="spellEnd"/>
          </w:p>
        </w:tc>
        <w:tc>
          <w:tcPr>
            <w:tcW w:w="1147" w:type="dxa"/>
            <w:tcBorders>
              <w:top w:val="nil"/>
              <w:left w:val="nil"/>
              <w:bottom w:val="single" w:sz="4" w:space="0" w:color="000000"/>
              <w:right w:val="nil"/>
            </w:tcBorders>
            <w:tcMar>
              <w:top w:w="128" w:type="dxa"/>
              <w:left w:w="43" w:type="dxa"/>
              <w:bottom w:w="43" w:type="dxa"/>
              <w:right w:w="43" w:type="dxa"/>
            </w:tcMar>
            <w:vAlign w:val="bottom"/>
          </w:tcPr>
          <w:p w14:paraId="613FB1DF" w14:textId="77777777" w:rsidR="006D104E" w:rsidRPr="004653A0" w:rsidRDefault="006D104E" w:rsidP="004653A0">
            <w:pPr>
              <w:jc w:val="right"/>
              <w:rPr>
                <w:sz w:val="22"/>
              </w:rPr>
            </w:pPr>
            <w:proofErr w:type="spellStart"/>
            <w:r w:rsidRPr="004653A0">
              <w:rPr>
                <w:sz w:val="22"/>
              </w:rPr>
              <w:t>Rekneskap</w:t>
            </w:r>
            <w:proofErr w:type="spellEnd"/>
            <w:r w:rsidRPr="004653A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97B48A" w14:textId="77777777" w:rsidR="006D104E" w:rsidRPr="004653A0" w:rsidRDefault="006D104E" w:rsidP="004653A0">
            <w:pPr>
              <w:jc w:val="right"/>
              <w:rPr>
                <w:sz w:val="22"/>
              </w:rPr>
            </w:pPr>
            <w:r w:rsidRPr="004653A0">
              <w:rPr>
                <w:sz w:val="22"/>
              </w:rPr>
              <w:t>Saldert</w:t>
            </w:r>
            <w:r w:rsidRPr="004653A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60DFD" w14:textId="77777777" w:rsidR="006D104E" w:rsidRPr="004653A0" w:rsidRDefault="006D104E" w:rsidP="004653A0">
            <w:pPr>
              <w:jc w:val="right"/>
              <w:rPr>
                <w:sz w:val="22"/>
              </w:rPr>
            </w:pPr>
            <w:r w:rsidRPr="004653A0">
              <w:rPr>
                <w:sz w:val="22"/>
              </w:rPr>
              <w:t>Forslag</w:t>
            </w:r>
            <w:r w:rsidRPr="004653A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38669" w14:textId="77777777" w:rsidR="006D104E" w:rsidRPr="004653A0" w:rsidRDefault="006D104E" w:rsidP="004653A0">
            <w:pPr>
              <w:jc w:val="right"/>
              <w:rPr>
                <w:sz w:val="22"/>
              </w:rPr>
            </w:pPr>
            <w:r w:rsidRPr="004653A0">
              <w:rPr>
                <w:sz w:val="22"/>
              </w:rPr>
              <w:t>Endring</w:t>
            </w:r>
            <w:r w:rsidRPr="004653A0">
              <w:rPr>
                <w:sz w:val="22"/>
              </w:rPr>
              <w:br/>
              <w:t>i pst.</w:t>
            </w:r>
          </w:p>
        </w:tc>
      </w:tr>
      <w:tr w:rsidR="00B070C3" w:rsidRPr="00D42D77" w14:paraId="72E473FC" w14:textId="77777777" w:rsidTr="004653A0">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FE69B97" w14:textId="77777777" w:rsidR="006D104E" w:rsidRPr="004653A0" w:rsidRDefault="006D104E" w:rsidP="00D42D77">
            <w:pPr>
              <w:rPr>
                <w:sz w:val="22"/>
              </w:rPr>
            </w:pPr>
            <w:r w:rsidRPr="004653A0">
              <w:rPr>
                <w:sz w:val="22"/>
              </w:rPr>
              <w:t>1138</w:t>
            </w:r>
          </w:p>
        </w:tc>
        <w:tc>
          <w:tcPr>
            <w:tcW w:w="3653" w:type="dxa"/>
            <w:tcBorders>
              <w:top w:val="single" w:sz="4" w:space="0" w:color="000000"/>
              <w:left w:val="nil"/>
              <w:bottom w:val="nil"/>
              <w:right w:val="nil"/>
            </w:tcBorders>
            <w:tcMar>
              <w:top w:w="128" w:type="dxa"/>
              <w:left w:w="43" w:type="dxa"/>
              <w:bottom w:w="43" w:type="dxa"/>
              <w:right w:w="43" w:type="dxa"/>
            </w:tcMar>
          </w:tcPr>
          <w:p w14:paraId="4CEBF561" w14:textId="77777777" w:rsidR="006D104E" w:rsidRPr="004653A0" w:rsidRDefault="006D104E" w:rsidP="00D42D77">
            <w:pPr>
              <w:rPr>
                <w:sz w:val="22"/>
              </w:rPr>
            </w:pPr>
            <w:r w:rsidRPr="004653A0">
              <w:rPr>
                <w:sz w:val="22"/>
              </w:rPr>
              <w:t xml:space="preserve">Støtte til </w:t>
            </w:r>
            <w:proofErr w:type="spellStart"/>
            <w:r w:rsidRPr="004653A0">
              <w:rPr>
                <w:sz w:val="22"/>
              </w:rPr>
              <w:t>organisasjonar</w:t>
            </w:r>
            <w:proofErr w:type="spellEnd"/>
            <w:r w:rsidRPr="004653A0">
              <w:rPr>
                <w:sz w:val="22"/>
              </w:rPr>
              <w:t xml:space="preserve"> m.m.</w:t>
            </w:r>
          </w:p>
        </w:tc>
        <w:tc>
          <w:tcPr>
            <w:tcW w:w="1147" w:type="dxa"/>
            <w:tcBorders>
              <w:top w:val="single" w:sz="4" w:space="0" w:color="000000"/>
              <w:left w:val="nil"/>
              <w:bottom w:val="nil"/>
              <w:right w:val="nil"/>
            </w:tcBorders>
            <w:tcMar>
              <w:top w:w="128" w:type="dxa"/>
              <w:left w:w="43" w:type="dxa"/>
              <w:bottom w:w="43" w:type="dxa"/>
              <w:right w:w="43" w:type="dxa"/>
            </w:tcMar>
            <w:vAlign w:val="bottom"/>
          </w:tcPr>
          <w:p w14:paraId="13315818" w14:textId="77777777" w:rsidR="006D104E" w:rsidRPr="004653A0" w:rsidRDefault="006D104E" w:rsidP="004653A0">
            <w:pPr>
              <w:jc w:val="right"/>
              <w:rPr>
                <w:sz w:val="22"/>
              </w:rPr>
            </w:pPr>
            <w:r w:rsidRPr="004653A0">
              <w:rPr>
                <w:sz w:val="22"/>
              </w:rPr>
              <w:t>72 757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0D39A1" w14:textId="77777777" w:rsidR="006D104E" w:rsidRPr="004653A0" w:rsidRDefault="006D104E" w:rsidP="004653A0">
            <w:pPr>
              <w:jc w:val="right"/>
              <w:rPr>
                <w:sz w:val="22"/>
              </w:rPr>
            </w:pPr>
            <w:r w:rsidRPr="004653A0">
              <w:rPr>
                <w:sz w:val="22"/>
              </w:rPr>
              <w:t>72 534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68B613" w14:textId="77777777" w:rsidR="006D104E" w:rsidRPr="004653A0" w:rsidRDefault="006D104E" w:rsidP="004653A0">
            <w:pPr>
              <w:jc w:val="right"/>
              <w:rPr>
                <w:sz w:val="22"/>
              </w:rPr>
            </w:pPr>
            <w:r w:rsidRPr="004653A0">
              <w:rPr>
                <w:sz w:val="22"/>
              </w:rPr>
              <w:t>77 414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1DAF8D" w14:textId="77777777" w:rsidR="006D104E" w:rsidRPr="004653A0" w:rsidRDefault="006D104E" w:rsidP="004653A0">
            <w:pPr>
              <w:jc w:val="right"/>
              <w:rPr>
                <w:sz w:val="22"/>
              </w:rPr>
            </w:pPr>
            <w:r w:rsidRPr="004653A0">
              <w:rPr>
                <w:sz w:val="22"/>
              </w:rPr>
              <w:t>6,7</w:t>
            </w:r>
          </w:p>
        </w:tc>
      </w:tr>
      <w:tr w:rsidR="00B070C3" w:rsidRPr="00D42D77" w14:paraId="4E5C0CA4" w14:textId="77777777" w:rsidTr="004653A0">
        <w:trPr>
          <w:trHeight w:val="640"/>
        </w:trPr>
        <w:tc>
          <w:tcPr>
            <w:tcW w:w="840" w:type="dxa"/>
            <w:tcBorders>
              <w:top w:val="nil"/>
              <w:left w:val="nil"/>
              <w:bottom w:val="nil"/>
              <w:right w:val="nil"/>
            </w:tcBorders>
            <w:tcMar>
              <w:top w:w="128" w:type="dxa"/>
              <w:left w:w="43" w:type="dxa"/>
              <w:bottom w:w="43" w:type="dxa"/>
              <w:right w:w="43" w:type="dxa"/>
            </w:tcMar>
          </w:tcPr>
          <w:p w14:paraId="414285FE" w14:textId="77777777" w:rsidR="006D104E" w:rsidRPr="004653A0" w:rsidRDefault="006D104E" w:rsidP="00D42D77">
            <w:pPr>
              <w:rPr>
                <w:sz w:val="22"/>
              </w:rPr>
            </w:pPr>
            <w:r w:rsidRPr="004653A0">
              <w:rPr>
                <w:sz w:val="22"/>
              </w:rPr>
              <w:t>1139</w:t>
            </w:r>
          </w:p>
        </w:tc>
        <w:tc>
          <w:tcPr>
            <w:tcW w:w="3653" w:type="dxa"/>
            <w:tcBorders>
              <w:top w:val="nil"/>
              <w:left w:val="nil"/>
              <w:bottom w:val="nil"/>
              <w:right w:val="nil"/>
            </w:tcBorders>
            <w:tcMar>
              <w:top w:w="128" w:type="dxa"/>
              <w:left w:w="43" w:type="dxa"/>
              <w:bottom w:w="43" w:type="dxa"/>
              <w:right w:w="43" w:type="dxa"/>
            </w:tcMar>
          </w:tcPr>
          <w:p w14:paraId="301B31AC" w14:textId="77777777" w:rsidR="006D104E" w:rsidRPr="004653A0" w:rsidRDefault="006D104E" w:rsidP="00D42D77">
            <w:pPr>
              <w:rPr>
                <w:sz w:val="22"/>
              </w:rPr>
            </w:pPr>
            <w:proofErr w:type="spellStart"/>
            <w:r w:rsidRPr="004653A0">
              <w:rPr>
                <w:sz w:val="22"/>
              </w:rPr>
              <w:t>Genressursar</w:t>
            </w:r>
            <w:proofErr w:type="spellEnd"/>
            <w:r w:rsidRPr="004653A0">
              <w:rPr>
                <w:sz w:val="22"/>
              </w:rPr>
              <w:t xml:space="preserve">, miljø- og </w:t>
            </w:r>
            <w:proofErr w:type="spellStart"/>
            <w:r w:rsidRPr="004653A0">
              <w:rPr>
                <w:sz w:val="22"/>
              </w:rPr>
              <w:t>ressursregistreringar</w:t>
            </w:r>
            <w:proofErr w:type="spellEnd"/>
          </w:p>
        </w:tc>
        <w:tc>
          <w:tcPr>
            <w:tcW w:w="1147" w:type="dxa"/>
            <w:tcBorders>
              <w:top w:val="nil"/>
              <w:left w:val="nil"/>
              <w:bottom w:val="nil"/>
              <w:right w:val="nil"/>
            </w:tcBorders>
            <w:tcMar>
              <w:top w:w="128" w:type="dxa"/>
              <w:left w:w="43" w:type="dxa"/>
              <w:bottom w:w="43" w:type="dxa"/>
              <w:right w:w="43" w:type="dxa"/>
            </w:tcMar>
            <w:vAlign w:val="bottom"/>
          </w:tcPr>
          <w:p w14:paraId="1E4D6981" w14:textId="77777777" w:rsidR="006D104E" w:rsidRPr="004653A0" w:rsidRDefault="006D104E" w:rsidP="004653A0">
            <w:pPr>
              <w:jc w:val="right"/>
              <w:rPr>
                <w:sz w:val="22"/>
              </w:rPr>
            </w:pPr>
            <w:r w:rsidRPr="004653A0">
              <w:rPr>
                <w:sz w:val="22"/>
              </w:rPr>
              <w:t>34 828</w:t>
            </w:r>
          </w:p>
        </w:tc>
        <w:tc>
          <w:tcPr>
            <w:tcW w:w="1300" w:type="dxa"/>
            <w:tcBorders>
              <w:top w:val="nil"/>
              <w:left w:val="nil"/>
              <w:bottom w:val="nil"/>
              <w:right w:val="nil"/>
            </w:tcBorders>
            <w:tcMar>
              <w:top w:w="128" w:type="dxa"/>
              <w:left w:w="43" w:type="dxa"/>
              <w:bottom w:w="43" w:type="dxa"/>
              <w:right w:w="43" w:type="dxa"/>
            </w:tcMar>
            <w:vAlign w:val="bottom"/>
          </w:tcPr>
          <w:p w14:paraId="1AD5416C" w14:textId="77777777" w:rsidR="006D104E" w:rsidRPr="004653A0" w:rsidRDefault="006D104E" w:rsidP="004653A0">
            <w:pPr>
              <w:jc w:val="right"/>
              <w:rPr>
                <w:sz w:val="22"/>
              </w:rPr>
            </w:pPr>
            <w:r w:rsidRPr="004653A0">
              <w:rPr>
                <w:sz w:val="22"/>
              </w:rPr>
              <w:t>34 535</w:t>
            </w:r>
          </w:p>
        </w:tc>
        <w:tc>
          <w:tcPr>
            <w:tcW w:w="1300" w:type="dxa"/>
            <w:tcBorders>
              <w:top w:val="nil"/>
              <w:left w:val="nil"/>
              <w:bottom w:val="nil"/>
              <w:right w:val="nil"/>
            </w:tcBorders>
            <w:tcMar>
              <w:top w:w="128" w:type="dxa"/>
              <w:left w:w="43" w:type="dxa"/>
              <w:bottom w:w="43" w:type="dxa"/>
              <w:right w:w="43" w:type="dxa"/>
            </w:tcMar>
            <w:vAlign w:val="bottom"/>
          </w:tcPr>
          <w:p w14:paraId="023B919F" w14:textId="77777777" w:rsidR="006D104E" w:rsidRPr="004653A0" w:rsidRDefault="006D104E" w:rsidP="004653A0">
            <w:pPr>
              <w:jc w:val="right"/>
              <w:rPr>
                <w:sz w:val="22"/>
              </w:rPr>
            </w:pPr>
            <w:r w:rsidRPr="004653A0">
              <w:rPr>
                <w:sz w:val="22"/>
              </w:rPr>
              <w:t>34 558</w:t>
            </w:r>
          </w:p>
        </w:tc>
        <w:tc>
          <w:tcPr>
            <w:tcW w:w="1300" w:type="dxa"/>
            <w:tcBorders>
              <w:top w:val="nil"/>
              <w:left w:val="nil"/>
              <w:bottom w:val="nil"/>
              <w:right w:val="nil"/>
            </w:tcBorders>
            <w:tcMar>
              <w:top w:w="128" w:type="dxa"/>
              <w:left w:w="43" w:type="dxa"/>
              <w:bottom w:w="43" w:type="dxa"/>
              <w:right w:w="43" w:type="dxa"/>
            </w:tcMar>
            <w:vAlign w:val="bottom"/>
          </w:tcPr>
          <w:p w14:paraId="424E3BE1" w14:textId="77777777" w:rsidR="006D104E" w:rsidRPr="004653A0" w:rsidRDefault="006D104E" w:rsidP="004653A0">
            <w:pPr>
              <w:jc w:val="right"/>
              <w:rPr>
                <w:sz w:val="22"/>
              </w:rPr>
            </w:pPr>
            <w:r w:rsidRPr="004653A0">
              <w:rPr>
                <w:sz w:val="22"/>
              </w:rPr>
              <w:t>0,1</w:t>
            </w:r>
          </w:p>
        </w:tc>
      </w:tr>
      <w:tr w:rsidR="00B070C3" w:rsidRPr="00D42D77" w14:paraId="66B15F6B" w14:textId="77777777" w:rsidTr="004653A0">
        <w:trPr>
          <w:trHeight w:val="640"/>
        </w:trPr>
        <w:tc>
          <w:tcPr>
            <w:tcW w:w="840" w:type="dxa"/>
            <w:tcBorders>
              <w:top w:val="nil"/>
              <w:left w:val="nil"/>
              <w:bottom w:val="nil"/>
              <w:right w:val="nil"/>
            </w:tcBorders>
            <w:tcMar>
              <w:top w:w="128" w:type="dxa"/>
              <w:left w:w="43" w:type="dxa"/>
              <w:bottom w:w="43" w:type="dxa"/>
              <w:right w:w="43" w:type="dxa"/>
            </w:tcMar>
          </w:tcPr>
          <w:p w14:paraId="3C5DE19F" w14:textId="77777777" w:rsidR="006D104E" w:rsidRPr="004653A0" w:rsidRDefault="006D104E" w:rsidP="00D42D77">
            <w:pPr>
              <w:rPr>
                <w:sz w:val="22"/>
              </w:rPr>
            </w:pPr>
            <w:r w:rsidRPr="004653A0">
              <w:rPr>
                <w:sz w:val="22"/>
              </w:rPr>
              <w:t>1140</w:t>
            </w:r>
          </w:p>
        </w:tc>
        <w:tc>
          <w:tcPr>
            <w:tcW w:w="3653" w:type="dxa"/>
            <w:tcBorders>
              <w:top w:val="nil"/>
              <w:left w:val="nil"/>
              <w:bottom w:val="nil"/>
              <w:right w:val="nil"/>
            </w:tcBorders>
            <w:tcMar>
              <w:top w:w="128" w:type="dxa"/>
              <w:left w:w="43" w:type="dxa"/>
              <w:bottom w:w="43" w:type="dxa"/>
              <w:right w:w="43" w:type="dxa"/>
            </w:tcMar>
          </w:tcPr>
          <w:p w14:paraId="78A555C4" w14:textId="77777777" w:rsidR="006D104E" w:rsidRPr="004653A0" w:rsidRDefault="006D104E" w:rsidP="00D42D77">
            <w:pPr>
              <w:rPr>
                <w:sz w:val="22"/>
              </w:rPr>
            </w:pPr>
            <w:r w:rsidRPr="004653A0">
              <w:rPr>
                <w:sz w:val="22"/>
              </w:rPr>
              <w:t xml:space="preserve">Haustbare </w:t>
            </w:r>
            <w:proofErr w:type="spellStart"/>
            <w:r w:rsidRPr="004653A0">
              <w:rPr>
                <w:sz w:val="22"/>
              </w:rPr>
              <w:t>viltressursar</w:t>
            </w:r>
            <w:proofErr w:type="spellEnd"/>
            <w:r w:rsidRPr="004653A0">
              <w:rPr>
                <w:sz w:val="22"/>
              </w:rPr>
              <w:t xml:space="preserve"> – forvaltning og tilskott til viltformål (Viltfondet) m.m.</w:t>
            </w:r>
          </w:p>
        </w:tc>
        <w:tc>
          <w:tcPr>
            <w:tcW w:w="1147" w:type="dxa"/>
            <w:tcBorders>
              <w:top w:val="nil"/>
              <w:left w:val="nil"/>
              <w:bottom w:val="nil"/>
              <w:right w:val="nil"/>
            </w:tcBorders>
            <w:tcMar>
              <w:top w:w="128" w:type="dxa"/>
              <w:left w:w="43" w:type="dxa"/>
              <w:bottom w:w="43" w:type="dxa"/>
              <w:right w:w="43" w:type="dxa"/>
            </w:tcMar>
            <w:vAlign w:val="bottom"/>
          </w:tcPr>
          <w:p w14:paraId="79D84B91" w14:textId="77777777" w:rsidR="006D104E" w:rsidRPr="004653A0" w:rsidRDefault="006D104E" w:rsidP="004653A0">
            <w:pPr>
              <w:jc w:val="right"/>
              <w:rPr>
                <w:sz w:val="22"/>
              </w:rPr>
            </w:pPr>
            <w:r w:rsidRPr="004653A0">
              <w:rPr>
                <w:sz w:val="22"/>
              </w:rPr>
              <w:t>77 886</w:t>
            </w:r>
          </w:p>
        </w:tc>
        <w:tc>
          <w:tcPr>
            <w:tcW w:w="1300" w:type="dxa"/>
            <w:tcBorders>
              <w:top w:val="nil"/>
              <w:left w:val="nil"/>
              <w:bottom w:val="nil"/>
              <w:right w:val="nil"/>
            </w:tcBorders>
            <w:tcMar>
              <w:top w:w="128" w:type="dxa"/>
              <w:left w:w="43" w:type="dxa"/>
              <w:bottom w:w="43" w:type="dxa"/>
              <w:right w:w="43" w:type="dxa"/>
            </w:tcMar>
            <w:vAlign w:val="bottom"/>
          </w:tcPr>
          <w:p w14:paraId="79D7F42E" w14:textId="77777777" w:rsidR="006D104E" w:rsidRPr="004653A0" w:rsidRDefault="006D104E" w:rsidP="004653A0">
            <w:pPr>
              <w:jc w:val="right"/>
              <w:rPr>
                <w:sz w:val="22"/>
              </w:rPr>
            </w:pPr>
            <w:r w:rsidRPr="004653A0">
              <w:rPr>
                <w:sz w:val="22"/>
              </w:rPr>
              <w:t>85 890</w:t>
            </w:r>
          </w:p>
        </w:tc>
        <w:tc>
          <w:tcPr>
            <w:tcW w:w="1300" w:type="dxa"/>
            <w:tcBorders>
              <w:top w:val="nil"/>
              <w:left w:val="nil"/>
              <w:bottom w:val="nil"/>
              <w:right w:val="nil"/>
            </w:tcBorders>
            <w:tcMar>
              <w:top w:w="128" w:type="dxa"/>
              <w:left w:w="43" w:type="dxa"/>
              <w:bottom w:w="43" w:type="dxa"/>
              <w:right w:w="43" w:type="dxa"/>
            </w:tcMar>
            <w:vAlign w:val="bottom"/>
          </w:tcPr>
          <w:p w14:paraId="6CBF8850" w14:textId="77777777" w:rsidR="006D104E" w:rsidRPr="004653A0" w:rsidRDefault="006D104E" w:rsidP="004653A0">
            <w:pPr>
              <w:jc w:val="right"/>
              <w:rPr>
                <w:sz w:val="22"/>
              </w:rPr>
            </w:pPr>
            <w:r w:rsidRPr="004653A0">
              <w:rPr>
                <w:sz w:val="22"/>
              </w:rPr>
              <w:t>85 890</w:t>
            </w:r>
          </w:p>
        </w:tc>
        <w:tc>
          <w:tcPr>
            <w:tcW w:w="1300" w:type="dxa"/>
            <w:tcBorders>
              <w:top w:val="nil"/>
              <w:left w:val="nil"/>
              <w:bottom w:val="nil"/>
              <w:right w:val="nil"/>
            </w:tcBorders>
            <w:tcMar>
              <w:top w:w="128" w:type="dxa"/>
              <w:left w:w="43" w:type="dxa"/>
              <w:bottom w:w="43" w:type="dxa"/>
              <w:right w:w="43" w:type="dxa"/>
            </w:tcMar>
            <w:vAlign w:val="bottom"/>
          </w:tcPr>
          <w:p w14:paraId="0ADD4BCB" w14:textId="77777777" w:rsidR="006D104E" w:rsidRPr="004653A0" w:rsidRDefault="006D104E" w:rsidP="004653A0">
            <w:pPr>
              <w:jc w:val="right"/>
              <w:rPr>
                <w:sz w:val="22"/>
              </w:rPr>
            </w:pPr>
            <w:r w:rsidRPr="004653A0">
              <w:rPr>
                <w:sz w:val="22"/>
              </w:rPr>
              <w:t>0,0</w:t>
            </w:r>
          </w:p>
        </w:tc>
      </w:tr>
      <w:tr w:rsidR="00B070C3" w:rsidRPr="00D42D77" w14:paraId="5F54979C" w14:textId="77777777" w:rsidTr="004653A0">
        <w:trPr>
          <w:trHeight w:val="640"/>
        </w:trPr>
        <w:tc>
          <w:tcPr>
            <w:tcW w:w="840" w:type="dxa"/>
            <w:tcBorders>
              <w:top w:val="nil"/>
              <w:left w:val="nil"/>
              <w:bottom w:val="nil"/>
              <w:right w:val="nil"/>
            </w:tcBorders>
            <w:tcMar>
              <w:top w:w="128" w:type="dxa"/>
              <w:left w:w="43" w:type="dxa"/>
              <w:bottom w:w="43" w:type="dxa"/>
              <w:right w:w="43" w:type="dxa"/>
            </w:tcMar>
          </w:tcPr>
          <w:p w14:paraId="3DA6804F" w14:textId="77777777" w:rsidR="006D104E" w:rsidRPr="004653A0" w:rsidRDefault="006D104E" w:rsidP="00D42D77">
            <w:pPr>
              <w:rPr>
                <w:sz w:val="22"/>
              </w:rPr>
            </w:pPr>
            <w:r w:rsidRPr="004653A0">
              <w:rPr>
                <w:sz w:val="22"/>
              </w:rPr>
              <w:t>1141</w:t>
            </w:r>
          </w:p>
        </w:tc>
        <w:tc>
          <w:tcPr>
            <w:tcW w:w="3653" w:type="dxa"/>
            <w:tcBorders>
              <w:top w:val="nil"/>
              <w:left w:val="nil"/>
              <w:bottom w:val="nil"/>
              <w:right w:val="nil"/>
            </w:tcBorders>
            <w:tcMar>
              <w:top w:w="128" w:type="dxa"/>
              <w:left w:w="43" w:type="dxa"/>
              <w:bottom w:w="43" w:type="dxa"/>
              <w:right w:w="43" w:type="dxa"/>
            </w:tcMar>
          </w:tcPr>
          <w:p w14:paraId="37953AE1" w14:textId="77777777" w:rsidR="006D104E" w:rsidRPr="004653A0" w:rsidRDefault="006D104E" w:rsidP="00D42D77">
            <w:pPr>
              <w:rPr>
                <w:sz w:val="22"/>
              </w:rPr>
            </w:pPr>
            <w:r w:rsidRPr="004653A0">
              <w:rPr>
                <w:sz w:val="22"/>
              </w:rPr>
              <w:t xml:space="preserve">Haustbare </w:t>
            </w:r>
            <w:proofErr w:type="spellStart"/>
            <w:r w:rsidRPr="004653A0">
              <w:rPr>
                <w:sz w:val="22"/>
              </w:rPr>
              <w:t>viltressursar</w:t>
            </w:r>
            <w:proofErr w:type="spellEnd"/>
            <w:r w:rsidRPr="004653A0">
              <w:rPr>
                <w:sz w:val="22"/>
              </w:rPr>
              <w:t xml:space="preserve"> – jegerprøve, </w:t>
            </w:r>
            <w:r w:rsidRPr="004653A0">
              <w:rPr>
                <w:sz w:val="22"/>
              </w:rPr>
              <w:br/>
              <w:t xml:space="preserve">tilskott til </w:t>
            </w:r>
            <w:proofErr w:type="spellStart"/>
            <w:r w:rsidRPr="004653A0">
              <w:rPr>
                <w:sz w:val="22"/>
              </w:rPr>
              <w:t>organisasjonar</w:t>
            </w:r>
            <w:proofErr w:type="spellEnd"/>
            <w:r w:rsidRPr="004653A0">
              <w:rPr>
                <w:sz w:val="22"/>
              </w:rPr>
              <w:t xml:space="preserve"> m.m.</w:t>
            </w:r>
          </w:p>
        </w:tc>
        <w:tc>
          <w:tcPr>
            <w:tcW w:w="1147" w:type="dxa"/>
            <w:tcBorders>
              <w:top w:val="nil"/>
              <w:left w:val="nil"/>
              <w:bottom w:val="nil"/>
              <w:right w:val="nil"/>
            </w:tcBorders>
            <w:tcMar>
              <w:top w:w="128" w:type="dxa"/>
              <w:left w:w="43" w:type="dxa"/>
              <w:bottom w:w="43" w:type="dxa"/>
              <w:right w:w="43" w:type="dxa"/>
            </w:tcMar>
            <w:vAlign w:val="bottom"/>
          </w:tcPr>
          <w:p w14:paraId="73009DF4" w14:textId="77777777" w:rsidR="006D104E" w:rsidRPr="004653A0" w:rsidRDefault="006D104E" w:rsidP="004653A0">
            <w:pPr>
              <w:jc w:val="right"/>
              <w:rPr>
                <w:sz w:val="22"/>
              </w:rPr>
            </w:pPr>
            <w:r w:rsidRPr="004653A0">
              <w:rPr>
                <w:sz w:val="22"/>
              </w:rPr>
              <w:t>12 971</w:t>
            </w:r>
          </w:p>
        </w:tc>
        <w:tc>
          <w:tcPr>
            <w:tcW w:w="1300" w:type="dxa"/>
            <w:tcBorders>
              <w:top w:val="nil"/>
              <w:left w:val="nil"/>
              <w:bottom w:val="nil"/>
              <w:right w:val="nil"/>
            </w:tcBorders>
            <w:tcMar>
              <w:top w:w="128" w:type="dxa"/>
              <w:left w:w="43" w:type="dxa"/>
              <w:bottom w:w="43" w:type="dxa"/>
              <w:right w:w="43" w:type="dxa"/>
            </w:tcMar>
            <w:vAlign w:val="bottom"/>
          </w:tcPr>
          <w:p w14:paraId="79B8A022" w14:textId="77777777" w:rsidR="006D104E" w:rsidRPr="004653A0" w:rsidRDefault="006D104E" w:rsidP="004653A0">
            <w:pPr>
              <w:jc w:val="right"/>
              <w:rPr>
                <w:sz w:val="22"/>
              </w:rPr>
            </w:pPr>
            <w:r w:rsidRPr="004653A0">
              <w:rPr>
                <w:sz w:val="22"/>
              </w:rPr>
              <w:t>13 306</w:t>
            </w:r>
          </w:p>
        </w:tc>
        <w:tc>
          <w:tcPr>
            <w:tcW w:w="1300" w:type="dxa"/>
            <w:tcBorders>
              <w:top w:val="nil"/>
              <w:left w:val="nil"/>
              <w:bottom w:val="nil"/>
              <w:right w:val="nil"/>
            </w:tcBorders>
            <w:tcMar>
              <w:top w:w="128" w:type="dxa"/>
              <w:left w:w="43" w:type="dxa"/>
              <w:bottom w:w="43" w:type="dxa"/>
              <w:right w:w="43" w:type="dxa"/>
            </w:tcMar>
            <w:vAlign w:val="bottom"/>
          </w:tcPr>
          <w:p w14:paraId="3AE43A5A" w14:textId="77777777" w:rsidR="006D104E" w:rsidRPr="004653A0" w:rsidRDefault="006D104E" w:rsidP="004653A0">
            <w:pPr>
              <w:jc w:val="right"/>
              <w:rPr>
                <w:sz w:val="22"/>
              </w:rPr>
            </w:pPr>
            <w:r w:rsidRPr="004653A0">
              <w:rPr>
                <w:sz w:val="22"/>
              </w:rPr>
              <w:t>13 565</w:t>
            </w:r>
          </w:p>
        </w:tc>
        <w:tc>
          <w:tcPr>
            <w:tcW w:w="1300" w:type="dxa"/>
            <w:tcBorders>
              <w:top w:val="nil"/>
              <w:left w:val="nil"/>
              <w:bottom w:val="nil"/>
              <w:right w:val="nil"/>
            </w:tcBorders>
            <w:tcMar>
              <w:top w:w="128" w:type="dxa"/>
              <w:left w:w="43" w:type="dxa"/>
              <w:bottom w:w="43" w:type="dxa"/>
              <w:right w:w="43" w:type="dxa"/>
            </w:tcMar>
            <w:vAlign w:val="bottom"/>
          </w:tcPr>
          <w:p w14:paraId="609F6E3A" w14:textId="77777777" w:rsidR="006D104E" w:rsidRPr="004653A0" w:rsidRDefault="006D104E" w:rsidP="004653A0">
            <w:pPr>
              <w:jc w:val="right"/>
              <w:rPr>
                <w:sz w:val="22"/>
              </w:rPr>
            </w:pPr>
            <w:r w:rsidRPr="004653A0">
              <w:rPr>
                <w:sz w:val="22"/>
              </w:rPr>
              <w:t>1,9</w:t>
            </w:r>
          </w:p>
        </w:tc>
      </w:tr>
      <w:tr w:rsidR="00B070C3" w:rsidRPr="00D42D77" w14:paraId="5CB45338" w14:textId="77777777" w:rsidTr="004653A0">
        <w:trPr>
          <w:trHeight w:val="380"/>
        </w:trPr>
        <w:tc>
          <w:tcPr>
            <w:tcW w:w="840" w:type="dxa"/>
            <w:tcBorders>
              <w:top w:val="nil"/>
              <w:left w:val="nil"/>
              <w:bottom w:val="nil"/>
              <w:right w:val="nil"/>
            </w:tcBorders>
            <w:tcMar>
              <w:top w:w="128" w:type="dxa"/>
              <w:left w:w="43" w:type="dxa"/>
              <w:bottom w:w="43" w:type="dxa"/>
              <w:right w:w="43" w:type="dxa"/>
            </w:tcMar>
          </w:tcPr>
          <w:p w14:paraId="4B493521" w14:textId="77777777" w:rsidR="006D104E" w:rsidRPr="004653A0" w:rsidRDefault="006D104E" w:rsidP="00D42D77">
            <w:pPr>
              <w:rPr>
                <w:sz w:val="22"/>
              </w:rPr>
            </w:pPr>
            <w:r w:rsidRPr="004653A0">
              <w:rPr>
                <w:sz w:val="22"/>
              </w:rPr>
              <w:t>1142</w:t>
            </w:r>
          </w:p>
        </w:tc>
        <w:tc>
          <w:tcPr>
            <w:tcW w:w="3653" w:type="dxa"/>
            <w:tcBorders>
              <w:top w:val="nil"/>
              <w:left w:val="nil"/>
              <w:bottom w:val="nil"/>
              <w:right w:val="nil"/>
            </w:tcBorders>
            <w:tcMar>
              <w:top w:w="128" w:type="dxa"/>
              <w:left w:w="43" w:type="dxa"/>
              <w:bottom w:w="43" w:type="dxa"/>
              <w:right w:w="43" w:type="dxa"/>
            </w:tcMar>
          </w:tcPr>
          <w:p w14:paraId="52881DAF" w14:textId="77777777" w:rsidR="006D104E" w:rsidRPr="004653A0" w:rsidRDefault="006D104E" w:rsidP="00D42D77">
            <w:pPr>
              <w:rPr>
                <w:sz w:val="22"/>
              </w:rPr>
            </w:pPr>
            <w:r w:rsidRPr="004653A0">
              <w:rPr>
                <w:sz w:val="22"/>
              </w:rPr>
              <w:t>Landbruksdirektoratet</w:t>
            </w:r>
          </w:p>
        </w:tc>
        <w:tc>
          <w:tcPr>
            <w:tcW w:w="1147" w:type="dxa"/>
            <w:tcBorders>
              <w:top w:val="nil"/>
              <w:left w:val="nil"/>
              <w:bottom w:val="nil"/>
              <w:right w:val="nil"/>
            </w:tcBorders>
            <w:tcMar>
              <w:top w:w="128" w:type="dxa"/>
              <w:left w:w="43" w:type="dxa"/>
              <w:bottom w:w="43" w:type="dxa"/>
              <w:right w:w="43" w:type="dxa"/>
            </w:tcMar>
            <w:vAlign w:val="bottom"/>
          </w:tcPr>
          <w:p w14:paraId="4AE7B597" w14:textId="77777777" w:rsidR="006D104E" w:rsidRPr="004653A0" w:rsidRDefault="006D104E" w:rsidP="004653A0">
            <w:pPr>
              <w:jc w:val="right"/>
              <w:rPr>
                <w:sz w:val="22"/>
              </w:rPr>
            </w:pPr>
            <w:r w:rsidRPr="004653A0">
              <w:rPr>
                <w:sz w:val="22"/>
              </w:rPr>
              <w:t>1 131 992</w:t>
            </w:r>
          </w:p>
        </w:tc>
        <w:tc>
          <w:tcPr>
            <w:tcW w:w="1300" w:type="dxa"/>
            <w:tcBorders>
              <w:top w:val="nil"/>
              <w:left w:val="nil"/>
              <w:bottom w:val="nil"/>
              <w:right w:val="nil"/>
            </w:tcBorders>
            <w:tcMar>
              <w:top w:w="128" w:type="dxa"/>
              <w:left w:w="43" w:type="dxa"/>
              <w:bottom w:w="43" w:type="dxa"/>
              <w:right w:w="43" w:type="dxa"/>
            </w:tcMar>
            <w:vAlign w:val="bottom"/>
          </w:tcPr>
          <w:p w14:paraId="362E34BA" w14:textId="77777777" w:rsidR="006D104E" w:rsidRPr="004653A0" w:rsidRDefault="006D104E" w:rsidP="004653A0">
            <w:pPr>
              <w:jc w:val="right"/>
              <w:rPr>
                <w:sz w:val="22"/>
              </w:rPr>
            </w:pPr>
            <w:r w:rsidRPr="004653A0">
              <w:rPr>
                <w:sz w:val="22"/>
              </w:rPr>
              <w:t>886 550</w:t>
            </w:r>
          </w:p>
        </w:tc>
        <w:tc>
          <w:tcPr>
            <w:tcW w:w="1300" w:type="dxa"/>
            <w:tcBorders>
              <w:top w:val="nil"/>
              <w:left w:val="nil"/>
              <w:bottom w:val="nil"/>
              <w:right w:val="nil"/>
            </w:tcBorders>
            <w:tcMar>
              <w:top w:w="128" w:type="dxa"/>
              <w:left w:w="43" w:type="dxa"/>
              <w:bottom w:w="43" w:type="dxa"/>
              <w:right w:w="43" w:type="dxa"/>
            </w:tcMar>
            <w:vAlign w:val="bottom"/>
          </w:tcPr>
          <w:p w14:paraId="25A9995D" w14:textId="77777777" w:rsidR="006D104E" w:rsidRPr="004653A0" w:rsidRDefault="006D104E" w:rsidP="004653A0">
            <w:pPr>
              <w:jc w:val="right"/>
              <w:rPr>
                <w:sz w:val="22"/>
              </w:rPr>
            </w:pPr>
            <w:r w:rsidRPr="004653A0">
              <w:rPr>
                <w:sz w:val="22"/>
              </w:rPr>
              <w:t>847 648</w:t>
            </w:r>
          </w:p>
        </w:tc>
        <w:tc>
          <w:tcPr>
            <w:tcW w:w="1300" w:type="dxa"/>
            <w:tcBorders>
              <w:top w:val="nil"/>
              <w:left w:val="nil"/>
              <w:bottom w:val="nil"/>
              <w:right w:val="nil"/>
            </w:tcBorders>
            <w:tcMar>
              <w:top w:w="128" w:type="dxa"/>
              <w:left w:w="43" w:type="dxa"/>
              <w:bottom w:w="43" w:type="dxa"/>
              <w:right w:w="43" w:type="dxa"/>
            </w:tcMar>
            <w:vAlign w:val="bottom"/>
          </w:tcPr>
          <w:p w14:paraId="766D5DCC" w14:textId="77777777" w:rsidR="006D104E" w:rsidRPr="004653A0" w:rsidRDefault="006D104E" w:rsidP="004653A0">
            <w:pPr>
              <w:jc w:val="right"/>
              <w:rPr>
                <w:sz w:val="22"/>
              </w:rPr>
            </w:pPr>
            <w:r w:rsidRPr="004653A0">
              <w:rPr>
                <w:sz w:val="22"/>
              </w:rPr>
              <w:t>-4,4</w:t>
            </w:r>
          </w:p>
        </w:tc>
      </w:tr>
      <w:tr w:rsidR="00B070C3" w:rsidRPr="00D42D77" w14:paraId="68AD77B4" w14:textId="77777777" w:rsidTr="004653A0">
        <w:trPr>
          <w:trHeight w:val="380"/>
        </w:trPr>
        <w:tc>
          <w:tcPr>
            <w:tcW w:w="840" w:type="dxa"/>
            <w:tcBorders>
              <w:top w:val="nil"/>
              <w:left w:val="nil"/>
              <w:bottom w:val="nil"/>
              <w:right w:val="nil"/>
            </w:tcBorders>
            <w:tcMar>
              <w:top w:w="128" w:type="dxa"/>
              <w:left w:w="43" w:type="dxa"/>
              <w:bottom w:w="43" w:type="dxa"/>
              <w:right w:w="43" w:type="dxa"/>
            </w:tcMar>
          </w:tcPr>
          <w:p w14:paraId="0CE96BC8" w14:textId="77777777" w:rsidR="006D104E" w:rsidRPr="004653A0" w:rsidRDefault="006D104E" w:rsidP="00D42D77">
            <w:pPr>
              <w:rPr>
                <w:sz w:val="22"/>
              </w:rPr>
            </w:pPr>
            <w:r w:rsidRPr="004653A0">
              <w:rPr>
                <w:sz w:val="22"/>
              </w:rPr>
              <w:t>1148</w:t>
            </w:r>
          </w:p>
        </w:tc>
        <w:tc>
          <w:tcPr>
            <w:tcW w:w="3653" w:type="dxa"/>
            <w:tcBorders>
              <w:top w:val="nil"/>
              <w:left w:val="nil"/>
              <w:bottom w:val="nil"/>
              <w:right w:val="nil"/>
            </w:tcBorders>
            <w:tcMar>
              <w:top w:w="128" w:type="dxa"/>
              <w:left w:w="43" w:type="dxa"/>
              <w:bottom w:w="43" w:type="dxa"/>
              <w:right w:w="43" w:type="dxa"/>
            </w:tcMar>
          </w:tcPr>
          <w:p w14:paraId="71D8825D" w14:textId="77777777" w:rsidR="006D104E" w:rsidRPr="004653A0" w:rsidRDefault="006D104E" w:rsidP="00D42D77">
            <w:pPr>
              <w:rPr>
                <w:sz w:val="22"/>
              </w:rPr>
            </w:pPr>
            <w:r w:rsidRPr="004653A0">
              <w:rPr>
                <w:sz w:val="22"/>
              </w:rPr>
              <w:t xml:space="preserve">Naturskade – </w:t>
            </w:r>
            <w:proofErr w:type="spellStart"/>
            <w:r w:rsidRPr="004653A0">
              <w:rPr>
                <w:sz w:val="22"/>
              </w:rPr>
              <w:t>erstatningar</w:t>
            </w:r>
            <w:proofErr w:type="spellEnd"/>
          </w:p>
        </w:tc>
        <w:tc>
          <w:tcPr>
            <w:tcW w:w="1147" w:type="dxa"/>
            <w:tcBorders>
              <w:top w:val="nil"/>
              <w:left w:val="nil"/>
              <w:bottom w:val="nil"/>
              <w:right w:val="nil"/>
            </w:tcBorders>
            <w:tcMar>
              <w:top w:w="128" w:type="dxa"/>
              <w:left w:w="43" w:type="dxa"/>
              <w:bottom w:w="43" w:type="dxa"/>
              <w:right w:w="43" w:type="dxa"/>
            </w:tcMar>
            <w:vAlign w:val="bottom"/>
          </w:tcPr>
          <w:p w14:paraId="1A0E1828" w14:textId="77777777" w:rsidR="006D104E" w:rsidRPr="004653A0" w:rsidRDefault="006D104E" w:rsidP="004653A0">
            <w:pPr>
              <w:jc w:val="right"/>
              <w:rPr>
                <w:sz w:val="22"/>
              </w:rPr>
            </w:pPr>
            <w:r w:rsidRPr="004653A0">
              <w:rPr>
                <w:sz w:val="22"/>
              </w:rPr>
              <w:t>105 732</w:t>
            </w:r>
          </w:p>
        </w:tc>
        <w:tc>
          <w:tcPr>
            <w:tcW w:w="1300" w:type="dxa"/>
            <w:tcBorders>
              <w:top w:val="nil"/>
              <w:left w:val="nil"/>
              <w:bottom w:val="nil"/>
              <w:right w:val="nil"/>
            </w:tcBorders>
            <w:tcMar>
              <w:top w:w="128" w:type="dxa"/>
              <w:left w:w="43" w:type="dxa"/>
              <w:bottom w:w="43" w:type="dxa"/>
              <w:right w:w="43" w:type="dxa"/>
            </w:tcMar>
            <w:vAlign w:val="bottom"/>
          </w:tcPr>
          <w:p w14:paraId="29C17F70" w14:textId="77777777" w:rsidR="006D104E" w:rsidRPr="004653A0" w:rsidRDefault="006D104E" w:rsidP="004653A0">
            <w:pPr>
              <w:jc w:val="right"/>
              <w:rPr>
                <w:sz w:val="22"/>
              </w:rPr>
            </w:pPr>
            <w:r w:rsidRPr="004653A0">
              <w:rPr>
                <w:sz w:val="22"/>
              </w:rPr>
              <w:t>136 300</w:t>
            </w:r>
          </w:p>
        </w:tc>
        <w:tc>
          <w:tcPr>
            <w:tcW w:w="1300" w:type="dxa"/>
            <w:tcBorders>
              <w:top w:val="nil"/>
              <w:left w:val="nil"/>
              <w:bottom w:val="nil"/>
              <w:right w:val="nil"/>
            </w:tcBorders>
            <w:tcMar>
              <w:top w:w="128" w:type="dxa"/>
              <w:left w:w="43" w:type="dxa"/>
              <w:bottom w:w="43" w:type="dxa"/>
              <w:right w:w="43" w:type="dxa"/>
            </w:tcMar>
            <w:vAlign w:val="bottom"/>
          </w:tcPr>
          <w:p w14:paraId="7F42BB68" w14:textId="77777777" w:rsidR="006D104E" w:rsidRPr="004653A0" w:rsidRDefault="006D104E" w:rsidP="004653A0">
            <w:pPr>
              <w:jc w:val="right"/>
              <w:rPr>
                <w:sz w:val="22"/>
              </w:rPr>
            </w:pPr>
            <w:r w:rsidRPr="004653A0">
              <w:rPr>
                <w:sz w:val="22"/>
              </w:rPr>
              <w:t>173 100</w:t>
            </w:r>
          </w:p>
        </w:tc>
        <w:tc>
          <w:tcPr>
            <w:tcW w:w="1300" w:type="dxa"/>
            <w:tcBorders>
              <w:top w:val="nil"/>
              <w:left w:val="nil"/>
              <w:bottom w:val="nil"/>
              <w:right w:val="nil"/>
            </w:tcBorders>
            <w:tcMar>
              <w:top w:w="128" w:type="dxa"/>
              <w:left w:w="43" w:type="dxa"/>
              <w:bottom w:w="43" w:type="dxa"/>
              <w:right w:w="43" w:type="dxa"/>
            </w:tcMar>
            <w:vAlign w:val="bottom"/>
          </w:tcPr>
          <w:p w14:paraId="3E1C8F2D" w14:textId="77777777" w:rsidR="006D104E" w:rsidRPr="004653A0" w:rsidRDefault="006D104E" w:rsidP="004653A0">
            <w:pPr>
              <w:jc w:val="right"/>
              <w:rPr>
                <w:sz w:val="22"/>
              </w:rPr>
            </w:pPr>
            <w:r w:rsidRPr="004653A0">
              <w:rPr>
                <w:sz w:val="22"/>
              </w:rPr>
              <w:t>27,0</w:t>
            </w:r>
          </w:p>
        </w:tc>
      </w:tr>
      <w:tr w:rsidR="00B070C3" w:rsidRPr="00D42D77" w14:paraId="0A34C86A" w14:textId="77777777" w:rsidTr="004653A0">
        <w:trPr>
          <w:trHeight w:val="640"/>
        </w:trPr>
        <w:tc>
          <w:tcPr>
            <w:tcW w:w="840" w:type="dxa"/>
            <w:tcBorders>
              <w:top w:val="nil"/>
              <w:left w:val="nil"/>
              <w:bottom w:val="nil"/>
              <w:right w:val="nil"/>
            </w:tcBorders>
            <w:tcMar>
              <w:top w:w="128" w:type="dxa"/>
              <w:left w:w="43" w:type="dxa"/>
              <w:bottom w:w="43" w:type="dxa"/>
              <w:right w:w="43" w:type="dxa"/>
            </w:tcMar>
          </w:tcPr>
          <w:p w14:paraId="61D623BB" w14:textId="77777777" w:rsidR="006D104E" w:rsidRPr="004653A0" w:rsidRDefault="006D104E" w:rsidP="00D42D77">
            <w:pPr>
              <w:rPr>
                <w:sz w:val="22"/>
              </w:rPr>
            </w:pPr>
            <w:r w:rsidRPr="004653A0">
              <w:rPr>
                <w:sz w:val="22"/>
              </w:rPr>
              <w:t>1149</w:t>
            </w:r>
          </w:p>
        </w:tc>
        <w:tc>
          <w:tcPr>
            <w:tcW w:w="3653" w:type="dxa"/>
            <w:tcBorders>
              <w:top w:val="nil"/>
              <w:left w:val="nil"/>
              <w:bottom w:val="nil"/>
              <w:right w:val="nil"/>
            </w:tcBorders>
            <w:tcMar>
              <w:top w:w="128" w:type="dxa"/>
              <w:left w:w="43" w:type="dxa"/>
              <w:bottom w:w="43" w:type="dxa"/>
              <w:right w:w="43" w:type="dxa"/>
            </w:tcMar>
          </w:tcPr>
          <w:p w14:paraId="6F25B9FD" w14:textId="77777777" w:rsidR="006D104E" w:rsidRPr="004653A0" w:rsidRDefault="006D104E" w:rsidP="00D42D77">
            <w:pPr>
              <w:rPr>
                <w:sz w:val="22"/>
              </w:rPr>
            </w:pPr>
            <w:r w:rsidRPr="004653A0">
              <w:rPr>
                <w:sz w:val="22"/>
              </w:rPr>
              <w:t xml:space="preserve">Verdiskapings- og utviklingstiltak </w:t>
            </w:r>
            <w:r w:rsidRPr="004653A0">
              <w:rPr>
                <w:sz w:val="22"/>
              </w:rPr>
              <w:br/>
              <w:t>i landbruket</w:t>
            </w:r>
          </w:p>
        </w:tc>
        <w:tc>
          <w:tcPr>
            <w:tcW w:w="1147" w:type="dxa"/>
            <w:tcBorders>
              <w:top w:val="nil"/>
              <w:left w:val="nil"/>
              <w:bottom w:val="nil"/>
              <w:right w:val="nil"/>
            </w:tcBorders>
            <w:tcMar>
              <w:top w:w="128" w:type="dxa"/>
              <w:left w:w="43" w:type="dxa"/>
              <w:bottom w:w="43" w:type="dxa"/>
              <w:right w:w="43" w:type="dxa"/>
            </w:tcMar>
            <w:vAlign w:val="bottom"/>
          </w:tcPr>
          <w:p w14:paraId="155CFED2" w14:textId="77777777" w:rsidR="006D104E" w:rsidRPr="004653A0" w:rsidRDefault="006D104E" w:rsidP="004653A0">
            <w:pPr>
              <w:jc w:val="right"/>
              <w:rPr>
                <w:sz w:val="22"/>
              </w:rPr>
            </w:pPr>
            <w:r w:rsidRPr="004653A0">
              <w:rPr>
                <w:sz w:val="22"/>
              </w:rPr>
              <w:t>133 261</w:t>
            </w:r>
          </w:p>
        </w:tc>
        <w:tc>
          <w:tcPr>
            <w:tcW w:w="1300" w:type="dxa"/>
            <w:tcBorders>
              <w:top w:val="nil"/>
              <w:left w:val="nil"/>
              <w:bottom w:val="nil"/>
              <w:right w:val="nil"/>
            </w:tcBorders>
            <w:tcMar>
              <w:top w:w="128" w:type="dxa"/>
              <w:left w:w="43" w:type="dxa"/>
              <w:bottom w:w="43" w:type="dxa"/>
              <w:right w:w="43" w:type="dxa"/>
            </w:tcMar>
            <w:vAlign w:val="bottom"/>
          </w:tcPr>
          <w:p w14:paraId="2BA884F3" w14:textId="77777777" w:rsidR="006D104E" w:rsidRPr="004653A0" w:rsidRDefault="006D104E" w:rsidP="004653A0">
            <w:pPr>
              <w:jc w:val="right"/>
              <w:rPr>
                <w:sz w:val="22"/>
              </w:rPr>
            </w:pPr>
            <w:r w:rsidRPr="004653A0">
              <w:rPr>
                <w:sz w:val="22"/>
              </w:rPr>
              <w:t>113 044</w:t>
            </w:r>
          </w:p>
        </w:tc>
        <w:tc>
          <w:tcPr>
            <w:tcW w:w="1300" w:type="dxa"/>
            <w:tcBorders>
              <w:top w:val="nil"/>
              <w:left w:val="nil"/>
              <w:bottom w:val="nil"/>
              <w:right w:val="nil"/>
            </w:tcBorders>
            <w:tcMar>
              <w:top w:w="128" w:type="dxa"/>
              <w:left w:w="43" w:type="dxa"/>
              <w:bottom w:w="43" w:type="dxa"/>
              <w:right w:w="43" w:type="dxa"/>
            </w:tcMar>
            <w:vAlign w:val="bottom"/>
          </w:tcPr>
          <w:p w14:paraId="7B011CC4" w14:textId="77777777" w:rsidR="006D104E" w:rsidRPr="004653A0" w:rsidRDefault="006D104E" w:rsidP="004653A0">
            <w:pPr>
              <w:jc w:val="right"/>
              <w:rPr>
                <w:sz w:val="22"/>
              </w:rPr>
            </w:pPr>
            <w:r w:rsidRPr="004653A0">
              <w:rPr>
                <w:sz w:val="22"/>
              </w:rPr>
              <w:t>93 932</w:t>
            </w:r>
          </w:p>
        </w:tc>
        <w:tc>
          <w:tcPr>
            <w:tcW w:w="1300" w:type="dxa"/>
            <w:tcBorders>
              <w:top w:val="nil"/>
              <w:left w:val="nil"/>
              <w:bottom w:val="nil"/>
              <w:right w:val="nil"/>
            </w:tcBorders>
            <w:tcMar>
              <w:top w:w="128" w:type="dxa"/>
              <w:left w:w="43" w:type="dxa"/>
              <w:bottom w:w="43" w:type="dxa"/>
              <w:right w:w="43" w:type="dxa"/>
            </w:tcMar>
            <w:vAlign w:val="bottom"/>
          </w:tcPr>
          <w:p w14:paraId="74B977C5" w14:textId="77777777" w:rsidR="006D104E" w:rsidRPr="004653A0" w:rsidRDefault="006D104E" w:rsidP="004653A0">
            <w:pPr>
              <w:jc w:val="right"/>
              <w:rPr>
                <w:sz w:val="22"/>
              </w:rPr>
            </w:pPr>
            <w:r w:rsidRPr="004653A0">
              <w:rPr>
                <w:sz w:val="22"/>
              </w:rPr>
              <w:t>-16,9</w:t>
            </w:r>
          </w:p>
        </w:tc>
      </w:tr>
      <w:tr w:rsidR="00B070C3" w:rsidRPr="00D42D77" w14:paraId="4A946EE0" w14:textId="77777777" w:rsidTr="004653A0">
        <w:trPr>
          <w:trHeight w:val="640"/>
        </w:trPr>
        <w:tc>
          <w:tcPr>
            <w:tcW w:w="840" w:type="dxa"/>
            <w:tcBorders>
              <w:top w:val="nil"/>
              <w:left w:val="nil"/>
              <w:bottom w:val="nil"/>
              <w:right w:val="nil"/>
            </w:tcBorders>
            <w:tcMar>
              <w:top w:w="128" w:type="dxa"/>
              <w:left w:w="43" w:type="dxa"/>
              <w:bottom w:w="43" w:type="dxa"/>
              <w:right w:w="43" w:type="dxa"/>
            </w:tcMar>
          </w:tcPr>
          <w:p w14:paraId="25F94A20" w14:textId="77777777" w:rsidR="006D104E" w:rsidRPr="004653A0" w:rsidRDefault="006D104E" w:rsidP="00D42D77">
            <w:pPr>
              <w:rPr>
                <w:sz w:val="22"/>
              </w:rPr>
            </w:pPr>
            <w:r w:rsidRPr="004653A0">
              <w:rPr>
                <w:sz w:val="22"/>
              </w:rPr>
              <w:t>1150</w:t>
            </w:r>
          </w:p>
        </w:tc>
        <w:tc>
          <w:tcPr>
            <w:tcW w:w="3653" w:type="dxa"/>
            <w:tcBorders>
              <w:top w:val="nil"/>
              <w:left w:val="nil"/>
              <w:bottom w:val="nil"/>
              <w:right w:val="nil"/>
            </w:tcBorders>
            <w:tcMar>
              <w:top w:w="128" w:type="dxa"/>
              <w:left w:w="43" w:type="dxa"/>
              <w:bottom w:w="43" w:type="dxa"/>
              <w:right w:w="43" w:type="dxa"/>
            </w:tcMar>
          </w:tcPr>
          <w:p w14:paraId="679D6944" w14:textId="77777777" w:rsidR="006D104E" w:rsidRPr="004653A0" w:rsidRDefault="006D104E" w:rsidP="00D42D77">
            <w:pPr>
              <w:rPr>
                <w:sz w:val="22"/>
              </w:rPr>
            </w:pPr>
            <w:r w:rsidRPr="004653A0">
              <w:rPr>
                <w:sz w:val="22"/>
              </w:rPr>
              <w:t xml:space="preserve">Til gjennomføring av </w:t>
            </w:r>
            <w:r w:rsidRPr="004653A0">
              <w:rPr>
                <w:sz w:val="22"/>
              </w:rPr>
              <w:br/>
              <w:t>jordbruksavtalen m.m.</w:t>
            </w:r>
          </w:p>
        </w:tc>
        <w:tc>
          <w:tcPr>
            <w:tcW w:w="1147" w:type="dxa"/>
            <w:tcBorders>
              <w:top w:val="nil"/>
              <w:left w:val="nil"/>
              <w:bottom w:val="nil"/>
              <w:right w:val="nil"/>
            </w:tcBorders>
            <w:tcMar>
              <w:top w:w="128" w:type="dxa"/>
              <w:left w:w="43" w:type="dxa"/>
              <w:bottom w:w="43" w:type="dxa"/>
              <w:right w:w="43" w:type="dxa"/>
            </w:tcMar>
            <w:vAlign w:val="bottom"/>
          </w:tcPr>
          <w:p w14:paraId="1CDC4606" w14:textId="77777777" w:rsidR="006D104E" w:rsidRPr="004653A0" w:rsidRDefault="006D104E" w:rsidP="004653A0">
            <w:pPr>
              <w:jc w:val="right"/>
              <w:rPr>
                <w:sz w:val="22"/>
              </w:rPr>
            </w:pPr>
            <w:r w:rsidRPr="004653A0">
              <w:rPr>
                <w:sz w:val="22"/>
              </w:rPr>
              <w:t>27 308 922</w:t>
            </w:r>
          </w:p>
        </w:tc>
        <w:tc>
          <w:tcPr>
            <w:tcW w:w="1300" w:type="dxa"/>
            <w:tcBorders>
              <w:top w:val="nil"/>
              <w:left w:val="nil"/>
              <w:bottom w:val="nil"/>
              <w:right w:val="nil"/>
            </w:tcBorders>
            <w:tcMar>
              <w:top w:w="128" w:type="dxa"/>
              <w:left w:w="43" w:type="dxa"/>
              <w:bottom w:w="43" w:type="dxa"/>
              <w:right w:w="43" w:type="dxa"/>
            </w:tcMar>
            <w:vAlign w:val="bottom"/>
          </w:tcPr>
          <w:p w14:paraId="4977125F" w14:textId="77777777" w:rsidR="006D104E" w:rsidRPr="004653A0" w:rsidRDefault="006D104E" w:rsidP="004653A0">
            <w:pPr>
              <w:jc w:val="right"/>
              <w:rPr>
                <w:sz w:val="22"/>
              </w:rPr>
            </w:pPr>
            <w:r w:rsidRPr="004653A0">
              <w:rPr>
                <w:sz w:val="22"/>
              </w:rPr>
              <w:t>28 925 568</w:t>
            </w:r>
          </w:p>
        </w:tc>
        <w:tc>
          <w:tcPr>
            <w:tcW w:w="1300" w:type="dxa"/>
            <w:tcBorders>
              <w:top w:val="nil"/>
              <w:left w:val="nil"/>
              <w:bottom w:val="nil"/>
              <w:right w:val="nil"/>
            </w:tcBorders>
            <w:tcMar>
              <w:top w:w="128" w:type="dxa"/>
              <w:left w:w="43" w:type="dxa"/>
              <w:bottom w:w="43" w:type="dxa"/>
              <w:right w:w="43" w:type="dxa"/>
            </w:tcMar>
            <w:vAlign w:val="bottom"/>
          </w:tcPr>
          <w:p w14:paraId="78089735" w14:textId="77777777" w:rsidR="006D104E" w:rsidRPr="004653A0" w:rsidRDefault="006D104E" w:rsidP="004653A0">
            <w:pPr>
              <w:jc w:val="right"/>
              <w:rPr>
                <w:sz w:val="22"/>
              </w:rPr>
            </w:pPr>
            <w:r w:rsidRPr="004653A0">
              <w:rPr>
                <w:sz w:val="22"/>
              </w:rPr>
              <w:t>30 083 683</w:t>
            </w:r>
          </w:p>
        </w:tc>
        <w:tc>
          <w:tcPr>
            <w:tcW w:w="1300" w:type="dxa"/>
            <w:tcBorders>
              <w:top w:val="nil"/>
              <w:left w:val="nil"/>
              <w:bottom w:val="nil"/>
              <w:right w:val="nil"/>
            </w:tcBorders>
            <w:tcMar>
              <w:top w:w="128" w:type="dxa"/>
              <w:left w:w="43" w:type="dxa"/>
              <w:bottom w:w="43" w:type="dxa"/>
              <w:right w:w="43" w:type="dxa"/>
            </w:tcMar>
            <w:vAlign w:val="bottom"/>
          </w:tcPr>
          <w:p w14:paraId="7C9DBE24" w14:textId="77777777" w:rsidR="006D104E" w:rsidRPr="004653A0" w:rsidRDefault="006D104E" w:rsidP="004653A0">
            <w:pPr>
              <w:jc w:val="right"/>
              <w:rPr>
                <w:sz w:val="22"/>
              </w:rPr>
            </w:pPr>
            <w:r w:rsidRPr="004653A0">
              <w:rPr>
                <w:sz w:val="22"/>
              </w:rPr>
              <w:t>4,0</w:t>
            </w:r>
          </w:p>
        </w:tc>
      </w:tr>
      <w:tr w:rsidR="00B070C3" w:rsidRPr="00D42D77" w14:paraId="7F3D5EC6" w14:textId="77777777" w:rsidTr="004653A0">
        <w:trPr>
          <w:trHeight w:val="380"/>
        </w:trPr>
        <w:tc>
          <w:tcPr>
            <w:tcW w:w="840" w:type="dxa"/>
            <w:tcBorders>
              <w:top w:val="nil"/>
              <w:left w:val="nil"/>
              <w:bottom w:val="nil"/>
              <w:right w:val="nil"/>
            </w:tcBorders>
            <w:tcMar>
              <w:top w:w="128" w:type="dxa"/>
              <w:left w:w="43" w:type="dxa"/>
              <w:bottom w:w="43" w:type="dxa"/>
              <w:right w:w="43" w:type="dxa"/>
            </w:tcMar>
          </w:tcPr>
          <w:p w14:paraId="3B6E74B2" w14:textId="77777777" w:rsidR="006D104E" w:rsidRPr="004653A0" w:rsidRDefault="006D104E" w:rsidP="00D42D77">
            <w:pPr>
              <w:rPr>
                <w:sz w:val="22"/>
              </w:rPr>
            </w:pPr>
            <w:r w:rsidRPr="004653A0">
              <w:rPr>
                <w:sz w:val="22"/>
              </w:rPr>
              <w:t>1151</w:t>
            </w:r>
          </w:p>
        </w:tc>
        <w:tc>
          <w:tcPr>
            <w:tcW w:w="3653" w:type="dxa"/>
            <w:tcBorders>
              <w:top w:val="nil"/>
              <w:left w:val="nil"/>
              <w:bottom w:val="nil"/>
              <w:right w:val="nil"/>
            </w:tcBorders>
            <w:tcMar>
              <w:top w:w="128" w:type="dxa"/>
              <w:left w:w="43" w:type="dxa"/>
              <w:bottom w:w="43" w:type="dxa"/>
              <w:right w:w="43" w:type="dxa"/>
            </w:tcMar>
          </w:tcPr>
          <w:p w14:paraId="177FAB08" w14:textId="77777777" w:rsidR="006D104E" w:rsidRPr="004653A0" w:rsidRDefault="006D104E" w:rsidP="00D42D77">
            <w:pPr>
              <w:rPr>
                <w:sz w:val="22"/>
              </w:rPr>
            </w:pPr>
            <w:r w:rsidRPr="004653A0">
              <w:rPr>
                <w:sz w:val="22"/>
              </w:rPr>
              <w:t>Til gjennomføring av reindriftsavtalen</w:t>
            </w:r>
          </w:p>
        </w:tc>
        <w:tc>
          <w:tcPr>
            <w:tcW w:w="1147" w:type="dxa"/>
            <w:tcBorders>
              <w:top w:val="nil"/>
              <w:left w:val="nil"/>
              <w:bottom w:val="nil"/>
              <w:right w:val="nil"/>
            </w:tcBorders>
            <w:tcMar>
              <w:top w:w="128" w:type="dxa"/>
              <w:left w:w="43" w:type="dxa"/>
              <w:bottom w:w="43" w:type="dxa"/>
              <w:right w:w="43" w:type="dxa"/>
            </w:tcMar>
            <w:vAlign w:val="bottom"/>
          </w:tcPr>
          <w:p w14:paraId="17D107A2" w14:textId="77777777" w:rsidR="006D104E" w:rsidRPr="004653A0" w:rsidRDefault="006D104E" w:rsidP="004653A0">
            <w:pPr>
              <w:jc w:val="right"/>
              <w:rPr>
                <w:sz w:val="22"/>
              </w:rPr>
            </w:pPr>
            <w:r w:rsidRPr="004653A0">
              <w:rPr>
                <w:sz w:val="22"/>
              </w:rPr>
              <w:t>199 966</w:t>
            </w:r>
          </w:p>
        </w:tc>
        <w:tc>
          <w:tcPr>
            <w:tcW w:w="1300" w:type="dxa"/>
            <w:tcBorders>
              <w:top w:val="nil"/>
              <w:left w:val="nil"/>
              <w:bottom w:val="nil"/>
              <w:right w:val="nil"/>
            </w:tcBorders>
            <w:tcMar>
              <w:top w:w="128" w:type="dxa"/>
              <w:left w:w="43" w:type="dxa"/>
              <w:bottom w:w="43" w:type="dxa"/>
              <w:right w:w="43" w:type="dxa"/>
            </w:tcMar>
            <w:vAlign w:val="bottom"/>
          </w:tcPr>
          <w:p w14:paraId="491E8E65" w14:textId="77777777" w:rsidR="006D104E" w:rsidRPr="004653A0" w:rsidRDefault="006D104E" w:rsidP="004653A0">
            <w:pPr>
              <w:jc w:val="right"/>
              <w:rPr>
                <w:sz w:val="22"/>
              </w:rPr>
            </w:pPr>
            <w:r w:rsidRPr="004653A0">
              <w:rPr>
                <w:sz w:val="22"/>
              </w:rPr>
              <w:t>225 000</w:t>
            </w:r>
          </w:p>
        </w:tc>
        <w:tc>
          <w:tcPr>
            <w:tcW w:w="1300" w:type="dxa"/>
            <w:tcBorders>
              <w:top w:val="nil"/>
              <w:left w:val="nil"/>
              <w:bottom w:val="nil"/>
              <w:right w:val="nil"/>
            </w:tcBorders>
            <w:tcMar>
              <w:top w:w="128" w:type="dxa"/>
              <w:left w:w="43" w:type="dxa"/>
              <w:bottom w:w="43" w:type="dxa"/>
              <w:right w:w="43" w:type="dxa"/>
            </w:tcMar>
            <w:vAlign w:val="bottom"/>
          </w:tcPr>
          <w:p w14:paraId="3449898A" w14:textId="77777777" w:rsidR="006D104E" w:rsidRPr="004653A0" w:rsidRDefault="006D104E" w:rsidP="004653A0">
            <w:pPr>
              <w:jc w:val="right"/>
              <w:rPr>
                <w:sz w:val="22"/>
              </w:rPr>
            </w:pPr>
            <w:r w:rsidRPr="004653A0">
              <w:rPr>
                <w:sz w:val="22"/>
              </w:rPr>
              <w:t>250 000</w:t>
            </w:r>
          </w:p>
        </w:tc>
        <w:tc>
          <w:tcPr>
            <w:tcW w:w="1300" w:type="dxa"/>
            <w:tcBorders>
              <w:top w:val="nil"/>
              <w:left w:val="nil"/>
              <w:bottom w:val="nil"/>
              <w:right w:val="nil"/>
            </w:tcBorders>
            <w:tcMar>
              <w:top w:w="128" w:type="dxa"/>
              <w:left w:w="43" w:type="dxa"/>
              <w:bottom w:w="43" w:type="dxa"/>
              <w:right w:w="43" w:type="dxa"/>
            </w:tcMar>
            <w:vAlign w:val="bottom"/>
          </w:tcPr>
          <w:p w14:paraId="042E4C9A" w14:textId="77777777" w:rsidR="006D104E" w:rsidRPr="004653A0" w:rsidRDefault="006D104E" w:rsidP="004653A0">
            <w:pPr>
              <w:jc w:val="right"/>
              <w:rPr>
                <w:sz w:val="22"/>
              </w:rPr>
            </w:pPr>
            <w:r w:rsidRPr="004653A0">
              <w:rPr>
                <w:sz w:val="22"/>
              </w:rPr>
              <w:t>11,1</w:t>
            </w:r>
          </w:p>
        </w:tc>
      </w:tr>
      <w:tr w:rsidR="00B070C3" w:rsidRPr="00D42D77" w14:paraId="7309732E" w14:textId="77777777" w:rsidTr="004653A0">
        <w:trPr>
          <w:trHeight w:val="380"/>
        </w:trPr>
        <w:tc>
          <w:tcPr>
            <w:tcW w:w="840" w:type="dxa"/>
            <w:tcBorders>
              <w:top w:val="nil"/>
              <w:left w:val="nil"/>
              <w:bottom w:val="nil"/>
              <w:right w:val="nil"/>
            </w:tcBorders>
            <w:tcMar>
              <w:top w:w="128" w:type="dxa"/>
              <w:left w:w="43" w:type="dxa"/>
              <w:bottom w:w="43" w:type="dxa"/>
              <w:right w:w="43" w:type="dxa"/>
            </w:tcMar>
          </w:tcPr>
          <w:p w14:paraId="7069BFEC" w14:textId="77777777" w:rsidR="006D104E" w:rsidRPr="004653A0" w:rsidRDefault="006D104E" w:rsidP="00D42D77">
            <w:pPr>
              <w:rPr>
                <w:sz w:val="22"/>
              </w:rPr>
            </w:pPr>
            <w:r w:rsidRPr="004653A0">
              <w:rPr>
                <w:sz w:val="22"/>
              </w:rPr>
              <w:t>1152</w:t>
            </w:r>
          </w:p>
        </w:tc>
        <w:tc>
          <w:tcPr>
            <w:tcW w:w="3653" w:type="dxa"/>
            <w:tcBorders>
              <w:top w:val="nil"/>
              <w:left w:val="nil"/>
              <w:bottom w:val="nil"/>
              <w:right w:val="nil"/>
            </w:tcBorders>
            <w:tcMar>
              <w:top w:w="128" w:type="dxa"/>
              <w:left w:w="43" w:type="dxa"/>
              <w:bottom w:w="43" w:type="dxa"/>
              <w:right w:w="43" w:type="dxa"/>
            </w:tcMar>
          </w:tcPr>
          <w:p w14:paraId="23F4B374" w14:textId="77777777" w:rsidR="006D104E" w:rsidRPr="004653A0" w:rsidRDefault="006D104E" w:rsidP="00D42D77">
            <w:pPr>
              <w:rPr>
                <w:sz w:val="22"/>
              </w:rPr>
            </w:pPr>
            <w:r w:rsidRPr="004653A0">
              <w:rPr>
                <w:sz w:val="22"/>
              </w:rPr>
              <w:t>Bionova</w:t>
            </w:r>
          </w:p>
        </w:tc>
        <w:tc>
          <w:tcPr>
            <w:tcW w:w="1147" w:type="dxa"/>
            <w:tcBorders>
              <w:top w:val="nil"/>
              <w:left w:val="nil"/>
              <w:bottom w:val="nil"/>
              <w:right w:val="nil"/>
            </w:tcBorders>
            <w:tcMar>
              <w:top w:w="128" w:type="dxa"/>
              <w:left w:w="43" w:type="dxa"/>
              <w:bottom w:w="43" w:type="dxa"/>
              <w:right w:w="43" w:type="dxa"/>
            </w:tcMar>
            <w:vAlign w:val="bottom"/>
          </w:tcPr>
          <w:p w14:paraId="7D952036" w14:textId="77777777" w:rsidR="006D104E" w:rsidRPr="004653A0" w:rsidRDefault="006D104E" w:rsidP="004653A0">
            <w:pPr>
              <w:jc w:val="right"/>
              <w:rPr>
                <w:sz w:val="22"/>
              </w:rPr>
            </w:pPr>
            <w:r w:rsidRPr="004653A0">
              <w:rPr>
                <w:sz w:val="22"/>
              </w:rPr>
              <w:t>119 959</w:t>
            </w:r>
          </w:p>
        </w:tc>
        <w:tc>
          <w:tcPr>
            <w:tcW w:w="1300" w:type="dxa"/>
            <w:tcBorders>
              <w:top w:val="nil"/>
              <w:left w:val="nil"/>
              <w:bottom w:val="nil"/>
              <w:right w:val="nil"/>
            </w:tcBorders>
            <w:tcMar>
              <w:top w:w="128" w:type="dxa"/>
              <w:left w:w="43" w:type="dxa"/>
              <w:bottom w:w="43" w:type="dxa"/>
              <w:right w:w="43" w:type="dxa"/>
            </w:tcMar>
            <w:vAlign w:val="bottom"/>
          </w:tcPr>
          <w:p w14:paraId="5D01A4DC" w14:textId="77777777" w:rsidR="006D104E" w:rsidRPr="004653A0" w:rsidRDefault="006D104E" w:rsidP="004653A0">
            <w:pPr>
              <w:jc w:val="right"/>
              <w:rPr>
                <w:sz w:val="22"/>
              </w:rPr>
            </w:pPr>
            <w:r w:rsidRPr="004653A0">
              <w:rPr>
                <w:sz w:val="22"/>
              </w:rPr>
              <w:t>173 247</w:t>
            </w:r>
          </w:p>
        </w:tc>
        <w:tc>
          <w:tcPr>
            <w:tcW w:w="1300" w:type="dxa"/>
            <w:tcBorders>
              <w:top w:val="nil"/>
              <w:left w:val="nil"/>
              <w:bottom w:val="nil"/>
              <w:right w:val="nil"/>
            </w:tcBorders>
            <w:tcMar>
              <w:top w:w="128" w:type="dxa"/>
              <w:left w:w="43" w:type="dxa"/>
              <w:bottom w:w="43" w:type="dxa"/>
              <w:right w:w="43" w:type="dxa"/>
            </w:tcMar>
            <w:vAlign w:val="bottom"/>
          </w:tcPr>
          <w:p w14:paraId="231E85D5" w14:textId="77777777" w:rsidR="006D104E" w:rsidRPr="004653A0" w:rsidRDefault="006D104E" w:rsidP="004653A0">
            <w:pPr>
              <w:jc w:val="right"/>
              <w:rPr>
                <w:sz w:val="22"/>
              </w:rPr>
            </w:pPr>
            <w:r w:rsidRPr="004653A0">
              <w:rPr>
                <w:sz w:val="22"/>
              </w:rPr>
              <w:t>185 000</w:t>
            </w:r>
          </w:p>
        </w:tc>
        <w:tc>
          <w:tcPr>
            <w:tcW w:w="1300" w:type="dxa"/>
            <w:tcBorders>
              <w:top w:val="nil"/>
              <w:left w:val="nil"/>
              <w:bottom w:val="nil"/>
              <w:right w:val="nil"/>
            </w:tcBorders>
            <w:tcMar>
              <w:top w:w="128" w:type="dxa"/>
              <w:left w:w="43" w:type="dxa"/>
              <w:bottom w:w="43" w:type="dxa"/>
              <w:right w:w="43" w:type="dxa"/>
            </w:tcMar>
            <w:vAlign w:val="bottom"/>
          </w:tcPr>
          <w:p w14:paraId="65010429" w14:textId="77777777" w:rsidR="006D104E" w:rsidRPr="004653A0" w:rsidRDefault="006D104E" w:rsidP="004653A0">
            <w:pPr>
              <w:jc w:val="right"/>
              <w:rPr>
                <w:sz w:val="22"/>
              </w:rPr>
            </w:pPr>
            <w:r w:rsidRPr="004653A0">
              <w:rPr>
                <w:sz w:val="22"/>
              </w:rPr>
              <w:t>6,8</w:t>
            </w:r>
          </w:p>
        </w:tc>
      </w:tr>
      <w:tr w:rsidR="00B070C3" w:rsidRPr="00D42D77" w14:paraId="655BB2A9" w14:textId="77777777" w:rsidTr="004653A0">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C94A731" w14:textId="77777777" w:rsidR="006D104E" w:rsidRPr="004653A0" w:rsidRDefault="006D104E" w:rsidP="00D42D77">
            <w:pPr>
              <w:rPr>
                <w:sz w:val="22"/>
              </w:rPr>
            </w:pPr>
            <w:r w:rsidRPr="004653A0">
              <w:rPr>
                <w:sz w:val="22"/>
              </w:rPr>
              <w:t>1161</w:t>
            </w:r>
          </w:p>
        </w:tc>
        <w:tc>
          <w:tcPr>
            <w:tcW w:w="3653" w:type="dxa"/>
            <w:tcBorders>
              <w:top w:val="nil"/>
              <w:left w:val="nil"/>
              <w:bottom w:val="single" w:sz="4" w:space="0" w:color="000000"/>
              <w:right w:val="nil"/>
            </w:tcBorders>
            <w:tcMar>
              <w:top w:w="128" w:type="dxa"/>
              <w:left w:w="43" w:type="dxa"/>
              <w:bottom w:w="43" w:type="dxa"/>
              <w:right w:w="43" w:type="dxa"/>
            </w:tcMar>
          </w:tcPr>
          <w:p w14:paraId="7DDEE9D3" w14:textId="77777777" w:rsidR="006D104E" w:rsidRPr="004653A0" w:rsidRDefault="006D104E" w:rsidP="00D42D77">
            <w:pPr>
              <w:rPr>
                <w:sz w:val="22"/>
              </w:rPr>
            </w:pPr>
            <w:proofErr w:type="spellStart"/>
            <w:r w:rsidRPr="004653A0">
              <w:rPr>
                <w:sz w:val="22"/>
              </w:rPr>
              <w:t>Myndigheitsoppgåver</w:t>
            </w:r>
            <w:proofErr w:type="spellEnd"/>
            <w:r w:rsidRPr="004653A0">
              <w:rPr>
                <w:sz w:val="22"/>
              </w:rPr>
              <w:t xml:space="preserve"> og sektorpolitiske </w:t>
            </w:r>
            <w:proofErr w:type="spellStart"/>
            <w:r w:rsidRPr="004653A0">
              <w:rPr>
                <w:sz w:val="22"/>
              </w:rPr>
              <w:t>oppgåver</w:t>
            </w:r>
            <w:proofErr w:type="spellEnd"/>
            <w:r w:rsidRPr="004653A0">
              <w:rPr>
                <w:sz w:val="22"/>
              </w:rPr>
              <w:t xml:space="preserve"> på statsgrunn</w:t>
            </w:r>
          </w:p>
        </w:tc>
        <w:tc>
          <w:tcPr>
            <w:tcW w:w="1147" w:type="dxa"/>
            <w:tcBorders>
              <w:top w:val="nil"/>
              <w:left w:val="nil"/>
              <w:bottom w:val="single" w:sz="4" w:space="0" w:color="000000"/>
              <w:right w:val="nil"/>
            </w:tcBorders>
            <w:tcMar>
              <w:top w:w="128" w:type="dxa"/>
              <w:left w:w="43" w:type="dxa"/>
              <w:bottom w:w="43" w:type="dxa"/>
              <w:right w:w="43" w:type="dxa"/>
            </w:tcMar>
            <w:vAlign w:val="bottom"/>
          </w:tcPr>
          <w:p w14:paraId="6BBD3A7C" w14:textId="77777777" w:rsidR="006D104E" w:rsidRPr="004653A0" w:rsidRDefault="006D104E" w:rsidP="004653A0">
            <w:pPr>
              <w:jc w:val="right"/>
              <w:rPr>
                <w:sz w:val="22"/>
              </w:rPr>
            </w:pPr>
            <w:r w:rsidRPr="004653A0">
              <w:rPr>
                <w:sz w:val="22"/>
              </w:rPr>
              <w:t>33 800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79AA8C" w14:textId="77777777" w:rsidR="006D104E" w:rsidRPr="004653A0" w:rsidRDefault="006D104E" w:rsidP="004653A0">
            <w:pPr>
              <w:jc w:val="right"/>
              <w:rPr>
                <w:sz w:val="22"/>
              </w:rPr>
            </w:pPr>
            <w:r w:rsidRPr="004653A0">
              <w:rPr>
                <w:sz w:val="22"/>
              </w:rPr>
              <w:t>34 693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08E4F" w14:textId="77777777" w:rsidR="006D104E" w:rsidRPr="004653A0" w:rsidRDefault="006D104E" w:rsidP="004653A0">
            <w:pPr>
              <w:jc w:val="right"/>
              <w:rPr>
                <w:sz w:val="22"/>
              </w:rPr>
            </w:pPr>
            <w:r w:rsidRPr="004653A0">
              <w:rPr>
                <w:sz w:val="22"/>
              </w:rPr>
              <w:t>31 337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0312F" w14:textId="77777777" w:rsidR="006D104E" w:rsidRPr="004653A0" w:rsidRDefault="006D104E" w:rsidP="004653A0">
            <w:pPr>
              <w:jc w:val="right"/>
              <w:rPr>
                <w:sz w:val="22"/>
              </w:rPr>
            </w:pPr>
            <w:r w:rsidRPr="004653A0">
              <w:rPr>
                <w:sz w:val="22"/>
              </w:rPr>
              <w:t>-9,7</w:t>
            </w:r>
          </w:p>
        </w:tc>
      </w:tr>
      <w:tr w:rsidR="00B070C3" w:rsidRPr="00D42D77" w14:paraId="53F9BCD5" w14:textId="77777777" w:rsidTr="004653A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E1EE64" w14:textId="77777777" w:rsidR="006D104E" w:rsidRPr="004653A0" w:rsidRDefault="006D104E" w:rsidP="00D42D77">
            <w:pPr>
              <w:rPr>
                <w:sz w:val="22"/>
              </w:rPr>
            </w:pPr>
          </w:p>
        </w:tc>
        <w:tc>
          <w:tcPr>
            <w:tcW w:w="3653" w:type="dxa"/>
            <w:tcBorders>
              <w:top w:val="nil"/>
              <w:left w:val="nil"/>
              <w:bottom w:val="single" w:sz="4" w:space="0" w:color="000000"/>
              <w:right w:val="nil"/>
            </w:tcBorders>
            <w:tcMar>
              <w:top w:w="128" w:type="dxa"/>
              <w:left w:w="43" w:type="dxa"/>
              <w:bottom w:w="43" w:type="dxa"/>
              <w:right w:w="43" w:type="dxa"/>
            </w:tcMar>
          </w:tcPr>
          <w:p w14:paraId="3B832282" w14:textId="77777777" w:rsidR="006D104E" w:rsidRPr="004653A0" w:rsidRDefault="006D104E" w:rsidP="00D42D77">
            <w:pPr>
              <w:rPr>
                <w:sz w:val="22"/>
              </w:rPr>
            </w:pPr>
            <w:r w:rsidRPr="004653A0">
              <w:rPr>
                <w:sz w:val="22"/>
              </w:rPr>
              <w:t>Sum kategori 15.30</w:t>
            </w:r>
          </w:p>
        </w:tc>
        <w:tc>
          <w:tcPr>
            <w:tcW w:w="1147" w:type="dxa"/>
            <w:tcBorders>
              <w:top w:val="nil"/>
              <w:left w:val="nil"/>
              <w:bottom w:val="single" w:sz="4" w:space="0" w:color="000000"/>
              <w:right w:val="nil"/>
            </w:tcBorders>
            <w:tcMar>
              <w:top w:w="128" w:type="dxa"/>
              <w:left w:w="43" w:type="dxa"/>
              <w:bottom w:w="43" w:type="dxa"/>
              <w:right w:w="43" w:type="dxa"/>
            </w:tcMar>
            <w:vAlign w:val="bottom"/>
          </w:tcPr>
          <w:p w14:paraId="30CFA733" w14:textId="77777777" w:rsidR="006D104E" w:rsidRPr="004653A0" w:rsidRDefault="006D104E" w:rsidP="004653A0">
            <w:pPr>
              <w:jc w:val="right"/>
              <w:rPr>
                <w:sz w:val="22"/>
              </w:rPr>
            </w:pPr>
            <w:r w:rsidRPr="004653A0">
              <w:rPr>
                <w:sz w:val="22"/>
              </w:rPr>
              <w:t>29 232 077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4E1E6E" w14:textId="77777777" w:rsidR="006D104E" w:rsidRPr="004653A0" w:rsidRDefault="006D104E" w:rsidP="004653A0">
            <w:pPr>
              <w:jc w:val="right"/>
              <w:rPr>
                <w:sz w:val="22"/>
              </w:rPr>
            </w:pPr>
            <w:r w:rsidRPr="004653A0">
              <w:rPr>
                <w:sz w:val="22"/>
              </w:rPr>
              <w:t>30 700 667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F21FB4" w14:textId="77777777" w:rsidR="006D104E" w:rsidRPr="004653A0" w:rsidRDefault="006D104E" w:rsidP="004653A0">
            <w:pPr>
              <w:jc w:val="right"/>
              <w:rPr>
                <w:sz w:val="22"/>
              </w:rPr>
            </w:pPr>
            <w:r w:rsidRPr="004653A0">
              <w:rPr>
                <w:sz w:val="22"/>
              </w:rPr>
              <w:t>31 876 127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709A4" w14:textId="77777777" w:rsidR="006D104E" w:rsidRPr="004653A0" w:rsidRDefault="006D104E" w:rsidP="004653A0">
            <w:pPr>
              <w:jc w:val="right"/>
              <w:rPr>
                <w:sz w:val="22"/>
              </w:rPr>
            </w:pPr>
            <w:r w:rsidRPr="004653A0">
              <w:rPr>
                <w:sz w:val="22"/>
              </w:rPr>
              <w:t>3,8</w:t>
            </w:r>
          </w:p>
        </w:tc>
      </w:tr>
    </w:tbl>
    <w:p w14:paraId="32AB20B0" w14:textId="77777777" w:rsidR="006D104E" w:rsidRPr="00D42D77" w:rsidRDefault="006D104E" w:rsidP="00D42D77">
      <w:pPr>
        <w:pStyle w:val="avsnitt-tittel"/>
      </w:pPr>
      <w:r w:rsidRPr="00D42D77">
        <w:t>Inntekter under programkategori 15.30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372B010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11DBDF" w14:textId="77777777" w:rsidR="006D104E" w:rsidRPr="004653A0" w:rsidRDefault="006D104E" w:rsidP="00D42D77">
            <w:pPr>
              <w:pStyle w:val="Tabellnavn"/>
              <w:rPr>
                <w:sz w:val="22"/>
                <w:szCs w:val="22"/>
              </w:rPr>
            </w:pPr>
            <w:r w:rsidRPr="004653A0">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A2CF558" w14:textId="77777777" w:rsidR="006D104E" w:rsidRPr="004653A0"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D0A0F"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07BA2B"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7DB97E" w14:textId="77777777" w:rsidR="006D104E" w:rsidRPr="004653A0" w:rsidRDefault="006D104E" w:rsidP="004653A0">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42079E" w14:textId="77777777" w:rsidR="006D104E" w:rsidRPr="004653A0" w:rsidRDefault="006D104E" w:rsidP="004653A0">
            <w:pPr>
              <w:jc w:val="right"/>
              <w:rPr>
                <w:sz w:val="22"/>
              </w:rPr>
            </w:pPr>
            <w:r w:rsidRPr="004653A0">
              <w:rPr>
                <w:sz w:val="22"/>
              </w:rPr>
              <w:t>(i 1 000 kr)</w:t>
            </w:r>
          </w:p>
        </w:tc>
      </w:tr>
      <w:tr w:rsidR="00B070C3" w:rsidRPr="00D42D77" w14:paraId="0CCA8CF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D25D95" w14:textId="77777777" w:rsidR="006D104E" w:rsidRPr="004653A0" w:rsidRDefault="006D104E" w:rsidP="00D42D77">
            <w:pPr>
              <w:rPr>
                <w:sz w:val="22"/>
              </w:rPr>
            </w:pPr>
            <w:r w:rsidRPr="004653A0">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C5CC4EB" w14:textId="77777777" w:rsidR="006D104E" w:rsidRPr="004653A0" w:rsidRDefault="006D104E" w:rsidP="00D42D77">
            <w:pPr>
              <w:rPr>
                <w:sz w:val="22"/>
              </w:rPr>
            </w:pPr>
            <w:proofErr w:type="spellStart"/>
            <w:r w:rsidRPr="004653A0">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B3027" w14:textId="77777777" w:rsidR="006D104E" w:rsidRPr="004653A0" w:rsidRDefault="006D104E" w:rsidP="004653A0">
            <w:pPr>
              <w:jc w:val="right"/>
              <w:rPr>
                <w:sz w:val="22"/>
              </w:rPr>
            </w:pPr>
            <w:proofErr w:type="spellStart"/>
            <w:r w:rsidRPr="004653A0">
              <w:rPr>
                <w:sz w:val="22"/>
              </w:rPr>
              <w:t>Rekneskap</w:t>
            </w:r>
            <w:proofErr w:type="spellEnd"/>
            <w:r w:rsidRPr="004653A0">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733EA2" w14:textId="77777777" w:rsidR="006D104E" w:rsidRPr="004653A0" w:rsidRDefault="006D104E" w:rsidP="004653A0">
            <w:pPr>
              <w:jc w:val="right"/>
              <w:rPr>
                <w:sz w:val="22"/>
              </w:rPr>
            </w:pPr>
            <w:r w:rsidRPr="004653A0">
              <w:rPr>
                <w:sz w:val="22"/>
              </w:rPr>
              <w:t>Saldert</w:t>
            </w:r>
            <w:r w:rsidRPr="004653A0">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68712" w14:textId="77777777" w:rsidR="006D104E" w:rsidRPr="004653A0" w:rsidRDefault="006D104E" w:rsidP="004653A0">
            <w:pPr>
              <w:jc w:val="right"/>
              <w:rPr>
                <w:sz w:val="22"/>
              </w:rPr>
            </w:pPr>
            <w:r w:rsidRPr="004653A0">
              <w:rPr>
                <w:sz w:val="22"/>
              </w:rPr>
              <w:t>Forslag</w:t>
            </w:r>
            <w:r w:rsidRPr="004653A0">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E89C8D" w14:textId="77777777" w:rsidR="006D104E" w:rsidRPr="004653A0" w:rsidRDefault="006D104E" w:rsidP="004653A0">
            <w:pPr>
              <w:jc w:val="right"/>
              <w:rPr>
                <w:sz w:val="22"/>
              </w:rPr>
            </w:pPr>
            <w:r w:rsidRPr="004653A0">
              <w:rPr>
                <w:sz w:val="22"/>
              </w:rPr>
              <w:t>Endring</w:t>
            </w:r>
            <w:r w:rsidRPr="004653A0">
              <w:rPr>
                <w:sz w:val="22"/>
              </w:rPr>
              <w:br/>
              <w:t>i pst.</w:t>
            </w:r>
          </w:p>
        </w:tc>
      </w:tr>
      <w:tr w:rsidR="00B070C3" w:rsidRPr="00D42D77" w14:paraId="7ECED77A"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18F8F7D" w14:textId="77777777" w:rsidR="006D104E" w:rsidRPr="004653A0" w:rsidRDefault="006D104E" w:rsidP="00D42D77">
            <w:pPr>
              <w:rPr>
                <w:sz w:val="22"/>
              </w:rPr>
            </w:pPr>
            <w:r w:rsidRPr="004653A0">
              <w:rPr>
                <w:sz w:val="22"/>
              </w:rPr>
              <w:t>4141</w:t>
            </w:r>
          </w:p>
        </w:tc>
        <w:tc>
          <w:tcPr>
            <w:tcW w:w="3500" w:type="dxa"/>
            <w:tcBorders>
              <w:top w:val="single" w:sz="4" w:space="0" w:color="000000"/>
              <w:left w:val="nil"/>
              <w:bottom w:val="nil"/>
              <w:right w:val="nil"/>
            </w:tcBorders>
            <w:tcMar>
              <w:top w:w="128" w:type="dxa"/>
              <w:left w:w="43" w:type="dxa"/>
              <w:bottom w:w="43" w:type="dxa"/>
              <w:right w:w="43" w:type="dxa"/>
            </w:tcMar>
          </w:tcPr>
          <w:p w14:paraId="0B80967D" w14:textId="77777777" w:rsidR="006D104E" w:rsidRPr="004653A0" w:rsidRDefault="006D104E" w:rsidP="00D42D77">
            <w:pPr>
              <w:rPr>
                <w:sz w:val="22"/>
              </w:rPr>
            </w:pPr>
            <w:r w:rsidRPr="004653A0">
              <w:rPr>
                <w:sz w:val="22"/>
              </w:rPr>
              <w:t xml:space="preserve">Haustbare </w:t>
            </w:r>
            <w:proofErr w:type="spellStart"/>
            <w:r w:rsidRPr="004653A0">
              <w:rPr>
                <w:sz w:val="22"/>
              </w:rPr>
              <w:t>viltressursar</w:t>
            </w:r>
            <w:proofErr w:type="spellEnd"/>
            <w:r w:rsidRPr="004653A0">
              <w:rPr>
                <w:sz w:val="22"/>
              </w:rPr>
              <w:t xml:space="preserve"> – jegerprøve, tilskott til </w:t>
            </w:r>
            <w:proofErr w:type="spellStart"/>
            <w:r w:rsidRPr="004653A0">
              <w:rPr>
                <w:sz w:val="22"/>
              </w:rPr>
              <w:t>organisasjonar</w:t>
            </w:r>
            <w:proofErr w:type="spellEnd"/>
            <w:r w:rsidRPr="004653A0">
              <w:rPr>
                <w:sz w:val="22"/>
              </w:rP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19F859" w14:textId="77777777" w:rsidR="006D104E" w:rsidRPr="004653A0" w:rsidRDefault="006D104E" w:rsidP="004653A0">
            <w:pPr>
              <w:jc w:val="right"/>
              <w:rPr>
                <w:sz w:val="22"/>
              </w:rPr>
            </w:pPr>
            <w:r w:rsidRPr="004653A0">
              <w:rPr>
                <w:sz w:val="22"/>
              </w:rPr>
              <w:t>4 486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595E5B" w14:textId="77777777" w:rsidR="006D104E" w:rsidRPr="004653A0" w:rsidRDefault="006D104E" w:rsidP="004653A0">
            <w:pPr>
              <w:jc w:val="right"/>
              <w:rPr>
                <w:sz w:val="22"/>
              </w:rPr>
            </w:pPr>
            <w:r w:rsidRPr="004653A0">
              <w:rPr>
                <w:sz w:val="22"/>
              </w:rPr>
              <w:t>4 680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856B60" w14:textId="77777777" w:rsidR="006D104E" w:rsidRPr="004653A0" w:rsidRDefault="006D104E" w:rsidP="004653A0">
            <w:pPr>
              <w:jc w:val="right"/>
              <w:rPr>
                <w:sz w:val="22"/>
              </w:rPr>
            </w:pPr>
            <w:r w:rsidRPr="004653A0">
              <w:rPr>
                <w:sz w:val="22"/>
              </w:rPr>
              <w:t>4 900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75230F" w14:textId="77777777" w:rsidR="006D104E" w:rsidRPr="004653A0" w:rsidRDefault="006D104E" w:rsidP="004653A0">
            <w:pPr>
              <w:jc w:val="right"/>
              <w:rPr>
                <w:sz w:val="22"/>
              </w:rPr>
            </w:pPr>
            <w:r w:rsidRPr="004653A0">
              <w:rPr>
                <w:sz w:val="22"/>
              </w:rPr>
              <w:t>4,7</w:t>
            </w:r>
          </w:p>
        </w:tc>
      </w:tr>
      <w:tr w:rsidR="00B070C3" w:rsidRPr="00D42D77" w14:paraId="48DB77E8" w14:textId="77777777">
        <w:trPr>
          <w:trHeight w:val="380"/>
        </w:trPr>
        <w:tc>
          <w:tcPr>
            <w:tcW w:w="840" w:type="dxa"/>
            <w:tcBorders>
              <w:top w:val="nil"/>
              <w:left w:val="nil"/>
              <w:bottom w:val="nil"/>
              <w:right w:val="nil"/>
            </w:tcBorders>
            <w:tcMar>
              <w:top w:w="128" w:type="dxa"/>
              <w:left w:w="43" w:type="dxa"/>
              <w:bottom w:w="43" w:type="dxa"/>
              <w:right w:w="43" w:type="dxa"/>
            </w:tcMar>
          </w:tcPr>
          <w:p w14:paraId="602D6C23" w14:textId="77777777" w:rsidR="006D104E" w:rsidRPr="004653A0" w:rsidRDefault="006D104E" w:rsidP="00D42D77">
            <w:pPr>
              <w:rPr>
                <w:sz w:val="22"/>
              </w:rPr>
            </w:pPr>
            <w:r w:rsidRPr="004653A0">
              <w:rPr>
                <w:sz w:val="22"/>
              </w:rPr>
              <w:t>4142</w:t>
            </w:r>
          </w:p>
        </w:tc>
        <w:tc>
          <w:tcPr>
            <w:tcW w:w="3500" w:type="dxa"/>
            <w:tcBorders>
              <w:top w:val="nil"/>
              <w:left w:val="nil"/>
              <w:bottom w:val="nil"/>
              <w:right w:val="nil"/>
            </w:tcBorders>
            <w:tcMar>
              <w:top w:w="128" w:type="dxa"/>
              <w:left w:w="43" w:type="dxa"/>
              <w:bottom w:w="43" w:type="dxa"/>
              <w:right w:w="43" w:type="dxa"/>
            </w:tcMar>
          </w:tcPr>
          <w:p w14:paraId="499A6EA1" w14:textId="77777777" w:rsidR="006D104E" w:rsidRPr="004653A0" w:rsidRDefault="006D104E" w:rsidP="00D42D77">
            <w:pPr>
              <w:rPr>
                <w:sz w:val="22"/>
              </w:rPr>
            </w:pPr>
            <w:r w:rsidRPr="004653A0">
              <w:rPr>
                <w:sz w:val="22"/>
              </w:rPr>
              <w:t>Landbruksdirektoratet</w:t>
            </w:r>
          </w:p>
        </w:tc>
        <w:tc>
          <w:tcPr>
            <w:tcW w:w="1300" w:type="dxa"/>
            <w:tcBorders>
              <w:top w:val="nil"/>
              <w:left w:val="nil"/>
              <w:bottom w:val="nil"/>
              <w:right w:val="nil"/>
            </w:tcBorders>
            <w:tcMar>
              <w:top w:w="128" w:type="dxa"/>
              <w:left w:w="43" w:type="dxa"/>
              <w:bottom w:w="43" w:type="dxa"/>
              <w:right w:w="43" w:type="dxa"/>
            </w:tcMar>
            <w:vAlign w:val="bottom"/>
          </w:tcPr>
          <w:p w14:paraId="4492F041" w14:textId="77777777" w:rsidR="006D104E" w:rsidRPr="004653A0" w:rsidRDefault="006D104E" w:rsidP="004653A0">
            <w:pPr>
              <w:jc w:val="right"/>
              <w:rPr>
                <w:sz w:val="22"/>
              </w:rPr>
            </w:pPr>
            <w:r w:rsidRPr="004653A0">
              <w:rPr>
                <w:sz w:val="22"/>
              </w:rPr>
              <w:t>50 463</w:t>
            </w:r>
          </w:p>
        </w:tc>
        <w:tc>
          <w:tcPr>
            <w:tcW w:w="1300" w:type="dxa"/>
            <w:tcBorders>
              <w:top w:val="nil"/>
              <w:left w:val="nil"/>
              <w:bottom w:val="nil"/>
              <w:right w:val="nil"/>
            </w:tcBorders>
            <w:tcMar>
              <w:top w:w="128" w:type="dxa"/>
              <w:left w:w="43" w:type="dxa"/>
              <w:bottom w:w="43" w:type="dxa"/>
              <w:right w:w="43" w:type="dxa"/>
            </w:tcMar>
            <w:vAlign w:val="bottom"/>
          </w:tcPr>
          <w:p w14:paraId="5417B851" w14:textId="77777777" w:rsidR="006D104E" w:rsidRPr="004653A0" w:rsidRDefault="006D104E" w:rsidP="004653A0">
            <w:pPr>
              <w:jc w:val="right"/>
              <w:rPr>
                <w:sz w:val="22"/>
              </w:rPr>
            </w:pPr>
            <w:r w:rsidRPr="004653A0">
              <w:rPr>
                <w:sz w:val="22"/>
              </w:rPr>
              <w:t>52 381</w:t>
            </w:r>
          </w:p>
        </w:tc>
        <w:tc>
          <w:tcPr>
            <w:tcW w:w="1300" w:type="dxa"/>
            <w:tcBorders>
              <w:top w:val="nil"/>
              <w:left w:val="nil"/>
              <w:bottom w:val="nil"/>
              <w:right w:val="nil"/>
            </w:tcBorders>
            <w:tcMar>
              <w:top w:w="128" w:type="dxa"/>
              <w:left w:w="43" w:type="dxa"/>
              <w:bottom w:w="43" w:type="dxa"/>
              <w:right w:w="43" w:type="dxa"/>
            </w:tcMar>
            <w:vAlign w:val="bottom"/>
          </w:tcPr>
          <w:p w14:paraId="2D06D8F0" w14:textId="77777777" w:rsidR="006D104E" w:rsidRPr="004653A0" w:rsidRDefault="006D104E" w:rsidP="004653A0">
            <w:pPr>
              <w:jc w:val="right"/>
              <w:rPr>
                <w:sz w:val="22"/>
              </w:rPr>
            </w:pPr>
            <w:r w:rsidRPr="004653A0">
              <w:rPr>
                <w:sz w:val="22"/>
              </w:rPr>
              <w:t>55 367</w:t>
            </w:r>
          </w:p>
        </w:tc>
        <w:tc>
          <w:tcPr>
            <w:tcW w:w="1300" w:type="dxa"/>
            <w:tcBorders>
              <w:top w:val="nil"/>
              <w:left w:val="nil"/>
              <w:bottom w:val="nil"/>
              <w:right w:val="nil"/>
            </w:tcBorders>
            <w:tcMar>
              <w:top w:w="128" w:type="dxa"/>
              <w:left w:w="43" w:type="dxa"/>
              <w:bottom w:w="43" w:type="dxa"/>
              <w:right w:w="43" w:type="dxa"/>
            </w:tcMar>
            <w:vAlign w:val="bottom"/>
          </w:tcPr>
          <w:p w14:paraId="7ABD3D09" w14:textId="77777777" w:rsidR="006D104E" w:rsidRPr="004653A0" w:rsidRDefault="006D104E" w:rsidP="004653A0">
            <w:pPr>
              <w:jc w:val="right"/>
              <w:rPr>
                <w:sz w:val="22"/>
              </w:rPr>
            </w:pPr>
            <w:r w:rsidRPr="004653A0">
              <w:rPr>
                <w:sz w:val="22"/>
              </w:rPr>
              <w:t>5,7</w:t>
            </w:r>
          </w:p>
        </w:tc>
      </w:tr>
      <w:tr w:rsidR="00B070C3" w:rsidRPr="00D42D77" w14:paraId="4EF5B6A1" w14:textId="77777777">
        <w:trPr>
          <w:trHeight w:val="640"/>
        </w:trPr>
        <w:tc>
          <w:tcPr>
            <w:tcW w:w="840" w:type="dxa"/>
            <w:tcBorders>
              <w:top w:val="nil"/>
              <w:left w:val="nil"/>
              <w:bottom w:val="nil"/>
              <w:right w:val="nil"/>
            </w:tcBorders>
            <w:tcMar>
              <w:top w:w="128" w:type="dxa"/>
              <w:left w:w="43" w:type="dxa"/>
              <w:bottom w:w="43" w:type="dxa"/>
              <w:right w:w="43" w:type="dxa"/>
            </w:tcMar>
          </w:tcPr>
          <w:p w14:paraId="2693E004" w14:textId="77777777" w:rsidR="006D104E" w:rsidRPr="004653A0" w:rsidRDefault="006D104E" w:rsidP="00D42D77">
            <w:pPr>
              <w:rPr>
                <w:sz w:val="22"/>
              </w:rPr>
            </w:pPr>
            <w:r w:rsidRPr="004653A0">
              <w:rPr>
                <w:sz w:val="22"/>
              </w:rPr>
              <w:t>4150</w:t>
            </w:r>
          </w:p>
        </w:tc>
        <w:tc>
          <w:tcPr>
            <w:tcW w:w="3500" w:type="dxa"/>
            <w:tcBorders>
              <w:top w:val="nil"/>
              <w:left w:val="nil"/>
              <w:bottom w:val="nil"/>
              <w:right w:val="nil"/>
            </w:tcBorders>
            <w:tcMar>
              <w:top w:w="128" w:type="dxa"/>
              <w:left w:w="43" w:type="dxa"/>
              <w:bottom w:w="43" w:type="dxa"/>
              <w:right w:w="43" w:type="dxa"/>
            </w:tcMar>
          </w:tcPr>
          <w:p w14:paraId="1205C00A" w14:textId="77777777" w:rsidR="006D104E" w:rsidRPr="004653A0" w:rsidRDefault="006D104E" w:rsidP="00D42D77">
            <w:pPr>
              <w:rPr>
                <w:sz w:val="22"/>
              </w:rPr>
            </w:pPr>
            <w:r w:rsidRPr="004653A0">
              <w:rPr>
                <w:sz w:val="22"/>
              </w:rPr>
              <w:t>Til gjennomføring av jordbruksavtalen m.m.</w:t>
            </w:r>
          </w:p>
        </w:tc>
        <w:tc>
          <w:tcPr>
            <w:tcW w:w="1300" w:type="dxa"/>
            <w:tcBorders>
              <w:top w:val="nil"/>
              <w:left w:val="nil"/>
              <w:bottom w:val="nil"/>
              <w:right w:val="nil"/>
            </w:tcBorders>
            <w:tcMar>
              <w:top w:w="128" w:type="dxa"/>
              <w:left w:w="43" w:type="dxa"/>
              <w:bottom w:w="43" w:type="dxa"/>
              <w:right w:w="43" w:type="dxa"/>
            </w:tcMar>
            <w:vAlign w:val="bottom"/>
          </w:tcPr>
          <w:p w14:paraId="01A4F729" w14:textId="77777777" w:rsidR="006D104E" w:rsidRPr="004653A0" w:rsidRDefault="006D104E" w:rsidP="004653A0">
            <w:pPr>
              <w:jc w:val="right"/>
              <w:rPr>
                <w:sz w:val="22"/>
              </w:rPr>
            </w:pPr>
            <w:r w:rsidRPr="004653A0">
              <w:rPr>
                <w:sz w:val="22"/>
              </w:rPr>
              <w:t>1 688</w:t>
            </w:r>
          </w:p>
        </w:tc>
        <w:tc>
          <w:tcPr>
            <w:tcW w:w="1300" w:type="dxa"/>
            <w:tcBorders>
              <w:top w:val="nil"/>
              <w:left w:val="nil"/>
              <w:bottom w:val="nil"/>
              <w:right w:val="nil"/>
            </w:tcBorders>
            <w:tcMar>
              <w:top w:w="128" w:type="dxa"/>
              <w:left w:w="43" w:type="dxa"/>
              <w:bottom w:w="43" w:type="dxa"/>
              <w:right w:w="43" w:type="dxa"/>
            </w:tcMar>
            <w:vAlign w:val="bottom"/>
          </w:tcPr>
          <w:p w14:paraId="30AA83DD" w14:textId="77777777" w:rsidR="006D104E" w:rsidRPr="004653A0" w:rsidRDefault="006D104E" w:rsidP="004653A0">
            <w:pPr>
              <w:jc w:val="right"/>
              <w:rPr>
                <w:sz w:val="22"/>
              </w:rPr>
            </w:pPr>
            <w:r w:rsidRPr="004653A0">
              <w:rPr>
                <w:sz w:val="22"/>
              </w:rPr>
              <w:t>50</w:t>
            </w:r>
          </w:p>
        </w:tc>
        <w:tc>
          <w:tcPr>
            <w:tcW w:w="1300" w:type="dxa"/>
            <w:tcBorders>
              <w:top w:val="nil"/>
              <w:left w:val="nil"/>
              <w:bottom w:val="nil"/>
              <w:right w:val="nil"/>
            </w:tcBorders>
            <w:tcMar>
              <w:top w:w="128" w:type="dxa"/>
              <w:left w:w="43" w:type="dxa"/>
              <w:bottom w:w="43" w:type="dxa"/>
              <w:right w:w="43" w:type="dxa"/>
            </w:tcMar>
            <w:vAlign w:val="bottom"/>
          </w:tcPr>
          <w:p w14:paraId="18916FF5" w14:textId="77777777" w:rsidR="006D104E" w:rsidRPr="004653A0" w:rsidRDefault="006D104E" w:rsidP="004653A0">
            <w:pPr>
              <w:jc w:val="right"/>
              <w:rPr>
                <w:sz w:val="22"/>
              </w:rPr>
            </w:pPr>
            <w:r w:rsidRPr="004653A0">
              <w:rPr>
                <w:sz w:val="22"/>
              </w:rPr>
              <w:t>1 050</w:t>
            </w:r>
          </w:p>
        </w:tc>
        <w:tc>
          <w:tcPr>
            <w:tcW w:w="1300" w:type="dxa"/>
            <w:tcBorders>
              <w:top w:val="nil"/>
              <w:left w:val="nil"/>
              <w:bottom w:val="nil"/>
              <w:right w:val="nil"/>
            </w:tcBorders>
            <w:tcMar>
              <w:top w:w="128" w:type="dxa"/>
              <w:left w:w="43" w:type="dxa"/>
              <w:bottom w:w="43" w:type="dxa"/>
              <w:right w:w="43" w:type="dxa"/>
            </w:tcMar>
            <w:vAlign w:val="bottom"/>
          </w:tcPr>
          <w:p w14:paraId="1E80D19A" w14:textId="77777777" w:rsidR="006D104E" w:rsidRPr="004653A0" w:rsidRDefault="006D104E" w:rsidP="004653A0">
            <w:pPr>
              <w:jc w:val="right"/>
              <w:rPr>
                <w:sz w:val="22"/>
              </w:rPr>
            </w:pPr>
            <w:r w:rsidRPr="004653A0">
              <w:rPr>
                <w:sz w:val="22"/>
              </w:rPr>
              <w:t>2000,0</w:t>
            </w:r>
          </w:p>
        </w:tc>
      </w:tr>
      <w:tr w:rsidR="00B070C3" w:rsidRPr="00D42D77" w14:paraId="6AE09A0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36C3117" w14:textId="77777777" w:rsidR="006D104E" w:rsidRPr="004653A0" w:rsidRDefault="006D104E" w:rsidP="00D42D77">
            <w:pPr>
              <w:rPr>
                <w:sz w:val="22"/>
              </w:rPr>
            </w:pPr>
            <w:r w:rsidRPr="004653A0">
              <w:rPr>
                <w:sz w:val="22"/>
              </w:rPr>
              <w:t>5576</w:t>
            </w:r>
          </w:p>
        </w:tc>
        <w:tc>
          <w:tcPr>
            <w:tcW w:w="3500" w:type="dxa"/>
            <w:tcBorders>
              <w:top w:val="nil"/>
              <w:left w:val="nil"/>
              <w:bottom w:val="single" w:sz="4" w:space="0" w:color="000000"/>
              <w:right w:val="nil"/>
            </w:tcBorders>
            <w:tcMar>
              <w:top w:w="128" w:type="dxa"/>
              <w:left w:w="43" w:type="dxa"/>
              <w:bottom w:w="43" w:type="dxa"/>
              <w:right w:w="43" w:type="dxa"/>
            </w:tcMar>
          </w:tcPr>
          <w:p w14:paraId="28A42569" w14:textId="77777777" w:rsidR="006D104E" w:rsidRPr="004653A0" w:rsidRDefault="006D104E" w:rsidP="00D42D77">
            <w:pPr>
              <w:rPr>
                <w:sz w:val="22"/>
              </w:rPr>
            </w:pPr>
            <w:r w:rsidRPr="004653A0">
              <w:rPr>
                <w:sz w:val="22"/>
              </w:rPr>
              <w:t xml:space="preserve">Sektoravgifter under Landbruks- </w:t>
            </w:r>
            <w:r w:rsidRPr="004653A0">
              <w:rPr>
                <w:sz w:val="22"/>
              </w:rPr>
              <w:br/>
              <w:t>og matdepartementet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3BEFC2" w14:textId="77777777" w:rsidR="006D104E" w:rsidRPr="004653A0" w:rsidRDefault="006D104E" w:rsidP="004653A0">
            <w:pPr>
              <w:jc w:val="right"/>
              <w:rPr>
                <w:sz w:val="22"/>
              </w:rPr>
            </w:pPr>
            <w:r w:rsidRPr="004653A0">
              <w:rPr>
                <w:sz w:val="22"/>
              </w:rPr>
              <w:t>322 045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9AB4F" w14:textId="77777777" w:rsidR="006D104E" w:rsidRPr="004653A0" w:rsidRDefault="006D104E" w:rsidP="004653A0">
            <w:pPr>
              <w:jc w:val="right"/>
              <w:rPr>
                <w:sz w:val="22"/>
              </w:rPr>
            </w:pPr>
            <w:r w:rsidRPr="004653A0">
              <w:rPr>
                <w:sz w:val="22"/>
              </w:rPr>
              <w:t>337 500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DDDAA2" w14:textId="77777777" w:rsidR="006D104E" w:rsidRPr="004653A0" w:rsidRDefault="006D104E" w:rsidP="004653A0">
            <w:pPr>
              <w:jc w:val="right"/>
              <w:rPr>
                <w:sz w:val="22"/>
              </w:rPr>
            </w:pPr>
            <w:r w:rsidRPr="004653A0">
              <w:rPr>
                <w:sz w:val="22"/>
              </w:rPr>
              <w:t>342 500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191FA9" w14:textId="77777777" w:rsidR="006D104E" w:rsidRPr="004653A0" w:rsidRDefault="006D104E" w:rsidP="004653A0">
            <w:pPr>
              <w:jc w:val="right"/>
              <w:rPr>
                <w:sz w:val="22"/>
              </w:rPr>
            </w:pPr>
            <w:r w:rsidRPr="004653A0">
              <w:rPr>
                <w:sz w:val="22"/>
              </w:rPr>
              <w:t>1,5</w:t>
            </w:r>
          </w:p>
        </w:tc>
      </w:tr>
      <w:tr w:rsidR="00B070C3" w:rsidRPr="00D42D77" w14:paraId="7AA1D48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827761" w14:textId="77777777" w:rsidR="006D104E" w:rsidRPr="004653A0"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392AA6EB" w14:textId="77777777" w:rsidR="006D104E" w:rsidRPr="004653A0" w:rsidRDefault="006D104E" w:rsidP="00D42D77">
            <w:pPr>
              <w:rPr>
                <w:sz w:val="22"/>
              </w:rPr>
            </w:pPr>
            <w:r w:rsidRPr="004653A0">
              <w:rPr>
                <w:sz w:val="22"/>
              </w:rPr>
              <w:t>Sum kategori 15.30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267AE" w14:textId="77777777" w:rsidR="006D104E" w:rsidRPr="004653A0" w:rsidRDefault="006D104E" w:rsidP="004653A0">
            <w:pPr>
              <w:jc w:val="right"/>
              <w:rPr>
                <w:sz w:val="22"/>
              </w:rPr>
            </w:pPr>
            <w:r w:rsidRPr="004653A0">
              <w:rPr>
                <w:sz w:val="22"/>
              </w:rPr>
              <w:t>378 682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03DAD" w14:textId="77777777" w:rsidR="006D104E" w:rsidRPr="004653A0" w:rsidRDefault="006D104E" w:rsidP="004653A0">
            <w:pPr>
              <w:jc w:val="right"/>
              <w:rPr>
                <w:sz w:val="22"/>
              </w:rPr>
            </w:pPr>
            <w:r w:rsidRPr="004653A0">
              <w:rPr>
                <w:sz w:val="22"/>
              </w:rPr>
              <w:t>394 611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2AE9EA" w14:textId="77777777" w:rsidR="006D104E" w:rsidRPr="004653A0" w:rsidRDefault="006D104E" w:rsidP="004653A0">
            <w:pPr>
              <w:jc w:val="right"/>
              <w:rPr>
                <w:sz w:val="22"/>
              </w:rPr>
            </w:pPr>
            <w:r w:rsidRPr="004653A0">
              <w:rPr>
                <w:sz w:val="22"/>
              </w:rPr>
              <w:t>403 817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5CAE92" w14:textId="77777777" w:rsidR="006D104E" w:rsidRPr="004653A0" w:rsidRDefault="006D104E" w:rsidP="004653A0">
            <w:pPr>
              <w:jc w:val="right"/>
              <w:rPr>
                <w:sz w:val="22"/>
              </w:rPr>
            </w:pPr>
            <w:r w:rsidRPr="004653A0">
              <w:rPr>
                <w:sz w:val="22"/>
              </w:rPr>
              <w:t>2,3</w:t>
            </w:r>
          </w:p>
        </w:tc>
      </w:tr>
    </w:tbl>
    <w:p w14:paraId="76B76FDC" w14:textId="77777777" w:rsidR="006D104E" w:rsidRPr="00D42D77" w:rsidRDefault="006D104E" w:rsidP="00D42D77">
      <w:pPr>
        <w:pStyle w:val="Undertittel"/>
      </w:pPr>
      <w:r w:rsidRPr="00D42D77">
        <w:t>Mål</w:t>
      </w:r>
    </w:p>
    <w:p w14:paraId="764B4B59" w14:textId="77777777" w:rsidR="006D104E" w:rsidRPr="00D42D77" w:rsidRDefault="006D104E" w:rsidP="00D42D77">
      <w:r w:rsidRPr="00D42D77">
        <w:t xml:space="preserve">Budsjettframlegget under programkategori 15.30 </w:t>
      </w:r>
      <w:proofErr w:type="spellStart"/>
      <w:r w:rsidRPr="00D42D77">
        <w:t>omfattar</w:t>
      </w:r>
      <w:proofErr w:type="spellEnd"/>
      <w:r w:rsidRPr="00D42D77">
        <w:t xml:space="preserve"> </w:t>
      </w:r>
      <w:proofErr w:type="spellStart"/>
      <w:r w:rsidRPr="00D42D77">
        <w:t>næringsavtalar</w:t>
      </w:r>
      <w:proofErr w:type="spellEnd"/>
      <w:r w:rsidRPr="00D42D77">
        <w:t xml:space="preserve">, verdiskapings- og utviklingstiltak i skogbruket, miljøtiltak, Landbruksdirektoratet, erstatning for naturskade, forvaltning av statsgrunn i skog og utmark, forvaltning av haustbare </w:t>
      </w:r>
      <w:proofErr w:type="spellStart"/>
      <w:r w:rsidRPr="00D42D77">
        <w:t>viltressursar</w:t>
      </w:r>
      <w:proofErr w:type="spellEnd"/>
      <w:r w:rsidRPr="00D42D77">
        <w:t xml:space="preserve"> og støtte til </w:t>
      </w:r>
      <w:proofErr w:type="spellStart"/>
      <w:r w:rsidRPr="00D42D77">
        <w:t>organisasjonar</w:t>
      </w:r>
      <w:proofErr w:type="spellEnd"/>
      <w:r w:rsidRPr="00D42D77">
        <w:t>.</w:t>
      </w:r>
    </w:p>
    <w:p w14:paraId="41967C0F" w14:textId="77777777" w:rsidR="006D104E" w:rsidRPr="00D42D77" w:rsidRDefault="006D104E" w:rsidP="00D42D77">
      <w:r w:rsidRPr="00D42D77">
        <w:t xml:space="preserve">Programkategorien </w:t>
      </w:r>
      <w:proofErr w:type="spellStart"/>
      <w:r w:rsidRPr="00D42D77">
        <w:t>rettar</w:t>
      </w:r>
      <w:proofErr w:type="spellEnd"/>
      <w:r w:rsidRPr="00D42D77">
        <w:t xml:space="preserve"> seg </w:t>
      </w:r>
      <w:proofErr w:type="spellStart"/>
      <w:r w:rsidRPr="00D42D77">
        <w:t>særleg</w:t>
      </w:r>
      <w:proofErr w:type="spellEnd"/>
      <w:r w:rsidRPr="00D42D77">
        <w:t xml:space="preserve"> mot </w:t>
      </w:r>
      <w:proofErr w:type="spellStart"/>
      <w:r w:rsidRPr="00D42D77">
        <w:t>desse</w:t>
      </w:r>
      <w:proofErr w:type="spellEnd"/>
      <w:r w:rsidRPr="00D42D77">
        <w:t xml:space="preserve"> </w:t>
      </w:r>
      <w:proofErr w:type="spellStart"/>
      <w:r w:rsidRPr="00D42D77">
        <w:t>hovudmåla</w:t>
      </w:r>
      <w:proofErr w:type="spellEnd"/>
      <w:r w:rsidRPr="00D42D77">
        <w:t xml:space="preserve">; landbruk over heile landet, </w:t>
      </w:r>
      <w:proofErr w:type="spellStart"/>
      <w:r w:rsidRPr="00D42D77">
        <w:t>auka</w:t>
      </w:r>
      <w:proofErr w:type="spellEnd"/>
      <w:r w:rsidRPr="00D42D77">
        <w:t xml:space="preserve"> verdiskaping og </w:t>
      </w:r>
      <w:proofErr w:type="spellStart"/>
      <w:r w:rsidRPr="00D42D77">
        <w:t>berekraftig</w:t>
      </w:r>
      <w:proofErr w:type="spellEnd"/>
      <w:r w:rsidRPr="00D42D77">
        <w:t xml:space="preserve"> landbruk med </w:t>
      </w:r>
      <w:proofErr w:type="spellStart"/>
      <w:r w:rsidRPr="00D42D77">
        <w:t>lågare</w:t>
      </w:r>
      <w:proofErr w:type="spellEnd"/>
      <w:r w:rsidRPr="00D42D77">
        <w:t xml:space="preserve"> utslepp av </w:t>
      </w:r>
      <w:proofErr w:type="spellStart"/>
      <w:r w:rsidRPr="00D42D77">
        <w:t>klimagassar</w:t>
      </w:r>
      <w:proofErr w:type="spellEnd"/>
      <w:r w:rsidRPr="00D42D77">
        <w:t xml:space="preserve">, jf. omtale av </w:t>
      </w:r>
      <w:proofErr w:type="spellStart"/>
      <w:r w:rsidRPr="00D42D77">
        <w:t>dei</w:t>
      </w:r>
      <w:proofErr w:type="spellEnd"/>
      <w:r w:rsidRPr="00D42D77">
        <w:t xml:space="preserve"> landbrukspolitiske måla i del I av proposisjonen. I tillegg </w:t>
      </w:r>
      <w:proofErr w:type="spellStart"/>
      <w:r w:rsidRPr="00D42D77">
        <w:t>rettar</w:t>
      </w:r>
      <w:proofErr w:type="spellEnd"/>
      <w:r w:rsidRPr="00D42D77">
        <w:t xml:space="preserve"> programkategorien seg mot </w:t>
      </w:r>
      <w:proofErr w:type="spellStart"/>
      <w:r w:rsidRPr="00D42D77">
        <w:t>delar</w:t>
      </w:r>
      <w:proofErr w:type="spellEnd"/>
      <w:r w:rsidRPr="00D42D77">
        <w:t xml:space="preserve"> av målet om </w:t>
      </w:r>
      <w:proofErr w:type="spellStart"/>
      <w:r w:rsidRPr="00D42D77">
        <w:t>matsikkerheit</w:t>
      </w:r>
      <w:proofErr w:type="spellEnd"/>
      <w:r w:rsidRPr="00D42D77">
        <w:t xml:space="preserve"> og beredskap.</w:t>
      </w:r>
    </w:p>
    <w:p w14:paraId="4522267D" w14:textId="77777777" w:rsidR="006D104E" w:rsidRPr="00D42D77" w:rsidRDefault="006D104E" w:rsidP="00D42D77">
      <w:pPr>
        <w:pStyle w:val="Undertittel"/>
      </w:pPr>
      <w:r w:rsidRPr="00D42D77">
        <w:t>Rapportering på mål</w:t>
      </w:r>
    </w:p>
    <w:p w14:paraId="4A2B577C" w14:textId="77777777" w:rsidR="006D104E" w:rsidRPr="00D42D77" w:rsidRDefault="006D104E" w:rsidP="00D42D77">
      <w:pPr>
        <w:pStyle w:val="avsnitt-tittel"/>
      </w:pPr>
      <w:r w:rsidRPr="00D42D77">
        <w:t xml:space="preserve">Overordna mål: </w:t>
      </w:r>
      <w:proofErr w:type="spellStart"/>
      <w:r w:rsidRPr="00D42D77">
        <w:t>Matsikkerheit</w:t>
      </w:r>
      <w:proofErr w:type="spellEnd"/>
      <w:r w:rsidRPr="00D42D77">
        <w:t xml:space="preserve"> og beredskap</w:t>
      </w:r>
    </w:p>
    <w:p w14:paraId="7BC81439" w14:textId="77777777" w:rsidR="006D104E" w:rsidRPr="00D42D77" w:rsidRDefault="006D104E" w:rsidP="00D42D77">
      <w:r w:rsidRPr="00D42D77">
        <w:t xml:space="preserve">Landbruks- og matdepartementet har </w:t>
      </w:r>
      <w:proofErr w:type="spellStart"/>
      <w:r w:rsidRPr="00D42D77">
        <w:t>desse</w:t>
      </w:r>
      <w:proofErr w:type="spellEnd"/>
      <w:r w:rsidRPr="00D42D77">
        <w:t xml:space="preserve"> delmåla knytte til det overordna målet om </w:t>
      </w:r>
      <w:proofErr w:type="spellStart"/>
      <w:r w:rsidRPr="00D42D77">
        <w:t>matsikkerheit</w:t>
      </w:r>
      <w:proofErr w:type="spellEnd"/>
      <w:r w:rsidRPr="00D42D77">
        <w:t xml:space="preserve"> og beredskap på programkategorien:</w:t>
      </w:r>
    </w:p>
    <w:p w14:paraId="45BCC94A" w14:textId="77777777" w:rsidR="006D104E" w:rsidRPr="00D42D77" w:rsidRDefault="006D104E" w:rsidP="00D42D77">
      <w:pPr>
        <w:pStyle w:val="Tabellnavn"/>
      </w:pPr>
      <w:r w:rsidRPr="00D42D77">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B070C3" w:rsidRPr="00D42D77" w14:paraId="1A0B0105" w14:textId="77777777">
        <w:trPr>
          <w:trHeight w:val="360"/>
        </w:trPr>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82FC03" w14:textId="77777777" w:rsidR="006D104E" w:rsidRPr="004653A0" w:rsidRDefault="006D104E" w:rsidP="00D42D77">
            <w:pPr>
              <w:rPr>
                <w:sz w:val="22"/>
              </w:rPr>
            </w:pPr>
            <w:r w:rsidRPr="004653A0">
              <w:rPr>
                <w:sz w:val="22"/>
              </w:rPr>
              <w:t>Delmål</w:t>
            </w:r>
          </w:p>
        </w:tc>
      </w:tr>
      <w:tr w:rsidR="00B070C3" w:rsidRPr="00D42D77" w14:paraId="070FD884" w14:textId="77777777">
        <w:trPr>
          <w:trHeight w:val="880"/>
        </w:trPr>
        <w:tc>
          <w:tcPr>
            <w:tcW w:w="4600" w:type="dxa"/>
            <w:tcBorders>
              <w:top w:val="single" w:sz="4" w:space="0" w:color="000000"/>
              <w:left w:val="nil"/>
              <w:bottom w:val="single" w:sz="4" w:space="0" w:color="000000"/>
              <w:right w:val="nil"/>
            </w:tcBorders>
            <w:tcMar>
              <w:top w:w="128" w:type="dxa"/>
              <w:left w:w="43" w:type="dxa"/>
              <w:bottom w:w="43" w:type="dxa"/>
              <w:right w:w="43" w:type="dxa"/>
            </w:tcMar>
          </w:tcPr>
          <w:p w14:paraId="3332CF18" w14:textId="77777777" w:rsidR="006D104E" w:rsidRPr="004653A0" w:rsidRDefault="006D104E" w:rsidP="00D42D77">
            <w:pPr>
              <w:pStyle w:val="Liste"/>
              <w:rPr>
                <w:sz w:val="22"/>
              </w:rPr>
            </w:pPr>
            <w:proofErr w:type="spellStart"/>
            <w:r w:rsidRPr="004653A0">
              <w:rPr>
                <w:sz w:val="22"/>
              </w:rPr>
              <w:t>Auka</w:t>
            </w:r>
            <w:proofErr w:type="spellEnd"/>
            <w:r w:rsidRPr="004653A0">
              <w:rPr>
                <w:sz w:val="22"/>
              </w:rPr>
              <w:t xml:space="preserve"> matvareberedskap</w:t>
            </w:r>
          </w:p>
          <w:p w14:paraId="3F3FA0FD" w14:textId="77777777" w:rsidR="006D104E" w:rsidRPr="004653A0" w:rsidRDefault="006D104E" w:rsidP="00D42D77">
            <w:pPr>
              <w:pStyle w:val="Liste"/>
              <w:rPr>
                <w:sz w:val="22"/>
              </w:rPr>
            </w:pPr>
            <w:r w:rsidRPr="004653A0">
              <w:rPr>
                <w:sz w:val="22"/>
              </w:rPr>
              <w:t xml:space="preserve">Satse på avl, forsking og utdanning for </w:t>
            </w:r>
            <w:proofErr w:type="spellStart"/>
            <w:r w:rsidRPr="004653A0">
              <w:rPr>
                <w:sz w:val="22"/>
              </w:rPr>
              <w:t>auke</w:t>
            </w:r>
            <w:proofErr w:type="spellEnd"/>
            <w:r w:rsidRPr="004653A0">
              <w:rPr>
                <w:sz w:val="22"/>
              </w:rPr>
              <w:t xml:space="preserve"> bruken av </w:t>
            </w:r>
            <w:proofErr w:type="spellStart"/>
            <w:r w:rsidRPr="004653A0">
              <w:rPr>
                <w:sz w:val="22"/>
              </w:rPr>
              <w:t>dei</w:t>
            </w:r>
            <w:proofErr w:type="spellEnd"/>
            <w:r w:rsidRPr="004653A0">
              <w:rPr>
                <w:sz w:val="22"/>
              </w:rPr>
              <w:t xml:space="preserve"> biologiske </w:t>
            </w:r>
            <w:proofErr w:type="spellStart"/>
            <w:r w:rsidRPr="004653A0">
              <w:rPr>
                <w:sz w:val="22"/>
              </w:rPr>
              <w:t>ressursane</w:t>
            </w:r>
            <w:proofErr w:type="spellEnd"/>
            <w:r w:rsidRPr="004653A0">
              <w:rPr>
                <w:sz w:val="22"/>
              </w:rPr>
              <w:t xml:space="preserve"> </w:t>
            </w:r>
          </w:p>
        </w:tc>
      </w:tr>
    </w:tbl>
    <w:p w14:paraId="2B711307" w14:textId="77777777" w:rsidR="006D104E" w:rsidRPr="00D42D77" w:rsidRDefault="006D104E" w:rsidP="00D42D77">
      <w:pPr>
        <w:pStyle w:val="Undertittel"/>
      </w:pPr>
      <w:proofErr w:type="spellStart"/>
      <w:r w:rsidRPr="00D42D77">
        <w:t>Auka</w:t>
      </w:r>
      <w:proofErr w:type="spellEnd"/>
      <w:r w:rsidRPr="00D42D77">
        <w:t xml:space="preserve"> matvareberedskap</w:t>
      </w:r>
    </w:p>
    <w:p w14:paraId="2BF3AFF0" w14:textId="77777777" w:rsidR="006D104E" w:rsidRPr="00D42D77" w:rsidRDefault="006D104E" w:rsidP="00D42D77">
      <w:proofErr w:type="spellStart"/>
      <w:r w:rsidRPr="00D42D77">
        <w:t>Matsikkerheit</w:t>
      </w:r>
      <w:proofErr w:type="spellEnd"/>
      <w:r w:rsidRPr="00D42D77">
        <w:t xml:space="preserve"> og matvareberedskap i dag og framover blir </w:t>
      </w:r>
      <w:proofErr w:type="spellStart"/>
      <w:r w:rsidRPr="00D42D77">
        <w:t>vareteke</w:t>
      </w:r>
      <w:proofErr w:type="spellEnd"/>
      <w:r w:rsidRPr="00D42D77">
        <w:t xml:space="preserve"> gjennom </w:t>
      </w:r>
      <w:proofErr w:type="spellStart"/>
      <w:r w:rsidRPr="00D42D77">
        <w:t>løpande</w:t>
      </w:r>
      <w:proofErr w:type="spellEnd"/>
      <w:r w:rsidRPr="00D42D77">
        <w:t xml:space="preserve"> </w:t>
      </w:r>
      <w:proofErr w:type="spellStart"/>
      <w:r w:rsidRPr="00D42D77">
        <w:t>innanlands</w:t>
      </w:r>
      <w:proofErr w:type="spellEnd"/>
      <w:r w:rsidRPr="00D42D77">
        <w:t xml:space="preserve"> matproduksjon, </w:t>
      </w:r>
      <w:proofErr w:type="spellStart"/>
      <w:r w:rsidRPr="00D42D77">
        <w:t>velfungerande</w:t>
      </w:r>
      <w:proofErr w:type="spellEnd"/>
      <w:r w:rsidRPr="00D42D77">
        <w:t xml:space="preserve"> handel og ivaretaking av produksjonsgrunnlaget. Regjeringa arbeider for å </w:t>
      </w:r>
      <w:proofErr w:type="spellStart"/>
      <w:r w:rsidRPr="00D42D77">
        <w:t>auke</w:t>
      </w:r>
      <w:proofErr w:type="spellEnd"/>
      <w:r w:rsidRPr="00D42D77">
        <w:t xml:space="preserve"> matberedskapen i </w:t>
      </w:r>
      <w:proofErr w:type="spellStart"/>
      <w:r w:rsidRPr="00D42D77">
        <w:t>urolege</w:t>
      </w:r>
      <w:proofErr w:type="spellEnd"/>
      <w:r w:rsidRPr="00D42D77">
        <w:t xml:space="preserve"> tider. Regjeringa sitt mål for </w:t>
      </w:r>
      <w:proofErr w:type="spellStart"/>
      <w:r w:rsidRPr="00D42D77">
        <w:t>sjølvforsyningsgrad</w:t>
      </w:r>
      <w:proofErr w:type="spellEnd"/>
      <w:r w:rsidRPr="00D42D77">
        <w:t xml:space="preserve"> av norske jordbruksmatvarer, korrigert for import av fôrråvarer, er 50 pst. I 2024 la regjeringa fram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w:t>
      </w:r>
      <w:proofErr w:type="spellStart"/>
      <w:r w:rsidRPr="00D42D77">
        <w:t>Hovudstrategien</w:t>
      </w:r>
      <w:proofErr w:type="spellEnd"/>
      <w:r w:rsidRPr="00D42D77">
        <w:t xml:space="preserve"> som blir lagd til grunn for arbeidet med </w:t>
      </w:r>
      <w:proofErr w:type="spellStart"/>
      <w:r w:rsidRPr="00D42D77">
        <w:t>auka</w:t>
      </w:r>
      <w:proofErr w:type="spellEnd"/>
      <w:r w:rsidRPr="00D42D77">
        <w:t xml:space="preserve"> </w:t>
      </w:r>
      <w:proofErr w:type="spellStart"/>
      <w:r w:rsidRPr="00D42D77">
        <w:t>sjølvforsyning</w:t>
      </w:r>
      <w:proofErr w:type="spellEnd"/>
      <w:r w:rsidRPr="00D42D77">
        <w:t xml:space="preserve">, er å </w:t>
      </w:r>
      <w:proofErr w:type="spellStart"/>
      <w:r w:rsidRPr="00D42D77">
        <w:t>forbetre</w:t>
      </w:r>
      <w:proofErr w:type="spellEnd"/>
      <w:r w:rsidRPr="00D42D77">
        <w:t xml:space="preserve"> og </w:t>
      </w:r>
      <w:proofErr w:type="spellStart"/>
      <w:r w:rsidRPr="00D42D77">
        <w:t>auke</w:t>
      </w:r>
      <w:proofErr w:type="spellEnd"/>
      <w:r w:rsidRPr="00D42D77">
        <w:t xml:space="preserve"> produksjonen av planteprodukt, både til mat og til fôr, på </w:t>
      </w:r>
      <w:proofErr w:type="spellStart"/>
      <w:r w:rsidRPr="00D42D77">
        <w:t>ein</w:t>
      </w:r>
      <w:proofErr w:type="spellEnd"/>
      <w:r w:rsidRPr="00D42D77">
        <w:t xml:space="preserve"> måte som </w:t>
      </w:r>
      <w:proofErr w:type="spellStart"/>
      <w:r w:rsidRPr="00D42D77">
        <w:t>styrkjer</w:t>
      </w:r>
      <w:proofErr w:type="spellEnd"/>
      <w:r w:rsidRPr="00D42D77">
        <w:t xml:space="preserve"> jordbruket </w:t>
      </w:r>
      <w:proofErr w:type="spellStart"/>
      <w:r w:rsidRPr="00D42D77">
        <w:t>si</w:t>
      </w:r>
      <w:proofErr w:type="spellEnd"/>
      <w:r w:rsidRPr="00D42D77">
        <w:t xml:space="preserve"> konkurransekraft mot import. Stortinget vedtok ved handsaminga av meldinga </w:t>
      </w:r>
      <w:proofErr w:type="spellStart"/>
      <w:r w:rsidRPr="00D42D77">
        <w:t>eit</w:t>
      </w:r>
      <w:proofErr w:type="spellEnd"/>
      <w:r w:rsidRPr="00D42D77">
        <w:t xml:space="preserve"> mål om 50 pst. </w:t>
      </w:r>
      <w:proofErr w:type="spellStart"/>
      <w:r w:rsidRPr="00D42D77">
        <w:t>sjølvforsyningsgrad</w:t>
      </w:r>
      <w:proofErr w:type="spellEnd"/>
      <w:r w:rsidRPr="00D42D77">
        <w:t xml:space="preserve"> av norske jordbruksvarer korrigert for fôrimport </w:t>
      </w:r>
      <w:proofErr w:type="spellStart"/>
      <w:r w:rsidRPr="00D42D77">
        <w:t>innan</w:t>
      </w:r>
      <w:proofErr w:type="spellEnd"/>
      <w:r w:rsidRPr="00D42D77">
        <w:t xml:space="preserve"> 2030.</w:t>
      </w:r>
    </w:p>
    <w:p w14:paraId="3EB14D19" w14:textId="77777777" w:rsidR="006D104E" w:rsidRPr="00D42D77" w:rsidRDefault="006D104E" w:rsidP="00D42D77">
      <w:r w:rsidRPr="00D42D77">
        <w:t xml:space="preserve">Styrkt konkurransekraft i matsektoren er </w:t>
      </w:r>
      <w:proofErr w:type="spellStart"/>
      <w:r w:rsidRPr="00D42D77">
        <w:t>avgjerande</w:t>
      </w:r>
      <w:proofErr w:type="spellEnd"/>
      <w:r w:rsidRPr="00D42D77">
        <w:t xml:space="preserve"> for å </w:t>
      </w:r>
      <w:proofErr w:type="spellStart"/>
      <w:r w:rsidRPr="00D42D77">
        <w:t>oppretthalde</w:t>
      </w:r>
      <w:proofErr w:type="spellEnd"/>
      <w:r w:rsidRPr="00D42D77">
        <w:t xml:space="preserve"> og </w:t>
      </w:r>
      <w:proofErr w:type="spellStart"/>
      <w:r w:rsidRPr="00D42D77">
        <w:t>auke</w:t>
      </w:r>
      <w:proofErr w:type="spellEnd"/>
      <w:r w:rsidRPr="00D42D77">
        <w:t xml:space="preserve"> norskandelen i </w:t>
      </w:r>
      <w:proofErr w:type="spellStart"/>
      <w:r w:rsidRPr="00D42D77">
        <w:t>heimemarknaden</w:t>
      </w:r>
      <w:proofErr w:type="spellEnd"/>
      <w:r w:rsidRPr="00D42D77">
        <w:t xml:space="preserve"> i tråd med etterspørselen. Jordbruksavtalen for 2024–2025 </w:t>
      </w:r>
      <w:proofErr w:type="spellStart"/>
      <w:r w:rsidRPr="00D42D77">
        <w:t>inneheld</w:t>
      </w:r>
      <w:proofErr w:type="spellEnd"/>
      <w:r w:rsidRPr="00D42D77">
        <w:t xml:space="preserve"> tiltak som gir betre økonomi i kornproduksjon, </w:t>
      </w:r>
      <w:proofErr w:type="spellStart"/>
      <w:r w:rsidRPr="00D42D77">
        <w:t>auka</w:t>
      </w:r>
      <w:proofErr w:type="spellEnd"/>
      <w:r w:rsidRPr="00D42D77">
        <w:t xml:space="preserve"> matkornproduksjon, ei </w:t>
      </w:r>
      <w:proofErr w:type="spellStart"/>
      <w:r w:rsidRPr="00D42D77">
        <w:t>vesentleg</w:t>
      </w:r>
      <w:proofErr w:type="spellEnd"/>
      <w:r w:rsidRPr="00D42D77">
        <w:t xml:space="preserve"> satsing på frukt og grønt, styrking av det grovfôrbaserte </w:t>
      </w:r>
      <w:proofErr w:type="spellStart"/>
      <w:r w:rsidRPr="00D42D77">
        <w:t>husdyrhaldet</w:t>
      </w:r>
      <w:proofErr w:type="spellEnd"/>
      <w:r w:rsidRPr="00D42D77">
        <w:t xml:space="preserve"> og </w:t>
      </w:r>
      <w:proofErr w:type="spellStart"/>
      <w:r w:rsidRPr="00D42D77">
        <w:t>auka</w:t>
      </w:r>
      <w:proofErr w:type="spellEnd"/>
      <w:r w:rsidRPr="00D42D77">
        <w:t xml:space="preserve"> støtte til beredskapslagring av såkorn. Beredskapslager for matkorn er etablert og blir bygd gradvis opp.</w:t>
      </w:r>
    </w:p>
    <w:p w14:paraId="32E799CA" w14:textId="77777777" w:rsidR="006D104E" w:rsidRPr="00D42D77" w:rsidRDefault="006D104E" w:rsidP="00D42D77">
      <w:pPr>
        <w:pStyle w:val="Undertittel"/>
      </w:pPr>
      <w:r w:rsidRPr="00D42D77">
        <w:t xml:space="preserve">Satse på avl, forsking og utdanning for å </w:t>
      </w:r>
      <w:proofErr w:type="spellStart"/>
      <w:r w:rsidRPr="00D42D77">
        <w:t>auke</w:t>
      </w:r>
      <w:proofErr w:type="spellEnd"/>
      <w:r w:rsidRPr="00D42D77">
        <w:t xml:space="preserve"> bruken av </w:t>
      </w:r>
      <w:proofErr w:type="spellStart"/>
      <w:r w:rsidRPr="00D42D77">
        <w:t>dei</w:t>
      </w:r>
      <w:proofErr w:type="spellEnd"/>
      <w:r w:rsidRPr="00D42D77">
        <w:t xml:space="preserve"> biologiske </w:t>
      </w:r>
      <w:proofErr w:type="spellStart"/>
      <w:r w:rsidRPr="00D42D77">
        <w:t>ressursane</w:t>
      </w:r>
      <w:proofErr w:type="spellEnd"/>
    </w:p>
    <w:p w14:paraId="7A03AED3" w14:textId="77777777" w:rsidR="006D104E" w:rsidRPr="00D42D77" w:rsidRDefault="006D104E" w:rsidP="00D42D77">
      <w:r w:rsidRPr="00D42D77">
        <w:t xml:space="preserve">Systematisk avls- og foredlingsarbeid </w:t>
      </w:r>
      <w:proofErr w:type="spellStart"/>
      <w:r w:rsidRPr="00D42D77">
        <w:t>bidreg</w:t>
      </w:r>
      <w:proofErr w:type="spellEnd"/>
      <w:r w:rsidRPr="00D42D77">
        <w:t xml:space="preserve"> til </w:t>
      </w:r>
      <w:proofErr w:type="spellStart"/>
      <w:r w:rsidRPr="00D42D77">
        <w:t>ein</w:t>
      </w:r>
      <w:proofErr w:type="spellEnd"/>
      <w:r w:rsidRPr="00D42D77">
        <w:t xml:space="preserve"> </w:t>
      </w:r>
      <w:proofErr w:type="spellStart"/>
      <w:r w:rsidRPr="00D42D77">
        <w:t>meir</w:t>
      </w:r>
      <w:proofErr w:type="spellEnd"/>
      <w:r w:rsidRPr="00D42D77">
        <w:t xml:space="preserve"> effektiv og </w:t>
      </w:r>
      <w:proofErr w:type="spellStart"/>
      <w:r w:rsidRPr="00D42D77">
        <w:t>berekraftig</w:t>
      </w:r>
      <w:proofErr w:type="spellEnd"/>
      <w:r w:rsidRPr="00D42D77">
        <w:t xml:space="preserve"> matproduksjon, med </w:t>
      </w:r>
      <w:proofErr w:type="spellStart"/>
      <w:r w:rsidRPr="00D42D77">
        <w:t>auka</w:t>
      </w:r>
      <w:proofErr w:type="spellEnd"/>
      <w:r w:rsidRPr="00D42D77">
        <w:t xml:space="preserve"> </w:t>
      </w:r>
      <w:proofErr w:type="spellStart"/>
      <w:r w:rsidRPr="00D42D77">
        <w:t>sjølvforsyningsgrad</w:t>
      </w:r>
      <w:proofErr w:type="spellEnd"/>
      <w:r w:rsidRPr="00D42D77">
        <w:t xml:space="preserve"> basert på norske </w:t>
      </w:r>
      <w:proofErr w:type="spellStart"/>
      <w:r w:rsidRPr="00D42D77">
        <w:t>ressursar</w:t>
      </w:r>
      <w:proofErr w:type="spellEnd"/>
      <w:r w:rsidRPr="00D42D77">
        <w:t xml:space="preserve"> og </w:t>
      </w:r>
      <w:proofErr w:type="spellStart"/>
      <w:r w:rsidRPr="00D42D77">
        <w:t>lågare</w:t>
      </w:r>
      <w:proofErr w:type="spellEnd"/>
      <w:r w:rsidRPr="00D42D77">
        <w:t xml:space="preserve"> klimagassutslepp. Forsking og teknologiutvikling </w:t>
      </w:r>
      <w:proofErr w:type="spellStart"/>
      <w:r w:rsidRPr="00D42D77">
        <w:t>legg</w:t>
      </w:r>
      <w:proofErr w:type="spellEnd"/>
      <w:r w:rsidRPr="00D42D77">
        <w:t xml:space="preserve"> til rette for at vi har </w:t>
      </w:r>
      <w:proofErr w:type="spellStart"/>
      <w:r w:rsidRPr="00D42D77">
        <w:t>eit</w:t>
      </w:r>
      <w:proofErr w:type="spellEnd"/>
      <w:r w:rsidRPr="00D42D77">
        <w:t xml:space="preserve"> plante- og dyremateriale som er godt tilpassa norske forhold og </w:t>
      </w:r>
      <w:proofErr w:type="spellStart"/>
      <w:r w:rsidRPr="00D42D77">
        <w:t>eit</w:t>
      </w:r>
      <w:proofErr w:type="spellEnd"/>
      <w:r w:rsidRPr="00D42D77">
        <w:t xml:space="preserve"> endra klima. Landbruks- og matdepartementets </w:t>
      </w:r>
      <w:proofErr w:type="spellStart"/>
      <w:r w:rsidRPr="00D42D77">
        <w:t>løyvingar</w:t>
      </w:r>
      <w:proofErr w:type="spellEnd"/>
      <w:r w:rsidRPr="00D42D77">
        <w:t xml:space="preserve"> til forsking har over </w:t>
      </w:r>
      <w:proofErr w:type="spellStart"/>
      <w:r w:rsidRPr="00D42D77">
        <w:t>fleire</w:t>
      </w:r>
      <w:proofErr w:type="spellEnd"/>
      <w:r w:rsidRPr="00D42D77">
        <w:t xml:space="preserve"> år </w:t>
      </w:r>
      <w:proofErr w:type="spellStart"/>
      <w:r w:rsidRPr="00D42D77">
        <w:t>bidrege</w:t>
      </w:r>
      <w:proofErr w:type="spellEnd"/>
      <w:r w:rsidRPr="00D42D77">
        <w:t xml:space="preserve"> med finansiering av forskingsprosjekt </w:t>
      </w:r>
      <w:proofErr w:type="spellStart"/>
      <w:r w:rsidRPr="00D42D77">
        <w:t>innan</w:t>
      </w:r>
      <w:proofErr w:type="spellEnd"/>
      <w:r w:rsidRPr="00D42D77">
        <w:t xml:space="preserve"> husdyravl, der </w:t>
      </w:r>
      <w:proofErr w:type="spellStart"/>
      <w:r w:rsidRPr="00D42D77">
        <w:t>avlsorganisasjonane</w:t>
      </w:r>
      <w:proofErr w:type="spellEnd"/>
      <w:r w:rsidRPr="00D42D77">
        <w:t xml:space="preserve"> </w:t>
      </w:r>
      <w:proofErr w:type="spellStart"/>
      <w:r w:rsidRPr="00D42D77">
        <w:t>Geno</w:t>
      </w:r>
      <w:proofErr w:type="spellEnd"/>
      <w:r w:rsidRPr="00D42D77">
        <w:t xml:space="preserve"> og Norsvin er sentrale </w:t>
      </w:r>
      <w:proofErr w:type="spellStart"/>
      <w:r w:rsidRPr="00D42D77">
        <w:t>aktørar</w:t>
      </w:r>
      <w:proofErr w:type="spellEnd"/>
      <w:r w:rsidRPr="00D42D77">
        <w:t>.</w:t>
      </w:r>
    </w:p>
    <w:p w14:paraId="7A56C9B0" w14:textId="77777777" w:rsidR="006D104E" w:rsidRPr="00D42D77" w:rsidRDefault="006D104E" w:rsidP="00D42D77">
      <w:r w:rsidRPr="00D42D77">
        <w:t xml:space="preserve">Norsk avlsarbeid, med </w:t>
      </w:r>
      <w:proofErr w:type="spellStart"/>
      <w:r w:rsidRPr="00D42D77">
        <w:t>Geno</w:t>
      </w:r>
      <w:proofErr w:type="spellEnd"/>
      <w:r w:rsidRPr="00D42D77">
        <w:t xml:space="preserve"> og Norsvin i spissen, har gjennom mange tiår lagt stor vekt på </w:t>
      </w:r>
      <w:proofErr w:type="spellStart"/>
      <w:r w:rsidRPr="00D42D77">
        <w:t>fleire</w:t>
      </w:r>
      <w:proofErr w:type="spellEnd"/>
      <w:r w:rsidRPr="00D42D77">
        <w:t xml:space="preserve"> </w:t>
      </w:r>
      <w:proofErr w:type="spellStart"/>
      <w:r w:rsidRPr="00D42D77">
        <w:t>eigenskapar</w:t>
      </w:r>
      <w:proofErr w:type="spellEnd"/>
      <w:r w:rsidRPr="00D42D77">
        <w:t xml:space="preserve"> enn </w:t>
      </w:r>
      <w:proofErr w:type="spellStart"/>
      <w:r w:rsidRPr="00D42D77">
        <w:t>berre</w:t>
      </w:r>
      <w:proofErr w:type="spellEnd"/>
      <w:r w:rsidRPr="00D42D77">
        <w:t xml:space="preserve"> </w:t>
      </w:r>
      <w:proofErr w:type="spellStart"/>
      <w:r w:rsidRPr="00D42D77">
        <w:t>auka</w:t>
      </w:r>
      <w:proofErr w:type="spellEnd"/>
      <w:r w:rsidRPr="00D42D77">
        <w:t xml:space="preserve"> produksjon av mjølk og kjøtt i avlsmåla sine.</w:t>
      </w:r>
    </w:p>
    <w:p w14:paraId="6E845AA6" w14:textId="77777777" w:rsidR="006D104E" w:rsidRPr="00D42D77" w:rsidRDefault="006D104E" w:rsidP="00D42D77">
      <w:r w:rsidRPr="00D42D77">
        <w:t xml:space="preserve">Dei </w:t>
      </w:r>
      <w:proofErr w:type="spellStart"/>
      <w:r w:rsidRPr="00D42D77">
        <w:t>seinare</w:t>
      </w:r>
      <w:proofErr w:type="spellEnd"/>
      <w:r w:rsidRPr="00D42D77">
        <w:t xml:space="preserve"> åra har GENO og </w:t>
      </w:r>
      <w:proofErr w:type="spellStart"/>
      <w:r w:rsidRPr="00D42D77">
        <w:t>samarbeidspartnarar</w:t>
      </w:r>
      <w:proofErr w:type="spellEnd"/>
      <w:r w:rsidRPr="00D42D77">
        <w:t xml:space="preserve">, med mellom anna </w:t>
      </w:r>
      <w:proofErr w:type="spellStart"/>
      <w:r w:rsidRPr="00D42D77">
        <w:t>midlar</w:t>
      </w:r>
      <w:proofErr w:type="spellEnd"/>
      <w:r w:rsidRPr="00D42D77">
        <w:t xml:space="preserve"> over jordbruksavtalen, greidd ut </w:t>
      </w:r>
      <w:proofErr w:type="spellStart"/>
      <w:r w:rsidRPr="00D42D77">
        <w:t>moglegheitene</w:t>
      </w:r>
      <w:proofErr w:type="spellEnd"/>
      <w:r w:rsidRPr="00D42D77">
        <w:t xml:space="preserve"> for å inkludere </w:t>
      </w:r>
      <w:proofErr w:type="spellStart"/>
      <w:r w:rsidRPr="00D42D77">
        <w:t>lågare</w:t>
      </w:r>
      <w:proofErr w:type="spellEnd"/>
      <w:r w:rsidRPr="00D42D77">
        <w:t xml:space="preserve"> metangassutslepp i avlsarbeidet på NRF- mjølkekyr. </w:t>
      </w:r>
      <w:proofErr w:type="spellStart"/>
      <w:r w:rsidRPr="00D42D77">
        <w:t>Arvbarheita</w:t>
      </w:r>
      <w:proofErr w:type="spellEnd"/>
      <w:r w:rsidRPr="00D42D77">
        <w:t xml:space="preserve"> på metanutslepp er </w:t>
      </w:r>
      <w:proofErr w:type="spellStart"/>
      <w:r w:rsidRPr="00D42D77">
        <w:t>vesentleg</w:t>
      </w:r>
      <w:proofErr w:type="spellEnd"/>
      <w:r w:rsidRPr="00D42D77">
        <w:t xml:space="preserve">, og </w:t>
      </w:r>
      <w:proofErr w:type="spellStart"/>
      <w:r w:rsidRPr="00D42D77">
        <w:t>moglegheita</w:t>
      </w:r>
      <w:proofErr w:type="spellEnd"/>
      <w:r w:rsidRPr="00D42D77">
        <w:t xml:space="preserve"> for direkte seleksjon på metan er </w:t>
      </w:r>
      <w:proofErr w:type="spellStart"/>
      <w:r w:rsidRPr="00D42D77">
        <w:t>lovande</w:t>
      </w:r>
      <w:proofErr w:type="spellEnd"/>
      <w:r w:rsidRPr="00D42D77">
        <w:t>.</w:t>
      </w:r>
    </w:p>
    <w:p w14:paraId="669679EE" w14:textId="77777777" w:rsidR="006D104E" w:rsidRPr="00D42D77" w:rsidRDefault="006D104E" w:rsidP="00D42D77">
      <w:r w:rsidRPr="00D42D77">
        <w:t xml:space="preserve">Bioteknologi og forsking står sentralt i bioøkonomien. Regjeringa </w:t>
      </w:r>
      <w:proofErr w:type="spellStart"/>
      <w:r w:rsidRPr="00D42D77">
        <w:t>fremjer</w:t>
      </w:r>
      <w:proofErr w:type="spellEnd"/>
      <w:r w:rsidRPr="00D42D77">
        <w:t xml:space="preserve"> bioøkonomien ved å </w:t>
      </w:r>
      <w:proofErr w:type="spellStart"/>
      <w:r w:rsidRPr="00D42D77">
        <w:t>leggje</w:t>
      </w:r>
      <w:proofErr w:type="spellEnd"/>
      <w:r w:rsidRPr="00D42D77">
        <w:t xml:space="preserve"> vekt på tiltak som </w:t>
      </w:r>
      <w:proofErr w:type="spellStart"/>
      <w:r w:rsidRPr="00D42D77">
        <w:t>aukar</w:t>
      </w:r>
      <w:proofErr w:type="spellEnd"/>
      <w:r w:rsidRPr="00D42D77">
        <w:t xml:space="preserve"> verdiskaping og </w:t>
      </w:r>
      <w:proofErr w:type="spellStart"/>
      <w:r w:rsidRPr="00D42D77">
        <w:t>sysselsetjing</w:t>
      </w:r>
      <w:proofErr w:type="spellEnd"/>
      <w:r w:rsidRPr="00D42D77">
        <w:t xml:space="preserve">, reduserer klimagassutslepp, og </w:t>
      </w:r>
      <w:proofErr w:type="spellStart"/>
      <w:r w:rsidRPr="00D42D77">
        <w:t>meir</w:t>
      </w:r>
      <w:proofErr w:type="spellEnd"/>
      <w:r w:rsidRPr="00D42D77">
        <w:t xml:space="preserve"> effektiv og </w:t>
      </w:r>
      <w:proofErr w:type="spellStart"/>
      <w:r w:rsidRPr="00D42D77">
        <w:t>berekraftig</w:t>
      </w:r>
      <w:proofErr w:type="spellEnd"/>
      <w:r w:rsidRPr="00D42D77">
        <w:t xml:space="preserve"> utnytting av </w:t>
      </w:r>
      <w:proofErr w:type="spellStart"/>
      <w:r w:rsidRPr="00D42D77">
        <w:t>dei</w:t>
      </w:r>
      <w:proofErr w:type="spellEnd"/>
      <w:r w:rsidRPr="00D42D77">
        <w:t xml:space="preserve"> fornybare biologiske </w:t>
      </w:r>
      <w:proofErr w:type="spellStart"/>
      <w:r w:rsidRPr="00D42D77">
        <w:t>ressursane</w:t>
      </w:r>
      <w:proofErr w:type="spellEnd"/>
      <w:r w:rsidRPr="00D42D77">
        <w:t xml:space="preserve">. Samfunnsoppdraget om </w:t>
      </w:r>
      <w:proofErr w:type="spellStart"/>
      <w:r w:rsidRPr="00D42D77">
        <w:t>berekraftig</w:t>
      </w:r>
      <w:proofErr w:type="spellEnd"/>
      <w:r w:rsidRPr="00D42D77">
        <w:t xml:space="preserve"> fôr, med mål om </w:t>
      </w:r>
      <w:proofErr w:type="spellStart"/>
      <w:r w:rsidRPr="00D42D77">
        <w:t>auka</w:t>
      </w:r>
      <w:proofErr w:type="spellEnd"/>
      <w:r w:rsidRPr="00D42D77">
        <w:t xml:space="preserve"> bruk av norske råvarer i fôr til oppdrettsfisk og husdyr, vil stå sentralt i dette. Landbruks- og matdepartementets </w:t>
      </w:r>
      <w:proofErr w:type="spellStart"/>
      <w:r w:rsidRPr="00D42D77">
        <w:t>løyvingar</w:t>
      </w:r>
      <w:proofErr w:type="spellEnd"/>
      <w:r w:rsidRPr="00D42D77">
        <w:t xml:space="preserve"> til forsking gir sentrale bidrag til </w:t>
      </w:r>
      <w:proofErr w:type="spellStart"/>
      <w:r w:rsidRPr="00D42D77">
        <w:t>vidareutvikling</w:t>
      </w:r>
      <w:proofErr w:type="spellEnd"/>
      <w:r w:rsidRPr="00D42D77">
        <w:t xml:space="preserve"> av bioøkonomien, og departementet er </w:t>
      </w:r>
      <w:proofErr w:type="spellStart"/>
      <w:r w:rsidRPr="00D42D77">
        <w:t>oppteke</w:t>
      </w:r>
      <w:proofErr w:type="spellEnd"/>
      <w:r w:rsidRPr="00D42D77">
        <w:t xml:space="preserve"> av å </w:t>
      </w:r>
      <w:proofErr w:type="spellStart"/>
      <w:r w:rsidRPr="00D42D77">
        <w:t>auke</w:t>
      </w:r>
      <w:proofErr w:type="spellEnd"/>
      <w:r w:rsidRPr="00D42D77">
        <w:t xml:space="preserve"> rekrutteringa til relevant utdanning på alle nivå, jf. omtale under målet Landbruk over heile landet.</w:t>
      </w:r>
    </w:p>
    <w:p w14:paraId="35D08165" w14:textId="77777777" w:rsidR="006D104E" w:rsidRPr="00D42D77" w:rsidRDefault="006D104E" w:rsidP="00D42D77">
      <w:pPr>
        <w:pStyle w:val="avsnitt-tittel"/>
      </w:pPr>
      <w:r w:rsidRPr="00D42D77">
        <w:t>Overordna mål: Landbruk over heile landet</w:t>
      </w:r>
    </w:p>
    <w:p w14:paraId="1B00C2AE" w14:textId="77777777" w:rsidR="006D104E" w:rsidRPr="00D42D77" w:rsidRDefault="006D104E" w:rsidP="00D42D77">
      <w:r w:rsidRPr="00D42D77">
        <w:t xml:space="preserve">Landbruks- og matdepartementet har </w:t>
      </w:r>
      <w:proofErr w:type="spellStart"/>
      <w:r w:rsidRPr="00D42D77">
        <w:t>desse</w:t>
      </w:r>
      <w:proofErr w:type="spellEnd"/>
      <w:r w:rsidRPr="00D42D77">
        <w:t xml:space="preserve"> delmåla knytte til det overordna målet om landbruk over heile landet:</w:t>
      </w:r>
    </w:p>
    <w:p w14:paraId="07394F87" w14:textId="77777777" w:rsidR="006D104E" w:rsidRPr="00D42D77" w:rsidRDefault="006D104E" w:rsidP="00D42D77">
      <w:pPr>
        <w:pStyle w:val="Tabellnavn"/>
      </w:pPr>
      <w:r w:rsidRPr="00D42D77">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77"/>
      </w:tblGrid>
      <w:tr w:rsidR="00B070C3" w:rsidRPr="00D42D77" w14:paraId="44502D6A" w14:textId="77777777" w:rsidTr="004653A0">
        <w:trPr>
          <w:trHeight w:val="360"/>
        </w:trPr>
        <w:tc>
          <w:tcPr>
            <w:tcW w:w="47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C9801" w14:textId="77777777" w:rsidR="006D104E" w:rsidRPr="004653A0" w:rsidRDefault="006D104E" w:rsidP="00D42D77">
            <w:pPr>
              <w:rPr>
                <w:sz w:val="22"/>
              </w:rPr>
            </w:pPr>
            <w:r w:rsidRPr="004653A0">
              <w:rPr>
                <w:sz w:val="22"/>
              </w:rPr>
              <w:t>Delmål</w:t>
            </w:r>
          </w:p>
        </w:tc>
      </w:tr>
      <w:tr w:rsidR="00B070C3" w:rsidRPr="00D42D77" w14:paraId="6CAAAF3B" w14:textId="77777777" w:rsidTr="004653A0">
        <w:trPr>
          <w:trHeight w:val="2420"/>
        </w:trPr>
        <w:tc>
          <w:tcPr>
            <w:tcW w:w="4777" w:type="dxa"/>
            <w:tcBorders>
              <w:top w:val="single" w:sz="4" w:space="0" w:color="000000"/>
              <w:left w:val="nil"/>
              <w:bottom w:val="single" w:sz="4" w:space="0" w:color="000000"/>
              <w:right w:val="nil"/>
            </w:tcBorders>
            <w:tcMar>
              <w:top w:w="128" w:type="dxa"/>
              <w:left w:w="43" w:type="dxa"/>
              <w:bottom w:w="43" w:type="dxa"/>
              <w:right w:w="43" w:type="dxa"/>
            </w:tcMar>
          </w:tcPr>
          <w:p w14:paraId="52EB072F" w14:textId="77777777" w:rsidR="006D104E" w:rsidRPr="004653A0" w:rsidRDefault="006D104E" w:rsidP="00D42D77">
            <w:pPr>
              <w:pStyle w:val="Liste"/>
              <w:rPr>
                <w:sz w:val="22"/>
              </w:rPr>
            </w:pPr>
            <w:proofErr w:type="spellStart"/>
            <w:r w:rsidRPr="004653A0">
              <w:rPr>
                <w:sz w:val="22"/>
              </w:rPr>
              <w:t>Leggje</w:t>
            </w:r>
            <w:proofErr w:type="spellEnd"/>
            <w:r w:rsidRPr="004653A0">
              <w:rPr>
                <w:sz w:val="22"/>
              </w:rPr>
              <w:t xml:space="preserve"> til rette for bruk av jord- og </w:t>
            </w:r>
            <w:proofErr w:type="spellStart"/>
            <w:r w:rsidRPr="004653A0">
              <w:rPr>
                <w:sz w:val="22"/>
              </w:rPr>
              <w:t>beiteressursane</w:t>
            </w:r>
            <w:proofErr w:type="spellEnd"/>
          </w:p>
          <w:p w14:paraId="1D7F8173" w14:textId="77777777" w:rsidR="006D104E" w:rsidRPr="004653A0" w:rsidRDefault="006D104E" w:rsidP="00D42D77">
            <w:pPr>
              <w:pStyle w:val="Liste"/>
              <w:rPr>
                <w:sz w:val="22"/>
              </w:rPr>
            </w:pPr>
            <w:proofErr w:type="spellStart"/>
            <w:r w:rsidRPr="004653A0">
              <w:rPr>
                <w:sz w:val="22"/>
              </w:rPr>
              <w:t>Moglegheiter</w:t>
            </w:r>
            <w:proofErr w:type="spellEnd"/>
            <w:r w:rsidRPr="004653A0">
              <w:rPr>
                <w:sz w:val="22"/>
              </w:rPr>
              <w:t xml:space="preserve"> for </w:t>
            </w:r>
            <w:proofErr w:type="spellStart"/>
            <w:r w:rsidRPr="004653A0">
              <w:rPr>
                <w:sz w:val="22"/>
              </w:rPr>
              <w:t>busetjing</w:t>
            </w:r>
            <w:proofErr w:type="spellEnd"/>
            <w:r w:rsidRPr="004653A0">
              <w:rPr>
                <w:sz w:val="22"/>
              </w:rPr>
              <w:t xml:space="preserve"> og </w:t>
            </w:r>
            <w:proofErr w:type="spellStart"/>
            <w:r w:rsidRPr="004653A0">
              <w:rPr>
                <w:sz w:val="22"/>
              </w:rPr>
              <w:t>sysselsetjing</w:t>
            </w:r>
            <w:proofErr w:type="spellEnd"/>
          </w:p>
          <w:p w14:paraId="3F95D76B" w14:textId="77777777" w:rsidR="006D104E" w:rsidRPr="004653A0" w:rsidRDefault="006D104E" w:rsidP="00D42D77">
            <w:pPr>
              <w:pStyle w:val="Liste"/>
              <w:rPr>
                <w:sz w:val="22"/>
              </w:rPr>
            </w:pPr>
            <w:proofErr w:type="spellStart"/>
            <w:r w:rsidRPr="004653A0">
              <w:rPr>
                <w:sz w:val="22"/>
              </w:rPr>
              <w:t>Eit</w:t>
            </w:r>
            <w:proofErr w:type="spellEnd"/>
            <w:r w:rsidRPr="004653A0">
              <w:rPr>
                <w:sz w:val="22"/>
              </w:rPr>
              <w:t xml:space="preserve"> </w:t>
            </w:r>
            <w:proofErr w:type="spellStart"/>
            <w:r w:rsidRPr="004653A0">
              <w:rPr>
                <w:sz w:val="22"/>
              </w:rPr>
              <w:t>mangfaldig</w:t>
            </w:r>
            <w:proofErr w:type="spellEnd"/>
            <w:r w:rsidRPr="004653A0">
              <w:rPr>
                <w:sz w:val="22"/>
              </w:rPr>
              <w:t xml:space="preserve"> landbruk med </w:t>
            </w:r>
            <w:proofErr w:type="spellStart"/>
            <w:r w:rsidRPr="004653A0">
              <w:rPr>
                <w:sz w:val="22"/>
              </w:rPr>
              <w:t>ein</w:t>
            </w:r>
            <w:proofErr w:type="spellEnd"/>
            <w:r w:rsidRPr="004653A0">
              <w:rPr>
                <w:sz w:val="22"/>
              </w:rPr>
              <w:t xml:space="preserve"> variert bruksstruktur og geografisk produksjonsdeling</w:t>
            </w:r>
          </w:p>
          <w:p w14:paraId="7275F803" w14:textId="77777777" w:rsidR="006D104E" w:rsidRPr="004653A0" w:rsidRDefault="006D104E" w:rsidP="00D42D77">
            <w:pPr>
              <w:pStyle w:val="Liste"/>
              <w:rPr>
                <w:sz w:val="22"/>
              </w:rPr>
            </w:pPr>
            <w:proofErr w:type="spellStart"/>
            <w:r w:rsidRPr="004653A0">
              <w:rPr>
                <w:sz w:val="22"/>
              </w:rPr>
              <w:t>Leggje</w:t>
            </w:r>
            <w:proofErr w:type="spellEnd"/>
            <w:r w:rsidRPr="004653A0">
              <w:rPr>
                <w:sz w:val="22"/>
              </w:rPr>
              <w:t xml:space="preserve"> til rette for rekruttering i heile landet</w:t>
            </w:r>
          </w:p>
          <w:p w14:paraId="32B88A9E" w14:textId="77777777" w:rsidR="006D104E" w:rsidRPr="004653A0" w:rsidRDefault="006D104E" w:rsidP="00D42D77">
            <w:pPr>
              <w:pStyle w:val="Liste"/>
              <w:rPr>
                <w:sz w:val="22"/>
              </w:rPr>
            </w:pPr>
            <w:r w:rsidRPr="004653A0">
              <w:rPr>
                <w:sz w:val="22"/>
              </w:rPr>
              <w:t xml:space="preserve">Ei økologisk, økonomisk og kulturelt </w:t>
            </w:r>
            <w:proofErr w:type="spellStart"/>
            <w:r w:rsidRPr="004653A0">
              <w:rPr>
                <w:sz w:val="22"/>
              </w:rPr>
              <w:t>berekraftig</w:t>
            </w:r>
            <w:proofErr w:type="spellEnd"/>
            <w:r w:rsidRPr="004653A0">
              <w:rPr>
                <w:sz w:val="22"/>
              </w:rPr>
              <w:t xml:space="preserve"> reindrift </w:t>
            </w:r>
          </w:p>
        </w:tc>
      </w:tr>
    </w:tbl>
    <w:p w14:paraId="12498E2D" w14:textId="77777777" w:rsidR="006D104E" w:rsidRPr="00D42D77" w:rsidRDefault="006D104E" w:rsidP="00D42D77">
      <w:pPr>
        <w:pStyle w:val="Undertittel"/>
      </w:pPr>
      <w:proofErr w:type="spellStart"/>
      <w:r w:rsidRPr="00D42D77">
        <w:t>Leggje</w:t>
      </w:r>
      <w:proofErr w:type="spellEnd"/>
      <w:r w:rsidRPr="00D42D77">
        <w:t xml:space="preserve"> til rette for bruk av jord- og </w:t>
      </w:r>
      <w:proofErr w:type="spellStart"/>
      <w:r w:rsidRPr="00D42D77">
        <w:t>beiteressursane</w:t>
      </w:r>
      <w:proofErr w:type="spellEnd"/>
    </w:p>
    <w:p w14:paraId="2AE001D5" w14:textId="77777777" w:rsidR="006D104E" w:rsidRPr="00D42D77" w:rsidRDefault="006D104E" w:rsidP="00D42D77">
      <w:r w:rsidRPr="00D42D77">
        <w:t xml:space="preserve">I </w:t>
      </w:r>
      <w:proofErr w:type="spellStart"/>
      <w:r w:rsidRPr="00D42D77">
        <w:t>Noreg</w:t>
      </w:r>
      <w:proofErr w:type="spellEnd"/>
      <w:r w:rsidRPr="00D42D77">
        <w:t xml:space="preserve"> er </w:t>
      </w:r>
      <w:proofErr w:type="spellStart"/>
      <w:r w:rsidRPr="00D42D77">
        <w:t>berre</w:t>
      </w:r>
      <w:proofErr w:type="spellEnd"/>
      <w:r w:rsidRPr="00D42D77">
        <w:t xml:space="preserve"> 3 pst. av arealet dyrka mark, og klimatiske forhold </w:t>
      </w:r>
      <w:proofErr w:type="spellStart"/>
      <w:r w:rsidRPr="00D42D77">
        <w:t>avgrensar</w:t>
      </w:r>
      <w:proofErr w:type="spellEnd"/>
      <w:r w:rsidRPr="00D42D77">
        <w:t xml:space="preserve"> </w:t>
      </w:r>
      <w:proofErr w:type="spellStart"/>
      <w:r w:rsidRPr="00D42D77">
        <w:t>avlingsmoglegheitene</w:t>
      </w:r>
      <w:proofErr w:type="spellEnd"/>
      <w:r w:rsidRPr="00D42D77">
        <w:t xml:space="preserve"> og kva for </w:t>
      </w:r>
      <w:proofErr w:type="spellStart"/>
      <w:r w:rsidRPr="00D42D77">
        <w:t>vekstar</w:t>
      </w:r>
      <w:proofErr w:type="spellEnd"/>
      <w:r w:rsidRPr="00D42D77">
        <w:t xml:space="preserve"> som kan </w:t>
      </w:r>
      <w:proofErr w:type="spellStart"/>
      <w:r w:rsidRPr="00D42D77">
        <w:t>dyrkast</w:t>
      </w:r>
      <w:proofErr w:type="spellEnd"/>
      <w:r w:rsidRPr="00D42D77">
        <w:t xml:space="preserve">. Regjeringa vil </w:t>
      </w:r>
      <w:proofErr w:type="spellStart"/>
      <w:r w:rsidRPr="00D42D77">
        <w:t>leggje</w:t>
      </w:r>
      <w:proofErr w:type="spellEnd"/>
      <w:r w:rsidRPr="00D42D77">
        <w:t xml:space="preserve"> til rette for bruk av jord- og </w:t>
      </w:r>
      <w:proofErr w:type="spellStart"/>
      <w:r w:rsidRPr="00D42D77">
        <w:t>beiteressursane</w:t>
      </w:r>
      <w:proofErr w:type="spellEnd"/>
      <w:r w:rsidRPr="00D42D77">
        <w:t xml:space="preserve"> i heile landet. Det </w:t>
      </w:r>
      <w:proofErr w:type="spellStart"/>
      <w:r w:rsidRPr="00D42D77">
        <w:t>gjeld</w:t>
      </w:r>
      <w:proofErr w:type="spellEnd"/>
      <w:r w:rsidRPr="00D42D77">
        <w:t xml:space="preserve"> både jordbruk og reindrift, og der reindrift er </w:t>
      </w:r>
      <w:proofErr w:type="spellStart"/>
      <w:r w:rsidRPr="00D42D77">
        <w:t>særskild</w:t>
      </w:r>
      <w:proofErr w:type="spellEnd"/>
      <w:r w:rsidRPr="00D42D77">
        <w:t xml:space="preserve"> omtalt i slutten av kapittelet. </w:t>
      </w:r>
      <w:proofErr w:type="spellStart"/>
      <w:r w:rsidRPr="00D42D77">
        <w:t>Verkemiddel</w:t>
      </w:r>
      <w:proofErr w:type="spellEnd"/>
      <w:r w:rsidRPr="00D42D77">
        <w:t xml:space="preserve"> for </w:t>
      </w:r>
      <w:proofErr w:type="spellStart"/>
      <w:r w:rsidRPr="00D42D77">
        <w:t>eit</w:t>
      </w:r>
      <w:proofErr w:type="spellEnd"/>
      <w:r w:rsidRPr="00D42D77">
        <w:t xml:space="preserve"> </w:t>
      </w:r>
      <w:proofErr w:type="spellStart"/>
      <w:r w:rsidRPr="00D42D77">
        <w:t>mangfaldig</w:t>
      </w:r>
      <w:proofErr w:type="spellEnd"/>
      <w:r w:rsidRPr="00D42D77">
        <w:t xml:space="preserve"> landbruk med variert bruksstruktur og geografisk produksjonsdeling, </w:t>
      </w:r>
      <w:proofErr w:type="spellStart"/>
      <w:r w:rsidRPr="00D42D77">
        <w:t>bidreg</w:t>
      </w:r>
      <w:proofErr w:type="spellEnd"/>
      <w:r w:rsidRPr="00D42D77">
        <w:t xml:space="preserve"> til </w:t>
      </w:r>
      <w:proofErr w:type="spellStart"/>
      <w:r w:rsidRPr="00D42D77">
        <w:t>sjølvforsyninga</w:t>
      </w:r>
      <w:proofErr w:type="spellEnd"/>
      <w:r w:rsidRPr="00D42D77">
        <w:t xml:space="preserve"> gjennom å utnytte </w:t>
      </w:r>
      <w:proofErr w:type="spellStart"/>
      <w:r w:rsidRPr="00D42D77">
        <w:t>dei</w:t>
      </w:r>
      <w:proofErr w:type="spellEnd"/>
      <w:r w:rsidRPr="00D42D77">
        <w:t xml:space="preserve"> samla </w:t>
      </w:r>
      <w:proofErr w:type="spellStart"/>
      <w:r w:rsidRPr="00D42D77">
        <w:t>produksjonsmoglegheitene</w:t>
      </w:r>
      <w:proofErr w:type="spellEnd"/>
      <w:r w:rsidRPr="00D42D77">
        <w:t xml:space="preserve"> i landet. I </w:t>
      </w:r>
      <w:proofErr w:type="spellStart"/>
      <w:r w:rsidRPr="00D42D77">
        <w:t>jordbruksoppgjeret</w:t>
      </w:r>
      <w:proofErr w:type="spellEnd"/>
      <w:r w:rsidRPr="00D42D77">
        <w:t xml:space="preserve"> blei det semje om </w:t>
      </w:r>
      <w:proofErr w:type="spellStart"/>
      <w:r w:rsidRPr="00D42D77">
        <w:t>auka</w:t>
      </w:r>
      <w:proofErr w:type="spellEnd"/>
      <w:r w:rsidRPr="00D42D77">
        <w:t xml:space="preserve"> investeringsstøtte mellom anna til lausdrift og i Nord-</w:t>
      </w:r>
      <w:proofErr w:type="spellStart"/>
      <w:r w:rsidRPr="00D42D77">
        <w:t>Noreg</w:t>
      </w:r>
      <w:proofErr w:type="spellEnd"/>
      <w:r w:rsidRPr="00D42D77">
        <w:t xml:space="preserve">, og nye </w:t>
      </w:r>
      <w:proofErr w:type="spellStart"/>
      <w:r w:rsidRPr="00D42D77">
        <w:t>verkemiddel</w:t>
      </w:r>
      <w:proofErr w:type="spellEnd"/>
      <w:r w:rsidRPr="00D42D77">
        <w:t xml:space="preserve"> for å </w:t>
      </w:r>
      <w:proofErr w:type="spellStart"/>
      <w:r w:rsidRPr="00D42D77">
        <w:t>styrkje</w:t>
      </w:r>
      <w:proofErr w:type="spellEnd"/>
      <w:r w:rsidRPr="00D42D77">
        <w:t xml:space="preserve"> setringa.</w:t>
      </w:r>
    </w:p>
    <w:p w14:paraId="6EB305AB" w14:textId="77777777" w:rsidR="006D104E" w:rsidRPr="00D42D77" w:rsidRDefault="006D104E" w:rsidP="00D42D77">
      <w:r w:rsidRPr="00D42D77">
        <w:t xml:space="preserve">Det registrerte jordbruksarealet i drift i landet har </w:t>
      </w:r>
      <w:proofErr w:type="spellStart"/>
      <w:r w:rsidRPr="00D42D77">
        <w:t>vore</w:t>
      </w:r>
      <w:proofErr w:type="spellEnd"/>
      <w:r w:rsidRPr="00D42D77">
        <w:t xml:space="preserve"> stabilt over mange år, på i underkant av 10 mill. dekar. Arealet til </w:t>
      </w:r>
      <w:proofErr w:type="spellStart"/>
      <w:r w:rsidRPr="00D42D77">
        <w:t>oljevekstar</w:t>
      </w:r>
      <w:proofErr w:type="spellEnd"/>
      <w:r w:rsidRPr="00D42D77">
        <w:t xml:space="preserve"> og belgvekstar og grønsaker har </w:t>
      </w:r>
      <w:proofErr w:type="spellStart"/>
      <w:r w:rsidRPr="00D42D77">
        <w:t>auka</w:t>
      </w:r>
      <w:proofErr w:type="spellEnd"/>
      <w:r w:rsidRPr="00D42D77">
        <w:t xml:space="preserve"> jamt </w:t>
      </w:r>
      <w:proofErr w:type="spellStart"/>
      <w:r w:rsidRPr="00D42D77">
        <w:t>dei</w:t>
      </w:r>
      <w:proofErr w:type="spellEnd"/>
      <w:r w:rsidRPr="00D42D77">
        <w:t xml:space="preserve"> </w:t>
      </w:r>
      <w:proofErr w:type="spellStart"/>
      <w:r w:rsidRPr="00D42D77">
        <w:t>seinare</w:t>
      </w:r>
      <w:proofErr w:type="spellEnd"/>
      <w:r w:rsidRPr="00D42D77">
        <w:t xml:space="preserve"> åra, men </w:t>
      </w:r>
      <w:proofErr w:type="spellStart"/>
      <w:r w:rsidRPr="00D42D77">
        <w:t>utgjer</w:t>
      </w:r>
      <w:proofErr w:type="spellEnd"/>
      <w:r w:rsidRPr="00D42D77">
        <w:t xml:space="preserve"> samla mindre enn 200 000 dekar. Delen av storfe og sau som er på beite har òg </w:t>
      </w:r>
      <w:proofErr w:type="spellStart"/>
      <w:r w:rsidRPr="00D42D77">
        <w:t>vore</w:t>
      </w:r>
      <w:proofErr w:type="spellEnd"/>
      <w:r w:rsidRPr="00D42D77">
        <w:t xml:space="preserve"> relativt stabil over tid, men med </w:t>
      </w:r>
      <w:proofErr w:type="spellStart"/>
      <w:r w:rsidRPr="00D42D77">
        <w:t>ein</w:t>
      </w:r>
      <w:proofErr w:type="spellEnd"/>
      <w:r w:rsidRPr="00D42D77">
        <w:t xml:space="preserve"> liten </w:t>
      </w:r>
      <w:proofErr w:type="spellStart"/>
      <w:r w:rsidRPr="00D42D77">
        <w:t>auke</w:t>
      </w:r>
      <w:proofErr w:type="spellEnd"/>
      <w:r w:rsidRPr="00D42D77">
        <w:t xml:space="preserve"> </w:t>
      </w:r>
      <w:proofErr w:type="spellStart"/>
      <w:r w:rsidRPr="00D42D77">
        <w:t>frå</w:t>
      </w:r>
      <w:proofErr w:type="spellEnd"/>
      <w:r w:rsidRPr="00D42D77">
        <w:t xml:space="preserve"> 2023 til 2024.</w:t>
      </w:r>
    </w:p>
    <w:p w14:paraId="64ED6149" w14:textId="77777777" w:rsidR="006D104E" w:rsidRPr="00D42D77" w:rsidRDefault="006D104E" w:rsidP="00D42D77">
      <w:pPr>
        <w:pStyle w:val="Undertittel"/>
      </w:pPr>
      <w:proofErr w:type="spellStart"/>
      <w:r w:rsidRPr="00D42D77">
        <w:t>Moglegheiter</w:t>
      </w:r>
      <w:proofErr w:type="spellEnd"/>
      <w:r w:rsidRPr="00D42D77">
        <w:t xml:space="preserve"> for </w:t>
      </w:r>
      <w:proofErr w:type="spellStart"/>
      <w:r w:rsidRPr="00D42D77">
        <w:t>busetjing</w:t>
      </w:r>
      <w:proofErr w:type="spellEnd"/>
      <w:r w:rsidRPr="00D42D77">
        <w:t xml:space="preserve"> og </w:t>
      </w:r>
      <w:proofErr w:type="spellStart"/>
      <w:r w:rsidRPr="00D42D77">
        <w:t>sysselsetjing</w:t>
      </w:r>
      <w:proofErr w:type="spellEnd"/>
    </w:p>
    <w:p w14:paraId="01BA2A94" w14:textId="77777777" w:rsidR="006D104E" w:rsidRPr="00D42D77" w:rsidRDefault="006D104E" w:rsidP="00D42D77">
      <w:r w:rsidRPr="00D42D77">
        <w:t xml:space="preserve">Aktiviteten knytt til landbruket og </w:t>
      </w:r>
      <w:proofErr w:type="spellStart"/>
      <w:r w:rsidRPr="00D42D77">
        <w:t>landbrukseigedommane</w:t>
      </w:r>
      <w:proofErr w:type="spellEnd"/>
      <w:r w:rsidRPr="00D42D77">
        <w:t xml:space="preserve"> </w:t>
      </w:r>
      <w:proofErr w:type="spellStart"/>
      <w:r w:rsidRPr="00D42D77">
        <w:t>bidreg</w:t>
      </w:r>
      <w:proofErr w:type="spellEnd"/>
      <w:r w:rsidRPr="00D42D77">
        <w:t xml:space="preserve"> til </w:t>
      </w:r>
      <w:proofErr w:type="spellStart"/>
      <w:r w:rsidRPr="00D42D77">
        <w:t>busetjing</w:t>
      </w:r>
      <w:proofErr w:type="spellEnd"/>
      <w:r w:rsidRPr="00D42D77">
        <w:t xml:space="preserve">, </w:t>
      </w:r>
      <w:proofErr w:type="spellStart"/>
      <w:r w:rsidRPr="00D42D77">
        <w:t>sysselsetjing</w:t>
      </w:r>
      <w:proofErr w:type="spellEnd"/>
      <w:r w:rsidRPr="00D42D77">
        <w:t xml:space="preserve">, verdiskaping og </w:t>
      </w:r>
      <w:proofErr w:type="spellStart"/>
      <w:r w:rsidRPr="00D42D77">
        <w:t>levande</w:t>
      </w:r>
      <w:proofErr w:type="spellEnd"/>
      <w:r w:rsidRPr="00D42D77">
        <w:t xml:space="preserve"> bygder i store </w:t>
      </w:r>
      <w:proofErr w:type="spellStart"/>
      <w:r w:rsidRPr="00D42D77">
        <w:t>delar</w:t>
      </w:r>
      <w:proofErr w:type="spellEnd"/>
      <w:r w:rsidRPr="00D42D77">
        <w:t xml:space="preserve"> av landet.</w:t>
      </w:r>
    </w:p>
    <w:p w14:paraId="5E00294F" w14:textId="77777777" w:rsidR="006D104E" w:rsidRPr="00D42D77" w:rsidRDefault="006D104E" w:rsidP="00D42D77">
      <w:r w:rsidRPr="00D42D77">
        <w:t xml:space="preserve">I </w:t>
      </w:r>
      <w:proofErr w:type="spellStart"/>
      <w:r w:rsidRPr="00D42D77">
        <w:t>ein</w:t>
      </w:r>
      <w:proofErr w:type="spellEnd"/>
      <w:r w:rsidRPr="00D42D77">
        <w:t xml:space="preserve"> ny rapport på oppdrag </w:t>
      </w:r>
      <w:proofErr w:type="spellStart"/>
      <w:r w:rsidRPr="00D42D77">
        <w:t>frå</w:t>
      </w:r>
      <w:proofErr w:type="spellEnd"/>
      <w:r w:rsidRPr="00D42D77">
        <w:t xml:space="preserve"> Landbruks- og matdepartementet, har Menon analysert ringverknadene av landbruket i distrikta. Dei observerte at landbruket, inkludert næringa sine ringverknader, sysselsette i underkant av 65 000 årsverk i 2023 og hadde ei verdiskaping (inkludert tilskott) på i underkant av 50 mrd. kroner. Rapporten </w:t>
      </w:r>
      <w:proofErr w:type="spellStart"/>
      <w:r w:rsidRPr="00D42D77">
        <w:t>inneheld</w:t>
      </w:r>
      <w:proofErr w:type="spellEnd"/>
      <w:r w:rsidRPr="00D42D77">
        <w:t xml:space="preserve"> også </w:t>
      </w:r>
      <w:proofErr w:type="spellStart"/>
      <w:r w:rsidRPr="00D42D77">
        <w:t>vurderingar</w:t>
      </w:r>
      <w:proofErr w:type="spellEnd"/>
      <w:r w:rsidRPr="00D42D77">
        <w:t xml:space="preserve"> av landbruket sin verdi for </w:t>
      </w:r>
      <w:proofErr w:type="spellStart"/>
      <w:r w:rsidRPr="00D42D77">
        <w:t>busetjing</w:t>
      </w:r>
      <w:proofErr w:type="spellEnd"/>
      <w:r w:rsidRPr="00D42D77">
        <w:t xml:space="preserve"> og </w:t>
      </w:r>
      <w:proofErr w:type="spellStart"/>
      <w:r w:rsidRPr="00D42D77">
        <w:t>sysselsetjing</w:t>
      </w:r>
      <w:proofErr w:type="spellEnd"/>
      <w:r w:rsidRPr="00D42D77">
        <w:t xml:space="preserve"> i distrikta. Landbruket </w:t>
      </w:r>
      <w:proofErr w:type="spellStart"/>
      <w:r w:rsidRPr="00D42D77">
        <w:t>utgjer</w:t>
      </w:r>
      <w:proofErr w:type="spellEnd"/>
      <w:r w:rsidRPr="00D42D77">
        <w:t xml:space="preserve"> relativt </w:t>
      </w:r>
      <w:proofErr w:type="spellStart"/>
      <w:r w:rsidRPr="00D42D77">
        <w:t>meir</w:t>
      </w:r>
      <w:proofErr w:type="spellEnd"/>
      <w:r w:rsidRPr="00D42D77">
        <w:t xml:space="preserve"> av det private næringslivet desto </w:t>
      </w:r>
      <w:proofErr w:type="spellStart"/>
      <w:r w:rsidRPr="00D42D77">
        <w:t>lågare</w:t>
      </w:r>
      <w:proofErr w:type="spellEnd"/>
      <w:r w:rsidRPr="00D42D77">
        <w:t xml:space="preserve"> sentralitetsklasse. Rapporten </w:t>
      </w:r>
      <w:proofErr w:type="spellStart"/>
      <w:r w:rsidRPr="00D42D77">
        <w:t>drøftar</w:t>
      </w:r>
      <w:proofErr w:type="spellEnd"/>
      <w:r w:rsidRPr="00D42D77">
        <w:t xml:space="preserve"> òg </w:t>
      </w:r>
      <w:proofErr w:type="spellStart"/>
      <w:r w:rsidRPr="00D42D77">
        <w:t>effektar</w:t>
      </w:r>
      <w:proofErr w:type="spellEnd"/>
      <w:r w:rsidRPr="00D42D77">
        <w:t xml:space="preserve"> av </w:t>
      </w:r>
      <w:proofErr w:type="spellStart"/>
      <w:r w:rsidRPr="00D42D77">
        <w:t>ein</w:t>
      </w:r>
      <w:proofErr w:type="spellEnd"/>
      <w:r w:rsidRPr="00D42D77">
        <w:t xml:space="preserve"> eventuell nedgang i landbruket. I vurderinga av </w:t>
      </w:r>
      <w:proofErr w:type="spellStart"/>
      <w:r w:rsidRPr="00D42D77">
        <w:t>nettoeffektar</w:t>
      </w:r>
      <w:proofErr w:type="spellEnd"/>
      <w:r w:rsidRPr="00D42D77">
        <w:t xml:space="preserve"> på verdiskaping i </w:t>
      </w:r>
      <w:proofErr w:type="spellStart"/>
      <w:r w:rsidRPr="00D42D77">
        <w:t>Noreg</w:t>
      </w:r>
      <w:proofErr w:type="spellEnd"/>
      <w:r w:rsidRPr="00D42D77">
        <w:t xml:space="preserve">, finn Menon at det er </w:t>
      </w:r>
      <w:proofErr w:type="spellStart"/>
      <w:r w:rsidRPr="00D42D77">
        <w:t>sannsynleg</w:t>
      </w:r>
      <w:proofErr w:type="spellEnd"/>
      <w:r w:rsidRPr="00D42D77">
        <w:t xml:space="preserve"> at </w:t>
      </w:r>
      <w:proofErr w:type="spellStart"/>
      <w:r w:rsidRPr="00D42D77">
        <w:t>strukturendringar</w:t>
      </w:r>
      <w:proofErr w:type="spellEnd"/>
      <w:r w:rsidRPr="00D42D77">
        <w:t xml:space="preserve"> kan gi effektivisering og </w:t>
      </w:r>
      <w:proofErr w:type="spellStart"/>
      <w:r w:rsidRPr="00D42D77">
        <w:t>auka</w:t>
      </w:r>
      <w:proofErr w:type="spellEnd"/>
      <w:r w:rsidRPr="00D42D77">
        <w:t xml:space="preserve"> produktivitet, men at gevinsten i stor grad vil hamne i </w:t>
      </w:r>
      <w:proofErr w:type="spellStart"/>
      <w:r w:rsidRPr="00D42D77">
        <w:t>meir</w:t>
      </w:r>
      <w:proofErr w:type="spellEnd"/>
      <w:r w:rsidRPr="00D42D77">
        <w:t xml:space="preserve"> sentrale jordbruksområde. Av rapporten til Menon går det fram at </w:t>
      </w:r>
      <w:proofErr w:type="spellStart"/>
      <w:r w:rsidRPr="00D42D77">
        <w:t>nettoeffektane</w:t>
      </w:r>
      <w:proofErr w:type="spellEnd"/>
      <w:r w:rsidRPr="00D42D77">
        <w:t xml:space="preserve"> på </w:t>
      </w:r>
      <w:proofErr w:type="spellStart"/>
      <w:r w:rsidRPr="00D42D77">
        <w:t>busetjing</w:t>
      </w:r>
      <w:proofErr w:type="spellEnd"/>
      <w:r w:rsidRPr="00D42D77">
        <w:t xml:space="preserve"> </w:t>
      </w:r>
      <w:proofErr w:type="spellStart"/>
      <w:r w:rsidRPr="00D42D77">
        <w:t>sannsynlegvis</w:t>
      </w:r>
      <w:proofErr w:type="spellEnd"/>
      <w:r w:rsidRPr="00D42D77">
        <w:t xml:space="preserve"> vil </w:t>
      </w:r>
      <w:proofErr w:type="spellStart"/>
      <w:r w:rsidRPr="00D42D77">
        <w:t>vere</w:t>
      </w:r>
      <w:proofErr w:type="spellEnd"/>
      <w:r w:rsidRPr="00D42D77">
        <w:t xml:space="preserve"> mest kritiske i </w:t>
      </w:r>
      <w:proofErr w:type="spellStart"/>
      <w:r w:rsidRPr="00D42D77">
        <w:t>dei</w:t>
      </w:r>
      <w:proofErr w:type="spellEnd"/>
      <w:r w:rsidRPr="00D42D77">
        <w:t xml:space="preserve"> små </w:t>
      </w:r>
      <w:proofErr w:type="spellStart"/>
      <w:r w:rsidRPr="00D42D77">
        <w:t>kommunane</w:t>
      </w:r>
      <w:proofErr w:type="spellEnd"/>
      <w:r w:rsidRPr="00D42D77">
        <w:t xml:space="preserve"> der landbruket </w:t>
      </w:r>
      <w:proofErr w:type="spellStart"/>
      <w:r w:rsidRPr="00D42D77">
        <w:t>utgjer</w:t>
      </w:r>
      <w:proofErr w:type="spellEnd"/>
      <w:r w:rsidRPr="00D42D77">
        <w:t xml:space="preserve"> </w:t>
      </w:r>
      <w:proofErr w:type="spellStart"/>
      <w:r w:rsidRPr="00D42D77">
        <w:t>ein</w:t>
      </w:r>
      <w:proofErr w:type="spellEnd"/>
      <w:r w:rsidRPr="00D42D77">
        <w:t xml:space="preserve"> stor del av økonomien.</w:t>
      </w:r>
    </w:p>
    <w:p w14:paraId="473DA8B9" w14:textId="77777777" w:rsidR="006D104E" w:rsidRPr="00D42D77" w:rsidRDefault="006D104E" w:rsidP="00D42D77">
      <w:r w:rsidRPr="00D42D77">
        <w:t xml:space="preserve">Tal </w:t>
      </w:r>
      <w:proofErr w:type="spellStart"/>
      <w:r w:rsidRPr="00D42D77">
        <w:t>frå</w:t>
      </w:r>
      <w:proofErr w:type="spellEnd"/>
      <w:r w:rsidRPr="00D42D77">
        <w:t xml:space="preserve"> SSB viser at det var registrert 5 550 203 </w:t>
      </w:r>
      <w:proofErr w:type="spellStart"/>
      <w:r w:rsidRPr="00D42D77">
        <w:t>innbyggjarar</w:t>
      </w:r>
      <w:proofErr w:type="spellEnd"/>
      <w:r w:rsidRPr="00D42D77">
        <w:t xml:space="preserve"> i </w:t>
      </w:r>
      <w:proofErr w:type="spellStart"/>
      <w:r w:rsidRPr="00D42D77">
        <w:t>Noreg</w:t>
      </w:r>
      <w:proofErr w:type="spellEnd"/>
      <w:r w:rsidRPr="00D42D77">
        <w:t xml:space="preserve"> i første kvartal 2024. Av </w:t>
      </w:r>
      <w:proofErr w:type="spellStart"/>
      <w:r w:rsidRPr="00D42D77">
        <w:t>dei</w:t>
      </w:r>
      <w:proofErr w:type="spellEnd"/>
      <w:r w:rsidRPr="00D42D77">
        <w:t xml:space="preserve"> var 349 894 fast busette på </w:t>
      </w:r>
      <w:proofErr w:type="spellStart"/>
      <w:r w:rsidRPr="00D42D77">
        <w:t>ein</w:t>
      </w:r>
      <w:proofErr w:type="spellEnd"/>
      <w:r w:rsidRPr="00D42D77">
        <w:t xml:space="preserve"> </w:t>
      </w:r>
      <w:proofErr w:type="spellStart"/>
      <w:r w:rsidRPr="00D42D77">
        <w:t>landbrukseigedom</w:t>
      </w:r>
      <w:proofErr w:type="spellEnd"/>
      <w:r w:rsidRPr="00D42D77">
        <w:t>.</w:t>
      </w:r>
    </w:p>
    <w:p w14:paraId="237E96B4" w14:textId="77777777" w:rsidR="006D104E" w:rsidRPr="00D42D77" w:rsidRDefault="006D104E" w:rsidP="00D42D77">
      <w:pPr>
        <w:pStyle w:val="Undertittel"/>
      </w:pPr>
      <w:proofErr w:type="spellStart"/>
      <w:r w:rsidRPr="00D42D77">
        <w:t>Eit</w:t>
      </w:r>
      <w:proofErr w:type="spellEnd"/>
      <w:r w:rsidRPr="00D42D77">
        <w:t xml:space="preserve"> </w:t>
      </w:r>
      <w:proofErr w:type="spellStart"/>
      <w:r w:rsidRPr="00D42D77">
        <w:t>mangfaldig</w:t>
      </w:r>
      <w:proofErr w:type="spellEnd"/>
      <w:r w:rsidRPr="00D42D77">
        <w:t xml:space="preserve"> landbruk med </w:t>
      </w:r>
      <w:proofErr w:type="spellStart"/>
      <w:r w:rsidRPr="00D42D77">
        <w:t>ein</w:t>
      </w:r>
      <w:proofErr w:type="spellEnd"/>
      <w:r w:rsidRPr="00D42D77">
        <w:t xml:space="preserve"> variert bruksstruktur og geografisk produksjonsdeling</w:t>
      </w:r>
    </w:p>
    <w:p w14:paraId="4A683488" w14:textId="77777777" w:rsidR="006D104E" w:rsidRPr="00D42D77" w:rsidRDefault="006D104E" w:rsidP="00D42D77">
      <w:r w:rsidRPr="00D42D77">
        <w:t xml:space="preserve">Den geografiske fordelinga av produksjon i landbruket heng </w:t>
      </w:r>
      <w:proofErr w:type="spellStart"/>
      <w:r w:rsidRPr="00D42D77">
        <w:t>saman</w:t>
      </w:r>
      <w:proofErr w:type="spellEnd"/>
      <w:r w:rsidRPr="00D42D77">
        <w:t xml:space="preserve"> med målet om landbruk over heile landet. Kanaliseringspolitikken </w:t>
      </w:r>
      <w:proofErr w:type="spellStart"/>
      <w:r w:rsidRPr="00D42D77">
        <w:t>bidreg</w:t>
      </w:r>
      <w:proofErr w:type="spellEnd"/>
      <w:r w:rsidRPr="00D42D77">
        <w:t xml:space="preserve"> òg til </w:t>
      </w:r>
      <w:proofErr w:type="spellStart"/>
      <w:r w:rsidRPr="00D42D77">
        <w:t>høgare</w:t>
      </w:r>
      <w:proofErr w:type="spellEnd"/>
      <w:r w:rsidRPr="00D42D77">
        <w:t xml:space="preserve"> samla jordbruksproduksjon gjennom å </w:t>
      </w:r>
      <w:proofErr w:type="spellStart"/>
      <w:r w:rsidRPr="00D42D77">
        <w:t>leggje</w:t>
      </w:r>
      <w:proofErr w:type="spellEnd"/>
      <w:r w:rsidRPr="00D42D77">
        <w:t xml:space="preserve"> til rette for at korn og andre matplanter blir produsert der </w:t>
      </w:r>
      <w:proofErr w:type="spellStart"/>
      <w:r w:rsidRPr="00D42D77">
        <w:t>dei</w:t>
      </w:r>
      <w:proofErr w:type="spellEnd"/>
      <w:r w:rsidRPr="00D42D77">
        <w:t xml:space="preserve"> klimatiske forholda ligg best til rette for det, og at produksjon av gras til </w:t>
      </w:r>
      <w:proofErr w:type="spellStart"/>
      <w:r w:rsidRPr="00D42D77">
        <w:t>drøvtyggjarar</w:t>
      </w:r>
      <w:proofErr w:type="spellEnd"/>
      <w:r w:rsidRPr="00D42D77">
        <w:t xml:space="preserve"> blir produsert i resten av landet. </w:t>
      </w:r>
      <w:proofErr w:type="spellStart"/>
      <w:r w:rsidRPr="00D42D77">
        <w:t>Ein</w:t>
      </w:r>
      <w:proofErr w:type="spellEnd"/>
      <w:r w:rsidRPr="00D42D77">
        <w:t xml:space="preserve"> variert bruksstruktur med drift tilpassa natur- og jordgrunnlaget er viktig for å </w:t>
      </w:r>
      <w:proofErr w:type="spellStart"/>
      <w:r w:rsidRPr="00D42D77">
        <w:t>halde</w:t>
      </w:r>
      <w:proofErr w:type="spellEnd"/>
      <w:r w:rsidRPr="00D42D77">
        <w:t xml:space="preserve"> mest </w:t>
      </w:r>
      <w:proofErr w:type="spellStart"/>
      <w:r w:rsidRPr="00D42D77">
        <w:t>mogleg</w:t>
      </w:r>
      <w:proofErr w:type="spellEnd"/>
      <w:r w:rsidRPr="00D42D77">
        <w:t xml:space="preserve"> av det samla jordbruksarealet i hevd.</w:t>
      </w:r>
    </w:p>
    <w:p w14:paraId="1AB427A4" w14:textId="77777777" w:rsidR="006D104E" w:rsidRPr="00D42D77" w:rsidRDefault="006D104E" w:rsidP="00D42D77">
      <w:r w:rsidRPr="00D42D77">
        <w:t xml:space="preserve">Statistikk </w:t>
      </w:r>
      <w:proofErr w:type="spellStart"/>
      <w:r w:rsidRPr="00D42D77">
        <w:t>frå</w:t>
      </w:r>
      <w:proofErr w:type="spellEnd"/>
      <w:r w:rsidRPr="00D42D77">
        <w:t xml:space="preserve"> SBB viser at det var 182 528 registrerte </w:t>
      </w:r>
      <w:proofErr w:type="spellStart"/>
      <w:r w:rsidRPr="00D42D77">
        <w:t>landbrukseigedommar</w:t>
      </w:r>
      <w:proofErr w:type="spellEnd"/>
      <w:r w:rsidRPr="00D42D77">
        <w:t xml:space="preserve"> i 2024. Dette er </w:t>
      </w:r>
      <w:proofErr w:type="spellStart"/>
      <w:r w:rsidRPr="00D42D77">
        <w:t>eigedommar</w:t>
      </w:r>
      <w:proofErr w:type="spellEnd"/>
      <w:r w:rsidRPr="00D42D77">
        <w:t xml:space="preserve"> som har minst 5 dekar jordbruksareal og/eller minst 25 dekar produktiv skog. Av </w:t>
      </w:r>
      <w:proofErr w:type="spellStart"/>
      <w:r w:rsidRPr="00D42D77">
        <w:t>landbrukseigedommane</w:t>
      </w:r>
      <w:proofErr w:type="spellEnd"/>
      <w:r w:rsidRPr="00D42D77">
        <w:t xml:space="preserve"> med </w:t>
      </w:r>
      <w:proofErr w:type="spellStart"/>
      <w:r w:rsidRPr="00D42D77">
        <w:t>eigd</w:t>
      </w:r>
      <w:proofErr w:type="spellEnd"/>
      <w:r w:rsidRPr="00D42D77">
        <w:t xml:space="preserve"> jordbruksareal, viser tal </w:t>
      </w:r>
      <w:proofErr w:type="spellStart"/>
      <w:r w:rsidRPr="00D42D77">
        <w:t>frå</w:t>
      </w:r>
      <w:proofErr w:type="spellEnd"/>
      <w:r w:rsidRPr="00D42D77">
        <w:t xml:space="preserve"> SSB at </w:t>
      </w:r>
      <w:proofErr w:type="spellStart"/>
      <w:r w:rsidRPr="00D42D77">
        <w:t>hovudtyngda</w:t>
      </w:r>
      <w:proofErr w:type="spellEnd"/>
      <w:r w:rsidRPr="00D42D77">
        <w:t xml:space="preserve"> (70 pst.) av </w:t>
      </w:r>
      <w:proofErr w:type="spellStart"/>
      <w:r w:rsidRPr="00D42D77">
        <w:t>eigedommane</w:t>
      </w:r>
      <w:proofErr w:type="spellEnd"/>
      <w:r w:rsidRPr="00D42D77">
        <w:t xml:space="preserve"> hadde mellom 5 og 100 dekar jordbruksareal. For </w:t>
      </w:r>
      <w:proofErr w:type="spellStart"/>
      <w:r w:rsidRPr="00D42D77">
        <w:t>eigedommane</w:t>
      </w:r>
      <w:proofErr w:type="spellEnd"/>
      <w:r w:rsidRPr="00D42D77">
        <w:t xml:space="preserve"> med minst 5 dekar </w:t>
      </w:r>
      <w:proofErr w:type="spellStart"/>
      <w:r w:rsidRPr="00D42D77">
        <w:t>eigd</w:t>
      </w:r>
      <w:proofErr w:type="spellEnd"/>
      <w:r w:rsidRPr="00D42D77">
        <w:t xml:space="preserve"> jordbruksareal, var den </w:t>
      </w:r>
      <w:proofErr w:type="spellStart"/>
      <w:r w:rsidRPr="00D42D77">
        <w:t>gjennomsnittlege</w:t>
      </w:r>
      <w:proofErr w:type="spellEnd"/>
      <w:r w:rsidRPr="00D42D77">
        <w:t xml:space="preserve"> arealstorleiken på jordbruksarealet om lag 69 dekar.</w:t>
      </w:r>
    </w:p>
    <w:p w14:paraId="0C617714" w14:textId="77777777" w:rsidR="006D104E" w:rsidRPr="00D42D77" w:rsidRDefault="006D104E" w:rsidP="00D42D77">
      <w:r w:rsidRPr="00D42D77">
        <w:t xml:space="preserve">Tal </w:t>
      </w:r>
      <w:proofErr w:type="spellStart"/>
      <w:r w:rsidRPr="00D42D77">
        <w:t>frå</w:t>
      </w:r>
      <w:proofErr w:type="spellEnd"/>
      <w:r w:rsidRPr="00D42D77">
        <w:t xml:space="preserve"> SSB viser at det i 2024 var registrert 36 790 </w:t>
      </w:r>
      <w:proofErr w:type="spellStart"/>
      <w:r w:rsidRPr="00D42D77">
        <w:t>jordbruksverksemder</w:t>
      </w:r>
      <w:proofErr w:type="spellEnd"/>
      <w:r w:rsidRPr="00D42D77">
        <w:t xml:space="preserve">. Det er </w:t>
      </w:r>
      <w:proofErr w:type="spellStart"/>
      <w:r w:rsidRPr="00D42D77">
        <w:t>eit</w:t>
      </w:r>
      <w:proofErr w:type="spellEnd"/>
      <w:r w:rsidRPr="00D42D77">
        <w:t xml:space="preserve"> stort omfang av </w:t>
      </w:r>
      <w:proofErr w:type="spellStart"/>
      <w:r w:rsidRPr="00D42D77">
        <w:t>leigejord</w:t>
      </w:r>
      <w:proofErr w:type="spellEnd"/>
      <w:r w:rsidRPr="00D42D77">
        <w:t xml:space="preserve">, og 60 pst. av </w:t>
      </w:r>
      <w:proofErr w:type="spellStart"/>
      <w:r w:rsidRPr="00D42D77">
        <w:t>jordbruksverksemdene</w:t>
      </w:r>
      <w:proofErr w:type="spellEnd"/>
      <w:r w:rsidRPr="00D42D77">
        <w:t xml:space="preserve"> driv landbruksproduksjon med både </w:t>
      </w:r>
      <w:proofErr w:type="spellStart"/>
      <w:r w:rsidRPr="00D42D77">
        <w:t>leigd</w:t>
      </w:r>
      <w:proofErr w:type="spellEnd"/>
      <w:r w:rsidRPr="00D42D77">
        <w:t xml:space="preserve"> og </w:t>
      </w:r>
      <w:proofErr w:type="spellStart"/>
      <w:r w:rsidRPr="00D42D77">
        <w:t>eigd</w:t>
      </w:r>
      <w:proofErr w:type="spellEnd"/>
      <w:r w:rsidRPr="00D42D77">
        <w:t xml:space="preserve"> jordbruksareal. Om lag 30 pst. av </w:t>
      </w:r>
      <w:proofErr w:type="spellStart"/>
      <w:r w:rsidRPr="00D42D77">
        <w:t>jordbruksverksemdene</w:t>
      </w:r>
      <w:proofErr w:type="spellEnd"/>
      <w:r w:rsidRPr="00D42D77">
        <w:t xml:space="preserve"> driv produksjon </w:t>
      </w:r>
      <w:proofErr w:type="spellStart"/>
      <w:r w:rsidRPr="00D42D77">
        <w:t>berre</w:t>
      </w:r>
      <w:proofErr w:type="spellEnd"/>
      <w:r w:rsidRPr="00D42D77">
        <w:t xml:space="preserve"> på </w:t>
      </w:r>
      <w:proofErr w:type="spellStart"/>
      <w:r w:rsidRPr="00D42D77">
        <w:t>eigd</w:t>
      </w:r>
      <w:proofErr w:type="spellEnd"/>
      <w:r w:rsidRPr="00D42D77">
        <w:t xml:space="preserve"> jordbruksareal, mens 7 pst. driv landbruksproduksjon </w:t>
      </w:r>
      <w:proofErr w:type="spellStart"/>
      <w:r w:rsidRPr="00D42D77">
        <w:t>berre</w:t>
      </w:r>
      <w:proofErr w:type="spellEnd"/>
      <w:r w:rsidRPr="00D42D77">
        <w:t xml:space="preserve"> med </w:t>
      </w:r>
      <w:proofErr w:type="spellStart"/>
      <w:r w:rsidRPr="00D42D77">
        <w:t>leigd</w:t>
      </w:r>
      <w:proofErr w:type="spellEnd"/>
      <w:r w:rsidRPr="00D42D77">
        <w:t xml:space="preserve"> jordbruksareal.</w:t>
      </w:r>
    </w:p>
    <w:p w14:paraId="1221EC19" w14:textId="77777777" w:rsidR="006D104E" w:rsidRPr="00D42D77" w:rsidRDefault="006D104E" w:rsidP="00D42D77">
      <w:r w:rsidRPr="00D42D77">
        <w:t xml:space="preserve">Tal </w:t>
      </w:r>
      <w:proofErr w:type="spellStart"/>
      <w:r w:rsidRPr="00D42D77">
        <w:t>frå</w:t>
      </w:r>
      <w:proofErr w:type="spellEnd"/>
      <w:r w:rsidRPr="00D42D77">
        <w:t xml:space="preserve"> KOSTRA for 2024 viser at 2 045 </w:t>
      </w:r>
      <w:proofErr w:type="spellStart"/>
      <w:r w:rsidRPr="00D42D77">
        <w:t>fekk</w:t>
      </w:r>
      <w:proofErr w:type="spellEnd"/>
      <w:r w:rsidRPr="00D42D77">
        <w:t xml:space="preserve"> samtykke til å dele </w:t>
      </w:r>
      <w:proofErr w:type="spellStart"/>
      <w:r w:rsidRPr="00D42D77">
        <w:t>ein</w:t>
      </w:r>
      <w:proofErr w:type="spellEnd"/>
      <w:r w:rsidRPr="00D42D77">
        <w:t xml:space="preserve"> </w:t>
      </w:r>
      <w:proofErr w:type="spellStart"/>
      <w:r w:rsidRPr="00D42D77">
        <w:t>landbrukseigedom</w:t>
      </w:r>
      <w:proofErr w:type="spellEnd"/>
      <w:r w:rsidRPr="00D42D77">
        <w:t xml:space="preserve">. Av </w:t>
      </w:r>
      <w:proofErr w:type="spellStart"/>
      <w:r w:rsidRPr="00D42D77">
        <w:t>desse</w:t>
      </w:r>
      <w:proofErr w:type="spellEnd"/>
      <w:r w:rsidRPr="00D42D77">
        <w:t xml:space="preserve"> skulle om lag 27 pst. selje jorda som tilleggsjord til andre </w:t>
      </w:r>
      <w:proofErr w:type="spellStart"/>
      <w:r w:rsidRPr="00D42D77">
        <w:t>landbrukseigedommar</w:t>
      </w:r>
      <w:proofErr w:type="spellEnd"/>
      <w:r w:rsidRPr="00D42D77">
        <w:t>.</w:t>
      </w:r>
    </w:p>
    <w:p w14:paraId="3A6B268B" w14:textId="77777777" w:rsidR="006D104E" w:rsidRPr="00D42D77" w:rsidRDefault="006D104E" w:rsidP="00D42D77">
      <w:pPr>
        <w:pStyle w:val="Undertittel"/>
      </w:pPr>
      <w:proofErr w:type="spellStart"/>
      <w:r w:rsidRPr="00D42D77">
        <w:t>Leggje</w:t>
      </w:r>
      <w:proofErr w:type="spellEnd"/>
      <w:r w:rsidRPr="00D42D77">
        <w:t xml:space="preserve"> til rette for rekruttering i heile landet</w:t>
      </w:r>
    </w:p>
    <w:p w14:paraId="3BB26376" w14:textId="77777777" w:rsidR="006D104E" w:rsidRPr="00D42D77" w:rsidRDefault="006D104E" w:rsidP="00D42D77">
      <w:r w:rsidRPr="00D42D77">
        <w:t xml:space="preserve">Stabil rekruttering av kompetente </w:t>
      </w:r>
      <w:proofErr w:type="spellStart"/>
      <w:r w:rsidRPr="00D42D77">
        <w:t>næringsutøvarar</w:t>
      </w:r>
      <w:proofErr w:type="spellEnd"/>
      <w:r w:rsidRPr="00D42D77">
        <w:t xml:space="preserve"> er viktig for å nå måla i landbrukspolitikken. Jordbruksavtalen </w:t>
      </w:r>
      <w:proofErr w:type="spellStart"/>
      <w:r w:rsidRPr="00D42D77">
        <w:t>inneheld</w:t>
      </w:r>
      <w:proofErr w:type="spellEnd"/>
      <w:r w:rsidRPr="00D42D77">
        <w:t xml:space="preserve"> sentrale rammevilkår, og gir grunnlag for </w:t>
      </w:r>
      <w:proofErr w:type="spellStart"/>
      <w:r w:rsidRPr="00D42D77">
        <w:t>auka</w:t>
      </w:r>
      <w:proofErr w:type="spellEnd"/>
      <w:r w:rsidRPr="00D42D77">
        <w:t xml:space="preserve"> </w:t>
      </w:r>
      <w:proofErr w:type="spellStart"/>
      <w:r w:rsidRPr="00D42D77">
        <w:t>lønsemd</w:t>
      </w:r>
      <w:proofErr w:type="spellEnd"/>
      <w:r w:rsidRPr="00D42D77">
        <w:t xml:space="preserve"> i landbruket, </w:t>
      </w:r>
      <w:proofErr w:type="spellStart"/>
      <w:r w:rsidRPr="00D42D77">
        <w:t>noko</w:t>
      </w:r>
      <w:proofErr w:type="spellEnd"/>
      <w:r w:rsidRPr="00D42D77">
        <w:t xml:space="preserve"> som er viktig for rekrutteringa til landbruket.</w:t>
      </w:r>
    </w:p>
    <w:p w14:paraId="459E6BDA" w14:textId="77777777" w:rsidR="006D104E" w:rsidRPr="00D42D77" w:rsidRDefault="006D104E" w:rsidP="00D42D77">
      <w:r w:rsidRPr="00D42D77">
        <w:t xml:space="preserve">Norsk landbruk er ei kunnskapsintensiv og </w:t>
      </w:r>
      <w:proofErr w:type="spellStart"/>
      <w:r w:rsidRPr="00D42D77">
        <w:t>kompetansekrevjande</w:t>
      </w:r>
      <w:proofErr w:type="spellEnd"/>
      <w:r w:rsidRPr="00D42D77">
        <w:t xml:space="preserve"> næring. Det er </w:t>
      </w:r>
      <w:proofErr w:type="spellStart"/>
      <w:r w:rsidRPr="00D42D77">
        <w:t>naudsynt</w:t>
      </w:r>
      <w:proofErr w:type="spellEnd"/>
      <w:r w:rsidRPr="00D42D77">
        <w:t xml:space="preserve"> å </w:t>
      </w:r>
      <w:proofErr w:type="spellStart"/>
      <w:r w:rsidRPr="00D42D77">
        <w:t>leggje</w:t>
      </w:r>
      <w:proofErr w:type="spellEnd"/>
      <w:r w:rsidRPr="00D42D77">
        <w:t xml:space="preserve"> til rette for </w:t>
      </w:r>
      <w:proofErr w:type="spellStart"/>
      <w:r w:rsidRPr="00D42D77">
        <w:t>eit</w:t>
      </w:r>
      <w:proofErr w:type="spellEnd"/>
      <w:r w:rsidRPr="00D42D77">
        <w:t xml:space="preserve"> godt utdanningssystem i landbruket. Nær alle fylka i landet tilbyr landbruksutdanning i </w:t>
      </w:r>
      <w:proofErr w:type="spellStart"/>
      <w:r w:rsidRPr="00D42D77">
        <w:t>vidaregåande</w:t>
      </w:r>
      <w:proofErr w:type="spellEnd"/>
      <w:r w:rsidRPr="00D42D77">
        <w:t xml:space="preserve"> opplæring under utdanningsprogrammet Naturbruk. </w:t>
      </w:r>
      <w:proofErr w:type="spellStart"/>
      <w:r w:rsidRPr="00D42D77">
        <w:t>Fleire</w:t>
      </w:r>
      <w:proofErr w:type="spellEnd"/>
      <w:r w:rsidRPr="00D42D77">
        <w:t xml:space="preserve"> fylke har </w:t>
      </w:r>
      <w:proofErr w:type="spellStart"/>
      <w:r w:rsidRPr="00D42D77">
        <w:t>fagskuletilbod</w:t>
      </w:r>
      <w:proofErr w:type="spellEnd"/>
      <w:r w:rsidRPr="00D42D77">
        <w:t xml:space="preserve"> i ulike landbruksfag, og i </w:t>
      </w:r>
      <w:proofErr w:type="spellStart"/>
      <w:r w:rsidRPr="00D42D77">
        <w:t>høgare</w:t>
      </w:r>
      <w:proofErr w:type="spellEnd"/>
      <w:r w:rsidRPr="00D42D77">
        <w:t xml:space="preserve"> utdanning er det </w:t>
      </w:r>
      <w:proofErr w:type="spellStart"/>
      <w:r w:rsidRPr="00D42D77">
        <w:t>tilbod</w:t>
      </w:r>
      <w:proofErr w:type="spellEnd"/>
      <w:r w:rsidRPr="00D42D77">
        <w:t xml:space="preserve"> om landbruksutdanning på tre ulike </w:t>
      </w:r>
      <w:proofErr w:type="spellStart"/>
      <w:r w:rsidRPr="00D42D77">
        <w:t>stader</w:t>
      </w:r>
      <w:proofErr w:type="spellEnd"/>
      <w:r w:rsidRPr="00D42D77">
        <w:t xml:space="preserve"> i landet – ved Nord universitet, Universitetet i Innlandet og Norges miljø- og biovitenskapelige universitet. Det er stor interesse i heile landet for agronomi- og </w:t>
      </w:r>
      <w:proofErr w:type="spellStart"/>
      <w:r w:rsidRPr="00D42D77">
        <w:t>gartnaropplæringa</w:t>
      </w:r>
      <w:proofErr w:type="spellEnd"/>
      <w:r w:rsidRPr="00D42D77">
        <w:t xml:space="preserve"> for </w:t>
      </w:r>
      <w:proofErr w:type="spellStart"/>
      <w:r w:rsidRPr="00D42D77">
        <w:t>vaksne</w:t>
      </w:r>
      <w:proofErr w:type="spellEnd"/>
      <w:r w:rsidRPr="00D42D77">
        <w:t xml:space="preserve"> knytt til den nasjonale modellen for </w:t>
      </w:r>
      <w:proofErr w:type="spellStart"/>
      <w:r w:rsidRPr="00D42D77">
        <w:t>vaksenagronomen</w:t>
      </w:r>
      <w:proofErr w:type="spellEnd"/>
      <w:r w:rsidRPr="00D42D77">
        <w:t xml:space="preserve">. Samtidig varierer </w:t>
      </w:r>
      <w:proofErr w:type="spellStart"/>
      <w:r w:rsidRPr="00D42D77">
        <w:t>interessa</w:t>
      </w:r>
      <w:proofErr w:type="spellEnd"/>
      <w:r w:rsidRPr="00D42D77">
        <w:t xml:space="preserve"> for landbruksfaga i ordinær </w:t>
      </w:r>
      <w:proofErr w:type="spellStart"/>
      <w:r w:rsidRPr="00D42D77">
        <w:t>vidaregåande</w:t>
      </w:r>
      <w:proofErr w:type="spellEnd"/>
      <w:r w:rsidRPr="00D42D77">
        <w:t xml:space="preserve"> skule. Det same gjeld i </w:t>
      </w:r>
      <w:proofErr w:type="spellStart"/>
      <w:r w:rsidRPr="00D42D77">
        <w:t>høgare</w:t>
      </w:r>
      <w:proofErr w:type="spellEnd"/>
      <w:r w:rsidRPr="00D42D77">
        <w:t xml:space="preserve"> utdanning, men der skogfaga har utmerka seg med </w:t>
      </w:r>
      <w:proofErr w:type="spellStart"/>
      <w:r w:rsidRPr="00D42D77">
        <w:t>ein</w:t>
      </w:r>
      <w:proofErr w:type="spellEnd"/>
      <w:r w:rsidRPr="00D42D77">
        <w:t xml:space="preserve"> klar </w:t>
      </w:r>
      <w:proofErr w:type="spellStart"/>
      <w:r w:rsidRPr="00D42D77">
        <w:t>auke</w:t>
      </w:r>
      <w:proofErr w:type="spellEnd"/>
      <w:r w:rsidRPr="00D42D77">
        <w:t xml:space="preserve"> i </w:t>
      </w:r>
      <w:proofErr w:type="spellStart"/>
      <w:r w:rsidRPr="00D42D77">
        <w:t>søkjartal</w:t>
      </w:r>
      <w:proofErr w:type="spellEnd"/>
      <w:r w:rsidRPr="00D42D77">
        <w:t xml:space="preserve"> </w:t>
      </w:r>
      <w:proofErr w:type="spellStart"/>
      <w:r w:rsidRPr="00D42D77">
        <w:t>dei</w:t>
      </w:r>
      <w:proofErr w:type="spellEnd"/>
      <w:r w:rsidRPr="00D42D77">
        <w:t xml:space="preserve"> siste åra. For </w:t>
      </w:r>
      <w:proofErr w:type="spellStart"/>
      <w:r w:rsidRPr="00D42D77">
        <w:t>fagskulane</w:t>
      </w:r>
      <w:proofErr w:type="spellEnd"/>
      <w:r w:rsidRPr="00D42D77">
        <w:t xml:space="preserve"> har rekrutteringa til landbruksfag gått opp </w:t>
      </w:r>
      <w:proofErr w:type="spellStart"/>
      <w:r w:rsidRPr="00D42D77">
        <w:t>dei</w:t>
      </w:r>
      <w:proofErr w:type="spellEnd"/>
      <w:r w:rsidRPr="00D42D77">
        <w:t xml:space="preserve"> par siste åra. For matfaga er </w:t>
      </w:r>
      <w:proofErr w:type="spellStart"/>
      <w:r w:rsidRPr="00D42D77">
        <w:t>tala</w:t>
      </w:r>
      <w:proofErr w:type="spellEnd"/>
      <w:r w:rsidRPr="00D42D77">
        <w:t xml:space="preserve"> små og </w:t>
      </w:r>
      <w:proofErr w:type="spellStart"/>
      <w:r w:rsidRPr="00D42D77">
        <w:t>meir</w:t>
      </w:r>
      <w:proofErr w:type="spellEnd"/>
      <w:r w:rsidRPr="00D42D77">
        <w:t xml:space="preserve"> varierte på alle utdanningsnivå. Rekruttering av rett og god kompetanse er sentralt i heile </w:t>
      </w:r>
      <w:proofErr w:type="spellStart"/>
      <w:r w:rsidRPr="00D42D77">
        <w:t>verdikjeda</w:t>
      </w:r>
      <w:proofErr w:type="spellEnd"/>
      <w:r w:rsidRPr="00D42D77">
        <w:t xml:space="preserve"> for mat. Matindustrien og resten av mat- og måltidsbransjen rapporterer om stort behov for </w:t>
      </w:r>
      <w:proofErr w:type="spellStart"/>
      <w:r w:rsidRPr="00D42D77">
        <w:t>fagpersonar</w:t>
      </w:r>
      <w:proofErr w:type="spellEnd"/>
      <w:r w:rsidRPr="00D42D77">
        <w:t>.</w:t>
      </w:r>
    </w:p>
    <w:p w14:paraId="699C56B2" w14:textId="77777777" w:rsidR="006D104E" w:rsidRPr="00D42D77" w:rsidRDefault="006D104E" w:rsidP="00D42D77">
      <w:pPr>
        <w:pStyle w:val="Undertittel"/>
      </w:pPr>
      <w:r w:rsidRPr="00D42D77">
        <w:t xml:space="preserve">Ei økologisk, økonomisk og kulturelt </w:t>
      </w:r>
      <w:proofErr w:type="spellStart"/>
      <w:r w:rsidRPr="00D42D77">
        <w:t>berekraftig</w:t>
      </w:r>
      <w:proofErr w:type="spellEnd"/>
      <w:r w:rsidRPr="00D42D77">
        <w:t xml:space="preserve"> reindrift</w:t>
      </w:r>
    </w:p>
    <w:p w14:paraId="2DB6D5F6" w14:textId="77777777" w:rsidR="006D104E" w:rsidRPr="00D42D77" w:rsidRDefault="006D104E" w:rsidP="00D42D77">
      <w:proofErr w:type="spellStart"/>
      <w:r w:rsidRPr="00D42D77">
        <w:t>Hovudmålet</w:t>
      </w:r>
      <w:proofErr w:type="spellEnd"/>
      <w:r w:rsidRPr="00D42D77">
        <w:t xml:space="preserve"> for reindriftspolitikken er ei </w:t>
      </w:r>
      <w:proofErr w:type="spellStart"/>
      <w:r w:rsidRPr="00D42D77">
        <w:t>berekraftig</w:t>
      </w:r>
      <w:proofErr w:type="spellEnd"/>
      <w:r w:rsidRPr="00D42D77">
        <w:t xml:space="preserve"> reindrift, med delmåla økologisk, økonomisk og kulturell </w:t>
      </w:r>
      <w:proofErr w:type="spellStart"/>
      <w:r w:rsidRPr="00D42D77">
        <w:t>berekraft</w:t>
      </w:r>
      <w:proofErr w:type="spellEnd"/>
      <w:r w:rsidRPr="00D42D77">
        <w:t xml:space="preserve">. Ei </w:t>
      </w:r>
      <w:proofErr w:type="spellStart"/>
      <w:r w:rsidRPr="00D42D77">
        <w:t>berekraftig</w:t>
      </w:r>
      <w:proofErr w:type="spellEnd"/>
      <w:r w:rsidRPr="00D42D77">
        <w:t xml:space="preserve"> reindrift gir dagens </w:t>
      </w:r>
      <w:proofErr w:type="spellStart"/>
      <w:r w:rsidRPr="00D42D77">
        <w:t>reindriftsutøvarar</w:t>
      </w:r>
      <w:proofErr w:type="spellEnd"/>
      <w:r w:rsidRPr="00D42D77">
        <w:t xml:space="preserve"> </w:t>
      </w:r>
      <w:proofErr w:type="spellStart"/>
      <w:r w:rsidRPr="00D42D77">
        <w:t>moglegheit</w:t>
      </w:r>
      <w:proofErr w:type="spellEnd"/>
      <w:r w:rsidRPr="00D42D77">
        <w:t xml:space="preserve"> til å utøve reindrift samstundes som den </w:t>
      </w:r>
      <w:proofErr w:type="spellStart"/>
      <w:r w:rsidRPr="00D42D77">
        <w:t>ikkje</w:t>
      </w:r>
      <w:proofErr w:type="spellEnd"/>
      <w:r w:rsidRPr="00D42D77">
        <w:t xml:space="preserve"> øydelegg framtidige </w:t>
      </w:r>
      <w:proofErr w:type="spellStart"/>
      <w:r w:rsidRPr="00D42D77">
        <w:t>generasjonar</w:t>
      </w:r>
      <w:proofErr w:type="spellEnd"/>
      <w:r w:rsidRPr="00D42D77">
        <w:t xml:space="preserve"> sine </w:t>
      </w:r>
      <w:proofErr w:type="spellStart"/>
      <w:r w:rsidRPr="00D42D77">
        <w:t>moglegheiter</w:t>
      </w:r>
      <w:proofErr w:type="spellEnd"/>
      <w:r w:rsidRPr="00D42D77">
        <w:t xml:space="preserve"> til å utøve reindrift. Det er fastsett 14 kriterium for </w:t>
      </w:r>
      <w:proofErr w:type="spellStart"/>
      <w:r w:rsidRPr="00D42D77">
        <w:t>berekraftig</w:t>
      </w:r>
      <w:proofErr w:type="spellEnd"/>
      <w:r w:rsidRPr="00D42D77">
        <w:t xml:space="preserve"> reindrift som skal </w:t>
      </w:r>
      <w:proofErr w:type="spellStart"/>
      <w:r w:rsidRPr="00D42D77">
        <w:t>gjere</w:t>
      </w:r>
      <w:proofErr w:type="spellEnd"/>
      <w:r w:rsidRPr="00D42D77">
        <w:t xml:space="preserve"> det </w:t>
      </w:r>
      <w:proofErr w:type="spellStart"/>
      <w:r w:rsidRPr="00D42D77">
        <w:t>mogleg</w:t>
      </w:r>
      <w:proofErr w:type="spellEnd"/>
      <w:r w:rsidRPr="00D42D77">
        <w:t xml:space="preserve"> å vurdere måloppnåing for </w:t>
      </w:r>
      <w:proofErr w:type="spellStart"/>
      <w:r w:rsidRPr="00D42D77">
        <w:t>dei</w:t>
      </w:r>
      <w:proofErr w:type="spellEnd"/>
      <w:r w:rsidRPr="00D42D77">
        <w:t xml:space="preserve"> reindriftspolitiske måla. Denne rapporteringa er gjort i </w:t>
      </w:r>
      <w:proofErr w:type="spellStart"/>
      <w:r w:rsidRPr="00D42D77">
        <w:t>Prop</w:t>
      </w:r>
      <w:proofErr w:type="spellEnd"/>
      <w:r w:rsidRPr="00D42D77">
        <w:t xml:space="preserve">. 143 S (2024–2025) </w:t>
      </w:r>
      <w:r w:rsidRPr="00D42D77">
        <w:rPr>
          <w:rStyle w:val="kursiv"/>
        </w:rPr>
        <w:t>Endringer i statsbudsjettet 2025 under Landbruks- og matdepartementet (Reindriftsavtalen 2025/2026)</w:t>
      </w:r>
      <w:r w:rsidRPr="00D42D77">
        <w:t>.</w:t>
      </w:r>
    </w:p>
    <w:p w14:paraId="5A3B1C67" w14:textId="77777777" w:rsidR="006D104E" w:rsidRPr="00D42D77" w:rsidRDefault="006D104E" w:rsidP="00D42D77">
      <w:r w:rsidRPr="00D42D77">
        <w:t xml:space="preserve">Tilgang på </w:t>
      </w:r>
      <w:proofErr w:type="spellStart"/>
      <w:r w:rsidRPr="00D42D77">
        <w:t>naudsynte</w:t>
      </w:r>
      <w:proofErr w:type="spellEnd"/>
      <w:r w:rsidRPr="00D42D77">
        <w:t xml:space="preserve"> areal er </w:t>
      </w:r>
      <w:proofErr w:type="spellStart"/>
      <w:r w:rsidRPr="00D42D77">
        <w:t>ein</w:t>
      </w:r>
      <w:proofErr w:type="spellEnd"/>
      <w:r w:rsidRPr="00D42D77">
        <w:t xml:space="preserve"> </w:t>
      </w:r>
      <w:proofErr w:type="spellStart"/>
      <w:r w:rsidRPr="00D42D77">
        <w:t>føresetnad</w:t>
      </w:r>
      <w:proofErr w:type="spellEnd"/>
      <w:r w:rsidRPr="00D42D77">
        <w:t xml:space="preserve"> for ei </w:t>
      </w:r>
      <w:proofErr w:type="spellStart"/>
      <w:r w:rsidRPr="00D42D77">
        <w:t>berekraftig</w:t>
      </w:r>
      <w:proofErr w:type="spellEnd"/>
      <w:r w:rsidRPr="00D42D77">
        <w:t xml:space="preserve"> reindrift. Regjeringa arbeider med å </w:t>
      </w:r>
      <w:proofErr w:type="spellStart"/>
      <w:r w:rsidRPr="00D42D77">
        <w:t>følgje</w:t>
      </w:r>
      <w:proofErr w:type="spellEnd"/>
      <w:r w:rsidRPr="00D42D77">
        <w:t xml:space="preserve"> opp tiltakspakka for reindrift og energi, som skal </w:t>
      </w:r>
      <w:proofErr w:type="spellStart"/>
      <w:r w:rsidRPr="00D42D77">
        <w:t>leggje</w:t>
      </w:r>
      <w:proofErr w:type="spellEnd"/>
      <w:r w:rsidRPr="00D42D77">
        <w:t xml:space="preserve"> til rette for både utbygging av energi og ivaretaking av reindrifta. I </w:t>
      </w:r>
      <w:proofErr w:type="spellStart"/>
      <w:r w:rsidRPr="00D42D77">
        <w:t>Prop</w:t>
      </w:r>
      <w:proofErr w:type="spellEnd"/>
      <w:r w:rsidRPr="00D42D77">
        <w:t xml:space="preserve">. 143 S (2024–2025) er det gitt </w:t>
      </w:r>
      <w:proofErr w:type="spellStart"/>
      <w:r w:rsidRPr="00D42D77">
        <w:t>ein</w:t>
      </w:r>
      <w:proofErr w:type="spellEnd"/>
      <w:r w:rsidRPr="00D42D77">
        <w:t xml:space="preserve"> status for oppfølging av tiltaka for alle departementa.</w:t>
      </w:r>
    </w:p>
    <w:p w14:paraId="28BD73AF" w14:textId="77777777" w:rsidR="006D104E" w:rsidRPr="00D42D77" w:rsidRDefault="006D104E" w:rsidP="00D42D77">
      <w:r w:rsidRPr="00D42D77">
        <w:t xml:space="preserve">Landbruks- og matdepartementet skal </w:t>
      </w:r>
      <w:proofErr w:type="spellStart"/>
      <w:r w:rsidRPr="00D42D77">
        <w:t>følgje</w:t>
      </w:r>
      <w:proofErr w:type="spellEnd"/>
      <w:r w:rsidRPr="00D42D77">
        <w:t xml:space="preserve"> opp statens forplikting til å skaffe </w:t>
      </w:r>
      <w:proofErr w:type="spellStart"/>
      <w:r w:rsidRPr="00D42D77">
        <w:t>eit</w:t>
      </w:r>
      <w:proofErr w:type="spellEnd"/>
      <w:r w:rsidRPr="00D42D77">
        <w:t xml:space="preserve"> tilleggsareal for Fosen reinbeitedistrikt. Det vil bli gjennomført ei konsekvensutgreiing for å sjå </w:t>
      </w:r>
      <w:proofErr w:type="spellStart"/>
      <w:r w:rsidRPr="00D42D77">
        <w:t>nærare</w:t>
      </w:r>
      <w:proofErr w:type="spellEnd"/>
      <w:r w:rsidRPr="00D42D77">
        <w:t xml:space="preserve"> på kva for </w:t>
      </w:r>
      <w:proofErr w:type="spellStart"/>
      <w:r w:rsidRPr="00D42D77">
        <w:t>konsekvensar</w:t>
      </w:r>
      <w:proofErr w:type="spellEnd"/>
      <w:r w:rsidRPr="00D42D77">
        <w:t xml:space="preserve"> bruk av området som vinterbeite for Fosen reinbeitedistrikt vil ha for andre interesser.</w:t>
      </w:r>
    </w:p>
    <w:p w14:paraId="070BD95E" w14:textId="77777777" w:rsidR="006D104E" w:rsidRPr="00D42D77" w:rsidRDefault="006D104E" w:rsidP="00D42D77">
      <w:pPr>
        <w:pStyle w:val="avsnitt-tittel"/>
      </w:pPr>
      <w:r w:rsidRPr="00D42D77">
        <w:t xml:space="preserve">Overordna mål: </w:t>
      </w:r>
      <w:proofErr w:type="spellStart"/>
      <w:r w:rsidRPr="00D42D77">
        <w:t>Auka</w:t>
      </w:r>
      <w:proofErr w:type="spellEnd"/>
      <w:r w:rsidRPr="00D42D77">
        <w:t xml:space="preserve"> verdiskaping</w:t>
      </w:r>
    </w:p>
    <w:p w14:paraId="6C9EA7FD" w14:textId="77777777" w:rsidR="006D104E" w:rsidRPr="00D42D77" w:rsidRDefault="006D104E" w:rsidP="00D42D77">
      <w:r w:rsidRPr="00D42D77">
        <w:t xml:space="preserve">Landbruks- og matdepartementet har </w:t>
      </w:r>
      <w:proofErr w:type="spellStart"/>
      <w:r w:rsidRPr="00D42D77">
        <w:t>desse</w:t>
      </w:r>
      <w:proofErr w:type="spellEnd"/>
      <w:r w:rsidRPr="00D42D77">
        <w:t xml:space="preserve"> delmåla knytte til det overordna målet om </w:t>
      </w:r>
      <w:proofErr w:type="spellStart"/>
      <w:r w:rsidRPr="00D42D77">
        <w:t>auka</w:t>
      </w:r>
      <w:proofErr w:type="spellEnd"/>
      <w:r w:rsidRPr="00D42D77">
        <w:t xml:space="preserve"> verdiskaping:</w:t>
      </w:r>
    </w:p>
    <w:p w14:paraId="1D9F81A2" w14:textId="77777777" w:rsidR="006D104E" w:rsidRPr="00D42D77" w:rsidRDefault="006D104E" w:rsidP="00D42D77">
      <w:pPr>
        <w:pStyle w:val="Tabellnavn"/>
      </w:pPr>
      <w:r w:rsidRPr="00D42D77">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35"/>
      </w:tblGrid>
      <w:tr w:rsidR="00B070C3" w:rsidRPr="00D42D77" w14:paraId="3B595DF1" w14:textId="77777777" w:rsidTr="004653A0">
        <w:trPr>
          <w:trHeight w:val="360"/>
        </w:trPr>
        <w:tc>
          <w:tcPr>
            <w:tcW w:w="46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3CECE9" w14:textId="77777777" w:rsidR="006D104E" w:rsidRPr="004653A0" w:rsidRDefault="006D104E" w:rsidP="00D42D77">
            <w:pPr>
              <w:rPr>
                <w:sz w:val="22"/>
              </w:rPr>
            </w:pPr>
            <w:r w:rsidRPr="004653A0">
              <w:rPr>
                <w:sz w:val="22"/>
              </w:rPr>
              <w:t>Delmål</w:t>
            </w:r>
          </w:p>
        </w:tc>
      </w:tr>
      <w:tr w:rsidR="00B070C3" w:rsidRPr="00D42D77" w14:paraId="45B39607" w14:textId="77777777" w:rsidTr="004653A0">
        <w:trPr>
          <w:trHeight w:val="2940"/>
        </w:trPr>
        <w:tc>
          <w:tcPr>
            <w:tcW w:w="4635" w:type="dxa"/>
            <w:tcBorders>
              <w:top w:val="single" w:sz="4" w:space="0" w:color="000000"/>
              <w:left w:val="nil"/>
              <w:bottom w:val="single" w:sz="4" w:space="0" w:color="000000"/>
              <w:right w:val="nil"/>
            </w:tcBorders>
            <w:tcMar>
              <w:top w:w="128" w:type="dxa"/>
              <w:left w:w="43" w:type="dxa"/>
              <w:bottom w:w="43" w:type="dxa"/>
              <w:right w:w="43" w:type="dxa"/>
            </w:tcMar>
          </w:tcPr>
          <w:p w14:paraId="6E75C256" w14:textId="77777777" w:rsidR="006D104E" w:rsidRPr="004653A0" w:rsidRDefault="006D104E" w:rsidP="00D42D77">
            <w:pPr>
              <w:pStyle w:val="Liste"/>
              <w:rPr>
                <w:sz w:val="22"/>
              </w:rPr>
            </w:pPr>
            <w:r w:rsidRPr="004653A0">
              <w:rPr>
                <w:sz w:val="22"/>
              </w:rPr>
              <w:t xml:space="preserve">Utnytte </w:t>
            </w:r>
            <w:proofErr w:type="spellStart"/>
            <w:r w:rsidRPr="004653A0">
              <w:rPr>
                <w:sz w:val="22"/>
              </w:rPr>
              <w:t>marknadsbaserte</w:t>
            </w:r>
            <w:proofErr w:type="spellEnd"/>
            <w:r w:rsidRPr="004653A0">
              <w:rPr>
                <w:sz w:val="22"/>
              </w:rPr>
              <w:t xml:space="preserve"> </w:t>
            </w:r>
            <w:proofErr w:type="spellStart"/>
            <w:r w:rsidRPr="004653A0">
              <w:rPr>
                <w:sz w:val="22"/>
              </w:rPr>
              <w:t>produksjonsmoglegheiter</w:t>
            </w:r>
            <w:proofErr w:type="spellEnd"/>
          </w:p>
          <w:p w14:paraId="36AD4AA3" w14:textId="77777777" w:rsidR="006D104E" w:rsidRPr="004653A0" w:rsidRDefault="006D104E" w:rsidP="00D42D77">
            <w:pPr>
              <w:pStyle w:val="Liste"/>
              <w:rPr>
                <w:sz w:val="22"/>
              </w:rPr>
            </w:pPr>
            <w:proofErr w:type="gramStart"/>
            <w:r w:rsidRPr="004653A0">
              <w:rPr>
                <w:sz w:val="22"/>
              </w:rPr>
              <w:t>Ei konkurransedyktig og kostnadseffektiv verdikjede</w:t>
            </w:r>
            <w:proofErr w:type="gramEnd"/>
            <w:r w:rsidRPr="004653A0">
              <w:rPr>
                <w:sz w:val="22"/>
              </w:rPr>
              <w:t xml:space="preserve"> for mat</w:t>
            </w:r>
          </w:p>
          <w:p w14:paraId="3115308C" w14:textId="77777777" w:rsidR="006D104E" w:rsidRPr="004653A0" w:rsidRDefault="006D104E" w:rsidP="00D42D77">
            <w:pPr>
              <w:pStyle w:val="Liste"/>
              <w:rPr>
                <w:sz w:val="22"/>
              </w:rPr>
            </w:pPr>
            <w:r w:rsidRPr="004653A0">
              <w:rPr>
                <w:sz w:val="22"/>
              </w:rPr>
              <w:t xml:space="preserve">Ei effektiv og </w:t>
            </w:r>
            <w:proofErr w:type="spellStart"/>
            <w:r w:rsidRPr="004653A0">
              <w:rPr>
                <w:sz w:val="22"/>
              </w:rPr>
              <w:t>lønsam</w:t>
            </w:r>
            <w:proofErr w:type="spellEnd"/>
            <w:r w:rsidRPr="004653A0">
              <w:rPr>
                <w:sz w:val="22"/>
              </w:rPr>
              <w:t xml:space="preserve"> utnytting av garden sine </w:t>
            </w:r>
            <w:proofErr w:type="spellStart"/>
            <w:r w:rsidRPr="004653A0">
              <w:rPr>
                <w:sz w:val="22"/>
              </w:rPr>
              <w:t>ressursar</w:t>
            </w:r>
            <w:proofErr w:type="spellEnd"/>
          </w:p>
          <w:p w14:paraId="14F442D4" w14:textId="77777777" w:rsidR="006D104E" w:rsidRPr="004653A0" w:rsidRDefault="006D104E" w:rsidP="00D42D77">
            <w:pPr>
              <w:pStyle w:val="Liste"/>
              <w:rPr>
                <w:sz w:val="22"/>
              </w:rPr>
            </w:pPr>
            <w:proofErr w:type="spellStart"/>
            <w:r w:rsidRPr="004653A0">
              <w:rPr>
                <w:sz w:val="22"/>
              </w:rPr>
              <w:t>Vidareutvikle</w:t>
            </w:r>
            <w:proofErr w:type="spellEnd"/>
            <w:r w:rsidRPr="004653A0">
              <w:rPr>
                <w:sz w:val="22"/>
              </w:rPr>
              <w:t xml:space="preserve"> </w:t>
            </w:r>
            <w:proofErr w:type="spellStart"/>
            <w:r w:rsidRPr="004653A0">
              <w:rPr>
                <w:sz w:val="22"/>
              </w:rPr>
              <w:t>Noreg</w:t>
            </w:r>
            <w:proofErr w:type="spellEnd"/>
            <w:r w:rsidRPr="004653A0">
              <w:rPr>
                <w:sz w:val="22"/>
              </w:rPr>
              <w:t xml:space="preserve"> som </w:t>
            </w:r>
            <w:proofErr w:type="spellStart"/>
            <w:r w:rsidRPr="004653A0">
              <w:rPr>
                <w:sz w:val="22"/>
              </w:rPr>
              <w:t>matnasjon</w:t>
            </w:r>
            <w:proofErr w:type="spellEnd"/>
          </w:p>
          <w:p w14:paraId="79B47BEE" w14:textId="77777777" w:rsidR="006D104E" w:rsidRPr="004653A0" w:rsidRDefault="006D104E" w:rsidP="00D42D77">
            <w:pPr>
              <w:pStyle w:val="Liste"/>
              <w:rPr>
                <w:sz w:val="22"/>
              </w:rPr>
            </w:pPr>
            <w:proofErr w:type="spellStart"/>
            <w:r w:rsidRPr="004653A0">
              <w:rPr>
                <w:sz w:val="22"/>
              </w:rPr>
              <w:t>Leggje</w:t>
            </w:r>
            <w:proofErr w:type="spellEnd"/>
            <w:r w:rsidRPr="004653A0">
              <w:rPr>
                <w:sz w:val="22"/>
              </w:rPr>
              <w:t xml:space="preserve"> til rette for bonden sine </w:t>
            </w:r>
            <w:proofErr w:type="spellStart"/>
            <w:r w:rsidRPr="004653A0">
              <w:rPr>
                <w:sz w:val="22"/>
              </w:rPr>
              <w:t>inntektsmoglegheiter</w:t>
            </w:r>
            <w:proofErr w:type="spellEnd"/>
            <w:r w:rsidRPr="004653A0">
              <w:rPr>
                <w:sz w:val="22"/>
              </w:rPr>
              <w:t xml:space="preserve"> og evne til å investere i garden</w:t>
            </w:r>
          </w:p>
          <w:p w14:paraId="1C034D27" w14:textId="77777777" w:rsidR="006D104E" w:rsidRPr="004653A0" w:rsidRDefault="006D104E" w:rsidP="00D42D77">
            <w:pPr>
              <w:pStyle w:val="Liste"/>
              <w:rPr>
                <w:sz w:val="22"/>
              </w:rPr>
            </w:pPr>
            <w:proofErr w:type="spellStart"/>
            <w:r w:rsidRPr="004653A0">
              <w:rPr>
                <w:sz w:val="22"/>
              </w:rPr>
              <w:t>Berekraftig</w:t>
            </w:r>
            <w:proofErr w:type="spellEnd"/>
            <w:r w:rsidRPr="004653A0">
              <w:rPr>
                <w:sz w:val="22"/>
              </w:rPr>
              <w:t xml:space="preserve"> skogbruk og konkurransedyktige skog- og </w:t>
            </w:r>
            <w:proofErr w:type="spellStart"/>
            <w:r w:rsidRPr="004653A0">
              <w:rPr>
                <w:sz w:val="22"/>
              </w:rPr>
              <w:t>trebaserte</w:t>
            </w:r>
            <w:proofErr w:type="spellEnd"/>
            <w:r w:rsidRPr="004653A0">
              <w:rPr>
                <w:sz w:val="22"/>
              </w:rPr>
              <w:t xml:space="preserve"> verdikjeder </w:t>
            </w:r>
          </w:p>
        </w:tc>
      </w:tr>
    </w:tbl>
    <w:p w14:paraId="38A07A0F" w14:textId="77777777" w:rsidR="006D104E" w:rsidRPr="00D42D77" w:rsidRDefault="006D104E" w:rsidP="00D42D77">
      <w:pPr>
        <w:pStyle w:val="Undertittel"/>
      </w:pPr>
      <w:r w:rsidRPr="00D42D77">
        <w:t xml:space="preserve">Utnytte </w:t>
      </w:r>
      <w:proofErr w:type="spellStart"/>
      <w:r w:rsidRPr="00D42D77">
        <w:t>marknadsbaserte</w:t>
      </w:r>
      <w:proofErr w:type="spellEnd"/>
      <w:r w:rsidRPr="00D42D77">
        <w:t xml:space="preserve"> </w:t>
      </w:r>
      <w:proofErr w:type="spellStart"/>
      <w:r w:rsidRPr="00D42D77">
        <w:t>produksjonsmoglegheiter</w:t>
      </w:r>
      <w:proofErr w:type="spellEnd"/>
    </w:p>
    <w:p w14:paraId="7F7769DC" w14:textId="77777777" w:rsidR="006D104E" w:rsidRPr="00D42D77" w:rsidRDefault="006D104E" w:rsidP="00D42D77">
      <w:r w:rsidRPr="00D42D77">
        <w:t xml:space="preserve">For å utnytte </w:t>
      </w:r>
      <w:proofErr w:type="spellStart"/>
      <w:r w:rsidRPr="00D42D77">
        <w:t>marknadsbaserte</w:t>
      </w:r>
      <w:proofErr w:type="spellEnd"/>
      <w:r w:rsidRPr="00D42D77">
        <w:t xml:space="preserve"> </w:t>
      </w:r>
      <w:proofErr w:type="spellStart"/>
      <w:r w:rsidRPr="00D42D77">
        <w:t>produksjonsmoglegheiter</w:t>
      </w:r>
      <w:proofErr w:type="spellEnd"/>
      <w:r w:rsidRPr="00D42D77">
        <w:t xml:space="preserve"> må jordbruket produsere varer som </w:t>
      </w:r>
      <w:proofErr w:type="spellStart"/>
      <w:r w:rsidRPr="00D42D77">
        <w:t>forbrukarane</w:t>
      </w:r>
      <w:proofErr w:type="spellEnd"/>
      <w:r w:rsidRPr="00D42D77">
        <w:t xml:space="preserve"> etterspør, og som er konkurransedyktige overfor import. Jordbruket har i </w:t>
      </w:r>
      <w:proofErr w:type="spellStart"/>
      <w:r w:rsidRPr="00D42D77">
        <w:t>aukande</w:t>
      </w:r>
      <w:proofErr w:type="spellEnd"/>
      <w:r w:rsidRPr="00D42D77">
        <w:t xml:space="preserve"> grad tilpassa produksjonen til etterspørsel i </w:t>
      </w:r>
      <w:proofErr w:type="spellStart"/>
      <w:r w:rsidRPr="00D42D77">
        <w:t>marknaden</w:t>
      </w:r>
      <w:proofErr w:type="spellEnd"/>
      <w:r w:rsidRPr="00D42D77">
        <w:t xml:space="preserve">, med </w:t>
      </w:r>
      <w:proofErr w:type="spellStart"/>
      <w:r w:rsidRPr="00D42D77">
        <w:t>særleg</w:t>
      </w:r>
      <w:proofErr w:type="spellEnd"/>
      <w:r w:rsidRPr="00D42D77">
        <w:t xml:space="preserve"> vekst </w:t>
      </w:r>
      <w:proofErr w:type="spellStart"/>
      <w:r w:rsidRPr="00D42D77">
        <w:t>innan</w:t>
      </w:r>
      <w:proofErr w:type="spellEnd"/>
      <w:r w:rsidRPr="00D42D77">
        <w:t xml:space="preserve"> segment som lokalmat, økologisk produksjon og kvalitetsprodukt. Konkurransekraft er avhengig av </w:t>
      </w:r>
      <w:proofErr w:type="spellStart"/>
      <w:r w:rsidRPr="00D42D77">
        <w:t>fleire</w:t>
      </w:r>
      <w:proofErr w:type="spellEnd"/>
      <w:r w:rsidRPr="00D42D77">
        <w:t xml:space="preserve"> </w:t>
      </w:r>
      <w:proofErr w:type="spellStart"/>
      <w:r w:rsidRPr="00D42D77">
        <w:t>faktorar</w:t>
      </w:r>
      <w:proofErr w:type="spellEnd"/>
      <w:r w:rsidRPr="00D42D77">
        <w:t xml:space="preserve">, mellom anna pris, kostnader, kvalitet og evna til å respondere på kort- og langsiktige </w:t>
      </w:r>
      <w:proofErr w:type="spellStart"/>
      <w:r w:rsidRPr="00D42D77">
        <w:t>endringar</w:t>
      </w:r>
      <w:proofErr w:type="spellEnd"/>
      <w:r w:rsidRPr="00D42D77">
        <w:t xml:space="preserve"> i </w:t>
      </w:r>
      <w:proofErr w:type="spellStart"/>
      <w:r w:rsidRPr="00D42D77">
        <w:t>forbrukartrendar</w:t>
      </w:r>
      <w:proofErr w:type="spellEnd"/>
      <w:r w:rsidRPr="00D42D77">
        <w:t xml:space="preserve"> gjennom produktutvikling både i primærproduksjonen og i næringsmiddelindustrien. Regjeringa har støtta tiltak som </w:t>
      </w:r>
      <w:proofErr w:type="spellStart"/>
      <w:r w:rsidRPr="00D42D77">
        <w:t>fremjer</w:t>
      </w:r>
      <w:proofErr w:type="spellEnd"/>
      <w:r w:rsidRPr="00D42D77">
        <w:t xml:space="preserve"> innovasjon og produktutvikling, og </w:t>
      </w:r>
      <w:proofErr w:type="spellStart"/>
      <w:r w:rsidRPr="00D42D77">
        <w:t>bidrege</w:t>
      </w:r>
      <w:proofErr w:type="spellEnd"/>
      <w:r w:rsidRPr="00D42D77">
        <w:t xml:space="preserve"> til betre </w:t>
      </w:r>
      <w:proofErr w:type="spellStart"/>
      <w:r w:rsidRPr="00D42D77">
        <w:t>marknadstilgang</w:t>
      </w:r>
      <w:proofErr w:type="spellEnd"/>
      <w:r w:rsidRPr="00D42D77">
        <w:t xml:space="preserve"> gjennom </w:t>
      </w:r>
      <w:proofErr w:type="spellStart"/>
      <w:r w:rsidRPr="00D42D77">
        <w:t>merkeordningar</w:t>
      </w:r>
      <w:proofErr w:type="spellEnd"/>
      <w:r w:rsidRPr="00D42D77">
        <w:t xml:space="preserve"> og rådgiving.</w:t>
      </w:r>
    </w:p>
    <w:p w14:paraId="23252A04" w14:textId="77777777" w:rsidR="006D104E" w:rsidRPr="00D42D77" w:rsidRDefault="006D104E" w:rsidP="00D42D77">
      <w:pPr>
        <w:pStyle w:val="Undertittel"/>
      </w:pPr>
      <w:proofErr w:type="gramStart"/>
      <w:r w:rsidRPr="00D42D77">
        <w:t>Ei konkurransedyktig og kostnadseffektiv verdikjede</w:t>
      </w:r>
      <w:proofErr w:type="gramEnd"/>
      <w:r w:rsidRPr="00D42D77">
        <w:t xml:space="preserve"> for mat</w:t>
      </w:r>
    </w:p>
    <w:p w14:paraId="63C99020" w14:textId="77777777" w:rsidR="006D104E" w:rsidRPr="00D42D77" w:rsidRDefault="006D104E" w:rsidP="00D42D77">
      <w:proofErr w:type="spellStart"/>
      <w:r w:rsidRPr="00D42D77">
        <w:t>Ein</w:t>
      </w:r>
      <w:proofErr w:type="spellEnd"/>
      <w:r w:rsidRPr="00D42D77">
        <w:t xml:space="preserve"> konkurransedyktig matsektor er </w:t>
      </w:r>
      <w:proofErr w:type="spellStart"/>
      <w:r w:rsidRPr="00D42D77">
        <w:t>avgjerande</w:t>
      </w:r>
      <w:proofErr w:type="spellEnd"/>
      <w:r w:rsidRPr="00D42D77">
        <w:t xml:space="preserve"> for å </w:t>
      </w:r>
      <w:proofErr w:type="spellStart"/>
      <w:r w:rsidRPr="00D42D77">
        <w:t>auke</w:t>
      </w:r>
      <w:proofErr w:type="spellEnd"/>
      <w:r w:rsidRPr="00D42D77">
        <w:t xml:space="preserve"> verdiskapinga og </w:t>
      </w:r>
      <w:proofErr w:type="spellStart"/>
      <w:r w:rsidRPr="00D42D77">
        <w:t>oppretthalde</w:t>
      </w:r>
      <w:proofErr w:type="spellEnd"/>
      <w:r w:rsidRPr="00D42D77">
        <w:t xml:space="preserve"> </w:t>
      </w:r>
      <w:proofErr w:type="spellStart"/>
      <w:r w:rsidRPr="00D42D77">
        <w:t>ein</w:t>
      </w:r>
      <w:proofErr w:type="spellEnd"/>
      <w:r w:rsidRPr="00D42D77">
        <w:t xml:space="preserve"> høg </w:t>
      </w:r>
      <w:proofErr w:type="spellStart"/>
      <w:r w:rsidRPr="00D42D77">
        <w:t>heimemarknadsdel</w:t>
      </w:r>
      <w:proofErr w:type="spellEnd"/>
      <w:r w:rsidRPr="00D42D77">
        <w:t xml:space="preserve">. Det er ei gjensidig binding mellom norsk næringsmiddelindustri og norsk landbruk, og effektivitet i heile </w:t>
      </w:r>
      <w:proofErr w:type="spellStart"/>
      <w:r w:rsidRPr="00D42D77">
        <w:t>verdikjeda</w:t>
      </w:r>
      <w:proofErr w:type="spellEnd"/>
      <w:r w:rsidRPr="00D42D77">
        <w:t xml:space="preserve"> er </w:t>
      </w:r>
      <w:proofErr w:type="spellStart"/>
      <w:r w:rsidRPr="00D42D77">
        <w:t>avgjerande</w:t>
      </w:r>
      <w:proofErr w:type="spellEnd"/>
      <w:r w:rsidRPr="00D42D77">
        <w:t xml:space="preserve"> for konkurransekrafta. </w:t>
      </w:r>
      <w:proofErr w:type="spellStart"/>
      <w:r w:rsidRPr="00D42D77">
        <w:t>Tilstrekkeleg</w:t>
      </w:r>
      <w:proofErr w:type="spellEnd"/>
      <w:r w:rsidRPr="00D42D77">
        <w:t xml:space="preserve"> konkurransekraft i heile </w:t>
      </w:r>
      <w:proofErr w:type="spellStart"/>
      <w:r w:rsidRPr="00D42D77">
        <w:t>verdikjeda</w:t>
      </w:r>
      <w:proofErr w:type="spellEnd"/>
      <w:r w:rsidRPr="00D42D77">
        <w:t xml:space="preserve"> er fundamentet for </w:t>
      </w:r>
      <w:proofErr w:type="spellStart"/>
      <w:r w:rsidRPr="00D42D77">
        <w:t>eit</w:t>
      </w:r>
      <w:proofErr w:type="spellEnd"/>
      <w:r w:rsidRPr="00D42D77">
        <w:t xml:space="preserve"> aktivt og variert norsk jordbruk, </w:t>
      </w:r>
      <w:proofErr w:type="spellStart"/>
      <w:r w:rsidRPr="00D42D77">
        <w:t>ein</w:t>
      </w:r>
      <w:proofErr w:type="spellEnd"/>
      <w:r w:rsidRPr="00D42D77">
        <w:t xml:space="preserve"> sterk jordbruksbasert næringsmiddelindustri og </w:t>
      </w:r>
      <w:proofErr w:type="spellStart"/>
      <w:r w:rsidRPr="00D42D77">
        <w:t>eit</w:t>
      </w:r>
      <w:proofErr w:type="spellEnd"/>
      <w:r w:rsidRPr="00D42D77">
        <w:t xml:space="preserve"> breitt </w:t>
      </w:r>
      <w:proofErr w:type="spellStart"/>
      <w:r w:rsidRPr="00D42D77">
        <w:t>utval</w:t>
      </w:r>
      <w:proofErr w:type="spellEnd"/>
      <w:r w:rsidRPr="00D42D77">
        <w:t xml:space="preserve"> av god norskprodusert kvalitetsmat.</w:t>
      </w:r>
    </w:p>
    <w:p w14:paraId="46AB1010" w14:textId="77777777" w:rsidR="006D104E" w:rsidRPr="00D42D77" w:rsidRDefault="006D104E" w:rsidP="00D42D77">
      <w:r w:rsidRPr="00D42D77">
        <w:t xml:space="preserve">Regjeringa vil </w:t>
      </w:r>
      <w:proofErr w:type="spellStart"/>
      <w:r w:rsidRPr="00D42D77">
        <w:t>leggje</w:t>
      </w:r>
      <w:proofErr w:type="spellEnd"/>
      <w:r w:rsidRPr="00D42D77">
        <w:t xml:space="preserve"> til rette for at landbruket skal ha </w:t>
      </w:r>
      <w:proofErr w:type="spellStart"/>
      <w:r w:rsidRPr="00D42D77">
        <w:t>føreseielege</w:t>
      </w:r>
      <w:proofErr w:type="spellEnd"/>
      <w:r w:rsidRPr="00D42D77">
        <w:t xml:space="preserve"> rammevilkår som kan bidra til at den samla </w:t>
      </w:r>
      <w:proofErr w:type="spellStart"/>
      <w:r w:rsidRPr="00D42D77">
        <w:t>lønsemda</w:t>
      </w:r>
      <w:proofErr w:type="spellEnd"/>
      <w:r w:rsidRPr="00D42D77">
        <w:t xml:space="preserve"> i næringa </w:t>
      </w:r>
      <w:proofErr w:type="spellStart"/>
      <w:r w:rsidRPr="00D42D77">
        <w:t>aukar</w:t>
      </w:r>
      <w:proofErr w:type="spellEnd"/>
      <w:r w:rsidRPr="00D42D77">
        <w:t xml:space="preserve">. Regjeringa </w:t>
      </w:r>
      <w:proofErr w:type="spellStart"/>
      <w:r w:rsidRPr="00D42D77">
        <w:t>si</w:t>
      </w:r>
      <w:proofErr w:type="spellEnd"/>
      <w:r w:rsidRPr="00D42D77">
        <w:t xml:space="preserve"> kraftfulle satsing på at </w:t>
      </w:r>
      <w:proofErr w:type="spellStart"/>
      <w:r w:rsidRPr="00D42D77">
        <w:t>næringsutøvarane</w:t>
      </w:r>
      <w:proofErr w:type="spellEnd"/>
      <w:r w:rsidRPr="00D42D77">
        <w:t xml:space="preserve"> i landbruket skal ha </w:t>
      </w:r>
      <w:proofErr w:type="spellStart"/>
      <w:r w:rsidRPr="00D42D77">
        <w:t>dei</w:t>
      </w:r>
      <w:proofErr w:type="spellEnd"/>
      <w:r w:rsidRPr="00D42D77">
        <w:t xml:space="preserve"> same </w:t>
      </w:r>
      <w:proofErr w:type="spellStart"/>
      <w:r w:rsidRPr="00D42D77">
        <w:t>inntektsmoglegheitene</w:t>
      </w:r>
      <w:proofErr w:type="spellEnd"/>
      <w:r w:rsidRPr="00D42D77">
        <w:t xml:space="preserve"> som andre grupper, og </w:t>
      </w:r>
      <w:proofErr w:type="spellStart"/>
      <w:r w:rsidRPr="00D42D77">
        <w:t>auka</w:t>
      </w:r>
      <w:proofErr w:type="spellEnd"/>
      <w:r w:rsidRPr="00D42D77">
        <w:t xml:space="preserve"> investeringstilskott, </w:t>
      </w:r>
      <w:proofErr w:type="spellStart"/>
      <w:r w:rsidRPr="00D42D77">
        <w:t>bidreg</w:t>
      </w:r>
      <w:proofErr w:type="spellEnd"/>
      <w:r w:rsidRPr="00D42D77">
        <w:t xml:space="preserve"> til </w:t>
      </w:r>
      <w:proofErr w:type="spellStart"/>
      <w:r w:rsidRPr="00D42D77">
        <w:t>auka</w:t>
      </w:r>
      <w:proofErr w:type="spellEnd"/>
      <w:r w:rsidRPr="00D42D77">
        <w:t xml:space="preserve"> økonomisk handlingsrom for </w:t>
      </w:r>
      <w:proofErr w:type="spellStart"/>
      <w:r w:rsidRPr="00D42D77">
        <w:t>investeringar</w:t>
      </w:r>
      <w:proofErr w:type="spellEnd"/>
      <w:r w:rsidRPr="00D42D77">
        <w:t xml:space="preserve"> mellom anna i teknologiske </w:t>
      </w:r>
      <w:proofErr w:type="spellStart"/>
      <w:r w:rsidRPr="00D42D77">
        <w:t>løysingar</w:t>
      </w:r>
      <w:proofErr w:type="spellEnd"/>
      <w:r w:rsidRPr="00D42D77">
        <w:t xml:space="preserve">. </w:t>
      </w:r>
      <w:proofErr w:type="spellStart"/>
      <w:r w:rsidRPr="00D42D77">
        <w:t>Verdikjeda</w:t>
      </w:r>
      <w:proofErr w:type="spellEnd"/>
      <w:r w:rsidRPr="00D42D77">
        <w:t xml:space="preserve"> for mat blir styrkt gjennom </w:t>
      </w:r>
      <w:proofErr w:type="spellStart"/>
      <w:r w:rsidRPr="00D42D77">
        <w:t>investeringar</w:t>
      </w:r>
      <w:proofErr w:type="spellEnd"/>
      <w:r w:rsidRPr="00D42D77">
        <w:t xml:space="preserve"> i teknologi, logistikk og samarbeid mellom </w:t>
      </w:r>
      <w:proofErr w:type="spellStart"/>
      <w:r w:rsidRPr="00D42D77">
        <w:t>aktørar</w:t>
      </w:r>
      <w:proofErr w:type="spellEnd"/>
      <w:r w:rsidRPr="00D42D77">
        <w:t xml:space="preserve">, og effektivisering i produksjon og foredling gir betre ressursutnytting og reduserte kostnader. Regjeringa har lagt til rette for dette gjennom målretta </w:t>
      </w:r>
      <w:proofErr w:type="spellStart"/>
      <w:r w:rsidRPr="00D42D77">
        <w:t>verkemiddel</w:t>
      </w:r>
      <w:proofErr w:type="spellEnd"/>
      <w:r w:rsidRPr="00D42D77">
        <w:t xml:space="preserve"> og </w:t>
      </w:r>
      <w:proofErr w:type="spellStart"/>
      <w:r w:rsidRPr="00D42D77">
        <w:t>støtteordningar</w:t>
      </w:r>
      <w:proofErr w:type="spellEnd"/>
      <w:r w:rsidRPr="00D42D77">
        <w:t xml:space="preserve">, med vekt på </w:t>
      </w:r>
      <w:proofErr w:type="spellStart"/>
      <w:r w:rsidRPr="00D42D77">
        <w:t>berekraft</w:t>
      </w:r>
      <w:proofErr w:type="spellEnd"/>
      <w:r w:rsidRPr="00D42D77">
        <w:t xml:space="preserve"> og </w:t>
      </w:r>
      <w:proofErr w:type="spellStart"/>
      <w:r w:rsidRPr="00D42D77">
        <w:t>lønsemd</w:t>
      </w:r>
      <w:proofErr w:type="spellEnd"/>
      <w:r w:rsidRPr="00D42D77">
        <w:t xml:space="preserve"> i heile </w:t>
      </w:r>
      <w:proofErr w:type="spellStart"/>
      <w:r w:rsidRPr="00D42D77">
        <w:t>verdikjeda</w:t>
      </w:r>
      <w:proofErr w:type="spellEnd"/>
      <w:r w:rsidRPr="00D42D77">
        <w:t>.</w:t>
      </w:r>
    </w:p>
    <w:p w14:paraId="2B9419FE" w14:textId="77777777" w:rsidR="006D104E" w:rsidRPr="00D42D77" w:rsidRDefault="006D104E" w:rsidP="00D42D77">
      <w:pPr>
        <w:pStyle w:val="Undertittel"/>
      </w:pPr>
      <w:r w:rsidRPr="00D42D77">
        <w:t xml:space="preserve">Ei effektiv og </w:t>
      </w:r>
      <w:proofErr w:type="spellStart"/>
      <w:r w:rsidRPr="00D42D77">
        <w:t>lønsam</w:t>
      </w:r>
      <w:proofErr w:type="spellEnd"/>
      <w:r w:rsidRPr="00D42D77">
        <w:t xml:space="preserve"> utnytting av garden sine </w:t>
      </w:r>
      <w:proofErr w:type="spellStart"/>
      <w:r w:rsidRPr="00D42D77">
        <w:t>ressursar</w:t>
      </w:r>
      <w:proofErr w:type="spellEnd"/>
    </w:p>
    <w:p w14:paraId="6BB5F97E" w14:textId="4D0462EC" w:rsidR="006D104E" w:rsidRPr="00D42D77" w:rsidRDefault="006D104E" w:rsidP="00D42D77">
      <w:r w:rsidRPr="00D42D77">
        <w:t xml:space="preserve">For å få til ei </w:t>
      </w:r>
      <w:proofErr w:type="spellStart"/>
      <w:r w:rsidRPr="00D42D77">
        <w:t>auka</w:t>
      </w:r>
      <w:proofErr w:type="spellEnd"/>
      <w:r w:rsidRPr="00D42D77">
        <w:t xml:space="preserve"> verdiskaping er det </w:t>
      </w:r>
      <w:proofErr w:type="spellStart"/>
      <w:r w:rsidRPr="00D42D77">
        <w:t>naudsynt</w:t>
      </w:r>
      <w:proofErr w:type="spellEnd"/>
      <w:r w:rsidRPr="00D42D77">
        <w:t xml:space="preserve"> å nytte </w:t>
      </w:r>
      <w:proofErr w:type="spellStart"/>
      <w:r w:rsidRPr="00D42D77">
        <w:t>dei</w:t>
      </w:r>
      <w:proofErr w:type="spellEnd"/>
      <w:r w:rsidRPr="00D42D77">
        <w:t xml:space="preserve"> samla </w:t>
      </w:r>
      <w:proofErr w:type="spellStart"/>
      <w:r w:rsidRPr="00D42D77">
        <w:t>ressursane</w:t>
      </w:r>
      <w:proofErr w:type="spellEnd"/>
      <w:r w:rsidRPr="00D42D77">
        <w:t xml:space="preserve"> på garden på </w:t>
      </w:r>
      <w:proofErr w:type="spellStart"/>
      <w:r w:rsidRPr="00D42D77">
        <w:t>ein</w:t>
      </w:r>
      <w:proofErr w:type="spellEnd"/>
      <w:r w:rsidRPr="00D42D77">
        <w:t xml:space="preserve"> </w:t>
      </w:r>
      <w:proofErr w:type="spellStart"/>
      <w:r w:rsidRPr="00D42D77">
        <w:t>lønsam</w:t>
      </w:r>
      <w:proofErr w:type="spellEnd"/>
      <w:r w:rsidRPr="00D42D77">
        <w:t xml:space="preserve"> måte. Å utnytte det totale ressursgrunnlaget er viktig både økonomisk, gjennom å utnytte kapasitet og </w:t>
      </w:r>
      <w:proofErr w:type="spellStart"/>
      <w:r w:rsidRPr="00D42D77">
        <w:t>ressursar</w:t>
      </w:r>
      <w:proofErr w:type="spellEnd"/>
      <w:r w:rsidRPr="00D42D77">
        <w:t xml:space="preserve">, og for å bidra til </w:t>
      </w:r>
      <w:proofErr w:type="spellStart"/>
      <w:r w:rsidRPr="00D42D77">
        <w:t>fleire</w:t>
      </w:r>
      <w:proofErr w:type="spellEnd"/>
      <w:r w:rsidRPr="00D42D77">
        <w:t xml:space="preserve"> </w:t>
      </w:r>
      <w:proofErr w:type="spellStart"/>
      <w:r w:rsidRPr="00D42D77">
        <w:t>arbeidsplassar</w:t>
      </w:r>
      <w:proofErr w:type="spellEnd"/>
      <w:r w:rsidRPr="00D42D77">
        <w:t xml:space="preserve"> i landbruket. </w:t>
      </w:r>
      <w:proofErr w:type="spellStart"/>
      <w:r w:rsidRPr="00D42D77">
        <w:t>Verkemidla</w:t>
      </w:r>
      <w:proofErr w:type="spellEnd"/>
      <w:r w:rsidRPr="00D42D77">
        <w:t xml:space="preserve"> må </w:t>
      </w:r>
      <w:proofErr w:type="spellStart"/>
      <w:r w:rsidRPr="00D42D77">
        <w:t>difor</w:t>
      </w:r>
      <w:proofErr w:type="spellEnd"/>
      <w:r w:rsidRPr="00D42D77">
        <w:t xml:space="preserve"> </w:t>
      </w:r>
      <w:proofErr w:type="spellStart"/>
      <w:r w:rsidRPr="00D42D77">
        <w:t>leggje</w:t>
      </w:r>
      <w:proofErr w:type="spellEnd"/>
      <w:r w:rsidRPr="00D42D77">
        <w:t xml:space="preserve"> til rette for å drive både tradisjonelt jord- og skogbruk og andre landbruksbaserte </w:t>
      </w:r>
      <w:proofErr w:type="spellStart"/>
      <w:r w:rsidRPr="00D42D77">
        <w:t>næringar</w:t>
      </w:r>
      <w:proofErr w:type="spellEnd"/>
      <w:r w:rsidRPr="00D42D77">
        <w:t xml:space="preserve">. Det er ei gjensidig binding mellom det tradisjonelle landbruket og andre </w:t>
      </w:r>
      <w:proofErr w:type="spellStart"/>
      <w:r w:rsidRPr="00D42D77">
        <w:t>næringar</w:t>
      </w:r>
      <w:proofErr w:type="spellEnd"/>
      <w:r w:rsidRPr="00D42D77">
        <w:t xml:space="preserve"> basert på landbruket sine </w:t>
      </w:r>
      <w:proofErr w:type="spellStart"/>
      <w:r w:rsidRPr="00D42D77">
        <w:t>ressursar</w:t>
      </w:r>
      <w:proofErr w:type="spellEnd"/>
      <w:r w:rsidRPr="00D42D77">
        <w:t xml:space="preserve">, der andre landbruksbaserte </w:t>
      </w:r>
      <w:proofErr w:type="spellStart"/>
      <w:r w:rsidRPr="00D42D77">
        <w:t>næringar</w:t>
      </w:r>
      <w:proofErr w:type="spellEnd"/>
      <w:r w:rsidRPr="00D42D77">
        <w:t xml:space="preserve"> kan komme i staden for eller i tillegg til tradisjonelt landbruk. Landbruksbaserte </w:t>
      </w:r>
      <w:proofErr w:type="spellStart"/>
      <w:r w:rsidRPr="00D42D77">
        <w:t>næringar</w:t>
      </w:r>
      <w:proofErr w:type="spellEnd"/>
      <w:r w:rsidRPr="00D42D77">
        <w:t xml:space="preserve"> er til dømes produksjon av lokalmat og </w:t>
      </w:r>
      <w:r w:rsidR="00D42D77">
        <w:t>-</w:t>
      </w:r>
      <w:r w:rsidRPr="00D42D77">
        <w:t xml:space="preserve">drikke, </w:t>
      </w:r>
      <w:proofErr w:type="spellStart"/>
      <w:r w:rsidRPr="00D42D77">
        <w:t>gardsutsal</w:t>
      </w:r>
      <w:proofErr w:type="spellEnd"/>
      <w:r w:rsidRPr="00D42D77">
        <w:t xml:space="preserve">, </w:t>
      </w:r>
      <w:proofErr w:type="spellStart"/>
      <w:r w:rsidRPr="00D42D77">
        <w:t>overnattingsverksemd</w:t>
      </w:r>
      <w:proofErr w:type="spellEnd"/>
      <w:r w:rsidRPr="00D42D77">
        <w:t xml:space="preserve"> og servering, </w:t>
      </w:r>
      <w:proofErr w:type="spellStart"/>
      <w:r w:rsidRPr="00D42D77">
        <w:t>tilbod</w:t>
      </w:r>
      <w:proofErr w:type="spellEnd"/>
      <w:r w:rsidRPr="00D42D77">
        <w:t xml:space="preserve"> av </w:t>
      </w:r>
      <w:proofErr w:type="spellStart"/>
      <w:r w:rsidRPr="00D42D77">
        <w:t>velferdstenester</w:t>
      </w:r>
      <w:proofErr w:type="spellEnd"/>
      <w:r w:rsidRPr="00D42D77">
        <w:t xml:space="preserve">, fiske- og jaktturisme, </w:t>
      </w:r>
      <w:proofErr w:type="spellStart"/>
      <w:r w:rsidRPr="00D42D77">
        <w:t>leigekøyring</w:t>
      </w:r>
      <w:proofErr w:type="spellEnd"/>
      <w:r w:rsidRPr="00D42D77">
        <w:t xml:space="preserve"> og vedproduksjon.</w:t>
      </w:r>
    </w:p>
    <w:p w14:paraId="3F3136E8" w14:textId="77777777" w:rsidR="006D104E" w:rsidRPr="00D42D77" w:rsidRDefault="006D104E" w:rsidP="00D42D77">
      <w:r w:rsidRPr="00D42D77">
        <w:t xml:space="preserve">Over jordbruksavtalen er det ei </w:t>
      </w:r>
      <w:proofErr w:type="spellStart"/>
      <w:r w:rsidRPr="00D42D77">
        <w:t>rekkje</w:t>
      </w:r>
      <w:proofErr w:type="spellEnd"/>
      <w:r w:rsidRPr="00D42D77">
        <w:t xml:space="preserve"> </w:t>
      </w:r>
      <w:proofErr w:type="spellStart"/>
      <w:r w:rsidRPr="00D42D77">
        <w:t>verkemiddel</w:t>
      </w:r>
      <w:proofErr w:type="spellEnd"/>
      <w:r w:rsidRPr="00D42D77">
        <w:t xml:space="preserve"> som skal støtte opp om landbruksbaserte </w:t>
      </w:r>
      <w:proofErr w:type="spellStart"/>
      <w:r w:rsidRPr="00D42D77">
        <w:t>næringar</w:t>
      </w:r>
      <w:proofErr w:type="spellEnd"/>
      <w:r w:rsidRPr="00D42D77">
        <w:t xml:space="preserve">, mellom anna Utviklingsprogrammet for landbruks- og reindriftsbasert vekst og verdiskaping, Investerings- og bedriftsutviklingsmidla (IBU) og </w:t>
      </w:r>
      <w:proofErr w:type="spellStart"/>
      <w:r w:rsidRPr="00D42D77">
        <w:t>kompetansetilbod</w:t>
      </w:r>
      <w:proofErr w:type="spellEnd"/>
      <w:r w:rsidRPr="00D42D77">
        <w:t xml:space="preserve"> til </w:t>
      </w:r>
      <w:proofErr w:type="spellStart"/>
      <w:r w:rsidRPr="00D42D77">
        <w:t>lokalmatprodusentar</w:t>
      </w:r>
      <w:proofErr w:type="spellEnd"/>
      <w:r w:rsidRPr="00D42D77">
        <w:t xml:space="preserve">. </w:t>
      </w:r>
      <w:proofErr w:type="spellStart"/>
      <w:r w:rsidRPr="00D42D77">
        <w:t>Ordningane</w:t>
      </w:r>
      <w:proofErr w:type="spellEnd"/>
      <w:r w:rsidRPr="00D42D77">
        <w:t xml:space="preserve"> har </w:t>
      </w:r>
      <w:proofErr w:type="spellStart"/>
      <w:r w:rsidRPr="00D42D77">
        <w:t>medverka</w:t>
      </w:r>
      <w:proofErr w:type="spellEnd"/>
      <w:r w:rsidRPr="00D42D77">
        <w:t xml:space="preserve"> til </w:t>
      </w:r>
      <w:proofErr w:type="spellStart"/>
      <w:r w:rsidRPr="00D42D77">
        <w:t>auka</w:t>
      </w:r>
      <w:proofErr w:type="spellEnd"/>
      <w:r w:rsidRPr="00D42D77">
        <w:t xml:space="preserve"> profesjonalisering </w:t>
      </w:r>
      <w:proofErr w:type="spellStart"/>
      <w:r w:rsidRPr="00D42D77">
        <w:t>særleg</w:t>
      </w:r>
      <w:proofErr w:type="spellEnd"/>
      <w:r w:rsidRPr="00D42D77">
        <w:t xml:space="preserve"> </w:t>
      </w:r>
      <w:proofErr w:type="spellStart"/>
      <w:r w:rsidRPr="00D42D77">
        <w:t>innan</w:t>
      </w:r>
      <w:proofErr w:type="spellEnd"/>
      <w:r w:rsidRPr="00D42D77">
        <w:t xml:space="preserve"> lokalmatområdet, men òg på område som reiseliv og Inn på tunet. I 2024 blei i underkant av 8 pst. av </w:t>
      </w:r>
      <w:proofErr w:type="spellStart"/>
      <w:r w:rsidRPr="00D42D77">
        <w:t>dei</w:t>
      </w:r>
      <w:proofErr w:type="spellEnd"/>
      <w:r w:rsidRPr="00D42D77">
        <w:t xml:space="preserve"> totale </w:t>
      </w:r>
      <w:proofErr w:type="spellStart"/>
      <w:r w:rsidRPr="00D42D77">
        <w:t>løyvingane</w:t>
      </w:r>
      <w:proofErr w:type="spellEnd"/>
      <w:r w:rsidRPr="00D42D77">
        <w:t xml:space="preserve"> over IBU-ordninga gitt til </w:t>
      </w:r>
      <w:proofErr w:type="spellStart"/>
      <w:r w:rsidRPr="00D42D77">
        <w:t>investeringar</w:t>
      </w:r>
      <w:proofErr w:type="spellEnd"/>
      <w:r w:rsidRPr="00D42D77">
        <w:t xml:space="preserve"> </w:t>
      </w:r>
      <w:proofErr w:type="spellStart"/>
      <w:r w:rsidRPr="00D42D77">
        <w:t>innan</w:t>
      </w:r>
      <w:proofErr w:type="spellEnd"/>
      <w:r w:rsidRPr="00D42D77">
        <w:t xml:space="preserve"> andre landbruksbaserte </w:t>
      </w:r>
      <w:proofErr w:type="spellStart"/>
      <w:r w:rsidRPr="00D42D77">
        <w:t>næringar</w:t>
      </w:r>
      <w:proofErr w:type="spellEnd"/>
      <w:r w:rsidRPr="00D42D77">
        <w:t>.</w:t>
      </w:r>
    </w:p>
    <w:p w14:paraId="5E143DEB" w14:textId="77777777" w:rsidR="006D104E" w:rsidRPr="00D42D77" w:rsidRDefault="006D104E" w:rsidP="00D42D77">
      <w:proofErr w:type="spellStart"/>
      <w:r w:rsidRPr="00D42D77">
        <w:t>Driftsgranskingane</w:t>
      </w:r>
      <w:proofErr w:type="spellEnd"/>
      <w:r w:rsidRPr="00D42D77">
        <w:t xml:space="preserve"> </w:t>
      </w:r>
      <w:proofErr w:type="spellStart"/>
      <w:r w:rsidRPr="00D42D77">
        <w:t>frå</w:t>
      </w:r>
      <w:proofErr w:type="spellEnd"/>
      <w:r w:rsidRPr="00D42D77">
        <w:t xml:space="preserve"> Norsk institutt for bioøkonomi (NIBIO) gir kunnskap om utvikling og </w:t>
      </w:r>
      <w:proofErr w:type="spellStart"/>
      <w:r w:rsidRPr="00D42D77">
        <w:t>lønsemd</w:t>
      </w:r>
      <w:proofErr w:type="spellEnd"/>
      <w:r w:rsidRPr="00D42D77">
        <w:t xml:space="preserve"> </w:t>
      </w:r>
      <w:proofErr w:type="spellStart"/>
      <w:r w:rsidRPr="00D42D77">
        <w:t>innanfor</w:t>
      </w:r>
      <w:proofErr w:type="spellEnd"/>
      <w:r w:rsidRPr="00D42D77">
        <w:t xml:space="preserve"> andre landbruksbaserte </w:t>
      </w:r>
      <w:proofErr w:type="spellStart"/>
      <w:r w:rsidRPr="00D42D77">
        <w:t>næringar</w:t>
      </w:r>
      <w:proofErr w:type="spellEnd"/>
      <w:r w:rsidRPr="00D42D77">
        <w:t xml:space="preserve">. Av </w:t>
      </w:r>
      <w:proofErr w:type="spellStart"/>
      <w:r w:rsidRPr="00D42D77">
        <w:t>dei</w:t>
      </w:r>
      <w:proofErr w:type="spellEnd"/>
      <w:r w:rsidRPr="00D42D77">
        <w:t xml:space="preserve"> 938 bruka som var med i </w:t>
      </w:r>
      <w:proofErr w:type="spellStart"/>
      <w:r w:rsidRPr="00D42D77">
        <w:t>driftsgranskingane</w:t>
      </w:r>
      <w:proofErr w:type="spellEnd"/>
      <w:r w:rsidRPr="00D42D77">
        <w:t xml:space="preserve"> for 2023, hadde 85 pst. </w:t>
      </w:r>
      <w:proofErr w:type="spellStart"/>
      <w:r w:rsidRPr="00D42D77">
        <w:t>omsetnad</w:t>
      </w:r>
      <w:proofErr w:type="spellEnd"/>
      <w:r w:rsidRPr="00D42D77">
        <w:t xml:space="preserve"> knytt til anna landbruksbasert næring. Dette er på same nivå som i 2022. 72 pst. hadde </w:t>
      </w:r>
      <w:proofErr w:type="spellStart"/>
      <w:r w:rsidRPr="00D42D77">
        <w:t>ein</w:t>
      </w:r>
      <w:proofErr w:type="spellEnd"/>
      <w:r w:rsidRPr="00D42D77">
        <w:t xml:space="preserve"> </w:t>
      </w:r>
      <w:proofErr w:type="spellStart"/>
      <w:r w:rsidRPr="00D42D77">
        <w:t>omsetnad</w:t>
      </w:r>
      <w:proofErr w:type="spellEnd"/>
      <w:r w:rsidRPr="00D42D77">
        <w:t xml:space="preserve"> på </w:t>
      </w:r>
      <w:proofErr w:type="spellStart"/>
      <w:r w:rsidRPr="00D42D77">
        <w:t>meir</w:t>
      </w:r>
      <w:proofErr w:type="spellEnd"/>
      <w:r w:rsidRPr="00D42D77">
        <w:t xml:space="preserve"> enn 20 000 kroner </w:t>
      </w:r>
      <w:proofErr w:type="spellStart"/>
      <w:r w:rsidRPr="00D42D77">
        <w:t>frå</w:t>
      </w:r>
      <w:proofErr w:type="spellEnd"/>
      <w:r w:rsidRPr="00D42D77">
        <w:t xml:space="preserve"> </w:t>
      </w:r>
      <w:proofErr w:type="spellStart"/>
      <w:r w:rsidRPr="00D42D77">
        <w:t>tilleggsnæringar</w:t>
      </w:r>
      <w:proofErr w:type="spellEnd"/>
      <w:r w:rsidRPr="00D42D77">
        <w:t xml:space="preserve">, og </w:t>
      </w:r>
      <w:proofErr w:type="spellStart"/>
      <w:r w:rsidRPr="00D42D77">
        <w:t>ein</w:t>
      </w:r>
      <w:proofErr w:type="spellEnd"/>
      <w:r w:rsidRPr="00D42D77">
        <w:t xml:space="preserve"> finn flest av </w:t>
      </w:r>
      <w:proofErr w:type="spellStart"/>
      <w:r w:rsidRPr="00D42D77">
        <w:t>desse</w:t>
      </w:r>
      <w:proofErr w:type="spellEnd"/>
      <w:r w:rsidRPr="00D42D77">
        <w:t xml:space="preserve"> på Austlandet og </w:t>
      </w:r>
      <w:proofErr w:type="spellStart"/>
      <w:r w:rsidRPr="00D42D77">
        <w:t>færrast</w:t>
      </w:r>
      <w:proofErr w:type="spellEnd"/>
      <w:r w:rsidRPr="00D42D77">
        <w:t xml:space="preserve"> i Nord-</w:t>
      </w:r>
      <w:proofErr w:type="spellStart"/>
      <w:r w:rsidRPr="00D42D77">
        <w:t>Noreg</w:t>
      </w:r>
      <w:proofErr w:type="spellEnd"/>
      <w:r w:rsidRPr="00D42D77">
        <w:t xml:space="preserve">. Driftsoverskottet </w:t>
      </w:r>
      <w:proofErr w:type="spellStart"/>
      <w:r w:rsidRPr="00D42D77">
        <w:t>frå</w:t>
      </w:r>
      <w:proofErr w:type="spellEnd"/>
      <w:r w:rsidRPr="00D42D77">
        <w:t xml:space="preserve"> </w:t>
      </w:r>
      <w:proofErr w:type="spellStart"/>
      <w:r w:rsidRPr="00D42D77">
        <w:t>desse</w:t>
      </w:r>
      <w:proofErr w:type="spellEnd"/>
      <w:r w:rsidRPr="00D42D77">
        <w:t xml:space="preserve"> </w:t>
      </w:r>
      <w:proofErr w:type="spellStart"/>
      <w:r w:rsidRPr="00D42D77">
        <w:t>næringane</w:t>
      </w:r>
      <w:proofErr w:type="spellEnd"/>
      <w:r w:rsidRPr="00D42D77">
        <w:t xml:space="preserve"> var i gjennomsnitt 135 900 kroner for alle </w:t>
      </w:r>
      <w:proofErr w:type="spellStart"/>
      <w:r w:rsidRPr="00D42D77">
        <w:t>deltakarbruka</w:t>
      </w:r>
      <w:proofErr w:type="spellEnd"/>
      <w:r w:rsidRPr="00D42D77">
        <w:t xml:space="preserve"> med tilleggsnæring,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w:t>
      </w:r>
      <w:proofErr w:type="spellStart"/>
      <w:r w:rsidRPr="00D42D77">
        <w:t>frå</w:t>
      </w:r>
      <w:proofErr w:type="spellEnd"/>
      <w:r w:rsidRPr="00D42D77">
        <w:t xml:space="preserve"> 2022. Bidraget </w:t>
      </w:r>
      <w:proofErr w:type="spellStart"/>
      <w:r w:rsidRPr="00D42D77">
        <w:t>frå</w:t>
      </w:r>
      <w:proofErr w:type="spellEnd"/>
      <w:r w:rsidRPr="00D42D77">
        <w:t xml:space="preserve"> </w:t>
      </w:r>
      <w:proofErr w:type="spellStart"/>
      <w:r w:rsidRPr="00D42D77">
        <w:t>tilleggsnæringane</w:t>
      </w:r>
      <w:proofErr w:type="spellEnd"/>
      <w:r w:rsidRPr="00D42D77">
        <w:t xml:space="preserve"> til driftsoverskottet </w:t>
      </w:r>
      <w:proofErr w:type="spellStart"/>
      <w:r w:rsidRPr="00D42D77">
        <w:t>auka</w:t>
      </w:r>
      <w:proofErr w:type="spellEnd"/>
      <w:r w:rsidRPr="00D42D77">
        <w:t xml:space="preserve"> i alle </w:t>
      </w:r>
      <w:proofErr w:type="spellStart"/>
      <w:r w:rsidRPr="00D42D77">
        <w:t>regionane</w:t>
      </w:r>
      <w:proofErr w:type="spellEnd"/>
      <w:r w:rsidRPr="00D42D77">
        <w:t xml:space="preserve"> i 2023.</w:t>
      </w:r>
    </w:p>
    <w:p w14:paraId="49983FD4" w14:textId="77777777" w:rsidR="006D104E" w:rsidRPr="00D42D77" w:rsidRDefault="006D104E" w:rsidP="00D42D77">
      <w:pPr>
        <w:pStyle w:val="Undertittel"/>
      </w:pPr>
      <w:proofErr w:type="spellStart"/>
      <w:r w:rsidRPr="00D42D77">
        <w:t>Vidareutvikle</w:t>
      </w:r>
      <w:proofErr w:type="spellEnd"/>
      <w:r w:rsidRPr="00D42D77">
        <w:t xml:space="preserve"> </w:t>
      </w:r>
      <w:proofErr w:type="spellStart"/>
      <w:r w:rsidRPr="00D42D77">
        <w:t>Noreg</w:t>
      </w:r>
      <w:proofErr w:type="spellEnd"/>
      <w:r w:rsidRPr="00D42D77">
        <w:t xml:space="preserve"> som </w:t>
      </w:r>
      <w:proofErr w:type="spellStart"/>
      <w:r w:rsidRPr="00D42D77">
        <w:t>matnasjon</w:t>
      </w:r>
      <w:proofErr w:type="spellEnd"/>
    </w:p>
    <w:p w14:paraId="70D59196" w14:textId="77777777" w:rsidR="006D104E" w:rsidRPr="00D42D77" w:rsidRDefault="006D104E" w:rsidP="00D42D77">
      <w:proofErr w:type="spellStart"/>
      <w:r w:rsidRPr="00D42D77">
        <w:t>Matnasjonen</w:t>
      </w:r>
      <w:proofErr w:type="spellEnd"/>
      <w:r w:rsidRPr="00D42D77">
        <w:t xml:space="preserve"> </w:t>
      </w:r>
      <w:proofErr w:type="spellStart"/>
      <w:r w:rsidRPr="00D42D77">
        <w:t>Noreg</w:t>
      </w:r>
      <w:proofErr w:type="spellEnd"/>
      <w:r w:rsidRPr="00D42D77">
        <w:t xml:space="preserve"> er </w:t>
      </w:r>
      <w:proofErr w:type="spellStart"/>
      <w:r w:rsidRPr="00D42D77">
        <w:t>ein</w:t>
      </w:r>
      <w:proofErr w:type="spellEnd"/>
      <w:r w:rsidRPr="00D42D77">
        <w:t xml:space="preserve"> måte å </w:t>
      </w:r>
      <w:proofErr w:type="spellStart"/>
      <w:r w:rsidRPr="00D42D77">
        <w:t>tenkje</w:t>
      </w:r>
      <w:proofErr w:type="spellEnd"/>
      <w:r w:rsidRPr="00D42D77">
        <w:t xml:space="preserve"> heilskap på, og visjonen for </w:t>
      </w:r>
      <w:proofErr w:type="spellStart"/>
      <w:r w:rsidRPr="00D42D77">
        <w:t>Matnasjonen</w:t>
      </w:r>
      <w:proofErr w:type="spellEnd"/>
      <w:r w:rsidRPr="00D42D77">
        <w:t xml:space="preserve"> </w:t>
      </w:r>
      <w:proofErr w:type="spellStart"/>
      <w:r w:rsidRPr="00D42D77">
        <w:t>Noreg</w:t>
      </w:r>
      <w:proofErr w:type="spellEnd"/>
      <w:r w:rsidRPr="00D42D77">
        <w:t xml:space="preserve"> </w:t>
      </w:r>
      <w:proofErr w:type="spellStart"/>
      <w:r w:rsidRPr="00D42D77">
        <w:t>famnar</w:t>
      </w:r>
      <w:proofErr w:type="spellEnd"/>
      <w:r w:rsidRPr="00D42D77">
        <w:t xml:space="preserve"> breitt, både mellom </w:t>
      </w:r>
      <w:proofErr w:type="spellStart"/>
      <w:r w:rsidRPr="00D42D77">
        <w:t>sektorar</w:t>
      </w:r>
      <w:proofErr w:type="spellEnd"/>
      <w:r w:rsidRPr="00D42D77">
        <w:t xml:space="preserve"> og langs heile </w:t>
      </w:r>
      <w:proofErr w:type="spellStart"/>
      <w:r w:rsidRPr="00D42D77">
        <w:t>verdikjeda</w:t>
      </w:r>
      <w:proofErr w:type="spellEnd"/>
      <w:r w:rsidRPr="00D42D77">
        <w:t xml:space="preserve"> for mat. Produksjonen og utviklinga </w:t>
      </w:r>
      <w:proofErr w:type="spellStart"/>
      <w:r w:rsidRPr="00D42D77">
        <w:t>innan</w:t>
      </w:r>
      <w:proofErr w:type="spellEnd"/>
      <w:r w:rsidRPr="00D42D77">
        <w:t xml:space="preserve"> lokalmat og -drikke går på mange </w:t>
      </w:r>
      <w:proofErr w:type="spellStart"/>
      <w:r w:rsidRPr="00D42D77">
        <w:t>måtar</w:t>
      </w:r>
      <w:proofErr w:type="spellEnd"/>
      <w:r w:rsidRPr="00D42D77">
        <w:t xml:space="preserve"> framføre i utviklinga av </w:t>
      </w:r>
      <w:proofErr w:type="spellStart"/>
      <w:r w:rsidRPr="00D42D77">
        <w:t>berekraftige</w:t>
      </w:r>
      <w:proofErr w:type="spellEnd"/>
      <w:r w:rsidRPr="00D42D77">
        <w:t xml:space="preserve"> lokale </w:t>
      </w:r>
      <w:proofErr w:type="spellStart"/>
      <w:r w:rsidRPr="00D42D77">
        <w:t>matsystem</w:t>
      </w:r>
      <w:proofErr w:type="spellEnd"/>
      <w:r w:rsidRPr="00D42D77">
        <w:t xml:space="preserve">. Lokale </w:t>
      </w:r>
      <w:proofErr w:type="spellStart"/>
      <w:r w:rsidRPr="00D42D77">
        <w:t>handverkstradisjonar</w:t>
      </w:r>
      <w:proofErr w:type="spellEnd"/>
      <w:r w:rsidRPr="00D42D77">
        <w:t xml:space="preserve"> for matproduksjon blir </w:t>
      </w:r>
      <w:proofErr w:type="spellStart"/>
      <w:r w:rsidRPr="00D42D77">
        <w:t>haldne</w:t>
      </w:r>
      <w:proofErr w:type="spellEnd"/>
      <w:r w:rsidRPr="00D42D77">
        <w:t xml:space="preserve"> i hevd, </w:t>
      </w:r>
      <w:proofErr w:type="spellStart"/>
      <w:r w:rsidRPr="00D42D77">
        <w:t>matmangfaldet</w:t>
      </w:r>
      <w:proofErr w:type="spellEnd"/>
      <w:r w:rsidRPr="00D42D77">
        <w:t xml:space="preserve"> </w:t>
      </w:r>
      <w:proofErr w:type="spellStart"/>
      <w:r w:rsidRPr="00D42D77">
        <w:t>aukar</w:t>
      </w:r>
      <w:proofErr w:type="spellEnd"/>
      <w:r w:rsidRPr="00D42D77">
        <w:t xml:space="preserve"> og </w:t>
      </w:r>
      <w:proofErr w:type="spellStart"/>
      <w:r w:rsidRPr="00D42D77">
        <w:t>ein</w:t>
      </w:r>
      <w:proofErr w:type="spellEnd"/>
      <w:r w:rsidRPr="00D42D77">
        <w:t xml:space="preserve"> større del av </w:t>
      </w:r>
      <w:proofErr w:type="spellStart"/>
      <w:r w:rsidRPr="00D42D77">
        <w:t>dei</w:t>
      </w:r>
      <w:proofErr w:type="spellEnd"/>
      <w:r w:rsidRPr="00D42D77">
        <w:t xml:space="preserve"> </w:t>
      </w:r>
      <w:proofErr w:type="spellStart"/>
      <w:r w:rsidRPr="00D42D77">
        <w:t>menneskelege</w:t>
      </w:r>
      <w:proofErr w:type="spellEnd"/>
      <w:r w:rsidRPr="00D42D77">
        <w:t xml:space="preserve"> og materielle </w:t>
      </w:r>
      <w:proofErr w:type="spellStart"/>
      <w:r w:rsidRPr="00D42D77">
        <w:t>ressursane</w:t>
      </w:r>
      <w:proofErr w:type="spellEnd"/>
      <w:r w:rsidRPr="00D42D77">
        <w:t xml:space="preserve"> på </w:t>
      </w:r>
      <w:proofErr w:type="spellStart"/>
      <w:r w:rsidRPr="00D42D77">
        <w:t>landbrukseigedomen</w:t>
      </w:r>
      <w:proofErr w:type="spellEnd"/>
      <w:r w:rsidRPr="00D42D77">
        <w:t xml:space="preserve"> blir </w:t>
      </w:r>
      <w:proofErr w:type="spellStart"/>
      <w:r w:rsidRPr="00D42D77">
        <w:t>tekne</w:t>
      </w:r>
      <w:proofErr w:type="spellEnd"/>
      <w:r w:rsidRPr="00D42D77">
        <w:t xml:space="preserve"> i bruk. Bedriftene er ofte små, men </w:t>
      </w:r>
      <w:proofErr w:type="spellStart"/>
      <w:r w:rsidRPr="00D42D77">
        <w:t>bidreg</w:t>
      </w:r>
      <w:proofErr w:type="spellEnd"/>
      <w:r w:rsidRPr="00D42D77">
        <w:t xml:space="preserve"> til lokale </w:t>
      </w:r>
      <w:proofErr w:type="spellStart"/>
      <w:r w:rsidRPr="00D42D77">
        <w:t>arbeidsplassar</w:t>
      </w:r>
      <w:proofErr w:type="spellEnd"/>
      <w:r w:rsidRPr="00D42D77">
        <w:t xml:space="preserve"> og skaper </w:t>
      </w:r>
      <w:proofErr w:type="spellStart"/>
      <w:r w:rsidRPr="00D42D77">
        <w:t>stoltheit</w:t>
      </w:r>
      <w:proofErr w:type="spellEnd"/>
      <w:r w:rsidRPr="00D42D77">
        <w:t xml:space="preserve"> og omdømmebygging for eige lokalsamfunn. Det er sett ned </w:t>
      </w:r>
      <w:proofErr w:type="spellStart"/>
      <w:r w:rsidRPr="00D42D77">
        <w:t>eit</w:t>
      </w:r>
      <w:proofErr w:type="spellEnd"/>
      <w:r w:rsidRPr="00D42D77">
        <w:t xml:space="preserve"> </w:t>
      </w:r>
      <w:proofErr w:type="spellStart"/>
      <w:r w:rsidRPr="00D42D77">
        <w:t>ekspertutval</w:t>
      </w:r>
      <w:proofErr w:type="spellEnd"/>
      <w:r w:rsidRPr="00D42D77">
        <w:t xml:space="preserve"> som </w:t>
      </w:r>
      <w:proofErr w:type="spellStart"/>
      <w:r w:rsidRPr="00D42D77">
        <w:t>hausten</w:t>
      </w:r>
      <w:proofErr w:type="spellEnd"/>
      <w:r w:rsidRPr="00D42D77">
        <w:t xml:space="preserve"> 2026 skal levere ei </w:t>
      </w:r>
      <w:proofErr w:type="spellStart"/>
      <w:r w:rsidRPr="00D42D77">
        <w:t>offentleg</w:t>
      </w:r>
      <w:proofErr w:type="spellEnd"/>
      <w:r w:rsidRPr="00D42D77">
        <w:t xml:space="preserve"> utgreiing om </w:t>
      </w:r>
      <w:proofErr w:type="spellStart"/>
      <w:r w:rsidRPr="00D42D77">
        <w:t>berekraftige</w:t>
      </w:r>
      <w:proofErr w:type="spellEnd"/>
      <w:r w:rsidRPr="00D42D77">
        <w:t xml:space="preserve"> </w:t>
      </w:r>
      <w:proofErr w:type="spellStart"/>
      <w:r w:rsidRPr="00D42D77">
        <w:t>matsystem</w:t>
      </w:r>
      <w:proofErr w:type="spellEnd"/>
      <w:r w:rsidRPr="00D42D77">
        <w:t xml:space="preserve">. Sjå omtale av departementet sitt arbeid med </w:t>
      </w:r>
      <w:proofErr w:type="spellStart"/>
      <w:r w:rsidRPr="00D42D77">
        <w:t>berekraftige</w:t>
      </w:r>
      <w:proofErr w:type="spellEnd"/>
      <w:r w:rsidRPr="00D42D77">
        <w:t xml:space="preserve"> </w:t>
      </w:r>
      <w:proofErr w:type="spellStart"/>
      <w:r w:rsidRPr="00D42D77">
        <w:t>matsystem</w:t>
      </w:r>
      <w:proofErr w:type="spellEnd"/>
      <w:r w:rsidRPr="00D42D77">
        <w:t xml:space="preserve"> i del III av proposisjonen.</w:t>
      </w:r>
    </w:p>
    <w:p w14:paraId="4C3F2512" w14:textId="77777777" w:rsidR="006D104E" w:rsidRPr="00D42D77" w:rsidRDefault="006D104E" w:rsidP="00D42D77">
      <w:r w:rsidRPr="00D42D77">
        <w:t xml:space="preserve">Arbeidet med </w:t>
      </w:r>
      <w:proofErr w:type="spellStart"/>
      <w:r w:rsidRPr="00D42D77">
        <w:t>Noreg</w:t>
      </w:r>
      <w:proofErr w:type="spellEnd"/>
      <w:r w:rsidRPr="00D42D77">
        <w:t xml:space="preserve"> som </w:t>
      </w:r>
      <w:proofErr w:type="spellStart"/>
      <w:r w:rsidRPr="00D42D77">
        <w:t>matnasjon</w:t>
      </w:r>
      <w:proofErr w:type="spellEnd"/>
      <w:r w:rsidRPr="00D42D77">
        <w:t xml:space="preserve"> skjer gjennom å utvikle det tradisjonelle jordbruket, </w:t>
      </w:r>
      <w:proofErr w:type="spellStart"/>
      <w:r w:rsidRPr="00D42D77">
        <w:t>auke</w:t>
      </w:r>
      <w:proofErr w:type="spellEnd"/>
      <w:r w:rsidRPr="00D42D77">
        <w:t xml:space="preserve"> </w:t>
      </w:r>
      <w:proofErr w:type="spellStart"/>
      <w:r w:rsidRPr="00D42D77">
        <w:t>sjølvforsyninga</w:t>
      </w:r>
      <w:proofErr w:type="spellEnd"/>
      <w:r w:rsidRPr="00D42D77">
        <w:t xml:space="preserve"> og utvikle andre landbruksbaserte </w:t>
      </w:r>
      <w:proofErr w:type="spellStart"/>
      <w:r w:rsidRPr="00D42D77">
        <w:t>næringar</w:t>
      </w:r>
      <w:proofErr w:type="spellEnd"/>
      <w:r w:rsidRPr="00D42D77">
        <w:t xml:space="preserve">. Dei </w:t>
      </w:r>
      <w:proofErr w:type="spellStart"/>
      <w:r w:rsidRPr="00D42D77">
        <w:t>årlege</w:t>
      </w:r>
      <w:proofErr w:type="spellEnd"/>
      <w:r w:rsidRPr="00D42D77">
        <w:t xml:space="preserve"> </w:t>
      </w:r>
      <w:proofErr w:type="spellStart"/>
      <w:r w:rsidRPr="00D42D77">
        <w:t>jordbruksforhandlingane</w:t>
      </w:r>
      <w:proofErr w:type="spellEnd"/>
      <w:r w:rsidRPr="00D42D77">
        <w:t xml:space="preserve"> er med å </w:t>
      </w:r>
      <w:proofErr w:type="spellStart"/>
      <w:r w:rsidRPr="00D42D77">
        <w:t>leggje</w:t>
      </w:r>
      <w:proofErr w:type="spellEnd"/>
      <w:r w:rsidRPr="00D42D77">
        <w:t xml:space="preserve"> grunnlaget for dette. Arbeidet </w:t>
      </w:r>
      <w:proofErr w:type="spellStart"/>
      <w:r w:rsidRPr="00D42D77">
        <w:t>byggjer</w:t>
      </w:r>
      <w:proofErr w:type="spellEnd"/>
      <w:r w:rsidRPr="00D42D77">
        <w:t xml:space="preserve"> opp under </w:t>
      </w:r>
      <w:proofErr w:type="spellStart"/>
      <w:r w:rsidRPr="00D42D77">
        <w:t>dei</w:t>
      </w:r>
      <w:proofErr w:type="spellEnd"/>
      <w:r w:rsidRPr="00D42D77">
        <w:t xml:space="preserve"> fire prioriterte innsatsområda i strategien </w:t>
      </w:r>
      <w:proofErr w:type="spellStart"/>
      <w:r w:rsidRPr="00D42D77">
        <w:rPr>
          <w:rStyle w:val="kursiv"/>
        </w:rPr>
        <w:t>Matnasjonen</w:t>
      </w:r>
      <w:proofErr w:type="spellEnd"/>
      <w:r w:rsidRPr="00D42D77">
        <w:rPr>
          <w:rStyle w:val="kursiv"/>
        </w:rPr>
        <w:t xml:space="preserve"> </w:t>
      </w:r>
      <w:proofErr w:type="spellStart"/>
      <w:r w:rsidRPr="00D42D77">
        <w:rPr>
          <w:rStyle w:val="kursiv"/>
        </w:rPr>
        <w:t>Noreg</w:t>
      </w:r>
      <w:proofErr w:type="spellEnd"/>
      <w:r w:rsidRPr="00D42D77">
        <w:t>:</w:t>
      </w:r>
    </w:p>
    <w:p w14:paraId="2D7E0DDD" w14:textId="77777777" w:rsidR="006D104E" w:rsidRPr="00D42D77" w:rsidRDefault="006D104E" w:rsidP="00D42D77">
      <w:pPr>
        <w:pStyle w:val="Nummerertliste"/>
      </w:pPr>
      <w:r w:rsidRPr="00D42D77">
        <w:t xml:space="preserve">Produksjon av og </w:t>
      </w:r>
      <w:proofErr w:type="spellStart"/>
      <w:r w:rsidRPr="00D42D77">
        <w:t>tilbod</w:t>
      </w:r>
      <w:proofErr w:type="spellEnd"/>
      <w:r w:rsidRPr="00D42D77">
        <w:t xml:space="preserve"> om, </w:t>
      </w:r>
      <w:proofErr w:type="spellStart"/>
      <w:r w:rsidRPr="00D42D77">
        <w:t>berekraftig</w:t>
      </w:r>
      <w:proofErr w:type="spellEnd"/>
      <w:r w:rsidRPr="00D42D77">
        <w:t xml:space="preserve">, trygg og sunn mat av </w:t>
      </w:r>
      <w:proofErr w:type="spellStart"/>
      <w:r w:rsidRPr="00D42D77">
        <w:t>høg</w:t>
      </w:r>
      <w:proofErr w:type="spellEnd"/>
      <w:r w:rsidRPr="00D42D77">
        <w:t xml:space="preserve"> kvalitet</w:t>
      </w:r>
    </w:p>
    <w:p w14:paraId="57E6A775" w14:textId="77777777" w:rsidR="006D104E" w:rsidRPr="00D42D77" w:rsidRDefault="006D104E" w:rsidP="00D42D77">
      <w:pPr>
        <w:pStyle w:val="Nummerertliste"/>
      </w:pPr>
      <w:r w:rsidRPr="00D42D77">
        <w:t>Skape grunnlag for vekst og verdiskaping i heile landet</w:t>
      </w:r>
    </w:p>
    <w:p w14:paraId="46B31AFB" w14:textId="77777777" w:rsidR="006D104E" w:rsidRPr="00D42D77" w:rsidRDefault="006D104E" w:rsidP="00D42D77">
      <w:pPr>
        <w:pStyle w:val="Nummerertliste"/>
      </w:pPr>
      <w:r w:rsidRPr="00D42D77">
        <w:t xml:space="preserve">Innovasjon og </w:t>
      </w:r>
      <w:proofErr w:type="spellStart"/>
      <w:r w:rsidRPr="00D42D77">
        <w:t>mangfald</w:t>
      </w:r>
      <w:proofErr w:type="spellEnd"/>
    </w:p>
    <w:p w14:paraId="601EE31A" w14:textId="77777777" w:rsidR="006D104E" w:rsidRPr="00D42D77" w:rsidRDefault="006D104E" w:rsidP="00D42D77">
      <w:pPr>
        <w:pStyle w:val="Nummerertliste"/>
      </w:pPr>
      <w:r w:rsidRPr="00D42D77">
        <w:t>Kompetanse, rekruttering og omdømmebygging</w:t>
      </w:r>
    </w:p>
    <w:p w14:paraId="1BFB4712" w14:textId="77777777" w:rsidR="006D104E" w:rsidRPr="00D42D77" w:rsidRDefault="006D104E" w:rsidP="00D42D77">
      <w:r w:rsidRPr="00D42D77">
        <w:t xml:space="preserve">Arbeidet med </w:t>
      </w:r>
      <w:proofErr w:type="spellStart"/>
      <w:r w:rsidRPr="00D42D77">
        <w:rPr>
          <w:rStyle w:val="kursiv"/>
        </w:rPr>
        <w:t>Matnasjonen</w:t>
      </w:r>
      <w:proofErr w:type="spellEnd"/>
      <w:r w:rsidRPr="00D42D77">
        <w:rPr>
          <w:rStyle w:val="kursiv"/>
        </w:rPr>
        <w:t xml:space="preserve"> </w:t>
      </w:r>
      <w:proofErr w:type="spellStart"/>
      <w:r w:rsidRPr="00D42D77">
        <w:rPr>
          <w:rStyle w:val="kursiv"/>
        </w:rPr>
        <w:t>Noreg</w:t>
      </w:r>
      <w:proofErr w:type="spellEnd"/>
      <w:r w:rsidRPr="00D42D77">
        <w:t xml:space="preserve"> skal </w:t>
      </w:r>
      <w:proofErr w:type="spellStart"/>
      <w:r w:rsidRPr="00D42D77">
        <w:t>styrkje</w:t>
      </w:r>
      <w:proofErr w:type="spellEnd"/>
      <w:r w:rsidRPr="00D42D77">
        <w:t xml:space="preserve"> norsk matproduksjon, </w:t>
      </w:r>
      <w:proofErr w:type="spellStart"/>
      <w:r w:rsidRPr="00D42D77">
        <w:t>synleggjere</w:t>
      </w:r>
      <w:proofErr w:type="spellEnd"/>
      <w:r w:rsidRPr="00D42D77">
        <w:t xml:space="preserve"> norsk matkultur og -</w:t>
      </w:r>
      <w:proofErr w:type="spellStart"/>
      <w:r w:rsidRPr="00D42D77">
        <w:t>tradisjonar</w:t>
      </w:r>
      <w:proofErr w:type="spellEnd"/>
      <w:r w:rsidRPr="00D42D77">
        <w:t xml:space="preserve">, </w:t>
      </w:r>
      <w:proofErr w:type="spellStart"/>
      <w:r w:rsidRPr="00D42D77">
        <w:t>fremje</w:t>
      </w:r>
      <w:proofErr w:type="spellEnd"/>
      <w:r w:rsidRPr="00D42D77">
        <w:t xml:space="preserve"> </w:t>
      </w:r>
      <w:proofErr w:type="spellStart"/>
      <w:r w:rsidRPr="00D42D77">
        <w:t>berekraft</w:t>
      </w:r>
      <w:proofErr w:type="spellEnd"/>
      <w:r w:rsidRPr="00D42D77">
        <w:t xml:space="preserve"> i heile </w:t>
      </w:r>
      <w:proofErr w:type="spellStart"/>
      <w:r w:rsidRPr="00D42D77">
        <w:t>verdikjeda</w:t>
      </w:r>
      <w:proofErr w:type="spellEnd"/>
      <w:r w:rsidRPr="00D42D77">
        <w:t xml:space="preserve"> og </w:t>
      </w:r>
      <w:proofErr w:type="spellStart"/>
      <w:r w:rsidRPr="00D42D77">
        <w:t>styrkje</w:t>
      </w:r>
      <w:proofErr w:type="spellEnd"/>
      <w:r w:rsidRPr="00D42D77">
        <w:t xml:space="preserve"> samarbeidet mellom ulike </w:t>
      </w:r>
      <w:proofErr w:type="spellStart"/>
      <w:r w:rsidRPr="00D42D77">
        <w:t>aktørar</w:t>
      </w:r>
      <w:proofErr w:type="spellEnd"/>
      <w:r w:rsidRPr="00D42D77">
        <w:t xml:space="preserve">. Det blei i 2025 lagt fram både ei </w:t>
      </w:r>
      <w:r w:rsidRPr="00D42D77">
        <w:rPr>
          <w:rStyle w:val="kursiv"/>
        </w:rPr>
        <w:t xml:space="preserve">Oppskrift for </w:t>
      </w:r>
      <w:proofErr w:type="spellStart"/>
      <w:r w:rsidRPr="00D42D77">
        <w:rPr>
          <w:rStyle w:val="kursiv"/>
        </w:rPr>
        <w:t>meir</w:t>
      </w:r>
      <w:proofErr w:type="spellEnd"/>
      <w:r w:rsidRPr="00D42D77">
        <w:rPr>
          <w:rStyle w:val="kursiv"/>
        </w:rPr>
        <w:t xml:space="preserve"> lokalmat og lokal drikke</w:t>
      </w:r>
      <w:r w:rsidRPr="00D42D77">
        <w:t xml:space="preserve"> og </w:t>
      </w:r>
      <w:proofErr w:type="spellStart"/>
      <w:r w:rsidRPr="00D42D77">
        <w:t>ein</w:t>
      </w:r>
      <w:proofErr w:type="spellEnd"/>
      <w:r w:rsidRPr="00D42D77">
        <w:t xml:space="preserve"> ny nasjonal strategi for økologisk jordbruk. Oppfølginga av </w:t>
      </w:r>
      <w:proofErr w:type="spellStart"/>
      <w:r w:rsidRPr="00D42D77">
        <w:t>desse</w:t>
      </w:r>
      <w:proofErr w:type="spellEnd"/>
      <w:r w:rsidRPr="00D42D77">
        <w:t xml:space="preserve"> inngår i arbeidet med </w:t>
      </w:r>
      <w:proofErr w:type="spellStart"/>
      <w:r w:rsidRPr="00D42D77">
        <w:t>Matnasjonen</w:t>
      </w:r>
      <w:proofErr w:type="spellEnd"/>
      <w:r w:rsidRPr="00D42D77">
        <w:t xml:space="preserve"> </w:t>
      </w:r>
      <w:proofErr w:type="spellStart"/>
      <w:r w:rsidRPr="00D42D77">
        <w:t>Noreg</w:t>
      </w:r>
      <w:proofErr w:type="spellEnd"/>
      <w:r w:rsidRPr="00D42D77">
        <w:t>.</w:t>
      </w:r>
    </w:p>
    <w:p w14:paraId="11E2433A" w14:textId="77777777" w:rsidR="006D104E" w:rsidRPr="00D42D77" w:rsidRDefault="006D104E" w:rsidP="00D42D77">
      <w:pPr>
        <w:pStyle w:val="Undertittel"/>
      </w:pPr>
      <w:proofErr w:type="spellStart"/>
      <w:r w:rsidRPr="00D42D77">
        <w:t>Leggje</w:t>
      </w:r>
      <w:proofErr w:type="spellEnd"/>
      <w:r w:rsidRPr="00D42D77">
        <w:t xml:space="preserve"> til rette for bonden sine </w:t>
      </w:r>
      <w:proofErr w:type="spellStart"/>
      <w:r w:rsidRPr="00D42D77">
        <w:t>inntektsmoglegheiter</w:t>
      </w:r>
      <w:proofErr w:type="spellEnd"/>
      <w:r w:rsidRPr="00D42D77">
        <w:t xml:space="preserve"> og evne til å investere i garden</w:t>
      </w:r>
    </w:p>
    <w:p w14:paraId="3039B8B3" w14:textId="77777777" w:rsidR="006D104E" w:rsidRPr="00D42D77" w:rsidRDefault="006D104E" w:rsidP="00D42D77">
      <w:r w:rsidRPr="00D42D77">
        <w:t xml:space="preserve">Regjeringa starta opptrappinga av </w:t>
      </w:r>
      <w:proofErr w:type="spellStart"/>
      <w:r w:rsidRPr="00D42D77">
        <w:t>inntektsmoglegheitene</w:t>
      </w:r>
      <w:proofErr w:type="spellEnd"/>
      <w:r w:rsidRPr="00D42D77">
        <w:t xml:space="preserve"> i jordbruket </w:t>
      </w:r>
      <w:proofErr w:type="spellStart"/>
      <w:r w:rsidRPr="00D42D77">
        <w:t>allereie</w:t>
      </w:r>
      <w:proofErr w:type="spellEnd"/>
      <w:r w:rsidRPr="00D42D77">
        <w:t xml:space="preserve"> </w:t>
      </w:r>
      <w:proofErr w:type="spellStart"/>
      <w:r w:rsidRPr="00D42D77">
        <w:t>hausten</w:t>
      </w:r>
      <w:proofErr w:type="spellEnd"/>
      <w:r w:rsidRPr="00D42D77">
        <w:t xml:space="preserve"> 2021. I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blei målet for inntektsopptrappinga definert som å </w:t>
      </w:r>
      <w:proofErr w:type="spellStart"/>
      <w:r w:rsidRPr="00D42D77">
        <w:t>leggje</w:t>
      </w:r>
      <w:proofErr w:type="spellEnd"/>
      <w:r w:rsidRPr="00D42D77">
        <w:t xml:space="preserve"> til rette for at nivået på </w:t>
      </w:r>
      <w:proofErr w:type="spellStart"/>
      <w:r w:rsidRPr="00D42D77">
        <w:t>inntektsmoglegheitene</w:t>
      </w:r>
      <w:proofErr w:type="spellEnd"/>
      <w:r w:rsidRPr="00D42D77">
        <w:t xml:space="preserve"> i jordbruket kan </w:t>
      </w:r>
      <w:proofErr w:type="spellStart"/>
      <w:r w:rsidRPr="00D42D77">
        <w:t>kome</w:t>
      </w:r>
      <w:proofErr w:type="spellEnd"/>
      <w:r w:rsidRPr="00D42D77">
        <w:t xml:space="preserve"> på nivå med </w:t>
      </w:r>
      <w:proofErr w:type="spellStart"/>
      <w:r w:rsidRPr="00D42D77">
        <w:t>løn</w:t>
      </w:r>
      <w:proofErr w:type="spellEnd"/>
      <w:r w:rsidRPr="00D42D77">
        <w:t xml:space="preserve"> for </w:t>
      </w:r>
      <w:proofErr w:type="spellStart"/>
      <w:r w:rsidRPr="00D42D77">
        <w:t>samanlikningsgruppa</w:t>
      </w:r>
      <w:proofErr w:type="spellEnd"/>
      <w:r w:rsidRPr="00D42D77">
        <w:t xml:space="preserve"> </w:t>
      </w:r>
      <w:proofErr w:type="spellStart"/>
      <w:r w:rsidRPr="00D42D77">
        <w:t>innan</w:t>
      </w:r>
      <w:proofErr w:type="spellEnd"/>
      <w:r w:rsidRPr="00D42D77">
        <w:t xml:space="preserve"> 2027. Meldinga gjorde også greie for </w:t>
      </w:r>
      <w:proofErr w:type="spellStart"/>
      <w:r w:rsidRPr="00D42D77">
        <w:t>avgrensingar</w:t>
      </w:r>
      <w:proofErr w:type="spellEnd"/>
      <w:r w:rsidRPr="00D42D77">
        <w:t xml:space="preserve"> og </w:t>
      </w:r>
      <w:proofErr w:type="spellStart"/>
      <w:r w:rsidRPr="00D42D77">
        <w:t>føresetnader</w:t>
      </w:r>
      <w:proofErr w:type="spellEnd"/>
      <w:r w:rsidRPr="00D42D77">
        <w:t xml:space="preserve"> knytt til opptrappingsplanen. Dei politiske prinsippa for </w:t>
      </w:r>
      <w:proofErr w:type="spellStart"/>
      <w:r w:rsidRPr="00D42D77">
        <w:t>talgrunnlaget</w:t>
      </w:r>
      <w:proofErr w:type="spellEnd"/>
      <w:r w:rsidRPr="00D42D77">
        <w:t xml:space="preserve"> blei stadfesta ved handsaminga av Meld. St. 10 (2024–2025) </w:t>
      </w:r>
      <w:r w:rsidRPr="00D42D77">
        <w:rPr>
          <w:rStyle w:val="kursiv"/>
        </w:rPr>
        <w:t>Prinsipper for tallgrunnlag m.m. i jordbrukspolitikken.</w:t>
      </w:r>
      <w:r w:rsidRPr="00D42D77">
        <w:t xml:space="preserve"> Normaliserte </w:t>
      </w:r>
      <w:proofErr w:type="spellStart"/>
      <w:r w:rsidRPr="00D42D77">
        <w:t>rekneskap</w:t>
      </w:r>
      <w:proofErr w:type="spellEnd"/>
      <w:r w:rsidRPr="00D42D77">
        <w:t xml:space="preserve"> og budsjett for aktive jordbruksbedrifter </w:t>
      </w:r>
      <w:proofErr w:type="spellStart"/>
      <w:r w:rsidRPr="00D42D77">
        <w:t>frå</w:t>
      </w:r>
      <w:proofErr w:type="spellEnd"/>
      <w:r w:rsidRPr="00D42D77">
        <w:t xml:space="preserve"> Budsjettnemnda for jordbruket, viser at inntektsgapet mellom jordbruket og andre grupper, kan bli tetta </w:t>
      </w:r>
      <w:proofErr w:type="spellStart"/>
      <w:r w:rsidRPr="00D42D77">
        <w:t>allereie</w:t>
      </w:r>
      <w:proofErr w:type="spellEnd"/>
      <w:r w:rsidRPr="00D42D77">
        <w:t xml:space="preserve"> i 2025. Årets </w:t>
      </w:r>
      <w:proofErr w:type="spellStart"/>
      <w:r w:rsidRPr="00D42D77">
        <w:t>jordbruksoppgjer</w:t>
      </w:r>
      <w:proofErr w:type="spellEnd"/>
      <w:r w:rsidRPr="00D42D77">
        <w:t xml:space="preserve"> legg til rette for at det kan forbli tetta i 2026.</w:t>
      </w:r>
    </w:p>
    <w:p w14:paraId="316F8072" w14:textId="77777777" w:rsidR="006D104E" w:rsidRPr="00D42D77" w:rsidRDefault="006D104E" w:rsidP="00D42D77">
      <w:r w:rsidRPr="00D42D77">
        <w:t xml:space="preserve">Budsjettnemnda sitt budsjett for 2025 viser til at </w:t>
      </w:r>
      <w:proofErr w:type="spellStart"/>
      <w:r w:rsidRPr="00D42D77">
        <w:t>bruttoinvesteringane</w:t>
      </w:r>
      <w:proofErr w:type="spellEnd"/>
      <w:r w:rsidRPr="00D42D77">
        <w:t xml:space="preserve"> i jordbruket målt i faste </w:t>
      </w:r>
      <w:proofErr w:type="spellStart"/>
      <w:r w:rsidRPr="00D42D77">
        <w:t>prisar</w:t>
      </w:r>
      <w:proofErr w:type="spellEnd"/>
      <w:r w:rsidRPr="00D42D77">
        <w:t xml:space="preserve"> kan </w:t>
      </w:r>
      <w:proofErr w:type="spellStart"/>
      <w:r w:rsidRPr="00D42D77">
        <w:t>auke</w:t>
      </w:r>
      <w:proofErr w:type="spellEnd"/>
      <w:r w:rsidRPr="00D42D77">
        <w:t xml:space="preserve"> att </w:t>
      </w:r>
      <w:proofErr w:type="spellStart"/>
      <w:r w:rsidRPr="00D42D77">
        <w:t>samanlikna</w:t>
      </w:r>
      <w:proofErr w:type="spellEnd"/>
      <w:r w:rsidRPr="00D42D77">
        <w:t xml:space="preserve"> med 2024. </w:t>
      </w:r>
      <w:proofErr w:type="spellStart"/>
      <w:r w:rsidRPr="00D42D77">
        <w:t>Sikrare</w:t>
      </w:r>
      <w:proofErr w:type="spellEnd"/>
      <w:r w:rsidRPr="00D42D77">
        <w:t xml:space="preserve"> tal vil først </w:t>
      </w:r>
      <w:proofErr w:type="spellStart"/>
      <w:r w:rsidRPr="00D42D77">
        <w:t>vere</w:t>
      </w:r>
      <w:proofErr w:type="spellEnd"/>
      <w:r w:rsidRPr="00D42D77">
        <w:t xml:space="preserve"> </w:t>
      </w:r>
      <w:proofErr w:type="spellStart"/>
      <w:r w:rsidRPr="00D42D77">
        <w:t>tilgjengelege</w:t>
      </w:r>
      <w:proofErr w:type="spellEnd"/>
      <w:r w:rsidRPr="00D42D77">
        <w:t xml:space="preserve"> når SSB har gjennomført årets undersøking av </w:t>
      </w:r>
      <w:proofErr w:type="spellStart"/>
      <w:r w:rsidRPr="00D42D77">
        <w:t>investeringar</w:t>
      </w:r>
      <w:proofErr w:type="spellEnd"/>
      <w:r w:rsidRPr="00D42D77">
        <w:t xml:space="preserve"> i jordbruket. </w:t>
      </w:r>
      <w:proofErr w:type="spellStart"/>
      <w:r w:rsidRPr="00D42D77">
        <w:t>Løyvingane</w:t>
      </w:r>
      <w:proofErr w:type="spellEnd"/>
      <w:r w:rsidRPr="00D42D77">
        <w:t xml:space="preserve"> til investeringstilskott er sterkt </w:t>
      </w:r>
      <w:proofErr w:type="spellStart"/>
      <w:r w:rsidRPr="00D42D77">
        <w:t>auka</w:t>
      </w:r>
      <w:proofErr w:type="spellEnd"/>
      <w:r w:rsidRPr="00D42D77">
        <w:t xml:space="preserve"> </w:t>
      </w:r>
      <w:proofErr w:type="spellStart"/>
      <w:r w:rsidRPr="00D42D77">
        <w:t>dei</w:t>
      </w:r>
      <w:proofErr w:type="spellEnd"/>
      <w:r w:rsidRPr="00D42D77">
        <w:t xml:space="preserve"> </w:t>
      </w:r>
      <w:proofErr w:type="spellStart"/>
      <w:r w:rsidRPr="00D42D77">
        <w:t>seinare</w:t>
      </w:r>
      <w:proofErr w:type="spellEnd"/>
      <w:r w:rsidRPr="00D42D77">
        <w:t xml:space="preserve"> åra, </w:t>
      </w:r>
      <w:proofErr w:type="spellStart"/>
      <w:r w:rsidRPr="00D42D77">
        <w:t>seinast</w:t>
      </w:r>
      <w:proofErr w:type="spellEnd"/>
      <w:r w:rsidRPr="00D42D77">
        <w:t xml:space="preserve"> i årets </w:t>
      </w:r>
      <w:proofErr w:type="spellStart"/>
      <w:r w:rsidRPr="00D42D77">
        <w:t>jordbruksoppgjer</w:t>
      </w:r>
      <w:proofErr w:type="spellEnd"/>
      <w:r w:rsidRPr="00D42D77">
        <w:t xml:space="preserve"> og i revidert nasjonalbudsjett for 2025. Det vil ta </w:t>
      </w:r>
      <w:proofErr w:type="spellStart"/>
      <w:r w:rsidRPr="00D42D77">
        <w:t>nokre</w:t>
      </w:r>
      <w:proofErr w:type="spellEnd"/>
      <w:r w:rsidRPr="00D42D77">
        <w:t xml:space="preserve"> år før alle </w:t>
      </w:r>
      <w:proofErr w:type="spellStart"/>
      <w:r w:rsidRPr="00D42D77">
        <w:t>midlane</w:t>
      </w:r>
      <w:proofErr w:type="spellEnd"/>
      <w:r w:rsidRPr="00D42D77">
        <w:t xml:space="preserve"> er omsette til mellom anna bygging av nye fjøs.</w:t>
      </w:r>
    </w:p>
    <w:p w14:paraId="1D9F71F4" w14:textId="77777777" w:rsidR="006D104E" w:rsidRPr="00D42D77" w:rsidRDefault="006D104E" w:rsidP="00D42D77">
      <w:pPr>
        <w:pStyle w:val="Undertittel"/>
      </w:pPr>
      <w:proofErr w:type="spellStart"/>
      <w:r w:rsidRPr="00D42D77">
        <w:t>Berekraftig</w:t>
      </w:r>
      <w:proofErr w:type="spellEnd"/>
      <w:r w:rsidRPr="00D42D77">
        <w:t xml:space="preserve"> skogbruk og konkurransedyktige skog- og </w:t>
      </w:r>
      <w:proofErr w:type="spellStart"/>
      <w:r w:rsidRPr="00D42D77">
        <w:t>trebaserte</w:t>
      </w:r>
      <w:proofErr w:type="spellEnd"/>
      <w:r w:rsidRPr="00D42D77">
        <w:t xml:space="preserve"> verdikjeder</w:t>
      </w:r>
    </w:p>
    <w:p w14:paraId="08E35DA2" w14:textId="77777777" w:rsidR="006D104E" w:rsidRPr="00D42D77" w:rsidRDefault="006D104E" w:rsidP="00D42D77">
      <w:r w:rsidRPr="00D42D77">
        <w:t xml:space="preserve">Skogbrukslova med </w:t>
      </w:r>
      <w:proofErr w:type="spellStart"/>
      <w:r w:rsidRPr="00D42D77">
        <w:t>tilhøyrande</w:t>
      </w:r>
      <w:proofErr w:type="spellEnd"/>
      <w:r w:rsidRPr="00D42D77">
        <w:t xml:space="preserve"> regelverk er </w:t>
      </w:r>
      <w:proofErr w:type="spellStart"/>
      <w:r w:rsidRPr="00D42D77">
        <w:t>eit</w:t>
      </w:r>
      <w:proofErr w:type="spellEnd"/>
      <w:r w:rsidRPr="00D42D77">
        <w:t xml:space="preserve"> sentralt </w:t>
      </w:r>
      <w:proofErr w:type="spellStart"/>
      <w:r w:rsidRPr="00D42D77">
        <w:t>verkemiddel</w:t>
      </w:r>
      <w:proofErr w:type="spellEnd"/>
      <w:r w:rsidRPr="00D42D77">
        <w:t xml:space="preserve"> for å sikre </w:t>
      </w:r>
      <w:proofErr w:type="spellStart"/>
      <w:r w:rsidRPr="00D42D77">
        <w:t>berekraft</w:t>
      </w:r>
      <w:proofErr w:type="spellEnd"/>
      <w:r w:rsidRPr="00D42D77">
        <w:t xml:space="preserve"> i skogbruket. Dei økonomiske </w:t>
      </w:r>
      <w:proofErr w:type="spellStart"/>
      <w:r w:rsidRPr="00D42D77">
        <w:t>verkemidla</w:t>
      </w:r>
      <w:proofErr w:type="spellEnd"/>
      <w:r w:rsidRPr="00D42D77">
        <w:t xml:space="preserve"> i skogpolitikken er mellom anna skogfond og tilskott til nærings- og miljøtiltak, skogbruksplanlegging med </w:t>
      </w:r>
      <w:proofErr w:type="spellStart"/>
      <w:r w:rsidRPr="00D42D77">
        <w:t>miljøregistreringar</w:t>
      </w:r>
      <w:proofErr w:type="spellEnd"/>
      <w:r w:rsidRPr="00D42D77">
        <w:t>, skogplanteforedling og produksjon av bioenergi.</w:t>
      </w:r>
    </w:p>
    <w:p w14:paraId="158BC7FA" w14:textId="77777777" w:rsidR="006D104E" w:rsidRPr="00D42D77" w:rsidRDefault="006D104E" w:rsidP="00D42D77">
      <w:r w:rsidRPr="00D42D77">
        <w:t xml:space="preserve">Det blei i alt </w:t>
      </w:r>
      <w:proofErr w:type="spellStart"/>
      <w:r w:rsidRPr="00D42D77">
        <w:t>avverka</w:t>
      </w:r>
      <w:proofErr w:type="spellEnd"/>
      <w:r w:rsidRPr="00D42D77">
        <w:t xml:space="preserve"> nær 12 mill. kubikkmeter tømmer for sal til industrien i 2024, </w:t>
      </w:r>
      <w:proofErr w:type="spellStart"/>
      <w:r w:rsidRPr="00D42D77">
        <w:t>noko</w:t>
      </w:r>
      <w:proofErr w:type="spellEnd"/>
      <w:r w:rsidRPr="00D42D77">
        <w:t xml:space="preserve"> som er åtte pst. </w:t>
      </w:r>
      <w:proofErr w:type="spellStart"/>
      <w:r w:rsidRPr="00D42D77">
        <w:t>meir</w:t>
      </w:r>
      <w:proofErr w:type="spellEnd"/>
      <w:r w:rsidRPr="00D42D77">
        <w:t xml:space="preserve"> enn i 2023. Det har aldri før blitt hogd så </w:t>
      </w:r>
      <w:proofErr w:type="spellStart"/>
      <w:r w:rsidRPr="00D42D77">
        <w:t>mykje</w:t>
      </w:r>
      <w:proofErr w:type="spellEnd"/>
      <w:r w:rsidRPr="00D42D77">
        <w:t xml:space="preserve"> tømmer til industriformål. Det blei eksportert rundt 4,6 mill. kubikkmeter tømmer, </w:t>
      </w:r>
      <w:proofErr w:type="spellStart"/>
      <w:r w:rsidRPr="00D42D77">
        <w:t>noko</w:t>
      </w:r>
      <w:proofErr w:type="spellEnd"/>
      <w:r w:rsidRPr="00D42D77">
        <w:t xml:space="preserve"> som er </w:t>
      </w:r>
      <w:proofErr w:type="spellStart"/>
      <w:r w:rsidRPr="00D42D77">
        <w:t>ein</w:t>
      </w:r>
      <w:proofErr w:type="spellEnd"/>
      <w:r w:rsidRPr="00D42D77">
        <w:t xml:space="preserve"> oppgang på sju pst. </w:t>
      </w:r>
      <w:proofErr w:type="spellStart"/>
      <w:r w:rsidRPr="00D42D77">
        <w:t>frå</w:t>
      </w:r>
      <w:proofErr w:type="spellEnd"/>
      <w:r w:rsidRPr="00D42D77">
        <w:t xml:space="preserve"> året før. Den </w:t>
      </w:r>
      <w:proofErr w:type="spellStart"/>
      <w:r w:rsidRPr="00D42D77">
        <w:t>årlege</w:t>
      </w:r>
      <w:proofErr w:type="spellEnd"/>
      <w:r w:rsidRPr="00D42D77">
        <w:t xml:space="preserve"> tilveksten i norske </w:t>
      </w:r>
      <w:proofErr w:type="spellStart"/>
      <w:r w:rsidRPr="00D42D77">
        <w:t>skogar</w:t>
      </w:r>
      <w:proofErr w:type="spellEnd"/>
      <w:r w:rsidRPr="00D42D77">
        <w:t xml:space="preserve"> var i 2024 om lag 24,6 mill. kubikkmeter tømmer. Tilveksten nådde toppen </w:t>
      </w:r>
      <w:proofErr w:type="spellStart"/>
      <w:r w:rsidRPr="00D42D77">
        <w:t>tidleg</w:t>
      </w:r>
      <w:proofErr w:type="spellEnd"/>
      <w:r w:rsidRPr="00D42D77">
        <w:t xml:space="preserve"> på 2000-talet, men har </w:t>
      </w:r>
      <w:proofErr w:type="spellStart"/>
      <w:r w:rsidRPr="00D42D77">
        <w:t>sidan</w:t>
      </w:r>
      <w:proofErr w:type="spellEnd"/>
      <w:r w:rsidRPr="00D42D77">
        <w:t xml:space="preserve"> gått ned. Dette </w:t>
      </w:r>
      <w:proofErr w:type="spellStart"/>
      <w:r w:rsidRPr="00D42D77">
        <w:t>skuldast</w:t>
      </w:r>
      <w:proofErr w:type="spellEnd"/>
      <w:r w:rsidRPr="00D42D77">
        <w:t xml:space="preserve"> mellom anna at </w:t>
      </w:r>
      <w:proofErr w:type="spellStart"/>
      <w:r w:rsidRPr="00D42D77">
        <w:t>mykje</w:t>
      </w:r>
      <w:proofErr w:type="spellEnd"/>
      <w:r w:rsidRPr="00D42D77">
        <w:t xml:space="preserve"> av skogen er blitt eldre, og at hogsten har </w:t>
      </w:r>
      <w:proofErr w:type="spellStart"/>
      <w:r w:rsidRPr="00D42D77">
        <w:t>auka</w:t>
      </w:r>
      <w:proofErr w:type="spellEnd"/>
      <w:r w:rsidRPr="00D42D77">
        <w:t xml:space="preserve">, </w:t>
      </w:r>
      <w:proofErr w:type="spellStart"/>
      <w:r w:rsidRPr="00D42D77">
        <w:t>særleg</w:t>
      </w:r>
      <w:proofErr w:type="spellEnd"/>
      <w:r w:rsidRPr="00D42D77">
        <w:t xml:space="preserve"> hogst av gran på god mark. Skogen har òg blitt svekt etter </w:t>
      </w:r>
      <w:proofErr w:type="spellStart"/>
      <w:r w:rsidRPr="00D42D77">
        <w:t>tørkesommaren</w:t>
      </w:r>
      <w:proofErr w:type="spellEnd"/>
      <w:r w:rsidRPr="00D42D77">
        <w:t xml:space="preserve"> i 2018, </w:t>
      </w:r>
      <w:proofErr w:type="spellStart"/>
      <w:r w:rsidRPr="00D42D77">
        <w:t>noko</w:t>
      </w:r>
      <w:proofErr w:type="spellEnd"/>
      <w:r w:rsidRPr="00D42D77">
        <w:t xml:space="preserve"> som har ført til større </w:t>
      </w:r>
      <w:proofErr w:type="spellStart"/>
      <w:r w:rsidRPr="00D42D77">
        <w:t>naturleg</w:t>
      </w:r>
      <w:proofErr w:type="spellEnd"/>
      <w:r w:rsidRPr="00D42D77">
        <w:t xml:space="preserve"> avgang. Tilveksten </w:t>
      </w:r>
      <w:proofErr w:type="spellStart"/>
      <w:r w:rsidRPr="00D42D77">
        <w:t>minkar</w:t>
      </w:r>
      <w:proofErr w:type="spellEnd"/>
      <w:r w:rsidRPr="00D42D77">
        <w:t xml:space="preserve"> òg fordi det </w:t>
      </w:r>
      <w:proofErr w:type="spellStart"/>
      <w:r w:rsidRPr="00D42D77">
        <w:t>dei</w:t>
      </w:r>
      <w:proofErr w:type="spellEnd"/>
      <w:r w:rsidRPr="00D42D77">
        <w:t xml:space="preserve"> siste tiåra har </w:t>
      </w:r>
      <w:proofErr w:type="spellStart"/>
      <w:r w:rsidRPr="00D42D77">
        <w:t>vore</w:t>
      </w:r>
      <w:proofErr w:type="spellEnd"/>
      <w:r w:rsidRPr="00D42D77">
        <w:t xml:space="preserve"> mindre </w:t>
      </w:r>
      <w:proofErr w:type="spellStart"/>
      <w:r w:rsidRPr="00D42D77">
        <w:t>investeringar</w:t>
      </w:r>
      <w:proofErr w:type="spellEnd"/>
      <w:r w:rsidRPr="00D42D77">
        <w:t xml:space="preserve"> i tiltak som </w:t>
      </w:r>
      <w:proofErr w:type="spellStart"/>
      <w:r w:rsidRPr="00D42D77">
        <w:t>fremjer</w:t>
      </w:r>
      <w:proofErr w:type="spellEnd"/>
      <w:r w:rsidRPr="00D42D77">
        <w:t xml:space="preserve"> skogproduksjonen, som planting og stell av ungskog. </w:t>
      </w:r>
      <w:proofErr w:type="spellStart"/>
      <w:r w:rsidRPr="00D42D77">
        <w:t>Framskrivingar</w:t>
      </w:r>
      <w:proofErr w:type="spellEnd"/>
      <w:r w:rsidRPr="00D42D77">
        <w:t xml:space="preserve"> tyder på </w:t>
      </w:r>
      <w:proofErr w:type="spellStart"/>
      <w:r w:rsidRPr="00D42D77">
        <w:t>vidare</w:t>
      </w:r>
      <w:proofErr w:type="spellEnd"/>
      <w:r w:rsidRPr="00D42D77">
        <w:t xml:space="preserve"> nedgang i tilveksten, </w:t>
      </w:r>
      <w:proofErr w:type="spellStart"/>
      <w:r w:rsidRPr="00D42D77">
        <w:t>noko</w:t>
      </w:r>
      <w:proofErr w:type="spellEnd"/>
      <w:r w:rsidRPr="00D42D77">
        <w:t xml:space="preserve"> som vil redusere evna til å ta opp CO</w:t>
      </w:r>
      <w:r w:rsidRPr="00D42D77">
        <w:rPr>
          <w:rStyle w:val="skrift-senket"/>
        </w:rPr>
        <w:t>2</w:t>
      </w:r>
      <w:r w:rsidRPr="00D42D77">
        <w:t xml:space="preserve"> i framtida. Forynging og skogkultur må </w:t>
      </w:r>
      <w:proofErr w:type="spellStart"/>
      <w:r w:rsidRPr="00D42D77">
        <w:t>difor</w:t>
      </w:r>
      <w:proofErr w:type="spellEnd"/>
      <w:r w:rsidRPr="00D42D77">
        <w:t xml:space="preserve"> få </w:t>
      </w:r>
      <w:proofErr w:type="spellStart"/>
      <w:r w:rsidRPr="00D42D77">
        <w:t>høg</w:t>
      </w:r>
      <w:proofErr w:type="spellEnd"/>
      <w:r w:rsidRPr="00D42D77">
        <w:t xml:space="preserve"> prioritet dersom </w:t>
      </w:r>
      <w:proofErr w:type="spellStart"/>
      <w:r w:rsidRPr="00D42D77">
        <w:t>ein</w:t>
      </w:r>
      <w:proofErr w:type="spellEnd"/>
      <w:r w:rsidRPr="00D42D77">
        <w:t xml:space="preserve"> skal snu denne utviklinga.</w:t>
      </w:r>
    </w:p>
    <w:p w14:paraId="2E83772C" w14:textId="77777777" w:rsidR="006D104E" w:rsidRPr="00D42D77" w:rsidRDefault="006D104E" w:rsidP="00D42D77">
      <w:pPr>
        <w:pStyle w:val="avsnitt-tittel"/>
      </w:pPr>
      <w:r w:rsidRPr="00D42D77">
        <w:t xml:space="preserve">Overordna mål: </w:t>
      </w:r>
      <w:proofErr w:type="spellStart"/>
      <w:r w:rsidRPr="00D42D77">
        <w:t>Berekraftig</w:t>
      </w:r>
      <w:proofErr w:type="spellEnd"/>
      <w:r w:rsidRPr="00D42D77">
        <w:t xml:space="preserve"> landbruk med </w:t>
      </w:r>
      <w:proofErr w:type="spellStart"/>
      <w:r w:rsidRPr="00D42D77">
        <w:t>lågare</w:t>
      </w:r>
      <w:proofErr w:type="spellEnd"/>
      <w:r w:rsidRPr="00D42D77">
        <w:t xml:space="preserve"> utslepp av </w:t>
      </w:r>
      <w:proofErr w:type="spellStart"/>
      <w:r w:rsidRPr="00D42D77">
        <w:t>klimagassar</w:t>
      </w:r>
      <w:proofErr w:type="spellEnd"/>
    </w:p>
    <w:p w14:paraId="047F930D" w14:textId="77777777" w:rsidR="006D104E" w:rsidRPr="00D42D77" w:rsidRDefault="006D104E" w:rsidP="00D42D77">
      <w:r w:rsidRPr="00D42D77">
        <w:t xml:space="preserve">Landbruks- og matdepartementet har </w:t>
      </w:r>
      <w:proofErr w:type="spellStart"/>
      <w:r w:rsidRPr="00D42D77">
        <w:t>desse</w:t>
      </w:r>
      <w:proofErr w:type="spellEnd"/>
      <w:r w:rsidRPr="00D42D77">
        <w:t xml:space="preserve"> delmåla knytte til det overordna målet om </w:t>
      </w:r>
      <w:proofErr w:type="spellStart"/>
      <w:r w:rsidRPr="00D42D77">
        <w:t>berekraftig</w:t>
      </w:r>
      <w:proofErr w:type="spellEnd"/>
      <w:r w:rsidRPr="00D42D77">
        <w:t xml:space="preserve"> landbruk med </w:t>
      </w:r>
      <w:proofErr w:type="spellStart"/>
      <w:r w:rsidRPr="00D42D77">
        <w:t>lågare</w:t>
      </w:r>
      <w:proofErr w:type="spellEnd"/>
      <w:r w:rsidRPr="00D42D77">
        <w:t xml:space="preserve"> utslepp av </w:t>
      </w:r>
      <w:proofErr w:type="spellStart"/>
      <w:r w:rsidRPr="00D42D77">
        <w:t>klimagassar</w:t>
      </w:r>
      <w:proofErr w:type="spellEnd"/>
      <w:r w:rsidRPr="00D42D77">
        <w:t>:</w:t>
      </w:r>
    </w:p>
    <w:p w14:paraId="2D3918D0" w14:textId="77777777" w:rsidR="006D104E" w:rsidRPr="00D42D77" w:rsidRDefault="006D104E" w:rsidP="00D42D77">
      <w:pPr>
        <w:pStyle w:val="Tabellnavn"/>
      </w:pPr>
      <w:r w:rsidRPr="00D42D77">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B070C3" w:rsidRPr="00D42D77" w14:paraId="130DADF9" w14:textId="77777777">
        <w:trPr>
          <w:trHeight w:val="360"/>
        </w:trPr>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79BB28" w14:textId="77777777" w:rsidR="006D104E" w:rsidRPr="004653A0" w:rsidRDefault="006D104E" w:rsidP="00D42D77">
            <w:pPr>
              <w:rPr>
                <w:sz w:val="22"/>
              </w:rPr>
            </w:pPr>
            <w:r w:rsidRPr="004653A0">
              <w:rPr>
                <w:sz w:val="22"/>
              </w:rPr>
              <w:t>Delmål</w:t>
            </w:r>
          </w:p>
        </w:tc>
      </w:tr>
      <w:tr w:rsidR="00B070C3" w:rsidRPr="00D42D77" w14:paraId="5632E0EB" w14:textId="77777777">
        <w:trPr>
          <w:trHeight w:val="1660"/>
        </w:trPr>
        <w:tc>
          <w:tcPr>
            <w:tcW w:w="4600" w:type="dxa"/>
            <w:tcBorders>
              <w:top w:val="single" w:sz="4" w:space="0" w:color="000000"/>
              <w:left w:val="nil"/>
              <w:bottom w:val="single" w:sz="4" w:space="0" w:color="000000"/>
              <w:right w:val="nil"/>
            </w:tcBorders>
            <w:tcMar>
              <w:top w:w="128" w:type="dxa"/>
              <w:left w:w="43" w:type="dxa"/>
              <w:bottom w:w="43" w:type="dxa"/>
              <w:right w:w="43" w:type="dxa"/>
            </w:tcMar>
          </w:tcPr>
          <w:p w14:paraId="0ED7E508" w14:textId="77777777" w:rsidR="006D104E" w:rsidRPr="004653A0" w:rsidRDefault="006D104E" w:rsidP="00D42D77">
            <w:pPr>
              <w:pStyle w:val="Liste"/>
              <w:rPr>
                <w:sz w:val="22"/>
              </w:rPr>
            </w:pPr>
            <w:r w:rsidRPr="004653A0">
              <w:rPr>
                <w:sz w:val="22"/>
              </w:rPr>
              <w:t xml:space="preserve">Redusert </w:t>
            </w:r>
            <w:proofErr w:type="spellStart"/>
            <w:r w:rsidRPr="004653A0">
              <w:rPr>
                <w:sz w:val="22"/>
              </w:rPr>
              <w:t>forureining</w:t>
            </w:r>
            <w:proofErr w:type="spellEnd"/>
            <w:r w:rsidRPr="004653A0">
              <w:rPr>
                <w:sz w:val="22"/>
              </w:rPr>
              <w:t xml:space="preserve"> </w:t>
            </w:r>
            <w:proofErr w:type="spellStart"/>
            <w:r w:rsidRPr="004653A0">
              <w:rPr>
                <w:sz w:val="22"/>
              </w:rPr>
              <w:t>frå</w:t>
            </w:r>
            <w:proofErr w:type="spellEnd"/>
            <w:r w:rsidRPr="004653A0">
              <w:rPr>
                <w:sz w:val="22"/>
              </w:rPr>
              <w:t xml:space="preserve"> landbruket</w:t>
            </w:r>
          </w:p>
          <w:p w14:paraId="0B7A1789" w14:textId="77777777" w:rsidR="006D104E" w:rsidRPr="004653A0" w:rsidRDefault="006D104E" w:rsidP="00D42D77">
            <w:pPr>
              <w:pStyle w:val="Liste"/>
              <w:rPr>
                <w:sz w:val="22"/>
              </w:rPr>
            </w:pPr>
            <w:r w:rsidRPr="004653A0">
              <w:rPr>
                <w:sz w:val="22"/>
              </w:rPr>
              <w:t xml:space="preserve">Reduserte utslepp av </w:t>
            </w:r>
            <w:proofErr w:type="spellStart"/>
            <w:r w:rsidRPr="004653A0">
              <w:rPr>
                <w:sz w:val="22"/>
              </w:rPr>
              <w:t>klimagassar</w:t>
            </w:r>
            <w:proofErr w:type="spellEnd"/>
            <w:r w:rsidRPr="004653A0">
              <w:rPr>
                <w:sz w:val="22"/>
              </w:rPr>
              <w:t xml:space="preserve">, </w:t>
            </w:r>
            <w:proofErr w:type="spellStart"/>
            <w:r w:rsidRPr="004653A0">
              <w:rPr>
                <w:sz w:val="22"/>
              </w:rPr>
              <w:t>auka</w:t>
            </w:r>
            <w:proofErr w:type="spellEnd"/>
            <w:r w:rsidRPr="004653A0">
              <w:rPr>
                <w:sz w:val="22"/>
              </w:rPr>
              <w:t xml:space="preserve"> </w:t>
            </w:r>
            <w:r w:rsidRPr="004653A0">
              <w:rPr>
                <w:sz w:val="22"/>
              </w:rPr>
              <w:br/>
              <w:t>opptak av CO</w:t>
            </w:r>
            <w:r w:rsidRPr="004653A0">
              <w:rPr>
                <w:rStyle w:val="skrift-senket"/>
                <w:sz w:val="22"/>
              </w:rPr>
              <w:t>2</w:t>
            </w:r>
            <w:r w:rsidRPr="004653A0">
              <w:rPr>
                <w:sz w:val="22"/>
              </w:rPr>
              <w:t xml:space="preserve"> og gode </w:t>
            </w:r>
            <w:proofErr w:type="spellStart"/>
            <w:r w:rsidRPr="004653A0">
              <w:rPr>
                <w:sz w:val="22"/>
              </w:rPr>
              <w:t>klimatilpassingar</w:t>
            </w:r>
            <w:proofErr w:type="spellEnd"/>
          </w:p>
          <w:p w14:paraId="65E59C03" w14:textId="77777777" w:rsidR="006D104E" w:rsidRPr="004653A0" w:rsidRDefault="006D104E" w:rsidP="00D42D77">
            <w:pPr>
              <w:pStyle w:val="Liste"/>
              <w:rPr>
                <w:sz w:val="22"/>
              </w:rPr>
            </w:pPr>
            <w:proofErr w:type="spellStart"/>
            <w:r w:rsidRPr="004653A0">
              <w:rPr>
                <w:sz w:val="22"/>
              </w:rPr>
              <w:t>Berekraftig</w:t>
            </w:r>
            <w:proofErr w:type="spellEnd"/>
            <w:r w:rsidRPr="004653A0">
              <w:rPr>
                <w:sz w:val="22"/>
              </w:rPr>
              <w:t xml:space="preserve"> bruk og </w:t>
            </w:r>
            <w:proofErr w:type="spellStart"/>
            <w:r w:rsidRPr="004653A0">
              <w:rPr>
                <w:sz w:val="22"/>
              </w:rPr>
              <w:t>eit</w:t>
            </w:r>
            <w:proofErr w:type="spellEnd"/>
            <w:r w:rsidRPr="004653A0">
              <w:rPr>
                <w:sz w:val="22"/>
              </w:rPr>
              <w:t xml:space="preserve"> sterkt vern av </w:t>
            </w:r>
            <w:r w:rsidRPr="004653A0">
              <w:rPr>
                <w:sz w:val="22"/>
              </w:rPr>
              <w:br/>
              <w:t>landbruket sine areal og ressursgrunnlag</w:t>
            </w:r>
          </w:p>
          <w:p w14:paraId="349F169A" w14:textId="77777777" w:rsidR="006D104E" w:rsidRPr="004653A0" w:rsidRDefault="006D104E" w:rsidP="00D42D77">
            <w:pPr>
              <w:pStyle w:val="Liste"/>
              <w:rPr>
                <w:sz w:val="22"/>
              </w:rPr>
            </w:pPr>
            <w:r w:rsidRPr="004653A0">
              <w:rPr>
                <w:sz w:val="22"/>
              </w:rPr>
              <w:t xml:space="preserve">Vareta kulturlandskapet og </w:t>
            </w:r>
            <w:proofErr w:type="spellStart"/>
            <w:r w:rsidRPr="004653A0">
              <w:rPr>
                <w:sz w:val="22"/>
              </w:rPr>
              <w:t>naturmangfaldet</w:t>
            </w:r>
            <w:proofErr w:type="spellEnd"/>
            <w:r w:rsidRPr="004653A0">
              <w:rPr>
                <w:sz w:val="22"/>
              </w:rPr>
              <w:t xml:space="preserve"> </w:t>
            </w:r>
          </w:p>
        </w:tc>
      </w:tr>
    </w:tbl>
    <w:p w14:paraId="7DF8188A" w14:textId="77777777" w:rsidR="006D104E" w:rsidRPr="00D42D77" w:rsidRDefault="006D104E" w:rsidP="00D42D77">
      <w:pPr>
        <w:pStyle w:val="Undertittel"/>
      </w:pPr>
      <w:r w:rsidRPr="00D42D77">
        <w:t xml:space="preserve">Redusert </w:t>
      </w:r>
      <w:proofErr w:type="spellStart"/>
      <w:r w:rsidRPr="00D42D77">
        <w:t>forureining</w:t>
      </w:r>
      <w:proofErr w:type="spellEnd"/>
      <w:r w:rsidRPr="00D42D77">
        <w:t xml:space="preserve"> </w:t>
      </w:r>
      <w:proofErr w:type="spellStart"/>
      <w:r w:rsidRPr="00D42D77">
        <w:t>frå</w:t>
      </w:r>
      <w:proofErr w:type="spellEnd"/>
      <w:r w:rsidRPr="00D42D77">
        <w:t xml:space="preserve"> landbruket</w:t>
      </w:r>
    </w:p>
    <w:p w14:paraId="31D27120" w14:textId="77777777" w:rsidR="006D104E" w:rsidRPr="00D42D77" w:rsidRDefault="006D104E" w:rsidP="00D42D77">
      <w:pPr>
        <w:pStyle w:val="avsnitt-tittel"/>
      </w:pPr>
      <w:r w:rsidRPr="00D42D77">
        <w:t xml:space="preserve">Tiltak for å avgrense </w:t>
      </w:r>
      <w:proofErr w:type="spellStart"/>
      <w:r w:rsidRPr="00D42D77">
        <w:t>forureininga</w:t>
      </w:r>
      <w:proofErr w:type="spellEnd"/>
    </w:p>
    <w:p w14:paraId="714AB05D" w14:textId="77777777" w:rsidR="006D104E" w:rsidRPr="00D42D77" w:rsidRDefault="006D104E" w:rsidP="00D42D77">
      <w:r w:rsidRPr="00D42D77">
        <w:t xml:space="preserve">Reduksjon av </w:t>
      </w:r>
      <w:proofErr w:type="spellStart"/>
      <w:r w:rsidRPr="00D42D77">
        <w:t>vassforureining</w:t>
      </w:r>
      <w:proofErr w:type="spellEnd"/>
      <w:r w:rsidRPr="00D42D77">
        <w:t xml:space="preserve"> </w:t>
      </w:r>
      <w:proofErr w:type="spellStart"/>
      <w:r w:rsidRPr="00D42D77">
        <w:t>frå</w:t>
      </w:r>
      <w:proofErr w:type="spellEnd"/>
      <w:r w:rsidRPr="00D42D77">
        <w:t xml:space="preserve"> mellom anna avrenning av jord, næringsstoff og plantevernmiddel er </w:t>
      </w:r>
      <w:proofErr w:type="spellStart"/>
      <w:r w:rsidRPr="00D42D77">
        <w:t>ein</w:t>
      </w:r>
      <w:proofErr w:type="spellEnd"/>
      <w:r w:rsidRPr="00D42D77">
        <w:t xml:space="preserve"> viktig del av miljøarbeidet i landbruket. Samla gjennomføring av ulike jordarbeidingstiltak, grasdekte areal med </w:t>
      </w:r>
      <w:proofErr w:type="spellStart"/>
      <w:r w:rsidRPr="00D42D77">
        <w:t>meir</w:t>
      </w:r>
      <w:proofErr w:type="spellEnd"/>
      <w:r w:rsidRPr="00D42D77">
        <w:t xml:space="preserve"> i kornområda, har redusert erosjonsrisikoen på dyrka areal, men </w:t>
      </w:r>
      <w:proofErr w:type="spellStart"/>
      <w:r w:rsidRPr="00D42D77">
        <w:t>ikkje</w:t>
      </w:r>
      <w:proofErr w:type="spellEnd"/>
      <w:r w:rsidRPr="00D42D77">
        <w:t xml:space="preserve"> </w:t>
      </w:r>
      <w:proofErr w:type="spellStart"/>
      <w:r w:rsidRPr="00D42D77">
        <w:t>tilsvarande</w:t>
      </w:r>
      <w:proofErr w:type="spellEnd"/>
      <w:r w:rsidRPr="00D42D77">
        <w:t xml:space="preserve"> det som har </w:t>
      </w:r>
      <w:proofErr w:type="spellStart"/>
      <w:r w:rsidRPr="00D42D77">
        <w:t>vore</w:t>
      </w:r>
      <w:proofErr w:type="spellEnd"/>
      <w:r w:rsidRPr="00D42D77">
        <w:t xml:space="preserve"> forventa effekt av tiltaka. Resultata </w:t>
      </w:r>
      <w:proofErr w:type="spellStart"/>
      <w:r w:rsidRPr="00D42D77">
        <w:t>frå</w:t>
      </w:r>
      <w:proofErr w:type="spellEnd"/>
      <w:r w:rsidRPr="00D42D77">
        <w:t xml:space="preserve"> analyse av 25 år med </w:t>
      </w:r>
      <w:proofErr w:type="spellStart"/>
      <w:r w:rsidRPr="00D42D77">
        <w:t>overvakingsdata</w:t>
      </w:r>
      <w:proofErr w:type="spellEnd"/>
      <w:r w:rsidRPr="00D42D77">
        <w:t xml:space="preserve"> i JOVA-programmet til Norsk institutt for bioøkonomi (NIBIO), viser at nedbør og temperatur er av </w:t>
      </w:r>
      <w:proofErr w:type="spellStart"/>
      <w:r w:rsidRPr="00D42D77">
        <w:t>dei</w:t>
      </w:r>
      <w:proofErr w:type="spellEnd"/>
      <w:r w:rsidRPr="00D42D77">
        <w:t xml:space="preserve"> </w:t>
      </w:r>
      <w:proofErr w:type="spellStart"/>
      <w:r w:rsidRPr="00D42D77">
        <w:t>faktorane</w:t>
      </w:r>
      <w:proofErr w:type="spellEnd"/>
      <w:r w:rsidRPr="00D42D77">
        <w:t xml:space="preserve"> som </w:t>
      </w:r>
      <w:proofErr w:type="spellStart"/>
      <w:r w:rsidRPr="00D42D77">
        <w:t>avgjer</w:t>
      </w:r>
      <w:proofErr w:type="spellEnd"/>
      <w:r w:rsidRPr="00D42D77">
        <w:t xml:space="preserve"> jord- og fosfortap, og at det er effekt av jordarbeiding på fosfortap og </w:t>
      </w:r>
      <w:proofErr w:type="spellStart"/>
      <w:r w:rsidRPr="00D42D77">
        <w:t>fosforkonsentrasjonar</w:t>
      </w:r>
      <w:proofErr w:type="spellEnd"/>
      <w:r w:rsidRPr="00D42D77">
        <w:t xml:space="preserve">. Effekten er størst når det er </w:t>
      </w:r>
      <w:proofErr w:type="spellStart"/>
      <w:r w:rsidRPr="00D42D77">
        <w:t>mykje</w:t>
      </w:r>
      <w:proofErr w:type="spellEnd"/>
      <w:r w:rsidRPr="00D42D77">
        <w:t xml:space="preserve"> nedbør, stor avrenning og store jordtap. NIBIO viser til at jord- og fosfortap i </w:t>
      </w:r>
      <w:proofErr w:type="spellStart"/>
      <w:r w:rsidRPr="00D42D77">
        <w:t>eit</w:t>
      </w:r>
      <w:proofErr w:type="spellEnd"/>
      <w:r w:rsidRPr="00D42D77">
        <w:t xml:space="preserve"> nedbørfelt blir </w:t>
      </w:r>
      <w:proofErr w:type="spellStart"/>
      <w:r w:rsidRPr="00D42D77">
        <w:t>påverka</w:t>
      </w:r>
      <w:proofErr w:type="spellEnd"/>
      <w:r w:rsidRPr="00D42D77">
        <w:t xml:space="preserve"> av mange </w:t>
      </w:r>
      <w:proofErr w:type="spellStart"/>
      <w:r w:rsidRPr="00D42D77">
        <w:t>faktorar</w:t>
      </w:r>
      <w:proofErr w:type="spellEnd"/>
      <w:r w:rsidRPr="00D42D77">
        <w:t xml:space="preserve"> som </w:t>
      </w:r>
      <w:proofErr w:type="spellStart"/>
      <w:r w:rsidRPr="00D42D77">
        <w:t>bidreg</w:t>
      </w:r>
      <w:proofErr w:type="spellEnd"/>
      <w:r w:rsidRPr="00D42D77">
        <w:t xml:space="preserve"> til å tilsløre effekten av jordarbeiding. Dei siste </w:t>
      </w:r>
      <w:proofErr w:type="spellStart"/>
      <w:r w:rsidRPr="00D42D77">
        <w:t>jordbruksoppgjera</w:t>
      </w:r>
      <w:proofErr w:type="spellEnd"/>
      <w:r w:rsidRPr="00D42D77">
        <w:t xml:space="preserve"> har hatt ei </w:t>
      </w:r>
      <w:proofErr w:type="spellStart"/>
      <w:r w:rsidRPr="00D42D77">
        <w:t>ytterlegare</w:t>
      </w:r>
      <w:proofErr w:type="spellEnd"/>
      <w:r w:rsidRPr="00D42D77">
        <w:t xml:space="preserve"> kraftfull satsing på vannmiljøtiltak i område som drenerer til Oslofjorden, «Oslofjordfylkene» (Oslo, Akershus, Buskerud, Østfold, Innlandet, Vestfold og Telemark). Det er òg innført forskrifter om regionale miljøkrav for jordbruket i denne regionen. Tilskott til drenering blei innført i 2013. Godt drenert jord reduserer faren for jordpakking og utslepp av lystgass </w:t>
      </w:r>
      <w:proofErr w:type="spellStart"/>
      <w:r w:rsidRPr="00D42D77">
        <w:t>frå</w:t>
      </w:r>
      <w:proofErr w:type="spellEnd"/>
      <w:r w:rsidRPr="00D42D77">
        <w:t xml:space="preserve"> jordbruksjord. Siden 2013 har det blitt gitt tilskott for å drenere om lag 570 000 dekar jordbruksjord. Nitrogengjødsel </w:t>
      </w:r>
      <w:proofErr w:type="spellStart"/>
      <w:r w:rsidRPr="00D42D77">
        <w:t>frå</w:t>
      </w:r>
      <w:proofErr w:type="spellEnd"/>
      <w:r w:rsidRPr="00D42D77">
        <w:t xml:space="preserve"> mineral- og husdyrgjødsel er </w:t>
      </w:r>
      <w:proofErr w:type="spellStart"/>
      <w:r w:rsidRPr="00D42D77">
        <w:t>avgjerande</w:t>
      </w:r>
      <w:proofErr w:type="spellEnd"/>
      <w:r w:rsidRPr="00D42D77">
        <w:t xml:space="preserve"> for plantevekst, men samtidig </w:t>
      </w:r>
      <w:proofErr w:type="gramStart"/>
      <w:r w:rsidRPr="00D42D77">
        <w:t>ei kjelde</w:t>
      </w:r>
      <w:proofErr w:type="gramEnd"/>
      <w:r w:rsidRPr="00D42D77">
        <w:t xml:space="preserve"> til </w:t>
      </w:r>
      <w:proofErr w:type="spellStart"/>
      <w:r w:rsidRPr="00D42D77">
        <w:t>skadelege</w:t>
      </w:r>
      <w:proofErr w:type="spellEnd"/>
      <w:r w:rsidRPr="00D42D77">
        <w:t xml:space="preserve"> utslepp av ammoniakk (NH</w:t>
      </w:r>
      <w:r w:rsidRPr="00D42D77">
        <w:rPr>
          <w:rStyle w:val="skrift-senket"/>
        </w:rPr>
        <w:t>3</w:t>
      </w:r>
      <w:r w:rsidRPr="00D42D77">
        <w:t xml:space="preserve">), lystgass og nitrat. Rett </w:t>
      </w:r>
      <w:proofErr w:type="spellStart"/>
      <w:r w:rsidRPr="00D42D77">
        <w:t>spreiemengd</w:t>
      </w:r>
      <w:proofErr w:type="spellEnd"/>
      <w:r w:rsidRPr="00D42D77">
        <w:t xml:space="preserve">, </w:t>
      </w:r>
      <w:proofErr w:type="spellStart"/>
      <w:r w:rsidRPr="00D42D77">
        <w:t>spreietidspunkt</w:t>
      </w:r>
      <w:proofErr w:type="spellEnd"/>
      <w:r w:rsidRPr="00D42D77">
        <w:t xml:space="preserve"> og </w:t>
      </w:r>
      <w:proofErr w:type="spellStart"/>
      <w:r w:rsidRPr="00D42D77">
        <w:t>spreiemetode</w:t>
      </w:r>
      <w:proofErr w:type="spellEnd"/>
      <w:r w:rsidRPr="00D42D77">
        <w:t xml:space="preserve"> er </w:t>
      </w:r>
      <w:proofErr w:type="spellStart"/>
      <w:r w:rsidRPr="00D42D77">
        <w:t>difor</w:t>
      </w:r>
      <w:proofErr w:type="spellEnd"/>
      <w:r w:rsidRPr="00D42D77">
        <w:t xml:space="preserve"> viktig for å få ned utsleppa. I 2024 blei det gjennomført tiltak på </w:t>
      </w:r>
      <w:proofErr w:type="spellStart"/>
      <w:r w:rsidRPr="00D42D77">
        <w:t>miljøvenleg</w:t>
      </w:r>
      <w:proofErr w:type="spellEnd"/>
      <w:r w:rsidRPr="00D42D77">
        <w:t xml:space="preserve"> spreiing av husdyrgjødsel på om lag 2,9 mill. dekar. I januar 2025 fastsette regjeringa nytt gjødselregelverk, </w:t>
      </w:r>
      <w:proofErr w:type="spellStart"/>
      <w:r w:rsidRPr="00D42D77">
        <w:t>noko</w:t>
      </w:r>
      <w:proofErr w:type="spellEnd"/>
      <w:r w:rsidRPr="00D42D77">
        <w:t xml:space="preserve"> som vil bidra til reduserte utslepp av næringsstoff til jord og vatn.</w:t>
      </w:r>
    </w:p>
    <w:p w14:paraId="595CD486" w14:textId="77777777" w:rsidR="006D104E" w:rsidRPr="00D42D77" w:rsidRDefault="006D104E" w:rsidP="00D42D77">
      <w:pPr>
        <w:pStyle w:val="Undertittel"/>
      </w:pPr>
      <w:r w:rsidRPr="00D42D77">
        <w:t xml:space="preserve">Reduserte utslepp av </w:t>
      </w:r>
      <w:proofErr w:type="spellStart"/>
      <w:r w:rsidRPr="00D42D77">
        <w:t>klimagassar</w:t>
      </w:r>
      <w:proofErr w:type="spellEnd"/>
      <w:r w:rsidRPr="00D42D77">
        <w:t xml:space="preserve">, </w:t>
      </w:r>
      <w:proofErr w:type="spellStart"/>
      <w:r w:rsidRPr="00D42D77">
        <w:t>auka</w:t>
      </w:r>
      <w:proofErr w:type="spellEnd"/>
      <w:r w:rsidRPr="00D42D77">
        <w:t xml:space="preserve"> opptak av CO</w:t>
      </w:r>
      <w:r w:rsidRPr="00D42D77">
        <w:rPr>
          <w:rStyle w:val="skrift-senket"/>
        </w:rPr>
        <w:t>2</w:t>
      </w:r>
      <w:r w:rsidRPr="00D42D77">
        <w:t xml:space="preserve"> og gode </w:t>
      </w:r>
      <w:proofErr w:type="spellStart"/>
      <w:r w:rsidRPr="00D42D77">
        <w:t>klimatilpassingar</w:t>
      </w:r>
      <w:proofErr w:type="spellEnd"/>
    </w:p>
    <w:p w14:paraId="5951F284" w14:textId="77777777" w:rsidR="006D104E" w:rsidRPr="00D42D77" w:rsidRDefault="006D104E" w:rsidP="00D42D77">
      <w:pPr>
        <w:pStyle w:val="avsnitt-tittel"/>
      </w:pPr>
      <w:r w:rsidRPr="00D42D77">
        <w:t xml:space="preserve">Reduserte utslepp av </w:t>
      </w:r>
      <w:proofErr w:type="spellStart"/>
      <w:r w:rsidRPr="00D42D77">
        <w:t>klimagassar</w:t>
      </w:r>
      <w:proofErr w:type="spellEnd"/>
    </w:p>
    <w:p w14:paraId="37D1A9FD" w14:textId="77777777" w:rsidR="006D104E" w:rsidRPr="00D42D77" w:rsidRDefault="006D104E" w:rsidP="00D42D77">
      <w:r w:rsidRPr="00D42D77">
        <w:t xml:space="preserve">Utsleppet av </w:t>
      </w:r>
      <w:proofErr w:type="spellStart"/>
      <w:r w:rsidRPr="00D42D77">
        <w:t>klimagassar</w:t>
      </w:r>
      <w:proofErr w:type="spellEnd"/>
      <w:r w:rsidRPr="00D42D77">
        <w:t xml:space="preserve"> </w:t>
      </w:r>
      <w:proofErr w:type="spellStart"/>
      <w:r w:rsidRPr="00D42D77">
        <w:t>frå</w:t>
      </w:r>
      <w:proofErr w:type="spellEnd"/>
      <w:r w:rsidRPr="00D42D77">
        <w:t xml:space="preserve"> jordbruket var i 2024 på 4,5 mill. tonn CO</w:t>
      </w:r>
      <w:r w:rsidRPr="00D42D77">
        <w:rPr>
          <w:rStyle w:val="skrift-senket"/>
        </w:rPr>
        <w:t>2</w:t>
      </w:r>
      <w:r w:rsidRPr="00D42D77">
        <w:t xml:space="preserve">-ekvivalentar, og utgjorde 10 pst. av </w:t>
      </w:r>
      <w:proofErr w:type="spellStart"/>
      <w:r w:rsidRPr="00D42D77">
        <w:t>dei</w:t>
      </w:r>
      <w:proofErr w:type="spellEnd"/>
      <w:r w:rsidRPr="00D42D77">
        <w:t xml:space="preserve"> samla norske utsleppa. Utsleppa </w:t>
      </w:r>
      <w:proofErr w:type="spellStart"/>
      <w:r w:rsidRPr="00D42D77">
        <w:t>frå</w:t>
      </w:r>
      <w:proofErr w:type="spellEnd"/>
      <w:r w:rsidRPr="00D42D77">
        <w:t xml:space="preserve"> jordbruket er reduserte med 10,3 pst. </w:t>
      </w:r>
      <w:proofErr w:type="spellStart"/>
      <w:r w:rsidRPr="00D42D77">
        <w:t>frå</w:t>
      </w:r>
      <w:proofErr w:type="spellEnd"/>
      <w:r w:rsidRPr="00D42D77">
        <w:t xml:space="preserve"> 1990 til 2024. </w:t>
      </w:r>
      <w:proofErr w:type="spellStart"/>
      <w:r w:rsidRPr="00D42D77">
        <w:t>Jordbruksaktivitetar</w:t>
      </w:r>
      <w:proofErr w:type="spellEnd"/>
      <w:r w:rsidRPr="00D42D77">
        <w:t xml:space="preserve"> og </w:t>
      </w:r>
      <w:proofErr w:type="spellStart"/>
      <w:r w:rsidRPr="00D42D77">
        <w:t>særleg</w:t>
      </w:r>
      <w:proofErr w:type="spellEnd"/>
      <w:r w:rsidRPr="00D42D77">
        <w:t xml:space="preserve"> </w:t>
      </w:r>
      <w:proofErr w:type="spellStart"/>
      <w:r w:rsidRPr="00D42D77">
        <w:t>husdyrhald</w:t>
      </w:r>
      <w:proofErr w:type="spellEnd"/>
      <w:r w:rsidRPr="00D42D77">
        <w:t xml:space="preserve"> er opphav til utslepp av </w:t>
      </w:r>
      <w:proofErr w:type="spellStart"/>
      <w:r w:rsidRPr="00D42D77">
        <w:t>klimagassar</w:t>
      </w:r>
      <w:proofErr w:type="spellEnd"/>
      <w:r w:rsidRPr="00D42D77">
        <w:t xml:space="preserve">, </w:t>
      </w:r>
      <w:proofErr w:type="spellStart"/>
      <w:r w:rsidRPr="00D42D77">
        <w:t>hovudsakleg</w:t>
      </w:r>
      <w:proofErr w:type="spellEnd"/>
      <w:r w:rsidRPr="00D42D77">
        <w:t xml:space="preserve"> i form av metan (CH</w:t>
      </w:r>
      <w:r w:rsidRPr="00D42D77">
        <w:rPr>
          <w:rStyle w:val="skrift-senket"/>
        </w:rPr>
        <w:t>4</w:t>
      </w:r>
      <w:r w:rsidRPr="00D42D77">
        <w:t>) og lystgass (N</w:t>
      </w:r>
      <w:r w:rsidRPr="00D42D77">
        <w:rPr>
          <w:rStyle w:val="skrift-senket"/>
        </w:rPr>
        <w:t>2</w:t>
      </w:r>
      <w:r w:rsidRPr="00D42D77">
        <w:t xml:space="preserve">O). Om lag 97 pst. av klimagassutsleppa </w:t>
      </w:r>
      <w:proofErr w:type="spellStart"/>
      <w:r w:rsidRPr="00D42D77">
        <w:t>frå</w:t>
      </w:r>
      <w:proofErr w:type="spellEnd"/>
      <w:r w:rsidRPr="00D42D77">
        <w:t xml:space="preserve"> jordbrukssektoren i </w:t>
      </w:r>
      <w:proofErr w:type="spellStart"/>
      <w:r w:rsidRPr="00D42D77">
        <w:t>klimagassrekneskapen</w:t>
      </w:r>
      <w:proofErr w:type="spellEnd"/>
      <w:r w:rsidRPr="00D42D77">
        <w:t xml:space="preserve"> er metan </w:t>
      </w:r>
      <w:proofErr w:type="spellStart"/>
      <w:r w:rsidRPr="00D42D77">
        <w:t>frå</w:t>
      </w:r>
      <w:proofErr w:type="spellEnd"/>
      <w:r w:rsidRPr="00D42D77">
        <w:t xml:space="preserve"> naturlege </w:t>
      </w:r>
      <w:proofErr w:type="spellStart"/>
      <w:r w:rsidRPr="00D42D77">
        <w:t>prosessar</w:t>
      </w:r>
      <w:proofErr w:type="spellEnd"/>
      <w:r w:rsidRPr="00D42D77">
        <w:t xml:space="preserve"> hos husdyr som storfe og sau, og lystgass </w:t>
      </w:r>
      <w:proofErr w:type="spellStart"/>
      <w:r w:rsidRPr="00D42D77">
        <w:t>frå</w:t>
      </w:r>
      <w:proofErr w:type="spellEnd"/>
      <w:r w:rsidRPr="00D42D77">
        <w:t xml:space="preserve"> husdyrgjødsel. Færre storfe, på grunn av </w:t>
      </w:r>
      <w:proofErr w:type="spellStart"/>
      <w:r w:rsidRPr="00D42D77">
        <w:t>auka</w:t>
      </w:r>
      <w:proofErr w:type="spellEnd"/>
      <w:r w:rsidRPr="00D42D77">
        <w:t xml:space="preserve"> produktivitet i mjølkeproduksjonen og redusert bruk av gjødsel, er blant </w:t>
      </w:r>
      <w:proofErr w:type="spellStart"/>
      <w:r w:rsidRPr="00D42D77">
        <w:t>hovudårsakene</w:t>
      </w:r>
      <w:proofErr w:type="spellEnd"/>
      <w:r w:rsidRPr="00D42D77">
        <w:t xml:space="preserve"> til nedgangen i utsleppet </w:t>
      </w:r>
      <w:proofErr w:type="spellStart"/>
      <w:r w:rsidRPr="00D42D77">
        <w:t>frå</w:t>
      </w:r>
      <w:proofErr w:type="spellEnd"/>
      <w:r w:rsidRPr="00D42D77">
        <w:t xml:space="preserve"> jordbruket. I juni 2019 inngjekk regjeringa Solberg, Norges Bondelag og Norsk Bonde- og Småbrukarlag </w:t>
      </w:r>
      <w:proofErr w:type="spellStart"/>
      <w:r w:rsidRPr="00D42D77">
        <w:t>ein</w:t>
      </w:r>
      <w:proofErr w:type="spellEnd"/>
      <w:r w:rsidRPr="00D42D77">
        <w:t xml:space="preserve"> intensjonsavtale om klimamål for jordbruket. Avtalen </w:t>
      </w:r>
      <w:proofErr w:type="spellStart"/>
      <w:r w:rsidRPr="00D42D77">
        <w:t>handlar</w:t>
      </w:r>
      <w:proofErr w:type="spellEnd"/>
      <w:r w:rsidRPr="00D42D77">
        <w:t xml:space="preserve"> om </w:t>
      </w:r>
      <w:proofErr w:type="spellStart"/>
      <w:r w:rsidRPr="00D42D77">
        <w:t>utsleppskutt</w:t>
      </w:r>
      <w:proofErr w:type="spellEnd"/>
      <w:r w:rsidRPr="00D42D77">
        <w:t xml:space="preserve"> og </w:t>
      </w:r>
      <w:proofErr w:type="spellStart"/>
      <w:r w:rsidRPr="00D42D77">
        <w:t>auka</w:t>
      </w:r>
      <w:proofErr w:type="spellEnd"/>
      <w:r w:rsidRPr="00D42D77">
        <w:t xml:space="preserve"> opptak, som samla skal </w:t>
      </w:r>
      <w:proofErr w:type="spellStart"/>
      <w:r w:rsidRPr="00D42D77">
        <w:t>utgjere</w:t>
      </w:r>
      <w:proofErr w:type="spellEnd"/>
      <w:r w:rsidRPr="00D42D77">
        <w:t xml:space="preserve"> 5 mill. tonn CO</w:t>
      </w:r>
      <w:r w:rsidRPr="00D42D77">
        <w:rPr>
          <w:rStyle w:val="skrift-senket"/>
        </w:rPr>
        <w:t>2</w:t>
      </w:r>
      <w:r w:rsidRPr="00D42D77">
        <w:t xml:space="preserve">-ekvivalentar for perioden 2021–2030. Klimaavtalen mellom jordbruket og staten </w:t>
      </w:r>
      <w:proofErr w:type="spellStart"/>
      <w:r w:rsidRPr="00D42D77">
        <w:t>legg</w:t>
      </w:r>
      <w:proofErr w:type="spellEnd"/>
      <w:r w:rsidRPr="00D42D77">
        <w:t xml:space="preserve"> opp til at </w:t>
      </w:r>
      <w:proofErr w:type="spellStart"/>
      <w:r w:rsidRPr="00D42D77">
        <w:t>partane</w:t>
      </w:r>
      <w:proofErr w:type="spellEnd"/>
      <w:r w:rsidRPr="00D42D77">
        <w:t xml:space="preserve"> òg skal </w:t>
      </w:r>
      <w:proofErr w:type="spellStart"/>
      <w:r w:rsidRPr="00D42D77">
        <w:t>følgje</w:t>
      </w:r>
      <w:proofErr w:type="spellEnd"/>
      <w:r w:rsidRPr="00D42D77">
        <w:t xml:space="preserve"> utsleppa av </w:t>
      </w:r>
      <w:proofErr w:type="spellStart"/>
      <w:r w:rsidRPr="00D42D77">
        <w:t>dei</w:t>
      </w:r>
      <w:proofErr w:type="spellEnd"/>
      <w:r w:rsidRPr="00D42D77">
        <w:t xml:space="preserve"> ulike </w:t>
      </w:r>
      <w:proofErr w:type="spellStart"/>
      <w:r w:rsidRPr="00D42D77">
        <w:t>klimagassane</w:t>
      </w:r>
      <w:proofErr w:type="spellEnd"/>
      <w:r w:rsidRPr="00D42D77">
        <w:t xml:space="preserve"> separat. Det er etablert ei </w:t>
      </w:r>
      <w:proofErr w:type="spellStart"/>
      <w:r w:rsidRPr="00D42D77">
        <w:t>rekneskapsgruppe</w:t>
      </w:r>
      <w:proofErr w:type="spellEnd"/>
      <w:r w:rsidRPr="00D42D77">
        <w:t xml:space="preserve"> som følgjer opp klimaavtalen. Den </w:t>
      </w:r>
      <w:proofErr w:type="spellStart"/>
      <w:r w:rsidRPr="00D42D77">
        <w:t>viktigaste</w:t>
      </w:r>
      <w:proofErr w:type="spellEnd"/>
      <w:r w:rsidRPr="00D42D77">
        <w:t xml:space="preserve"> </w:t>
      </w:r>
      <w:proofErr w:type="spellStart"/>
      <w:r w:rsidRPr="00D42D77">
        <w:t>oppgåva</w:t>
      </w:r>
      <w:proofErr w:type="spellEnd"/>
      <w:r w:rsidRPr="00D42D77">
        <w:t xml:space="preserve"> for jordbruket i klimasamanheng er å redusere utsleppa </w:t>
      </w:r>
      <w:proofErr w:type="spellStart"/>
      <w:r w:rsidRPr="00D42D77">
        <w:t>frå</w:t>
      </w:r>
      <w:proofErr w:type="spellEnd"/>
      <w:r w:rsidRPr="00D42D77">
        <w:t xml:space="preserve"> jordbruket </w:t>
      </w:r>
      <w:proofErr w:type="spellStart"/>
      <w:r w:rsidRPr="00D42D77">
        <w:t>utan</w:t>
      </w:r>
      <w:proofErr w:type="spellEnd"/>
      <w:r w:rsidRPr="00D42D77">
        <w:t xml:space="preserve"> at klimaomstillinga fører til karbonlekkasje, </w:t>
      </w:r>
      <w:proofErr w:type="spellStart"/>
      <w:r w:rsidRPr="00D42D77">
        <w:t>noko</w:t>
      </w:r>
      <w:proofErr w:type="spellEnd"/>
      <w:r w:rsidRPr="00D42D77">
        <w:t xml:space="preserve"> som vil </w:t>
      </w:r>
      <w:proofErr w:type="spellStart"/>
      <w:r w:rsidRPr="00D42D77">
        <w:t>seie</w:t>
      </w:r>
      <w:proofErr w:type="spellEnd"/>
      <w:r w:rsidRPr="00D42D77">
        <w:t xml:space="preserve"> å redusere utsleppa per produsert eining. Klimaavtalen ligg til grunn for omtalen av jordbruk i Meld. St. 25 (2024–2025) </w:t>
      </w:r>
      <w:r w:rsidRPr="00D42D77">
        <w:rPr>
          <w:rStyle w:val="kursiv"/>
        </w:rPr>
        <w:t>Klimamelding 2035 – på vei mot lavutslippssamfunnet</w:t>
      </w:r>
      <w:r w:rsidRPr="00D42D77">
        <w:t>.</w:t>
      </w:r>
    </w:p>
    <w:p w14:paraId="0173284E" w14:textId="77777777" w:rsidR="006D104E" w:rsidRPr="00D42D77" w:rsidRDefault="006D104E" w:rsidP="00D42D77">
      <w:proofErr w:type="spellStart"/>
      <w:r w:rsidRPr="00D42D77">
        <w:t>Ein</w:t>
      </w:r>
      <w:proofErr w:type="spellEnd"/>
      <w:r w:rsidRPr="00D42D77">
        <w:t xml:space="preserve"> stor del av utsleppa </w:t>
      </w:r>
      <w:proofErr w:type="spellStart"/>
      <w:r w:rsidRPr="00D42D77">
        <w:t>frå</w:t>
      </w:r>
      <w:proofErr w:type="spellEnd"/>
      <w:r w:rsidRPr="00D42D77">
        <w:t xml:space="preserve"> jordbruket er den kortliva gassen metan. Stabile eller svakt </w:t>
      </w:r>
      <w:proofErr w:type="spellStart"/>
      <w:r w:rsidRPr="00D42D77">
        <w:t>fallande</w:t>
      </w:r>
      <w:proofErr w:type="spellEnd"/>
      <w:r w:rsidRPr="00D42D77">
        <w:t xml:space="preserve"> utslepp </w:t>
      </w:r>
      <w:proofErr w:type="spellStart"/>
      <w:r w:rsidRPr="00D42D77">
        <w:t>bidreg</w:t>
      </w:r>
      <w:proofErr w:type="spellEnd"/>
      <w:r w:rsidRPr="00D42D77">
        <w:t xml:space="preserve"> </w:t>
      </w:r>
      <w:proofErr w:type="spellStart"/>
      <w:r w:rsidRPr="00D42D77">
        <w:t>ikkje</w:t>
      </w:r>
      <w:proofErr w:type="spellEnd"/>
      <w:r w:rsidRPr="00D42D77">
        <w:t xml:space="preserve"> til </w:t>
      </w:r>
      <w:proofErr w:type="spellStart"/>
      <w:r w:rsidRPr="00D42D77">
        <w:t>ytterlegare</w:t>
      </w:r>
      <w:proofErr w:type="spellEnd"/>
      <w:r w:rsidRPr="00D42D77">
        <w:t xml:space="preserve"> oppvarming. Kortliva </w:t>
      </w:r>
      <w:proofErr w:type="spellStart"/>
      <w:r w:rsidRPr="00D42D77">
        <w:t>gassar</w:t>
      </w:r>
      <w:proofErr w:type="spellEnd"/>
      <w:r w:rsidRPr="00D42D77">
        <w:t xml:space="preserve"> har stor verknad den tida </w:t>
      </w:r>
      <w:proofErr w:type="spellStart"/>
      <w:r w:rsidRPr="00D42D77">
        <w:t>dei</w:t>
      </w:r>
      <w:proofErr w:type="spellEnd"/>
      <w:r w:rsidRPr="00D42D77">
        <w:t xml:space="preserve"> er i atmosfæren. Av den grunn har kvar </w:t>
      </w:r>
      <w:proofErr w:type="spellStart"/>
      <w:r w:rsidRPr="00D42D77">
        <w:t>auke</w:t>
      </w:r>
      <w:proofErr w:type="spellEnd"/>
      <w:r w:rsidRPr="00D42D77">
        <w:t xml:space="preserve"> i utslepp eller kutt i utslepp </w:t>
      </w:r>
      <w:proofErr w:type="spellStart"/>
      <w:r w:rsidRPr="00D42D77">
        <w:t>ein</w:t>
      </w:r>
      <w:proofErr w:type="spellEnd"/>
      <w:r w:rsidRPr="00D42D77">
        <w:t xml:space="preserve"> </w:t>
      </w:r>
      <w:proofErr w:type="spellStart"/>
      <w:r w:rsidRPr="00D42D77">
        <w:t>raskare</w:t>
      </w:r>
      <w:proofErr w:type="spellEnd"/>
      <w:r w:rsidRPr="00D42D77">
        <w:t xml:space="preserve">, men samstundes </w:t>
      </w:r>
      <w:proofErr w:type="spellStart"/>
      <w:r w:rsidRPr="00D42D77">
        <w:t>meir</w:t>
      </w:r>
      <w:proofErr w:type="spellEnd"/>
      <w:r w:rsidRPr="00D42D77">
        <w:t xml:space="preserve"> </w:t>
      </w:r>
      <w:proofErr w:type="spellStart"/>
      <w:r w:rsidRPr="00D42D77">
        <w:t>forbigåande</w:t>
      </w:r>
      <w:proofErr w:type="spellEnd"/>
      <w:r w:rsidRPr="00D42D77">
        <w:t xml:space="preserve">, verknad på temperaturen. Denne verknaden held seg </w:t>
      </w:r>
      <w:proofErr w:type="spellStart"/>
      <w:r w:rsidRPr="00D42D77">
        <w:t>difor</w:t>
      </w:r>
      <w:proofErr w:type="spellEnd"/>
      <w:r w:rsidRPr="00D42D77">
        <w:t xml:space="preserve"> </w:t>
      </w:r>
      <w:proofErr w:type="spellStart"/>
      <w:r w:rsidRPr="00D42D77">
        <w:t>berre</w:t>
      </w:r>
      <w:proofErr w:type="spellEnd"/>
      <w:r w:rsidRPr="00D42D77">
        <w:t xml:space="preserve"> så lenge </w:t>
      </w:r>
      <w:proofErr w:type="spellStart"/>
      <w:r w:rsidRPr="00D42D77">
        <w:t>auken</w:t>
      </w:r>
      <w:proofErr w:type="spellEnd"/>
      <w:r w:rsidRPr="00D42D77">
        <w:t xml:space="preserve"> i utsleppa eller kutt i utsleppa held fram. Dette til forskjell </w:t>
      </w:r>
      <w:proofErr w:type="spellStart"/>
      <w:r w:rsidRPr="00D42D77">
        <w:t>frå</w:t>
      </w:r>
      <w:proofErr w:type="spellEnd"/>
      <w:r w:rsidRPr="00D42D77">
        <w:t xml:space="preserve"> langliva </w:t>
      </w:r>
      <w:proofErr w:type="spellStart"/>
      <w:r w:rsidRPr="00D42D77">
        <w:t>gassar</w:t>
      </w:r>
      <w:proofErr w:type="spellEnd"/>
      <w:r w:rsidRPr="00D42D77">
        <w:t xml:space="preserve"> som til dømes CO</w:t>
      </w:r>
      <w:r w:rsidRPr="00D42D77">
        <w:rPr>
          <w:rStyle w:val="skrift-senket"/>
        </w:rPr>
        <w:t>2</w:t>
      </w:r>
      <w:r w:rsidRPr="00D42D77">
        <w:t>. CO</w:t>
      </w:r>
      <w:r w:rsidRPr="00D42D77">
        <w:rPr>
          <w:rStyle w:val="skrift-senket"/>
        </w:rPr>
        <w:t>2</w:t>
      </w:r>
      <w:r w:rsidRPr="00D42D77">
        <w:t xml:space="preserve"> blir </w:t>
      </w:r>
      <w:proofErr w:type="spellStart"/>
      <w:r w:rsidRPr="00D42D77">
        <w:t>ikkje</w:t>
      </w:r>
      <w:proofErr w:type="spellEnd"/>
      <w:r w:rsidRPr="00D42D77">
        <w:t xml:space="preserve"> </w:t>
      </w:r>
      <w:proofErr w:type="spellStart"/>
      <w:r w:rsidRPr="00D42D77">
        <w:t>broten</w:t>
      </w:r>
      <w:proofErr w:type="spellEnd"/>
      <w:r w:rsidRPr="00D42D77">
        <w:t xml:space="preserve"> ned, men </w:t>
      </w:r>
      <w:proofErr w:type="spellStart"/>
      <w:r w:rsidRPr="00D42D77">
        <w:t>hopar</w:t>
      </w:r>
      <w:proofErr w:type="spellEnd"/>
      <w:r w:rsidRPr="00D42D77">
        <w:t xml:space="preserve"> seg opp i atmosfæren til utsleppa blir </w:t>
      </w:r>
      <w:proofErr w:type="spellStart"/>
      <w:r w:rsidRPr="00D42D77">
        <w:t>tekne</w:t>
      </w:r>
      <w:proofErr w:type="spellEnd"/>
      <w:r w:rsidRPr="00D42D77">
        <w:t xml:space="preserve"> opp i havet eller på landjorda.</w:t>
      </w:r>
    </w:p>
    <w:p w14:paraId="39DDE033" w14:textId="77777777" w:rsidR="006D104E" w:rsidRPr="00D42D77" w:rsidRDefault="006D104E" w:rsidP="00D42D77">
      <w:pPr>
        <w:pStyle w:val="avsnitt-tittel"/>
      </w:pPr>
      <w:proofErr w:type="spellStart"/>
      <w:r w:rsidRPr="00D42D77">
        <w:t>Auka</w:t>
      </w:r>
      <w:proofErr w:type="spellEnd"/>
      <w:r w:rsidRPr="00D42D77">
        <w:t xml:space="preserve"> opptak av CO</w:t>
      </w:r>
      <w:r w:rsidRPr="00D42D77">
        <w:rPr>
          <w:rStyle w:val="skrift-senket"/>
        </w:rPr>
        <w:t>2</w:t>
      </w:r>
      <w:r w:rsidRPr="00D42D77">
        <w:t xml:space="preserve"> og karbonlagring i skog og jord</w:t>
      </w:r>
    </w:p>
    <w:p w14:paraId="0FEED049" w14:textId="77777777" w:rsidR="006D104E" w:rsidRPr="00D42D77" w:rsidRDefault="006D104E" w:rsidP="00D42D77">
      <w:r w:rsidRPr="00D42D77">
        <w:t xml:space="preserve">Ved siste rapporteringa i 2023 stod norske </w:t>
      </w:r>
      <w:proofErr w:type="spellStart"/>
      <w:r w:rsidRPr="00D42D77">
        <w:t>skogar</w:t>
      </w:r>
      <w:proofErr w:type="spellEnd"/>
      <w:r w:rsidRPr="00D42D77">
        <w:t xml:space="preserve"> for </w:t>
      </w:r>
      <w:proofErr w:type="spellStart"/>
      <w:r w:rsidRPr="00D42D77">
        <w:t>eit</w:t>
      </w:r>
      <w:proofErr w:type="spellEnd"/>
      <w:r w:rsidRPr="00D42D77">
        <w:t xml:space="preserve"> nettoopptak på 19,3 mill. tonn CO</w:t>
      </w:r>
      <w:r w:rsidRPr="00D42D77">
        <w:rPr>
          <w:rStyle w:val="skrift-senket"/>
        </w:rPr>
        <w:t>2</w:t>
      </w:r>
      <w:r w:rsidRPr="00D42D77">
        <w:t xml:space="preserve"> (National Inventory Report 2025). Når alt anna areal er </w:t>
      </w:r>
      <w:proofErr w:type="spellStart"/>
      <w:r w:rsidRPr="00D42D77">
        <w:t>teke</w:t>
      </w:r>
      <w:proofErr w:type="spellEnd"/>
      <w:r w:rsidRPr="00D42D77">
        <w:t xml:space="preserve"> med, blir nettoopptaket på om lag 15,1 mill. tonn, </w:t>
      </w:r>
      <w:proofErr w:type="spellStart"/>
      <w:r w:rsidRPr="00D42D77">
        <w:t>noko</w:t>
      </w:r>
      <w:proofErr w:type="spellEnd"/>
      <w:r w:rsidRPr="00D42D77">
        <w:t xml:space="preserve"> som </w:t>
      </w:r>
      <w:proofErr w:type="spellStart"/>
      <w:r w:rsidRPr="00D42D77">
        <w:t>svarar</w:t>
      </w:r>
      <w:proofErr w:type="spellEnd"/>
      <w:r w:rsidRPr="00D42D77">
        <w:t xml:space="preserve"> til om lag </w:t>
      </w:r>
      <w:proofErr w:type="spellStart"/>
      <w:r w:rsidRPr="00D42D77">
        <w:t>ein</w:t>
      </w:r>
      <w:proofErr w:type="spellEnd"/>
      <w:r w:rsidRPr="00D42D77">
        <w:t xml:space="preserve"> tredel av </w:t>
      </w:r>
      <w:proofErr w:type="spellStart"/>
      <w:r w:rsidRPr="00D42D77">
        <w:t>dei</w:t>
      </w:r>
      <w:proofErr w:type="spellEnd"/>
      <w:r w:rsidRPr="00D42D77">
        <w:t xml:space="preserve"> samla norske utsleppa av </w:t>
      </w:r>
      <w:proofErr w:type="spellStart"/>
      <w:r w:rsidRPr="00D42D77">
        <w:t>klimagassar</w:t>
      </w:r>
      <w:proofErr w:type="spellEnd"/>
      <w:r w:rsidRPr="00D42D77">
        <w:t>.</w:t>
      </w:r>
    </w:p>
    <w:p w14:paraId="57B93199" w14:textId="77777777" w:rsidR="006D104E" w:rsidRPr="00D42D77" w:rsidRDefault="006D104E" w:rsidP="00D42D77">
      <w:r w:rsidRPr="00D42D77">
        <w:t xml:space="preserve">Netto karbonopptak i skog er </w:t>
      </w:r>
      <w:proofErr w:type="spellStart"/>
      <w:r w:rsidRPr="00D42D77">
        <w:t>eit</w:t>
      </w:r>
      <w:proofErr w:type="spellEnd"/>
      <w:r w:rsidRPr="00D42D77">
        <w:t xml:space="preserve"> resultat av skilnaden mellom brutto opptak i form av tilvekst og utslepp som </w:t>
      </w:r>
      <w:proofErr w:type="spellStart"/>
      <w:r w:rsidRPr="00D42D77">
        <w:t>følgje</w:t>
      </w:r>
      <w:proofErr w:type="spellEnd"/>
      <w:r w:rsidRPr="00D42D77">
        <w:t xml:space="preserve"> av hogst og </w:t>
      </w:r>
      <w:proofErr w:type="spellStart"/>
      <w:r w:rsidRPr="00D42D77">
        <w:t>naturleg</w:t>
      </w:r>
      <w:proofErr w:type="spellEnd"/>
      <w:r w:rsidRPr="00D42D77">
        <w:t xml:space="preserve"> avgang. Som </w:t>
      </w:r>
      <w:proofErr w:type="spellStart"/>
      <w:r w:rsidRPr="00D42D77">
        <w:t>følgje</w:t>
      </w:r>
      <w:proofErr w:type="spellEnd"/>
      <w:r w:rsidRPr="00D42D77">
        <w:t xml:space="preserve"> av generelt </w:t>
      </w:r>
      <w:proofErr w:type="spellStart"/>
      <w:r w:rsidRPr="00D42D77">
        <w:t>lågare</w:t>
      </w:r>
      <w:proofErr w:type="spellEnd"/>
      <w:r w:rsidRPr="00D42D77">
        <w:t xml:space="preserve"> </w:t>
      </w:r>
      <w:proofErr w:type="spellStart"/>
      <w:r w:rsidRPr="00D42D77">
        <w:t>investeringar</w:t>
      </w:r>
      <w:proofErr w:type="spellEnd"/>
      <w:r w:rsidRPr="00D42D77">
        <w:t xml:space="preserve"> i skogbruket </w:t>
      </w:r>
      <w:proofErr w:type="spellStart"/>
      <w:r w:rsidRPr="00D42D77">
        <w:t>dei</w:t>
      </w:r>
      <w:proofErr w:type="spellEnd"/>
      <w:r w:rsidRPr="00D42D77">
        <w:t xml:space="preserve"> siste tiåra, </w:t>
      </w:r>
      <w:proofErr w:type="spellStart"/>
      <w:r w:rsidRPr="00D42D77">
        <w:t>auka</w:t>
      </w:r>
      <w:proofErr w:type="spellEnd"/>
      <w:r w:rsidRPr="00D42D77">
        <w:t xml:space="preserve"> hogst, redusert tilvekst og </w:t>
      </w:r>
      <w:proofErr w:type="spellStart"/>
      <w:r w:rsidRPr="00D42D77">
        <w:t>auka</w:t>
      </w:r>
      <w:proofErr w:type="spellEnd"/>
      <w:r w:rsidRPr="00D42D77">
        <w:t xml:space="preserve"> avgang etter </w:t>
      </w:r>
      <w:proofErr w:type="spellStart"/>
      <w:r w:rsidRPr="00D42D77">
        <w:t>tørkesommaren</w:t>
      </w:r>
      <w:proofErr w:type="spellEnd"/>
      <w:r w:rsidRPr="00D42D77">
        <w:t xml:space="preserve"> 2018, viser netto karbonopptak i </w:t>
      </w:r>
      <w:proofErr w:type="spellStart"/>
      <w:r w:rsidRPr="00D42D77">
        <w:t>eksisterande</w:t>
      </w:r>
      <w:proofErr w:type="spellEnd"/>
      <w:r w:rsidRPr="00D42D77">
        <w:t xml:space="preserve"> skog </w:t>
      </w:r>
      <w:proofErr w:type="spellStart"/>
      <w:r w:rsidRPr="00D42D77">
        <w:t>ein</w:t>
      </w:r>
      <w:proofErr w:type="spellEnd"/>
      <w:r w:rsidRPr="00D42D77">
        <w:t xml:space="preserve"> </w:t>
      </w:r>
      <w:proofErr w:type="spellStart"/>
      <w:r w:rsidRPr="00D42D77">
        <w:t>nedgåande</w:t>
      </w:r>
      <w:proofErr w:type="spellEnd"/>
      <w:r w:rsidRPr="00D42D77">
        <w:t xml:space="preserve"> trend.</w:t>
      </w:r>
    </w:p>
    <w:p w14:paraId="76B09372" w14:textId="77777777" w:rsidR="006D104E" w:rsidRPr="00D42D77" w:rsidRDefault="006D104E" w:rsidP="00D42D77">
      <w:r w:rsidRPr="00D42D77">
        <w:t xml:space="preserve">Trenden med reduksjon i tilveksten og karbonopptaket kan </w:t>
      </w:r>
      <w:proofErr w:type="spellStart"/>
      <w:r w:rsidRPr="00D42D77">
        <w:t>betrast</w:t>
      </w:r>
      <w:proofErr w:type="spellEnd"/>
      <w:r w:rsidRPr="00D42D77">
        <w:t xml:space="preserve"> ved å </w:t>
      </w:r>
      <w:proofErr w:type="spellStart"/>
      <w:r w:rsidRPr="00D42D77">
        <w:t>styrkje</w:t>
      </w:r>
      <w:proofErr w:type="spellEnd"/>
      <w:r w:rsidRPr="00D42D77">
        <w:t xml:space="preserve"> langsiktige </w:t>
      </w:r>
      <w:proofErr w:type="spellStart"/>
      <w:r w:rsidRPr="00D42D77">
        <w:t>investeringar</w:t>
      </w:r>
      <w:proofErr w:type="spellEnd"/>
      <w:r w:rsidRPr="00D42D77">
        <w:t xml:space="preserve"> i planting og ungskogpleie.</w:t>
      </w:r>
    </w:p>
    <w:p w14:paraId="6F156696" w14:textId="77777777" w:rsidR="006D104E" w:rsidRPr="00D42D77" w:rsidRDefault="006D104E" w:rsidP="00D42D77">
      <w:pPr>
        <w:pStyle w:val="avsnitt-tittel"/>
      </w:pPr>
      <w:r w:rsidRPr="00D42D77">
        <w:t xml:space="preserve">Omfang av bruk av tre i varige </w:t>
      </w:r>
      <w:proofErr w:type="spellStart"/>
      <w:r w:rsidRPr="00D42D77">
        <w:t>konstruksjonar</w:t>
      </w:r>
      <w:proofErr w:type="spellEnd"/>
    </w:p>
    <w:p w14:paraId="230D712B" w14:textId="77777777" w:rsidR="006D104E" w:rsidRPr="00D42D77" w:rsidRDefault="006D104E" w:rsidP="00D42D77">
      <w:proofErr w:type="spellStart"/>
      <w:r w:rsidRPr="00D42D77">
        <w:t>Auka</w:t>
      </w:r>
      <w:proofErr w:type="spellEnd"/>
      <w:r w:rsidRPr="00D42D77">
        <w:t xml:space="preserve"> bruk av tre i varige </w:t>
      </w:r>
      <w:proofErr w:type="spellStart"/>
      <w:r w:rsidRPr="00D42D77">
        <w:t>konstruksjonar</w:t>
      </w:r>
      <w:proofErr w:type="spellEnd"/>
      <w:r w:rsidRPr="00D42D77">
        <w:t xml:space="preserve"> er </w:t>
      </w:r>
      <w:proofErr w:type="spellStart"/>
      <w:r w:rsidRPr="00D42D77">
        <w:t>eit</w:t>
      </w:r>
      <w:proofErr w:type="spellEnd"/>
      <w:r w:rsidRPr="00D42D77">
        <w:t xml:space="preserve"> grunnlag for landbasert industriutvikling i alle </w:t>
      </w:r>
      <w:proofErr w:type="spellStart"/>
      <w:r w:rsidRPr="00D42D77">
        <w:t>regionar</w:t>
      </w:r>
      <w:proofErr w:type="spellEnd"/>
      <w:r w:rsidRPr="00D42D77">
        <w:t xml:space="preserve">, og er ei av </w:t>
      </w:r>
      <w:proofErr w:type="spellStart"/>
      <w:r w:rsidRPr="00D42D77">
        <w:t>løysingane</w:t>
      </w:r>
      <w:proofErr w:type="spellEnd"/>
      <w:r w:rsidRPr="00D42D77">
        <w:t xml:space="preserve"> for reduserte klimagassutslepp i </w:t>
      </w:r>
      <w:proofErr w:type="spellStart"/>
      <w:r w:rsidRPr="00D42D77">
        <w:t>byggjenæringa</w:t>
      </w:r>
      <w:proofErr w:type="spellEnd"/>
      <w:r w:rsidRPr="00D42D77">
        <w:t xml:space="preserve">. Bioøkonomiordninga under Bionova kan støtte prosjekt som </w:t>
      </w:r>
      <w:proofErr w:type="spellStart"/>
      <w:r w:rsidRPr="00D42D77">
        <w:t>bidreg</w:t>
      </w:r>
      <w:proofErr w:type="spellEnd"/>
      <w:r w:rsidRPr="00D42D77">
        <w:t xml:space="preserve"> til reduserte klimagassutslepp og </w:t>
      </w:r>
      <w:proofErr w:type="spellStart"/>
      <w:r w:rsidRPr="00D42D77">
        <w:t>auka</w:t>
      </w:r>
      <w:proofErr w:type="spellEnd"/>
      <w:r w:rsidRPr="00D42D77">
        <w:t xml:space="preserve"> karbonopptak og -lagring, og som </w:t>
      </w:r>
      <w:proofErr w:type="spellStart"/>
      <w:r w:rsidRPr="00D42D77">
        <w:t>bidreg</w:t>
      </w:r>
      <w:proofErr w:type="spellEnd"/>
      <w:r w:rsidRPr="00D42D77">
        <w:t xml:space="preserve"> til verdiskaping gjennom overgang til </w:t>
      </w:r>
      <w:proofErr w:type="spellStart"/>
      <w:r w:rsidRPr="00D42D77">
        <w:t>ein</w:t>
      </w:r>
      <w:proofErr w:type="spellEnd"/>
      <w:r w:rsidRPr="00D42D77">
        <w:t xml:space="preserve"> </w:t>
      </w:r>
      <w:proofErr w:type="spellStart"/>
      <w:r w:rsidRPr="00D42D77">
        <w:t>meir</w:t>
      </w:r>
      <w:proofErr w:type="spellEnd"/>
      <w:r w:rsidRPr="00D42D77">
        <w:t xml:space="preserve"> sirkulær bioøkonomi basert på fornybare biologiske </w:t>
      </w:r>
      <w:proofErr w:type="spellStart"/>
      <w:r w:rsidRPr="00D42D77">
        <w:t>ressursar</w:t>
      </w:r>
      <w:proofErr w:type="spellEnd"/>
      <w:r w:rsidRPr="00D42D77">
        <w:t xml:space="preserve"> </w:t>
      </w:r>
      <w:proofErr w:type="spellStart"/>
      <w:r w:rsidRPr="00D42D77">
        <w:t>frå</w:t>
      </w:r>
      <w:proofErr w:type="spellEnd"/>
      <w:r w:rsidRPr="00D42D77">
        <w:t xml:space="preserve"> land og hav.</w:t>
      </w:r>
    </w:p>
    <w:p w14:paraId="55BB4F05" w14:textId="77777777" w:rsidR="006D104E" w:rsidRPr="00D42D77" w:rsidRDefault="006D104E" w:rsidP="00D42D77">
      <w:r w:rsidRPr="00D42D77">
        <w:t xml:space="preserve">Resultatet </w:t>
      </w:r>
      <w:proofErr w:type="spellStart"/>
      <w:r w:rsidRPr="00D42D77">
        <w:t>frå</w:t>
      </w:r>
      <w:proofErr w:type="spellEnd"/>
      <w:r w:rsidRPr="00D42D77">
        <w:t xml:space="preserve"> arbeidet knytt til </w:t>
      </w:r>
      <w:proofErr w:type="spellStart"/>
      <w:r w:rsidRPr="00D42D77">
        <w:t>trebygg</w:t>
      </w:r>
      <w:proofErr w:type="spellEnd"/>
      <w:r w:rsidRPr="00D42D77">
        <w:t xml:space="preserve"> er </w:t>
      </w:r>
      <w:proofErr w:type="spellStart"/>
      <w:r w:rsidRPr="00D42D77">
        <w:t>auka</w:t>
      </w:r>
      <w:proofErr w:type="spellEnd"/>
      <w:r w:rsidRPr="00D42D77">
        <w:t xml:space="preserve"> kompetanse om bruk av tre i store </w:t>
      </w:r>
      <w:proofErr w:type="spellStart"/>
      <w:r w:rsidRPr="00D42D77">
        <w:t>konstruksjonar</w:t>
      </w:r>
      <w:proofErr w:type="spellEnd"/>
      <w:r w:rsidRPr="00D42D77">
        <w:t xml:space="preserve"> i </w:t>
      </w:r>
      <w:proofErr w:type="spellStart"/>
      <w:r w:rsidRPr="00D42D77">
        <w:t>Noreg</w:t>
      </w:r>
      <w:proofErr w:type="spellEnd"/>
      <w:r w:rsidRPr="00D42D77">
        <w:t xml:space="preserve"> og vekst i </w:t>
      </w:r>
      <w:proofErr w:type="spellStart"/>
      <w:r w:rsidRPr="00D42D77">
        <w:t>marknadsdelar</w:t>
      </w:r>
      <w:proofErr w:type="spellEnd"/>
      <w:r w:rsidRPr="00D42D77">
        <w:t xml:space="preserve"> for tre i </w:t>
      </w:r>
      <w:proofErr w:type="spellStart"/>
      <w:r w:rsidRPr="00D42D77">
        <w:t>fleire</w:t>
      </w:r>
      <w:proofErr w:type="spellEnd"/>
      <w:r w:rsidRPr="00D42D77">
        <w:t xml:space="preserve"> </w:t>
      </w:r>
      <w:proofErr w:type="spellStart"/>
      <w:r w:rsidRPr="00D42D77">
        <w:t>kategoriar</w:t>
      </w:r>
      <w:proofErr w:type="spellEnd"/>
      <w:r w:rsidRPr="00D42D77">
        <w:t xml:space="preserve"> bygg. </w:t>
      </w:r>
      <w:proofErr w:type="spellStart"/>
      <w:r w:rsidRPr="00D42D77">
        <w:t>Fleire</w:t>
      </w:r>
      <w:proofErr w:type="spellEnd"/>
      <w:r w:rsidRPr="00D42D77">
        <w:t xml:space="preserve"> industrialiseringsprosjekt, med vekt på effektivisering, digitalisering av </w:t>
      </w:r>
      <w:proofErr w:type="spellStart"/>
      <w:r w:rsidRPr="00D42D77">
        <w:t>produksjonsprosessar</w:t>
      </w:r>
      <w:proofErr w:type="spellEnd"/>
      <w:r w:rsidRPr="00D42D77">
        <w:t xml:space="preserve">, ny eller betre utnytting av restråstoff, ombruk og gjenbruk av materiale og nye </w:t>
      </w:r>
      <w:proofErr w:type="spellStart"/>
      <w:r w:rsidRPr="00D42D77">
        <w:t>fabrikkar</w:t>
      </w:r>
      <w:proofErr w:type="spellEnd"/>
      <w:r w:rsidRPr="00D42D77">
        <w:t xml:space="preserve">, gir grunnlag for vekst. Kompetansen og produkta </w:t>
      </w:r>
      <w:proofErr w:type="spellStart"/>
      <w:r w:rsidRPr="00D42D77">
        <w:t>frå</w:t>
      </w:r>
      <w:proofErr w:type="spellEnd"/>
      <w:r w:rsidRPr="00D42D77">
        <w:t xml:space="preserve"> dette arbeidet er </w:t>
      </w:r>
      <w:proofErr w:type="spellStart"/>
      <w:r w:rsidRPr="00D42D77">
        <w:t>etterspurde</w:t>
      </w:r>
      <w:proofErr w:type="spellEnd"/>
      <w:r w:rsidRPr="00D42D77">
        <w:t xml:space="preserve"> internasjonalt.</w:t>
      </w:r>
    </w:p>
    <w:p w14:paraId="0DD348D6" w14:textId="77777777" w:rsidR="006D104E" w:rsidRPr="00D42D77" w:rsidRDefault="006D104E" w:rsidP="00D42D77">
      <w:r w:rsidRPr="00D42D77">
        <w:t>I 2024 blei det løyvd 251,5 mill. kroner til 91 utviklingsprosjekt i biobaserte verdikjeder.</w:t>
      </w:r>
    </w:p>
    <w:p w14:paraId="7D9E014C" w14:textId="77777777" w:rsidR="006D104E" w:rsidRPr="00D42D77" w:rsidRDefault="006D104E" w:rsidP="00D42D77">
      <w:pPr>
        <w:pStyle w:val="avsnitt-tittel"/>
      </w:pPr>
      <w:r w:rsidRPr="00D42D77">
        <w:t>Produksjon og bruk av bioenergi</w:t>
      </w:r>
    </w:p>
    <w:p w14:paraId="31A4AC5C" w14:textId="77777777" w:rsidR="006D104E" w:rsidRPr="00D42D77" w:rsidRDefault="006D104E" w:rsidP="00D42D77">
      <w:r w:rsidRPr="00D42D77">
        <w:t xml:space="preserve">Landbruket har vist stor interesse for å gjennomføre klima- og </w:t>
      </w:r>
      <w:proofErr w:type="spellStart"/>
      <w:r w:rsidRPr="00D42D77">
        <w:t>miljøinvesteringar</w:t>
      </w:r>
      <w:proofErr w:type="spellEnd"/>
      <w:r w:rsidRPr="00D42D77">
        <w:t xml:space="preserve"> </w:t>
      </w:r>
      <w:proofErr w:type="spellStart"/>
      <w:r w:rsidRPr="00D42D77">
        <w:t>innanfor</w:t>
      </w:r>
      <w:proofErr w:type="spellEnd"/>
      <w:r w:rsidRPr="00D42D77">
        <w:t xml:space="preserve"> bioenergi </w:t>
      </w:r>
      <w:proofErr w:type="spellStart"/>
      <w:r w:rsidRPr="00D42D77">
        <w:t>dei</w:t>
      </w:r>
      <w:proofErr w:type="spellEnd"/>
      <w:r w:rsidRPr="00D42D77">
        <w:t xml:space="preserve"> siste åra. Totalt blei det innvilga 153,8 mill. kroner til 208 prosjekt i 2024 gjennom </w:t>
      </w:r>
      <w:r w:rsidRPr="00D42D77">
        <w:rPr>
          <w:rStyle w:val="kursiv"/>
        </w:rPr>
        <w:t>Verdiskapingsprogrammet for fornybar energi og teknologi i landbruket</w:t>
      </w:r>
      <w:r w:rsidRPr="00D42D77">
        <w:t xml:space="preserve">. Ordninga er </w:t>
      </w:r>
      <w:proofErr w:type="spellStart"/>
      <w:r w:rsidRPr="00D42D77">
        <w:t>ein</w:t>
      </w:r>
      <w:proofErr w:type="spellEnd"/>
      <w:r w:rsidRPr="00D42D77">
        <w:t xml:space="preserve"> del av Bionova.</w:t>
      </w:r>
    </w:p>
    <w:p w14:paraId="157500B1" w14:textId="77777777" w:rsidR="006D104E" w:rsidRPr="00D42D77" w:rsidRDefault="006D104E" w:rsidP="00D42D77">
      <w:r w:rsidRPr="00D42D77">
        <w:t xml:space="preserve">Omlegging til fornybar energi </w:t>
      </w:r>
      <w:proofErr w:type="spellStart"/>
      <w:r w:rsidRPr="00D42D77">
        <w:t>bidreg</w:t>
      </w:r>
      <w:proofErr w:type="spellEnd"/>
      <w:r w:rsidRPr="00D42D77">
        <w:t xml:space="preserve"> til </w:t>
      </w:r>
      <w:proofErr w:type="spellStart"/>
      <w:r w:rsidRPr="00D42D77">
        <w:t>ein</w:t>
      </w:r>
      <w:proofErr w:type="spellEnd"/>
      <w:r w:rsidRPr="00D42D77">
        <w:t xml:space="preserve"> </w:t>
      </w:r>
      <w:proofErr w:type="spellStart"/>
      <w:r w:rsidRPr="00D42D77">
        <w:t>årleg</w:t>
      </w:r>
      <w:proofErr w:type="spellEnd"/>
      <w:r w:rsidRPr="00D42D77">
        <w:t xml:space="preserve"> reduksjon av klimagassutslepp med om lag 144 400 tonn CO</w:t>
      </w:r>
      <w:r w:rsidRPr="00D42D77">
        <w:rPr>
          <w:rStyle w:val="skrift-senket"/>
        </w:rPr>
        <w:t>2</w:t>
      </w:r>
      <w:r w:rsidRPr="00D42D77">
        <w:t xml:space="preserve">-ekvivalentar. Volumet </w:t>
      </w:r>
      <w:proofErr w:type="spellStart"/>
      <w:r w:rsidRPr="00D42D77">
        <w:t>auka</w:t>
      </w:r>
      <w:proofErr w:type="spellEnd"/>
      <w:r w:rsidRPr="00D42D77">
        <w:t xml:space="preserve"> med 10 400 tonn som ei </w:t>
      </w:r>
      <w:proofErr w:type="spellStart"/>
      <w:r w:rsidRPr="00D42D77">
        <w:t>følgje</w:t>
      </w:r>
      <w:proofErr w:type="spellEnd"/>
      <w:r w:rsidRPr="00D42D77">
        <w:t xml:space="preserve"> av prosjekta i 2024. Det er forventa at prosjekta som blei finansierte i 2024, </w:t>
      </w:r>
      <w:proofErr w:type="spellStart"/>
      <w:r w:rsidRPr="00D42D77">
        <w:t>bidreg</w:t>
      </w:r>
      <w:proofErr w:type="spellEnd"/>
      <w:r w:rsidRPr="00D42D77">
        <w:t xml:space="preserve"> til </w:t>
      </w:r>
      <w:proofErr w:type="spellStart"/>
      <w:r w:rsidRPr="00D42D77">
        <w:t>ein</w:t>
      </w:r>
      <w:proofErr w:type="spellEnd"/>
      <w:r w:rsidRPr="00D42D77">
        <w:t xml:space="preserve"> energiproduksjon på 55 GWh.</w:t>
      </w:r>
    </w:p>
    <w:p w14:paraId="44A853C7" w14:textId="77777777" w:rsidR="006D104E" w:rsidRPr="00D42D77" w:rsidRDefault="006D104E" w:rsidP="00D42D77">
      <w:pPr>
        <w:pStyle w:val="Undertittel"/>
      </w:pPr>
      <w:proofErr w:type="spellStart"/>
      <w:r w:rsidRPr="00D42D77">
        <w:t>Berekraftig</w:t>
      </w:r>
      <w:proofErr w:type="spellEnd"/>
      <w:r w:rsidRPr="00D42D77">
        <w:t xml:space="preserve"> bruk og </w:t>
      </w:r>
      <w:proofErr w:type="spellStart"/>
      <w:r w:rsidRPr="00D42D77">
        <w:t>eit</w:t>
      </w:r>
      <w:proofErr w:type="spellEnd"/>
      <w:r w:rsidRPr="00D42D77">
        <w:t xml:space="preserve"> sterkt vern av landbruket sitt areal- og ressursgrunnlag</w:t>
      </w:r>
    </w:p>
    <w:p w14:paraId="08A2CC18" w14:textId="77777777" w:rsidR="006D104E" w:rsidRPr="00D42D77" w:rsidRDefault="006D104E" w:rsidP="00D42D77">
      <w:pPr>
        <w:pStyle w:val="avsnitt-tittel"/>
      </w:pPr>
      <w:r w:rsidRPr="00D42D77">
        <w:t>Nydyrking og omdisponering av areal</w:t>
      </w:r>
    </w:p>
    <w:p w14:paraId="687C5D2E" w14:textId="77777777" w:rsidR="006D104E" w:rsidRPr="00D42D77" w:rsidRDefault="006D104E" w:rsidP="00D42D77">
      <w:r w:rsidRPr="00D42D77">
        <w:t>For 2024 viser KOSTRA-</w:t>
      </w:r>
      <w:proofErr w:type="spellStart"/>
      <w:r w:rsidRPr="00D42D77">
        <w:t>tala</w:t>
      </w:r>
      <w:proofErr w:type="spellEnd"/>
      <w:r w:rsidRPr="00D42D77">
        <w:t xml:space="preserve"> </w:t>
      </w:r>
      <w:proofErr w:type="spellStart"/>
      <w:r w:rsidRPr="00D42D77">
        <w:t>frå</w:t>
      </w:r>
      <w:proofErr w:type="spellEnd"/>
      <w:r w:rsidRPr="00D42D77">
        <w:t xml:space="preserve"> SSB at det blei omdisponert 2 499 dekar dyrka jord til andre formål enn landbruk, </w:t>
      </w:r>
      <w:proofErr w:type="spellStart"/>
      <w:r w:rsidRPr="00D42D77">
        <w:t>noko</w:t>
      </w:r>
      <w:proofErr w:type="spellEnd"/>
      <w:r w:rsidRPr="00D42D77">
        <w:t xml:space="preserve"> som er den </w:t>
      </w:r>
      <w:proofErr w:type="spellStart"/>
      <w:r w:rsidRPr="00D42D77">
        <w:t>lågaste</w:t>
      </w:r>
      <w:proofErr w:type="spellEnd"/>
      <w:r w:rsidRPr="00D42D77">
        <w:t xml:space="preserve"> omdisponeringa </w:t>
      </w:r>
      <w:proofErr w:type="spellStart"/>
      <w:r w:rsidRPr="00D42D77">
        <w:t>sidan</w:t>
      </w:r>
      <w:proofErr w:type="spellEnd"/>
      <w:r w:rsidRPr="00D42D77">
        <w:t xml:space="preserve"> registreringa blei starta i 1967. Omdisponeringa av dyrkbar jord var på 2 722 dekar, </w:t>
      </w:r>
      <w:proofErr w:type="spellStart"/>
      <w:r w:rsidRPr="00D42D77">
        <w:t>noko</w:t>
      </w:r>
      <w:proofErr w:type="spellEnd"/>
      <w:r w:rsidRPr="00D42D77">
        <w:t xml:space="preserve"> som er den nest </w:t>
      </w:r>
      <w:proofErr w:type="spellStart"/>
      <w:r w:rsidRPr="00D42D77">
        <w:t>lågaste</w:t>
      </w:r>
      <w:proofErr w:type="spellEnd"/>
      <w:r w:rsidRPr="00D42D77">
        <w:t xml:space="preserve"> omdisponeringa </w:t>
      </w:r>
      <w:proofErr w:type="spellStart"/>
      <w:r w:rsidRPr="00D42D77">
        <w:t>sidan</w:t>
      </w:r>
      <w:proofErr w:type="spellEnd"/>
      <w:r w:rsidRPr="00D42D77">
        <w:t xml:space="preserve"> denne KOSTRA-rapporteringa starta i 2005.</w:t>
      </w:r>
    </w:p>
    <w:p w14:paraId="060F8ADA" w14:textId="77777777" w:rsidR="006D104E" w:rsidRPr="00D42D77" w:rsidRDefault="006D104E" w:rsidP="00D42D77">
      <w:r w:rsidRPr="00D42D77">
        <w:t>KOSTRA-</w:t>
      </w:r>
      <w:proofErr w:type="spellStart"/>
      <w:r w:rsidRPr="00D42D77">
        <w:t>tala</w:t>
      </w:r>
      <w:proofErr w:type="spellEnd"/>
      <w:r w:rsidRPr="00D42D77">
        <w:t xml:space="preserve"> viser </w:t>
      </w:r>
      <w:proofErr w:type="spellStart"/>
      <w:r w:rsidRPr="00D42D77">
        <w:t>ein</w:t>
      </w:r>
      <w:proofErr w:type="spellEnd"/>
      <w:r w:rsidRPr="00D42D77">
        <w:t xml:space="preserve"> </w:t>
      </w:r>
      <w:proofErr w:type="spellStart"/>
      <w:r w:rsidRPr="00D42D77">
        <w:t>auke</w:t>
      </w:r>
      <w:proofErr w:type="spellEnd"/>
      <w:r w:rsidRPr="00D42D77">
        <w:t xml:space="preserve"> på nesten 3 000 dekar i godkjent areal for nydyrking </w:t>
      </w:r>
      <w:proofErr w:type="spellStart"/>
      <w:r w:rsidRPr="00D42D77">
        <w:t>frå</w:t>
      </w:r>
      <w:proofErr w:type="spellEnd"/>
      <w:r w:rsidRPr="00D42D77">
        <w:t xml:space="preserve"> 2023 til 2024. I 2024 blei det gitt løyve til å nydyrke om lag 12 800 dekar, mot om lag 9 900 dekar i 2023. </w:t>
      </w:r>
      <w:proofErr w:type="spellStart"/>
      <w:r w:rsidRPr="00D42D77">
        <w:t>Frå</w:t>
      </w:r>
      <w:proofErr w:type="spellEnd"/>
      <w:r w:rsidRPr="00D42D77">
        <w:t xml:space="preserve"> og med 2014 har i gjennomsnitt om lag 19 300 dekar blitt godkjent nydyrka </w:t>
      </w:r>
      <w:proofErr w:type="spellStart"/>
      <w:r w:rsidRPr="00D42D77">
        <w:t>årleg</w:t>
      </w:r>
      <w:proofErr w:type="spellEnd"/>
      <w:r w:rsidRPr="00D42D77">
        <w:t>.</w:t>
      </w:r>
    </w:p>
    <w:p w14:paraId="1D4E7835" w14:textId="77777777" w:rsidR="006D104E" w:rsidRPr="00D42D77" w:rsidRDefault="006D104E" w:rsidP="00D42D77">
      <w:pPr>
        <w:pStyle w:val="avsnitt-tittel"/>
      </w:pPr>
      <w:r w:rsidRPr="00D42D77">
        <w:t>Økologisk produksjon og forbruk</w:t>
      </w:r>
    </w:p>
    <w:p w14:paraId="666646C5" w14:textId="77777777" w:rsidR="006D104E" w:rsidRPr="00D42D77" w:rsidRDefault="006D104E" w:rsidP="00D42D77">
      <w:r w:rsidRPr="00D42D77">
        <w:t xml:space="preserve">Utgangspunkt for arbeidet med økologisk jordbruk er målet om at 10 pst. av det totale jordbruksarealet skal </w:t>
      </w:r>
      <w:proofErr w:type="spellStart"/>
      <w:r w:rsidRPr="00D42D77">
        <w:t>vere</w:t>
      </w:r>
      <w:proofErr w:type="spellEnd"/>
      <w:r w:rsidRPr="00D42D77">
        <w:t xml:space="preserve"> økologisk </w:t>
      </w:r>
      <w:proofErr w:type="spellStart"/>
      <w:r w:rsidRPr="00D42D77">
        <w:t>innan</w:t>
      </w:r>
      <w:proofErr w:type="spellEnd"/>
      <w:r w:rsidRPr="00D42D77">
        <w:t xml:space="preserve"> 2032, samtidig som det skal stimulerast til </w:t>
      </w:r>
      <w:proofErr w:type="spellStart"/>
      <w:r w:rsidRPr="00D42D77">
        <w:t>auka</w:t>
      </w:r>
      <w:proofErr w:type="spellEnd"/>
      <w:r w:rsidRPr="00D42D77">
        <w:t xml:space="preserve"> </w:t>
      </w:r>
      <w:proofErr w:type="spellStart"/>
      <w:r w:rsidRPr="00D42D77">
        <w:t>omsetnad</w:t>
      </w:r>
      <w:proofErr w:type="spellEnd"/>
      <w:r w:rsidRPr="00D42D77">
        <w:t xml:space="preserve"> og etterspørsel i </w:t>
      </w:r>
      <w:proofErr w:type="spellStart"/>
      <w:r w:rsidRPr="00D42D77">
        <w:t>marknaden</w:t>
      </w:r>
      <w:proofErr w:type="spellEnd"/>
      <w:r w:rsidRPr="00D42D77">
        <w:t xml:space="preserve">, jf. Meld. St. 10 (2024–2025) </w:t>
      </w:r>
      <w:r w:rsidRPr="00D42D77">
        <w:rPr>
          <w:rStyle w:val="kursiv"/>
        </w:rPr>
        <w:t>Prinsipper for tallgrunnlag m.m. i jordbrukspolitikken</w:t>
      </w:r>
      <w:r w:rsidRPr="00D42D77">
        <w:t xml:space="preserve"> og </w:t>
      </w:r>
      <w:proofErr w:type="spellStart"/>
      <w:r w:rsidRPr="00D42D77">
        <w:t>Innst</w:t>
      </w:r>
      <w:proofErr w:type="spellEnd"/>
      <w:r w:rsidRPr="00D42D77">
        <w:t xml:space="preserve">. 197 S (2024–2025). Regjeringa la våren 2025 fram strategien </w:t>
      </w:r>
      <w:proofErr w:type="spellStart"/>
      <w:r w:rsidRPr="00D42D77">
        <w:rPr>
          <w:rStyle w:val="kursiv"/>
        </w:rPr>
        <w:t>Frå</w:t>
      </w:r>
      <w:proofErr w:type="spellEnd"/>
      <w:r w:rsidRPr="00D42D77">
        <w:rPr>
          <w:rStyle w:val="kursiv"/>
        </w:rPr>
        <w:t xml:space="preserve"> økologisk jord til middagsbord. Nasjonal strategi for økologisk jordbruk (2025–2032)</w:t>
      </w:r>
      <w:r w:rsidRPr="00D42D77">
        <w:t xml:space="preserve">. Økologisk jordbruk viser ekstra omsyn til miljø og </w:t>
      </w:r>
      <w:proofErr w:type="spellStart"/>
      <w:r w:rsidRPr="00D42D77">
        <w:t>berekraft</w:t>
      </w:r>
      <w:proofErr w:type="spellEnd"/>
      <w:r w:rsidRPr="00D42D77">
        <w:t xml:space="preserve"> i produksjonen og har positiv verknad for biologisk </w:t>
      </w:r>
      <w:proofErr w:type="spellStart"/>
      <w:r w:rsidRPr="00D42D77">
        <w:t>mangfald</w:t>
      </w:r>
      <w:proofErr w:type="spellEnd"/>
      <w:r w:rsidRPr="00D42D77">
        <w:t xml:space="preserve">, jordkvalitet og jordstruktur, samstundes som det blir stilt ekstra krav til dyrevelferd. </w:t>
      </w:r>
      <w:proofErr w:type="spellStart"/>
      <w:r w:rsidRPr="00D42D77">
        <w:t>Erfaringar</w:t>
      </w:r>
      <w:proofErr w:type="spellEnd"/>
      <w:r w:rsidRPr="00D42D77">
        <w:t xml:space="preserve"> og kunnskap </w:t>
      </w:r>
      <w:proofErr w:type="spellStart"/>
      <w:r w:rsidRPr="00D42D77">
        <w:t>frå</w:t>
      </w:r>
      <w:proofErr w:type="spellEnd"/>
      <w:r w:rsidRPr="00D42D77">
        <w:t xml:space="preserve"> økologiske driftsformer kan </w:t>
      </w:r>
      <w:proofErr w:type="spellStart"/>
      <w:r w:rsidRPr="00D42D77">
        <w:t>overførast</w:t>
      </w:r>
      <w:proofErr w:type="spellEnd"/>
      <w:r w:rsidRPr="00D42D77">
        <w:t xml:space="preserve"> til det konvensjonelle jordbruket.</w:t>
      </w:r>
    </w:p>
    <w:p w14:paraId="7CB5D246" w14:textId="77777777" w:rsidR="006D104E" w:rsidRPr="00D42D77" w:rsidRDefault="006D104E" w:rsidP="00D42D77">
      <w:r w:rsidRPr="00D42D77">
        <w:t xml:space="preserve">Storleiken på det økologiske arealet har </w:t>
      </w:r>
      <w:proofErr w:type="spellStart"/>
      <w:r w:rsidRPr="00D42D77">
        <w:t>vore</w:t>
      </w:r>
      <w:proofErr w:type="spellEnd"/>
      <w:r w:rsidRPr="00D42D77">
        <w:t xml:space="preserve"> relativt stabil </w:t>
      </w:r>
      <w:proofErr w:type="spellStart"/>
      <w:r w:rsidRPr="00D42D77">
        <w:t>dei</w:t>
      </w:r>
      <w:proofErr w:type="spellEnd"/>
      <w:r w:rsidRPr="00D42D77">
        <w:t xml:space="preserve"> siste åra, og utgjorde 421 350 dekar i 2024. Dette var om lag 4,6 pst. av det samla jordbruksarealet (</w:t>
      </w:r>
      <w:proofErr w:type="spellStart"/>
      <w:r w:rsidRPr="00D42D77">
        <w:t>medrekna</w:t>
      </w:r>
      <w:proofErr w:type="spellEnd"/>
      <w:r w:rsidRPr="00D42D77">
        <w:t xml:space="preserve"> areal under omlegging). </w:t>
      </w:r>
      <w:proofErr w:type="spellStart"/>
      <w:r w:rsidRPr="00D42D77">
        <w:t>Omsetnaden</w:t>
      </w:r>
      <w:proofErr w:type="spellEnd"/>
      <w:r w:rsidRPr="00D42D77">
        <w:t xml:space="preserve"> av økologiske landbruksvarer i </w:t>
      </w:r>
      <w:proofErr w:type="spellStart"/>
      <w:r w:rsidRPr="00D42D77">
        <w:t>daglegvarehandelen</w:t>
      </w:r>
      <w:proofErr w:type="spellEnd"/>
      <w:r w:rsidRPr="00D42D77">
        <w:t xml:space="preserve"> var på 3,6 mrd. kroner i 2024,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7,8 pst. </w:t>
      </w:r>
      <w:proofErr w:type="spellStart"/>
      <w:r w:rsidRPr="00D42D77">
        <w:t>frå</w:t>
      </w:r>
      <w:proofErr w:type="spellEnd"/>
      <w:r w:rsidRPr="00D42D77">
        <w:t xml:space="preserve"> året før.</w:t>
      </w:r>
    </w:p>
    <w:p w14:paraId="6650B80B" w14:textId="77777777" w:rsidR="006D104E" w:rsidRPr="00D42D77" w:rsidRDefault="006D104E" w:rsidP="00D42D77">
      <w:pPr>
        <w:pStyle w:val="avsnitt-tittel"/>
      </w:pPr>
      <w:proofErr w:type="spellStart"/>
      <w:r w:rsidRPr="00D42D77">
        <w:t>Genressursane</w:t>
      </w:r>
      <w:proofErr w:type="spellEnd"/>
      <w:r w:rsidRPr="00D42D77">
        <w:t xml:space="preserve"> i landbruket</w:t>
      </w:r>
    </w:p>
    <w:p w14:paraId="41B17E80" w14:textId="77777777" w:rsidR="006D104E" w:rsidRPr="00D42D77" w:rsidRDefault="006D104E" w:rsidP="00D42D77">
      <w:r w:rsidRPr="00D42D77">
        <w:t xml:space="preserve">Det genetiske </w:t>
      </w:r>
      <w:proofErr w:type="spellStart"/>
      <w:r w:rsidRPr="00D42D77">
        <w:t>mangfaldet</w:t>
      </w:r>
      <w:proofErr w:type="spellEnd"/>
      <w:r w:rsidRPr="00D42D77">
        <w:t xml:space="preserve"> i landbruket gir høve til å tilpasse og </w:t>
      </w:r>
      <w:proofErr w:type="spellStart"/>
      <w:r w:rsidRPr="00D42D77">
        <w:t>forbetre</w:t>
      </w:r>
      <w:proofErr w:type="spellEnd"/>
      <w:r w:rsidRPr="00D42D77">
        <w:t xml:space="preserve"> produksjonen til endra </w:t>
      </w:r>
      <w:proofErr w:type="spellStart"/>
      <w:r w:rsidRPr="00D42D77">
        <w:t>forutsetningar</w:t>
      </w:r>
      <w:proofErr w:type="spellEnd"/>
      <w:r w:rsidRPr="00D42D77">
        <w:t xml:space="preserve"> i klima, sjukdomstrykk, produksjonsvilkår og </w:t>
      </w:r>
      <w:proofErr w:type="spellStart"/>
      <w:r w:rsidRPr="00D42D77">
        <w:t>forbrukarpreferansar</w:t>
      </w:r>
      <w:proofErr w:type="spellEnd"/>
      <w:r w:rsidRPr="00D42D77">
        <w:t xml:space="preserve">. Den genetiske variasjonen </w:t>
      </w:r>
      <w:proofErr w:type="spellStart"/>
      <w:r w:rsidRPr="00D42D77">
        <w:t>innan</w:t>
      </w:r>
      <w:proofErr w:type="spellEnd"/>
      <w:r w:rsidRPr="00D42D77">
        <w:t xml:space="preserve"> </w:t>
      </w:r>
      <w:proofErr w:type="spellStart"/>
      <w:r w:rsidRPr="00D42D77">
        <w:t>artar</w:t>
      </w:r>
      <w:proofErr w:type="spellEnd"/>
      <w:r w:rsidRPr="00D42D77">
        <w:t xml:space="preserve"> av kulturplanter, husdyr og skogtre er viktige </w:t>
      </w:r>
      <w:proofErr w:type="spellStart"/>
      <w:r w:rsidRPr="00D42D77">
        <w:t>ressursar</w:t>
      </w:r>
      <w:proofErr w:type="spellEnd"/>
      <w:r w:rsidRPr="00D42D77">
        <w:t xml:space="preserve"> for samfunnet. Sikring av dette genetiske materialet </w:t>
      </w:r>
      <w:proofErr w:type="spellStart"/>
      <w:r w:rsidRPr="00D42D77">
        <w:t>styrkjer</w:t>
      </w:r>
      <w:proofErr w:type="spellEnd"/>
      <w:r w:rsidRPr="00D42D77">
        <w:t xml:space="preserve"> vår beredskap og vår evne til å forsyne befolkninga med mat i framtida. Dei genetiske </w:t>
      </w:r>
      <w:proofErr w:type="spellStart"/>
      <w:r w:rsidRPr="00D42D77">
        <w:t>ressursane</w:t>
      </w:r>
      <w:proofErr w:type="spellEnd"/>
      <w:r w:rsidRPr="00D42D77">
        <w:t xml:space="preserve"> er </w:t>
      </w:r>
      <w:proofErr w:type="spellStart"/>
      <w:r w:rsidRPr="00D42D77">
        <w:t>ein</w:t>
      </w:r>
      <w:proofErr w:type="spellEnd"/>
      <w:r w:rsidRPr="00D42D77">
        <w:t xml:space="preserve"> naturkapital som kan </w:t>
      </w:r>
      <w:proofErr w:type="spellStart"/>
      <w:r w:rsidRPr="00D42D77">
        <w:t>styrkje</w:t>
      </w:r>
      <w:proofErr w:type="spellEnd"/>
      <w:r w:rsidRPr="00D42D77">
        <w:t xml:space="preserve"> vår evne til effektive og biobaserte </w:t>
      </w:r>
      <w:proofErr w:type="spellStart"/>
      <w:r w:rsidRPr="00D42D77">
        <w:t>innovasjonar</w:t>
      </w:r>
      <w:proofErr w:type="spellEnd"/>
      <w:r w:rsidRPr="00D42D77">
        <w:t xml:space="preserve"> i norsk matproduksjon og bidra til </w:t>
      </w:r>
      <w:proofErr w:type="spellStart"/>
      <w:r w:rsidRPr="00D42D77">
        <w:t>auka</w:t>
      </w:r>
      <w:proofErr w:type="spellEnd"/>
      <w:r w:rsidRPr="00D42D77">
        <w:t xml:space="preserve"> verdiskaping. Både FNs </w:t>
      </w:r>
      <w:proofErr w:type="spellStart"/>
      <w:r w:rsidRPr="00D42D77">
        <w:t>berekraftsmål</w:t>
      </w:r>
      <w:proofErr w:type="spellEnd"/>
      <w:r w:rsidRPr="00D42D77">
        <w:t xml:space="preserve"> 2.5 og naturavtalen sitt mål 4 </w:t>
      </w:r>
      <w:proofErr w:type="spellStart"/>
      <w:r w:rsidRPr="00D42D77">
        <w:t>forpliktar</w:t>
      </w:r>
      <w:proofErr w:type="spellEnd"/>
      <w:r w:rsidRPr="00D42D77">
        <w:t xml:space="preserve"> </w:t>
      </w:r>
      <w:proofErr w:type="spellStart"/>
      <w:r w:rsidRPr="00D42D77">
        <w:t>Noreg</w:t>
      </w:r>
      <w:proofErr w:type="spellEnd"/>
      <w:r w:rsidRPr="00D42D77">
        <w:t xml:space="preserve"> til å sikre </w:t>
      </w:r>
      <w:proofErr w:type="spellStart"/>
      <w:r w:rsidRPr="00D42D77">
        <w:t>berekraftig</w:t>
      </w:r>
      <w:proofErr w:type="spellEnd"/>
      <w:r w:rsidRPr="00D42D77">
        <w:t xml:space="preserve"> bruk og bevaring av </w:t>
      </w:r>
      <w:proofErr w:type="spellStart"/>
      <w:r w:rsidRPr="00D42D77">
        <w:t>husdyrrasar</w:t>
      </w:r>
      <w:proofErr w:type="spellEnd"/>
      <w:r w:rsidRPr="00D42D77">
        <w:t xml:space="preserve"> og </w:t>
      </w:r>
      <w:proofErr w:type="spellStart"/>
      <w:r w:rsidRPr="00D42D77">
        <w:t>plantesortar</w:t>
      </w:r>
      <w:proofErr w:type="spellEnd"/>
      <w:r w:rsidRPr="00D42D77">
        <w:t xml:space="preserve"> som </w:t>
      </w:r>
      <w:proofErr w:type="spellStart"/>
      <w:r w:rsidRPr="00D42D77">
        <w:t>eit</w:t>
      </w:r>
      <w:proofErr w:type="spellEnd"/>
      <w:r w:rsidRPr="00D42D77">
        <w:t xml:space="preserve"> av tiltaka for å utrydde </w:t>
      </w:r>
      <w:proofErr w:type="spellStart"/>
      <w:r w:rsidRPr="00D42D77">
        <w:t>svolt</w:t>
      </w:r>
      <w:proofErr w:type="spellEnd"/>
      <w:r w:rsidRPr="00D42D77">
        <w:t xml:space="preserve">. I </w:t>
      </w:r>
      <w:proofErr w:type="spellStart"/>
      <w:r w:rsidRPr="00D42D77">
        <w:t>Noreg</w:t>
      </w:r>
      <w:proofErr w:type="spellEnd"/>
      <w:r w:rsidRPr="00D42D77">
        <w:t xml:space="preserve"> blir </w:t>
      </w:r>
      <w:r w:rsidRPr="00D42D77">
        <w:rPr>
          <w:rStyle w:val="kursiv"/>
        </w:rPr>
        <w:t xml:space="preserve">Nasjonal strategi for bevaring og </w:t>
      </w:r>
      <w:proofErr w:type="spellStart"/>
      <w:r w:rsidRPr="00D42D77">
        <w:rPr>
          <w:rStyle w:val="kursiv"/>
        </w:rPr>
        <w:t>berekraftig</w:t>
      </w:r>
      <w:proofErr w:type="spellEnd"/>
      <w:r w:rsidRPr="00D42D77">
        <w:rPr>
          <w:rStyle w:val="kursiv"/>
        </w:rPr>
        <w:t xml:space="preserve"> bruk av genetiske </w:t>
      </w:r>
      <w:proofErr w:type="spellStart"/>
      <w:r w:rsidRPr="00D42D77">
        <w:rPr>
          <w:rStyle w:val="kursiv"/>
        </w:rPr>
        <w:t>ressursar</w:t>
      </w:r>
      <w:proofErr w:type="spellEnd"/>
      <w:r w:rsidRPr="00D42D77">
        <w:rPr>
          <w:rStyle w:val="kursiv"/>
        </w:rPr>
        <w:t xml:space="preserve"> for mat og landbruk</w:t>
      </w:r>
      <w:r w:rsidRPr="00D42D77">
        <w:t xml:space="preserve"> </w:t>
      </w:r>
      <w:proofErr w:type="spellStart"/>
      <w:r w:rsidRPr="00D42D77">
        <w:t>frå</w:t>
      </w:r>
      <w:proofErr w:type="spellEnd"/>
      <w:r w:rsidRPr="00D42D77">
        <w:t xml:space="preserve"> 2019, lagd til grunn for oppfølginga av </w:t>
      </w:r>
      <w:proofErr w:type="spellStart"/>
      <w:r w:rsidRPr="00D42D77">
        <w:t>berekraftsmålet</w:t>
      </w:r>
      <w:proofErr w:type="spellEnd"/>
      <w:r w:rsidRPr="00D42D77">
        <w:t xml:space="preserve"> og naturavtalen. 2024 var første året for gjennomføring av den nasjonale tiltaksplanen som operasjonaliserer den nasjonale strategien.</w:t>
      </w:r>
    </w:p>
    <w:p w14:paraId="514EBBAE" w14:textId="77777777" w:rsidR="006D104E" w:rsidRPr="00D42D77" w:rsidRDefault="006D104E" w:rsidP="00D42D77">
      <w:r w:rsidRPr="00D42D77">
        <w:t xml:space="preserve">I 2024 blei </w:t>
      </w:r>
      <w:proofErr w:type="gramStart"/>
      <w:r w:rsidRPr="00D42D77">
        <w:t>potensielle</w:t>
      </w:r>
      <w:proofErr w:type="gramEnd"/>
      <w:r w:rsidRPr="00D42D77">
        <w:t xml:space="preserve"> </w:t>
      </w:r>
      <w:proofErr w:type="spellStart"/>
      <w:r w:rsidRPr="00D42D77">
        <w:t>klonbankar</w:t>
      </w:r>
      <w:proofErr w:type="spellEnd"/>
      <w:r w:rsidRPr="00D42D77">
        <w:t xml:space="preserve"> for sentrale vekstgrupper identifiserte. </w:t>
      </w:r>
      <w:proofErr w:type="spellStart"/>
      <w:r w:rsidRPr="00D42D77">
        <w:t>Klonbankane</w:t>
      </w:r>
      <w:proofErr w:type="spellEnd"/>
      <w:r w:rsidRPr="00D42D77">
        <w:t xml:space="preserve"> vil </w:t>
      </w:r>
      <w:proofErr w:type="spellStart"/>
      <w:r w:rsidRPr="00D42D77">
        <w:t>vere</w:t>
      </w:r>
      <w:proofErr w:type="spellEnd"/>
      <w:r w:rsidRPr="00D42D77">
        <w:t xml:space="preserve"> navet i det omstrukturerte bevaringsprogrammet for vegetativt formerte kulturplanter i </w:t>
      </w:r>
      <w:proofErr w:type="spellStart"/>
      <w:r w:rsidRPr="00D42D77">
        <w:t>Noreg</w:t>
      </w:r>
      <w:proofErr w:type="spellEnd"/>
      <w:r w:rsidRPr="00D42D77">
        <w:t xml:space="preserve">. I 2024 var det i alt 25 klonarkiv og </w:t>
      </w:r>
      <w:proofErr w:type="spellStart"/>
      <w:r w:rsidRPr="00D42D77">
        <w:t>feltgenbankar</w:t>
      </w:r>
      <w:proofErr w:type="spellEnd"/>
      <w:r w:rsidRPr="00D42D77">
        <w:t xml:space="preserve"> som bevarte </w:t>
      </w:r>
      <w:proofErr w:type="spellStart"/>
      <w:r w:rsidRPr="00D42D77">
        <w:t>meir</w:t>
      </w:r>
      <w:proofErr w:type="spellEnd"/>
      <w:r w:rsidRPr="00D42D77">
        <w:t xml:space="preserve"> enn 4 500 </w:t>
      </w:r>
      <w:proofErr w:type="spellStart"/>
      <w:r w:rsidRPr="00D42D77">
        <w:t>aksesjonar</w:t>
      </w:r>
      <w:proofErr w:type="spellEnd"/>
      <w:r w:rsidRPr="00D42D77">
        <w:t xml:space="preserve"> av frukt, bær, grønsaker, potet, medisin- og krydderplanter, prydplanter og grøntanleggsplanter. Gjennom drifta av Nordisk genressurssenter (</w:t>
      </w:r>
      <w:proofErr w:type="spellStart"/>
      <w:r w:rsidRPr="00D42D77">
        <w:t>NordGen</w:t>
      </w:r>
      <w:proofErr w:type="spellEnd"/>
      <w:r w:rsidRPr="00D42D77">
        <w:t xml:space="preserve">), under Nordisk ministerråd, samarbeider </w:t>
      </w:r>
      <w:proofErr w:type="spellStart"/>
      <w:r w:rsidRPr="00D42D77">
        <w:t>Noreg</w:t>
      </w:r>
      <w:proofErr w:type="spellEnd"/>
      <w:r w:rsidRPr="00D42D77">
        <w:t xml:space="preserve"> med </w:t>
      </w:r>
      <w:proofErr w:type="spellStart"/>
      <w:r w:rsidRPr="00D42D77">
        <w:t>dei</w:t>
      </w:r>
      <w:proofErr w:type="spellEnd"/>
      <w:r w:rsidRPr="00D42D77">
        <w:t xml:space="preserve"> andre nordiske landa om bevaring av nordiske </w:t>
      </w:r>
      <w:proofErr w:type="spellStart"/>
      <w:r w:rsidRPr="00D42D77">
        <w:t>plantesortar</w:t>
      </w:r>
      <w:proofErr w:type="spellEnd"/>
      <w:r w:rsidRPr="00D42D77">
        <w:t xml:space="preserve"> som kan </w:t>
      </w:r>
      <w:proofErr w:type="spellStart"/>
      <w:r w:rsidRPr="00D42D77">
        <w:t>frøformeirast</w:t>
      </w:r>
      <w:proofErr w:type="spellEnd"/>
      <w:r w:rsidRPr="00D42D77">
        <w:t>.</w:t>
      </w:r>
    </w:p>
    <w:p w14:paraId="5482F17B" w14:textId="77777777" w:rsidR="006D104E" w:rsidRPr="00D42D77" w:rsidRDefault="006D104E" w:rsidP="00D42D77">
      <w:r w:rsidRPr="00D42D77">
        <w:t xml:space="preserve">I </w:t>
      </w:r>
      <w:proofErr w:type="spellStart"/>
      <w:r w:rsidRPr="00D42D77">
        <w:t>Noreg</w:t>
      </w:r>
      <w:proofErr w:type="spellEnd"/>
      <w:r w:rsidRPr="00D42D77">
        <w:t xml:space="preserve"> er 37 av </w:t>
      </w:r>
      <w:proofErr w:type="spellStart"/>
      <w:r w:rsidRPr="00D42D77">
        <w:t>dei</w:t>
      </w:r>
      <w:proofErr w:type="spellEnd"/>
      <w:r w:rsidRPr="00D42D77">
        <w:t xml:space="preserve"> 49 nasjonale </w:t>
      </w:r>
      <w:proofErr w:type="spellStart"/>
      <w:r w:rsidRPr="00D42D77">
        <w:t>husdyrrasane</w:t>
      </w:r>
      <w:proofErr w:type="spellEnd"/>
      <w:r w:rsidRPr="00D42D77">
        <w:t xml:space="preserve"> </w:t>
      </w:r>
      <w:proofErr w:type="spellStart"/>
      <w:r w:rsidRPr="00D42D77">
        <w:t>rekna</w:t>
      </w:r>
      <w:proofErr w:type="spellEnd"/>
      <w:r w:rsidRPr="00D42D77">
        <w:t xml:space="preserve"> som verneverdige. I 2024 er ingen av </w:t>
      </w:r>
      <w:proofErr w:type="spellStart"/>
      <w:r w:rsidRPr="00D42D77">
        <w:t>dei</w:t>
      </w:r>
      <w:proofErr w:type="spellEnd"/>
      <w:r w:rsidRPr="00D42D77">
        <w:t xml:space="preserve"> verneverdige storfe-, sau-, geit- og </w:t>
      </w:r>
      <w:proofErr w:type="spellStart"/>
      <w:r w:rsidRPr="00D42D77">
        <w:t>hesterasane</w:t>
      </w:r>
      <w:proofErr w:type="spellEnd"/>
      <w:r w:rsidRPr="00D42D77">
        <w:t xml:space="preserve"> karakteriserte som kritisk truga. </w:t>
      </w:r>
      <w:proofErr w:type="spellStart"/>
      <w:r w:rsidRPr="00D42D77">
        <w:t>Ein</w:t>
      </w:r>
      <w:proofErr w:type="spellEnd"/>
      <w:r w:rsidRPr="00D42D77">
        <w:t xml:space="preserve"> </w:t>
      </w:r>
      <w:proofErr w:type="spellStart"/>
      <w:r w:rsidRPr="00D42D77">
        <w:t>anteken</w:t>
      </w:r>
      <w:proofErr w:type="spellEnd"/>
      <w:r w:rsidRPr="00D42D77">
        <w:t xml:space="preserve"> sterk motivasjonsfaktor for </w:t>
      </w:r>
      <w:proofErr w:type="spellStart"/>
      <w:r w:rsidRPr="00D42D77">
        <w:t>eigarane</w:t>
      </w:r>
      <w:proofErr w:type="spellEnd"/>
      <w:r w:rsidRPr="00D42D77">
        <w:t xml:space="preserve"> av </w:t>
      </w:r>
      <w:proofErr w:type="spellStart"/>
      <w:r w:rsidRPr="00D42D77">
        <w:t>dei</w:t>
      </w:r>
      <w:proofErr w:type="spellEnd"/>
      <w:r w:rsidRPr="00D42D77">
        <w:t xml:space="preserve"> bevaringsverdige </w:t>
      </w:r>
      <w:proofErr w:type="spellStart"/>
      <w:r w:rsidRPr="00D42D77">
        <w:t>husdyrrasane</w:t>
      </w:r>
      <w:proofErr w:type="spellEnd"/>
      <w:r w:rsidRPr="00D42D77">
        <w:t xml:space="preserve">, er tilskottssatsene pr. dyr i produksjonstilskott til bevaringsverdige husdyrraser. Om lag 30 </w:t>
      </w:r>
      <w:proofErr w:type="spellStart"/>
      <w:r w:rsidRPr="00D42D77">
        <w:t>artar</w:t>
      </w:r>
      <w:proofErr w:type="spellEnd"/>
      <w:r w:rsidRPr="00D42D77">
        <w:t xml:space="preserve"> av skogtre høyrer </w:t>
      </w:r>
      <w:proofErr w:type="spellStart"/>
      <w:r w:rsidRPr="00D42D77">
        <w:t>naturleg</w:t>
      </w:r>
      <w:proofErr w:type="spellEnd"/>
      <w:r w:rsidRPr="00D42D77">
        <w:t xml:space="preserve"> heime i </w:t>
      </w:r>
      <w:proofErr w:type="spellStart"/>
      <w:r w:rsidRPr="00D42D77">
        <w:t>Noreg</w:t>
      </w:r>
      <w:proofErr w:type="spellEnd"/>
      <w:r w:rsidRPr="00D42D77">
        <w:t xml:space="preserve">. Det er </w:t>
      </w:r>
      <w:proofErr w:type="spellStart"/>
      <w:r w:rsidRPr="00D42D77">
        <w:t>eit</w:t>
      </w:r>
      <w:proofErr w:type="spellEnd"/>
      <w:r w:rsidRPr="00D42D77">
        <w:t xml:space="preserve"> langsiktig arbeid å </w:t>
      </w:r>
      <w:proofErr w:type="spellStart"/>
      <w:r w:rsidRPr="00D42D77">
        <w:t>oppretthalde</w:t>
      </w:r>
      <w:proofErr w:type="spellEnd"/>
      <w:r w:rsidRPr="00D42D77">
        <w:t xml:space="preserve"> </w:t>
      </w:r>
      <w:proofErr w:type="spellStart"/>
      <w:r w:rsidRPr="00D42D77">
        <w:t>dei</w:t>
      </w:r>
      <w:proofErr w:type="spellEnd"/>
      <w:r w:rsidRPr="00D42D77">
        <w:t xml:space="preserve"> 32 etablerte bevaringsområda for skogtregenetiske </w:t>
      </w:r>
      <w:proofErr w:type="spellStart"/>
      <w:r w:rsidRPr="00D42D77">
        <w:t>ressursane</w:t>
      </w:r>
      <w:proofErr w:type="spellEnd"/>
      <w:r w:rsidRPr="00D42D77">
        <w:t xml:space="preserve"> i </w:t>
      </w:r>
      <w:proofErr w:type="spellStart"/>
      <w:r w:rsidRPr="00D42D77">
        <w:t>Noreg</w:t>
      </w:r>
      <w:proofErr w:type="spellEnd"/>
      <w:r w:rsidRPr="00D42D77">
        <w:t>.</w:t>
      </w:r>
    </w:p>
    <w:p w14:paraId="3E76CB68" w14:textId="77777777" w:rsidR="006D104E" w:rsidRPr="00D42D77" w:rsidRDefault="006D104E" w:rsidP="00D42D77">
      <w:r w:rsidRPr="00D42D77">
        <w:t xml:space="preserve">Svalbard globale frøhvelv er i dag det største sikkerhetslageret i verda for biologisk </w:t>
      </w:r>
      <w:proofErr w:type="spellStart"/>
      <w:r w:rsidRPr="00D42D77">
        <w:t>mangfald</w:t>
      </w:r>
      <w:proofErr w:type="spellEnd"/>
      <w:r w:rsidRPr="00D42D77">
        <w:t xml:space="preserve"> </w:t>
      </w:r>
      <w:proofErr w:type="spellStart"/>
      <w:r w:rsidRPr="00D42D77">
        <w:t>innanfor</w:t>
      </w:r>
      <w:proofErr w:type="spellEnd"/>
      <w:r w:rsidRPr="00D42D77">
        <w:t xml:space="preserve"> </w:t>
      </w:r>
      <w:proofErr w:type="spellStart"/>
      <w:r w:rsidRPr="00D42D77">
        <w:t>vekstar</w:t>
      </w:r>
      <w:proofErr w:type="spellEnd"/>
      <w:r w:rsidRPr="00D42D77">
        <w:t xml:space="preserve">. Det er </w:t>
      </w:r>
      <w:proofErr w:type="spellStart"/>
      <w:r w:rsidRPr="00D42D77">
        <w:t>eit</w:t>
      </w:r>
      <w:proofErr w:type="spellEnd"/>
      <w:r w:rsidRPr="00D42D77">
        <w:t xml:space="preserve"> norsk tiltak av stor verdi for den globale matforsyninga. Dette spesialbygde fryselageret husar </w:t>
      </w:r>
      <w:proofErr w:type="spellStart"/>
      <w:r w:rsidRPr="00D42D77">
        <w:t>sikkerheitskopiar</w:t>
      </w:r>
      <w:proofErr w:type="spellEnd"/>
      <w:r w:rsidRPr="00D42D77">
        <w:t xml:space="preserve"> av frø </w:t>
      </w:r>
      <w:proofErr w:type="spellStart"/>
      <w:r w:rsidRPr="00D42D77">
        <w:t>frå</w:t>
      </w:r>
      <w:proofErr w:type="spellEnd"/>
      <w:r w:rsidRPr="00D42D77">
        <w:t xml:space="preserve"> nasjonale og internasjonale </w:t>
      </w:r>
      <w:proofErr w:type="spellStart"/>
      <w:r w:rsidRPr="00D42D77">
        <w:t>frøsamlingar</w:t>
      </w:r>
      <w:proofErr w:type="spellEnd"/>
      <w:r w:rsidRPr="00D42D77">
        <w:t xml:space="preserve">. I 2024 sendte 54 </w:t>
      </w:r>
      <w:proofErr w:type="spellStart"/>
      <w:r w:rsidRPr="00D42D77">
        <w:t>genbankar</w:t>
      </w:r>
      <w:proofErr w:type="spellEnd"/>
      <w:r w:rsidRPr="00D42D77">
        <w:t xml:space="preserve"> 64 331 nye </w:t>
      </w:r>
      <w:proofErr w:type="spellStart"/>
      <w:r w:rsidRPr="00D42D77">
        <w:t>frøpøver</w:t>
      </w:r>
      <w:proofErr w:type="spellEnd"/>
      <w:r w:rsidRPr="00D42D77">
        <w:t xml:space="preserve"> til frøkvelvet, 21 av </w:t>
      </w:r>
      <w:proofErr w:type="spellStart"/>
      <w:r w:rsidRPr="00D42D77">
        <w:t>desse</w:t>
      </w:r>
      <w:proofErr w:type="spellEnd"/>
      <w:r w:rsidRPr="00D42D77">
        <w:t xml:space="preserve"> for første gong. Ved utgangen av 2024 </w:t>
      </w:r>
      <w:proofErr w:type="spellStart"/>
      <w:r w:rsidRPr="00D42D77">
        <w:t>sikrar</w:t>
      </w:r>
      <w:proofErr w:type="spellEnd"/>
      <w:r w:rsidRPr="00D42D77">
        <w:t xml:space="preserve"> kvelvet på Svalbard 1 331 458 </w:t>
      </w:r>
      <w:proofErr w:type="spellStart"/>
      <w:r w:rsidRPr="00D42D77">
        <w:t>sikkerhetskopiar</w:t>
      </w:r>
      <w:proofErr w:type="spellEnd"/>
      <w:r w:rsidRPr="00D42D77">
        <w:t xml:space="preserve"> av frø </w:t>
      </w:r>
      <w:proofErr w:type="spellStart"/>
      <w:r w:rsidRPr="00D42D77">
        <w:t>frå</w:t>
      </w:r>
      <w:proofErr w:type="spellEnd"/>
      <w:r w:rsidRPr="00D42D77">
        <w:t xml:space="preserve"> i alt 123 </w:t>
      </w:r>
      <w:proofErr w:type="spellStart"/>
      <w:r w:rsidRPr="00D42D77">
        <w:t>institusjonar</w:t>
      </w:r>
      <w:proofErr w:type="spellEnd"/>
      <w:r w:rsidRPr="00D42D77">
        <w:t xml:space="preserve"> verda over. </w:t>
      </w:r>
      <w:proofErr w:type="spellStart"/>
      <w:r w:rsidRPr="00D42D77">
        <w:t>Noreg</w:t>
      </w:r>
      <w:proofErr w:type="spellEnd"/>
      <w:r w:rsidRPr="00D42D77">
        <w:t xml:space="preserve"> gav også i 2024 </w:t>
      </w:r>
      <w:proofErr w:type="spellStart"/>
      <w:r w:rsidRPr="00D42D77">
        <w:t>eit</w:t>
      </w:r>
      <w:proofErr w:type="spellEnd"/>
      <w:r w:rsidRPr="00D42D77">
        <w:t xml:space="preserve"> </w:t>
      </w:r>
      <w:proofErr w:type="spellStart"/>
      <w:r w:rsidRPr="00D42D77">
        <w:t>årleg</w:t>
      </w:r>
      <w:proofErr w:type="spellEnd"/>
      <w:r w:rsidRPr="00D42D77">
        <w:t xml:space="preserve"> bidrag tilsvarende 0,1 pst. av </w:t>
      </w:r>
      <w:proofErr w:type="spellStart"/>
      <w:r w:rsidRPr="00D42D77">
        <w:t>omsetnaden</w:t>
      </w:r>
      <w:proofErr w:type="spellEnd"/>
      <w:r w:rsidRPr="00D42D77">
        <w:t xml:space="preserve"> av såvarer i </w:t>
      </w:r>
      <w:proofErr w:type="spellStart"/>
      <w:r w:rsidRPr="00D42D77">
        <w:t>Noreg</w:t>
      </w:r>
      <w:proofErr w:type="spellEnd"/>
      <w:r w:rsidRPr="00D42D77">
        <w:t xml:space="preserve"> til Fondet for fordelsdeling under </w:t>
      </w:r>
      <w:r w:rsidRPr="00D42D77">
        <w:rPr>
          <w:rStyle w:val="kursiv"/>
        </w:rPr>
        <w:t xml:space="preserve">Den internasjonale traktaten for plantegenetiske </w:t>
      </w:r>
      <w:proofErr w:type="spellStart"/>
      <w:r w:rsidRPr="00D42D77">
        <w:rPr>
          <w:rStyle w:val="kursiv"/>
        </w:rPr>
        <w:t>ressursar</w:t>
      </w:r>
      <w:proofErr w:type="spellEnd"/>
      <w:r w:rsidRPr="00D42D77">
        <w:rPr>
          <w:rStyle w:val="kursiv"/>
        </w:rPr>
        <w:t xml:space="preserve"> for mat og landbruk</w:t>
      </w:r>
      <w:r w:rsidRPr="00D42D77">
        <w:t xml:space="preserve">, og </w:t>
      </w:r>
      <w:proofErr w:type="spellStart"/>
      <w:r w:rsidRPr="00D42D77">
        <w:t>støttar</w:t>
      </w:r>
      <w:proofErr w:type="spellEnd"/>
      <w:r w:rsidRPr="00D42D77">
        <w:t xml:space="preserve"> samtidig opp om arbeidet for bønder sine </w:t>
      </w:r>
      <w:proofErr w:type="spellStart"/>
      <w:r w:rsidRPr="00D42D77">
        <w:t>rettar</w:t>
      </w:r>
      <w:proofErr w:type="spellEnd"/>
      <w:r w:rsidRPr="00D42D77">
        <w:t xml:space="preserve"> med sikte på å </w:t>
      </w:r>
      <w:proofErr w:type="spellStart"/>
      <w:r w:rsidRPr="00D42D77">
        <w:t>styrkje</w:t>
      </w:r>
      <w:proofErr w:type="spellEnd"/>
      <w:r w:rsidRPr="00D42D77">
        <w:t xml:space="preserve"> lokal forvaltning av plantegenetisk </w:t>
      </w:r>
      <w:proofErr w:type="spellStart"/>
      <w:r w:rsidRPr="00D42D77">
        <w:t>mangfald</w:t>
      </w:r>
      <w:proofErr w:type="spellEnd"/>
      <w:r w:rsidRPr="00D42D77">
        <w:t>.</w:t>
      </w:r>
    </w:p>
    <w:p w14:paraId="6E6638CF" w14:textId="77777777" w:rsidR="006D104E" w:rsidRPr="00D42D77" w:rsidRDefault="006D104E" w:rsidP="00D42D77">
      <w:pPr>
        <w:pStyle w:val="avsnitt-tittel"/>
      </w:pPr>
      <w:r w:rsidRPr="00D42D77">
        <w:t>God agronomi</w:t>
      </w:r>
    </w:p>
    <w:p w14:paraId="629E49D8" w14:textId="77777777" w:rsidR="006D104E" w:rsidRPr="00D42D77" w:rsidRDefault="006D104E" w:rsidP="00D42D77">
      <w:r w:rsidRPr="00D42D77">
        <w:t xml:space="preserve">God agronomi er viktig for å ta ut avlingspotensialet, heve kvaliteten i produksjonen og for å redusere klima- og miljøbelastninga </w:t>
      </w:r>
      <w:proofErr w:type="spellStart"/>
      <w:r w:rsidRPr="00D42D77">
        <w:t>frå</w:t>
      </w:r>
      <w:proofErr w:type="spellEnd"/>
      <w:r w:rsidRPr="00D42D77">
        <w:t xml:space="preserve"> landbruket. Det er </w:t>
      </w:r>
      <w:proofErr w:type="spellStart"/>
      <w:r w:rsidRPr="00D42D77">
        <w:t>naudsynt</w:t>
      </w:r>
      <w:proofErr w:type="spellEnd"/>
      <w:r w:rsidRPr="00D42D77">
        <w:t xml:space="preserve"> med oppdatert kunnskap om agronomi, klimatilpassing og miljøomsyn både hos den enkelte bonden og i apparatet rundt norsk matproduksjon. Forsking på klimatilpassa og </w:t>
      </w:r>
      <w:proofErr w:type="spellStart"/>
      <w:r w:rsidRPr="00D42D77">
        <w:t>berekraftig</w:t>
      </w:r>
      <w:proofErr w:type="spellEnd"/>
      <w:r w:rsidRPr="00D42D77">
        <w:t xml:space="preserve"> matproduksjon har </w:t>
      </w:r>
      <w:proofErr w:type="spellStart"/>
      <w:r w:rsidRPr="00D42D77">
        <w:t>høg</w:t>
      </w:r>
      <w:proofErr w:type="spellEnd"/>
      <w:r w:rsidRPr="00D42D77">
        <w:t xml:space="preserve"> prioritet. Det har blitt gitt støtte til </w:t>
      </w:r>
      <w:proofErr w:type="spellStart"/>
      <w:r w:rsidRPr="00D42D77">
        <w:t>fleire</w:t>
      </w:r>
      <w:proofErr w:type="spellEnd"/>
      <w:r w:rsidRPr="00D42D77">
        <w:t xml:space="preserve"> forskingsprosjekt </w:t>
      </w:r>
      <w:proofErr w:type="spellStart"/>
      <w:r w:rsidRPr="00D42D77">
        <w:t>dei</w:t>
      </w:r>
      <w:proofErr w:type="spellEnd"/>
      <w:r w:rsidRPr="00D42D77">
        <w:t xml:space="preserve"> </w:t>
      </w:r>
      <w:proofErr w:type="spellStart"/>
      <w:r w:rsidRPr="00D42D77">
        <w:t>seinare</w:t>
      </w:r>
      <w:proofErr w:type="spellEnd"/>
      <w:r w:rsidRPr="00D42D77">
        <w:t xml:space="preserve"> åra, i tillegg til støtte til utvikling og det å ta i bruk ny teknologi for å møte </w:t>
      </w:r>
      <w:proofErr w:type="spellStart"/>
      <w:r w:rsidRPr="00D42D77">
        <w:t>utfordringane</w:t>
      </w:r>
      <w:proofErr w:type="spellEnd"/>
      <w:r w:rsidRPr="00D42D77">
        <w:t>.</w:t>
      </w:r>
    </w:p>
    <w:p w14:paraId="6D83CBFE" w14:textId="77777777" w:rsidR="006D104E" w:rsidRPr="00D42D77" w:rsidRDefault="006D104E" w:rsidP="00D42D77">
      <w:pPr>
        <w:pStyle w:val="Undertittel"/>
      </w:pPr>
      <w:r w:rsidRPr="00D42D77">
        <w:t xml:space="preserve">Vareta kulturlandskapet og </w:t>
      </w:r>
      <w:proofErr w:type="spellStart"/>
      <w:r w:rsidRPr="00D42D77">
        <w:t>naturmangfaldet</w:t>
      </w:r>
      <w:proofErr w:type="spellEnd"/>
    </w:p>
    <w:p w14:paraId="7435B805" w14:textId="77777777" w:rsidR="006D104E" w:rsidRPr="00D42D77" w:rsidRDefault="006D104E" w:rsidP="00D42D77">
      <w:r w:rsidRPr="00D42D77">
        <w:t xml:space="preserve">Det er </w:t>
      </w:r>
      <w:proofErr w:type="spellStart"/>
      <w:r w:rsidRPr="00D42D77">
        <w:t>eit</w:t>
      </w:r>
      <w:proofErr w:type="spellEnd"/>
      <w:r w:rsidRPr="00D42D77">
        <w:t xml:space="preserve"> mål å vareta og utvikle kulturlandskapet. Over jordbruksavtalen er det sett av </w:t>
      </w:r>
      <w:proofErr w:type="spellStart"/>
      <w:r w:rsidRPr="00D42D77">
        <w:t>midlar</w:t>
      </w:r>
      <w:proofErr w:type="spellEnd"/>
      <w:r w:rsidRPr="00D42D77">
        <w:t xml:space="preserve"> gjennom </w:t>
      </w:r>
      <w:proofErr w:type="spellStart"/>
      <w:r w:rsidRPr="00D42D77">
        <w:t>dei</w:t>
      </w:r>
      <w:proofErr w:type="spellEnd"/>
      <w:r w:rsidRPr="00D42D77">
        <w:t xml:space="preserve"> regionale miljøprogramma, der mellom anna regionale </w:t>
      </w:r>
      <w:proofErr w:type="spellStart"/>
      <w:r w:rsidRPr="00D42D77">
        <w:t>prioriteringar</w:t>
      </w:r>
      <w:proofErr w:type="spellEnd"/>
      <w:r w:rsidRPr="00D42D77">
        <w:t xml:space="preserve"> ligg til grunn for tiltak for å ta vare på viktige </w:t>
      </w:r>
      <w:proofErr w:type="spellStart"/>
      <w:r w:rsidRPr="00D42D77">
        <w:t>miljøverdiar</w:t>
      </w:r>
      <w:proofErr w:type="spellEnd"/>
      <w:r w:rsidRPr="00D42D77">
        <w:t xml:space="preserve">. Tilskott til tiltak i </w:t>
      </w:r>
      <w:proofErr w:type="spellStart"/>
      <w:r w:rsidRPr="00D42D77">
        <w:t>utvalde</w:t>
      </w:r>
      <w:proofErr w:type="spellEnd"/>
      <w:r w:rsidRPr="00D42D77">
        <w:t xml:space="preserve"> kulturlandskap i jordbruket </w:t>
      </w:r>
      <w:proofErr w:type="spellStart"/>
      <w:r w:rsidRPr="00D42D77">
        <w:t>bidreg</w:t>
      </w:r>
      <w:proofErr w:type="spellEnd"/>
      <w:r w:rsidRPr="00D42D77">
        <w:t xml:space="preserve">, </w:t>
      </w:r>
      <w:proofErr w:type="spellStart"/>
      <w:r w:rsidRPr="00D42D77">
        <w:t>saman</w:t>
      </w:r>
      <w:proofErr w:type="spellEnd"/>
      <w:r w:rsidRPr="00D42D77">
        <w:t xml:space="preserve"> med </w:t>
      </w:r>
      <w:proofErr w:type="spellStart"/>
      <w:r w:rsidRPr="00D42D77">
        <w:t>midlar</w:t>
      </w:r>
      <w:proofErr w:type="spellEnd"/>
      <w:r w:rsidRPr="00D42D77">
        <w:t xml:space="preserve"> </w:t>
      </w:r>
      <w:proofErr w:type="spellStart"/>
      <w:r w:rsidRPr="00D42D77">
        <w:t>frå</w:t>
      </w:r>
      <w:proofErr w:type="spellEnd"/>
      <w:r w:rsidRPr="00D42D77">
        <w:t xml:space="preserve"> Klima- og miljødepartementet, til å ta vare på </w:t>
      </w:r>
      <w:proofErr w:type="spellStart"/>
      <w:r w:rsidRPr="00D42D77">
        <w:t>særskilde</w:t>
      </w:r>
      <w:proofErr w:type="spellEnd"/>
      <w:r w:rsidRPr="00D42D77">
        <w:t xml:space="preserve"> landskap over heile landet, med stort biologisk </w:t>
      </w:r>
      <w:proofErr w:type="spellStart"/>
      <w:r w:rsidRPr="00D42D77">
        <w:t>mangfald</w:t>
      </w:r>
      <w:proofErr w:type="spellEnd"/>
      <w:r w:rsidRPr="00D42D77">
        <w:t xml:space="preserve"> i tillegg til kulturminne og kulturmiljø. For å støtte landbruket og </w:t>
      </w:r>
      <w:proofErr w:type="spellStart"/>
      <w:r w:rsidRPr="00D42D77">
        <w:t>oppretthalde</w:t>
      </w:r>
      <w:proofErr w:type="spellEnd"/>
      <w:r w:rsidRPr="00D42D77">
        <w:t xml:space="preserve"> kulturlandskapet i verdsarvområda </w:t>
      </w:r>
      <w:proofErr w:type="spellStart"/>
      <w:r w:rsidRPr="00D42D77">
        <w:t>Vegaøyan</w:t>
      </w:r>
      <w:proofErr w:type="spellEnd"/>
      <w:r w:rsidRPr="00D42D77">
        <w:t xml:space="preserve">, Vestnorsk fjordlandskap og Røros bergstad og Cirkumferensen inkludert buffersona, er det òg sett av </w:t>
      </w:r>
      <w:proofErr w:type="spellStart"/>
      <w:r w:rsidRPr="00D42D77">
        <w:t>særskilde</w:t>
      </w:r>
      <w:proofErr w:type="spellEnd"/>
      <w:r w:rsidRPr="00D42D77">
        <w:t xml:space="preserve"> </w:t>
      </w:r>
      <w:proofErr w:type="spellStart"/>
      <w:r w:rsidRPr="00D42D77">
        <w:t>midlar</w:t>
      </w:r>
      <w:proofErr w:type="spellEnd"/>
      <w:r w:rsidRPr="00D42D77">
        <w:t xml:space="preserve">, </w:t>
      </w:r>
      <w:proofErr w:type="spellStart"/>
      <w:r w:rsidRPr="00D42D77">
        <w:t>saman</w:t>
      </w:r>
      <w:proofErr w:type="spellEnd"/>
      <w:r w:rsidRPr="00D42D77">
        <w:t xml:space="preserve"> med </w:t>
      </w:r>
      <w:proofErr w:type="spellStart"/>
      <w:r w:rsidRPr="00D42D77">
        <w:t>midlar</w:t>
      </w:r>
      <w:proofErr w:type="spellEnd"/>
      <w:r w:rsidRPr="00D42D77">
        <w:t xml:space="preserve"> </w:t>
      </w:r>
      <w:proofErr w:type="spellStart"/>
      <w:r w:rsidRPr="00D42D77">
        <w:t>frå</w:t>
      </w:r>
      <w:proofErr w:type="spellEnd"/>
      <w:r w:rsidRPr="00D42D77">
        <w:t xml:space="preserve"> Klima- og miljødepartementet.</w:t>
      </w:r>
    </w:p>
    <w:p w14:paraId="4BE1959F" w14:textId="77777777" w:rsidR="006D104E" w:rsidRPr="00D42D77" w:rsidRDefault="006D104E" w:rsidP="00D42D77">
      <w:pPr>
        <w:rPr>
          <w:rStyle w:val="kursiv"/>
        </w:rPr>
      </w:pPr>
      <w:proofErr w:type="spellStart"/>
      <w:r w:rsidRPr="00D42D77">
        <w:rPr>
          <w:rStyle w:val="kursiv"/>
        </w:rPr>
        <w:t>Overvakingsprogrammet</w:t>
      </w:r>
      <w:proofErr w:type="spellEnd"/>
      <w:r w:rsidRPr="00D42D77">
        <w:rPr>
          <w:rStyle w:val="kursiv"/>
        </w:rPr>
        <w:t xml:space="preserve"> 3Q</w:t>
      </w:r>
      <w:r w:rsidRPr="00D42D77">
        <w:t xml:space="preserve"> (Tilstandsovervåking og resultatkontroll i jordbruket sitt kulturlandskap), er ei nasjonal </w:t>
      </w:r>
      <w:proofErr w:type="spellStart"/>
      <w:r w:rsidRPr="00D42D77">
        <w:t>utvalskartlegging</w:t>
      </w:r>
      <w:proofErr w:type="spellEnd"/>
      <w:r w:rsidRPr="00D42D77">
        <w:t xml:space="preserve"> som dokumenterer arealbruk og </w:t>
      </w:r>
      <w:proofErr w:type="spellStart"/>
      <w:r w:rsidRPr="00D42D77">
        <w:t>endringar</w:t>
      </w:r>
      <w:proofErr w:type="spellEnd"/>
      <w:r w:rsidRPr="00D42D77">
        <w:t xml:space="preserve"> i jordbrukslandskapet. Programmet viser at det </w:t>
      </w:r>
      <w:proofErr w:type="spellStart"/>
      <w:r w:rsidRPr="00D42D77">
        <w:t>dei</w:t>
      </w:r>
      <w:proofErr w:type="spellEnd"/>
      <w:r w:rsidRPr="00D42D77">
        <w:t xml:space="preserve"> siste 26 åra </w:t>
      </w:r>
      <w:proofErr w:type="spellStart"/>
      <w:r w:rsidRPr="00D42D77">
        <w:t>ikkje</w:t>
      </w:r>
      <w:proofErr w:type="spellEnd"/>
      <w:r w:rsidRPr="00D42D77">
        <w:t xml:space="preserve"> har skjedd store og dramatiske </w:t>
      </w:r>
      <w:proofErr w:type="spellStart"/>
      <w:r w:rsidRPr="00D42D77">
        <w:t>endringar</w:t>
      </w:r>
      <w:proofErr w:type="spellEnd"/>
      <w:r w:rsidRPr="00D42D77">
        <w:t xml:space="preserve"> på nasjonalt nivå, men resultata </w:t>
      </w:r>
      <w:proofErr w:type="spellStart"/>
      <w:r w:rsidRPr="00D42D77">
        <w:t>tydeleggjer</w:t>
      </w:r>
      <w:proofErr w:type="spellEnd"/>
      <w:r w:rsidRPr="00D42D77">
        <w:t xml:space="preserve"> </w:t>
      </w:r>
      <w:proofErr w:type="spellStart"/>
      <w:r w:rsidRPr="00D42D77">
        <w:t>ein</w:t>
      </w:r>
      <w:proofErr w:type="spellEnd"/>
      <w:r w:rsidRPr="00D42D77">
        <w:t xml:space="preserve"> tendens til </w:t>
      </w:r>
      <w:proofErr w:type="spellStart"/>
      <w:r w:rsidRPr="00D42D77">
        <w:t>aukande</w:t>
      </w:r>
      <w:proofErr w:type="spellEnd"/>
      <w:r w:rsidRPr="00D42D77">
        <w:t xml:space="preserve"> ulikskap mellom </w:t>
      </w:r>
      <w:proofErr w:type="spellStart"/>
      <w:r w:rsidRPr="00D42D77">
        <w:t>regionar</w:t>
      </w:r>
      <w:proofErr w:type="spellEnd"/>
      <w:r w:rsidRPr="00D42D77">
        <w:t xml:space="preserve"> i </w:t>
      </w:r>
      <w:proofErr w:type="spellStart"/>
      <w:r w:rsidRPr="00D42D77">
        <w:t>Noreg</w:t>
      </w:r>
      <w:proofErr w:type="spellEnd"/>
      <w:r w:rsidRPr="00D42D77">
        <w:t xml:space="preserve">, mellom anna når det </w:t>
      </w:r>
      <w:proofErr w:type="spellStart"/>
      <w:r w:rsidRPr="00D42D77">
        <w:t>gjeld</w:t>
      </w:r>
      <w:proofErr w:type="spellEnd"/>
      <w:r w:rsidRPr="00D42D77">
        <w:t xml:space="preserve"> tap av jordbruksareal. Mange karakteristiske landskapselement, som til dømes steingjerde og </w:t>
      </w:r>
      <w:proofErr w:type="spellStart"/>
      <w:r w:rsidRPr="00D42D77">
        <w:t>einslege</w:t>
      </w:r>
      <w:proofErr w:type="spellEnd"/>
      <w:r w:rsidRPr="00D42D77">
        <w:t xml:space="preserve"> tre, blir </w:t>
      </w:r>
      <w:proofErr w:type="spellStart"/>
      <w:r w:rsidRPr="00D42D77">
        <w:t>tekne</w:t>
      </w:r>
      <w:proofErr w:type="spellEnd"/>
      <w:r w:rsidRPr="00D42D77">
        <w:t xml:space="preserve"> vare på. For </w:t>
      </w:r>
      <w:proofErr w:type="spellStart"/>
      <w:r w:rsidRPr="00D42D77">
        <w:t>fuglar</w:t>
      </w:r>
      <w:proofErr w:type="spellEnd"/>
      <w:r w:rsidRPr="00D42D77">
        <w:t xml:space="preserve">, humler og </w:t>
      </w:r>
      <w:proofErr w:type="spellStart"/>
      <w:r w:rsidRPr="00D42D77">
        <w:t>dagsommarfuglar</w:t>
      </w:r>
      <w:proofErr w:type="spellEnd"/>
      <w:r w:rsidRPr="00D42D77">
        <w:t xml:space="preserve">, har landskap med </w:t>
      </w:r>
      <w:proofErr w:type="spellStart"/>
      <w:r w:rsidRPr="00D42D77">
        <w:t>meir</w:t>
      </w:r>
      <w:proofErr w:type="spellEnd"/>
      <w:r w:rsidRPr="00D42D77">
        <w:t xml:space="preserve"> variasjon generelt </w:t>
      </w:r>
      <w:proofErr w:type="spellStart"/>
      <w:r w:rsidRPr="00D42D77">
        <w:t>fleire</w:t>
      </w:r>
      <w:proofErr w:type="spellEnd"/>
      <w:r w:rsidRPr="00D42D77">
        <w:t xml:space="preserve"> </w:t>
      </w:r>
      <w:proofErr w:type="spellStart"/>
      <w:r w:rsidRPr="00D42D77">
        <w:t>artar</w:t>
      </w:r>
      <w:proofErr w:type="spellEnd"/>
      <w:r w:rsidRPr="00D42D77">
        <w:t>.</w:t>
      </w:r>
    </w:p>
    <w:p w14:paraId="2835CDB4" w14:textId="77777777" w:rsidR="006D104E" w:rsidRPr="00D42D77" w:rsidRDefault="006D104E" w:rsidP="00D42D77">
      <w:pPr>
        <w:rPr>
          <w:rStyle w:val="kursiv"/>
        </w:rPr>
      </w:pPr>
      <w:r w:rsidRPr="00D42D77">
        <w:rPr>
          <w:rStyle w:val="kursiv"/>
        </w:rPr>
        <w:t xml:space="preserve">Nasjonal </w:t>
      </w:r>
      <w:proofErr w:type="spellStart"/>
      <w:r w:rsidRPr="00D42D77">
        <w:rPr>
          <w:rStyle w:val="kursiv"/>
        </w:rPr>
        <w:t>pollinatorstrategi</w:t>
      </w:r>
      <w:proofErr w:type="spellEnd"/>
      <w:r w:rsidRPr="00D42D77">
        <w:t xml:space="preserve"> blir </w:t>
      </w:r>
      <w:proofErr w:type="spellStart"/>
      <w:r w:rsidRPr="00D42D77">
        <w:t>følgd</w:t>
      </w:r>
      <w:proofErr w:type="spellEnd"/>
      <w:r w:rsidRPr="00D42D77">
        <w:t xml:space="preserve"> opp på </w:t>
      </w:r>
      <w:proofErr w:type="spellStart"/>
      <w:r w:rsidRPr="00D42D77">
        <w:t>fleire</w:t>
      </w:r>
      <w:proofErr w:type="spellEnd"/>
      <w:r w:rsidRPr="00D42D77">
        <w:t xml:space="preserve"> </w:t>
      </w:r>
      <w:proofErr w:type="spellStart"/>
      <w:r w:rsidRPr="00D42D77">
        <w:t>måtar</w:t>
      </w:r>
      <w:proofErr w:type="spellEnd"/>
      <w:r w:rsidRPr="00D42D77">
        <w:t xml:space="preserve"> i </w:t>
      </w:r>
      <w:proofErr w:type="spellStart"/>
      <w:r w:rsidRPr="00D42D77">
        <w:t>verkemiddelsystemet</w:t>
      </w:r>
      <w:proofErr w:type="spellEnd"/>
      <w:r w:rsidRPr="00D42D77">
        <w:t xml:space="preserve"> i jordbruket. </w:t>
      </w:r>
      <w:proofErr w:type="spellStart"/>
      <w:r w:rsidRPr="00D42D77">
        <w:t>Frå</w:t>
      </w:r>
      <w:proofErr w:type="spellEnd"/>
      <w:r w:rsidRPr="00D42D77">
        <w:t xml:space="preserve"> og med 2019 er det lagt til rette for tilskott for tilsåing og skjøtsel av soner med </w:t>
      </w:r>
      <w:proofErr w:type="spellStart"/>
      <w:r w:rsidRPr="00D42D77">
        <w:t>pollinatorvenlege</w:t>
      </w:r>
      <w:proofErr w:type="spellEnd"/>
      <w:r w:rsidRPr="00D42D77">
        <w:t xml:space="preserve"> </w:t>
      </w:r>
      <w:proofErr w:type="spellStart"/>
      <w:r w:rsidRPr="00D42D77">
        <w:t>frøblandingar</w:t>
      </w:r>
      <w:proofErr w:type="spellEnd"/>
      <w:r w:rsidRPr="00D42D77">
        <w:t xml:space="preserve"> på jordbruksareal gjennom </w:t>
      </w:r>
      <w:proofErr w:type="spellStart"/>
      <w:r w:rsidRPr="00D42D77">
        <w:t>dei</w:t>
      </w:r>
      <w:proofErr w:type="spellEnd"/>
      <w:r w:rsidRPr="00D42D77">
        <w:t xml:space="preserve"> regionale miljøprogramma. Element </w:t>
      </w:r>
      <w:proofErr w:type="spellStart"/>
      <w:r w:rsidRPr="00D42D77">
        <w:t>frå</w:t>
      </w:r>
      <w:proofErr w:type="spellEnd"/>
      <w:r w:rsidRPr="00D42D77">
        <w:t xml:space="preserve"> strategien blir òg </w:t>
      </w:r>
      <w:proofErr w:type="spellStart"/>
      <w:r w:rsidRPr="00D42D77">
        <w:t>følgde</w:t>
      </w:r>
      <w:proofErr w:type="spellEnd"/>
      <w:r w:rsidRPr="00D42D77">
        <w:t xml:space="preserve"> opp gjennom </w:t>
      </w:r>
      <w:proofErr w:type="spellStart"/>
      <w:r w:rsidRPr="00D42D77">
        <w:t>ordningar</w:t>
      </w:r>
      <w:proofErr w:type="spellEnd"/>
      <w:r w:rsidRPr="00D42D77">
        <w:t xml:space="preserve"> over jordbruksavtalen. Norsk Landbruksrådgiving </w:t>
      </w:r>
      <w:proofErr w:type="spellStart"/>
      <w:r w:rsidRPr="00D42D77">
        <w:t>formidlar</w:t>
      </w:r>
      <w:proofErr w:type="spellEnd"/>
      <w:r w:rsidRPr="00D42D77">
        <w:t xml:space="preserve"> kunnskap om gode tiltak for </w:t>
      </w:r>
      <w:proofErr w:type="spellStart"/>
      <w:r w:rsidRPr="00D42D77">
        <w:t>pollinerande</w:t>
      </w:r>
      <w:proofErr w:type="spellEnd"/>
      <w:r w:rsidRPr="00D42D77">
        <w:t xml:space="preserve"> insekt til bønder i heile landet. Tiltaksplan for ville </w:t>
      </w:r>
      <w:proofErr w:type="spellStart"/>
      <w:r w:rsidRPr="00D42D77">
        <w:t>pollinerande</w:t>
      </w:r>
      <w:proofErr w:type="spellEnd"/>
      <w:r w:rsidRPr="00D42D77">
        <w:t xml:space="preserve"> insekt (2021–2028), presenterer statens samla innsats </w:t>
      </w:r>
      <w:proofErr w:type="spellStart"/>
      <w:r w:rsidRPr="00D42D77">
        <w:t>innan</w:t>
      </w:r>
      <w:proofErr w:type="spellEnd"/>
      <w:r w:rsidRPr="00D42D77">
        <w:t xml:space="preserve"> og mellom </w:t>
      </w:r>
      <w:proofErr w:type="spellStart"/>
      <w:r w:rsidRPr="00D42D77">
        <w:t>sektorane</w:t>
      </w:r>
      <w:proofErr w:type="spellEnd"/>
      <w:r w:rsidRPr="00D42D77">
        <w:t>.</w:t>
      </w:r>
    </w:p>
    <w:p w14:paraId="33213D2C" w14:textId="77777777" w:rsidR="006D104E" w:rsidRPr="00D42D77" w:rsidRDefault="006D104E" w:rsidP="00D42D77">
      <w:r w:rsidRPr="00D42D77">
        <w:t xml:space="preserve">Regjeringa følgjer opp </w:t>
      </w:r>
      <w:r w:rsidRPr="00D42D77">
        <w:rPr>
          <w:rStyle w:val="kursiv"/>
        </w:rPr>
        <w:t>Strategi for urbant landbruk (2021)</w:t>
      </w:r>
      <w:r w:rsidRPr="00D42D77">
        <w:t xml:space="preserve">. At </w:t>
      </w:r>
      <w:proofErr w:type="spellStart"/>
      <w:r w:rsidRPr="00D42D77">
        <w:t>fleire</w:t>
      </w:r>
      <w:proofErr w:type="spellEnd"/>
      <w:r w:rsidRPr="00D42D77">
        <w:t xml:space="preserve"> i samfunnet får kunnskap om matproduksjon og at </w:t>
      </w:r>
      <w:proofErr w:type="spellStart"/>
      <w:r w:rsidRPr="00D42D77">
        <w:t>fleire</w:t>
      </w:r>
      <w:proofErr w:type="spellEnd"/>
      <w:r w:rsidRPr="00D42D77">
        <w:t xml:space="preserve"> areal i </w:t>
      </w:r>
      <w:proofErr w:type="spellStart"/>
      <w:r w:rsidRPr="00D42D77">
        <w:t>byar</w:t>
      </w:r>
      <w:proofErr w:type="spellEnd"/>
      <w:r w:rsidRPr="00D42D77">
        <w:t xml:space="preserve"> og </w:t>
      </w:r>
      <w:proofErr w:type="spellStart"/>
      <w:r w:rsidRPr="00D42D77">
        <w:t>tettstadar</w:t>
      </w:r>
      <w:proofErr w:type="spellEnd"/>
      <w:r w:rsidRPr="00D42D77">
        <w:t xml:space="preserve"> blir </w:t>
      </w:r>
      <w:proofErr w:type="spellStart"/>
      <w:r w:rsidRPr="00D42D77">
        <w:t>haldne</w:t>
      </w:r>
      <w:proofErr w:type="spellEnd"/>
      <w:r w:rsidRPr="00D42D77">
        <w:t xml:space="preserve"> i hevd, gir lokalt </w:t>
      </w:r>
      <w:proofErr w:type="spellStart"/>
      <w:r w:rsidRPr="00D42D77">
        <w:t>eigarskap</w:t>
      </w:r>
      <w:proofErr w:type="spellEnd"/>
      <w:r w:rsidRPr="00D42D77">
        <w:t xml:space="preserve"> til matjorda, og </w:t>
      </w:r>
      <w:proofErr w:type="spellStart"/>
      <w:r w:rsidRPr="00D42D77">
        <w:t>bidreg</w:t>
      </w:r>
      <w:proofErr w:type="spellEnd"/>
      <w:r w:rsidRPr="00D42D77">
        <w:t xml:space="preserve"> til </w:t>
      </w:r>
      <w:proofErr w:type="spellStart"/>
      <w:r w:rsidRPr="00D42D77">
        <w:t>matsikkerheit</w:t>
      </w:r>
      <w:proofErr w:type="spellEnd"/>
      <w:r w:rsidRPr="00D42D77">
        <w:t xml:space="preserve"> og beredskap.</w:t>
      </w:r>
    </w:p>
    <w:p w14:paraId="1D347F1A" w14:textId="77777777" w:rsidR="006D104E" w:rsidRPr="00D42D77" w:rsidRDefault="006D104E" w:rsidP="00D42D77">
      <w:pPr>
        <w:pStyle w:val="Undertittel"/>
      </w:pPr>
      <w:proofErr w:type="spellStart"/>
      <w:r w:rsidRPr="00D42D77">
        <w:t>Tverrgåande</w:t>
      </w:r>
      <w:proofErr w:type="spellEnd"/>
      <w:r w:rsidRPr="00D42D77">
        <w:t xml:space="preserve"> mål: Vareta norske interesser og sikre framgang i internasjonale </w:t>
      </w:r>
      <w:proofErr w:type="spellStart"/>
      <w:r w:rsidRPr="00D42D77">
        <w:t>prosessar</w:t>
      </w:r>
      <w:proofErr w:type="spellEnd"/>
    </w:p>
    <w:p w14:paraId="01FCD22E" w14:textId="77777777" w:rsidR="006D104E" w:rsidRPr="00D42D77" w:rsidRDefault="006D104E" w:rsidP="00D42D77">
      <w:pPr>
        <w:pStyle w:val="avsnitt-undertittel"/>
      </w:pPr>
      <w:proofErr w:type="spellStart"/>
      <w:r w:rsidRPr="00D42D77">
        <w:t>Handelsavtalar</w:t>
      </w:r>
      <w:proofErr w:type="spellEnd"/>
    </w:p>
    <w:p w14:paraId="5B17D7FF" w14:textId="77777777" w:rsidR="006D104E" w:rsidRPr="00D42D77" w:rsidRDefault="006D104E" w:rsidP="00D42D77">
      <w:r w:rsidRPr="00D42D77">
        <w:t xml:space="preserve">Dei sentrale </w:t>
      </w:r>
      <w:proofErr w:type="spellStart"/>
      <w:r w:rsidRPr="00D42D77">
        <w:t>avtalane</w:t>
      </w:r>
      <w:proofErr w:type="spellEnd"/>
      <w:r w:rsidRPr="00D42D77">
        <w:t xml:space="preserve"> for handel med landbruksvarer er WTO-avtalen, EØS-avtalen og </w:t>
      </w:r>
      <w:proofErr w:type="spellStart"/>
      <w:r w:rsidRPr="00D42D77">
        <w:t>Noregs</w:t>
      </w:r>
      <w:proofErr w:type="spellEnd"/>
      <w:r w:rsidRPr="00D42D77">
        <w:t xml:space="preserve"> </w:t>
      </w:r>
      <w:proofErr w:type="spellStart"/>
      <w:r w:rsidRPr="00D42D77">
        <w:t>frihandelsavtalar</w:t>
      </w:r>
      <w:proofErr w:type="spellEnd"/>
      <w:r w:rsidRPr="00D42D77">
        <w:t xml:space="preserve"> gjennom EFTA. I samsvar med artikkel 19 i EØS-avtalen, skal </w:t>
      </w:r>
      <w:proofErr w:type="spellStart"/>
      <w:r w:rsidRPr="00D42D77">
        <w:t>Noreg</w:t>
      </w:r>
      <w:proofErr w:type="spellEnd"/>
      <w:r w:rsidRPr="00D42D77">
        <w:t xml:space="preserve"> og EU gjennomgå vilkåra for handelen med basis jordbruksvarer med mål om gradvis liberalisering. Avtalen skal </w:t>
      </w:r>
      <w:proofErr w:type="spellStart"/>
      <w:r w:rsidRPr="00D42D77">
        <w:t>vere</w:t>
      </w:r>
      <w:proofErr w:type="spellEnd"/>
      <w:r w:rsidRPr="00D42D77">
        <w:t xml:space="preserve"> til fordel for begge </w:t>
      </w:r>
      <w:proofErr w:type="spellStart"/>
      <w:r w:rsidRPr="00D42D77">
        <w:t>partar</w:t>
      </w:r>
      <w:proofErr w:type="spellEnd"/>
      <w:r w:rsidRPr="00D42D77">
        <w:t xml:space="preserve">, og </w:t>
      </w:r>
      <w:proofErr w:type="spellStart"/>
      <w:r w:rsidRPr="00D42D77">
        <w:t>oppdateringar</w:t>
      </w:r>
      <w:proofErr w:type="spellEnd"/>
      <w:r w:rsidRPr="00D42D77">
        <w:t xml:space="preserve"> skal skje </w:t>
      </w:r>
      <w:proofErr w:type="spellStart"/>
      <w:r w:rsidRPr="00D42D77">
        <w:t>innanfor</w:t>
      </w:r>
      <w:proofErr w:type="spellEnd"/>
      <w:r w:rsidRPr="00D42D77">
        <w:t xml:space="preserve"> rammene av landbrukspolitikken til kvar av </w:t>
      </w:r>
      <w:proofErr w:type="spellStart"/>
      <w:r w:rsidRPr="00D42D77">
        <w:t>partane</w:t>
      </w:r>
      <w:proofErr w:type="spellEnd"/>
      <w:r w:rsidRPr="00D42D77">
        <w:t xml:space="preserve">. Artikkel 19 har ført til </w:t>
      </w:r>
      <w:proofErr w:type="spellStart"/>
      <w:r w:rsidRPr="00D42D77">
        <w:t>auka</w:t>
      </w:r>
      <w:proofErr w:type="spellEnd"/>
      <w:r w:rsidRPr="00D42D77">
        <w:t xml:space="preserve"> gjensidig </w:t>
      </w:r>
      <w:proofErr w:type="spellStart"/>
      <w:r w:rsidRPr="00D42D77">
        <w:t>marknadstilgang</w:t>
      </w:r>
      <w:proofErr w:type="spellEnd"/>
      <w:r w:rsidRPr="00D42D77">
        <w:t xml:space="preserve"> for landbruksvarer, der ost og kjøtt er </w:t>
      </w:r>
      <w:proofErr w:type="spellStart"/>
      <w:r w:rsidRPr="00D42D77">
        <w:t>dei</w:t>
      </w:r>
      <w:proofErr w:type="spellEnd"/>
      <w:r w:rsidRPr="00D42D77">
        <w:t xml:space="preserve"> </w:t>
      </w:r>
      <w:proofErr w:type="spellStart"/>
      <w:r w:rsidRPr="00D42D77">
        <w:t>viktigaste</w:t>
      </w:r>
      <w:proofErr w:type="spellEnd"/>
      <w:r w:rsidRPr="00D42D77">
        <w:t xml:space="preserve"> produkta det blir forhandla om. </w:t>
      </w:r>
      <w:proofErr w:type="spellStart"/>
      <w:r w:rsidRPr="00D42D77">
        <w:t>Noreg</w:t>
      </w:r>
      <w:proofErr w:type="spellEnd"/>
      <w:r w:rsidRPr="00D42D77">
        <w:t xml:space="preserve"> og EU har inngått tre slike </w:t>
      </w:r>
      <w:proofErr w:type="spellStart"/>
      <w:r w:rsidRPr="00D42D77">
        <w:t>avtalar</w:t>
      </w:r>
      <w:proofErr w:type="spellEnd"/>
      <w:r w:rsidRPr="00D42D77">
        <w:t>, den siste i 2018.</w:t>
      </w:r>
    </w:p>
    <w:p w14:paraId="3CC62EB3" w14:textId="77777777" w:rsidR="006D104E" w:rsidRPr="00D42D77" w:rsidRDefault="006D104E" w:rsidP="00D42D77">
      <w:r w:rsidRPr="00D42D77">
        <w:t xml:space="preserve">EFTA har </w:t>
      </w:r>
      <w:proofErr w:type="spellStart"/>
      <w:r w:rsidRPr="00D42D77">
        <w:t>dei</w:t>
      </w:r>
      <w:proofErr w:type="spellEnd"/>
      <w:r w:rsidRPr="00D42D77">
        <w:t xml:space="preserve"> siste åra forhandla med ei </w:t>
      </w:r>
      <w:proofErr w:type="spellStart"/>
      <w:r w:rsidRPr="00D42D77">
        <w:t>rekkje</w:t>
      </w:r>
      <w:proofErr w:type="spellEnd"/>
      <w:r w:rsidRPr="00D42D77">
        <w:t xml:space="preserve"> land om </w:t>
      </w:r>
      <w:proofErr w:type="spellStart"/>
      <w:r w:rsidRPr="00D42D77">
        <w:t>handelsavtalar</w:t>
      </w:r>
      <w:proofErr w:type="spellEnd"/>
      <w:r w:rsidRPr="00D42D77">
        <w:t xml:space="preserve">. I juli 2025 blei EFTA og Mercosur – </w:t>
      </w:r>
      <w:proofErr w:type="spellStart"/>
      <w:r w:rsidRPr="00D42D77">
        <w:t>eit</w:t>
      </w:r>
      <w:proofErr w:type="spellEnd"/>
      <w:r w:rsidRPr="00D42D77">
        <w:t xml:space="preserve"> økonomisk samarbeid mellom Argentina, Brasil, Paraguay og Uruguay – samde om </w:t>
      </w:r>
      <w:proofErr w:type="spellStart"/>
      <w:r w:rsidRPr="00D42D77">
        <w:t>ein</w:t>
      </w:r>
      <w:proofErr w:type="spellEnd"/>
      <w:r w:rsidRPr="00D42D77">
        <w:t xml:space="preserve"> frihandelsavtale. Avtalen er førebels </w:t>
      </w:r>
      <w:proofErr w:type="spellStart"/>
      <w:r w:rsidRPr="00D42D77">
        <w:t>ikkje</w:t>
      </w:r>
      <w:proofErr w:type="spellEnd"/>
      <w:r w:rsidRPr="00D42D77">
        <w:t xml:space="preserve"> formelt </w:t>
      </w:r>
      <w:proofErr w:type="spellStart"/>
      <w:r w:rsidRPr="00D42D77">
        <w:t>godkjend</w:t>
      </w:r>
      <w:proofErr w:type="spellEnd"/>
      <w:r w:rsidRPr="00D42D77">
        <w:t xml:space="preserve">, men er venta å tre i kraft i 2026. </w:t>
      </w:r>
      <w:proofErr w:type="spellStart"/>
      <w:r w:rsidRPr="00D42D77">
        <w:t>Ein</w:t>
      </w:r>
      <w:proofErr w:type="spellEnd"/>
      <w:r w:rsidRPr="00D42D77">
        <w:t xml:space="preserve"> frihandelsavtale mellom EFTA og India blei ferdigforhandla våren 2024. Det er </w:t>
      </w:r>
      <w:proofErr w:type="spellStart"/>
      <w:r w:rsidRPr="00D42D77">
        <w:t>ikkje</w:t>
      </w:r>
      <w:proofErr w:type="spellEnd"/>
      <w:r w:rsidRPr="00D42D77">
        <w:t xml:space="preserve"> gitt bilaterale </w:t>
      </w:r>
      <w:proofErr w:type="spellStart"/>
      <w:r w:rsidRPr="00D42D77">
        <w:t>importkvotar</w:t>
      </w:r>
      <w:proofErr w:type="spellEnd"/>
      <w:r w:rsidRPr="00D42D77">
        <w:t xml:space="preserve">, med unntak av to </w:t>
      </w:r>
      <w:proofErr w:type="spellStart"/>
      <w:r w:rsidRPr="00D42D77">
        <w:t>kvotar</w:t>
      </w:r>
      <w:proofErr w:type="spellEnd"/>
      <w:r w:rsidRPr="00D42D77">
        <w:t xml:space="preserve"> på til </w:t>
      </w:r>
      <w:proofErr w:type="spellStart"/>
      <w:r w:rsidRPr="00D42D77">
        <w:t>saman</w:t>
      </w:r>
      <w:proofErr w:type="spellEnd"/>
      <w:r w:rsidRPr="00D42D77">
        <w:t xml:space="preserve"> 300 tonn kylling til Mercosur-landa, i tillegg blir GSP-kvoten på 500 tonn (666 tonn med bein) overført til Mercosur. </w:t>
      </w:r>
      <w:proofErr w:type="spellStart"/>
      <w:r w:rsidRPr="00D42D77">
        <w:t>Frå</w:t>
      </w:r>
      <w:proofErr w:type="spellEnd"/>
      <w:r w:rsidRPr="00D42D77">
        <w:t xml:space="preserve"> norsk side er det òg gitt tollfridom ved </w:t>
      </w:r>
      <w:proofErr w:type="spellStart"/>
      <w:r w:rsidRPr="00D42D77">
        <w:t>ikraftsetjing</w:t>
      </w:r>
      <w:proofErr w:type="spellEnd"/>
      <w:r w:rsidRPr="00D42D77">
        <w:t xml:space="preserve"> av </w:t>
      </w:r>
      <w:proofErr w:type="spellStart"/>
      <w:r w:rsidRPr="00D42D77">
        <w:t>avtalane</w:t>
      </w:r>
      <w:proofErr w:type="spellEnd"/>
      <w:r w:rsidRPr="00D42D77">
        <w:t xml:space="preserve">, </w:t>
      </w:r>
      <w:proofErr w:type="spellStart"/>
      <w:r w:rsidRPr="00D42D77">
        <w:t>innanfor</w:t>
      </w:r>
      <w:proofErr w:type="spellEnd"/>
      <w:r w:rsidRPr="00D42D77">
        <w:t xml:space="preserve"> visse WTO-</w:t>
      </w:r>
      <w:proofErr w:type="spellStart"/>
      <w:r w:rsidRPr="00D42D77">
        <w:t>kvotar</w:t>
      </w:r>
      <w:proofErr w:type="spellEnd"/>
      <w:r w:rsidRPr="00D42D77">
        <w:t xml:space="preserve">. </w:t>
      </w:r>
      <w:proofErr w:type="spellStart"/>
      <w:r w:rsidRPr="00D42D77">
        <w:t>Desse</w:t>
      </w:r>
      <w:proofErr w:type="spellEnd"/>
      <w:r w:rsidRPr="00D42D77">
        <w:t xml:space="preserve"> er </w:t>
      </w:r>
      <w:proofErr w:type="spellStart"/>
      <w:r w:rsidRPr="00D42D77">
        <w:t>eksisterande</w:t>
      </w:r>
      <w:proofErr w:type="spellEnd"/>
      <w:r w:rsidRPr="00D42D77">
        <w:t xml:space="preserve"> globale </w:t>
      </w:r>
      <w:proofErr w:type="spellStart"/>
      <w:r w:rsidRPr="00D42D77">
        <w:t>kvotar</w:t>
      </w:r>
      <w:proofErr w:type="spellEnd"/>
      <w:r w:rsidRPr="00D42D77">
        <w:t xml:space="preserve"> og blir i stor grad nytta </w:t>
      </w:r>
      <w:proofErr w:type="spellStart"/>
      <w:r w:rsidRPr="00D42D77">
        <w:t>allereie</w:t>
      </w:r>
      <w:proofErr w:type="spellEnd"/>
      <w:r w:rsidRPr="00D42D77">
        <w:t xml:space="preserve"> i dag. India vil òg </w:t>
      </w:r>
      <w:proofErr w:type="spellStart"/>
      <w:r w:rsidRPr="00D42D77">
        <w:t>behalde</w:t>
      </w:r>
      <w:proofErr w:type="spellEnd"/>
      <w:r w:rsidRPr="00D42D77">
        <w:t xml:space="preserve"> sin status som GSP-land med redusert toll så lenge landet oppfyller </w:t>
      </w:r>
      <w:proofErr w:type="spellStart"/>
      <w:r w:rsidRPr="00D42D77">
        <w:t>dei</w:t>
      </w:r>
      <w:proofErr w:type="spellEnd"/>
      <w:r w:rsidRPr="00D42D77">
        <w:t xml:space="preserve"> økonomiske vilkåra for GSP-behandling i tråd med OECDs DAC-liste.</w:t>
      </w:r>
    </w:p>
    <w:p w14:paraId="19FA6A70" w14:textId="77777777" w:rsidR="006D104E" w:rsidRPr="00D42D77" w:rsidRDefault="006D104E" w:rsidP="00D42D77">
      <w:proofErr w:type="spellStart"/>
      <w:r w:rsidRPr="00D42D77">
        <w:t>Ein</w:t>
      </w:r>
      <w:proofErr w:type="spellEnd"/>
      <w:r w:rsidRPr="00D42D77">
        <w:t xml:space="preserve"> avtale med Thailand blei signert under World </w:t>
      </w:r>
      <w:proofErr w:type="spellStart"/>
      <w:r w:rsidRPr="00D42D77">
        <w:t>Economic</w:t>
      </w:r>
      <w:proofErr w:type="spellEnd"/>
      <w:r w:rsidRPr="00D42D77">
        <w:t xml:space="preserve"> Forum (WEF) i Davos i januar 2025. Stortinget har gitt samtykke til ratifikasjon av frihandelsavtalen mellom EFTA-landa og Thailand. I tillegg signerte </w:t>
      </w:r>
      <w:proofErr w:type="spellStart"/>
      <w:r w:rsidRPr="00D42D77">
        <w:t>Noreg</w:t>
      </w:r>
      <w:proofErr w:type="spellEnd"/>
      <w:r w:rsidRPr="00D42D77">
        <w:t xml:space="preserve"> og </w:t>
      </w:r>
      <w:proofErr w:type="spellStart"/>
      <w:r w:rsidRPr="00D42D77">
        <w:t>dei</w:t>
      </w:r>
      <w:proofErr w:type="spellEnd"/>
      <w:r w:rsidRPr="00D42D77">
        <w:t xml:space="preserve"> andre EFTA-landa </w:t>
      </w:r>
      <w:proofErr w:type="spellStart"/>
      <w:r w:rsidRPr="00D42D77">
        <w:t>ein</w:t>
      </w:r>
      <w:proofErr w:type="spellEnd"/>
      <w:r w:rsidRPr="00D42D77">
        <w:t xml:space="preserve"> ny frihandelsavtale med Kosovo under WEF. Avtalen </w:t>
      </w:r>
      <w:proofErr w:type="spellStart"/>
      <w:r w:rsidRPr="00D42D77">
        <w:t>omfattar</w:t>
      </w:r>
      <w:proofErr w:type="spellEnd"/>
      <w:r w:rsidRPr="00D42D77">
        <w:t xml:space="preserve"> handel med både varer og </w:t>
      </w:r>
      <w:proofErr w:type="spellStart"/>
      <w:r w:rsidRPr="00D42D77">
        <w:t>tenester</w:t>
      </w:r>
      <w:proofErr w:type="spellEnd"/>
      <w:r w:rsidRPr="00D42D77">
        <w:t xml:space="preserve">, og er </w:t>
      </w:r>
      <w:proofErr w:type="spellStart"/>
      <w:r w:rsidRPr="00D42D77">
        <w:t>eit</w:t>
      </w:r>
      <w:proofErr w:type="spellEnd"/>
      <w:r w:rsidRPr="00D42D77">
        <w:t xml:space="preserve"> viktig bidrag for å knyte Kosovo </w:t>
      </w:r>
      <w:proofErr w:type="spellStart"/>
      <w:r w:rsidRPr="00D42D77">
        <w:t>tettare</w:t>
      </w:r>
      <w:proofErr w:type="spellEnd"/>
      <w:r w:rsidRPr="00D42D77">
        <w:t xml:space="preserve"> til Europa og for å </w:t>
      </w:r>
      <w:proofErr w:type="spellStart"/>
      <w:r w:rsidRPr="00D42D77">
        <w:t>fremje</w:t>
      </w:r>
      <w:proofErr w:type="spellEnd"/>
      <w:r w:rsidRPr="00D42D77">
        <w:t xml:space="preserve"> stabilitet på Vest-Balkan. Avtalen vil tre i kraft i løpet av </w:t>
      </w:r>
      <w:proofErr w:type="spellStart"/>
      <w:r w:rsidRPr="00D42D77">
        <w:t>hausten</w:t>
      </w:r>
      <w:proofErr w:type="spellEnd"/>
      <w:r w:rsidRPr="00D42D77">
        <w:t xml:space="preserve"> 2025. Under </w:t>
      </w:r>
      <w:proofErr w:type="spellStart"/>
      <w:r w:rsidRPr="00D42D77">
        <w:t>EFTAs</w:t>
      </w:r>
      <w:proofErr w:type="spellEnd"/>
      <w:r w:rsidRPr="00D42D77">
        <w:t xml:space="preserve"> ministermøte i juni, signerte også EFTA-</w:t>
      </w:r>
      <w:proofErr w:type="spellStart"/>
      <w:r w:rsidRPr="00D42D77">
        <w:t>statane</w:t>
      </w:r>
      <w:proofErr w:type="spellEnd"/>
      <w:r w:rsidRPr="00D42D77">
        <w:t xml:space="preserve"> og Malaysia </w:t>
      </w:r>
      <w:proofErr w:type="spellStart"/>
      <w:r w:rsidRPr="00D42D77">
        <w:t>ein</w:t>
      </w:r>
      <w:proofErr w:type="spellEnd"/>
      <w:r w:rsidRPr="00D42D77">
        <w:t xml:space="preserve"> </w:t>
      </w:r>
      <w:proofErr w:type="spellStart"/>
      <w:r w:rsidRPr="00D42D77">
        <w:t>omfattande</w:t>
      </w:r>
      <w:proofErr w:type="spellEnd"/>
      <w:r w:rsidRPr="00D42D77">
        <w:t xml:space="preserve"> handelsavtale mellom </w:t>
      </w:r>
      <w:proofErr w:type="spellStart"/>
      <w:r w:rsidRPr="00D42D77">
        <w:t>Noreg</w:t>
      </w:r>
      <w:proofErr w:type="spellEnd"/>
      <w:r w:rsidRPr="00D42D77">
        <w:t xml:space="preserve"> (gjennom EFTA) og Malaysia etter tretten år med </w:t>
      </w:r>
      <w:proofErr w:type="spellStart"/>
      <w:r w:rsidRPr="00D42D77">
        <w:t>forhandlingar</w:t>
      </w:r>
      <w:proofErr w:type="spellEnd"/>
      <w:r w:rsidRPr="00D42D77">
        <w:t xml:space="preserve">. EFTA </w:t>
      </w:r>
      <w:proofErr w:type="spellStart"/>
      <w:r w:rsidRPr="00D42D77">
        <w:t>forhandlar</w:t>
      </w:r>
      <w:proofErr w:type="spellEnd"/>
      <w:r w:rsidRPr="00D42D77">
        <w:t xml:space="preserve"> òg om </w:t>
      </w:r>
      <w:proofErr w:type="spellStart"/>
      <w:r w:rsidRPr="00D42D77">
        <w:t>ein</w:t>
      </w:r>
      <w:proofErr w:type="spellEnd"/>
      <w:r w:rsidRPr="00D42D77">
        <w:t xml:space="preserve"> ny handelsavtale med Vietnam.</w:t>
      </w:r>
    </w:p>
    <w:p w14:paraId="36D20342" w14:textId="77777777" w:rsidR="006D104E" w:rsidRPr="00D42D77" w:rsidRDefault="006D104E" w:rsidP="00D42D77">
      <w:r w:rsidRPr="00D42D77">
        <w:t xml:space="preserve">I april 2025 signerte </w:t>
      </w:r>
      <w:proofErr w:type="spellStart"/>
      <w:r w:rsidRPr="00D42D77">
        <w:t>Noreg</w:t>
      </w:r>
      <w:proofErr w:type="spellEnd"/>
      <w:r w:rsidRPr="00D42D77">
        <w:t xml:space="preserve"> og </w:t>
      </w:r>
      <w:proofErr w:type="spellStart"/>
      <w:r w:rsidRPr="00D42D77">
        <w:t>dei</w:t>
      </w:r>
      <w:proofErr w:type="spellEnd"/>
      <w:r w:rsidRPr="00D42D77">
        <w:t xml:space="preserve"> tre andre EFTA-landa </w:t>
      </w:r>
      <w:proofErr w:type="spellStart"/>
      <w:r w:rsidRPr="00D42D77">
        <w:t>ein</w:t>
      </w:r>
      <w:proofErr w:type="spellEnd"/>
      <w:r w:rsidRPr="00D42D77">
        <w:t xml:space="preserve"> ny og modernisert frihandelsavtale med Ukraina i Kyiv. Avtalen skal </w:t>
      </w:r>
      <w:proofErr w:type="spellStart"/>
      <w:r w:rsidRPr="00D42D77">
        <w:t>styrkje</w:t>
      </w:r>
      <w:proofErr w:type="spellEnd"/>
      <w:r w:rsidRPr="00D42D77">
        <w:t xml:space="preserve"> Ukrainas politiske og økonomiske integrasjon med Europa, og bidra til økonomisk utvikling og vekst i landet. Avtalene </w:t>
      </w:r>
      <w:proofErr w:type="spellStart"/>
      <w:r w:rsidRPr="00D42D77">
        <w:t>inneber</w:t>
      </w:r>
      <w:proofErr w:type="spellEnd"/>
      <w:r w:rsidRPr="00D42D77">
        <w:t xml:space="preserve"> framleis vern av sensitive norske jordbruksprodukt.</w:t>
      </w:r>
    </w:p>
    <w:p w14:paraId="31D3DA23" w14:textId="77777777" w:rsidR="006D104E" w:rsidRPr="00D42D77" w:rsidRDefault="006D104E" w:rsidP="00D42D77">
      <w:proofErr w:type="spellStart"/>
      <w:r w:rsidRPr="00D42D77">
        <w:t>Noreg</w:t>
      </w:r>
      <w:proofErr w:type="spellEnd"/>
      <w:r w:rsidRPr="00D42D77">
        <w:t xml:space="preserve">, </w:t>
      </w:r>
      <w:proofErr w:type="spellStart"/>
      <w:r w:rsidRPr="00D42D77">
        <w:t>saman</w:t>
      </w:r>
      <w:proofErr w:type="spellEnd"/>
      <w:r w:rsidRPr="00D42D77">
        <w:t xml:space="preserve"> med EFTA-landa, arbeider òg for å oppdatere avtalen med den palestinske staten etter anerkjenninga av Palestina. Den </w:t>
      </w:r>
      <w:proofErr w:type="spellStart"/>
      <w:r w:rsidRPr="00D42D77">
        <w:t>eksisterande</w:t>
      </w:r>
      <w:proofErr w:type="spellEnd"/>
      <w:r w:rsidRPr="00D42D77">
        <w:t xml:space="preserve"> frihandelsavtalen blei inngått med </w:t>
      </w:r>
      <w:proofErr w:type="spellStart"/>
      <w:r w:rsidRPr="00D42D77">
        <w:t>dei</w:t>
      </w:r>
      <w:proofErr w:type="spellEnd"/>
      <w:r w:rsidRPr="00D42D77">
        <w:t xml:space="preserve"> palestinske </w:t>
      </w:r>
      <w:proofErr w:type="spellStart"/>
      <w:r w:rsidRPr="00D42D77">
        <w:t>sjølvstyresmaktene</w:t>
      </w:r>
      <w:proofErr w:type="spellEnd"/>
      <w:r w:rsidRPr="00D42D77">
        <w:t xml:space="preserve"> og sett i verk i 1999.</w:t>
      </w:r>
    </w:p>
    <w:p w14:paraId="27643E6B" w14:textId="77777777" w:rsidR="006D104E" w:rsidRPr="00D42D77" w:rsidRDefault="006D104E" w:rsidP="00D42D77">
      <w:proofErr w:type="spellStart"/>
      <w:r w:rsidRPr="00D42D77">
        <w:t>Marknadstilgang</w:t>
      </w:r>
      <w:proofErr w:type="spellEnd"/>
      <w:r w:rsidRPr="00D42D77">
        <w:t xml:space="preserve"> for landbruksprodukt er </w:t>
      </w:r>
      <w:proofErr w:type="spellStart"/>
      <w:r w:rsidRPr="00D42D77">
        <w:t>eit</w:t>
      </w:r>
      <w:proofErr w:type="spellEnd"/>
      <w:r w:rsidRPr="00D42D77">
        <w:t xml:space="preserve"> sentralt tema i EFTA-</w:t>
      </w:r>
      <w:proofErr w:type="spellStart"/>
      <w:r w:rsidRPr="00D42D77">
        <w:t>forhandlingane</w:t>
      </w:r>
      <w:proofErr w:type="spellEnd"/>
      <w:r w:rsidRPr="00D42D77">
        <w:t xml:space="preserve">. </w:t>
      </w:r>
      <w:proofErr w:type="spellStart"/>
      <w:r w:rsidRPr="00D42D77">
        <w:t>Forhandlingar</w:t>
      </w:r>
      <w:proofErr w:type="spellEnd"/>
      <w:r w:rsidRPr="00D42D77">
        <w:t xml:space="preserve"> og </w:t>
      </w:r>
      <w:proofErr w:type="spellStart"/>
      <w:r w:rsidRPr="00D42D77">
        <w:t>reforhandlingar</w:t>
      </w:r>
      <w:proofErr w:type="spellEnd"/>
      <w:r w:rsidRPr="00D42D77">
        <w:t xml:space="preserve"> av </w:t>
      </w:r>
      <w:proofErr w:type="spellStart"/>
      <w:r w:rsidRPr="00D42D77">
        <w:t>eksisterande</w:t>
      </w:r>
      <w:proofErr w:type="spellEnd"/>
      <w:r w:rsidRPr="00D42D77">
        <w:t xml:space="preserve"> </w:t>
      </w:r>
      <w:proofErr w:type="spellStart"/>
      <w:r w:rsidRPr="00D42D77">
        <w:t>avtalar</w:t>
      </w:r>
      <w:proofErr w:type="spellEnd"/>
      <w:r w:rsidRPr="00D42D77">
        <w:t xml:space="preserve"> vil òg framover ha </w:t>
      </w:r>
      <w:proofErr w:type="spellStart"/>
      <w:r w:rsidRPr="00D42D77">
        <w:t>høg</w:t>
      </w:r>
      <w:proofErr w:type="spellEnd"/>
      <w:r w:rsidRPr="00D42D77">
        <w:t xml:space="preserve"> prioritet for å sikre at </w:t>
      </w:r>
      <w:proofErr w:type="spellStart"/>
      <w:r w:rsidRPr="00D42D77">
        <w:t>desse</w:t>
      </w:r>
      <w:proofErr w:type="spellEnd"/>
      <w:r w:rsidRPr="00D42D77">
        <w:t xml:space="preserve"> </w:t>
      </w:r>
      <w:proofErr w:type="spellStart"/>
      <w:r w:rsidRPr="00D42D77">
        <w:t>ikkje</w:t>
      </w:r>
      <w:proofErr w:type="spellEnd"/>
      <w:r w:rsidRPr="00D42D77">
        <w:t xml:space="preserve"> </w:t>
      </w:r>
      <w:proofErr w:type="spellStart"/>
      <w:r w:rsidRPr="00D42D77">
        <w:t>trugar</w:t>
      </w:r>
      <w:proofErr w:type="spellEnd"/>
      <w:r w:rsidRPr="00D42D77">
        <w:t xml:space="preserve"> </w:t>
      </w:r>
      <w:proofErr w:type="spellStart"/>
      <w:r w:rsidRPr="00D42D77">
        <w:t>dei</w:t>
      </w:r>
      <w:proofErr w:type="spellEnd"/>
      <w:r w:rsidRPr="00D42D77">
        <w:t xml:space="preserve"> </w:t>
      </w:r>
      <w:proofErr w:type="spellStart"/>
      <w:r w:rsidRPr="00D42D77">
        <w:t>grunnleggjande</w:t>
      </w:r>
      <w:proofErr w:type="spellEnd"/>
      <w:r w:rsidRPr="00D42D77">
        <w:t xml:space="preserve"> interessene til norsk landbruk, og samtidig </w:t>
      </w:r>
      <w:proofErr w:type="spellStart"/>
      <w:r w:rsidRPr="00D42D77">
        <w:t>varetek</w:t>
      </w:r>
      <w:proofErr w:type="spellEnd"/>
      <w:r w:rsidRPr="00D42D77">
        <w:t xml:space="preserve"> </w:t>
      </w:r>
      <w:proofErr w:type="spellStart"/>
      <w:r w:rsidRPr="00D42D77">
        <w:t>Noregs</w:t>
      </w:r>
      <w:proofErr w:type="spellEnd"/>
      <w:r w:rsidRPr="00D42D77">
        <w:t xml:space="preserve"> offensive interesser. Når det </w:t>
      </w:r>
      <w:proofErr w:type="spellStart"/>
      <w:r w:rsidRPr="00D42D77">
        <w:t>gjeld</w:t>
      </w:r>
      <w:proofErr w:type="spellEnd"/>
      <w:r w:rsidRPr="00D42D77">
        <w:t xml:space="preserve"> landbruksvarer, er målet til regjeringa at </w:t>
      </w:r>
      <w:proofErr w:type="spellStart"/>
      <w:r w:rsidRPr="00D42D77">
        <w:t>konsesjonar</w:t>
      </w:r>
      <w:proofErr w:type="spellEnd"/>
      <w:r w:rsidRPr="00D42D77">
        <w:t xml:space="preserve"> </w:t>
      </w:r>
      <w:proofErr w:type="spellStart"/>
      <w:r w:rsidRPr="00D42D77">
        <w:t>berre</w:t>
      </w:r>
      <w:proofErr w:type="spellEnd"/>
      <w:r w:rsidRPr="00D42D77">
        <w:t xml:space="preserve"> blir gitt der importen </w:t>
      </w:r>
      <w:proofErr w:type="spellStart"/>
      <w:r w:rsidRPr="00D42D77">
        <w:t>ikkje</w:t>
      </w:r>
      <w:proofErr w:type="spellEnd"/>
      <w:r w:rsidRPr="00D42D77">
        <w:t xml:space="preserve"> vil kunne erstatte norsk produksjon.</w:t>
      </w:r>
    </w:p>
    <w:p w14:paraId="4BBB5035" w14:textId="77777777" w:rsidR="006D104E" w:rsidRPr="00D42D77" w:rsidRDefault="006D104E" w:rsidP="00D42D77">
      <w:proofErr w:type="spellStart"/>
      <w:r w:rsidRPr="00D42D77">
        <w:t>Noregs</w:t>
      </w:r>
      <w:proofErr w:type="spellEnd"/>
      <w:r w:rsidRPr="00D42D77">
        <w:t xml:space="preserve"> primære handelspolitiske interesse er å bevare og </w:t>
      </w:r>
      <w:proofErr w:type="spellStart"/>
      <w:r w:rsidRPr="00D42D77">
        <w:t>styrkje</w:t>
      </w:r>
      <w:proofErr w:type="spellEnd"/>
      <w:r w:rsidRPr="00D42D77">
        <w:t xml:space="preserve"> det multilaterale handelssystemet. Dei siste åra har det </w:t>
      </w:r>
      <w:proofErr w:type="spellStart"/>
      <w:r w:rsidRPr="00D42D77">
        <w:t>vore</w:t>
      </w:r>
      <w:proofErr w:type="spellEnd"/>
      <w:r w:rsidRPr="00D42D77">
        <w:t xml:space="preserve"> liten framgang i WTO-</w:t>
      </w:r>
      <w:proofErr w:type="spellStart"/>
      <w:r w:rsidRPr="00D42D77">
        <w:t>forhandlingane</w:t>
      </w:r>
      <w:proofErr w:type="spellEnd"/>
      <w:r w:rsidRPr="00D42D77">
        <w:t xml:space="preserve">. Under ministermøtet i WTO i Abu Dhabi i februar 2024, blei det </w:t>
      </w:r>
      <w:proofErr w:type="spellStart"/>
      <w:r w:rsidRPr="00D42D77">
        <w:t>ikkje</w:t>
      </w:r>
      <w:proofErr w:type="spellEnd"/>
      <w:r w:rsidRPr="00D42D77">
        <w:t xml:space="preserve"> semje om </w:t>
      </w:r>
      <w:proofErr w:type="spellStart"/>
      <w:r w:rsidRPr="00D42D77">
        <w:t>eit</w:t>
      </w:r>
      <w:proofErr w:type="spellEnd"/>
      <w:r w:rsidRPr="00D42D77">
        <w:t xml:space="preserve"> arbeidsprogram fram mot neste ministermøte. Det blei heller </w:t>
      </w:r>
      <w:proofErr w:type="spellStart"/>
      <w:r w:rsidRPr="00D42D77">
        <w:t>ikkje</w:t>
      </w:r>
      <w:proofErr w:type="spellEnd"/>
      <w:r w:rsidRPr="00D42D77">
        <w:t xml:space="preserve"> fatta vedtak som </w:t>
      </w:r>
      <w:proofErr w:type="spellStart"/>
      <w:r w:rsidRPr="00D42D77">
        <w:t>endrar</w:t>
      </w:r>
      <w:proofErr w:type="spellEnd"/>
      <w:r w:rsidRPr="00D42D77">
        <w:t xml:space="preserve"> medlemslanda sine plikter knytte til landbruksstøtte og tollvern. Neste WTO-ministermøte skal </w:t>
      </w:r>
      <w:proofErr w:type="spellStart"/>
      <w:r w:rsidRPr="00D42D77">
        <w:t>haldast</w:t>
      </w:r>
      <w:proofErr w:type="spellEnd"/>
      <w:r w:rsidRPr="00D42D77">
        <w:t xml:space="preserve"> i 2026 i Kamerun.</w:t>
      </w:r>
    </w:p>
    <w:p w14:paraId="6C00EA14" w14:textId="77777777" w:rsidR="006D104E" w:rsidRPr="00D42D77" w:rsidRDefault="006D104E" w:rsidP="00D42D77">
      <w:r w:rsidRPr="00D42D77">
        <w:t xml:space="preserve">Samla sett </w:t>
      </w:r>
      <w:proofErr w:type="spellStart"/>
      <w:r w:rsidRPr="00D42D77">
        <w:t>utgjer</w:t>
      </w:r>
      <w:proofErr w:type="spellEnd"/>
      <w:r w:rsidRPr="00D42D77">
        <w:t xml:space="preserve"> </w:t>
      </w:r>
      <w:proofErr w:type="spellStart"/>
      <w:r w:rsidRPr="00D42D77">
        <w:t>dei</w:t>
      </w:r>
      <w:proofErr w:type="spellEnd"/>
      <w:r w:rsidRPr="00D42D77">
        <w:t xml:space="preserve"> internasjonale </w:t>
      </w:r>
      <w:proofErr w:type="spellStart"/>
      <w:r w:rsidRPr="00D42D77">
        <w:t>handelsavtalane</w:t>
      </w:r>
      <w:proofErr w:type="spellEnd"/>
      <w:r w:rsidRPr="00D42D77">
        <w:t xml:space="preserve"> </w:t>
      </w:r>
      <w:proofErr w:type="spellStart"/>
      <w:r w:rsidRPr="00D42D77">
        <w:t>eit</w:t>
      </w:r>
      <w:proofErr w:type="spellEnd"/>
      <w:r w:rsidRPr="00D42D77">
        <w:t xml:space="preserve"> </w:t>
      </w:r>
      <w:proofErr w:type="spellStart"/>
      <w:r w:rsidRPr="00D42D77">
        <w:t>omfattande</w:t>
      </w:r>
      <w:proofErr w:type="spellEnd"/>
      <w:r w:rsidRPr="00D42D77">
        <w:t xml:space="preserve"> sett av plikter som </w:t>
      </w:r>
      <w:proofErr w:type="spellStart"/>
      <w:r w:rsidRPr="00D42D77">
        <w:t>Noreg</w:t>
      </w:r>
      <w:proofErr w:type="spellEnd"/>
      <w:r w:rsidRPr="00D42D77">
        <w:t xml:space="preserve"> må etterleve når det </w:t>
      </w:r>
      <w:proofErr w:type="spellStart"/>
      <w:r w:rsidRPr="00D42D77">
        <w:t>gjeld</w:t>
      </w:r>
      <w:proofErr w:type="spellEnd"/>
      <w:r w:rsidRPr="00D42D77">
        <w:t xml:space="preserve"> importvern og omfanget og innretninga av landbruksstøtta. Verkemiddelbruken i landbrukspolitikken må </w:t>
      </w:r>
      <w:proofErr w:type="spellStart"/>
      <w:r w:rsidRPr="00D42D77">
        <w:t>tilpassast</w:t>
      </w:r>
      <w:proofErr w:type="spellEnd"/>
      <w:r w:rsidRPr="00D42D77">
        <w:t xml:space="preserve"> slik at </w:t>
      </w:r>
      <w:proofErr w:type="spellStart"/>
      <w:r w:rsidRPr="00D42D77">
        <w:t>Noreg</w:t>
      </w:r>
      <w:proofErr w:type="spellEnd"/>
      <w:r w:rsidRPr="00D42D77">
        <w:t xml:space="preserve"> held seg </w:t>
      </w:r>
      <w:proofErr w:type="spellStart"/>
      <w:r w:rsidRPr="00D42D77">
        <w:t>innanfor</w:t>
      </w:r>
      <w:proofErr w:type="spellEnd"/>
      <w:r w:rsidRPr="00D42D77">
        <w:t xml:space="preserve"> </w:t>
      </w:r>
      <w:proofErr w:type="spellStart"/>
      <w:r w:rsidRPr="00D42D77">
        <w:t>dei</w:t>
      </w:r>
      <w:proofErr w:type="spellEnd"/>
      <w:r w:rsidRPr="00D42D77">
        <w:t xml:space="preserve"> </w:t>
      </w:r>
      <w:proofErr w:type="spellStart"/>
      <w:r w:rsidRPr="00D42D77">
        <w:t>gjeldande</w:t>
      </w:r>
      <w:proofErr w:type="spellEnd"/>
      <w:r w:rsidRPr="00D42D77">
        <w:t xml:space="preserve"> rammene for støtte. Pliktene </w:t>
      </w:r>
      <w:proofErr w:type="spellStart"/>
      <w:r w:rsidRPr="00D42D77">
        <w:t>inneber</w:t>
      </w:r>
      <w:proofErr w:type="spellEnd"/>
      <w:r w:rsidRPr="00D42D77">
        <w:t xml:space="preserve"> òg ei </w:t>
      </w:r>
      <w:proofErr w:type="spellStart"/>
      <w:r w:rsidRPr="00D42D77">
        <w:t>omfattande</w:t>
      </w:r>
      <w:proofErr w:type="spellEnd"/>
      <w:r w:rsidRPr="00D42D77">
        <w:t xml:space="preserve"> </w:t>
      </w:r>
      <w:proofErr w:type="spellStart"/>
      <w:r w:rsidRPr="00D42D77">
        <w:t>årleg</w:t>
      </w:r>
      <w:proofErr w:type="spellEnd"/>
      <w:r w:rsidRPr="00D42D77">
        <w:t xml:space="preserve"> rapportering til WTO. Både </w:t>
      </w:r>
      <w:proofErr w:type="spellStart"/>
      <w:r w:rsidRPr="00D42D77">
        <w:t>forhandlingane</w:t>
      </w:r>
      <w:proofErr w:type="spellEnd"/>
      <w:r w:rsidRPr="00D42D77">
        <w:t xml:space="preserve"> og oppfølginga av WTO-pliktene krev aktiv deltaking i WTO for å vareta norske interesser.</w:t>
      </w:r>
    </w:p>
    <w:p w14:paraId="7A20DF86" w14:textId="77777777" w:rsidR="006D104E" w:rsidRPr="00D42D77" w:rsidRDefault="006D104E" w:rsidP="00D42D77">
      <w:proofErr w:type="spellStart"/>
      <w:r w:rsidRPr="00D42D77">
        <w:t>Noreg</w:t>
      </w:r>
      <w:proofErr w:type="spellEnd"/>
      <w:r w:rsidRPr="00D42D77">
        <w:t xml:space="preserve"> </w:t>
      </w:r>
      <w:proofErr w:type="spellStart"/>
      <w:r w:rsidRPr="00D42D77">
        <w:t>deltek</w:t>
      </w:r>
      <w:proofErr w:type="spellEnd"/>
      <w:r w:rsidRPr="00D42D77">
        <w:t xml:space="preserve"> i 2025 som gjesteland i G20 under Sør-Afrika sitt </w:t>
      </w:r>
      <w:proofErr w:type="spellStart"/>
      <w:r w:rsidRPr="00D42D77">
        <w:t>leiarskap</w:t>
      </w:r>
      <w:proofErr w:type="spellEnd"/>
      <w:r w:rsidRPr="00D42D77">
        <w:t xml:space="preserve">. </w:t>
      </w:r>
      <w:proofErr w:type="spellStart"/>
      <w:r w:rsidRPr="00D42D77">
        <w:t>Hovudprioriteringane</w:t>
      </w:r>
      <w:proofErr w:type="spellEnd"/>
      <w:r w:rsidRPr="00D42D77">
        <w:t xml:space="preserve"> for Sør-Afrika er </w:t>
      </w:r>
      <w:proofErr w:type="spellStart"/>
      <w:r w:rsidRPr="00D42D77">
        <w:t>auka</w:t>
      </w:r>
      <w:proofErr w:type="spellEnd"/>
      <w:r w:rsidRPr="00D42D77">
        <w:t xml:space="preserve"> matproduksjon, innovasjon i </w:t>
      </w:r>
      <w:proofErr w:type="spellStart"/>
      <w:r w:rsidRPr="00D42D77">
        <w:t>verdikjeda</w:t>
      </w:r>
      <w:proofErr w:type="spellEnd"/>
      <w:r w:rsidRPr="00D42D77">
        <w:t xml:space="preserve"> for mat, </w:t>
      </w:r>
      <w:proofErr w:type="spellStart"/>
      <w:r w:rsidRPr="00D42D77">
        <w:t>inkluderande</w:t>
      </w:r>
      <w:proofErr w:type="spellEnd"/>
      <w:r w:rsidRPr="00D42D77">
        <w:t xml:space="preserve"> </w:t>
      </w:r>
      <w:proofErr w:type="spellStart"/>
      <w:r w:rsidRPr="00D42D77">
        <w:t>marknader</w:t>
      </w:r>
      <w:proofErr w:type="spellEnd"/>
      <w:r w:rsidRPr="00D42D77">
        <w:t xml:space="preserve">, klimatilpassing og likestilling i landbruket. Landbruks- og matdepartementet leier den norske deltakinga i arbeidsgruppa for landbruk og i gruppa for jordbruksforsking. Dette </w:t>
      </w:r>
      <w:proofErr w:type="spellStart"/>
      <w:r w:rsidRPr="00D42D77">
        <w:t>gjer</w:t>
      </w:r>
      <w:proofErr w:type="spellEnd"/>
      <w:r w:rsidRPr="00D42D77">
        <w:t xml:space="preserve"> det </w:t>
      </w:r>
      <w:proofErr w:type="spellStart"/>
      <w:r w:rsidRPr="00D42D77">
        <w:t>mogleg</w:t>
      </w:r>
      <w:proofErr w:type="spellEnd"/>
      <w:r w:rsidRPr="00D42D77">
        <w:t xml:space="preserve"> å </w:t>
      </w:r>
      <w:proofErr w:type="spellStart"/>
      <w:r w:rsidRPr="00D42D77">
        <w:t>medverke</w:t>
      </w:r>
      <w:proofErr w:type="spellEnd"/>
      <w:r w:rsidRPr="00D42D77">
        <w:t xml:space="preserve"> til utforminga av G20-politikken, og til å </w:t>
      </w:r>
      <w:proofErr w:type="spellStart"/>
      <w:r w:rsidRPr="00D42D77">
        <w:t>synleggjere</w:t>
      </w:r>
      <w:proofErr w:type="spellEnd"/>
      <w:r w:rsidRPr="00D42D77">
        <w:t xml:space="preserve"> den norske landbruksmodellen og </w:t>
      </w:r>
      <w:proofErr w:type="spellStart"/>
      <w:r w:rsidRPr="00D42D77">
        <w:t>dei</w:t>
      </w:r>
      <w:proofErr w:type="spellEnd"/>
      <w:r w:rsidRPr="00D42D77">
        <w:t xml:space="preserve"> ambisiøse måla regjeringa har for norsk landbruk. Mange </w:t>
      </w:r>
      <w:proofErr w:type="spellStart"/>
      <w:r w:rsidRPr="00D42D77">
        <w:t>landbrukseksporterande</w:t>
      </w:r>
      <w:proofErr w:type="spellEnd"/>
      <w:r w:rsidRPr="00D42D77">
        <w:t xml:space="preserve"> land </w:t>
      </w:r>
      <w:proofErr w:type="spellStart"/>
      <w:r w:rsidRPr="00D42D77">
        <w:t>deltek</w:t>
      </w:r>
      <w:proofErr w:type="spellEnd"/>
      <w:r w:rsidRPr="00D42D77">
        <w:t xml:space="preserve"> i G20, og det er viktig å </w:t>
      </w:r>
      <w:proofErr w:type="spellStart"/>
      <w:r w:rsidRPr="00D42D77">
        <w:t>fremje</w:t>
      </w:r>
      <w:proofErr w:type="spellEnd"/>
      <w:r w:rsidRPr="00D42D77">
        <w:t xml:space="preserve"> norske handelspolitiske </w:t>
      </w:r>
      <w:proofErr w:type="spellStart"/>
      <w:r w:rsidRPr="00D42D77">
        <w:t>posisjonar</w:t>
      </w:r>
      <w:proofErr w:type="spellEnd"/>
      <w:r w:rsidRPr="00D42D77">
        <w:t xml:space="preserve"> i samarbeid med likesinna land i slike fora.</w:t>
      </w:r>
    </w:p>
    <w:p w14:paraId="5A2C0500" w14:textId="77777777" w:rsidR="006D104E" w:rsidRPr="00D42D77" w:rsidRDefault="006D104E" w:rsidP="00D42D77">
      <w:pPr>
        <w:pStyle w:val="avsnitt-undertittel"/>
      </w:pPr>
      <w:r w:rsidRPr="00D42D77">
        <w:t>Mattryggleik</w:t>
      </w:r>
    </w:p>
    <w:p w14:paraId="65C8AB70" w14:textId="77777777" w:rsidR="006D104E" w:rsidRPr="00D42D77" w:rsidRDefault="006D104E" w:rsidP="00D42D77">
      <w:proofErr w:type="spellStart"/>
      <w:r w:rsidRPr="00D42D77">
        <w:t>Eit</w:t>
      </w:r>
      <w:proofErr w:type="spellEnd"/>
      <w:r w:rsidRPr="00D42D77">
        <w:t xml:space="preserve"> stort omfang av handel med innsatsvarer, planter, dyr og mat over landegrensene krev </w:t>
      </w:r>
      <w:proofErr w:type="spellStart"/>
      <w:r w:rsidRPr="00D42D77">
        <w:t>eit</w:t>
      </w:r>
      <w:proofErr w:type="spellEnd"/>
      <w:r w:rsidRPr="00D42D77">
        <w:t xml:space="preserve"> sterkt internasjonalt samarbeid om regelverk og tilsyn. Dette er </w:t>
      </w:r>
      <w:proofErr w:type="spellStart"/>
      <w:r w:rsidRPr="00D42D77">
        <w:t>naudsynt</w:t>
      </w:r>
      <w:proofErr w:type="spellEnd"/>
      <w:r w:rsidRPr="00D42D77">
        <w:t xml:space="preserve"> for å sikre trygg mat som oppfyller krava </w:t>
      </w:r>
      <w:proofErr w:type="spellStart"/>
      <w:r w:rsidRPr="00D42D77">
        <w:t>forbrukarane</w:t>
      </w:r>
      <w:proofErr w:type="spellEnd"/>
      <w:r w:rsidRPr="00D42D77">
        <w:t xml:space="preserve"> stiller, og for å kunne </w:t>
      </w:r>
      <w:proofErr w:type="spellStart"/>
      <w:r w:rsidRPr="00D42D77">
        <w:t>fremje</w:t>
      </w:r>
      <w:proofErr w:type="spellEnd"/>
      <w:r w:rsidRPr="00D42D77">
        <w:t xml:space="preserve"> god plante- og dyrehelse. Aktiv deltaking i internasjonalt arbeid er </w:t>
      </w:r>
      <w:proofErr w:type="spellStart"/>
      <w:r w:rsidRPr="00D42D77">
        <w:t>naudsynt</w:t>
      </w:r>
      <w:proofErr w:type="spellEnd"/>
      <w:r w:rsidRPr="00D42D77">
        <w:t xml:space="preserve"> for å </w:t>
      </w:r>
      <w:proofErr w:type="spellStart"/>
      <w:r w:rsidRPr="00D42D77">
        <w:t>påverke</w:t>
      </w:r>
      <w:proofErr w:type="spellEnd"/>
      <w:r w:rsidRPr="00D42D77">
        <w:t xml:space="preserve"> utviklinga av </w:t>
      </w:r>
      <w:proofErr w:type="spellStart"/>
      <w:r w:rsidRPr="00D42D77">
        <w:t>standardar</w:t>
      </w:r>
      <w:proofErr w:type="spellEnd"/>
      <w:r w:rsidRPr="00D42D77">
        <w:t xml:space="preserve"> og regelverk for å vareta norske synspunkt, og for å bidra til utvikling og utveksling av kunnskap.</w:t>
      </w:r>
    </w:p>
    <w:p w14:paraId="5E65CABE" w14:textId="77777777" w:rsidR="006D104E" w:rsidRPr="00D42D77" w:rsidRDefault="006D104E" w:rsidP="00D42D77">
      <w:r w:rsidRPr="00D42D77">
        <w:t xml:space="preserve">Krava på matområdet blir i stor grad utforma i samsvar med internasjonal utvikling. </w:t>
      </w:r>
      <w:proofErr w:type="spellStart"/>
      <w:r w:rsidRPr="00D42D77">
        <w:t>Hovuddelen</w:t>
      </w:r>
      <w:proofErr w:type="spellEnd"/>
      <w:r w:rsidRPr="00D42D77">
        <w:t xml:space="preserve"> av det norske regelverket på matområdet er EØS-basert. </w:t>
      </w:r>
      <w:proofErr w:type="spellStart"/>
      <w:r w:rsidRPr="00D42D77">
        <w:t>Ifølgje</w:t>
      </w:r>
      <w:proofErr w:type="spellEnd"/>
      <w:r w:rsidRPr="00D42D77">
        <w:t xml:space="preserve"> NOU 2012: 2 </w:t>
      </w:r>
      <w:proofErr w:type="spellStart"/>
      <w:r w:rsidRPr="00D42D77">
        <w:rPr>
          <w:rStyle w:val="kursiv"/>
        </w:rPr>
        <w:t>Utanfor</w:t>
      </w:r>
      <w:proofErr w:type="spellEnd"/>
      <w:r w:rsidRPr="00D42D77">
        <w:rPr>
          <w:rStyle w:val="kursiv"/>
        </w:rPr>
        <w:t xml:space="preserve"> og </w:t>
      </w:r>
      <w:proofErr w:type="spellStart"/>
      <w:r w:rsidRPr="00D42D77">
        <w:rPr>
          <w:rStyle w:val="kursiv"/>
        </w:rPr>
        <w:t>innanfor</w:t>
      </w:r>
      <w:proofErr w:type="spellEnd"/>
      <w:r w:rsidRPr="00D42D77">
        <w:rPr>
          <w:rStyle w:val="kursiv"/>
        </w:rPr>
        <w:t>: Norges avtaler med EU</w:t>
      </w:r>
      <w:r w:rsidRPr="00D42D77">
        <w:t xml:space="preserve">, så er matområdet det kvantitativt største området under EØS-avtalen med om lag 40 pst. av rettsaktene. Regjeringa legg vekt på </w:t>
      </w:r>
      <w:proofErr w:type="spellStart"/>
      <w:r w:rsidRPr="00D42D77">
        <w:t>ein</w:t>
      </w:r>
      <w:proofErr w:type="spellEnd"/>
      <w:r w:rsidRPr="00D42D77">
        <w:t xml:space="preserve"> aktiv Europa-politikk. Som del av oppfølginga utarbeider Nærings- og fiskeridepartementet, Helse- og omsorgsdepartementet og Landbruks- og matdepartementet, som alle har fagansvar på matområdet, sams </w:t>
      </w:r>
      <w:proofErr w:type="spellStart"/>
      <w:r w:rsidRPr="00D42D77">
        <w:t>prioriteringar</w:t>
      </w:r>
      <w:proofErr w:type="spellEnd"/>
      <w:r w:rsidRPr="00D42D77">
        <w:t xml:space="preserve"> for arbeidet retta mot EU.</w:t>
      </w:r>
    </w:p>
    <w:p w14:paraId="021FB9D0" w14:textId="77777777" w:rsidR="006D104E" w:rsidRPr="00D42D77" w:rsidRDefault="006D104E" w:rsidP="00D42D77">
      <w:r w:rsidRPr="00D42D77">
        <w:t xml:space="preserve">Regjeringa legg vekt på å vareta norske interesser ved å </w:t>
      </w:r>
      <w:proofErr w:type="spellStart"/>
      <w:r w:rsidRPr="00D42D77">
        <w:t>medverke</w:t>
      </w:r>
      <w:proofErr w:type="spellEnd"/>
      <w:r w:rsidRPr="00D42D77">
        <w:t xml:space="preserve"> </w:t>
      </w:r>
      <w:proofErr w:type="spellStart"/>
      <w:r w:rsidRPr="00D42D77">
        <w:t>tidleg</w:t>
      </w:r>
      <w:proofErr w:type="spellEnd"/>
      <w:r w:rsidRPr="00D42D77">
        <w:t xml:space="preserve"> i </w:t>
      </w:r>
      <w:proofErr w:type="spellStart"/>
      <w:r w:rsidRPr="00D42D77">
        <w:t>prosessar</w:t>
      </w:r>
      <w:proofErr w:type="spellEnd"/>
      <w:r w:rsidRPr="00D42D77">
        <w:t xml:space="preserve"> og politikkutforming i EU. Dette kan </w:t>
      </w:r>
      <w:proofErr w:type="spellStart"/>
      <w:r w:rsidRPr="00D42D77">
        <w:t>vere</w:t>
      </w:r>
      <w:proofErr w:type="spellEnd"/>
      <w:r w:rsidRPr="00D42D77">
        <w:t xml:space="preserve"> </w:t>
      </w:r>
      <w:proofErr w:type="spellStart"/>
      <w:r w:rsidRPr="00D42D77">
        <w:t>løysingar</w:t>
      </w:r>
      <w:proofErr w:type="spellEnd"/>
      <w:r w:rsidRPr="00D42D77">
        <w:t xml:space="preserve"> som er tilpassa våre naturgitte forhold eller andre nasjonale behov, og som </w:t>
      </w:r>
      <w:proofErr w:type="spellStart"/>
      <w:r w:rsidRPr="00D42D77">
        <w:t>trengst</w:t>
      </w:r>
      <w:proofErr w:type="spellEnd"/>
      <w:r w:rsidRPr="00D42D77">
        <w:t xml:space="preserve"> for å kunne oppfylle </w:t>
      </w:r>
      <w:proofErr w:type="spellStart"/>
      <w:r w:rsidRPr="00D42D77">
        <w:t>dei</w:t>
      </w:r>
      <w:proofErr w:type="spellEnd"/>
      <w:r w:rsidRPr="00D42D77">
        <w:t xml:space="preserve"> ulike måla for landbruks- og matpolitikken.</w:t>
      </w:r>
    </w:p>
    <w:p w14:paraId="16280B6D" w14:textId="77777777" w:rsidR="006D104E" w:rsidRPr="00D42D77" w:rsidRDefault="006D104E" w:rsidP="00D42D77">
      <w:proofErr w:type="spellStart"/>
      <w:r w:rsidRPr="00D42D77">
        <w:t>Noreg</w:t>
      </w:r>
      <w:proofErr w:type="spellEnd"/>
      <w:r w:rsidRPr="00D42D77">
        <w:t xml:space="preserve"> </w:t>
      </w:r>
      <w:proofErr w:type="spellStart"/>
      <w:r w:rsidRPr="00D42D77">
        <w:t>tek</w:t>
      </w:r>
      <w:proofErr w:type="spellEnd"/>
      <w:r w:rsidRPr="00D42D77">
        <w:t xml:space="preserve"> </w:t>
      </w:r>
      <w:proofErr w:type="gramStart"/>
      <w:r w:rsidRPr="00D42D77">
        <w:t>aktivt del</w:t>
      </w:r>
      <w:proofErr w:type="gramEnd"/>
      <w:r w:rsidRPr="00D42D77">
        <w:t xml:space="preserve"> i internasjonalt arbeid mellom anna i Codex </w:t>
      </w:r>
      <w:proofErr w:type="spellStart"/>
      <w:r w:rsidRPr="00D42D77">
        <w:t>Alimentarius</w:t>
      </w:r>
      <w:proofErr w:type="spellEnd"/>
      <w:r w:rsidRPr="00D42D77">
        <w:t xml:space="preserve"> Commission, </w:t>
      </w:r>
      <w:proofErr w:type="spellStart"/>
      <w:r w:rsidRPr="00D42D77">
        <w:t>ein</w:t>
      </w:r>
      <w:proofErr w:type="spellEnd"/>
      <w:r w:rsidRPr="00D42D77">
        <w:t xml:space="preserve"> organisasjon for </w:t>
      </w:r>
      <w:proofErr w:type="spellStart"/>
      <w:r w:rsidRPr="00D42D77">
        <w:t>matvarestandardar</w:t>
      </w:r>
      <w:proofErr w:type="spellEnd"/>
      <w:r w:rsidRPr="00D42D77">
        <w:t xml:space="preserve"> som ligg under FNs organisasjon for mat og landbruk (FAO) og </w:t>
      </w:r>
      <w:proofErr w:type="spellStart"/>
      <w:r w:rsidRPr="00D42D77">
        <w:t>Verdshelseorganisasjonen</w:t>
      </w:r>
      <w:proofErr w:type="spellEnd"/>
      <w:r w:rsidRPr="00D42D77">
        <w:t xml:space="preserve"> (WHO), </w:t>
      </w:r>
      <w:proofErr w:type="spellStart"/>
      <w:r w:rsidRPr="00D42D77">
        <w:t>Verdsdyrehelseorganisasjonen</w:t>
      </w:r>
      <w:proofErr w:type="spellEnd"/>
      <w:r w:rsidRPr="00D42D77">
        <w:t xml:space="preserve"> (WOAH) og </w:t>
      </w:r>
      <w:proofErr w:type="spellStart"/>
      <w:r w:rsidRPr="00D42D77">
        <w:t>Verdsplantehelseorganisasjonen</w:t>
      </w:r>
      <w:proofErr w:type="spellEnd"/>
      <w:r w:rsidRPr="00D42D77">
        <w:t xml:space="preserve"> (IPPC). </w:t>
      </w:r>
      <w:proofErr w:type="spellStart"/>
      <w:r w:rsidRPr="00D42D77">
        <w:t>Desse</w:t>
      </w:r>
      <w:proofErr w:type="spellEnd"/>
      <w:r w:rsidRPr="00D42D77">
        <w:t xml:space="preserve"> </w:t>
      </w:r>
      <w:proofErr w:type="spellStart"/>
      <w:r w:rsidRPr="00D42D77">
        <w:t>organisasjonane</w:t>
      </w:r>
      <w:proofErr w:type="spellEnd"/>
      <w:r w:rsidRPr="00D42D77">
        <w:t xml:space="preserve"> </w:t>
      </w:r>
      <w:proofErr w:type="spellStart"/>
      <w:r w:rsidRPr="00D42D77">
        <w:t>utviklar</w:t>
      </w:r>
      <w:proofErr w:type="spellEnd"/>
      <w:r w:rsidRPr="00D42D77">
        <w:t xml:space="preserve"> </w:t>
      </w:r>
      <w:proofErr w:type="spellStart"/>
      <w:r w:rsidRPr="00D42D77">
        <w:t>standardar</w:t>
      </w:r>
      <w:proofErr w:type="spellEnd"/>
      <w:r w:rsidRPr="00D42D77">
        <w:t xml:space="preserve"> som blir lagde til grunn i WTO/SPS-avtalen for handel, og som legg </w:t>
      </w:r>
      <w:proofErr w:type="spellStart"/>
      <w:r w:rsidRPr="00D42D77">
        <w:t>premissar</w:t>
      </w:r>
      <w:proofErr w:type="spellEnd"/>
      <w:r w:rsidRPr="00D42D77">
        <w:t xml:space="preserve"> for regelverket i EU. </w:t>
      </w:r>
      <w:proofErr w:type="spellStart"/>
      <w:r w:rsidRPr="00D42D77">
        <w:t>Noreg</w:t>
      </w:r>
      <w:proofErr w:type="spellEnd"/>
      <w:r w:rsidRPr="00D42D77">
        <w:t xml:space="preserve"> vil følgje og </w:t>
      </w:r>
      <w:proofErr w:type="spellStart"/>
      <w:r w:rsidRPr="00D42D77">
        <w:t>påverke</w:t>
      </w:r>
      <w:proofErr w:type="spellEnd"/>
      <w:r w:rsidRPr="00D42D77">
        <w:t xml:space="preserve"> det internasjonale arbeidet mot antimikrobiell resistens </w:t>
      </w:r>
      <w:proofErr w:type="spellStart"/>
      <w:r w:rsidRPr="00D42D77">
        <w:t>innanfor</w:t>
      </w:r>
      <w:proofErr w:type="spellEnd"/>
      <w:r w:rsidRPr="00D42D77">
        <w:t xml:space="preserve"> rammeverket for </w:t>
      </w:r>
      <w:proofErr w:type="spellStart"/>
      <w:r w:rsidRPr="00D42D77">
        <w:rPr>
          <w:rStyle w:val="kursiv"/>
        </w:rPr>
        <w:t>Èi</w:t>
      </w:r>
      <w:proofErr w:type="spellEnd"/>
      <w:r w:rsidRPr="00D42D77">
        <w:rPr>
          <w:rStyle w:val="kursiv"/>
        </w:rPr>
        <w:t>-helse</w:t>
      </w:r>
      <w:r w:rsidRPr="00D42D77">
        <w:t>.</w:t>
      </w:r>
    </w:p>
    <w:p w14:paraId="194B042F" w14:textId="77777777" w:rsidR="006D104E" w:rsidRPr="00D42D77" w:rsidRDefault="006D104E" w:rsidP="00D42D77">
      <w:pPr>
        <w:pStyle w:val="avsnitt-undertittel"/>
      </w:pPr>
      <w:proofErr w:type="spellStart"/>
      <w:r w:rsidRPr="00D42D77">
        <w:t>Matsikkerheit</w:t>
      </w:r>
      <w:proofErr w:type="spellEnd"/>
    </w:p>
    <w:p w14:paraId="6DEC304D" w14:textId="77777777" w:rsidR="006D104E" w:rsidRPr="00D42D77" w:rsidRDefault="006D104E" w:rsidP="00D42D77">
      <w:r w:rsidRPr="00D42D77">
        <w:t xml:space="preserve">Koronapandemien, regionale </w:t>
      </w:r>
      <w:proofErr w:type="spellStart"/>
      <w:r w:rsidRPr="00D42D77">
        <w:t>konfliktar</w:t>
      </w:r>
      <w:proofErr w:type="spellEnd"/>
      <w:r w:rsidRPr="00D42D77">
        <w:t xml:space="preserve">, krigen i Ukraina og </w:t>
      </w:r>
      <w:proofErr w:type="spellStart"/>
      <w:r w:rsidRPr="00D42D77">
        <w:t>klimautfordringane</w:t>
      </w:r>
      <w:proofErr w:type="spellEnd"/>
      <w:r w:rsidRPr="00D42D77">
        <w:t xml:space="preserve"> har </w:t>
      </w:r>
      <w:proofErr w:type="spellStart"/>
      <w:r w:rsidRPr="00D42D77">
        <w:t>bidrege</w:t>
      </w:r>
      <w:proofErr w:type="spellEnd"/>
      <w:r w:rsidRPr="00D42D77">
        <w:t xml:space="preserve"> til at over 120 </w:t>
      </w:r>
      <w:proofErr w:type="spellStart"/>
      <w:r w:rsidRPr="00D42D77">
        <w:t>millionar</w:t>
      </w:r>
      <w:proofErr w:type="spellEnd"/>
      <w:r w:rsidRPr="00D42D77">
        <w:t xml:space="preserve"> </w:t>
      </w:r>
      <w:proofErr w:type="spellStart"/>
      <w:r w:rsidRPr="00D42D77">
        <w:t>fleire</w:t>
      </w:r>
      <w:proofErr w:type="spellEnd"/>
      <w:r w:rsidRPr="00D42D77">
        <w:t xml:space="preserve"> menneske </w:t>
      </w:r>
      <w:proofErr w:type="spellStart"/>
      <w:r w:rsidRPr="00D42D77">
        <w:t>no</w:t>
      </w:r>
      <w:proofErr w:type="spellEnd"/>
      <w:r w:rsidRPr="00D42D77">
        <w:t xml:space="preserve"> står overfor </w:t>
      </w:r>
      <w:proofErr w:type="spellStart"/>
      <w:r w:rsidRPr="00D42D77">
        <w:t>svolt</w:t>
      </w:r>
      <w:proofErr w:type="spellEnd"/>
      <w:r w:rsidRPr="00D42D77">
        <w:t xml:space="preserve"> globalt enn i 2019. </w:t>
      </w:r>
      <w:proofErr w:type="spellStart"/>
      <w:r w:rsidRPr="00D42D77">
        <w:t>Prisaukingar</w:t>
      </w:r>
      <w:proofErr w:type="spellEnd"/>
      <w:r w:rsidRPr="00D42D77">
        <w:t xml:space="preserve"> og </w:t>
      </w:r>
      <w:proofErr w:type="spellStart"/>
      <w:r w:rsidRPr="00D42D77">
        <w:t>tilbodssvikt</w:t>
      </w:r>
      <w:proofErr w:type="spellEnd"/>
      <w:r w:rsidRPr="00D42D77">
        <w:t xml:space="preserve"> </w:t>
      </w:r>
      <w:proofErr w:type="spellStart"/>
      <w:r w:rsidRPr="00D42D77">
        <w:t>frå</w:t>
      </w:r>
      <w:proofErr w:type="spellEnd"/>
      <w:r w:rsidRPr="00D42D77">
        <w:t xml:space="preserve"> sentrale </w:t>
      </w:r>
      <w:proofErr w:type="spellStart"/>
      <w:r w:rsidRPr="00D42D77">
        <w:t>eksportørar</w:t>
      </w:r>
      <w:proofErr w:type="spellEnd"/>
      <w:r w:rsidRPr="00D42D77">
        <w:t xml:space="preserve"> av matvarer og innsatsvarer, har komme på toppen av lokale og globale kriser. Samstundes har det blitt </w:t>
      </w:r>
      <w:proofErr w:type="spellStart"/>
      <w:r w:rsidRPr="00D42D77">
        <w:t>meir</w:t>
      </w:r>
      <w:proofErr w:type="spellEnd"/>
      <w:r w:rsidRPr="00D42D77">
        <w:t xml:space="preserve"> </w:t>
      </w:r>
      <w:proofErr w:type="spellStart"/>
      <w:r w:rsidRPr="00D42D77">
        <w:t>utfordrande</w:t>
      </w:r>
      <w:proofErr w:type="spellEnd"/>
      <w:r w:rsidRPr="00D42D77">
        <w:t xml:space="preserve"> for bønder over heile verda å produsere mat, fordi </w:t>
      </w:r>
      <w:proofErr w:type="spellStart"/>
      <w:r w:rsidRPr="00D42D77">
        <w:t>prisane</w:t>
      </w:r>
      <w:proofErr w:type="spellEnd"/>
      <w:r w:rsidRPr="00D42D77">
        <w:t xml:space="preserve"> på drivstoff, energi og kunstgjødsel har </w:t>
      </w:r>
      <w:proofErr w:type="spellStart"/>
      <w:r w:rsidRPr="00D42D77">
        <w:t>vore</w:t>
      </w:r>
      <w:proofErr w:type="spellEnd"/>
      <w:r w:rsidRPr="00D42D77">
        <w:t xml:space="preserve"> høge. Vilkåra for jordbruket blir </w:t>
      </w:r>
      <w:proofErr w:type="spellStart"/>
      <w:r w:rsidRPr="00D42D77">
        <w:t>vidare</w:t>
      </w:r>
      <w:proofErr w:type="spellEnd"/>
      <w:r w:rsidRPr="00D42D77">
        <w:t xml:space="preserve"> endra som </w:t>
      </w:r>
      <w:proofErr w:type="spellStart"/>
      <w:r w:rsidRPr="00D42D77">
        <w:t>følgje</w:t>
      </w:r>
      <w:proofErr w:type="spellEnd"/>
      <w:r w:rsidRPr="00D42D77">
        <w:t xml:space="preserve"> av </w:t>
      </w:r>
      <w:proofErr w:type="spellStart"/>
      <w:r w:rsidRPr="00D42D77">
        <w:t>klimaendringar</w:t>
      </w:r>
      <w:proofErr w:type="spellEnd"/>
      <w:r w:rsidRPr="00D42D77">
        <w:t xml:space="preserve"> og </w:t>
      </w:r>
      <w:proofErr w:type="spellStart"/>
      <w:r w:rsidRPr="00D42D77">
        <w:t>manglande</w:t>
      </w:r>
      <w:proofErr w:type="spellEnd"/>
      <w:r w:rsidRPr="00D42D77">
        <w:t xml:space="preserve"> tilgang på jord og vatn i mange område. </w:t>
      </w:r>
      <w:proofErr w:type="spellStart"/>
      <w:r w:rsidRPr="00D42D77">
        <w:t>Plantesjukdommar</w:t>
      </w:r>
      <w:proofErr w:type="spellEnd"/>
      <w:r w:rsidRPr="00D42D77">
        <w:t xml:space="preserve"> og skadedyr på planter er òg </w:t>
      </w:r>
      <w:proofErr w:type="spellStart"/>
      <w:r w:rsidRPr="00D42D77">
        <w:t>ein</w:t>
      </w:r>
      <w:proofErr w:type="spellEnd"/>
      <w:r w:rsidRPr="00D42D77">
        <w:t xml:space="preserve"> </w:t>
      </w:r>
      <w:proofErr w:type="spellStart"/>
      <w:r w:rsidRPr="00D42D77">
        <w:t>aukande</w:t>
      </w:r>
      <w:proofErr w:type="spellEnd"/>
      <w:r w:rsidRPr="00D42D77">
        <w:t xml:space="preserve"> trussel som fører til store økonomiske tap. Det er òg </w:t>
      </w:r>
      <w:proofErr w:type="spellStart"/>
      <w:r w:rsidRPr="00D42D77">
        <w:t>aukande</w:t>
      </w:r>
      <w:proofErr w:type="spellEnd"/>
      <w:r w:rsidRPr="00D42D77">
        <w:t xml:space="preserve"> </w:t>
      </w:r>
      <w:proofErr w:type="spellStart"/>
      <w:r w:rsidRPr="00D42D77">
        <w:t>merksemd</w:t>
      </w:r>
      <w:proofErr w:type="spellEnd"/>
      <w:r w:rsidRPr="00D42D77">
        <w:t xml:space="preserve"> på </w:t>
      </w:r>
      <w:proofErr w:type="spellStart"/>
      <w:r w:rsidRPr="00D42D77">
        <w:t>sjukdommar</w:t>
      </w:r>
      <w:proofErr w:type="spellEnd"/>
      <w:r w:rsidRPr="00D42D77">
        <w:t xml:space="preserve"> som kan </w:t>
      </w:r>
      <w:proofErr w:type="spellStart"/>
      <w:r w:rsidRPr="00D42D77">
        <w:t>overførast</w:t>
      </w:r>
      <w:proofErr w:type="spellEnd"/>
      <w:r w:rsidRPr="00D42D77">
        <w:t xml:space="preserve"> mellom dyr og menneske (</w:t>
      </w:r>
      <w:proofErr w:type="spellStart"/>
      <w:r w:rsidRPr="00D42D77">
        <w:t>zoonosar</w:t>
      </w:r>
      <w:proofErr w:type="spellEnd"/>
      <w:r w:rsidRPr="00D42D77">
        <w:t xml:space="preserve">). Summen av </w:t>
      </w:r>
      <w:proofErr w:type="spellStart"/>
      <w:r w:rsidRPr="00D42D77">
        <w:t>utfordringar</w:t>
      </w:r>
      <w:proofErr w:type="spellEnd"/>
      <w:r w:rsidRPr="00D42D77">
        <w:t xml:space="preserve"> er </w:t>
      </w:r>
      <w:proofErr w:type="spellStart"/>
      <w:r w:rsidRPr="00D42D77">
        <w:t>ein</w:t>
      </w:r>
      <w:proofErr w:type="spellEnd"/>
      <w:r w:rsidRPr="00D42D77">
        <w:t xml:space="preserve"> </w:t>
      </w:r>
      <w:proofErr w:type="spellStart"/>
      <w:r w:rsidRPr="00D42D77">
        <w:t>aukande</w:t>
      </w:r>
      <w:proofErr w:type="spellEnd"/>
      <w:r w:rsidRPr="00D42D77">
        <w:t xml:space="preserve"> trussel for mange importavhengige og politisk ustabile land – humanitært, sosialt og </w:t>
      </w:r>
      <w:proofErr w:type="spellStart"/>
      <w:r w:rsidRPr="00D42D77">
        <w:t>sikkerheitspolitisk</w:t>
      </w:r>
      <w:proofErr w:type="spellEnd"/>
      <w:r w:rsidRPr="00D42D77">
        <w:t>.</w:t>
      </w:r>
    </w:p>
    <w:p w14:paraId="1905E0C7" w14:textId="77777777" w:rsidR="006D104E" w:rsidRPr="00D42D77" w:rsidRDefault="006D104E" w:rsidP="00D42D77">
      <w:proofErr w:type="spellStart"/>
      <w:r w:rsidRPr="00D42D77">
        <w:t>Ifølgje</w:t>
      </w:r>
      <w:proofErr w:type="spellEnd"/>
      <w:r w:rsidRPr="00D42D77">
        <w:t xml:space="preserve"> FAO var om lag 295 </w:t>
      </w:r>
      <w:proofErr w:type="spellStart"/>
      <w:r w:rsidRPr="00D42D77">
        <w:t>millionar</w:t>
      </w:r>
      <w:proofErr w:type="spellEnd"/>
      <w:r w:rsidRPr="00D42D77">
        <w:t xml:space="preserve"> menneske i 53 land råka av akutt </w:t>
      </w:r>
      <w:proofErr w:type="spellStart"/>
      <w:r w:rsidRPr="00D42D77">
        <w:t>svolt</w:t>
      </w:r>
      <w:proofErr w:type="spellEnd"/>
      <w:r w:rsidRPr="00D42D77">
        <w:t xml:space="preserve"> i 2024,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nesten 14 </w:t>
      </w:r>
      <w:proofErr w:type="spellStart"/>
      <w:r w:rsidRPr="00D42D77">
        <w:t>millionar</w:t>
      </w:r>
      <w:proofErr w:type="spellEnd"/>
      <w:r w:rsidRPr="00D42D77">
        <w:t xml:space="preserve"> </w:t>
      </w:r>
      <w:proofErr w:type="spellStart"/>
      <w:r w:rsidRPr="00D42D77">
        <w:t>samanlikna</w:t>
      </w:r>
      <w:proofErr w:type="spellEnd"/>
      <w:r w:rsidRPr="00D42D77">
        <w:t xml:space="preserve"> med 2023. Konflikt er den </w:t>
      </w:r>
      <w:proofErr w:type="spellStart"/>
      <w:r w:rsidRPr="00D42D77">
        <w:t>viktigaste</w:t>
      </w:r>
      <w:proofErr w:type="spellEnd"/>
      <w:r w:rsidRPr="00D42D77">
        <w:t xml:space="preserve"> årsaka til akutt </w:t>
      </w:r>
      <w:proofErr w:type="spellStart"/>
      <w:r w:rsidRPr="00D42D77">
        <w:t>svolt</w:t>
      </w:r>
      <w:proofErr w:type="spellEnd"/>
      <w:r w:rsidRPr="00D42D77">
        <w:t xml:space="preserve">. </w:t>
      </w:r>
      <w:proofErr w:type="spellStart"/>
      <w:r w:rsidRPr="00D42D77">
        <w:t>Svolt</w:t>
      </w:r>
      <w:proofErr w:type="spellEnd"/>
      <w:r w:rsidRPr="00D42D77">
        <w:t xml:space="preserve"> er stadfesta i Sudan, og Gaza, </w:t>
      </w:r>
      <w:proofErr w:type="gramStart"/>
      <w:r w:rsidRPr="00D42D77">
        <w:t>Sør Sudan</w:t>
      </w:r>
      <w:proofErr w:type="gramEnd"/>
      <w:r w:rsidRPr="00D42D77">
        <w:t xml:space="preserve">, Haiti og Mali er òg råka. Det er ei </w:t>
      </w:r>
      <w:proofErr w:type="spellStart"/>
      <w:r w:rsidRPr="00D42D77">
        <w:t>særskild</w:t>
      </w:r>
      <w:proofErr w:type="spellEnd"/>
      <w:r w:rsidRPr="00D42D77">
        <w:t xml:space="preserve"> bekymring at </w:t>
      </w:r>
      <w:proofErr w:type="spellStart"/>
      <w:r w:rsidRPr="00D42D77">
        <w:t>tala</w:t>
      </w:r>
      <w:proofErr w:type="spellEnd"/>
      <w:r w:rsidRPr="00D42D77">
        <w:t xml:space="preserve"> har </w:t>
      </w:r>
      <w:proofErr w:type="spellStart"/>
      <w:r w:rsidRPr="00D42D77">
        <w:t>vore</w:t>
      </w:r>
      <w:proofErr w:type="spellEnd"/>
      <w:r w:rsidRPr="00D42D77">
        <w:t xml:space="preserve"> høge fem år på rad, </w:t>
      </w:r>
      <w:proofErr w:type="spellStart"/>
      <w:r w:rsidRPr="00D42D77">
        <w:t>utan</w:t>
      </w:r>
      <w:proofErr w:type="spellEnd"/>
      <w:r w:rsidRPr="00D42D77">
        <w:t xml:space="preserve"> </w:t>
      </w:r>
      <w:proofErr w:type="spellStart"/>
      <w:r w:rsidRPr="00D42D77">
        <w:t>betring</w:t>
      </w:r>
      <w:proofErr w:type="spellEnd"/>
      <w:r w:rsidRPr="00D42D77">
        <w:t xml:space="preserve">. Om lag 900 </w:t>
      </w:r>
      <w:proofErr w:type="spellStart"/>
      <w:r w:rsidRPr="00D42D77">
        <w:t>millionar</w:t>
      </w:r>
      <w:proofErr w:type="spellEnd"/>
      <w:r w:rsidRPr="00D42D77">
        <w:t xml:space="preserve"> menneske opplever </w:t>
      </w:r>
      <w:proofErr w:type="spellStart"/>
      <w:r w:rsidRPr="00D42D77">
        <w:t>alvorleg</w:t>
      </w:r>
      <w:proofErr w:type="spellEnd"/>
      <w:r w:rsidRPr="00D42D77">
        <w:t xml:space="preserve"> utryggleik og opplever </w:t>
      </w:r>
      <w:proofErr w:type="spellStart"/>
      <w:r w:rsidRPr="00D42D77">
        <w:t>svolt</w:t>
      </w:r>
      <w:proofErr w:type="spellEnd"/>
      <w:r w:rsidRPr="00D42D77">
        <w:t xml:space="preserve"> og underernæring. Afrika er </w:t>
      </w:r>
      <w:proofErr w:type="spellStart"/>
      <w:r w:rsidRPr="00D42D77">
        <w:t>framleis</w:t>
      </w:r>
      <w:proofErr w:type="spellEnd"/>
      <w:r w:rsidRPr="00D42D77">
        <w:t xml:space="preserve"> den </w:t>
      </w:r>
      <w:proofErr w:type="spellStart"/>
      <w:r w:rsidRPr="00D42D77">
        <w:t>hardast</w:t>
      </w:r>
      <w:proofErr w:type="spellEnd"/>
      <w:r w:rsidRPr="00D42D77">
        <w:t xml:space="preserve"> råka regionen, der </w:t>
      </w:r>
      <w:proofErr w:type="spellStart"/>
      <w:r w:rsidRPr="00D42D77">
        <w:t>ein</w:t>
      </w:r>
      <w:proofErr w:type="spellEnd"/>
      <w:r w:rsidRPr="00D42D77">
        <w:t xml:space="preserve"> av fem </w:t>
      </w:r>
      <w:proofErr w:type="spellStart"/>
      <w:r w:rsidRPr="00D42D77">
        <w:t>personar</w:t>
      </w:r>
      <w:proofErr w:type="spellEnd"/>
      <w:r w:rsidRPr="00D42D77">
        <w:t xml:space="preserve"> står overfor </w:t>
      </w:r>
      <w:proofErr w:type="spellStart"/>
      <w:r w:rsidRPr="00D42D77">
        <w:t>svolt</w:t>
      </w:r>
      <w:proofErr w:type="spellEnd"/>
      <w:r w:rsidRPr="00D42D77">
        <w:t xml:space="preserve"> og underernæring. Enkelte </w:t>
      </w:r>
      <w:proofErr w:type="spellStart"/>
      <w:r w:rsidRPr="00D42D77">
        <w:t>regionar</w:t>
      </w:r>
      <w:proofErr w:type="spellEnd"/>
      <w:r w:rsidRPr="00D42D77">
        <w:t xml:space="preserve"> er på veg mot å nå </w:t>
      </w:r>
      <w:proofErr w:type="spellStart"/>
      <w:r w:rsidRPr="00D42D77">
        <w:t>nokre</w:t>
      </w:r>
      <w:proofErr w:type="spellEnd"/>
      <w:r w:rsidRPr="00D42D77">
        <w:t xml:space="preserve"> av ernæringsmåla for 2030, mellom anna i Latin Amerika der program og målretta tiltak er sett i verk. Det er </w:t>
      </w:r>
      <w:proofErr w:type="spellStart"/>
      <w:r w:rsidRPr="00D42D77">
        <w:t>eit</w:t>
      </w:r>
      <w:proofErr w:type="spellEnd"/>
      <w:r w:rsidRPr="00D42D77">
        <w:t xml:space="preserve"> stort behov for </w:t>
      </w:r>
      <w:proofErr w:type="spellStart"/>
      <w:r w:rsidRPr="00D42D77">
        <w:t>auka</w:t>
      </w:r>
      <w:proofErr w:type="spellEnd"/>
      <w:r w:rsidRPr="00D42D77">
        <w:t xml:space="preserve"> innsats, </w:t>
      </w:r>
      <w:proofErr w:type="spellStart"/>
      <w:r w:rsidRPr="00D42D77">
        <w:t>auka</w:t>
      </w:r>
      <w:proofErr w:type="spellEnd"/>
      <w:r w:rsidRPr="00D42D77">
        <w:t xml:space="preserve"> </w:t>
      </w:r>
      <w:proofErr w:type="spellStart"/>
      <w:r w:rsidRPr="00D42D77">
        <w:t>investeringar</w:t>
      </w:r>
      <w:proofErr w:type="spellEnd"/>
      <w:r w:rsidRPr="00D42D77">
        <w:t xml:space="preserve">, og styrkt samarbeid på tvers av </w:t>
      </w:r>
      <w:proofErr w:type="spellStart"/>
      <w:r w:rsidRPr="00D42D77">
        <w:t>sektorar</w:t>
      </w:r>
      <w:proofErr w:type="spellEnd"/>
      <w:r w:rsidRPr="00D42D77">
        <w:t xml:space="preserve"> og landegrenser for å sikre nok og trygg mat.</w:t>
      </w:r>
    </w:p>
    <w:p w14:paraId="118CEDDD" w14:textId="77777777" w:rsidR="006D104E" w:rsidRPr="00D42D77" w:rsidRDefault="006D104E" w:rsidP="00D42D77">
      <w:r w:rsidRPr="00D42D77">
        <w:t xml:space="preserve">Aktiv deltaking i internasjonalt arbeid er </w:t>
      </w:r>
      <w:proofErr w:type="spellStart"/>
      <w:r w:rsidRPr="00D42D77">
        <w:t>naudsynt</w:t>
      </w:r>
      <w:proofErr w:type="spellEnd"/>
      <w:r w:rsidRPr="00D42D77">
        <w:t xml:space="preserve"> for å møte </w:t>
      </w:r>
      <w:proofErr w:type="spellStart"/>
      <w:r w:rsidRPr="00D42D77">
        <w:t>dei</w:t>
      </w:r>
      <w:proofErr w:type="spellEnd"/>
      <w:r w:rsidRPr="00D42D77">
        <w:t xml:space="preserve"> store </w:t>
      </w:r>
      <w:proofErr w:type="spellStart"/>
      <w:r w:rsidRPr="00D42D77">
        <w:t>utfordringane</w:t>
      </w:r>
      <w:proofErr w:type="spellEnd"/>
      <w:r w:rsidRPr="00D42D77">
        <w:t xml:space="preserve"> globalt. FAOs mandat er breitt, og </w:t>
      </w:r>
      <w:proofErr w:type="spellStart"/>
      <w:r w:rsidRPr="00D42D77">
        <w:t>omfattar</w:t>
      </w:r>
      <w:proofErr w:type="spellEnd"/>
      <w:r w:rsidRPr="00D42D77">
        <w:t xml:space="preserve"> mellom anna mattryggleik, reduksjon av fattigdom og </w:t>
      </w:r>
      <w:proofErr w:type="spellStart"/>
      <w:r w:rsidRPr="00D42D77">
        <w:t>berekraftig</w:t>
      </w:r>
      <w:proofErr w:type="spellEnd"/>
      <w:r w:rsidRPr="00D42D77">
        <w:t xml:space="preserve"> bruk og forvaltning av </w:t>
      </w:r>
      <w:proofErr w:type="spellStart"/>
      <w:r w:rsidRPr="00D42D77">
        <w:t>naturressursar</w:t>
      </w:r>
      <w:proofErr w:type="spellEnd"/>
      <w:r w:rsidRPr="00D42D77">
        <w:t xml:space="preserve">, inkludert land, skog, vatn, luft og genetiske </w:t>
      </w:r>
      <w:proofErr w:type="spellStart"/>
      <w:r w:rsidRPr="00D42D77">
        <w:t>ressursar</w:t>
      </w:r>
      <w:proofErr w:type="spellEnd"/>
      <w:r w:rsidRPr="00D42D77">
        <w:t xml:space="preserve">. FAO er </w:t>
      </w:r>
      <w:proofErr w:type="spellStart"/>
      <w:r w:rsidRPr="00D42D77">
        <w:t>ein</w:t>
      </w:r>
      <w:proofErr w:type="spellEnd"/>
      <w:r w:rsidRPr="00D42D77">
        <w:t xml:space="preserve"> særorganisasjon i FN og </w:t>
      </w:r>
      <w:proofErr w:type="spellStart"/>
      <w:r w:rsidRPr="00D42D77">
        <w:t>spelar</w:t>
      </w:r>
      <w:proofErr w:type="spellEnd"/>
      <w:r w:rsidRPr="00D42D77">
        <w:t xml:space="preserve"> ei viktig rolle for å utvikle teknisk kunnskap, </w:t>
      </w:r>
      <w:proofErr w:type="spellStart"/>
      <w:r w:rsidRPr="00D42D77">
        <w:t>standardar</w:t>
      </w:r>
      <w:proofErr w:type="spellEnd"/>
      <w:r w:rsidRPr="00D42D77">
        <w:t xml:space="preserve"> og normer </w:t>
      </w:r>
      <w:proofErr w:type="spellStart"/>
      <w:r w:rsidRPr="00D42D77">
        <w:t>innan</w:t>
      </w:r>
      <w:proofErr w:type="spellEnd"/>
      <w:r w:rsidRPr="00D42D77">
        <w:t xml:space="preserve"> mat og landbruk. Det er ei prioritering for </w:t>
      </w:r>
      <w:proofErr w:type="spellStart"/>
      <w:r w:rsidRPr="00D42D77">
        <w:t>Noreg</w:t>
      </w:r>
      <w:proofErr w:type="spellEnd"/>
      <w:r w:rsidRPr="00D42D77">
        <w:t xml:space="preserve"> at FAO følgjer opp sitt mandat som kunnskapsorganisasjon og </w:t>
      </w:r>
      <w:proofErr w:type="spellStart"/>
      <w:r w:rsidRPr="00D42D77">
        <w:t>fremjer</w:t>
      </w:r>
      <w:proofErr w:type="spellEnd"/>
      <w:r w:rsidRPr="00D42D77">
        <w:t xml:space="preserve"> </w:t>
      </w:r>
      <w:proofErr w:type="spellStart"/>
      <w:r w:rsidRPr="00D42D77">
        <w:t>løysingar</w:t>
      </w:r>
      <w:proofErr w:type="spellEnd"/>
      <w:r w:rsidRPr="00D42D77">
        <w:t xml:space="preserve"> som </w:t>
      </w:r>
      <w:proofErr w:type="spellStart"/>
      <w:r w:rsidRPr="00D42D77">
        <w:t>bidreg</w:t>
      </w:r>
      <w:proofErr w:type="spellEnd"/>
      <w:r w:rsidRPr="00D42D77">
        <w:t xml:space="preserve"> til sosial, økonomisk og miljømessig </w:t>
      </w:r>
      <w:proofErr w:type="spellStart"/>
      <w:r w:rsidRPr="00D42D77">
        <w:t>berekraft</w:t>
      </w:r>
      <w:proofErr w:type="spellEnd"/>
      <w:r w:rsidRPr="00D42D77">
        <w:t xml:space="preserve">, mellom anna gjennom innsats for å </w:t>
      </w:r>
      <w:proofErr w:type="spellStart"/>
      <w:r w:rsidRPr="00D42D77">
        <w:t>styrkje</w:t>
      </w:r>
      <w:proofErr w:type="spellEnd"/>
      <w:r w:rsidRPr="00D42D77">
        <w:t xml:space="preserve"> </w:t>
      </w:r>
      <w:proofErr w:type="spellStart"/>
      <w:r w:rsidRPr="00D42D77">
        <w:t>menneskerettane</w:t>
      </w:r>
      <w:proofErr w:type="spellEnd"/>
      <w:r w:rsidRPr="00D42D77">
        <w:t xml:space="preserve"> og rammeverk som </w:t>
      </w:r>
      <w:proofErr w:type="spellStart"/>
      <w:r w:rsidRPr="00D42D77">
        <w:t>betrar</w:t>
      </w:r>
      <w:proofErr w:type="spellEnd"/>
      <w:r w:rsidRPr="00D42D77">
        <w:t xml:space="preserve"> småskala </w:t>
      </w:r>
      <w:proofErr w:type="spellStart"/>
      <w:r w:rsidRPr="00D42D77">
        <w:t>produsentar</w:t>
      </w:r>
      <w:proofErr w:type="spellEnd"/>
      <w:r w:rsidRPr="00D42D77">
        <w:t xml:space="preserve"> sin posisjon i </w:t>
      </w:r>
      <w:proofErr w:type="spellStart"/>
      <w:r w:rsidRPr="00D42D77">
        <w:t>verdikjeda</w:t>
      </w:r>
      <w:proofErr w:type="spellEnd"/>
      <w:r w:rsidRPr="00D42D77">
        <w:t xml:space="preserve">. Antimikrobiell resistens, klima og biologisk </w:t>
      </w:r>
      <w:proofErr w:type="spellStart"/>
      <w:r w:rsidRPr="00D42D77">
        <w:t>mangfald</w:t>
      </w:r>
      <w:proofErr w:type="spellEnd"/>
      <w:r w:rsidRPr="00D42D77">
        <w:t xml:space="preserve"> er andre prioriterte arbeidsområde for </w:t>
      </w:r>
      <w:proofErr w:type="spellStart"/>
      <w:r w:rsidRPr="00D42D77">
        <w:t>Noreg</w:t>
      </w:r>
      <w:proofErr w:type="spellEnd"/>
      <w:r w:rsidRPr="00D42D77">
        <w:t xml:space="preserve"> i FAO. </w:t>
      </w:r>
      <w:proofErr w:type="spellStart"/>
      <w:r w:rsidRPr="00D42D77">
        <w:t>Noreg</w:t>
      </w:r>
      <w:proofErr w:type="spellEnd"/>
      <w:r w:rsidRPr="00D42D77">
        <w:t xml:space="preserve"> vil òg støtte opp om initiativ i FAO for å avhjelpe </w:t>
      </w:r>
      <w:proofErr w:type="spellStart"/>
      <w:r w:rsidRPr="00D42D77">
        <w:t>dei</w:t>
      </w:r>
      <w:proofErr w:type="spellEnd"/>
      <w:r w:rsidRPr="00D42D77">
        <w:t xml:space="preserve"> direkte matutfordringane. </w:t>
      </w:r>
      <w:proofErr w:type="spellStart"/>
      <w:r w:rsidRPr="00D42D77">
        <w:t>Noreg</w:t>
      </w:r>
      <w:proofErr w:type="spellEnd"/>
      <w:r w:rsidRPr="00D42D77">
        <w:t xml:space="preserve"> arbeider aktivt for at FAO skal </w:t>
      </w:r>
      <w:proofErr w:type="spellStart"/>
      <w:r w:rsidRPr="00D42D77">
        <w:t>vere</w:t>
      </w:r>
      <w:proofErr w:type="spellEnd"/>
      <w:r w:rsidRPr="00D42D77">
        <w:t xml:space="preserve"> </w:t>
      </w:r>
      <w:proofErr w:type="spellStart"/>
      <w:r w:rsidRPr="00D42D77">
        <w:t>ein</w:t>
      </w:r>
      <w:proofErr w:type="spellEnd"/>
      <w:r w:rsidRPr="00D42D77">
        <w:t xml:space="preserve"> effektiv organisasjon og </w:t>
      </w:r>
      <w:proofErr w:type="spellStart"/>
      <w:r w:rsidRPr="00D42D77">
        <w:t>ein</w:t>
      </w:r>
      <w:proofErr w:type="spellEnd"/>
      <w:r w:rsidRPr="00D42D77">
        <w:t xml:space="preserve"> </w:t>
      </w:r>
      <w:proofErr w:type="spellStart"/>
      <w:r w:rsidRPr="00D42D77">
        <w:t>tilretteleggjar</w:t>
      </w:r>
      <w:proofErr w:type="spellEnd"/>
      <w:r w:rsidRPr="00D42D77">
        <w:t xml:space="preserve"> av møte og prosesser for medlemslanda. Innsamling av data og statistikk, og </w:t>
      </w:r>
      <w:proofErr w:type="spellStart"/>
      <w:r w:rsidRPr="00D42D77">
        <w:t>iverksetjing</w:t>
      </w:r>
      <w:proofErr w:type="spellEnd"/>
      <w:r w:rsidRPr="00D42D77">
        <w:t xml:space="preserve"> av gode tiltak i ulike land, er blant sentrale </w:t>
      </w:r>
      <w:proofErr w:type="spellStart"/>
      <w:r w:rsidRPr="00D42D77">
        <w:t>oppgåver</w:t>
      </w:r>
      <w:proofErr w:type="spellEnd"/>
      <w:r w:rsidRPr="00D42D77">
        <w:t xml:space="preserve"> for FAO. Kapasitetsbygging for å kunne utnytte kunnskap er sentralt, og FAO hjelper land med å lage planar for mattryggleik og arbeid med klima og </w:t>
      </w:r>
      <w:proofErr w:type="spellStart"/>
      <w:r w:rsidRPr="00D42D77">
        <w:t>naturmangfald</w:t>
      </w:r>
      <w:proofErr w:type="spellEnd"/>
      <w:r w:rsidRPr="00D42D77">
        <w:t>.</w:t>
      </w:r>
    </w:p>
    <w:p w14:paraId="668DFA45" w14:textId="77777777" w:rsidR="006D104E" w:rsidRPr="00D42D77" w:rsidRDefault="006D104E" w:rsidP="00D42D77">
      <w:r w:rsidRPr="00D42D77">
        <w:t xml:space="preserve">Innsatsen for ivaretaking, </w:t>
      </w:r>
      <w:proofErr w:type="spellStart"/>
      <w:r w:rsidRPr="00D42D77">
        <w:t>berekraftig</w:t>
      </w:r>
      <w:proofErr w:type="spellEnd"/>
      <w:r w:rsidRPr="00D42D77">
        <w:t xml:space="preserve"> bruk og rettferdig deling av genetiske </w:t>
      </w:r>
      <w:proofErr w:type="spellStart"/>
      <w:r w:rsidRPr="00D42D77">
        <w:t>ressursar</w:t>
      </w:r>
      <w:proofErr w:type="spellEnd"/>
      <w:r w:rsidRPr="00D42D77">
        <w:t xml:space="preserve"> er ei sentral prioritering for </w:t>
      </w:r>
      <w:proofErr w:type="spellStart"/>
      <w:r w:rsidRPr="00D42D77">
        <w:t>Noreg</w:t>
      </w:r>
      <w:proofErr w:type="spellEnd"/>
      <w:r w:rsidRPr="00D42D77">
        <w:t xml:space="preserve">. Dette er </w:t>
      </w:r>
      <w:proofErr w:type="spellStart"/>
      <w:r w:rsidRPr="00D42D77">
        <w:t>følgt</w:t>
      </w:r>
      <w:proofErr w:type="spellEnd"/>
      <w:r w:rsidRPr="00D42D77">
        <w:t xml:space="preserve"> opp i FAOs kommisjon for genetiske </w:t>
      </w:r>
      <w:proofErr w:type="spellStart"/>
      <w:r w:rsidRPr="00D42D77">
        <w:t>ressursar</w:t>
      </w:r>
      <w:proofErr w:type="spellEnd"/>
      <w:r w:rsidRPr="00D42D77">
        <w:t xml:space="preserve"> og i den internasjonale plantetraktaten for mat og landbruk. </w:t>
      </w:r>
      <w:proofErr w:type="spellStart"/>
      <w:r w:rsidRPr="00D42D77">
        <w:t>Noreg</w:t>
      </w:r>
      <w:proofErr w:type="spellEnd"/>
      <w:r w:rsidRPr="00D42D77">
        <w:t xml:space="preserve"> vil </w:t>
      </w:r>
      <w:proofErr w:type="spellStart"/>
      <w:r w:rsidRPr="00D42D77">
        <w:t>framleis</w:t>
      </w:r>
      <w:proofErr w:type="spellEnd"/>
      <w:r w:rsidRPr="00D42D77">
        <w:t xml:space="preserve"> </w:t>
      </w:r>
      <w:proofErr w:type="spellStart"/>
      <w:r w:rsidRPr="00D42D77">
        <w:t>vere</w:t>
      </w:r>
      <w:proofErr w:type="spellEnd"/>
      <w:r w:rsidRPr="00D42D77">
        <w:t xml:space="preserve"> </w:t>
      </w:r>
      <w:proofErr w:type="spellStart"/>
      <w:r w:rsidRPr="00D42D77">
        <w:t>eit</w:t>
      </w:r>
      <w:proofErr w:type="spellEnd"/>
      <w:r w:rsidRPr="00D42D77">
        <w:t xml:space="preserve"> aktivt medlem i </w:t>
      </w:r>
      <w:proofErr w:type="spellStart"/>
      <w:r w:rsidRPr="00D42D77">
        <w:t>desse</w:t>
      </w:r>
      <w:proofErr w:type="spellEnd"/>
      <w:r w:rsidRPr="00D42D77">
        <w:t xml:space="preserve"> organa, med </w:t>
      </w:r>
      <w:proofErr w:type="spellStart"/>
      <w:r w:rsidRPr="00D42D77">
        <w:t>særskild</w:t>
      </w:r>
      <w:proofErr w:type="spellEnd"/>
      <w:r w:rsidRPr="00D42D77">
        <w:t xml:space="preserve"> </w:t>
      </w:r>
      <w:proofErr w:type="spellStart"/>
      <w:r w:rsidRPr="00D42D77">
        <w:t>merksemd</w:t>
      </w:r>
      <w:proofErr w:type="spellEnd"/>
      <w:r w:rsidRPr="00D42D77">
        <w:t xml:space="preserve"> på mellom anna </w:t>
      </w:r>
      <w:proofErr w:type="spellStart"/>
      <w:r w:rsidRPr="00D42D77">
        <w:t>rettane</w:t>
      </w:r>
      <w:proofErr w:type="spellEnd"/>
      <w:r w:rsidRPr="00D42D77">
        <w:t xml:space="preserve"> til bønder. </w:t>
      </w:r>
      <w:proofErr w:type="spellStart"/>
      <w:r w:rsidRPr="00D42D77">
        <w:t>Noreg</w:t>
      </w:r>
      <w:proofErr w:type="spellEnd"/>
      <w:r w:rsidRPr="00D42D77">
        <w:t xml:space="preserve"> vil </w:t>
      </w:r>
      <w:proofErr w:type="gramStart"/>
      <w:r w:rsidRPr="00D42D77">
        <w:t xml:space="preserve">òg aktivt </w:t>
      </w:r>
      <w:proofErr w:type="spellStart"/>
      <w:r w:rsidRPr="00D42D77">
        <w:t>følgje</w:t>
      </w:r>
      <w:proofErr w:type="spellEnd"/>
      <w:proofErr w:type="gramEnd"/>
      <w:r w:rsidRPr="00D42D77">
        <w:t xml:space="preserve"> opp arbeidet i Komiteen for </w:t>
      </w:r>
      <w:proofErr w:type="spellStart"/>
      <w:r w:rsidRPr="00D42D77">
        <w:t>matsikkerheit</w:t>
      </w:r>
      <w:proofErr w:type="spellEnd"/>
      <w:r w:rsidRPr="00D42D77">
        <w:t xml:space="preserve"> (CFS), som utarbeider planar for </w:t>
      </w:r>
      <w:proofErr w:type="spellStart"/>
      <w:r w:rsidRPr="00D42D77">
        <w:t>matsikkerheit</w:t>
      </w:r>
      <w:proofErr w:type="spellEnd"/>
      <w:r w:rsidRPr="00D42D77">
        <w:t xml:space="preserve"> og </w:t>
      </w:r>
      <w:proofErr w:type="spellStart"/>
      <w:r w:rsidRPr="00D42D77">
        <w:t>samlar</w:t>
      </w:r>
      <w:proofErr w:type="spellEnd"/>
      <w:r w:rsidRPr="00D42D77">
        <w:t xml:space="preserve"> </w:t>
      </w:r>
      <w:proofErr w:type="spellStart"/>
      <w:r w:rsidRPr="00D42D77">
        <w:t>ekspertar</w:t>
      </w:r>
      <w:proofErr w:type="spellEnd"/>
      <w:r w:rsidRPr="00D42D77">
        <w:t xml:space="preserve"> på området.</w:t>
      </w:r>
    </w:p>
    <w:p w14:paraId="6FC711BD" w14:textId="77777777" w:rsidR="006D104E" w:rsidRPr="00D42D77" w:rsidRDefault="006D104E" w:rsidP="00D42D77">
      <w:proofErr w:type="spellStart"/>
      <w:r w:rsidRPr="00D42D77">
        <w:t>Matsikkerheit</w:t>
      </w:r>
      <w:proofErr w:type="spellEnd"/>
      <w:r w:rsidRPr="00D42D77">
        <w:t xml:space="preserve"> står sentralt på 2030-agendaen som </w:t>
      </w:r>
      <w:proofErr w:type="spellStart"/>
      <w:r w:rsidRPr="00D42D77">
        <w:t>eitt</w:t>
      </w:r>
      <w:proofErr w:type="spellEnd"/>
      <w:r w:rsidRPr="00D42D77">
        <w:t xml:space="preserve"> av </w:t>
      </w:r>
      <w:proofErr w:type="spellStart"/>
      <w:r w:rsidRPr="00D42D77">
        <w:t>dei</w:t>
      </w:r>
      <w:proofErr w:type="spellEnd"/>
      <w:r w:rsidRPr="00D42D77">
        <w:t xml:space="preserve"> 17 </w:t>
      </w:r>
      <w:proofErr w:type="spellStart"/>
      <w:r w:rsidRPr="00D42D77">
        <w:t>berekraftsmåla</w:t>
      </w:r>
      <w:proofErr w:type="spellEnd"/>
      <w:r w:rsidRPr="00D42D77">
        <w:t xml:space="preserve"> FN vedtok i 2015. FNs </w:t>
      </w:r>
      <w:proofErr w:type="spellStart"/>
      <w:r w:rsidRPr="00D42D77">
        <w:t>berekraftsmål</w:t>
      </w:r>
      <w:proofErr w:type="spellEnd"/>
      <w:r w:rsidRPr="00D42D77">
        <w:t xml:space="preserve"> er ambisiøse mål for arbeidet med økonomisk, sosial og miljømessig utvikling fram mot år 2030. Toppmøtet om </w:t>
      </w:r>
      <w:proofErr w:type="spellStart"/>
      <w:r w:rsidRPr="00D42D77">
        <w:t>berekraftige</w:t>
      </w:r>
      <w:proofErr w:type="spellEnd"/>
      <w:r w:rsidRPr="00D42D77">
        <w:t xml:space="preserve"> </w:t>
      </w:r>
      <w:proofErr w:type="spellStart"/>
      <w:r w:rsidRPr="00D42D77">
        <w:t>matsystem</w:t>
      </w:r>
      <w:proofErr w:type="spellEnd"/>
      <w:r w:rsidRPr="00D42D77">
        <w:t xml:space="preserve"> i 2021 la fram ei lang </w:t>
      </w:r>
      <w:proofErr w:type="spellStart"/>
      <w:r w:rsidRPr="00D42D77">
        <w:t>rekkje</w:t>
      </w:r>
      <w:proofErr w:type="spellEnd"/>
      <w:r w:rsidRPr="00D42D77">
        <w:t xml:space="preserve"> </w:t>
      </w:r>
      <w:proofErr w:type="spellStart"/>
      <w:r w:rsidRPr="00D42D77">
        <w:t>løysingar</w:t>
      </w:r>
      <w:proofErr w:type="spellEnd"/>
      <w:r w:rsidRPr="00D42D77">
        <w:t xml:space="preserve"> og initiativ som skal </w:t>
      </w:r>
      <w:proofErr w:type="spellStart"/>
      <w:r w:rsidRPr="00D42D77">
        <w:t>medverke</w:t>
      </w:r>
      <w:proofErr w:type="spellEnd"/>
      <w:r w:rsidRPr="00D42D77">
        <w:t xml:space="preserve"> til ei </w:t>
      </w:r>
      <w:proofErr w:type="spellStart"/>
      <w:r w:rsidRPr="00D42D77">
        <w:t>berekraftig</w:t>
      </w:r>
      <w:proofErr w:type="spellEnd"/>
      <w:r w:rsidRPr="00D42D77">
        <w:t xml:space="preserve"> utvikling og </w:t>
      </w:r>
      <w:proofErr w:type="spellStart"/>
      <w:r w:rsidRPr="00D42D77">
        <w:t>synleggjere</w:t>
      </w:r>
      <w:proofErr w:type="spellEnd"/>
      <w:r w:rsidRPr="00D42D77">
        <w:t xml:space="preserve"> det tiåret der verda skal nå </w:t>
      </w:r>
      <w:proofErr w:type="spellStart"/>
      <w:r w:rsidRPr="00D42D77">
        <w:t>berekraftsmåla</w:t>
      </w:r>
      <w:proofErr w:type="spellEnd"/>
      <w:r w:rsidRPr="00D42D77">
        <w:t xml:space="preserve">. </w:t>
      </w:r>
      <w:proofErr w:type="spellStart"/>
      <w:r w:rsidRPr="00D42D77">
        <w:t>Noreg</w:t>
      </w:r>
      <w:proofErr w:type="spellEnd"/>
      <w:r w:rsidRPr="00D42D77">
        <w:t xml:space="preserve"> vil aktivt </w:t>
      </w:r>
      <w:proofErr w:type="spellStart"/>
      <w:r w:rsidRPr="00D42D77">
        <w:t>følgje</w:t>
      </w:r>
      <w:proofErr w:type="spellEnd"/>
      <w:r w:rsidRPr="00D42D77">
        <w:t xml:space="preserve"> opp FNs </w:t>
      </w:r>
      <w:proofErr w:type="spellStart"/>
      <w:r w:rsidRPr="00D42D77">
        <w:t>berekraftsmål</w:t>
      </w:r>
      <w:proofErr w:type="spellEnd"/>
      <w:r w:rsidRPr="00D42D77">
        <w:t xml:space="preserve">, sjå òg eiga rapportering om FNs </w:t>
      </w:r>
      <w:proofErr w:type="spellStart"/>
      <w:r w:rsidRPr="00D42D77">
        <w:t>berekraftsmål</w:t>
      </w:r>
      <w:proofErr w:type="spellEnd"/>
      <w:r w:rsidRPr="00D42D77">
        <w:t xml:space="preserve"> i denne proposisjonen. </w:t>
      </w:r>
      <w:proofErr w:type="spellStart"/>
      <w:r w:rsidRPr="00D42D77">
        <w:t>Noreg</w:t>
      </w:r>
      <w:proofErr w:type="spellEnd"/>
      <w:r w:rsidRPr="00D42D77">
        <w:t xml:space="preserve"> </w:t>
      </w:r>
      <w:proofErr w:type="spellStart"/>
      <w:r w:rsidRPr="00D42D77">
        <w:t>deltek</w:t>
      </w:r>
      <w:proofErr w:type="spellEnd"/>
      <w:r w:rsidRPr="00D42D77">
        <w:t xml:space="preserve"> her aktivt i ei </w:t>
      </w:r>
      <w:proofErr w:type="spellStart"/>
      <w:r w:rsidRPr="00D42D77">
        <w:t>rekkje</w:t>
      </w:r>
      <w:proofErr w:type="spellEnd"/>
      <w:r w:rsidRPr="00D42D77">
        <w:t xml:space="preserve"> internasjonale fora på landbruks- og matområdet, både </w:t>
      </w:r>
      <w:proofErr w:type="spellStart"/>
      <w:r w:rsidRPr="00D42D77">
        <w:t>innanfor</w:t>
      </w:r>
      <w:proofErr w:type="spellEnd"/>
      <w:r w:rsidRPr="00D42D77">
        <w:t xml:space="preserve"> og </w:t>
      </w:r>
      <w:proofErr w:type="spellStart"/>
      <w:r w:rsidRPr="00D42D77">
        <w:t>utanfor</w:t>
      </w:r>
      <w:proofErr w:type="spellEnd"/>
      <w:r w:rsidRPr="00D42D77">
        <w:t xml:space="preserve"> FN-systemet.</w:t>
      </w:r>
    </w:p>
    <w:p w14:paraId="43007659" w14:textId="77777777" w:rsidR="006D104E" w:rsidRPr="00D42D77" w:rsidRDefault="006D104E" w:rsidP="00D42D77">
      <w:pPr>
        <w:pStyle w:val="avsnitt-undertittel"/>
      </w:pPr>
      <w:r w:rsidRPr="00D42D77">
        <w:t>Internasjonalt skogsamarbeid</w:t>
      </w:r>
    </w:p>
    <w:p w14:paraId="03C90363" w14:textId="77777777" w:rsidR="006D104E" w:rsidRPr="00D42D77" w:rsidRDefault="006D104E" w:rsidP="00D42D77">
      <w:r w:rsidRPr="00D42D77">
        <w:t xml:space="preserve">Landa i Europa samarbeider om </w:t>
      </w:r>
      <w:proofErr w:type="spellStart"/>
      <w:r w:rsidRPr="00D42D77">
        <w:t>berekraftig</w:t>
      </w:r>
      <w:proofErr w:type="spellEnd"/>
      <w:r w:rsidRPr="00D42D77">
        <w:t xml:space="preserve"> skogforvaltning gjennom FOREST EUROPE, og vil utvikle dette samarbeidet </w:t>
      </w:r>
      <w:proofErr w:type="spellStart"/>
      <w:r w:rsidRPr="00D42D77">
        <w:t>vidare</w:t>
      </w:r>
      <w:proofErr w:type="spellEnd"/>
      <w:r w:rsidRPr="00D42D77">
        <w:t xml:space="preserve">. Tyskland avslutta sin </w:t>
      </w:r>
      <w:proofErr w:type="spellStart"/>
      <w:r w:rsidRPr="00D42D77">
        <w:t>leiarskapsperiode</w:t>
      </w:r>
      <w:proofErr w:type="spellEnd"/>
      <w:r w:rsidRPr="00D42D77">
        <w:t xml:space="preserve"> med ministerkonferansen i Bonn i oktober 2024 der </w:t>
      </w:r>
      <w:proofErr w:type="spellStart"/>
      <w:r w:rsidRPr="00D42D77">
        <w:t>Noreg</w:t>
      </w:r>
      <w:proofErr w:type="spellEnd"/>
      <w:r w:rsidRPr="00D42D77">
        <w:t xml:space="preserve"> deltok. Der blei det </w:t>
      </w:r>
      <w:proofErr w:type="spellStart"/>
      <w:r w:rsidRPr="00D42D77">
        <w:t>vedteke</w:t>
      </w:r>
      <w:proofErr w:type="spellEnd"/>
      <w:r w:rsidRPr="00D42D77">
        <w:t xml:space="preserve"> ei erklæring og </w:t>
      </w:r>
      <w:proofErr w:type="spellStart"/>
      <w:r w:rsidRPr="00D42D77">
        <w:t>ein</w:t>
      </w:r>
      <w:proofErr w:type="spellEnd"/>
      <w:r w:rsidRPr="00D42D77">
        <w:t xml:space="preserve"> resolusjon om det </w:t>
      </w:r>
      <w:proofErr w:type="spellStart"/>
      <w:r w:rsidRPr="00D42D77">
        <w:t>vidare</w:t>
      </w:r>
      <w:proofErr w:type="spellEnd"/>
      <w:r w:rsidRPr="00D42D77">
        <w:t xml:space="preserve"> samarbeidet om </w:t>
      </w:r>
      <w:proofErr w:type="spellStart"/>
      <w:r w:rsidRPr="00D42D77">
        <w:t>berekraftig</w:t>
      </w:r>
      <w:proofErr w:type="spellEnd"/>
      <w:r w:rsidRPr="00D42D77">
        <w:t xml:space="preserve"> skogforvaltning i Europa, og medlemmene støtta skipinga av </w:t>
      </w:r>
      <w:proofErr w:type="spellStart"/>
      <w:r w:rsidRPr="00D42D77">
        <w:t>eit</w:t>
      </w:r>
      <w:proofErr w:type="spellEnd"/>
      <w:r w:rsidRPr="00D42D77">
        <w:t xml:space="preserve"> særskilt samarbeid for å handtere </w:t>
      </w:r>
      <w:proofErr w:type="spellStart"/>
      <w:r w:rsidRPr="00D42D77">
        <w:t>skogskadar</w:t>
      </w:r>
      <w:proofErr w:type="spellEnd"/>
      <w:r w:rsidRPr="00D42D77">
        <w:t xml:space="preserve"> i Europa, organisert gjennom Pan-European Forest Risk </w:t>
      </w:r>
      <w:proofErr w:type="spellStart"/>
      <w:r w:rsidRPr="00D42D77">
        <w:t>Facility</w:t>
      </w:r>
      <w:proofErr w:type="spellEnd"/>
      <w:r w:rsidRPr="00D42D77">
        <w:t xml:space="preserve"> (</w:t>
      </w:r>
      <w:proofErr w:type="spellStart"/>
      <w:r w:rsidRPr="00D42D77">
        <w:t>FoRISK</w:t>
      </w:r>
      <w:proofErr w:type="spellEnd"/>
      <w:r w:rsidRPr="00D42D77">
        <w:t xml:space="preserve">). Etter konferansen i Bonn har Sverige </w:t>
      </w:r>
      <w:proofErr w:type="spellStart"/>
      <w:r w:rsidRPr="00D42D77">
        <w:t>teke</w:t>
      </w:r>
      <w:proofErr w:type="spellEnd"/>
      <w:r w:rsidRPr="00D42D77">
        <w:t xml:space="preserve"> over </w:t>
      </w:r>
      <w:proofErr w:type="spellStart"/>
      <w:r w:rsidRPr="00D42D77">
        <w:t>leiinga</w:t>
      </w:r>
      <w:proofErr w:type="spellEnd"/>
      <w:r w:rsidRPr="00D42D77">
        <w:t xml:space="preserve"> av prosessen. FNs skogforum (UNFF) er </w:t>
      </w:r>
      <w:proofErr w:type="spellStart"/>
      <w:r w:rsidRPr="00D42D77">
        <w:t>ein</w:t>
      </w:r>
      <w:proofErr w:type="spellEnd"/>
      <w:r w:rsidRPr="00D42D77">
        <w:t xml:space="preserve"> sentral arena i arbeidet med å </w:t>
      </w:r>
      <w:proofErr w:type="spellStart"/>
      <w:r w:rsidRPr="00D42D77">
        <w:t>fremje</w:t>
      </w:r>
      <w:proofErr w:type="spellEnd"/>
      <w:r w:rsidRPr="00D42D77">
        <w:t xml:space="preserve"> forståinga av </w:t>
      </w:r>
      <w:proofErr w:type="spellStart"/>
      <w:r w:rsidRPr="00D42D77">
        <w:t>berekraftig</w:t>
      </w:r>
      <w:proofErr w:type="spellEnd"/>
      <w:r w:rsidRPr="00D42D77">
        <w:t xml:space="preserve"> skogforvaltning globalt. I </w:t>
      </w:r>
      <w:proofErr w:type="spellStart"/>
      <w:r w:rsidRPr="00D42D77">
        <w:t>dei</w:t>
      </w:r>
      <w:proofErr w:type="spellEnd"/>
      <w:r w:rsidRPr="00D42D77">
        <w:t xml:space="preserve"> siste åra er det </w:t>
      </w:r>
      <w:proofErr w:type="spellStart"/>
      <w:r w:rsidRPr="00D42D77">
        <w:t>arbeidd</w:t>
      </w:r>
      <w:proofErr w:type="spellEnd"/>
      <w:r w:rsidRPr="00D42D77">
        <w:t xml:space="preserve"> med å </w:t>
      </w:r>
      <w:proofErr w:type="gramStart"/>
      <w:r w:rsidRPr="00D42D77">
        <w:t>implementere</w:t>
      </w:r>
      <w:proofErr w:type="gramEnd"/>
      <w:r w:rsidRPr="00D42D77">
        <w:t xml:space="preserve"> den strategiske planen for arbeidet med skog i FN som blei </w:t>
      </w:r>
      <w:proofErr w:type="spellStart"/>
      <w:r w:rsidRPr="00D42D77">
        <w:t>vedteken</w:t>
      </w:r>
      <w:proofErr w:type="spellEnd"/>
      <w:r w:rsidRPr="00D42D77">
        <w:t xml:space="preserve"> i 2017. Den strategiske planen skal sikre ei </w:t>
      </w:r>
      <w:proofErr w:type="spellStart"/>
      <w:r w:rsidRPr="00D42D77">
        <w:t>heilskapleg</w:t>
      </w:r>
      <w:proofErr w:type="spellEnd"/>
      <w:r w:rsidRPr="00D42D77">
        <w:t xml:space="preserve"> tilnærming til </w:t>
      </w:r>
      <w:proofErr w:type="spellStart"/>
      <w:r w:rsidRPr="00D42D77">
        <w:t>berekraftig</w:t>
      </w:r>
      <w:proofErr w:type="spellEnd"/>
      <w:r w:rsidRPr="00D42D77">
        <w:t xml:space="preserve"> skogforvaltning i FN for å nå </w:t>
      </w:r>
      <w:proofErr w:type="spellStart"/>
      <w:r w:rsidRPr="00D42D77">
        <w:t>dei</w:t>
      </w:r>
      <w:proofErr w:type="spellEnd"/>
      <w:r w:rsidRPr="00D42D77">
        <w:t xml:space="preserve"> globale skogmåla. Det regionale skogsamarbeidet i FN-regi skjer gjennom FNs økonomiske kommisjon for Europa (UNECE) og FAOs europeiske skogkommisjon. </w:t>
      </w:r>
      <w:proofErr w:type="spellStart"/>
      <w:r w:rsidRPr="00D42D77">
        <w:t>Noreg</w:t>
      </w:r>
      <w:proofErr w:type="spellEnd"/>
      <w:r w:rsidRPr="00D42D77">
        <w:t xml:space="preserve"> </w:t>
      </w:r>
      <w:proofErr w:type="spellStart"/>
      <w:r w:rsidRPr="00D42D77">
        <w:t>deltek</w:t>
      </w:r>
      <w:proofErr w:type="spellEnd"/>
      <w:r w:rsidRPr="00D42D77">
        <w:t xml:space="preserve"> òg her. I tillegg til arbeidet med </w:t>
      </w:r>
      <w:proofErr w:type="spellStart"/>
      <w:r w:rsidRPr="00D42D77">
        <w:t>matsikkerheit</w:t>
      </w:r>
      <w:proofErr w:type="spellEnd"/>
      <w:r w:rsidRPr="00D42D77">
        <w:t xml:space="preserve"> er FAO </w:t>
      </w:r>
      <w:proofErr w:type="spellStart"/>
      <w:r w:rsidRPr="00D42D77">
        <w:t>ein</w:t>
      </w:r>
      <w:proofErr w:type="spellEnd"/>
      <w:r w:rsidRPr="00D42D77">
        <w:t xml:space="preserve"> sentral aktør for å </w:t>
      </w:r>
      <w:proofErr w:type="spellStart"/>
      <w:r w:rsidRPr="00D42D77">
        <w:t>fremje</w:t>
      </w:r>
      <w:proofErr w:type="spellEnd"/>
      <w:r w:rsidRPr="00D42D77">
        <w:t xml:space="preserve"> </w:t>
      </w:r>
      <w:proofErr w:type="spellStart"/>
      <w:r w:rsidRPr="00D42D77">
        <w:t>berekraftig</w:t>
      </w:r>
      <w:proofErr w:type="spellEnd"/>
      <w:r w:rsidRPr="00D42D77">
        <w:t xml:space="preserve"> skogforvaltning, og har ei sentral rolle i samarbeidet med land om ressursoversikter og kartlegging av utviklinga i forvaltning av </w:t>
      </w:r>
      <w:proofErr w:type="spellStart"/>
      <w:r w:rsidRPr="00D42D77">
        <w:t>skogressursane</w:t>
      </w:r>
      <w:proofErr w:type="spellEnd"/>
      <w:r w:rsidRPr="00D42D77">
        <w:t xml:space="preserve">. FAO </w:t>
      </w:r>
      <w:proofErr w:type="spellStart"/>
      <w:r w:rsidRPr="00D42D77">
        <w:t>fremjer</w:t>
      </w:r>
      <w:proofErr w:type="spellEnd"/>
      <w:r w:rsidRPr="00D42D77">
        <w:t xml:space="preserve"> kunnskap om den rolla skogen </w:t>
      </w:r>
      <w:proofErr w:type="spellStart"/>
      <w:r w:rsidRPr="00D42D77">
        <w:t>spelar</w:t>
      </w:r>
      <w:proofErr w:type="spellEnd"/>
      <w:r w:rsidRPr="00D42D77">
        <w:t xml:space="preserve"> </w:t>
      </w:r>
      <w:proofErr w:type="spellStart"/>
      <w:r w:rsidRPr="00D42D77">
        <w:t>innanfor</w:t>
      </w:r>
      <w:proofErr w:type="spellEnd"/>
      <w:r w:rsidRPr="00D42D77">
        <w:t xml:space="preserve"> </w:t>
      </w:r>
      <w:proofErr w:type="spellStart"/>
      <w:r w:rsidRPr="00D42D77">
        <w:t>matsikkerheit</w:t>
      </w:r>
      <w:proofErr w:type="spellEnd"/>
      <w:r w:rsidRPr="00D42D77">
        <w:t xml:space="preserve">. FAO </w:t>
      </w:r>
      <w:proofErr w:type="spellStart"/>
      <w:r w:rsidRPr="00D42D77">
        <w:t>leiar</w:t>
      </w:r>
      <w:proofErr w:type="spellEnd"/>
      <w:r w:rsidRPr="00D42D77">
        <w:t xml:space="preserve"> og koordinerer samarbeidet mellom </w:t>
      </w:r>
      <w:proofErr w:type="spellStart"/>
      <w:r w:rsidRPr="00D42D77">
        <w:t>dei</w:t>
      </w:r>
      <w:proofErr w:type="spellEnd"/>
      <w:r w:rsidRPr="00D42D77">
        <w:t xml:space="preserve"> ulike organa i FN og andre </w:t>
      </w:r>
      <w:proofErr w:type="spellStart"/>
      <w:r w:rsidRPr="00D42D77">
        <w:t>institusjonar</w:t>
      </w:r>
      <w:proofErr w:type="spellEnd"/>
      <w:r w:rsidRPr="00D42D77">
        <w:t xml:space="preserve"> som er engasjerte i skogspørsmål, det </w:t>
      </w:r>
      <w:proofErr w:type="spellStart"/>
      <w:r w:rsidRPr="00D42D77">
        <w:t>såkalla</w:t>
      </w:r>
      <w:proofErr w:type="spellEnd"/>
      <w:r w:rsidRPr="00D42D77">
        <w:t xml:space="preserve"> </w:t>
      </w:r>
      <w:proofErr w:type="spellStart"/>
      <w:r w:rsidRPr="00D42D77">
        <w:t>Collaborative</w:t>
      </w:r>
      <w:proofErr w:type="spellEnd"/>
      <w:r w:rsidRPr="00D42D77">
        <w:t xml:space="preserve"> </w:t>
      </w:r>
      <w:proofErr w:type="spellStart"/>
      <w:r w:rsidRPr="00D42D77">
        <w:t>Partnership</w:t>
      </w:r>
      <w:proofErr w:type="spellEnd"/>
      <w:r w:rsidRPr="00D42D77">
        <w:t xml:space="preserve"> </w:t>
      </w:r>
      <w:proofErr w:type="spellStart"/>
      <w:r w:rsidRPr="00D42D77">
        <w:t>on</w:t>
      </w:r>
      <w:proofErr w:type="spellEnd"/>
      <w:r w:rsidRPr="00D42D77">
        <w:t xml:space="preserve"> Forests (CPF). </w:t>
      </w:r>
      <w:proofErr w:type="spellStart"/>
      <w:r w:rsidRPr="00D42D77">
        <w:t>Noreg</w:t>
      </w:r>
      <w:proofErr w:type="spellEnd"/>
      <w:r w:rsidRPr="00D42D77">
        <w:t xml:space="preserve"> </w:t>
      </w:r>
      <w:proofErr w:type="spellStart"/>
      <w:r w:rsidRPr="00D42D77">
        <w:t>støttar</w:t>
      </w:r>
      <w:proofErr w:type="spellEnd"/>
      <w:r w:rsidRPr="00D42D77">
        <w:t xml:space="preserve"> opp om arbeidet i European Forest </w:t>
      </w:r>
      <w:proofErr w:type="spellStart"/>
      <w:r w:rsidRPr="00D42D77">
        <w:t>Institute</w:t>
      </w:r>
      <w:proofErr w:type="spellEnd"/>
      <w:r w:rsidRPr="00D42D77">
        <w:t xml:space="preserve"> (EFI), som er </w:t>
      </w:r>
      <w:proofErr w:type="spellStart"/>
      <w:r w:rsidRPr="00D42D77">
        <w:t>eit</w:t>
      </w:r>
      <w:proofErr w:type="spellEnd"/>
      <w:r w:rsidRPr="00D42D77">
        <w:t xml:space="preserve"> forskingsnettverk basert på </w:t>
      </w:r>
      <w:proofErr w:type="spellStart"/>
      <w:r w:rsidRPr="00D42D77">
        <w:t>ein</w:t>
      </w:r>
      <w:proofErr w:type="spellEnd"/>
      <w:r w:rsidRPr="00D42D77">
        <w:t xml:space="preserve"> </w:t>
      </w:r>
      <w:proofErr w:type="spellStart"/>
      <w:r w:rsidRPr="00D42D77">
        <w:t>mellomstatleg</w:t>
      </w:r>
      <w:proofErr w:type="spellEnd"/>
      <w:r w:rsidRPr="00D42D77">
        <w:t xml:space="preserve"> konvensjon der </w:t>
      </w:r>
      <w:proofErr w:type="spellStart"/>
      <w:r w:rsidRPr="00D42D77">
        <w:t>Noreg</w:t>
      </w:r>
      <w:proofErr w:type="spellEnd"/>
      <w:r w:rsidRPr="00D42D77">
        <w:t xml:space="preserve"> er part. Instituttet </w:t>
      </w:r>
      <w:proofErr w:type="spellStart"/>
      <w:r w:rsidRPr="00D42D77">
        <w:t>forskar</w:t>
      </w:r>
      <w:proofErr w:type="spellEnd"/>
      <w:r w:rsidRPr="00D42D77">
        <w:t xml:space="preserve"> mellom anna på utviklinga av skognæringa i Europa, og </w:t>
      </w:r>
      <w:proofErr w:type="spellStart"/>
      <w:r w:rsidRPr="00D42D77">
        <w:t>gjer</w:t>
      </w:r>
      <w:proofErr w:type="spellEnd"/>
      <w:r w:rsidRPr="00D42D77">
        <w:t xml:space="preserve"> </w:t>
      </w:r>
      <w:proofErr w:type="spellStart"/>
      <w:r w:rsidRPr="00D42D77">
        <w:t>eit</w:t>
      </w:r>
      <w:proofErr w:type="spellEnd"/>
      <w:r w:rsidRPr="00D42D77">
        <w:t xml:space="preserve"> </w:t>
      </w:r>
      <w:proofErr w:type="spellStart"/>
      <w:r w:rsidRPr="00D42D77">
        <w:t>omfattande</w:t>
      </w:r>
      <w:proofErr w:type="spellEnd"/>
      <w:r w:rsidRPr="00D42D77">
        <w:t xml:space="preserve"> arbeid knytt til rammevilkår for sektoren. EFI produserer </w:t>
      </w:r>
      <w:proofErr w:type="spellStart"/>
      <w:r w:rsidRPr="00D42D77">
        <w:t>eit</w:t>
      </w:r>
      <w:proofErr w:type="spellEnd"/>
      <w:r w:rsidRPr="00D42D77">
        <w:t xml:space="preserve"> sentralt kunnskapsgrunnlag for europeiske styresmakter </w:t>
      </w:r>
      <w:proofErr w:type="spellStart"/>
      <w:r w:rsidRPr="00D42D77">
        <w:t>innanfor</w:t>
      </w:r>
      <w:proofErr w:type="spellEnd"/>
      <w:r w:rsidRPr="00D42D77">
        <w:t xml:space="preserve"> økonomi, klima, andre rammevilkår og internasjonal konkurranse i skognæringa.</w:t>
      </w:r>
    </w:p>
    <w:p w14:paraId="51939247" w14:textId="77777777" w:rsidR="006D104E" w:rsidRPr="00D42D77" w:rsidRDefault="006D104E" w:rsidP="00D42D77">
      <w:pPr>
        <w:pStyle w:val="avsnitt-undertittel"/>
      </w:pPr>
      <w:r w:rsidRPr="00D42D77">
        <w:t>Nordisk samarbeid</w:t>
      </w:r>
    </w:p>
    <w:p w14:paraId="255F992B" w14:textId="77777777" w:rsidR="006D104E" w:rsidRPr="00D42D77" w:rsidRDefault="006D104E" w:rsidP="00D42D77">
      <w:r w:rsidRPr="00D42D77">
        <w:t xml:space="preserve">Ministerrådet for fiskeri, jordbruk, næringsmiddel og skogbruk (MR-FJLS) arbeider for </w:t>
      </w:r>
      <w:proofErr w:type="spellStart"/>
      <w:r w:rsidRPr="00D42D77">
        <w:t>berekraftig</w:t>
      </w:r>
      <w:proofErr w:type="spellEnd"/>
      <w:r w:rsidRPr="00D42D77">
        <w:t xml:space="preserve"> og konkurransedyktig bruk av </w:t>
      </w:r>
      <w:proofErr w:type="spellStart"/>
      <w:r w:rsidRPr="00D42D77">
        <w:t>naturressursar</w:t>
      </w:r>
      <w:proofErr w:type="spellEnd"/>
      <w:r w:rsidRPr="00D42D77">
        <w:t xml:space="preserve">. Det er </w:t>
      </w:r>
      <w:proofErr w:type="spellStart"/>
      <w:r w:rsidRPr="00D42D77">
        <w:t>eit</w:t>
      </w:r>
      <w:proofErr w:type="spellEnd"/>
      <w:r w:rsidRPr="00D42D77">
        <w:t xml:space="preserve"> mål å skape </w:t>
      </w:r>
      <w:proofErr w:type="spellStart"/>
      <w:r w:rsidRPr="00D42D77">
        <w:t>meirverdi</w:t>
      </w:r>
      <w:proofErr w:type="spellEnd"/>
      <w:r w:rsidRPr="00D42D77">
        <w:t xml:space="preserve"> og nordisk nytte for </w:t>
      </w:r>
      <w:proofErr w:type="spellStart"/>
      <w:r w:rsidRPr="00D42D77">
        <w:t>dei</w:t>
      </w:r>
      <w:proofErr w:type="spellEnd"/>
      <w:r w:rsidRPr="00D42D77">
        <w:t xml:space="preserve"> enkelte landa og </w:t>
      </w:r>
      <w:proofErr w:type="spellStart"/>
      <w:r w:rsidRPr="00D42D77">
        <w:t>innbyggjarane</w:t>
      </w:r>
      <w:proofErr w:type="spellEnd"/>
      <w:r w:rsidRPr="00D42D77">
        <w:t xml:space="preserve"> gjennom sams nordisk innsats. </w:t>
      </w:r>
      <w:proofErr w:type="spellStart"/>
      <w:r w:rsidRPr="00D42D77">
        <w:t>Statsministrane</w:t>
      </w:r>
      <w:proofErr w:type="spellEnd"/>
      <w:r w:rsidRPr="00D42D77">
        <w:t xml:space="preserve"> sin visjon om at Norden skal bli verdas mest </w:t>
      </w:r>
      <w:proofErr w:type="spellStart"/>
      <w:r w:rsidRPr="00D42D77">
        <w:t>berekraftige</w:t>
      </w:r>
      <w:proofErr w:type="spellEnd"/>
      <w:r w:rsidRPr="00D42D77">
        <w:t xml:space="preserve"> og integrerte region, og </w:t>
      </w:r>
      <w:proofErr w:type="spellStart"/>
      <w:r w:rsidRPr="00D42D77">
        <w:t>dei</w:t>
      </w:r>
      <w:proofErr w:type="spellEnd"/>
      <w:r w:rsidRPr="00D42D77">
        <w:t xml:space="preserve"> strategiske </w:t>
      </w:r>
      <w:proofErr w:type="spellStart"/>
      <w:r w:rsidRPr="00D42D77">
        <w:t>prioriteringane</w:t>
      </w:r>
      <w:proofErr w:type="spellEnd"/>
      <w:r w:rsidRPr="00D42D77">
        <w:t xml:space="preserve"> for </w:t>
      </w:r>
      <w:proofErr w:type="spellStart"/>
      <w:r w:rsidRPr="00D42D77">
        <w:t>eit</w:t>
      </w:r>
      <w:proofErr w:type="spellEnd"/>
      <w:r w:rsidRPr="00D42D77">
        <w:t xml:space="preserve"> grønt, konkurransedyktig og </w:t>
      </w:r>
      <w:proofErr w:type="spellStart"/>
      <w:r w:rsidRPr="00D42D77">
        <w:t>inkluderande</w:t>
      </w:r>
      <w:proofErr w:type="spellEnd"/>
      <w:r w:rsidRPr="00D42D77">
        <w:t xml:space="preserve"> Norden, ligg til grunn for arbeidet. Aktiviteten i MR-FJLS fell </w:t>
      </w:r>
      <w:proofErr w:type="spellStart"/>
      <w:r w:rsidRPr="00D42D77">
        <w:t>naturleg</w:t>
      </w:r>
      <w:proofErr w:type="spellEnd"/>
      <w:r w:rsidRPr="00D42D77">
        <w:t xml:space="preserve"> inn under denne visjonen og </w:t>
      </w:r>
      <w:proofErr w:type="spellStart"/>
      <w:r w:rsidRPr="00D42D77">
        <w:t>desse</w:t>
      </w:r>
      <w:proofErr w:type="spellEnd"/>
      <w:r w:rsidRPr="00D42D77">
        <w:t xml:space="preserve"> </w:t>
      </w:r>
      <w:proofErr w:type="spellStart"/>
      <w:r w:rsidRPr="00D42D77">
        <w:t>prioriteringane</w:t>
      </w:r>
      <w:proofErr w:type="spellEnd"/>
      <w:r w:rsidRPr="00D42D77">
        <w:t xml:space="preserve">. Ministerrådet prioriterer arbeid knytt til beredskap og </w:t>
      </w:r>
      <w:proofErr w:type="spellStart"/>
      <w:r w:rsidRPr="00D42D77">
        <w:t>matforsyningsikkerheit</w:t>
      </w:r>
      <w:proofErr w:type="spellEnd"/>
      <w:r w:rsidRPr="00D42D77">
        <w:t xml:space="preserve"> høgt.</w:t>
      </w:r>
    </w:p>
    <w:p w14:paraId="5F83C542" w14:textId="77777777" w:rsidR="006D104E" w:rsidRPr="00D42D77" w:rsidRDefault="006D104E" w:rsidP="00D42D77">
      <w:pPr>
        <w:pStyle w:val="b-budkaptit"/>
      </w:pPr>
      <w:r w:rsidRPr="00D42D77">
        <w:t xml:space="preserve">Kap. 1138 </w:t>
      </w:r>
      <w:r w:rsidRPr="00D42D77">
        <w:tab/>
        <w:t xml:space="preserve">Støtte til </w:t>
      </w:r>
      <w:proofErr w:type="spellStart"/>
      <w:r w:rsidRPr="00D42D77">
        <w:t>organisasjonar</w:t>
      </w:r>
      <w:proofErr w:type="spellEnd"/>
      <w:r w:rsidRPr="00D42D77">
        <w:t xml:space="preserve">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44F55BB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336F7C"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48C137"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9144E"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FCA617"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C8B37" w14:textId="77777777" w:rsidR="006D104E" w:rsidRPr="00D070CF" w:rsidRDefault="006D104E" w:rsidP="00D070CF">
            <w:pPr>
              <w:jc w:val="right"/>
              <w:rPr>
                <w:sz w:val="22"/>
              </w:rPr>
            </w:pPr>
            <w:r w:rsidRPr="00D070CF">
              <w:rPr>
                <w:sz w:val="22"/>
              </w:rPr>
              <w:t>(i 1 000 kr)</w:t>
            </w:r>
          </w:p>
        </w:tc>
      </w:tr>
      <w:tr w:rsidR="00B070C3" w:rsidRPr="00D42D77" w14:paraId="449FE05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CBCE01"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AAB17E"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7D9F0"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07147"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A68743"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0AA0252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46E62FD" w14:textId="77777777" w:rsidR="006D104E" w:rsidRPr="00D070CF" w:rsidRDefault="006D104E" w:rsidP="00D42D77">
            <w:pPr>
              <w:rPr>
                <w:sz w:val="22"/>
              </w:rPr>
            </w:pPr>
            <w:r w:rsidRPr="00D070CF">
              <w:rPr>
                <w:sz w:val="22"/>
              </w:rPr>
              <w:t>70</w:t>
            </w:r>
          </w:p>
        </w:tc>
        <w:tc>
          <w:tcPr>
            <w:tcW w:w="4800" w:type="dxa"/>
            <w:tcBorders>
              <w:top w:val="single" w:sz="4" w:space="0" w:color="000000"/>
              <w:left w:val="nil"/>
              <w:bottom w:val="nil"/>
              <w:right w:val="nil"/>
            </w:tcBorders>
            <w:tcMar>
              <w:top w:w="128" w:type="dxa"/>
              <w:left w:w="43" w:type="dxa"/>
              <w:bottom w:w="43" w:type="dxa"/>
              <w:right w:w="43" w:type="dxa"/>
            </w:tcMar>
          </w:tcPr>
          <w:p w14:paraId="59D867A3" w14:textId="77777777" w:rsidR="006D104E" w:rsidRPr="00D070CF" w:rsidRDefault="006D104E" w:rsidP="00D42D77">
            <w:pPr>
              <w:rPr>
                <w:sz w:val="22"/>
              </w:rPr>
            </w:pPr>
            <w:r w:rsidRPr="00D070CF">
              <w:rPr>
                <w:sz w:val="22"/>
              </w:rPr>
              <w:t xml:space="preserve">Støtte til </w:t>
            </w:r>
            <w:proofErr w:type="spellStart"/>
            <w:r w:rsidRPr="00D070CF">
              <w:rPr>
                <w:sz w:val="22"/>
              </w:rPr>
              <w:t>organisasjonar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0CCF59" w14:textId="77777777" w:rsidR="006D104E" w:rsidRPr="00D070CF" w:rsidRDefault="006D104E" w:rsidP="00D070CF">
            <w:pPr>
              <w:jc w:val="right"/>
              <w:rPr>
                <w:sz w:val="22"/>
              </w:rPr>
            </w:pPr>
            <w:r w:rsidRPr="00D070CF">
              <w:rPr>
                <w:sz w:val="22"/>
              </w:rPr>
              <w:t>56 462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7B8231" w14:textId="77777777" w:rsidR="006D104E" w:rsidRPr="00D070CF" w:rsidRDefault="006D104E" w:rsidP="00D070CF">
            <w:pPr>
              <w:jc w:val="right"/>
              <w:rPr>
                <w:sz w:val="22"/>
              </w:rPr>
            </w:pPr>
            <w:r w:rsidRPr="00D070CF">
              <w:rPr>
                <w:sz w:val="22"/>
              </w:rPr>
              <w:t>53 751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3E6B1E" w14:textId="77777777" w:rsidR="006D104E" w:rsidRPr="00D070CF" w:rsidRDefault="006D104E" w:rsidP="00D070CF">
            <w:pPr>
              <w:jc w:val="right"/>
              <w:rPr>
                <w:sz w:val="22"/>
              </w:rPr>
            </w:pPr>
            <w:r w:rsidRPr="00D070CF">
              <w:rPr>
                <w:sz w:val="22"/>
              </w:rPr>
              <w:t>51 460</w:t>
            </w:r>
          </w:p>
        </w:tc>
      </w:tr>
      <w:tr w:rsidR="00B070C3" w:rsidRPr="00D42D77" w14:paraId="37D8E366" w14:textId="77777777">
        <w:trPr>
          <w:trHeight w:val="640"/>
        </w:trPr>
        <w:tc>
          <w:tcPr>
            <w:tcW w:w="840" w:type="dxa"/>
            <w:tcBorders>
              <w:top w:val="nil"/>
              <w:left w:val="nil"/>
              <w:bottom w:val="nil"/>
              <w:right w:val="nil"/>
            </w:tcBorders>
            <w:tcMar>
              <w:top w:w="128" w:type="dxa"/>
              <w:left w:w="43" w:type="dxa"/>
              <w:bottom w:w="43" w:type="dxa"/>
              <w:right w:w="43" w:type="dxa"/>
            </w:tcMar>
          </w:tcPr>
          <w:p w14:paraId="3CBE3F68" w14:textId="77777777" w:rsidR="006D104E" w:rsidRPr="00D070CF" w:rsidRDefault="006D104E" w:rsidP="00D42D77">
            <w:pPr>
              <w:rPr>
                <w:sz w:val="22"/>
              </w:rPr>
            </w:pPr>
            <w:r w:rsidRPr="00D070CF">
              <w:rPr>
                <w:sz w:val="22"/>
              </w:rPr>
              <w:t>71</w:t>
            </w:r>
          </w:p>
        </w:tc>
        <w:tc>
          <w:tcPr>
            <w:tcW w:w="4800" w:type="dxa"/>
            <w:tcBorders>
              <w:top w:val="nil"/>
              <w:left w:val="nil"/>
              <w:bottom w:val="nil"/>
              <w:right w:val="nil"/>
            </w:tcBorders>
            <w:tcMar>
              <w:top w:w="128" w:type="dxa"/>
              <w:left w:w="43" w:type="dxa"/>
              <w:bottom w:w="43" w:type="dxa"/>
              <w:right w:w="43" w:type="dxa"/>
            </w:tcMar>
          </w:tcPr>
          <w:p w14:paraId="69934462" w14:textId="77777777" w:rsidR="006D104E" w:rsidRPr="00D070CF" w:rsidRDefault="006D104E" w:rsidP="00D42D77">
            <w:pPr>
              <w:rPr>
                <w:sz w:val="22"/>
              </w:rPr>
            </w:pPr>
            <w:r w:rsidRPr="00D070CF">
              <w:rPr>
                <w:sz w:val="22"/>
              </w:rPr>
              <w:t xml:space="preserve">Internasjonalt </w:t>
            </w:r>
            <w:proofErr w:type="spellStart"/>
            <w:r w:rsidRPr="00D070CF">
              <w:rPr>
                <w:sz w:val="22"/>
              </w:rPr>
              <w:t>skogpolitisk</w:t>
            </w:r>
            <w:proofErr w:type="spellEnd"/>
            <w:r w:rsidRPr="00D070CF">
              <w:rPr>
                <w:sz w:val="22"/>
              </w:rPr>
              <w:t xml:space="preserve"> samarbeid </w:t>
            </w:r>
            <w:r w:rsidRPr="00D070CF">
              <w:rPr>
                <w:sz w:val="22"/>
              </w:rPr>
              <w:br/>
              <w:t xml:space="preserve">– </w:t>
            </w:r>
            <w:proofErr w:type="spellStart"/>
            <w:r w:rsidRPr="00D070CF">
              <w:rPr>
                <w:sz w:val="22"/>
              </w:rPr>
              <w:t>organisasjonar</w:t>
            </w:r>
            <w:proofErr w:type="spellEnd"/>
            <w:r w:rsidRPr="00D070CF">
              <w:rPr>
                <w:sz w:val="22"/>
              </w:rPr>
              <w:t xml:space="preserve"> og </w:t>
            </w:r>
            <w:proofErr w:type="spellStart"/>
            <w:r w:rsidRPr="00D070CF">
              <w:rPr>
                <w:sz w:val="22"/>
              </w:rPr>
              <w:t>prosessar</w:t>
            </w:r>
            <w:proofErr w:type="spellEnd"/>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51B34801" w14:textId="77777777" w:rsidR="006D104E" w:rsidRPr="00D070CF" w:rsidRDefault="006D104E" w:rsidP="00D070CF">
            <w:pPr>
              <w:jc w:val="right"/>
              <w:rPr>
                <w:sz w:val="22"/>
              </w:rPr>
            </w:pPr>
            <w:r w:rsidRPr="00D070CF">
              <w:rPr>
                <w:sz w:val="22"/>
              </w:rPr>
              <w:t>1 350</w:t>
            </w:r>
          </w:p>
        </w:tc>
        <w:tc>
          <w:tcPr>
            <w:tcW w:w="1300" w:type="dxa"/>
            <w:tcBorders>
              <w:top w:val="nil"/>
              <w:left w:val="nil"/>
              <w:bottom w:val="nil"/>
              <w:right w:val="nil"/>
            </w:tcBorders>
            <w:tcMar>
              <w:top w:w="128" w:type="dxa"/>
              <w:left w:w="43" w:type="dxa"/>
              <w:bottom w:w="43" w:type="dxa"/>
              <w:right w:w="43" w:type="dxa"/>
            </w:tcMar>
            <w:vAlign w:val="bottom"/>
          </w:tcPr>
          <w:p w14:paraId="65DE377C" w14:textId="77777777" w:rsidR="006D104E" w:rsidRPr="00D070CF" w:rsidRDefault="006D104E" w:rsidP="00D070CF">
            <w:pPr>
              <w:jc w:val="right"/>
              <w:rPr>
                <w:sz w:val="22"/>
              </w:rPr>
            </w:pPr>
            <w:r w:rsidRPr="00D070CF">
              <w:rPr>
                <w:sz w:val="22"/>
              </w:rPr>
              <w:t>1 453</w:t>
            </w:r>
          </w:p>
        </w:tc>
        <w:tc>
          <w:tcPr>
            <w:tcW w:w="1300" w:type="dxa"/>
            <w:tcBorders>
              <w:top w:val="nil"/>
              <w:left w:val="nil"/>
              <w:bottom w:val="nil"/>
              <w:right w:val="nil"/>
            </w:tcBorders>
            <w:tcMar>
              <w:top w:w="128" w:type="dxa"/>
              <w:left w:w="43" w:type="dxa"/>
              <w:bottom w:w="43" w:type="dxa"/>
              <w:right w:w="43" w:type="dxa"/>
            </w:tcMar>
            <w:vAlign w:val="bottom"/>
          </w:tcPr>
          <w:p w14:paraId="19038A2F" w14:textId="77777777" w:rsidR="006D104E" w:rsidRPr="00D070CF" w:rsidRDefault="006D104E" w:rsidP="00D070CF">
            <w:pPr>
              <w:jc w:val="right"/>
              <w:rPr>
                <w:sz w:val="22"/>
              </w:rPr>
            </w:pPr>
            <w:r w:rsidRPr="00D070CF">
              <w:rPr>
                <w:sz w:val="22"/>
              </w:rPr>
              <w:t>1 000</w:t>
            </w:r>
          </w:p>
        </w:tc>
      </w:tr>
      <w:tr w:rsidR="00B070C3" w:rsidRPr="00D42D77" w14:paraId="7D55DFAA" w14:textId="77777777">
        <w:trPr>
          <w:trHeight w:val="380"/>
        </w:trPr>
        <w:tc>
          <w:tcPr>
            <w:tcW w:w="840" w:type="dxa"/>
            <w:tcBorders>
              <w:top w:val="nil"/>
              <w:left w:val="nil"/>
              <w:bottom w:val="nil"/>
              <w:right w:val="nil"/>
            </w:tcBorders>
            <w:tcMar>
              <w:top w:w="128" w:type="dxa"/>
              <w:left w:w="43" w:type="dxa"/>
              <w:bottom w:w="43" w:type="dxa"/>
              <w:right w:w="43" w:type="dxa"/>
            </w:tcMar>
          </w:tcPr>
          <w:p w14:paraId="16988DFC" w14:textId="77777777" w:rsidR="006D104E" w:rsidRPr="00D070CF" w:rsidRDefault="006D104E" w:rsidP="00D42D77">
            <w:pPr>
              <w:rPr>
                <w:sz w:val="22"/>
              </w:rPr>
            </w:pPr>
            <w:r w:rsidRPr="00D070CF">
              <w:rPr>
                <w:sz w:val="22"/>
              </w:rPr>
              <w:t>72</w:t>
            </w:r>
          </w:p>
        </w:tc>
        <w:tc>
          <w:tcPr>
            <w:tcW w:w="4800" w:type="dxa"/>
            <w:tcBorders>
              <w:top w:val="nil"/>
              <w:left w:val="nil"/>
              <w:bottom w:val="nil"/>
              <w:right w:val="nil"/>
            </w:tcBorders>
            <w:tcMar>
              <w:top w:w="128" w:type="dxa"/>
              <w:left w:w="43" w:type="dxa"/>
              <w:bottom w:w="43" w:type="dxa"/>
              <w:right w:w="43" w:type="dxa"/>
            </w:tcMar>
          </w:tcPr>
          <w:p w14:paraId="758BAC6C" w14:textId="77777777" w:rsidR="006D104E" w:rsidRPr="00D070CF" w:rsidRDefault="006D104E" w:rsidP="00D42D77">
            <w:pPr>
              <w:rPr>
                <w:sz w:val="22"/>
              </w:rPr>
            </w:pPr>
            <w:r w:rsidRPr="00D070CF">
              <w:rPr>
                <w:sz w:val="22"/>
              </w:rPr>
              <w:t>Stiftinga Norsk senter for økologisk landbruk</w:t>
            </w:r>
          </w:p>
        </w:tc>
        <w:tc>
          <w:tcPr>
            <w:tcW w:w="1300" w:type="dxa"/>
            <w:tcBorders>
              <w:top w:val="nil"/>
              <w:left w:val="nil"/>
              <w:bottom w:val="nil"/>
              <w:right w:val="nil"/>
            </w:tcBorders>
            <w:tcMar>
              <w:top w:w="128" w:type="dxa"/>
              <w:left w:w="43" w:type="dxa"/>
              <w:bottom w:w="43" w:type="dxa"/>
              <w:right w:w="43" w:type="dxa"/>
            </w:tcMar>
            <w:vAlign w:val="bottom"/>
          </w:tcPr>
          <w:p w14:paraId="0A62AE10" w14:textId="77777777" w:rsidR="006D104E" w:rsidRPr="00D070CF" w:rsidRDefault="006D104E" w:rsidP="00D070CF">
            <w:pPr>
              <w:jc w:val="right"/>
              <w:rPr>
                <w:sz w:val="22"/>
              </w:rPr>
            </w:pPr>
            <w:r w:rsidRPr="00D070CF">
              <w:rPr>
                <w:sz w:val="22"/>
              </w:rPr>
              <w:t>9 715</w:t>
            </w:r>
          </w:p>
        </w:tc>
        <w:tc>
          <w:tcPr>
            <w:tcW w:w="1300" w:type="dxa"/>
            <w:tcBorders>
              <w:top w:val="nil"/>
              <w:left w:val="nil"/>
              <w:bottom w:val="nil"/>
              <w:right w:val="nil"/>
            </w:tcBorders>
            <w:tcMar>
              <w:top w:w="128" w:type="dxa"/>
              <w:left w:w="43" w:type="dxa"/>
              <w:bottom w:w="43" w:type="dxa"/>
              <w:right w:w="43" w:type="dxa"/>
            </w:tcMar>
            <w:vAlign w:val="bottom"/>
          </w:tcPr>
          <w:p w14:paraId="06BC54FD" w14:textId="77777777" w:rsidR="006D104E" w:rsidRPr="00D070CF" w:rsidRDefault="006D104E" w:rsidP="00D070CF">
            <w:pPr>
              <w:jc w:val="right"/>
              <w:rPr>
                <w:sz w:val="22"/>
              </w:rPr>
            </w:pPr>
            <w:r w:rsidRPr="00D070CF">
              <w:rPr>
                <w:sz w:val="22"/>
              </w:rPr>
              <w:t>9 972</w:t>
            </w:r>
          </w:p>
        </w:tc>
        <w:tc>
          <w:tcPr>
            <w:tcW w:w="1300" w:type="dxa"/>
            <w:tcBorders>
              <w:top w:val="nil"/>
              <w:left w:val="nil"/>
              <w:bottom w:val="nil"/>
              <w:right w:val="nil"/>
            </w:tcBorders>
            <w:tcMar>
              <w:top w:w="128" w:type="dxa"/>
              <w:left w:w="43" w:type="dxa"/>
              <w:bottom w:w="43" w:type="dxa"/>
              <w:right w:w="43" w:type="dxa"/>
            </w:tcMar>
            <w:vAlign w:val="bottom"/>
          </w:tcPr>
          <w:p w14:paraId="021511BB" w14:textId="77777777" w:rsidR="006D104E" w:rsidRPr="00D070CF" w:rsidRDefault="006D104E" w:rsidP="00D070CF">
            <w:pPr>
              <w:jc w:val="right"/>
              <w:rPr>
                <w:sz w:val="22"/>
              </w:rPr>
            </w:pPr>
            <w:r w:rsidRPr="00D070CF">
              <w:rPr>
                <w:sz w:val="22"/>
              </w:rPr>
              <w:t>9 406</w:t>
            </w:r>
          </w:p>
        </w:tc>
      </w:tr>
      <w:tr w:rsidR="00B070C3" w:rsidRPr="00D42D77" w14:paraId="49306840" w14:textId="77777777">
        <w:trPr>
          <w:trHeight w:val="380"/>
        </w:trPr>
        <w:tc>
          <w:tcPr>
            <w:tcW w:w="840" w:type="dxa"/>
            <w:tcBorders>
              <w:top w:val="nil"/>
              <w:left w:val="nil"/>
              <w:bottom w:val="nil"/>
              <w:right w:val="nil"/>
            </w:tcBorders>
            <w:tcMar>
              <w:top w:w="128" w:type="dxa"/>
              <w:left w:w="43" w:type="dxa"/>
              <w:bottom w:w="43" w:type="dxa"/>
              <w:right w:w="43" w:type="dxa"/>
            </w:tcMar>
          </w:tcPr>
          <w:p w14:paraId="62726775" w14:textId="77777777" w:rsidR="006D104E" w:rsidRPr="00D070CF" w:rsidRDefault="006D104E" w:rsidP="00D42D77">
            <w:pPr>
              <w:rPr>
                <w:sz w:val="22"/>
              </w:rPr>
            </w:pPr>
            <w:r w:rsidRPr="00D070CF">
              <w:rPr>
                <w:sz w:val="22"/>
              </w:rPr>
              <w:t>73</w:t>
            </w:r>
          </w:p>
        </w:tc>
        <w:tc>
          <w:tcPr>
            <w:tcW w:w="4800" w:type="dxa"/>
            <w:tcBorders>
              <w:top w:val="nil"/>
              <w:left w:val="nil"/>
              <w:bottom w:val="nil"/>
              <w:right w:val="nil"/>
            </w:tcBorders>
            <w:tcMar>
              <w:top w:w="128" w:type="dxa"/>
              <w:left w:w="43" w:type="dxa"/>
              <w:bottom w:w="43" w:type="dxa"/>
              <w:right w:w="43" w:type="dxa"/>
            </w:tcMar>
          </w:tcPr>
          <w:p w14:paraId="59F7D73B" w14:textId="77777777" w:rsidR="006D104E" w:rsidRPr="00D070CF" w:rsidRDefault="006D104E" w:rsidP="00D42D77">
            <w:pPr>
              <w:rPr>
                <w:sz w:val="22"/>
              </w:rPr>
            </w:pPr>
            <w:r w:rsidRPr="00D070CF">
              <w:rPr>
                <w:sz w:val="22"/>
              </w:rPr>
              <w:t>Nasjonalt senter for fjellandbruk</w:t>
            </w:r>
          </w:p>
        </w:tc>
        <w:tc>
          <w:tcPr>
            <w:tcW w:w="1300" w:type="dxa"/>
            <w:tcBorders>
              <w:top w:val="nil"/>
              <w:left w:val="nil"/>
              <w:bottom w:val="nil"/>
              <w:right w:val="nil"/>
            </w:tcBorders>
            <w:tcMar>
              <w:top w:w="128" w:type="dxa"/>
              <w:left w:w="43" w:type="dxa"/>
              <w:bottom w:w="43" w:type="dxa"/>
              <w:right w:w="43" w:type="dxa"/>
            </w:tcMar>
            <w:vAlign w:val="bottom"/>
          </w:tcPr>
          <w:p w14:paraId="1408E993" w14:textId="77777777" w:rsidR="006D104E" w:rsidRPr="00D070CF" w:rsidRDefault="006D104E" w:rsidP="00D070CF">
            <w:pPr>
              <w:jc w:val="right"/>
              <w:rPr>
                <w:sz w:val="22"/>
              </w:rPr>
            </w:pPr>
            <w:r w:rsidRPr="00D070CF">
              <w:rPr>
                <w:sz w:val="22"/>
              </w:rPr>
              <w:t>4 230</w:t>
            </w:r>
          </w:p>
        </w:tc>
        <w:tc>
          <w:tcPr>
            <w:tcW w:w="1300" w:type="dxa"/>
            <w:tcBorders>
              <w:top w:val="nil"/>
              <w:left w:val="nil"/>
              <w:bottom w:val="nil"/>
              <w:right w:val="nil"/>
            </w:tcBorders>
            <w:tcMar>
              <w:top w:w="128" w:type="dxa"/>
              <w:left w:w="43" w:type="dxa"/>
              <w:bottom w:w="43" w:type="dxa"/>
              <w:right w:w="43" w:type="dxa"/>
            </w:tcMar>
            <w:vAlign w:val="bottom"/>
          </w:tcPr>
          <w:p w14:paraId="34F55889" w14:textId="77777777" w:rsidR="006D104E" w:rsidRPr="00D070CF" w:rsidRDefault="006D104E" w:rsidP="00D070CF">
            <w:pPr>
              <w:jc w:val="right"/>
              <w:rPr>
                <w:sz w:val="22"/>
              </w:rPr>
            </w:pPr>
            <w:r w:rsidRPr="00D070CF">
              <w:rPr>
                <w:sz w:val="22"/>
              </w:rPr>
              <w:t>4 358</w:t>
            </w:r>
          </w:p>
        </w:tc>
        <w:tc>
          <w:tcPr>
            <w:tcW w:w="1300" w:type="dxa"/>
            <w:tcBorders>
              <w:top w:val="nil"/>
              <w:left w:val="nil"/>
              <w:bottom w:val="nil"/>
              <w:right w:val="nil"/>
            </w:tcBorders>
            <w:tcMar>
              <w:top w:w="128" w:type="dxa"/>
              <w:left w:w="43" w:type="dxa"/>
              <w:bottom w:w="43" w:type="dxa"/>
              <w:right w:w="43" w:type="dxa"/>
            </w:tcMar>
            <w:vAlign w:val="bottom"/>
          </w:tcPr>
          <w:p w14:paraId="43525916" w14:textId="77777777" w:rsidR="006D104E" w:rsidRPr="00D070CF" w:rsidRDefault="006D104E" w:rsidP="00D070CF">
            <w:pPr>
              <w:jc w:val="right"/>
              <w:rPr>
                <w:sz w:val="22"/>
              </w:rPr>
            </w:pPr>
            <w:r w:rsidRPr="00D070CF">
              <w:rPr>
                <w:sz w:val="22"/>
              </w:rPr>
              <w:t>4 358</w:t>
            </w:r>
          </w:p>
        </w:tc>
      </w:tr>
      <w:tr w:rsidR="00B070C3" w:rsidRPr="00D42D77" w14:paraId="05EAF0BF" w14:textId="77777777">
        <w:trPr>
          <w:trHeight w:val="380"/>
        </w:trPr>
        <w:tc>
          <w:tcPr>
            <w:tcW w:w="840" w:type="dxa"/>
            <w:tcBorders>
              <w:top w:val="nil"/>
              <w:left w:val="nil"/>
              <w:bottom w:val="nil"/>
              <w:right w:val="nil"/>
            </w:tcBorders>
            <w:tcMar>
              <w:top w:w="128" w:type="dxa"/>
              <w:left w:w="43" w:type="dxa"/>
              <w:bottom w:w="43" w:type="dxa"/>
              <w:right w:w="43" w:type="dxa"/>
            </w:tcMar>
          </w:tcPr>
          <w:p w14:paraId="611C2F1F" w14:textId="77777777" w:rsidR="006D104E" w:rsidRPr="00D070CF" w:rsidRDefault="006D104E" w:rsidP="00D42D77">
            <w:pPr>
              <w:rPr>
                <w:sz w:val="22"/>
              </w:rPr>
            </w:pPr>
            <w:r w:rsidRPr="00D070CF">
              <w:rPr>
                <w:sz w:val="22"/>
              </w:rPr>
              <w:t>74</w:t>
            </w:r>
          </w:p>
        </w:tc>
        <w:tc>
          <w:tcPr>
            <w:tcW w:w="4800" w:type="dxa"/>
            <w:tcBorders>
              <w:top w:val="nil"/>
              <w:left w:val="nil"/>
              <w:bottom w:val="nil"/>
              <w:right w:val="nil"/>
            </w:tcBorders>
            <w:tcMar>
              <w:top w:w="128" w:type="dxa"/>
              <w:left w:w="43" w:type="dxa"/>
              <w:bottom w:w="43" w:type="dxa"/>
              <w:right w:w="43" w:type="dxa"/>
            </w:tcMar>
          </w:tcPr>
          <w:p w14:paraId="1148AA3B" w14:textId="77777777" w:rsidR="006D104E" w:rsidRPr="00D070CF" w:rsidRDefault="006D104E" w:rsidP="00D42D77">
            <w:pPr>
              <w:rPr>
                <w:sz w:val="22"/>
              </w:rPr>
            </w:pPr>
            <w:r w:rsidRPr="00D070CF">
              <w:rPr>
                <w:sz w:val="22"/>
              </w:rPr>
              <w:t>Opplysningstiltak i landbruket</w:t>
            </w:r>
          </w:p>
        </w:tc>
        <w:tc>
          <w:tcPr>
            <w:tcW w:w="1300" w:type="dxa"/>
            <w:tcBorders>
              <w:top w:val="nil"/>
              <w:left w:val="nil"/>
              <w:bottom w:val="nil"/>
              <w:right w:val="nil"/>
            </w:tcBorders>
            <w:tcMar>
              <w:top w:w="128" w:type="dxa"/>
              <w:left w:w="43" w:type="dxa"/>
              <w:bottom w:w="43" w:type="dxa"/>
              <w:right w:w="43" w:type="dxa"/>
            </w:tcMar>
            <w:vAlign w:val="bottom"/>
          </w:tcPr>
          <w:p w14:paraId="2BB7577A" w14:textId="77777777" w:rsidR="006D104E" w:rsidRPr="00D070CF" w:rsidRDefault="006D104E" w:rsidP="00D070CF">
            <w:pPr>
              <w:jc w:val="right"/>
              <w:rPr>
                <w:sz w:val="22"/>
              </w:rPr>
            </w:pPr>
            <w:r w:rsidRPr="00D070CF">
              <w:rPr>
                <w:sz w:val="22"/>
              </w:rPr>
              <w:t>1 000</w:t>
            </w:r>
          </w:p>
        </w:tc>
        <w:tc>
          <w:tcPr>
            <w:tcW w:w="1300" w:type="dxa"/>
            <w:tcBorders>
              <w:top w:val="nil"/>
              <w:left w:val="nil"/>
              <w:bottom w:val="nil"/>
              <w:right w:val="nil"/>
            </w:tcBorders>
            <w:tcMar>
              <w:top w:w="128" w:type="dxa"/>
              <w:left w:w="43" w:type="dxa"/>
              <w:bottom w:w="43" w:type="dxa"/>
              <w:right w:w="43" w:type="dxa"/>
            </w:tcMar>
            <w:vAlign w:val="bottom"/>
          </w:tcPr>
          <w:p w14:paraId="33A3A615"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28274767" w14:textId="77777777" w:rsidR="006D104E" w:rsidRPr="00D070CF" w:rsidRDefault="006D104E" w:rsidP="00D070CF">
            <w:pPr>
              <w:jc w:val="right"/>
              <w:rPr>
                <w:sz w:val="22"/>
              </w:rPr>
            </w:pPr>
          </w:p>
        </w:tc>
      </w:tr>
      <w:tr w:rsidR="00B070C3" w:rsidRPr="00D42D77" w14:paraId="7A1BD97A" w14:textId="77777777">
        <w:trPr>
          <w:trHeight w:val="380"/>
        </w:trPr>
        <w:tc>
          <w:tcPr>
            <w:tcW w:w="840" w:type="dxa"/>
            <w:tcBorders>
              <w:top w:val="nil"/>
              <w:left w:val="nil"/>
              <w:bottom w:val="nil"/>
              <w:right w:val="nil"/>
            </w:tcBorders>
            <w:tcMar>
              <w:top w:w="128" w:type="dxa"/>
              <w:left w:w="43" w:type="dxa"/>
              <w:bottom w:w="43" w:type="dxa"/>
              <w:right w:w="43" w:type="dxa"/>
            </w:tcMar>
          </w:tcPr>
          <w:p w14:paraId="212276F3" w14:textId="77777777" w:rsidR="006D104E" w:rsidRPr="00D070CF" w:rsidRDefault="006D104E" w:rsidP="00D42D77">
            <w:pPr>
              <w:rPr>
                <w:sz w:val="22"/>
              </w:rPr>
            </w:pPr>
            <w:r w:rsidRPr="00D070CF">
              <w:rPr>
                <w:sz w:val="22"/>
              </w:rPr>
              <w:t>75</w:t>
            </w:r>
          </w:p>
        </w:tc>
        <w:tc>
          <w:tcPr>
            <w:tcW w:w="4800" w:type="dxa"/>
            <w:tcBorders>
              <w:top w:val="nil"/>
              <w:left w:val="nil"/>
              <w:bottom w:val="nil"/>
              <w:right w:val="nil"/>
            </w:tcBorders>
            <w:tcMar>
              <w:top w:w="128" w:type="dxa"/>
              <w:left w:w="43" w:type="dxa"/>
              <w:bottom w:w="43" w:type="dxa"/>
              <w:right w:w="43" w:type="dxa"/>
            </w:tcMar>
          </w:tcPr>
          <w:p w14:paraId="423A1E85" w14:textId="77777777" w:rsidR="006D104E" w:rsidRPr="00D070CF" w:rsidRDefault="006D104E" w:rsidP="00D42D77">
            <w:pPr>
              <w:rPr>
                <w:sz w:val="22"/>
              </w:rPr>
            </w:pPr>
            <w:proofErr w:type="spellStart"/>
            <w:r w:rsidRPr="00D070CF">
              <w:rPr>
                <w:sz w:val="22"/>
              </w:rPr>
              <w:t>Dyrsku’n</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AB1B0C7"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DD7A1AE" w14:textId="77777777" w:rsidR="006D104E" w:rsidRPr="00D070CF" w:rsidRDefault="006D104E" w:rsidP="00D070CF">
            <w:pPr>
              <w:jc w:val="right"/>
              <w:rPr>
                <w:sz w:val="22"/>
              </w:rPr>
            </w:pPr>
            <w:r w:rsidRPr="00D070CF">
              <w:rPr>
                <w:sz w:val="22"/>
              </w:rPr>
              <w:t>3 000</w:t>
            </w:r>
          </w:p>
        </w:tc>
        <w:tc>
          <w:tcPr>
            <w:tcW w:w="1300" w:type="dxa"/>
            <w:tcBorders>
              <w:top w:val="nil"/>
              <w:left w:val="nil"/>
              <w:bottom w:val="nil"/>
              <w:right w:val="nil"/>
            </w:tcBorders>
            <w:tcMar>
              <w:top w:w="128" w:type="dxa"/>
              <w:left w:w="43" w:type="dxa"/>
              <w:bottom w:w="43" w:type="dxa"/>
              <w:right w:w="43" w:type="dxa"/>
            </w:tcMar>
            <w:vAlign w:val="bottom"/>
          </w:tcPr>
          <w:p w14:paraId="74624C73" w14:textId="77777777" w:rsidR="006D104E" w:rsidRPr="00D070CF" w:rsidRDefault="006D104E" w:rsidP="00D070CF">
            <w:pPr>
              <w:jc w:val="right"/>
              <w:rPr>
                <w:sz w:val="22"/>
              </w:rPr>
            </w:pPr>
            <w:r w:rsidRPr="00D070CF">
              <w:rPr>
                <w:sz w:val="22"/>
              </w:rPr>
              <w:t>1 190</w:t>
            </w:r>
          </w:p>
        </w:tc>
      </w:tr>
      <w:tr w:rsidR="00B070C3" w:rsidRPr="00D42D77" w14:paraId="3AA3E0D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730759" w14:textId="77777777" w:rsidR="006D104E" w:rsidRPr="00D070CF" w:rsidRDefault="006D104E" w:rsidP="00D42D77">
            <w:pPr>
              <w:rPr>
                <w:sz w:val="22"/>
              </w:rPr>
            </w:pPr>
            <w:r w:rsidRPr="00D070CF">
              <w:rPr>
                <w:sz w:val="22"/>
              </w:rPr>
              <w:t>76</w:t>
            </w:r>
          </w:p>
        </w:tc>
        <w:tc>
          <w:tcPr>
            <w:tcW w:w="4800" w:type="dxa"/>
            <w:tcBorders>
              <w:top w:val="nil"/>
              <w:left w:val="nil"/>
              <w:bottom w:val="single" w:sz="4" w:space="0" w:color="000000"/>
              <w:right w:val="nil"/>
            </w:tcBorders>
            <w:tcMar>
              <w:top w:w="128" w:type="dxa"/>
              <w:left w:w="43" w:type="dxa"/>
              <w:bottom w:w="43" w:type="dxa"/>
              <w:right w:w="43" w:type="dxa"/>
            </w:tcMar>
          </w:tcPr>
          <w:p w14:paraId="6CED95B4" w14:textId="77777777" w:rsidR="006D104E" w:rsidRPr="00D070CF" w:rsidRDefault="006D104E" w:rsidP="00D42D77">
            <w:pPr>
              <w:rPr>
                <w:sz w:val="22"/>
              </w:rPr>
            </w:pPr>
            <w:r w:rsidRPr="00D070CF">
              <w:rPr>
                <w:sz w:val="22"/>
              </w:rPr>
              <w:t>Rekruttering til mat- og måltidsbransjen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51951"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F92D3C"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95DE5" w14:textId="77777777" w:rsidR="006D104E" w:rsidRPr="00D070CF" w:rsidRDefault="006D104E" w:rsidP="00D070CF">
            <w:pPr>
              <w:jc w:val="right"/>
              <w:rPr>
                <w:sz w:val="22"/>
              </w:rPr>
            </w:pPr>
            <w:r w:rsidRPr="00D070CF">
              <w:rPr>
                <w:sz w:val="22"/>
              </w:rPr>
              <w:t>10 000</w:t>
            </w:r>
          </w:p>
        </w:tc>
      </w:tr>
      <w:tr w:rsidR="00B070C3" w:rsidRPr="00D42D77" w14:paraId="2F8435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F5C9B0"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5F472B25" w14:textId="77777777" w:rsidR="006D104E" w:rsidRPr="00D070CF" w:rsidRDefault="006D104E" w:rsidP="00D42D77">
            <w:pPr>
              <w:rPr>
                <w:sz w:val="22"/>
              </w:rPr>
            </w:pPr>
            <w:r w:rsidRPr="00D070CF">
              <w:rPr>
                <w:sz w:val="22"/>
              </w:rPr>
              <w:t>Sum kap. 1138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4F0BD9" w14:textId="77777777" w:rsidR="006D104E" w:rsidRPr="00D070CF" w:rsidRDefault="006D104E" w:rsidP="00D070CF">
            <w:pPr>
              <w:jc w:val="right"/>
              <w:rPr>
                <w:sz w:val="22"/>
              </w:rPr>
            </w:pPr>
            <w:r w:rsidRPr="00D070CF">
              <w:rPr>
                <w:sz w:val="22"/>
              </w:rPr>
              <w:t>72 757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8662C5" w14:textId="77777777" w:rsidR="006D104E" w:rsidRPr="00D070CF" w:rsidRDefault="006D104E" w:rsidP="00D070CF">
            <w:pPr>
              <w:jc w:val="right"/>
              <w:rPr>
                <w:sz w:val="22"/>
              </w:rPr>
            </w:pPr>
            <w:r w:rsidRPr="00D070CF">
              <w:rPr>
                <w:sz w:val="22"/>
              </w:rPr>
              <w:t>72 534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7D85E" w14:textId="77777777" w:rsidR="006D104E" w:rsidRPr="00D070CF" w:rsidRDefault="006D104E" w:rsidP="00D070CF">
            <w:pPr>
              <w:jc w:val="right"/>
              <w:rPr>
                <w:sz w:val="22"/>
              </w:rPr>
            </w:pPr>
            <w:r w:rsidRPr="00D070CF">
              <w:rPr>
                <w:sz w:val="22"/>
              </w:rPr>
              <w:t>77 414</w:t>
            </w:r>
          </w:p>
        </w:tc>
      </w:tr>
    </w:tbl>
    <w:p w14:paraId="16F03137" w14:textId="77777777" w:rsidR="006D104E" w:rsidRPr="00D42D77" w:rsidRDefault="006D104E" w:rsidP="00D42D77">
      <w:pPr>
        <w:pStyle w:val="b-post"/>
      </w:pPr>
      <w:r w:rsidRPr="00D42D77">
        <w:t xml:space="preserve">Post 70 Støtte til </w:t>
      </w:r>
      <w:proofErr w:type="spellStart"/>
      <w:r w:rsidRPr="00D42D77">
        <w:t>organisasjonar</w:t>
      </w:r>
      <w:proofErr w:type="spellEnd"/>
    </w:p>
    <w:p w14:paraId="179CC2F4" w14:textId="77777777" w:rsidR="006D104E" w:rsidRPr="00D42D77" w:rsidRDefault="006D104E" w:rsidP="00D42D77">
      <w:r w:rsidRPr="00D42D77">
        <w:t xml:space="preserve">Løyvinga skal </w:t>
      </w:r>
      <w:proofErr w:type="spellStart"/>
      <w:r w:rsidRPr="00D42D77">
        <w:t>dekkje</w:t>
      </w:r>
      <w:proofErr w:type="spellEnd"/>
      <w:r w:rsidRPr="00D42D77">
        <w:t xml:space="preserve"> støtte til </w:t>
      </w:r>
      <w:proofErr w:type="spellStart"/>
      <w:r w:rsidRPr="00D42D77">
        <w:t>organisasjonar</w:t>
      </w:r>
      <w:proofErr w:type="spellEnd"/>
      <w:r w:rsidRPr="00D42D77">
        <w:t xml:space="preserve"> på nasjonalt nivå som arbeider </w:t>
      </w:r>
      <w:proofErr w:type="spellStart"/>
      <w:r w:rsidRPr="00D42D77">
        <w:t>innanfor</w:t>
      </w:r>
      <w:proofErr w:type="spellEnd"/>
      <w:r w:rsidRPr="00D42D77">
        <w:t xml:space="preserve"> Landbruks- og matdepartementets målområde. Departementet </w:t>
      </w:r>
      <w:proofErr w:type="spellStart"/>
      <w:r w:rsidRPr="00D42D77">
        <w:t>gjer</w:t>
      </w:r>
      <w:proofErr w:type="spellEnd"/>
      <w:r w:rsidRPr="00D42D77">
        <w:t xml:space="preserve"> framlegg om ei løyving på 51,5 mill. kroner.</w:t>
      </w:r>
    </w:p>
    <w:p w14:paraId="73EFD86A" w14:textId="77777777" w:rsidR="006D104E" w:rsidRPr="00D42D77" w:rsidRDefault="006D104E" w:rsidP="00D42D77">
      <w:r w:rsidRPr="00D42D77">
        <w:t xml:space="preserve">Løyvinga er innretta mot </w:t>
      </w:r>
      <w:proofErr w:type="spellStart"/>
      <w:r w:rsidRPr="00D42D77">
        <w:t>organisasjonar</w:t>
      </w:r>
      <w:proofErr w:type="spellEnd"/>
      <w:r w:rsidRPr="00D42D77">
        <w:t xml:space="preserve"> som</w:t>
      </w:r>
    </w:p>
    <w:p w14:paraId="534E492D" w14:textId="77777777" w:rsidR="006D104E" w:rsidRPr="00D42D77" w:rsidRDefault="006D104E" w:rsidP="00D42D77">
      <w:pPr>
        <w:pStyle w:val="Liste"/>
      </w:pPr>
      <w:proofErr w:type="spellStart"/>
      <w:r w:rsidRPr="00D42D77">
        <w:t>formidlar</w:t>
      </w:r>
      <w:proofErr w:type="spellEnd"/>
      <w:r w:rsidRPr="00D42D77">
        <w:t xml:space="preserve"> kunnskap og </w:t>
      </w:r>
      <w:proofErr w:type="spellStart"/>
      <w:r w:rsidRPr="00D42D77">
        <w:t>fremjar</w:t>
      </w:r>
      <w:proofErr w:type="spellEnd"/>
      <w:r w:rsidRPr="00D42D77">
        <w:t xml:space="preserve"> forståing for verdien av landbruk, matproduksjon og matkultur</w:t>
      </w:r>
    </w:p>
    <w:p w14:paraId="7D5A281F" w14:textId="77777777" w:rsidR="006D104E" w:rsidRPr="00D42D77" w:rsidRDefault="006D104E" w:rsidP="00D42D77">
      <w:pPr>
        <w:pStyle w:val="Liste"/>
      </w:pPr>
      <w:proofErr w:type="spellStart"/>
      <w:r w:rsidRPr="00D42D77">
        <w:t>synleggjer</w:t>
      </w:r>
      <w:proofErr w:type="spellEnd"/>
      <w:r w:rsidRPr="00D42D77">
        <w:t xml:space="preserve"> </w:t>
      </w:r>
      <w:proofErr w:type="spellStart"/>
      <w:r w:rsidRPr="00D42D77">
        <w:t>yrkesmoglegheiter</w:t>
      </w:r>
      <w:proofErr w:type="spellEnd"/>
      <w:r w:rsidRPr="00D42D77">
        <w:t xml:space="preserve"> knytte til garden sine </w:t>
      </w:r>
      <w:proofErr w:type="spellStart"/>
      <w:r w:rsidRPr="00D42D77">
        <w:t>ressursar</w:t>
      </w:r>
      <w:proofErr w:type="spellEnd"/>
    </w:p>
    <w:p w14:paraId="06C2393B" w14:textId="77777777" w:rsidR="006D104E" w:rsidRPr="00D42D77" w:rsidRDefault="006D104E" w:rsidP="00D42D77">
      <w:pPr>
        <w:pStyle w:val="Liste"/>
      </w:pPr>
      <w:proofErr w:type="spellStart"/>
      <w:r w:rsidRPr="00D42D77">
        <w:t>fremjer</w:t>
      </w:r>
      <w:proofErr w:type="spellEnd"/>
      <w:r w:rsidRPr="00D42D77">
        <w:t xml:space="preserve"> </w:t>
      </w:r>
      <w:proofErr w:type="spellStart"/>
      <w:r w:rsidRPr="00D42D77">
        <w:t>berekraftig</w:t>
      </w:r>
      <w:proofErr w:type="spellEnd"/>
      <w:r w:rsidRPr="00D42D77">
        <w:t xml:space="preserve"> landbruk og </w:t>
      </w:r>
      <w:proofErr w:type="spellStart"/>
      <w:r w:rsidRPr="00D42D77">
        <w:t>matsystem</w:t>
      </w:r>
      <w:proofErr w:type="spellEnd"/>
      <w:r w:rsidRPr="00D42D77">
        <w:t>, verdiskaping og landbruksbasert næringsutvikling</w:t>
      </w:r>
    </w:p>
    <w:p w14:paraId="641A4B99" w14:textId="77777777" w:rsidR="006D104E" w:rsidRPr="00D42D77" w:rsidRDefault="006D104E" w:rsidP="00D42D77">
      <w:r w:rsidRPr="00D42D77">
        <w:t xml:space="preserve">Løyvinga skal </w:t>
      </w:r>
      <w:proofErr w:type="spellStart"/>
      <w:r w:rsidRPr="00D42D77">
        <w:t>medverke</w:t>
      </w:r>
      <w:proofErr w:type="spellEnd"/>
      <w:r w:rsidRPr="00D42D77">
        <w:t xml:space="preserve"> til å </w:t>
      </w:r>
      <w:proofErr w:type="spellStart"/>
      <w:r w:rsidRPr="00D42D77">
        <w:t>halde</w:t>
      </w:r>
      <w:proofErr w:type="spellEnd"/>
      <w:r w:rsidRPr="00D42D77">
        <w:t xml:space="preserve"> oppe aktiviteten i </w:t>
      </w:r>
      <w:proofErr w:type="spellStart"/>
      <w:r w:rsidRPr="00D42D77">
        <w:t>organisasjonane</w:t>
      </w:r>
      <w:proofErr w:type="spellEnd"/>
      <w:r w:rsidRPr="00D42D77">
        <w:t xml:space="preserve">, og bidra til </w:t>
      </w:r>
      <w:proofErr w:type="spellStart"/>
      <w:r w:rsidRPr="00D42D77">
        <w:t>eit</w:t>
      </w:r>
      <w:proofErr w:type="spellEnd"/>
      <w:r w:rsidRPr="00D42D77">
        <w:t xml:space="preserve"> </w:t>
      </w:r>
      <w:proofErr w:type="spellStart"/>
      <w:r w:rsidRPr="00D42D77">
        <w:t>levande</w:t>
      </w:r>
      <w:proofErr w:type="spellEnd"/>
      <w:r w:rsidRPr="00D42D77">
        <w:t xml:space="preserve"> og aktivt organisasjonsliv lokalt, regionalt og nasjonalt.</w:t>
      </w:r>
    </w:p>
    <w:p w14:paraId="5FD30B24"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w:t>
      </w:r>
      <w:proofErr w:type="spellStart"/>
      <w:r w:rsidRPr="00D42D77">
        <w:t>løyvingar</w:t>
      </w:r>
      <w:proofErr w:type="spellEnd"/>
      <w:r w:rsidRPr="00D42D77">
        <w:t xml:space="preserve"> til </w:t>
      </w:r>
      <w:proofErr w:type="spellStart"/>
      <w:r w:rsidRPr="00D42D77">
        <w:t>organisasjonar</w:t>
      </w:r>
      <w:proofErr w:type="spellEnd"/>
      <w:r w:rsidRPr="00D42D77">
        <w:t xml:space="preserve"> direkte i budsjettproposisjonen. Det blir sett krav om </w:t>
      </w:r>
      <w:proofErr w:type="spellStart"/>
      <w:r w:rsidRPr="00D42D77">
        <w:t>årsrapportering</w:t>
      </w:r>
      <w:proofErr w:type="spellEnd"/>
      <w:r w:rsidRPr="00D42D77">
        <w:t xml:space="preserve"> i form av årsmelding/årsberetning og </w:t>
      </w:r>
      <w:proofErr w:type="spellStart"/>
      <w:r w:rsidRPr="00D42D77">
        <w:t>revisorgodkjend</w:t>
      </w:r>
      <w:proofErr w:type="spellEnd"/>
      <w:r w:rsidRPr="00D42D77">
        <w:t xml:space="preserve"> </w:t>
      </w:r>
      <w:proofErr w:type="spellStart"/>
      <w:r w:rsidRPr="00D42D77">
        <w:t>rekneskap</w:t>
      </w:r>
      <w:proofErr w:type="spellEnd"/>
      <w:r w:rsidRPr="00D42D77">
        <w:t xml:space="preserve">. Dette er grunnlag for oppfølging og kontroll, og skal </w:t>
      </w:r>
      <w:proofErr w:type="spellStart"/>
      <w:r w:rsidRPr="00D42D77">
        <w:t>sendast</w:t>
      </w:r>
      <w:proofErr w:type="spellEnd"/>
      <w:r w:rsidRPr="00D42D77">
        <w:t xml:space="preserve"> departementet </w:t>
      </w:r>
      <w:proofErr w:type="spellStart"/>
      <w:r w:rsidRPr="00D42D77">
        <w:t>innan</w:t>
      </w:r>
      <w:proofErr w:type="spellEnd"/>
      <w:r w:rsidRPr="00D42D77">
        <w:t xml:space="preserve"> 1. juni </w:t>
      </w:r>
      <w:proofErr w:type="spellStart"/>
      <w:r w:rsidRPr="00D42D77">
        <w:t>påfølgjande</w:t>
      </w:r>
      <w:proofErr w:type="spellEnd"/>
      <w:r w:rsidRPr="00D42D77">
        <w:t xml:space="preserve"> år. For </w:t>
      </w:r>
      <w:proofErr w:type="spellStart"/>
      <w:r w:rsidRPr="00D42D77">
        <w:t>organisasjonar</w:t>
      </w:r>
      <w:proofErr w:type="spellEnd"/>
      <w:r w:rsidRPr="00D42D77">
        <w:t xml:space="preserve"> som mottek tilskottsbeløp mindre enn 200 000 kroner, er det </w:t>
      </w:r>
      <w:proofErr w:type="spellStart"/>
      <w:r w:rsidRPr="00D42D77">
        <w:t>ikkje</w:t>
      </w:r>
      <w:proofErr w:type="spellEnd"/>
      <w:r w:rsidRPr="00D42D77">
        <w:t xml:space="preserve"> sett krav om at </w:t>
      </w:r>
      <w:proofErr w:type="spellStart"/>
      <w:r w:rsidRPr="00D42D77">
        <w:t>rekneskapen</w:t>
      </w:r>
      <w:proofErr w:type="spellEnd"/>
      <w:r w:rsidRPr="00D42D77">
        <w:t xml:space="preserve"> skal </w:t>
      </w:r>
      <w:proofErr w:type="spellStart"/>
      <w:r w:rsidRPr="00D42D77">
        <w:t>vere</w:t>
      </w:r>
      <w:proofErr w:type="spellEnd"/>
      <w:r w:rsidRPr="00D42D77">
        <w:t xml:space="preserve"> </w:t>
      </w:r>
      <w:proofErr w:type="spellStart"/>
      <w:r w:rsidRPr="00D42D77">
        <w:t>revisorgodkjend</w:t>
      </w:r>
      <w:proofErr w:type="spellEnd"/>
      <w:r w:rsidRPr="00D42D77">
        <w:t>.</w:t>
      </w:r>
    </w:p>
    <w:p w14:paraId="3E5F46C2" w14:textId="77777777" w:rsidR="006D104E" w:rsidRPr="00D42D77" w:rsidRDefault="006D104E" w:rsidP="00D42D77">
      <w:r w:rsidRPr="00D42D77">
        <w:t xml:space="preserve">Ordninga skal </w:t>
      </w:r>
      <w:proofErr w:type="spellStart"/>
      <w:r w:rsidRPr="00D42D77">
        <w:t>forvaltast</w:t>
      </w:r>
      <w:proofErr w:type="spellEnd"/>
      <w:r w:rsidRPr="00D42D77">
        <w:t xml:space="preserve"> slik at ho er i tråd med </w:t>
      </w:r>
      <w:proofErr w:type="spellStart"/>
      <w:r w:rsidRPr="00D42D77">
        <w:t>reglane</w:t>
      </w:r>
      <w:proofErr w:type="spellEnd"/>
      <w:r w:rsidRPr="00D42D77">
        <w:t xml:space="preserve"> for statsstøtte i EØS-avtalen.</w:t>
      </w:r>
    </w:p>
    <w:p w14:paraId="682A62C8" w14:textId="77777777" w:rsidR="006D104E" w:rsidRPr="00D42D77" w:rsidRDefault="006D104E" w:rsidP="00D42D77">
      <w:r w:rsidRPr="00D42D77">
        <w:t>Oversikt over løyving i 2025 og framlegg til løyving i 2026 går fram av tabell 5.1.</w:t>
      </w:r>
    </w:p>
    <w:p w14:paraId="03E53EFD" w14:textId="0CAE1800" w:rsidR="00493A41" w:rsidRPr="00D42D77" w:rsidRDefault="00493A41" w:rsidP="00D42D77">
      <w:pPr>
        <w:pStyle w:val="tabell-tittel"/>
      </w:pPr>
      <w:r w:rsidRPr="00D42D77">
        <w:t xml:space="preserve">Støtte til </w:t>
      </w:r>
      <w:proofErr w:type="spellStart"/>
      <w:r w:rsidRPr="00D42D77">
        <w:t>organisasjonar</w:t>
      </w:r>
      <w:proofErr w:type="spellEnd"/>
      <w:r w:rsidRPr="00D42D77">
        <w:t xml:space="preserve"> i 2025 og budsjettframlegg for 2026 (i kroner)</w:t>
      </w:r>
    </w:p>
    <w:p w14:paraId="3D1C787C" w14:textId="77777777" w:rsidR="006D104E" w:rsidRPr="00D42D77" w:rsidRDefault="006D104E" w:rsidP="00D42D77">
      <w:pPr>
        <w:pStyle w:val="Tabellnavn"/>
      </w:pPr>
      <w:r w:rsidRPr="00D42D77">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478"/>
        <w:gridCol w:w="1417"/>
        <w:gridCol w:w="1645"/>
      </w:tblGrid>
      <w:tr w:rsidR="00B070C3" w:rsidRPr="00D42D77" w14:paraId="3AB3E95D" w14:textId="77777777" w:rsidTr="00D070CF">
        <w:trPr>
          <w:trHeight w:val="360"/>
        </w:trPr>
        <w:tc>
          <w:tcPr>
            <w:tcW w:w="64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DB286" w14:textId="77777777" w:rsidR="006D104E" w:rsidRPr="00D070CF" w:rsidRDefault="006D104E" w:rsidP="00D42D77">
            <w:pPr>
              <w:rPr>
                <w:sz w:val="22"/>
              </w:rPr>
            </w:pPr>
            <w:r w:rsidRPr="00D070CF">
              <w:rPr>
                <w:sz w:val="22"/>
              </w:rPr>
              <w:t>Organisasjon</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6966C" w14:textId="77777777" w:rsidR="006D104E" w:rsidRPr="00D070CF" w:rsidRDefault="006D104E" w:rsidP="00D070CF">
            <w:pPr>
              <w:jc w:val="right"/>
              <w:rPr>
                <w:sz w:val="22"/>
              </w:rPr>
            </w:pPr>
            <w:r w:rsidRPr="00D070CF">
              <w:rPr>
                <w:sz w:val="22"/>
              </w:rPr>
              <w:t>Løyving 2025</w:t>
            </w:r>
          </w:p>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57B9D" w14:textId="77777777" w:rsidR="006D104E" w:rsidRPr="00D070CF" w:rsidRDefault="006D104E" w:rsidP="00D070CF">
            <w:pPr>
              <w:jc w:val="right"/>
              <w:rPr>
                <w:sz w:val="22"/>
              </w:rPr>
            </w:pPr>
            <w:r w:rsidRPr="00D070CF">
              <w:rPr>
                <w:sz w:val="22"/>
              </w:rPr>
              <w:t>Løyving 2026</w:t>
            </w:r>
          </w:p>
        </w:tc>
      </w:tr>
      <w:tr w:rsidR="00B070C3" w:rsidRPr="00D42D77" w14:paraId="1CC7F8E9" w14:textId="77777777" w:rsidTr="00D070CF">
        <w:trPr>
          <w:trHeight w:val="380"/>
        </w:trPr>
        <w:tc>
          <w:tcPr>
            <w:tcW w:w="6478" w:type="dxa"/>
            <w:tcBorders>
              <w:top w:val="single" w:sz="4" w:space="0" w:color="000000"/>
              <w:left w:val="nil"/>
              <w:bottom w:val="nil"/>
              <w:right w:val="nil"/>
            </w:tcBorders>
            <w:tcMar>
              <w:top w:w="128" w:type="dxa"/>
              <w:left w:w="43" w:type="dxa"/>
              <w:bottom w:w="43" w:type="dxa"/>
              <w:right w:w="43" w:type="dxa"/>
            </w:tcMar>
          </w:tcPr>
          <w:p w14:paraId="230C5886" w14:textId="77777777" w:rsidR="006D104E" w:rsidRPr="00D070CF" w:rsidRDefault="006D104E" w:rsidP="00D42D77">
            <w:pPr>
              <w:rPr>
                <w:sz w:val="22"/>
              </w:rPr>
            </w:pPr>
            <w:r w:rsidRPr="00D070CF">
              <w:rPr>
                <w:sz w:val="22"/>
              </w:rPr>
              <w:t>4H Norge</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BACC7F3" w14:textId="77777777" w:rsidR="006D104E" w:rsidRPr="00D070CF" w:rsidRDefault="006D104E" w:rsidP="00D070CF">
            <w:pPr>
              <w:jc w:val="right"/>
              <w:rPr>
                <w:sz w:val="22"/>
              </w:rPr>
            </w:pPr>
            <w:r w:rsidRPr="00D070CF">
              <w:rPr>
                <w:sz w:val="22"/>
              </w:rPr>
              <w:t xml:space="preserve">7 500 000 </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1E7F82C1" w14:textId="77777777" w:rsidR="006D104E" w:rsidRPr="00D070CF" w:rsidRDefault="006D104E" w:rsidP="00D070CF">
            <w:pPr>
              <w:jc w:val="right"/>
              <w:rPr>
                <w:sz w:val="22"/>
              </w:rPr>
            </w:pPr>
            <w:r w:rsidRPr="00D070CF">
              <w:rPr>
                <w:sz w:val="22"/>
              </w:rPr>
              <w:t xml:space="preserve">7 300 000 </w:t>
            </w:r>
          </w:p>
        </w:tc>
      </w:tr>
      <w:tr w:rsidR="00B070C3" w:rsidRPr="00D42D77" w14:paraId="01085C38"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3EA4D178" w14:textId="77777777" w:rsidR="006D104E" w:rsidRPr="00D070CF" w:rsidRDefault="006D104E" w:rsidP="00D42D77">
            <w:pPr>
              <w:rPr>
                <w:sz w:val="22"/>
              </w:rPr>
            </w:pPr>
            <w:r w:rsidRPr="00D070CF">
              <w:rPr>
                <w:sz w:val="22"/>
              </w:rPr>
              <w:t>Det Kongelige selskap for Norges Vel</w:t>
            </w:r>
          </w:p>
        </w:tc>
        <w:tc>
          <w:tcPr>
            <w:tcW w:w="1417" w:type="dxa"/>
            <w:tcBorders>
              <w:top w:val="nil"/>
              <w:left w:val="nil"/>
              <w:bottom w:val="nil"/>
              <w:right w:val="nil"/>
            </w:tcBorders>
            <w:tcMar>
              <w:top w:w="128" w:type="dxa"/>
              <w:left w:w="43" w:type="dxa"/>
              <w:bottom w:w="43" w:type="dxa"/>
              <w:right w:w="43" w:type="dxa"/>
            </w:tcMar>
            <w:vAlign w:val="bottom"/>
          </w:tcPr>
          <w:p w14:paraId="5404C5BB" w14:textId="77777777" w:rsidR="006D104E" w:rsidRPr="00D070CF" w:rsidRDefault="006D104E" w:rsidP="00D070CF">
            <w:pPr>
              <w:jc w:val="right"/>
              <w:rPr>
                <w:sz w:val="22"/>
              </w:rPr>
            </w:pPr>
            <w:r w:rsidRPr="00D070CF">
              <w:rPr>
                <w:sz w:val="22"/>
              </w:rPr>
              <w:t xml:space="preserve">980 000 </w:t>
            </w:r>
          </w:p>
        </w:tc>
        <w:tc>
          <w:tcPr>
            <w:tcW w:w="1645" w:type="dxa"/>
            <w:tcBorders>
              <w:top w:val="nil"/>
              <w:left w:val="nil"/>
              <w:bottom w:val="nil"/>
              <w:right w:val="nil"/>
            </w:tcBorders>
            <w:tcMar>
              <w:top w:w="128" w:type="dxa"/>
              <w:left w:w="43" w:type="dxa"/>
              <w:bottom w:w="43" w:type="dxa"/>
              <w:right w:w="43" w:type="dxa"/>
            </w:tcMar>
            <w:vAlign w:val="bottom"/>
          </w:tcPr>
          <w:p w14:paraId="5622684E" w14:textId="77777777" w:rsidR="006D104E" w:rsidRPr="00D070CF" w:rsidRDefault="006D104E" w:rsidP="00D070CF">
            <w:pPr>
              <w:jc w:val="right"/>
              <w:rPr>
                <w:sz w:val="22"/>
              </w:rPr>
            </w:pPr>
            <w:r w:rsidRPr="00D070CF">
              <w:rPr>
                <w:sz w:val="22"/>
              </w:rPr>
              <w:t xml:space="preserve">860 000 </w:t>
            </w:r>
          </w:p>
        </w:tc>
      </w:tr>
      <w:tr w:rsidR="00B070C3" w:rsidRPr="00D42D77" w14:paraId="5F380818"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38C688B1" w14:textId="77777777" w:rsidR="006D104E" w:rsidRPr="00D070CF" w:rsidRDefault="006D104E" w:rsidP="00D42D77">
            <w:pPr>
              <w:rPr>
                <w:sz w:val="22"/>
              </w:rPr>
            </w:pPr>
            <w:r w:rsidRPr="00D070CF">
              <w:rPr>
                <w:sz w:val="22"/>
              </w:rPr>
              <w:t>Det Norske Hageselskap</w:t>
            </w:r>
          </w:p>
        </w:tc>
        <w:tc>
          <w:tcPr>
            <w:tcW w:w="1417" w:type="dxa"/>
            <w:tcBorders>
              <w:top w:val="nil"/>
              <w:left w:val="nil"/>
              <w:bottom w:val="nil"/>
              <w:right w:val="nil"/>
            </w:tcBorders>
            <w:tcMar>
              <w:top w:w="128" w:type="dxa"/>
              <w:left w:w="43" w:type="dxa"/>
              <w:bottom w:w="43" w:type="dxa"/>
              <w:right w:w="43" w:type="dxa"/>
            </w:tcMar>
            <w:vAlign w:val="bottom"/>
          </w:tcPr>
          <w:p w14:paraId="3376B88F" w14:textId="77777777" w:rsidR="006D104E" w:rsidRPr="00D070CF" w:rsidRDefault="006D104E" w:rsidP="00D070CF">
            <w:pPr>
              <w:jc w:val="right"/>
              <w:rPr>
                <w:sz w:val="22"/>
              </w:rPr>
            </w:pPr>
            <w:r w:rsidRPr="00D070CF">
              <w:rPr>
                <w:sz w:val="22"/>
              </w:rPr>
              <w:t xml:space="preserve">950 000 </w:t>
            </w:r>
          </w:p>
        </w:tc>
        <w:tc>
          <w:tcPr>
            <w:tcW w:w="1645" w:type="dxa"/>
            <w:tcBorders>
              <w:top w:val="nil"/>
              <w:left w:val="nil"/>
              <w:bottom w:val="nil"/>
              <w:right w:val="nil"/>
            </w:tcBorders>
            <w:tcMar>
              <w:top w:w="128" w:type="dxa"/>
              <w:left w:w="43" w:type="dxa"/>
              <w:bottom w:w="43" w:type="dxa"/>
              <w:right w:w="43" w:type="dxa"/>
            </w:tcMar>
            <w:vAlign w:val="bottom"/>
          </w:tcPr>
          <w:p w14:paraId="6C93051D" w14:textId="77777777" w:rsidR="006D104E" w:rsidRPr="00D070CF" w:rsidRDefault="006D104E" w:rsidP="00D070CF">
            <w:pPr>
              <w:jc w:val="right"/>
              <w:rPr>
                <w:sz w:val="22"/>
              </w:rPr>
            </w:pPr>
            <w:r w:rsidRPr="00D070CF">
              <w:rPr>
                <w:sz w:val="22"/>
              </w:rPr>
              <w:t xml:space="preserve">835 000 </w:t>
            </w:r>
          </w:p>
        </w:tc>
      </w:tr>
      <w:tr w:rsidR="00B070C3" w:rsidRPr="00D42D77" w14:paraId="2A9850CD"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039B638E" w14:textId="77777777" w:rsidR="006D104E" w:rsidRPr="00D070CF" w:rsidRDefault="006D104E" w:rsidP="00D42D77">
            <w:pPr>
              <w:rPr>
                <w:sz w:val="22"/>
              </w:rPr>
            </w:pPr>
            <w:r w:rsidRPr="00D070CF">
              <w:rPr>
                <w:sz w:val="22"/>
              </w:rPr>
              <w:t>Det norske Skogselskap</w:t>
            </w:r>
          </w:p>
        </w:tc>
        <w:tc>
          <w:tcPr>
            <w:tcW w:w="1417" w:type="dxa"/>
            <w:tcBorders>
              <w:top w:val="nil"/>
              <w:left w:val="nil"/>
              <w:bottom w:val="nil"/>
              <w:right w:val="nil"/>
            </w:tcBorders>
            <w:tcMar>
              <w:top w:w="128" w:type="dxa"/>
              <w:left w:w="43" w:type="dxa"/>
              <w:bottom w:w="43" w:type="dxa"/>
              <w:right w:w="43" w:type="dxa"/>
            </w:tcMar>
            <w:vAlign w:val="bottom"/>
          </w:tcPr>
          <w:p w14:paraId="7B46E219" w14:textId="77777777" w:rsidR="006D104E" w:rsidRPr="00D070CF" w:rsidRDefault="006D104E" w:rsidP="00D070CF">
            <w:pPr>
              <w:jc w:val="right"/>
              <w:rPr>
                <w:sz w:val="22"/>
              </w:rPr>
            </w:pPr>
            <w:r w:rsidRPr="00D070CF">
              <w:rPr>
                <w:sz w:val="22"/>
              </w:rPr>
              <w:t xml:space="preserve">1 700 000 </w:t>
            </w:r>
          </w:p>
        </w:tc>
        <w:tc>
          <w:tcPr>
            <w:tcW w:w="1645" w:type="dxa"/>
            <w:tcBorders>
              <w:top w:val="nil"/>
              <w:left w:val="nil"/>
              <w:bottom w:val="nil"/>
              <w:right w:val="nil"/>
            </w:tcBorders>
            <w:tcMar>
              <w:top w:w="128" w:type="dxa"/>
              <w:left w:w="43" w:type="dxa"/>
              <w:bottom w:w="43" w:type="dxa"/>
              <w:right w:w="43" w:type="dxa"/>
            </w:tcMar>
            <w:vAlign w:val="bottom"/>
          </w:tcPr>
          <w:p w14:paraId="695CDD07" w14:textId="77777777" w:rsidR="006D104E" w:rsidRPr="00D070CF" w:rsidRDefault="006D104E" w:rsidP="00D070CF">
            <w:pPr>
              <w:jc w:val="right"/>
              <w:rPr>
                <w:sz w:val="22"/>
              </w:rPr>
            </w:pPr>
            <w:r w:rsidRPr="00D070CF">
              <w:rPr>
                <w:sz w:val="22"/>
              </w:rPr>
              <w:t xml:space="preserve">1 480 000 </w:t>
            </w:r>
          </w:p>
        </w:tc>
      </w:tr>
      <w:tr w:rsidR="00B070C3" w:rsidRPr="00D42D77" w14:paraId="7B1AA246"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30609A98" w14:textId="77777777" w:rsidR="006D104E" w:rsidRPr="00D070CF" w:rsidRDefault="006D104E" w:rsidP="00D42D77">
            <w:pPr>
              <w:rPr>
                <w:sz w:val="22"/>
              </w:rPr>
            </w:pPr>
            <w:r w:rsidRPr="00D070CF">
              <w:rPr>
                <w:sz w:val="22"/>
              </w:rPr>
              <w:t>Dyrebeskyttelsen</w:t>
            </w:r>
          </w:p>
        </w:tc>
        <w:tc>
          <w:tcPr>
            <w:tcW w:w="1417" w:type="dxa"/>
            <w:tcBorders>
              <w:top w:val="nil"/>
              <w:left w:val="nil"/>
              <w:bottom w:val="nil"/>
              <w:right w:val="nil"/>
            </w:tcBorders>
            <w:tcMar>
              <w:top w:w="128" w:type="dxa"/>
              <w:left w:w="43" w:type="dxa"/>
              <w:bottom w:w="43" w:type="dxa"/>
              <w:right w:w="43" w:type="dxa"/>
            </w:tcMar>
            <w:vAlign w:val="bottom"/>
          </w:tcPr>
          <w:p w14:paraId="0517960F" w14:textId="77777777" w:rsidR="006D104E" w:rsidRPr="00D070CF" w:rsidRDefault="006D104E" w:rsidP="00D070CF">
            <w:pPr>
              <w:jc w:val="right"/>
              <w:rPr>
                <w:sz w:val="22"/>
              </w:rPr>
            </w:pPr>
            <w:r w:rsidRPr="00D070CF">
              <w:rPr>
                <w:sz w:val="22"/>
              </w:rPr>
              <w:t xml:space="preserve">600 000 </w:t>
            </w:r>
          </w:p>
        </w:tc>
        <w:tc>
          <w:tcPr>
            <w:tcW w:w="1645" w:type="dxa"/>
            <w:tcBorders>
              <w:top w:val="nil"/>
              <w:left w:val="nil"/>
              <w:bottom w:val="nil"/>
              <w:right w:val="nil"/>
            </w:tcBorders>
            <w:tcMar>
              <w:top w:w="128" w:type="dxa"/>
              <w:left w:w="43" w:type="dxa"/>
              <w:bottom w:w="43" w:type="dxa"/>
              <w:right w:w="43" w:type="dxa"/>
            </w:tcMar>
            <w:vAlign w:val="bottom"/>
          </w:tcPr>
          <w:p w14:paraId="74E472F2" w14:textId="77777777" w:rsidR="006D104E" w:rsidRPr="00D070CF" w:rsidRDefault="006D104E" w:rsidP="00D070CF">
            <w:pPr>
              <w:jc w:val="right"/>
              <w:rPr>
                <w:sz w:val="22"/>
              </w:rPr>
            </w:pPr>
            <w:r w:rsidRPr="00D070CF">
              <w:rPr>
                <w:sz w:val="22"/>
              </w:rPr>
              <w:t xml:space="preserve">620 000 </w:t>
            </w:r>
          </w:p>
        </w:tc>
      </w:tr>
      <w:tr w:rsidR="00B070C3" w:rsidRPr="00D42D77" w14:paraId="5A3854FB"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47D05B14" w14:textId="77777777" w:rsidR="006D104E" w:rsidRPr="00D070CF" w:rsidRDefault="006D104E" w:rsidP="00D42D77">
            <w:pPr>
              <w:rPr>
                <w:sz w:val="22"/>
              </w:rPr>
            </w:pPr>
            <w:r w:rsidRPr="00D070CF">
              <w:rPr>
                <w:sz w:val="22"/>
              </w:rPr>
              <w:t>Dyrevernalliansen</w:t>
            </w:r>
          </w:p>
        </w:tc>
        <w:tc>
          <w:tcPr>
            <w:tcW w:w="1417" w:type="dxa"/>
            <w:tcBorders>
              <w:top w:val="nil"/>
              <w:left w:val="nil"/>
              <w:bottom w:val="nil"/>
              <w:right w:val="nil"/>
            </w:tcBorders>
            <w:tcMar>
              <w:top w:w="128" w:type="dxa"/>
              <w:left w:w="43" w:type="dxa"/>
              <w:bottom w:w="43" w:type="dxa"/>
              <w:right w:w="43" w:type="dxa"/>
            </w:tcMar>
            <w:vAlign w:val="bottom"/>
          </w:tcPr>
          <w:p w14:paraId="1F42EDA7" w14:textId="77777777" w:rsidR="006D104E" w:rsidRPr="00D070CF" w:rsidRDefault="006D104E" w:rsidP="00D070CF">
            <w:pPr>
              <w:jc w:val="right"/>
              <w:rPr>
                <w:sz w:val="22"/>
              </w:rPr>
            </w:pPr>
            <w:r w:rsidRPr="00D070CF">
              <w:rPr>
                <w:sz w:val="22"/>
              </w:rPr>
              <w:t xml:space="preserve">700 000 </w:t>
            </w:r>
          </w:p>
        </w:tc>
        <w:tc>
          <w:tcPr>
            <w:tcW w:w="1645" w:type="dxa"/>
            <w:tcBorders>
              <w:top w:val="nil"/>
              <w:left w:val="nil"/>
              <w:bottom w:val="nil"/>
              <w:right w:val="nil"/>
            </w:tcBorders>
            <w:tcMar>
              <w:top w:w="128" w:type="dxa"/>
              <w:left w:w="43" w:type="dxa"/>
              <w:bottom w:w="43" w:type="dxa"/>
              <w:right w:w="43" w:type="dxa"/>
            </w:tcMar>
            <w:vAlign w:val="bottom"/>
          </w:tcPr>
          <w:p w14:paraId="65A3DBE9" w14:textId="77777777" w:rsidR="006D104E" w:rsidRPr="00D070CF" w:rsidRDefault="006D104E" w:rsidP="00D070CF">
            <w:pPr>
              <w:jc w:val="right"/>
              <w:rPr>
                <w:sz w:val="22"/>
              </w:rPr>
            </w:pPr>
            <w:r w:rsidRPr="00D070CF">
              <w:rPr>
                <w:sz w:val="22"/>
              </w:rPr>
              <w:t xml:space="preserve">620 000 </w:t>
            </w:r>
          </w:p>
        </w:tc>
      </w:tr>
      <w:tr w:rsidR="00B070C3" w:rsidRPr="00D42D77" w14:paraId="43F82E50"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3E210B22" w14:textId="77777777" w:rsidR="006D104E" w:rsidRPr="00D070CF" w:rsidRDefault="006D104E" w:rsidP="00D42D77">
            <w:pPr>
              <w:rPr>
                <w:sz w:val="22"/>
              </w:rPr>
            </w:pPr>
            <w:r w:rsidRPr="00D070CF">
              <w:rPr>
                <w:sz w:val="22"/>
              </w:rPr>
              <w:t>Folkeaksjonen ny rovdyrpolitikk</w:t>
            </w:r>
          </w:p>
        </w:tc>
        <w:tc>
          <w:tcPr>
            <w:tcW w:w="1417" w:type="dxa"/>
            <w:tcBorders>
              <w:top w:val="nil"/>
              <w:left w:val="nil"/>
              <w:bottom w:val="nil"/>
              <w:right w:val="nil"/>
            </w:tcBorders>
            <w:tcMar>
              <w:top w:w="128" w:type="dxa"/>
              <w:left w:w="43" w:type="dxa"/>
              <w:bottom w:w="43" w:type="dxa"/>
              <w:right w:w="43" w:type="dxa"/>
            </w:tcMar>
            <w:vAlign w:val="bottom"/>
          </w:tcPr>
          <w:p w14:paraId="14B4EB0D" w14:textId="77777777" w:rsidR="006D104E" w:rsidRPr="00D070CF" w:rsidRDefault="006D104E" w:rsidP="00D070CF">
            <w:pPr>
              <w:jc w:val="right"/>
              <w:rPr>
                <w:sz w:val="22"/>
              </w:rPr>
            </w:pPr>
            <w:r w:rsidRPr="00D070CF">
              <w:rPr>
                <w:sz w:val="22"/>
              </w:rPr>
              <w:t xml:space="preserve">1 500 000 </w:t>
            </w:r>
          </w:p>
        </w:tc>
        <w:tc>
          <w:tcPr>
            <w:tcW w:w="1645" w:type="dxa"/>
            <w:tcBorders>
              <w:top w:val="nil"/>
              <w:left w:val="nil"/>
              <w:bottom w:val="nil"/>
              <w:right w:val="nil"/>
            </w:tcBorders>
            <w:tcMar>
              <w:top w:w="128" w:type="dxa"/>
              <w:left w:w="43" w:type="dxa"/>
              <w:bottom w:w="43" w:type="dxa"/>
              <w:right w:w="43" w:type="dxa"/>
            </w:tcMar>
            <w:vAlign w:val="bottom"/>
          </w:tcPr>
          <w:p w14:paraId="7BAA0113" w14:textId="77777777" w:rsidR="006D104E" w:rsidRPr="00D070CF" w:rsidRDefault="006D104E" w:rsidP="00D070CF">
            <w:pPr>
              <w:jc w:val="right"/>
              <w:rPr>
                <w:sz w:val="22"/>
              </w:rPr>
            </w:pPr>
            <w:r w:rsidRPr="00D070CF">
              <w:rPr>
                <w:sz w:val="22"/>
              </w:rPr>
              <w:t xml:space="preserve">1 325 000 </w:t>
            </w:r>
          </w:p>
        </w:tc>
      </w:tr>
      <w:tr w:rsidR="00B070C3" w:rsidRPr="00D42D77" w14:paraId="26922992"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23158902" w14:textId="77777777" w:rsidR="006D104E" w:rsidRPr="00D070CF" w:rsidRDefault="006D104E" w:rsidP="00D42D77">
            <w:pPr>
              <w:rPr>
                <w:sz w:val="22"/>
              </w:rPr>
            </w:pPr>
            <w:r w:rsidRPr="00D070CF">
              <w:rPr>
                <w:sz w:val="22"/>
              </w:rPr>
              <w:t>Foreningen Norske Etologer</w:t>
            </w:r>
          </w:p>
        </w:tc>
        <w:tc>
          <w:tcPr>
            <w:tcW w:w="1417" w:type="dxa"/>
            <w:tcBorders>
              <w:top w:val="nil"/>
              <w:left w:val="nil"/>
              <w:bottom w:val="nil"/>
              <w:right w:val="nil"/>
            </w:tcBorders>
            <w:tcMar>
              <w:top w:w="128" w:type="dxa"/>
              <w:left w:w="43" w:type="dxa"/>
              <w:bottom w:w="43" w:type="dxa"/>
              <w:right w:w="43" w:type="dxa"/>
            </w:tcMar>
            <w:vAlign w:val="bottom"/>
          </w:tcPr>
          <w:p w14:paraId="0C35D251" w14:textId="77777777" w:rsidR="006D104E" w:rsidRPr="00D070CF" w:rsidRDefault="006D104E" w:rsidP="00D070CF">
            <w:pPr>
              <w:jc w:val="right"/>
              <w:rPr>
                <w:sz w:val="22"/>
              </w:rPr>
            </w:pPr>
            <w:r w:rsidRPr="00D070CF">
              <w:rPr>
                <w:sz w:val="22"/>
              </w:rPr>
              <w:t xml:space="preserve">50 000 </w:t>
            </w:r>
          </w:p>
        </w:tc>
        <w:tc>
          <w:tcPr>
            <w:tcW w:w="1645" w:type="dxa"/>
            <w:tcBorders>
              <w:top w:val="nil"/>
              <w:left w:val="nil"/>
              <w:bottom w:val="nil"/>
              <w:right w:val="nil"/>
            </w:tcBorders>
            <w:tcMar>
              <w:top w:w="128" w:type="dxa"/>
              <w:left w:w="43" w:type="dxa"/>
              <w:bottom w:w="43" w:type="dxa"/>
              <w:right w:w="43" w:type="dxa"/>
            </w:tcMar>
            <w:vAlign w:val="bottom"/>
          </w:tcPr>
          <w:p w14:paraId="07D236EF" w14:textId="77777777" w:rsidR="006D104E" w:rsidRPr="00D070CF" w:rsidRDefault="006D104E" w:rsidP="00D070CF">
            <w:pPr>
              <w:jc w:val="right"/>
              <w:rPr>
                <w:sz w:val="22"/>
              </w:rPr>
            </w:pPr>
            <w:r w:rsidRPr="00D070CF">
              <w:rPr>
                <w:sz w:val="22"/>
              </w:rPr>
              <w:t xml:space="preserve">50 000 </w:t>
            </w:r>
          </w:p>
        </w:tc>
      </w:tr>
      <w:tr w:rsidR="00B070C3" w:rsidRPr="00D42D77" w14:paraId="1480E55B"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50518919" w14:textId="77777777" w:rsidR="006D104E" w:rsidRPr="00D070CF" w:rsidRDefault="006D104E" w:rsidP="00D42D77">
            <w:pPr>
              <w:rPr>
                <w:sz w:val="22"/>
              </w:rPr>
            </w:pPr>
            <w:r w:rsidRPr="00D070CF">
              <w:rPr>
                <w:sz w:val="22"/>
              </w:rPr>
              <w:t>GMO-nettverket</w:t>
            </w:r>
          </w:p>
        </w:tc>
        <w:tc>
          <w:tcPr>
            <w:tcW w:w="1417" w:type="dxa"/>
            <w:tcBorders>
              <w:top w:val="nil"/>
              <w:left w:val="nil"/>
              <w:bottom w:val="nil"/>
              <w:right w:val="nil"/>
            </w:tcBorders>
            <w:tcMar>
              <w:top w:w="128" w:type="dxa"/>
              <w:left w:w="43" w:type="dxa"/>
              <w:bottom w:w="43" w:type="dxa"/>
              <w:right w:w="43" w:type="dxa"/>
            </w:tcMar>
            <w:vAlign w:val="bottom"/>
          </w:tcPr>
          <w:p w14:paraId="630573B9" w14:textId="77777777" w:rsidR="006D104E" w:rsidRPr="00D070CF" w:rsidRDefault="006D104E" w:rsidP="00D070CF">
            <w:pPr>
              <w:jc w:val="right"/>
              <w:rPr>
                <w:sz w:val="22"/>
              </w:rPr>
            </w:pPr>
            <w:r w:rsidRPr="00D070CF">
              <w:rPr>
                <w:sz w:val="22"/>
              </w:rPr>
              <w:t xml:space="preserve">1 370 000 </w:t>
            </w:r>
          </w:p>
        </w:tc>
        <w:tc>
          <w:tcPr>
            <w:tcW w:w="1645" w:type="dxa"/>
            <w:tcBorders>
              <w:top w:val="nil"/>
              <w:left w:val="nil"/>
              <w:bottom w:val="nil"/>
              <w:right w:val="nil"/>
            </w:tcBorders>
            <w:tcMar>
              <w:top w:w="128" w:type="dxa"/>
              <w:left w:w="43" w:type="dxa"/>
              <w:bottom w:w="43" w:type="dxa"/>
              <w:right w:w="43" w:type="dxa"/>
            </w:tcMar>
            <w:vAlign w:val="bottom"/>
          </w:tcPr>
          <w:p w14:paraId="633572C5" w14:textId="77777777" w:rsidR="006D104E" w:rsidRPr="00D070CF" w:rsidRDefault="006D104E" w:rsidP="00D070CF">
            <w:pPr>
              <w:jc w:val="right"/>
              <w:rPr>
                <w:sz w:val="22"/>
              </w:rPr>
            </w:pPr>
            <w:r w:rsidRPr="00D070CF">
              <w:rPr>
                <w:sz w:val="22"/>
              </w:rPr>
              <w:t xml:space="preserve">1 210 000 </w:t>
            </w:r>
          </w:p>
        </w:tc>
      </w:tr>
      <w:tr w:rsidR="00B070C3" w:rsidRPr="00D42D77" w14:paraId="77DB6150"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2FEB9C37" w14:textId="77777777" w:rsidR="006D104E" w:rsidRPr="00D070CF" w:rsidRDefault="006D104E" w:rsidP="00D42D77">
            <w:pPr>
              <w:rPr>
                <w:sz w:val="22"/>
              </w:rPr>
            </w:pPr>
            <w:r w:rsidRPr="00D070CF">
              <w:rPr>
                <w:sz w:val="22"/>
              </w:rPr>
              <w:t>HANEN</w:t>
            </w:r>
          </w:p>
        </w:tc>
        <w:tc>
          <w:tcPr>
            <w:tcW w:w="1417" w:type="dxa"/>
            <w:tcBorders>
              <w:top w:val="nil"/>
              <w:left w:val="nil"/>
              <w:bottom w:val="nil"/>
              <w:right w:val="nil"/>
            </w:tcBorders>
            <w:tcMar>
              <w:top w:w="128" w:type="dxa"/>
              <w:left w:w="43" w:type="dxa"/>
              <w:bottom w:w="43" w:type="dxa"/>
              <w:right w:w="43" w:type="dxa"/>
            </w:tcMar>
            <w:vAlign w:val="bottom"/>
          </w:tcPr>
          <w:p w14:paraId="7CD4C0BE" w14:textId="77777777" w:rsidR="006D104E" w:rsidRPr="00D070CF" w:rsidRDefault="006D104E" w:rsidP="00D070CF">
            <w:pPr>
              <w:jc w:val="right"/>
              <w:rPr>
                <w:sz w:val="22"/>
              </w:rPr>
            </w:pPr>
            <w:r w:rsidRPr="00D070CF">
              <w:rPr>
                <w:sz w:val="22"/>
              </w:rPr>
              <w:t xml:space="preserve">2 030 000 </w:t>
            </w:r>
          </w:p>
        </w:tc>
        <w:tc>
          <w:tcPr>
            <w:tcW w:w="1645" w:type="dxa"/>
            <w:tcBorders>
              <w:top w:val="nil"/>
              <w:left w:val="nil"/>
              <w:bottom w:val="nil"/>
              <w:right w:val="nil"/>
            </w:tcBorders>
            <w:tcMar>
              <w:top w:w="128" w:type="dxa"/>
              <w:left w:w="43" w:type="dxa"/>
              <w:bottom w:w="43" w:type="dxa"/>
              <w:right w:w="43" w:type="dxa"/>
            </w:tcMar>
            <w:vAlign w:val="bottom"/>
          </w:tcPr>
          <w:p w14:paraId="08F34644" w14:textId="77777777" w:rsidR="006D104E" w:rsidRPr="00D070CF" w:rsidRDefault="006D104E" w:rsidP="00D070CF">
            <w:pPr>
              <w:jc w:val="right"/>
              <w:rPr>
                <w:sz w:val="22"/>
              </w:rPr>
            </w:pPr>
            <w:r w:rsidRPr="00D070CF">
              <w:rPr>
                <w:sz w:val="22"/>
              </w:rPr>
              <w:t xml:space="preserve">1 785 000 </w:t>
            </w:r>
          </w:p>
        </w:tc>
      </w:tr>
      <w:tr w:rsidR="00B070C3" w:rsidRPr="00D42D77" w14:paraId="201CD8CB"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36312643" w14:textId="77777777" w:rsidR="006D104E" w:rsidRPr="00D070CF" w:rsidRDefault="006D104E" w:rsidP="00D42D77">
            <w:pPr>
              <w:rPr>
                <w:sz w:val="22"/>
              </w:rPr>
            </w:pPr>
            <w:r w:rsidRPr="00D070CF">
              <w:rPr>
                <w:sz w:val="22"/>
              </w:rPr>
              <w:t>Hest og Helse</w:t>
            </w:r>
          </w:p>
        </w:tc>
        <w:tc>
          <w:tcPr>
            <w:tcW w:w="1417" w:type="dxa"/>
            <w:tcBorders>
              <w:top w:val="nil"/>
              <w:left w:val="nil"/>
              <w:bottom w:val="nil"/>
              <w:right w:val="nil"/>
            </w:tcBorders>
            <w:tcMar>
              <w:top w:w="128" w:type="dxa"/>
              <w:left w:w="43" w:type="dxa"/>
              <w:bottom w:w="43" w:type="dxa"/>
              <w:right w:w="43" w:type="dxa"/>
            </w:tcMar>
            <w:vAlign w:val="bottom"/>
          </w:tcPr>
          <w:p w14:paraId="169596E8" w14:textId="77777777" w:rsidR="006D104E" w:rsidRPr="00D070CF" w:rsidRDefault="006D104E" w:rsidP="00D070CF">
            <w:pPr>
              <w:jc w:val="right"/>
              <w:rPr>
                <w:sz w:val="22"/>
              </w:rPr>
            </w:pPr>
            <w:r w:rsidRPr="00D070CF">
              <w:rPr>
                <w:sz w:val="22"/>
              </w:rPr>
              <w:t xml:space="preserve">390 000 </w:t>
            </w:r>
          </w:p>
        </w:tc>
        <w:tc>
          <w:tcPr>
            <w:tcW w:w="1645" w:type="dxa"/>
            <w:tcBorders>
              <w:top w:val="nil"/>
              <w:left w:val="nil"/>
              <w:bottom w:val="nil"/>
              <w:right w:val="nil"/>
            </w:tcBorders>
            <w:tcMar>
              <w:top w:w="128" w:type="dxa"/>
              <w:left w:w="43" w:type="dxa"/>
              <w:bottom w:w="43" w:type="dxa"/>
              <w:right w:w="43" w:type="dxa"/>
            </w:tcMar>
            <w:vAlign w:val="bottom"/>
          </w:tcPr>
          <w:p w14:paraId="03CB0F76" w14:textId="77777777" w:rsidR="006D104E" w:rsidRPr="00D070CF" w:rsidRDefault="006D104E" w:rsidP="00D070CF">
            <w:pPr>
              <w:jc w:val="right"/>
              <w:rPr>
                <w:sz w:val="22"/>
              </w:rPr>
            </w:pPr>
            <w:r w:rsidRPr="00D070CF">
              <w:rPr>
                <w:sz w:val="22"/>
              </w:rPr>
              <w:t xml:space="preserve">345 000 </w:t>
            </w:r>
          </w:p>
        </w:tc>
      </w:tr>
      <w:tr w:rsidR="00B070C3" w:rsidRPr="00D42D77" w14:paraId="399B9684"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0DB59CB2" w14:textId="77777777" w:rsidR="006D104E" w:rsidRPr="00D070CF" w:rsidRDefault="006D104E" w:rsidP="00D42D77">
            <w:pPr>
              <w:rPr>
                <w:sz w:val="22"/>
              </w:rPr>
            </w:pPr>
            <w:r w:rsidRPr="00D070CF">
              <w:rPr>
                <w:sz w:val="22"/>
              </w:rPr>
              <w:t>Jordvern Norge</w:t>
            </w:r>
          </w:p>
        </w:tc>
        <w:tc>
          <w:tcPr>
            <w:tcW w:w="1417" w:type="dxa"/>
            <w:tcBorders>
              <w:top w:val="nil"/>
              <w:left w:val="nil"/>
              <w:bottom w:val="nil"/>
              <w:right w:val="nil"/>
            </w:tcBorders>
            <w:tcMar>
              <w:top w:w="128" w:type="dxa"/>
              <w:left w:w="43" w:type="dxa"/>
              <w:bottom w:w="43" w:type="dxa"/>
              <w:right w:w="43" w:type="dxa"/>
            </w:tcMar>
            <w:vAlign w:val="bottom"/>
          </w:tcPr>
          <w:p w14:paraId="0B490DF1" w14:textId="77777777" w:rsidR="006D104E" w:rsidRPr="00D070CF" w:rsidRDefault="006D104E" w:rsidP="00D070CF">
            <w:pPr>
              <w:jc w:val="right"/>
              <w:rPr>
                <w:sz w:val="22"/>
              </w:rPr>
            </w:pPr>
            <w:r w:rsidRPr="00D070CF">
              <w:rPr>
                <w:sz w:val="22"/>
              </w:rPr>
              <w:t xml:space="preserve">0 </w:t>
            </w:r>
          </w:p>
        </w:tc>
        <w:tc>
          <w:tcPr>
            <w:tcW w:w="1645" w:type="dxa"/>
            <w:tcBorders>
              <w:top w:val="nil"/>
              <w:left w:val="nil"/>
              <w:bottom w:val="nil"/>
              <w:right w:val="nil"/>
            </w:tcBorders>
            <w:tcMar>
              <w:top w:w="128" w:type="dxa"/>
              <w:left w:w="43" w:type="dxa"/>
              <w:bottom w:w="43" w:type="dxa"/>
              <w:right w:w="43" w:type="dxa"/>
            </w:tcMar>
            <w:vAlign w:val="bottom"/>
          </w:tcPr>
          <w:p w14:paraId="0CA88FA6" w14:textId="77777777" w:rsidR="006D104E" w:rsidRPr="00D070CF" w:rsidRDefault="006D104E" w:rsidP="00D070CF">
            <w:pPr>
              <w:jc w:val="right"/>
              <w:rPr>
                <w:sz w:val="22"/>
              </w:rPr>
            </w:pPr>
            <w:r w:rsidRPr="00D070CF">
              <w:rPr>
                <w:sz w:val="22"/>
              </w:rPr>
              <w:t xml:space="preserve">315 000 </w:t>
            </w:r>
          </w:p>
        </w:tc>
      </w:tr>
      <w:tr w:rsidR="00B070C3" w:rsidRPr="00D42D77" w14:paraId="28787B78"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20EA1D2C" w14:textId="77777777" w:rsidR="006D104E" w:rsidRPr="00D070CF" w:rsidRDefault="006D104E" w:rsidP="00D42D77">
            <w:pPr>
              <w:rPr>
                <w:sz w:val="22"/>
              </w:rPr>
            </w:pPr>
            <w:r w:rsidRPr="00D070CF">
              <w:rPr>
                <w:sz w:val="22"/>
              </w:rPr>
              <w:t>Kvinner i skogbruket</w:t>
            </w:r>
          </w:p>
        </w:tc>
        <w:tc>
          <w:tcPr>
            <w:tcW w:w="1417" w:type="dxa"/>
            <w:tcBorders>
              <w:top w:val="nil"/>
              <w:left w:val="nil"/>
              <w:bottom w:val="nil"/>
              <w:right w:val="nil"/>
            </w:tcBorders>
            <w:tcMar>
              <w:top w:w="128" w:type="dxa"/>
              <w:left w:w="43" w:type="dxa"/>
              <w:bottom w:w="43" w:type="dxa"/>
              <w:right w:w="43" w:type="dxa"/>
            </w:tcMar>
            <w:vAlign w:val="bottom"/>
          </w:tcPr>
          <w:p w14:paraId="506DE4F2" w14:textId="77777777" w:rsidR="006D104E" w:rsidRPr="00D070CF" w:rsidRDefault="006D104E" w:rsidP="00D070CF">
            <w:pPr>
              <w:jc w:val="right"/>
              <w:rPr>
                <w:sz w:val="22"/>
              </w:rPr>
            </w:pPr>
            <w:r w:rsidRPr="00D070CF">
              <w:rPr>
                <w:sz w:val="22"/>
              </w:rPr>
              <w:t xml:space="preserve">160 000 </w:t>
            </w:r>
          </w:p>
        </w:tc>
        <w:tc>
          <w:tcPr>
            <w:tcW w:w="1645" w:type="dxa"/>
            <w:tcBorders>
              <w:top w:val="nil"/>
              <w:left w:val="nil"/>
              <w:bottom w:val="nil"/>
              <w:right w:val="nil"/>
            </w:tcBorders>
            <w:tcMar>
              <w:top w:w="128" w:type="dxa"/>
              <w:left w:w="43" w:type="dxa"/>
              <w:bottom w:w="43" w:type="dxa"/>
              <w:right w:w="43" w:type="dxa"/>
            </w:tcMar>
            <w:vAlign w:val="bottom"/>
          </w:tcPr>
          <w:p w14:paraId="22F4E817" w14:textId="77777777" w:rsidR="006D104E" w:rsidRPr="00D070CF" w:rsidRDefault="006D104E" w:rsidP="00D070CF">
            <w:pPr>
              <w:jc w:val="right"/>
              <w:rPr>
                <w:sz w:val="22"/>
              </w:rPr>
            </w:pPr>
            <w:r w:rsidRPr="00D070CF">
              <w:rPr>
                <w:sz w:val="22"/>
              </w:rPr>
              <w:t xml:space="preserve">140 000 </w:t>
            </w:r>
          </w:p>
        </w:tc>
      </w:tr>
      <w:tr w:rsidR="00B070C3" w:rsidRPr="00D42D77" w14:paraId="724FC9BF"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31257E84" w14:textId="77777777" w:rsidR="006D104E" w:rsidRPr="00D070CF" w:rsidRDefault="006D104E" w:rsidP="00D42D77">
            <w:pPr>
              <w:rPr>
                <w:sz w:val="22"/>
              </w:rPr>
            </w:pPr>
            <w:r w:rsidRPr="00D070CF">
              <w:rPr>
                <w:sz w:val="22"/>
              </w:rPr>
              <w:t>Mat og helse i skolen</w:t>
            </w:r>
          </w:p>
        </w:tc>
        <w:tc>
          <w:tcPr>
            <w:tcW w:w="1417" w:type="dxa"/>
            <w:tcBorders>
              <w:top w:val="nil"/>
              <w:left w:val="nil"/>
              <w:bottom w:val="nil"/>
              <w:right w:val="nil"/>
            </w:tcBorders>
            <w:tcMar>
              <w:top w:w="128" w:type="dxa"/>
              <w:left w:w="43" w:type="dxa"/>
              <w:bottom w:w="43" w:type="dxa"/>
              <w:right w:w="43" w:type="dxa"/>
            </w:tcMar>
            <w:vAlign w:val="bottom"/>
          </w:tcPr>
          <w:p w14:paraId="06735237" w14:textId="77777777" w:rsidR="006D104E" w:rsidRPr="00D070CF" w:rsidRDefault="006D104E" w:rsidP="00D070CF">
            <w:pPr>
              <w:jc w:val="right"/>
              <w:rPr>
                <w:sz w:val="22"/>
              </w:rPr>
            </w:pPr>
            <w:r w:rsidRPr="00D070CF">
              <w:rPr>
                <w:sz w:val="22"/>
              </w:rPr>
              <w:t xml:space="preserve">350 000 </w:t>
            </w:r>
          </w:p>
        </w:tc>
        <w:tc>
          <w:tcPr>
            <w:tcW w:w="1645" w:type="dxa"/>
            <w:tcBorders>
              <w:top w:val="nil"/>
              <w:left w:val="nil"/>
              <w:bottom w:val="nil"/>
              <w:right w:val="nil"/>
            </w:tcBorders>
            <w:tcMar>
              <w:top w:w="128" w:type="dxa"/>
              <w:left w:w="43" w:type="dxa"/>
              <w:bottom w:w="43" w:type="dxa"/>
              <w:right w:w="43" w:type="dxa"/>
            </w:tcMar>
            <w:vAlign w:val="bottom"/>
          </w:tcPr>
          <w:p w14:paraId="1125CDAB" w14:textId="77777777" w:rsidR="006D104E" w:rsidRPr="00D070CF" w:rsidRDefault="006D104E" w:rsidP="00D070CF">
            <w:pPr>
              <w:jc w:val="right"/>
              <w:rPr>
                <w:sz w:val="22"/>
              </w:rPr>
            </w:pPr>
            <w:r w:rsidRPr="00D070CF">
              <w:rPr>
                <w:sz w:val="22"/>
              </w:rPr>
              <w:t xml:space="preserve">0 </w:t>
            </w:r>
          </w:p>
        </w:tc>
      </w:tr>
      <w:tr w:rsidR="00B070C3" w:rsidRPr="00D42D77" w14:paraId="4A8ECE75"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79FBA02A" w14:textId="77777777" w:rsidR="006D104E" w:rsidRPr="00D070CF" w:rsidRDefault="006D104E" w:rsidP="00D42D77">
            <w:pPr>
              <w:rPr>
                <w:sz w:val="22"/>
              </w:rPr>
            </w:pPr>
            <w:r w:rsidRPr="00D070CF">
              <w:rPr>
                <w:sz w:val="22"/>
              </w:rPr>
              <w:t xml:space="preserve">Matsentralen Norge </w:t>
            </w:r>
          </w:p>
        </w:tc>
        <w:tc>
          <w:tcPr>
            <w:tcW w:w="1417" w:type="dxa"/>
            <w:tcBorders>
              <w:top w:val="nil"/>
              <w:left w:val="nil"/>
              <w:bottom w:val="nil"/>
              <w:right w:val="nil"/>
            </w:tcBorders>
            <w:tcMar>
              <w:top w:w="128" w:type="dxa"/>
              <w:left w:w="43" w:type="dxa"/>
              <w:bottom w:w="43" w:type="dxa"/>
              <w:right w:w="43" w:type="dxa"/>
            </w:tcMar>
            <w:vAlign w:val="bottom"/>
          </w:tcPr>
          <w:p w14:paraId="453C6E28" w14:textId="77777777" w:rsidR="006D104E" w:rsidRPr="00D070CF" w:rsidRDefault="006D104E" w:rsidP="00D070CF">
            <w:pPr>
              <w:jc w:val="right"/>
              <w:rPr>
                <w:sz w:val="22"/>
              </w:rPr>
            </w:pPr>
            <w:r w:rsidRPr="00D070CF">
              <w:rPr>
                <w:sz w:val="22"/>
              </w:rPr>
              <w:t xml:space="preserve">25 007 000 </w:t>
            </w:r>
          </w:p>
        </w:tc>
        <w:tc>
          <w:tcPr>
            <w:tcW w:w="1645" w:type="dxa"/>
            <w:tcBorders>
              <w:top w:val="nil"/>
              <w:left w:val="nil"/>
              <w:bottom w:val="nil"/>
              <w:right w:val="nil"/>
            </w:tcBorders>
            <w:tcMar>
              <w:top w:w="128" w:type="dxa"/>
              <w:left w:w="43" w:type="dxa"/>
              <w:bottom w:w="43" w:type="dxa"/>
              <w:right w:w="43" w:type="dxa"/>
            </w:tcMar>
            <w:vAlign w:val="bottom"/>
          </w:tcPr>
          <w:p w14:paraId="3A5ADAF5" w14:textId="77777777" w:rsidR="006D104E" w:rsidRPr="00D070CF" w:rsidRDefault="006D104E" w:rsidP="00D070CF">
            <w:pPr>
              <w:jc w:val="right"/>
              <w:rPr>
                <w:sz w:val="22"/>
              </w:rPr>
            </w:pPr>
            <w:r w:rsidRPr="00D070CF">
              <w:rPr>
                <w:sz w:val="22"/>
              </w:rPr>
              <w:t xml:space="preserve">25 007 000 </w:t>
            </w:r>
          </w:p>
        </w:tc>
      </w:tr>
      <w:tr w:rsidR="00B070C3" w:rsidRPr="00D42D77" w14:paraId="79A8AF3C"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63933618" w14:textId="77777777" w:rsidR="006D104E" w:rsidRPr="00D070CF" w:rsidRDefault="006D104E" w:rsidP="00D42D77">
            <w:pPr>
              <w:rPr>
                <w:sz w:val="22"/>
              </w:rPr>
            </w:pPr>
            <w:proofErr w:type="spellStart"/>
            <w:r w:rsidRPr="00D070CF">
              <w:rPr>
                <w:sz w:val="22"/>
              </w:rPr>
              <w:t>Matvett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218F1D86" w14:textId="77777777" w:rsidR="006D104E" w:rsidRPr="00D070CF" w:rsidRDefault="006D104E" w:rsidP="00D070CF">
            <w:pPr>
              <w:jc w:val="right"/>
              <w:rPr>
                <w:sz w:val="22"/>
              </w:rPr>
            </w:pPr>
            <w:r w:rsidRPr="00D070CF">
              <w:rPr>
                <w:sz w:val="22"/>
              </w:rPr>
              <w:t xml:space="preserve">500 000 </w:t>
            </w:r>
          </w:p>
        </w:tc>
        <w:tc>
          <w:tcPr>
            <w:tcW w:w="1645" w:type="dxa"/>
            <w:tcBorders>
              <w:top w:val="nil"/>
              <w:left w:val="nil"/>
              <w:bottom w:val="nil"/>
              <w:right w:val="nil"/>
            </w:tcBorders>
            <w:tcMar>
              <w:top w:w="128" w:type="dxa"/>
              <w:left w:w="43" w:type="dxa"/>
              <w:bottom w:w="43" w:type="dxa"/>
              <w:right w:w="43" w:type="dxa"/>
            </w:tcMar>
            <w:vAlign w:val="bottom"/>
          </w:tcPr>
          <w:p w14:paraId="0A6C5940" w14:textId="77777777" w:rsidR="006D104E" w:rsidRPr="00D070CF" w:rsidRDefault="006D104E" w:rsidP="00D070CF">
            <w:pPr>
              <w:jc w:val="right"/>
              <w:rPr>
                <w:sz w:val="22"/>
              </w:rPr>
            </w:pPr>
            <w:r w:rsidRPr="00D070CF">
              <w:rPr>
                <w:sz w:val="22"/>
              </w:rPr>
              <w:t xml:space="preserve">440 000 </w:t>
            </w:r>
          </w:p>
        </w:tc>
      </w:tr>
      <w:tr w:rsidR="00B070C3" w:rsidRPr="00D42D77" w14:paraId="59D71AD2"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57577978" w14:textId="77777777" w:rsidR="006D104E" w:rsidRPr="00D070CF" w:rsidRDefault="006D104E" w:rsidP="00D42D77">
            <w:pPr>
              <w:rPr>
                <w:sz w:val="22"/>
              </w:rPr>
            </w:pPr>
            <w:r w:rsidRPr="00D070CF">
              <w:rPr>
                <w:sz w:val="22"/>
              </w:rPr>
              <w:t>Norges Birøkterlag</w:t>
            </w:r>
          </w:p>
        </w:tc>
        <w:tc>
          <w:tcPr>
            <w:tcW w:w="1417" w:type="dxa"/>
            <w:tcBorders>
              <w:top w:val="nil"/>
              <w:left w:val="nil"/>
              <w:bottom w:val="nil"/>
              <w:right w:val="nil"/>
            </w:tcBorders>
            <w:tcMar>
              <w:top w:w="128" w:type="dxa"/>
              <w:left w:w="43" w:type="dxa"/>
              <w:bottom w:w="43" w:type="dxa"/>
              <w:right w:w="43" w:type="dxa"/>
            </w:tcMar>
            <w:vAlign w:val="bottom"/>
          </w:tcPr>
          <w:p w14:paraId="51DBE75B" w14:textId="77777777" w:rsidR="006D104E" w:rsidRPr="00D070CF" w:rsidRDefault="006D104E" w:rsidP="00D070CF">
            <w:pPr>
              <w:jc w:val="right"/>
              <w:rPr>
                <w:sz w:val="22"/>
              </w:rPr>
            </w:pPr>
            <w:r w:rsidRPr="00D070CF">
              <w:rPr>
                <w:sz w:val="22"/>
              </w:rPr>
              <w:t xml:space="preserve">235 000 </w:t>
            </w:r>
          </w:p>
        </w:tc>
        <w:tc>
          <w:tcPr>
            <w:tcW w:w="1645" w:type="dxa"/>
            <w:tcBorders>
              <w:top w:val="nil"/>
              <w:left w:val="nil"/>
              <w:bottom w:val="nil"/>
              <w:right w:val="nil"/>
            </w:tcBorders>
            <w:tcMar>
              <w:top w:w="128" w:type="dxa"/>
              <w:left w:w="43" w:type="dxa"/>
              <w:bottom w:w="43" w:type="dxa"/>
              <w:right w:w="43" w:type="dxa"/>
            </w:tcMar>
            <w:vAlign w:val="bottom"/>
          </w:tcPr>
          <w:p w14:paraId="7C476413" w14:textId="77777777" w:rsidR="006D104E" w:rsidRPr="00D070CF" w:rsidRDefault="006D104E" w:rsidP="00D070CF">
            <w:pPr>
              <w:jc w:val="right"/>
              <w:rPr>
                <w:sz w:val="22"/>
              </w:rPr>
            </w:pPr>
            <w:r w:rsidRPr="00D070CF">
              <w:rPr>
                <w:sz w:val="22"/>
              </w:rPr>
              <w:t xml:space="preserve">205 000 </w:t>
            </w:r>
          </w:p>
        </w:tc>
      </w:tr>
      <w:tr w:rsidR="00B070C3" w:rsidRPr="00D42D77" w14:paraId="770508E8"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2C2CD61D" w14:textId="77777777" w:rsidR="006D104E" w:rsidRPr="00D070CF" w:rsidRDefault="006D104E" w:rsidP="00D42D77">
            <w:pPr>
              <w:rPr>
                <w:sz w:val="22"/>
              </w:rPr>
            </w:pPr>
            <w:r w:rsidRPr="00D070CF">
              <w:rPr>
                <w:sz w:val="22"/>
              </w:rPr>
              <w:t>Norges Bygdekvinnelag</w:t>
            </w:r>
          </w:p>
        </w:tc>
        <w:tc>
          <w:tcPr>
            <w:tcW w:w="1417" w:type="dxa"/>
            <w:tcBorders>
              <w:top w:val="nil"/>
              <w:left w:val="nil"/>
              <w:bottom w:val="nil"/>
              <w:right w:val="nil"/>
            </w:tcBorders>
            <w:tcMar>
              <w:top w:w="128" w:type="dxa"/>
              <w:left w:w="43" w:type="dxa"/>
              <w:bottom w:w="43" w:type="dxa"/>
              <w:right w:w="43" w:type="dxa"/>
            </w:tcMar>
            <w:vAlign w:val="bottom"/>
          </w:tcPr>
          <w:p w14:paraId="4F1ED89F" w14:textId="77777777" w:rsidR="006D104E" w:rsidRPr="00D070CF" w:rsidRDefault="006D104E" w:rsidP="00D070CF">
            <w:pPr>
              <w:jc w:val="right"/>
              <w:rPr>
                <w:sz w:val="22"/>
              </w:rPr>
            </w:pPr>
            <w:r w:rsidRPr="00D070CF">
              <w:rPr>
                <w:sz w:val="22"/>
              </w:rPr>
              <w:t xml:space="preserve">500 000 </w:t>
            </w:r>
          </w:p>
        </w:tc>
        <w:tc>
          <w:tcPr>
            <w:tcW w:w="1645" w:type="dxa"/>
            <w:tcBorders>
              <w:top w:val="nil"/>
              <w:left w:val="nil"/>
              <w:bottom w:val="nil"/>
              <w:right w:val="nil"/>
            </w:tcBorders>
            <w:tcMar>
              <w:top w:w="128" w:type="dxa"/>
              <w:left w:w="43" w:type="dxa"/>
              <w:bottom w:w="43" w:type="dxa"/>
              <w:right w:w="43" w:type="dxa"/>
            </w:tcMar>
            <w:vAlign w:val="bottom"/>
          </w:tcPr>
          <w:p w14:paraId="6D692D8A" w14:textId="77777777" w:rsidR="006D104E" w:rsidRPr="00D070CF" w:rsidRDefault="006D104E" w:rsidP="00D070CF">
            <w:pPr>
              <w:jc w:val="right"/>
              <w:rPr>
                <w:sz w:val="22"/>
              </w:rPr>
            </w:pPr>
            <w:r w:rsidRPr="00D070CF">
              <w:rPr>
                <w:sz w:val="22"/>
              </w:rPr>
              <w:t xml:space="preserve">440 000 </w:t>
            </w:r>
          </w:p>
        </w:tc>
      </w:tr>
      <w:tr w:rsidR="00B070C3" w:rsidRPr="00D42D77" w14:paraId="709AFA8C"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17339D33" w14:textId="77777777" w:rsidR="006D104E" w:rsidRPr="00D070CF" w:rsidRDefault="006D104E" w:rsidP="00D42D77">
            <w:pPr>
              <w:rPr>
                <w:sz w:val="22"/>
              </w:rPr>
            </w:pPr>
            <w:r w:rsidRPr="00D070CF">
              <w:rPr>
                <w:sz w:val="22"/>
              </w:rPr>
              <w:t>Norges Bygdeungdomslag</w:t>
            </w:r>
          </w:p>
        </w:tc>
        <w:tc>
          <w:tcPr>
            <w:tcW w:w="1417" w:type="dxa"/>
            <w:tcBorders>
              <w:top w:val="nil"/>
              <w:left w:val="nil"/>
              <w:bottom w:val="nil"/>
              <w:right w:val="nil"/>
            </w:tcBorders>
            <w:tcMar>
              <w:top w:w="128" w:type="dxa"/>
              <w:left w:w="43" w:type="dxa"/>
              <w:bottom w:w="43" w:type="dxa"/>
              <w:right w:w="43" w:type="dxa"/>
            </w:tcMar>
            <w:vAlign w:val="bottom"/>
          </w:tcPr>
          <w:p w14:paraId="32227D2D" w14:textId="77777777" w:rsidR="006D104E" w:rsidRPr="00D070CF" w:rsidRDefault="006D104E" w:rsidP="00D070CF">
            <w:pPr>
              <w:jc w:val="right"/>
              <w:rPr>
                <w:sz w:val="22"/>
              </w:rPr>
            </w:pPr>
            <w:r w:rsidRPr="00D070CF">
              <w:rPr>
                <w:sz w:val="22"/>
              </w:rPr>
              <w:t xml:space="preserve">400 000 </w:t>
            </w:r>
          </w:p>
        </w:tc>
        <w:tc>
          <w:tcPr>
            <w:tcW w:w="1645" w:type="dxa"/>
            <w:tcBorders>
              <w:top w:val="nil"/>
              <w:left w:val="nil"/>
              <w:bottom w:val="nil"/>
              <w:right w:val="nil"/>
            </w:tcBorders>
            <w:tcMar>
              <w:top w:w="128" w:type="dxa"/>
              <w:left w:w="43" w:type="dxa"/>
              <w:bottom w:w="43" w:type="dxa"/>
              <w:right w:w="43" w:type="dxa"/>
            </w:tcMar>
            <w:vAlign w:val="bottom"/>
          </w:tcPr>
          <w:p w14:paraId="70290468" w14:textId="77777777" w:rsidR="006D104E" w:rsidRPr="00D070CF" w:rsidRDefault="006D104E" w:rsidP="00D070CF">
            <w:pPr>
              <w:jc w:val="right"/>
              <w:rPr>
                <w:sz w:val="22"/>
              </w:rPr>
            </w:pPr>
            <w:r w:rsidRPr="00D070CF">
              <w:rPr>
                <w:sz w:val="22"/>
              </w:rPr>
              <w:t xml:space="preserve">350 000 </w:t>
            </w:r>
          </w:p>
        </w:tc>
      </w:tr>
      <w:tr w:rsidR="00B070C3" w:rsidRPr="00D42D77" w14:paraId="69914583"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048AB4F0" w14:textId="77777777" w:rsidR="006D104E" w:rsidRPr="00D070CF" w:rsidRDefault="006D104E" w:rsidP="00D42D77">
            <w:pPr>
              <w:rPr>
                <w:sz w:val="22"/>
              </w:rPr>
            </w:pPr>
            <w:r w:rsidRPr="00D070CF">
              <w:rPr>
                <w:sz w:val="22"/>
              </w:rPr>
              <w:t>Norsk Bioenergiforening NOBIO</w:t>
            </w:r>
          </w:p>
        </w:tc>
        <w:tc>
          <w:tcPr>
            <w:tcW w:w="1417" w:type="dxa"/>
            <w:tcBorders>
              <w:top w:val="nil"/>
              <w:left w:val="nil"/>
              <w:bottom w:val="nil"/>
              <w:right w:val="nil"/>
            </w:tcBorders>
            <w:tcMar>
              <w:top w:w="128" w:type="dxa"/>
              <w:left w:w="43" w:type="dxa"/>
              <w:bottom w:w="43" w:type="dxa"/>
              <w:right w:w="43" w:type="dxa"/>
            </w:tcMar>
            <w:vAlign w:val="bottom"/>
          </w:tcPr>
          <w:p w14:paraId="584C1A33" w14:textId="77777777" w:rsidR="006D104E" w:rsidRPr="00D070CF" w:rsidRDefault="006D104E" w:rsidP="00D070CF">
            <w:pPr>
              <w:jc w:val="right"/>
              <w:rPr>
                <w:sz w:val="22"/>
              </w:rPr>
            </w:pPr>
            <w:r w:rsidRPr="00D070CF">
              <w:rPr>
                <w:sz w:val="22"/>
              </w:rPr>
              <w:t xml:space="preserve">100 000 </w:t>
            </w:r>
          </w:p>
        </w:tc>
        <w:tc>
          <w:tcPr>
            <w:tcW w:w="1645" w:type="dxa"/>
            <w:tcBorders>
              <w:top w:val="nil"/>
              <w:left w:val="nil"/>
              <w:bottom w:val="nil"/>
              <w:right w:val="nil"/>
            </w:tcBorders>
            <w:tcMar>
              <w:top w:w="128" w:type="dxa"/>
              <w:left w:w="43" w:type="dxa"/>
              <w:bottom w:w="43" w:type="dxa"/>
              <w:right w:w="43" w:type="dxa"/>
            </w:tcMar>
            <w:vAlign w:val="bottom"/>
          </w:tcPr>
          <w:p w14:paraId="7A960D83" w14:textId="77777777" w:rsidR="006D104E" w:rsidRPr="00D070CF" w:rsidRDefault="006D104E" w:rsidP="00D070CF">
            <w:pPr>
              <w:jc w:val="right"/>
              <w:rPr>
                <w:sz w:val="22"/>
              </w:rPr>
            </w:pPr>
            <w:r w:rsidRPr="00D070CF">
              <w:rPr>
                <w:sz w:val="22"/>
              </w:rPr>
              <w:t xml:space="preserve">88 000 </w:t>
            </w:r>
          </w:p>
        </w:tc>
      </w:tr>
      <w:tr w:rsidR="00B070C3" w:rsidRPr="00D42D77" w14:paraId="3B447ED6"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0524943A" w14:textId="77777777" w:rsidR="006D104E" w:rsidRPr="00D070CF" w:rsidRDefault="006D104E" w:rsidP="00D42D77">
            <w:pPr>
              <w:rPr>
                <w:sz w:val="22"/>
              </w:rPr>
            </w:pPr>
            <w:r w:rsidRPr="00D070CF">
              <w:rPr>
                <w:sz w:val="22"/>
              </w:rPr>
              <w:t xml:space="preserve">Norsk </w:t>
            </w:r>
            <w:proofErr w:type="spellStart"/>
            <w:r w:rsidRPr="00D070CF">
              <w:rPr>
                <w:sz w:val="22"/>
              </w:rPr>
              <w:t>Fruktvinnettverk</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67571C2E" w14:textId="77777777" w:rsidR="006D104E" w:rsidRPr="00D070CF" w:rsidRDefault="006D104E" w:rsidP="00D070CF">
            <w:pPr>
              <w:jc w:val="right"/>
              <w:rPr>
                <w:sz w:val="22"/>
              </w:rPr>
            </w:pPr>
            <w:r w:rsidRPr="00D070CF">
              <w:rPr>
                <w:sz w:val="22"/>
              </w:rPr>
              <w:t xml:space="preserve">0 </w:t>
            </w:r>
          </w:p>
        </w:tc>
        <w:tc>
          <w:tcPr>
            <w:tcW w:w="1645" w:type="dxa"/>
            <w:tcBorders>
              <w:top w:val="nil"/>
              <w:left w:val="nil"/>
              <w:bottom w:val="nil"/>
              <w:right w:val="nil"/>
            </w:tcBorders>
            <w:tcMar>
              <w:top w:w="128" w:type="dxa"/>
              <w:left w:w="43" w:type="dxa"/>
              <w:bottom w:w="43" w:type="dxa"/>
              <w:right w:w="43" w:type="dxa"/>
            </w:tcMar>
            <w:vAlign w:val="bottom"/>
          </w:tcPr>
          <w:p w14:paraId="13E109DF" w14:textId="77777777" w:rsidR="006D104E" w:rsidRPr="00D070CF" w:rsidRDefault="006D104E" w:rsidP="00D070CF">
            <w:pPr>
              <w:jc w:val="right"/>
              <w:rPr>
                <w:sz w:val="22"/>
              </w:rPr>
            </w:pPr>
            <w:r w:rsidRPr="00D070CF">
              <w:rPr>
                <w:sz w:val="22"/>
              </w:rPr>
              <w:t xml:space="preserve">85 000 </w:t>
            </w:r>
          </w:p>
        </w:tc>
      </w:tr>
      <w:tr w:rsidR="00B070C3" w:rsidRPr="00D42D77" w14:paraId="60A3E46E"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4DC2B4E1" w14:textId="77777777" w:rsidR="006D104E" w:rsidRPr="00D070CF" w:rsidRDefault="006D104E" w:rsidP="00D42D77">
            <w:pPr>
              <w:rPr>
                <w:sz w:val="22"/>
              </w:rPr>
            </w:pPr>
            <w:r w:rsidRPr="00D070CF">
              <w:rPr>
                <w:sz w:val="22"/>
              </w:rPr>
              <w:t xml:space="preserve">Norsk </w:t>
            </w:r>
            <w:proofErr w:type="spellStart"/>
            <w:r w:rsidRPr="00D070CF">
              <w:rPr>
                <w:sz w:val="22"/>
              </w:rPr>
              <w:t>Gardsost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41A1ED1C" w14:textId="77777777" w:rsidR="006D104E" w:rsidRPr="00D070CF" w:rsidRDefault="006D104E" w:rsidP="00D070CF">
            <w:pPr>
              <w:jc w:val="right"/>
              <w:rPr>
                <w:sz w:val="22"/>
              </w:rPr>
            </w:pPr>
            <w:r w:rsidRPr="00D070CF">
              <w:rPr>
                <w:sz w:val="22"/>
              </w:rPr>
              <w:t xml:space="preserve">350 000 </w:t>
            </w:r>
          </w:p>
        </w:tc>
        <w:tc>
          <w:tcPr>
            <w:tcW w:w="1645" w:type="dxa"/>
            <w:tcBorders>
              <w:top w:val="nil"/>
              <w:left w:val="nil"/>
              <w:bottom w:val="nil"/>
              <w:right w:val="nil"/>
            </w:tcBorders>
            <w:tcMar>
              <w:top w:w="128" w:type="dxa"/>
              <w:left w:w="43" w:type="dxa"/>
              <w:bottom w:w="43" w:type="dxa"/>
              <w:right w:w="43" w:type="dxa"/>
            </w:tcMar>
            <w:vAlign w:val="bottom"/>
          </w:tcPr>
          <w:p w14:paraId="7C122F0C" w14:textId="77777777" w:rsidR="006D104E" w:rsidRPr="00D070CF" w:rsidRDefault="006D104E" w:rsidP="00D070CF">
            <w:pPr>
              <w:jc w:val="right"/>
              <w:rPr>
                <w:sz w:val="22"/>
              </w:rPr>
            </w:pPr>
            <w:r w:rsidRPr="00D070CF">
              <w:rPr>
                <w:sz w:val="22"/>
              </w:rPr>
              <w:t xml:space="preserve">310 000 </w:t>
            </w:r>
          </w:p>
        </w:tc>
      </w:tr>
      <w:tr w:rsidR="00B070C3" w:rsidRPr="00D42D77" w14:paraId="5DE7723E"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0A7F4095" w14:textId="77777777" w:rsidR="006D104E" w:rsidRPr="00D070CF" w:rsidRDefault="006D104E" w:rsidP="00D42D77">
            <w:pPr>
              <w:rPr>
                <w:sz w:val="22"/>
              </w:rPr>
            </w:pPr>
            <w:r w:rsidRPr="00D070CF">
              <w:rPr>
                <w:sz w:val="22"/>
              </w:rPr>
              <w:t>Norsk Kulturarv</w:t>
            </w:r>
          </w:p>
        </w:tc>
        <w:tc>
          <w:tcPr>
            <w:tcW w:w="1417" w:type="dxa"/>
            <w:tcBorders>
              <w:top w:val="nil"/>
              <w:left w:val="nil"/>
              <w:bottom w:val="nil"/>
              <w:right w:val="nil"/>
            </w:tcBorders>
            <w:tcMar>
              <w:top w:w="128" w:type="dxa"/>
              <w:left w:w="43" w:type="dxa"/>
              <w:bottom w:w="43" w:type="dxa"/>
              <w:right w:w="43" w:type="dxa"/>
            </w:tcMar>
            <w:vAlign w:val="bottom"/>
          </w:tcPr>
          <w:p w14:paraId="4EDD47D4" w14:textId="77777777" w:rsidR="006D104E" w:rsidRPr="00D070CF" w:rsidRDefault="006D104E" w:rsidP="00D070CF">
            <w:pPr>
              <w:jc w:val="right"/>
              <w:rPr>
                <w:sz w:val="22"/>
              </w:rPr>
            </w:pPr>
            <w:r w:rsidRPr="00D070CF">
              <w:rPr>
                <w:sz w:val="22"/>
              </w:rPr>
              <w:t xml:space="preserve">0 </w:t>
            </w:r>
          </w:p>
        </w:tc>
        <w:tc>
          <w:tcPr>
            <w:tcW w:w="1645" w:type="dxa"/>
            <w:tcBorders>
              <w:top w:val="nil"/>
              <w:left w:val="nil"/>
              <w:bottom w:val="nil"/>
              <w:right w:val="nil"/>
            </w:tcBorders>
            <w:tcMar>
              <w:top w:w="128" w:type="dxa"/>
              <w:left w:w="43" w:type="dxa"/>
              <w:bottom w:w="43" w:type="dxa"/>
              <w:right w:w="43" w:type="dxa"/>
            </w:tcMar>
            <w:vAlign w:val="bottom"/>
          </w:tcPr>
          <w:p w14:paraId="1A197698" w14:textId="77777777" w:rsidR="006D104E" w:rsidRPr="00D070CF" w:rsidRDefault="006D104E" w:rsidP="00D070CF">
            <w:pPr>
              <w:jc w:val="right"/>
              <w:rPr>
                <w:sz w:val="22"/>
              </w:rPr>
            </w:pPr>
            <w:r w:rsidRPr="00D070CF">
              <w:rPr>
                <w:sz w:val="22"/>
              </w:rPr>
              <w:t xml:space="preserve">270 000 </w:t>
            </w:r>
          </w:p>
        </w:tc>
      </w:tr>
      <w:tr w:rsidR="00B070C3" w:rsidRPr="00D42D77" w14:paraId="526236D8"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1316AA3D" w14:textId="77777777" w:rsidR="006D104E" w:rsidRPr="00D070CF" w:rsidRDefault="006D104E" w:rsidP="00D42D77">
            <w:pPr>
              <w:rPr>
                <w:sz w:val="22"/>
              </w:rPr>
            </w:pPr>
            <w:r w:rsidRPr="00D070CF">
              <w:rPr>
                <w:sz w:val="22"/>
              </w:rPr>
              <w:t>Norsk Seterkultur</w:t>
            </w:r>
          </w:p>
        </w:tc>
        <w:tc>
          <w:tcPr>
            <w:tcW w:w="1417" w:type="dxa"/>
            <w:tcBorders>
              <w:top w:val="nil"/>
              <w:left w:val="nil"/>
              <w:bottom w:val="nil"/>
              <w:right w:val="nil"/>
            </w:tcBorders>
            <w:tcMar>
              <w:top w:w="128" w:type="dxa"/>
              <w:left w:w="43" w:type="dxa"/>
              <w:bottom w:w="43" w:type="dxa"/>
              <w:right w:w="43" w:type="dxa"/>
            </w:tcMar>
            <w:vAlign w:val="bottom"/>
          </w:tcPr>
          <w:p w14:paraId="678DA758" w14:textId="77777777" w:rsidR="006D104E" w:rsidRPr="00D070CF" w:rsidRDefault="006D104E" w:rsidP="00D070CF">
            <w:pPr>
              <w:jc w:val="right"/>
              <w:rPr>
                <w:sz w:val="22"/>
              </w:rPr>
            </w:pPr>
            <w:r w:rsidRPr="00D070CF">
              <w:rPr>
                <w:sz w:val="22"/>
              </w:rPr>
              <w:t xml:space="preserve">249 000 </w:t>
            </w:r>
          </w:p>
        </w:tc>
        <w:tc>
          <w:tcPr>
            <w:tcW w:w="1645" w:type="dxa"/>
            <w:tcBorders>
              <w:top w:val="nil"/>
              <w:left w:val="nil"/>
              <w:bottom w:val="nil"/>
              <w:right w:val="nil"/>
            </w:tcBorders>
            <w:tcMar>
              <w:top w:w="128" w:type="dxa"/>
              <w:left w:w="43" w:type="dxa"/>
              <w:bottom w:w="43" w:type="dxa"/>
              <w:right w:w="43" w:type="dxa"/>
            </w:tcMar>
            <w:vAlign w:val="bottom"/>
          </w:tcPr>
          <w:p w14:paraId="4059DC38" w14:textId="77777777" w:rsidR="006D104E" w:rsidRPr="00D070CF" w:rsidRDefault="006D104E" w:rsidP="00D070CF">
            <w:pPr>
              <w:jc w:val="right"/>
              <w:rPr>
                <w:sz w:val="22"/>
              </w:rPr>
            </w:pPr>
            <w:r w:rsidRPr="00D070CF">
              <w:rPr>
                <w:sz w:val="22"/>
              </w:rPr>
              <w:t xml:space="preserve">220 000 </w:t>
            </w:r>
          </w:p>
        </w:tc>
      </w:tr>
      <w:tr w:rsidR="00B070C3" w:rsidRPr="00D42D77" w14:paraId="06FFD56F"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1CDEE8E4" w14:textId="77777777" w:rsidR="006D104E" w:rsidRPr="00D070CF" w:rsidRDefault="006D104E" w:rsidP="00D42D77">
            <w:pPr>
              <w:rPr>
                <w:sz w:val="22"/>
              </w:rPr>
            </w:pPr>
            <w:r w:rsidRPr="00D070CF">
              <w:rPr>
                <w:sz w:val="22"/>
              </w:rPr>
              <w:t>Norske Lakseelver</w:t>
            </w:r>
          </w:p>
        </w:tc>
        <w:tc>
          <w:tcPr>
            <w:tcW w:w="1417" w:type="dxa"/>
            <w:tcBorders>
              <w:top w:val="nil"/>
              <w:left w:val="nil"/>
              <w:bottom w:val="nil"/>
              <w:right w:val="nil"/>
            </w:tcBorders>
            <w:tcMar>
              <w:top w:w="128" w:type="dxa"/>
              <w:left w:w="43" w:type="dxa"/>
              <w:bottom w:w="43" w:type="dxa"/>
              <w:right w:w="43" w:type="dxa"/>
            </w:tcMar>
            <w:vAlign w:val="bottom"/>
          </w:tcPr>
          <w:p w14:paraId="2E99464D" w14:textId="77777777" w:rsidR="006D104E" w:rsidRPr="00D070CF" w:rsidRDefault="006D104E" w:rsidP="00D070CF">
            <w:pPr>
              <w:jc w:val="right"/>
              <w:rPr>
                <w:sz w:val="22"/>
              </w:rPr>
            </w:pPr>
            <w:r w:rsidRPr="00D070CF">
              <w:rPr>
                <w:sz w:val="22"/>
              </w:rPr>
              <w:t xml:space="preserve">600 000 </w:t>
            </w:r>
          </w:p>
        </w:tc>
        <w:tc>
          <w:tcPr>
            <w:tcW w:w="1645" w:type="dxa"/>
            <w:tcBorders>
              <w:top w:val="nil"/>
              <w:left w:val="nil"/>
              <w:bottom w:val="nil"/>
              <w:right w:val="nil"/>
            </w:tcBorders>
            <w:tcMar>
              <w:top w:w="128" w:type="dxa"/>
              <w:left w:w="43" w:type="dxa"/>
              <w:bottom w:w="43" w:type="dxa"/>
              <w:right w:w="43" w:type="dxa"/>
            </w:tcMar>
            <w:vAlign w:val="bottom"/>
          </w:tcPr>
          <w:p w14:paraId="492AB8C9" w14:textId="77777777" w:rsidR="006D104E" w:rsidRPr="00D070CF" w:rsidRDefault="006D104E" w:rsidP="00D070CF">
            <w:pPr>
              <w:jc w:val="right"/>
              <w:rPr>
                <w:sz w:val="22"/>
              </w:rPr>
            </w:pPr>
            <w:r w:rsidRPr="00D070CF">
              <w:rPr>
                <w:sz w:val="22"/>
              </w:rPr>
              <w:t xml:space="preserve">525 000 </w:t>
            </w:r>
          </w:p>
        </w:tc>
      </w:tr>
      <w:tr w:rsidR="00B070C3" w:rsidRPr="00D42D77" w14:paraId="0209A7D2"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1FABB1B5" w14:textId="77777777" w:rsidR="006D104E" w:rsidRPr="00D070CF" w:rsidRDefault="006D104E" w:rsidP="00D42D77">
            <w:pPr>
              <w:rPr>
                <w:sz w:val="22"/>
              </w:rPr>
            </w:pPr>
            <w:r w:rsidRPr="00D070CF">
              <w:rPr>
                <w:sz w:val="22"/>
              </w:rPr>
              <w:t>Regenerativt Norge</w:t>
            </w:r>
          </w:p>
        </w:tc>
        <w:tc>
          <w:tcPr>
            <w:tcW w:w="1417" w:type="dxa"/>
            <w:tcBorders>
              <w:top w:val="nil"/>
              <w:left w:val="nil"/>
              <w:bottom w:val="nil"/>
              <w:right w:val="nil"/>
            </w:tcBorders>
            <w:tcMar>
              <w:top w:w="128" w:type="dxa"/>
              <w:left w:w="43" w:type="dxa"/>
              <w:bottom w:w="43" w:type="dxa"/>
              <w:right w:w="43" w:type="dxa"/>
            </w:tcMar>
            <w:vAlign w:val="bottom"/>
          </w:tcPr>
          <w:p w14:paraId="18CD30F1" w14:textId="77777777" w:rsidR="006D104E" w:rsidRPr="00D070CF" w:rsidRDefault="006D104E" w:rsidP="00D070CF">
            <w:pPr>
              <w:jc w:val="right"/>
              <w:rPr>
                <w:sz w:val="22"/>
              </w:rPr>
            </w:pPr>
            <w:r w:rsidRPr="00D070CF">
              <w:rPr>
                <w:sz w:val="22"/>
              </w:rPr>
              <w:t xml:space="preserve">80 000 </w:t>
            </w:r>
          </w:p>
        </w:tc>
        <w:tc>
          <w:tcPr>
            <w:tcW w:w="1645" w:type="dxa"/>
            <w:tcBorders>
              <w:top w:val="nil"/>
              <w:left w:val="nil"/>
              <w:bottom w:val="nil"/>
              <w:right w:val="nil"/>
            </w:tcBorders>
            <w:tcMar>
              <w:top w:w="128" w:type="dxa"/>
              <w:left w:w="43" w:type="dxa"/>
              <w:bottom w:w="43" w:type="dxa"/>
              <w:right w:w="43" w:type="dxa"/>
            </w:tcMar>
            <w:vAlign w:val="bottom"/>
          </w:tcPr>
          <w:p w14:paraId="12DB4C45" w14:textId="77777777" w:rsidR="006D104E" w:rsidRPr="00D070CF" w:rsidRDefault="006D104E" w:rsidP="00D070CF">
            <w:pPr>
              <w:jc w:val="right"/>
              <w:rPr>
                <w:sz w:val="22"/>
              </w:rPr>
            </w:pPr>
            <w:r w:rsidRPr="00D070CF">
              <w:rPr>
                <w:sz w:val="22"/>
              </w:rPr>
              <w:t xml:space="preserve">70 000 </w:t>
            </w:r>
          </w:p>
        </w:tc>
      </w:tr>
      <w:tr w:rsidR="00B070C3" w:rsidRPr="00D42D77" w14:paraId="3F37F8C0"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4777D1F8" w14:textId="77777777" w:rsidR="006D104E" w:rsidRPr="00D070CF" w:rsidRDefault="006D104E" w:rsidP="00D42D77">
            <w:pPr>
              <w:rPr>
                <w:sz w:val="22"/>
              </w:rPr>
            </w:pPr>
            <w:r w:rsidRPr="00D070CF">
              <w:rPr>
                <w:sz w:val="22"/>
              </w:rPr>
              <w:t>Spire</w:t>
            </w:r>
          </w:p>
        </w:tc>
        <w:tc>
          <w:tcPr>
            <w:tcW w:w="1417" w:type="dxa"/>
            <w:tcBorders>
              <w:top w:val="nil"/>
              <w:left w:val="nil"/>
              <w:bottom w:val="nil"/>
              <w:right w:val="nil"/>
            </w:tcBorders>
            <w:tcMar>
              <w:top w:w="128" w:type="dxa"/>
              <w:left w:w="43" w:type="dxa"/>
              <w:bottom w:w="43" w:type="dxa"/>
              <w:right w:w="43" w:type="dxa"/>
            </w:tcMar>
            <w:vAlign w:val="bottom"/>
          </w:tcPr>
          <w:p w14:paraId="5ABEF727" w14:textId="77777777" w:rsidR="006D104E" w:rsidRPr="00D070CF" w:rsidRDefault="006D104E" w:rsidP="00D070CF">
            <w:pPr>
              <w:jc w:val="right"/>
              <w:rPr>
                <w:sz w:val="22"/>
              </w:rPr>
            </w:pPr>
            <w:r w:rsidRPr="00D070CF">
              <w:rPr>
                <w:sz w:val="22"/>
              </w:rPr>
              <w:t xml:space="preserve">100 000 </w:t>
            </w:r>
          </w:p>
        </w:tc>
        <w:tc>
          <w:tcPr>
            <w:tcW w:w="1645" w:type="dxa"/>
            <w:tcBorders>
              <w:top w:val="nil"/>
              <w:left w:val="nil"/>
              <w:bottom w:val="nil"/>
              <w:right w:val="nil"/>
            </w:tcBorders>
            <w:tcMar>
              <w:top w:w="128" w:type="dxa"/>
              <w:left w:w="43" w:type="dxa"/>
              <w:bottom w:w="43" w:type="dxa"/>
              <w:right w:w="43" w:type="dxa"/>
            </w:tcMar>
            <w:vAlign w:val="bottom"/>
          </w:tcPr>
          <w:p w14:paraId="6B1C7EC3" w14:textId="77777777" w:rsidR="006D104E" w:rsidRPr="00D070CF" w:rsidRDefault="006D104E" w:rsidP="00D070CF">
            <w:pPr>
              <w:jc w:val="right"/>
              <w:rPr>
                <w:sz w:val="22"/>
              </w:rPr>
            </w:pPr>
            <w:r w:rsidRPr="00D070CF">
              <w:rPr>
                <w:sz w:val="22"/>
              </w:rPr>
              <w:t xml:space="preserve">87 000 </w:t>
            </w:r>
          </w:p>
        </w:tc>
      </w:tr>
      <w:tr w:rsidR="00B070C3" w:rsidRPr="00D42D77" w14:paraId="0A0E98E4"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614EA59B" w14:textId="77777777" w:rsidR="006D104E" w:rsidRPr="00D070CF" w:rsidRDefault="006D104E" w:rsidP="00D42D77">
            <w:pPr>
              <w:rPr>
                <w:sz w:val="22"/>
              </w:rPr>
            </w:pPr>
            <w:r w:rsidRPr="00D070CF">
              <w:rPr>
                <w:sz w:val="22"/>
              </w:rPr>
              <w:t>Stiftinga Geitemyra matkultursenter for barn</w:t>
            </w:r>
          </w:p>
        </w:tc>
        <w:tc>
          <w:tcPr>
            <w:tcW w:w="1417" w:type="dxa"/>
            <w:tcBorders>
              <w:top w:val="nil"/>
              <w:left w:val="nil"/>
              <w:bottom w:val="nil"/>
              <w:right w:val="nil"/>
            </w:tcBorders>
            <w:tcMar>
              <w:top w:w="128" w:type="dxa"/>
              <w:left w:w="43" w:type="dxa"/>
              <w:bottom w:w="43" w:type="dxa"/>
              <w:right w:w="43" w:type="dxa"/>
            </w:tcMar>
            <w:vAlign w:val="bottom"/>
          </w:tcPr>
          <w:p w14:paraId="21340C91" w14:textId="77777777" w:rsidR="006D104E" w:rsidRPr="00D070CF" w:rsidRDefault="006D104E" w:rsidP="00D070CF">
            <w:pPr>
              <w:jc w:val="right"/>
              <w:rPr>
                <w:sz w:val="22"/>
              </w:rPr>
            </w:pPr>
            <w:r w:rsidRPr="00D070CF">
              <w:rPr>
                <w:sz w:val="22"/>
              </w:rPr>
              <w:t xml:space="preserve">1 375 000 </w:t>
            </w:r>
          </w:p>
        </w:tc>
        <w:tc>
          <w:tcPr>
            <w:tcW w:w="1645" w:type="dxa"/>
            <w:tcBorders>
              <w:top w:val="nil"/>
              <w:left w:val="nil"/>
              <w:bottom w:val="nil"/>
              <w:right w:val="nil"/>
            </w:tcBorders>
            <w:tcMar>
              <w:top w:w="128" w:type="dxa"/>
              <w:left w:w="43" w:type="dxa"/>
              <w:bottom w:w="43" w:type="dxa"/>
              <w:right w:w="43" w:type="dxa"/>
            </w:tcMar>
            <w:vAlign w:val="bottom"/>
          </w:tcPr>
          <w:p w14:paraId="64D2E7AC" w14:textId="77777777" w:rsidR="006D104E" w:rsidRPr="00D070CF" w:rsidRDefault="006D104E" w:rsidP="00D070CF">
            <w:pPr>
              <w:jc w:val="right"/>
              <w:rPr>
                <w:sz w:val="22"/>
              </w:rPr>
            </w:pPr>
            <w:r w:rsidRPr="00D070CF">
              <w:rPr>
                <w:sz w:val="22"/>
              </w:rPr>
              <w:t xml:space="preserve">1 215 000 </w:t>
            </w:r>
          </w:p>
        </w:tc>
      </w:tr>
      <w:tr w:rsidR="00B070C3" w:rsidRPr="00D42D77" w14:paraId="3BE077FE"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6D0C096A" w14:textId="77777777" w:rsidR="006D104E" w:rsidRPr="00D070CF" w:rsidRDefault="006D104E" w:rsidP="00D42D77">
            <w:pPr>
              <w:rPr>
                <w:sz w:val="22"/>
              </w:rPr>
            </w:pPr>
            <w:r w:rsidRPr="00D070CF">
              <w:rPr>
                <w:sz w:val="22"/>
              </w:rPr>
              <w:t>Stiftelsen Bondens Marked</w:t>
            </w:r>
          </w:p>
        </w:tc>
        <w:tc>
          <w:tcPr>
            <w:tcW w:w="1417" w:type="dxa"/>
            <w:tcBorders>
              <w:top w:val="nil"/>
              <w:left w:val="nil"/>
              <w:bottom w:val="nil"/>
              <w:right w:val="nil"/>
            </w:tcBorders>
            <w:tcMar>
              <w:top w:w="128" w:type="dxa"/>
              <w:left w:w="43" w:type="dxa"/>
              <w:bottom w:w="43" w:type="dxa"/>
              <w:right w:w="43" w:type="dxa"/>
            </w:tcMar>
            <w:vAlign w:val="bottom"/>
          </w:tcPr>
          <w:p w14:paraId="01D21642" w14:textId="77777777" w:rsidR="006D104E" w:rsidRPr="00D070CF" w:rsidRDefault="006D104E" w:rsidP="00D070CF">
            <w:pPr>
              <w:jc w:val="right"/>
              <w:rPr>
                <w:sz w:val="22"/>
              </w:rPr>
            </w:pPr>
            <w:r w:rsidRPr="00D070CF">
              <w:rPr>
                <w:sz w:val="22"/>
              </w:rPr>
              <w:t xml:space="preserve">525 000 </w:t>
            </w:r>
          </w:p>
        </w:tc>
        <w:tc>
          <w:tcPr>
            <w:tcW w:w="1645" w:type="dxa"/>
            <w:tcBorders>
              <w:top w:val="nil"/>
              <w:left w:val="nil"/>
              <w:bottom w:val="nil"/>
              <w:right w:val="nil"/>
            </w:tcBorders>
            <w:tcMar>
              <w:top w:w="128" w:type="dxa"/>
              <w:left w:w="43" w:type="dxa"/>
              <w:bottom w:w="43" w:type="dxa"/>
              <w:right w:w="43" w:type="dxa"/>
            </w:tcMar>
            <w:vAlign w:val="bottom"/>
          </w:tcPr>
          <w:p w14:paraId="73AC8112" w14:textId="77777777" w:rsidR="006D104E" w:rsidRPr="00D070CF" w:rsidRDefault="006D104E" w:rsidP="00D070CF">
            <w:pPr>
              <w:jc w:val="right"/>
              <w:rPr>
                <w:sz w:val="22"/>
              </w:rPr>
            </w:pPr>
            <w:r w:rsidRPr="00D070CF">
              <w:rPr>
                <w:sz w:val="22"/>
              </w:rPr>
              <w:t xml:space="preserve">453 000 </w:t>
            </w:r>
          </w:p>
        </w:tc>
      </w:tr>
      <w:tr w:rsidR="00B070C3" w:rsidRPr="00D42D77" w14:paraId="45E4E94C"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2D681DC5" w14:textId="77777777" w:rsidR="006D104E" w:rsidRPr="00D070CF" w:rsidRDefault="006D104E" w:rsidP="00D42D77">
            <w:pPr>
              <w:rPr>
                <w:sz w:val="22"/>
              </w:rPr>
            </w:pPr>
            <w:r w:rsidRPr="00D070CF">
              <w:rPr>
                <w:sz w:val="22"/>
              </w:rPr>
              <w:t>Ungt Entreprenørskap</w:t>
            </w:r>
          </w:p>
        </w:tc>
        <w:tc>
          <w:tcPr>
            <w:tcW w:w="1417" w:type="dxa"/>
            <w:tcBorders>
              <w:top w:val="nil"/>
              <w:left w:val="nil"/>
              <w:bottom w:val="nil"/>
              <w:right w:val="nil"/>
            </w:tcBorders>
            <w:tcMar>
              <w:top w:w="128" w:type="dxa"/>
              <w:left w:w="43" w:type="dxa"/>
              <w:bottom w:w="43" w:type="dxa"/>
              <w:right w:w="43" w:type="dxa"/>
            </w:tcMar>
            <w:vAlign w:val="bottom"/>
          </w:tcPr>
          <w:p w14:paraId="0E4AE7E2" w14:textId="77777777" w:rsidR="006D104E" w:rsidRPr="00D070CF" w:rsidRDefault="006D104E" w:rsidP="00D070CF">
            <w:pPr>
              <w:jc w:val="right"/>
              <w:rPr>
                <w:sz w:val="22"/>
              </w:rPr>
            </w:pPr>
            <w:r w:rsidRPr="00D070CF">
              <w:rPr>
                <w:sz w:val="22"/>
              </w:rPr>
              <w:t xml:space="preserve">500 000 </w:t>
            </w:r>
          </w:p>
        </w:tc>
        <w:tc>
          <w:tcPr>
            <w:tcW w:w="1645" w:type="dxa"/>
            <w:tcBorders>
              <w:top w:val="nil"/>
              <w:left w:val="nil"/>
              <w:bottom w:val="nil"/>
              <w:right w:val="nil"/>
            </w:tcBorders>
            <w:tcMar>
              <w:top w:w="128" w:type="dxa"/>
              <w:left w:w="43" w:type="dxa"/>
              <w:bottom w:w="43" w:type="dxa"/>
              <w:right w:w="43" w:type="dxa"/>
            </w:tcMar>
            <w:vAlign w:val="bottom"/>
          </w:tcPr>
          <w:p w14:paraId="6AAE905B" w14:textId="77777777" w:rsidR="006D104E" w:rsidRPr="00D070CF" w:rsidRDefault="006D104E" w:rsidP="00D070CF">
            <w:pPr>
              <w:jc w:val="right"/>
              <w:rPr>
                <w:sz w:val="22"/>
              </w:rPr>
            </w:pPr>
            <w:r w:rsidRPr="00D070CF">
              <w:rPr>
                <w:sz w:val="22"/>
              </w:rPr>
              <w:t xml:space="preserve">440 000 </w:t>
            </w:r>
          </w:p>
        </w:tc>
      </w:tr>
      <w:tr w:rsidR="00B070C3" w:rsidRPr="00D42D77" w14:paraId="2E6EF952"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79D6D435" w14:textId="77777777" w:rsidR="006D104E" w:rsidRPr="00D070CF" w:rsidRDefault="006D104E" w:rsidP="00D42D77">
            <w:pPr>
              <w:rPr>
                <w:sz w:val="22"/>
              </w:rPr>
            </w:pPr>
            <w:r w:rsidRPr="00D070CF">
              <w:rPr>
                <w:sz w:val="22"/>
              </w:rPr>
              <w:t>Vitenparken Campus Ås</w:t>
            </w:r>
          </w:p>
        </w:tc>
        <w:tc>
          <w:tcPr>
            <w:tcW w:w="1417" w:type="dxa"/>
            <w:tcBorders>
              <w:top w:val="nil"/>
              <w:left w:val="nil"/>
              <w:bottom w:val="nil"/>
              <w:right w:val="nil"/>
            </w:tcBorders>
            <w:tcMar>
              <w:top w:w="128" w:type="dxa"/>
              <w:left w:w="43" w:type="dxa"/>
              <w:bottom w:w="43" w:type="dxa"/>
              <w:right w:w="43" w:type="dxa"/>
            </w:tcMar>
            <w:vAlign w:val="bottom"/>
          </w:tcPr>
          <w:p w14:paraId="41980005" w14:textId="77777777" w:rsidR="006D104E" w:rsidRPr="00D070CF" w:rsidRDefault="006D104E" w:rsidP="00D070CF">
            <w:pPr>
              <w:jc w:val="right"/>
              <w:rPr>
                <w:sz w:val="22"/>
              </w:rPr>
            </w:pPr>
            <w:r w:rsidRPr="00D070CF">
              <w:rPr>
                <w:sz w:val="22"/>
              </w:rPr>
              <w:t xml:space="preserve">2 100 000 </w:t>
            </w:r>
          </w:p>
        </w:tc>
        <w:tc>
          <w:tcPr>
            <w:tcW w:w="1645" w:type="dxa"/>
            <w:tcBorders>
              <w:top w:val="nil"/>
              <w:left w:val="nil"/>
              <w:bottom w:val="nil"/>
              <w:right w:val="nil"/>
            </w:tcBorders>
            <w:tcMar>
              <w:top w:w="128" w:type="dxa"/>
              <w:left w:w="43" w:type="dxa"/>
              <w:bottom w:w="43" w:type="dxa"/>
              <w:right w:w="43" w:type="dxa"/>
            </w:tcMar>
            <w:vAlign w:val="bottom"/>
          </w:tcPr>
          <w:p w14:paraId="7F45A8F0" w14:textId="77777777" w:rsidR="006D104E" w:rsidRPr="00D070CF" w:rsidRDefault="006D104E" w:rsidP="00D070CF">
            <w:pPr>
              <w:jc w:val="right"/>
              <w:rPr>
                <w:sz w:val="22"/>
              </w:rPr>
            </w:pPr>
            <w:r w:rsidRPr="00D070CF">
              <w:rPr>
                <w:sz w:val="22"/>
              </w:rPr>
              <w:t xml:space="preserve">1 850 000 </w:t>
            </w:r>
          </w:p>
        </w:tc>
      </w:tr>
      <w:tr w:rsidR="00B070C3" w:rsidRPr="00D42D77" w14:paraId="1DEE4699" w14:textId="77777777" w:rsidTr="00D070CF">
        <w:trPr>
          <w:trHeight w:val="380"/>
        </w:trPr>
        <w:tc>
          <w:tcPr>
            <w:tcW w:w="6478" w:type="dxa"/>
            <w:tcBorders>
              <w:top w:val="nil"/>
              <w:left w:val="nil"/>
              <w:bottom w:val="nil"/>
              <w:right w:val="nil"/>
            </w:tcBorders>
            <w:tcMar>
              <w:top w:w="128" w:type="dxa"/>
              <w:left w:w="43" w:type="dxa"/>
              <w:bottom w:w="43" w:type="dxa"/>
              <w:right w:w="43" w:type="dxa"/>
            </w:tcMar>
          </w:tcPr>
          <w:p w14:paraId="725F9B9F" w14:textId="77777777" w:rsidR="006D104E" w:rsidRPr="00D070CF" w:rsidRDefault="006D104E" w:rsidP="00D42D77">
            <w:pPr>
              <w:rPr>
                <w:sz w:val="22"/>
              </w:rPr>
            </w:pPr>
            <w:r w:rsidRPr="00D070CF">
              <w:rPr>
                <w:sz w:val="22"/>
              </w:rPr>
              <w:t>Økologisk Norge</w:t>
            </w:r>
          </w:p>
        </w:tc>
        <w:tc>
          <w:tcPr>
            <w:tcW w:w="1417" w:type="dxa"/>
            <w:tcBorders>
              <w:top w:val="nil"/>
              <w:left w:val="nil"/>
              <w:bottom w:val="nil"/>
              <w:right w:val="nil"/>
            </w:tcBorders>
            <w:tcMar>
              <w:top w:w="128" w:type="dxa"/>
              <w:left w:w="43" w:type="dxa"/>
              <w:bottom w:w="43" w:type="dxa"/>
              <w:right w:w="43" w:type="dxa"/>
            </w:tcMar>
            <w:vAlign w:val="bottom"/>
          </w:tcPr>
          <w:p w14:paraId="58E224FC" w14:textId="77777777" w:rsidR="006D104E" w:rsidRPr="00D070CF" w:rsidRDefault="006D104E" w:rsidP="00D070CF">
            <w:pPr>
              <w:jc w:val="right"/>
              <w:rPr>
                <w:sz w:val="22"/>
              </w:rPr>
            </w:pPr>
            <w:r w:rsidRPr="00D070CF">
              <w:rPr>
                <w:sz w:val="22"/>
              </w:rPr>
              <w:t xml:space="preserve">2 850 000 </w:t>
            </w:r>
          </w:p>
        </w:tc>
        <w:tc>
          <w:tcPr>
            <w:tcW w:w="1645" w:type="dxa"/>
            <w:tcBorders>
              <w:top w:val="nil"/>
              <w:left w:val="nil"/>
              <w:bottom w:val="nil"/>
              <w:right w:val="nil"/>
            </w:tcBorders>
            <w:tcMar>
              <w:top w:w="128" w:type="dxa"/>
              <w:left w:w="43" w:type="dxa"/>
              <w:bottom w:w="43" w:type="dxa"/>
              <w:right w:w="43" w:type="dxa"/>
            </w:tcMar>
            <w:vAlign w:val="bottom"/>
          </w:tcPr>
          <w:p w14:paraId="76B1CC0F" w14:textId="77777777" w:rsidR="006D104E" w:rsidRPr="00D070CF" w:rsidRDefault="006D104E" w:rsidP="00D070CF">
            <w:pPr>
              <w:jc w:val="right"/>
              <w:rPr>
                <w:sz w:val="22"/>
              </w:rPr>
            </w:pPr>
            <w:r w:rsidRPr="00D070CF">
              <w:rPr>
                <w:sz w:val="22"/>
              </w:rPr>
              <w:t xml:space="preserve">2 520 000 </w:t>
            </w:r>
          </w:p>
        </w:tc>
      </w:tr>
      <w:tr w:rsidR="00B070C3" w:rsidRPr="00D42D77" w14:paraId="27398CC2" w14:textId="77777777" w:rsidTr="00D070CF">
        <w:trPr>
          <w:trHeight w:val="380"/>
        </w:trPr>
        <w:tc>
          <w:tcPr>
            <w:tcW w:w="6478" w:type="dxa"/>
            <w:tcBorders>
              <w:top w:val="single" w:sz="4" w:space="0" w:color="000000"/>
              <w:left w:val="nil"/>
              <w:bottom w:val="single" w:sz="4" w:space="0" w:color="000000"/>
              <w:right w:val="nil"/>
            </w:tcBorders>
            <w:tcMar>
              <w:top w:w="128" w:type="dxa"/>
              <w:left w:w="43" w:type="dxa"/>
              <w:bottom w:w="43" w:type="dxa"/>
              <w:right w:w="43" w:type="dxa"/>
            </w:tcMar>
          </w:tcPr>
          <w:p w14:paraId="59172BD4" w14:textId="77777777" w:rsidR="006D104E" w:rsidRPr="00D070CF" w:rsidRDefault="006D104E" w:rsidP="00D42D77">
            <w:pPr>
              <w:rPr>
                <w:sz w:val="22"/>
              </w:rPr>
            </w:pPr>
            <w:r w:rsidRPr="00D070CF">
              <w:rPr>
                <w:sz w:val="22"/>
              </w:rPr>
              <w:t>Totalt</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F95275" w14:textId="77777777" w:rsidR="006D104E" w:rsidRPr="00D070CF" w:rsidRDefault="006D104E" w:rsidP="00D070CF">
            <w:pPr>
              <w:jc w:val="right"/>
              <w:rPr>
                <w:sz w:val="22"/>
              </w:rPr>
            </w:pPr>
            <w:r w:rsidRPr="00D070CF">
              <w:rPr>
                <w:sz w:val="22"/>
              </w:rPr>
              <w:t xml:space="preserve">53 751 000 </w:t>
            </w:r>
          </w:p>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DD48AB" w14:textId="77777777" w:rsidR="006D104E" w:rsidRPr="00D070CF" w:rsidRDefault="006D104E" w:rsidP="00D070CF">
            <w:pPr>
              <w:jc w:val="right"/>
              <w:rPr>
                <w:sz w:val="22"/>
              </w:rPr>
            </w:pPr>
            <w:r w:rsidRPr="00D070CF">
              <w:rPr>
                <w:sz w:val="22"/>
              </w:rPr>
              <w:t xml:space="preserve">51 460 000 </w:t>
            </w:r>
          </w:p>
        </w:tc>
      </w:tr>
    </w:tbl>
    <w:p w14:paraId="6B5A45F6" w14:textId="77777777" w:rsidR="006D104E" w:rsidRPr="00D42D77" w:rsidRDefault="006D104E" w:rsidP="00D42D77">
      <w:pPr>
        <w:pStyle w:val="avsnitt-undertittel"/>
      </w:pPr>
      <w:r w:rsidRPr="00D42D77">
        <w:t>Rapport 2024</w:t>
      </w:r>
    </w:p>
    <w:p w14:paraId="013AEC07" w14:textId="77777777" w:rsidR="006D104E" w:rsidRPr="00D42D77" w:rsidRDefault="006D104E" w:rsidP="00D42D77">
      <w:r w:rsidRPr="00D42D77">
        <w:t>Det blei i 2024 nytta 56,5 mill. kroner på posten, jf. tabell 5.2.</w:t>
      </w:r>
    </w:p>
    <w:p w14:paraId="3021B1F4" w14:textId="17B4B550" w:rsidR="00493A41" w:rsidRPr="00D42D77" w:rsidRDefault="00493A41" w:rsidP="00D42D77">
      <w:pPr>
        <w:pStyle w:val="tabell-tittel"/>
      </w:pPr>
      <w:r w:rsidRPr="00D42D77">
        <w:t xml:space="preserve">Støtte til </w:t>
      </w:r>
      <w:proofErr w:type="spellStart"/>
      <w:r w:rsidRPr="00D42D77">
        <w:t>organisasjonar</w:t>
      </w:r>
      <w:proofErr w:type="spellEnd"/>
      <w:r w:rsidRPr="00D42D77">
        <w:t xml:space="preserve"> i 2024 (i kroner)</w:t>
      </w:r>
    </w:p>
    <w:p w14:paraId="02D2771A" w14:textId="77777777" w:rsidR="006D104E" w:rsidRPr="00D42D77" w:rsidRDefault="006D104E" w:rsidP="00D42D77">
      <w:pPr>
        <w:pStyle w:val="Tabellnavn"/>
      </w:pPr>
      <w:r w:rsidRPr="00D42D77">
        <w:t>02J1xt2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8160"/>
        <w:gridCol w:w="1400"/>
      </w:tblGrid>
      <w:tr w:rsidR="00B070C3" w:rsidRPr="00D42D77" w14:paraId="05F64A0C" w14:textId="77777777">
        <w:trPr>
          <w:trHeight w:val="320"/>
        </w:trPr>
        <w:tc>
          <w:tcPr>
            <w:tcW w:w="816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27B5EFE" w14:textId="77777777" w:rsidR="006D104E" w:rsidRPr="00D070CF" w:rsidRDefault="006D104E" w:rsidP="00D42D77">
            <w:pPr>
              <w:rPr>
                <w:sz w:val="22"/>
              </w:rPr>
            </w:pPr>
            <w:r w:rsidRPr="00D070CF">
              <w:rPr>
                <w:sz w:val="22"/>
              </w:rPr>
              <w:t>Organisasjon</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1F8197A" w14:textId="77777777" w:rsidR="006D104E" w:rsidRPr="00D070CF" w:rsidRDefault="006D104E" w:rsidP="00D070CF">
            <w:pPr>
              <w:jc w:val="right"/>
              <w:rPr>
                <w:sz w:val="22"/>
              </w:rPr>
            </w:pPr>
            <w:r w:rsidRPr="00D070CF">
              <w:rPr>
                <w:sz w:val="22"/>
              </w:rPr>
              <w:t>Løyving 2024</w:t>
            </w:r>
          </w:p>
        </w:tc>
      </w:tr>
      <w:tr w:rsidR="00B070C3" w:rsidRPr="00D42D77" w14:paraId="70FE4A7F" w14:textId="77777777">
        <w:trPr>
          <w:trHeight w:val="340"/>
        </w:trPr>
        <w:tc>
          <w:tcPr>
            <w:tcW w:w="8160" w:type="dxa"/>
            <w:tcBorders>
              <w:top w:val="single" w:sz="4" w:space="0" w:color="000000"/>
              <w:left w:val="nil"/>
              <w:bottom w:val="nil"/>
              <w:right w:val="nil"/>
            </w:tcBorders>
            <w:tcMar>
              <w:top w:w="100" w:type="dxa"/>
              <w:left w:w="43" w:type="dxa"/>
              <w:bottom w:w="40" w:type="dxa"/>
              <w:right w:w="43" w:type="dxa"/>
            </w:tcMar>
          </w:tcPr>
          <w:p w14:paraId="548350FA" w14:textId="77777777" w:rsidR="006D104E" w:rsidRPr="00D070CF" w:rsidRDefault="006D104E" w:rsidP="00D42D77">
            <w:pPr>
              <w:rPr>
                <w:sz w:val="22"/>
              </w:rPr>
            </w:pPr>
            <w:r w:rsidRPr="00D070CF">
              <w:rPr>
                <w:sz w:val="22"/>
              </w:rPr>
              <w:t>4H Norge</w:t>
            </w:r>
          </w:p>
        </w:tc>
        <w:tc>
          <w:tcPr>
            <w:tcW w:w="1400" w:type="dxa"/>
            <w:tcBorders>
              <w:top w:val="single" w:sz="4" w:space="0" w:color="000000"/>
              <w:left w:val="nil"/>
              <w:bottom w:val="nil"/>
              <w:right w:val="nil"/>
            </w:tcBorders>
            <w:tcMar>
              <w:top w:w="100" w:type="dxa"/>
              <w:left w:w="43" w:type="dxa"/>
              <w:bottom w:w="40" w:type="dxa"/>
              <w:right w:w="43" w:type="dxa"/>
            </w:tcMar>
            <w:vAlign w:val="bottom"/>
          </w:tcPr>
          <w:p w14:paraId="4CC65D83" w14:textId="77777777" w:rsidR="006D104E" w:rsidRPr="00D070CF" w:rsidRDefault="006D104E" w:rsidP="00D070CF">
            <w:pPr>
              <w:jc w:val="right"/>
              <w:rPr>
                <w:sz w:val="22"/>
              </w:rPr>
            </w:pPr>
            <w:r w:rsidRPr="00D070CF">
              <w:rPr>
                <w:sz w:val="22"/>
              </w:rPr>
              <w:t>7 300 000</w:t>
            </w:r>
          </w:p>
        </w:tc>
      </w:tr>
      <w:tr w:rsidR="00B070C3" w:rsidRPr="00D42D77" w14:paraId="4A6CC20B" w14:textId="77777777">
        <w:trPr>
          <w:trHeight w:val="340"/>
        </w:trPr>
        <w:tc>
          <w:tcPr>
            <w:tcW w:w="8160" w:type="dxa"/>
            <w:tcBorders>
              <w:top w:val="nil"/>
              <w:left w:val="nil"/>
              <w:bottom w:val="nil"/>
              <w:right w:val="nil"/>
            </w:tcBorders>
            <w:tcMar>
              <w:top w:w="100" w:type="dxa"/>
              <w:left w:w="43" w:type="dxa"/>
              <w:bottom w:w="40" w:type="dxa"/>
              <w:right w:w="43" w:type="dxa"/>
            </w:tcMar>
          </w:tcPr>
          <w:p w14:paraId="667CD728" w14:textId="77777777" w:rsidR="006D104E" w:rsidRPr="00D070CF" w:rsidRDefault="006D104E" w:rsidP="00D42D77">
            <w:pPr>
              <w:rPr>
                <w:sz w:val="22"/>
              </w:rPr>
            </w:pPr>
            <w:r w:rsidRPr="00D070CF">
              <w:rPr>
                <w:sz w:val="22"/>
              </w:rPr>
              <w:t>Det Kongelige Selskap for Norges Vel</w:t>
            </w:r>
          </w:p>
        </w:tc>
        <w:tc>
          <w:tcPr>
            <w:tcW w:w="1400" w:type="dxa"/>
            <w:tcBorders>
              <w:top w:val="nil"/>
              <w:left w:val="nil"/>
              <w:bottom w:val="nil"/>
              <w:right w:val="nil"/>
            </w:tcBorders>
            <w:tcMar>
              <w:top w:w="100" w:type="dxa"/>
              <w:left w:w="43" w:type="dxa"/>
              <w:bottom w:w="40" w:type="dxa"/>
              <w:right w:w="43" w:type="dxa"/>
            </w:tcMar>
            <w:vAlign w:val="bottom"/>
          </w:tcPr>
          <w:p w14:paraId="5E56FE75" w14:textId="77777777" w:rsidR="006D104E" w:rsidRPr="00D070CF" w:rsidRDefault="006D104E" w:rsidP="00D070CF">
            <w:pPr>
              <w:jc w:val="right"/>
              <w:rPr>
                <w:sz w:val="22"/>
              </w:rPr>
            </w:pPr>
            <w:r w:rsidRPr="00D070CF">
              <w:rPr>
                <w:sz w:val="22"/>
              </w:rPr>
              <w:t>1 275 000</w:t>
            </w:r>
          </w:p>
        </w:tc>
      </w:tr>
      <w:tr w:rsidR="00B070C3" w:rsidRPr="00D42D77" w14:paraId="7998BADD" w14:textId="77777777">
        <w:trPr>
          <w:trHeight w:val="340"/>
        </w:trPr>
        <w:tc>
          <w:tcPr>
            <w:tcW w:w="8160" w:type="dxa"/>
            <w:tcBorders>
              <w:top w:val="nil"/>
              <w:left w:val="nil"/>
              <w:bottom w:val="nil"/>
              <w:right w:val="nil"/>
            </w:tcBorders>
            <w:tcMar>
              <w:top w:w="100" w:type="dxa"/>
              <w:left w:w="43" w:type="dxa"/>
              <w:bottom w:w="40" w:type="dxa"/>
              <w:right w:w="43" w:type="dxa"/>
            </w:tcMar>
          </w:tcPr>
          <w:p w14:paraId="495CFD48" w14:textId="77777777" w:rsidR="006D104E" w:rsidRPr="00D070CF" w:rsidRDefault="006D104E" w:rsidP="00D42D77">
            <w:pPr>
              <w:rPr>
                <w:sz w:val="22"/>
              </w:rPr>
            </w:pPr>
            <w:r w:rsidRPr="00D070CF">
              <w:rPr>
                <w:sz w:val="22"/>
              </w:rPr>
              <w:t>Det Norske Hageselskap</w:t>
            </w:r>
          </w:p>
        </w:tc>
        <w:tc>
          <w:tcPr>
            <w:tcW w:w="1400" w:type="dxa"/>
            <w:tcBorders>
              <w:top w:val="nil"/>
              <w:left w:val="nil"/>
              <w:bottom w:val="nil"/>
              <w:right w:val="nil"/>
            </w:tcBorders>
            <w:tcMar>
              <w:top w:w="100" w:type="dxa"/>
              <w:left w:w="43" w:type="dxa"/>
              <w:bottom w:w="40" w:type="dxa"/>
              <w:right w:w="43" w:type="dxa"/>
            </w:tcMar>
            <w:vAlign w:val="bottom"/>
          </w:tcPr>
          <w:p w14:paraId="0F6D9278" w14:textId="77777777" w:rsidR="006D104E" w:rsidRPr="00D070CF" w:rsidRDefault="006D104E" w:rsidP="00D070CF">
            <w:pPr>
              <w:jc w:val="right"/>
              <w:rPr>
                <w:sz w:val="22"/>
              </w:rPr>
            </w:pPr>
            <w:r w:rsidRPr="00D070CF">
              <w:rPr>
                <w:sz w:val="22"/>
              </w:rPr>
              <w:t>825 000</w:t>
            </w:r>
          </w:p>
        </w:tc>
      </w:tr>
      <w:tr w:rsidR="00B070C3" w:rsidRPr="00D42D77" w14:paraId="37C22DA3" w14:textId="77777777">
        <w:trPr>
          <w:trHeight w:val="340"/>
        </w:trPr>
        <w:tc>
          <w:tcPr>
            <w:tcW w:w="8160" w:type="dxa"/>
            <w:tcBorders>
              <w:top w:val="nil"/>
              <w:left w:val="nil"/>
              <w:bottom w:val="nil"/>
              <w:right w:val="nil"/>
            </w:tcBorders>
            <w:tcMar>
              <w:top w:w="100" w:type="dxa"/>
              <w:left w:w="43" w:type="dxa"/>
              <w:bottom w:w="40" w:type="dxa"/>
              <w:right w:w="43" w:type="dxa"/>
            </w:tcMar>
          </w:tcPr>
          <w:p w14:paraId="7345B61B" w14:textId="77777777" w:rsidR="006D104E" w:rsidRPr="00D070CF" w:rsidRDefault="006D104E" w:rsidP="00D42D77">
            <w:pPr>
              <w:rPr>
                <w:sz w:val="22"/>
              </w:rPr>
            </w:pPr>
            <w:r w:rsidRPr="00D070CF">
              <w:rPr>
                <w:sz w:val="22"/>
              </w:rPr>
              <w:t>Det Norske Skogselskap</w:t>
            </w:r>
          </w:p>
        </w:tc>
        <w:tc>
          <w:tcPr>
            <w:tcW w:w="1400" w:type="dxa"/>
            <w:tcBorders>
              <w:top w:val="nil"/>
              <w:left w:val="nil"/>
              <w:bottom w:val="nil"/>
              <w:right w:val="nil"/>
            </w:tcBorders>
            <w:tcMar>
              <w:top w:w="100" w:type="dxa"/>
              <w:left w:w="43" w:type="dxa"/>
              <w:bottom w:w="40" w:type="dxa"/>
              <w:right w:w="43" w:type="dxa"/>
            </w:tcMar>
            <w:vAlign w:val="bottom"/>
          </w:tcPr>
          <w:p w14:paraId="54681388" w14:textId="77777777" w:rsidR="006D104E" w:rsidRPr="00D070CF" w:rsidRDefault="006D104E" w:rsidP="00D070CF">
            <w:pPr>
              <w:jc w:val="right"/>
              <w:rPr>
                <w:sz w:val="22"/>
              </w:rPr>
            </w:pPr>
            <w:r w:rsidRPr="00D070CF">
              <w:rPr>
                <w:sz w:val="22"/>
              </w:rPr>
              <w:t>1 500 000</w:t>
            </w:r>
          </w:p>
        </w:tc>
      </w:tr>
      <w:tr w:rsidR="00B070C3" w:rsidRPr="00D42D77" w14:paraId="3AF5BDA7" w14:textId="77777777">
        <w:trPr>
          <w:trHeight w:val="340"/>
        </w:trPr>
        <w:tc>
          <w:tcPr>
            <w:tcW w:w="8160" w:type="dxa"/>
            <w:tcBorders>
              <w:top w:val="nil"/>
              <w:left w:val="nil"/>
              <w:bottom w:val="nil"/>
              <w:right w:val="nil"/>
            </w:tcBorders>
            <w:tcMar>
              <w:top w:w="100" w:type="dxa"/>
              <w:left w:w="43" w:type="dxa"/>
              <w:bottom w:w="40" w:type="dxa"/>
              <w:right w:w="43" w:type="dxa"/>
            </w:tcMar>
          </w:tcPr>
          <w:p w14:paraId="2F5D88E7" w14:textId="77777777" w:rsidR="006D104E" w:rsidRPr="00D070CF" w:rsidRDefault="006D104E" w:rsidP="00D42D77">
            <w:pPr>
              <w:rPr>
                <w:sz w:val="22"/>
              </w:rPr>
            </w:pPr>
            <w:r w:rsidRPr="00D070CF">
              <w:rPr>
                <w:sz w:val="22"/>
              </w:rPr>
              <w:t>Dyrebeskyttelsen Norge</w:t>
            </w:r>
          </w:p>
        </w:tc>
        <w:tc>
          <w:tcPr>
            <w:tcW w:w="1400" w:type="dxa"/>
            <w:tcBorders>
              <w:top w:val="nil"/>
              <w:left w:val="nil"/>
              <w:bottom w:val="nil"/>
              <w:right w:val="nil"/>
            </w:tcBorders>
            <w:tcMar>
              <w:top w:w="100" w:type="dxa"/>
              <w:left w:w="43" w:type="dxa"/>
              <w:bottom w:w="40" w:type="dxa"/>
              <w:right w:w="43" w:type="dxa"/>
            </w:tcMar>
            <w:vAlign w:val="bottom"/>
          </w:tcPr>
          <w:p w14:paraId="3259D2B8" w14:textId="77777777" w:rsidR="006D104E" w:rsidRPr="00D070CF" w:rsidRDefault="006D104E" w:rsidP="00D070CF">
            <w:pPr>
              <w:jc w:val="right"/>
              <w:rPr>
                <w:sz w:val="22"/>
              </w:rPr>
            </w:pPr>
            <w:r w:rsidRPr="00D070CF">
              <w:rPr>
                <w:sz w:val="22"/>
              </w:rPr>
              <w:t>600 000</w:t>
            </w:r>
          </w:p>
        </w:tc>
      </w:tr>
      <w:tr w:rsidR="00B070C3" w:rsidRPr="00D42D77" w14:paraId="6CA8A7E0" w14:textId="77777777">
        <w:trPr>
          <w:trHeight w:val="340"/>
        </w:trPr>
        <w:tc>
          <w:tcPr>
            <w:tcW w:w="8160" w:type="dxa"/>
            <w:tcBorders>
              <w:top w:val="nil"/>
              <w:left w:val="nil"/>
              <w:bottom w:val="nil"/>
              <w:right w:val="nil"/>
            </w:tcBorders>
            <w:tcMar>
              <w:top w:w="100" w:type="dxa"/>
              <w:left w:w="43" w:type="dxa"/>
              <w:bottom w:w="40" w:type="dxa"/>
              <w:right w:w="43" w:type="dxa"/>
            </w:tcMar>
          </w:tcPr>
          <w:p w14:paraId="00797D39" w14:textId="77777777" w:rsidR="006D104E" w:rsidRPr="00D070CF" w:rsidRDefault="006D104E" w:rsidP="00D42D77">
            <w:pPr>
              <w:rPr>
                <w:sz w:val="22"/>
              </w:rPr>
            </w:pPr>
            <w:r w:rsidRPr="00D070CF">
              <w:rPr>
                <w:sz w:val="22"/>
              </w:rPr>
              <w:t>Dyrevernalliansen</w:t>
            </w:r>
          </w:p>
        </w:tc>
        <w:tc>
          <w:tcPr>
            <w:tcW w:w="1400" w:type="dxa"/>
            <w:tcBorders>
              <w:top w:val="nil"/>
              <w:left w:val="nil"/>
              <w:bottom w:val="nil"/>
              <w:right w:val="nil"/>
            </w:tcBorders>
            <w:tcMar>
              <w:top w:w="100" w:type="dxa"/>
              <w:left w:w="43" w:type="dxa"/>
              <w:bottom w:w="40" w:type="dxa"/>
              <w:right w:w="43" w:type="dxa"/>
            </w:tcMar>
            <w:vAlign w:val="bottom"/>
          </w:tcPr>
          <w:p w14:paraId="4FC5A71B" w14:textId="77777777" w:rsidR="006D104E" w:rsidRPr="00D070CF" w:rsidRDefault="006D104E" w:rsidP="00D070CF">
            <w:pPr>
              <w:jc w:val="right"/>
              <w:rPr>
                <w:sz w:val="22"/>
              </w:rPr>
            </w:pPr>
            <w:r w:rsidRPr="00D070CF">
              <w:rPr>
                <w:sz w:val="22"/>
              </w:rPr>
              <w:t>700 000</w:t>
            </w:r>
          </w:p>
        </w:tc>
      </w:tr>
      <w:tr w:rsidR="00B070C3" w:rsidRPr="00D42D77" w14:paraId="0DCD06D8" w14:textId="77777777">
        <w:trPr>
          <w:trHeight w:val="340"/>
        </w:trPr>
        <w:tc>
          <w:tcPr>
            <w:tcW w:w="8160" w:type="dxa"/>
            <w:tcBorders>
              <w:top w:val="nil"/>
              <w:left w:val="nil"/>
              <w:bottom w:val="nil"/>
              <w:right w:val="nil"/>
            </w:tcBorders>
            <w:tcMar>
              <w:top w:w="100" w:type="dxa"/>
              <w:left w:w="43" w:type="dxa"/>
              <w:bottom w:w="40" w:type="dxa"/>
              <w:right w:w="43" w:type="dxa"/>
            </w:tcMar>
          </w:tcPr>
          <w:p w14:paraId="1D3D255A" w14:textId="77777777" w:rsidR="006D104E" w:rsidRPr="00D070CF" w:rsidRDefault="006D104E" w:rsidP="00D42D77">
            <w:pPr>
              <w:rPr>
                <w:sz w:val="22"/>
              </w:rPr>
            </w:pPr>
            <w:r w:rsidRPr="00D070CF">
              <w:rPr>
                <w:sz w:val="22"/>
              </w:rPr>
              <w:t>Folkeaksjonen ny rovdyrpolitikk</w:t>
            </w:r>
          </w:p>
        </w:tc>
        <w:tc>
          <w:tcPr>
            <w:tcW w:w="1400" w:type="dxa"/>
            <w:tcBorders>
              <w:top w:val="nil"/>
              <w:left w:val="nil"/>
              <w:bottom w:val="nil"/>
              <w:right w:val="nil"/>
            </w:tcBorders>
            <w:tcMar>
              <w:top w:w="100" w:type="dxa"/>
              <w:left w:w="43" w:type="dxa"/>
              <w:bottom w:w="40" w:type="dxa"/>
              <w:right w:w="43" w:type="dxa"/>
            </w:tcMar>
            <w:vAlign w:val="bottom"/>
          </w:tcPr>
          <w:p w14:paraId="4DCEB39A" w14:textId="77777777" w:rsidR="006D104E" w:rsidRPr="00D070CF" w:rsidRDefault="006D104E" w:rsidP="00D070CF">
            <w:pPr>
              <w:jc w:val="right"/>
              <w:rPr>
                <w:sz w:val="22"/>
              </w:rPr>
            </w:pPr>
            <w:r w:rsidRPr="00D070CF">
              <w:rPr>
                <w:sz w:val="22"/>
              </w:rPr>
              <w:t>1 500 000</w:t>
            </w:r>
          </w:p>
        </w:tc>
      </w:tr>
      <w:tr w:rsidR="00B070C3" w:rsidRPr="00D42D77" w14:paraId="02ED8C66" w14:textId="77777777">
        <w:trPr>
          <w:trHeight w:val="340"/>
        </w:trPr>
        <w:tc>
          <w:tcPr>
            <w:tcW w:w="8160" w:type="dxa"/>
            <w:tcBorders>
              <w:top w:val="nil"/>
              <w:left w:val="nil"/>
              <w:bottom w:val="nil"/>
              <w:right w:val="nil"/>
            </w:tcBorders>
            <w:tcMar>
              <w:top w:w="100" w:type="dxa"/>
              <w:left w:w="43" w:type="dxa"/>
              <w:bottom w:w="40" w:type="dxa"/>
              <w:right w:w="43" w:type="dxa"/>
            </w:tcMar>
          </w:tcPr>
          <w:p w14:paraId="0D8C5587" w14:textId="77777777" w:rsidR="006D104E" w:rsidRPr="00D070CF" w:rsidRDefault="006D104E" w:rsidP="00D42D77">
            <w:pPr>
              <w:rPr>
                <w:sz w:val="22"/>
              </w:rPr>
            </w:pPr>
            <w:r w:rsidRPr="00D070CF">
              <w:rPr>
                <w:sz w:val="22"/>
              </w:rPr>
              <w:t>Foreningen Norske Etologer</w:t>
            </w:r>
          </w:p>
        </w:tc>
        <w:tc>
          <w:tcPr>
            <w:tcW w:w="1400" w:type="dxa"/>
            <w:tcBorders>
              <w:top w:val="nil"/>
              <w:left w:val="nil"/>
              <w:bottom w:val="nil"/>
              <w:right w:val="nil"/>
            </w:tcBorders>
            <w:tcMar>
              <w:top w:w="100" w:type="dxa"/>
              <w:left w:w="43" w:type="dxa"/>
              <w:bottom w:w="40" w:type="dxa"/>
              <w:right w:w="43" w:type="dxa"/>
            </w:tcMar>
            <w:vAlign w:val="bottom"/>
          </w:tcPr>
          <w:p w14:paraId="5BB9D357" w14:textId="77777777" w:rsidR="006D104E" w:rsidRPr="00D070CF" w:rsidRDefault="006D104E" w:rsidP="00D070CF">
            <w:pPr>
              <w:jc w:val="right"/>
              <w:rPr>
                <w:sz w:val="22"/>
              </w:rPr>
            </w:pPr>
            <w:r w:rsidRPr="00D070CF">
              <w:rPr>
                <w:sz w:val="22"/>
              </w:rPr>
              <w:t>50 000</w:t>
            </w:r>
          </w:p>
        </w:tc>
      </w:tr>
      <w:tr w:rsidR="00B070C3" w:rsidRPr="00D42D77" w14:paraId="42B03C1A" w14:textId="77777777">
        <w:trPr>
          <w:trHeight w:val="340"/>
        </w:trPr>
        <w:tc>
          <w:tcPr>
            <w:tcW w:w="8160" w:type="dxa"/>
            <w:tcBorders>
              <w:top w:val="nil"/>
              <w:left w:val="nil"/>
              <w:bottom w:val="nil"/>
              <w:right w:val="nil"/>
            </w:tcBorders>
            <w:tcMar>
              <w:top w:w="100" w:type="dxa"/>
              <w:left w:w="43" w:type="dxa"/>
              <w:bottom w:w="40" w:type="dxa"/>
              <w:right w:w="43" w:type="dxa"/>
            </w:tcMar>
          </w:tcPr>
          <w:p w14:paraId="6E2FC5B9" w14:textId="77777777" w:rsidR="006D104E" w:rsidRPr="00D070CF" w:rsidRDefault="006D104E" w:rsidP="00D42D77">
            <w:pPr>
              <w:rPr>
                <w:sz w:val="22"/>
              </w:rPr>
            </w:pPr>
            <w:r w:rsidRPr="00D070CF">
              <w:rPr>
                <w:sz w:val="22"/>
              </w:rPr>
              <w:t>GMO-Nettverket</w:t>
            </w:r>
          </w:p>
        </w:tc>
        <w:tc>
          <w:tcPr>
            <w:tcW w:w="1400" w:type="dxa"/>
            <w:tcBorders>
              <w:top w:val="nil"/>
              <w:left w:val="nil"/>
              <w:bottom w:val="nil"/>
              <w:right w:val="nil"/>
            </w:tcBorders>
            <w:tcMar>
              <w:top w:w="100" w:type="dxa"/>
              <w:left w:w="43" w:type="dxa"/>
              <w:bottom w:w="40" w:type="dxa"/>
              <w:right w:w="43" w:type="dxa"/>
            </w:tcMar>
            <w:vAlign w:val="bottom"/>
          </w:tcPr>
          <w:p w14:paraId="39C12B8B" w14:textId="77777777" w:rsidR="006D104E" w:rsidRPr="00D070CF" w:rsidRDefault="006D104E" w:rsidP="00D070CF">
            <w:pPr>
              <w:jc w:val="right"/>
              <w:rPr>
                <w:sz w:val="22"/>
              </w:rPr>
            </w:pPr>
            <w:r w:rsidRPr="00D070CF">
              <w:rPr>
                <w:sz w:val="22"/>
              </w:rPr>
              <w:t>1 370 000</w:t>
            </w:r>
          </w:p>
        </w:tc>
      </w:tr>
      <w:tr w:rsidR="00B070C3" w:rsidRPr="00D42D77" w14:paraId="2F5BDFB8" w14:textId="77777777">
        <w:trPr>
          <w:trHeight w:val="340"/>
        </w:trPr>
        <w:tc>
          <w:tcPr>
            <w:tcW w:w="8160" w:type="dxa"/>
            <w:tcBorders>
              <w:top w:val="nil"/>
              <w:left w:val="nil"/>
              <w:bottom w:val="nil"/>
              <w:right w:val="nil"/>
            </w:tcBorders>
            <w:tcMar>
              <w:top w:w="100" w:type="dxa"/>
              <w:left w:w="43" w:type="dxa"/>
              <w:bottom w:w="40" w:type="dxa"/>
              <w:right w:w="43" w:type="dxa"/>
            </w:tcMar>
          </w:tcPr>
          <w:p w14:paraId="7DFE8BA8" w14:textId="77777777" w:rsidR="006D104E" w:rsidRPr="00D070CF" w:rsidRDefault="006D104E" w:rsidP="00D42D77">
            <w:pPr>
              <w:rPr>
                <w:sz w:val="22"/>
              </w:rPr>
            </w:pPr>
            <w:r w:rsidRPr="00D070CF">
              <w:rPr>
                <w:sz w:val="22"/>
              </w:rPr>
              <w:t>HANEN – Næringsorganisasjonen for bygdeturisme, gårdsmat og innlandsfiske</w:t>
            </w:r>
          </w:p>
        </w:tc>
        <w:tc>
          <w:tcPr>
            <w:tcW w:w="1400" w:type="dxa"/>
            <w:tcBorders>
              <w:top w:val="nil"/>
              <w:left w:val="nil"/>
              <w:bottom w:val="nil"/>
              <w:right w:val="nil"/>
            </w:tcBorders>
            <w:tcMar>
              <w:top w:w="100" w:type="dxa"/>
              <w:left w:w="43" w:type="dxa"/>
              <w:bottom w:w="40" w:type="dxa"/>
              <w:right w:w="43" w:type="dxa"/>
            </w:tcMar>
            <w:vAlign w:val="bottom"/>
          </w:tcPr>
          <w:p w14:paraId="2940A08C" w14:textId="77777777" w:rsidR="006D104E" w:rsidRPr="00D070CF" w:rsidRDefault="006D104E" w:rsidP="00D070CF">
            <w:pPr>
              <w:jc w:val="right"/>
              <w:rPr>
                <w:sz w:val="22"/>
              </w:rPr>
            </w:pPr>
            <w:r w:rsidRPr="00D070CF">
              <w:rPr>
                <w:sz w:val="22"/>
              </w:rPr>
              <w:t>2 030 000</w:t>
            </w:r>
          </w:p>
        </w:tc>
      </w:tr>
      <w:tr w:rsidR="00B070C3" w:rsidRPr="00D42D77" w14:paraId="12362266" w14:textId="77777777">
        <w:trPr>
          <w:trHeight w:val="340"/>
        </w:trPr>
        <w:tc>
          <w:tcPr>
            <w:tcW w:w="8160" w:type="dxa"/>
            <w:tcBorders>
              <w:top w:val="nil"/>
              <w:left w:val="nil"/>
              <w:bottom w:val="nil"/>
              <w:right w:val="nil"/>
            </w:tcBorders>
            <w:tcMar>
              <w:top w:w="100" w:type="dxa"/>
              <w:left w:w="43" w:type="dxa"/>
              <w:bottom w:w="40" w:type="dxa"/>
              <w:right w:w="43" w:type="dxa"/>
            </w:tcMar>
          </w:tcPr>
          <w:p w14:paraId="72A26CE8" w14:textId="77777777" w:rsidR="006D104E" w:rsidRPr="00D070CF" w:rsidRDefault="006D104E" w:rsidP="00D42D77">
            <w:pPr>
              <w:rPr>
                <w:sz w:val="22"/>
              </w:rPr>
            </w:pPr>
            <w:r w:rsidRPr="00D070CF">
              <w:rPr>
                <w:sz w:val="22"/>
              </w:rPr>
              <w:t>Hest og Helse</w:t>
            </w:r>
          </w:p>
        </w:tc>
        <w:tc>
          <w:tcPr>
            <w:tcW w:w="1400" w:type="dxa"/>
            <w:tcBorders>
              <w:top w:val="nil"/>
              <w:left w:val="nil"/>
              <w:bottom w:val="nil"/>
              <w:right w:val="nil"/>
            </w:tcBorders>
            <w:tcMar>
              <w:top w:w="100" w:type="dxa"/>
              <w:left w:w="43" w:type="dxa"/>
              <w:bottom w:w="40" w:type="dxa"/>
              <w:right w:w="43" w:type="dxa"/>
            </w:tcMar>
            <w:vAlign w:val="bottom"/>
          </w:tcPr>
          <w:p w14:paraId="5C390308" w14:textId="77777777" w:rsidR="006D104E" w:rsidRPr="00D070CF" w:rsidRDefault="006D104E" w:rsidP="00D070CF">
            <w:pPr>
              <w:jc w:val="right"/>
              <w:rPr>
                <w:sz w:val="22"/>
              </w:rPr>
            </w:pPr>
            <w:r w:rsidRPr="00D070CF">
              <w:rPr>
                <w:sz w:val="22"/>
              </w:rPr>
              <w:t>350 000</w:t>
            </w:r>
          </w:p>
        </w:tc>
      </w:tr>
      <w:tr w:rsidR="00B070C3" w:rsidRPr="00D42D77" w14:paraId="2C3882AF" w14:textId="77777777">
        <w:trPr>
          <w:trHeight w:val="340"/>
        </w:trPr>
        <w:tc>
          <w:tcPr>
            <w:tcW w:w="8160" w:type="dxa"/>
            <w:tcBorders>
              <w:top w:val="nil"/>
              <w:left w:val="nil"/>
              <w:bottom w:val="nil"/>
              <w:right w:val="nil"/>
            </w:tcBorders>
            <w:tcMar>
              <w:top w:w="100" w:type="dxa"/>
              <w:left w:w="43" w:type="dxa"/>
              <w:bottom w:w="40" w:type="dxa"/>
              <w:right w:w="43" w:type="dxa"/>
            </w:tcMar>
          </w:tcPr>
          <w:p w14:paraId="41D26A63" w14:textId="77777777" w:rsidR="006D104E" w:rsidRPr="00D070CF" w:rsidRDefault="006D104E" w:rsidP="00D42D77">
            <w:pPr>
              <w:rPr>
                <w:sz w:val="22"/>
              </w:rPr>
            </w:pPr>
            <w:r w:rsidRPr="00D070CF">
              <w:rPr>
                <w:sz w:val="22"/>
              </w:rPr>
              <w:t>Jordvern Norge</w:t>
            </w:r>
          </w:p>
        </w:tc>
        <w:tc>
          <w:tcPr>
            <w:tcW w:w="1400" w:type="dxa"/>
            <w:tcBorders>
              <w:top w:val="nil"/>
              <w:left w:val="nil"/>
              <w:bottom w:val="nil"/>
              <w:right w:val="nil"/>
            </w:tcBorders>
            <w:tcMar>
              <w:top w:w="100" w:type="dxa"/>
              <w:left w:w="43" w:type="dxa"/>
              <w:bottom w:w="40" w:type="dxa"/>
              <w:right w:w="43" w:type="dxa"/>
            </w:tcMar>
            <w:vAlign w:val="bottom"/>
          </w:tcPr>
          <w:p w14:paraId="40482ECF" w14:textId="77777777" w:rsidR="006D104E" w:rsidRPr="00D070CF" w:rsidRDefault="006D104E" w:rsidP="00D070CF">
            <w:pPr>
              <w:jc w:val="right"/>
              <w:rPr>
                <w:sz w:val="22"/>
              </w:rPr>
            </w:pPr>
            <w:r w:rsidRPr="00D070CF">
              <w:rPr>
                <w:sz w:val="22"/>
              </w:rPr>
              <w:t>350 000</w:t>
            </w:r>
          </w:p>
        </w:tc>
      </w:tr>
      <w:tr w:rsidR="00B070C3" w:rsidRPr="00D42D77" w14:paraId="0EED331F" w14:textId="77777777">
        <w:trPr>
          <w:trHeight w:val="340"/>
        </w:trPr>
        <w:tc>
          <w:tcPr>
            <w:tcW w:w="8160" w:type="dxa"/>
            <w:tcBorders>
              <w:top w:val="nil"/>
              <w:left w:val="nil"/>
              <w:bottom w:val="nil"/>
              <w:right w:val="nil"/>
            </w:tcBorders>
            <w:tcMar>
              <w:top w:w="100" w:type="dxa"/>
              <w:left w:w="43" w:type="dxa"/>
              <w:bottom w:w="40" w:type="dxa"/>
              <w:right w:w="43" w:type="dxa"/>
            </w:tcMar>
          </w:tcPr>
          <w:p w14:paraId="0EFA31FE" w14:textId="77777777" w:rsidR="006D104E" w:rsidRPr="00D070CF" w:rsidRDefault="006D104E" w:rsidP="00D42D77">
            <w:pPr>
              <w:rPr>
                <w:sz w:val="22"/>
              </w:rPr>
            </w:pPr>
            <w:r w:rsidRPr="00D070CF">
              <w:rPr>
                <w:sz w:val="22"/>
              </w:rPr>
              <w:t>Kvinner i skogbruket</w:t>
            </w:r>
          </w:p>
        </w:tc>
        <w:tc>
          <w:tcPr>
            <w:tcW w:w="1400" w:type="dxa"/>
            <w:tcBorders>
              <w:top w:val="nil"/>
              <w:left w:val="nil"/>
              <w:bottom w:val="nil"/>
              <w:right w:val="nil"/>
            </w:tcBorders>
            <w:tcMar>
              <w:top w:w="100" w:type="dxa"/>
              <w:left w:w="43" w:type="dxa"/>
              <w:bottom w:w="40" w:type="dxa"/>
              <w:right w:w="43" w:type="dxa"/>
            </w:tcMar>
            <w:vAlign w:val="bottom"/>
          </w:tcPr>
          <w:p w14:paraId="2F5C9C84" w14:textId="77777777" w:rsidR="006D104E" w:rsidRPr="00D070CF" w:rsidRDefault="006D104E" w:rsidP="00D070CF">
            <w:pPr>
              <w:jc w:val="right"/>
              <w:rPr>
                <w:sz w:val="22"/>
              </w:rPr>
            </w:pPr>
            <w:r w:rsidRPr="00D070CF">
              <w:rPr>
                <w:sz w:val="22"/>
              </w:rPr>
              <w:t>160 000</w:t>
            </w:r>
          </w:p>
        </w:tc>
      </w:tr>
      <w:tr w:rsidR="00B070C3" w:rsidRPr="00D42D77" w14:paraId="11C7D062" w14:textId="77777777">
        <w:trPr>
          <w:trHeight w:val="340"/>
        </w:trPr>
        <w:tc>
          <w:tcPr>
            <w:tcW w:w="8160" w:type="dxa"/>
            <w:tcBorders>
              <w:top w:val="nil"/>
              <w:left w:val="nil"/>
              <w:bottom w:val="nil"/>
              <w:right w:val="nil"/>
            </w:tcBorders>
            <w:tcMar>
              <w:top w:w="100" w:type="dxa"/>
              <w:left w:w="43" w:type="dxa"/>
              <w:bottom w:w="40" w:type="dxa"/>
              <w:right w:w="43" w:type="dxa"/>
            </w:tcMar>
          </w:tcPr>
          <w:p w14:paraId="3CCEE475" w14:textId="77777777" w:rsidR="006D104E" w:rsidRPr="00D070CF" w:rsidRDefault="006D104E" w:rsidP="00D42D77">
            <w:pPr>
              <w:rPr>
                <w:sz w:val="22"/>
              </w:rPr>
            </w:pPr>
            <w:r w:rsidRPr="00D070CF">
              <w:rPr>
                <w:sz w:val="22"/>
              </w:rPr>
              <w:t>Mat og helse i skolen</w:t>
            </w:r>
          </w:p>
        </w:tc>
        <w:tc>
          <w:tcPr>
            <w:tcW w:w="1400" w:type="dxa"/>
            <w:tcBorders>
              <w:top w:val="nil"/>
              <w:left w:val="nil"/>
              <w:bottom w:val="nil"/>
              <w:right w:val="nil"/>
            </w:tcBorders>
            <w:tcMar>
              <w:top w:w="100" w:type="dxa"/>
              <w:left w:w="43" w:type="dxa"/>
              <w:bottom w:w="40" w:type="dxa"/>
              <w:right w:w="43" w:type="dxa"/>
            </w:tcMar>
            <w:vAlign w:val="bottom"/>
          </w:tcPr>
          <w:p w14:paraId="681F3F2F" w14:textId="77777777" w:rsidR="006D104E" w:rsidRPr="00D070CF" w:rsidRDefault="006D104E" w:rsidP="00D070CF">
            <w:pPr>
              <w:jc w:val="right"/>
              <w:rPr>
                <w:sz w:val="22"/>
              </w:rPr>
            </w:pPr>
            <w:r w:rsidRPr="00D070CF">
              <w:rPr>
                <w:sz w:val="22"/>
              </w:rPr>
              <w:t>300 000</w:t>
            </w:r>
          </w:p>
        </w:tc>
      </w:tr>
      <w:tr w:rsidR="00B070C3" w:rsidRPr="00D42D77" w14:paraId="75D05A15" w14:textId="77777777">
        <w:trPr>
          <w:trHeight w:val="340"/>
        </w:trPr>
        <w:tc>
          <w:tcPr>
            <w:tcW w:w="8160" w:type="dxa"/>
            <w:tcBorders>
              <w:top w:val="nil"/>
              <w:left w:val="nil"/>
              <w:bottom w:val="nil"/>
              <w:right w:val="nil"/>
            </w:tcBorders>
            <w:tcMar>
              <w:top w:w="100" w:type="dxa"/>
              <w:left w:w="43" w:type="dxa"/>
              <w:bottom w:w="40" w:type="dxa"/>
              <w:right w:w="43" w:type="dxa"/>
            </w:tcMar>
          </w:tcPr>
          <w:p w14:paraId="3991FF11" w14:textId="77777777" w:rsidR="006D104E" w:rsidRPr="00D070CF" w:rsidRDefault="006D104E" w:rsidP="00D42D77">
            <w:pPr>
              <w:rPr>
                <w:sz w:val="22"/>
              </w:rPr>
            </w:pPr>
            <w:r w:rsidRPr="00D070CF">
              <w:rPr>
                <w:sz w:val="22"/>
              </w:rPr>
              <w:t>Matsentralen Norge</w:t>
            </w:r>
          </w:p>
        </w:tc>
        <w:tc>
          <w:tcPr>
            <w:tcW w:w="1400" w:type="dxa"/>
            <w:tcBorders>
              <w:top w:val="nil"/>
              <w:left w:val="nil"/>
              <w:bottom w:val="nil"/>
              <w:right w:val="nil"/>
            </w:tcBorders>
            <w:tcMar>
              <w:top w:w="100" w:type="dxa"/>
              <w:left w:w="43" w:type="dxa"/>
              <w:bottom w:w="40" w:type="dxa"/>
              <w:right w:w="43" w:type="dxa"/>
            </w:tcMar>
            <w:vAlign w:val="bottom"/>
          </w:tcPr>
          <w:p w14:paraId="30F3033F" w14:textId="77777777" w:rsidR="006D104E" w:rsidRPr="00D070CF" w:rsidRDefault="006D104E" w:rsidP="00D070CF">
            <w:pPr>
              <w:jc w:val="right"/>
              <w:rPr>
                <w:sz w:val="22"/>
              </w:rPr>
            </w:pPr>
            <w:r w:rsidRPr="00D070CF">
              <w:rPr>
                <w:sz w:val="22"/>
              </w:rPr>
              <w:t>25 007 000</w:t>
            </w:r>
          </w:p>
        </w:tc>
      </w:tr>
      <w:tr w:rsidR="00B070C3" w:rsidRPr="00D42D77" w14:paraId="637E7F8D" w14:textId="77777777">
        <w:trPr>
          <w:trHeight w:val="340"/>
        </w:trPr>
        <w:tc>
          <w:tcPr>
            <w:tcW w:w="8160" w:type="dxa"/>
            <w:tcBorders>
              <w:top w:val="nil"/>
              <w:left w:val="nil"/>
              <w:bottom w:val="nil"/>
              <w:right w:val="nil"/>
            </w:tcBorders>
            <w:tcMar>
              <w:top w:w="100" w:type="dxa"/>
              <w:left w:w="43" w:type="dxa"/>
              <w:bottom w:w="40" w:type="dxa"/>
              <w:right w:w="43" w:type="dxa"/>
            </w:tcMar>
          </w:tcPr>
          <w:p w14:paraId="551CBB6F" w14:textId="77777777" w:rsidR="006D104E" w:rsidRPr="00D070CF" w:rsidRDefault="006D104E" w:rsidP="00D42D77">
            <w:pPr>
              <w:rPr>
                <w:sz w:val="22"/>
              </w:rPr>
            </w:pPr>
            <w:proofErr w:type="spellStart"/>
            <w:r w:rsidRPr="00D070CF">
              <w:rPr>
                <w:sz w:val="22"/>
              </w:rPr>
              <w:t>Matvett</w:t>
            </w:r>
            <w:proofErr w:type="spellEnd"/>
            <w:r w:rsidRPr="00D070CF">
              <w:rPr>
                <w:sz w:val="22"/>
              </w:rPr>
              <w:t xml:space="preserve"> AS</w:t>
            </w:r>
          </w:p>
        </w:tc>
        <w:tc>
          <w:tcPr>
            <w:tcW w:w="1400" w:type="dxa"/>
            <w:tcBorders>
              <w:top w:val="nil"/>
              <w:left w:val="nil"/>
              <w:bottom w:val="nil"/>
              <w:right w:val="nil"/>
            </w:tcBorders>
            <w:tcMar>
              <w:top w:w="100" w:type="dxa"/>
              <w:left w:w="43" w:type="dxa"/>
              <w:bottom w:w="40" w:type="dxa"/>
              <w:right w:w="43" w:type="dxa"/>
            </w:tcMar>
            <w:vAlign w:val="bottom"/>
          </w:tcPr>
          <w:p w14:paraId="4A4F6911" w14:textId="77777777" w:rsidR="006D104E" w:rsidRPr="00D070CF" w:rsidRDefault="006D104E" w:rsidP="00D070CF">
            <w:pPr>
              <w:jc w:val="right"/>
              <w:rPr>
                <w:sz w:val="22"/>
              </w:rPr>
            </w:pPr>
            <w:r w:rsidRPr="00D070CF">
              <w:rPr>
                <w:sz w:val="22"/>
              </w:rPr>
              <w:t>390 000</w:t>
            </w:r>
          </w:p>
        </w:tc>
      </w:tr>
      <w:tr w:rsidR="00B070C3" w:rsidRPr="00D42D77" w14:paraId="6FF123A7" w14:textId="77777777">
        <w:trPr>
          <w:trHeight w:val="340"/>
        </w:trPr>
        <w:tc>
          <w:tcPr>
            <w:tcW w:w="8160" w:type="dxa"/>
            <w:tcBorders>
              <w:top w:val="nil"/>
              <w:left w:val="nil"/>
              <w:bottom w:val="nil"/>
              <w:right w:val="nil"/>
            </w:tcBorders>
            <w:tcMar>
              <w:top w:w="100" w:type="dxa"/>
              <w:left w:w="43" w:type="dxa"/>
              <w:bottom w:w="40" w:type="dxa"/>
              <w:right w:w="43" w:type="dxa"/>
            </w:tcMar>
          </w:tcPr>
          <w:p w14:paraId="06F01DEA" w14:textId="77777777" w:rsidR="006D104E" w:rsidRPr="00D070CF" w:rsidRDefault="006D104E" w:rsidP="00D42D77">
            <w:pPr>
              <w:rPr>
                <w:sz w:val="22"/>
              </w:rPr>
            </w:pPr>
            <w:r w:rsidRPr="00D070CF">
              <w:rPr>
                <w:sz w:val="22"/>
              </w:rPr>
              <w:t>Norges Birøkterlag</w:t>
            </w:r>
          </w:p>
        </w:tc>
        <w:tc>
          <w:tcPr>
            <w:tcW w:w="1400" w:type="dxa"/>
            <w:tcBorders>
              <w:top w:val="nil"/>
              <w:left w:val="nil"/>
              <w:bottom w:val="nil"/>
              <w:right w:val="nil"/>
            </w:tcBorders>
            <w:tcMar>
              <w:top w:w="100" w:type="dxa"/>
              <w:left w:w="43" w:type="dxa"/>
              <w:bottom w:w="40" w:type="dxa"/>
              <w:right w:w="43" w:type="dxa"/>
            </w:tcMar>
            <w:vAlign w:val="bottom"/>
          </w:tcPr>
          <w:p w14:paraId="44B85DBE" w14:textId="77777777" w:rsidR="006D104E" w:rsidRPr="00D070CF" w:rsidRDefault="006D104E" w:rsidP="00D070CF">
            <w:pPr>
              <w:jc w:val="right"/>
              <w:rPr>
                <w:sz w:val="22"/>
              </w:rPr>
            </w:pPr>
            <w:r w:rsidRPr="00D070CF">
              <w:rPr>
                <w:sz w:val="22"/>
              </w:rPr>
              <w:t>235 000</w:t>
            </w:r>
          </w:p>
        </w:tc>
      </w:tr>
      <w:tr w:rsidR="00B070C3" w:rsidRPr="00D42D77" w14:paraId="0DD4C3C0" w14:textId="77777777">
        <w:trPr>
          <w:trHeight w:val="340"/>
        </w:trPr>
        <w:tc>
          <w:tcPr>
            <w:tcW w:w="8160" w:type="dxa"/>
            <w:tcBorders>
              <w:top w:val="nil"/>
              <w:left w:val="nil"/>
              <w:bottom w:val="nil"/>
              <w:right w:val="nil"/>
            </w:tcBorders>
            <w:tcMar>
              <w:top w:w="100" w:type="dxa"/>
              <w:left w:w="43" w:type="dxa"/>
              <w:bottom w:w="40" w:type="dxa"/>
              <w:right w:w="43" w:type="dxa"/>
            </w:tcMar>
          </w:tcPr>
          <w:p w14:paraId="10F1B183" w14:textId="77777777" w:rsidR="006D104E" w:rsidRPr="00D070CF" w:rsidRDefault="006D104E" w:rsidP="00D42D77">
            <w:pPr>
              <w:rPr>
                <w:sz w:val="22"/>
              </w:rPr>
            </w:pPr>
            <w:r w:rsidRPr="00D070CF">
              <w:rPr>
                <w:sz w:val="22"/>
              </w:rPr>
              <w:t>Norges Bygdekvinnelag</w:t>
            </w:r>
          </w:p>
        </w:tc>
        <w:tc>
          <w:tcPr>
            <w:tcW w:w="1400" w:type="dxa"/>
            <w:tcBorders>
              <w:top w:val="nil"/>
              <w:left w:val="nil"/>
              <w:bottom w:val="nil"/>
              <w:right w:val="nil"/>
            </w:tcBorders>
            <w:tcMar>
              <w:top w:w="100" w:type="dxa"/>
              <w:left w:w="43" w:type="dxa"/>
              <w:bottom w:w="40" w:type="dxa"/>
              <w:right w:w="43" w:type="dxa"/>
            </w:tcMar>
            <w:vAlign w:val="bottom"/>
          </w:tcPr>
          <w:p w14:paraId="23339B2D" w14:textId="77777777" w:rsidR="006D104E" w:rsidRPr="00D070CF" w:rsidRDefault="006D104E" w:rsidP="00D070CF">
            <w:pPr>
              <w:jc w:val="right"/>
              <w:rPr>
                <w:sz w:val="22"/>
              </w:rPr>
            </w:pPr>
            <w:r w:rsidRPr="00D070CF">
              <w:rPr>
                <w:sz w:val="22"/>
              </w:rPr>
              <w:t>415 000</w:t>
            </w:r>
          </w:p>
        </w:tc>
      </w:tr>
      <w:tr w:rsidR="00B070C3" w:rsidRPr="00D42D77" w14:paraId="24830FA2" w14:textId="77777777">
        <w:trPr>
          <w:trHeight w:val="340"/>
        </w:trPr>
        <w:tc>
          <w:tcPr>
            <w:tcW w:w="8160" w:type="dxa"/>
            <w:tcBorders>
              <w:top w:val="nil"/>
              <w:left w:val="nil"/>
              <w:bottom w:val="nil"/>
              <w:right w:val="nil"/>
            </w:tcBorders>
            <w:tcMar>
              <w:top w:w="100" w:type="dxa"/>
              <w:left w:w="43" w:type="dxa"/>
              <w:bottom w:w="40" w:type="dxa"/>
              <w:right w:w="43" w:type="dxa"/>
            </w:tcMar>
          </w:tcPr>
          <w:p w14:paraId="36664B48" w14:textId="77777777" w:rsidR="006D104E" w:rsidRPr="00D070CF" w:rsidRDefault="006D104E" w:rsidP="00D42D77">
            <w:pPr>
              <w:rPr>
                <w:sz w:val="22"/>
              </w:rPr>
            </w:pPr>
            <w:r w:rsidRPr="00D070CF">
              <w:rPr>
                <w:sz w:val="22"/>
              </w:rPr>
              <w:t>Norges Bygdeungdomslag</w:t>
            </w:r>
          </w:p>
        </w:tc>
        <w:tc>
          <w:tcPr>
            <w:tcW w:w="1400" w:type="dxa"/>
            <w:tcBorders>
              <w:top w:val="nil"/>
              <w:left w:val="nil"/>
              <w:bottom w:val="nil"/>
              <w:right w:val="nil"/>
            </w:tcBorders>
            <w:tcMar>
              <w:top w:w="100" w:type="dxa"/>
              <w:left w:w="43" w:type="dxa"/>
              <w:bottom w:w="40" w:type="dxa"/>
              <w:right w:w="43" w:type="dxa"/>
            </w:tcMar>
            <w:vAlign w:val="bottom"/>
          </w:tcPr>
          <w:p w14:paraId="0D62DB48" w14:textId="77777777" w:rsidR="006D104E" w:rsidRPr="00D070CF" w:rsidRDefault="006D104E" w:rsidP="00D070CF">
            <w:pPr>
              <w:jc w:val="right"/>
              <w:rPr>
                <w:sz w:val="22"/>
              </w:rPr>
            </w:pPr>
            <w:r w:rsidRPr="00D070CF">
              <w:rPr>
                <w:sz w:val="22"/>
              </w:rPr>
              <w:t>300 000</w:t>
            </w:r>
          </w:p>
        </w:tc>
      </w:tr>
      <w:tr w:rsidR="00B070C3" w:rsidRPr="00D42D77" w14:paraId="740D92DF" w14:textId="77777777">
        <w:trPr>
          <w:trHeight w:val="340"/>
        </w:trPr>
        <w:tc>
          <w:tcPr>
            <w:tcW w:w="8160" w:type="dxa"/>
            <w:tcBorders>
              <w:top w:val="nil"/>
              <w:left w:val="nil"/>
              <w:bottom w:val="nil"/>
              <w:right w:val="nil"/>
            </w:tcBorders>
            <w:tcMar>
              <w:top w:w="100" w:type="dxa"/>
              <w:left w:w="43" w:type="dxa"/>
              <w:bottom w:w="40" w:type="dxa"/>
              <w:right w:w="43" w:type="dxa"/>
            </w:tcMar>
          </w:tcPr>
          <w:p w14:paraId="52FB6F59" w14:textId="77777777" w:rsidR="006D104E" w:rsidRPr="00D070CF" w:rsidRDefault="006D104E" w:rsidP="00D42D77">
            <w:pPr>
              <w:rPr>
                <w:sz w:val="22"/>
              </w:rPr>
            </w:pPr>
            <w:r w:rsidRPr="00D070CF">
              <w:rPr>
                <w:sz w:val="22"/>
              </w:rPr>
              <w:t>Norsk Bonde- og Småbrukarlag, prosjekt «Slipp oss til – Ungdom inn i landbruket»</w:t>
            </w:r>
          </w:p>
        </w:tc>
        <w:tc>
          <w:tcPr>
            <w:tcW w:w="1400" w:type="dxa"/>
            <w:tcBorders>
              <w:top w:val="nil"/>
              <w:left w:val="nil"/>
              <w:bottom w:val="nil"/>
              <w:right w:val="nil"/>
            </w:tcBorders>
            <w:tcMar>
              <w:top w:w="100" w:type="dxa"/>
              <w:left w:w="43" w:type="dxa"/>
              <w:bottom w:w="40" w:type="dxa"/>
              <w:right w:w="43" w:type="dxa"/>
            </w:tcMar>
            <w:vAlign w:val="bottom"/>
          </w:tcPr>
          <w:p w14:paraId="12EB9DB3" w14:textId="77777777" w:rsidR="006D104E" w:rsidRPr="00D070CF" w:rsidRDefault="006D104E" w:rsidP="00D070CF">
            <w:pPr>
              <w:jc w:val="right"/>
              <w:rPr>
                <w:sz w:val="22"/>
              </w:rPr>
            </w:pPr>
            <w:r w:rsidRPr="00D070CF">
              <w:rPr>
                <w:sz w:val="22"/>
              </w:rPr>
              <w:t>130 000</w:t>
            </w:r>
          </w:p>
        </w:tc>
      </w:tr>
      <w:tr w:rsidR="00B070C3" w:rsidRPr="00D42D77" w14:paraId="1A4DCA1E" w14:textId="77777777">
        <w:trPr>
          <w:trHeight w:val="340"/>
        </w:trPr>
        <w:tc>
          <w:tcPr>
            <w:tcW w:w="8160" w:type="dxa"/>
            <w:tcBorders>
              <w:top w:val="nil"/>
              <w:left w:val="nil"/>
              <w:bottom w:val="nil"/>
              <w:right w:val="nil"/>
            </w:tcBorders>
            <w:tcMar>
              <w:top w:w="100" w:type="dxa"/>
              <w:left w:w="43" w:type="dxa"/>
              <w:bottom w:w="40" w:type="dxa"/>
              <w:right w:w="43" w:type="dxa"/>
            </w:tcMar>
          </w:tcPr>
          <w:p w14:paraId="47C873B7" w14:textId="77777777" w:rsidR="006D104E" w:rsidRPr="00D070CF" w:rsidRDefault="006D104E" w:rsidP="00D42D77">
            <w:pPr>
              <w:rPr>
                <w:sz w:val="22"/>
              </w:rPr>
            </w:pPr>
            <w:r w:rsidRPr="00D070CF">
              <w:rPr>
                <w:sz w:val="22"/>
              </w:rPr>
              <w:t xml:space="preserve">Norsk </w:t>
            </w:r>
            <w:proofErr w:type="spellStart"/>
            <w:r w:rsidRPr="00D070CF">
              <w:rPr>
                <w:sz w:val="22"/>
              </w:rPr>
              <w:t>Gardsost</w:t>
            </w:r>
            <w:proofErr w:type="spellEnd"/>
          </w:p>
        </w:tc>
        <w:tc>
          <w:tcPr>
            <w:tcW w:w="1400" w:type="dxa"/>
            <w:tcBorders>
              <w:top w:val="nil"/>
              <w:left w:val="nil"/>
              <w:bottom w:val="nil"/>
              <w:right w:val="nil"/>
            </w:tcBorders>
            <w:tcMar>
              <w:top w:w="100" w:type="dxa"/>
              <w:left w:w="43" w:type="dxa"/>
              <w:bottom w:w="40" w:type="dxa"/>
              <w:right w:w="43" w:type="dxa"/>
            </w:tcMar>
            <w:vAlign w:val="bottom"/>
          </w:tcPr>
          <w:p w14:paraId="700C1350" w14:textId="77777777" w:rsidR="006D104E" w:rsidRPr="00D070CF" w:rsidRDefault="006D104E" w:rsidP="00D070CF">
            <w:pPr>
              <w:jc w:val="right"/>
              <w:rPr>
                <w:sz w:val="22"/>
              </w:rPr>
            </w:pPr>
            <w:r w:rsidRPr="00D070CF">
              <w:rPr>
                <w:sz w:val="22"/>
              </w:rPr>
              <w:t>350 000</w:t>
            </w:r>
          </w:p>
        </w:tc>
      </w:tr>
      <w:tr w:rsidR="00B070C3" w:rsidRPr="00D42D77" w14:paraId="65974DF1" w14:textId="77777777">
        <w:trPr>
          <w:trHeight w:val="340"/>
        </w:trPr>
        <w:tc>
          <w:tcPr>
            <w:tcW w:w="8160" w:type="dxa"/>
            <w:tcBorders>
              <w:top w:val="nil"/>
              <w:left w:val="nil"/>
              <w:bottom w:val="nil"/>
              <w:right w:val="nil"/>
            </w:tcBorders>
            <w:tcMar>
              <w:top w:w="100" w:type="dxa"/>
              <w:left w:w="43" w:type="dxa"/>
              <w:bottom w:w="40" w:type="dxa"/>
              <w:right w:w="43" w:type="dxa"/>
            </w:tcMar>
          </w:tcPr>
          <w:p w14:paraId="354FA3A9" w14:textId="77777777" w:rsidR="006D104E" w:rsidRPr="00D070CF" w:rsidRDefault="006D104E" w:rsidP="00D42D77">
            <w:pPr>
              <w:rPr>
                <w:sz w:val="22"/>
              </w:rPr>
            </w:pPr>
            <w:r w:rsidRPr="00D070CF">
              <w:rPr>
                <w:sz w:val="22"/>
              </w:rPr>
              <w:t>Norsk seterkultur</w:t>
            </w:r>
          </w:p>
        </w:tc>
        <w:tc>
          <w:tcPr>
            <w:tcW w:w="1400" w:type="dxa"/>
            <w:tcBorders>
              <w:top w:val="nil"/>
              <w:left w:val="nil"/>
              <w:bottom w:val="nil"/>
              <w:right w:val="nil"/>
            </w:tcBorders>
            <w:tcMar>
              <w:top w:w="100" w:type="dxa"/>
              <w:left w:w="43" w:type="dxa"/>
              <w:bottom w:w="40" w:type="dxa"/>
              <w:right w:w="43" w:type="dxa"/>
            </w:tcMar>
            <w:vAlign w:val="bottom"/>
          </w:tcPr>
          <w:p w14:paraId="4B465E2A" w14:textId="77777777" w:rsidR="006D104E" w:rsidRPr="00D070CF" w:rsidRDefault="006D104E" w:rsidP="00D070CF">
            <w:pPr>
              <w:jc w:val="right"/>
              <w:rPr>
                <w:sz w:val="22"/>
              </w:rPr>
            </w:pPr>
            <w:r w:rsidRPr="00D070CF">
              <w:rPr>
                <w:sz w:val="22"/>
              </w:rPr>
              <w:t>200 000</w:t>
            </w:r>
          </w:p>
        </w:tc>
      </w:tr>
      <w:tr w:rsidR="00B070C3" w:rsidRPr="00D42D77" w14:paraId="13BC22DF" w14:textId="77777777">
        <w:trPr>
          <w:trHeight w:val="340"/>
        </w:trPr>
        <w:tc>
          <w:tcPr>
            <w:tcW w:w="8160" w:type="dxa"/>
            <w:tcBorders>
              <w:top w:val="nil"/>
              <w:left w:val="nil"/>
              <w:bottom w:val="nil"/>
              <w:right w:val="nil"/>
            </w:tcBorders>
            <w:tcMar>
              <w:top w:w="100" w:type="dxa"/>
              <w:left w:w="43" w:type="dxa"/>
              <w:bottom w:w="40" w:type="dxa"/>
              <w:right w:w="43" w:type="dxa"/>
            </w:tcMar>
          </w:tcPr>
          <w:p w14:paraId="78960AD6" w14:textId="77777777" w:rsidR="006D104E" w:rsidRPr="00D070CF" w:rsidRDefault="006D104E" w:rsidP="00D42D77">
            <w:pPr>
              <w:rPr>
                <w:sz w:val="22"/>
              </w:rPr>
            </w:pPr>
            <w:r w:rsidRPr="00D070CF">
              <w:rPr>
                <w:sz w:val="22"/>
              </w:rPr>
              <w:t>Norske Lakseelver</w:t>
            </w:r>
          </w:p>
        </w:tc>
        <w:tc>
          <w:tcPr>
            <w:tcW w:w="1400" w:type="dxa"/>
            <w:tcBorders>
              <w:top w:val="nil"/>
              <w:left w:val="nil"/>
              <w:bottom w:val="nil"/>
              <w:right w:val="nil"/>
            </w:tcBorders>
            <w:tcMar>
              <w:top w:w="100" w:type="dxa"/>
              <w:left w:w="43" w:type="dxa"/>
              <w:bottom w:w="40" w:type="dxa"/>
              <w:right w:w="43" w:type="dxa"/>
            </w:tcMar>
            <w:vAlign w:val="bottom"/>
          </w:tcPr>
          <w:p w14:paraId="2F2AB059" w14:textId="77777777" w:rsidR="006D104E" w:rsidRPr="00D070CF" w:rsidRDefault="006D104E" w:rsidP="00D070CF">
            <w:pPr>
              <w:jc w:val="right"/>
              <w:rPr>
                <w:sz w:val="22"/>
              </w:rPr>
            </w:pPr>
            <w:r w:rsidRPr="00D070CF">
              <w:rPr>
                <w:sz w:val="22"/>
              </w:rPr>
              <w:t>540 000</w:t>
            </w:r>
          </w:p>
        </w:tc>
      </w:tr>
      <w:tr w:rsidR="00B070C3" w:rsidRPr="00D42D77" w14:paraId="3CFB83C2" w14:textId="77777777">
        <w:trPr>
          <w:trHeight w:val="340"/>
        </w:trPr>
        <w:tc>
          <w:tcPr>
            <w:tcW w:w="8160" w:type="dxa"/>
            <w:tcBorders>
              <w:top w:val="nil"/>
              <w:left w:val="nil"/>
              <w:bottom w:val="nil"/>
              <w:right w:val="nil"/>
            </w:tcBorders>
            <w:tcMar>
              <w:top w:w="100" w:type="dxa"/>
              <w:left w:w="43" w:type="dxa"/>
              <w:bottom w:w="40" w:type="dxa"/>
              <w:right w:w="43" w:type="dxa"/>
            </w:tcMar>
          </w:tcPr>
          <w:p w14:paraId="33928500" w14:textId="77777777" w:rsidR="006D104E" w:rsidRPr="00D070CF" w:rsidRDefault="006D104E" w:rsidP="00D42D77">
            <w:pPr>
              <w:rPr>
                <w:sz w:val="22"/>
              </w:rPr>
            </w:pPr>
            <w:r w:rsidRPr="00D070CF">
              <w:rPr>
                <w:sz w:val="22"/>
              </w:rPr>
              <w:t>Spire</w:t>
            </w:r>
          </w:p>
        </w:tc>
        <w:tc>
          <w:tcPr>
            <w:tcW w:w="1400" w:type="dxa"/>
            <w:tcBorders>
              <w:top w:val="nil"/>
              <w:left w:val="nil"/>
              <w:bottom w:val="nil"/>
              <w:right w:val="nil"/>
            </w:tcBorders>
            <w:tcMar>
              <w:top w:w="100" w:type="dxa"/>
              <w:left w:w="43" w:type="dxa"/>
              <w:bottom w:w="40" w:type="dxa"/>
              <w:right w:w="43" w:type="dxa"/>
            </w:tcMar>
            <w:vAlign w:val="bottom"/>
          </w:tcPr>
          <w:p w14:paraId="17052F7D" w14:textId="77777777" w:rsidR="006D104E" w:rsidRPr="00D070CF" w:rsidRDefault="006D104E" w:rsidP="00D070CF">
            <w:pPr>
              <w:jc w:val="right"/>
              <w:rPr>
                <w:sz w:val="22"/>
              </w:rPr>
            </w:pPr>
            <w:r w:rsidRPr="00D070CF">
              <w:rPr>
                <w:sz w:val="22"/>
              </w:rPr>
              <w:t>100 000</w:t>
            </w:r>
          </w:p>
        </w:tc>
      </w:tr>
      <w:tr w:rsidR="00B070C3" w:rsidRPr="00D42D77" w14:paraId="091CF21B" w14:textId="77777777">
        <w:trPr>
          <w:trHeight w:val="340"/>
        </w:trPr>
        <w:tc>
          <w:tcPr>
            <w:tcW w:w="8160" w:type="dxa"/>
            <w:tcBorders>
              <w:top w:val="nil"/>
              <w:left w:val="nil"/>
              <w:bottom w:val="nil"/>
              <w:right w:val="nil"/>
            </w:tcBorders>
            <w:tcMar>
              <w:top w:w="100" w:type="dxa"/>
              <w:left w:w="43" w:type="dxa"/>
              <w:bottom w:w="40" w:type="dxa"/>
              <w:right w:w="43" w:type="dxa"/>
            </w:tcMar>
          </w:tcPr>
          <w:p w14:paraId="17FA8FE8" w14:textId="77777777" w:rsidR="006D104E" w:rsidRPr="00D070CF" w:rsidRDefault="006D104E" w:rsidP="00D42D77">
            <w:pPr>
              <w:rPr>
                <w:sz w:val="22"/>
              </w:rPr>
            </w:pPr>
            <w:r w:rsidRPr="00D070CF">
              <w:rPr>
                <w:sz w:val="22"/>
              </w:rPr>
              <w:t>Stiftinga Bondens marked Norge</w:t>
            </w:r>
          </w:p>
        </w:tc>
        <w:tc>
          <w:tcPr>
            <w:tcW w:w="1400" w:type="dxa"/>
            <w:tcBorders>
              <w:top w:val="nil"/>
              <w:left w:val="nil"/>
              <w:bottom w:val="nil"/>
              <w:right w:val="nil"/>
            </w:tcBorders>
            <w:tcMar>
              <w:top w:w="100" w:type="dxa"/>
              <w:left w:w="43" w:type="dxa"/>
              <w:bottom w:w="40" w:type="dxa"/>
              <w:right w:w="43" w:type="dxa"/>
            </w:tcMar>
            <w:vAlign w:val="bottom"/>
          </w:tcPr>
          <w:p w14:paraId="026F7660" w14:textId="77777777" w:rsidR="006D104E" w:rsidRPr="00D070CF" w:rsidRDefault="006D104E" w:rsidP="00D070CF">
            <w:pPr>
              <w:jc w:val="right"/>
              <w:rPr>
                <w:sz w:val="22"/>
              </w:rPr>
            </w:pPr>
            <w:r w:rsidRPr="00D070CF">
              <w:rPr>
                <w:sz w:val="22"/>
              </w:rPr>
              <w:t>500 000</w:t>
            </w:r>
          </w:p>
        </w:tc>
      </w:tr>
      <w:tr w:rsidR="00B070C3" w:rsidRPr="00D42D77" w14:paraId="6153078F" w14:textId="77777777">
        <w:trPr>
          <w:trHeight w:val="340"/>
        </w:trPr>
        <w:tc>
          <w:tcPr>
            <w:tcW w:w="8160" w:type="dxa"/>
            <w:tcBorders>
              <w:top w:val="nil"/>
              <w:left w:val="nil"/>
              <w:bottom w:val="nil"/>
              <w:right w:val="nil"/>
            </w:tcBorders>
            <w:tcMar>
              <w:top w:w="100" w:type="dxa"/>
              <w:left w:w="43" w:type="dxa"/>
              <w:bottom w:w="40" w:type="dxa"/>
              <w:right w:w="43" w:type="dxa"/>
            </w:tcMar>
          </w:tcPr>
          <w:p w14:paraId="3680B640" w14:textId="77777777" w:rsidR="006D104E" w:rsidRPr="00D070CF" w:rsidRDefault="006D104E" w:rsidP="00D42D77">
            <w:pPr>
              <w:rPr>
                <w:sz w:val="22"/>
              </w:rPr>
            </w:pPr>
            <w:r w:rsidRPr="00D070CF">
              <w:rPr>
                <w:sz w:val="22"/>
              </w:rPr>
              <w:t xml:space="preserve">Stiftinga </w:t>
            </w:r>
            <w:proofErr w:type="spellStart"/>
            <w:r w:rsidRPr="00D070CF">
              <w:rPr>
                <w:sz w:val="22"/>
              </w:rPr>
              <w:t>Geitmyra</w:t>
            </w:r>
            <w:proofErr w:type="spellEnd"/>
            <w:r w:rsidRPr="00D070CF">
              <w:rPr>
                <w:sz w:val="22"/>
              </w:rPr>
              <w:t xml:space="preserve"> matkultursenter for barn</w:t>
            </w:r>
          </w:p>
        </w:tc>
        <w:tc>
          <w:tcPr>
            <w:tcW w:w="1400" w:type="dxa"/>
            <w:tcBorders>
              <w:top w:val="nil"/>
              <w:left w:val="nil"/>
              <w:bottom w:val="nil"/>
              <w:right w:val="nil"/>
            </w:tcBorders>
            <w:tcMar>
              <w:top w:w="100" w:type="dxa"/>
              <w:left w:w="43" w:type="dxa"/>
              <w:bottom w:w="40" w:type="dxa"/>
              <w:right w:w="43" w:type="dxa"/>
            </w:tcMar>
            <w:vAlign w:val="bottom"/>
          </w:tcPr>
          <w:p w14:paraId="02DC87D1" w14:textId="77777777" w:rsidR="006D104E" w:rsidRPr="00D070CF" w:rsidRDefault="006D104E" w:rsidP="00D070CF">
            <w:pPr>
              <w:jc w:val="right"/>
              <w:rPr>
                <w:sz w:val="22"/>
              </w:rPr>
            </w:pPr>
            <w:r w:rsidRPr="00D070CF">
              <w:rPr>
                <w:sz w:val="22"/>
              </w:rPr>
              <w:t>1 375 000</w:t>
            </w:r>
          </w:p>
        </w:tc>
      </w:tr>
      <w:tr w:rsidR="00B070C3" w:rsidRPr="00D42D77" w14:paraId="78C785FB" w14:textId="77777777">
        <w:trPr>
          <w:trHeight w:val="340"/>
        </w:trPr>
        <w:tc>
          <w:tcPr>
            <w:tcW w:w="8160" w:type="dxa"/>
            <w:tcBorders>
              <w:top w:val="nil"/>
              <w:left w:val="nil"/>
              <w:bottom w:val="nil"/>
              <w:right w:val="nil"/>
            </w:tcBorders>
            <w:tcMar>
              <w:top w:w="100" w:type="dxa"/>
              <w:left w:w="43" w:type="dxa"/>
              <w:bottom w:w="40" w:type="dxa"/>
              <w:right w:w="43" w:type="dxa"/>
            </w:tcMar>
          </w:tcPr>
          <w:p w14:paraId="4955E05A" w14:textId="77777777" w:rsidR="006D104E" w:rsidRPr="00D070CF" w:rsidRDefault="006D104E" w:rsidP="00D42D77">
            <w:pPr>
              <w:rPr>
                <w:sz w:val="22"/>
              </w:rPr>
            </w:pPr>
            <w:r w:rsidRPr="00D070CF">
              <w:rPr>
                <w:sz w:val="22"/>
              </w:rPr>
              <w:t>Stiftinga Norsk Kulturarv</w:t>
            </w:r>
          </w:p>
        </w:tc>
        <w:tc>
          <w:tcPr>
            <w:tcW w:w="1400" w:type="dxa"/>
            <w:tcBorders>
              <w:top w:val="nil"/>
              <w:left w:val="nil"/>
              <w:bottom w:val="nil"/>
              <w:right w:val="nil"/>
            </w:tcBorders>
            <w:tcMar>
              <w:top w:w="100" w:type="dxa"/>
              <w:left w:w="43" w:type="dxa"/>
              <w:bottom w:w="40" w:type="dxa"/>
              <w:right w:w="43" w:type="dxa"/>
            </w:tcMar>
            <w:vAlign w:val="bottom"/>
          </w:tcPr>
          <w:p w14:paraId="7E8CC0A5" w14:textId="77777777" w:rsidR="006D104E" w:rsidRPr="00D070CF" w:rsidRDefault="006D104E" w:rsidP="00D070CF">
            <w:pPr>
              <w:jc w:val="right"/>
              <w:rPr>
                <w:sz w:val="22"/>
              </w:rPr>
            </w:pPr>
            <w:r w:rsidRPr="00D070CF">
              <w:rPr>
                <w:sz w:val="22"/>
              </w:rPr>
              <w:t>300 000</w:t>
            </w:r>
          </w:p>
        </w:tc>
      </w:tr>
      <w:tr w:rsidR="00B070C3" w:rsidRPr="00D42D77" w14:paraId="6961501E" w14:textId="77777777">
        <w:trPr>
          <w:trHeight w:val="340"/>
        </w:trPr>
        <w:tc>
          <w:tcPr>
            <w:tcW w:w="8160" w:type="dxa"/>
            <w:tcBorders>
              <w:top w:val="nil"/>
              <w:left w:val="nil"/>
              <w:bottom w:val="nil"/>
              <w:right w:val="nil"/>
            </w:tcBorders>
            <w:tcMar>
              <w:top w:w="100" w:type="dxa"/>
              <w:left w:w="43" w:type="dxa"/>
              <w:bottom w:w="40" w:type="dxa"/>
              <w:right w:w="43" w:type="dxa"/>
            </w:tcMar>
          </w:tcPr>
          <w:p w14:paraId="196BDAC2" w14:textId="77777777" w:rsidR="006D104E" w:rsidRPr="00D070CF" w:rsidRDefault="006D104E" w:rsidP="00D42D77">
            <w:pPr>
              <w:rPr>
                <w:sz w:val="22"/>
              </w:rPr>
            </w:pPr>
            <w:proofErr w:type="spellStart"/>
            <w:r w:rsidRPr="00D070CF">
              <w:rPr>
                <w:sz w:val="22"/>
              </w:rPr>
              <w:t>TreSenteret</w:t>
            </w:r>
            <w:proofErr w:type="spellEnd"/>
            <w:r w:rsidRPr="00D070CF">
              <w:rPr>
                <w:sz w:val="22"/>
              </w:rPr>
              <w:t xml:space="preserve"> i Trondheim</w:t>
            </w:r>
          </w:p>
        </w:tc>
        <w:tc>
          <w:tcPr>
            <w:tcW w:w="1400" w:type="dxa"/>
            <w:tcBorders>
              <w:top w:val="nil"/>
              <w:left w:val="nil"/>
              <w:bottom w:val="nil"/>
              <w:right w:val="nil"/>
            </w:tcBorders>
            <w:tcMar>
              <w:top w:w="100" w:type="dxa"/>
              <w:left w:w="43" w:type="dxa"/>
              <w:bottom w:w="40" w:type="dxa"/>
              <w:right w:w="43" w:type="dxa"/>
            </w:tcMar>
            <w:vAlign w:val="bottom"/>
          </w:tcPr>
          <w:p w14:paraId="59B3FF98" w14:textId="77777777" w:rsidR="006D104E" w:rsidRPr="00D070CF" w:rsidRDefault="006D104E" w:rsidP="00D070CF">
            <w:pPr>
              <w:jc w:val="right"/>
              <w:rPr>
                <w:sz w:val="22"/>
              </w:rPr>
            </w:pPr>
            <w:r w:rsidRPr="00D070CF">
              <w:rPr>
                <w:sz w:val="22"/>
              </w:rPr>
              <w:t>0</w:t>
            </w:r>
          </w:p>
        </w:tc>
      </w:tr>
      <w:tr w:rsidR="00B070C3" w:rsidRPr="00D42D77" w14:paraId="419AB88A" w14:textId="77777777">
        <w:trPr>
          <w:trHeight w:val="340"/>
        </w:trPr>
        <w:tc>
          <w:tcPr>
            <w:tcW w:w="8160" w:type="dxa"/>
            <w:tcBorders>
              <w:top w:val="nil"/>
              <w:left w:val="nil"/>
              <w:bottom w:val="nil"/>
              <w:right w:val="nil"/>
            </w:tcBorders>
            <w:tcMar>
              <w:top w:w="100" w:type="dxa"/>
              <w:left w:w="43" w:type="dxa"/>
              <w:bottom w:w="40" w:type="dxa"/>
              <w:right w:w="43" w:type="dxa"/>
            </w:tcMar>
          </w:tcPr>
          <w:p w14:paraId="554B904C" w14:textId="77777777" w:rsidR="006D104E" w:rsidRPr="00D070CF" w:rsidRDefault="006D104E" w:rsidP="00D42D77">
            <w:pPr>
              <w:rPr>
                <w:sz w:val="22"/>
              </w:rPr>
            </w:pPr>
            <w:r w:rsidRPr="00D070CF">
              <w:rPr>
                <w:sz w:val="22"/>
              </w:rPr>
              <w:t>Ungt Entreprenørskap Norge</w:t>
            </w:r>
          </w:p>
        </w:tc>
        <w:tc>
          <w:tcPr>
            <w:tcW w:w="1400" w:type="dxa"/>
            <w:tcBorders>
              <w:top w:val="nil"/>
              <w:left w:val="nil"/>
              <w:bottom w:val="nil"/>
              <w:right w:val="nil"/>
            </w:tcBorders>
            <w:tcMar>
              <w:top w:w="100" w:type="dxa"/>
              <w:left w:w="43" w:type="dxa"/>
              <w:bottom w:w="40" w:type="dxa"/>
              <w:right w:w="43" w:type="dxa"/>
            </w:tcMar>
            <w:vAlign w:val="bottom"/>
          </w:tcPr>
          <w:p w14:paraId="4EEBA80C" w14:textId="77777777" w:rsidR="006D104E" w:rsidRPr="00D070CF" w:rsidRDefault="006D104E" w:rsidP="00D070CF">
            <w:pPr>
              <w:jc w:val="right"/>
              <w:rPr>
                <w:sz w:val="22"/>
              </w:rPr>
            </w:pPr>
            <w:r w:rsidRPr="00D070CF">
              <w:rPr>
                <w:sz w:val="22"/>
              </w:rPr>
              <w:t>360 000</w:t>
            </w:r>
          </w:p>
        </w:tc>
      </w:tr>
      <w:tr w:rsidR="00B070C3" w:rsidRPr="00D42D77" w14:paraId="3576B694" w14:textId="77777777">
        <w:trPr>
          <w:trHeight w:val="340"/>
        </w:trPr>
        <w:tc>
          <w:tcPr>
            <w:tcW w:w="8160" w:type="dxa"/>
            <w:tcBorders>
              <w:top w:val="nil"/>
              <w:left w:val="nil"/>
              <w:bottom w:val="nil"/>
              <w:right w:val="nil"/>
            </w:tcBorders>
            <w:tcMar>
              <w:top w:w="100" w:type="dxa"/>
              <w:left w:w="43" w:type="dxa"/>
              <w:bottom w:w="40" w:type="dxa"/>
              <w:right w:w="43" w:type="dxa"/>
            </w:tcMar>
          </w:tcPr>
          <w:p w14:paraId="67A65A5A" w14:textId="77777777" w:rsidR="006D104E" w:rsidRPr="00D070CF" w:rsidRDefault="006D104E" w:rsidP="00D42D77">
            <w:pPr>
              <w:rPr>
                <w:sz w:val="22"/>
              </w:rPr>
            </w:pPr>
            <w:r w:rsidRPr="00D070CF">
              <w:rPr>
                <w:sz w:val="22"/>
              </w:rPr>
              <w:t>Vitenparken Campus Ås</w:t>
            </w:r>
          </w:p>
        </w:tc>
        <w:tc>
          <w:tcPr>
            <w:tcW w:w="1400" w:type="dxa"/>
            <w:tcBorders>
              <w:top w:val="nil"/>
              <w:left w:val="nil"/>
              <w:bottom w:val="nil"/>
              <w:right w:val="nil"/>
            </w:tcBorders>
            <w:tcMar>
              <w:top w:w="100" w:type="dxa"/>
              <w:left w:w="43" w:type="dxa"/>
              <w:bottom w:w="40" w:type="dxa"/>
              <w:right w:w="43" w:type="dxa"/>
            </w:tcMar>
            <w:vAlign w:val="bottom"/>
          </w:tcPr>
          <w:p w14:paraId="73E50ED3" w14:textId="77777777" w:rsidR="006D104E" w:rsidRPr="00D070CF" w:rsidRDefault="006D104E" w:rsidP="00D070CF">
            <w:pPr>
              <w:jc w:val="right"/>
              <w:rPr>
                <w:sz w:val="22"/>
              </w:rPr>
            </w:pPr>
            <w:r w:rsidRPr="00D070CF">
              <w:rPr>
                <w:sz w:val="22"/>
              </w:rPr>
              <w:t>2 100 000</w:t>
            </w:r>
          </w:p>
        </w:tc>
      </w:tr>
      <w:tr w:rsidR="00B070C3" w:rsidRPr="00D42D77" w14:paraId="1BB2E453" w14:textId="77777777">
        <w:trPr>
          <w:trHeight w:val="340"/>
        </w:trPr>
        <w:tc>
          <w:tcPr>
            <w:tcW w:w="8160" w:type="dxa"/>
            <w:tcBorders>
              <w:top w:val="nil"/>
              <w:left w:val="nil"/>
              <w:bottom w:val="nil"/>
              <w:right w:val="nil"/>
            </w:tcBorders>
            <w:tcMar>
              <w:top w:w="100" w:type="dxa"/>
              <w:left w:w="43" w:type="dxa"/>
              <w:bottom w:w="40" w:type="dxa"/>
              <w:right w:w="43" w:type="dxa"/>
            </w:tcMar>
          </w:tcPr>
          <w:p w14:paraId="26472468" w14:textId="77777777" w:rsidR="006D104E" w:rsidRPr="00D070CF" w:rsidRDefault="006D104E" w:rsidP="00D42D77">
            <w:pPr>
              <w:rPr>
                <w:sz w:val="22"/>
              </w:rPr>
            </w:pPr>
            <w:r w:rsidRPr="00D070CF">
              <w:rPr>
                <w:sz w:val="22"/>
              </w:rPr>
              <w:t>Økologisk Norge</w:t>
            </w:r>
          </w:p>
        </w:tc>
        <w:tc>
          <w:tcPr>
            <w:tcW w:w="1400" w:type="dxa"/>
            <w:tcBorders>
              <w:top w:val="nil"/>
              <w:left w:val="nil"/>
              <w:bottom w:val="nil"/>
              <w:right w:val="nil"/>
            </w:tcBorders>
            <w:tcMar>
              <w:top w:w="100" w:type="dxa"/>
              <w:left w:w="43" w:type="dxa"/>
              <w:bottom w:w="40" w:type="dxa"/>
              <w:right w:w="43" w:type="dxa"/>
            </w:tcMar>
            <w:vAlign w:val="bottom"/>
          </w:tcPr>
          <w:p w14:paraId="124C7F0E" w14:textId="77777777" w:rsidR="006D104E" w:rsidRPr="00D070CF" w:rsidRDefault="006D104E" w:rsidP="00D070CF">
            <w:pPr>
              <w:jc w:val="right"/>
              <w:rPr>
                <w:sz w:val="22"/>
              </w:rPr>
            </w:pPr>
            <w:r w:rsidRPr="00D070CF">
              <w:rPr>
                <w:sz w:val="22"/>
              </w:rPr>
              <w:t>2 850 000</w:t>
            </w:r>
          </w:p>
        </w:tc>
      </w:tr>
      <w:tr w:rsidR="00B070C3" w:rsidRPr="00D42D77" w14:paraId="70CD6AFF" w14:textId="77777777">
        <w:trPr>
          <w:trHeight w:val="340"/>
        </w:trPr>
        <w:tc>
          <w:tcPr>
            <w:tcW w:w="8160" w:type="dxa"/>
            <w:tcBorders>
              <w:top w:val="nil"/>
              <w:left w:val="nil"/>
              <w:bottom w:val="nil"/>
              <w:right w:val="nil"/>
            </w:tcBorders>
            <w:tcMar>
              <w:top w:w="100" w:type="dxa"/>
              <w:left w:w="43" w:type="dxa"/>
              <w:bottom w:w="40" w:type="dxa"/>
              <w:right w:w="43" w:type="dxa"/>
            </w:tcMar>
          </w:tcPr>
          <w:p w14:paraId="38EE0C62" w14:textId="77777777" w:rsidR="006D104E" w:rsidRPr="00D070CF" w:rsidRDefault="006D104E" w:rsidP="00D42D77">
            <w:pPr>
              <w:rPr>
                <w:sz w:val="22"/>
              </w:rPr>
            </w:pPr>
            <w:r w:rsidRPr="00D070CF">
              <w:rPr>
                <w:sz w:val="22"/>
              </w:rPr>
              <w:t>Dyrsku’n</w:t>
            </w:r>
            <w:r w:rsidRPr="00D070CF">
              <w:rPr>
                <w:rStyle w:val="skrift-hevet"/>
                <w:sz w:val="22"/>
              </w:rPr>
              <w:t>1</w:t>
            </w:r>
          </w:p>
        </w:tc>
        <w:tc>
          <w:tcPr>
            <w:tcW w:w="1400" w:type="dxa"/>
            <w:tcBorders>
              <w:top w:val="nil"/>
              <w:left w:val="nil"/>
              <w:bottom w:val="nil"/>
              <w:right w:val="nil"/>
            </w:tcBorders>
            <w:tcMar>
              <w:top w:w="100" w:type="dxa"/>
              <w:left w:w="43" w:type="dxa"/>
              <w:bottom w:w="40" w:type="dxa"/>
              <w:right w:w="43" w:type="dxa"/>
            </w:tcMar>
            <w:vAlign w:val="bottom"/>
          </w:tcPr>
          <w:p w14:paraId="1F5DE957" w14:textId="77777777" w:rsidR="006D104E" w:rsidRPr="00D070CF" w:rsidRDefault="006D104E" w:rsidP="00D070CF">
            <w:pPr>
              <w:jc w:val="right"/>
              <w:rPr>
                <w:sz w:val="22"/>
              </w:rPr>
            </w:pPr>
            <w:r w:rsidRPr="00D070CF">
              <w:rPr>
                <w:sz w:val="22"/>
              </w:rPr>
              <w:t>3 000 000</w:t>
            </w:r>
          </w:p>
        </w:tc>
      </w:tr>
      <w:tr w:rsidR="00B070C3" w:rsidRPr="00D42D77" w14:paraId="5A9BB602" w14:textId="77777777">
        <w:trPr>
          <w:trHeight w:val="340"/>
        </w:trPr>
        <w:tc>
          <w:tcPr>
            <w:tcW w:w="8160" w:type="dxa"/>
            <w:tcBorders>
              <w:top w:val="single" w:sz="4" w:space="0" w:color="000000"/>
              <w:left w:val="nil"/>
              <w:bottom w:val="single" w:sz="4" w:space="0" w:color="000000"/>
              <w:right w:val="nil"/>
            </w:tcBorders>
            <w:tcMar>
              <w:top w:w="100" w:type="dxa"/>
              <w:left w:w="43" w:type="dxa"/>
              <w:bottom w:w="40" w:type="dxa"/>
              <w:right w:w="43" w:type="dxa"/>
            </w:tcMar>
          </w:tcPr>
          <w:p w14:paraId="138EA1EA" w14:textId="77777777" w:rsidR="006D104E" w:rsidRPr="00D070CF" w:rsidRDefault="006D104E" w:rsidP="00D42D77">
            <w:pPr>
              <w:rPr>
                <w:sz w:val="22"/>
              </w:rPr>
            </w:pPr>
            <w:r w:rsidRPr="00D070CF">
              <w:rPr>
                <w:sz w:val="22"/>
              </w:rPr>
              <w:t xml:space="preserve">Sum </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1E6496D" w14:textId="77777777" w:rsidR="006D104E" w:rsidRPr="00D070CF" w:rsidRDefault="006D104E" w:rsidP="00D070CF">
            <w:pPr>
              <w:jc w:val="right"/>
              <w:rPr>
                <w:sz w:val="22"/>
              </w:rPr>
            </w:pPr>
            <w:r w:rsidRPr="00D070CF">
              <w:rPr>
                <w:sz w:val="22"/>
              </w:rPr>
              <w:t>56 462 000</w:t>
            </w:r>
          </w:p>
        </w:tc>
      </w:tr>
    </w:tbl>
    <w:p w14:paraId="49A29884" w14:textId="77777777" w:rsidR="006D104E" w:rsidRPr="00D42D77" w:rsidRDefault="006D104E" w:rsidP="00D42D77">
      <w:pPr>
        <w:pStyle w:val="tabell-noter"/>
      </w:pPr>
      <w:r w:rsidRPr="00D42D77">
        <w:rPr>
          <w:rStyle w:val="skrift-hevet"/>
        </w:rPr>
        <w:t>1</w:t>
      </w:r>
      <w:r w:rsidRPr="00D42D77">
        <w:tab/>
      </w:r>
      <w:proofErr w:type="spellStart"/>
      <w:r w:rsidRPr="00D42D77">
        <w:t>Prop</w:t>
      </w:r>
      <w:proofErr w:type="spellEnd"/>
      <w:r w:rsidRPr="00D42D77">
        <w:t xml:space="preserve">. 104 S (2023–2024) </w:t>
      </w:r>
      <w:r w:rsidRPr="00D42D77">
        <w:rPr>
          <w:rStyle w:val="kursiv"/>
        </w:rPr>
        <w:t>Tilleggsbevilgninger og omprioriteringer i statsbudsjettet 2024</w:t>
      </w:r>
      <w:r w:rsidRPr="00D42D77">
        <w:t>.</w:t>
      </w:r>
    </w:p>
    <w:p w14:paraId="7DC1D60B" w14:textId="77777777" w:rsidR="006D104E" w:rsidRPr="00D42D77" w:rsidRDefault="006D104E" w:rsidP="00D42D77">
      <w:pPr>
        <w:pStyle w:val="b-post"/>
      </w:pPr>
      <w:r w:rsidRPr="00D42D77">
        <w:t xml:space="preserve">Post 71 Internasjonalt </w:t>
      </w:r>
      <w:proofErr w:type="spellStart"/>
      <w:r w:rsidRPr="00D42D77">
        <w:t>skogpolitisk</w:t>
      </w:r>
      <w:proofErr w:type="spellEnd"/>
      <w:r w:rsidRPr="00D42D77">
        <w:t xml:space="preserve"> samarbeid – </w:t>
      </w:r>
      <w:proofErr w:type="spellStart"/>
      <w:r w:rsidRPr="00D42D77">
        <w:t>organisasjonar</w:t>
      </w:r>
      <w:proofErr w:type="spellEnd"/>
      <w:r w:rsidRPr="00D42D77">
        <w:t xml:space="preserve"> og </w:t>
      </w:r>
      <w:proofErr w:type="spellStart"/>
      <w:r w:rsidRPr="00D42D77">
        <w:t>prosessar</w:t>
      </w:r>
      <w:proofErr w:type="spellEnd"/>
      <w:r w:rsidRPr="00D42D77">
        <w:t xml:space="preserve">, </w:t>
      </w:r>
      <w:r w:rsidRPr="00D42D77">
        <w:rPr>
          <w:rStyle w:val="kursiv"/>
        </w:rPr>
        <w:t xml:space="preserve">kan </w:t>
      </w:r>
      <w:proofErr w:type="spellStart"/>
      <w:r w:rsidRPr="00D42D77">
        <w:rPr>
          <w:rStyle w:val="kursiv"/>
        </w:rPr>
        <w:t>overførast</w:t>
      </w:r>
      <w:proofErr w:type="spellEnd"/>
    </w:p>
    <w:p w14:paraId="103D58E3" w14:textId="77777777" w:rsidR="006D104E" w:rsidRPr="00D42D77" w:rsidRDefault="006D104E" w:rsidP="00D42D77">
      <w:r w:rsidRPr="00D42D77">
        <w:t xml:space="preserve">Løyvinga skal </w:t>
      </w:r>
      <w:proofErr w:type="spellStart"/>
      <w:r w:rsidRPr="00D42D77">
        <w:t>dekkje</w:t>
      </w:r>
      <w:proofErr w:type="spellEnd"/>
      <w:r w:rsidRPr="00D42D77">
        <w:t xml:space="preserve"> </w:t>
      </w:r>
      <w:proofErr w:type="spellStart"/>
      <w:r w:rsidRPr="00D42D77">
        <w:t>medverknad</w:t>
      </w:r>
      <w:proofErr w:type="spellEnd"/>
      <w:r w:rsidRPr="00D42D77">
        <w:t xml:space="preserve"> i internasjonale skogpolitiske </w:t>
      </w:r>
      <w:proofErr w:type="spellStart"/>
      <w:r w:rsidRPr="00D42D77">
        <w:t>prosessar</w:t>
      </w:r>
      <w:proofErr w:type="spellEnd"/>
      <w:r w:rsidRPr="00D42D77">
        <w:t xml:space="preserve"> og anna internasjonalt skogsamarbeid. Departementet </w:t>
      </w:r>
      <w:proofErr w:type="spellStart"/>
      <w:r w:rsidRPr="00D42D77">
        <w:t>gjer</w:t>
      </w:r>
      <w:proofErr w:type="spellEnd"/>
      <w:r w:rsidRPr="00D42D77">
        <w:t xml:space="preserve"> framlegg om ei løyving på 1,0 mill. kroner.</w:t>
      </w:r>
    </w:p>
    <w:p w14:paraId="1C87BDBB" w14:textId="77777777" w:rsidR="006D104E" w:rsidRPr="00D42D77" w:rsidRDefault="006D104E" w:rsidP="00D42D77">
      <w:proofErr w:type="spellStart"/>
      <w:r w:rsidRPr="00D42D77">
        <w:t>Noreg</w:t>
      </w:r>
      <w:proofErr w:type="spellEnd"/>
      <w:r w:rsidRPr="00D42D77">
        <w:t xml:space="preserve"> </w:t>
      </w:r>
      <w:proofErr w:type="spellStart"/>
      <w:r w:rsidRPr="00D42D77">
        <w:t>deltek</w:t>
      </w:r>
      <w:proofErr w:type="spellEnd"/>
      <w:r w:rsidRPr="00D42D77">
        <w:t xml:space="preserve"> i FNs skogforum (UNFF), det europeiske skogpolitiske samarbeidsforumet </w:t>
      </w:r>
      <w:r w:rsidRPr="00D42D77">
        <w:rPr>
          <w:rStyle w:val="kursiv"/>
        </w:rPr>
        <w:t>FOREST EUROPE</w:t>
      </w:r>
      <w:r w:rsidRPr="00D42D77">
        <w:t xml:space="preserve"> og det regionale skogsamarbeidet i FN-regi som skjer gjennom United Nations </w:t>
      </w:r>
      <w:proofErr w:type="spellStart"/>
      <w:r w:rsidRPr="00D42D77">
        <w:t>Economic</w:t>
      </w:r>
      <w:proofErr w:type="spellEnd"/>
      <w:r w:rsidRPr="00D42D77">
        <w:t xml:space="preserve"> Commission for Europe (UNECE) og FNs organisasjon for mat og landbruk (FAO). Skog og skogbruk er òg </w:t>
      </w:r>
      <w:proofErr w:type="spellStart"/>
      <w:r w:rsidRPr="00D42D77">
        <w:t>ein</w:t>
      </w:r>
      <w:proofErr w:type="spellEnd"/>
      <w:r w:rsidRPr="00D42D77">
        <w:t xml:space="preserve"> del av samarbeidet i Nordisk ministerråd. </w:t>
      </w:r>
      <w:proofErr w:type="spellStart"/>
      <w:r w:rsidRPr="00D42D77">
        <w:t>Noreg</w:t>
      </w:r>
      <w:proofErr w:type="spellEnd"/>
      <w:r w:rsidRPr="00D42D77">
        <w:t xml:space="preserve"> er </w:t>
      </w:r>
      <w:proofErr w:type="spellStart"/>
      <w:r w:rsidRPr="00D42D77">
        <w:t>dessutan</w:t>
      </w:r>
      <w:proofErr w:type="spellEnd"/>
      <w:r w:rsidRPr="00D42D77">
        <w:t xml:space="preserve"> medlemsstat og </w:t>
      </w:r>
      <w:proofErr w:type="spellStart"/>
      <w:r w:rsidRPr="00D42D77">
        <w:t>deltek</w:t>
      </w:r>
      <w:proofErr w:type="spellEnd"/>
      <w:r w:rsidRPr="00D42D77">
        <w:t xml:space="preserve"> i </w:t>
      </w:r>
      <w:proofErr w:type="spellStart"/>
      <w:r w:rsidRPr="00D42D77">
        <w:t>styrande</w:t>
      </w:r>
      <w:proofErr w:type="spellEnd"/>
      <w:r w:rsidRPr="00D42D77">
        <w:t xml:space="preserve"> organ i det europeiske instituttet for skogforsking (EFI).</w:t>
      </w:r>
    </w:p>
    <w:p w14:paraId="1E866A6E" w14:textId="77777777" w:rsidR="006D104E" w:rsidRPr="00D42D77" w:rsidRDefault="006D104E" w:rsidP="00D42D77">
      <w:proofErr w:type="spellStart"/>
      <w:r w:rsidRPr="00D42D77">
        <w:t>Hovuddelen</w:t>
      </w:r>
      <w:proofErr w:type="spellEnd"/>
      <w:r w:rsidRPr="00D42D77">
        <w:t xml:space="preserve"> av løyvinga vil bli nytta til å føre </w:t>
      </w:r>
      <w:proofErr w:type="spellStart"/>
      <w:r w:rsidRPr="00D42D77">
        <w:t>vidare</w:t>
      </w:r>
      <w:proofErr w:type="spellEnd"/>
      <w:r w:rsidRPr="00D42D77">
        <w:t xml:space="preserve"> </w:t>
      </w:r>
      <w:proofErr w:type="spellStart"/>
      <w:r w:rsidRPr="00D42D77">
        <w:t>eit</w:t>
      </w:r>
      <w:proofErr w:type="spellEnd"/>
      <w:r w:rsidRPr="00D42D77">
        <w:t xml:space="preserve"> bidrag til arbeidet i EFI. Løyvinga vil òg bli nytta til å støtte opp om arbeidet i Forest Europe og det europeiske samarbeidet for å handtere </w:t>
      </w:r>
      <w:proofErr w:type="spellStart"/>
      <w:r w:rsidRPr="00D42D77">
        <w:t>skogskadar</w:t>
      </w:r>
      <w:proofErr w:type="spellEnd"/>
      <w:r w:rsidRPr="00D42D77">
        <w:t xml:space="preserve"> gjennom </w:t>
      </w:r>
      <w:proofErr w:type="spellStart"/>
      <w:r w:rsidRPr="00D42D77">
        <w:t>FoRISK</w:t>
      </w:r>
      <w:proofErr w:type="spellEnd"/>
      <w:r w:rsidRPr="00D42D77">
        <w:t xml:space="preserve">, som blei etablert etter ministerkonferansen til Forest Europe i Bonn i 2024. Ut over dette må løyvinga </w:t>
      </w:r>
      <w:proofErr w:type="spellStart"/>
      <w:r w:rsidRPr="00D42D77">
        <w:t>sjåast</w:t>
      </w:r>
      <w:proofErr w:type="spellEnd"/>
      <w:r w:rsidRPr="00D42D77">
        <w:t xml:space="preserve"> i </w:t>
      </w:r>
      <w:proofErr w:type="spellStart"/>
      <w:r w:rsidRPr="00D42D77">
        <w:t>samanheng</w:t>
      </w:r>
      <w:proofErr w:type="spellEnd"/>
      <w:r w:rsidRPr="00D42D77">
        <w:t xml:space="preserve"> med løyvinga til Norsk institutt for bioøkonomi (NIBIO) på kap. 1136, post 50, som skal </w:t>
      </w:r>
      <w:proofErr w:type="spellStart"/>
      <w:r w:rsidRPr="00D42D77">
        <w:t>dekkje</w:t>
      </w:r>
      <w:proofErr w:type="spellEnd"/>
      <w:r w:rsidRPr="00D42D77">
        <w:t xml:space="preserve"> bidrag </w:t>
      </w:r>
      <w:proofErr w:type="spellStart"/>
      <w:r w:rsidRPr="00D42D77">
        <w:t>frå</w:t>
      </w:r>
      <w:proofErr w:type="spellEnd"/>
      <w:r w:rsidRPr="00D42D77">
        <w:t xml:space="preserve"> instituttet til internasjonalt </w:t>
      </w:r>
      <w:proofErr w:type="spellStart"/>
      <w:r w:rsidRPr="00D42D77">
        <w:t>skogpolitisk</w:t>
      </w:r>
      <w:proofErr w:type="spellEnd"/>
      <w:r w:rsidRPr="00D42D77">
        <w:t xml:space="preserve"> samarbeid.</w:t>
      </w:r>
    </w:p>
    <w:p w14:paraId="25ADB9FB" w14:textId="77777777" w:rsidR="006D104E" w:rsidRPr="00D42D77" w:rsidRDefault="006D104E" w:rsidP="00D42D77">
      <w:pPr>
        <w:pStyle w:val="avsnitt-undertittel"/>
      </w:pPr>
      <w:r w:rsidRPr="00D42D77">
        <w:t>Rapport 2024</w:t>
      </w:r>
    </w:p>
    <w:p w14:paraId="14C4989F" w14:textId="77777777" w:rsidR="006D104E" w:rsidRPr="00D42D77" w:rsidRDefault="006D104E" w:rsidP="00D42D77">
      <w:r w:rsidRPr="00D42D77">
        <w:t>Det blei i 2024 nytta 1,4 mill. kroner på posten.</w:t>
      </w:r>
    </w:p>
    <w:p w14:paraId="551FB559" w14:textId="77777777" w:rsidR="006D104E" w:rsidRPr="00D42D77" w:rsidRDefault="006D104E" w:rsidP="00D42D77">
      <w:proofErr w:type="spellStart"/>
      <w:r w:rsidRPr="00D42D77">
        <w:t>Noreg</w:t>
      </w:r>
      <w:proofErr w:type="spellEnd"/>
      <w:r w:rsidRPr="00D42D77">
        <w:t xml:space="preserve"> bidrog i 2024 med 850 000 kroner til arbeidet i </w:t>
      </w:r>
      <w:r w:rsidRPr="00D42D77">
        <w:rPr>
          <w:rStyle w:val="kursiv"/>
        </w:rPr>
        <w:t xml:space="preserve">Policy Support </w:t>
      </w:r>
      <w:proofErr w:type="spellStart"/>
      <w:r w:rsidRPr="00D42D77">
        <w:rPr>
          <w:rStyle w:val="kursiv"/>
        </w:rPr>
        <w:t>Facility</w:t>
      </w:r>
      <w:proofErr w:type="spellEnd"/>
      <w:r w:rsidRPr="00D42D77">
        <w:t xml:space="preserve"> under det europeiske instituttet for skogforsking (EFI), og gav 500 000 kroner i støtte til </w:t>
      </w:r>
      <w:r w:rsidRPr="00D42D77">
        <w:rPr>
          <w:rStyle w:val="kursiv"/>
        </w:rPr>
        <w:t xml:space="preserve">The International Union </w:t>
      </w:r>
      <w:proofErr w:type="spellStart"/>
      <w:r w:rsidRPr="00D42D77">
        <w:rPr>
          <w:rStyle w:val="kursiv"/>
        </w:rPr>
        <w:t>of</w:t>
      </w:r>
      <w:proofErr w:type="spellEnd"/>
      <w:r w:rsidRPr="00D42D77">
        <w:rPr>
          <w:rStyle w:val="kursiv"/>
        </w:rPr>
        <w:t xml:space="preserve"> Forest Research Organizations</w:t>
      </w:r>
      <w:r w:rsidRPr="00D42D77">
        <w:t xml:space="preserve"> (IUFRO) sin </w:t>
      </w:r>
      <w:proofErr w:type="spellStart"/>
      <w:r w:rsidRPr="00D42D77">
        <w:t>verdskongress</w:t>
      </w:r>
      <w:proofErr w:type="spellEnd"/>
      <w:r w:rsidRPr="00D42D77">
        <w:t xml:space="preserve"> i Sverige.</w:t>
      </w:r>
    </w:p>
    <w:p w14:paraId="3C7CE9E7" w14:textId="77777777" w:rsidR="006D104E" w:rsidRPr="00D42D77" w:rsidRDefault="006D104E" w:rsidP="00D42D77">
      <w:pPr>
        <w:pStyle w:val="b-post"/>
      </w:pPr>
      <w:r w:rsidRPr="00D42D77">
        <w:t>Post 72 Stiftinga Norsk senter for økologisk landbruk</w:t>
      </w:r>
    </w:p>
    <w:p w14:paraId="1F262334" w14:textId="77777777" w:rsidR="006D104E" w:rsidRPr="00D42D77" w:rsidRDefault="006D104E" w:rsidP="00D42D77">
      <w:r w:rsidRPr="00D42D77">
        <w:t xml:space="preserve">Løyvinga skal </w:t>
      </w:r>
      <w:proofErr w:type="spellStart"/>
      <w:r w:rsidRPr="00D42D77">
        <w:t>dekkje</w:t>
      </w:r>
      <w:proofErr w:type="spellEnd"/>
      <w:r w:rsidRPr="00D42D77">
        <w:t xml:space="preserve"> tilskott til Norsk senter for økologisk landbruk (NORSØK). Departementet </w:t>
      </w:r>
      <w:proofErr w:type="spellStart"/>
      <w:r w:rsidRPr="00D42D77">
        <w:t>gjer</w:t>
      </w:r>
      <w:proofErr w:type="spellEnd"/>
      <w:r w:rsidRPr="00D42D77">
        <w:t xml:space="preserve"> framlegg om ei løyving på 9,4 mill. kroner til NORSØK for 2026. NORSØK er ei sjølvstendig stifting som arbeider med økologisk landbruk, miljø, </w:t>
      </w:r>
      <w:proofErr w:type="spellStart"/>
      <w:r w:rsidRPr="00D42D77">
        <w:t>berekraft</w:t>
      </w:r>
      <w:proofErr w:type="spellEnd"/>
      <w:r w:rsidRPr="00D42D77">
        <w:t xml:space="preserve"> og fornybar energi gjennom forsking, utvikling og rådgiving. </w:t>
      </w:r>
      <w:proofErr w:type="spellStart"/>
      <w:r w:rsidRPr="00D42D77">
        <w:t>Midlane</w:t>
      </w:r>
      <w:proofErr w:type="spellEnd"/>
      <w:r w:rsidRPr="00D42D77">
        <w:t xml:space="preserve"> skal </w:t>
      </w:r>
      <w:proofErr w:type="spellStart"/>
      <w:r w:rsidRPr="00D42D77">
        <w:t>nyttast</w:t>
      </w:r>
      <w:proofErr w:type="spellEnd"/>
      <w:r w:rsidRPr="00D42D77">
        <w:t xml:space="preserve"> til kunnskapsutvikling og formidling om produksjon og forbruk av økologisk mat. </w:t>
      </w:r>
      <w:proofErr w:type="spellStart"/>
      <w:r w:rsidRPr="00D42D77">
        <w:t>Ein</w:t>
      </w:r>
      <w:proofErr w:type="spellEnd"/>
      <w:r w:rsidRPr="00D42D77">
        <w:t xml:space="preserve"> mindre del av </w:t>
      </w:r>
      <w:proofErr w:type="spellStart"/>
      <w:r w:rsidRPr="00D42D77">
        <w:t>midlane</w:t>
      </w:r>
      <w:proofErr w:type="spellEnd"/>
      <w:r w:rsidRPr="00D42D77">
        <w:t xml:space="preserve"> kan gå til forskingsretta arbeid. Bruk av løyvinga skal støtte opp om </w:t>
      </w:r>
      <w:r w:rsidRPr="00D42D77">
        <w:rPr>
          <w:rStyle w:val="kursiv"/>
        </w:rPr>
        <w:t>Nasjonal strategi for økologisk jordbruk 2025–2032</w:t>
      </w:r>
      <w:r w:rsidRPr="00D42D77">
        <w:t xml:space="preserve">. NORSØK skal òg </w:t>
      </w:r>
      <w:proofErr w:type="spellStart"/>
      <w:r w:rsidRPr="00D42D77">
        <w:t>vidareføre</w:t>
      </w:r>
      <w:proofErr w:type="spellEnd"/>
      <w:r w:rsidRPr="00D42D77">
        <w:t xml:space="preserve"> samarbeidet med Norsk Landbruksrådgiving om å utvikle </w:t>
      </w:r>
      <w:proofErr w:type="spellStart"/>
      <w:r w:rsidRPr="00D42D77">
        <w:t>faglege</w:t>
      </w:r>
      <w:proofErr w:type="spellEnd"/>
      <w:r w:rsidRPr="00D42D77">
        <w:t xml:space="preserve"> nettverk for økologisk jordbruk, og </w:t>
      </w:r>
      <w:proofErr w:type="spellStart"/>
      <w:r w:rsidRPr="00D42D77">
        <w:t>styrkje</w:t>
      </w:r>
      <w:proofErr w:type="spellEnd"/>
      <w:r w:rsidRPr="00D42D77">
        <w:t xml:space="preserve"> innsatsen med fagområda økologisk produksjon </w:t>
      </w:r>
      <w:proofErr w:type="spellStart"/>
      <w:r w:rsidRPr="00D42D77">
        <w:t>innan</w:t>
      </w:r>
      <w:proofErr w:type="spellEnd"/>
      <w:r w:rsidRPr="00D42D77">
        <w:t xml:space="preserve"> </w:t>
      </w:r>
      <w:proofErr w:type="spellStart"/>
      <w:r w:rsidRPr="00D42D77">
        <w:t>produksjonane</w:t>
      </w:r>
      <w:proofErr w:type="spellEnd"/>
      <w:r w:rsidRPr="00D42D77">
        <w:t xml:space="preserve"> frukt og bær, grønsaker, potet, korn, mjølk og kjøtt, i tillegg til arbeid med jord og jordhelse.</w:t>
      </w:r>
    </w:p>
    <w:p w14:paraId="15214508" w14:textId="77777777" w:rsidR="006D104E" w:rsidRPr="00D42D77" w:rsidRDefault="006D104E" w:rsidP="00D42D77">
      <w:pPr>
        <w:pStyle w:val="avsnitt-undertittel"/>
      </w:pPr>
      <w:r w:rsidRPr="00D42D77">
        <w:t>Rapport 2024</w:t>
      </w:r>
    </w:p>
    <w:p w14:paraId="3861EDCB" w14:textId="77777777" w:rsidR="006D104E" w:rsidRPr="00D42D77" w:rsidRDefault="006D104E" w:rsidP="00D42D77">
      <w:r w:rsidRPr="00D42D77">
        <w:t xml:space="preserve">Det blei i 2024 nytta 9,7 mill. kroner på posten. I 2024 formidla NORSØK kunnskap om økologisk landbruk gjennom kurs, foredrag, </w:t>
      </w:r>
      <w:proofErr w:type="spellStart"/>
      <w:r w:rsidRPr="00D42D77">
        <w:t>forskingsartiklar</w:t>
      </w:r>
      <w:proofErr w:type="spellEnd"/>
      <w:r w:rsidRPr="00D42D77">
        <w:t xml:space="preserve">, </w:t>
      </w:r>
      <w:proofErr w:type="spellStart"/>
      <w:r w:rsidRPr="00D42D77">
        <w:t>populærvitskaplege</w:t>
      </w:r>
      <w:proofErr w:type="spellEnd"/>
      <w:r w:rsidRPr="00D42D77">
        <w:t xml:space="preserve"> </w:t>
      </w:r>
      <w:proofErr w:type="spellStart"/>
      <w:r w:rsidRPr="00D42D77">
        <w:t>artiklar</w:t>
      </w:r>
      <w:proofErr w:type="spellEnd"/>
      <w:r w:rsidRPr="00D42D77">
        <w:t xml:space="preserve">, </w:t>
      </w:r>
      <w:proofErr w:type="spellStart"/>
      <w:r w:rsidRPr="00D42D77">
        <w:t>rapportar</w:t>
      </w:r>
      <w:proofErr w:type="spellEnd"/>
      <w:r w:rsidRPr="00D42D77">
        <w:t xml:space="preserve">, </w:t>
      </w:r>
      <w:proofErr w:type="spellStart"/>
      <w:r w:rsidRPr="00D42D77">
        <w:t>informasjonsfilmar</w:t>
      </w:r>
      <w:proofErr w:type="spellEnd"/>
      <w:r w:rsidRPr="00D42D77">
        <w:t xml:space="preserve"> og digitale </w:t>
      </w:r>
      <w:proofErr w:type="spellStart"/>
      <w:r w:rsidRPr="00D42D77">
        <w:t>kanalar</w:t>
      </w:r>
      <w:proofErr w:type="spellEnd"/>
      <w:r w:rsidRPr="00D42D77">
        <w:t xml:space="preserve"> som </w:t>
      </w:r>
      <w:r w:rsidRPr="00D42D77">
        <w:rPr>
          <w:rStyle w:val="kursiv"/>
        </w:rPr>
        <w:t>Agropub.no</w:t>
      </w:r>
      <w:r w:rsidRPr="00D42D77">
        <w:t xml:space="preserve"> og </w:t>
      </w:r>
      <w:proofErr w:type="spellStart"/>
      <w:r w:rsidRPr="00D42D77">
        <w:rPr>
          <w:rStyle w:val="kursiv"/>
        </w:rPr>
        <w:t>Organic</w:t>
      </w:r>
      <w:proofErr w:type="spellEnd"/>
      <w:r w:rsidRPr="00D42D77">
        <w:rPr>
          <w:rStyle w:val="kursiv"/>
        </w:rPr>
        <w:t xml:space="preserve"> e-</w:t>
      </w:r>
      <w:proofErr w:type="spellStart"/>
      <w:r w:rsidRPr="00D42D77">
        <w:rPr>
          <w:rStyle w:val="kursiv"/>
        </w:rPr>
        <w:t>print</w:t>
      </w:r>
      <w:proofErr w:type="spellEnd"/>
      <w:r w:rsidRPr="00D42D77">
        <w:t xml:space="preserve">. NORSØK deltok i ulike FoU-prosjekt og </w:t>
      </w:r>
      <w:proofErr w:type="spellStart"/>
      <w:r w:rsidRPr="00D42D77">
        <w:t>faglege</w:t>
      </w:r>
      <w:proofErr w:type="spellEnd"/>
      <w:r w:rsidRPr="00D42D77">
        <w:t xml:space="preserve"> nettverk, og bidrog til kunnskapsutvikling og erfaringsdeling.</w:t>
      </w:r>
    </w:p>
    <w:p w14:paraId="1FEC4CD4" w14:textId="77777777" w:rsidR="006D104E" w:rsidRPr="00D42D77" w:rsidRDefault="006D104E" w:rsidP="00D42D77">
      <w:pPr>
        <w:pStyle w:val="b-post"/>
      </w:pPr>
      <w:r w:rsidRPr="00D42D77">
        <w:t>Post 73 Nasjonalt senter for fjellandbruk</w:t>
      </w:r>
    </w:p>
    <w:p w14:paraId="474C30D0" w14:textId="77777777" w:rsidR="006D104E" w:rsidRPr="00D42D77" w:rsidRDefault="006D104E" w:rsidP="00D42D77">
      <w:r w:rsidRPr="00D42D77">
        <w:t xml:space="preserve">Løyvinga skal </w:t>
      </w:r>
      <w:proofErr w:type="spellStart"/>
      <w:r w:rsidRPr="00D42D77">
        <w:t>dekkje</w:t>
      </w:r>
      <w:proofErr w:type="spellEnd"/>
      <w:r w:rsidRPr="00D42D77">
        <w:t xml:space="preserve"> tilskott til </w:t>
      </w:r>
      <w:proofErr w:type="spellStart"/>
      <w:r w:rsidRPr="00D42D77">
        <w:t>eit</w:t>
      </w:r>
      <w:proofErr w:type="spellEnd"/>
      <w:r w:rsidRPr="00D42D77">
        <w:t xml:space="preserve"> nasjonalt senter for fjellandbruk på Løken gard i Øystre Slidre kommune. Departementet </w:t>
      </w:r>
      <w:proofErr w:type="spellStart"/>
      <w:r w:rsidRPr="00D42D77">
        <w:t>gjer</w:t>
      </w:r>
      <w:proofErr w:type="spellEnd"/>
      <w:r w:rsidRPr="00D42D77">
        <w:t xml:space="preserve"> framlegg om ei løyving på 4,4 mill. kroner.</w:t>
      </w:r>
    </w:p>
    <w:p w14:paraId="50F9868F" w14:textId="77777777" w:rsidR="006D104E" w:rsidRPr="00D42D77" w:rsidRDefault="006D104E" w:rsidP="00D42D77">
      <w:r w:rsidRPr="00D42D77">
        <w:t xml:space="preserve">Formålet med løyvinga er å </w:t>
      </w:r>
      <w:proofErr w:type="spellStart"/>
      <w:r w:rsidRPr="00D42D77">
        <w:t>fremje</w:t>
      </w:r>
      <w:proofErr w:type="spellEnd"/>
      <w:r w:rsidRPr="00D42D77">
        <w:t xml:space="preserve"> </w:t>
      </w:r>
      <w:proofErr w:type="spellStart"/>
      <w:r w:rsidRPr="00D42D77">
        <w:t>eit</w:t>
      </w:r>
      <w:proofErr w:type="spellEnd"/>
      <w:r w:rsidRPr="00D42D77">
        <w:t xml:space="preserve"> </w:t>
      </w:r>
      <w:proofErr w:type="spellStart"/>
      <w:r w:rsidRPr="00D42D77">
        <w:t>lønsamt</w:t>
      </w:r>
      <w:proofErr w:type="spellEnd"/>
      <w:r w:rsidRPr="00D42D77">
        <w:t xml:space="preserve"> og </w:t>
      </w:r>
      <w:proofErr w:type="spellStart"/>
      <w:r w:rsidRPr="00D42D77">
        <w:t>berekraftig</w:t>
      </w:r>
      <w:proofErr w:type="spellEnd"/>
      <w:r w:rsidRPr="00D42D77">
        <w:t xml:space="preserve"> landbruk i fjellområda, med utgangspunkt i fjellbygdene sine særtrekk og fortrinn. </w:t>
      </w:r>
      <w:proofErr w:type="spellStart"/>
      <w:r w:rsidRPr="00D42D77">
        <w:t>Midlane</w:t>
      </w:r>
      <w:proofErr w:type="spellEnd"/>
      <w:r w:rsidRPr="00D42D77">
        <w:t xml:space="preserve"> skal gå til senteret sine </w:t>
      </w:r>
      <w:proofErr w:type="spellStart"/>
      <w:r w:rsidRPr="00D42D77">
        <w:t>aktivitetar</w:t>
      </w:r>
      <w:proofErr w:type="spellEnd"/>
      <w:r w:rsidRPr="00D42D77">
        <w:t>, som rådgiving, formidling av kunnskap og bygging av nettverk.</w:t>
      </w:r>
    </w:p>
    <w:p w14:paraId="0FAC047A" w14:textId="77777777" w:rsidR="006D104E" w:rsidRPr="00D42D77" w:rsidRDefault="006D104E" w:rsidP="00D42D77">
      <w:pPr>
        <w:pStyle w:val="avsnitt-undertittel"/>
      </w:pPr>
      <w:r w:rsidRPr="00D42D77">
        <w:t>Rapport 2024</w:t>
      </w:r>
    </w:p>
    <w:p w14:paraId="55347EB5" w14:textId="77777777" w:rsidR="006D104E" w:rsidRPr="00D42D77" w:rsidRDefault="006D104E" w:rsidP="00D42D77">
      <w:r w:rsidRPr="00D42D77">
        <w:t xml:space="preserve">Det blei i 2024 nytta 4,2 mill. kroner på posten. Det blei gjennomført </w:t>
      </w:r>
      <w:proofErr w:type="spellStart"/>
      <w:r w:rsidRPr="00D42D77">
        <w:t>fleire</w:t>
      </w:r>
      <w:proofErr w:type="spellEnd"/>
      <w:r w:rsidRPr="00D42D77">
        <w:t xml:space="preserve"> </w:t>
      </w:r>
      <w:proofErr w:type="spellStart"/>
      <w:r w:rsidRPr="00D42D77">
        <w:t>webinar</w:t>
      </w:r>
      <w:proofErr w:type="spellEnd"/>
      <w:r w:rsidRPr="00D42D77">
        <w:t xml:space="preserve"> og </w:t>
      </w:r>
      <w:proofErr w:type="spellStart"/>
      <w:r w:rsidRPr="00D42D77">
        <w:t>konferansar</w:t>
      </w:r>
      <w:proofErr w:type="spellEnd"/>
      <w:r w:rsidRPr="00D42D77">
        <w:t xml:space="preserve"> i regi av senteret. Senteret har blitt </w:t>
      </w:r>
      <w:proofErr w:type="spellStart"/>
      <w:r w:rsidRPr="00D42D77">
        <w:t>ein</w:t>
      </w:r>
      <w:proofErr w:type="spellEnd"/>
      <w:r w:rsidRPr="00D42D77">
        <w:t xml:space="preserve"> viktig </w:t>
      </w:r>
      <w:proofErr w:type="spellStart"/>
      <w:r w:rsidRPr="00D42D77">
        <w:t>samarbeidspartnar</w:t>
      </w:r>
      <w:proofErr w:type="spellEnd"/>
      <w:r w:rsidRPr="00D42D77">
        <w:t xml:space="preserve"> for </w:t>
      </w:r>
      <w:proofErr w:type="spellStart"/>
      <w:r w:rsidRPr="00D42D77">
        <w:t>fleire</w:t>
      </w:r>
      <w:proofErr w:type="spellEnd"/>
      <w:r w:rsidRPr="00D42D77">
        <w:t xml:space="preserve"> </w:t>
      </w:r>
      <w:proofErr w:type="spellStart"/>
      <w:r w:rsidRPr="00D42D77">
        <w:t>aktørar</w:t>
      </w:r>
      <w:proofErr w:type="spellEnd"/>
      <w:r w:rsidRPr="00D42D77">
        <w:t xml:space="preserve"> i næringa. Senteret har fått ei sentral rolle i å koordinere informasjon og initiere samarbeid på tvers i fjellregionen, og er </w:t>
      </w:r>
      <w:proofErr w:type="spellStart"/>
      <w:r w:rsidRPr="00D42D77">
        <w:t>ein</w:t>
      </w:r>
      <w:proofErr w:type="spellEnd"/>
      <w:r w:rsidRPr="00D42D77">
        <w:t xml:space="preserve"> </w:t>
      </w:r>
      <w:proofErr w:type="spellStart"/>
      <w:r w:rsidRPr="00D42D77">
        <w:t>pådrivar</w:t>
      </w:r>
      <w:proofErr w:type="spellEnd"/>
      <w:r w:rsidRPr="00D42D77">
        <w:t xml:space="preserve"> for lokalt og regionalt samarbeid.</w:t>
      </w:r>
    </w:p>
    <w:p w14:paraId="59EDBD0B" w14:textId="77777777" w:rsidR="006D104E" w:rsidRPr="00D42D77" w:rsidRDefault="006D104E" w:rsidP="00D42D77">
      <w:pPr>
        <w:pStyle w:val="b-post"/>
      </w:pPr>
      <w:r w:rsidRPr="00D42D77">
        <w:t>Post 74 Opplysningstiltak i landbruket</w:t>
      </w:r>
    </w:p>
    <w:p w14:paraId="107A404A" w14:textId="77777777" w:rsidR="006D104E" w:rsidRPr="00D42D77" w:rsidRDefault="006D104E" w:rsidP="00D42D77">
      <w:pPr>
        <w:pStyle w:val="avsnitt-undertittel"/>
      </w:pPr>
      <w:r w:rsidRPr="00D42D77">
        <w:t>Rapport 2024</w:t>
      </w:r>
    </w:p>
    <w:p w14:paraId="3D0122EF" w14:textId="77777777" w:rsidR="006D104E" w:rsidRPr="00D42D77" w:rsidRDefault="006D104E" w:rsidP="00D42D77">
      <w:r w:rsidRPr="00D42D77">
        <w:t xml:space="preserve">Det blei i 2024 nytta 1,0 mill. kroner på posten som gjekk til </w:t>
      </w:r>
      <w:proofErr w:type="spellStart"/>
      <w:r w:rsidRPr="00D42D77">
        <w:t>eit</w:t>
      </w:r>
      <w:proofErr w:type="spellEnd"/>
      <w:r w:rsidRPr="00D42D77">
        <w:t xml:space="preserve"> </w:t>
      </w:r>
      <w:proofErr w:type="spellStart"/>
      <w:r w:rsidRPr="00D42D77">
        <w:t>utval</w:t>
      </w:r>
      <w:proofErr w:type="spellEnd"/>
      <w:r w:rsidRPr="00D42D77">
        <w:t xml:space="preserve"> prosjekt etter søknad. Posten blei avvikla </w:t>
      </w:r>
      <w:proofErr w:type="spellStart"/>
      <w:r w:rsidRPr="00D42D77">
        <w:t>frå</w:t>
      </w:r>
      <w:proofErr w:type="spellEnd"/>
      <w:r w:rsidRPr="00D42D77">
        <w:t xml:space="preserve"> og med 2025, og løyvinga skulle </w:t>
      </w:r>
      <w:proofErr w:type="spellStart"/>
      <w:r w:rsidRPr="00D42D77">
        <w:t>dekkje</w:t>
      </w:r>
      <w:proofErr w:type="spellEnd"/>
      <w:r w:rsidRPr="00D42D77">
        <w:t xml:space="preserve"> tilskott til opplysningstiltak i landbruket.</w:t>
      </w:r>
    </w:p>
    <w:p w14:paraId="6FA612AC" w14:textId="77777777" w:rsidR="006D104E" w:rsidRPr="00D42D77" w:rsidRDefault="006D104E" w:rsidP="00D42D77">
      <w:pPr>
        <w:pStyle w:val="b-post"/>
      </w:pPr>
      <w:r w:rsidRPr="00D42D77">
        <w:t xml:space="preserve">Post 75 </w:t>
      </w:r>
      <w:proofErr w:type="spellStart"/>
      <w:r w:rsidRPr="00D42D77">
        <w:t>Dyrsku’n</w:t>
      </w:r>
      <w:proofErr w:type="spellEnd"/>
    </w:p>
    <w:p w14:paraId="5127473F" w14:textId="77777777" w:rsidR="006D104E" w:rsidRPr="00D42D77" w:rsidRDefault="006D104E" w:rsidP="00D42D77">
      <w:r w:rsidRPr="00D42D77">
        <w:t xml:space="preserve">Løyvinga </w:t>
      </w:r>
      <w:proofErr w:type="spellStart"/>
      <w:r w:rsidRPr="00D42D77">
        <w:t>dekkjer</w:t>
      </w:r>
      <w:proofErr w:type="spellEnd"/>
      <w:r w:rsidRPr="00D42D77">
        <w:t xml:space="preserve"> tilskott til </w:t>
      </w:r>
      <w:proofErr w:type="spellStart"/>
      <w:r w:rsidRPr="00D42D77">
        <w:t>Dyrsku’n</w:t>
      </w:r>
      <w:proofErr w:type="spellEnd"/>
      <w:r w:rsidRPr="00D42D77">
        <w:t xml:space="preserve">. Departementet </w:t>
      </w:r>
      <w:proofErr w:type="spellStart"/>
      <w:r w:rsidRPr="00D42D77">
        <w:t>gjer</w:t>
      </w:r>
      <w:proofErr w:type="spellEnd"/>
      <w:r w:rsidRPr="00D42D77">
        <w:t xml:space="preserve"> framlegg om ei løyving på 1,2 mill. kroner til </w:t>
      </w:r>
      <w:proofErr w:type="spellStart"/>
      <w:r w:rsidRPr="00D42D77">
        <w:t>Dyrsku’n</w:t>
      </w:r>
      <w:proofErr w:type="spellEnd"/>
      <w:r w:rsidRPr="00D42D77">
        <w:t xml:space="preserve"> for 2026.</w:t>
      </w:r>
    </w:p>
    <w:p w14:paraId="6AE511FA" w14:textId="77777777" w:rsidR="006D104E" w:rsidRPr="00D42D77" w:rsidRDefault="006D104E" w:rsidP="00D42D77">
      <w:r w:rsidRPr="00D42D77">
        <w:t xml:space="preserve">Arrangementet er </w:t>
      </w:r>
      <w:proofErr w:type="spellStart"/>
      <w:r w:rsidRPr="00D42D77">
        <w:t>ein</w:t>
      </w:r>
      <w:proofErr w:type="spellEnd"/>
      <w:r w:rsidRPr="00D42D77">
        <w:t xml:space="preserve"> viktig, nasjonal samlings- og formidlingsarena for </w:t>
      </w:r>
      <w:proofErr w:type="spellStart"/>
      <w:r w:rsidRPr="00D42D77">
        <w:t>dei</w:t>
      </w:r>
      <w:proofErr w:type="spellEnd"/>
      <w:r w:rsidRPr="00D42D77">
        <w:t xml:space="preserve"> som har interesse for norsk matproduksjon, </w:t>
      </w:r>
      <w:proofErr w:type="spellStart"/>
      <w:r w:rsidRPr="00D42D77">
        <w:t>handelsverksemd</w:t>
      </w:r>
      <w:proofErr w:type="spellEnd"/>
      <w:r w:rsidRPr="00D42D77">
        <w:t xml:space="preserve">, jordbruk, skogbruk, lokalmat og reiseliv. Arrangementet </w:t>
      </w:r>
      <w:proofErr w:type="spellStart"/>
      <w:r w:rsidRPr="00D42D77">
        <w:t>framhevar</w:t>
      </w:r>
      <w:proofErr w:type="spellEnd"/>
      <w:r w:rsidRPr="00D42D77">
        <w:t xml:space="preserve"> </w:t>
      </w:r>
      <w:proofErr w:type="spellStart"/>
      <w:r w:rsidRPr="00D42D77">
        <w:t>dessutan</w:t>
      </w:r>
      <w:proofErr w:type="spellEnd"/>
      <w:r w:rsidRPr="00D42D77">
        <w:t xml:space="preserve"> viktige </w:t>
      </w:r>
      <w:proofErr w:type="spellStart"/>
      <w:r w:rsidRPr="00D42D77">
        <w:t>kvalitetar</w:t>
      </w:r>
      <w:proofErr w:type="spellEnd"/>
      <w:r w:rsidRPr="00D42D77">
        <w:t xml:space="preserve"> ved norsk landbruk og matproduksjon, og kan dermed stimulere til </w:t>
      </w:r>
      <w:proofErr w:type="spellStart"/>
      <w:r w:rsidRPr="00D42D77">
        <w:t>auka</w:t>
      </w:r>
      <w:proofErr w:type="spellEnd"/>
      <w:r w:rsidRPr="00D42D77">
        <w:t xml:space="preserve"> rekruttering til landbruksnæringa. Løyvinga skal bidra til at </w:t>
      </w:r>
      <w:proofErr w:type="spellStart"/>
      <w:r w:rsidRPr="00D42D77">
        <w:t>Dyrsku’n</w:t>
      </w:r>
      <w:proofErr w:type="spellEnd"/>
      <w:r w:rsidRPr="00D42D77">
        <w:t xml:space="preserve"> i større grad skal ha </w:t>
      </w:r>
      <w:proofErr w:type="spellStart"/>
      <w:r w:rsidRPr="00D42D77">
        <w:t>aktivitetar</w:t>
      </w:r>
      <w:proofErr w:type="spellEnd"/>
      <w:r w:rsidRPr="00D42D77">
        <w:t xml:space="preserve"> for å </w:t>
      </w:r>
      <w:proofErr w:type="spellStart"/>
      <w:r w:rsidRPr="00D42D77">
        <w:t>fremje</w:t>
      </w:r>
      <w:proofErr w:type="spellEnd"/>
      <w:r w:rsidRPr="00D42D77">
        <w:t xml:space="preserve"> lokalmat og </w:t>
      </w:r>
      <w:proofErr w:type="spellStart"/>
      <w:r w:rsidRPr="00D42D77">
        <w:t>aktivitetar</w:t>
      </w:r>
      <w:proofErr w:type="spellEnd"/>
      <w:r w:rsidRPr="00D42D77">
        <w:t xml:space="preserve"> knytte til husdyr, og andre </w:t>
      </w:r>
      <w:proofErr w:type="spellStart"/>
      <w:r w:rsidRPr="00D42D77">
        <w:t>utvalde</w:t>
      </w:r>
      <w:proofErr w:type="spellEnd"/>
      <w:r w:rsidRPr="00D42D77">
        <w:t xml:space="preserve"> </w:t>
      </w:r>
      <w:proofErr w:type="spellStart"/>
      <w:r w:rsidRPr="00D42D77">
        <w:t>jordbruksaktivitetar</w:t>
      </w:r>
      <w:proofErr w:type="spellEnd"/>
      <w:r w:rsidRPr="00D42D77">
        <w:t xml:space="preserve">. </w:t>
      </w:r>
      <w:proofErr w:type="spellStart"/>
      <w:r w:rsidRPr="00D42D77">
        <w:t>Aktivitetane</w:t>
      </w:r>
      <w:proofErr w:type="spellEnd"/>
      <w:r w:rsidRPr="00D42D77">
        <w:t xml:space="preserve"> som kan </w:t>
      </w:r>
      <w:proofErr w:type="spellStart"/>
      <w:r w:rsidRPr="00D42D77">
        <w:t>dekkjast</w:t>
      </w:r>
      <w:proofErr w:type="spellEnd"/>
      <w:r w:rsidRPr="00D42D77">
        <w:t xml:space="preserve"> av løyvinga skal </w:t>
      </w:r>
      <w:proofErr w:type="spellStart"/>
      <w:r w:rsidRPr="00D42D77">
        <w:t>vere</w:t>
      </w:r>
      <w:proofErr w:type="spellEnd"/>
      <w:r w:rsidRPr="00D42D77">
        <w:t xml:space="preserve"> knytte til varer som </w:t>
      </w:r>
      <w:proofErr w:type="spellStart"/>
      <w:r w:rsidRPr="00D42D77">
        <w:t>ikkje</w:t>
      </w:r>
      <w:proofErr w:type="spellEnd"/>
      <w:r w:rsidRPr="00D42D77">
        <w:t xml:space="preserve"> er omfatta av EØS-avtalen, slik at tildelinga </w:t>
      </w:r>
      <w:proofErr w:type="spellStart"/>
      <w:r w:rsidRPr="00D42D77">
        <w:t>ikkje</w:t>
      </w:r>
      <w:proofErr w:type="spellEnd"/>
      <w:r w:rsidRPr="00D42D77">
        <w:t xml:space="preserve"> kjem i konflikt med EØS-avtalen sine </w:t>
      </w:r>
      <w:proofErr w:type="spellStart"/>
      <w:r w:rsidRPr="00D42D77">
        <w:t>reglar</w:t>
      </w:r>
      <w:proofErr w:type="spellEnd"/>
      <w:r w:rsidRPr="00D42D77">
        <w:t xml:space="preserve"> for statsstøtte.</w:t>
      </w:r>
    </w:p>
    <w:p w14:paraId="70EF98B5" w14:textId="77777777" w:rsidR="006D104E" w:rsidRPr="00D42D77" w:rsidRDefault="006D104E" w:rsidP="00D42D77">
      <w:pPr>
        <w:pStyle w:val="b-post"/>
      </w:pPr>
      <w:r w:rsidRPr="00D42D77">
        <w:t>Post 76 Rekruttering til mat- og måltidsbransjen</w:t>
      </w:r>
    </w:p>
    <w:p w14:paraId="32C23F62" w14:textId="77777777" w:rsidR="006D104E" w:rsidRPr="00D42D77" w:rsidRDefault="006D104E" w:rsidP="00D42D77">
      <w:r w:rsidRPr="00D42D77">
        <w:t xml:space="preserve">Løyvinga skal </w:t>
      </w:r>
      <w:proofErr w:type="spellStart"/>
      <w:r w:rsidRPr="00D42D77">
        <w:t>styrkje</w:t>
      </w:r>
      <w:proofErr w:type="spellEnd"/>
      <w:r w:rsidRPr="00D42D77">
        <w:t xml:space="preserve"> rekrutteringa til restaurant- og matfag og bidra til å utdanne </w:t>
      </w:r>
      <w:proofErr w:type="spellStart"/>
      <w:r w:rsidRPr="00D42D77">
        <w:t>fleire</w:t>
      </w:r>
      <w:proofErr w:type="spellEnd"/>
      <w:r w:rsidRPr="00D42D77">
        <w:t xml:space="preserve"> faglærte </w:t>
      </w:r>
      <w:proofErr w:type="spellStart"/>
      <w:r w:rsidRPr="00D42D77">
        <w:t>kokkar</w:t>
      </w:r>
      <w:proofErr w:type="spellEnd"/>
      <w:r w:rsidRPr="00D42D77">
        <w:t xml:space="preserve">. Departementet </w:t>
      </w:r>
      <w:proofErr w:type="spellStart"/>
      <w:r w:rsidRPr="00D42D77">
        <w:t>gjer</w:t>
      </w:r>
      <w:proofErr w:type="spellEnd"/>
      <w:r w:rsidRPr="00D42D77">
        <w:t xml:space="preserve"> framlegg om ei løyving på 10,0 mill. kroner. Posten er ny </w:t>
      </w:r>
      <w:proofErr w:type="spellStart"/>
      <w:r w:rsidRPr="00D42D77">
        <w:t>frå</w:t>
      </w:r>
      <w:proofErr w:type="spellEnd"/>
      <w:r w:rsidRPr="00D42D77">
        <w:t xml:space="preserve"> 2026.</w:t>
      </w:r>
    </w:p>
    <w:p w14:paraId="61064E2B" w14:textId="77777777" w:rsidR="006D104E" w:rsidRPr="00D42D77" w:rsidRDefault="006D104E" w:rsidP="00D42D77">
      <w:r w:rsidRPr="00D42D77">
        <w:t xml:space="preserve">Regjeringa vil </w:t>
      </w:r>
      <w:proofErr w:type="spellStart"/>
      <w:r w:rsidRPr="00D42D77">
        <w:t>styrkje</w:t>
      </w:r>
      <w:proofErr w:type="spellEnd"/>
      <w:r w:rsidRPr="00D42D77">
        <w:t xml:space="preserve"> rekrutteringa til fag som arbeids- og næringslivet har behov for, og </w:t>
      </w:r>
      <w:proofErr w:type="spellStart"/>
      <w:r w:rsidRPr="00D42D77">
        <w:t>ønskjer</w:t>
      </w:r>
      <w:proofErr w:type="spellEnd"/>
      <w:r w:rsidRPr="00D42D77">
        <w:t xml:space="preserve"> med </w:t>
      </w:r>
      <w:proofErr w:type="spellStart"/>
      <w:r w:rsidRPr="00D42D77">
        <w:t>løvvinga</w:t>
      </w:r>
      <w:proofErr w:type="spellEnd"/>
      <w:r w:rsidRPr="00D42D77">
        <w:t xml:space="preserve"> å forsterke verdiskapinga </w:t>
      </w:r>
      <w:proofErr w:type="spellStart"/>
      <w:r w:rsidRPr="00D42D77">
        <w:t>frå</w:t>
      </w:r>
      <w:proofErr w:type="spellEnd"/>
      <w:r w:rsidRPr="00D42D77">
        <w:t xml:space="preserve"> norsk matproduksjon og lokale </w:t>
      </w:r>
      <w:proofErr w:type="spellStart"/>
      <w:r w:rsidRPr="00D42D77">
        <w:t>tradisjonar</w:t>
      </w:r>
      <w:proofErr w:type="spellEnd"/>
      <w:r w:rsidRPr="00D42D77">
        <w:t xml:space="preserve"> </w:t>
      </w:r>
      <w:proofErr w:type="spellStart"/>
      <w:r w:rsidRPr="00D42D77">
        <w:t>frå</w:t>
      </w:r>
      <w:proofErr w:type="spellEnd"/>
      <w:r w:rsidRPr="00D42D77">
        <w:t xml:space="preserve"> </w:t>
      </w:r>
      <w:proofErr w:type="spellStart"/>
      <w:r w:rsidRPr="00D42D77">
        <w:t>Noreg</w:t>
      </w:r>
      <w:proofErr w:type="spellEnd"/>
      <w:r w:rsidRPr="00D42D77">
        <w:t xml:space="preserve"> </w:t>
      </w:r>
      <w:proofErr w:type="spellStart"/>
      <w:r w:rsidRPr="00D42D77">
        <w:t>ytterlegare</w:t>
      </w:r>
      <w:proofErr w:type="spellEnd"/>
      <w:r w:rsidRPr="00D42D77">
        <w:t>.</w:t>
      </w:r>
    </w:p>
    <w:p w14:paraId="49F1B0F8" w14:textId="77777777" w:rsidR="006D104E" w:rsidRPr="00D42D77" w:rsidRDefault="006D104E" w:rsidP="00D42D77">
      <w:r w:rsidRPr="00D42D77">
        <w:t xml:space="preserve">Lokale råvarer </w:t>
      </w:r>
      <w:proofErr w:type="spellStart"/>
      <w:r w:rsidRPr="00D42D77">
        <w:t>frå</w:t>
      </w:r>
      <w:proofErr w:type="spellEnd"/>
      <w:r w:rsidRPr="00D42D77">
        <w:t xml:space="preserve"> norsk landbruk, reindrift, fiskeri og oppdrett er verdsett av norske </w:t>
      </w:r>
      <w:proofErr w:type="spellStart"/>
      <w:r w:rsidRPr="00D42D77">
        <w:t>kokkar</w:t>
      </w:r>
      <w:proofErr w:type="spellEnd"/>
      <w:r w:rsidRPr="00D42D77">
        <w:t xml:space="preserve">. </w:t>
      </w:r>
      <w:proofErr w:type="spellStart"/>
      <w:r w:rsidRPr="00D42D77">
        <w:t>Løvvinga</w:t>
      </w:r>
      <w:proofErr w:type="spellEnd"/>
      <w:r w:rsidRPr="00D42D77">
        <w:t xml:space="preserve"> skal forsterke ungdom sine </w:t>
      </w:r>
      <w:proofErr w:type="spellStart"/>
      <w:r w:rsidRPr="00D42D77">
        <w:t>moglegheiter</w:t>
      </w:r>
      <w:proofErr w:type="spellEnd"/>
      <w:r w:rsidRPr="00D42D77">
        <w:t xml:space="preserve"> for å få </w:t>
      </w:r>
      <w:proofErr w:type="spellStart"/>
      <w:r w:rsidRPr="00D42D77">
        <w:t>læreplassar</w:t>
      </w:r>
      <w:proofErr w:type="spellEnd"/>
      <w:r w:rsidRPr="00D42D77">
        <w:t xml:space="preserve"> gjennom opplæringskontor og </w:t>
      </w:r>
      <w:proofErr w:type="spellStart"/>
      <w:r w:rsidRPr="00D42D77">
        <w:t>verksemder</w:t>
      </w:r>
      <w:proofErr w:type="spellEnd"/>
      <w:r w:rsidRPr="00D42D77">
        <w:t xml:space="preserve"> som representerer </w:t>
      </w:r>
      <w:proofErr w:type="spellStart"/>
      <w:r w:rsidRPr="00D42D77">
        <w:t>mattradisjonane</w:t>
      </w:r>
      <w:proofErr w:type="spellEnd"/>
      <w:r w:rsidRPr="00D42D77">
        <w:t xml:space="preserve"> </w:t>
      </w:r>
      <w:proofErr w:type="spellStart"/>
      <w:r w:rsidRPr="00D42D77">
        <w:t>frå</w:t>
      </w:r>
      <w:proofErr w:type="spellEnd"/>
      <w:r w:rsidRPr="00D42D77">
        <w:t xml:space="preserve"> kyst, fjell/innland og Nord-Norge. Satsinga er òg verdifull for </w:t>
      </w:r>
      <w:proofErr w:type="spellStart"/>
      <w:r w:rsidRPr="00D42D77">
        <w:t>auka</w:t>
      </w:r>
      <w:proofErr w:type="spellEnd"/>
      <w:r w:rsidRPr="00D42D77">
        <w:t xml:space="preserve"> verdiskaping i reiselivet.</w:t>
      </w:r>
    </w:p>
    <w:p w14:paraId="581F02C4" w14:textId="77777777" w:rsidR="006D104E" w:rsidRPr="00D42D77" w:rsidRDefault="006D104E" w:rsidP="00D42D77">
      <w:pPr>
        <w:pStyle w:val="Undertittel"/>
      </w:pPr>
      <w:r w:rsidRPr="00D42D77">
        <w:t xml:space="preserve">Tilskottsordning for opplæringskontor </w:t>
      </w:r>
      <w:proofErr w:type="spellStart"/>
      <w:r w:rsidRPr="00D42D77">
        <w:t>innan</w:t>
      </w:r>
      <w:proofErr w:type="spellEnd"/>
      <w:r w:rsidRPr="00D42D77">
        <w:t xml:space="preserve"> restaurant og matfag</w:t>
      </w:r>
    </w:p>
    <w:p w14:paraId="38BA0FE4" w14:textId="77777777" w:rsidR="006D104E" w:rsidRPr="00D42D77" w:rsidRDefault="006D104E" w:rsidP="00D42D77">
      <w:r w:rsidRPr="00D42D77">
        <w:t xml:space="preserve">Det blir etablert ei ny tilskottsordning for opplæringskontor </w:t>
      </w:r>
      <w:proofErr w:type="spellStart"/>
      <w:r w:rsidRPr="00D42D77">
        <w:t>innan</w:t>
      </w:r>
      <w:proofErr w:type="spellEnd"/>
      <w:r w:rsidRPr="00D42D77">
        <w:t xml:space="preserve"> restaurant og matfag, som har </w:t>
      </w:r>
      <w:proofErr w:type="spellStart"/>
      <w:r w:rsidRPr="00D42D77">
        <w:t>ein</w:t>
      </w:r>
      <w:proofErr w:type="spellEnd"/>
      <w:r w:rsidRPr="00D42D77">
        <w:t xml:space="preserve"> overordna </w:t>
      </w:r>
      <w:proofErr w:type="spellStart"/>
      <w:r w:rsidRPr="00D42D77">
        <w:t>heilskapleg</w:t>
      </w:r>
      <w:proofErr w:type="spellEnd"/>
      <w:r w:rsidRPr="00D42D77">
        <w:t xml:space="preserve"> plan for rekruttering av </w:t>
      </w:r>
      <w:proofErr w:type="spellStart"/>
      <w:r w:rsidRPr="00D42D77">
        <w:t>elevar</w:t>
      </w:r>
      <w:proofErr w:type="spellEnd"/>
      <w:r w:rsidRPr="00D42D77">
        <w:t xml:space="preserve">, </w:t>
      </w:r>
      <w:proofErr w:type="spellStart"/>
      <w:r w:rsidRPr="00D42D77">
        <w:t>lærlingar</w:t>
      </w:r>
      <w:proofErr w:type="spellEnd"/>
      <w:r w:rsidRPr="00D42D77">
        <w:t xml:space="preserve"> og lærebedrifter som </w:t>
      </w:r>
      <w:proofErr w:type="spellStart"/>
      <w:r w:rsidRPr="00D42D77">
        <w:t>bidreg</w:t>
      </w:r>
      <w:proofErr w:type="spellEnd"/>
      <w:r w:rsidRPr="00D42D77">
        <w:t xml:space="preserve"> til viktig kompetanse for å utvikle </w:t>
      </w:r>
      <w:proofErr w:type="spellStart"/>
      <w:r w:rsidRPr="00D42D77">
        <w:rPr>
          <w:rStyle w:val="kursiv"/>
        </w:rPr>
        <w:t>Matnasjonen</w:t>
      </w:r>
      <w:proofErr w:type="spellEnd"/>
      <w:r w:rsidRPr="00D42D77">
        <w:rPr>
          <w:rStyle w:val="kursiv"/>
        </w:rPr>
        <w:t xml:space="preserve"> </w:t>
      </w:r>
      <w:proofErr w:type="spellStart"/>
      <w:r w:rsidRPr="00D42D77">
        <w:rPr>
          <w:rStyle w:val="kursiv"/>
        </w:rPr>
        <w:t>Noreg</w:t>
      </w:r>
      <w:proofErr w:type="spellEnd"/>
      <w:r w:rsidRPr="00D42D77">
        <w:t xml:space="preserve">. Målgruppa er opplæringskontor som </w:t>
      </w:r>
      <w:proofErr w:type="spellStart"/>
      <w:r w:rsidRPr="00D42D77">
        <w:t>tek</w:t>
      </w:r>
      <w:proofErr w:type="spellEnd"/>
      <w:r w:rsidRPr="00D42D77">
        <w:t xml:space="preserve"> </w:t>
      </w:r>
      <w:proofErr w:type="spellStart"/>
      <w:r w:rsidRPr="00D42D77">
        <w:t>eit</w:t>
      </w:r>
      <w:proofErr w:type="spellEnd"/>
      <w:r w:rsidRPr="00D42D77">
        <w:t xml:space="preserve"> regionalt ansvar i samarbeid med medlemsbedrifter, </w:t>
      </w:r>
      <w:proofErr w:type="spellStart"/>
      <w:r w:rsidRPr="00D42D77">
        <w:t>kommunar</w:t>
      </w:r>
      <w:proofErr w:type="spellEnd"/>
      <w:r w:rsidRPr="00D42D77">
        <w:t xml:space="preserve"> og </w:t>
      </w:r>
      <w:proofErr w:type="spellStart"/>
      <w:r w:rsidRPr="00D42D77">
        <w:t>fylkeskommunar</w:t>
      </w:r>
      <w:proofErr w:type="spellEnd"/>
      <w:r w:rsidRPr="00D42D77">
        <w:t>.</w:t>
      </w:r>
    </w:p>
    <w:p w14:paraId="55006CE0" w14:textId="77777777" w:rsidR="006D104E" w:rsidRPr="00D42D77" w:rsidRDefault="006D104E" w:rsidP="00D42D77">
      <w:proofErr w:type="spellStart"/>
      <w:r w:rsidRPr="00D42D77">
        <w:t>Midlane</w:t>
      </w:r>
      <w:proofErr w:type="spellEnd"/>
      <w:r w:rsidRPr="00D42D77">
        <w:t xml:space="preserve"> skal </w:t>
      </w:r>
      <w:proofErr w:type="spellStart"/>
      <w:r w:rsidRPr="00D42D77">
        <w:t>fordelast</w:t>
      </w:r>
      <w:proofErr w:type="spellEnd"/>
      <w:r w:rsidRPr="00D42D77">
        <w:t xml:space="preserve"> på tre opplæringskontor som bruker lokale råvarer og representerer tre mattradisjoner </w:t>
      </w:r>
      <w:proofErr w:type="spellStart"/>
      <w:r w:rsidRPr="00D42D77">
        <w:t>frå</w:t>
      </w:r>
      <w:proofErr w:type="spellEnd"/>
      <w:r w:rsidRPr="00D42D77">
        <w:t xml:space="preserve"> kyst, fjell/innland og Nord-</w:t>
      </w:r>
      <w:proofErr w:type="spellStart"/>
      <w:r w:rsidRPr="00D42D77">
        <w:t>Noreg</w:t>
      </w:r>
      <w:proofErr w:type="spellEnd"/>
      <w:r w:rsidRPr="00D42D77">
        <w:t>.</w:t>
      </w:r>
    </w:p>
    <w:p w14:paraId="0C5DBF6B" w14:textId="77777777" w:rsidR="006D104E" w:rsidRPr="00D42D77" w:rsidRDefault="006D104E" w:rsidP="00D42D77">
      <w:r w:rsidRPr="00D42D77">
        <w:t xml:space="preserve">Opplæringskontora som skal kunne kvalifisere for ordninga, må sikre </w:t>
      </w:r>
      <w:proofErr w:type="spellStart"/>
      <w:r w:rsidRPr="00D42D77">
        <w:t>eit</w:t>
      </w:r>
      <w:proofErr w:type="spellEnd"/>
      <w:r w:rsidRPr="00D42D77">
        <w:t xml:space="preserve"> </w:t>
      </w:r>
      <w:proofErr w:type="spellStart"/>
      <w:r w:rsidRPr="00D42D77">
        <w:t>tilbod</w:t>
      </w:r>
      <w:proofErr w:type="spellEnd"/>
      <w:r w:rsidRPr="00D42D77">
        <w:t xml:space="preserve"> med seriøsitet i arbeidslivet og gode </w:t>
      </w:r>
      <w:proofErr w:type="spellStart"/>
      <w:r w:rsidRPr="00D42D77">
        <w:t>faglege</w:t>
      </w:r>
      <w:proofErr w:type="spellEnd"/>
      <w:r w:rsidRPr="00D42D77">
        <w:t xml:space="preserve"> opplegg i </w:t>
      </w:r>
      <w:proofErr w:type="spellStart"/>
      <w:r w:rsidRPr="00D42D77">
        <w:t>verksemdene</w:t>
      </w:r>
      <w:proofErr w:type="spellEnd"/>
      <w:r w:rsidRPr="00D42D77">
        <w:t xml:space="preserve"> </w:t>
      </w:r>
      <w:proofErr w:type="spellStart"/>
      <w:r w:rsidRPr="00D42D77">
        <w:t>dei</w:t>
      </w:r>
      <w:proofErr w:type="spellEnd"/>
      <w:r w:rsidRPr="00D42D77">
        <w:t xml:space="preserve"> samarbeider med.</w:t>
      </w:r>
    </w:p>
    <w:p w14:paraId="038530E2" w14:textId="77777777" w:rsidR="006D104E" w:rsidRPr="00D42D77" w:rsidRDefault="006D104E" w:rsidP="00D42D77">
      <w:pPr>
        <w:pStyle w:val="b-budkaptit"/>
      </w:pPr>
      <w:r w:rsidRPr="00D42D77">
        <w:t xml:space="preserve">Kap. 1139 </w:t>
      </w:r>
      <w:r w:rsidRPr="00D42D77">
        <w:tab/>
      </w:r>
      <w:proofErr w:type="spellStart"/>
      <w:r w:rsidRPr="00D42D77">
        <w:t>Genressursar</w:t>
      </w:r>
      <w:proofErr w:type="spellEnd"/>
      <w:r w:rsidRPr="00D42D77">
        <w:t xml:space="preserve">, miljø- og </w:t>
      </w:r>
      <w:proofErr w:type="spellStart"/>
      <w:r w:rsidRPr="00D42D77">
        <w:t>ressursregistreringar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6382EBF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B10CBE"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E42A92B"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0AFC9"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4491B5"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967E94" w14:textId="77777777" w:rsidR="006D104E" w:rsidRPr="00D070CF" w:rsidRDefault="006D104E" w:rsidP="00D070CF">
            <w:pPr>
              <w:jc w:val="right"/>
              <w:rPr>
                <w:sz w:val="22"/>
              </w:rPr>
            </w:pPr>
            <w:r w:rsidRPr="00D070CF">
              <w:rPr>
                <w:sz w:val="22"/>
              </w:rPr>
              <w:t>(i 1 000 kr)</w:t>
            </w:r>
          </w:p>
        </w:tc>
      </w:tr>
      <w:tr w:rsidR="00B070C3" w:rsidRPr="00D42D77" w14:paraId="264B54B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A2B09B"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5DF04A"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D839BF"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2C3FC3"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6DA8E"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7CF8809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FD2C12" w14:textId="77777777" w:rsidR="006D104E" w:rsidRPr="00D070CF" w:rsidRDefault="006D104E" w:rsidP="00D42D77">
            <w:pPr>
              <w:rPr>
                <w:sz w:val="22"/>
              </w:rPr>
            </w:pPr>
            <w:r w:rsidRPr="00D070CF">
              <w:rPr>
                <w:sz w:val="22"/>
              </w:rPr>
              <w:t>21</w:t>
            </w:r>
          </w:p>
        </w:tc>
        <w:tc>
          <w:tcPr>
            <w:tcW w:w="4800" w:type="dxa"/>
            <w:tcBorders>
              <w:top w:val="single" w:sz="4" w:space="0" w:color="000000"/>
              <w:left w:val="nil"/>
              <w:bottom w:val="nil"/>
              <w:right w:val="nil"/>
            </w:tcBorders>
            <w:tcMar>
              <w:top w:w="128" w:type="dxa"/>
              <w:left w:w="43" w:type="dxa"/>
              <w:bottom w:w="43" w:type="dxa"/>
              <w:right w:w="43" w:type="dxa"/>
            </w:tcMar>
          </w:tcPr>
          <w:p w14:paraId="35908E99" w14:textId="77777777" w:rsidR="006D104E" w:rsidRPr="00D070CF" w:rsidRDefault="006D104E" w:rsidP="00D42D77">
            <w:pPr>
              <w:rPr>
                <w:sz w:val="22"/>
              </w:rPr>
            </w:pPr>
            <w:r w:rsidRPr="00D070CF">
              <w:rPr>
                <w:sz w:val="22"/>
              </w:rPr>
              <w:t>Spesielle driftsutgifter – Svalbard globale frøhvelv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BB582E" w14:textId="77777777" w:rsidR="006D104E" w:rsidRPr="00D070CF" w:rsidRDefault="006D104E" w:rsidP="00D070CF">
            <w:pPr>
              <w:jc w:val="right"/>
              <w:rPr>
                <w:sz w:val="22"/>
              </w:rPr>
            </w:pPr>
            <w:r w:rsidRPr="00D070CF">
              <w:rPr>
                <w:sz w:val="22"/>
              </w:rPr>
              <w:t>12 488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3292F5" w14:textId="77777777" w:rsidR="006D104E" w:rsidRPr="00D070CF" w:rsidRDefault="006D104E" w:rsidP="00D070CF">
            <w:pPr>
              <w:jc w:val="right"/>
              <w:rPr>
                <w:sz w:val="22"/>
              </w:rPr>
            </w:pPr>
            <w:r w:rsidRPr="00D070CF">
              <w:rPr>
                <w:sz w:val="22"/>
              </w:rPr>
              <w:t>12 249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3CAE53" w14:textId="77777777" w:rsidR="006D104E" w:rsidRPr="00D070CF" w:rsidRDefault="006D104E" w:rsidP="00D070CF">
            <w:pPr>
              <w:jc w:val="right"/>
              <w:rPr>
                <w:sz w:val="22"/>
              </w:rPr>
            </w:pPr>
            <w:r w:rsidRPr="00D070CF">
              <w:rPr>
                <w:sz w:val="22"/>
              </w:rPr>
              <w:t>12 300</w:t>
            </w:r>
          </w:p>
        </w:tc>
      </w:tr>
      <w:tr w:rsidR="00B070C3" w:rsidRPr="00D42D77" w14:paraId="14F677E6" w14:textId="77777777">
        <w:trPr>
          <w:trHeight w:val="380"/>
        </w:trPr>
        <w:tc>
          <w:tcPr>
            <w:tcW w:w="840" w:type="dxa"/>
            <w:tcBorders>
              <w:top w:val="nil"/>
              <w:left w:val="nil"/>
              <w:bottom w:val="nil"/>
              <w:right w:val="nil"/>
            </w:tcBorders>
            <w:tcMar>
              <w:top w:w="128" w:type="dxa"/>
              <w:left w:w="43" w:type="dxa"/>
              <w:bottom w:w="43" w:type="dxa"/>
              <w:right w:w="43" w:type="dxa"/>
            </w:tcMar>
          </w:tcPr>
          <w:p w14:paraId="646A03E9" w14:textId="77777777" w:rsidR="006D104E" w:rsidRPr="00D070CF" w:rsidRDefault="006D104E" w:rsidP="00D42D77">
            <w:pPr>
              <w:rPr>
                <w:sz w:val="22"/>
              </w:rPr>
            </w:pPr>
            <w:r w:rsidRPr="00D070CF">
              <w:rPr>
                <w:sz w:val="22"/>
              </w:rPr>
              <w:t>50</w:t>
            </w:r>
          </w:p>
        </w:tc>
        <w:tc>
          <w:tcPr>
            <w:tcW w:w="4800" w:type="dxa"/>
            <w:tcBorders>
              <w:top w:val="nil"/>
              <w:left w:val="nil"/>
              <w:bottom w:val="nil"/>
              <w:right w:val="nil"/>
            </w:tcBorders>
            <w:tcMar>
              <w:top w:w="128" w:type="dxa"/>
              <w:left w:w="43" w:type="dxa"/>
              <w:bottom w:w="43" w:type="dxa"/>
              <w:right w:w="43" w:type="dxa"/>
            </w:tcMar>
          </w:tcPr>
          <w:p w14:paraId="5224E094" w14:textId="77777777" w:rsidR="006D104E" w:rsidRPr="00D070CF" w:rsidRDefault="006D104E" w:rsidP="00D42D77">
            <w:pPr>
              <w:rPr>
                <w:sz w:val="22"/>
              </w:rPr>
            </w:pPr>
            <w:proofErr w:type="spellStart"/>
            <w:r w:rsidRPr="00D070CF">
              <w:rPr>
                <w:sz w:val="22"/>
              </w:rPr>
              <w:t>Miljøregistreringar</w:t>
            </w:r>
            <w:proofErr w:type="spellEnd"/>
            <w:r w:rsidRPr="00D070CF">
              <w:rPr>
                <w:sz w:val="22"/>
              </w:rPr>
              <w:t xml:space="preserve"> i skog</w:t>
            </w:r>
          </w:p>
        </w:tc>
        <w:tc>
          <w:tcPr>
            <w:tcW w:w="1300" w:type="dxa"/>
            <w:tcBorders>
              <w:top w:val="nil"/>
              <w:left w:val="nil"/>
              <w:bottom w:val="nil"/>
              <w:right w:val="nil"/>
            </w:tcBorders>
            <w:tcMar>
              <w:top w:w="128" w:type="dxa"/>
              <w:left w:w="43" w:type="dxa"/>
              <w:bottom w:w="43" w:type="dxa"/>
              <w:right w:w="43" w:type="dxa"/>
            </w:tcMar>
            <w:vAlign w:val="bottom"/>
          </w:tcPr>
          <w:p w14:paraId="6BC86CEC" w14:textId="77777777" w:rsidR="006D104E" w:rsidRPr="00D070CF" w:rsidRDefault="006D104E" w:rsidP="00D070CF">
            <w:pPr>
              <w:jc w:val="right"/>
              <w:rPr>
                <w:sz w:val="22"/>
              </w:rPr>
            </w:pPr>
            <w:r w:rsidRPr="00D070CF">
              <w:rPr>
                <w:sz w:val="22"/>
              </w:rPr>
              <w:t>4 824</w:t>
            </w:r>
          </w:p>
        </w:tc>
        <w:tc>
          <w:tcPr>
            <w:tcW w:w="1300" w:type="dxa"/>
            <w:tcBorders>
              <w:top w:val="nil"/>
              <w:left w:val="nil"/>
              <w:bottom w:val="nil"/>
              <w:right w:val="nil"/>
            </w:tcBorders>
            <w:tcMar>
              <w:top w:w="128" w:type="dxa"/>
              <w:left w:w="43" w:type="dxa"/>
              <w:bottom w:w="43" w:type="dxa"/>
              <w:right w:w="43" w:type="dxa"/>
            </w:tcMar>
            <w:vAlign w:val="bottom"/>
          </w:tcPr>
          <w:p w14:paraId="03078DCD" w14:textId="77777777" w:rsidR="006D104E" w:rsidRPr="00D070CF" w:rsidRDefault="006D104E" w:rsidP="00D070CF">
            <w:pPr>
              <w:jc w:val="right"/>
              <w:rPr>
                <w:sz w:val="22"/>
              </w:rPr>
            </w:pPr>
            <w:r w:rsidRPr="00D070CF">
              <w:rPr>
                <w:sz w:val="22"/>
              </w:rPr>
              <w:t>4 951</w:t>
            </w:r>
          </w:p>
        </w:tc>
        <w:tc>
          <w:tcPr>
            <w:tcW w:w="1300" w:type="dxa"/>
            <w:tcBorders>
              <w:top w:val="nil"/>
              <w:left w:val="nil"/>
              <w:bottom w:val="nil"/>
              <w:right w:val="nil"/>
            </w:tcBorders>
            <w:tcMar>
              <w:top w:w="128" w:type="dxa"/>
              <w:left w:w="43" w:type="dxa"/>
              <w:bottom w:w="43" w:type="dxa"/>
              <w:right w:w="43" w:type="dxa"/>
            </w:tcMar>
            <w:vAlign w:val="bottom"/>
          </w:tcPr>
          <w:p w14:paraId="53D7B2E2" w14:textId="77777777" w:rsidR="006D104E" w:rsidRPr="00D070CF" w:rsidRDefault="006D104E" w:rsidP="00D070CF">
            <w:pPr>
              <w:jc w:val="right"/>
              <w:rPr>
                <w:sz w:val="22"/>
              </w:rPr>
            </w:pPr>
            <w:r w:rsidRPr="00D070CF">
              <w:rPr>
                <w:sz w:val="22"/>
              </w:rPr>
              <w:t>4 945</w:t>
            </w:r>
          </w:p>
        </w:tc>
      </w:tr>
      <w:tr w:rsidR="00B070C3" w:rsidRPr="00D42D77" w14:paraId="070D9251" w14:textId="77777777">
        <w:trPr>
          <w:trHeight w:val="640"/>
        </w:trPr>
        <w:tc>
          <w:tcPr>
            <w:tcW w:w="840" w:type="dxa"/>
            <w:tcBorders>
              <w:top w:val="nil"/>
              <w:left w:val="nil"/>
              <w:bottom w:val="nil"/>
              <w:right w:val="nil"/>
            </w:tcBorders>
            <w:tcMar>
              <w:top w:w="128" w:type="dxa"/>
              <w:left w:w="43" w:type="dxa"/>
              <w:bottom w:w="43" w:type="dxa"/>
              <w:right w:w="43" w:type="dxa"/>
            </w:tcMar>
          </w:tcPr>
          <w:p w14:paraId="4E627D55" w14:textId="77777777" w:rsidR="006D104E" w:rsidRPr="00D070CF" w:rsidRDefault="006D104E" w:rsidP="00D42D77">
            <w:pPr>
              <w:rPr>
                <w:sz w:val="22"/>
              </w:rPr>
            </w:pPr>
            <w:r w:rsidRPr="00D070CF">
              <w:rPr>
                <w:sz w:val="22"/>
              </w:rPr>
              <w:t>70</w:t>
            </w:r>
          </w:p>
        </w:tc>
        <w:tc>
          <w:tcPr>
            <w:tcW w:w="4800" w:type="dxa"/>
            <w:tcBorders>
              <w:top w:val="nil"/>
              <w:left w:val="nil"/>
              <w:bottom w:val="nil"/>
              <w:right w:val="nil"/>
            </w:tcBorders>
            <w:tcMar>
              <w:top w:w="128" w:type="dxa"/>
              <w:left w:w="43" w:type="dxa"/>
              <w:bottom w:w="43" w:type="dxa"/>
              <w:right w:w="43" w:type="dxa"/>
            </w:tcMar>
          </w:tcPr>
          <w:p w14:paraId="336F0A5C" w14:textId="77777777" w:rsidR="006D104E" w:rsidRPr="00D070CF" w:rsidRDefault="006D104E" w:rsidP="00D42D77">
            <w:pPr>
              <w:rPr>
                <w:sz w:val="22"/>
              </w:rPr>
            </w:pPr>
            <w:r w:rsidRPr="00D070CF">
              <w:rPr>
                <w:sz w:val="22"/>
              </w:rPr>
              <w:t xml:space="preserve">Tilskott til bevaring og </w:t>
            </w:r>
            <w:proofErr w:type="spellStart"/>
            <w:r w:rsidRPr="00D070CF">
              <w:rPr>
                <w:sz w:val="22"/>
              </w:rPr>
              <w:t>berekraftig</w:t>
            </w:r>
            <w:proofErr w:type="spellEnd"/>
            <w:r w:rsidRPr="00D070CF">
              <w:rPr>
                <w:sz w:val="22"/>
              </w:rPr>
              <w:t xml:space="preserve"> bruk av husdyr-, plante- og skogtregenetiske </w:t>
            </w:r>
            <w:proofErr w:type="spellStart"/>
            <w:r w:rsidRPr="00D070CF">
              <w:rPr>
                <w:sz w:val="22"/>
              </w:rPr>
              <w:t>ressursar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5ED3527" w14:textId="77777777" w:rsidR="006D104E" w:rsidRPr="00D070CF" w:rsidRDefault="006D104E" w:rsidP="00D070CF">
            <w:pPr>
              <w:jc w:val="right"/>
              <w:rPr>
                <w:sz w:val="22"/>
              </w:rPr>
            </w:pPr>
            <w:r w:rsidRPr="00D070CF">
              <w:rPr>
                <w:sz w:val="22"/>
              </w:rPr>
              <w:t>7 436</w:t>
            </w:r>
          </w:p>
        </w:tc>
        <w:tc>
          <w:tcPr>
            <w:tcW w:w="1300" w:type="dxa"/>
            <w:tcBorders>
              <w:top w:val="nil"/>
              <w:left w:val="nil"/>
              <w:bottom w:val="nil"/>
              <w:right w:val="nil"/>
            </w:tcBorders>
            <w:tcMar>
              <w:top w:w="128" w:type="dxa"/>
              <w:left w:w="43" w:type="dxa"/>
              <w:bottom w:w="43" w:type="dxa"/>
              <w:right w:w="43" w:type="dxa"/>
            </w:tcMar>
            <w:vAlign w:val="bottom"/>
          </w:tcPr>
          <w:p w14:paraId="381CE8D1" w14:textId="77777777" w:rsidR="006D104E" w:rsidRPr="00D070CF" w:rsidRDefault="006D104E" w:rsidP="00D070CF">
            <w:pPr>
              <w:jc w:val="right"/>
              <w:rPr>
                <w:sz w:val="22"/>
              </w:rPr>
            </w:pPr>
            <w:r w:rsidRPr="00D070CF">
              <w:rPr>
                <w:sz w:val="22"/>
              </w:rPr>
              <w:t>7 654</w:t>
            </w:r>
          </w:p>
        </w:tc>
        <w:tc>
          <w:tcPr>
            <w:tcW w:w="1300" w:type="dxa"/>
            <w:tcBorders>
              <w:top w:val="nil"/>
              <w:left w:val="nil"/>
              <w:bottom w:val="nil"/>
              <w:right w:val="nil"/>
            </w:tcBorders>
            <w:tcMar>
              <w:top w:w="128" w:type="dxa"/>
              <w:left w:w="43" w:type="dxa"/>
              <w:bottom w:w="43" w:type="dxa"/>
              <w:right w:w="43" w:type="dxa"/>
            </w:tcMar>
            <w:vAlign w:val="bottom"/>
          </w:tcPr>
          <w:p w14:paraId="481C76FD" w14:textId="77777777" w:rsidR="006D104E" w:rsidRPr="00D070CF" w:rsidRDefault="006D104E" w:rsidP="00D070CF">
            <w:pPr>
              <w:jc w:val="right"/>
              <w:rPr>
                <w:sz w:val="22"/>
              </w:rPr>
            </w:pPr>
            <w:r w:rsidRPr="00D070CF">
              <w:rPr>
                <w:sz w:val="22"/>
              </w:rPr>
              <w:t>7 644</w:t>
            </w:r>
          </w:p>
        </w:tc>
      </w:tr>
      <w:tr w:rsidR="00B070C3" w:rsidRPr="00D42D77" w14:paraId="6DA1342D"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EB2EF10" w14:textId="77777777" w:rsidR="006D104E" w:rsidRPr="00D070CF" w:rsidRDefault="006D104E" w:rsidP="00D42D77">
            <w:pPr>
              <w:rPr>
                <w:sz w:val="22"/>
              </w:rPr>
            </w:pPr>
            <w:r w:rsidRPr="00D070CF">
              <w:rPr>
                <w:sz w:val="22"/>
              </w:rPr>
              <w:t>71</w:t>
            </w:r>
          </w:p>
        </w:tc>
        <w:tc>
          <w:tcPr>
            <w:tcW w:w="4800" w:type="dxa"/>
            <w:tcBorders>
              <w:top w:val="nil"/>
              <w:left w:val="nil"/>
              <w:bottom w:val="single" w:sz="4" w:space="0" w:color="000000"/>
              <w:right w:val="nil"/>
            </w:tcBorders>
            <w:tcMar>
              <w:top w:w="128" w:type="dxa"/>
              <w:left w:w="43" w:type="dxa"/>
              <w:bottom w:w="43" w:type="dxa"/>
              <w:right w:w="43" w:type="dxa"/>
            </w:tcMar>
          </w:tcPr>
          <w:p w14:paraId="218A1726" w14:textId="77777777" w:rsidR="006D104E" w:rsidRPr="00D070CF" w:rsidRDefault="006D104E" w:rsidP="00D42D77">
            <w:pPr>
              <w:rPr>
                <w:sz w:val="22"/>
              </w:rPr>
            </w:pPr>
            <w:r w:rsidRPr="00D070CF">
              <w:rPr>
                <w:sz w:val="22"/>
              </w:rPr>
              <w:t>Tilskott til genressursforvaltning og miljøtiltak</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A6DA94" w14:textId="77777777" w:rsidR="006D104E" w:rsidRPr="00D070CF" w:rsidRDefault="006D104E" w:rsidP="00D070CF">
            <w:pPr>
              <w:jc w:val="right"/>
              <w:rPr>
                <w:sz w:val="22"/>
              </w:rPr>
            </w:pPr>
            <w:r w:rsidRPr="00D070CF">
              <w:rPr>
                <w:sz w:val="22"/>
              </w:rPr>
              <w:t>10 080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C4E70" w14:textId="77777777" w:rsidR="006D104E" w:rsidRPr="00D070CF" w:rsidRDefault="006D104E" w:rsidP="00D070CF">
            <w:pPr>
              <w:jc w:val="right"/>
              <w:rPr>
                <w:sz w:val="22"/>
              </w:rPr>
            </w:pPr>
            <w:r w:rsidRPr="00D070CF">
              <w:rPr>
                <w:sz w:val="22"/>
              </w:rPr>
              <w:t>9 681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F9DD07" w14:textId="77777777" w:rsidR="006D104E" w:rsidRPr="00D070CF" w:rsidRDefault="006D104E" w:rsidP="00D070CF">
            <w:pPr>
              <w:jc w:val="right"/>
              <w:rPr>
                <w:sz w:val="22"/>
              </w:rPr>
            </w:pPr>
            <w:r w:rsidRPr="00D070CF">
              <w:rPr>
                <w:sz w:val="22"/>
              </w:rPr>
              <w:t>9 669</w:t>
            </w:r>
          </w:p>
        </w:tc>
      </w:tr>
      <w:tr w:rsidR="00B070C3" w:rsidRPr="00D42D77" w14:paraId="5F6C01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5B8BFF"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F1693F9" w14:textId="77777777" w:rsidR="006D104E" w:rsidRPr="00D070CF" w:rsidRDefault="006D104E" w:rsidP="00D42D77">
            <w:pPr>
              <w:rPr>
                <w:sz w:val="22"/>
              </w:rPr>
            </w:pPr>
            <w:r w:rsidRPr="00D070CF">
              <w:rPr>
                <w:sz w:val="22"/>
              </w:rPr>
              <w:t>Sum kap. 1139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7853B" w14:textId="77777777" w:rsidR="006D104E" w:rsidRPr="00D070CF" w:rsidRDefault="006D104E" w:rsidP="00D070CF">
            <w:pPr>
              <w:jc w:val="right"/>
              <w:rPr>
                <w:sz w:val="22"/>
              </w:rPr>
            </w:pPr>
            <w:r w:rsidRPr="00D070CF">
              <w:rPr>
                <w:sz w:val="22"/>
              </w:rPr>
              <w:t>34 828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FF171A" w14:textId="77777777" w:rsidR="006D104E" w:rsidRPr="00D070CF" w:rsidRDefault="006D104E" w:rsidP="00D070CF">
            <w:pPr>
              <w:jc w:val="right"/>
              <w:rPr>
                <w:sz w:val="22"/>
              </w:rPr>
            </w:pPr>
            <w:r w:rsidRPr="00D070CF">
              <w:rPr>
                <w:sz w:val="22"/>
              </w:rPr>
              <w:t>34 535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62525" w14:textId="77777777" w:rsidR="006D104E" w:rsidRPr="00D070CF" w:rsidRDefault="006D104E" w:rsidP="00D070CF">
            <w:pPr>
              <w:jc w:val="right"/>
              <w:rPr>
                <w:sz w:val="22"/>
              </w:rPr>
            </w:pPr>
            <w:r w:rsidRPr="00D070CF">
              <w:rPr>
                <w:sz w:val="22"/>
              </w:rPr>
              <w:t>34 558</w:t>
            </w:r>
          </w:p>
        </w:tc>
      </w:tr>
    </w:tbl>
    <w:p w14:paraId="44DC144C" w14:textId="77777777" w:rsidR="006D104E" w:rsidRPr="00D42D77" w:rsidRDefault="006D104E" w:rsidP="00D42D77">
      <w:pPr>
        <w:pStyle w:val="b-post"/>
      </w:pPr>
      <w:r w:rsidRPr="00D42D77">
        <w:t>Post 21 Spesielle driftsutgifter – Svalbard globale frøhvelv</w:t>
      </w:r>
    </w:p>
    <w:p w14:paraId="4A0389B1" w14:textId="77777777" w:rsidR="006D104E" w:rsidRPr="00D42D77" w:rsidRDefault="006D104E" w:rsidP="00D42D77">
      <w:r w:rsidRPr="00D42D77">
        <w:t xml:space="preserve">Løyvinga skal </w:t>
      </w:r>
      <w:proofErr w:type="spellStart"/>
      <w:r w:rsidRPr="00D42D77">
        <w:t>dekkje</w:t>
      </w:r>
      <w:proofErr w:type="spellEnd"/>
      <w:r w:rsidRPr="00D42D77">
        <w:t xml:space="preserve"> drift av Svalbard globale frøhvelv, under dette </w:t>
      </w:r>
      <w:proofErr w:type="spellStart"/>
      <w:r w:rsidRPr="00D42D77">
        <w:t>husleige</w:t>
      </w:r>
      <w:proofErr w:type="spellEnd"/>
      <w:r w:rsidRPr="00D42D77">
        <w:t xml:space="preserve">, driftsutgifter, koordinering av frømottak og informasjon til </w:t>
      </w:r>
      <w:proofErr w:type="spellStart"/>
      <w:r w:rsidRPr="00D42D77">
        <w:t>depositørar</w:t>
      </w:r>
      <w:proofErr w:type="spellEnd"/>
      <w:r w:rsidRPr="00D42D77">
        <w:t xml:space="preserve"> og til </w:t>
      </w:r>
      <w:proofErr w:type="spellStart"/>
      <w:r w:rsidRPr="00D42D77">
        <w:t>omverda</w:t>
      </w:r>
      <w:proofErr w:type="spellEnd"/>
      <w:r w:rsidRPr="00D42D77">
        <w:t xml:space="preserve">. Løyvinga kan òg </w:t>
      </w:r>
      <w:proofErr w:type="spellStart"/>
      <w:r w:rsidRPr="00D42D77">
        <w:t>nyttast</w:t>
      </w:r>
      <w:proofErr w:type="spellEnd"/>
      <w:r w:rsidRPr="00D42D77">
        <w:t xml:space="preserve"> til tiltak under </w:t>
      </w:r>
      <w:r w:rsidRPr="00D42D77">
        <w:rPr>
          <w:rStyle w:val="kursiv"/>
        </w:rPr>
        <w:t>Den internasjonale plantetraktaten</w:t>
      </w:r>
      <w:r w:rsidRPr="00D42D77">
        <w:t xml:space="preserve">. Departementet </w:t>
      </w:r>
      <w:proofErr w:type="spellStart"/>
      <w:r w:rsidRPr="00D42D77">
        <w:t>gjer</w:t>
      </w:r>
      <w:proofErr w:type="spellEnd"/>
      <w:r w:rsidRPr="00D42D77">
        <w:t xml:space="preserve"> framlegg om ei løyving på 12,3 mill. kroner.</w:t>
      </w:r>
    </w:p>
    <w:p w14:paraId="04C61C3A" w14:textId="77777777" w:rsidR="006D104E" w:rsidRPr="00D42D77" w:rsidRDefault="006D104E" w:rsidP="00D42D77">
      <w:r w:rsidRPr="00D42D77">
        <w:t xml:space="preserve">Det globale tryggingslageret for frø på Svalbard har god oppslutning </w:t>
      </w:r>
      <w:proofErr w:type="spellStart"/>
      <w:r w:rsidRPr="00D42D77">
        <w:t>frå</w:t>
      </w:r>
      <w:proofErr w:type="spellEnd"/>
      <w:r w:rsidRPr="00D42D77">
        <w:t xml:space="preserve"> </w:t>
      </w:r>
      <w:proofErr w:type="spellStart"/>
      <w:r w:rsidRPr="00D42D77">
        <w:t>genbankane</w:t>
      </w:r>
      <w:proofErr w:type="spellEnd"/>
      <w:r w:rsidRPr="00D42D77">
        <w:t xml:space="preserve"> i verda. Landbruks- og matdepartementet har inngått avtale både med internasjonale jordbruksforskingssentre, nasjonale </w:t>
      </w:r>
      <w:proofErr w:type="spellStart"/>
      <w:r w:rsidRPr="00D42D77">
        <w:t>frøbevaringsinstitusjonar</w:t>
      </w:r>
      <w:proofErr w:type="spellEnd"/>
      <w:r w:rsidRPr="00D42D77">
        <w:t xml:space="preserve"> og private </w:t>
      </w:r>
      <w:proofErr w:type="spellStart"/>
      <w:r w:rsidRPr="00D42D77">
        <w:t>frøsamlingar</w:t>
      </w:r>
      <w:proofErr w:type="spellEnd"/>
      <w:r w:rsidRPr="00D42D77">
        <w:t xml:space="preserve"> om langsiktig sikringslagring av frø på Svalbard. Frøkvelvet blir drifta i </w:t>
      </w:r>
      <w:proofErr w:type="spellStart"/>
      <w:r w:rsidRPr="00D42D77">
        <w:t>eit</w:t>
      </w:r>
      <w:proofErr w:type="spellEnd"/>
      <w:r w:rsidRPr="00D42D77">
        <w:t xml:space="preserve"> samarbeid mellom departementet, Nordisk genressurssenter (</w:t>
      </w:r>
      <w:proofErr w:type="spellStart"/>
      <w:r w:rsidRPr="00D42D77">
        <w:t>NordGen</w:t>
      </w:r>
      <w:proofErr w:type="spellEnd"/>
      <w:r w:rsidRPr="00D42D77">
        <w:t xml:space="preserve">) og den internasjonale organisasjonen Global Crop </w:t>
      </w:r>
      <w:proofErr w:type="spellStart"/>
      <w:r w:rsidRPr="00D42D77">
        <w:t>Diversity</w:t>
      </w:r>
      <w:proofErr w:type="spellEnd"/>
      <w:r w:rsidRPr="00D42D77">
        <w:t xml:space="preserve"> Trust. Internasjonale </w:t>
      </w:r>
      <w:proofErr w:type="spellStart"/>
      <w:r w:rsidRPr="00D42D77">
        <w:t>aktørar</w:t>
      </w:r>
      <w:proofErr w:type="spellEnd"/>
      <w:r w:rsidRPr="00D42D77">
        <w:t xml:space="preserve">, det internasjonale panelet for frøkvelvet og partsmøte i Den internasjonale plantetraktaten, er </w:t>
      </w:r>
      <w:proofErr w:type="spellStart"/>
      <w:r w:rsidRPr="00D42D77">
        <w:t>støttespelarar</w:t>
      </w:r>
      <w:proofErr w:type="spellEnd"/>
      <w:r w:rsidRPr="00D42D77">
        <w:t xml:space="preserve"> i drifta av frøkvelvet.</w:t>
      </w:r>
    </w:p>
    <w:p w14:paraId="3F359724" w14:textId="77777777" w:rsidR="006D104E" w:rsidRPr="00D42D77" w:rsidRDefault="006D104E" w:rsidP="00D42D77">
      <w:pPr>
        <w:pStyle w:val="avsnitt-undertittel"/>
      </w:pPr>
      <w:r w:rsidRPr="00D42D77">
        <w:t>Rapport 2024</w:t>
      </w:r>
    </w:p>
    <w:p w14:paraId="05F41128" w14:textId="77777777" w:rsidR="006D104E" w:rsidRPr="00D42D77" w:rsidRDefault="006D104E" w:rsidP="00D42D77">
      <w:r w:rsidRPr="00D42D77">
        <w:t>Det blei i 2024 nytta 12,5 mill. kroner på posten.</w:t>
      </w:r>
    </w:p>
    <w:p w14:paraId="7F42CD2C" w14:textId="77777777" w:rsidR="006D104E" w:rsidRPr="00D42D77" w:rsidRDefault="006D104E" w:rsidP="00D42D77">
      <w:r w:rsidRPr="00D42D77">
        <w:t xml:space="preserve">Løyvinga blei nytta til å </w:t>
      </w:r>
      <w:proofErr w:type="spellStart"/>
      <w:r w:rsidRPr="00D42D77">
        <w:t>dekkje</w:t>
      </w:r>
      <w:proofErr w:type="spellEnd"/>
      <w:r w:rsidRPr="00D42D77">
        <w:t xml:space="preserve"> </w:t>
      </w:r>
      <w:proofErr w:type="spellStart"/>
      <w:r w:rsidRPr="00D42D77">
        <w:t>leigekostnader</w:t>
      </w:r>
      <w:proofErr w:type="spellEnd"/>
      <w:r w:rsidRPr="00D42D77">
        <w:t xml:space="preserve"> og drift til Statsbygg og til </w:t>
      </w:r>
      <w:proofErr w:type="spellStart"/>
      <w:r w:rsidRPr="00D42D77">
        <w:t>NordGens</w:t>
      </w:r>
      <w:proofErr w:type="spellEnd"/>
      <w:r w:rsidRPr="00D42D77">
        <w:t xml:space="preserve"> arbeid med frøhandtering og kontakt med media og </w:t>
      </w:r>
      <w:proofErr w:type="spellStart"/>
      <w:r w:rsidRPr="00D42D77">
        <w:t>depositørar</w:t>
      </w:r>
      <w:proofErr w:type="spellEnd"/>
      <w:r w:rsidRPr="00D42D77">
        <w:t xml:space="preserve">. Det internasjonale fondet for fordelsdeling </w:t>
      </w:r>
      <w:proofErr w:type="spellStart"/>
      <w:r w:rsidRPr="00D42D77">
        <w:t>fekk</w:t>
      </w:r>
      <w:proofErr w:type="spellEnd"/>
      <w:r w:rsidRPr="00D42D77">
        <w:t xml:space="preserve"> òg sitt </w:t>
      </w:r>
      <w:proofErr w:type="spellStart"/>
      <w:r w:rsidRPr="00D42D77">
        <w:t>årlege</w:t>
      </w:r>
      <w:proofErr w:type="spellEnd"/>
      <w:r w:rsidRPr="00D42D77">
        <w:t xml:space="preserve"> bidrag på 1,1 mill. kroner på denne posten.</w:t>
      </w:r>
    </w:p>
    <w:p w14:paraId="40C6002E" w14:textId="77777777" w:rsidR="006D104E" w:rsidRPr="00D42D77" w:rsidRDefault="006D104E" w:rsidP="00D42D77">
      <w:r w:rsidRPr="00D42D77">
        <w:t xml:space="preserve">I 2024 blei det lagt inn totalt 64 331 nye </w:t>
      </w:r>
      <w:proofErr w:type="spellStart"/>
      <w:r w:rsidRPr="00D42D77">
        <w:t>sikkerheitskopiar</w:t>
      </w:r>
      <w:proofErr w:type="spellEnd"/>
      <w:r w:rsidRPr="00D42D77">
        <w:t xml:space="preserve"> av frø </w:t>
      </w:r>
      <w:proofErr w:type="spellStart"/>
      <w:r w:rsidRPr="00D42D77">
        <w:t>frå</w:t>
      </w:r>
      <w:proofErr w:type="spellEnd"/>
      <w:r w:rsidRPr="00D42D77">
        <w:t xml:space="preserve"> i alt 54 </w:t>
      </w:r>
      <w:proofErr w:type="spellStart"/>
      <w:r w:rsidRPr="00D42D77">
        <w:t>genbankar</w:t>
      </w:r>
      <w:proofErr w:type="spellEnd"/>
      <w:r w:rsidRPr="00D42D77">
        <w:t xml:space="preserve"> rundt om i verda. 21 nye </w:t>
      </w:r>
      <w:proofErr w:type="spellStart"/>
      <w:r w:rsidRPr="00D42D77">
        <w:t>genbankar</w:t>
      </w:r>
      <w:proofErr w:type="spellEnd"/>
      <w:r w:rsidRPr="00D42D77">
        <w:t xml:space="preserve"> (</w:t>
      </w:r>
      <w:proofErr w:type="spellStart"/>
      <w:r w:rsidRPr="00D42D77">
        <w:t>frå</w:t>
      </w:r>
      <w:proofErr w:type="spellEnd"/>
      <w:r w:rsidRPr="00D42D77">
        <w:t xml:space="preserve"> mellom anna Kazakhstan, Benin, Palestinsk territorium og Chad) tok i bruk frøkvelvet for første gong. På slutten av 2024 var frøkvelvet </w:t>
      </w:r>
      <w:proofErr w:type="spellStart"/>
      <w:r w:rsidRPr="00D42D77">
        <w:t>teke</w:t>
      </w:r>
      <w:proofErr w:type="spellEnd"/>
      <w:r w:rsidRPr="00D42D77">
        <w:t xml:space="preserve"> i bruk som sikringslager for frø av 123 </w:t>
      </w:r>
      <w:proofErr w:type="spellStart"/>
      <w:r w:rsidRPr="00D42D77">
        <w:t>genbankar</w:t>
      </w:r>
      <w:proofErr w:type="spellEnd"/>
      <w:r w:rsidRPr="00D42D77">
        <w:t xml:space="preserve">, og i alt 1 331 458 </w:t>
      </w:r>
      <w:proofErr w:type="spellStart"/>
      <w:r w:rsidRPr="00D42D77">
        <w:t>variantar</w:t>
      </w:r>
      <w:proofErr w:type="spellEnd"/>
      <w:r w:rsidRPr="00D42D77">
        <w:t xml:space="preserve"> av frø av det totale globale </w:t>
      </w:r>
      <w:proofErr w:type="spellStart"/>
      <w:r w:rsidRPr="00D42D77">
        <w:t>mangfaldet</w:t>
      </w:r>
      <w:proofErr w:type="spellEnd"/>
      <w:r w:rsidRPr="00D42D77">
        <w:t xml:space="preserve"> av mat- og jordbruksplanter er sikra på Svalbard.</w:t>
      </w:r>
    </w:p>
    <w:p w14:paraId="0701AD78" w14:textId="77777777" w:rsidR="006D104E" w:rsidRPr="00D42D77" w:rsidRDefault="006D104E" w:rsidP="00D42D77">
      <w:pPr>
        <w:pStyle w:val="b-post"/>
      </w:pPr>
      <w:r w:rsidRPr="00D42D77">
        <w:t xml:space="preserve">Post 50 </w:t>
      </w:r>
      <w:proofErr w:type="spellStart"/>
      <w:r w:rsidRPr="00D42D77">
        <w:t>Miljøregistreringar</w:t>
      </w:r>
      <w:proofErr w:type="spellEnd"/>
      <w:r w:rsidRPr="00D42D77">
        <w:t xml:space="preserve"> i skog</w:t>
      </w:r>
    </w:p>
    <w:p w14:paraId="66689661" w14:textId="77777777" w:rsidR="006D104E" w:rsidRPr="00D42D77" w:rsidRDefault="006D104E" w:rsidP="00D42D77">
      <w:r w:rsidRPr="00D42D77">
        <w:t xml:space="preserve">Løyvinga skal </w:t>
      </w:r>
      <w:proofErr w:type="spellStart"/>
      <w:r w:rsidRPr="00D42D77">
        <w:t>dekkje</w:t>
      </w:r>
      <w:proofErr w:type="spellEnd"/>
      <w:r w:rsidRPr="00D42D77">
        <w:t xml:space="preserve"> utgifter til kunnskapsutvikling og metodeutvikling </w:t>
      </w:r>
      <w:proofErr w:type="spellStart"/>
      <w:r w:rsidRPr="00D42D77">
        <w:t>innanfor</w:t>
      </w:r>
      <w:proofErr w:type="spellEnd"/>
      <w:r w:rsidRPr="00D42D77">
        <w:t xml:space="preserve"> </w:t>
      </w:r>
      <w:proofErr w:type="spellStart"/>
      <w:r w:rsidRPr="00D42D77">
        <w:t>miljøregistreringar</w:t>
      </w:r>
      <w:proofErr w:type="spellEnd"/>
      <w:r w:rsidRPr="00D42D77">
        <w:t xml:space="preserve"> i skog. Departementet </w:t>
      </w:r>
      <w:proofErr w:type="spellStart"/>
      <w:r w:rsidRPr="00D42D77">
        <w:t>gjer</w:t>
      </w:r>
      <w:proofErr w:type="spellEnd"/>
      <w:r w:rsidRPr="00D42D77">
        <w:t xml:space="preserve"> framlegg om ei løyving på 4,9 mill. kroner.</w:t>
      </w:r>
    </w:p>
    <w:p w14:paraId="555DF382" w14:textId="77777777" w:rsidR="006D104E" w:rsidRPr="00D42D77" w:rsidRDefault="006D104E" w:rsidP="00D42D77">
      <w:r w:rsidRPr="00D42D77">
        <w:t>Løyvinga blir nytta til gjennomføring av prosjektet Miljøregistreringer i skog (</w:t>
      </w:r>
      <w:proofErr w:type="spellStart"/>
      <w:r w:rsidRPr="00D42D77">
        <w:t>MiS</w:t>
      </w:r>
      <w:proofErr w:type="spellEnd"/>
      <w:r w:rsidRPr="00D42D77">
        <w:t>) ved Norsk institutt for bioøkonomi (NIBIO).</w:t>
      </w:r>
    </w:p>
    <w:p w14:paraId="1053AE20" w14:textId="77777777" w:rsidR="006D104E" w:rsidRPr="00D42D77" w:rsidRDefault="006D104E" w:rsidP="00D42D77">
      <w:r w:rsidRPr="00D42D77">
        <w:t xml:space="preserve">Landbruksdirektoratet, som nasjonal fagstyresmakt, har ansvaret for kartleggingsmetodikken og verkemiddelbruken retta mot mellom anna skogbruksplanlegging med </w:t>
      </w:r>
      <w:proofErr w:type="spellStart"/>
      <w:r w:rsidRPr="00D42D77">
        <w:t>miljøregistreringar</w:t>
      </w:r>
      <w:proofErr w:type="spellEnd"/>
      <w:r w:rsidRPr="00D42D77">
        <w:t xml:space="preserve">. NIBIO skal, på oppdrag </w:t>
      </w:r>
      <w:proofErr w:type="spellStart"/>
      <w:r w:rsidRPr="00D42D77">
        <w:t>frå</w:t>
      </w:r>
      <w:proofErr w:type="spellEnd"/>
      <w:r w:rsidRPr="00D42D77">
        <w:t xml:space="preserve"> Landbruksdirektoratet, forvalte </w:t>
      </w:r>
      <w:proofErr w:type="spellStart"/>
      <w:r w:rsidRPr="00D42D77">
        <w:t>MiS</w:t>
      </w:r>
      <w:proofErr w:type="spellEnd"/>
      <w:r w:rsidRPr="00D42D77">
        <w:t xml:space="preserve">-data i </w:t>
      </w:r>
      <w:proofErr w:type="spellStart"/>
      <w:r w:rsidRPr="00D42D77">
        <w:t>ein</w:t>
      </w:r>
      <w:proofErr w:type="spellEnd"/>
      <w:r w:rsidRPr="00D42D77">
        <w:t xml:space="preserve"> eigen database, og vise </w:t>
      </w:r>
      <w:proofErr w:type="spellStart"/>
      <w:r w:rsidRPr="00D42D77">
        <w:t>dei</w:t>
      </w:r>
      <w:proofErr w:type="spellEnd"/>
      <w:r w:rsidRPr="00D42D77">
        <w:t xml:space="preserve"> </w:t>
      </w:r>
      <w:proofErr w:type="spellStart"/>
      <w:r w:rsidRPr="00D42D77">
        <w:t>saman</w:t>
      </w:r>
      <w:proofErr w:type="spellEnd"/>
      <w:r w:rsidRPr="00D42D77">
        <w:t xml:space="preserve"> med anna, relevant miljøinformasjon </w:t>
      </w:r>
      <w:proofErr w:type="spellStart"/>
      <w:r w:rsidRPr="00D42D77">
        <w:t>frå</w:t>
      </w:r>
      <w:proofErr w:type="spellEnd"/>
      <w:r w:rsidRPr="00D42D77">
        <w:t xml:space="preserve"> ulike kjelder i </w:t>
      </w:r>
      <w:proofErr w:type="spellStart"/>
      <w:r w:rsidRPr="00D42D77">
        <w:t>karttenesta</w:t>
      </w:r>
      <w:proofErr w:type="spellEnd"/>
      <w:r w:rsidRPr="00D42D77">
        <w:t xml:space="preserve"> Skogportalen. Dette er </w:t>
      </w:r>
      <w:proofErr w:type="spellStart"/>
      <w:r w:rsidRPr="00D42D77">
        <w:t>eit</w:t>
      </w:r>
      <w:proofErr w:type="spellEnd"/>
      <w:r w:rsidRPr="00D42D77">
        <w:t xml:space="preserve"> viktig kunnskapsgrunnlag for gjennomføring av </w:t>
      </w:r>
      <w:proofErr w:type="spellStart"/>
      <w:r w:rsidRPr="00D42D77">
        <w:t>eit</w:t>
      </w:r>
      <w:proofErr w:type="spellEnd"/>
      <w:r w:rsidRPr="00D42D77">
        <w:t xml:space="preserve"> </w:t>
      </w:r>
      <w:proofErr w:type="spellStart"/>
      <w:r w:rsidRPr="00D42D77">
        <w:t>berekraftig</w:t>
      </w:r>
      <w:proofErr w:type="spellEnd"/>
      <w:r w:rsidRPr="00D42D77">
        <w:t xml:space="preserve"> skogbruk.</w:t>
      </w:r>
    </w:p>
    <w:p w14:paraId="754BCAAD" w14:textId="77777777" w:rsidR="006D104E" w:rsidRPr="00D42D77" w:rsidRDefault="006D104E" w:rsidP="00D42D77">
      <w:r w:rsidRPr="00D42D77">
        <w:t xml:space="preserve">Departementet, Landbruksdirektoratet og </w:t>
      </w:r>
      <w:proofErr w:type="spellStart"/>
      <w:r w:rsidRPr="00D42D77">
        <w:t>MiS</w:t>
      </w:r>
      <w:proofErr w:type="spellEnd"/>
      <w:r w:rsidRPr="00D42D77">
        <w:t xml:space="preserve">-prosjektet ved NIBIO samarbeider om å </w:t>
      </w:r>
      <w:proofErr w:type="spellStart"/>
      <w:r w:rsidRPr="00D42D77">
        <w:t>følgje</w:t>
      </w:r>
      <w:proofErr w:type="spellEnd"/>
      <w:r w:rsidRPr="00D42D77">
        <w:t xml:space="preserve"> opp rapporten </w:t>
      </w:r>
      <w:r w:rsidRPr="00D42D77">
        <w:rPr>
          <w:rStyle w:val="kursiv"/>
        </w:rPr>
        <w:t>Den eldste skogen og nøkkelbiotopene</w:t>
      </w:r>
      <w:r w:rsidRPr="00D42D77">
        <w:t xml:space="preserve"> (2021). Landbruksdirektoratet skal i samarbeid med Landsskogtakseringen ved NIBIO </w:t>
      </w:r>
      <w:proofErr w:type="spellStart"/>
      <w:r w:rsidRPr="00D42D77">
        <w:t>følgje</w:t>
      </w:r>
      <w:proofErr w:type="spellEnd"/>
      <w:r w:rsidRPr="00D42D77">
        <w:t xml:space="preserve"> opp oppmodingsvedtak nr. 519, jf. dokument 8:40 S (2022–2023) om å sikre at intensjonen med </w:t>
      </w:r>
      <w:proofErr w:type="spellStart"/>
      <w:r w:rsidRPr="00D42D77">
        <w:t>miljøregistreringane</w:t>
      </w:r>
      <w:proofErr w:type="spellEnd"/>
      <w:r w:rsidRPr="00D42D77">
        <w:t xml:space="preserve"> er oppfylt, og at </w:t>
      </w:r>
      <w:proofErr w:type="spellStart"/>
      <w:r w:rsidRPr="00D42D77">
        <w:t>miljøregistreringane</w:t>
      </w:r>
      <w:proofErr w:type="spellEnd"/>
      <w:r w:rsidRPr="00D42D77">
        <w:t xml:space="preserve"> har </w:t>
      </w:r>
      <w:proofErr w:type="spellStart"/>
      <w:r w:rsidRPr="00D42D77">
        <w:t>tilstrekkeleg</w:t>
      </w:r>
      <w:proofErr w:type="spellEnd"/>
      <w:r w:rsidRPr="00D42D77">
        <w:t xml:space="preserve"> kvalitet.</w:t>
      </w:r>
    </w:p>
    <w:p w14:paraId="77AB52DE" w14:textId="77777777" w:rsidR="006D104E" w:rsidRPr="00D42D77" w:rsidRDefault="006D104E" w:rsidP="00D42D77">
      <w:pPr>
        <w:pStyle w:val="avsnitt-undertittel"/>
      </w:pPr>
      <w:r w:rsidRPr="00D42D77">
        <w:t>Rapport 2024</w:t>
      </w:r>
    </w:p>
    <w:p w14:paraId="029710F4" w14:textId="77777777" w:rsidR="006D104E" w:rsidRPr="00D42D77" w:rsidRDefault="006D104E" w:rsidP="00D42D77">
      <w:r w:rsidRPr="00D42D77">
        <w:t xml:space="preserve">Det blei i 2024 nytta 4,8 mill. kroner på posten. Om lag 77 000 </w:t>
      </w:r>
      <w:proofErr w:type="spellStart"/>
      <w:r w:rsidRPr="00D42D77">
        <w:t>nøkkelbiotopar</w:t>
      </w:r>
      <w:proofErr w:type="spellEnd"/>
      <w:r w:rsidRPr="00D42D77">
        <w:t xml:space="preserve"> med </w:t>
      </w:r>
      <w:proofErr w:type="spellStart"/>
      <w:r w:rsidRPr="00D42D77">
        <w:t>eit</w:t>
      </w:r>
      <w:proofErr w:type="spellEnd"/>
      <w:r w:rsidRPr="00D42D77">
        <w:t xml:space="preserve"> samla areal på rundt 1,3 mill. dekar er til </w:t>
      </w:r>
      <w:proofErr w:type="spellStart"/>
      <w:r w:rsidRPr="00D42D77">
        <w:t>no</w:t>
      </w:r>
      <w:proofErr w:type="spellEnd"/>
      <w:r w:rsidRPr="00D42D77">
        <w:t xml:space="preserve"> sett til side av </w:t>
      </w:r>
      <w:proofErr w:type="spellStart"/>
      <w:r w:rsidRPr="00D42D77">
        <w:t>skogeigarane</w:t>
      </w:r>
      <w:proofErr w:type="spellEnd"/>
      <w:r w:rsidRPr="00D42D77">
        <w:t xml:space="preserve">, i </w:t>
      </w:r>
      <w:proofErr w:type="spellStart"/>
      <w:r w:rsidRPr="00D42D77">
        <w:t>hovudsak</w:t>
      </w:r>
      <w:proofErr w:type="spellEnd"/>
      <w:r w:rsidRPr="00D42D77">
        <w:t xml:space="preserve"> som </w:t>
      </w:r>
      <w:proofErr w:type="spellStart"/>
      <w:r w:rsidRPr="00D42D77">
        <w:t>ikkje</w:t>
      </w:r>
      <w:proofErr w:type="spellEnd"/>
      <w:r w:rsidRPr="00D42D77">
        <w:t>-hogstområde.</w:t>
      </w:r>
    </w:p>
    <w:p w14:paraId="78720F51" w14:textId="77777777" w:rsidR="006D104E" w:rsidRPr="00D42D77" w:rsidRDefault="006D104E" w:rsidP="00D42D77">
      <w:pPr>
        <w:pStyle w:val="b-post"/>
      </w:pPr>
      <w:r w:rsidRPr="00D42D77">
        <w:t xml:space="preserve">Post 70 Tilskott til bevaring og </w:t>
      </w:r>
      <w:proofErr w:type="spellStart"/>
      <w:r w:rsidRPr="00D42D77">
        <w:t>berekraftig</w:t>
      </w:r>
      <w:proofErr w:type="spellEnd"/>
      <w:r w:rsidRPr="00D42D77">
        <w:t xml:space="preserve"> bruk av husdyr-, plante- og skogtregenetiske </w:t>
      </w:r>
      <w:proofErr w:type="spellStart"/>
      <w:r w:rsidRPr="00D42D77">
        <w:t>ressursar</w:t>
      </w:r>
      <w:proofErr w:type="spellEnd"/>
    </w:p>
    <w:p w14:paraId="4AC29CD9" w14:textId="77777777" w:rsidR="006D104E" w:rsidRPr="00D42D77" w:rsidRDefault="006D104E" w:rsidP="00D42D77">
      <w:r w:rsidRPr="00D42D77">
        <w:t xml:space="preserve">Løyvinga skal </w:t>
      </w:r>
      <w:proofErr w:type="spellStart"/>
      <w:r w:rsidRPr="00D42D77">
        <w:t>dekkje</w:t>
      </w:r>
      <w:proofErr w:type="spellEnd"/>
      <w:r w:rsidRPr="00D42D77">
        <w:t xml:space="preserve"> tilskott til bevaring og </w:t>
      </w:r>
      <w:proofErr w:type="spellStart"/>
      <w:r w:rsidRPr="00D42D77">
        <w:t>berekraftig</w:t>
      </w:r>
      <w:proofErr w:type="spellEnd"/>
      <w:r w:rsidRPr="00D42D77">
        <w:t xml:space="preserve"> utvikling og bruk av husdyr-, plante- og skogtregenetiske </w:t>
      </w:r>
      <w:proofErr w:type="spellStart"/>
      <w:r w:rsidRPr="00D42D77">
        <w:t>ressursar</w:t>
      </w:r>
      <w:proofErr w:type="spellEnd"/>
      <w:r w:rsidRPr="00D42D77">
        <w:t xml:space="preserve"> som har eller kan få verdi for mat og landbruk i </w:t>
      </w:r>
      <w:proofErr w:type="spellStart"/>
      <w:r w:rsidRPr="00D42D77">
        <w:t>Noreg</w:t>
      </w:r>
      <w:proofErr w:type="spellEnd"/>
      <w:r w:rsidRPr="00D42D77">
        <w:t xml:space="preserve">, jf. forskrift om tilskott til genressurstiltak. </w:t>
      </w:r>
      <w:proofErr w:type="spellStart"/>
      <w:r w:rsidRPr="00D42D77">
        <w:t>Midlane</w:t>
      </w:r>
      <w:proofErr w:type="spellEnd"/>
      <w:r w:rsidRPr="00D42D77">
        <w:t xml:space="preserve"> blir forvalta av Landbruksdirektoratet. Departementet </w:t>
      </w:r>
      <w:proofErr w:type="spellStart"/>
      <w:r w:rsidRPr="00D42D77">
        <w:t>gjer</w:t>
      </w:r>
      <w:proofErr w:type="spellEnd"/>
      <w:r w:rsidRPr="00D42D77">
        <w:t xml:space="preserve"> framlegg om ei løyving på 7,6 mill. kroner.</w:t>
      </w:r>
    </w:p>
    <w:p w14:paraId="27081C81" w14:textId="77777777" w:rsidR="006D104E" w:rsidRPr="00D42D77" w:rsidRDefault="006D104E" w:rsidP="00D42D77">
      <w:r w:rsidRPr="00D42D77">
        <w:t xml:space="preserve">Forskrift om tilskott til genressurstiltak </w:t>
      </w:r>
      <w:proofErr w:type="spellStart"/>
      <w:r w:rsidRPr="00D42D77">
        <w:t>opnar</w:t>
      </w:r>
      <w:proofErr w:type="spellEnd"/>
      <w:r w:rsidRPr="00D42D77">
        <w:t xml:space="preserve"> for å gi tilskott til prosjekt i inntil tre år. Forskrifta har òg </w:t>
      </w:r>
      <w:proofErr w:type="spellStart"/>
      <w:r w:rsidRPr="00D42D77">
        <w:t>ein</w:t>
      </w:r>
      <w:proofErr w:type="spellEnd"/>
      <w:r w:rsidRPr="00D42D77">
        <w:t xml:space="preserve"> regel om at minst 25 pst. av tilskottet skal </w:t>
      </w:r>
      <w:proofErr w:type="spellStart"/>
      <w:r w:rsidRPr="00D42D77">
        <w:t>haldast</w:t>
      </w:r>
      <w:proofErr w:type="spellEnd"/>
      <w:r w:rsidRPr="00D42D77">
        <w:t xml:space="preserve"> tilbake til prosjektet er fullført, og sluttrapport og </w:t>
      </w:r>
      <w:proofErr w:type="spellStart"/>
      <w:r w:rsidRPr="00D42D77">
        <w:t>sluttrekneskap</w:t>
      </w:r>
      <w:proofErr w:type="spellEnd"/>
      <w:r w:rsidRPr="00D42D77">
        <w:t xml:space="preserve"> er </w:t>
      </w:r>
      <w:proofErr w:type="spellStart"/>
      <w:r w:rsidRPr="00D42D77">
        <w:t>godkjende</w:t>
      </w:r>
      <w:proofErr w:type="spellEnd"/>
      <w:r w:rsidRPr="00D42D77">
        <w:t xml:space="preserve">. Det er </w:t>
      </w:r>
      <w:proofErr w:type="spellStart"/>
      <w:r w:rsidRPr="00D42D77">
        <w:t>difor</w:t>
      </w:r>
      <w:proofErr w:type="spellEnd"/>
      <w:r w:rsidRPr="00D42D77">
        <w:t xml:space="preserve"> knytt ei </w:t>
      </w:r>
      <w:proofErr w:type="spellStart"/>
      <w:r w:rsidRPr="00D42D77">
        <w:t>tilsegnsfullmakt</w:t>
      </w:r>
      <w:proofErr w:type="spellEnd"/>
      <w:r w:rsidRPr="00D42D77">
        <w:t xml:space="preserve"> til posten på 7,5 mill. kroner, jf. tabell 5.3 og framlegg til vedtak IV.</w:t>
      </w:r>
    </w:p>
    <w:p w14:paraId="3CDDB4B1" w14:textId="2069CCFC" w:rsidR="00493A41" w:rsidRPr="00D42D77" w:rsidRDefault="00493A41" w:rsidP="00D42D77">
      <w:pPr>
        <w:pStyle w:val="tabell-tittel"/>
      </w:pPr>
      <w:r w:rsidRPr="00D42D77">
        <w:t xml:space="preserve">Løyving og </w:t>
      </w:r>
      <w:proofErr w:type="spellStart"/>
      <w:r w:rsidRPr="00D42D77">
        <w:t>tilsegnsfullmakt</w:t>
      </w:r>
      <w:proofErr w:type="spellEnd"/>
      <w:r w:rsidRPr="00D42D77">
        <w:t xml:space="preserve"> for tilskott til genressurstiltak i 2026 (i mill. kroner)</w:t>
      </w:r>
    </w:p>
    <w:p w14:paraId="7D3A5B60" w14:textId="77777777" w:rsidR="006D104E" w:rsidRPr="00D42D77" w:rsidRDefault="006D104E" w:rsidP="00D42D77">
      <w:pPr>
        <w:pStyle w:val="Tabellnavn"/>
      </w:pPr>
      <w:r w:rsidRPr="00D42D77">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0"/>
        <w:gridCol w:w="3726"/>
        <w:gridCol w:w="654"/>
      </w:tblGrid>
      <w:tr w:rsidR="00B070C3" w:rsidRPr="00D42D77" w14:paraId="3A17BC95" w14:textId="77777777" w:rsidTr="00D070CF">
        <w:trPr>
          <w:trHeight w:val="380"/>
        </w:trPr>
        <w:tc>
          <w:tcPr>
            <w:tcW w:w="200" w:type="dxa"/>
            <w:tcBorders>
              <w:top w:val="single" w:sz="4" w:space="0" w:color="000000"/>
              <w:left w:val="nil"/>
              <w:bottom w:val="nil"/>
              <w:right w:val="nil"/>
            </w:tcBorders>
            <w:tcMar>
              <w:top w:w="128" w:type="dxa"/>
              <w:left w:w="43" w:type="dxa"/>
              <w:bottom w:w="43" w:type="dxa"/>
              <w:right w:w="43" w:type="dxa"/>
            </w:tcMar>
          </w:tcPr>
          <w:p w14:paraId="2F3B52D0" w14:textId="77777777" w:rsidR="006D104E" w:rsidRPr="00D070CF" w:rsidRDefault="006D104E" w:rsidP="00D42D77">
            <w:pPr>
              <w:rPr>
                <w:sz w:val="22"/>
              </w:rPr>
            </w:pPr>
          </w:p>
        </w:tc>
        <w:tc>
          <w:tcPr>
            <w:tcW w:w="3726" w:type="dxa"/>
            <w:tcBorders>
              <w:top w:val="single" w:sz="4" w:space="0" w:color="000000"/>
              <w:left w:val="nil"/>
              <w:bottom w:val="nil"/>
              <w:right w:val="nil"/>
            </w:tcBorders>
            <w:tcMar>
              <w:top w:w="128" w:type="dxa"/>
              <w:left w:w="43" w:type="dxa"/>
              <w:bottom w:w="43" w:type="dxa"/>
              <w:right w:w="43" w:type="dxa"/>
            </w:tcMar>
          </w:tcPr>
          <w:p w14:paraId="11E4C3DE" w14:textId="77777777" w:rsidR="006D104E" w:rsidRPr="00D070CF" w:rsidRDefault="006D104E" w:rsidP="00D42D77">
            <w:pPr>
              <w:rPr>
                <w:sz w:val="22"/>
              </w:rPr>
            </w:pPr>
            <w:r w:rsidRPr="00D070CF">
              <w:rPr>
                <w:sz w:val="22"/>
              </w:rPr>
              <w:t>Ansvar 1.1.2025</w:t>
            </w:r>
          </w:p>
        </w:tc>
        <w:tc>
          <w:tcPr>
            <w:tcW w:w="654" w:type="dxa"/>
            <w:tcBorders>
              <w:top w:val="single" w:sz="4" w:space="0" w:color="000000"/>
              <w:left w:val="nil"/>
              <w:bottom w:val="nil"/>
              <w:right w:val="nil"/>
            </w:tcBorders>
            <w:tcMar>
              <w:top w:w="128" w:type="dxa"/>
              <w:left w:w="43" w:type="dxa"/>
              <w:bottom w:w="43" w:type="dxa"/>
              <w:right w:w="43" w:type="dxa"/>
            </w:tcMar>
            <w:vAlign w:val="bottom"/>
          </w:tcPr>
          <w:p w14:paraId="103AC802" w14:textId="77777777" w:rsidR="006D104E" w:rsidRPr="00D070CF" w:rsidRDefault="006D104E" w:rsidP="00D070CF">
            <w:pPr>
              <w:jc w:val="right"/>
              <w:rPr>
                <w:sz w:val="22"/>
              </w:rPr>
            </w:pPr>
            <w:r w:rsidRPr="00D070CF">
              <w:rPr>
                <w:sz w:val="22"/>
              </w:rPr>
              <w:t>7,2</w:t>
            </w:r>
          </w:p>
        </w:tc>
      </w:tr>
      <w:tr w:rsidR="00B070C3" w:rsidRPr="00D42D77" w14:paraId="1DB66185" w14:textId="77777777" w:rsidTr="00D070CF">
        <w:trPr>
          <w:trHeight w:val="380"/>
        </w:trPr>
        <w:tc>
          <w:tcPr>
            <w:tcW w:w="200" w:type="dxa"/>
            <w:tcBorders>
              <w:top w:val="nil"/>
              <w:left w:val="nil"/>
              <w:bottom w:val="nil"/>
              <w:right w:val="nil"/>
            </w:tcBorders>
            <w:tcMar>
              <w:top w:w="128" w:type="dxa"/>
              <w:left w:w="43" w:type="dxa"/>
              <w:bottom w:w="43" w:type="dxa"/>
              <w:right w:w="43" w:type="dxa"/>
            </w:tcMar>
          </w:tcPr>
          <w:p w14:paraId="3BAA8163" w14:textId="77777777" w:rsidR="006D104E" w:rsidRPr="00D070CF" w:rsidRDefault="006D104E" w:rsidP="00D42D77">
            <w:pPr>
              <w:rPr>
                <w:sz w:val="22"/>
              </w:rPr>
            </w:pPr>
            <w:r w:rsidRPr="00D070CF">
              <w:rPr>
                <w:sz w:val="22"/>
              </w:rPr>
              <w:t>+</w:t>
            </w:r>
          </w:p>
        </w:tc>
        <w:tc>
          <w:tcPr>
            <w:tcW w:w="3726" w:type="dxa"/>
            <w:tcBorders>
              <w:top w:val="nil"/>
              <w:left w:val="nil"/>
              <w:bottom w:val="nil"/>
              <w:right w:val="nil"/>
            </w:tcBorders>
            <w:tcMar>
              <w:top w:w="128" w:type="dxa"/>
              <w:left w:w="43" w:type="dxa"/>
              <w:bottom w:w="43" w:type="dxa"/>
              <w:right w:w="43" w:type="dxa"/>
            </w:tcMar>
          </w:tcPr>
          <w:p w14:paraId="173283F7" w14:textId="77777777" w:rsidR="006D104E" w:rsidRPr="00D070CF" w:rsidRDefault="006D104E" w:rsidP="00D42D77">
            <w:pPr>
              <w:rPr>
                <w:sz w:val="22"/>
              </w:rPr>
            </w:pPr>
            <w:r w:rsidRPr="00D070CF">
              <w:rPr>
                <w:sz w:val="22"/>
              </w:rPr>
              <w:t xml:space="preserve">Venta </w:t>
            </w:r>
            <w:proofErr w:type="spellStart"/>
            <w:r w:rsidRPr="00D070CF">
              <w:rPr>
                <w:sz w:val="22"/>
              </w:rPr>
              <w:t>tilsegn</w:t>
            </w:r>
            <w:proofErr w:type="spellEnd"/>
            <w:r w:rsidRPr="00D070CF">
              <w:rPr>
                <w:sz w:val="22"/>
              </w:rPr>
              <w:t xml:space="preserve"> i 2025</w:t>
            </w:r>
          </w:p>
        </w:tc>
        <w:tc>
          <w:tcPr>
            <w:tcW w:w="654" w:type="dxa"/>
            <w:tcBorders>
              <w:top w:val="nil"/>
              <w:left w:val="nil"/>
              <w:bottom w:val="nil"/>
              <w:right w:val="nil"/>
            </w:tcBorders>
            <w:tcMar>
              <w:top w:w="128" w:type="dxa"/>
              <w:left w:w="43" w:type="dxa"/>
              <w:bottom w:w="43" w:type="dxa"/>
              <w:right w:w="43" w:type="dxa"/>
            </w:tcMar>
            <w:vAlign w:val="bottom"/>
          </w:tcPr>
          <w:p w14:paraId="07FD5BC6" w14:textId="77777777" w:rsidR="006D104E" w:rsidRPr="00D070CF" w:rsidRDefault="006D104E" w:rsidP="00D070CF">
            <w:pPr>
              <w:jc w:val="right"/>
              <w:rPr>
                <w:sz w:val="22"/>
              </w:rPr>
            </w:pPr>
            <w:r w:rsidRPr="00D070CF">
              <w:rPr>
                <w:sz w:val="22"/>
              </w:rPr>
              <w:t>8,1</w:t>
            </w:r>
          </w:p>
        </w:tc>
      </w:tr>
      <w:tr w:rsidR="00B070C3" w:rsidRPr="00D42D77" w14:paraId="15A27603" w14:textId="77777777" w:rsidTr="00D070CF">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78C7F3B2" w14:textId="77777777" w:rsidR="006D104E" w:rsidRPr="00D070CF" w:rsidRDefault="006D104E" w:rsidP="00D42D77">
            <w:pPr>
              <w:rPr>
                <w:sz w:val="22"/>
              </w:rPr>
            </w:pPr>
            <w:r w:rsidRPr="00D070CF">
              <w:rPr>
                <w:sz w:val="22"/>
              </w:rPr>
              <w:t>=</w:t>
            </w:r>
          </w:p>
        </w:tc>
        <w:tc>
          <w:tcPr>
            <w:tcW w:w="3726" w:type="dxa"/>
            <w:tcBorders>
              <w:top w:val="single" w:sz="4" w:space="0" w:color="000000"/>
              <w:left w:val="nil"/>
              <w:bottom w:val="single" w:sz="4" w:space="0" w:color="000000"/>
              <w:right w:val="nil"/>
            </w:tcBorders>
            <w:tcMar>
              <w:top w:w="128" w:type="dxa"/>
              <w:left w:w="43" w:type="dxa"/>
              <w:bottom w:w="43" w:type="dxa"/>
              <w:right w:w="43" w:type="dxa"/>
            </w:tcMar>
          </w:tcPr>
          <w:p w14:paraId="29DCDF56" w14:textId="77777777" w:rsidR="006D104E" w:rsidRPr="00D070CF" w:rsidRDefault="006D104E" w:rsidP="00D42D77">
            <w:pPr>
              <w:rPr>
                <w:sz w:val="22"/>
              </w:rPr>
            </w:pPr>
            <w:r w:rsidRPr="00D070CF">
              <w:rPr>
                <w:sz w:val="22"/>
              </w:rPr>
              <w:t>Sum</w:t>
            </w:r>
          </w:p>
        </w:tc>
        <w:tc>
          <w:tcPr>
            <w:tcW w:w="6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70C0D5" w14:textId="77777777" w:rsidR="006D104E" w:rsidRPr="00D070CF" w:rsidRDefault="006D104E" w:rsidP="00D070CF">
            <w:pPr>
              <w:jc w:val="right"/>
              <w:rPr>
                <w:sz w:val="22"/>
              </w:rPr>
            </w:pPr>
            <w:r w:rsidRPr="00D070CF">
              <w:rPr>
                <w:sz w:val="22"/>
              </w:rPr>
              <w:t>15,3</w:t>
            </w:r>
          </w:p>
        </w:tc>
      </w:tr>
      <w:tr w:rsidR="00B070C3" w:rsidRPr="00D42D77" w14:paraId="6F11D182" w14:textId="77777777" w:rsidTr="00D070CF">
        <w:trPr>
          <w:trHeight w:val="380"/>
        </w:trPr>
        <w:tc>
          <w:tcPr>
            <w:tcW w:w="200" w:type="dxa"/>
            <w:tcBorders>
              <w:top w:val="nil"/>
              <w:left w:val="nil"/>
              <w:bottom w:val="nil"/>
              <w:right w:val="nil"/>
            </w:tcBorders>
            <w:tcMar>
              <w:top w:w="128" w:type="dxa"/>
              <w:left w:w="43" w:type="dxa"/>
              <w:bottom w:w="43" w:type="dxa"/>
              <w:right w:w="43" w:type="dxa"/>
            </w:tcMar>
          </w:tcPr>
          <w:p w14:paraId="14960146" w14:textId="77777777" w:rsidR="006D104E" w:rsidRPr="00D070CF" w:rsidRDefault="006D104E" w:rsidP="00D42D77">
            <w:pPr>
              <w:rPr>
                <w:sz w:val="22"/>
              </w:rPr>
            </w:pPr>
            <w:r w:rsidRPr="00D070CF">
              <w:rPr>
                <w:sz w:val="22"/>
              </w:rPr>
              <w:t>-</w:t>
            </w:r>
          </w:p>
        </w:tc>
        <w:tc>
          <w:tcPr>
            <w:tcW w:w="3726" w:type="dxa"/>
            <w:tcBorders>
              <w:top w:val="nil"/>
              <w:left w:val="nil"/>
              <w:bottom w:val="nil"/>
              <w:right w:val="nil"/>
            </w:tcBorders>
            <w:tcMar>
              <w:top w:w="128" w:type="dxa"/>
              <w:left w:w="43" w:type="dxa"/>
              <w:bottom w:w="43" w:type="dxa"/>
              <w:right w:w="43" w:type="dxa"/>
            </w:tcMar>
          </w:tcPr>
          <w:p w14:paraId="59BB8609" w14:textId="77777777" w:rsidR="006D104E" w:rsidRPr="00D070CF" w:rsidRDefault="006D104E" w:rsidP="00D42D77">
            <w:pPr>
              <w:rPr>
                <w:sz w:val="22"/>
              </w:rPr>
            </w:pPr>
            <w:r w:rsidRPr="00D070CF">
              <w:rPr>
                <w:sz w:val="22"/>
              </w:rPr>
              <w:t xml:space="preserve">Venta </w:t>
            </w:r>
            <w:proofErr w:type="spellStart"/>
            <w:r w:rsidRPr="00D070CF">
              <w:rPr>
                <w:sz w:val="22"/>
              </w:rPr>
              <w:t>utbetalingar</w:t>
            </w:r>
            <w:proofErr w:type="spellEnd"/>
            <w:r w:rsidRPr="00D070CF">
              <w:rPr>
                <w:sz w:val="22"/>
              </w:rPr>
              <w:t xml:space="preserve"> i 2025</w:t>
            </w:r>
          </w:p>
        </w:tc>
        <w:tc>
          <w:tcPr>
            <w:tcW w:w="654" w:type="dxa"/>
            <w:tcBorders>
              <w:top w:val="nil"/>
              <w:left w:val="nil"/>
              <w:bottom w:val="nil"/>
              <w:right w:val="nil"/>
            </w:tcBorders>
            <w:tcMar>
              <w:top w:w="128" w:type="dxa"/>
              <w:left w:w="43" w:type="dxa"/>
              <w:bottom w:w="43" w:type="dxa"/>
              <w:right w:w="43" w:type="dxa"/>
            </w:tcMar>
            <w:vAlign w:val="bottom"/>
          </w:tcPr>
          <w:p w14:paraId="0A11FC89" w14:textId="77777777" w:rsidR="006D104E" w:rsidRPr="00D070CF" w:rsidRDefault="006D104E" w:rsidP="00D070CF">
            <w:pPr>
              <w:jc w:val="right"/>
              <w:rPr>
                <w:sz w:val="22"/>
              </w:rPr>
            </w:pPr>
            <w:r w:rsidRPr="00D070CF">
              <w:rPr>
                <w:sz w:val="22"/>
              </w:rPr>
              <w:t>7,7</w:t>
            </w:r>
          </w:p>
        </w:tc>
      </w:tr>
      <w:tr w:rsidR="00B070C3" w:rsidRPr="00D42D77" w14:paraId="5EBBFD93" w14:textId="77777777" w:rsidTr="00D070CF">
        <w:trPr>
          <w:trHeight w:val="380"/>
        </w:trPr>
        <w:tc>
          <w:tcPr>
            <w:tcW w:w="200" w:type="dxa"/>
            <w:tcBorders>
              <w:top w:val="nil"/>
              <w:left w:val="nil"/>
              <w:bottom w:val="nil"/>
              <w:right w:val="nil"/>
            </w:tcBorders>
            <w:tcMar>
              <w:top w:w="128" w:type="dxa"/>
              <w:left w:w="43" w:type="dxa"/>
              <w:bottom w:w="43" w:type="dxa"/>
              <w:right w:w="43" w:type="dxa"/>
            </w:tcMar>
          </w:tcPr>
          <w:p w14:paraId="199F5BD8" w14:textId="77777777" w:rsidR="006D104E" w:rsidRPr="00D070CF" w:rsidRDefault="006D104E" w:rsidP="00D42D77">
            <w:pPr>
              <w:rPr>
                <w:sz w:val="22"/>
              </w:rPr>
            </w:pPr>
            <w:r w:rsidRPr="00D070CF">
              <w:rPr>
                <w:sz w:val="22"/>
              </w:rPr>
              <w:t>=</w:t>
            </w:r>
          </w:p>
        </w:tc>
        <w:tc>
          <w:tcPr>
            <w:tcW w:w="3726" w:type="dxa"/>
            <w:tcBorders>
              <w:top w:val="nil"/>
              <w:left w:val="nil"/>
              <w:bottom w:val="nil"/>
              <w:right w:val="nil"/>
            </w:tcBorders>
            <w:tcMar>
              <w:top w:w="128" w:type="dxa"/>
              <w:left w:w="43" w:type="dxa"/>
              <w:bottom w:w="43" w:type="dxa"/>
              <w:right w:w="43" w:type="dxa"/>
            </w:tcMar>
          </w:tcPr>
          <w:p w14:paraId="11932B70" w14:textId="77777777" w:rsidR="006D104E" w:rsidRPr="00D070CF" w:rsidRDefault="006D104E" w:rsidP="00D42D77">
            <w:pPr>
              <w:rPr>
                <w:sz w:val="22"/>
              </w:rPr>
            </w:pPr>
            <w:r w:rsidRPr="00D070CF">
              <w:rPr>
                <w:sz w:val="22"/>
              </w:rPr>
              <w:t>Venta ansvar 31.12.2025</w:t>
            </w:r>
          </w:p>
        </w:tc>
        <w:tc>
          <w:tcPr>
            <w:tcW w:w="654" w:type="dxa"/>
            <w:tcBorders>
              <w:top w:val="nil"/>
              <w:left w:val="nil"/>
              <w:bottom w:val="nil"/>
              <w:right w:val="nil"/>
            </w:tcBorders>
            <w:tcMar>
              <w:top w:w="128" w:type="dxa"/>
              <w:left w:w="43" w:type="dxa"/>
              <w:bottom w:w="43" w:type="dxa"/>
              <w:right w:w="43" w:type="dxa"/>
            </w:tcMar>
            <w:vAlign w:val="bottom"/>
          </w:tcPr>
          <w:p w14:paraId="55F6237B" w14:textId="77777777" w:rsidR="006D104E" w:rsidRPr="00D070CF" w:rsidRDefault="006D104E" w:rsidP="00D070CF">
            <w:pPr>
              <w:jc w:val="right"/>
              <w:rPr>
                <w:sz w:val="22"/>
              </w:rPr>
            </w:pPr>
            <w:r w:rsidRPr="00D070CF">
              <w:rPr>
                <w:sz w:val="22"/>
              </w:rPr>
              <w:t>7,6</w:t>
            </w:r>
          </w:p>
        </w:tc>
      </w:tr>
      <w:tr w:rsidR="00B070C3" w:rsidRPr="00D42D77" w14:paraId="330BD560" w14:textId="77777777" w:rsidTr="00D070CF">
        <w:trPr>
          <w:trHeight w:val="380"/>
        </w:trPr>
        <w:tc>
          <w:tcPr>
            <w:tcW w:w="200" w:type="dxa"/>
            <w:tcBorders>
              <w:top w:val="nil"/>
              <w:left w:val="nil"/>
              <w:bottom w:val="nil"/>
              <w:right w:val="nil"/>
            </w:tcBorders>
            <w:tcMar>
              <w:top w:w="128" w:type="dxa"/>
              <w:left w:w="43" w:type="dxa"/>
              <w:bottom w:w="43" w:type="dxa"/>
              <w:right w:w="43" w:type="dxa"/>
            </w:tcMar>
          </w:tcPr>
          <w:p w14:paraId="6CFBCCB6" w14:textId="77777777" w:rsidR="006D104E" w:rsidRPr="00D070CF" w:rsidRDefault="006D104E" w:rsidP="00D42D77">
            <w:pPr>
              <w:rPr>
                <w:sz w:val="22"/>
              </w:rPr>
            </w:pPr>
            <w:r w:rsidRPr="00D070CF">
              <w:rPr>
                <w:sz w:val="22"/>
              </w:rPr>
              <w:t>+</w:t>
            </w:r>
          </w:p>
        </w:tc>
        <w:tc>
          <w:tcPr>
            <w:tcW w:w="3726" w:type="dxa"/>
            <w:tcBorders>
              <w:top w:val="nil"/>
              <w:left w:val="nil"/>
              <w:bottom w:val="nil"/>
              <w:right w:val="nil"/>
            </w:tcBorders>
            <w:tcMar>
              <w:top w:w="128" w:type="dxa"/>
              <w:left w:w="43" w:type="dxa"/>
              <w:bottom w:w="43" w:type="dxa"/>
              <w:right w:w="43" w:type="dxa"/>
            </w:tcMar>
          </w:tcPr>
          <w:p w14:paraId="12E959EE" w14:textId="77777777" w:rsidR="006D104E" w:rsidRPr="00D070CF" w:rsidRDefault="006D104E" w:rsidP="00D42D77">
            <w:pPr>
              <w:rPr>
                <w:sz w:val="22"/>
              </w:rPr>
            </w:pPr>
            <w:r w:rsidRPr="00D070CF">
              <w:rPr>
                <w:sz w:val="22"/>
              </w:rPr>
              <w:t xml:space="preserve">Venta nye </w:t>
            </w:r>
            <w:proofErr w:type="spellStart"/>
            <w:r w:rsidRPr="00D070CF">
              <w:rPr>
                <w:sz w:val="22"/>
              </w:rPr>
              <w:t>tilsegn</w:t>
            </w:r>
            <w:proofErr w:type="spellEnd"/>
            <w:r w:rsidRPr="00D070CF">
              <w:rPr>
                <w:sz w:val="22"/>
              </w:rPr>
              <w:t xml:space="preserve"> i 2026</w:t>
            </w:r>
          </w:p>
        </w:tc>
        <w:tc>
          <w:tcPr>
            <w:tcW w:w="654" w:type="dxa"/>
            <w:tcBorders>
              <w:top w:val="nil"/>
              <w:left w:val="nil"/>
              <w:bottom w:val="nil"/>
              <w:right w:val="nil"/>
            </w:tcBorders>
            <w:tcMar>
              <w:top w:w="128" w:type="dxa"/>
              <w:left w:w="43" w:type="dxa"/>
              <w:bottom w:w="43" w:type="dxa"/>
              <w:right w:w="43" w:type="dxa"/>
            </w:tcMar>
            <w:vAlign w:val="bottom"/>
          </w:tcPr>
          <w:p w14:paraId="1D2BC406" w14:textId="77777777" w:rsidR="006D104E" w:rsidRPr="00D070CF" w:rsidRDefault="006D104E" w:rsidP="00D070CF">
            <w:pPr>
              <w:jc w:val="right"/>
              <w:rPr>
                <w:sz w:val="22"/>
              </w:rPr>
            </w:pPr>
            <w:r w:rsidRPr="00D070CF">
              <w:rPr>
                <w:sz w:val="22"/>
              </w:rPr>
              <w:t>7,5</w:t>
            </w:r>
          </w:p>
        </w:tc>
      </w:tr>
      <w:tr w:rsidR="00B070C3" w:rsidRPr="00D42D77" w14:paraId="006C73DD" w14:textId="77777777" w:rsidTr="00D070CF">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68058A61" w14:textId="77777777" w:rsidR="006D104E" w:rsidRPr="00D070CF" w:rsidRDefault="006D104E" w:rsidP="00D42D77">
            <w:pPr>
              <w:rPr>
                <w:sz w:val="22"/>
              </w:rPr>
            </w:pPr>
            <w:r w:rsidRPr="00D070CF">
              <w:rPr>
                <w:sz w:val="22"/>
              </w:rPr>
              <w:t>=</w:t>
            </w:r>
          </w:p>
        </w:tc>
        <w:tc>
          <w:tcPr>
            <w:tcW w:w="3726" w:type="dxa"/>
            <w:tcBorders>
              <w:top w:val="single" w:sz="4" w:space="0" w:color="000000"/>
              <w:left w:val="nil"/>
              <w:bottom w:val="single" w:sz="4" w:space="0" w:color="000000"/>
              <w:right w:val="nil"/>
            </w:tcBorders>
            <w:tcMar>
              <w:top w:w="128" w:type="dxa"/>
              <w:left w:w="43" w:type="dxa"/>
              <w:bottom w:w="43" w:type="dxa"/>
              <w:right w:w="43" w:type="dxa"/>
            </w:tcMar>
          </w:tcPr>
          <w:p w14:paraId="379AA885" w14:textId="77777777" w:rsidR="006D104E" w:rsidRPr="00D070CF" w:rsidRDefault="006D104E" w:rsidP="00D42D77">
            <w:pPr>
              <w:rPr>
                <w:sz w:val="22"/>
              </w:rPr>
            </w:pPr>
            <w:r w:rsidRPr="00D070CF">
              <w:rPr>
                <w:sz w:val="22"/>
              </w:rPr>
              <w:t xml:space="preserve">Sum </w:t>
            </w:r>
          </w:p>
        </w:tc>
        <w:tc>
          <w:tcPr>
            <w:tcW w:w="6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FC4C4" w14:textId="77777777" w:rsidR="006D104E" w:rsidRPr="00D070CF" w:rsidRDefault="006D104E" w:rsidP="00D070CF">
            <w:pPr>
              <w:jc w:val="right"/>
              <w:rPr>
                <w:sz w:val="22"/>
              </w:rPr>
            </w:pPr>
            <w:r w:rsidRPr="00D070CF">
              <w:rPr>
                <w:sz w:val="22"/>
              </w:rPr>
              <w:t>15,1</w:t>
            </w:r>
          </w:p>
        </w:tc>
      </w:tr>
      <w:tr w:rsidR="00B070C3" w:rsidRPr="00D42D77" w14:paraId="247D1C79" w14:textId="77777777" w:rsidTr="00D070CF">
        <w:trPr>
          <w:trHeight w:val="380"/>
        </w:trPr>
        <w:tc>
          <w:tcPr>
            <w:tcW w:w="200" w:type="dxa"/>
            <w:tcBorders>
              <w:top w:val="nil"/>
              <w:left w:val="nil"/>
              <w:bottom w:val="nil"/>
              <w:right w:val="nil"/>
            </w:tcBorders>
            <w:tcMar>
              <w:top w:w="128" w:type="dxa"/>
              <w:left w:w="43" w:type="dxa"/>
              <w:bottom w:w="43" w:type="dxa"/>
              <w:right w:w="43" w:type="dxa"/>
            </w:tcMar>
          </w:tcPr>
          <w:p w14:paraId="5BA5A4E6" w14:textId="77777777" w:rsidR="006D104E" w:rsidRPr="00D070CF" w:rsidRDefault="006D104E" w:rsidP="00D42D77">
            <w:pPr>
              <w:rPr>
                <w:sz w:val="22"/>
              </w:rPr>
            </w:pPr>
          </w:p>
        </w:tc>
        <w:tc>
          <w:tcPr>
            <w:tcW w:w="3726" w:type="dxa"/>
            <w:tcBorders>
              <w:top w:val="nil"/>
              <w:left w:val="nil"/>
              <w:bottom w:val="nil"/>
              <w:right w:val="nil"/>
            </w:tcBorders>
            <w:tcMar>
              <w:top w:w="128" w:type="dxa"/>
              <w:left w:w="43" w:type="dxa"/>
              <w:bottom w:w="43" w:type="dxa"/>
              <w:right w:w="43" w:type="dxa"/>
            </w:tcMar>
          </w:tcPr>
          <w:p w14:paraId="7CB3ED8F" w14:textId="77777777" w:rsidR="006D104E" w:rsidRPr="00D070CF" w:rsidRDefault="006D104E" w:rsidP="00D42D77">
            <w:pPr>
              <w:rPr>
                <w:sz w:val="22"/>
              </w:rPr>
            </w:pPr>
            <w:r w:rsidRPr="00D070CF">
              <w:rPr>
                <w:sz w:val="22"/>
              </w:rPr>
              <w:t>Framlegg til løyving i 2026</w:t>
            </w:r>
          </w:p>
        </w:tc>
        <w:tc>
          <w:tcPr>
            <w:tcW w:w="654" w:type="dxa"/>
            <w:tcBorders>
              <w:top w:val="nil"/>
              <w:left w:val="nil"/>
              <w:bottom w:val="nil"/>
              <w:right w:val="nil"/>
            </w:tcBorders>
            <w:tcMar>
              <w:top w:w="128" w:type="dxa"/>
              <w:left w:w="43" w:type="dxa"/>
              <w:bottom w:w="43" w:type="dxa"/>
              <w:right w:w="43" w:type="dxa"/>
            </w:tcMar>
            <w:vAlign w:val="bottom"/>
          </w:tcPr>
          <w:p w14:paraId="1DAD82BC" w14:textId="77777777" w:rsidR="006D104E" w:rsidRPr="00D070CF" w:rsidRDefault="006D104E" w:rsidP="00D070CF">
            <w:pPr>
              <w:jc w:val="right"/>
              <w:rPr>
                <w:sz w:val="22"/>
              </w:rPr>
            </w:pPr>
            <w:r w:rsidRPr="00D070CF">
              <w:rPr>
                <w:sz w:val="22"/>
              </w:rPr>
              <w:t>7,6</w:t>
            </w:r>
          </w:p>
        </w:tc>
      </w:tr>
      <w:tr w:rsidR="00B070C3" w:rsidRPr="00D42D77" w14:paraId="5A362C93" w14:textId="77777777" w:rsidTr="00D070CF">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6EBA0DF1" w14:textId="77777777" w:rsidR="006D104E" w:rsidRPr="00D070CF" w:rsidRDefault="006D104E" w:rsidP="00D42D77">
            <w:pPr>
              <w:rPr>
                <w:sz w:val="22"/>
              </w:rPr>
            </w:pPr>
          </w:p>
        </w:tc>
        <w:tc>
          <w:tcPr>
            <w:tcW w:w="3726" w:type="dxa"/>
            <w:tcBorders>
              <w:top w:val="single" w:sz="4" w:space="0" w:color="000000"/>
              <w:left w:val="nil"/>
              <w:bottom w:val="single" w:sz="4" w:space="0" w:color="000000"/>
              <w:right w:val="nil"/>
            </w:tcBorders>
            <w:tcMar>
              <w:top w:w="128" w:type="dxa"/>
              <w:left w:w="43" w:type="dxa"/>
              <w:bottom w:w="43" w:type="dxa"/>
              <w:right w:w="43" w:type="dxa"/>
            </w:tcMar>
          </w:tcPr>
          <w:p w14:paraId="72B5DB65" w14:textId="77777777" w:rsidR="006D104E" w:rsidRPr="00D070CF" w:rsidRDefault="006D104E" w:rsidP="00D42D77">
            <w:pPr>
              <w:rPr>
                <w:sz w:val="22"/>
              </w:rPr>
            </w:pPr>
            <w:proofErr w:type="spellStart"/>
            <w:r w:rsidRPr="00D070CF">
              <w:rPr>
                <w:sz w:val="22"/>
              </w:rPr>
              <w:t>Tilsegnsfullmakt</w:t>
            </w:r>
            <w:proofErr w:type="spellEnd"/>
            <w:r w:rsidRPr="00D070CF">
              <w:rPr>
                <w:sz w:val="22"/>
              </w:rPr>
              <w:t xml:space="preserve"> i 2026</w:t>
            </w:r>
          </w:p>
        </w:tc>
        <w:tc>
          <w:tcPr>
            <w:tcW w:w="6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AEB3D8" w14:textId="77777777" w:rsidR="006D104E" w:rsidRPr="00D070CF" w:rsidRDefault="006D104E" w:rsidP="00D070CF">
            <w:pPr>
              <w:jc w:val="right"/>
              <w:rPr>
                <w:sz w:val="22"/>
              </w:rPr>
            </w:pPr>
            <w:r w:rsidRPr="00D070CF">
              <w:rPr>
                <w:sz w:val="22"/>
              </w:rPr>
              <w:t>7,5</w:t>
            </w:r>
          </w:p>
        </w:tc>
      </w:tr>
    </w:tbl>
    <w:p w14:paraId="4D572C3C" w14:textId="77777777" w:rsidR="006D104E" w:rsidRPr="00D42D77" w:rsidRDefault="006D104E" w:rsidP="00D42D77">
      <w:r w:rsidRPr="00D42D77">
        <w:t xml:space="preserve">Det er ei sentral </w:t>
      </w:r>
      <w:proofErr w:type="spellStart"/>
      <w:r w:rsidRPr="00D42D77">
        <w:t>målsetjing</w:t>
      </w:r>
      <w:proofErr w:type="spellEnd"/>
      <w:r w:rsidRPr="00D42D77">
        <w:t xml:space="preserve"> for bruken av </w:t>
      </w:r>
      <w:proofErr w:type="spellStart"/>
      <w:r w:rsidRPr="00D42D77">
        <w:t>midlane</w:t>
      </w:r>
      <w:proofErr w:type="spellEnd"/>
      <w:r w:rsidRPr="00D42D77">
        <w:t xml:space="preserve"> å sikre langsiktig bevaring av genetiske </w:t>
      </w:r>
      <w:proofErr w:type="spellStart"/>
      <w:r w:rsidRPr="00D42D77">
        <w:t>ressursar</w:t>
      </w:r>
      <w:proofErr w:type="spellEnd"/>
      <w:r w:rsidRPr="00D42D77">
        <w:t xml:space="preserve"> og bidra til </w:t>
      </w:r>
      <w:proofErr w:type="spellStart"/>
      <w:r w:rsidRPr="00D42D77">
        <w:t>iverksetjing</w:t>
      </w:r>
      <w:proofErr w:type="spellEnd"/>
      <w:r w:rsidRPr="00D42D77">
        <w:t xml:space="preserve"> av </w:t>
      </w:r>
      <w:r w:rsidRPr="00D42D77">
        <w:rPr>
          <w:rStyle w:val="kursiv"/>
        </w:rPr>
        <w:t xml:space="preserve">Nasjonal tiltaksplan for genetiske </w:t>
      </w:r>
      <w:proofErr w:type="spellStart"/>
      <w:r w:rsidRPr="00D42D77">
        <w:rPr>
          <w:rStyle w:val="kursiv"/>
        </w:rPr>
        <w:t>ressursar</w:t>
      </w:r>
      <w:proofErr w:type="spellEnd"/>
      <w:r w:rsidRPr="00D42D77">
        <w:rPr>
          <w:rStyle w:val="kursiv"/>
        </w:rPr>
        <w:t xml:space="preserve"> for mat og landbruk (2024–2028)</w:t>
      </w:r>
      <w:r w:rsidRPr="00D42D77">
        <w:t xml:space="preserve"> i tråd med </w:t>
      </w:r>
      <w:r w:rsidRPr="00D42D77">
        <w:rPr>
          <w:rStyle w:val="kursiv"/>
        </w:rPr>
        <w:t xml:space="preserve">Nasjonal strategi for bevaring og </w:t>
      </w:r>
      <w:proofErr w:type="spellStart"/>
      <w:r w:rsidRPr="00D42D77">
        <w:rPr>
          <w:rStyle w:val="kursiv"/>
        </w:rPr>
        <w:t>berekraftig</w:t>
      </w:r>
      <w:proofErr w:type="spellEnd"/>
      <w:r w:rsidRPr="00D42D77">
        <w:rPr>
          <w:rStyle w:val="kursiv"/>
        </w:rPr>
        <w:t xml:space="preserve"> bruk av genetiske </w:t>
      </w:r>
      <w:proofErr w:type="spellStart"/>
      <w:r w:rsidRPr="00D42D77">
        <w:rPr>
          <w:rStyle w:val="kursiv"/>
        </w:rPr>
        <w:t>ressursar</w:t>
      </w:r>
      <w:proofErr w:type="spellEnd"/>
      <w:r w:rsidRPr="00D42D77">
        <w:rPr>
          <w:rStyle w:val="kursiv"/>
        </w:rPr>
        <w:t xml:space="preserve"> for mat og landbruk (2019).</w:t>
      </w:r>
      <w:r w:rsidRPr="00D42D77">
        <w:t xml:space="preserve"> I 2026 vil det bli lagt vekt på at </w:t>
      </w:r>
      <w:proofErr w:type="spellStart"/>
      <w:r w:rsidRPr="00D42D77">
        <w:t>midlane</w:t>
      </w:r>
      <w:proofErr w:type="spellEnd"/>
      <w:r w:rsidRPr="00D42D77">
        <w:t xml:space="preserve"> skal støtte opp om </w:t>
      </w:r>
      <w:proofErr w:type="spellStart"/>
      <w:r w:rsidRPr="00D42D77">
        <w:t>eit</w:t>
      </w:r>
      <w:proofErr w:type="spellEnd"/>
      <w:r w:rsidRPr="00D42D77">
        <w:t xml:space="preserve"> </w:t>
      </w:r>
      <w:proofErr w:type="spellStart"/>
      <w:r w:rsidRPr="00D42D77">
        <w:t>heilskapleg</w:t>
      </w:r>
      <w:proofErr w:type="spellEnd"/>
      <w:r w:rsidRPr="00D42D77">
        <w:t xml:space="preserve"> nasjonalt bevaringsprogram for bevaringsverdige husdyr, nytteplanter og skogtre, der etablering av </w:t>
      </w:r>
      <w:proofErr w:type="spellStart"/>
      <w:r w:rsidRPr="00D42D77">
        <w:t>klonbankar</w:t>
      </w:r>
      <w:proofErr w:type="spellEnd"/>
      <w:r w:rsidRPr="00D42D77">
        <w:t xml:space="preserve"> og drift av klonarkiv er høgt prioritert.</w:t>
      </w:r>
    </w:p>
    <w:p w14:paraId="2448DD87" w14:textId="77777777" w:rsidR="006D104E" w:rsidRPr="00D42D77" w:rsidRDefault="006D104E" w:rsidP="00D42D77">
      <w:pPr>
        <w:pStyle w:val="avsnitt-undertittel"/>
      </w:pPr>
      <w:r w:rsidRPr="00D42D77">
        <w:t>Rapport 2024</w:t>
      </w:r>
    </w:p>
    <w:p w14:paraId="1A6754D1" w14:textId="77777777" w:rsidR="006D104E" w:rsidRPr="00D42D77" w:rsidRDefault="006D104E" w:rsidP="00D42D77">
      <w:r w:rsidRPr="00D42D77">
        <w:t>Det blei i 2024 nytta 7,4 mill. kroner på posten.</w:t>
      </w:r>
    </w:p>
    <w:p w14:paraId="092DA86D" w14:textId="77777777" w:rsidR="006D104E" w:rsidRPr="00D42D77" w:rsidRDefault="006D104E" w:rsidP="00D42D77">
      <w:r w:rsidRPr="00D42D77">
        <w:t xml:space="preserve">Det blei innvilga tilskott til i alt 55 drifts- og prosjekttiltak. Døme på dette er tilskott til avlslag, </w:t>
      </w:r>
      <w:proofErr w:type="spellStart"/>
      <w:r w:rsidRPr="00D42D77">
        <w:t>bevaringsbesetningar</w:t>
      </w:r>
      <w:proofErr w:type="spellEnd"/>
      <w:r w:rsidRPr="00D42D77">
        <w:t xml:space="preserve"> og klonarkiv som </w:t>
      </w:r>
      <w:proofErr w:type="spellStart"/>
      <w:r w:rsidRPr="00D42D77">
        <w:t>tek</w:t>
      </w:r>
      <w:proofErr w:type="spellEnd"/>
      <w:r w:rsidRPr="00D42D77">
        <w:t xml:space="preserve"> hand om truga </w:t>
      </w:r>
      <w:proofErr w:type="spellStart"/>
      <w:r w:rsidRPr="00D42D77">
        <w:t>husdyrrasar</w:t>
      </w:r>
      <w:proofErr w:type="spellEnd"/>
      <w:r w:rsidRPr="00D42D77">
        <w:t xml:space="preserve">, og plante- og skogtregenetiske </w:t>
      </w:r>
      <w:proofErr w:type="spellStart"/>
      <w:r w:rsidRPr="00D42D77">
        <w:t>ressursar</w:t>
      </w:r>
      <w:proofErr w:type="spellEnd"/>
      <w:r w:rsidRPr="00D42D77">
        <w:t xml:space="preserve"> i samarbeid med Norsk genressurssenter. Det blei som </w:t>
      </w:r>
      <w:proofErr w:type="spellStart"/>
      <w:r w:rsidRPr="00D42D77">
        <w:t>tidlegare</w:t>
      </w:r>
      <w:proofErr w:type="spellEnd"/>
      <w:r w:rsidRPr="00D42D77">
        <w:t xml:space="preserve"> gitt støtte til drifta av genbanken for verpehøns på </w:t>
      </w:r>
      <w:proofErr w:type="spellStart"/>
      <w:r w:rsidRPr="00D42D77">
        <w:t>Hvam</w:t>
      </w:r>
      <w:proofErr w:type="spellEnd"/>
      <w:r w:rsidRPr="00D42D77">
        <w:t xml:space="preserve">. Den norske delen av </w:t>
      </w:r>
      <w:proofErr w:type="spellStart"/>
      <w:r w:rsidRPr="00D42D77">
        <w:t>medlemskontingentar</w:t>
      </w:r>
      <w:proofErr w:type="spellEnd"/>
      <w:r w:rsidRPr="00D42D77">
        <w:t xml:space="preserve"> i </w:t>
      </w:r>
      <w:proofErr w:type="spellStart"/>
      <w:r w:rsidRPr="00D42D77">
        <w:t>dei</w:t>
      </w:r>
      <w:proofErr w:type="spellEnd"/>
      <w:r w:rsidRPr="00D42D77">
        <w:t xml:space="preserve"> europeiske landa sine samarbeidsorgan for genetiske </w:t>
      </w:r>
      <w:proofErr w:type="spellStart"/>
      <w:r w:rsidRPr="00D42D77">
        <w:t>ressursar</w:t>
      </w:r>
      <w:proofErr w:type="spellEnd"/>
      <w:r w:rsidRPr="00D42D77">
        <w:t xml:space="preserve"> </w:t>
      </w:r>
      <w:proofErr w:type="spellStart"/>
      <w:r w:rsidRPr="00D42D77">
        <w:t>innanfor</w:t>
      </w:r>
      <w:proofErr w:type="spellEnd"/>
      <w:r w:rsidRPr="00D42D77">
        <w:t xml:space="preserve"> nytteplanter (ECPGR), husdyr (ERFP) og skogtre (EUFORGEN), blei dekte av posten.</w:t>
      </w:r>
    </w:p>
    <w:p w14:paraId="37A3108D" w14:textId="77777777" w:rsidR="006D104E" w:rsidRPr="00D42D77" w:rsidRDefault="006D104E" w:rsidP="00D42D77">
      <w:pPr>
        <w:pStyle w:val="b-post"/>
      </w:pPr>
      <w:r w:rsidRPr="00D42D77">
        <w:t xml:space="preserve">Post 71 Tilskott til genressursforvaltning og miljøtiltak, </w:t>
      </w:r>
      <w:r w:rsidRPr="00D42D77">
        <w:rPr>
          <w:rStyle w:val="kursiv"/>
        </w:rPr>
        <w:t xml:space="preserve">kan </w:t>
      </w:r>
      <w:proofErr w:type="spellStart"/>
      <w:r w:rsidRPr="00D42D77">
        <w:rPr>
          <w:rStyle w:val="kursiv"/>
        </w:rPr>
        <w:t>overførast</w:t>
      </w:r>
      <w:proofErr w:type="spellEnd"/>
    </w:p>
    <w:p w14:paraId="05BEB87C" w14:textId="77777777" w:rsidR="006D104E" w:rsidRPr="00D42D77" w:rsidRDefault="006D104E" w:rsidP="00D42D77">
      <w:r w:rsidRPr="00D42D77">
        <w:t xml:space="preserve">Løyvinga skal </w:t>
      </w:r>
      <w:proofErr w:type="spellStart"/>
      <w:r w:rsidRPr="00D42D77">
        <w:t>dekkje</w:t>
      </w:r>
      <w:proofErr w:type="spellEnd"/>
      <w:r w:rsidRPr="00D42D77">
        <w:t xml:space="preserve"> støtte til tiltak </w:t>
      </w:r>
      <w:proofErr w:type="spellStart"/>
      <w:r w:rsidRPr="00D42D77">
        <w:t>innanfor</w:t>
      </w:r>
      <w:proofErr w:type="spellEnd"/>
      <w:r w:rsidRPr="00D42D77">
        <w:t xml:space="preserve"> målet om </w:t>
      </w:r>
      <w:proofErr w:type="spellStart"/>
      <w:r w:rsidRPr="00D42D77">
        <w:t>berekraftig</w:t>
      </w:r>
      <w:proofErr w:type="spellEnd"/>
      <w:r w:rsidRPr="00D42D77">
        <w:t xml:space="preserve"> bruk og </w:t>
      </w:r>
      <w:proofErr w:type="spellStart"/>
      <w:r w:rsidRPr="00D42D77">
        <w:t>eit</w:t>
      </w:r>
      <w:proofErr w:type="spellEnd"/>
      <w:r w:rsidRPr="00D42D77">
        <w:t xml:space="preserve"> sterkt vern av areal og ressursgrunnlag i landbruket. Fordeling av løyvinga på tiltak går fram av tabell 5.4. Departementet </w:t>
      </w:r>
      <w:proofErr w:type="spellStart"/>
      <w:r w:rsidRPr="00D42D77">
        <w:t>gjer</w:t>
      </w:r>
      <w:proofErr w:type="spellEnd"/>
      <w:r w:rsidRPr="00D42D77">
        <w:t xml:space="preserve"> framlegg om ei løyving på 9,7 mill. kroner.</w:t>
      </w:r>
    </w:p>
    <w:p w14:paraId="00B81690" w14:textId="77777777" w:rsidR="006D104E" w:rsidRPr="00D42D77" w:rsidRDefault="006D104E" w:rsidP="00D42D77">
      <w:proofErr w:type="spellStart"/>
      <w:r w:rsidRPr="00D42D77">
        <w:t>Fleire</w:t>
      </w:r>
      <w:proofErr w:type="spellEnd"/>
      <w:r w:rsidRPr="00D42D77">
        <w:t xml:space="preserve"> tiltak som blir finansierte over denne posten </w:t>
      </w:r>
      <w:proofErr w:type="spellStart"/>
      <w:r w:rsidRPr="00D42D77">
        <w:t>bidreg</w:t>
      </w:r>
      <w:proofErr w:type="spellEnd"/>
      <w:r w:rsidRPr="00D42D77">
        <w:t xml:space="preserve"> til å oppfylle </w:t>
      </w:r>
      <w:proofErr w:type="spellStart"/>
      <w:r w:rsidRPr="00D42D77">
        <w:t>Noregs</w:t>
      </w:r>
      <w:proofErr w:type="spellEnd"/>
      <w:r w:rsidRPr="00D42D77">
        <w:t xml:space="preserve"> bidrag til FNs mål for </w:t>
      </w:r>
      <w:proofErr w:type="spellStart"/>
      <w:r w:rsidRPr="00D42D77">
        <w:t>berekraftig</w:t>
      </w:r>
      <w:proofErr w:type="spellEnd"/>
      <w:r w:rsidRPr="00D42D77">
        <w:t xml:space="preserve"> utvikling og bidra til </w:t>
      </w:r>
      <w:proofErr w:type="spellStart"/>
      <w:r w:rsidRPr="00D42D77">
        <w:t>iverksetjing</w:t>
      </w:r>
      <w:proofErr w:type="spellEnd"/>
      <w:r w:rsidRPr="00D42D77">
        <w:t xml:space="preserve"> av den Nasjonale tiltaksplanen for bevaring og </w:t>
      </w:r>
      <w:proofErr w:type="spellStart"/>
      <w:r w:rsidRPr="00D42D77">
        <w:t>berekraftig</w:t>
      </w:r>
      <w:proofErr w:type="spellEnd"/>
      <w:r w:rsidRPr="00D42D77">
        <w:t xml:space="preserve"> bruk av genetiske </w:t>
      </w:r>
      <w:proofErr w:type="spellStart"/>
      <w:r w:rsidRPr="00D42D77">
        <w:t>ressursar</w:t>
      </w:r>
      <w:proofErr w:type="spellEnd"/>
      <w:r w:rsidRPr="00D42D77">
        <w:t xml:space="preserve"> for mat og landbruk i tråd med Nasjonal strategi for bevaring og </w:t>
      </w:r>
      <w:proofErr w:type="spellStart"/>
      <w:r w:rsidRPr="00D42D77">
        <w:t>berekraftig</w:t>
      </w:r>
      <w:proofErr w:type="spellEnd"/>
      <w:r w:rsidRPr="00D42D77">
        <w:t xml:space="preserve"> bruk av genetiske </w:t>
      </w:r>
      <w:proofErr w:type="spellStart"/>
      <w:r w:rsidRPr="00D42D77">
        <w:t>ressursar</w:t>
      </w:r>
      <w:proofErr w:type="spellEnd"/>
      <w:r w:rsidRPr="00D42D77">
        <w:t xml:space="preserve"> for mat og landbruk; </w:t>
      </w:r>
      <w:r w:rsidRPr="00D42D77">
        <w:rPr>
          <w:rStyle w:val="kursiv"/>
        </w:rPr>
        <w:t>Forråd av gener – muligheter og beredskap for framtidas landbruk</w:t>
      </w:r>
      <w:r w:rsidRPr="00D42D77">
        <w:t>.</w:t>
      </w:r>
    </w:p>
    <w:p w14:paraId="5EEBD15E" w14:textId="17CBE1DC" w:rsidR="00493A41" w:rsidRPr="00D42D77" w:rsidRDefault="00493A41" w:rsidP="00D42D77">
      <w:pPr>
        <w:pStyle w:val="tabell-tittel"/>
      </w:pPr>
      <w:r w:rsidRPr="00D42D77">
        <w:t>Tilskott til genressursforvaltning og miljøtiltak (i 1 000 kroner)</w:t>
      </w:r>
    </w:p>
    <w:p w14:paraId="3146378E" w14:textId="77777777" w:rsidR="006D104E" w:rsidRPr="00D42D77" w:rsidRDefault="006D104E" w:rsidP="00D42D77">
      <w:pPr>
        <w:pStyle w:val="Tabellnavn"/>
      </w:pPr>
      <w:r w:rsidRPr="00D42D77">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B070C3" w:rsidRPr="00D42D77" w14:paraId="3352F712"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A61E48" w14:textId="77777777" w:rsidR="006D104E" w:rsidRPr="00D070CF" w:rsidRDefault="006D104E" w:rsidP="00D42D77">
            <w:pPr>
              <w:rPr>
                <w:sz w:val="22"/>
              </w:rPr>
            </w:pPr>
            <w:r w:rsidRPr="00D070CF">
              <w:rPr>
                <w:sz w:val="22"/>
              </w:rPr>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E48486" w14:textId="77777777" w:rsidR="006D104E" w:rsidRPr="00D070CF" w:rsidRDefault="006D104E" w:rsidP="00D070CF">
            <w:pPr>
              <w:jc w:val="right"/>
              <w:rPr>
                <w:sz w:val="22"/>
              </w:rPr>
            </w:pPr>
            <w:r w:rsidRPr="00D070CF">
              <w:rPr>
                <w:sz w:val="22"/>
              </w:rPr>
              <w:t>Budsjett 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CF6BF" w14:textId="77777777" w:rsidR="006D104E" w:rsidRPr="00D070CF" w:rsidRDefault="006D104E" w:rsidP="00D070CF">
            <w:pPr>
              <w:jc w:val="right"/>
              <w:rPr>
                <w:sz w:val="22"/>
              </w:rPr>
            </w:pPr>
            <w:r w:rsidRPr="00D070CF">
              <w:rPr>
                <w:sz w:val="22"/>
              </w:rPr>
              <w:t>Budsjett 2026</w:t>
            </w:r>
          </w:p>
        </w:tc>
      </w:tr>
      <w:tr w:rsidR="00B070C3" w:rsidRPr="00D42D77" w14:paraId="50D3E6DF"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0DD46C8" w14:textId="77777777" w:rsidR="006D104E" w:rsidRPr="00D070CF" w:rsidRDefault="006D104E" w:rsidP="00D42D77">
            <w:pPr>
              <w:rPr>
                <w:sz w:val="22"/>
              </w:rPr>
            </w:pPr>
            <w:r w:rsidRPr="00D070CF">
              <w:rPr>
                <w:sz w:val="22"/>
              </w:rPr>
              <w:t>Genressursforvaltning, inkl. Nordisk genressurssenter (</w:t>
            </w:r>
            <w:proofErr w:type="spellStart"/>
            <w:r w:rsidRPr="00D070CF">
              <w:rPr>
                <w:sz w:val="22"/>
              </w:rPr>
              <w:t>NordGen</w:t>
            </w:r>
            <w:proofErr w:type="spellEnd"/>
            <w:r w:rsidRPr="00D070CF">
              <w:rPr>
                <w:sz w:val="22"/>
              </w:rPr>
              <w: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F126F3" w14:textId="77777777" w:rsidR="006D104E" w:rsidRPr="00D070CF" w:rsidRDefault="006D104E" w:rsidP="00D070CF">
            <w:pPr>
              <w:jc w:val="right"/>
              <w:rPr>
                <w:sz w:val="22"/>
              </w:rPr>
            </w:pPr>
            <w:r w:rsidRPr="00D070CF">
              <w:rPr>
                <w:sz w:val="22"/>
              </w:rPr>
              <w:t>1 850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6FE5E9" w14:textId="77777777" w:rsidR="006D104E" w:rsidRPr="00D070CF" w:rsidRDefault="006D104E" w:rsidP="00D070CF">
            <w:pPr>
              <w:jc w:val="right"/>
              <w:rPr>
                <w:sz w:val="22"/>
              </w:rPr>
            </w:pPr>
            <w:r w:rsidRPr="00D070CF">
              <w:rPr>
                <w:sz w:val="22"/>
              </w:rPr>
              <w:t>1 850</w:t>
            </w:r>
          </w:p>
        </w:tc>
      </w:tr>
      <w:tr w:rsidR="00B070C3" w:rsidRPr="00D42D77" w14:paraId="66264FB8" w14:textId="77777777">
        <w:trPr>
          <w:trHeight w:val="380"/>
        </w:trPr>
        <w:tc>
          <w:tcPr>
            <w:tcW w:w="6740" w:type="dxa"/>
            <w:tcBorders>
              <w:top w:val="nil"/>
              <w:left w:val="nil"/>
              <w:bottom w:val="nil"/>
              <w:right w:val="nil"/>
            </w:tcBorders>
            <w:tcMar>
              <w:top w:w="128" w:type="dxa"/>
              <w:left w:w="43" w:type="dxa"/>
              <w:bottom w:w="43" w:type="dxa"/>
              <w:right w:w="43" w:type="dxa"/>
            </w:tcMar>
          </w:tcPr>
          <w:p w14:paraId="6C4CE0EF" w14:textId="77777777" w:rsidR="006D104E" w:rsidRPr="00D070CF" w:rsidRDefault="006D104E" w:rsidP="00D42D77">
            <w:pPr>
              <w:rPr>
                <w:sz w:val="22"/>
              </w:rPr>
            </w:pPr>
            <w:r w:rsidRPr="00D070CF">
              <w:rPr>
                <w:sz w:val="22"/>
              </w:rPr>
              <w:t xml:space="preserve">Nasjonalt senter for nordlandshest/lyngshest og Norsk </w:t>
            </w:r>
            <w:proofErr w:type="spellStart"/>
            <w:r w:rsidRPr="00D070CF">
              <w:rPr>
                <w:sz w:val="22"/>
              </w:rPr>
              <w:t>Fjordhestsenter</w:t>
            </w:r>
            <w:proofErr w:type="spellEnd"/>
            <w:r w:rsidRPr="00D070CF">
              <w:rPr>
                <w:sz w:val="22"/>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C5E2E8D" w14:textId="77777777" w:rsidR="006D104E" w:rsidRPr="00D070CF" w:rsidRDefault="006D104E" w:rsidP="00D070CF">
            <w:pPr>
              <w:jc w:val="right"/>
              <w:rPr>
                <w:sz w:val="22"/>
              </w:rPr>
            </w:pPr>
            <w:r w:rsidRPr="00D070CF">
              <w:rPr>
                <w:sz w:val="22"/>
              </w:rPr>
              <w:t>5 100</w:t>
            </w:r>
          </w:p>
        </w:tc>
        <w:tc>
          <w:tcPr>
            <w:tcW w:w="1400" w:type="dxa"/>
            <w:tcBorders>
              <w:top w:val="nil"/>
              <w:left w:val="nil"/>
              <w:bottom w:val="nil"/>
              <w:right w:val="nil"/>
            </w:tcBorders>
            <w:tcMar>
              <w:top w:w="128" w:type="dxa"/>
              <w:left w:w="43" w:type="dxa"/>
              <w:bottom w:w="43" w:type="dxa"/>
              <w:right w:w="43" w:type="dxa"/>
            </w:tcMar>
            <w:vAlign w:val="bottom"/>
          </w:tcPr>
          <w:p w14:paraId="242CCFA2" w14:textId="77777777" w:rsidR="006D104E" w:rsidRPr="00D070CF" w:rsidRDefault="006D104E" w:rsidP="00D070CF">
            <w:pPr>
              <w:jc w:val="right"/>
              <w:rPr>
                <w:sz w:val="22"/>
              </w:rPr>
            </w:pPr>
            <w:r w:rsidRPr="00D070CF">
              <w:rPr>
                <w:sz w:val="22"/>
              </w:rPr>
              <w:t>5 100</w:t>
            </w:r>
          </w:p>
        </w:tc>
      </w:tr>
      <w:tr w:rsidR="00B070C3" w:rsidRPr="00D42D77" w14:paraId="789E42A4" w14:textId="77777777">
        <w:trPr>
          <w:trHeight w:val="380"/>
        </w:trPr>
        <w:tc>
          <w:tcPr>
            <w:tcW w:w="6740" w:type="dxa"/>
            <w:tcBorders>
              <w:top w:val="nil"/>
              <w:left w:val="nil"/>
              <w:bottom w:val="nil"/>
              <w:right w:val="nil"/>
            </w:tcBorders>
            <w:tcMar>
              <w:top w:w="128" w:type="dxa"/>
              <w:left w:w="43" w:type="dxa"/>
              <w:bottom w:w="43" w:type="dxa"/>
              <w:right w:w="43" w:type="dxa"/>
            </w:tcMar>
          </w:tcPr>
          <w:p w14:paraId="66CD25D3" w14:textId="77777777" w:rsidR="006D104E" w:rsidRPr="00D070CF" w:rsidRDefault="006D104E" w:rsidP="00D42D77">
            <w:pPr>
              <w:rPr>
                <w:sz w:val="22"/>
              </w:rPr>
            </w:pPr>
            <w:r w:rsidRPr="00D070CF">
              <w:rPr>
                <w:sz w:val="22"/>
              </w:rPr>
              <w:t xml:space="preserve">Stiftinga Det norske arboret </w:t>
            </w:r>
          </w:p>
        </w:tc>
        <w:tc>
          <w:tcPr>
            <w:tcW w:w="1400" w:type="dxa"/>
            <w:tcBorders>
              <w:top w:val="nil"/>
              <w:left w:val="nil"/>
              <w:bottom w:val="nil"/>
              <w:right w:val="nil"/>
            </w:tcBorders>
            <w:tcMar>
              <w:top w:w="128" w:type="dxa"/>
              <w:left w:w="43" w:type="dxa"/>
              <w:bottom w:w="43" w:type="dxa"/>
              <w:right w:w="43" w:type="dxa"/>
            </w:tcMar>
            <w:vAlign w:val="bottom"/>
          </w:tcPr>
          <w:p w14:paraId="673103A4" w14:textId="77777777" w:rsidR="006D104E" w:rsidRPr="00D070CF" w:rsidRDefault="006D104E" w:rsidP="00D070CF">
            <w:pPr>
              <w:jc w:val="right"/>
              <w:rPr>
                <w:sz w:val="22"/>
              </w:rPr>
            </w:pPr>
            <w:r w:rsidRPr="00D070CF">
              <w:rPr>
                <w:sz w:val="22"/>
              </w:rPr>
              <w:t>411</w:t>
            </w:r>
          </w:p>
        </w:tc>
        <w:tc>
          <w:tcPr>
            <w:tcW w:w="1400" w:type="dxa"/>
            <w:tcBorders>
              <w:top w:val="nil"/>
              <w:left w:val="nil"/>
              <w:bottom w:val="nil"/>
              <w:right w:val="nil"/>
            </w:tcBorders>
            <w:tcMar>
              <w:top w:w="128" w:type="dxa"/>
              <w:left w:w="43" w:type="dxa"/>
              <w:bottom w:w="43" w:type="dxa"/>
              <w:right w:w="43" w:type="dxa"/>
            </w:tcMar>
            <w:vAlign w:val="bottom"/>
          </w:tcPr>
          <w:p w14:paraId="5E658B4F" w14:textId="77777777" w:rsidR="006D104E" w:rsidRPr="00D070CF" w:rsidRDefault="006D104E" w:rsidP="00D070CF">
            <w:pPr>
              <w:jc w:val="right"/>
              <w:rPr>
                <w:sz w:val="22"/>
              </w:rPr>
            </w:pPr>
            <w:r w:rsidRPr="00D070CF">
              <w:rPr>
                <w:sz w:val="22"/>
              </w:rPr>
              <w:t>410</w:t>
            </w:r>
          </w:p>
        </w:tc>
      </w:tr>
      <w:tr w:rsidR="00B070C3" w:rsidRPr="00D42D77" w14:paraId="6D569558" w14:textId="77777777">
        <w:trPr>
          <w:trHeight w:val="380"/>
        </w:trPr>
        <w:tc>
          <w:tcPr>
            <w:tcW w:w="6740" w:type="dxa"/>
            <w:tcBorders>
              <w:top w:val="nil"/>
              <w:left w:val="nil"/>
              <w:bottom w:val="nil"/>
              <w:right w:val="nil"/>
            </w:tcBorders>
            <w:tcMar>
              <w:top w:w="128" w:type="dxa"/>
              <w:left w:w="43" w:type="dxa"/>
              <w:bottom w:w="43" w:type="dxa"/>
              <w:right w:w="43" w:type="dxa"/>
            </w:tcMar>
          </w:tcPr>
          <w:p w14:paraId="6A6F91D3" w14:textId="77777777" w:rsidR="006D104E" w:rsidRPr="00D070CF" w:rsidRDefault="006D104E" w:rsidP="00D42D77">
            <w:pPr>
              <w:rPr>
                <w:sz w:val="22"/>
              </w:rPr>
            </w:pPr>
            <w:r w:rsidRPr="00D070CF">
              <w:rPr>
                <w:sz w:val="22"/>
              </w:rPr>
              <w:t>Oppfølging av den nasjonale jordvernstrategien</w:t>
            </w:r>
          </w:p>
        </w:tc>
        <w:tc>
          <w:tcPr>
            <w:tcW w:w="1400" w:type="dxa"/>
            <w:tcBorders>
              <w:top w:val="nil"/>
              <w:left w:val="nil"/>
              <w:bottom w:val="nil"/>
              <w:right w:val="nil"/>
            </w:tcBorders>
            <w:tcMar>
              <w:top w:w="128" w:type="dxa"/>
              <w:left w:w="43" w:type="dxa"/>
              <w:bottom w:w="43" w:type="dxa"/>
              <w:right w:w="43" w:type="dxa"/>
            </w:tcMar>
            <w:vAlign w:val="bottom"/>
          </w:tcPr>
          <w:p w14:paraId="553A3C6B" w14:textId="77777777" w:rsidR="006D104E" w:rsidRPr="00D070CF" w:rsidRDefault="006D104E" w:rsidP="00D070CF">
            <w:pPr>
              <w:jc w:val="right"/>
              <w:rPr>
                <w:sz w:val="22"/>
              </w:rPr>
            </w:pPr>
            <w:r w:rsidRPr="00D070CF">
              <w:rPr>
                <w:sz w:val="22"/>
              </w:rPr>
              <w:t>2 200</w:t>
            </w:r>
          </w:p>
        </w:tc>
        <w:tc>
          <w:tcPr>
            <w:tcW w:w="1400" w:type="dxa"/>
            <w:tcBorders>
              <w:top w:val="nil"/>
              <w:left w:val="nil"/>
              <w:bottom w:val="nil"/>
              <w:right w:val="nil"/>
            </w:tcBorders>
            <w:tcMar>
              <w:top w:w="128" w:type="dxa"/>
              <w:left w:w="43" w:type="dxa"/>
              <w:bottom w:w="43" w:type="dxa"/>
              <w:right w:w="43" w:type="dxa"/>
            </w:tcMar>
            <w:vAlign w:val="bottom"/>
          </w:tcPr>
          <w:p w14:paraId="362CBCDF" w14:textId="77777777" w:rsidR="006D104E" w:rsidRPr="00D070CF" w:rsidRDefault="006D104E" w:rsidP="00D070CF">
            <w:pPr>
              <w:jc w:val="right"/>
              <w:rPr>
                <w:sz w:val="22"/>
              </w:rPr>
            </w:pPr>
            <w:r w:rsidRPr="00D070CF">
              <w:rPr>
                <w:sz w:val="22"/>
              </w:rPr>
              <w:t>2 200</w:t>
            </w:r>
          </w:p>
        </w:tc>
      </w:tr>
      <w:tr w:rsidR="00B070C3" w:rsidRPr="00D42D77" w14:paraId="1AC79499" w14:textId="77777777">
        <w:trPr>
          <w:trHeight w:val="380"/>
        </w:trPr>
        <w:tc>
          <w:tcPr>
            <w:tcW w:w="6740" w:type="dxa"/>
            <w:tcBorders>
              <w:top w:val="nil"/>
              <w:left w:val="nil"/>
              <w:bottom w:val="nil"/>
              <w:right w:val="nil"/>
            </w:tcBorders>
            <w:tcMar>
              <w:top w:w="128" w:type="dxa"/>
              <w:left w:w="43" w:type="dxa"/>
              <w:bottom w:w="43" w:type="dxa"/>
              <w:right w:w="43" w:type="dxa"/>
            </w:tcMar>
          </w:tcPr>
          <w:p w14:paraId="2DAC451C" w14:textId="77777777" w:rsidR="006D104E" w:rsidRPr="00D070CF" w:rsidRDefault="006D104E" w:rsidP="00D42D77">
            <w:pPr>
              <w:rPr>
                <w:sz w:val="22"/>
              </w:rPr>
            </w:pPr>
            <w:r w:rsidRPr="00D070CF">
              <w:rPr>
                <w:sz w:val="22"/>
              </w:rPr>
              <w:t xml:space="preserve">Kulturlandskapspris o.a. </w:t>
            </w:r>
          </w:p>
        </w:tc>
        <w:tc>
          <w:tcPr>
            <w:tcW w:w="1400" w:type="dxa"/>
            <w:tcBorders>
              <w:top w:val="nil"/>
              <w:left w:val="nil"/>
              <w:bottom w:val="nil"/>
              <w:right w:val="nil"/>
            </w:tcBorders>
            <w:tcMar>
              <w:top w:w="128" w:type="dxa"/>
              <w:left w:w="43" w:type="dxa"/>
              <w:bottom w:w="43" w:type="dxa"/>
              <w:right w:w="43" w:type="dxa"/>
            </w:tcMar>
            <w:vAlign w:val="bottom"/>
          </w:tcPr>
          <w:p w14:paraId="44E40BA1" w14:textId="77777777" w:rsidR="006D104E" w:rsidRPr="00D070CF" w:rsidRDefault="006D104E" w:rsidP="00D070CF">
            <w:pPr>
              <w:jc w:val="right"/>
              <w:rPr>
                <w:sz w:val="22"/>
              </w:rPr>
            </w:pPr>
            <w:r w:rsidRPr="00D070CF">
              <w:rPr>
                <w:sz w:val="22"/>
              </w:rPr>
              <w:t>120</w:t>
            </w:r>
          </w:p>
        </w:tc>
        <w:tc>
          <w:tcPr>
            <w:tcW w:w="1400" w:type="dxa"/>
            <w:tcBorders>
              <w:top w:val="nil"/>
              <w:left w:val="nil"/>
              <w:bottom w:val="nil"/>
              <w:right w:val="nil"/>
            </w:tcBorders>
            <w:tcMar>
              <w:top w:w="128" w:type="dxa"/>
              <w:left w:w="43" w:type="dxa"/>
              <w:bottom w:w="43" w:type="dxa"/>
              <w:right w:w="43" w:type="dxa"/>
            </w:tcMar>
            <w:vAlign w:val="bottom"/>
          </w:tcPr>
          <w:p w14:paraId="7B9EEBC3" w14:textId="77777777" w:rsidR="006D104E" w:rsidRPr="00D070CF" w:rsidRDefault="006D104E" w:rsidP="00D070CF">
            <w:pPr>
              <w:jc w:val="right"/>
              <w:rPr>
                <w:sz w:val="22"/>
              </w:rPr>
            </w:pPr>
            <w:r w:rsidRPr="00D070CF">
              <w:rPr>
                <w:sz w:val="22"/>
              </w:rPr>
              <w:t>109</w:t>
            </w:r>
          </w:p>
        </w:tc>
      </w:tr>
      <w:tr w:rsidR="00B070C3" w:rsidRPr="00D42D77" w14:paraId="2CB979E9"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59C75B0" w14:textId="77777777" w:rsidR="006D104E" w:rsidRPr="00D070CF" w:rsidRDefault="006D104E" w:rsidP="00D42D77">
            <w:pPr>
              <w:rPr>
                <w:sz w:val="22"/>
              </w:rPr>
            </w:pPr>
            <w:r w:rsidRPr="00D070CF">
              <w:rPr>
                <w:sz w:val="22"/>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5BE56A" w14:textId="77777777" w:rsidR="006D104E" w:rsidRPr="00D070CF" w:rsidRDefault="006D104E" w:rsidP="00D070CF">
            <w:pPr>
              <w:jc w:val="right"/>
              <w:rPr>
                <w:sz w:val="22"/>
              </w:rPr>
            </w:pPr>
            <w:r w:rsidRPr="00D070CF">
              <w:rPr>
                <w:sz w:val="22"/>
              </w:rPr>
              <w:t>9 681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7CCC60" w14:textId="77777777" w:rsidR="006D104E" w:rsidRPr="00D070CF" w:rsidRDefault="006D104E" w:rsidP="00D070CF">
            <w:pPr>
              <w:jc w:val="right"/>
              <w:rPr>
                <w:sz w:val="22"/>
              </w:rPr>
            </w:pPr>
            <w:r w:rsidRPr="00D070CF">
              <w:rPr>
                <w:sz w:val="22"/>
              </w:rPr>
              <w:t>9 669</w:t>
            </w:r>
          </w:p>
        </w:tc>
      </w:tr>
    </w:tbl>
    <w:p w14:paraId="61424CDC" w14:textId="77777777" w:rsidR="006D104E" w:rsidRPr="00D42D77" w:rsidRDefault="006D104E" w:rsidP="00D42D77">
      <w:pPr>
        <w:pStyle w:val="avsnitt-undertittel"/>
      </w:pPr>
      <w:r w:rsidRPr="00D42D77">
        <w:t>Rapport 2024</w:t>
      </w:r>
    </w:p>
    <w:p w14:paraId="478B8CC8" w14:textId="77777777" w:rsidR="006D104E" w:rsidRPr="00D42D77" w:rsidRDefault="006D104E" w:rsidP="00D42D77">
      <w:r w:rsidRPr="00D42D77">
        <w:t xml:space="preserve">Det blei i 2024 nytta 10,1 mill. kroner på posten. Av dette gjekk nær 5,0 mill. kroner til Norsk </w:t>
      </w:r>
      <w:proofErr w:type="spellStart"/>
      <w:r w:rsidRPr="00D42D77">
        <w:t>Fjordhestsenter</w:t>
      </w:r>
      <w:proofErr w:type="spellEnd"/>
      <w:r w:rsidRPr="00D42D77">
        <w:t xml:space="preserve"> og Nasjonalt senter for nordlandshest/lyngshest. Nordisk genressurssenter (</w:t>
      </w:r>
      <w:proofErr w:type="spellStart"/>
      <w:r w:rsidRPr="00D42D77">
        <w:t>NordGen</w:t>
      </w:r>
      <w:proofErr w:type="spellEnd"/>
      <w:r w:rsidRPr="00D42D77">
        <w:t xml:space="preserve">) </w:t>
      </w:r>
      <w:proofErr w:type="spellStart"/>
      <w:r w:rsidRPr="00D42D77">
        <w:t>fekk</w:t>
      </w:r>
      <w:proofErr w:type="spellEnd"/>
      <w:r w:rsidRPr="00D42D77">
        <w:t xml:space="preserve"> 1,8 mill. kroner i </w:t>
      </w:r>
      <w:proofErr w:type="spellStart"/>
      <w:r w:rsidRPr="00D42D77">
        <w:t>øyremerkte</w:t>
      </w:r>
      <w:proofErr w:type="spellEnd"/>
      <w:r w:rsidRPr="00D42D77">
        <w:t xml:space="preserve"> </w:t>
      </w:r>
      <w:proofErr w:type="spellStart"/>
      <w:r w:rsidRPr="00D42D77">
        <w:t>midlar</w:t>
      </w:r>
      <w:proofErr w:type="spellEnd"/>
      <w:r w:rsidRPr="00D42D77">
        <w:t xml:space="preserve">. Det blei òg gitt tilskott til Stiftinga Det norske arboret og til kommunale </w:t>
      </w:r>
      <w:proofErr w:type="spellStart"/>
      <w:r w:rsidRPr="00D42D77">
        <w:t>jordvernstrategiar</w:t>
      </w:r>
      <w:proofErr w:type="spellEnd"/>
      <w:r w:rsidRPr="00D42D77">
        <w:t xml:space="preserve">, og delt ut </w:t>
      </w:r>
      <w:proofErr w:type="spellStart"/>
      <w:r w:rsidRPr="00D42D77">
        <w:t>ein</w:t>
      </w:r>
      <w:proofErr w:type="spellEnd"/>
      <w:r w:rsidRPr="00D42D77">
        <w:t xml:space="preserve"> nasjonal kulturlandskapspris til </w:t>
      </w:r>
      <w:r w:rsidRPr="00D42D77">
        <w:rPr>
          <w:rStyle w:val="kursiv"/>
        </w:rPr>
        <w:t>Verdsarvbøndene i Undredal</w:t>
      </w:r>
      <w:r w:rsidRPr="00D42D77">
        <w:t>.</w:t>
      </w:r>
    </w:p>
    <w:p w14:paraId="4FA4ADF8" w14:textId="77777777" w:rsidR="006D104E" w:rsidRPr="00D42D77" w:rsidRDefault="006D104E" w:rsidP="00D42D77">
      <w:pPr>
        <w:pStyle w:val="b-budkaptit"/>
      </w:pPr>
      <w:r w:rsidRPr="00D42D77">
        <w:t xml:space="preserve">Kap. 1140 </w:t>
      </w:r>
      <w:r w:rsidRPr="00D42D77">
        <w:tab/>
        <w:t xml:space="preserve">Haustbare </w:t>
      </w:r>
      <w:proofErr w:type="spellStart"/>
      <w:r w:rsidRPr="00D42D77">
        <w:t>viltressursar</w:t>
      </w:r>
      <w:proofErr w:type="spellEnd"/>
      <w:r w:rsidRPr="00D42D77">
        <w:t xml:space="preserve"> – forvaltning og tilskott til viltformål (Viltfondet)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45B1A1F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B2F0B6"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C96C5B"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4EAAD0"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FBB98B"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9C404" w14:textId="77777777" w:rsidR="006D104E" w:rsidRPr="00D070CF" w:rsidRDefault="006D104E" w:rsidP="00D070CF">
            <w:pPr>
              <w:jc w:val="right"/>
              <w:rPr>
                <w:sz w:val="22"/>
              </w:rPr>
            </w:pPr>
            <w:r w:rsidRPr="00D070CF">
              <w:rPr>
                <w:sz w:val="22"/>
              </w:rPr>
              <w:t>(i 1 000 kr)</w:t>
            </w:r>
          </w:p>
        </w:tc>
      </w:tr>
      <w:tr w:rsidR="00B070C3" w:rsidRPr="00D42D77" w14:paraId="5D4F039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9FA31A"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40E785"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FED9AA"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F154BB"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4C5B16"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71E41B9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4A1605" w14:textId="77777777" w:rsidR="006D104E" w:rsidRPr="00D070CF" w:rsidRDefault="006D104E" w:rsidP="00D42D77">
            <w:pPr>
              <w:rPr>
                <w:sz w:val="22"/>
              </w:rPr>
            </w:pPr>
            <w:r w:rsidRPr="00D070CF">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243B86F3" w14:textId="77777777" w:rsidR="006D104E" w:rsidRPr="00D070CF" w:rsidRDefault="006D104E" w:rsidP="00D42D77">
            <w:pPr>
              <w:rPr>
                <w:sz w:val="22"/>
              </w:rPr>
            </w:pPr>
            <w:r w:rsidRPr="00D070CF">
              <w:rPr>
                <w:sz w:val="22"/>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B4D68C" w14:textId="77777777" w:rsidR="006D104E" w:rsidRPr="00D070CF" w:rsidRDefault="006D104E" w:rsidP="00D070CF">
            <w:pPr>
              <w:jc w:val="right"/>
              <w:rPr>
                <w:sz w:val="22"/>
              </w:rPr>
            </w:pPr>
            <w:r w:rsidRPr="00D070CF">
              <w:rPr>
                <w:sz w:val="22"/>
              </w:rPr>
              <w:t>13 229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976A2A" w14:textId="77777777" w:rsidR="006D104E" w:rsidRPr="00D070CF" w:rsidRDefault="006D104E" w:rsidP="00D070CF">
            <w:pPr>
              <w:jc w:val="right"/>
              <w:rPr>
                <w:sz w:val="22"/>
              </w:rPr>
            </w:pPr>
            <w:r w:rsidRPr="00D070CF">
              <w:rPr>
                <w:sz w:val="22"/>
              </w:rPr>
              <w:t>14 129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D094AB" w14:textId="77777777" w:rsidR="006D104E" w:rsidRPr="00D070CF" w:rsidRDefault="006D104E" w:rsidP="00D070CF">
            <w:pPr>
              <w:jc w:val="right"/>
              <w:rPr>
                <w:sz w:val="22"/>
              </w:rPr>
            </w:pPr>
            <w:r w:rsidRPr="00D070CF">
              <w:rPr>
                <w:sz w:val="22"/>
              </w:rPr>
              <w:t>14 129</w:t>
            </w:r>
          </w:p>
        </w:tc>
      </w:tr>
      <w:tr w:rsidR="00B070C3" w:rsidRPr="00D42D77" w14:paraId="4EAF45BE" w14:textId="77777777">
        <w:trPr>
          <w:trHeight w:val="380"/>
        </w:trPr>
        <w:tc>
          <w:tcPr>
            <w:tcW w:w="840" w:type="dxa"/>
            <w:tcBorders>
              <w:top w:val="nil"/>
              <w:left w:val="nil"/>
              <w:bottom w:val="nil"/>
              <w:right w:val="nil"/>
            </w:tcBorders>
            <w:tcMar>
              <w:top w:w="128" w:type="dxa"/>
              <w:left w:w="43" w:type="dxa"/>
              <w:bottom w:w="43" w:type="dxa"/>
              <w:right w:w="43" w:type="dxa"/>
            </w:tcMar>
          </w:tcPr>
          <w:p w14:paraId="57027366" w14:textId="77777777" w:rsidR="006D104E" w:rsidRPr="00D070CF" w:rsidRDefault="006D104E" w:rsidP="00D42D77">
            <w:pPr>
              <w:rPr>
                <w:sz w:val="22"/>
              </w:rPr>
            </w:pPr>
            <w:r w:rsidRPr="00D070CF">
              <w:rPr>
                <w:sz w:val="22"/>
              </w:rPr>
              <w:t>21</w:t>
            </w:r>
          </w:p>
        </w:tc>
        <w:tc>
          <w:tcPr>
            <w:tcW w:w="4800" w:type="dxa"/>
            <w:tcBorders>
              <w:top w:val="nil"/>
              <w:left w:val="nil"/>
              <w:bottom w:val="nil"/>
              <w:right w:val="nil"/>
            </w:tcBorders>
            <w:tcMar>
              <w:top w:w="128" w:type="dxa"/>
              <w:left w:w="43" w:type="dxa"/>
              <w:bottom w:w="43" w:type="dxa"/>
              <w:right w:w="43" w:type="dxa"/>
            </w:tcMar>
          </w:tcPr>
          <w:p w14:paraId="1411F549" w14:textId="77777777" w:rsidR="006D104E" w:rsidRPr="00D070CF" w:rsidRDefault="006D104E" w:rsidP="00D42D77">
            <w:pPr>
              <w:rPr>
                <w:sz w:val="22"/>
              </w:rPr>
            </w:pPr>
            <w:r w:rsidRPr="00D070CF">
              <w:rPr>
                <w:sz w:val="22"/>
              </w:rPr>
              <w:t>Spesielle driftsutgifter</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FFBB435" w14:textId="77777777" w:rsidR="006D104E" w:rsidRPr="00D070CF" w:rsidRDefault="006D104E" w:rsidP="00D070CF">
            <w:pPr>
              <w:jc w:val="right"/>
              <w:rPr>
                <w:sz w:val="22"/>
              </w:rPr>
            </w:pPr>
            <w:r w:rsidRPr="00D070CF">
              <w:rPr>
                <w:sz w:val="22"/>
              </w:rPr>
              <w:t>26 802</w:t>
            </w:r>
          </w:p>
        </w:tc>
        <w:tc>
          <w:tcPr>
            <w:tcW w:w="1300" w:type="dxa"/>
            <w:tcBorders>
              <w:top w:val="nil"/>
              <w:left w:val="nil"/>
              <w:bottom w:val="nil"/>
              <w:right w:val="nil"/>
            </w:tcBorders>
            <w:tcMar>
              <w:top w:w="128" w:type="dxa"/>
              <w:left w:w="43" w:type="dxa"/>
              <w:bottom w:w="43" w:type="dxa"/>
              <w:right w:w="43" w:type="dxa"/>
            </w:tcMar>
            <w:vAlign w:val="bottom"/>
          </w:tcPr>
          <w:p w14:paraId="463D220E" w14:textId="77777777" w:rsidR="006D104E" w:rsidRPr="00D070CF" w:rsidRDefault="006D104E" w:rsidP="00D070CF">
            <w:pPr>
              <w:jc w:val="right"/>
              <w:rPr>
                <w:sz w:val="22"/>
              </w:rPr>
            </w:pPr>
            <w:r w:rsidRPr="00D070CF">
              <w:rPr>
                <w:sz w:val="22"/>
              </w:rPr>
              <w:t>33 183</w:t>
            </w:r>
          </w:p>
        </w:tc>
        <w:tc>
          <w:tcPr>
            <w:tcW w:w="1300" w:type="dxa"/>
            <w:tcBorders>
              <w:top w:val="nil"/>
              <w:left w:val="nil"/>
              <w:bottom w:val="nil"/>
              <w:right w:val="nil"/>
            </w:tcBorders>
            <w:tcMar>
              <w:top w:w="128" w:type="dxa"/>
              <w:left w:w="43" w:type="dxa"/>
              <w:bottom w:w="43" w:type="dxa"/>
              <w:right w:w="43" w:type="dxa"/>
            </w:tcMar>
            <w:vAlign w:val="bottom"/>
          </w:tcPr>
          <w:p w14:paraId="325053E5" w14:textId="77777777" w:rsidR="006D104E" w:rsidRPr="00D070CF" w:rsidRDefault="006D104E" w:rsidP="00D070CF">
            <w:pPr>
              <w:jc w:val="right"/>
              <w:rPr>
                <w:sz w:val="22"/>
              </w:rPr>
            </w:pPr>
            <w:r w:rsidRPr="00D070CF">
              <w:rPr>
                <w:sz w:val="22"/>
              </w:rPr>
              <w:t>33 183</w:t>
            </w:r>
          </w:p>
        </w:tc>
      </w:tr>
      <w:tr w:rsidR="00B070C3" w:rsidRPr="00D42D77" w14:paraId="727571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1363CA" w14:textId="77777777" w:rsidR="006D104E" w:rsidRPr="00D070CF" w:rsidRDefault="006D104E" w:rsidP="00D42D77">
            <w:pPr>
              <w:rPr>
                <w:sz w:val="22"/>
              </w:rPr>
            </w:pPr>
            <w:r w:rsidRPr="00D070CF">
              <w:rPr>
                <w:sz w:val="22"/>
              </w:rPr>
              <w:t>71</w:t>
            </w:r>
          </w:p>
        </w:tc>
        <w:tc>
          <w:tcPr>
            <w:tcW w:w="4800" w:type="dxa"/>
            <w:tcBorders>
              <w:top w:val="nil"/>
              <w:left w:val="nil"/>
              <w:bottom w:val="single" w:sz="4" w:space="0" w:color="000000"/>
              <w:right w:val="nil"/>
            </w:tcBorders>
            <w:tcMar>
              <w:top w:w="128" w:type="dxa"/>
              <w:left w:w="43" w:type="dxa"/>
              <w:bottom w:w="43" w:type="dxa"/>
              <w:right w:w="43" w:type="dxa"/>
            </w:tcMar>
          </w:tcPr>
          <w:p w14:paraId="43E80716" w14:textId="77777777" w:rsidR="006D104E" w:rsidRPr="00D070CF" w:rsidRDefault="006D104E" w:rsidP="00D42D77">
            <w:pPr>
              <w:rPr>
                <w:sz w:val="22"/>
              </w:rPr>
            </w:pPr>
            <w:r w:rsidRPr="00D070CF">
              <w:rPr>
                <w:sz w:val="22"/>
              </w:rPr>
              <w:t>Tilskott til viltformål</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64B481" w14:textId="77777777" w:rsidR="006D104E" w:rsidRPr="00D070CF" w:rsidRDefault="006D104E" w:rsidP="00D070CF">
            <w:pPr>
              <w:jc w:val="right"/>
              <w:rPr>
                <w:sz w:val="22"/>
              </w:rPr>
            </w:pPr>
            <w:r w:rsidRPr="00D070CF">
              <w:rPr>
                <w:sz w:val="22"/>
              </w:rPr>
              <w:t>37 856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6D86B7" w14:textId="77777777" w:rsidR="006D104E" w:rsidRPr="00D070CF" w:rsidRDefault="006D104E" w:rsidP="00D070CF">
            <w:pPr>
              <w:jc w:val="right"/>
              <w:rPr>
                <w:sz w:val="22"/>
              </w:rPr>
            </w:pPr>
            <w:r w:rsidRPr="00D070CF">
              <w:rPr>
                <w:sz w:val="22"/>
              </w:rPr>
              <w:t>38 578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D5E9C1" w14:textId="77777777" w:rsidR="006D104E" w:rsidRPr="00D070CF" w:rsidRDefault="006D104E" w:rsidP="00D070CF">
            <w:pPr>
              <w:jc w:val="right"/>
              <w:rPr>
                <w:sz w:val="22"/>
              </w:rPr>
            </w:pPr>
            <w:r w:rsidRPr="00D070CF">
              <w:rPr>
                <w:sz w:val="22"/>
              </w:rPr>
              <w:t>38 578</w:t>
            </w:r>
          </w:p>
        </w:tc>
      </w:tr>
      <w:tr w:rsidR="00B070C3" w:rsidRPr="00D42D77" w14:paraId="064047F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9798AD"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8C8E49D" w14:textId="77777777" w:rsidR="006D104E" w:rsidRPr="00D070CF" w:rsidRDefault="006D104E" w:rsidP="00D42D77">
            <w:pPr>
              <w:rPr>
                <w:sz w:val="22"/>
              </w:rPr>
            </w:pPr>
            <w:r w:rsidRPr="00D070CF">
              <w:rPr>
                <w:sz w:val="22"/>
              </w:rPr>
              <w:t>Sum kap. 1140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7249E" w14:textId="77777777" w:rsidR="006D104E" w:rsidRPr="00D070CF" w:rsidRDefault="006D104E" w:rsidP="00D070CF">
            <w:pPr>
              <w:jc w:val="right"/>
              <w:rPr>
                <w:sz w:val="22"/>
              </w:rPr>
            </w:pPr>
            <w:r w:rsidRPr="00D070CF">
              <w:rPr>
                <w:sz w:val="22"/>
              </w:rPr>
              <w:t>77 886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4831C" w14:textId="77777777" w:rsidR="006D104E" w:rsidRPr="00D070CF" w:rsidRDefault="006D104E" w:rsidP="00D070CF">
            <w:pPr>
              <w:jc w:val="right"/>
              <w:rPr>
                <w:sz w:val="22"/>
              </w:rPr>
            </w:pPr>
            <w:r w:rsidRPr="00D070CF">
              <w:rPr>
                <w:sz w:val="22"/>
              </w:rPr>
              <w:t>85 890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6AE7A" w14:textId="77777777" w:rsidR="006D104E" w:rsidRPr="00D070CF" w:rsidRDefault="006D104E" w:rsidP="00D070CF">
            <w:pPr>
              <w:jc w:val="right"/>
              <w:rPr>
                <w:sz w:val="22"/>
              </w:rPr>
            </w:pPr>
            <w:r w:rsidRPr="00D070CF">
              <w:rPr>
                <w:sz w:val="22"/>
              </w:rPr>
              <w:t>85 890</w:t>
            </w:r>
          </w:p>
        </w:tc>
      </w:tr>
    </w:tbl>
    <w:p w14:paraId="479DB1AF" w14:textId="77777777" w:rsidR="006D104E" w:rsidRPr="00D42D77" w:rsidRDefault="006D104E" w:rsidP="00D42D77">
      <w:pPr>
        <w:pStyle w:val="Undertittel"/>
      </w:pPr>
      <w:proofErr w:type="spellStart"/>
      <w:r w:rsidRPr="00D42D77">
        <w:t>Løyvingane</w:t>
      </w:r>
      <w:proofErr w:type="spellEnd"/>
      <w:r w:rsidRPr="00D42D77">
        <w:t xml:space="preserve"> under kap. 1140</w:t>
      </w:r>
    </w:p>
    <w:p w14:paraId="07B650AF" w14:textId="77777777" w:rsidR="006D104E" w:rsidRPr="00D42D77" w:rsidRDefault="006D104E" w:rsidP="00D42D77">
      <w:r w:rsidRPr="00D42D77">
        <w:t xml:space="preserve">Kapittelet </w:t>
      </w:r>
      <w:proofErr w:type="spellStart"/>
      <w:r w:rsidRPr="00D42D77">
        <w:t>omfattar</w:t>
      </w:r>
      <w:proofErr w:type="spellEnd"/>
      <w:r w:rsidRPr="00D42D77">
        <w:t xml:space="preserve"> utgifter til tiltak </w:t>
      </w:r>
      <w:proofErr w:type="spellStart"/>
      <w:r w:rsidRPr="00D42D77">
        <w:t>innanfor</w:t>
      </w:r>
      <w:proofErr w:type="spellEnd"/>
      <w:r w:rsidRPr="00D42D77">
        <w:t xml:space="preserve"> viltforvaltninga.</w:t>
      </w:r>
    </w:p>
    <w:p w14:paraId="7841EF56" w14:textId="77777777" w:rsidR="006D104E" w:rsidRPr="00D42D77" w:rsidRDefault="006D104E" w:rsidP="00D42D77">
      <w:r w:rsidRPr="00D42D77">
        <w:t xml:space="preserve">Kvart år betaler </w:t>
      </w:r>
      <w:proofErr w:type="spellStart"/>
      <w:r w:rsidRPr="00D42D77">
        <w:t>jegerane</w:t>
      </w:r>
      <w:proofErr w:type="spellEnd"/>
      <w:r w:rsidRPr="00D42D77">
        <w:t xml:space="preserve"> inn jeger- og fellingsavgifter til Viltfondet. </w:t>
      </w:r>
      <w:proofErr w:type="spellStart"/>
      <w:r w:rsidRPr="00D42D77">
        <w:t>Desse</w:t>
      </w:r>
      <w:proofErr w:type="spellEnd"/>
      <w:r w:rsidRPr="00D42D77">
        <w:t xml:space="preserve"> </w:t>
      </w:r>
      <w:proofErr w:type="spellStart"/>
      <w:r w:rsidRPr="00D42D77">
        <w:t>midlane</w:t>
      </w:r>
      <w:proofErr w:type="spellEnd"/>
      <w:r w:rsidRPr="00D42D77">
        <w:t xml:space="preserve"> blir inntektsførte på kap. 5576 Sektoravgifter under Landbruks- og matdepartementet, post 72 Jeger- og fellingsavgifter, og blir nytta til tiltak som skal </w:t>
      </w:r>
      <w:proofErr w:type="spellStart"/>
      <w:r w:rsidRPr="00D42D77">
        <w:t>fremje</w:t>
      </w:r>
      <w:proofErr w:type="spellEnd"/>
      <w:r w:rsidRPr="00D42D77">
        <w:t xml:space="preserve"> viltforvaltninga, jf. viltlova § 43.</w:t>
      </w:r>
    </w:p>
    <w:p w14:paraId="1487A510" w14:textId="77777777" w:rsidR="006D104E" w:rsidRPr="00D42D77" w:rsidRDefault="006D104E" w:rsidP="00D42D77">
      <w:proofErr w:type="spellStart"/>
      <w:r w:rsidRPr="00D42D77">
        <w:t>Inntektsløyvingane</w:t>
      </w:r>
      <w:proofErr w:type="spellEnd"/>
      <w:r w:rsidRPr="00D42D77">
        <w:t xml:space="preserve"> på kap. 5576 finansierer utgifter til viltforvaltning på kap. 1140 og 1142 under Landbruks- og matdepartementet, og utgifter til nasjonal jaktstatistikk i SSB på kap. 1620, post 01, under Finansdepartementet. For </w:t>
      </w:r>
      <w:proofErr w:type="spellStart"/>
      <w:r w:rsidRPr="00D42D77">
        <w:t>nærare</w:t>
      </w:r>
      <w:proofErr w:type="spellEnd"/>
      <w:r w:rsidRPr="00D42D77">
        <w:t xml:space="preserve"> omtale av avgiftene og disponering av inntektene til Viltfondet, sjå kap. 5576.</w:t>
      </w:r>
    </w:p>
    <w:p w14:paraId="32D4232A" w14:textId="77777777" w:rsidR="006D104E" w:rsidRPr="00D42D77" w:rsidRDefault="006D104E" w:rsidP="00D42D77">
      <w:proofErr w:type="spellStart"/>
      <w:r w:rsidRPr="00D42D77">
        <w:t>Løn</w:t>
      </w:r>
      <w:proofErr w:type="spellEnd"/>
      <w:r w:rsidRPr="00D42D77">
        <w:t xml:space="preserve"> og </w:t>
      </w:r>
      <w:proofErr w:type="spellStart"/>
      <w:r w:rsidRPr="00D42D77">
        <w:t>godtgjersler</w:t>
      </w:r>
      <w:proofErr w:type="spellEnd"/>
      <w:r w:rsidRPr="00D42D77">
        <w:t xml:space="preserve"> til fast tilsette </w:t>
      </w:r>
      <w:proofErr w:type="spellStart"/>
      <w:r w:rsidRPr="00D42D77">
        <w:t>innanfor</w:t>
      </w:r>
      <w:proofErr w:type="spellEnd"/>
      <w:r w:rsidRPr="00D42D77">
        <w:t xml:space="preserve"> det </w:t>
      </w:r>
      <w:proofErr w:type="spellStart"/>
      <w:r w:rsidRPr="00D42D77">
        <w:t>statlege</w:t>
      </w:r>
      <w:proofErr w:type="spellEnd"/>
      <w:r w:rsidRPr="00D42D77">
        <w:t xml:space="preserve"> </w:t>
      </w:r>
      <w:proofErr w:type="spellStart"/>
      <w:r w:rsidRPr="00D42D77">
        <w:t>verksemdsområdet</w:t>
      </w:r>
      <w:proofErr w:type="spellEnd"/>
      <w:r w:rsidRPr="00D42D77">
        <w:t xml:space="preserve">, når det </w:t>
      </w:r>
      <w:proofErr w:type="spellStart"/>
      <w:r w:rsidRPr="00D42D77">
        <w:t>gjeld</w:t>
      </w:r>
      <w:proofErr w:type="spellEnd"/>
      <w:r w:rsidRPr="00D42D77">
        <w:t xml:space="preserve"> arbeidet med haustbare </w:t>
      </w:r>
      <w:proofErr w:type="spellStart"/>
      <w:r w:rsidRPr="00D42D77">
        <w:t>viltressursar</w:t>
      </w:r>
      <w:proofErr w:type="spellEnd"/>
      <w:r w:rsidRPr="00D42D77">
        <w:t xml:space="preserve">, blir </w:t>
      </w:r>
      <w:proofErr w:type="spellStart"/>
      <w:r w:rsidRPr="00D42D77">
        <w:t>ikkje</w:t>
      </w:r>
      <w:proofErr w:type="spellEnd"/>
      <w:r w:rsidRPr="00D42D77">
        <w:t xml:space="preserve"> dekte av kap. 1140, men av kap. 1100 Landbruks- og matdepartementet, kap. 1142 Landbruksdirektoratet og kap. 525 </w:t>
      </w:r>
      <w:proofErr w:type="spellStart"/>
      <w:r w:rsidRPr="00D42D77">
        <w:t>Statsforvaltarane</w:t>
      </w:r>
      <w:proofErr w:type="spellEnd"/>
      <w:r w:rsidRPr="00D42D77">
        <w:t>.</w:t>
      </w:r>
    </w:p>
    <w:p w14:paraId="0F55DF9F" w14:textId="77777777" w:rsidR="006D104E" w:rsidRPr="00D42D77" w:rsidRDefault="006D104E" w:rsidP="00D42D77">
      <w:r w:rsidRPr="00D42D77">
        <w:t xml:space="preserve">Bruken av </w:t>
      </w:r>
      <w:proofErr w:type="spellStart"/>
      <w:r w:rsidRPr="00D42D77">
        <w:t>midlane</w:t>
      </w:r>
      <w:proofErr w:type="spellEnd"/>
      <w:r w:rsidRPr="00D42D77">
        <w:t xml:space="preserve"> i Viltfondet blir drøfta med </w:t>
      </w:r>
      <w:proofErr w:type="spellStart"/>
      <w:r w:rsidRPr="00D42D77">
        <w:t>representantar</w:t>
      </w:r>
      <w:proofErr w:type="spellEnd"/>
      <w:r w:rsidRPr="00D42D77">
        <w:t xml:space="preserve"> for </w:t>
      </w:r>
      <w:proofErr w:type="spellStart"/>
      <w:r w:rsidRPr="00D42D77">
        <w:t>brukarinteressene</w:t>
      </w:r>
      <w:proofErr w:type="spellEnd"/>
      <w:r w:rsidRPr="00D42D77">
        <w:t xml:space="preserve">. Dette må </w:t>
      </w:r>
      <w:proofErr w:type="spellStart"/>
      <w:r w:rsidRPr="00D42D77">
        <w:t>sjåast</w:t>
      </w:r>
      <w:proofErr w:type="spellEnd"/>
      <w:r w:rsidRPr="00D42D77">
        <w:t xml:space="preserve"> i </w:t>
      </w:r>
      <w:proofErr w:type="spellStart"/>
      <w:r w:rsidRPr="00D42D77">
        <w:t>samanheng</w:t>
      </w:r>
      <w:proofErr w:type="spellEnd"/>
      <w:r w:rsidRPr="00D42D77">
        <w:t xml:space="preserve"> med at arbeidet med konkrete tiltak i mange tilfelle krev innsats </w:t>
      </w:r>
      <w:proofErr w:type="spellStart"/>
      <w:r w:rsidRPr="00D42D77">
        <w:t>frå</w:t>
      </w:r>
      <w:proofErr w:type="spellEnd"/>
      <w:r w:rsidRPr="00D42D77">
        <w:t xml:space="preserve"> </w:t>
      </w:r>
      <w:proofErr w:type="spellStart"/>
      <w:r w:rsidRPr="00D42D77">
        <w:t>dei</w:t>
      </w:r>
      <w:proofErr w:type="spellEnd"/>
      <w:r w:rsidRPr="00D42D77">
        <w:t xml:space="preserve"> frivillige </w:t>
      </w:r>
      <w:proofErr w:type="spellStart"/>
      <w:r w:rsidRPr="00D42D77">
        <w:t>organisasjonane</w:t>
      </w:r>
      <w:proofErr w:type="spellEnd"/>
      <w:r w:rsidRPr="00D42D77">
        <w:t xml:space="preserve">, og at </w:t>
      </w:r>
      <w:proofErr w:type="spellStart"/>
      <w:r w:rsidRPr="00D42D77">
        <w:t>dei</w:t>
      </w:r>
      <w:proofErr w:type="spellEnd"/>
      <w:r w:rsidRPr="00D42D77">
        <w:t xml:space="preserve"> sentrale ledda i </w:t>
      </w:r>
      <w:proofErr w:type="spellStart"/>
      <w:r w:rsidRPr="00D42D77">
        <w:t>desse</w:t>
      </w:r>
      <w:proofErr w:type="spellEnd"/>
      <w:r w:rsidRPr="00D42D77">
        <w:t xml:space="preserve"> </w:t>
      </w:r>
      <w:proofErr w:type="spellStart"/>
      <w:r w:rsidRPr="00D42D77">
        <w:t>organisasjonane</w:t>
      </w:r>
      <w:proofErr w:type="spellEnd"/>
      <w:r w:rsidRPr="00D42D77">
        <w:t xml:space="preserve"> skal kunne ha synspunkt på disponeringa.</w:t>
      </w:r>
    </w:p>
    <w:p w14:paraId="6C7096AC" w14:textId="77777777" w:rsidR="006D104E" w:rsidRPr="00D42D77" w:rsidRDefault="006D104E" w:rsidP="00D42D77">
      <w:proofErr w:type="spellStart"/>
      <w:r w:rsidRPr="00D42D77">
        <w:t>Løyvingane</w:t>
      </w:r>
      <w:proofErr w:type="spellEnd"/>
      <w:r w:rsidRPr="00D42D77">
        <w:t xml:space="preserve"> skal </w:t>
      </w:r>
      <w:proofErr w:type="spellStart"/>
      <w:r w:rsidRPr="00D42D77">
        <w:t>nyttast</w:t>
      </w:r>
      <w:proofErr w:type="spellEnd"/>
      <w:r w:rsidRPr="00D42D77">
        <w:t xml:space="preserve"> til </w:t>
      </w:r>
      <w:proofErr w:type="spellStart"/>
      <w:r w:rsidRPr="00D42D77">
        <w:t>oppgåver</w:t>
      </w:r>
      <w:proofErr w:type="spellEnd"/>
      <w:r w:rsidRPr="00D42D77">
        <w:t xml:space="preserve"> under Landbruks- og matdepartementet når tiltaka er retta mot </w:t>
      </w:r>
      <w:proofErr w:type="spellStart"/>
      <w:r w:rsidRPr="00D42D77">
        <w:t>dei</w:t>
      </w:r>
      <w:proofErr w:type="spellEnd"/>
      <w:r w:rsidRPr="00D42D77">
        <w:t xml:space="preserve"> haustbare </w:t>
      </w:r>
      <w:proofErr w:type="spellStart"/>
      <w:r w:rsidRPr="00D42D77">
        <w:t>viltartane</w:t>
      </w:r>
      <w:proofErr w:type="spellEnd"/>
      <w:r w:rsidRPr="00D42D77">
        <w:t xml:space="preserve">, men òg til </w:t>
      </w:r>
      <w:proofErr w:type="spellStart"/>
      <w:r w:rsidRPr="00D42D77">
        <w:t>oppgåver</w:t>
      </w:r>
      <w:proofErr w:type="spellEnd"/>
      <w:r w:rsidRPr="00D42D77">
        <w:t xml:space="preserve"> under Klima- og miljødepartementet når tiltaka er retta mot </w:t>
      </w:r>
      <w:proofErr w:type="spellStart"/>
      <w:r w:rsidRPr="00D42D77">
        <w:t>artar</w:t>
      </w:r>
      <w:proofErr w:type="spellEnd"/>
      <w:r w:rsidRPr="00D42D77">
        <w:t xml:space="preserve"> som </w:t>
      </w:r>
      <w:proofErr w:type="spellStart"/>
      <w:r w:rsidRPr="00D42D77">
        <w:t>ikkje</w:t>
      </w:r>
      <w:proofErr w:type="spellEnd"/>
      <w:r w:rsidRPr="00D42D77">
        <w:t xml:space="preserve"> er </w:t>
      </w:r>
      <w:proofErr w:type="spellStart"/>
      <w:r w:rsidRPr="00D42D77">
        <w:t>rekna</w:t>
      </w:r>
      <w:proofErr w:type="spellEnd"/>
      <w:r w:rsidRPr="00D42D77">
        <w:t xml:space="preserve"> som haustbare. </w:t>
      </w:r>
      <w:proofErr w:type="spellStart"/>
      <w:r w:rsidRPr="00D42D77">
        <w:t>Budsjettmidlane</w:t>
      </w:r>
      <w:proofErr w:type="spellEnd"/>
      <w:r w:rsidRPr="00D42D77">
        <w:t xml:space="preserve"> blir fordelte mellom haustbare og </w:t>
      </w:r>
      <w:proofErr w:type="spellStart"/>
      <w:r w:rsidRPr="00D42D77">
        <w:t>ikkje</w:t>
      </w:r>
      <w:proofErr w:type="spellEnd"/>
      <w:r w:rsidRPr="00D42D77">
        <w:t xml:space="preserve">-haustbare </w:t>
      </w:r>
      <w:proofErr w:type="spellStart"/>
      <w:r w:rsidRPr="00D42D77">
        <w:t>artar</w:t>
      </w:r>
      <w:proofErr w:type="spellEnd"/>
      <w:r w:rsidRPr="00D42D77">
        <w:t xml:space="preserve"> basert på </w:t>
      </w:r>
      <w:proofErr w:type="spellStart"/>
      <w:r w:rsidRPr="00D42D77">
        <w:t>erfaringstal</w:t>
      </w:r>
      <w:proofErr w:type="spellEnd"/>
      <w:r w:rsidRPr="00D42D77">
        <w:t>.</w:t>
      </w:r>
    </w:p>
    <w:p w14:paraId="3651425D" w14:textId="77777777" w:rsidR="006D104E" w:rsidRPr="00D42D77" w:rsidRDefault="006D104E" w:rsidP="00D42D77">
      <w:pPr>
        <w:pStyle w:val="b-post"/>
      </w:pPr>
      <w:r w:rsidRPr="00D42D77">
        <w:t>Post 01 Driftsutgifter</w:t>
      </w:r>
    </w:p>
    <w:p w14:paraId="666BC99E" w14:textId="77777777" w:rsidR="006D104E" w:rsidRPr="00D42D77" w:rsidRDefault="006D104E" w:rsidP="00D42D77">
      <w:r w:rsidRPr="00D42D77">
        <w:t xml:space="preserve">Formålet med løyvinga er å </w:t>
      </w:r>
      <w:proofErr w:type="spellStart"/>
      <w:r w:rsidRPr="00D42D77">
        <w:t>dekkje</w:t>
      </w:r>
      <w:proofErr w:type="spellEnd"/>
      <w:r w:rsidRPr="00D42D77">
        <w:t xml:space="preserve"> utgifter til </w:t>
      </w:r>
      <w:proofErr w:type="spellStart"/>
      <w:r w:rsidRPr="00D42D77">
        <w:t>løn</w:t>
      </w:r>
      <w:proofErr w:type="spellEnd"/>
      <w:r w:rsidRPr="00D42D77">
        <w:t xml:space="preserve"> og </w:t>
      </w:r>
      <w:proofErr w:type="spellStart"/>
      <w:r w:rsidRPr="00D42D77">
        <w:t>godtgjersler</w:t>
      </w:r>
      <w:proofErr w:type="spellEnd"/>
      <w:r w:rsidRPr="00D42D77">
        <w:t xml:space="preserve"> for </w:t>
      </w:r>
      <w:proofErr w:type="spellStart"/>
      <w:r w:rsidRPr="00D42D77">
        <w:t>dei</w:t>
      </w:r>
      <w:proofErr w:type="spellEnd"/>
      <w:r w:rsidRPr="00D42D77">
        <w:t xml:space="preserve"> </w:t>
      </w:r>
      <w:proofErr w:type="spellStart"/>
      <w:r w:rsidRPr="00D42D77">
        <w:t>statlege</w:t>
      </w:r>
      <w:proofErr w:type="spellEnd"/>
      <w:r w:rsidRPr="00D42D77">
        <w:t xml:space="preserve"> villreinnemndene og andre driftsutgifter knytte til viltforvaltninga, som det nasjonale Jegerregisteret i Brønnøysund, og utvikling og drift av </w:t>
      </w:r>
      <w:proofErr w:type="spellStart"/>
      <w:r w:rsidRPr="00D42D77">
        <w:t>betalingstenesta</w:t>
      </w:r>
      <w:proofErr w:type="spellEnd"/>
      <w:r w:rsidRPr="00D42D77">
        <w:t xml:space="preserve"> for jegeravgifta. </w:t>
      </w:r>
      <w:proofErr w:type="spellStart"/>
      <w:r w:rsidRPr="00D42D77">
        <w:t>Midlane</w:t>
      </w:r>
      <w:proofErr w:type="spellEnd"/>
      <w:r w:rsidRPr="00D42D77">
        <w:t xml:space="preserve"> på posten er i </w:t>
      </w:r>
      <w:proofErr w:type="spellStart"/>
      <w:r w:rsidRPr="00D42D77">
        <w:t>hovudsak</w:t>
      </w:r>
      <w:proofErr w:type="spellEnd"/>
      <w:r w:rsidRPr="00D42D77">
        <w:t xml:space="preserve"> retta mot </w:t>
      </w:r>
      <w:proofErr w:type="spellStart"/>
      <w:r w:rsidRPr="00D42D77">
        <w:t>dei</w:t>
      </w:r>
      <w:proofErr w:type="spellEnd"/>
      <w:r w:rsidRPr="00D42D77">
        <w:t xml:space="preserve"> haustbare </w:t>
      </w:r>
      <w:proofErr w:type="spellStart"/>
      <w:r w:rsidRPr="00D42D77">
        <w:t>viltressursane</w:t>
      </w:r>
      <w:proofErr w:type="spellEnd"/>
      <w:r w:rsidRPr="00D42D77">
        <w:t xml:space="preserve">. Oppfølging av Meld. St. 18 (2023–2024) </w:t>
      </w:r>
      <w:proofErr w:type="spellStart"/>
      <w:r w:rsidRPr="00D42D77">
        <w:rPr>
          <w:rStyle w:val="kursiv"/>
        </w:rPr>
        <w:t>Ein</w:t>
      </w:r>
      <w:proofErr w:type="spellEnd"/>
      <w:r w:rsidRPr="00D42D77">
        <w:rPr>
          <w:rStyle w:val="kursiv"/>
        </w:rPr>
        <w:t xml:space="preserve"> </w:t>
      </w:r>
      <w:proofErr w:type="spellStart"/>
      <w:r w:rsidRPr="00D42D77">
        <w:rPr>
          <w:rStyle w:val="kursiv"/>
        </w:rPr>
        <w:t>forbetra</w:t>
      </w:r>
      <w:proofErr w:type="spellEnd"/>
      <w:r w:rsidRPr="00D42D77">
        <w:rPr>
          <w:rStyle w:val="kursiv"/>
        </w:rPr>
        <w:t xml:space="preserve"> tilstand for villrein</w:t>
      </w:r>
      <w:r w:rsidRPr="00D42D77">
        <w:t xml:space="preserve">, vil </w:t>
      </w:r>
      <w:proofErr w:type="spellStart"/>
      <w:r w:rsidRPr="00D42D77">
        <w:t>krevje</w:t>
      </w:r>
      <w:proofErr w:type="spellEnd"/>
      <w:r w:rsidRPr="00D42D77">
        <w:t xml:space="preserve"> </w:t>
      </w:r>
      <w:proofErr w:type="spellStart"/>
      <w:r w:rsidRPr="00D42D77">
        <w:t>auka</w:t>
      </w:r>
      <w:proofErr w:type="spellEnd"/>
      <w:r w:rsidRPr="00D42D77">
        <w:t xml:space="preserve"> innsats </w:t>
      </w:r>
      <w:proofErr w:type="spellStart"/>
      <w:r w:rsidRPr="00D42D77">
        <w:t>frå</w:t>
      </w:r>
      <w:proofErr w:type="spellEnd"/>
      <w:r w:rsidRPr="00D42D77">
        <w:t xml:space="preserve"> villreinnemndene. Departementet </w:t>
      </w:r>
      <w:proofErr w:type="spellStart"/>
      <w:r w:rsidRPr="00D42D77">
        <w:t>gjer</w:t>
      </w:r>
      <w:proofErr w:type="spellEnd"/>
      <w:r w:rsidRPr="00D42D77">
        <w:t xml:space="preserve"> framlegg om ei løyving på 14,1 mill. kroner.</w:t>
      </w:r>
    </w:p>
    <w:p w14:paraId="50229873" w14:textId="77777777" w:rsidR="006D104E" w:rsidRPr="00D42D77" w:rsidRDefault="006D104E" w:rsidP="00D42D77">
      <w:pPr>
        <w:pStyle w:val="avsnitt-undertittel"/>
      </w:pPr>
      <w:r w:rsidRPr="00D42D77">
        <w:t>Rapport 2024</w:t>
      </w:r>
    </w:p>
    <w:p w14:paraId="5A3F5CC0" w14:textId="77777777" w:rsidR="006D104E" w:rsidRPr="00D42D77" w:rsidRDefault="006D104E" w:rsidP="00D42D77">
      <w:r w:rsidRPr="00D42D77">
        <w:t>Det blei i 2024 nytta 13,2 mill. kroner på posten.</w:t>
      </w:r>
    </w:p>
    <w:p w14:paraId="4BD61DF2" w14:textId="77777777" w:rsidR="006D104E" w:rsidRPr="00D42D77" w:rsidRDefault="006D104E" w:rsidP="00D42D77">
      <w:r w:rsidRPr="00D42D77">
        <w:t xml:space="preserve">Villreinnemndene arbeider for ei langsiktig og </w:t>
      </w:r>
      <w:proofErr w:type="spellStart"/>
      <w:r w:rsidRPr="00D42D77">
        <w:t>berekraftig</w:t>
      </w:r>
      <w:proofErr w:type="spellEnd"/>
      <w:r w:rsidRPr="00D42D77">
        <w:t xml:space="preserve"> forvaltning av villrein og leveområda </w:t>
      </w:r>
      <w:proofErr w:type="spellStart"/>
      <w:r w:rsidRPr="00D42D77">
        <w:t>deira</w:t>
      </w:r>
      <w:proofErr w:type="spellEnd"/>
      <w:r w:rsidRPr="00D42D77">
        <w:t xml:space="preserve">. Arbeidet i villreinnemndene er ført </w:t>
      </w:r>
      <w:proofErr w:type="spellStart"/>
      <w:r w:rsidRPr="00D42D77">
        <w:t>vidare</w:t>
      </w:r>
      <w:proofErr w:type="spellEnd"/>
      <w:r w:rsidRPr="00D42D77">
        <w:t xml:space="preserve">. For enkelte av nemndene krev skrantesjuke (CWD) </w:t>
      </w:r>
      <w:proofErr w:type="spellStart"/>
      <w:r w:rsidRPr="00D42D77">
        <w:t>auka</w:t>
      </w:r>
      <w:proofErr w:type="spellEnd"/>
      <w:r w:rsidRPr="00D42D77">
        <w:t xml:space="preserve"> innsats. Arbeidet i </w:t>
      </w:r>
      <w:r w:rsidRPr="00D42D77">
        <w:rPr>
          <w:rStyle w:val="kursiv"/>
        </w:rPr>
        <w:t>Jegerregisteret</w:t>
      </w:r>
      <w:r w:rsidRPr="00D42D77">
        <w:t xml:space="preserve"> held fram og registeret blir utvikla </w:t>
      </w:r>
      <w:proofErr w:type="spellStart"/>
      <w:r w:rsidRPr="00D42D77">
        <w:t>vidare</w:t>
      </w:r>
      <w:proofErr w:type="spellEnd"/>
      <w:r w:rsidRPr="00D42D77">
        <w:t xml:space="preserve"> gjennom </w:t>
      </w:r>
      <w:proofErr w:type="spellStart"/>
      <w:r w:rsidRPr="00D42D77">
        <w:t>fleire</w:t>
      </w:r>
      <w:proofErr w:type="spellEnd"/>
      <w:r w:rsidRPr="00D42D77">
        <w:t xml:space="preserve"> digitaliserte </w:t>
      </w:r>
      <w:proofErr w:type="spellStart"/>
      <w:r w:rsidRPr="00D42D77">
        <w:t>tenester</w:t>
      </w:r>
      <w:proofErr w:type="spellEnd"/>
      <w:r w:rsidRPr="00D42D77">
        <w:t>.</w:t>
      </w:r>
    </w:p>
    <w:p w14:paraId="7047B1D7" w14:textId="77777777" w:rsidR="006D104E" w:rsidRPr="00D42D77" w:rsidRDefault="006D104E" w:rsidP="00D42D77">
      <w:pPr>
        <w:pStyle w:val="b-post"/>
      </w:pPr>
      <w:r w:rsidRPr="00D42D77">
        <w:t xml:space="preserve">Post 21 Spesielle driftsutgifter, </w:t>
      </w:r>
      <w:r w:rsidRPr="00D42D77">
        <w:rPr>
          <w:rStyle w:val="kursiv"/>
        </w:rPr>
        <w:t xml:space="preserve">kan </w:t>
      </w:r>
      <w:proofErr w:type="spellStart"/>
      <w:r w:rsidRPr="00D42D77">
        <w:rPr>
          <w:rStyle w:val="kursiv"/>
        </w:rPr>
        <w:t>overførast</w:t>
      </w:r>
      <w:proofErr w:type="spellEnd"/>
    </w:p>
    <w:p w14:paraId="097E78A6" w14:textId="77777777" w:rsidR="006D104E" w:rsidRPr="00D42D77" w:rsidRDefault="006D104E" w:rsidP="00D42D77">
      <w:r w:rsidRPr="00D42D77">
        <w:t xml:space="preserve">Løyvinga skal </w:t>
      </w:r>
      <w:proofErr w:type="spellStart"/>
      <w:r w:rsidRPr="00D42D77">
        <w:t>dekkje</w:t>
      </w:r>
      <w:proofErr w:type="spellEnd"/>
      <w:r w:rsidRPr="00D42D77">
        <w:t xml:space="preserve"> utgifter til </w:t>
      </w:r>
      <w:proofErr w:type="spellStart"/>
      <w:r w:rsidRPr="00D42D77">
        <w:t>faglege</w:t>
      </w:r>
      <w:proofErr w:type="spellEnd"/>
      <w:r w:rsidRPr="00D42D77">
        <w:t xml:space="preserve"> prosjekt og oppdrag i viltforvaltninga. Departementet </w:t>
      </w:r>
      <w:proofErr w:type="spellStart"/>
      <w:r w:rsidRPr="00D42D77">
        <w:t>gjer</w:t>
      </w:r>
      <w:proofErr w:type="spellEnd"/>
      <w:r w:rsidRPr="00D42D77">
        <w:t xml:space="preserve"> framlegg om ei løyving på 33,2 mill. kroner.</w:t>
      </w:r>
    </w:p>
    <w:p w14:paraId="53E72F60" w14:textId="77777777" w:rsidR="006D104E" w:rsidRPr="00D42D77" w:rsidRDefault="006D104E" w:rsidP="00D42D77">
      <w:proofErr w:type="spellStart"/>
      <w:r w:rsidRPr="00D42D77">
        <w:t>Midlane</w:t>
      </w:r>
      <w:proofErr w:type="spellEnd"/>
      <w:r w:rsidRPr="00D42D77">
        <w:t xml:space="preserve"> på posten er retta mot større nasjonale tiltak, mellom anna kjøp av </w:t>
      </w:r>
      <w:proofErr w:type="spellStart"/>
      <w:r w:rsidRPr="00D42D77">
        <w:t>tenester</w:t>
      </w:r>
      <w:proofErr w:type="spellEnd"/>
      <w:r w:rsidRPr="00D42D77">
        <w:t xml:space="preserve">. Dette </w:t>
      </w:r>
      <w:proofErr w:type="spellStart"/>
      <w:r w:rsidRPr="00D42D77">
        <w:t>gjeld</w:t>
      </w:r>
      <w:proofErr w:type="spellEnd"/>
      <w:r w:rsidRPr="00D42D77">
        <w:t xml:space="preserve"> mellom anna nasjonale </w:t>
      </w:r>
      <w:proofErr w:type="spellStart"/>
      <w:r w:rsidRPr="00D42D77">
        <w:t>overvakingsprogram</w:t>
      </w:r>
      <w:proofErr w:type="spellEnd"/>
      <w:r w:rsidRPr="00D42D77">
        <w:t xml:space="preserve">, digitaliseringsprosjekt, forsking og </w:t>
      </w:r>
      <w:proofErr w:type="spellStart"/>
      <w:r w:rsidRPr="00D42D77">
        <w:t>utgreiingar</w:t>
      </w:r>
      <w:proofErr w:type="spellEnd"/>
      <w:r w:rsidRPr="00D42D77">
        <w:t>.</w:t>
      </w:r>
    </w:p>
    <w:p w14:paraId="6711631E" w14:textId="77777777" w:rsidR="006D104E" w:rsidRPr="00D42D77" w:rsidRDefault="006D104E" w:rsidP="00D42D77">
      <w:r w:rsidRPr="00D42D77">
        <w:t xml:space="preserve">Løyvinga i 2026 blir prioritert til nasjonale </w:t>
      </w:r>
      <w:proofErr w:type="spellStart"/>
      <w:r w:rsidRPr="00D42D77">
        <w:t>overvakingsprogram</w:t>
      </w:r>
      <w:proofErr w:type="spellEnd"/>
      <w:r w:rsidRPr="00D42D77">
        <w:t xml:space="preserve"> </w:t>
      </w:r>
      <w:proofErr w:type="spellStart"/>
      <w:r w:rsidRPr="00D42D77">
        <w:t>innanfor</w:t>
      </w:r>
      <w:proofErr w:type="spellEnd"/>
      <w:r w:rsidRPr="00D42D77">
        <w:t xml:space="preserve"> vilthelse og </w:t>
      </w:r>
      <w:proofErr w:type="spellStart"/>
      <w:r w:rsidRPr="00D42D77">
        <w:t>viltbestandar</w:t>
      </w:r>
      <w:proofErr w:type="spellEnd"/>
      <w:r w:rsidRPr="00D42D77">
        <w:t xml:space="preserve">, drift og utvikling av Hjorteviltregisteret, og </w:t>
      </w:r>
      <w:proofErr w:type="spellStart"/>
      <w:r w:rsidRPr="00D42D77">
        <w:t>naudsynt</w:t>
      </w:r>
      <w:proofErr w:type="spellEnd"/>
      <w:r w:rsidRPr="00D42D77">
        <w:t xml:space="preserve"> forsking og utvikling. Hjorteviltregisteret er sentralt for ivaretaking og bruk av data om hjortevilt, både for </w:t>
      </w:r>
      <w:proofErr w:type="spellStart"/>
      <w:r w:rsidRPr="00D42D77">
        <w:t>kommunar</w:t>
      </w:r>
      <w:proofErr w:type="spellEnd"/>
      <w:r w:rsidRPr="00D42D77">
        <w:t xml:space="preserve"> og andre. Ved overføringa av ansvar for </w:t>
      </w:r>
      <w:proofErr w:type="spellStart"/>
      <w:r w:rsidRPr="00D42D77">
        <w:t>dei</w:t>
      </w:r>
      <w:proofErr w:type="spellEnd"/>
      <w:r w:rsidRPr="00D42D77">
        <w:t xml:space="preserve"> haustbare </w:t>
      </w:r>
      <w:proofErr w:type="spellStart"/>
      <w:r w:rsidRPr="00D42D77">
        <w:t>viltressursane</w:t>
      </w:r>
      <w:proofErr w:type="spellEnd"/>
      <w:r w:rsidRPr="00D42D77">
        <w:t xml:space="preserve"> til Landbruksdirektoratet må løysinga for Hjorteviltregisteret </w:t>
      </w:r>
      <w:proofErr w:type="spellStart"/>
      <w:r w:rsidRPr="00D42D77">
        <w:t>tilpassast</w:t>
      </w:r>
      <w:proofErr w:type="spellEnd"/>
      <w:r w:rsidRPr="00D42D77">
        <w:t xml:space="preserve"> til Landbruksdirektoratets IT-plattform. Løyvinga må </w:t>
      </w:r>
      <w:proofErr w:type="spellStart"/>
      <w:r w:rsidRPr="00D42D77">
        <w:t>sjåast</w:t>
      </w:r>
      <w:proofErr w:type="spellEnd"/>
      <w:r w:rsidRPr="00D42D77">
        <w:t xml:space="preserve"> i </w:t>
      </w:r>
      <w:proofErr w:type="spellStart"/>
      <w:r w:rsidRPr="00D42D77">
        <w:t>samanheng</w:t>
      </w:r>
      <w:proofErr w:type="spellEnd"/>
      <w:r w:rsidRPr="00D42D77">
        <w:t xml:space="preserve"> med </w:t>
      </w:r>
      <w:proofErr w:type="spellStart"/>
      <w:r w:rsidRPr="00D42D77">
        <w:t>midlane</w:t>
      </w:r>
      <w:proofErr w:type="spellEnd"/>
      <w:r w:rsidRPr="00D42D77">
        <w:t xml:space="preserve"> som blir tildelte som tilskott under post 71.</w:t>
      </w:r>
    </w:p>
    <w:p w14:paraId="21146FA9" w14:textId="77777777" w:rsidR="006D104E" w:rsidRPr="00D42D77" w:rsidRDefault="006D104E" w:rsidP="00D42D77">
      <w:pPr>
        <w:pStyle w:val="avsnitt-undertittel"/>
      </w:pPr>
      <w:r w:rsidRPr="00D42D77">
        <w:t>Rapport 2024</w:t>
      </w:r>
    </w:p>
    <w:p w14:paraId="280C603E" w14:textId="77777777" w:rsidR="006D104E" w:rsidRPr="00D42D77" w:rsidRDefault="006D104E" w:rsidP="00D42D77">
      <w:r w:rsidRPr="00D42D77">
        <w:t>Det blei i 2024 nytta 26,8 mill. kroner på posten.</w:t>
      </w:r>
    </w:p>
    <w:p w14:paraId="7DD4E6B0" w14:textId="77777777" w:rsidR="006D104E" w:rsidRPr="00D42D77" w:rsidRDefault="006D104E" w:rsidP="00D42D77">
      <w:r w:rsidRPr="00D42D77">
        <w:t xml:space="preserve">Utgifter til drift og utvikling av Hjorteviltregisteret blir dekte av denne posten. Hjorteviltregisteret er bygd opp for å sikre </w:t>
      </w:r>
      <w:proofErr w:type="spellStart"/>
      <w:r w:rsidRPr="00D42D77">
        <w:t>opplysningar</w:t>
      </w:r>
      <w:proofErr w:type="spellEnd"/>
      <w:r w:rsidRPr="00D42D77">
        <w:t xml:space="preserve"> om </w:t>
      </w:r>
      <w:proofErr w:type="spellStart"/>
      <w:r w:rsidRPr="00D42D77">
        <w:t>jegerobservasjonar</w:t>
      </w:r>
      <w:proofErr w:type="spellEnd"/>
      <w:r w:rsidRPr="00D42D77">
        <w:t xml:space="preserve"> og felte dyr under jakt. Kommunen er pålagd å nytte dette i </w:t>
      </w:r>
      <w:proofErr w:type="spellStart"/>
      <w:r w:rsidRPr="00D42D77">
        <w:t>si</w:t>
      </w:r>
      <w:proofErr w:type="spellEnd"/>
      <w:r w:rsidRPr="00D42D77">
        <w:t xml:space="preserve"> forvaltning og rapportering av data til statistiske formål, mellom anna til SSB. Registeret er òg sentralt i formidling av data om </w:t>
      </w:r>
      <w:proofErr w:type="spellStart"/>
      <w:r w:rsidRPr="00D42D77">
        <w:t>skrantesjukeanalysar</w:t>
      </w:r>
      <w:proofErr w:type="spellEnd"/>
      <w:r w:rsidRPr="00D42D77">
        <w:t xml:space="preserve">. Data </w:t>
      </w:r>
      <w:proofErr w:type="spellStart"/>
      <w:r w:rsidRPr="00D42D77">
        <w:t>frå</w:t>
      </w:r>
      <w:proofErr w:type="spellEnd"/>
      <w:r w:rsidRPr="00D42D77">
        <w:t xml:space="preserve"> </w:t>
      </w:r>
      <w:proofErr w:type="spellStart"/>
      <w:r w:rsidRPr="00D42D77">
        <w:t>bestandsovervakingsprogrammet</w:t>
      </w:r>
      <w:proofErr w:type="spellEnd"/>
      <w:r w:rsidRPr="00D42D77">
        <w:t xml:space="preserve"> for hjortevilt blir lagra i registeret. Her blir òg informasjon om alle tilfelle som </w:t>
      </w:r>
      <w:proofErr w:type="spellStart"/>
      <w:r w:rsidRPr="00D42D77">
        <w:t>gjeld</w:t>
      </w:r>
      <w:proofErr w:type="spellEnd"/>
      <w:r w:rsidRPr="00D42D77">
        <w:t xml:space="preserve"> fallvilt registrert, mellom anna </w:t>
      </w:r>
      <w:proofErr w:type="spellStart"/>
      <w:r w:rsidRPr="00D42D77">
        <w:t>viltpåkøyrslar</w:t>
      </w:r>
      <w:proofErr w:type="spellEnd"/>
      <w:r w:rsidRPr="00D42D77">
        <w:t xml:space="preserve"> på veg og bane. Utgifter til ulike forskingsprosjekt på haustbare </w:t>
      </w:r>
      <w:proofErr w:type="spellStart"/>
      <w:r w:rsidRPr="00D42D77">
        <w:t>artar</w:t>
      </w:r>
      <w:proofErr w:type="spellEnd"/>
      <w:r w:rsidRPr="00D42D77">
        <w:t xml:space="preserve"> i regi av </w:t>
      </w:r>
      <w:proofErr w:type="spellStart"/>
      <w:r w:rsidRPr="00D42D77">
        <w:t>forskingsinstitusjonar</w:t>
      </w:r>
      <w:proofErr w:type="spellEnd"/>
      <w:r w:rsidRPr="00D42D77">
        <w:t xml:space="preserve"> er førte på posten, i tillegg til drift av program for </w:t>
      </w:r>
      <w:proofErr w:type="spellStart"/>
      <w:r w:rsidRPr="00D42D77">
        <w:t>bestandsovervaking</w:t>
      </w:r>
      <w:proofErr w:type="spellEnd"/>
      <w:r w:rsidRPr="00D42D77">
        <w:t xml:space="preserve"> av hjortevilt og </w:t>
      </w:r>
      <w:proofErr w:type="spellStart"/>
      <w:r w:rsidRPr="00D42D77">
        <w:t>helseovervaking</w:t>
      </w:r>
      <w:proofErr w:type="spellEnd"/>
      <w:r w:rsidRPr="00D42D77">
        <w:t xml:space="preserve"> av vilt. Arbeidet med å digitalisere jegerdokumentasjonen held fram i dialog med </w:t>
      </w:r>
      <w:proofErr w:type="spellStart"/>
      <w:r w:rsidRPr="00D42D77">
        <w:t>brukarinteressene</w:t>
      </w:r>
      <w:proofErr w:type="spellEnd"/>
      <w:r w:rsidRPr="00D42D77">
        <w:t>.</w:t>
      </w:r>
    </w:p>
    <w:p w14:paraId="6BA2E8AB" w14:textId="77777777" w:rsidR="006D104E" w:rsidRPr="00D42D77" w:rsidRDefault="006D104E" w:rsidP="00D42D77">
      <w:pPr>
        <w:pStyle w:val="b-post"/>
      </w:pPr>
      <w:r w:rsidRPr="00D42D77">
        <w:t xml:space="preserve">Post 71 Tilskott til viltformål, </w:t>
      </w:r>
      <w:r w:rsidRPr="00D42D77">
        <w:rPr>
          <w:rStyle w:val="kursiv"/>
        </w:rPr>
        <w:t xml:space="preserve">kan </w:t>
      </w:r>
      <w:proofErr w:type="spellStart"/>
      <w:r w:rsidRPr="00D42D77">
        <w:rPr>
          <w:rStyle w:val="kursiv"/>
        </w:rPr>
        <w:t>overførast</w:t>
      </w:r>
      <w:proofErr w:type="spellEnd"/>
    </w:p>
    <w:p w14:paraId="63C4D657" w14:textId="77777777" w:rsidR="006D104E" w:rsidRPr="00D42D77" w:rsidRDefault="006D104E" w:rsidP="00D42D77">
      <w:r w:rsidRPr="00D42D77">
        <w:t xml:space="preserve">Formålet med løyvinga er å </w:t>
      </w:r>
      <w:proofErr w:type="spellStart"/>
      <w:r w:rsidRPr="00D42D77">
        <w:t>byggje</w:t>
      </w:r>
      <w:proofErr w:type="spellEnd"/>
      <w:r w:rsidRPr="00D42D77">
        <w:t xml:space="preserve"> opp kunnskapsgrunnlaget for forvaltning av </w:t>
      </w:r>
      <w:proofErr w:type="spellStart"/>
      <w:r w:rsidRPr="00D42D77">
        <w:t>viltressursane</w:t>
      </w:r>
      <w:proofErr w:type="spellEnd"/>
      <w:r w:rsidRPr="00D42D77">
        <w:t xml:space="preserve"> og </w:t>
      </w:r>
      <w:proofErr w:type="spellStart"/>
      <w:r w:rsidRPr="00D42D77">
        <w:t>auka</w:t>
      </w:r>
      <w:proofErr w:type="spellEnd"/>
      <w:r w:rsidRPr="00D42D77">
        <w:t xml:space="preserve"> næringsutvikling. Departementet </w:t>
      </w:r>
      <w:proofErr w:type="spellStart"/>
      <w:r w:rsidRPr="00D42D77">
        <w:t>gjer</w:t>
      </w:r>
      <w:proofErr w:type="spellEnd"/>
      <w:r w:rsidRPr="00D42D77">
        <w:t xml:space="preserve"> framlegg om ei løyving på 38,6 mill. kroner.</w:t>
      </w:r>
    </w:p>
    <w:p w14:paraId="115FA8F1" w14:textId="77777777" w:rsidR="006D104E" w:rsidRPr="00D42D77" w:rsidRDefault="006D104E" w:rsidP="00D42D77">
      <w:r w:rsidRPr="00D42D77">
        <w:t xml:space="preserve">Tilskottsordninga er innretta med sikte på å bidra til at det blir </w:t>
      </w:r>
      <w:proofErr w:type="spellStart"/>
      <w:r w:rsidRPr="00D42D77">
        <w:t>eit</w:t>
      </w:r>
      <w:proofErr w:type="spellEnd"/>
      <w:r w:rsidRPr="00D42D77">
        <w:t xml:space="preserve"> haustingsverdig overskott av vilt, og til å ta vare på produktiviteten og </w:t>
      </w:r>
      <w:proofErr w:type="spellStart"/>
      <w:r w:rsidRPr="00D42D77">
        <w:t>mangfaldet</w:t>
      </w:r>
      <w:proofErr w:type="spellEnd"/>
      <w:r w:rsidRPr="00D42D77">
        <w:t xml:space="preserve"> i naturen regionalt og nasjonalt, jf. </w:t>
      </w:r>
      <w:r w:rsidRPr="00D42D77">
        <w:rPr>
          <w:rStyle w:val="kursiv"/>
        </w:rPr>
        <w:t>Forskrift om tilskudd til viltformål av 19. desember 2018</w:t>
      </w:r>
      <w:r w:rsidRPr="00D42D77">
        <w:t>.</w:t>
      </w:r>
    </w:p>
    <w:p w14:paraId="1DE0D728" w14:textId="77777777" w:rsidR="006D104E" w:rsidRPr="00D42D77" w:rsidRDefault="006D104E" w:rsidP="00D42D77">
      <w:pPr>
        <w:pStyle w:val="avsnitt-undertittel"/>
      </w:pPr>
      <w:r w:rsidRPr="00D42D77">
        <w:t>Rapport 2024</w:t>
      </w:r>
    </w:p>
    <w:p w14:paraId="55AAD672" w14:textId="77777777" w:rsidR="006D104E" w:rsidRPr="00D42D77" w:rsidRDefault="006D104E" w:rsidP="00D42D77">
      <w:r w:rsidRPr="00D42D77">
        <w:t>Det blei i 2024 nytta 37,9 mill. kroner på posten.</w:t>
      </w:r>
    </w:p>
    <w:p w14:paraId="15F1C71B" w14:textId="77777777" w:rsidR="006D104E" w:rsidRPr="00D42D77" w:rsidRDefault="006D104E" w:rsidP="00D42D77">
      <w:r w:rsidRPr="00D42D77">
        <w:t xml:space="preserve">For 2024 blei det levert 681 søknader i Miljødirektoratets elektroniske søknadssenter. Av </w:t>
      </w:r>
      <w:proofErr w:type="spellStart"/>
      <w:r w:rsidRPr="00D42D77">
        <w:t>desse</w:t>
      </w:r>
      <w:proofErr w:type="spellEnd"/>
      <w:r w:rsidRPr="00D42D77">
        <w:t xml:space="preserve"> var 133 stila til Miljødirektoratet, mens resten blei handsama regionalt. </w:t>
      </w:r>
      <w:proofErr w:type="spellStart"/>
      <w:r w:rsidRPr="00D42D77">
        <w:t>Nokre</w:t>
      </w:r>
      <w:proofErr w:type="spellEnd"/>
      <w:r w:rsidRPr="00D42D77">
        <w:t xml:space="preserve"> søknader er sende til </w:t>
      </w:r>
      <w:proofErr w:type="spellStart"/>
      <w:r w:rsidRPr="00D42D77">
        <w:t>fleire</w:t>
      </w:r>
      <w:proofErr w:type="spellEnd"/>
      <w:r w:rsidRPr="00D42D77">
        <w:t xml:space="preserve"> </w:t>
      </w:r>
      <w:proofErr w:type="spellStart"/>
      <w:r w:rsidRPr="00D42D77">
        <w:t>mottakarar</w:t>
      </w:r>
      <w:proofErr w:type="spellEnd"/>
      <w:r w:rsidRPr="00D42D77">
        <w:t xml:space="preserve">. Det blei gitt tilskott til </w:t>
      </w:r>
      <w:proofErr w:type="spellStart"/>
      <w:r w:rsidRPr="00D42D77">
        <w:t>dei</w:t>
      </w:r>
      <w:proofErr w:type="spellEnd"/>
      <w:r w:rsidRPr="00D42D77">
        <w:t xml:space="preserve"> fleste </w:t>
      </w:r>
      <w:proofErr w:type="spellStart"/>
      <w:r w:rsidRPr="00D42D77">
        <w:t>aktørar</w:t>
      </w:r>
      <w:proofErr w:type="spellEnd"/>
      <w:r w:rsidRPr="00D42D77">
        <w:t xml:space="preserve"> og </w:t>
      </w:r>
      <w:proofErr w:type="spellStart"/>
      <w:r w:rsidRPr="00D42D77">
        <w:t>grupperingar</w:t>
      </w:r>
      <w:proofErr w:type="spellEnd"/>
      <w:r w:rsidRPr="00D42D77">
        <w:t xml:space="preserve"> som arbeider med viltforvaltning. Ordninga med elektronisk innlevering av søknader fungerer godt, og det er gitt tilskott til ulike tiltak i regi av </w:t>
      </w:r>
      <w:proofErr w:type="spellStart"/>
      <w:r w:rsidRPr="00D42D77">
        <w:t>enkeltpersonar</w:t>
      </w:r>
      <w:proofErr w:type="spellEnd"/>
      <w:r w:rsidRPr="00D42D77">
        <w:t xml:space="preserve">, </w:t>
      </w:r>
      <w:proofErr w:type="spellStart"/>
      <w:r w:rsidRPr="00D42D77">
        <w:t>organisasjonar</w:t>
      </w:r>
      <w:proofErr w:type="spellEnd"/>
      <w:r w:rsidRPr="00D42D77">
        <w:t xml:space="preserve"> og lag. Løyvinga på posten har òg gjort det </w:t>
      </w:r>
      <w:proofErr w:type="spellStart"/>
      <w:r w:rsidRPr="00D42D77">
        <w:t>mogleg</w:t>
      </w:r>
      <w:proofErr w:type="spellEnd"/>
      <w:r w:rsidRPr="00D42D77">
        <w:t xml:space="preserve"> at </w:t>
      </w:r>
      <w:proofErr w:type="spellStart"/>
      <w:r w:rsidRPr="00D42D77">
        <w:t>søkjarar</w:t>
      </w:r>
      <w:proofErr w:type="spellEnd"/>
      <w:r w:rsidRPr="00D42D77">
        <w:t xml:space="preserve"> kan </w:t>
      </w:r>
      <w:proofErr w:type="spellStart"/>
      <w:r w:rsidRPr="00D42D77">
        <w:t>medverke</w:t>
      </w:r>
      <w:proofErr w:type="spellEnd"/>
      <w:r w:rsidRPr="00D42D77">
        <w:t xml:space="preserve"> i prosjekt der andre har ansvar for </w:t>
      </w:r>
      <w:proofErr w:type="spellStart"/>
      <w:r w:rsidRPr="00D42D77">
        <w:t>hovudfinansieringa</w:t>
      </w:r>
      <w:proofErr w:type="spellEnd"/>
      <w:r w:rsidRPr="00D42D77">
        <w:t xml:space="preserve">, til dømes prosjekt under </w:t>
      </w:r>
      <w:proofErr w:type="spellStart"/>
      <w:r w:rsidRPr="00D42D77">
        <w:t>Noregs</w:t>
      </w:r>
      <w:proofErr w:type="spellEnd"/>
      <w:r w:rsidRPr="00D42D77">
        <w:t xml:space="preserve"> forskingsråd. Ordninga er </w:t>
      </w:r>
      <w:proofErr w:type="spellStart"/>
      <w:r w:rsidRPr="00D42D77">
        <w:t>vidare</w:t>
      </w:r>
      <w:proofErr w:type="spellEnd"/>
      <w:r w:rsidRPr="00D42D77">
        <w:t xml:space="preserve"> nytta til støtte til </w:t>
      </w:r>
      <w:proofErr w:type="spellStart"/>
      <w:r w:rsidRPr="00D42D77">
        <w:t>studentar</w:t>
      </w:r>
      <w:proofErr w:type="spellEnd"/>
      <w:r w:rsidRPr="00D42D77">
        <w:t xml:space="preserve"> som har gjennomført prosjekt med </w:t>
      </w:r>
      <w:proofErr w:type="spellStart"/>
      <w:r w:rsidRPr="00D42D77">
        <w:t>fagleg</w:t>
      </w:r>
      <w:proofErr w:type="spellEnd"/>
      <w:r w:rsidRPr="00D42D77">
        <w:t xml:space="preserve"> relevans for viltforvaltninga.</w:t>
      </w:r>
    </w:p>
    <w:p w14:paraId="77701BAA" w14:textId="77777777" w:rsidR="006D104E" w:rsidRPr="00D42D77" w:rsidRDefault="006D104E" w:rsidP="00D42D77">
      <w:r w:rsidRPr="00D42D77">
        <w:t xml:space="preserve">Det er </w:t>
      </w:r>
      <w:proofErr w:type="spellStart"/>
      <w:r w:rsidRPr="00D42D77">
        <w:t>eit</w:t>
      </w:r>
      <w:proofErr w:type="spellEnd"/>
      <w:r w:rsidRPr="00D42D77">
        <w:t xml:space="preserve"> mål at resultata </w:t>
      </w:r>
      <w:proofErr w:type="spellStart"/>
      <w:r w:rsidRPr="00D42D77">
        <w:t>frå</w:t>
      </w:r>
      <w:proofErr w:type="spellEnd"/>
      <w:r w:rsidRPr="00D42D77">
        <w:t xml:space="preserve"> bruken av </w:t>
      </w:r>
      <w:proofErr w:type="spellStart"/>
      <w:r w:rsidRPr="00D42D77">
        <w:t>tilskottsmidlane</w:t>
      </w:r>
      <w:proofErr w:type="spellEnd"/>
      <w:r w:rsidRPr="00D42D77">
        <w:t xml:space="preserve"> skal bli </w:t>
      </w:r>
      <w:proofErr w:type="spellStart"/>
      <w:r w:rsidRPr="00D42D77">
        <w:t>tilgjengelege</w:t>
      </w:r>
      <w:proofErr w:type="spellEnd"/>
      <w:r w:rsidRPr="00D42D77">
        <w:t xml:space="preserve"> for alle interesserte. </w:t>
      </w:r>
      <w:proofErr w:type="spellStart"/>
      <w:r w:rsidRPr="00D42D77">
        <w:t>Rapportar</w:t>
      </w:r>
      <w:proofErr w:type="spellEnd"/>
      <w:r w:rsidRPr="00D42D77">
        <w:t xml:space="preserve"> </w:t>
      </w:r>
      <w:proofErr w:type="spellStart"/>
      <w:r w:rsidRPr="00D42D77">
        <w:t>frå</w:t>
      </w:r>
      <w:proofErr w:type="spellEnd"/>
      <w:r w:rsidRPr="00D42D77">
        <w:t xml:space="preserve"> prosjekt og oppnådde resultat er </w:t>
      </w:r>
      <w:proofErr w:type="spellStart"/>
      <w:r w:rsidRPr="00D42D77">
        <w:t>tilgjengelege</w:t>
      </w:r>
      <w:proofErr w:type="spellEnd"/>
      <w:r w:rsidRPr="00D42D77">
        <w:t xml:space="preserve"> under søknadsarkiv i Miljødirektoratets elektroniske søknadssenter. Det er for </w:t>
      </w:r>
      <w:proofErr w:type="spellStart"/>
      <w:r w:rsidRPr="00D42D77">
        <w:t>ein</w:t>
      </w:r>
      <w:proofErr w:type="spellEnd"/>
      <w:r w:rsidRPr="00D42D77">
        <w:t xml:space="preserve"> stor del </w:t>
      </w:r>
      <w:proofErr w:type="spellStart"/>
      <w:r w:rsidRPr="00D42D77">
        <w:t>dei</w:t>
      </w:r>
      <w:proofErr w:type="spellEnd"/>
      <w:r w:rsidRPr="00D42D77">
        <w:t xml:space="preserve"> same som betaler avgift som </w:t>
      </w:r>
      <w:proofErr w:type="spellStart"/>
      <w:r w:rsidRPr="00D42D77">
        <w:t>søkjer</w:t>
      </w:r>
      <w:proofErr w:type="spellEnd"/>
      <w:r w:rsidRPr="00D42D77">
        <w:t xml:space="preserve"> om tilskott, og som </w:t>
      </w:r>
      <w:proofErr w:type="spellStart"/>
      <w:r w:rsidRPr="00D42D77">
        <w:t>nyttar</w:t>
      </w:r>
      <w:proofErr w:type="spellEnd"/>
      <w:r w:rsidRPr="00D42D77">
        <w:t xml:space="preserve"> resultata. Dette fører til </w:t>
      </w:r>
      <w:proofErr w:type="spellStart"/>
      <w:r w:rsidRPr="00D42D77">
        <w:t>ein</w:t>
      </w:r>
      <w:proofErr w:type="spellEnd"/>
      <w:r w:rsidRPr="00D42D77">
        <w:t xml:space="preserve"> god </w:t>
      </w:r>
      <w:proofErr w:type="spellStart"/>
      <w:r w:rsidRPr="00D42D77">
        <w:t>samanheng</w:t>
      </w:r>
      <w:proofErr w:type="spellEnd"/>
      <w:r w:rsidRPr="00D42D77">
        <w:t xml:space="preserve"> mellom </w:t>
      </w:r>
      <w:proofErr w:type="spellStart"/>
      <w:r w:rsidRPr="00D42D77">
        <w:t>tiltakstypar</w:t>
      </w:r>
      <w:proofErr w:type="spellEnd"/>
      <w:r w:rsidRPr="00D42D77">
        <w:t xml:space="preserve"> og </w:t>
      </w:r>
      <w:proofErr w:type="spellStart"/>
      <w:r w:rsidRPr="00D42D77">
        <w:t>årlege</w:t>
      </w:r>
      <w:proofErr w:type="spellEnd"/>
      <w:r w:rsidRPr="00D42D77">
        <w:t xml:space="preserve"> behov for resultat. Dei som </w:t>
      </w:r>
      <w:proofErr w:type="spellStart"/>
      <w:r w:rsidRPr="00D42D77">
        <w:t>nyttar</w:t>
      </w:r>
      <w:proofErr w:type="spellEnd"/>
      <w:r w:rsidRPr="00D42D77">
        <w:t xml:space="preserve"> </w:t>
      </w:r>
      <w:proofErr w:type="spellStart"/>
      <w:r w:rsidRPr="00D42D77">
        <w:t>tilskottsordningane</w:t>
      </w:r>
      <w:proofErr w:type="spellEnd"/>
      <w:r w:rsidRPr="00D42D77">
        <w:t xml:space="preserve"> eller resultata har eigeninteresse i å oppnå </w:t>
      </w:r>
      <w:proofErr w:type="spellStart"/>
      <w:r w:rsidRPr="00D42D77">
        <w:t>dei</w:t>
      </w:r>
      <w:proofErr w:type="spellEnd"/>
      <w:r w:rsidRPr="00D42D77">
        <w:t xml:space="preserve"> nasjonale måla, ettersom måloppnåinga er </w:t>
      </w:r>
      <w:proofErr w:type="spellStart"/>
      <w:r w:rsidRPr="00D42D77">
        <w:t>naudsynt</w:t>
      </w:r>
      <w:proofErr w:type="spellEnd"/>
      <w:r w:rsidRPr="00D42D77">
        <w:t xml:space="preserve"> for å kunne </w:t>
      </w:r>
      <w:proofErr w:type="spellStart"/>
      <w:r w:rsidRPr="00D42D77">
        <w:t>halde</w:t>
      </w:r>
      <w:proofErr w:type="spellEnd"/>
      <w:r w:rsidRPr="00D42D77">
        <w:t xml:space="preserve"> oppe </w:t>
      </w:r>
      <w:proofErr w:type="spellStart"/>
      <w:r w:rsidRPr="00D42D77">
        <w:t>haustinga</w:t>
      </w:r>
      <w:proofErr w:type="spellEnd"/>
      <w:r w:rsidRPr="00D42D77">
        <w:t xml:space="preserve"> og ha </w:t>
      </w:r>
      <w:proofErr w:type="spellStart"/>
      <w:r w:rsidRPr="00D42D77">
        <w:t>eit</w:t>
      </w:r>
      <w:proofErr w:type="spellEnd"/>
      <w:r w:rsidRPr="00D42D77">
        <w:t xml:space="preserve"> </w:t>
      </w:r>
      <w:proofErr w:type="spellStart"/>
      <w:r w:rsidRPr="00D42D77">
        <w:t>tilstrekkeleg</w:t>
      </w:r>
      <w:proofErr w:type="spellEnd"/>
      <w:r w:rsidRPr="00D42D77">
        <w:t xml:space="preserve"> kunnskapsunderlag for forvaltninga.</w:t>
      </w:r>
    </w:p>
    <w:p w14:paraId="22E24631" w14:textId="77777777" w:rsidR="006D104E" w:rsidRPr="00D42D77" w:rsidRDefault="006D104E" w:rsidP="00D42D77">
      <w:pPr>
        <w:pStyle w:val="b-budkaptit"/>
      </w:pPr>
      <w:r w:rsidRPr="00D42D77">
        <w:t xml:space="preserve">Kap. 1141 </w:t>
      </w:r>
      <w:r w:rsidRPr="00D42D77">
        <w:tab/>
        <w:t xml:space="preserve">Haustbare </w:t>
      </w:r>
      <w:proofErr w:type="spellStart"/>
      <w:r w:rsidRPr="00D42D77">
        <w:t>viltressursar</w:t>
      </w:r>
      <w:proofErr w:type="spellEnd"/>
      <w:r w:rsidRPr="00D42D77">
        <w:t xml:space="preserve"> – jegerprøve, tilskott til </w:t>
      </w:r>
      <w:proofErr w:type="spellStart"/>
      <w:r w:rsidRPr="00D42D77">
        <w:t>organisasjonar</w:t>
      </w:r>
      <w:proofErr w:type="spellEnd"/>
      <w:r w:rsidRPr="00D42D77">
        <w:t xml:space="preserve">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25CEC85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AB7BF9"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BFE5D0"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E014AF"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65949"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1C2BF1" w14:textId="77777777" w:rsidR="006D104E" w:rsidRPr="00D070CF" w:rsidRDefault="006D104E" w:rsidP="00D070CF">
            <w:pPr>
              <w:jc w:val="right"/>
              <w:rPr>
                <w:sz w:val="22"/>
              </w:rPr>
            </w:pPr>
            <w:r w:rsidRPr="00D070CF">
              <w:rPr>
                <w:sz w:val="22"/>
              </w:rPr>
              <w:t>(i 1 000 kr)</w:t>
            </w:r>
          </w:p>
        </w:tc>
      </w:tr>
      <w:tr w:rsidR="00B070C3" w:rsidRPr="00D42D77" w14:paraId="490224D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E995E5"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4281A35"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821695"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915DD"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8A0EA"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47FD26C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24C6BA0" w14:textId="77777777" w:rsidR="006D104E" w:rsidRPr="00D070CF" w:rsidRDefault="006D104E" w:rsidP="00D42D77">
            <w:pPr>
              <w:rPr>
                <w:sz w:val="22"/>
              </w:rPr>
            </w:pPr>
            <w:r w:rsidRPr="00D070CF">
              <w:rPr>
                <w:sz w:val="22"/>
              </w:rPr>
              <w:t>23</w:t>
            </w:r>
          </w:p>
        </w:tc>
        <w:tc>
          <w:tcPr>
            <w:tcW w:w="4800" w:type="dxa"/>
            <w:tcBorders>
              <w:top w:val="single" w:sz="4" w:space="0" w:color="000000"/>
              <w:left w:val="nil"/>
              <w:bottom w:val="nil"/>
              <w:right w:val="nil"/>
            </w:tcBorders>
            <w:tcMar>
              <w:top w:w="128" w:type="dxa"/>
              <w:left w:w="43" w:type="dxa"/>
              <w:bottom w:w="43" w:type="dxa"/>
              <w:right w:w="43" w:type="dxa"/>
            </w:tcMar>
          </w:tcPr>
          <w:p w14:paraId="78C9CE4F" w14:textId="77777777" w:rsidR="006D104E" w:rsidRPr="00D070CF" w:rsidRDefault="006D104E" w:rsidP="00D42D77">
            <w:pPr>
              <w:rPr>
                <w:sz w:val="22"/>
              </w:rPr>
            </w:pPr>
            <w:r w:rsidRPr="00D070CF">
              <w:rPr>
                <w:sz w:val="22"/>
              </w:rPr>
              <w:t>Jegerprøve m.m.</w:t>
            </w:r>
            <w:r w:rsidRPr="00D070CF">
              <w:rPr>
                <w:rStyle w:val="kursiv"/>
                <w:sz w:val="22"/>
              </w:rPr>
              <w:t>, kan </w:t>
            </w:r>
            <w:proofErr w:type="spellStart"/>
            <w:r w:rsidRPr="00D070CF">
              <w:rPr>
                <w:rStyle w:val="kursiv"/>
                <w:sz w:val="22"/>
              </w:rPr>
              <w:t>overførast</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FCB032" w14:textId="77777777" w:rsidR="006D104E" w:rsidRPr="00D070CF" w:rsidRDefault="006D104E" w:rsidP="00D070CF">
            <w:pPr>
              <w:jc w:val="right"/>
              <w:rPr>
                <w:sz w:val="22"/>
              </w:rPr>
            </w:pPr>
            <w:r w:rsidRPr="00D070CF">
              <w:rPr>
                <w:sz w:val="22"/>
              </w:rPr>
              <w:t>4 567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0065FA" w14:textId="77777777" w:rsidR="006D104E" w:rsidRPr="00D070CF" w:rsidRDefault="006D104E" w:rsidP="00D070CF">
            <w:pPr>
              <w:jc w:val="right"/>
              <w:rPr>
                <w:sz w:val="22"/>
              </w:rPr>
            </w:pPr>
            <w:r w:rsidRPr="00D070CF">
              <w:rPr>
                <w:sz w:val="22"/>
              </w:rPr>
              <w:t>4 680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54EC62" w14:textId="77777777" w:rsidR="006D104E" w:rsidRPr="00D070CF" w:rsidRDefault="006D104E" w:rsidP="00D070CF">
            <w:pPr>
              <w:jc w:val="right"/>
              <w:rPr>
                <w:sz w:val="22"/>
              </w:rPr>
            </w:pPr>
            <w:r w:rsidRPr="00D070CF">
              <w:rPr>
                <w:sz w:val="22"/>
              </w:rPr>
              <w:t>4 900</w:t>
            </w:r>
          </w:p>
        </w:tc>
      </w:tr>
      <w:tr w:rsidR="00B070C3" w:rsidRPr="00D42D77" w14:paraId="7788A11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C6269E" w14:textId="77777777" w:rsidR="006D104E" w:rsidRPr="00D070CF" w:rsidRDefault="006D104E" w:rsidP="00D42D77">
            <w:pPr>
              <w:rPr>
                <w:sz w:val="22"/>
              </w:rPr>
            </w:pPr>
            <w:r w:rsidRPr="00D070CF">
              <w:rPr>
                <w:sz w:val="22"/>
              </w:rPr>
              <w:t>75</w:t>
            </w:r>
          </w:p>
        </w:tc>
        <w:tc>
          <w:tcPr>
            <w:tcW w:w="4800" w:type="dxa"/>
            <w:tcBorders>
              <w:top w:val="nil"/>
              <w:left w:val="nil"/>
              <w:bottom w:val="single" w:sz="4" w:space="0" w:color="000000"/>
              <w:right w:val="nil"/>
            </w:tcBorders>
            <w:tcMar>
              <w:top w:w="128" w:type="dxa"/>
              <w:left w:w="43" w:type="dxa"/>
              <w:bottom w:w="43" w:type="dxa"/>
              <w:right w:w="43" w:type="dxa"/>
            </w:tcMar>
          </w:tcPr>
          <w:p w14:paraId="2DC45251" w14:textId="77777777" w:rsidR="006D104E" w:rsidRPr="00D070CF" w:rsidRDefault="006D104E" w:rsidP="00D42D77">
            <w:pPr>
              <w:rPr>
                <w:sz w:val="22"/>
              </w:rPr>
            </w:pPr>
            <w:proofErr w:type="spellStart"/>
            <w:r w:rsidRPr="00D070CF">
              <w:rPr>
                <w:sz w:val="22"/>
              </w:rPr>
              <w:t>Organisasjonar</w:t>
            </w:r>
            <w:proofErr w:type="spellEnd"/>
            <w:r w:rsidRPr="00D070CF">
              <w:rPr>
                <w:sz w:val="22"/>
              </w:rPr>
              <w:t xml:space="preserve"> – haustbare </w:t>
            </w:r>
            <w:proofErr w:type="spellStart"/>
            <w:r w:rsidRPr="00D070CF">
              <w:rPr>
                <w:sz w:val="22"/>
              </w:rPr>
              <w:t>viltressursar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96BBE0" w14:textId="77777777" w:rsidR="006D104E" w:rsidRPr="00D070CF" w:rsidRDefault="006D104E" w:rsidP="00D070CF">
            <w:pPr>
              <w:jc w:val="right"/>
              <w:rPr>
                <w:sz w:val="22"/>
              </w:rPr>
            </w:pPr>
            <w:r w:rsidRPr="00D070CF">
              <w:rPr>
                <w:sz w:val="22"/>
              </w:rPr>
              <w:t>8 404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B26109" w14:textId="77777777" w:rsidR="006D104E" w:rsidRPr="00D070CF" w:rsidRDefault="006D104E" w:rsidP="00D070CF">
            <w:pPr>
              <w:jc w:val="right"/>
              <w:rPr>
                <w:sz w:val="22"/>
              </w:rPr>
            </w:pPr>
            <w:r w:rsidRPr="00D070CF">
              <w:rPr>
                <w:sz w:val="22"/>
              </w:rPr>
              <w:t>8 626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4155E2" w14:textId="77777777" w:rsidR="006D104E" w:rsidRPr="00D070CF" w:rsidRDefault="006D104E" w:rsidP="00D070CF">
            <w:pPr>
              <w:jc w:val="right"/>
              <w:rPr>
                <w:sz w:val="22"/>
              </w:rPr>
            </w:pPr>
            <w:r w:rsidRPr="00D070CF">
              <w:rPr>
                <w:sz w:val="22"/>
              </w:rPr>
              <w:t>8 665</w:t>
            </w:r>
          </w:p>
        </w:tc>
      </w:tr>
      <w:tr w:rsidR="00B070C3" w:rsidRPr="00D42D77" w14:paraId="44196FF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997920"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4DC8A541" w14:textId="77777777" w:rsidR="006D104E" w:rsidRPr="00D070CF" w:rsidRDefault="006D104E" w:rsidP="00D42D77">
            <w:pPr>
              <w:rPr>
                <w:sz w:val="22"/>
              </w:rPr>
            </w:pPr>
            <w:r w:rsidRPr="00D070CF">
              <w:rPr>
                <w:sz w:val="22"/>
              </w:rPr>
              <w:t>Sum kap. 1141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88648" w14:textId="77777777" w:rsidR="006D104E" w:rsidRPr="00D070CF" w:rsidRDefault="006D104E" w:rsidP="00D070CF">
            <w:pPr>
              <w:jc w:val="right"/>
              <w:rPr>
                <w:sz w:val="22"/>
              </w:rPr>
            </w:pPr>
            <w:r w:rsidRPr="00D070CF">
              <w:rPr>
                <w:sz w:val="22"/>
              </w:rPr>
              <w:t>12 971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C43F91" w14:textId="77777777" w:rsidR="006D104E" w:rsidRPr="00D070CF" w:rsidRDefault="006D104E" w:rsidP="00D070CF">
            <w:pPr>
              <w:jc w:val="right"/>
              <w:rPr>
                <w:sz w:val="22"/>
              </w:rPr>
            </w:pPr>
            <w:r w:rsidRPr="00D070CF">
              <w:rPr>
                <w:sz w:val="22"/>
              </w:rPr>
              <w:t>13 306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7551F" w14:textId="77777777" w:rsidR="006D104E" w:rsidRPr="00D070CF" w:rsidRDefault="006D104E" w:rsidP="00D070CF">
            <w:pPr>
              <w:jc w:val="right"/>
              <w:rPr>
                <w:sz w:val="22"/>
              </w:rPr>
            </w:pPr>
            <w:r w:rsidRPr="00D070CF">
              <w:rPr>
                <w:sz w:val="22"/>
              </w:rPr>
              <w:t>13 565</w:t>
            </w:r>
          </w:p>
        </w:tc>
      </w:tr>
    </w:tbl>
    <w:p w14:paraId="1169E41D" w14:textId="77777777" w:rsidR="006D104E" w:rsidRPr="00D42D77" w:rsidRDefault="006D104E" w:rsidP="00D42D77">
      <w:pPr>
        <w:pStyle w:val="b-post"/>
      </w:pPr>
      <w:r w:rsidRPr="00D42D77">
        <w:t xml:space="preserve">Post 23 Jegerprøve m.m., </w:t>
      </w:r>
      <w:r w:rsidRPr="00D42D77">
        <w:rPr>
          <w:rStyle w:val="kursiv"/>
        </w:rPr>
        <w:t xml:space="preserve">kan </w:t>
      </w:r>
      <w:proofErr w:type="spellStart"/>
      <w:r w:rsidRPr="00D42D77">
        <w:rPr>
          <w:rStyle w:val="kursiv"/>
        </w:rPr>
        <w:t>overførast</w:t>
      </w:r>
      <w:proofErr w:type="spellEnd"/>
    </w:p>
    <w:p w14:paraId="2660D719" w14:textId="77777777" w:rsidR="006D104E" w:rsidRPr="00D42D77" w:rsidRDefault="006D104E" w:rsidP="00D42D77">
      <w:r w:rsidRPr="00D42D77">
        <w:t xml:space="preserve">Formålet med løyvinga er å </w:t>
      </w:r>
      <w:proofErr w:type="spellStart"/>
      <w:r w:rsidRPr="00D42D77">
        <w:t>dekkje</w:t>
      </w:r>
      <w:proofErr w:type="spellEnd"/>
      <w:r w:rsidRPr="00D42D77">
        <w:t xml:space="preserve"> drift av ordninga med obligatorisk jegerprøve. Departementet </w:t>
      </w:r>
      <w:proofErr w:type="spellStart"/>
      <w:r w:rsidRPr="00D42D77">
        <w:t>gjer</w:t>
      </w:r>
      <w:proofErr w:type="spellEnd"/>
      <w:r w:rsidRPr="00D42D77">
        <w:t xml:space="preserve"> framlegg om ei løyving på 4,9 mill. kroner.</w:t>
      </w:r>
    </w:p>
    <w:p w14:paraId="6C289426" w14:textId="77777777" w:rsidR="006D104E" w:rsidRPr="00D42D77" w:rsidRDefault="006D104E" w:rsidP="00D42D77">
      <w:r w:rsidRPr="00D42D77">
        <w:t xml:space="preserve">Løyvinga på posten kan </w:t>
      </w:r>
      <w:proofErr w:type="spellStart"/>
      <w:r w:rsidRPr="00D42D77">
        <w:t>overskridast</w:t>
      </w:r>
      <w:proofErr w:type="spellEnd"/>
      <w:r w:rsidRPr="00D42D77">
        <w:t xml:space="preserve"> mot </w:t>
      </w:r>
      <w:proofErr w:type="spellStart"/>
      <w:r w:rsidRPr="00D42D77">
        <w:t>tilsvarande</w:t>
      </w:r>
      <w:proofErr w:type="spellEnd"/>
      <w:r w:rsidRPr="00D42D77">
        <w:t xml:space="preserve"> </w:t>
      </w:r>
      <w:proofErr w:type="spellStart"/>
      <w:r w:rsidRPr="00D42D77">
        <w:t>meirinntekter</w:t>
      </w:r>
      <w:proofErr w:type="spellEnd"/>
      <w:r w:rsidRPr="00D42D77">
        <w:t xml:space="preserve"> under kap. 4141, post 01, jf. framlegg til vedtak II.</w:t>
      </w:r>
    </w:p>
    <w:p w14:paraId="6BC86D3D" w14:textId="77777777" w:rsidR="006D104E" w:rsidRPr="00D42D77" w:rsidRDefault="006D104E" w:rsidP="00D42D77">
      <w:pPr>
        <w:pStyle w:val="avsnitt-undertittel"/>
      </w:pPr>
      <w:r w:rsidRPr="00D42D77">
        <w:t>Rapport 2024</w:t>
      </w:r>
    </w:p>
    <w:p w14:paraId="0313ABAF" w14:textId="77777777" w:rsidR="006D104E" w:rsidRPr="00D42D77" w:rsidRDefault="006D104E" w:rsidP="00D42D77">
      <w:r w:rsidRPr="00D42D77">
        <w:t>Det blei i 2024 nytta 4,6 mill. kroner på posten.</w:t>
      </w:r>
    </w:p>
    <w:p w14:paraId="24AE090E" w14:textId="77777777" w:rsidR="006D104E" w:rsidRPr="00D42D77" w:rsidRDefault="006D104E" w:rsidP="00D42D77">
      <w:r w:rsidRPr="00D42D77">
        <w:t xml:space="preserve">Gebyrinntektene </w:t>
      </w:r>
      <w:proofErr w:type="spellStart"/>
      <w:r w:rsidRPr="00D42D77">
        <w:t>frå</w:t>
      </w:r>
      <w:proofErr w:type="spellEnd"/>
      <w:r w:rsidRPr="00D42D77">
        <w:t xml:space="preserve"> kap. 4141, post 01, </w:t>
      </w:r>
      <w:proofErr w:type="spellStart"/>
      <w:r w:rsidRPr="00D42D77">
        <w:t>dekkjer</w:t>
      </w:r>
      <w:proofErr w:type="spellEnd"/>
      <w:r w:rsidRPr="00D42D77">
        <w:t xml:space="preserve"> utgiftene under posten, som til dømes </w:t>
      </w:r>
      <w:proofErr w:type="spellStart"/>
      <w:r w:rsidRPr="00D42D77">
        <w:t>vedlikehald</w:t>
      </w:r>
      <w:proofErr w:type="spellEnd"/>
      <w:r w:rsidRPr="00D42D77">
        <w:t xml:space="preserve"> av undervisningsmateriell, utdanning av </w:t>
      </w:r>
      <w:proofErr w:type="spellStart"/>
      <w:r w:rsidRPr="00D42D77">
        <w:t>jegerprøveinstruktørar</w:t>
      </w:r>
      <w:proofErr w:type="spellEnd"/>
      <w:r w:rsidRPr="00D42D77">
        <w:t xml:space="preserve">, drift av e-læring, </w:t>
      </w:r>
      <w:proofErr w:type="spellStart"/>
      <w:r w:rsidRPr="00D42D77">
        <w:t>eksamensordningar</w:t>
      </w:r>
      <w:proofErr w:type="spellEnd"/>
      <w:r w:rsidRPr="00D42D77">
        <w:t xml:space="preserve">, elektronisk betalingsløysing for eksamensgebyret og </w:t>
      </w:r>
      <w:proofErr w:type="spellStart"/>
      <w:r w:rsidRPr="00D42D77">
        <w:t>vidareutvikling</w:t>
      </w:r>
      <w:proofErr w:type="spellEnd"/>
      <w:r w:rsidRPr="00D42D77">
        <w:t xml:space="preserve"> av jegerprøva.</w:t>
      </w:r>
    </w:p>
    <w:p w14:paraId="439E2592" w14:textId="77777777" w:rsidR="006D104E" w:rsidRPr="00D42D77" w:rsidRDefault="006D104E" w:rsidP="00D42D77">
      <w:pPr>
        <w:pStyle w:val="b-post"/>
      </w:pPr>
      <w:r w:rsidRPr="00D42D77">
        <w:t xml:space="preserve">Post 75 </w:t>
      </w:r>
      <w:proofErr w:type="spellStart"/>
      <w:r w:rsidRPr="00D42D77">
        <w:t>Organisasjonar</w:t>
      </w:r>
      <w:proofErr w:type="spellEnd"/>
      <w:r w:rsidRPr="00D42D77">
        <w:t xml:space="preserve"> – haustbare </w:t>
      </w:r>
      <w:proofErr w:type="spellStart"/>
      <w:r w:rsidRPr="00D42D77">
        <w:t>viltressursar</w:t>
      </w:r>
      <w:proofErr w:type="spellEnd"/>
    </w:p>
    <w:p w14:paraId="25142776" w14:textId="77777777" w:rsidR="006D104E" w:rsidRPr="00D42D77" w:rsidRDefault="006D104E" w:rsidP="00D42D77">
      <w:r w:rsidRPr="00D42D77">
        <w:t xml:space="preserve">Formålet med løyvinga er å </w:t>
      </w:r>
      <w:proofErr w:type="spellStart"/>
      <w:r w:rsidRPr="00D42D77">
        <w:t>fremje</w:t>
      </w:r>
      <w:proofErr w:type="spellEnd"/>
      <w:r w:rsidRPr="00D42D77">
        <w:t xml:space="preserve"> jaktbasert friluftsliv, og andre tiltak som kan gi grunnlag for </w:t>
      </w:r>
      <w:proofErr w:type="spellStart"/>
      <w:r w:rsidRPr="00D42D77">
        <w:t>auka</w:t>
      </w:r>
      <w:proofErr w:type="spellEnd"/>
      <w:r w:rsidRPr="00D42D77">
        <w:t xml:space="preserve"> næringsutvikling og verdiskaping basert på haustbare </w:t>
      </w:r>
      <w:proofErr w:type="spellStart"/>
      <w:r w:rsidRPr="00D42D77">
        <w:t>viltressursar</w:t>
      </w:r>
      <w:proofErr w:type="spellEnd"/>
      <w:r w:rsidRPr="00D42D77">
        <w:t xml:space="preserve">. Departementet </w:t>
      </w:r>
      <w:proofErr w:type="spellStart"/>
      <w:r w:rsidRPr="00D42D77">
        <w:t>gjer</w:t>
      </w:r>
      <w:proofErr w:type="spellEnd"/>
      <w:r w:rsidRPr="00D42D77">
        <w:t xml:space="preserve"> framlegg om ei løyving på 8,7 mill. kroner.</w:t>
      </w:r>
    </w:p>
    <w:p w14:paraId="113A900B" w14:textId="77777777" w:rsidR="006D104E" w:rsidRPr="00D42D77" w:rsidRDefault="006D104E" w:rsidP="00D42D77">
      <w:r w:rsidRPr="00D42D77">
        <w:t>Fordeling av løyvinga på tiltak går fram av tabell 5.5.</w:t>
      </w:r>
    </w:p>
    <w:p w14:paraId="6E4E5425" w14:textId="4DFEF6FE" w:rsidR="00493A41" w:rsidRPr="00D42D77" w:rsidRDefault="00493A41" w:rsidP="00D42D77">
      <w:pPr>
        <w:pStyle w:val="tabell-tittel"/>
      </w:pPr>
      <w:r w:rsidRPr="00D42D77">
        <w:t xml:space="preserve">Fordeling av </w:t>
      </w:r>
      <w:proofErr w:type="spellStart"/>
      <w:r w:rsidRPr="00D42D77">
        <w:t>midlar</w:t>
      </w:r>
      <w:proofErr w:type="spellEnd"/>
      <w:r w:rsidRPr="00D42D77">
        <w:t xml:space="preserve"> på kap. 1141, post 75 (i 1 000 kroner)</w:t>
      </w:r>
    </w:p>
    <w:p w14:paraId="0EB4B5FD" w14:textId="77777777" w:rsidR="006D104E" w:rsidRPr="00D42D77" w:rsidRDefault="006D104E" w:rsidP="00D42D77">
      <w:pPr>
        <w:pStyle w:val="Tabellnavn"/>
      </w:pPr>
      <w:r w:rsidRPr="00D42D77">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B070C3" w:rsidRPr="00D42D77" w14:paraId="29480B12" w14:textId="77777777">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9E64D3" w14:textId="77777777" w:rsidR="006D104E" w:rsidRPr="00D070CF" w:rsidRDefault="006D104E" w:rsidP="00D42D77">
            <w:pPr>
              <w:rPr>
                <w:sz w:val="22"/>
              </w:rPr>
            </w:pPr>
            <w:r w:rsidRPr="00D070CF">
              <w:rPr>
                <w:sz w:val="22"/>
              </w:rPr>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ED81B" w14:textId="77777777" w:rsidR="006D104E" w:rsidRPr="00D070CF" w:rsidRDefault="006D104E" w:rsidP="00D070CF">
            <w:pPr>
              <w:jc w:val="right"/>
              <w:rPr>
                <w:sz w:val="22"/>
              </w:rPr>
            </w:pPr>
            <w:r w:rsidRPr="00D070CF">
              <w:rPr>
                <w:sz w:val="22"/>
              </w:rPr>
              <w:t>Budsjett</w:t>
            </w:r>
            <w:r w:rsidRPr="00D070CF">
              <w:rPr>
                <w:sz w:val="22"/>
              </w:rPr>
              <w:br/>
              <w:t xml:space="preserve"> 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566DD" w14:textId="77777777" w:rsidR="006D104E" w:rsidRPr="00D070CF" w:rsidRDefault="006D104E" w:rsidP="00D070CF">
            <w:pPr>
              <w:jc w:val="right"/>
              <w:rPr>
                <w:sz w:val="22"/>
              </w:rPr>
            </w:pPr>
            <w:r w:rsidRPr="00D070CF">
              <w:rPr>
                <w:sz w:val="22"/>
              </w:rPr>
              <w:t>Budsjett</w:t>
            </w:r>
            <w:r w:rsidRPr="00D070CF">
              <w:rPr>
                <w:sz w:val="22"/>
              </w:rPr>
              <w:br/>
              <w:t xml:space="preserve"> 2026</w:t>
            </w:r>
          </w:p>
        </w:tc>
      </w:tr>
      <w:tr w:rsidR="00B070C3" w:rsidRPr="00D42D77" w14:paraId="580FB52D"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BDD82C3" w14:textId="77777777" w:rsidR="006D104E" w:rsidRPr="00D070CF" w:rsidRDefault="006D104E" w:rsidP="00D42D77">
            <w:pPr>
              <w:rPr>
                <w:sz w:val="22"/>
              </w:rPr>
            </w:pPr>
            <w:r w:rsidRPr="00D070CF">
              <w:rPr>
                <w:sz w:val="22"/>
              </w:rPr>
              <w:t xml:space="preserve">Tiltak for barn og unge – bruk av </w:t>
            </w:r>
            <w:proofErr w:type="spellStart"/>
            <w:r w:rsidRPr="00D070CF">
              <w:rPr>
                <w:sz w:val="22"/>
              </w:rPr>
              <w:t>utmarksressursar</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EE48C9" w14:textId="77777777" w:rsidR="006D104E" w:rsidRPr="00D070CF" w:rsidRDefault="006D104E" w:rsidP="00D070CF">
            <w:pPr>
              <w:jc w:val="right"/>
              <w:rPr>
                <w:sz w:val="22"/>
              </w:rPr>
            </w:pPr>
            <w:r w:rsidRPr="00D070CF">
              <w:rPr>
                <w:sz w:val="22"/>
              </w:rPr>
              <w:t>1 206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6B079B" w14:textId="77777777" w:rsidR="006D104E" w:rsidRPr="00D070CF" w:rsidRDefault="006D104E" w:rsidP="00D070CF">
            <w:pPr>
              <w:jc w:val="right"/>
              <w:rPr>
                <w:sz w:val="22"/>
              </w:rPr>
            </w:pPr>
            <w:r w:rsidRPr="00D070CF">
              <w:rPr>
                <w:sz w:val="22"/>
              </w:rPr>
              <w:t>1 239</w:t>
            </w:r>
          </w:p>
        </w:tc>
      </w:tr>
      <w:tr w:rsidR="00B070C3" w:rsidRPr="00D42D77" w14:paraId="7297BD13" w14:textId="77777777">
        <w:trPr>
          <w:trHeight w:val="380"/>
        </w:trPr>
        <w:tc>
          <w:tcPr>
            <w:tcW w:w="6740" w:type="dxa"/>
            <w:tcBorders>
              <w:top w:val="nil"/>
              <w:left w:val="nil"/>
              <w:bottom w:val="nil"/>
              <w:right w:val="nil"/>
            </w:tcBorders>
            <w:tcMar>
              <w:top w:w="128" w:type="dxa"/>
              <w:left w:w="43" w:type="dxa"/>
              <w:bottom w:w="43" w:type="dxa"/>
              <w:right w:w="43" w:type="dxa"/>
            </w:tcMar>
          </w:tcPr>
          <w:p w14:paraId="6DA66074" w14:textId="77777777" w:rsidR="006D104E" w:rsidRPr="00D070CF" w:rsidRDefault="006D104E" w:rsidP="00D42D77">
            <w:pPr>
              <w:rPr>
                <w:sz w:val="22"/>
              </w:rPr>
            </w:pPr>
            <w:r w:rsidRPr="00D070CF">
              <w:rPr>
                <w:sz w:val="22"/>
              </w:rPr>
              <w:t>Norges Jeger- og Fiskerforbund</w:t>
            </w:r>
          </w:p>
        </w:tc>
        <w:tc>
          <w:tcPr>
            <w:tcW w:w="1400" w:type="dxa"/>
            <w:tcBorders>
              <w:top w:val="nil"/>
              <w:left w:val="nil"/>
              <w:bottom w:val="nil"/>
              <w:right w:val="nil"/>
            </w:tcBorders>
            <w:tcMar>
              <w:top w:w="128" w:type="dxa"/>
              <w:left w:w="43" w:type="dxa"/>
              <w:bottom w:w="43" w:type="dxa"/>
              <w:right w:w="43" w:type="dxa"/>
            </w:tcMar>
            <w:vAlign w:val="bottom"/>
          </w:tcPr>
          <w:p w14:paraId="22CF2B91" w14:textId="77777777" w:rsidR="006D104E" w:rsidRPr="00D070CF" w:rsidRDefault="006D104E" w:rsidP="00D070CF">
            <w:pPr>
              <w:jc w:val="right"/>
              <w:rPr>
                <w:sz w:val="22"/>
              </w:rPr>
            </w:pPr>
            <w:r w:rsidRPr="00D070CF">
              <w:rPr>
                <w:sz w:val="22"/>
              </w:rPr>
              <w:t>5 200</w:t>
            </w:r>
          </w:p>
        </w:tc>
        <w:tc>
          <w:tcPr>
            <w:tcW w:w="1400" w:type="dxa"/>
            <w:tcBorders>
              <w:top w:val="nil"/>
              <w:left w:val="nil"/>
              <w:bottom w:val="nil"/>
              <w:right w:val="nil"/>
            </w:tcBorders>
            <w:tcMar>
              <w:top w:w="128" w:type="dxa"/>
              <w:left w:w="43" w:type="dxa"/>
              <w:bottom w:w="43" w:type="dxa"/>
              <w:right w:w="43" w:type="dxa"/>
            </w:tcMar>
            <w:vAlign w:val="bottom"/>
          </w:tcPr>
          <w:p w14:paraId="00C72309" w14:textId="77777777" w:rsidR="006D104E" w:rsidRPr="00D070CF" w:rsidRDefault="006D104E" w:rsidP="00D070CF">
            <w:pPr>
              <w:jc w:val="right"/>
              <w:rPr>
                <w:sz w:val="22"/>
              </w:rPr>
            </w:pPr>
            <w:r w:rsidRPr="00D070CF">
              <w:rPr>
                <w:sz w:val="22"/>
              </w:rPr>
              <w:t>5 344</w:t>
            </w:r>
          </w:p>
        </w:tc>
      </w:tr>
      <w:tr w:rsidR="00B070C3" w:rsidRPr="00D42D77" w14:paraId="741433D7" w14:textId="77777777">
        <w:trPr>
          <w:trHeight w:val="380"/>
        </w:trPr>
        <w:tc>
          <w:tcPr>
            <w:tcW w:w="6740" w:type="dxa"/>
            <w:tcBorders>
              <w:top w:val="nil"/>
              <w:left w:val="nil"/>
              <w:bottom w:val="nil"/>
              <w:right w:val="nil"/>
            </w:tcBorders>
            <w:tcMar>
              <w:top w:w="128" w:type="dxa"/>
              <w:left w:w="43" w:type="dxa"/>
              <w:bottom w:w="43" w:type="dxa"/>
              <w:right w:w="43" w:type="dxa"/>
            </w:tcMar>
          </w:tcPr>
          <w:p w14:paraId="423D7392" w14:textId="77777777" w:rsidR="006D104E" w:rsidRPr="00D070CF" w:rsidRDefault="006D104E" w:rsidP="00D42D77">
            <w:pPr>
              <w:rPr>
                <w:sz w:val="22"/>
              </w:rPr>
            </w:pPr>
            <w:r w:rsidRPr="00D070CF">
              <w:rPr>
                <w:sz w:val="22"/>
              </w:rPr>
              <w:t xml:space="preserve">Stiftinga Norsk </w:t>
            </w:r>
            <w:proofErr w:type="spellStart"/>
            <w:r w:rsidRPr="00D070CF">
              <w:rPr>
                <w:sz w:val="22"/>
              </w:rPr>
              <w:t>Hjortesenter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A877C2F" w14:textId="77777777" w:rsidR="006D104E" w:rsidRPr="00D070CF" w:rsidRDefault="006D104E" w:rsidP="00D070CF">
            <w:pPr>
              <w:jc w:val="right"/>
              <w:rPr>
                <w:sz w:val="22"/>
              </w:rPr>
            </w:pPr>
            <w:r w:rsidRPr="00D070CF">
              <w:rPr>
                <w:sz w:val="22"/>
              </w:rPr>
              <w:t>2 220</w:t>
            </w:r>
          </w:p>
        </w:tc>
        <w:tc>
          <w:tcPr>
            <w:tcW w:w="1400" w:type="dxa"/>
            <w:tcBorders>
              <w:top w:val="nil"/>
              <w:left w:val="nil"/>
              <w:bottom w:val="nil"/>
              <w:right w:val="nil"/>
            </w:tcBorders>
            <w:tcMar>
              <w:top w:w="128" w:type="dxa"/>
              <w:left w:w="43" w:type="dxa"/>
              <w:bottom w:w="43" w:type="dxa"/>
              <w:right w:w="43" w:type="dxa"/>
            </w:tcMar>
            <w:vAlign w:val="bottom"/>
          </w:tcPr>
          <w:p w14:paraId="4AB3F03D" w14:textId="77777777" w:rsidR="006D104E" w:rsidRPr="00D070CF" w:rsidRDefault="006D104E" w:rsidP="00D070CF">
            <w:pPr>
              <w:jc w:val="right"/>
              <w:rPr>
                <w:sz w:val="22"/>
              </w:rPr>
            </w:pPr>
            <w:r w:rsidRPr="00D070CF">
              <w:rPr>
                <w:sz w:val="22"/>
              </w:rPr>
              <w:t>2 082</w:t>
            </w:r>
          </w:p>
        </w:tc>
      </w:tr>
      <w:tr w:rsidR="00B070C3" w:rsidRPr="00D42D77" w14:paraId="48517B7B"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615BD96" w14:textId="77777777" w:rsidR="006D104E" w:rsidRPr="00D070CF" w:rsidRDefault="006D104E" w:rsidP="00D42D77">
            <w:pPr>
              <w:rPr>
                <w:sz w:val="22"/>
              </w:rPr>
            </w:pPr>
            <w:r w:rsidRPr="00D070CF">
              <w:rPr>
                <w:sz w:val="22"/>
              </w:rPr>
              <w:t>Sum kap. 1141, post 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6EE58" w14:textId="77777777" w:rsidR="006D104E" w:rsidRPr="00D070CF" w:rsidRDefault="006D104E" w:rsidP="00D070CF">
            <w:pPr>
              <w:jc w:val="right"/>
              <w:rPr>
                <w:sz w:val="22"/>
              </w:rPr>
            </w:pPr>
            <w:r w:rsidRPr="00D070CF">
              <w:rPr>
                <w:sz w:val="22"/>
              </w:rPr>
              <w:t>8 626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2916A" w14:textId="77777777" w:rsidR="006D104E" w:rsidRPr="00D070CF" w:rsidRDefault="006D104E" w:rsidP="00D070CF">
            <w:pPr>
              <w:jc w:val="right"/>
              <w:rPr>
                <w:sz w:val="22"/>
              </w:rPr>
            </w:pPr>
            <w:r w:rsidRPr="00D070CF">
              <w:rPr>
                <w:sz w:val="22"/>
              </w:rPr>
              <w:t>8 665</w:t>
            </w:r>
          </w:p>
        </w:tc>
      </w:tr>
    </w:tbl>
    <w:p w14:paraId="4D7E124B" w14:textId="77777777" w:rsidR="006D104E" w:rsidRPr="00D42D77" w:rsidRDefault="006D104E" w:rsidP="00D42D77">
      <w:pPr>
        <w:pStyle w:val="avsnitt-undertittel"/>
      </w:pPr>
      <w:r w:rsidRPr="00D42D77">
        <w:t>Rapport 2024</w:t>
      </w:r>
    </w:p>
    <w:p w14:paraId="7890A37B" w14:textId="77777777" w:rsidR="006D104E" w:rsidRPr="00D42D77" w:rsidRDefault="006D104E" w:rsidP="00D42D77">
      <w:r w:rsidRPr="00D42D77">
        <w:t xml:space="preserve">Det blei i 2024 nytta 8,4 mill. kroner på posten. Av dette blei det nytta 1,2 mill. kroner til tilskott til tiltak som kan gi barn og unge </w:t>
      </w:r>
      <w:proofErr w:type="spellStart"/>
      <w:r w:rsidRPr="00D42D77">
        <w:t>auka</w:t>
      </w:r>
      <w:proofErr w:type="spellEnd"/>
      <w:r w:rsidRPr="00D42D77">
        <w:t xml:space="preserve"> forståing for bruk av </w:t>
      </w:r>
      <w:proofErr w:type="spellStart"/>
      <w:r w:rsidRPr="00D42D77">
        <w:t>utmarksressursane</w:t>
      </w:r>
      <w:proofErr w:type="spellEnd"/>
      <w:r w:rsidRPr="00D42D77">
        <w:t xml:space="preserve">. Norges Jeger- og Fiskerforbund </w:t>
      </w:r>
      <w:proofErr w:type="spellStart"/>
      <w:r w:rsidRPr="00D42D77">
        <w:t>fekk</w:t>
      </w:r>
      <w:proofErr w:type="spellEnd"/>
      <w:r w:rsidRPr="00D42D77">
        <w:t xml:space="preserve"> tildelt 5,0 mill. kroner til sine </w:t>
      </w:r>
      <w:proofErr w:type="spellStart"/>
      <w:r w:rsidRPr="00D42D77">
        <w:t>aktivitetar</w:t>
      </w:r>
      <w:proofErr w:type="spellEnd"/>
      <w:r w:rsidRPr="00D42D77">
        <w:t xml:space="preserve"> knytte til jakt og fangst på haustbare </w:t>
      </w:r>
      <w:proofErr w:type="spellStart"/>
      <w:r w:rsidRPr="00D42D77">
        <w:t>viltressursar</w:t>
      </w:r>
      <w:proofErr w:type="spellEnd"/>
      <w:r w:rsidRPr="00D42D77">
        <w:t xml:space="preserve"> og Stiftinga Norsk </w:t>
      </w:r>
      <w:proofErr w:type="spellStart"/>
      <w:r w:rsidRPr="00D42D77">
        <w:t>Hjortesenter</w:t>
      </w:r>
      <w:proofErr w:type="spellEnd"/>
      <w:r w:rsidRPr="00D42D77">
        <w:t xml:space="preserve"> </w:t>
      </w:r>
      <w:proofErr w:type="spellStart"/>
      <w:r w:rsidRPr="00D42D77">
        <w:t>fekk</w:t>
      </w:r>
      <w:proofErr w:type="spellEnd"/>
      <w:r w:rsidRPr="00D42D77">
        <w:t xml:space="preserve"> tildelt 2,2 mill. kroner for å </w:t>
      </w:r>
      <w:proofErr w:type="spellStart"/>
      <w:r w:rsidRPr="00D42D77">
        <w:t>halde</w:t>
      </w:r>
      <w:proofErr w:type="spellEnd"/>
      <w:r w:rsidRPr="00D42D77">
        <w:t xml:space="preserve"> fram som kompetansesenter for hjort – både </w:t>
      </w:r>
      <w:proofErr w:type="spellStart"/>
      <w:r w:rsidRPr="00D42D77">
        <w:t>viltlevande</w:t>
      </w:r>
      <w:proofErr w:type="spellEnd"/>
      <w:r w:rsidRPr="00D42D77">
        <w:t xml:space="preserve"> og i oppdrett.</w:t>
      </w:r>
    </w:p>
    <w:p w14:paraId="5FDC9686" w14:textId="77777777" w:rsidR="006D104E" w:rsidRPr="00D42D77" w:rsidRDefault="006D104E" w:rsidP="00D42D77">
      <w:pPr>
        <w:pStyle w:val="b-budkaptit"/>
      </w:pPr>
      <w:r w:rsidRPr="00D42D77">
        <w:t xml:space="preserve">Kap. 4141 </w:t>
      </w:r>
      <w:r w:rsidRPr="00D42D77">
        <w:tab/>
        <w:t xml:space="preserve">Haustbare </w:t>
      </w:r>
      <w:proofErr w:type="spellStart"/>
      <w:r w:rsidRPr="00D42D77">
        <w:t>viltressursar</w:t>
      </w:r>
      <w:proofErr w:type="spellEnd"/>
      <w:r w:rsidRPr="00D42D77">
        <w:t xml:space="preserve"> – jegerprøve, tilskott til </w:t>
      </w:r>
      <w:proofErr w:type="spellStart"/>
      <w:r w:rsidRPr="00D42D77">
        <w:t>organisasjonar</w:t>
      </w:r>
      <w:proofErr w:type="spellEnd"/>
      <w:r w:rsidRPr="00D42D77">
        <w:t xml:space="preserve">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6345519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8781CD"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8B5742"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F6B40"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E23BC8"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1C5714" w14:textId="77777777" w:rsidR="006D104E" w:rsidRPr="00D070CF" w:rsidRDefault="006D104E" w:rsidP="00D070CF">
            <w:pPr>
              <w:jc w:val="right"/>
              <w:rPr>
                <w:sz w:val="22"/>
              </w:rPr>
            </w:pPr>
            <w:r w:rsidRPr="00D070CF">
              <w:rPr>
                <w:sz w:val="22"/>
              </w:rPr>
              <w:t>(i 1 000 kr)</w:t>
            </w:r>
          </w:p>
        </w:tc>
      </w:tr>
      <w:tr w:rsidR="00B070C3" w:rsidRPr="00D42D77" w14:paraId="7D9A47A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56DD19"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06CF57B"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122AA8"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B20A2"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1FCA22"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59D98E9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BCA312" w14:textId="77777777" w:rsidR="006D104E" w:rsidRPr="00D070CF" w:rsidRDefault="006D104E" w:rsidP="00D42D77">
            <w:pPr>
              <w:rPr>
                <w:sz w:val="22"/>
              </w:rPr>
            </w:pPr>
            <w:r w:rsidRPr="00D070CF">
              <w:rPr>
                <w:sz w:val="22"/>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9C8C0AE" w14:textId="77777777" w:rsidR="006D104E" w:rsidRPr="00D070CF" w:rsidRDefault="006D104E" w:rsidP="00D42D77">
            <w:pPr>
              <w:rPr>
                <w:sz w:val="22"/>
              </w:rPr>
            </w:pPr>
            <w:r w:rsidRPr="00D070CF">
              <w:rPr>
                <w:sz w:val="22"/>
              </w:rPr>
              <w:t>Jegerprøve, gebyr m.m.</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94B690" w14:textId="77777777" w:rsidR="006D104E" w:rsidRPr="00D070CF" w:rsidRDefault="006D104E" w:rsidP="00D070CF">
            <w:pPr>
              <w:jc w:val="right"/>
              <w:rPr>
                <w:sz w:val="22"/>
              </w:rPr>
            </w:pPr>
            <w:r w:rsidRPr="00D070CF">
              <w:rPr>
                <w:sz w:val="22"/>
              </w:rPr>
              <w:t>4 486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2CACF9" w14:textId="77777777" w:rsidR="006D104E" w:rsidRPr="00D070CF" w:rsidRDefault="006D104E" w:rsidP="00D070CF">
            <w:pPr>
              <w:jc w:val="right"/>
              <w:rPr>
                <w:sz w:val="22"/>
              </w:rPr>
            </w:pPr>
            <w:r w:rsidRPr="00D070CF">
              <w:rPr>
                <w:sz w:val="22"/>
              </w:rPr>
              <w:t>4 680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F48D31" w14:textId="77777777" w:rsidR="006D104E" w:rsidRPr="00D070CF" w:rsidRDefault="006D104E" w:rsidP="00D070CF">
            <w:pPr>
              <w:jc w:val="right"/>
              <w:rPr>
                <w:sz w:val="22"/>
              </w:rPr>
            </w:pPr>
            <w:r w:rsidRPr="00D070CF">
              <w:rPr>
                <w:sz w:val="22"/>
              </w:rPr>
              <w:t>4 900</w:t>
            </w:r>
          </w:p>
        </w:tc>
      </w:tr>
      <w:tr w:rsidR="00B070C3" w:rsidRPr="00D42D77" w14:paraId="2D7CA9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40A941"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DA9C707" w14:textId="77777777" w:rsidR="006D104E" w:rsidRPr="00D070CF" w:rsidRDefault="006D104E" w:rsidP="00D42D77">
            <w:pPr>
              <w:rPr>
                <w:sz w:val="22"/>
              </w:rPr>
            </w:pPr>
            <w:r w:rsidRPr="00D070CF">
              <w:rPr>
                <w:sz w:val="22"/>
              </w:rPr>
              <w:t>Sum kap. 4141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453C06" w14:textId="77777777" w:rsidR="006D104E" w:rsidRPr="00D070CF" w:rsidRDefault="006D104E" w:rsidP="00D070CF">
            <w:pPr>
              <w:jc w:val="right"/>
              <w:rPr>
                <w:sz w:val="22"/>
              </w:rPr>
            </w:pPr>
            <w:r w:rsidRPr="00D070CF">
              <w:rPr>
                <w:sz w:val="22"/>
              </w:rPr>
              <w:t>4 486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1C7BFB" w14:textId="77777777" w:rsidR="006D104E" w:rsidRPr="00D070CF" w:rsidRDefault="006D104E" w:rsidP="00D070CF">
            <w:pPr>
              <w:jc w:val="right"/>
              <w:rPr>
                <w:sz w:val="22"/>
              </w:rPr>
            </w:pPr>
            <w:r w:rsidRPr="00D070CF">
              <w:rPr>
                <w:sz w:val="22"/>
              </w:rPr>
              <w:t>4 680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CD492B" w14:textId="77777777" w:rsidR="006D104E" w:rsidRPr="00D070CF" w:rsidRDefault="006D104E" w:rsidP="00D070CF">
            <w:pPr>
              <w:jc w:val="right"/>
              <w:rPr>
                <w:sz w:val="22"/>
              </w:rPr>
            </w:pPr>
            <w:r w:rsidRPr="00D070CF">
              <w:rPr>
                <w:sz w:val="22"/>
              </w:rPr>
              <w:t>4 900</w:t>
            </w:r>
          </w:p>
        </w:tc>
      </w:tr>
    </w:tbl>
    <w:p w14:paraId="50A498D0" w14:textId="77777777" w:rsidR="006D104E" w:rsidRPr="00D42D77" w:rsidRDefault="006D104E" w:rsidP="00D42D77">
      <w:pPr>
        <w:pStyle w:val="b-post"/>
      </w:pPr>
      <w:r w:rsidRPr="00D42D77">
        <w:t>Post 01 Jegerprøve, gebyr m.m.</w:t>
      </w:r>
    </w:p>
    <w:p w14:paraId="558753A7" w14:textId="77777777" w:rsidR="006D104E" w:rsidRPr="00D42D77" w:rsidRDefault="006D104E" w:rsidP="00D42D77">
      <w:r w:rsidRPr="00D42D77">
        <w:t xml:space="preserve">Gebyrinntektene skal </w:t>
      </w:r>
      <w:proofErr w:type="spellStart"/>
      <w:r w:rsidRPr="00D42D77">
        <w:t>dekkje</w:t>
      </w:r>
      <w:proofErr w:type="spellEnd"/>
      <w:r w:rsidRPr="00D42D77">
        <w:t xml:space="preserve"> </w:t>
      </w:r>
      <w:proofErr w:type="spellStart"/>
      <w:r w:rsidRPr="00D42D77">
        <w:t>dei</w:t>
      </w:r>
      <w:proofErr w:type="spellEnd"/>
      <w:r w:rsidRPr="00D42D77">
        <w:t xml:space="preserve"> </w:t>
      </w:r>
      <w:proofErr w:type="spellStart"/>
      <w:r w:rsidRPr="00D42D77">
        <w:t>tilsvarande</w:t>
      </w:r>
      <w:proofErr w:type="spellEnd"/>
      <w:r w:rsidRPr="00D42D77">
        <w:t xml:space="preserve"> utgiftene under kap. 1141, post 23, til å drifte ordninga med jegerprøve, jf. forskrift av 22. mars 2002 nr. 313 om utøving av jakt, felling og fangst. Kvar </w:t>
      </w:r>
      <w:proofErr w:type="spellStart"/>
      <w:r w:rsidRPr="00D42D77">
        <w:t>kursdeltakar</w:t>
      </w:r>
      <w:proofErr w:type="spellEnd"/>
      <w:r w:rsidRPr="00D42D77">
        <w:t xml:space="preserve"> som gjennomfører </w:t>
      </w:r>
      <w:proofErr w:type="gramStart"/>
      <w:r w:rsidRPr="00D42D77">
        <w:t>jegerprøveeksamen</w:t>
      </w:r>
      <w:proofErr w:type="gramEnd"/>
      <w:r w:rsidRPr="00D42D77">
        <w:t xml:space="preserve"> må betale </w:t>
      </w:r>
      <w:proofErr w:type="spellStart"/>
      <w:r w:rsidRPr="00D42D77">
        <w:t>eit</w:t>
      </w:r>
      <w:proofErr w:type="spellEnd"/>
      <w:r w:rsidRPr="00D42D77">
        <w:t xml:space="preserve"> eksamensgebyr på 390 kroner per eksamensforsøk. Gebyret blei sist endra i 2025. Inntektene er budsjetterte til 4,9 mill. kroner for 2026.</w:t>
      </w:r>
    </w:p>
    <w:p w14:paraId="43A123AE" w14:textId="77777777" w:rsidR="006D104E" w:rsidRPr="00D42D77" w:rsidRDefault="006D104E" w:rsidP="00D42D77">
      <w:r w:rsidRPr="00D42D77">
        <w:t xml:space="preserve">Kap. 1141, post 23, kan </w:t>
      </w:r>
      <w:proofErr w:type="spellStart"/>
      <w:r w:rsidRPr="00D42D77">
        <w:t>overskridast</w:t>
      </w:r>
      <w:proofErr w:type="spellEnd"/>
      <w:r w:rsidRPr="00D42D77">
        <w:t xml:space="preserve"> mot </w:t>
      </w:r>
      <w:proofErr w:type="spellStart"/>
      <w:r w:rsidRPr="00D42D77">
        <w:t>tilsvarande</w:t>
      </w:r>
      <w:proofErr w:type="spellEnd"/>
      <w:r w:rsidRPr="00D42D77">
        <w:t xml:space="preserve"> </w:t>
      </w:r>
      <w:proofErr w:type="spellStart"/>
      <w:r w:rsidRPr="00D42D77">
        <w:t>meirinntekter</w:t>
      </w:r>
      <w:proofErr w:type="spellEnd"/>
      <w:r w:rsidRPr="00D42D77">
        <w:t xml:space="preserve"> under denne posten, jf. framlegg til vedtak II.</w:t>
      </w:r>
    </w:p>
    <w:p w14:paraId="17E2A746" w14:textId="77777777" w:rsidR="006D104E" w:rsidRPr="00D42D77" w:rsidRDefault="006D104E" w:rsidP="00D42D77">
      <w:pPr>
        <w:pStyle w:val="avsnitt-undertittel"/>
      </w:pPr>
      <w:r w:rsidRPr="00D42D77">
        <w:t>Rapport 2024</w:t>
      </w:r>
    </w:p>
    <w:p w14:paraId="6D37F2D5" w14:textId="77777777" w:rsidR="006D104E" w:rsidRPr="00D42D77" w:rsidRDefault="006D104E" w:rsidP="00D42D77">
      <w:r w:rsidRPr="00D42D77">
        <w:t>Inntektene blei 4,5 mill. kroner.</w:t>
      </w:r>
    </w:p>
    <w:p w14:paraId="166BBD62" w14:textId="77777777" w:rsidR="006D104E" w:rsidRPr="00D42D77" w:rsidRDefault="006D104E" w:rsidP="00D42D77">
      <w:r w:rsidRPr="00D42D77">
        <w:t xml:space="preserve">I jaktåret 2024/2025 var det til </w:t>
      </w:r>
      <w:proofErr w:type="spellStart"/>
      <w:r w:rsidRPr="00D42D77">
        <w:t>saman</w:t>
      </w:r>
      <w:proofErr w:type="spellEnd"/>
      <w:r w:rsidRPr="00D42D77">
        <w:t xml:space="preserve"> 10 947 </w:t>
      </w:r>
      <w:proofErr w:type="spellStart"/>
      <w:r w:rsidRPr="00D42D77">
        <w:t>kandidatar</w:t>
      </w:r>
      <w:proofErr w:type="spellEnd"/>
      <w:r w:rsidRPr="00D42D77">
        <w:t xml:space="preserve"> som bestod jegerprøva, </w:t>
      </w:r>
      <w:proofErr w:type="spellStart"/>
      <w:r w:rsidRPr="00D42D77">
        <w:t>noko</w:t>
      </w:r>
      <w:proofErr w:type="spellEnd"/>
      <w:r w:rsidRPr="00D42D77">
        <w:t xml:space="preserve"> som var </w:t>
      </w:r>
      <w:proofErr w:type="spellStart"/>
      <w:r w:rsidRPr="00D42D77">
        <w:t>ein</w:t>
      </w:r>
      <w:proofErr w:type="spellEnd"/>
      <w:r w:rsidRPr="00D42D77">
        <w:t xml:space="preserve"> nedgang på 543 </w:t>
      </w:r>
      <w:proofErr w:type="spellStart"/>
      <w:r w:rsidRPr="00D42D77">
        <w:t>frå</w:t>
      </w:r>
      <w:proofErr w:type="spellEnd"/>
      <w:r w:rsidRPr="00D42D77">
        <w:t xml:space="preserve"> </w:t>
      </w:r>
      <w:proofErr w:type="spellStart"/>
      <w:r w:rsidRPr="00D42D77">
        <w:t>førre</w:t>
      </w:r>
      <w:proofErr w:type="spellEnd"/>
      <w:r w:rsidRPr="00D42D77">
        <w:t xml:space="preserve"> jaktår.</w:t>
      </w:r>
    </w:p>
    <w:p w14:paraId="3E4D1093" w14:textId="77777777" w:rsidR="006D104E" w:rsidRPr="00D42D77" w:rsidRDefault="006D104E" w:rsidP="00D42D77">
      <w:pPr>
        <w:pStyle w:val="b-budkaptit"/>
      </w:pPr>
      <w:r w:rsidRPr="00D42D77">
        <w:t xml:space="preserve">Kap. 1142 </w:t>
      </w:r>
      <w:r w:rsidRPr="00D42D77">
        <w:tab/>
        <w:t>Landbruksdirektoratet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6A6A7F9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81A52E"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AA9E04"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7CE428"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49B12A"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1E81E8" w14:textId="77777777" w:rsidR="006D104E" w:rsidRPr="00D070CF" w:rsidRDefault="006D104E" w:rsidP="00D070CF">
            <w:pPr>
              <w:jc w:val="right"/>
              <w:rPr>
                <w:sz w:val="22"/>
              </w:rPr>
            </w:pPr>
            <w:r w:rsidRPr="00D070CF">
              <w:rPr>
                <w:sz w:val="22"/>
              </w:rPr>
              <w:t>(i 1 000 kr)</w:t>
            </w:r>
          </w:p>
        </w:tc>
      </w:tr>
      <w:tr w:rsidR="00B070C3" w:rsidRPr="00D42D77" w14:paraId="183A478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AE9E2D"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F6ECA7"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1A75F"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DEC625"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646318"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605694D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D75F57" w14:textId="77777777" w:rsidR="006D104E" w:rsidRPr="00D070CF" w:rsidRDefault="006D104E" w:rsidP="00D42D77">
            <w:pPr>
              <w:rPr>
                <w:sz w:val="22"/>
              </w:rPr>
            </w:pPr>
            <w:r w:rsidRPr="00D070CF">
              <w:rPr>
                <w:sz w:val="22"/>
              </w:rPr>
              <w:t>01</w:t>
            </w:r>
          </w:p>
        </w:tc>
        <w:tc>
          <w:tcPr>
            <w:tcW w:w="4800" w:type="dxa"/>
            <w:tcBorders>
              <w:top w:val="single" w:sz="4" w:space="0" w:color="000000"/>
              <w:left w:val="nil"/>
              <w:bottom w:val="nil"/>
              <w:right w:val="nil"/>
            </w:tcBorders>
            <w:tcMar>
              <w:top w:w="128" w:type="dxa"/>
              <w:left w:w="43" w:type="dxa"/>
              <w:bottom w:w="43" w:type="dxa"/>
              <w:right w:w="43" w:type="dxa"/>
            </w:tcMar>
          </w:tcPr>
          <w:p w14:paraId="777136C9" w14:textId="77777777" w:rsidR="006D104E" w:rsidRPr="00D070CF" w:rsidRDefault="006D104E" w:rsidP="00D42D77">
            <w:pPr>
              <w:rPr>
                <w:sz w:val="22"/>
              </w:rPr>
            </w:pPr>
            <w:r w:rsidRPr="00D070CF">
              <w:rPr>
                <w:sz w:val="22"/>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4FC756" w14:textId="77777777" w:rsidR="006D104E" w:rsidRPr="00D070CF" w:rsidRDefault="006D104E" w:rsidP="00D070CF">
            <w:pPr>
              <w:jc w:val="right"/>
              <w:rPr>
                <w:sz w:val="22"/>
              </w:rPr>
            </w:pPr>
            <w:r w:rsidRPr="00D070CF">
              <w:rPr>
                <w:sz w:val="22"/>
              </w:rPr>
              <w:t>283 212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9F1413" w14:textId="77777777" w:rsidR="006D104E" w:rsidRPr="00D070CF" w:rsidRDefault="006D104E" w:rsidP="00D070CF">
            <w:pPr>
              <w:jc w:val="right"/>
              <w:rPr>
                <w:sz w:val="22"/>
              </w:rPr>
            </w:pPr>
            <w:r w:rsidRPr="00D070CF">
              <w:rPr>
                <w:sz w:val="22"/>
              </w:rPr>
              <w:t>298 230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D1CA9B" w14:textId="77777777" w:rsidR="006D104E" w:rsidRPr="00D070CF" w:rsidRDefault="006D104E" w:rsidP="00D070CF">
            <w:pPr>
              <w:jc w:val="right"/>
              <w:rPr>
                <w:sz w:val="22"/>
              </w:rPr>
            </w:pPr>
            <w:r w:rsidRPr="00D070CF">
              <w:rPr>
                <w:sz w:val="22"/>
              </w:rPr>
              <w:t>317 800</w:t>
            </w:r>
          </w:p>
        </w:tc>
      </w:tr>
      <w:tr w:rsidR="00B070C3" w:rsidRPr="00D42D77" w14:paraId="2089817D" w14:textId="77777777">
        <w:trPr>
          <w:trHeight w:val="380"/>
        </w:trPr>
        <w:tc>
          <w:tcPr>
            <w:tcW w:w="840" w:type="dxa"/>
            <w:tcBorders>
              <w:top w:val="nil"/>
              <w:left w:val="nil"/>
              <w:bottom w:val="nil"/>
              <w:right w:val="nil"/>
            </w:tcBorders>
            <w:tcMar>
              <w:top w:w="128" w:type="dxa"/>
              <w:left w:w="43" w:type="dxa"/>
              <w:bottom w:w="43" w:type="dxa"/>
              <w:right w:w="43" w:type="dxa"/>
            </w:tcMar>
          </w:tcPr>
          <w:p w14:paraId="7499EC73" w14:textId="77777777" w:rsidR="006D104E" w:rsidRPr="00D070CF" w:rsidRDefault="006D104E" w:rsidP="00D42D77">
            <w:pPr>
              <w:rPr>
                <w:sz w:val="22"/>
              </w:rPr>
            </w:pPr>
            <w:r w:rsidRPr="00D070CF">
              <w:rPr>
                <w:sz w:val="22"/>
              </w:rPr>
              <w:t>21</w:t>
            </w:r>
          </w:p>
        </w:tc>
        <w:tc>
          <w:tcPr>
            <w:tcW w:w="4800" w:type="dxa"/>
            <w:tcBorders>
              <w:top w:val="nil"/>
              <w:left w:val="nil"/>
              <w:bottom w:val="nil"/>
              <w:right w:val="nil"/>
            </w:tcBorders>
            <w:tcMar>
              <w:top w:w="128" w:type="dxa"/>
              <w:left w:w="43" w:type="dxa"/>
              <w:bottom w:w="43" w:type="dxa"/>
              <w:right w:w="43" w:type="dxa"/>
            </w:tcMar>
          </w:tcPr>
          <w:p w14:paraId="5010F5E2" w14:textId="77777777" w:rsidR="006D104E" w:rsidRPr="00D070CF" w:rsidRDefault="006D104E" w:rsidP="00D42D77">
            <w:pPr>
              <w:rPr>
                <w:sz w:val="22"/>
              </w:rPr>
            </w:pPr>
            <w:r w:rsidRPr="00D070CF">
              <w:rPr>
                <w:sz w:val="22"/>
              </w:rPr>
              <w:t>Spesielle driftsutgifter – Beredskapslagring av korn</w:t>
            </w:r>
          </w:p>
        </w:tc>
        <w:tc>
          <w:tcPr>
            <w:tcW w:w="1300" w:type="dxa"/>
            <w:tcBorders>
              <w:top w:val="nil"/>
              <w:left w:val="nil"/>
              <w:bottom w:val="nil"/>
              <w:right w:val="nil"/>
            </w:tcBorders>
            <w:tcMar>
              <w:top w:w="128" w:type="dxa"/>
              <w:left w:w="43" w:type="dxa"/>
              <w:bottom w:w="43" w:type="dxa"/>
              <w:right w:w="43" w:type="dxa"/>
            </w:tcMar>
            <w:vAlign w:val="bottom"/>
          </w:tcPr>
          <w:p w14:paraId="35B5AD8D" w14:textId="77777777" w:rsidR="006D104E" w:rsidRPr="00D070CF" w:rsidRDefault="006D104E" w:rsidP="00D070CF">
            <w:pPr>
              <w:jc w:val="right"/>
              <w:rPr>
                <w:sz w:val="22"/>
              </w:rPr>
            </w:pPr>
            <w:r w:rsidRPr="00D070CF">
              <w:rPr>
                <w:sz w:val="22"/>
              </w:rPr>
              <w:t>60 764</w:t>
            </w:r>
          </w:p>
        </w:tc>
        <w:tc>
          <w:tcPr>
            <w:tcW w:w="1300" w:type="dxa"/>
            <w:tcBorders>
              <w:top w:val="nil"/>
              <w:left w:val="nil"/>
              <w:bottom w:val="nil"/>
              <w:right w:val="nil"/>
            </w:tcBorders>
            <w:tcMar>
              <w:top w:w="128" w:type="dxa"/>
              <w:left w:w="43" w:type="dxa"/>
              <w:bottom w:w="43" w:type="dxa"/>
              <w:right w:w="43" w:type="dxa"/>
            </w:tcMar>
            <w:vAlign w:val="bottom"/>
          </w:tcPr>
          <w:p w14:paraId="15CFDAE2" w14:textId="77777777" w:rsidR="006D104E" w:rsidRPr="00D070CF" w:rsidRDefault="006D104E" w:rsidP="00D070CF">
            <w:pPr>
              <w:jc w:val="right"/>
              <w:rPr>
                <w:sz w:val="22"/>
              </w:rPr>
            </w:pPr>
            <w:r w:rsidRPr="00D070CF">
              <w:rPr>
                <w:sz w:val="22"/>
              </w:rPr>
              <w:t>70 935</w:t>
            </w:r>
          </w:p>
        </w:tc>
        <w:tc>
          <w:tcPr>
            <w:tcW w:w="1300" w:type="dxa"/>
            <w:tcBorders>
              <w:top w:val="nil"/>
              <w:left w:val="nil"/>
              <w:bottom w:val="nil"/>
              <w:right w:val="nil"/>
            </w:tcBorders>
            <w:tcMar>
              <w:top w:w="128" w:type="dxa"/>
              <w:left w:w="43" w:type="dxa"/>
              <w:bottom w:w="43" w:type="dxa"/>
              <w:right w:w="43" w:type="dxa"/>
            </w:tcMar>
            <w:vAlign w:val="bottom"/>
          </w:tcPr>
          <w:p w14:paraId="620CCFB7" w14:textId="77777777" w:rsidR="006D104E" w:rsidRPr="00D070CF" w:rsidRDefault="006D104E" w:rsidP="00D070CF">
            <w:pPr>
              <w:jc w:val="right"/>
              <w:rPr>
                <w:sz w:val="22"/>
              </w:rPr>
            </w:pPr>
            <w:r w:rsidRPr="00D070CF">
              <w:rPr>
                <w:sz w:val="22"/>
              </w:rPr>
              <w:t>81 500</w:t>
            </w:r>
          </w:p>
        </w:tc>
      </w:tr>
      <w:tr w:rsidR="00B070C3" w:rsidRPr="00D42D77" w14:paraId="4188BBFB" w14:textId="77777777">
        <w:trPr>
          <w:trHeight w:val="380"/>
        </w:trPr>
        <w:tc>
          <w:tcPr>
            <w:tcW w:w="840" w:type="dxa"/>
            <w:tcBorders>
              <w:top w:val="nil"/>
              <w:left w:val="nil"/>
              <w:bottom w:val="nil"/>
              <w:right w:val="nil"/>
            </w:tcBorders>
            <w:tcMar>
              <w:top w:w="128" w:type="dxa"/>
              <w:left w:w="43" w:type="dxa"/>
              <w:bottom w:w="43" w:type="dxa"/>
              <w:right w:w="43" w:type="dxa"/>
            </w:tcMar>
          </w:tcPr>
          <w:p w14:paraId="5639625D" w14:textId="77777777" w:rsidR="006D104E" w:rsidRPr="00D070CF" w:rsidRDefault="006D104E" w:rsidP="00D42D77">
            <w:pPr>
              <w:rPr>
                <w:sz w:val="22"/>
              </w:rPr>
            </w:pPr>
            <w:r w:rsidRPr="00D070CF">
              <w:rPr>
                <w:sz w:val="22"/>
              </w:rPr>
              <w:t>45</w:t>
            </w:r>
          </w:p>
        </w:tc>
        <w:tc>
          <w:tcPr>
            <w:tcW w:w="4800" w:type="dxa"/>
            <w:tcBorders>
              <w:top w:val="nil"/>
              <w:left w:val="nil"/>
              <w:bottom w:val="nil"/>
              <w:right w:val="nil"/>
            </w:tcBorders>
            <w:tcMar>
              <w:top w:w="128" w:type="dxa"/>
              <w:left w:w="43" w:type="dxa"/>
              <w:bottom w:w="43" w:type="dxa"/>
              <w:right w:w="43" w:type="dxa"/>
            </w:tcMar>
          </w:tcPr>
          <w:p w14:paraId="727F6E56" w14:textId="77777777" w:rsidR="006D104E" w:rsidRPr="00D070CF" w:rsidRDefault="006D104E" w:rsidP="00D42D77">
            <w:pPr>
              <w:rPr>
                <w:sz w:val="22"/>
              </w:rPr>
            </w:pPr>
            <w:r w:rsidRPr="00D070CF">
              <w:rPr>
                <w:sz w:val="22"/>
              </w:rPr>
              <w:t xml:space="preserve">Større utstyrskjøp og </w:t>
            </w:r>
            <w:proofErr w:type="spellStart"/>
            <w:r w:rsidRPr="00D070CF">
              <w:rPr>
                <w:sz w:val="22"/>
              </w:rPr>
              <w:t>vedlikehald</w:t>
            </w:r>
            <w:proofErr w:type="spellEnd"/>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DB8D04E" w14:textId="77777777" w:rsidR="006D104E" w:rsidRPr="00D070CF" w:rsidRDefault="006D104E" w:rsidP="00D070CF">
            <w:pPr>
              <w:jc w:val="right"/>
              <w:rPr>
                <w:sz w:val="22"/>
              </w:rPr>
            </w:pPr>
            <w:r w:rsidRPr="00D070CF">
              <w:rPr>
                <w:sz w:val="22"/>
              </w:rPr>
              <w:t>12 110</w:t>
            </w:r>
          </w:p>
        </w:tc>
        <w:tc>
          <w:tcPr>
            <w:tcW w:w="1300" w:type="dxa"/>
            <w:tcBorders>
              <w:top w:val="nil"/>
              <w:left w:val="nil"/>
              <w:bottom w:val="nil"/>
              <w:right w:val="nil"/>
            </w:tcBorders>
            <w:tcMar>
              <w:top w:w="128" w:type="dxa"/>
              <w:left w:w="43" w:type="dxa"/>
              <w:bottom w:w="43" w:type="dxa"/>
              <w:right w:w="43" w:type="dxa"/>
            </w:tcMar>
            <w:vAlign w:val="bottom"/>
          </w:tcPr>
          <w:p w14:paraId="561C0BF0" w14:textId="77777777" w:rsidR="006D104E" w:rsidRPr="00D070CF" w:rsidRDefault="006D104E" w:rsidP="00D070CF">
            <w:pPr>
              <w:jc w:val="right"/>
              <w:rPr>
                <w:sz w:val="22"/>
              </w:rPr>
            </w:pPr>
            <w:r w:rsidRPr="00D070CF">
              <w:rPr>
                <w:sz w:val="22"/>
              </w:rPr>
              <w:t>12 760</w:t>
            </w:r>
          </w:p>
        </w:tc>
        <w:tc>
          <w:tcPr>
            <w:tcW w:w="1300" w:type="dxa"/>
            <w:tcBorders>
              <w:top w:val="nil"/>
              <w:left w:val="nil"/>
              <w:bottom w:val="nil"/>
              <w:right w:val="nil"/>
            </w:tcBorders>
            <w:tcMar>
              <w:top w:w="128" w:type="dxa"/>
              <w:left w:w="43" w:type="dxa"/>
              <w:bottom w:w="43" w:type="dxa"/>
              <w:right w:w="43" w:type="dxa"/>
            </w:tcMar>
            <w:vAlign w:val="bottom"/>
          </w:tcPr>
          <w:p w14:paraId="0D02DA98" w14:textId="77777777" w:rsidR="006D104E" w:rsidRPr="00D070CF" w:rsidRDefault="006D104E" w:rsidP="00D070CF">
            <w:pPr>
              <w:jc w:val="right"/>
              <w:rPr>
                <w:sz w:val="22"/>
              </w:rPr>
            </w:pPr>
            <w:r w:rsidRPr="00D070CF">
              <w:rPr>
                <w:sz w:val="22"/>
              </w:rPr>
              <w:t>13 194</w:t>
            </w:r>
          </w:p>
        </w:tc>
      </w:tr>
      <w:tr w:rsidR="00B070C3" w:rsidRPr="00D42D77" w14:paraId="437FA523" w14:textId="77777777">
        <w:trPr>
          <w:trHeight w:val="380"/>
        </w:trPr>
        <w:tc>
          <w:tcPr>
            <w:tcW w:w="840" w:type="dxa"/>
            <w:tcBorders>
              <w:top w:val="nil"/>
              <w:left w:val="nil"/>
              <w:bottom w:val="nil"/>
              <w:right w:val="nil"/>
            </w:tcBorders>
            <w:tcMar>
              <w:top w:w="128" w:type="dxa"/>
              <w:left w:w="43" w:type="dxa"/>
              <w:bottom w:w="43" w:type="dxa"/>
              <w:right w:w="43" w:type="dxa"/>
            </w:tcMar>
          </w:tcPr>
          <w:p w14:paraId="35A05FF4" w14:textId="77777777" w:rsidR="006D104E" w:rsidRPr="00D070CF" w:rsidRDefault="006D104E" w:rsidP="00D42D77">
            <w:pPr>
              <w:rPr>
                <w:sz w:val="22"/>
              </w:rPr>
            </w:pPr>
            <w:r w:rsidRPr="00D070CF">
              <w:rPr>
                <w:sz w:val="22"/>
              </w:rPr>
              <w:t>50</w:t>
            </w:r>
          </w:p>
        </w:tc>
        <w:tc>
          <w:tcPr>
            <w:tcW w:w="4800" w:type="dxa"/>
            <w:tcBorders>
              <w:top w:val="nil"/>
              <w:left w:val="nil"/>
              <w:bottom w:val="nil"/>
              <w:right w:val="nil"/>
            </w:tcBorders>
            <w:tcMar>
              <w:top w:w="128" w:type="dxa"/>
              <w:left w:w="43" w:type="dxa"/>
              <w:bottom w:w="43" w:type="dxa"/>
              <w:right w:w="43" w:type="dxa"/>
            </w:tcMar>
          </w:tcPr>
          <w:p w14:paraId="648DF053" w14:textId="77777777" w:rsidR="006D104E" w:rsidRPr="00D070CF" w:rsidRDefault="006D104E" w:rsidP="00D42D77">
            <w:pPr>
              <w:rPr>
                <w:sz w:val="22"/>
              </w:rPr>
            </w:pPr>
            <w:r w:rsidRPr="00D070CF">
              <w:rPr>
                <w:sz w:val="22"/>
              </w:rPr>
              <w:t>Arealressurskart</w:t>
            </w:r>
          </w:p>
        </w:tc>
        <w:tc>
          <w:tcPr>
            <w:tcW w:w="1300" w:type="dxa"/>
            <w:tcBorders>
              <w:top w:val="nil"/>
              <w:left w:val="nil"/>
              <w:bottom w:val="nil"/>
              <w:right w:val="nil"/>
            </w:tcBorders>
            <w:tcMar>
              <w:top w:w="128" w:type="dxa"/>
              <w:left w:w="43" w:type="dxa"/>
              <w:bottom w:w="43" w:type="dxa"/>
              <w:right w:w="43" w:type="dxa"/>
            </w:tcMar>
            <w:vAlign w:val="bottom"/>
          </w:tcPr>
          <w:p w14:paraId="34499471" w14:textId="77777777" w:rsidR="006D104E" w:rsidRPr="00D070CF" w:rsidRDefault="006D104E" w:rsidP="00D070CF">
            <w:pPr>
              <w:jc w:val="right"/>
              <w:rPr>
                <w:sz w:val="22"/>
              </w:rPr>
            </w:pPr>
            <w:r w:rsidRPr="00D070CF">
              <w:rPr>
                <w:sz w:val="22"/>
              </w:rPr>
              <w:t>8 039</w:t>
            </w:r>
          </w:p>
        </w:tc>
        <w:tc>
          <w:tcPr>
            <w:tcW w:w="1300" w:type="dxa"/>
            <w:tcBorders>
              <w:top w:val="nil"/>
              <w:left w:val="nil"/>
              <w:bottom w:val="nil"/>
              <w:right w:val="nil"/>
            </w:tcBorders>
            <w:tcMar>
              <w:top w:w="128" w:type="dxa"/>
              <w:left w:w="43" w:type="dxa"/>
              <w:bottom w:w="43" w:type="dxa"/>
              <w:right w:w="43" w:type="dxa"/>
            </w:tcMar>
            <w:vAlign w:val="bottom"/>
          </w:tcPr>
          <w:p w14:paraId="05D0894C" w14:textId="77777777" w:rsidR="006D104E" w:rsidRPr="00D070CF" w:rsidRDefault="006D104E" w:rsidP="00D070CF">
            <w:pPr>
              <w:jc w:val="right"/>
              <w:rPr>
                <w:sz w:val="22"/>
              </w:rPr>
            </w:pPr>
            <w:r w:rsidRPr="00D070CF">
              <w:rPr>
                <w:sz w:val="22"/>
              </w:rPr>
              <w:t>8 251</w:t>
            </w:r>
          </w:p>
        </w:tc>
        <w:tc>
          <w:tcPr>
            <w:tcW w:w="1300" w:type="dxa"/>
            <w:tcBorders>
              <w:top w:val="nil"/>
              <w:left w:val="nil"/>
              <w:bottom w:val="nil"/>
              <w:right w:val="nil"/>
            </w:tcBorders>
            <w:tcMar>
              <w:top w:w="128" w:type="dxa"/>
              <w:left w:w="43" w:type="dxa"/>
              <w:bottom w:w="43" w:type="dxa"/>
              <w:right w:w="43" w:type="dxa"/>
            </w:tcMar>
            <w:vAlign w:val="bottom"/>
          </w:tcPr>
          <w:p w14:paraId="2C2FDEB6" w14:textId="77777777" w:rsidR="006D104E" w:rsidRPr="00D070CF" w:rsidRDefault="006D104E" w:rsidP="00D070CF">
            <w:pPr>
              <w:jc w:val="right"/>
              <w:rPr>
                <w:sz w:val="22"/>
              </w:rPr>
            </w:pPr>
            <w:r w:rsidRPr="00D070CF">
              <w:rPr>
                <w:sz w:val="22"/>
              </w:rPr>
              <w:t>8 000</w:t>
            </w:r>
          </w:p>
        </w:tc>
      </w:tr>
      <w:tr w:rsidR="00B070C3" w:rsidRPr="00D42D77" w14:paraId="6F7C5D3E" w14:textId="77777777">
        <w:trPr>
          <w:trHeight w:val="380"/>
        </w:trPr>
        <w:tc>
          <w:tcPr>
            <w:tcW w:w="840" w:type="dxa"/>
            <w:tcBorders>
              <w:top w:val="nil"/>
              <w:left w:val="nil"/>
              <w:bottom w:val="nil"/>
              <w:right w:val="nil"/>
            </w:tcBorders>
            <w:tcMar>
              <w:top w:w="128" w:type="dxa"/>
              <w:left w:w="43" w:type="dxa"/>
              <w:bottom w:w="43" w:type="dxa"/>
              <w:right w:w="43" w:type="dxa"/>
            </w:tcMar>
          </w:tcPr>
          <w:p w14:paraId="12EF1253" w14:textId="77777777" w:rsidR="006D104E" w:rsidRPr="00D070CF" w:rsidRDefault="006D104E" w:rsidP="00D42D77">
            <w:pPr>
              <w:rPr>
                <w:sz w:val="22"/>
              </w:rPr>
            </w:pPr>
            <w:r w:rsidRPr="00D070CF">
              <w:rPr>
                <w:sz w:val="22"/>
              </w:rPr>
              <w:t>60</w:t>
            </w:r>
          </w:p>
        </w:tc>
        <w:tc>
          <w:tcPr>
            <w:tcW w:w="4800" w:type="dxa"/>
            <w:tcBorders>
              <w:top w:val="nil"/>
              <w:left w:val="nil"/>
              <w:bottom w:val="nil"/>
              <w:right w:val="nil"/>
            </w:tcBorders>
            <w:tcMar>
              <w:top w:w="128" w:type="dxa"/>
              <w:left w:w="43" w:type="dxa"/>
              <w:bottom w:w="43" w:type="dxa"/>
              <w:right w:w="43" w:type="dxa"/>
            </w:tcMar>
          </w:tcPr>
          <w:p w14:paraId="789EAF20" w14:textId="77777777" w:rsidR="006D104E" w:rsidRPr="00D070CF" w:rsidRDefault="006D104E" w:rsidP="00D42D77">
            <w:pPr>
              <w:rPr>
                <w:sz w:val="22"/>
              </w:rPr>
            </w:pPr>
            <w:r w:rsidRPr="00D070CF">
              <w:rPr>
                <w:sz w:val="22"/>
              </w:rPr>
              <w:t>Tilskott til veterinærdekning</w:t>
            </w:r>
          </w:p>
        </w:tc>
        <w:tc>
          <w:tcPr>
            <w:tcW w:w="1300" w:type="dxa"/>
            <w:tcBorders>
              <w:top w:val="nil"/>
              <w:left w:val="nil"/>
              <w:bottom w:val="nil"/>
              <w:right w:val="nil"/>
            </w:tcBorders>
            <w:tcMar>
              <w:top w:w="128" w:type="dxa"/>
              <w:left w:w="43" w:type="dxa"/>
              <w:bottom w:w="43" w:type="dxa"/>
              <w:right w:w="43" w:type="dxa"/>
            </w:tcMar>
            <w:vAlign w:val="bottom"/>
          </w:tcPr>
          <w:p w14:paraId="7AB14892" w14:textId="77777777" w:rsidR="006D104E" w:rsidRPr="00D070CF" w:rsidRDefault="006D104E" w:rsidP="00D070CF">
            <w:pPr>
              <w:jc w:val="right"/>
              <w:rPr>
                <w:sz w:val="22"/>
              </w:rPr>
            </w:pPr>
            <w:r w:rsidRPr="00D070CF">
              <w:rPr>
                <w:sz w:val="22"/>
              </w:rPr>
              <w:t>195 638</w:t>
            </w:r>
          </w:p>
        </w:tc>
        <w:tc>
          <w:tcPr>
            <w:tcW w:w="1300" w:type="dxa"/>
            <w:tcBorders>
              <w:top w:val="nil"/>
              <w:left w:val="nil"/>
              <w:bottom w:val="nil"/>
              <w:right w:val="nil"/>
            </w:tcBorders>
            <w:tcMar>
              <w:top w:w="128" w:type="dxa"/>
              <w:left w:w="43" w:type="dxa"/>
              <w:bottom w:w="43" w:type="dxa"/>
              <w:right w:w="43" w:type="dxa"/>
            </w:tcMar>
            <w:vAlign w:val="bottom"/>
          </w:tcPr>
          <w:p w14:paraId="7E3A033E" w14:textId="77777777" w:rsidR="006D104E" w:rsidRPr="00D070CF" w:rsidRDefault="006D104E" w:rsidP="00D070CF">
            <w:pPr>
              <w:jc w:val="right"/>
              <w:rPr>
                <w:sz w:val="22"/>
              </w:rPr>
            </w:pPr>
            <w:r w:rsidRPr="00D070CF">
              <w:rPr>
                <w:sz w:val="22"/>
              </w:rPr>
              <w:t>201 779</w:t>
            </w:r>
          </w:p>
        </w:tc>
        <w:tc>
          <w:tcPr>
            <w:tcW w:w="1300" w:type="dxa"/>
            <w:tcBorders>
              <w:top w:val="nil"/>
              <w:left w:val="nil"/>
              <w:bottom w:val="nil"/>
              <w:right w:val="nil"/>
            </w:tcBorders>
            <w:tcMar>
              <w:top w:w="128" w:type="dxa"/>
              <w:left w:w="43" w:type="dxa"/>
              <w:bottom w:w="43" w:type="dxa"/>
              <w:right w:w="43" w:type="dxa"/>
            </w:tcMar>
            <w:vAlign w:val="bottom"/>
          </w:tcPr>
          <w:p w14:paraId="129B6B9F" w14:textId="77777777" w:rsidR="006D104E" w:rsidRPr="00D070CF" w:rsidRDefault="006D104E" w:rsidP="00D070CF">
            <w:pPr>
              <w:jc w:val="right"/>
              <w:rPr>
                <w:sz w:val="22"/>
              </w:rPr>
            </w:pPr>
            <w:r w:rsidRPr="00D070CF">
              <w:rPr>
                <w:sz w:val="22"/>
              </w:rPr>
              <w:t>207 032</w:t>
            </w:r>
          </w:p>
        </w:tc>
      </w:tr>
      <w:tr w:rsidR="00B070C3" w:rsidRPr="00D42D77" w14:paraId="13D00431" w14:textId="77777777">
        <w:trPr>
          <w:trHeight w:val="380"/>
        </w:trPr>
        <w:tc>
          <w:tcPr>
            <w:tcW w:w="840" w:type="dxa"/>
            <w:tcBorders>
              <w:top w:val="nil"/>
              <w:left w:val="nil"/>
              <w:bottom w:val="nil"/>
              <w:right w:val="nil"/>
            </w:tcBorders>
            <w:tcMar>
              <w:top w:w="128" w:type="dxa"/>
              <w:left w:w="43" w:type="dxa"/>
              <w:bottom w:w="43" w:type="dxa"/>
              <w:right w:w="43" w:type="dxa"/>
            </w:tcMar>
          </w:tcPr>
          <w:p w14:paraId="1112135B" w14:textId="77777777" w:rsidR="006D104E" w:rsidRPr="00D070CF" w:rsidRDefault="006D104E" w:rsidP="00D42D77">
            <w:pPr>
              <w:rPr>
                <w:sz w:val="22"/>
              </w:rPr>
            </w:pPr>
            <w:r w:rsidRPr="00D070CF">
              <w:rPr>
                <w:sz w:val="22"/>
              </w:rPr>
              <w:t>61</w:t>
            </w:r>
          </w:p>
        </w:tc>
        <w:tc>
          <w:tcPr>
            <w:tcW w:w="4800" w:type="dxa"/>
            <w:tcBorders>
              <w:top w:val="nil"/>
              <w:left w:val="nil"/>
              <w:bottom w:val="nil"/>
              <w:right w:val="nil"/>
            </w:tcBorders>
            <w:tcMar>
              <w:top w:w="128" w:type="dxa"/>
              <w:left w:w="43" w:type="dxa"/>
              <w:bottom w:w="43" w:type="dxa"/>
              <w:right w:w="43" w:type="dxa"/>
            </w:tcMar>
          </w:tcPr>
          <w:p w14:paraId="7D7D3909" w14:textId="77777777" w:rsidR="006D104E" w:rsidRPr="00D070CF" w:rsidRDefault="006D104E" w:rsidP="00D42D77">
            <w:pPr>
              <w:rPr>
                <w:sz w:val="22"/>
              </w:rPr>
            </w:pPr>
            <w:r w:rsidRPr="00D070CF">
              <w:rPr>
                <w:sz w:val="22"/>
              </w:rPr>
              <w:t xml:space="preserve">Tilskott til skrantesjukeprøver </w:t>
            </w:r>
            <w:proofErr w:type="spellStart"/>
            <w:r w:rsidRPr="00D070CF">
              <w:rPr>
                <w:sz w:val="22"/>
              </w:rPr>
              <w:t>frå</w:t>
            </w:r>
            <w:proofErr w:type="spellEnd"/>
            <w:r w:rsidRPr="00D070CF">
              <w:rPr>
                <w:sz w:val="22"/>
              </w:rPr>
              <w:t xml:space="preserve"> fallvilt</w:t>
            </w:r>
          </w:p>
        </w:tc>
        <w:tc>
          <w:tcPr>
            <w:tcW w:w="1300" w:type="dxa"/>
            <w:tcBorders>
              <w:top w:val="nil"/>
              <w:left w:val="nil"/>
              <w:bottom w:val="nil"/>
              <w:right w:val="nil"/>
            </w:tcBorders>
            <w:tcMar>
              <w:top w:w="128" w:type="dxa"/>
              <w:left w:w="43" w:type="dxa"/>
              <w:bottom w:w="43" w:type="dxa"/>
              <w:right w:w="43" w:type="dxa"/>
            </w:tcMar>
            <w:vAlign w:val="bottom"/>
          </w:tcPr>
          <w:p w14:paraId="48020A33"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14E3127"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FC06AD9" w14:textId="77777777" w:rsidR="006D104E" w:rsidRPr="00D070CF" w:rsidRDefault="006D104E" w:rsidP="00D070CF">
            <w:pPr>
              <w:jc w:val="right"/>
              <w:rPr>
                <w:sz w:val="22"/>
              </w:rPr>
            </w:pPr>
            <w:r w:rsidRPr="00D070CF">
              <w:rPr>
                <w:sz w:val="22"/>
              </w:rPr>
              <w:t>1 326</w:t>
            </w:r>
          </w:p>
        </w:tc>
      </w:tr>
      <w:tr w:rsidR="00B070C3" w:rsidRPr="00D42D77" w14:paraId="77D9C529" w14:textId="77777777">
        <w:trPr>
          <w:trHeight w:val="380"/>
        </w:trPr>
        <w:tc>
          <w:tcPr>
            <w:tcW w:w="840" w:type="dxa"/>
            <w:tcBorders>
              <w:top w:val="nil"/>
              <w:left w:val="nil"/>
              <w:bottom w:val="nil"/>
              <w:right w:val="nil"/>
            </w:tcBorders>
            <w:tcMar>
              <w:top w:w="128" w:type="dxa"/>
              <w:left w:w="43" w:type="dxa"/>
              <w:bottom w:w="43" w:type="dxa"/>
              <w:right w:w="43" w:type="dxa"/>
            </w:tcMar>
          </w:tcPr>
          <w:p w14:paraId="2E3D7AEF" w14:textId="77777777" w:rsidR="006D104E" w:rsidRPr="00D070CF" w:rsidRDefault="006D104E" w:rsidP="00D42D77">
            <w:pPr>
              <w:rPr>
                <w:sz w:val="22"/>
              </w:rPr>
            </w:pPr>
            <w:r w:rsidRPr="00D070CF">
              <w:rPr>
                <w:sz w:val="22"/>
              </w:rPr>
              <w:t>70</w:t>
            </w:r>
          </w:p>
        </w:tc>
        <w:tc>
          <w:tcPr>
            <w:tcW w:w="4800" w:type="dxa"/>
            <w:tcBorders>
              <w:top w:val="nil"/>
              <w:left w:val="nil"/>
              <w:bottom w:val="nil"/>
              <w:right w:val="nil"/>
            </w:tcBorders>
            <w:tcMar>
              <w:top w:w="128" w:type="dxa"/>
              <w:left w:w="43" w:type="dxa"/>
              <w:bottom w:w="43" w:type="dxa"/>
              <w:right w:w="43" w:type="dxa"/>
            </w:tcMar>
          </w:tcPr>
          <w:p w14:paraId="07A1DFF8" w14:textId="77777777" w:rsidR="006D104E" w:rsidRPr="00D070CF" w:rsidRDefault="006D104E" w:rsidP="00D42D77">
            <w:pPr>
              <w:rPr>
                <w:sz w:val="22"/>
              </w:rPr>
            </w:pPr>
            <w:r w:rsidRPr="00D070CF">
              <w:rPr>
                <w:sz w:val="22"/>
              </w:rPr>
              <w:t>Tilskott til fjellstuer</w:t>
            </w:r>
          </w:p>
        </w:tc>
        <w:tc>
          <w:tcPr>
            <w:tcW w:w="1300" w:type="dxa"/>
            <w:tcBorders>
              <w:top w:val="nil"/>
              <w:left w:val="nil"/>
              <w:bottom w:val="nil"/>
              <w:right w:val="nil"/>
            </w:tcBorders>
            <w:tcMar>
              <w:top w:w="128" w:type="dxa"/>
              <w:left w:w="43" w:type="dxa"/>
              <w:bottom w:w="43" w:type="dxa"/>
              <w:right w:w="43" w:type="dxa"/>
            </w:tcMar>
            <w:vAlign w:val="bottom"/>
          </w:tcPr>
          <w:p w14:paraId="6819E8F6" w14:textId="77777777" w:rsidR="006D104E" w:rsidRPr="00D070CF" w:rsidRDefault="006D104E" w:rsidP="00D070CF">
            <w:pPr>
              <w:jc w:val="right"/>
              <w:rPr>
                <w:sz w:val="22"/>
              </w:rPr>
            </w:pPr>
            <w:r w:rsidRPr="00D070CF">
              <w:rPr>
                <w:sz w:val="22"/>
              </w:rPr>
              <w:t>862</w:t>
            </w:r>
          </w:p>
        </w:tc>
        <w:tc>
          <w:tcPr>
            <w:tcW w:w="1300" w:type="dxa"/>
            <w:tcBorders>
              <w:top w:val="nil"/>
              <w:left w:val="nil"/>
              <w:bottom w:val="nil"/>
              <w:right w:val="nil"/>
            </w:tcBorders>
            <w:tcMar>
              <w:top w:w="128" w:type="dxa"/>
              <w:left w:w="43" w:type="dxa"/>
              <w:bottom w:w="43" w:type="dxa"/>
              <w:right w:w="43" w:type="dxa"/>
            </w:tcMar>
            <w:vAlign w:val="bottom"/>
          </w:tcPr>
          <w:p w14:paraId="450B043A" w14:textId="77777777" w:rsidR="006D104E" w:rsidRPr="00D070CF" w:rsidRDefault="006D104E" w:rsidP="00D070CF">
            <w:pPr>
              <w:jc w:val="right"/>
              <w:rPr>
                <w:sz w:val="22"/>
              </w:rPr>
            </w:pPr>
            <w:r w:rsidRPr="00D070CF">
              <w:rPr>
                <w:sz w:val="22"/>
              </w:rPr>
              <w:t>885</w:t>
            </w:r>
          </w:p>
        </w:tc>
        <w:tc>
          <w:tcPr>
            <w:tcW w:w="1300" w:type="dxa"/>
            <w:tcBorders>
              <w:top w:val="nil"/>
              <w:left w:val="nil"/>
              <w:bottom w:val="nil"/>
              <w:right w:val="nil"/>
            </w:tcBorders>
            <w:tcMar>
              <w:top w:w="128" w:type="dxa"/>
              <w:left w:w="43" w:type="dxa"/>
              <w:bottom w:w="43" w:type="dxa"/>
              <w:right w:w="43" w:type="dxa"/>
            </w:tcMar>
            <w:vAlign w:val="bottom"/>
          </w:tcPr>
          <w:p w14:paraId="52ADFD43" w14:textId="77777777" w:rsidR="006D104E" w:rsidRPr="00D070CF" w:rsidRDefault="006D104E" w:rsidP="00D070CF">
            <w:pPr>
              <w:jc w:val="right"/>
              <w:rPr>
                <w:sz w:val="22"/>
              </w:rPr>
            </w:pPr>
            <w:r w:rsidRPr="00D070CF">
              <w:rPr>
                <w:sz w:val="22"/>
              </w:rPr>
              <w:t>885</w:t>
            </w:r>
          </w:p>
        </w:tc>
      </w:tr>
      <w:tr w:rsidR="00B070C3" w:rsidRPr="00D42D77" w14:paraId="2FF448C9" w14:textId="77777777">
        <w:trPr>
          <w:trHeight w:val="380"/>
        </w:trPr>
        <w:tc>
          <w:tcPr>
            <w:tcW w:w="840" w:type="dxa"/>
            <w:tcBorders>
              <w:top w:val="nil"/>
              <w:left w:val="nil"/>
              <w:bottom w:val="nil"/>
              <w:right w:val="nil"/>
            </w:tcBorders>
            <w:tcMar>
              <w:top w:w="128" w:type="dxa"/>
              <w:left w:w="43" w:type="dxa"/>
              <w:bottom w:w="43" w:type="dxa"/>
              <w:right w:w="43" w:type="dxa"/>
            </w:tcMar>
          </w:tcPr>
          <w:p w14:paraId="786D9D38" w14:textId="77777777" w:rsidR="006D104E" w:rsidRPr="00D070CF" w:rsidRDefault="006D104E" w:rsidP="00D42D77">
            <w:pPr>
              <w:rPr>
                <w:sz w:val="22"/>
              </w:rPr>
            </w:pPr>
            <w:r w:rsidRPr="00D070CF">
              <w:rPr>
                <w:sz w:val="22"/>
              </w:rPr>
              <w:t>71</w:t>
            </w:r>
          </w:p>
        </w:tc>
        <w:tc>
          <w:tcPr>
            <w:tcW w:w="4800" w:type="dxa"/>
            <w:tcBorders>
              <w:top w:val="nil"/>
              <w:left w:val="nil"/>
              <w:bottom w:val="nil"/>
              <w:right w:val="nil"/>
            </w:tcBorders>
            <w:tcMar>
              <w:top w:w="128" w:type="dxa"/>
              <w:left w:w="43" w:type="dxa"/>
              <w:bottom w:w="43" w:type="dxa"/>
              <w:right w:w="43" w:type="dxa"/>
            </w:tcMar>
          </w:tcPr>
          <w:p w14:paraId="203559C4" w14:textId="77777777" w:rsidR="006D104E" w:rsidRPr="00D070CF" w:rsidRDefault="006D104E" w:rsidP="00D42D77">
            <w:pPr>
              <w:rPr>
                <w:sz w:val="22"/>
              </w:rPr>
            </w:pPr>
            <w:r w:rsidRPr="00D070CF">
              <w:rPr>
                <w:sz w:val="22"/>
              </w:rPr>
              <w:t xml:space="preserve">Tiltak for </w:t>
            </w:r>
            <w:proofErr w:type="spellStart"/>
            <w:r w:rsidRPr="00D070CF">
              <w:rPr>
                <w:sz w:val="22"/>
              </w:rPr>
              <w:t>berekraftig</w:t>
            </w:r>
            <w:proofErr w:type="spellEnd"/>
            <w:r w:rsidRPr="00D070CF">
              <w:rPr>
                <w:sz w:val="22"/>
              </w:rPr>
              <w:t xml:space="preserve"> reindrift</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9C187C0" w14:textId="77777777" w:rsidR="006D104E" w:rsidRPr="00D070CF" w:rsidRDefault="006D104E" w:rsidP="00D070CF">
            <w:pPr>
              <w:jc w:val="right"/>
              <w:rPr>
                <w:sz w:val="22"/>
              </w:rPr>
            </w:pPr>
            <w:r w:rsidRPr="00D070CF">
              <w:rPr>
                <w:sz w:val="22"/>
              </w:rPr>
              <w:t>3 106</w:t>
            </w:r>
          </w:p>
        </w:tc>
        <w:tc>
          <w:tcPr>
            <w:tcW w:w="1300" w:type="dxa"/>
            <w:tcBorders>
              <w:top w:val="nil"/>
              <w:left w:val="nil"/>
              <w:bottom w:val="nil"/>
              <w:right w:val="nil"/>
            </w:tcBorders>
            <w:tcMar>
              <w:top w:w="128" w:type="dxa"/>
              <w:left w:w="43" w:type="dxa"/>
              <w:bottom w:w="43" w:type="dxa"/>
              <w:right w:w="43" w:type="dxa"/>
            </w:tcMar>
            <w:vAlign w:val="bottom"/>
          </w:tcPr>
          <w:p w14:paraId="50819888" w14:textId="77777777" w:rsidR="006D104E" w:rsidRPr="00D070CF" w:rsidRDefault="006D104E" w:rsidP="00D070CF">
            <w:pPr>
              <w:jc w:val="right"/>
              <w:rPr>
                <w:sz w:val="22"/>
              </w:rPr>
            </w:pPr>
            <w:r w:rsidRPr="00D070CF">
              <w:rPr>
                <w:sz w:val="22"/>
              </w:rPr>
              <w:t>5 926</w:t>
            </w:r>
          </w:p>
        </w:tc>
        <w:tc>
          <w:tcPr>
            <w:tcW w:w="1300" w:type="dxa"/>
            <w:tcBorders>
              <w:top w:val="nil"/>
              <w:left w:val="nil"/>
              <w:bottom w:val="nil"/>
              <w:right w:val="nil"/>
            </w:tcBorders>
            <w:tcMar>
              <w:top w:w="128" w:type="dxa"/>
              <w:left w:w="43" w:type="dxa"/>
              <w:bottom w:w="43" w:type="dxa"/>
              <w:right w:w="43" w:type="dxa"/>
            </w:tcMar>
            <w:vAlign w:val="bottom"/>
          </w:tcPr>
          <w:p w14:paraId="16C573B3" w14:textId="77777777" w:rsidR="006D104E" w:rsidRPr="00D070CF" w:rsidRDefault="006D104E" w:rsidP="00D070CF">
            <w:pPr>
              <w:jc w:val="right"/>
              <w:rPr>
                <w:sz w:val="22"/>
              </w:rPr>
            </w:pPr>
            <w:r w:rsidRPr="00D070CF">
              <w:rPr>
                <w:sz w:val="22"/>
              </w:rPr>
              <w:t>5 900</w:t>
            </w:r>
          </w:p>
        </w:tc>
      </w:tr>
      <w:tr w:rsidR="00B070C3" w:rsidRPr="00D42D77" w14:paraId="1F912031" w14:textId="77777777">
        <w:trPr>
          <w:trHeight w:val="640"/>
        </w:trPr>
        <w:tc>
          <w:tcPr>
            <w:tcW w:w="840" w:type="dxa"/>
            <w:tcBorders>
              <w:top w:val="nil"/>
              <w:left w:val="nil"/>
              <w:bottom w:val="nil"/>
              <w:right w:val="nil"/>
            </w:tcBorders>
            <w:tcMar>
              <w:top w:w="128" w:type="dxa"/>
              <w:left w:w="43" w:type="dxa"/>
              <w:bottom w:w="43" w:type="dxa"/>
              <w:right w:w="43" w:type="dxa"/>
            </w:tcMar>
          </w:tcPr>
          <w:p w14:paraId="499907AF" w14:textId="77777777" w:rsidR="006D104E" w:rsidRPr="00D070CF" w:rsidRDefault="006D104E" w:rsidP="00D42D77">
            <w:pPr>
              <w:rPr>
                <w:sz w:val="22"/>
              </w:rPr>
            </w:pPr>
            <w:r w:rsidRPr="00D070CF">
              <w:rPr>
                <w:sz w:val="22"/>
              </w:rPr>
              <w:t>72</w:t>
            </w:r>
          </w:p>
        </w:tc>
        <w:tc>
          <w:tcPr>
            <w:tcW w:w="4800" w:type="dxa"/>
            <w:tcBorders>
              <w:top w:val="nil"/>
              <w:left w:val="nil"/>
              <w:bottom w:val="nil"/>
              <w:right w:val="nil"/>
            </w:tcBorders>
            <w:tcMar>
              <w:top w:w="128" w:type="dxa"/>
              <w:left w:w="43" w:type="dxa"/>
              <w:bottom w:w="43" w:type="dxa"/>
              <w:right w:w="43" w:type="dxa"/>
            </w:tcMar>
          </w:tcPr>
          <w:p w14:paraId="0EC8950D" w14:textId="77777777" w:rsidR="006D104E" w:rsidRPr="00D070CF" w:rsidRDefault="006D104E" w:rsidP="00D42D77">
            <w:pPr>
              <w:rPr>
                <w:sz w:val="22"/>
              </w:rPr>
            </w:pPr>
            <w:proofErr w:type="spellStart"/>
            <w:r w:rsidRPr="00D070CF">
              <w:rPr>
                <w:sz w:val="22"/>
              </w:rPr>
              <w:t>Erstatningar</w:t>
            </w:r>
            <w:proofErr w:type="spellEnd"/>
            <w:r w:rsidRPr="00D070CF">
              <w:rPr>
                <w:sz w:val="22"/>
              </w:rPr>
              <w:t xml:space="preserve"> ved ekspropriasjon og </w:t>
            </w:r>
            <w:proofErr w:type="spellStart"/>
            <w:r w:rsidRPr="00D070CF">
              <w:rPr>
                <w:sz w:val="22"/>
              </w:rPr>
              <w:t>leige</w:t>
            </w:r>
            <w:proofErr w:type="spellEnd"/>
            <w:r w:rsidRPr="00D070CF">
              <w:rPr>
                <w:sz w:val="22"/>
              </w:rPr>
              <w:t xml:space="preserve"> av rett til reinbeite</w:t>
            </w:r>
            <w:r w:rsidRPr="00D070CF">
              <w:rPr>
                <w:rStyle w:val="kursiv"/>
                <w:sz w:val="22"/>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400ACA59" w14:textId="77777777" w:rsidR="006D104E" w:rsidRPr="00D070CF" w:rsidRDefault="006D104E" w:rsidP="00D070CF">
            <w:pPr>
              <w:jc w:val="right"/>
              <w:rPr>
                <w:sz w:val="22"/>
              </w:rPr>
            </w:pPr>
            <w:r w:rsidRPr="00D070CF">
              <w:rPr>
                <w:sz w:val="22"/>
              </w:rPr>
              <w:t>590</w:t>
            </w:r>
          </w:p>
        </w:tc>
        <w:tc>
          <w:tcPr>
            <w:tcW w:w="1300" w:type="dxa"/>
            <w:tcBorders>
              <w:top w:val="nil"/>
              <w:left w:val="nil"/>
              <w:bottom w:val="nil"/>
              <w:right w:val="nil"/>
            </w:tcBorders>
            <w:tcMar>
              <w:top w:w="128" w:type="dxa"/>
              <w:left w:w="43" w:type="dxa"/>
              <w:bottom w:w="43" w:type="dxa"/>
              <w:right w:w="43" w:type="dxa"/>
            </w:tcMar>
            <w:vAlign w:val="bottom"/>
          </w:tcPr>
          <w:p w14:paraId="79017BC4" w14:textId="77777777" w:rsidR="006D104E" w:rsidRPr="00D070CF" w:rsidRDefault="006D104E" w:rsidP="00D070CF">
            <w:pPr>
              <w:jc w:val="right"/>
              <w:rPr>
                <w:sz w:val="22"/>
              </w:rPr>
            </w:pPr>
            <w:r w:rsidRPr="00D070CF">
              <w:rPr>
                <w:sz w:val="22"/>
              </w:rPr>
              <w:t>630</w:t>
            </w:r>
          </w:p>
        </w:tc>
        <w:tc>
          <w:tcPr>
            <w:tcW w:w="1300" w:type="dxa"/>
            <w:tcBorders>
              <w:top w:val="nil"/>
              <w:left w:val="nil"/>
              <w:bottom w:val="nil"/>
              <w:right w:val="nil"/>
            </w:tcBorders>
            <w:tcMar>
              <w:top w:w="128" w:type="dxa"/>
              <w:left w:w="43" w:type="dxa"/>
              <w:bottom w:w="43" w:type="dxa"/>
              <w:right w:w="43" w:type="dxa"/>
            </w:tcMar>
            <w:vAlign w:val="bottom"/>
          </w:tcPr>
          <w:p w14:paraId="48F5FA53" w14:textId="77777777" w:rsidR="006D104E" w:rsidRPr="00D070CF" w:rsidRDefault="006D104E" w:rsidP="00D070CF">
            <w:pPr>
              <w:jc w:val="right"/>
              <w:rPr>
                <w:sz w:val="22"/>
              </w:rPr>
            </w:pPr>
            <w:r w:rsidRPr="00D070CF">
              <w:rPr>
                <w:sz w:val="22"/>
              </w:rPr>
              <w:t>630</w:t>
            </w:r>
          </w:p>
        </w:tc>
      </w:tr>
      <w:tr w:rsidR="00B070C3" w:rsidRPr="00D42D77" w14:paraId="073D2CB4" w14:textId="77777777">
        <w:trPr>
          <w:trHeight w:val="640"/>
        </w:trPr>
        <w:tc>
          <w:tcPr>
            <w:tcW w:w="840" w:type="dxa"/>
            <w:tcBorders>
              <w:top w:val="nil"/>
              <w:left w:val="nil"/>
              <w:bottom w:val="nil"/>
              <w:right w:val="nil"/>
            </w:tcBorders>
            <w:tcMar>
              <w:top w:w="128" w:type="dxa"/>
              <w:left w:w="43" w:type="dxa"/>
              <w:bottom w:w="43" w:type="dxa"/>
              <w:right w:w="43" w:type="dxa"/>
            </w:tcMar>
          </w:tcPr>
          <w:p w14:paraId="1D8CA9B5" w14:textId="77777777" w:rsidR="006D104E" w:rsidRPr="00D070CF" w:rsidRDefault="006D104E" w:rsidP="00D42D77">
            <w:pPr>
              <w:rPr>
                <w:sz w:val="22"/>
              </w:rPr>
            </w:pPr>
            <w:r w:rsidRPr="00D070CF">
              <w:rPr>
                <w:sz w:val="22"/>
              </w:rPr>
              <w:t>73</w:t>
            </w:r>
          </w:p>
        </w:tc>
        <w:tc>
          <w:tcPr>
            <w:tcW w:w="4800" w:type="dxa"/>
            <w:tcBorders>
              <w:top w:val="nil"/>
              <w:left w:val="nil"/>
              <w:bottom w:val="nil"/>
              <w:right w:val="nil"/>
            </w:tcBorders>
            <w:tcMar>
              <w:top w:w="128" w:type="dxa"/>
              <w:left w:w="43" w:type="dxa"/>
              <w:bottom w:w="43" w:type="dxa"/>
              <w:right w:w="43" w:type="dxa"/>
            </w:tcMar>
          </w:tcPr>
          <w:p w14:paraId="3857372E" w14:textId="77777777" w:rsidR="006D104E" w:rsidRPr="00D070CF" w:rsidRDefault="006D104E" w:rsidP="00D42D77">
            <w:pPr>
              <w:rPr>
                <w:sz w:val="22"/>
              </w:rPr>
            </w:pPr>
            <w:r w:rsidRPr="00D070CF">
              <w:rPr>
                <w:sz w:val="22"/>
              </w:rPr>
              <w:t xml:space="preserve">Tilskott til </w:t>
            </w:r>
            <w:proofErr w:type="spellStart"/>
            <w:r w:rsidRPr="00D070CF">
              <w:rPr>
                <w:sz w:val="22"/>
              </w:rPr>
              <w:t>erstatningar</w:t>
            </w:r>
            <w:proofErr w:type="spellEnd"/>
            <w:r w:rsidRPr="00D070CF">
              <w:rPr>
                <w:sz w:val="22"/>
              </w:rPr>
              <w:t xml:space="preserve"> m.m. etter </w:t>
            </w:r>
            <w:proofErr w:type="spellStart"/>
            <w:r w:rsidRPr="00D070CF">
              <w:rPr>
                <w:sz w:val="22"/>
              </w:rPr>
              <w:t>offentlege</w:t>
            </w:r>
            <w:proofErr w:type="spellEnd"/>
            <w:r w:rsidRPr="00D070CF">
              <w:rPr>
                <w:sz w:val="22"/>
              </w:rPr>
              <w:t xml:space="preserve"> pålegg i plante- og husdyrproduksjon</w:t>
            </w:r>
            <w:r w:rsidRPr="00D070CF">
              <w:rPr>
                <w:rStyle w:val="kursiv"/>
                <w:sz w:val="22"/>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04ECC2EC" w14:textId="77777777" w:rsidR="006D104E" w:rsidRPr="00D070CF" w:rsidRDefault="006D104E" w:rsidP="00D070CF">
            <w:pPr>
              <w:jc w:val="right"/>
              <w:rPr>
                <w:sz w:val="22"/>
              </w:rPr>
            </w:pPr>
            <w:r w:rsidRPr="00D070CF">
              <w:rPr>
                <w:sz w:val="22"/>
              </w:rPr>
              <w:t>25 210</w:t>
            </w:r>
          </w:p>
        </w:tc>
        <w:tc>
          <w:tcPr>
            <w:tcW w:w="1300" w:type="dxa"/>
            <w:tcBorders>
              <w:top w:val="nil"/>
              <w:left w:val="nil"/>
              <w:bottom w:val="nil"/>
              <w:right w:val="nil"/>
            </w:tcBorders>
            <w:tcMar>
              <w:top w:w="128" w:type="dxa"/>
              <w:left w:w="43" w:type="dxa"/>
              <w:bottom w:w="43" w:type="dxa"/>
              <w:right w:w="43" w:type="dxa"/>
            </w:tcMar>
            <w:vAlign w:val="bottom"/>
          </w:tcPr>
          <w:p w14:paraId="09FE77BB" w14:textId="77777777" w:rsidR="006D104E" w:rsidRPr="00D070CF" w:rsidRDefault="006D104E" w:rsidP="00D070CF">
            <w:pPr>
              <w:jc w:val="right"/>
              <w:rPr>
                <w:sz w:val="22"/>
              </w:rPr>
            </w:pPr>
            <w:r w:rsidRPr="00D070CF">
              <w:rPr>
                <w:sz w:val="22"/>
              </w:rPr>
              <w:t>55 610</w:t>
            </w:r>
          </w:p>
        </w:tc>
        <w:tc>
          <w:tcPr>
            <w:tcW w:w="1300" w:type="dxa"/>
            <w:tcBorders>
              <w:top w:val="nil"/>
              <w:left w:val="nil"/>
              <w:bottom w:val="nil"/>
              <w:right w:val="nil"/>
            </w:tcBorders>
            <w:tcMar>
              <w:top w:w="128" w:type="dxa"/>
              <w:left w:w="43" w:type="dxa"/>
              <w:bottom w:w="43" w:type="dxa"/>
              <w:right w:w="43" w:type="dxa"/>
            </w:tcMar>
            <w:vAlign w:val="bottom"/>
          </w:tcPr>
          <w:p w14:paraId="024409EB" w14:textId="77777777" w:rsidR="006D104E" w:rsidRPr="00D070CF" w:rsidRDefault="006D104E" w:rsidP="00D070CF">
            <w:pPr>
              <w:jc w:val="right"/>
              <w:rPr>
                <w:sz w:val="22"/>
              </w:rPr>
            </w:pPr>
            <w:r w:rsidRPr="00D070CF">
              <w:rPr>
                <w:sz w:val="22"/>
              </w:rPr>
              <w:t>55 610</w:t>
            </w:r>
          </w:p>
        </w:tc>
      </w:tr>
      <w:tr w:rsidR="00B070C3" w:rsidRPr="00D42D77" w14:paraId="4ED40B3C" w14:textId="77777777">
        <w:trPr>
          <w:trHeight w:val="640"/>
        </w:trPr>
        <w:tc>
          <w:tcPr>
            <w:tcW w:w="840" w:type="dxa"/>
            <w:tcBorders>
              <w:top w:val="nil"/>
              <w:left w:val="nil"/>
              <w:bottom w:val="nil"/>
              <w:right w:val="nil"/>
            </w:tcBorders>
            <w:tcMar>
              <w:top w:w="128" w:type="dxa"/>
              <w:left w:w="43" w:type="dxa"/>
              <w:bottom w:w="43" w:type="dxa"/>
              <w:right w:w="43" w:type="dxa"/>
            </w:tcMar>
          </w:tcPr>
          <w:p w14:paraId="50E8AEF0" w14:textId="77777777" w:rsidR="006D104E" w:rsidRPr="00D070CF" w:rsidRDefault="006D104E" w:rsidP="00D42D77">
            <w:pPr>
              <w:rPr>
                <w:sz w:val="22"/>
              </w:rPr>
            </w:pPr>
            <w:r w:rsidRPr="00D070CF">
              <w:rPr>
                <w:sz w:val="22"/>
              </w:rPr>
              <w:t>74</w:t>
            </w:r>
          </w:p>
        </w:tc>
        <w:tc>
          <w:tcPr>
            <w:tcW w:w="4800" w:type="dxa"/>
            <w:tcBorders>
              <w:top w:val="nil"/>
              <w:left w:val="nil"/>
              <w:bottom w:val="nil"/>
              <w:right w:val="nil"/>
            </w:tcBorders>
            <w:tcMar>
              <w:top w:w="128" w:type="dxa"/>
              <w:left w:w="43" w:type="dxa"/>
              <w:bottom w:w="43" w:type="dxa"/>
              <w:right w:w="43" w:type="dxa"/>
            </w:tcMar>
          </w:tcPr>
          <w:p w14:paraId="098C0AD8" w14:textId="77777777" w:rsidR="006D104E" w:rsidRPr="00D070CF" w:rsidRDefault="006D104E" w:rsidP="00D42D77">
            <w:pPr>
              <w:rPr>
                <w:sz w:val="22"/>
              </w:rPr>
            </w:pPr>
            <w:r w:rsidRPr="00D070CF">
              <w:rPr>
                <w:sz w:val="22"/>
              </w:rPr>
              <w:t xml:space="preserve">Kompensasjon til </w:t>
            </w:r>
            <w:proofErr w:type="spellStart"/>
            <w:r w:rsidRPr="00D070CF">
              <w:rPr>
                <w:sz w:val="22"/>
              </w:rPr>
              <w:t>dyreeigarar</w:t>
            </w:r>
            <w:proofErr w:type="spellEnd"/>
            <w:r w:rsidRPr="00D070CF">
              <w:rPr>
                <w:sz w:val="22"/>
              </w:rPr>
              <w:t xml:space="preserve"> som blir pålagt </w:t>
            </w:r>
            <w:r w:rsidRPr="00D070CF">
              <w:rPr>
                <w:sz w:val="22"/>
              </w:rPr>
              <w:br/>
              <w:t>beitenekt</w:t>
            </w:r>
          </w:p>
        </w:tc>
        <w:tc>
          <w:tcPr>
            <w:tcW w:w="1300" w:type="dxa"/>
            <w:tcBorders>
              <w:top w:val="nil"/>
              <w:left w:val="nil"/>
              <w:bottom w:val="nil"/>
              <w:right w:val="nil"/>
            </w:tcBorders>
            <w:tcMar>
              <w:top w:w="128" w:type="dxa"/>
              <w:left w:w="43" w:type="dxa"/>
              <w:bottom w:w="43" w:type="dxa"/>
              <w:right w:w="43" w:type="dxa"/>
            </w:tcMar>
            <w:vAlign w:val="bottom"/>
          </w:tcPr>
          <w:p w14:paraId="5C88A69B"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016C739C" w14:textId="77777777" w:rsidR="006D104E" w:rsidRPr="00D070CF" w:rsidRDefault="006D104E" w:rsidP="00D070CF">
            <w:pPr>
              <w:jc w:val="right"/>
              <w:rPr>
                <w:sz w:val="22"/>
              </w:rPr>
            </w:pPr>
            <w:r w:rsidRPr="00D070CF">
              <w:rPr>
                <w:sz w:val="22"/>
              </w:rPr>
              <w:t>1 000</w:t>
            </w:r>
          </w:p>
        </w:tc>
        <w:tc>
          <w:tcPr>
            <w:tcW w:w="1300" w:type="dxa"/>
            <w:tcBorders>
              <w:top w:val="nil"/>
              <w:left w:val="nil"/>
              <w:bottom w:val="nil"/>
              <w:right w:val="nil"/>
            </w:tcBorders>
            <w:tcMar>
              <w:top w:w="128" w:type="dxa"/>
              <w:left w:w="43" w:type="dxa"/>
              <w:bottom w:w="43" w:type="dxa"/>
              <w:right w:w="43" w:type="dxa"/>
            </w:tcMar>
            <w:vAlign w:val="bottom"/>
          </w:tcPr>
          <w:p w14:paraId="389BDF58" w14:textId="77777777" w:rsidR="006D104E" w:rsidRPr="00D070CF" w:rsidRDefault="006D104E" w:rsidP="00D070CF">
            <w:pPr>
              <w:jc w:val="right"/>
              <w:rPr>
                <w:sz w:val="22"/>
              </w:rPr>
            </w:pPr>
            <w:r w:rsidRPr="00D070CF">
              <w:rPr>
                <w:sz w:val="22"/>
              </w:rPr>
              <w:t>500</w:t>
            </w:r>
          </w:p>
        </w:tc>
      </w:tr>
      <w:tr w:rsidR="00B070C3" w:rsidRPr="00D42D77" w14:paraId="70E891C5" w14:textId="77777777">
        <w:trPr>
          <w:trHeight w:val="640"/>
        </w:trPr>
        <w:tc>
          <w:tcPr>
            <w:tcW w:w="840" w:type="dxa"/>
            <w:tcBorders>
              <w:top w:val="nil"/>
              <w:left w:val="nil"/>
              <w:bottom w:val="nil"/>
              <w:right w:val="nil"/>
            </w:tcBorders>
            <w:tcMar>
              <w:top w:w="128" w:type="dxa"/>
              <w:left w:w="43" w:type="dxa"/>
              <w:bottom w:w="43" w:type="dxa"/>
              <w:right w:w="43" w:type="dxa"/>
            </w:tcMar>
          </w:tcPr>
          <w:p w14:paraId="37BFE10D" w14:textId="77777777" w:rsidR="006D104E" w:rsidRPr="00D070CF" w:rsidRDefault="006D104E" w:rsidP="00D42D77">
            <w:pPr>
              <w:rPr>
                <w:sz w:val="22"/>
              </w:rPr>
            </w:pPr>
            <w:r w:rsidRPr="00D070CF">
              <w:rPr>
                <w:sz w:val="22"/>
              </w:rPr>
              <w:t>75</w:t>
            </w:r>
          </w:p>
        </w:tc>
        <w:tc>
          <w:tcPr>
            <w:tcW w:w="4800" w:type="dxa"/>
            <w:tcBorders>
              <w:top w:val="nil"/>
              <w:left w:val="nil"/>
              <w:bottom w:val="nil"/>
              <w:right w:val="nil"/>
            </w:tcBorders>
            <w:tcMar>
              <w:top w:w="128" w:type="dxa"/>
              <w:left w:w="43" w:type="dxa"/>
              <w:bottom w:w="43" w:type="dxa"/>
              <w:right w:w="43" w:type="dxa"/>
            </w:tcMar>
          </w:tcPr>
          <w:p w14:paraId="57298AE9" w14:textId="77777777" w:rsidR="006D104E" w:rsidRPr="00D070CF" w:rsidRDefault="006D104E" w:rsidP="00D42D77">
            <w:pPr>
              <w:rPr>
                <w:sz w:val="22"/>
              </w:rPr>
            </w:pPr>
            <w:r w:rsidRPr="00D070CF">
              <w:rPr>
                <w:sz w:val="22"/>
              </w:rPr>
              <w:t xml:space="preserve">Støtte til jordbruks- og veksthusnæringa for </w:t>
            </w:r>
            <w:r w:rsidRPr="00D070CF">
              <w:rPr>
                <w:sz w:val="22"/>
              </w:rPr>
              <w:br/>
              <w:t>ekstraordinære straumutgifter</w:t>
            </w:r>
            <w:r w:rsidRPr="00D070CF">
              <w:rPr>
                <w:rStyle w:val="kursiv"/>
                <w:sz w:val="22"/>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6FC2E8A7" w14:textId="77777777" w:rsidR="006D104E" w:rsidRPr="00D070CF" w:rsidRDefault="006D104E" w:rsidP="00D070CF">
            <w:pPr>
              <w:jc w:val="right"/>
              <w:rPr>
                <w:sz w:val="22"/>
              </w:rPr>
            </w:pPr>
            <w:r w:rsidRPr="00D070CF">
              <w:rPr>
                <w:sz w:val="22"/>
              </w:rPr>
              <w:t>58 965</w:t>
            </w:r>
          </w:p>
        </w:tc>
        <w:tc>
          <w:tcPr>
            <w:tcW w:w="1300" w:type="dxa"/>
            <w:tcBorders>
              <w:top w:val="nil"/>
              <w:left w:val="nil"/>
              <w:bottom w:val="nil"/>
              <w:right w:val="nil"/>
            </w:tcBorders>
            <w:tcMar>
              <w:top w:w="128" w:type="dxa"/>
              <w:left w:w="43" w:type="dxa"/>
              <w:bottom w:w="43" w:type="dxa"/>
              <w:right w:w="43" w:type="dxa"/>
            </w:tcMar>
            <w:vAlign w:val="bottom"/>
          </w:tcPr>
          <w:p w14:paraId="236450F8" w14:textId="77777777" w:rsidR="006D104E" w:rsidRPr="00D070CF" w:rsidRDefault="006D104E" w:rsidP="00D070CF">
            <w:pPr>
              <w:jc w:val="right"/>
              <w:rPr>
                <w:sz w:val="22"/>
              </w:rPr>
            </w:pPr>
            <w:r w:rsidRPr="00D070CF">
              <w:rPr>
                <w:sz w:val="22"/>
              </w:rPr>
              <w:t>59 544</w:t>
            </w:r>
          </w:p>
        </w:tc>
        <w:tc>
          <w:tcPr>
            <w:tcW w:w="1300" w:type="dxa"/>
            <w:tcBorders>
              <w:top w:val="nil"/>
              <w:left w:val="nil"/>
              <w:bottom w:val="nil"/>
              <w:right w:val="nil"/>
            </w:tcBorders>
            <w:tcMar>
              <w:top w:w="128" w:type="dxa"/>
              <w:left w:w="43" w:type="dxa"/>
              <w:bottom w:w="43" w:type="dxa"/>
              <w:right w:w="43" w:type="dxa"/>
            </w:tcMar>
            <w:vAlign w:val="bottom"/>
          </w:tcPr>
          <w:p w14:paraId="5A830F23" w14:textId="77777777" w:rsidR="006D104E" w:rsidRPr="00D070CF" w:rsidRDefault="006D104E" w:rsidP="00D070CF">
            <w:pPr>
              <w:jc w:val="right"/>
              <w:rPr>
                <w:sz w:val="22"/>
              </w:rPr>
            </w:pPr>
            <w:r w:rsidRPr="00D070CF">
              <w:rPr>
                <w:sz w:val="22"/>
              </w:rPr>
              <w:t>79 000</w:t>
            </w:r>
          </w:p>
        </w:tc>
      </w:tr>
      <w:tr w:rsidR="00B070C3" w:rsidRPr="00D42D77" w14:paraId="3B100D3F" w14:textId="77777777">
        <w:trPr>
          <w:trHeight w:val="640"/>
        </w:trPr>
        <w:tc>
          <w:tcPr>
            <w:tcW w:w="840" w:type="dxa"/>
            <w:tcBorders>
              <w:top w:val="nil"/>
              <w:left w:val="nil"/>
              <w:bottom w:val="nil"/>
              <w:right w:val="nil"/>
            </w:tcBorders>
            <w:tcMar>
              <w:top w:w="128" w:type="dxa"/>
              <w:left w:w="43" w:type="dxa"/>
              <w:bottom w:w="43" w:type="dxa"/>
              <w:right w:w="43" w:type="dxa"/>
            </w:tcMar>
          </w:tcPr>
          <w:p w14:paraId="252D2D87" w14:textId="77777777" w:rsidR="006D104E" w:rsidRPr="00D070CF" w:rsidRDefault="006D104E" w:rsidP="00D42D77">
            <w:pPr>
              <w:rPr>
                <w:sz w:val="22"/>
              </w:rPr>
            </w:pPr>
            <w:r w:rsidRPr="00D070CF">
              <w:rPr>
                <w:sz w:val="22"/>
              </w:rPr>
              <w:t>77</w:t>
            </w:r>
          </w:p>
        </w:tc>
        <w:tc>
          <w:tcPr>
            <w:tcW w:w="4800" w:type="dxa"/>
            <w:tcBorders>
              <w:top w:val="nil"/>
              <w:left w:val="nil"/>
              <w:bottom w:val="nil"/>
              <w:right w:val="nil"/>
            </w:tcBorders>
            <w:tcMar>
              <w:top w:w="128" w:type="dxa"/>
              <w:left w:w="43" w:type="dxa"/>
              <w:bottom w:w="43" w:type="dxa"/>
              <w:right w:w="43" w:type="dxa"/>
            </w:tcMar>
          </w:tcPr>
          <w:p w14:paraId="51384A5E" w14:textId="77777777" w:rsidR="006D104E" w:rsidRPr="00D070CF" w:rsidRDefault="006D104E" w:rsidP="00D42D77">
            <w:pPr>
              <w:rPr>
                <w:sz w:val="22"/>
              </w:rPr>
            </w:pPr>
            <w:r w:rsidRPr="00D070CF">
              <w:rPr>
                <w:sz w:val="22"/>
              </w:rPr>
              <w:t xml:space="preserve">Tilskott til kompensasjon ved avvikling av </w:t>
            </w:r>
            <w:r w:rsidRPr="00D070CF">
              <w:rPr>
                <w:sz w:val="22"/>
              </w:rPr>
              <w:br/>
              <w:t>pelsdyrhald</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789C612" w14:textId="77777777" w:rsidR="006D104E" w:rsidRPr="00D070CF" w:rsidRDefault="006D104E" w:rsidP="00D070CF">
            <w:pPr>
              <w:jc w:val="right"/>
              <w:rPr>
                <w:sz w:val="22"/>
              </w:rPr>
            </w:pPr>
            <w:r w:rsidRPr="00D070CF">
              <w:rPr>
                <w:sz w:val="22"/>
              </w:rPr>
              <w:t>466 014</w:t>
            </w:r>
          </w:p>
        </w:tc>
        <w:tc>
          <w:tcPr>
            <w:tcW w:w="1300" w:type="dxa"/>
            <w:tcBorders>
              <w:top w:val="nil"/>
              <w:left w:val="nil"/>
              <w:bottom w:val="nil"/>
              <w:right w:val="nil"/>
            </w:tcBorders>
            <w:tcMar>
              <w:top w:w="128" w:type="dxa"/>
              <w:left w:w="43" w:type="dxa"/>
              <w:bottom w:w="43" w:type="dxa"/>
              <w:right w:w="43" w:type="dxa"/>
            </w:tcMar>
            <w:vAlign w:val="bottom"/>
          </w:tcPr>
          <w:p w14:paraId="7B809D24" w14:textId="77777777" w:rsidR="006D104E" w:rsidRPr="00D070CF" w:rsidRDefault="006D104E" w:rsidP="00D070CF">
            <w:pPr>
              <w:jc w:val="right"/>
              <w:rPr>
                <w:sz w:val="22"/>
              </w:rPr>
            </w:pPr>
            <w:r w:rsidRPr="00D070CF">
              <w:rPr>
                <w:sz w:val="22"/>
              </w:rPr>
              <w:t>150 000</w:t>
            </w:r>
          </w:p>
        </w:tc>
        <w:tc>
          <w:tcPr>
            <w:tcW w:w="1300" w:type="dxa"/>
            <w:tcBorders>
              <w:top w:val="nil"/>
              <w:left w:val="nil"/>
              <w:bottom w:val="nil"/>
              <w:right w:val="nil"/>
            </w:tcBorders>
            <w:tcMar>
              <w:top w:w="128" w:type="dxa"/>
              <w:left w:w="43" w:type="dxa"/>
              <w:bottom w:w="43" w:type="dxa"/>
              <w:right w:w="43" w:type="dxa"/>
            </w:tcMar>
            <w:vAlign w:val="bottom"/>
          </w:tcPr>
          <w:p w14:paraId="101970FB" w14:textId="77777777" w:rsidR="006D104E" w:rsidRPr="00D070CF" w:rsidRDefault="006D104E" w:rsidP="00D070CF">
            <w:pPr>
              <w:jc w:val="right"/>
              <w:rPr>
                <w:sz w:val="22"/>
              </w:rPr>
            </w:pPr>
            <w:r w:rsidRPr="00D070CF">
              <w:rPr>
                <w:sz w:val="22"/>
              </w:rPr>
              <w:t>50 000</w:t>
            </w:r>
          </w:p>
        </w:tc>
      </w:tr>
      <w:tr w:rsidR="00B070C3" w:rsidRPr="00D42D77" w14:paraId="3DA3D2E7" w14:textId="77777777">
        <w:trPr>
          <w:trHeight w:val="640"/>
        </w:trPr>
        <w:tc>
          <w:tcPr>
            <w:tcW w:w="840" w:type="dxa"/>
            <w:tcBorders>
              <w:top w:val="nil"/>
              <w:left w:val="nil"/>
              <w:bottom w:val="nil"/>
              <w:right w:val="nil"/>
            </w:tcBorders>
            <w:tcMar>
              <w:top w:w="128" w:type="dxa"/>
              <w:left w:w="43" w:type="dxa"/>
              <w:bottom w:w="43" w:type="dxa"/>
              <w:right w:w="43" w:type="dxa"/>
            </w:tcMar>
          </w:tcPr>
          <w:p w14:paraId="71D90F56" w14:textId="77777777" w:rsidR="006D104E" w:rsidRPr="00D070CF" w:rsidRDefault="006D104E" w:rsidP="00D42D77">
            <w:pPr>
              <w:rPr>
                <w:sz w:val="22"/>
              </w:rPr>
            </w:pPr>
            <w:r w:rsidRPr="00D070CF">
              <w:rPr>
                <w:sz w:val="22"/>
              </w:rPr>
              <w:t>78</w:t>
            </w:r>
          </w:p>
        </w:tc>
        <w:tc>
          <w:tcPr>
            <w:tcW w:w="4800" w:type="dxa"/>
            <w:tcBorders>
              <w:top w:val="nil"/>
              <w:left w:val="nil"/>
              <w:bottom w:val="nil"/>
              <w:right w:val="nil"/>
            </w:tcBorders>
            <w:tcMar>
              <w:top w:w="128" w:type="dxa"/>
              <w:left w:w="43" w:type="dxa"/>
              <w:bottom w:w="43" w:type="dxa"/>
              <w:right w:w="43" w:type="dxa"/>
            </w:tcMar>
          </w:tcPr>
          <w:p w14:paraId="2F2E5433" w14:textId="77777777" w:rsidR="006D104E" w:rsidRPr="00D070CF" w:rsidRDefault="006D104E" w:rsidP="00D42D77">
            <w:pPr>
              <w:rPr>
                <w:sz w:val="22"/>
              </w:rPr>
            </w:pPr>
            <w:r w:rsidRPr="00D070CF">
              <w:rPr>
                <w:sz w:val="22"/>
              </w:rPr>
              <w:t>Tilskott til omstilling ved avvikling av pelsdyrhald</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F60E90B" w14:textId="77777777" w:rsidR="006D104E" w:rsidRPr="00D070CF" w:rsidRDefault="006D104E" w:rsidP="00D070CF">
            <w:pPr>
              <w:jc w:val="right"/>
              <w:rPr>
                <w:sz w:val="22"/>
              </w:rPr>
            </w:pPr>
            <w:r w:rsidRPr="00D070CF">
              <w:rPr>
                <w:sz w:val="22"/>
              </w:rPr>
              <w:t>11 602</w:t>
            </w:r>
          </w:p>
        </w:tc>
        <w:tc>
          <w:tcPr>
            <w:tcW w:w="1300" w:type="dxa"/>
            <w:tcBorders>
              <w:top w:val="nil"/>
              <w:left w:val="nil"/>
              <w:bottom w:val="nil"/>
              <w:right w:val="nil"/>
            </w:tcBorders>
            <w:tcMar>
              <w:top w:w="128" w:type="dxa"/>
              <w:left w:w="43" w:type="dxa"/>
              <w:bottom w:w="43" w:type="dxa"/>
              <w:right w:w="43" w:type="dxa"/>
            </w:tcMar>
            <w:vAlign w:val="bottom"/>
          </w:tcPr>
          <w:p w14:paraId="63D90D88"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18E8FFA3" w14:textId="77777777" w:rsidR="006D104E" w:rsidRPr="00D070CF" w:rsidRDefault="006D104E" w:rsidP="00D070CF">
            <w:pPr>
              <w:jc w:val="right"/>
              <w:rPr>
                <w:sz w:val="22"/>
              </w:rPr>
            </w:pPr>
          </w:p>
        </w:tc>
      </w:tr>
      <w:tr w:rsidR="00B070C3" w:rsidRPr="00D42D77" w14:paraId="103A53F7" w14:textId="77777777">
        <w:trPr>
          <w:trHeight w:val="640"/>
        </w:trPr>
        <w:tc>
          <w:tcPr>
            <w:tcW w:w="840" w:type="dxa"/>
            <w:tcBorders>
              <w:top w:val="nil"/>
              <w:left w:val="nil"/>
              <w:bottom w:val="nil"/>
              <w:right w:val="nil"/>
            </w:tcBorders>
            <w:tcMar>
              <w:top w:w="128" w:type="dxa"/>
              <w:left w:w="43" w:type="dxa"/>
              <w:bottom w:w="43" w:type="dxa"/>
              <w:right w:w="43" w:type="dxa"/>
            </w:tcMar>
          </w:tcPr>
          <w:p w14:paraId="50DEB4B8" w14:textId="77777777" w:rsidR="006D104E" w:rsidRPr="00D070CF" w:rsidRDefault="006D104E" w:rsidP="00D42D77">
            <w:pPr>
              <w:rPr>
                <w:sz w:val="22"/>
              </w:rPr>
            </w:pPr>
            <w:r w:rsidRPr="00D070CF">
              <w:rPr>
                <w:sz w:val="22"/>
              </w:rPr>
              <w:t>79</w:t>
            </w:r>
          </w:p>
        </w:tc>
        <w:tc>
          <w:tcPr>
            <w:tcW w:w="4800" w:type="dxa"/>
            <w:tcBorders>
              <w:top w:val="nil"/>
              <w:left w:val="nil"/>
              <w:bottom w:val="nil"/>
              <w:right w:val="nil"/>
            </w:tcBorders>
            <w:tcMar>
              <w:top w:w="128" w:type="dxa"/>
              <w:left w:w="43" w:type="dxa"/>
              <w:bottom w:w="43" w:type="dxa"/>
              <w:right w:w="43" w:type="dxa"/>
            </w:tcMar>
          </w:tcPr>
          <w:p w14:paraId="0AC7D7A8" w14:textId="77777777" w:rsidR="006D104E" w:rsidRPr="00D070CF" w:rsidRDefault="006D104E" w:rsidP="00D42D77">
            <w:pPr>
              <w:rPr>
                <w:sz w:val="22"/>
              </w:rPr>
            </w:pPr>
            <w:r w:rsidRPr="00D070CF">
              <w:rPr>
                <w:sz w:val="22"/>
              </w:rPr>
              <w:t xml:space="preserve">Tilskott til reindrifta for del av verdiskaping </w:t>
            </w:r>
            <w:proofErr w:type="spellStart"/>
            <w:r w:rsidRPr="00D070CF">
              <w:rPr>
                <w:sz w:val="22"/>
              </w:rPr>
              <w:t>frå</w:t>
            </w:r>
            <w:proofErr w:type="spellEnd"/>
            <w:r w:rsidRPr="00D070CF">
              <w:rPr>
                <w:sz w:val="22"/>
              </w:rPr>
              <w:t xml:space="preserve"> vindkraft</w:t>
            </w:r>
          </w:p>
        </w:tc>
        <w:tc>
          <w:tcPr>
            <w:tcW w:w="1300" w:type="dxa"/>
            <w:tcBorders>
              <w:top w:val="nil"/>
              <w:left w:val="nil"/>
              <w:bottom w:val="nil"/>
              <w:right w:val="nil"/>
            </w:tcBorders>
            <w:tcMar>
              <w:top w:w="128" w:type="dxa"/>
              <w:left w:w="43" w:type="dxa"/>
              <w:bottom w:w="43" w:type="dxa"/>
              <w:right w:w="43" w:type="dxa"/>
            </w:tcMar>
            <w:vAlign w:val="bottom"/>
          </w:tcPr>
          <w:p w14:paraId="2FA8EF38" w14:textId="77777777" w:rsidR="006D104E" w:rsidRPr="00D070CF" w:rsidRDefault="006D104E" w:rsidP="00D070CF">
            <w:pPr>
              <w:jc w:val="right"/>
              <w:rPr>
                <w:sz w:val="22"/>
              </w:rPr>
            </w:pPr>
            <w:r w:rsidRPr="00D070CF">
              <w:rPr>
                <w:sz w:val="22"/>
              </w:rPr>
              <w:t>5 879</w:t>
            </w:r>
          </w:p>
        </w:tc>
        <w:tc>
          <w:tcPr>
            <w:tcW w:w="1300" w:type="dxa"/>
            <w:tcBorders>
              <w:top w:val="nil"/>
              <w:left w:val="nil"/>
              <w:bottom w:val="nil"/>
              <w:right w:val="nil"/>
            </w:tcBorders>
            <w:tcMar>
              <w:top w:w="128" w:type="dxa"/>
              <w:left w:w="43" w:type="dxa"/>
              <w:bottom w:w="43" w:type="dxa"/>
              <w:right w:w="43" w:type="dxa"/>
            </w:tcMar>
            <w:vAlign w:val="bottom"/>
          </w:tcPr>
          <w:p w14:paraId="7EEE111B" w14:textId="77777777" w:rsidR="006D104E" w:rsidRPr="00D070CF" w:rsidRDefault="006D104E" w:rsidP="00D070CF">
            <w:pPr>
              <w:jc w:val="right"/>
              <w:rPr>
                <w:sz w:val="22"/>
              </w:rPr>
            </w:pPr>
            <w:r w:rsidRPr="00D070CF">
              <w:rPr>
                <w:sz w:val="22"/>
              </w:rPr>
              <w:t>6 000</w:t>
            </w:r>
          </w:p>
        </w:tc>
        <w:tc>
          <w:tcPr>
            <w:tcW w:w="1300" w:type="dxa"/>
            <w:tcBorders>
              <w:top w:val="nil"/>
              <w:left w:val="nil"/>
              <w:bottom w:val="nil"/>
              <w:right w:val="nil"/>
            </w:tcBorders>
            <w:tcMar>
              <w:top w:w="128" w:type="dxa"/>
              <w:left w:w="43" w:type="dxa"/>
              <w:bottom w:w="43" w:type="dxa"/>
              <w:right w:w="43" w:type="dxa"/>
            </w:tcMar>
            <w:vAlign w:val="bottom"/>
          </w:tcPr>
          <w:p w14:paraId="0E1329E1" w14:textId="77777777" w:rsidR="006D104E" w:rsidRPr="00D070CF" w:rsidRDefault="006D104E" w:rsidP="00D070CF">
            <w:pPr>
              <w:jc w:val="right"/>
              <w:rPr>
                <w:sz w:val="22"/>
              </w:rPr>
            </w:pPr>
            <w:r w:rsidRPr="00D070CF">
              <w:rPr>
                <w:sz w:val="22"/>
              </w:rPr>
              <w:t>6 271</w:t>
            </w:r>
          </w:p>
        </w:tc>
      </w:tr>
      <w:tr w:rsidR="00B070C3" w:rsidRPr="00D42D77" w14:paraId="2D521557" w14:textId="77777777">
        <w:trPr>
          <w:trHeight w:val="380"/>
        </w:trPr>
        <w:tc>
          <w:tcPr>
            <w:tcW w:w="840" w:type="dxa"/>
            <w:tcBorders>
              <w:top w:val="nil"/>
              <w:left w:val="nil"/>
              <w:bottom w:val="nil"/>
              <w:right w:val="nil"/>
            </w:tcBorders>
            <w:tcMar>
              <w:top w:w="128" w:type="dxa"/>
              <w:left w:w="43" w:type="dxa"/>
              <w:bottom w:w="43" w:type="dxa"/>
              <w:right w:w="43" w:type="dxa"/>
            </w:tcMar>
          </w:tcPr>
          <w:p w14:paraId="28B3D930" w14:textId="77777777" w:rsidR="006D104E" w:rsidRPr="00D070CF" w:rsidRDefault="006D104E" w:rsidP="00D42D77">
            <w:pPr>
              <w:rPr>
                <w:sz w:val="22"/>
              </w:rPr>
            </w:pPr>
            <w:r w:rsidRPr="00D070CF">
              <w:rPr>
                <w:sz w:val="22"/>
              </w:rPr>
              <w:t>80</w:t>
            </w:r>
          </w:p>
        </w:tc>
        <w:tc>
          <w:tcPr>
            <w:tcW w:w="4800" w:type="dxa"/>
            <w:tcBorders>
              <w:top w:val="nil"/>
              <w:left w:val="nil"/>
              <w:bottom w:val="nil"/>
              <w:right w:val="nil"/>
            </w:tcBorders>
            <w:tcMar>
              <w:top w:w="128" w:type="dxa"/>
              <w:left w:w="43" w:type="dxa"/>
              <w:bottom w:w="43" w:type="dxa"/>
              <w:right w:w="43" w:type="dxa"/>
            </w:tcMar>
          </w:tcPr>
          <w:p w14:paraId="169FD198" w14:textId="77777777" w:rsidR="006D104E" w:rsidRPr="00D070CF" w:rsidRDefault="006D104E" w:rsidP="00D42D77">
            <w:pPr>
              <w:rPr>
                <w:sz w:val="22"/>
              </w:rPr>
            </w:pPr>
            <w:r w:rsidRPr="00D070CF">
              <w:rPr>
                <w:sz w:val="22"/>
              </w:rPr>
              <w:t>Beredskapslager matmjøl</w:t>
            </w:r>
          </w:p>
        </w:tc>
        <w:tc>
          <w:tcPr>
            <w:tcW w:w="1300" w:type="dxa"/>
            <w:tcBorders>
              <w:top w:val="nil"/>
              <w:left w:val="nil"/>
              <w:bottom w:val="nil"/>
              <w:right w:val="nil"/>
            </w:tcBorders>
            <w:tcMar>
              <w:top w:w="128" w:type="dxa"/>
              <w:left w:w="43" w:type="dxa"/>
              <w:bottom w:w="43" w:type="dxa"/>
              <w:right w:w="43" w:type="dxa"/>
            </w:tcMar>
            <w:vAlign w:val="bottom"/>
          </w:tcPr>
          <w:p w14:paraId="0C386ED1"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6BFFFD0C" w14:textId="77777777" w:rsidR="006D104E" w:rsidRPr="00D070CF" w:rsidRDefault="006D104E" w:rsidP="00D070CF">
            <w:pPr>
              <w:jc w:val="right"/>
              <w:rPr>
                <w:sz w:val="22"/>
              </w:rPr>
            </w:pPr>
            <w:r w:rsidRPr="00D070CF">
              <w:rPr>
                <w:sz w:val="22"/>
              </w:rPr>
              <w:t>1 000</w:t>
            </w:r>
          </w:p>
        </w:tc>
        <w:tc>
          <w:tcPr>
            <w:tcW w:w="1300" w:type="dxa"/>
            <w:tcBorders>
              <w:top w:val="nil"/>
              <w:left w:val="nil"/>
              <w:bottom w:val="nil"/>
              <w:right w:val="nil"/>
            </w:tcBorders>
            <w:tcMar>
              <w:top w:w="128" w:type="dxa"/>
              <w:left w:w="43" w:type="dxa"/>
              <w:bottom w:w="43" w:type="dxa"/>
              <w:right w:w="43" w:type="dxa"/>
            </w:tcMar>
            <w:vAlign w:val="bottom"/>
          </w:tcPr>
          <w:p w14:paraId="569BAD3E" w14:textId="77777777" w:rsidR="006D104E" w:rsidRPr="00D070CF" w:rsidRDefault="006D104E" w:rsidP="00D070CF">
            <w:pPr>
              <w:jc w:val="right"/>
              <w:rPr>
                <w:sz w:val="22"/>
              </w:rPr>
            </w:pPr>
          </w:p>
        </w:tc>
      </w:tr>
      <w:tr w:rsidR="00B070C3" w:rsidRPr="00D42D77" w14:paraId="4DF187E7" w14:textId="77777777">
        <w:trPr>
          <w:trHeight w:val="640"/>
        </w:trPr>
        <w:tc>
          <w:tcPr>
            <w:tcW w:w="840" w:type="dxa"/>
            <w:tcBorders>
              <w:top w:val="nil"/>
              <w:left w:val="nil"/>
              <w:bottom w:val="nil"/>
              <w:right w:val="nil"/>
            </w:tcBorders>
            <w:tcMar>
              <w:top w:w="128" w:type="dxa"/>
              <w:left w:w="43" w:type="dxa"/>
              <w:bottom w:w="43" w:type="dxa"/>
              <w:right w:w="43" w:type="dxa"/>
            </w:tcMar>
          </w:tcPr>
          <w:p w14:paraId="41098113" w14:textId="77777777" w:rsidR="006D104E" w:rsidRPr="00D070CF" w:rsidRDefault="006D104E" w:rsidP="00D42D77">
            <w:pPr>
              <w:rPr>
                <w:sz w:val="22"/>
              </w:rPr>
            </w:pPr>
            <w:r w:rsidRPr="00D070CF">
              <w:rPr>
                <w:sz w:val="22"/>
              </w:rPr>
              <w:t>81</w:t>
            </w:r>
          </w:p>
        </w:tc>
        <w:tc>
          <w:tcPr>
            <w:tcW w:w="4800" w:type="dxa"/>
            <w:tcBorders>
              <w:top w:val="nil"/>
              <w:left w:val="nil"/>
              <w:bottom w:val="nil"/>
              <w:right w:val="nil"/>
            </w:tcBorders>
            <w:tcMar>
              <w:top w:w="128" w:type="dxa"/>
              <w:left w:w="43" w:type="dxa"/>
              <w:bottom w:w="43" w:type="dxa"/>
              <w:right w:w="43" w:type="dxa"/>
            </w:tcMar>
          </w:tcPr>
          <w:p w14:paraId="24A980E8" w14:textId="77777777" w:rsidR="006D104E" w:rsidRPr="00D070CF" w:rsidRDefault="006D104E" w:rsidP="00D42D77">
            <w:pPr>
              <w:rPr>
                <w:sz w:val="22"/>
              </w:rPr>
            </w:pPr>
            <w:r w:rsidRPr="00D070CF">
              <w:rPr>
                <w:sz w:val="22"/>
              </w:rPr>
              <w:t>Tilskott til næringsmiddelbedrifter i Troms og Finnmark</w:t>
            </w:r>
          </w:p>
        </w:tc>
        <w:tc>
          <w:tcPr>
            <w:tcW w:w="1300" w:type="dxa"/>
            <w:tcBorders>
              <w:top w:val="nil"/>
              <w:left w:val="nil"/>
              <w:bottom w:val="nil"/>
              <w:right w:val="nil"/>
            </w:tcBorders>
            <w:tcMar>
              <w:top w:w="128" w:type="dxa"/>
              <w:left w:w="43" w:type="dxa"/>
              <w:bottom w:w="43" w:type="dxa"/>
              <w:right w:w="43" w:type="dxa"/>
            </w:tcMar>
            <w:vAlign w:val="bottom"/>
          </w:tcPr>
          <w:p w14:paraId="15C3174E" w14:textId="77777777" w:rsidR="006D104E" w:rsidRPr="00D070CF" w:rsidRDefault="006D104E" w:rsidP="00D070CF">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7861C8B3" w14:textId="77777777" w:rsidR="006D104E" w:rsidRPr="00D070CF" w:rsidRDefault="006D104E" w:rsidP="00D070CF">
            <w:pPr>
              <w:jc w:val="right"/>
              <w:rPr>
                <w:sz w:val="22"/>
              </w:rPr>
            </w:pPr>
            <w:r w:rsidRPr="00D070CF">
              <w:rPr>
                <w:sz w:val="22"/>
              </w:rPr>
              <w:t>14 000</w:t>
            </w:r>
          </w:p>
        </w:tc>
        <w:tc>
          <w:tcPr>
            <w:tcW w:w="1300" w:type="dxa"/>
            <w:tcBorders>
              <w:top w:val="nil"/>
              <w:left w:val="nil"/>
              <w:bottom w:val="nil"/>
              <w:right w:val="nil"/>
            </w:tcBorders>
            <w:tcMar>
              <w:top w:w="128" w:type="dxa"/>
              <w:left w:w="43" w:type="dxa"/>
              <w:bottom w:w="43" w:type="dxa"/>
              <w:right w:w="43" w:type="dxa"/>
            </w:tcMar>
            <w:vAlign w:val="bottom"/>
          </w:tcPr>
          <w:p w14:paraId="5A5D7229" w14:textId="77777777" w:rsidR="006D104E" w:rsidRPr="00D070CF" w:rsidRDefault="006D104E" w:rsidP="00D070CF">
            <w:pPr>
              <w:jc w:val="right"/>
              <w:rPr>
                <w:sz w:val="22"/>
              </w:rPr>
            </w:pPr>
          </w:p>
        </w:tc>
      </w:tr>
      <w:tr w:rsidR="00B070C3" w:rsidRPr="00D42D77" w14:paraId="28E622B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5F7902B" w14:textId="77777777" w:rsidR="006D104E" w:rsidRPr="00D070CF" w:rsidRDefault="006D104E" w:rsidP="00D42D77">
            <w:pPr>
              <w:rPr>
                <w:sz w:val="22"/>
              </w:rPr>
            </w:pPr>
            <w:r w:rsidRPr="00D070CF">
              <w:rPr>
                <w:sz w:val="22"/>
              </w:rPr>
              <w:t>83</w:t>
            </w:r>
          </w:p>
        </w:tc>
        <w:tc>
          <w:tcPr>
            <w:tcW w:w="4800" w:type="dxa"/>
            <w:tcBorders>
              <w:top w:val="nil"/>
              <w:left w:val="nil"/>
              <w:bottom w:val="single" w:sz="4" w:space="0" w:color="000000"/>
              <w:right w:val="nil"/>
            </w:tcBorders>
            <w:tcMar>
              <w:top w:w="128" w:type="dxa"/>
              <w:left w:w="43" w:type="dxa"/>
              <w:bottom w:w="43" w:type="dxa"/>
              <w:right w:w="43" w:type="dxa"/>
            </w:tcMar>
          </w:tcPr>
          <w:p w14:paraId="4562A700" w14:textId="77777777" w:rsidR="006D104E" w:rsidRPr="00D070CF" w:rsidRDefault="006D104E" w:rsidP="00D42D77">
            <w:pPr>
              <w:rPr>
                <w:sz w:val="22"/>
              </w:rPr>
            </w:pPr>
            <w:r w:rsidRPr="00D070CF">
              <w:rPr>
                <w:sz w:val="22"/>
              </w:rPr>
              <w:t xml:space="preserve">Tiltak for sameksistens mellom reindrift og </w:t>
            </w:r>
            <w:r w:rsidRPr="00D070CF">
              <w:rPr>
                <w:sz w:val="22"/>
              </w:rPr>
              <w:br/>
              <w:t>jordbruk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AD7B9F"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6C6DAF"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B8B434" w14:textId="77777777" w:rsidR="006D104E" w:rsidRPr="00D070CF" w:rsidRDefault="006D104E" w:rsidP="00D070CF">
            <w:pPr>
              <w:jc w:val="right"/>
              <w:rPr>
                <w:sz w:val="22"/>
              </w:rPr>
            </w:pPr>
            <w:r w:rsidRPr="00D070CF">
              <w:rPr>
                <w:sz w:val="22"/>
              </w:rPr>
              <w:t>20 000</w:t>
            </w:r>
          </w:p>
        </w:tc>
      </w:tr>
      <w:tr w:rsidR="00B070C3" w:rsidRPr="00D42D77" w14:paraId="61EFB1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FCF32BB"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AD9FEC2" w14:textId="77777777" w:rsidR="006D104E" w:rsidRPr="00D070CF" w:rsidRDefault="006D104E" w:rsidP="00D42D77">
            <w:pPr>
              <w:rPr>
                <w:sz w:val="22"/>
              </w:rPr>
            </w:pPr>
            <w:r w:rsidRPr="00D070CF">
              <w:rPr>
                <w:sz w:val="22"/>
              </w:rPr>
              <w:t>Sum kap. 1142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0F359D" w14:textId="77777777" w:rsidR="006D104E" w:rsidRPr="00D070CF" w:rsidRDefault="006D104E" w:rsidP="00D070CF">
            <w:pPr>
              <w:jc w:val="right"/>
              <w:rPr>
                <w:sz w:val="22"/>
              </w:rPr>
            </w:pPr>
            <w:r w:rsidRPr="00D070CF">
              <w:rPr>
                <w:sz w:val="22"/>
              </w:rPr>
              <w:t>1 131 992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8997C" w14:textId="77777777" w:rsidR="006D104E" w:rsidRPr="00D070CF" w:rsidRDefault="006D104E" w:rsidP="00D070CF">
            <w:pPr>
              <w:jc w:val="right"/>
              <w:rPr>
                <w:sz w:val="22"/>
              </w:rPr>
            </w:pPr>
            <w:r w:rsidRPr="00D070CF">
              <w:rPr>
                <w:sz w:val="22"/>
              </w:rPr>
              <w:t>886 550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74EE88" w14:textId="77777777" w:rsidR="006D104E" w:rsidRPr="00D070CF" w:rsidRDefault="006D104E" w:rsidP="00D070CF">
            <w:pPr>
              <w:jc w:val="right"/>
              <w:rPr>
                <w:sz w:val="22"/>
              </w:rPr>
            </w:pPr>
            <w:r w:rsidRPr="00D070CF">
              <w:rPr>
                <w:sz w:val="22"/>
              </w:rPr>
              <w:t>847 648</w:t>
            </w:r>
          </w:p>
        </w:tc>
      </w:tr>
    </w:tbl>
    <w:p w14:paraId="78A35D3E" w14:textId="77777777" w:rsidR="006D104E" w:rsidRPr="00D42D77" w:rsidRDefault="006D104E" w:rsidP="00D42D77">
      <w:r w:rsidRPr="00D42D77">
        <w:t xml:space="preserve">Landbruksdirektoratet er </w:t>
      </w:r>
      <w:proofErr w:type="spellStart"/>
      <w:r w:rsidRPr="00D42D77">
        <w:t>eit</w:t>
      </w:r>
      <w:proofErr w:type="spellEnd"/>
      <w:r w:rsidRPr="00D42D77">
        <w:t xml:space="preserve"> </w:t>
      </w:r>
      <w:proofErr w:type="spellStart"/>
      <w:r w:rsidRPr="00D42D77">
        <w:t>utøvande</w:t>
      </w:r>
      <w:proofErr w:type="spellEnd"/>
      <w:r w:rsidRPr="00D42D77">
        <w:t xml:space="preserve"> forvaltningsorgan for </w:t>
      </w:r>
      <w:proofErr w:type="spellStart"/>
      <w:r w:rsidRPr="00D42D77">
        <w:t>dei</w:t>
      </w:r>
      <w:proofErr w:type="spellEnd"/>
      <w:r w:rsidRPr="00D42D77">
        <w:t xml:space="preserve"> sentrale landbrukspolitiske og handelspolitiske </w:t>
      </w:r>
      <w:proofErr w:type="spellStart"/>
      <w:r w:rsidRPr="00D42D77">
        <w:t>verkemidla</w:t>
      </w:r>
      <w:proofErr w:type="spellEnd"/>
      <w:r w:rsidRPr="00D42D77">
        <w:t xml:space="preserve"> på landbruksområdet. </w:t>
      </w:r>
      <w:proofErr w:type="spellStart"/>
      <w:r w:rsidRPr="00D42D77">
        <w:t>Hovudoppgåvene</w:t>
      </w:r>
      <w:proofErr w:type="spellEnd"/>
      <w:r w:rsidRPr="00D42D77">
        <w:t xml:space="preserve"> til Landbruksdirektoratet er samordna, </w:t>
      </w:r>
      <w:proofErr w:type="spellStart"/>
      <w:r w:rsidRPr="00D42D77">
        <w:t>heilskapleg</w:t>
      </w:r>
      <w:proofErr w:type="spellEnd"/>
      <w:r w:rsidRPr="00D42D77">
        <w:t xml:space="preserve"> og effektiv forvaltning av økonomiske og juridiske </w:t>
      </w:r>
      <w:proofErr w:type="spellStart"/>
      <w:r w:rsidRPr="00D42D77">
        <w:t>verkemiddel</w:t>
      </w:r>
      <w:proofErr w:type="spellEnd"/>
      <w:r w:rsidRPr="00D42D77">
        <w:t xml:space="preserve"> retta mot primærlandbruket, landbruksbasert næringsmiddelindustri og handel. Direktoratet er lokalisert i Oslo, Steinkjer og Alta.</w:t>
      </w:r>
    </w:p>
    <w:p w14:paraId="2E3D0BDC" w14:textId="77777777" w:rsidR="006D104E" w:rsidRPr="00D42D77" w:rsidRDefault="006D104E" w:rsidP="00D42D77">
      <w:pPr>
        <w:pStyle w:val="b-post"/>
      </w:pPr>
      <w:r w:rsidRPr="00D42D77">
        <w:t>Post 01 Driftsutgifter</w:t>
      </w:r>
    </w:p>
    <w:p w14:paraId="76FCC5F8" w14:textId="77777777" w:rsidR="006D104E" w:rsidRPr="00D42D77" w:rsidRDefault="006D104E" w:rsidP="00D42D77">
      <w:proofErr w:type="spellStart"/>
      <w:r w:rsidRPr="00D42D77">
        <w:t>Hovudformålet</w:t>
      </w:r>
      <w:proofErr w:type="spellEnd"/>
      <w:r w:rsidRPr="00D42D77">
        <w:t xml:space="preserve"> med løyvinga er drift av Landbruksdirektoratet.</w:t>
      </w:r>
    </w:p>
    <w:p w14:paraId="5A43AD22" w14:textId="77777777" w:rsidR="006D104E" w:rsidRPr="00D42D77" w:rsidRDefault="006D104E" w:rsidP="00D42D77">
      <w:proofErr w:type="spellStart"/>
      <w:r w:rsidRPr="00D42D77">
        <w:t>Verkemidla</w:t>
      </w:r>
      <w:proofErr w:type="spellEnd"/>
      <w:r w:rsidRPr="00D42D77">
        <w:t xml:space="preserve"> som Landbruksdirektoratet </w:t>
      </w:r>
      <w:proofErr w:type="spellStart"/>
      <w:r w:rsidRPr="00D42D77">
        <w:t>forvaltar</w:t>
      </w:r>
      <w:proofErr w:type="spellEnd"/>
      <w:r w:rsidRPr="00D42D77">
        <w:t xml:space="preserve"> på området skal bidra til god måloppnåing </w:t>
      </w:r>
      <w:proofErr w:type="spellStart"/>
      <w:r w:rsidRPr="00D42D77">
        <w:t>innanfor</w:t>
      </w:r>
      <w:proofErr w:type="spellEnd"/>
      <w:r w:rsidRPr="00D42D77">
        <w:t xml:space="preserve"> </w:t>
      </w:r>
      <w:proofErr w:type="spellStart"/>
      <w:r w:rsidRPr="00D42D77">
        <w:t>hovudmåla</w:t>
      </w:r>
      <w:proofErr w:type="spellEnd"/>
      <w:r w:rsidRPr="00D42D77">
        <w:t xml:space="preserve"> for landbruks- og matpolitikken. Landbruksdirektoratet skal gjennom rettleiing og kontroll bidra til å sikre at </w:t>
      </w:r>
      <w:proofErr w:type="spellStart"/>
      <w:r w:rsidRPr="00D42D77">
        <w:t>verkemidla</w:t>
      </w:r>
      <w:proofErr w:type="spellEnd"/>
      <w:r w:rsidRPr="00D42D77">
        <w:t xml:space="preserve"> blir forvalta </w:t>
      </w:r>
      <w:proofErr w:type="spellStart"/>
      <w:r w:rsidRPr="00D42D77">
        <w:t>forsvarleg</w:t>
      </w:r>
      <w:proofErr w:type="spellEnd"/>
      <w:r w:rsidRPr="00D42D77">
        <w:t xml:space="preserve"> og effektivt i samsvar med regelverket. Direktoratet har </w:t>
      </w:r>
      <w:proofErr w:type="spellStart"/>
      <w:r w:rsidRPr="00D42D77">
        <w:t>vidare</w:t>
      </w:r>
      <w:proofErr w:type="spellEnd"/>
      <w:r w:rsidRPr="00D42D77">
        <w:t xml:space="preserve"> </w:t>
      </w:r>
      <w:proofErr w:type="spellStart"/>
      <w:r w:rsidRPr="00D42D77">
        <w:t>oppgåver</w:t>
      </w:r>
      <w:proofErr w:type="spellEnd"/>
      <w:r w:rsidRPr="00D42D77">
        <w:t xml:space="preserve"> </w:t>
      </w:r>
      <w:proofErr w:type="spellStart"/>
      <w:r w:rsidRPr="00D42D77">
        <w:t>innanfor</w:t>
      </w:r>
      <w:proofErr w:type="spellEnd"/>
      <w:r w:rsidRPr="00D42D77">
        <w:t xml:space="preserve"> samfunnstryggleik og beredskap som </w:t>
      </w:r>
      <w:proofErr w:type="spellStart"/>
      <w:r w:rsidRPr="00D42D77">
        <w:t>omfattar</w:t>
      </w:r>
      <w:proofErr w:type="spellEnd"/>
      <w:r w:rsidRPr="00D42D77">
        <w:t xml:space="preserve"> handtering av </w:t>
      </w:r>
      <w:proofErr w:type="spellStart"/>
      <w:r w:rsidRPr="00D42D77">
        <w:t>hendingar</w:t>
      </w:r>
      <w:proofErr w:type="spellEnd"/>
      <w:r w:rsidRPr="00D42D77">
        <w:t xml:space="preserve"> og kriser på områda matforsyning, reindrift, skog, naturskade og produksjonssvikt.</w:t>
      </w:r>
    </w:p>
    <w:p w14:paraId="7155DCDF" w14:textId="77777777" w:rsidR="006D104E" w:rsidRPr="00D42D77" w:rsidRDefault="006D104E" w:rsidP="00D42D77">
      <w:r w:rsidRPr="00D42D77">
        <w:t xml:space="preserve">Landbruksdirektoratet skal ha oversikt over utviklingstrekk i ressursgrunnlaget og heile </w:t>
      </w:r>
      <w:proofErr w:type="spellStart"/>
      <w:r w:rsidRPr="00D42D77">
        <w:t>verdikjeda</w:t>
      </w:r>
      <w:proofErr w:type="spellEnd"/>
      <w:r w:rsidRPr="00D42D77">
        <w:t xml:space="preserve">. Dei skal bidra til erfaringsutveksling med næringa og samarbeid med anna forvaltning, ha god kunnskap om resultatrealisering opp mot </w:t>
      </w:r>
      <w:proofErr w:type="spellStart"/>
      <w:r w:rsidRPr="00D42D77">
        <w:t>gjeldande</w:t>
      </w:r>
      <w:proofErr w:type="spellEnd"/>
      <w:r w:rsidRPr="00D42D77">
        <w:t xml:space="preserve"> politiske mål. Dei skal òg gi </w:t>
      </w:r>
      <w:proofErr w:type="spellStart"/>
      <w:r w:rsidRPr="00D42D77">
        <w:t>innspel</w:t>
      </w:r>
      <w:proofErr w:type="spellEnd"/>
      <w:r w:rsidRPr="00D42D77">
        <w:t xml:space="preserve"> til departementet om utvikling av </w:t>
      </w:r>
      <w:proofErr w:type="spellStart"/>
      <w:r w:rsidRPr="00D42D77">
        <w:t>verkemiddel</w:t>
      </w:r>
      <w:proofErr w:type="spellEnd"/>
      <w:r w:rsidRPr="00D42D77">
        <w:t>, under dette forenkling. Direktoratet skal drive formidling av fag- og forvaltningskompetanse og formidling av kunnskap om landbruks- og matpolitikk til regional og lokal forvaltning.</w:t>
      </w:r>
    </w:p>
    <w:p w14:paraId="060749F5" w14:textId="77777777" w:rsidR="006D104E" w:rsidRPr="00D42D77" w:rsidRDefault="006D104E" w:rsidP="00D42D77">
      <w:r w:rsidRPr="00D42D77">
        <w:t xml:space="preserve">Landbruksdirektoratet har </w:t>
      </w:r>
      <w:proofErr w:type="spellStart"/>
      <w:r w:rsidRPr="00D42D77">
        <w:t>desse</w:t>
      </w:r>
      <w:proofErr w:type="spellEnd"/>
      <w:r w:rsidRPr="00D42D77">
        <w:t xml:space="preserve"> forvaltningsområda:</w:t>
      </w:r>
    </w:p>
    <w:p w14:paraId="60ACE1B1" w14:textId="77777777" w:rsidR="006D104E" w:rsidRPr="00D42D77" w:rsidRDefault="006D104E" w:rsidP="00D42D77">
      <w:pPr>
        <w:pStyle w:val="Liste"/>
      </w:pPr>
      <w:r w:rsidRPr="00D42D77">
        <w:t xml:space="preserve">areal, skogbruk, haustbare </w:t>
      </w:r>
      <w:proofErr w:type="spellStart"/>
      <w:r w:rsidRPr="00D42D77">
        <w:t>viltressursar</w:t>
      </w:r>
      <w:proofErr w:type="spellEnd"/>
      <w:r w:rsidRPr="00D42D77">
        <w:t>, ressursforvaltning, klima, miljø og økologisk jordbruk</w:t>
      </w:r>
    </w:p>
    <w:p w14:paraId="635B2B26" w14:textId="77777777" w:rsidR="006D104E" w:rsidRPr="00D42D77" w:rsidRDefault="006D104E" w:rsidP="00D42D77">
      <w:pPr>
        <w:pStyle w:val="Liste"/>
      </w:pPr>
      <w:r w:rsidRPr="00D42D77">
        <w:t>reindrift</w:t>
      </w:r>
    </w:p>
    <w:p w14:paraId="3B934791" w14:textId="77777777" w:rsidR="006D104E" w:rsidRPr="00D42D77" w:rsidRDefault="006D104E" w:rsidP="00D42D77">
      <w:pPr>
        <w:pStyle w:val="Liste"/>
      </w:pPr>
      <w:r w:rsidRPr="00D42D77">
        <w:t>inntekts- og velferdspolitiske tiltak</w:t>
      </w:r>
    </w:p>
    <w:p w14:paraId="1C2D5BB2" w14:textId="77777777" w:rsidR="006D104E" w:rsidRPr="00D42D77" w:rsidRDefault="006D104E" w:rsidP="00D42D77">
      <w:pPr>
        <w:pStyle w:val="Liste"/>
      </w:pPr>
      <w:proofErr w:type="spellStart"/>
      <w:r w:rsidRPr="00D42D77">
        <w:t>marknadstiltak</w:t>
      </w:r>
      <w:proofErr w:type="spellEnd"/>
      <w:r w:rsidRPr="00D42D77">
        <w:t>, handel og industri</w:t>
      </w:r>
    </w:p>
    <w:p w14:paraId="13238339" w14:textId="77777777" w:rsidR="006D104E" w:rsidRPr="00D42D77" w:rsidRDefault="006D104E" w:rsidP="00D42D77">
      <w:pPr>
        <w:pStyle w:val="Liste"/>
      </w:pPr>
      <w:r w:rsidRPr="00D42D77">
        <w:t>digitalisering og organisasjon</w:t>
      </w:r>
    </w:p>
    <w:p w14:paraId="546DE717"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317,8 mill. kroner. Løyvinga skal </w:t>
      </w:r>
      <w:proofErr w:type="spellStart"/>
      <w:r w:rsidRPr="00D42D77">
        <w:t>dekkje</w:t>
      </w:r>
      <w:proofErr w:type="spellEnd"/>
      <w:r w:rsidRPr="00D42D77">
        <w:t xml:space="preserve"> driftsutgiftene til Landbruksdirektoratet. Departementet </w:t>
      </w:r>
      <w:proofErr w:type="spellStart"/>
      <w:r w:rsidRPr="00D42D77">
        <w:t>gjer</w:t>
      </w:r>
      <w:proofErr w:type="spellEnd"/>
      <w:r w:rsidRPr="00D42D77">
        <w:t xml:space="preserve"> òg framlegg om ei </w:t>
      </w:r>
      <w:proofErr w:type="spellStart"/>
      <w:r w:rsidRPr="00D42D77">
        <w:t>meirinntektsfullmakt</w:t>
      </w:r>
      <w:proofErr w:type="spellEnd"/>
      <w:r w:rsidRPr="00D42D77">
        <w:t xml:space="preserve"> mellom kap. 1142, post 01, og kap. 4142, post 01, jf. forslag til vedtak II.</w:t>
      </w:r>
    </w:p>
    <w:p w14:paraId="17473ED7" w14:textId="77777777" w:rsidR="006D104E" w:rsidRPr="00D42D77" w:rsidRDefault="006D104E" w:rsidP="00D42D77">
      <w:r w:rsidRPr="00D42D77">
        <w:t xml:space="preserve">Landbruksdirektoratets budsjett blir styrkt i 2026 for å forberede </w:t>
      </w:r>
      <w:proofErr w:type="spellStart"/>
      <w:r w:rsidRPr="00D42D77">
        <w:t>iverksetjing</w:t>
      </w:r>
      <w:proofErr w:type="spellEnd"/>
      <w:r w:rsidRPr="00D42D77">
        <w:t xml:space="preserve"> av avskogingsforordninga.</w:t>
      </w:r>
    </w:p>
    <w:p w14:paraId="23427DA6" w14:textId="77777777" w:rsidR="006D104E" w:rsidRPr="00D42D77" w:rsidRDefault="006D104E" w:rsidP="00D42D77">
      <w:proofErr w:type="spellStart"/>
      <w:r w:rsidRPr="00D42D77">
        <w:t>Nedanfor</w:t>
      </w:r>
      <w:proofErr w:type="spellEnd"/>
      <w:r w:rsidRPr="00D42D77">
        <w:t xml:space="preserve"> følgjer ei </w:t>
      </w:r>
      <w:proofErr w:type="spellStart"/>
      <w:r w:rsidRPr="00D42D77">
        <w:t>nærare</w:t>
      </w:r>
      <w:proofErr w:type="spellEnd"/>
      <w:r w:rsidRPr="00D42D77">
        <w:t xml:space="preserve"> omtale av sentrale </w:t>
      </w:r>
      <w:proofErr w:type="spellStart"/>
      <w:r w:rsidRPr="00D42D77">
        <w:t>oppgåver</w:t>
      </w:r>
      <w:proofErr w:type="spellEnd"/>
      <w:r w:rsidRPr="00D42D77">
        <w:t xml:space="preserve"> på </w:t>
      </w:r>
      <w:proofErr w:type="spellStart"/>
      <w:r w:rsidRPr="00D42D77">
        <w:t>dei</w:t>
      </w:r>
      <w:proofErr w:type="spellEnd"/>
      <w:r w:rsidRPr="00D42D77">
        <w:t xml:space="preserve"> enkelte forvaltningsområda i 2026.</w:t>
      </w:r>
    </w:p>
    <w:p w14:paraId="48DAFDFB" w14:textId="77777777" w:rsidR="006D104E" w:rsidRPr="00D42D77" w:rsidRDefault="006D104E" w:rsidP="00D42D77">
      <w:pPr>
        <w:pStyle w:val="avsnitt-tittel"/>
      </w:pPr>
      <w:r w:rsidRPr="00D42D77">
        <w:t xml:space="preserve">Areal, skogbruk, haustbare </w:t>
      </w:r>
      <w:proofErr w:type="spellStart"/>
      <w:r w:rsidRPr="00D42D77">
        <w:t>viltressursar</w:t>
      </w:r>
      <w:proofErr w:type="spellEnd"/>
      <w:r w:rsidRPr="00D42D77">
        <w:t>, ressursforvaltning, klima, miljø og økologisk landbruk</w:t>
      </w:r>
    </w:p>
    <w:p w14:paraId="144E5443" w14:textId="77777777" w:rsidR="006D104E" w:rsidRPr="00D42D77" w:rsidRDefault="006D104E" w:rsidP="00D42D77">
      <w:r w:rsidRPr="00D42D77">
        <w:t xml:space="preserve">Landbruksdirektoratet vil i 2026 </w:t>
      </w:r>
      <w:proofErr w:type="spellStart"/>
      <w:r w:rsidRPr="00D42D77">
        <w:t>halde</w:t>
      </w:r>
      <w:proofErr w:type="spellEnd"/>
      <w:r w:rsidRPr="00D42D77">
        <w:t xml:space="preserve"> fram arbeidet med å </w:t>
      </w:r>
      <w:proofErr w:type="spellStart"/>
      <w:r w:rsidRPr="00D42D77">
        <w:t>styrkje</w:t>
      </w:r>
      <w:proofErr w:type="spellEnd"/>
      <w:r w:rsidRPr="00D42D77">
        <w:t xml:space="preserve"> og samordne det </w:t>
      </w:r>
      <w:proofErr w:type="spellStart"/>
      <w:r w:rsidRPr="00D42D77">
        <w:t>faglege</w:t>
      </w:r>
      <w:proofErr w:type="spellEnd"/>
      <w:r w:rsidRPr="00D42D77">
        <w:t xml:space="preserve"> arbeidet med arealbruken i landbruket. Dette </w:t>
      </w:r>
      <w:proofErr w:type="spellStart"/>
      <w:r w:rsidRPr="00D42D77">
        <w:t>gjeld</w:t>
      </w:r>
      <w:proofErr w:type="spellEnd"/>
      <w:r w:rsidRPr="00D42D77">
        <w:t xml:space="preserve"> mellom anna </w:t>
      </w:r>
      <w:proofErr w:type="spellStart"/>
      <w:r w:rsidRPr="00D42D77">
        <w:t>oppgåver</w:t>
      </w:r>
      <w:proofErr w:type="spellEnd"/>
      <w:r w:rsidRPr="00D42D77">
        <w:t xml:space="preserve"> </w:t>
      </w:r>
      <w:proofErr w:type="spellStart"/>
      <w:r w:rsidRPr="00D42D77">
        <w:t>innanfor</w:t>
      </w:r>
      <w:proofErr w:type="spellEnd"/>
      <w:r w:rsidRPr="00D42D77">
        <w:t xml:space="preserve"> beredskap, </w:t>
      </w:r>
      <w:proofErr w:type="spellStart"/>
      <w:r w:rsidRPr="00D42D77">
        <w:t>klimaendringar</w:t>
      </w:r>
      <w:proofErr w:type="spellEnd"/>
      <w:r w:rsidRPr="00D42D77">
        <w:t xml:space="preserve">, klimatilpassing og miljø. Landbruksdirektoratet vil føre </w:t>
      </w:r>
      <w:proofErr w:type="spellStart"/>
      <w:r w:rsidRPr="00D42D77">
        <w:t>vidare</w:t>
      </w:r>
      <w:proofErr w:type="spellEnd"/>
      <w:r w:rsidRPr="00D42D77">
        <w:t xml:space="preserve"> arbeidet med å bidra til </w:t>
      </w:r>
      <w:proofErr w:type="spellStart"/>
      <w:r w:rsidRPr="00D42D77">
        <w:t>eit</w:t>
      </w:r>
      <w:proofErr w:type="spellEnd"/>
      <w:r w:rsidRPr="00D42D77">
        <w:t xml:space="preserve"> aktivt og </w:t>
      </w:r>
      <w:proofErr w:type="spellStart"/>
      <w:r w:rsidRPr="00D42D77">
        <w:t>berekraftig</w:t>
      </w:r>
      <w:proofErr w:type="spellEnd"/>
      <w:r w:rsidRPr="00D42D77">
        <w:t xml:space="preserve"> skogbruk.</w:t>
      </w:r>
    </w:p>
    <w:p w14:paraId="1C034C29" w14:textId="77777777" w:rsidR="006D104E" w:rsidRPr="00D42D77" w:rsidRDefault="006D104E" w:rsidP="00D42D77">
      <w:r w:rsidRPr="00D42D77">
        <w:t xml:space="preserve">Landbruksdirektoratet vil </w:t>
      </w:r>
      <w:proofErr w:type="spellStart"/>
      <w:r w:rsidRPr="00D42D77">
        <w:t>leggje</w:t>
      </w:r>
      <w:proofErr w:type="spellEnd"/>
      <w:r w:rsidRPr="00D42D77">
        <w:t xml:space="preserve"> til rette for </w:t>
      </w:r>
      <w:proofErr w:type="spellStart"/>
      <w:r w:rsidRPr="00D42D77">
        <w:t>ein</w:t>
      </w:r>
      <w:proofErr w:type="spellEnd"/>
      <w:r w:rsidRPr="00D42D77">
        <w:t xml:space="preserve"> </w:t>
      </w:r>
      <w:proofErr w:type="spellStart"/>
      <w:r w:rsidRPr="00D42D77">
        <w:t>berekraftig</w:t>
      </w:r>
      <w:proofErr w:type="spellEnd"/>
      <w:r w:rsidRPr="00D42D77">
        <w:t xml:space="preserve"> jordbruksproduksjon gjennom målretta tiltak som skal gi minst </w:t>
      </w:r>
      <w:proofErr w:type="spellStart"/>
      <w:r w:rsidRPr="00D42D77">
        <w:t>mogleg</w:t>
      </w:r>
      <w:proofErr w:type="spellEnd"/>
      <w:r w:rsidRPr="00D42D77">
        <w:t xml:space="preserve"> utslepp til luft og vatn, og som </w:t>
      </w:r>
      <w:proofErr w:type="spellStart"/>
      <w:r w:rsidRPr="00D42D77">
        <w:t>tek</w:t>
      </w:r>
      <w:proofErr w:type="spellEnd"/>
      <w:r w:rsidRPr="00D42D77">
        <w:t xml:space="preserve"> vare på </w:t>
      </w:r>
      <w:proofErr w:type="spellStart"/>
      <w:r w:rsidRPr="00D42D77">
        <w:t>naturmangfald</w:t>
      </w:r>
      <w:proofErr w:type="spellEnd"/>
      <w:r w:rsidRPr="00D42D77">
        <w:t xml:space="preserve"> og </w:t>
      </w:r>
      <w:proofErr w:type="spellStart"/>
      <w:r w:rsidRPr="00D42D77">
        <w:t>kulturminneverdiar</w:t>
      </w:r>
      <w:proofErr w:type="spellEnd"/>
      <w:r w:rsidRPr="00D42D77">
        <w:t xml:space="preserve">, er tilpassa </w:t>
      </w:r>
      <w:proofErr w:type="spellStart"/>
      <w:r w:rsidRPr="00D42D77">
        <w:t>klimaendringar</w:t>
      </w:r>
      <w:proofErr w:type="spellEnd"/>
      <w:r w:rsidRPr="00D42D77">
        <w:t xml:space="preserve"> og gir god </w:t>
      </w:r>
      <w:proofErr w:type="spellStart"/>
      <w:r w:rsidRPr="00D42D77">
        <w:t>matsikkerheit</w:t>
      </w:r>
      <w:proofErr w:type="spellEnd"/>
      <w:r w:rsidRPr="00D42D77">
        <w:t xml:space="preserve">. Direktoratet vil føre </w:t>
      </w:r>
      <w:proofErr w:type="spellStart"/>
      <w:r w:rsidRPr="00D42D77">
        <w:t>vidare</w:t>
      </w:r>
      <w:proofErr w:type="spellEnd"/>
      <w:r w:rsidRPr="00D42D77">
        <w:t xml:space="preserve"> arbeidet med implementering av </w:t>
      </w:r>
      <w:proofErr w:type="spellStart"/>
      <w:r w:rsidRPr="00D42D77">
        <w:t>gjødselbrukforskrifta</w:t>
      </w:r>
      <w:proofErr w:type="spellEnd"/>
      <w:r w:rsidRPr="00D42D77">
        <w:t>.</w:t>
      </w:r>
    </w:p>
    <w:p w14:paraId="458D6EC0" w14:textId="77777777" w:rsidR="006D104E" w:rsidRPr="00D42D77" w:rsidRDefault="006D104E" w:rsidP="00D42D77">
      <w:r w:rsidRPr="00D42D77">
        <w:t xml:space="preserve">Landbruksdirektoratet vil føre </w:t>
      </w:r>
      <w:proofErr w:type="spellStart"/>
      <w:r w:rsidRPr="00D42D77">
        <w:t>vidare</w:t>
      </w:r>
      <w:proofErr w:type="spellEnd"/>
      <w:r w:rsidRPr="00D42D77">
        <w:t xml:space="preserve"> samarbeidet med Miljødirektoratet på klima- og miljøområdet og haustbare </w:t>
      </w:r>
      <w:proofErr w:type="spellStart"/>
      <w:r w:rsidRPr="00D42D77">
        <w:t>viltressursar</w:t>
      </w:r>
      <w:proofErr w:type="spellEnd"/>
      <w:r w:rsidRPr="00D42D77">
        <w:t xml:space="preserve">. </w:t>
      </w:r>
      <w:proofErr w:type="spellStart"/>
      <w:r w:rsidRPr="00D42D77">
        <w:t>Merksemd</w:t>
      </w:r>
      <w:proofErr w:type="spellEnd"/>
      <w:r w:rsidRPr="00D42D77">
        <w:t xml:space="preserve"> på jordvern er sentralt for å ta vare på god matjord. Jordvern er òg </w:t>
      </w:r>
      <w:proofErr w:type="spellStart"/>
      <w:r w:rsidRPr="00D42D77">
        <w:t>eit</w:t>
      </w:r>
      <w:proofErr w:type="spellEnd"/>
      <w:r w:rsidRPr="00D42D77">
        <w:t xml:space="preserve"> viktig klimatilpassingstiltak.</w:t>
      </w:r>
    </w:p>
    <w:p w14:paraId="5DDE9BE2" w14:textId="77777777" w:rsidR="006D104E" w:rsidRPr="00D42D77" w:rsidRDefault="006D104E" w:rsidP="00D42D77">
      <w:pPr>
        <w:pStyle w:val="avsnitt-tittel"/>
      </w:pPr>
      <w:r w:rsidRPr="00D42D77">
        <w:t>Reindrift</w:t>
      </w:r>
    </w:p>
    <w:p w14:paraId="400F08AA" w14:textId="77777777" w:rsidR="006D104E" w:rsidRPr="00D42D77" w:rsidRDefault="006D104E" w:rsidP="00D42D77">
      <w:r w:rsidRPr="00D42D77">
        <w:t xml:space="preserve">Landbruksdirektoratet vil i 2026 </w:t>
      </w:r>
      <w:proofErr w:type="spellStart"/>
      <w:r w:rsidRPr="00D42D77">
        <w:t>halde</w:t>
      </w:r>
      <w:proofErr w:type="spellEnd"/>
      <w:r w:rsidRPr="00D42D77">
        <w:t xml:space="preserve"> fram med å </w:t>
      </w:r>
      <w:proofErr w:type="spellStart"/>
      <w:r w:rsidRPr="00D42D77">
        <w:t>styrkje</w:t>
      </w:r>
      <w:proofErr w:type="spellEnd"/>
      <w:r w:rsidRPr="00D42D77">
        <w:t xml:space="preserve"> arbeidet med reindrift og arealforvaltning. Landbruksdirektoratet skal </w:t>
      </w:r>
      <w:proofErr w:type="spellStart"/>
      <w:r w:rsidRPr="00D42D77">
        <w:t>vidareutvikle</w:t>
      </w:r>
      <w:proofErr w:type="spellEnd"/>
      <w:r w:rsidRPr="00D42D77">
        <w:t xml:space="preserve"> </w:t>
      </w:r>
      <w:proofErr w:type="spellStart"/>
      <w:r w:rsidRPr="00D42D77">
        <w:t>desse</w:t>
      </w:r>
      <w:proofErr w:type="spellEnd"/>
      <w:r w:rsidRPr="00D42D77">
        <w:t xml:space="preserve"> fagmiljøa, og bruke </w:t>
      </w:r>
      <w:proofErr w:type="spellStart"/>
      <w:r w:rsidRPr="00D42D77">
        <w:t>dei</w:t>
      </w:r>
      <w:proofErr w:type="spellEnd"/>
      <w:r w:rsidRPr="00D42D77">
        <w:t xml:space="preserve"> aktivt i arbeidet med å vareta areala til reindrifta.</w:t>
      </w:r>
    </w:p>
    <w:p w14:paraId="1BCC3A40" w14:textId="77777777" w:rsidR="006D104E" w:rsidRPr="00D42D77" w:rsidRDefault="006D104E" w:rsidP="00D42D77">
      <w:r w:rsidRPr="00D42D77">
        <w:t xml:space="preserve">Landbruksdirektoratet vil arbeide for å vareta grunnlaget for ei </w:t>
      </w:r>
      <w:proofErr w:type="spellStart"/>
      <w:r w:rsidRPr="00D42D77">
        <w:t>berekraftig</w:t>
      </w:r>
      <w:proofErr w:type="spellEnd"/>
      <w:r w:rsidRPr="00D42D77">
        <w:t xml:space="preserve"> reindrift ved å sikre at </w:t>
      </w:r>
      <w:proofErr w:type="spellStart"/>
      <w:r w:rsidRPr="00D42D77">
        <w:t>reintalet</w:t>
      </w:r>
      <w:proofErr w:type="spellEnd"/>
      <w:r w:rsidRPr="00D42D77">
        <w:t xml:space="preserve"> </w:t>
      </w:r>
      <w:proofErr w:type="spellStart"/>
      <w:r w:rsidRPr="00D42D77">
        <w:t>ikkje</w:t>
      </w:r>
      <w:proofErr w:type="spellEnd"/>
      <w:r w:rsidRPr="00D42D77">
        <w:t xml:space="preserve"> overstig fastsett øvre </w:t>
      </w:r>
      <w:proofErr w:type="spellStart"/>
      <w:r w:rsidRPr="00D42D77">
        <w:t>reintal</w:t>
      </w:r>
      <w:proofErr w:type="spellEnd"/>
      <w:r w:rsidRPr="00D42D77">
        <w:t>.</w:t>
      </w:r>
    </w:p>
    <w:p w14:paraId="04E37096" w14:textId="77777777" w:rsidR="006D104E" w:rsidRPr="00D42D77" w:rsidRDefault="006D104E" w:rsidP="00D42D77">
      <w:r w:rsidRPr="00D42D77">
        <w:t>Landbruks- og matdepartementet ber om fullmakt til å overskride løyvinga under posten med opp til 500 000 kroner ved forskottering av utgifter til tvangsflytting av rein, jf. framlegg til vedtak III.</w:t>
      </w:r>
    </w:p>
    <w:p w14:paraId="2462DAF9" w14:textId="77777777" w:rsidR="006D104E" w:rsidRPr="00D42D77" w:rsidRDefault="006D104E" w:rsidP="00D42D77">
      <w:pPr>
        <w:pStyle w:val="avsnitt-tittel"/>
      </w:pPr>
      <w:r w:rsidRPr="00D42D77">
        <w:t>Inntekts- og velferdspolitiske tiltak</w:t>
      </w:r>
    </w:p>
    <w:p w14:paraId="7F7749EF" w14:textId="77777777" w:rsidR="006D104E" w:rsidRPr="00D42D77" w:rsidRDefault="006D104E" w:rsidP="00D42D77">
      <w:r w:rsidRPr="00D42D77">
        <w:t xml:space="preserve">Landbruksdirektoratet sitt arbeid med å effektivisere forvaltninga av </w:t>
      </w:r>
      <w:proofErr w:type="spellStart"/>
      <w:r w:rsidRPr="00D42D77">
        <w:t>dei</w:t>
      </w:r>
      <w:proofErr w:type="spellEnd"/>
      <w:r w:rsidRPr="00D42D77">
        <w:t xml:space="preserve"> økonomiske </w:t>
      </w:r>
      <w:proofErr w:type="spellStart"/>
      <w:r w:rsidRPr="00D42D77">
        <w:t>verkemidlane</w:t>
      </w:r>
      <w:proofErr w:type="spellEnd"/>
      <w:r w:rsidRPr="00D42D77">
        <w:t xml:space="preserve"> skal </w:t>
      </w:r>
      <w:proofErr w:type="spellStart"/>
      <w:r w:rsidRPr="00D42D77">
        <w:t>halde</w:t>
      </w:r>
      <w:proofErr w:type="spellEnd"/>
      <w:r w:rsidRPr="00D42D77">
        <w:t xml:space="preserve"> fram. Direktoratet vil i 2026 arbeide </w:t>
      </w:r>
      <w:proofErr w:type="spellStart"/>
      <w:r w:rsidRPr="00D42D77">
        <w:t>vidare</w:t>
      </w:r>
      <w:proofErr w:type="spellEnd"/>
      <w:r w:rsidRPr="00D42D77">
        <w:t xml:space="preserve"> med å </w:t>
      </w:r>
      <w:proofErr w:type="spellStart"/>
      <w:r w:rsidRPr="00D42D77">
        <w:t>styrkje</w:t>
      </w:r>
      <w:proofErr w:type="spellEnd"/>
      <w:r w:rsidRPr="00D42D77">
        <w:t xml:space="preserve"> grunnlaget for ei god forvaltning av produksjonstilskotta i jordbruket, tilskott til avløysing, husdyrkonsesjonsregelverket, pristilskotta, og </w:t>
      </w:r>
      <w:proofErr w:type="spellStart"/>
      <w:r w:rsidRPr="00D42D77">
        <w:t>verkemidla</w:t>
      </w:r>
      <w:proofErr w:type="spellEnd"/>
      <w:r w:rsidRPr="00D42D77">
        <w:t xml:space="preserve"> til næringsutvikling og kompetanseutvikling.</w:t>
      </w:r>
    </w:p>
    <w:p w14:paraId="1E5C60F8" w14:textId="77777777" w:rsidR="006D104E" w:rsidRPr="00D42D77" w:rsidRDefault="006D104E" w:rsidP="00D42D77">
      <w:pPr>
        <w:pStyle w:val="avsnitt-tittel"/>
      </w:pPr>
      <w:proofErr w:type="spellStart"/>
      <w:r w:rsidRPr="00D42D77">
        <w:t>Marknadstiltak</w:t>
      </w:r>
      <w:proofErr w:type="spellEnd"/>
      <w:r w:rsidRPr="00D42D77">
        <w:t>, handel og industri</w:t>
      </w:r>
    </w:p>
    <w:p w14:paraId="5900C968" w14:textId="77777777" w:rsidR="006D104E" w:rsidRPr="00D42D77" w:rsidRDefault="006D104E" w:rsidP="00D42D77">
      <w:r w:rsidRPr="00D42D77">
        <w:t xml:space="preserve">Landbruksdirektoratet vil i 2026 arbeide for ei effektiv forvaltning av </w:t>
      </w:r>
      <w:proofErr w:type="spellStart"/>
      <w:r w:rsidRPr="00D42D77">
        <w:t>dei</w:t>
      </w:r>
      <w:proofErr w:type="spellEnd"/>
      <w:r w:rsidRPr="00D42D77">
        <w:t xml:space="preserve"> ulike </w:t>
      </w:r>
      <w:proofErr w:type="spellStart"/>
      <w:r w:rsidRPr="00D42D77">
        <w:t>marknadsordningane</w:t>
      </w:r>
      <w:proofErr w:type="spellEnd"/>
      <w:r w:rsidRPr="00D42D77">
        <w:t xml:space="preserve"> for jordbruksråvarer, der like konkurransevilkår for </w:t>
      </w:r>
      <w:proofErr w:type="spellStart"/>
      <w:r w:rsidRPr="00D42D77">
        <w:t>aktørane</w:t>
      </w:r>
      <w:proofErr w:type="spellEnd"/>
      <w:r w:rsidRPr="00D42D77">
        <w:t xml:space="preserve"> står sentralt.</w:t>
      </w:r>
    </w:p>
    <w:p w14:paraId="0E3B8748" w14:textId="77777777" w:rsidR="006D104E" w:rsidRPr="00D42D77" w:rsidRDefault="006D104E" w:rsidP="00D42D77">
      <w:r w:rsidRPr="00D42D77">
        <w:t xml:space="preserve">Direktoratet vil forvalte importvernet for landbruksvarer i tråd med internasjonale </w:t>
      </w:r>
      <w:proofErr w:type="spellStart"/>
      <w:r w:rsidRPr="00D42D77">
        <w:t>forpliktingar</w:t>
      </w:r>
      <w:proofErr w:type="spellEnd"/>
      <w:r w:rsidRPr="00D42D77">
        <w:t xml:space="preserve">, der </w:t>
      </w:r>
      <w:proofErr w:type="spellStart"/>
      <w:r w:rsidRPr="00D42D77">
        <w:t>avsetnad</w:t>
      </w:r>
      <w:proofErr w:type="spellEnd"/>
      <w:r w:rsidRPr="00D42D77">
        <w:t xml:space="preserve"> for norske landbruksvarer er </w:t>
      </w:r>
      <w:proofErr w:type="spellStart"/>
      <w:r w:rsidRPr="00D42D77">
        <w:t>eit</w:t>
      </w:r>
      <w:proofErr w:type="spellEnd"/>
      <w:r w:rsidRPr="00D42D77">
        <w:t xml:space="preserve"> prioritert mål.</w:t>
      </w:r>
    </w:p>
    <w:p w14:paraId="1CC1893C" w14:textId="77777777" w:rsidR="006D104E" w:rsidRPr="00D42D77" w:rsidRDefault="006D104E" w:rsidP="00D42D77">
      <w:r w:rsidRPr="00D42D77">
        <w:t xml:space="preserve">Landbruksdirektoratet vil føre </w:t>
      </w:r>
      <w:proofErr w:type="spellStart"/>
      <w:r w:rsidRPr="00D42D77">
        <w:t>vidare</w:t>
      </w:r>
      <w:proofErr w:type="spellEnd"/>
      <w:r w:rsidRPr="00D42D77">
        <w:t xml:space="preserve"> arbeidet med </w:t>
      </w:r>
      <w:proofErr w:type="spellStart"/>
      <w:r w:rsidRPr="00D42D77">
        <w:t>faglege</w:t>
      </w:r>
      <w:proofErr w:type="spellEnd"/>
      <w:r w:rsidRPr="00D42D77">
        <w:t xml:space="preserve"> </w:t>
      </w:r>
      <w:proofErr w:type="spellStart"/>
      <w:r w:rsidRPr="00D42D77">
        <w:t>analysar</w:t>
      </w:r>
      <w:proofErr w:type="spellEnd"/>
      <w:r w:rsidRPr="00D42D77">
        <w:t xml:space="preserve"> og grunnlagsmateriale, mellom anna </w:t>
      </w:r>
      <w:proofErr w:type="spellStart"/>
      <w:r w:rsidRPr="00D42D77">
        <w:t>dei</w:t>
      </w:r>
      <w:proofErr w:type="spellEnd"/>
      <w:r w:rsidRPr="00D42D77">
        <w:t xml:space="preserve"> som er til bruk i internasjonale </w:t>
      </w:r>
      <w:proofErr w:type="spellStart"/>
      <w:r w:rsidRPr="00D42D77">
        <w:t>forhandlingar</w:t>
      </w:r>
      <w:proofErr w:type="spellEnd"/>
      <w:r w:rsidRPr="00D42D77">
        <w:t xml:space="preserve"> (WTO, EU, EFTA), og rapportering i samsvar med internasjonale </w:t>
      </w:r>
      <w:proofErr w:type="spellStart"/>
      <w:r w:rsidRPr="00D42D77">
        <w:t>forpliktingar</w:t>
      </w:r>
      <w:proofErr w:type="spellEnd"/>
      <w:r w:rsidRPr="00D42D77">
        <w:t>.</w:t>
      </w:r>
    </w:p>
    <w:p w14:paraId="47BA7F7D" w14:textId="77777777" w:rsidR="006D104E" w:rsidRPr="00D42D77" w:rsidRDefault="006D104E" w:rsidP="00D42D77">
      <w:r w:rsidRPr="00D42D77">
        <w:t xml:space="preserve">Direktoratet vil </w:t>
      </w:r>
      <w:proofErr w:type="spellStart"/>
      <w:r w:rsidRPr="00D42D77">
        <w:t>halde</w:t>
      </w:r>
      <w:proofErr w:type="spellEnd"/>
      <w:r w:rsidRPr="00D42D77">
        <w:t xml:space="preserve"> fram med å </w:t>
      </w:r>
      <w:proofErr w:type="spellStart"/>
      <w:r w:rsidRPr="00D42D77">
        <w:t>følgje</w:t>
      </w:r>
      <w:proofErr w:type="spellEnd"/>
      <w:r w:rsidRPr="00D42D77">
        <w:t xml:space="preserve"> med på konkurransesituasjonen til </w:t>
      </w:r>
      <w:proofErr w:type="spellStart"/>
      <w:r w:rsidRPr="00D42D77">
        <w:t>verdikjeda</w:t>
      </w:r>
      <w:proofErr w:type="spellEnd"/>
      <w:r w:rsidRPr="00D42D77">
        <w:t xml:space="preserve"> for mat. Landbruksdirektoratet vil </w:t>
      </w:r>
      <w:proofErr w:type="spellStart"/>
      <w:r w:rsidRPr="00D42D77">
        <w:t>vidare</w:t>
      </w:r>
      <w:proofErr w:type="spellEnd"/>
      <w:r w:rsidRPr="00D42D77">
        <w:t xml:space="preserve"> </w:t>
      </w:r>
      <w:proofErr w:type="spellStart"/>
      <w:r w:rsidRPr="00D42D77">
        <w:t>følgje</w:t>
      </w:r>
      <w:proofErr w:type="spellEnd"/>
      <w:r w:rsidRPr="00D42D77">
        <w:t xml:space="preserve"> med på </w:t>
      </w:r>
      <w:proofErr w:type="spellStart"/>
      <w:r w:rsidRPr="00D42D77">
        <w:t>dei</w:t>
      </w:r>
      <w:proofErr w:type="spellEnd"/>
      <w:r w:rsidRPr="00D42D77">
        <w:t xml:space="preserve"> nasjonale og internasjonale </w:t>
      </w:r>
      <w:proofErr w:type="spellStart"/>
      <w:r w:rsidRPr="00D42D77">
        <w:t>marknadene</w:t>
      </w:r>
      <w:proofErr w:type="spellEnd"/>
      <w:r w:rsidRPr="00D42D77">
        <w:t xml:space="preserve"> for landbruksvarer, </w:t>
      </w:r>
      <w:proofErr w:type="spellStart"/>
      <w:r w:rsidRPr="00D42D77">
        <w:t>sørgje</w:t>
      </w:r>
      <w:proofErr w:type="spellEnd"/>
      <w:r w:rsidRPr="00D42D77">
        <w:t xml:space="preserve"> for å ha relevant og oppdatert informasjon om forsyningssituasjonen, og analysere og rapportere på utviklinga.</w:t>
      </w:r>
    </w:p>
    <w:p w14:paraId="58B9BD31" w14:textId="77777777" w:rsidR="006D104E" w:rsidRPr="00D42D77" w:rsidRDefault="006D104E" w:rsidP="00D42D77">
      <w:r w:rsidRPr="00D42D77">
        <w:t xml:space="preserve">Landbruksdirektoratet vil </w:t>
      </w:r>
      <w:proofErr w:type="spellStart"/>
      <w:r w:rsidRPr="00D42D77">
        <w:t>byggje</w:t>
      </w:r>
      <w:proofErr w:type="spellEnd"/>
      <w:r w:rsidRPr="00D42D77">
        <w:t xml:space="preserve"> opp kunnskap om politikk og regelverksutvikling i EU og ha oversikt over kva for </w:t>
      </w:r>
      <w:proofErr w:type="spellStart"/>
      <w:r w:rsidRPr="00D42D77">
        <w:t>konsekvensar</w:t>
      </w:r>
      <w:proofErr w:type="spellEnd"/>
      <w:r w:rsidRPr="00D42D77">
        <w:t xml:space="preserve"> EØS-avtalen har for forvaltning av </w:t>
      </w:r>
      <w:proofErr w:type="spellStart"/>
      <w:r w:rsidRPr="00D42D77">
        <w:t>dei</w:t>
      </w:r>
      <w:proofErr w:type="spellEnd"/>
      <w:r w:rsidRPr="00D42D77">
        <w:t xml:space="preserve"> økonomiske og juridiske </w:t>
      </w:r>
      <w:proofErr w:type="spellStart"/>
      <w:r w:rsidRPr="00D42D77">
        <w:t>verkemidla</w:t>
      </w:r>
      <w:proofErr w:type="spellEnd"/>
      <w:r w:rsidRPr="00D42D77">
        <w:t xml:space="preserve"> direktoratet </w:t>
      </w:r>
      <w:proofErr w:type="spellStart"/>
      <w:r w:rsidRPr="00D42D77">
        <w:t>forvaltar</w:t>
      </w:r>
      <w:proofErr w:type="spellEnd"/>
      <w:r w:rsidRPr="00D42D77">
        <w:t>.</w:t>
      </w:r>
    </w:p>
    <w:p w14:paraId="689BF862" w14:textId="77777777" w:rsidR="006D104E" w:rsidRPr="00D42D77" w:rsidRDefault="006D104E" w:rsidP="00D42D77">
      <w:pPr>
        <w:pStyle w:val="avsnitt-tittel"/>
      </w:pPr>
      <w:r w:rsidRPr="00D42D77">
        <w:t>Digitalisering og organisasjon</w:t>
      </w:r>
    </w:p>
    <w:p w14:paraId="4294C3E8" w14:textId="77777777" w:rsidR="006D104E" w:rsidRPr="00D42D77" w:rsidRDefault="006D104E" w:rsidP="00D42D77">
      <w:r w:rsidRPr="00D42D77">
        <w:t xml:space="preserve">Landbruksdirektoratet vil utvikle styringssystema i </w:t>
      </w:r>
      <w:proofErr w:type="spellStart"/>
      <w:r w:rsidRPr="00D42D77">
        <w:t>verksemda</w:t>
      </w:r>
      <w:proofErr w:type="spellEnd"/>
      <w:r w:rsidRPr="00D42D77">
        <w:t xml:space="preserve">, og </w:t>
      </w:r>
      <w:proofErr w:type="spellStart"/>
      <w:r w:rsidRPr="00D42D77">
        <w:t>halde</w:t>
      </w:r>
      <w:proofErr w:type="spellEnd"/>
      <w:r w:rsidRPr="00D42D77">
        <w:t xml:space="preserve"> fram arbeidet med å effektivisere </w:t>
      </w:r>
      <w:proofErr w:type="spellStart"/>
      <w:r w:rsidRPr="00D42D77">
        <w:t>verksemda</w:t>
      </w:r>
      <w:proofErr w:type="spellEnd"/>
      <w:r w:rsidRPr="00D42D77">
        <w:t xml:space="preserve"> og </w:t>
      </w:r>
      <w:proofErr w:type="spellStart"/>
      <w:r w:rsidRPr="00D42D77">
        <w:t>tenestene</w:t>
      </w:r>
      <w:proofErr w:type="spellEnd"/>
      <w:r w:rsidRPr="00D42D77">
        <w:t xml:space="preserve">. Direktoratet </w:t>
      </w:r>
      <w:proofErr w:type="spellStart"/>
      <w:r w:rsidRPr="00D42D77">
        <w:t>satsar</w:t>
      </w:r>
      <w:proofErr w:type="spellEnd"/>
      <w:r w:rsidRPr="00D42D77">
        <w:t xml:space="preserve"> målretta på å </w:t>
      </w:r>
      <w:proofErr w:type="spellStart"/>
      <w:r w:rsidRPr="00D42D77">
        <w:t>styrkje</w:t>
      </w:r>
      <w:proofErr w:type="spellEnd"/>
      <w:r w:rsidRPr="00D42D77">
        <w:t xml:space="preserve"> kompetansen i </w:t>
      </w:r>
      <w:proofErr w:type="spellStart"/>
      <w:r w:rsidRPr="00D42D77">
        <w:t>verksemda</w:t>
      </w:r>
      <w:proofErr w:type="spellEnd"/>
      <w:r w:rsidRPr="00D42D77">
        <w:t xml:space="preserve"> med </w:t>
      </w:r>
      <w:proofErr w:type="spellStart"/>
      <w:r w:rsidRPr="00D42D77">
        <w:t>eit</w:t>
      </w:r>
      <w:proofErr w:type="spellEnd"/>
      <w:r w:rsidRPr="00D42D77">
        <w:t xml:space="preserve"> eige kompetanseprogram.</w:t>
      </w:r>
    </w:p>
    <w:p w14:paraId="602C823B" w14:textId="77777777" w:rsidR="006D104E" w:rsidRPr="00D42D77" w:rsidRDefault="006D104E" w:rsidP="00D42D77">
      <w:r w:rsidRPr="00D42D77">
        <w:t xml:space="preserve">Landbruksdirektoratet skal </w:t>
      </w:r>
      <w:proofErr w:type="spellStart"/>
      <w:r w:rsidRPr="00D42D77">
        <w:t>vere</w:t>
      </w:r>
      <w:proofErr w:type="spellEnd"/>
      <w:r w:rsidRPr="00D42D77">
        <w:t xml:space="preserve"> </w:t>
      </w:r>
      <w:proofErr w:type="spellStart"/>
      <w:r w:rsidRPr="00D42D77">
        <w:t>ein</w:t>
      </w:r>
      <w:proofErr w:type="spellEnd"/>
      <w:r w:rsidRPr="00D42D77">
        <w:t xml:space="preserve"> effektiv og </w:t>
      </w:r>
      <w:proofErr w:type="spellStart"/>
      <w:r w:rsidRPr="00D42D77">
        <w:t>brukarretta</w:t>
      </w:r>
      <w:proofErr w:type="spellEnd"/>
      <w:r w:rsidRPr="00D42D77">
        <w:t xml:space="preserve"> organisasjon som leverer gode </w:t>
      </w:r>
      <w:proofErr w:type="spellStart"/>
      <w:r w:rsidRPr="00D42D77">
        <w:t>tenester</w:t>
      </w:r>
      <w:proofErr w:type="spellEnd"/>
      <w:r w:rsidRPr="00D42D77">
        <w:t xml:space="preserve"> til </w:t>
      </w:r>
      <w:proofErr w:type="spellStart"/>
      <w:r w:rsidRPr="00D42D77">
        <w:t>brukarane</w:t>
      </w:r>
      <w:proofErr w:type="spellEnd"/>
      <w:r w:rsidRPr="00D42D77">
        <w:t xml:space="preserve">, har </w:t>
      </w:r>
      <w:proofErr w:type="spellStart"/>
      <w:r w:rsidRPr="00D42D77">
        <w:t>høg</w:t>
      </w:r>
      <w:proofErr w:type="spellEnd"/>
      <w:r w:rsidRPr="00D42D77">
        <w:t xml:space="preserve"> grad av tillit og finn nye </w:t>
      </w:r>
      <w:proofErr w:type="spellStart"/>
      <w:r w:rsidRPr="00D42D77">
        <w:t>løysingar</w:t>
      </w:r>
      <w:proofErr w:type="spellEnd"/>
      <w:r w:rsidRPr="00D42D77">
        <w:t xml:space="preserve"> på </w:t>
      </w:r>
      <w:proofErr w:type="spellStart"/>
      <w:r w:rsidRPr="00D42D77">
        <w:t>utfordringane</w:t>
      </w:r>
      <w:proofErr w:type="spellEnd"/>
      <w:r w:rsidRPr="00D42D77">
        <w:t xml:space="preserve"> i samarbeid med </w:t>
      </w:r>
      <w:proofErr w:type="spellStart"/>
      <w:r w:rsidRPr="00D42D77">
        <w:t>brukarane</w:t>
      </w:r>
      <w:proofErr w:type="spellEnd"/>
      <w:r w:rsidRPr="00D42D77">
        <w:t xml:space="preserve"> og </w:t>
      </w:r>
      <w:proofErr w:type="spellStart"/>
      <w:r w:rsidRPr="00D42D77">
        <w:t>samarbeidspartnarar</w:t>
      </w:r>
      <w:proofErr w:type="spellEnd"/>
      <w:r w:rsidRPr="00D42D77">
        <w:t xml:space="preserve">. Digitalisering er </w:t>
      </w:r>
      <w:proofErr w:type="spellStart"/>
      <w:r w:rsidRPr="00D42D77">
        <w:t>eit</w:t>
      </w:r>
      <w:proofErr w:type="spellEnd"/>
      <w:r w:rsidRPr="00D42D77">
        <w:t xml:space="preserve"> sentralt </w:t>
      </w:r>
      <w:proofErr w:type="spellStart"/>
      <w:r w:rsidRPr="00D42D77">
        <w:t>verkemiddel</w:t>
      </w:r>
      <w:proofErr w:type="spellEnd"/>
      <w:r w:rsidRPr="00D42D77">
        <w:t xml:space="preserve"> for å nå dette målet.</w:t>
      </w:r>
    </w:p>
    <w:p w14:paraId="268D014E" w14:textId="77777777" w:rsidR="006D104E" w:rsidRPr="00D42D77" w:rsidRDefault="006D104E" w:rsidP="00D42D77">
      <w:pPr>
        <w:pStyle w:val="avsnitt-undertittel"/>
      </w:pPr>
      <w:r w:rsidRPr="00D42D77">
        <w:t>Rapport 2024</w:t>
      </w:r>
    </w:p>
    <w:p w14:paraId="0A77C815" w14:textId="77777777" w:rsidR="006D104E" w:rsidRPr="00D42D77" w:rsidRDefault="006D104E" w:rsidP="00D42D77">
      <w:r w:rsidRPr="00D42D77">
        <w:t>Det blei i 2024 nytta 283,2 mill. kroner på posten.</w:t>
      </w:r>
    </w:p>
    <w:p w14:paraId="304390B1" w14:textId="77777777" w:rsidR="006D104E" w:rsidRPr="00D42D77" w:rsidRDefault="006D104E" w:rsidP="00D42D77">
      <w:r w:rsidRPr="00D42D77">
        <w:t xml:space="preserve">Direktoratet la i 2024 vekt på å </w:t>
      </w:r>
      <w:proofErr w:type="spellStart"/>
      <w:r w:rsidRPr="00D42D77">
        <w:t>vidareutvikle</w:t>
      </w:r>
      <w:proofErr w:type="spellEnd"/>
      <w:r w:rsidRPr="00D42D77">
        <w:t xml:space="preserve"> </w:t>
      </w:r>
      <w:proofErr w:type="spellStart"/>
      <w:r w:rsidRPr="00D42D77">
        <w:t>verksemda</w:t>
      </w:r>
      <w:proofErr w:type="spellEnd"/>
      <w:r w:rsidRPr="00D42D77">
        <w:t xml:space="preserve"> og </w:t>
      </w:r>
      <w:proofErr w:type="spellStart"/>
      <w:r w:rsidRPr="00D42D77">
        <w:t>tenestene</w:t>
      </w:r>
      <w:proofErr w:type="spellEnd"/>
      <w:r w:rsidRPr="00D42D77">
        <w:t xml:space="preserve"> sine. I 2024 leverte Landbruksdirektoratet </w:t>
      </w:r>
      <w:proofErr w:type="spellStart"/>
      <w:r w:rsidRPr="00D42D77">
        <w:t>eit</w:t>
      </w:r>
      <w:proofErr w:type="spellEnd"/>
      <w:r w:rsidRPr="00D42D77">
        <w:t xml:space="preserve"> </w:t>
      </w:r>
      <w:proofErr w:type="spellStart"/>
      <w:r w:rsidRPr="00D42D77">
        <w:t>omfattande</w:t>
      </w:r>
      <w:proofErr w:type="spellEnd"/>
      <w:r w:rsidRPr="00D42D77">
        <w:t xml:space="preserve"> utgreiingsmateriale og </w:t>
      </w:r>
      <w:proofErr w:type="spellStart"/>
      <w:r w:rsidRPr="00D42D77">
        <w:t>prognosar</w:t>
      </w:r>
      <w:proofErr w:type="spellEnd"/>
      <w:r w:rsidRPr="00D42D77">
        <w:t xml:space="preserve"> til </w:t>
      </w:r>
      <w:proofErr w:type="spellStart"/>
      <w:r w:rsidRPr="00D42D77">
        <w:t>jordbruksoppgjeret</w:t>
      </w:r>
      <w:proofErr w:type="spellEnd"/>
      <w:r w:rsidRPr="00D42D77">
        <w:t xml:space="preserve"> og til </w:t>
      </w:r>
      <w:proofErr w:type="spellStart"/>
      <w:r w:rsidRPr="00D42D77">
        <w:t>forhandlingane</w:t>
      </w:r>
      <w:proofErr w:type="spellEnd"/>
      <w:r w:rsidRPr="00D42D77">
        <w:t xml:space="preserve"> om reindriftsavtalen. Direktoratet har òg </w:t>
      </w:r>
      <w:proofErr w:type="spellStart"/>
      <w:r w:rsidRPr="00D42D77">
        <w:t>vore</w:t>
      </w:r>
      <w:proofErr w:type="spellEnd"/>
      <w:r w:rsidRPr="00D42D77">
        <w:t xml:space="preserve"> </w:t>
      </w:r>
      <w:proofErr w:type="spellStart"/>
      <w:r w:rsidRPr="00D42D77">
        <w:t>ein</w:t>
      </w:r>
      <w:proofErr w:type="spellEnd"/>
      <w:r w:rsidRPr="00D42D77">
        <w:t xml:space="preserve"> sentral </w:t>
      </w:r>
      <w:proofErr w:type="spellStart"/>
      <w:r w:rsidRPr="00D42D77">
        <w:t>bidragsytar</w:t>
      </w:r>
      <w:proofErr w:type="spellEnd"/>
      <w:r w:rsidRPr="00D42D77">
        <w:t xml:space="preserve"> i ulike </w:t>
      </w:r>
      <w:proofErr w:type="spellStart"/>
      <w:r w:rsidRPr="00D42D77">
        <w:t>utval</w:t>
      </w:r>
      <w:proofErr w:type="spellEnd"/>
      <w:r w:rsidRPr="00D42D77">
        <w:t xml:space="preserve"> og arbeidsgrupper.</w:t>
      </w:r>
    </w:p>
    <w:p w14:paraId="2B129F95" w14:textId="77777777" w:rsidR="006D104E" w:rsidRPr="00D42D77" w:rsidRDefault="006D104E" w:rsidP="00D42D77">
      <w:pPr>
        <w:pStyle w:val="avsnitt-tittel"/>
      </w:pPr>
      <w:r w:rsidRPr="00D42D77">
        <w:t xml:space="preserve">Areal, skogbruk, haustbare </w:t>
      </w:r>
      <w:proofErr w:type="spellStart"/>
      <w:r w:rsidRPr="00D42D77">
        <w:t>viltressursar</w:t>
      </w:r>
      <w:proofErr w:type="spellEnd"/>
      <w:r w:rsidRPr="00D42D77">
        <w:t>, ressursforvaltning, klima, miljø og økologisk jordbruk</w:t>
      </w:r>
    </w:p>
    <w:p w14:paraId="0480E356" w14:textId="77777777" w:rsidR="006D104E" w:rsidRPr="00D42D77" w:rsidRDefault="006D104E" w:rsidP="00D42D77">
      <w:r w:rsidRPr="00D42D77">
        <w:t xml:space="preserve">På naturskadeområdet har direktoratet hatt stor </w:t>
      </w:r>
      <w:proofErr w:type="spellStart"/>
      <w:r w:rsidRPr="00D42D77">
        <w:t>arbeidsmengd</w:t>
      </w:r>
      <w:proofErr w:type="spellEnd"/>
      <w:r w:rsidRPr="00D42D77">
        <w:t xml:space="preserve"> i heile 2024 som </w:t>
      </w:r>
      <w:proofErr w:type="spellStart"/>
      <w:r w:rsidRPr="00D42D77">
        <w:t>følgje</w:t>
      </w:r>
      <w:proofErr w:type="spellEnd"/>
      <w:r w:rsidRPr="00D42D77">
        <w:t xml:space="preserve"> av </w:t>
      </w:r>
      <w:proofErr w:type="spellStart"/>
      <w:r w:rsidRPr="00D42D77">
        <w:t>ekstremvêret</w:t>
      </w:r>
      <w:proofErr w:type="spellEnd"/>
      <w:r w:rsidRPr="00D42D77">
        <w:t xml:space="preserve"> </w:t>
      </w:r>
      <w:r w:rsidRPr="00D42D77">
        <w:rPr>
          <w:rStyle w:val="kursiv"/>
        </w:rPr>
        <w:t>Hans</w:t>
      </w:r>
      <w:r w:rsidRPr="00D42D77">
        <w:t xml:space="preserve"> </w:t>
      </w:r>
      <w:proofErr w:type="spellStart"/>
      <w:r w:rsidRPr="00D42D77">
        <w:t>hausten</w:t>
      </w:r>
      <w:proofErr w:type="spellEnd"/>
      <w:r w:rsidRPr="00D42D77">
        <w:t xml:space="preserve"> 2023.</w:t>
      </w:r>
    </w:p>
    <w:p w14:paraId="5F9E034D" w14:textId="77777777" w:rsidR="006D104E" w:rsidRPr="00D42D77" w:rsidRDefault="006D104E" w:rsidP="00D42D77">
      <w:r w:rsidRPr="00D42D77">
        <w:t xml:space="preserve">Direktoratet leverte i 2024 utgreiinga om </w:t>
      </w:r>
      <w:proofErr w:type="spellStart"/>
      <w:r w:rsidRPr="00D42D77">
        <w:t>konsekvensane</w:t>
      </w:r>
      <w:proofErr w:type="spellEnd"/>
      <w:r w:rsidRPr="00D42D77">
        <w:t xml:space="preserve"> ved bakkemonterte solkraftanlegg for jord- og skogbruksareal, publiserte rettleiing om oppfølging av </w:t>
      </w:r>
      <w:proofErr w:type="spellStart"/>
      <w:r w:rsidRPr="00D42D77">
        <w:t>landbrukseigedom</w:t>
      </w:r>
      <w:proofErr w:type="spellEnd"/>
      <w:r w:rsidRPr="00D42D77">
        <w:t xml:space="preserve"> i dødsbu og om oppfølging av brott på jord-, konsesjons- og skogbrukslovgivinga.</w:t>
      </w:r>
    </w:p>
    <w:p w14:paraId="4BF18F7E" w14:textId="77777777" w:rsidR="006D104E" w:rsidRPr="00D42D77" w:rsidRDefault="006D104E" w:rsidP="00D42D77">
      <w:r w:rsidRPr="00D42D77">
        <w:t xml:space="preserve">I 2024 arbeidde Landbruksdirektoratet </w:t>
      </w:r>
      <w:proofErr w:type="spellStart"/>
      <w:r w:rsidRPr="00D42D77">
        <w:t>vidare</w:t>
      </w:r>
      <w:proofErr w:type="spellEnd"/>
      <w:r w:rsidRPr="00D42D77">
        <w:t xml:space="preserve"> med klimatilpassing i landbruket, og etablerte </w:t>
      </w:r>
      <w:proofErr w:type="spellStart"/>
      <w:r w:rsidRPr="00D42D77">
        <w:t>eit</w:t>
      </w:r>
      <w:proofErr w:type="spellEnd"/>
      <w:r w:rsidRPr="00D42D77">
        <w:t xml:space="preserve"> </w:t>
      </w:r>
      <w:proofErr w:type="spellStart"/>
      <w:r w:rsidRPr="00D42D77">
        <w:t>tverrgåande</w:t>
      </w:r>
      <w:proofErr w:type="spellEnd"/>
      <w:r w:rsidRPr="00D42D77">
        <w:t xml:space="preserve"> team for å kunne vareta framtidige </w:t>
      </w:r>
      <w:proofErr w:type="spellStart"/>
      <w:r w:rsidRPr="00D42D77">
        <w:t>oppgåver</w:t>
      </w:r>
      <w:proofErr w:type="spellEnd"/>
      <w:r w:rsidRPr="00D42D77">
        <w:t xml:space="preserve"> på feltet.</w:t>
      </w:r>
    </w:p>
    <w:p w14:paraId="0D1AAB8B" w14:textId="77777777" w:rsidR="006D104E" w:rsidRPr="00D42D77" w:rsidRDefault="006D104E" w:rsidP="00D42D77">
      <w:r w:rsidRPr="00D42D77">
        <w:t xml:space="preserve">Landbruksdirektoratet arrangerte </w:t>
      </w:r>
      <w:proofErr w:type="spellStart"/>
      <w:r w:rsidRPr="00D42D77">
        <w:t>saman</w:t>
      </w:r>
      <w:proofErr w:type="spellEnd"/>
      <w:r w:rsidRPr="00D42D77">
        <w:t xml:space="preserve"> med Riksantikvaren, Miljødirektoratet og regionale og lokale styresmakter 15-årsjubileum for ordninga </w:t>
      </w:r>
      <w:proofErr w:type="spellStart"/>
      <w:r w:rsidRPr="00D42D77">
        <w:rPr>
          <w:rStyle w:val="kursiv"/>
        </w:rPr>
        <w:t>Utvalde</w:t>
      </w:r>
      <w:proofErr w:type="spellEnd"/>
      <w:r w:rsidRPr="00D42D77">
        <w:rPr>
          <w:rStyle w:val="kursiv"/>
        </w:rPr>
        <w:t xml:space="preserve"> kulturlandskap i jordbruket</w:t>
      </w:r>
      <w:r w:rsidRPr="00D42D77">
        <w:t>.</w:t>
      </w:r>
    </w:p>
    <w:p w14:paraId="5333B402" w14:textId="77777777" w:rsidR="006D104E" w:rsidRPr="00D42D77" w:rsidRDefault="006D104E" w:rsidP="00D42D77">
      <w:r w:rsidRPr="00D42D77">
        <w:t xml:space="preserve">Landbruksdirektoratet har i 2024 ført </w:t>
      </w:r>
      <w:proofErr w:type="spellStart"/>
      <w:r w:rsidRPr="00D42D77">
        <w:t>vidare</w:t>
      </w:r>
      <w:proofErr w:type="spellEnd"/>
      <w:r w:rsidRPr="00D42D77">
        <w:t xml:space="preserve"> dialogen med </w:t>
      </w:r>
      <w:proofErr w:type="spellStart"/>
      <w:r w:rsidRPr="00D42D77">
        <w:t>statsforvaltarane</w:t>
      </w:r>
      <w:proofErr w:type="spellEnd"/>
      <w:r w:rsidRPr="00D42D77">
        <w:t xml:space="preserve"> på vassmiljøområdet når det </w:t>
      </w:r>
      <w:proofErr w:type="spellStart"/>
      <w:r w:rsidRPr="00D42D77">
        <w:t>gjeld</w:t>
      </w:r>
      <w:proofErr w:type="spellEnd"/>
      <w:r w:rsidRPr="00D42D77">
        <w:t xml:space="preserve"> oppfølging av arbeidet med </w:t>
      </w:r>
      <w:proofErr w:type="spellStart"/>
      <w:r w:rsidRPr="00D42D77">
        <w:t>fastsetjing</w:t>
      </w:r>
      <w:proofErr w:type="spellEnd"/>
      <w:r w:rsidRPr="00D42D77">
        <w:t xml:space="preserve"> av regionale vassmiljøkrav og oppfølging av </w:t>
      </w:r>
      <w:proofErr w:type="spellStart"/>
      <w:r w:rsidRPr="00D42D77">
        <w:rPr>
          <w:rStyle w:val="kursiv"/>
        </w:rPr>
        <w:t>Heilskapleg</w:t>
      </w:r>
      <w:proofErr w:type="spellEnd"/>
      <w:r w:rsidRPr="00D42D77">
        <w:rPr>
          <w:rStyle w:val="kursiv"/>
        </w:rPr>
        <w:t xml:space="preserve"> plan for Oslofjorden</w:t>
      </w:r>
      <w:r w:rsidRPr="00D42D77">
        <w:t xml:space="preserve">. </w:t>
      </w:r>
    </w:p>
    <w:p w14:paraId="018D99A1" w14:textId="77777777" w:rsidR="006D104E" w:rsidRPr="00D42D77" w:rsidRDefault="006D104E" w:rsidP="00D42D77">
      <w:r w:rsidRPr="00D42D77">
        <w:t xml:space="preserve">I 2024 utbetalte direktoratet regionale miljøtilskott til 21 823 </w:t>
      </w:r>
      <w:proofErr w:type="spellStart"/>
      <w:r w:rsidRPr="00D42D77">
        <w:t>jordbruksføretak</w:t>
      </w:r>
      <w:proofErr w:type="spellEnd"/>
      <w:r w:rsidRPr="00D42D77">
        <w:t>. Mest tilskott gjekk til tiltak for å redusere avrenning til vassdrag og kyst, og til å vareta kulturlandskap.</w:t>
      </w:r>
    </w:p>
    <w:p w14:paraId="304B745B" w14:textId="77777777" w:rsidR="006D104E" w:rsidRPr="00D42D77" w:rsidRDefault="006D104E" w:rsidP="00D42D77">
      <w:r w:rsidRPr="00D42D77">
        <w:t xml:space="preserve">Direktoratet har gjennomført </w:t>
      </w:r>
      <w:proofErr w:type="spellStart"/>
      <w:r w:rsidRPr="00D42D77">
        <w:t>fleire</w:t>
      </w:r>
      <w:proofErr w:type="spellEnd"/>
      <w:r w:rsidRPr="00D42D77">
        <w:t xml:space="preserve"> utgreiingsoppdrag og </w:t>
      </w:r>
      <w:proofErr w:type="spellStart"/>
      <w:r w:rsidRPr="00D42D77">
        <w:t>delteke</w:t>
      </w:r>
      <w:proofErr w:type="spellEnd"/>
      <w:r w:rsidRPr="00D42D77">
        <w:t xml:space="preserve"> aktivt i arbeidet for å </w:t>
      </w:r>
      <w:proofErr w:type="spellStart"/>
      <w:r w:rsidRPr="00D42D77">
        <w:t>styrkje</w:t>
      </w:r>
      <w:proofErr w:type="spellEnd"/>
      <w:r w:rsidRPr="00D42D77">
        <w:t xml:space="preserve"> kunnskapsgrunnlaget som basis for </w:t>
      </w:r>
      <w:proofErr w:type="spellStart"/>
      <w:r w:rsidRPr="00D42D77">
        <w:t>vidareutvikling</w:t>
      </w:r>
      <w:proofErr w:type="spellEnd"/>
      <w:r w:rsidRPr="00D42D77">
        <w:t xml:space="preserve"> av miljø- og klimatiltak i jordbrukssektoren. Viktige tema som direktoratet har </w:t>
      </w:r>
      <w:proofErr w:type="spellStart"/>
      <w:r w:rsidRPr="00D42D77">
        <w:t>arbeidd</w:t>
      </w:r>
      <w:proofErr w:type="spellEnd"/>
      <w:r w:rsidRPr="00D42D77">
        <w:t xml:space="preserve"> med er tilskott til levering av husdyrgjødsel til biogassanlegg, tiltak for god jordhelsepraksis, og forvaltningsstøtte til </w:t>
      </w:r>
      <w:proofErr w:type="spellStart"/>
      <w:r w:rsidRPr="00D42D77">
        <w:t>spreiearealkravet</w:t>
      </w:r>
      <w:proofErr w:type="spellEnd"/>
      <w:r w:rsidRPr="00D42D77">
        <w:t xml:space="preserve"> for husdyrgjødsel. Direktoratet har i 2024 </w:t>
      </w:r>
      <w:proofErr w:type="spellStart"/>
      <w:r w:rsidRPr="00D42D77">
        <w:t>vidareført</w:t>
      </w:r>
      <w:proofErr w:type="spellEnd"/>
      <w:r w:rsidRPr="00D42D77">
        <w:t xml:space="preserve"> arbeidet i sekretariatet for </w:t>
      </w:r>
      <w:r w:rsidRPr="00D42D77">
        <w:rPr>
          <w:rStyle w:val="kursiv"/>
        </w:rPr>
        <w:t>Regnskapsgruppa for klimaavtalen</w:t>
      </w:r>
      <w:r w:rsidRPr="00D42D77">
        <w:t xml:space="preserve"> mellom regjeringa og jordbruksnæringa.</w:t>
      </w:r>
    </w:p>
    <w:p w14:paraId="59BB89BF" w14:textId="77777777" w:rsidR="006D104E" w:rsidRPr="00D42D77" w:rsidRDefault="006D104E" w:rsidP="00D42D77">
      <w:r w:rsidRPr="00D42D77">
        <w:t xml:space="preserve">I 2024 har Landbruksdirektoratet i samarbeid med Miljødirektoratet førebudd seg på flyttinga av ansvaret for å forvalte haustbare </w:t>
      </w:r>
      <w:proofErr w:type="spellStart"/>
      <w:r w:rsidRPr="00D42D77">
        <w:t>viltressursar</w:t>
      </w:r>
      <w:proofErr w:type="spellEnd"/>
      <w:r w:rsidRPr="00D42D77">
        <w:t xml:space="preserve"> </w:t>
      </w:r>
      <w:proofErr w:type="spellStart"/>
      <w:r w:rsidRPr="00D42D77">
        <w:t>frå</w:t>
      </w:r>
      <w:proofErr w:type="spellEnd"/>
      <w:r w:rsidRPr="00D42D77">
        <w:t xml:space="preserve"> Miljødirektoratet til Landbruksdirektoratet </w:t>
      </w:r>
      <w:proofErr w:type="spellStart"/>
      <w:r w:rsidRPr="00D42D77">
        <w:t>frå</w:t>
      </w:r>
      <w:proofErr w:type="spellEnd"/>
      <w:r w:rsidRPr="00D42D77">
        <w:t xml:space="preserve"> 1. januar 2025. </w:t>
      </w:r>
      <w:proofErr w:type="spellStart"/>
      <w:r w:rsidRPr="00D42D77">
        <w:t>Ein</w:t>
      </w:r>
      <w:proofErr w:type="spellEnd"/>
      <w:r w:rsidRPr="00D42D77">
        <w:t xml:space="preserve"> eigen seksjon er oppretta og nye </w:t>
      </w:r>
      <w:proofErr w:type="spellStart"/>
      <w:r w:rsidRPr="00D42D77">
        <w:t>medarbeidarar</w:t>
      </w:r>
      <w:proofErr w:type="spellEnd"/>
      <w:r w:rsidRPr="00D42D77">
        <w:t xml:space="preserve"> er tilsette. </w:t>
      </w:r>
      <w:proofErr w:type="spellStart"/>
      <w:r w:rsidRPr="00D42D77">
        <w:t>Vidare</w:t>
      </w:r>
      <w:proofErr w:type="spellEnd"/>
      <w:r w:rsidRPr="00D42D77">
        <w:t xml:space="preserve"> var det i 2024 </w:t>
      </w:r>
      <w:proofErr w:type="spellStart"/>
      <w:r w:rsidRPr="00D42D77">
        <w:t>eit</w:t>
      </w:r>
      <w:proofErr w:type="spellEnd"/>
      <w:r w:rsidRPr="00D42D77">
        <w:t xml:space="preserve"> </w:t>
      </w:r>
      <w:proofErr w:type="spellStart"/>
      <w:r w:rsidRPr="00D42D77">
        <w:t>omfattande</w:t>
      </w:r>
      <w:proofErr w:type="spellEnd"/>
      <w:r w:rsidRPr="00D42D77">
        <w:t xml:space="preserve"> arbeid med å førebu overføring av IT- og avtaleporteføljen, som </w:t>
      </w:r>
      <w:proofErr w:type="spellStart"/>
      <w:r w:rsidRPr="00D42D77">
        <w:t>støttar</w:t>
      </w:r>
      <w:proofErr w:type="spellEnd"/>
      <w:r w:rsidRPr="00D42D77">
        <w:t xml:space="preserve"> opp under fagområdet </w:t>
      </w:r>
      <w:proofErr w:type="spellStart"/>
      <w:r w:rsidRPr="00D42D77">
        <w:t>frå</w:t>
      </w:r>
      <w:proofErr w:type="spellEnd"/>
      <w:r w:rsidRPr="00D42D77">
        <w:t xml:space="preserve"> Miljødirektoratet.</w:t>
      </w:r>
    </w:p>
    <w:p w14:paraId="0AA03CB1" w14:textId="77777777" w:rsidR="006D104E" w:rsidRPr="00D42D77" w:rsidRDefault="006D104E" w:rsidP="00D42D77">
      <w:r w:rsidRPr="00D42D77">
        <w:t xml:space="preserve">Landbruksdirektoratet har </w:t>
      </w:r>
      <w:proofErr w:type="spellStart"/>
      <w:r w:rsidRPr="00D42D77">
        <w:t>saman</w:t>
      </w:r>
      <w:proofErr w:type="spellEnd"/>
      <w:r w:rsidRPr="00D42D77">
        <w:t xml:space="preserve"> med Miljødirektoratet </w:t>
      </w:r>
      <w:proofErr w:type="spellStart"/>
      <w:r w:rsidRPr="00D42D77">
        <w:t>følgt</w:t>
      </w:r>
      <w:proofErr w:type="spellEnd"/>
      <w:r w:rsidRPr="00D42D77">
        <w:t xml:space="preserve"> opp utgreiinga av kunnskapsgrunnlaget om den økologiske tilstanden i norsk skog, og </w:t>
      </w:r>
      <w:proofErr w:type="spellStart"/>
      <w:r w:rsidRPr="00D42D77">
        <w:t>sørgt</w:t>
      </w:r>
      <w:proofErr w:type="spellEnd"/>
      <w:r w:rsidRPr="00D42D77">
        <w:t xml:space="preserve"> for etableringa av </w:t>
      </w:r>
      <w:proofErr w:type="spellStart"/>
      <w:r w:rsidRPr="00D42D77">
        <w:t>eit</w:t>
      </w:r>
      <w:proofErr w:type="spellEnd"/>
      <w:r w:rsidRPr="00D42D77">
        <w:t xml:space="preserve"> </w:t>
      </w:r>
      <w:proofErr w:type="spellStart"/>
      <w:r w:rsidRPr="00D42D77">
        <w:t>offentleg</w:t>
      </w:r>
      <w:proofErr w:type="spellEnd"/>
      <w:r w:rsidRPr="00D42D77">
        <w:t xml:space="preserve"> </w:t>
      </w:r>
      <w:proofErr w:type="spellStart"/>
      <w:r w:rsidRPr="00D42D77">
        <w:t>tilgjengeleg</w:t>
      </w:r>
      <w:proofErr w:type="spellEnd"/>
      <w:r w:rsidRPr="00D42D77">
        <w:t xml:space="preserve"> kart over naturskog. Direktoratet har </w:t>
      </w:r>
      <w:proofErr w:type="spellStart"/>
      <w:r w:rsidRPr="00D42D77">
        <w:t>vidare</w:t>
      </w:r>
      <w:proofErr w:type="spellEnd"/>
      <w:r w:rsidRPr="00D42D77">
        <w:t xml:space="preserve"> levert </w:t>
      </w:r>
      <w:proofErr w:type="spellStart"/>
      <w:r w:rsidRPr="00D42D77">
        <w:t>ein</w:t>
      </w:r>
      <w:proofErr w:type="spellEnd"/>
      <w:r w:rsidRPr="00D42D77">
        <w:t xml:space="preserve"> rapport om vurdering av </w:t>
      </w:r>
      <w:proofErr w:type="spellStart"/>
      <w:r w:rsidRPr="00D42D77">
        <w:t>konsekvensar</w:t>
      </w:r>
      <w:proofErr w:type="spellEnd"/>
      <w:r w:rsidRPr="00D42D77">
        <w:t xml:space="preserve"> ved heil eller delvis innlemming av avskogingsforordninga (EUDR). </w:t>
      </w:r>
      <w:proofErr w:type="spellStart"/>
      <w:r w:rsidRPr="00D42D77">
        <w:t>Vidare</w:t>
      </w:r>
      <w:proofErr w:type="spellEnd"/>
      <w:r w:rsidRPr="00D42D77">
        <w:t xml:space="preserve"> har direktoratet </w:t>
      </w:r>
      <w:proofErr w:type="spellStart"/>
      <w:r w:rsidRPr="00D42D77">
        <w:t>bidrege</w:t>
      </w:r>
      <w:proofErr w:type="spellEnd"/>
      <w:r w:rsidRPr="00D42D77">
        <w:t xml:space="preserve"> til </w:t>
      </w:r>
      <w:proofErr w:type="spellStart"/>
      <w:r w:rsidRPr="00D42D77">
        <w:t>eit</w:t>
      </w:r>
      <w:proofErr w:type="spellEnd"/>
      <w:r w:rsidRPr="00D42D77">
        <w:t xml:space="preserve"> kapittel om skog- og arealbruk i Miljødirektoratets </w:t>
      </w:r>
      <w:proofErr w:type="spellStart"/>
      <w:r w:rsidRPr="00D42D77">
        <w:t>årlege</w:t>
      </w:r>
      <w:proofErr w:type="spellEnd"/>
      <w:r w:rsidRPr="00D42D77">
        <w:t xml:space="preserve"> oppdatering av kunnskapsgrunnlaget om korleis </w:t>
      </w:r>
      <w:proofErr w:type="spellStart"/>
      <w:r w:rsidRPr="00D42D77">
        <w:t>Noreg</w:t>
      </w:r>
      <w:proofErr w:type="spellEnd"/>
      <w:r w:rsidRPr="00D42D77">
        <w:t xml:space="preserve"> kan redusere </w:t>
      </w:r>
      <w:proofErr w:type="spellStart"/>
      <w:r w:rsidRPr="00D42D77">
        <w:t>dei</w:t>
      </w:r>
      <w:proofErr w:type="spellEnd"/>
      <w:r w:rsidRPr="00D42D77">
        <w:t xml:space="preserve"> nasjonale klimagassutsleppa og </w:t>
      </w:r>
      <w:proofErr w:type="spellStart"/>
      <w:r w:rsidRPr="00D42D77">
        <w:t>auke</w:t>
      </w:r>
      <w:proofErr w:type="spellEnd"/>
      <w:r w:rsidRPr="00D42D77">
        <w:t xml:space="preserve"> karbonbindinga.</w:t>
      </w:r>
    </w:p>
    <w:p w14:paraId="40451B6E" w14:textId="77777777" w:rsidR="006D104E" w:rsidRPr="00D42D77" w:rsidRDefault="006D104E" w:rsidP="00D42D77">
      <w:r w:rsidRPr="00D42D77">
        <w:t xml:space="preserve">Landbruksdirektoratet har ansvaret for forvaltning av erstatnings- og </w:t>
      </w:r>
      <w:proofErr w:type="spellStart"/>
      <w:r w:rsidRPr="00D42D77">
        <w:t>kompensasjonsordningar</w:t>
      </w:r>
      <w:proofErr w:type="spellEnd"/>
      <w:r w:rsidRPr="00D42D77">
        <w:t xml:space="preserve"> etter avvikling av hald av pelsdyr. Ressursinnsatsen i 2024 blei </w:t>
      </w:r>
      <w:proofErr w:type="spellStart"/>
      <w:r w:rsidRPr="00D42D77">
        <w:t>hovudsakleg</w:t>
      </w:r>
      <w:proofErr w:type="spellEnd"/>
      <w:r w:rsidRPr="00D42D77">
        <w:t xml:space="preserve"> brukt til å gi </w:t>
      </w:r>
      <w:proofErr w:type="spellStart"/>
      <w:r w:rsidRPr="00D42D77">
        <w:t>endelege</w:t>
      </w:r>
      <w:proofErr w:type="spellEnd"/>
      <w:r w:rsidRPr="00D42D77">
        <w:t xml:space="preserve"> </w:t>
      </w:r>
      <w:proofErr w:type="spellStart"/>
      <w:r w:rsidRPr="00D42D77">
        <w:t>tilbod</w:t>
      </w:r>
      <w:proofErr w:type="spellEnd"/>
      <w:r w:rsidRPr="00D42D77">
        <w:t xml:space="preserve"> til </w:t>
      </w:r>
      <w:proofErr w:type="spellStart"/>
      <w:r w:rsidRPr="00D42D77">
        <w:t>søkjarar</w:t>
      </w:r>
      <w:proofErr w:type="spellEnd"/>
      <w:r w:rsidRPr="00D42D77">
        <w:t xml:space="preserve"> om erstatning. Arbeidet held fram i 2025.</w:t>
      </w:r>
    </w:p>
    <w:p w14:paraId="363A2F97" w14:textId="77777777" w:rsidR="006D104E" w:rsidRPr="00D42D77" w:rsidRDefault="006D104E" w:rsidP="00D42D77">
      <w:r w:rsidRPr="00D42D77">
        <w:t xml:space="preserve">Direktoratet har i 2024 </w:t>
      </w:r>
      <w:proofErr w:type="spellStart"/>
      <w:r w:rsidRPr="00D42D77">
        <w:t>arbeidd</w:t>
      </w:r>
      <w:proofErr w:type="spellEnd"/>
      <w:r w:rsidRPr="00D42D77">
        <w:t xml:space="preserve"> med å ta vare på den </w:t>
      </w:r>
      <w:proofErr w:type="spellStart"/>
      <w:r w:rsidRPr="00D42D77">
        <w:t>landbruksfaglege</w:t>
      </w:r>
      <w:proofErr w:type="spellEnd"/>
      <w:r w:rsidRPr="00D42D77">
        <w:t xml:space="preserve"> sida (husdyr og rein) i den todelte </w:t>
      </w:r>
      <w:proofErr w:type="spellStart"/>
      <w:r w:rsidRPr="00D42D77">
        <w:t>målsetjinga</w:t>
      </w:r>
      <w:proofErr w:type="spellEnd"/>
      <w:r w:rsidRPr="00D42D77">
        <w:t xml:space="preserve"> i rovviltpolitikken. Direktoratet har </w:t>
      </w:r>
      <w:proofErr w:type="spellStart"/>
      <w:r w:rsidRPr="00D42D77">
        <w:t>delteke</w:t>
      </w:r>
      <w:proofErr w:type="spellEnd"/>
      <w:r w:rsidRPr="00D42D77">
        <w:t xml:space="preserve"> i ulike kontaktforum på nasjonalt nivå.</w:t>
      </w:r>
    </w:p>
    <w:p w14:paraId="71408B85" w14:textId="77777777" w:rsidR="006D104E" w:rsidRPr="00D42D77" w:rsidRDefault="006D104E" w:rsidP="00D42D77">
      <w:pPr>
        <w:pStyle w:val="avsnitt-tittel"/>
      </w:pPr>
      <w:r w:rsidRPr="00D42D77">
        <w:t>Reindrift</w:t>
      </w:r>
    </w:p>
    <w:p w14:paraId="54355B16" w14:textId="77777777" w:rsidR="006D104E" w:rsidRPr="00D42D77" w:rsidRDefault="006D104E" w:rsidP="00D42D77">
      <w:r w:rsidRPr="00D42D77">
        <w:t xml:space="preserve">Arbeidet med å sikre at </w:t>
      </w:r>
      <w:proofErr w:type="spellStart"/>
      <w:r w:rsidRPr="00D42D77">
        <w:t>reintalet</w:t>
      </w:r>
      <w:proofErr w:type="spellEnd"/>
      <w:r w:rsidRPr="00D42D77">
        <w:t xml:space="preserve"> er tilpassa beitegrunnlaget blei ført </w:t>
      </w:r>
      <w:proofErr w:type="spellStart"/>
      <w:r w:rsidRPr="00D42D77">
        <w:t>vidare</w:t>
      </w:r>
      <w:proofErr w:type="spellEnd"/>
      <w:r w:rsidRPr="00D42D77">
        <w:t xml:space="preserve"> i 2024. </w:t>
      </w:r>
      <w:proofErr w:type="spellStart"/>
      <w:r w:rsidRPr="00D42D77">
        <w:t>Fleire</w:t>
      </w:r>
      <w:proofErr w:type="spellEnd"/>
      <w:r w:rsidRPr="00D42D77">
        <w:t xml:space="preserve"> reinbeitedistrikt i Øst- og Vest-Finnmark er </w:t>
      </w:r>
      <w:proofErr w:type="spellStart"/>
      <w:r w:rsidRPr="00D42D77">
        <w:t>framleis</w:t>
      </w:r>
      <w:proofErr w:type="spellEnd"/>
      <w:r w:rsidRPr="00D42D77">
        <w:t xml:space="preserve"> over sitt fastsette øvre </w:t>
      </w:r>
      <w:proofErr w:type="spellStart"/>
      <w:r w:rsidRPr="00D42D77">
        <w:t>reintal</w:t>
      </w:r>
      <w:proofErr w:type="spellEnd"/>
      <w:r w:rsidRPr="00D42D77">
        <w:t xml:space="preserve">, og Landbruksdirektoratet har i 2024 </w:t>
      </w:r>
      <w:proofErr w:type="spellStart"/>
      <w:r w:rsidRPr="00D42D77">
        <w:t>halde</w:t>
      </w:r>
      <w:proofErr w:type="spellEnd"/>
      <w:r w:rsidRPr="00D42D77">
        <w:t xml:space="preserve"> fram oppfølginga av </w:t>
      </w:r>
      <w:proofErr w:type="spellStart"/>
      <w:r w:rsidRPr="00D42D77">
        <w:t>desse</w:t>
      </w:r>
      <w:proofErr w:type="spellEnd"/>
      <w:r w:rsidRPr="00D42D77">
        <w:t xml:space="preserve"> distrikta. Det blei i 2024 fatta vedtak i Reindriftsstyret om reduksjon av </w:t>
      </w:r>
      <w:proofErr w:type="spellStart"/>
      <w:r w:rsidRPr="00D42D77">
        <w:t>reintal</w:t>
      </w:r>
      <w:proofErr w:type="spellEnd"/>
      <w:r w:rsidRPr="00D42D77">
        <w:t xml:space="preserve"> i to av </w:t>
      </w:r>
      <w:proofErr w:type="spellStart"/>
      <w:r w:rsidRPr="00D42D77">
        <w:t>desse</w:t>
      </w:r>
      <w:proofErr w:type="spellEnd"/>
      <w:r w:rsidRPr="00D42D77">
        <w:t xml:space="preserve"> reinbeitedistrikta.</w:t>
      </w:r>
    </w:p>
    <w:p w14:paraId="1DF438E1" w14:textId="77777777" w:rsidR="006D104E" w:rsidRPr="00D42D77" w:rsidRDefault="006D104E" w:rsidP="00D42D77">
      <w:r w:rsidRPr="00D42D77">
        <w:t xml:space="preserve">Landbruksdirektoratet har </w:t>
      </w:r>
      <w:proofErr w:type="spellStart"/>
      <w:r w:rsidRPr="00D42D77">
        <w:t>vidareført</w:t>
      </w:r>
      <w:proofErr w:type="spellEnd"/>
      <w:r w:rsidRPr="00D42D77">
        <w:t xml:space="preserve"> arbeidet med å </w:t>
      </w:r>
      <w:proofErr w:type="spellStart"/>
      <w:r w:rsidRPr="00D42D77">
        <w:t>byggje</w:t>
      </w:r>
      <w:proofErr w:type="spellEnd"/>
      <w:r w:rsidRPr="00D42D77">
        <w:t xml:space="preserve"> opp </w:t>
      </w:r>
      <w:proofErr w:type="spellStart"/>
      <w:r w:rsidRPr="00D42D77">
        <w:t>eit</w:t>
      </w:r>
      <w:proofErr w:type="spellEnd"/>
      <w:r w:rsidRPr="00D42D77">
        <w:t xml:space="preserve"> fagmiljø for arealforvaltning og reindrift. Arbeidet med å </w:t>
      </w:r>
      <w:proofErr w:type="spellStart"/>
      <w:r w:rsidRPr="00D42D77">
        <w:t>styrkje</w:t>
      </w:r>
      <w:proofErr w:type="spellEnd"/>
      <w:r w:rsidRPr="00D42D77">
        <w:t xml:space="preserve"> beredskapen i reindrifta er ført </w:t>
      </w:r>
      <w:proofErr w:type="spellStart"/>
      <w:r w:rsidRPr="00D42D77">
        <w:t>vidare</w:t>
      </w:r>
      <w:proofErr w:type="spellEnd"/>
      <w:r w:rsidRPr="00D42D77">
        <w:t xml:space="preserve">. Landbruksdirektoratet har prioritert den </w:t>
      </w:r>
      <w:proofErr w:type="spellStart"/>
      <w:r w:rsidRPr="00D42D77">
        <w:t>koordinerande</w:t>
      </w:r>
      <w:proofErr w:type="spellEnd"/>
      <w:r w:rsidRPr="00D42D77">
        <w:t xml:space="preserve"> rolla i beredskapsarbeidet, og har arrangert felles </w:t>
      </w:r>
      <w:proofErr w:type="spellStart"/>
      <w:r w:rsidRPr="00D42D77">
        <w:t>årleg</w:t>
      </w:r>
      <w:proofErr w:type="spellEnd"/>
      <w:r w:rsidRPr="00D42D77">
        <w:t xml:space="preserve"> møte for </w:t>
      </w:r>
      <w:proofErr w:type="spellStart"/>
      <w:r w:rsidRPr="00D42D77">
        <w:t>beredskapsutvala</w:t>
      </w:r>
      <w:proofErr w:type="spellEnd"/>
      <w:r w:rsidRPr="00D42D77">
        <w:t>.</w:t>
      </w:r>
    </w:p>
    <w:p w14:paraId="3D36DA11" w14:textId="77777777" w:rsidR="006D104E" w:rsidRPr="00D42D77" w:rsidRDefault="006D104E" w:rsidP="00D42D77">
      <w:pPr>
        <w:pStyle w:val="avsnitt-tittel"/>
      </w:pPr>
      <w:r w:rsidRPr="00D42D77">
        <w:t>Inntekts- og velferdspolitiske tiltak</w:t>
      </w:r>
    </w:p>
    <w:p w14:paraId="7C589F34" w14:textId="77777777" w:rsidR="006D104E" w:rsidRPr="00D42D77" w:rsidRDefault="006D104E" w:rsidP="00D42D77">
      <w:r w:rsidRPr="00D42D77">
        <w:t xml:space="preserve">Direktoratet har i 2024 </w:t>
      </w:r>
      <w:proofErr w:type="spellStart"/>
      <w:r w:rsidRPr="00D42D77">
        <w:t>halde</w:t>
      </w:r>
      <w:proofErr w:type="spellEnd"/>
      <w:r w:rsidRPr="00D42D77">
        <w:t xml:space="preserve"> fram med å </w:t>
      </w:r>
      <w:proofErr w:type="spellStart"/>
      <w:r w:rsidRPr="00D42D77">
        <w:t>forbetre</w:t>
      </w:r>
      <w:proofErr w:type="spellEnd"/>
      <w:r w:rsidRPr="00D42D77">
        <w:t xml:space="preserve"> arbeidet knytt til kontroll med tilskottsforvaltninga som er lagd til lokal og regional forvaltning. Direktoratet har i 2024 hatt kontakt med </w:t>
      </w:r>
      <w:proofErr w:type="spellStart"/>
      <w:r w:rsidRPr="00D42D77">
        <w:t>statsforvaltaren</w:t>
      </w:r>
      <w:proofErr w:type="spellEnd"/>
      <w:r w:rsidRPr="00D42D77">
        <w:t xml:space="preserve"> for å formidle fag- og forvaltningskompetanse.</w:t>
      </w:r>
    </w:p>
    <w:p w14:paraId="6EE096B5" w14:textId="77777777" w:rsidR="006D104E" w:rsidRPr="00D42D77" w:rsidRDefault="006D104E" w:rsidP="00D42D77">
      <w:r w:rsidRPr="00D42D77">
        <w:t xml:space="preserve">Den </w:t>
      </w:r>
      <w:proofErr w:type="spellStart"/>
      <w:r w:rsidRPr="00D42D77">
        <w:t>mellombelse</w:t>
      </w:r>
      <w:proofErr w:type="spellEnd"/>
      <w:r w:rsidRPr="00D42D77">
        <w:t xml:space="preserve"> straumstøtteordninga for jordbruks- og veksthusnæringa, blir forvalta av Landbruksdirektoratet. Vel 15 000 </w:t>
      </w:r>
      <w:proofErr w:type="spellStart"/>
      <w:r w:rsidRPr="00D42D77">
        <w:t>jordbruksføretak</w:t>
      </w:r>
      <w:proofErr w:type="spellEnd"/>
      <w:r w:rsidRPr="00D42D77">
        <w:t>, 200 veksthus og 15 vatningslag har søkt om støtte gjennom ordninga.</w:t>
      </w:r>
    </w:p>
    <w:p w14:paraId="390291AB" w14:textId="77777777" w:rsidR="006D104E" w:rsidRPr="00D42D77" w:rsidRDefault="006D104E" w:rsidP="00D42D77">
      <w:pPr>
        <w:pStyle w:val="avsnitt-tittel"/>
      </w:pPr>
      <w:proofErr w:type="spellStart"/>
      <w:r w:rsidRPr="00D42D77">
        <w:t>Marknadstiltak</w:t>
      </w:r>
      <w:proofErr w:type="spellEnd"/>
      <w:r w:rsidRPr="00D42D77">
        <w:t>, handel og industri</w:t>
      </w:r>
    </w:p>
    <w:p w14:paraId="329B26F6" w14:textId="77777777" w:rsidR="006D104E" w:rsidRPr="00D42D77" w:rsidRDefault="006D104E" w:rsidP="00D42D77">
      <w:r w:rsidRPr="00D42D77">
        <w:t xml:space="preserve">Forvaltninga av importvernet er viktig for å sikre </w:t>
      </w:r>
      <w:proofErr w:type="spellStart"/>
      <w:r w:rsidRPr="00D42D77">
        <w:t>avsetnaden</w:t>
      </w:r>
      <w:proofErr w:type="spellEnd"/>
      <w:r w:rsidRPr="00D42D77">
        <w:t xml:space="preserve"> av norsk produksjon og stabile </w:t>
      </w:r>
      <w:proofErr w:type="spellStart"/>
      <w:r w:rsidRPr="00D42D77">
        <w:t>prisar</w:t>
      </w:r>
      <w:proofErr w:type="spellEnd"/>
      <w:r w:rsidRPr="00D42D77">
        <w:t xml:space="preserve"> i den norske </w:t>
      </w:r>
      <w:proofErr w:type="spellStart"/>
      <w:r w:rsidRPr="00D42D77">
        <w:t>marknaden</w:t>
      </w:r>
      <w:proofErr w:type="spellEnd"/>
      <w:r w:rsidRPr="00D42D77">
        <w:t xml:space="preserve">. Samtidig skal direktoratet gjennom forvaltninga </w:t>
      </w:r>
      <w:proofErr w:type="spellStart"/>
      <w:r w:rsidRPr="00D42D77">
        <w:t>leggje</w:t>
      </w:r>
      <w:proofErr w:type="spellEnd"/>
      <w:r w:rsidRPr="00D42D77">
        <w:t xml:space="preserve"> til rette for import, der norsk produksjon </w:t>
      </w:r>
      <w:proofErr w:type="spellStart"/>
      <w:r w:rsidRPr="00D42D77">
        <w:t>ikkje</w:t>
      </w:r>
      <w:proofErr w:type="spellEnd"/>
      <w:r w:rsidRPr="00D42D77">
        <w:t xml:space="preserve"> </w:t>
      </w:r>
      <w:proofErr w:type="spellStart"/>
      <w:r w:rsidRPr="00D42D77">
        <w:t>dekkjer</w:t>
      </w:r>
      <w:proofErr w:type="spellEnd"/>
      <w:r w:rsidRPr="00D42D77">
        <w:t xml:space="preserve"> behovet i </w:t>
      </w:r>
      <w:proofErr w:type="spellStart"/>
      <w:r w:rsidRPr="00D42D77">
        <w:t>marknaden</w:t>
      </w:r>
      <w:proofErr w:type="spellEnd"/>
      <w:r w:rsidRPr="00D42D77">
        <w:t xml:space="preserve">. Det siste året har mellom anna høge </w:t>
      </w:r>
      <w:proofErr w:type="spellStart"/>
      <w:r w:rsidRPr="00D42D77">
        <w:t>prisar</w:t>
      </w:r>
      <w:proofErr w:type="spellEnd"/>
      <w:r w:rsidRPr="00D42D77">
        <w:t xml:space="preserve"> på egg internasjonalt ført til større etterspørsel etter norske egg og underskott i </w:t>
      </w:r>
      <w:proofErr w:type="spellStart"/>
      <w:r w:rsidRPr="00D42D77">
        <w:t>marknaden</w:t>
      </w:r>
      <w:proofErr w:type="spellEnd"/>
      <w:r w:rsidRPr="00D42D77">
        <w:t xml:space="preserve">. Tollavgiftssatsen på egg har </w:t>
      </w:r>
      <w:proofErr w:type="spellStart"/>
      <w:r w:rsidRPr="00D42D77">
        <w:t>difor</w:t>
      </w:r>
      <w:proofErr w:type="spellEnd"/>
      <w:r w:rsidRPr="00D42D77">
        <w:t xml:space="preserve"> </w:t>
      </w:r>
      <w:proofErr w:type="spellStart"/>
      <w:r w:rsidRPr="00D42D77">
        <w:t>vore</w:t>
      </w:r>
      <w:proofErr w:type="spellEnd"/>
      <w:r w:rsidRPr="00D42D77">
        <w:t xml:space="preserve"> sett ned i store </w:t>
      </w:r>
      <w:proofErr w:type="spellStart"/>
      <w:r w:rsidRPr="00D42D77">
        <w:t>delar</w:t>
      </w:r>
      <w:proofErr w:type="spellEnd"/>
      <w:r w:rsidRPr="00D42D77">
        <w:t xml:space="preserve"> av året.</w:t>
      </w:r>
    </w:p>
    <w:p w14:paraId="05327D0B" w14:textId="77777777" w:rsidR="006D104E" w:rsidRPr="00D42D77" w:rsidRDefault="006D104E" w:rsidP="00D42D77">
      <w:r w:rsidRPr="00D42D77">
        <w:t xml:space="preserve">Året 2024 blei </w:t>
      </w:r>
      <w:proofErr w:type="spellStart"/>
      <w:r w:rsidRPr="00D42D77">
        <w:t>ein</w:t>
      </w:r>
      <w:proofErr w:type="spellEnd"/>
      <w:r w:rsidRPr="00D42D77">
        <w:t xml:space="preserve"> milestolpe for beredskapslagring av matkorn då det blei inngått kontrakt med fire ulike </w:t>
      </w:r>
      <w:proofErr w:type="spellStart"/>
      <w:r w:rsidRPr="00D42D77">
        <w:t>aktørar</w:t>
      </w:r>
      <w:proofErr w:type="spellEnd"/>
      <w:r w:rsidRPr="00D42D77">
        <w:t xml:space="preserve"> om lagring med oppstart </w:t>
      </w:r>
      <w:proofErr w:type="spellStart"/>
      <w:r w:rsidRPr="00D42D77">
        <w:t>hausten</w:t>
      </w:r>
      <w:proofErr w:type="spellEnd"/>
      <w:r w:rsidRPr="00D42D77">
        <w:t xml:space="preserve"> 2024 og 2025. Samla blei det gjort avtale om å lagre 15 000 tonn matkorn.</w:t>
      </w:r>
    </w:p>
    <w:p w14:paraId="7CF3C205" w14:textId="77777777" w:rsidR="006D104E" w:rsidRPr="00D42D77" w:rsidRDefault="006D104E" w:rsidP="00D42D77">
      <w:r w:rsidRPr="00D42D77">
        <w:t xml:space="preserve">Direktoratet har i 2024 greidd ut, førebudd og </w:t>
      </w:r>
      <w:proofErr w:type="spellStart"/>
      <w:r w:rsidRPr="00D42D77">
        <w:t>bidrege</w:t>
      </w:r>
      <w:proofErr w:type="spellEnd"/>
      <w:r w:rsidRPr="00D42D77">
        <w:t xml:space="preserve"> til implementering av volummodellen for mjølk. Arbeidet har </w:t>
      </w:r>
      <w:proofErr w:type="spellStart"/>
      <w:r w:rsidRPr="00D42D77">
        <w:t>vore</w:t>
      </w:r>
      <w:proofErr w:type="spellEnd"/>
      <w:r w:rsidRPr="00D42D77">
        <w:t xml:space="preserve"> </w:t>
      </w:r>
      <w:proofErr w:type="spellStart"/>
      <w:r w:rsidRPr="00D42D77">
        <w:t>omfattande</w:t>
      </w:r>
      <w:proofErr w:type="spellEnd"/>
      <w:r w:rsidRPr="00D42D77">
        <w:t xml:space="preserve"> både med tanke på </w:t>
      </w:r>
      <w:proofErr w:type="spellStart"/>
      <w:r w:rsidRPr="00D42D77">
        <w:t>marknadsmessige</w:t>
      </w:r>
      <w:proofErr w:type="spellEnd"/>
      <w:r w:rsidRPr="00D42D77">
        <w:t xml:space="preserve"> </w:t>
      </w:r>
      <w:proofErr w:type="spellStart"/>
      <w:r w:rsidRPr="00D42D77">
        <w:t>effektar</w:t>
      </w:r>
      <w:proofErr w:type="spellEnd"/>
      <w:r w:rsidRPr="00D42D77">
        <w:t>, juridisk innretning og forankring i meieriindustrien.</w:t>
      </w:r>
    </w:p>
    <w:p w14:paraId="2E672E68" w14:textId="77777777" w:rsidR="006D104E" w:rsidRPr="00D42D77" w:rsidRDefault="006D104E" w:rsidP="00D42D77">
      <w:r w:rsidRPr="00D42D77">
        <w:t xml:space="preserve">Samfunnstryggleik og beredskap har fått </w:t>
      </w:r>
      <w:proofErr w:type="spellStart"/>
      <w:r w:rsidRPr="00D42D77">
        <w:t>auka</w:t>
      </w:r>
      <w:proofErr w:type="spellEnd"/>
      <w:r w:rsidRPr="00D42D77">
        <w:t xml:space="preserve"> </w:t>
      </w:r>
      <w:proofErr w:type="spellStart"/>
      <w:r w:rsidRPr="00D42D77">
        <w:t>merksemd</w:t>
      </w:r>
      <w:proofErr w:type="spellEnd"/>
      <w:r w:rsidRPr="00D42D77">
        <w:t xml:space="preserve">, og det blei </w:t>
      </w:r>
      <w:proofErr w:type="spellStart"/>
      <w:r w:rsidRPr="00D42D77">
        <w:t>naudsynt</w:t>
      </w:r>
      <w:proofErr w:type="spellEnd"/>
      <w:r w:rsidRPr="00D42D77">
        <w:t xml:space="preserve"> med </w:t>
      </w:r>
      <w:proofErr w:type="spellStart"/>
      <w:r w:rsidRPr="00D42D77">
        <w:t>auka</w:t>
      </w:r>
      <w:proofErr w:type="spellEnd"/>
      <w:r w:rsidRPr="00D42D77">
        <w:t xml:space="preserve"> innsats i 2024, mellom anna som </w:t>
      </w:r>
      <w:proofErr w:type="spellStart"/>
      <w:r w:rsidRPr="00D42D77">
        <w:t>følgje</w:t>
      </w:r>
      <w:proofErr w:type="spellEnd"/>
      <w:r w:rsidRPr="00D42D77">
        <w:t xml:space="preserve"> av </w:t>
      </w:r>
      <w:proofErr w:type="spellStart"/>
      <w:r w:rsidRPr="00D42D77">
        <w:t>klimaendringar</w:t>
      </w:r>
      <w:proofErr w:type="spellEnd"/>
      <w:r w:rsidRPr="00D42D77">
        <w:t xml:space="preserve"> og krigen i Ukraina. </w:t>
      </w:r>
      <w:proofErr w:type="spellStart"/>
      <w:r w:rsidRPr="00D42D77">
        <w:t>Auka</w:t>
      </w:r>
      <w:proofErr w:type="spellEnd"/>
      <w:r w:rsidRPr="00D42D77">
        <w:t xml:space="preserve"> kostnader, </w:t>
      </w:r>
      <w:proofErr w:type="spellStart"/>
      <w:r w:rsidRPr="00D42D77">
        <w:t>forsyningsutfordringar</w:t>
      </w:r>
      <w:proofErr w:type="spellEnd"/>
      <w:r w:rsidRPr="00D42D77">
        <w:t xml:space="preserve"> og </w:t>
      </w:r>
      <w:proofErr w:type="spellStart"/>
      <w:r w:rsidRPr="00D42D77">
        <w:t>stigande</w:t>
      </w:r>
      <w:proofErr w:type="spellEnd"/>
      <w:r w:rsidRPr="00D42D77">
        <w:t xml:space="preserve"> </w:t>
      </w:r>
      <w:proofErr w:type="spellStart"/>
      <w:r w:rsidRPr="00D42D77">
        <w:t>matvareprisar</w:t>
      </w:r>
      <w:proofErr w:type="spellEnd"/>
      <w:r w:rsidRPr="00D42D77">
        <w:t xml:space="preserve"> har prega </w:t>
      </w:r>
      <w:proofErr w:type="spellStart"/>
      <w:r w:rsidRPr="00D42D77">
        <w:t>marknadene</w:t>
      </w:r>
      <w:proofErr w:type="spellEnd"/>
      <w:r w:rsidRPr="00D42D77">
        <w:t xml:space="preserve"> òg i 2024.</w:t>
      </w:r>
    </w:p>
    <w:p w14:paraId="476C1789" w14:textId="77777777" w:rsidR="006D104E" w:rsidRPr="00D42D77" w:rsidRDefault="006D104E" w:rsidP="00D42D77">
      <w:pPr>
        <w:pStyle w:val="avsnitt-tittel"/>
      </w:pPr>
      <w:r w:rsidRPr="00D42D77">
        <w:t>Digitalisering og organisasjon</w:t>
      </w:r>
    </w:p>
    <w:p w14:paraId="18CFAEC0" w14:textId="77777777" w:rsidR="006D104E" w:rsidRPr="00D42D77" w:rsidRDefault="006D104E" w:rsidP="00D42D77">
      <w:r w:rsidRPr="00D42D77">
        <w:t xml:space="preserve">I utviklinga av digitale </w:t>
      </w:r>
      <w:proofErr w:type="spellStart"/>
      <w:r w:rsidRPr="00D42D77">
        <w:t>tenester</w:t>
      </w:r>
      <w:proofErr w:type="spellEnd"/>
      <w:r w:rsidRPr="00D42D77">
        <w:t xml:space="preserve"> i Landbruksdirektoratet er det behovet til </w:t>
      </w:r>
      <w:proofErr w:type="spellStart"/>
      <w:r w:rsidRPr="00D42D77">
        <w:t>brukaren</w:t>
      </w:r>
      <w:proofErr w:type="spellEnd"/>
      <w:r w:rsidRPr="00D42D77">
        <w:t xml:space="preserve"> som står i sentrum, og direktoratet har </w:t>
      </w:r>
      <w:proofErr w:type="spellStart"/>
      <w:r w:rsidRPr="00D42D77">
        <w:t>arbeidd</w:t>
      </w:r>
      <w:proofErr w:type="spellEnd"/>
      <w:r w:rsidRPr="00D42D77">
        <w:t xml:space="preserve"> med å utvikle korleis </w:t>
      </w:r>
      <w:proofErr w:type="spellStart"/>
      <w:r w:rsidRPr="00D42D77">
        <w:t>ordningane</w:t>
      </w:r>
      <w:proofErr w:type="spellEnd"/>
      <w:r w:rsidRPr="00D42D77">
        <w:t xml:space="preserve"> og regelverket blir innretta for å sikre at </w:t>
      </w:r>
      <w:proofErr w:type="spellStart"/>
      <w:r w:rsidRPr="00D42D77">
        <w:t>tenestene</w:t>
      </w:r>
      <w:proofErr w:type="spellEnd"/>
      <w:r w:rsidRPr="00D42D77">
        <w:t xml:space="preserve"> blir </w:t>
      </w:r>
      <w:proofErr w:type="spellStart"/>
      <w:r w:rsidRPr="00D42D77">
        <w:t>enklast</w:t>
      </w:r>
      <w:proofErr w:type="spellEnd"/>
      <w:r w:rsidRPr="00D42D77">
        <w:t xml:space="preserve"> </w:t>
      </w:r>
      <w:proofErr w:type="spellStart"/>
      <w:r w:rsidRPr="00D42D77">
        <w:t>mogleg</w:t>
      </w:r>
      <w:proofErr w:type="spellEnd"/>
      <w:r w:rsidRPr="00D42D77">
        <w:t xml:space="preserve"> for </w:t>
      </w:r>
      <w:proofErr w:type="spellStart"/>
      <w:r w:rsidRPr="00D42D77">
        <w:t>brukarane</w:t>
      </w:r>
      <w:proofErr w:type="spellEnd"/>
      <w:r w:rsidRPr="00D42D77">
        <w:t xml:space="preserve"> av systema.</w:t>
      </w:r>
    </w:p>
    <w:p w14:paraId="726FB644" w14:textId="77777777" w:rsidR="006D104E" w:rsidRPr="00D42D77" w:rsidRDefault="006D104E" w:rsidP="00D42D77">
      <w:r w:rsidRPr="00D42D77">
        <w:t xml:space="preserve">Landbruksdirektoratet har gjennomført </w:t>
      </w:r>
      <w:proofErr w:type="spellStart"/>
      <w:r w:rsidRPr="00D42D77">
        <w:t>fleire</w:t>
      </w:r>
      <w:proofErr w:type="spellEnd"/>
      <w:r w:rsidRPr="00D42D77">
        <w:t xml:space="preserve"> prosjekt om digitalisering. Nye digitale </w:t>
      </w:r>
      <w:proofErr w:type="spellStart"/>
      <w:r w:rsidRPr="00D42D77">
        <w:t>løysingar</w:t>
      </w:r>
      <w:proofErr w:type="spellEnd"/>
      <w:r w:rsidRPr="00D42D77">
        <w:t xml:space="preserve"> for </w:t>
      </w:r>
      <w:proofErr w:type="spellStart"/>
      <w:r w:rsidRPr="00D42D77">
        <w:t>reindriftsutøvarane</w:t>
      </w:r>
      <w:proofErr w:type="spellEnd"/>
      <w:r w:rsidRPr="00D42D77">
        <w:t xml:space="preserve"> og for reindriftsforvaltninga blei ferdigstilte i 2024. I tillegg har direktoratet sluttført modernisering av løysinga for produksjonstilskott. </w:t>
      </w:r>
      <w:proofErr w:type="spellStart"/>
      <w:r w:rsidRPr="00D42D77">
        <w:t>Vidare</w:t>
      </w:r>
      <w:proofErr w:type="spellEnd"/>
      <w:r w:rsidRPr="00D42D77">
        <w:t xml:space="preserve"> har direktoratet utvikla </w:t>
      </w:r>
      <w:proofErr w:type="spellStart"/>
      <w:r w:rsidRPr="00D42D77">
        <w:t>eit</w:t>
      </w:r>
      <w:proofErr w:type="spellEnd"/>
      <w:r w:rsidRPr="00D42D77">
        <w:t xml:space="preserve"> nytt system for tilskott og avgifter på egg levert til </w:t>
      </w:r>
      <w:proofErr w:type="spellStart"/>
      <w:r w:rsidRPr="00D42D77">
        <w:t>eggpakkeri</w:t>
      </w:r>
      <w:proofErr w:type="spellEnd"/>
      <w:r w:rsidRPr="00D42D77">
        <w:t xml:space="preserve"> og digitalisert </w:t>
      </w:r>
      <w:proofErr w:type="spellStart"/>
      <w:r w:rsidRPr="00D42D77">
        <w:t>ordningar</w:t>
      </w:r>
      <w:proofErr w:type="spellEnd"/>
      <w:r w:rsidRPr="00D42D77">
        <w:t xml:space="preserve"> for tilskott til nye vekstgrupper ved produksjonssvikt i planteproduksjon, tilskott til matkorn, søknad om nydyrking og tilskott til </w:t>
      </w:r>
      <w:proofErr w:type="spellStart"/>
      <w:r w:rsidRPr="00D42D77">
        <w:t>gjødselleveransar</w:t>
      </w:r>
      <w:proofErr w:type="spellEnd"/>
      <w:r w:rsidRPr="00D42D77">
        <w:t xml:space="preserve"> for biogassproduksjon. I 2024 har direktoratet arbeidd </w:t>
      </w:r>
      <w:proofErr w:type="spellStart"/>
      <w:r w:rsidRPr="00D42D77">
        <w:t>vidare</w:t>
      </w:r>
      <w:proofErr w:type="spellEnd"/>
      <w:r w:rsidRPr="00D42D77">
        <w:t xml:space="preserve"> med å få til digitalisering av konsesjonsprosessen, </w:t>
      </w:r>
      <w:proofErr w:type="spellStart"/>
      <w:r w:rsidRPr="00D42D77">
        <w:t>saman</w:t>
      </w:r>
      <w:proofErr w:type="spellEnd"/>
      <w:r w:rsidRPr="00D42D77">
        <w:t xml:space="preserve"> med mellom andre Kartverket, KS og Eiendom Norge.</w:t>
      </w:r>
    </w:p>
    <w:p w14:paraId="42B04996" w14:textId="77777777" w:rsidR="006D104E" w:rsidRPr="00D42D77" w:rsidRDefault="006D104E" w:rsidP="00D42D77">
      <w:r w:rsidRPr="00D42D77">
        <w:t xml:space="preserve">På slutten av 2024 inngjekk direktoratet </w:t>
      </w:r>
      <w:proofErr w:type="spellStart"/>
      <w:r w:rsidRPr="00D42D77">
        <w:t>ein</w:t>
      </w:r>
      <w:proofErr w:type="spellEnd"/>
      <w:r w:rsidRPr="00D42D77">
        <w:t xml:space="preserve"> avtale med NAV om å bruke den skybaserte applikasjonsplattforma </w:t>
      </w:r>
      <w:proofErr w:type="spellStart"/>
      <w:r w:rsidRPr="00D42D77">
        <w:t>deira</w:t>
      </w:r>
      <w:proofErr w:type="spellEnd"/>
      <w:r w:rsidRPr="00D42D77">
        <w:t xml:space="preserve">. Målet med skystrategien er å migrere alle fagsystema og digitale </w:t>
      </w:r>
      <w:proofErr w:type="spellStart"/>
      <w:r w:rsidRPr="00D42D77">
        <w:t>tenester</w:t>
      </w:r>
      <w:proofErr w:type="spellEnd"/>
      <w:r w:rsidRPr="00D42D77">
        <w:t xml:space="preserve"> til den nye skyplattforma </w:t>
      </w:r>
      <w:proofErr w:type="spellStart"/>
      <w:r w:rsidRPr="00D42D77">
        <w:t>innan</w:t>
      </w:r>
      <w:proofErr w:type="spellEnd"/>
      <w:r w:rsidRPr="00D42D77">
        <w:t xml:space="preserve"> første kvartal 2026.</w:t>
      </w:r>
    </w:p>
    <w:p w14:paraId="0003D524" w14:textId="77777777" w:rsidR="006D104E" w:rsidRPr="00D42D77" w:rsidRDefault="006D104E" w:rsidP="00D42D77">
      <w:r w:rsidRPr="00D42D77">
        <w:t xml:space="preserve">Landbruksdirektoratet har ansvaret for drift av Landbruks- og </w:t>
      </w:r>
      <w:proofErr w:type="spellStart"/>
      <w:r w:rsidRPr="00D42D77">
        <w:t>matCERT</w:t>
      </w:r>
      <w:proofErr w:type="spellEnd"/>
      <w:r w:rsidRPr="00D42D77">
        <w:t>, som er miljøet til sektoren for handtering av kritiske IKT-</w:t>
      </w:r>
      <w:proofErr w:type="spellStart"/>
      <w:r w:rsidRPr="00D42D77">
        <w:t>hendingar</w:t>
      </w:r>
      <w:proofErr w:type="spellEnd"/>
      <w:r w:rsidRPr="00D42D77">
        <w:t xml:space="preserve">, og som inngår i det nasjonale responsmiljøet. </w:t>
      </w:r>
      <w:proofErr w:type="spellStart"/>
      <w:r w:rsidRPr="00D42D77">
        <w:t>Verksemdene</w:t>
      </w:r>
      <w:proofErr w:type="spellEnd"/>
      <w:r w:rsidRPr="00D42D77">
        <w:t xml:space="preserve"> Landbruksdirektoratet, Norsk institutt for bioøkonomi, Mattilsynet og Veterinærinstituttet </w:t>
      </w:r>
      <w:proofErr w:type="spellStart"/>
      <w:r w:rsidRPr="00D42D77">
        <w:t>møtest</w:t>
      </w:r>
      <w:proofErr w:type="spellEnd"/>
      <w:r w:rsidRPr="00D42D77">
        <w:t xml:space="preserve"> kvar veke for å gå gjennom varsel eller aktuelle </w:t>
      </w:r>
      <w:proofErr w:type="spellStart"/>
      <w:r w:rsidRPr="00D42D77">
        <w:t>hendingar</w:t>
      </w:r>
      <w:proofErr w:type="spellEnd"/>
      <w:r w:rsidRPr="00D42D77">
        <w:t xml:space="preserve">. I 2024 har Landbruks- og </w:t>
      </w:r>
      <w:proofErr w:type="spellStart"/>
      <w:r w:rsidRPr="00D42D77">
        <w:t>matCERT</w:t>
      </w:r>
      <w:proofErr w:type="spellEnd"/>
      <w:r w:rsidRPr="00D42D77">
        <w:t xml:space="preserve"> gjennomført ei øving med deltaking </w:t>
      </w:r>
      <w:proofErr w:type="spellStart"/>
      <w:r w:rsidRPr="00D42D77">
        <w:t>frå</w:t>
      </w:r>
      <w:proofErr w:type="spellEnd"/>
      <w:r w:rsidRPr="00D42D77">
        <w:t xml:space="preserve"> </w:t>
      </w:r>
      <w:proofErr w:type="spellStart"/>
      <w:r w:rsidRPr="00D42D77">
        <w:t>desse</w:t>
      </w:r>
      <w:proofErr w:type="spellEnd"/>
      <w:r w:rsidRPr="00D42D77">
        <w:t xml:space="preserve"> </w:t>
      </w:r>
      <w:proofErr w:type="spellStart"/>
      <w:r w:rsidRPr="00D42D77">
        <w:t>verksemdene</w:t>
      </w:r>
      <w:proofErr w:type="spellEnd"/>
      <w:r w:rsidRPr="00D42D77">
        <w:t>.</w:t>
      </w:r>
    </w:p>
    <w:p w14:paraId="2E146ACB" w14:textId="77777777" w:rsidR="006D104E" w:rsidRPr="00D42D77" w:rsidRDefault="006D104E" w:rsidP="00D42D77">
      <w:pPr>
        <w:pStyle w:val="b-post"/>
      </w:pPr>
      <w:r w:rsidRPr="00D42D77">
        <w:t>Post 21 Spesielle driftsutgifter – Beredskapslagring av korn</w:t>
      </w:r>
    </w:p>
    <w:p w14:paraId="6051C7BC" w14:textId="77777777" w:rsidR="006D104E" w:rsidRPr="00D42D77" w:rsidRDefault="006D104E" w:rsidP="00D42D77">
      <w:r w:rsidRPr="00D42D77">
        <w:t xml:space="preserve">Formålet med løyvinga er å finansiere beredskapslagring av matkorn for å gi </w:t>
      </w:r>
      <w:proofErr w:type="spellStart"/>
      <w:r w:rsidRPr="00D42D77">
        <w:t>auka</w:t>
      </w:r>
      <w:proofErr w:type="spellEnd"/>
      <w:r w:rsidRPr="00D42D77">
        <w:t xml:space="preserve"> </w:t>
      </w:r>
      <w:proofErr w:type="spellStart"/>
      <w:r w:rsidRPr="00D42D77">
        <w:t>sikkerheit</w:t>
      </w:r>
      <w:proofErr w:type="spellEnd"/>
      <w:r w:rsidRPr="00D42D77">
        <w:t xml:space="preserve"> i forsyninga av matkorn til den norske </w:t>
      </w:r>
      <w:proofErr w:type="spellStart"/>
      <w:r w:rsidRPr="00D42D77">
        <w:t>marknaden</w:t>
      </w:r>
      <w:proofErr w:type="spellEnd"/>
      <w:r w:rsidRPr="00D42D77">
        <w:t xml:space="preserve">. Dette arbeidet er viktig for å stå betre rusta om det skulle oppstå </w:t>
      </w:r>
      <w:proofErr w:type="spellStart"/>
      <w:r w:rsidRPr="00D42D77">
        <w:t>forstyrringar</w:t>
      </w:r>
      <w:proofErr w:type="spellEnd"/>
      <w:r w:rsidRPr="00D42D77">
        <w:t xml:space="preserve"> i verdikjedene, til dømes som </w:t>
      </w:r>
      <w:proofErr w:type="spellStart"/>
      <w:r w:rsidRPr="00D42D77">
        <w:t>følgje</w:t>
      </w:r>
      <w:proofErr w:type="spellEnd"/>
      <w:r w:rsidRPr="00D42D77">
        <w:t xml:space="preserve"> av store </w:t>
      </w:r>
      <w:proofErr w:type="spellStart"/>
      <w:r w:rsidRPr="00D42D77">
        <w:t>miljøøydeleggingar</w:t>
      </w:r>
      <w:proofErr w:type="spellEnd"/>
      <w:r w:rsidRPr="00D42D77">
        <w:t xml:space="preserve"> eller </w:t>
      </w:r>
      <w:proofErr w:type="spellStart"/>
      <w:r w:rsidRPr="00D42D77">
        <w:t>sikkerheitspolitiske</w:t>
      </w:r>
      <w:proofErr w:type="spellEnd"/>
      <w:r w:rsidRPr="00D42D77">
        <w:t xml:space="preserve"> kriser. Ordninga er innretta slik at staten kjøper lagertenester av </w:t>
      </w:r>
      <w:proofErr w:type="spellStart"/>
      <w:r w:rsidRPr="00D42D77">
        <w:t>driftsoperatørane</w:t>
      </w:r>
      <w:proofErr w:type="spellEnd"/>
      <w:r w:rsidRPr="00D42D77">
        <w:t xml:space="preserve"> i </w:t>
      </w:r>
      <w:proofErr w:type="spellStart"/>
      <w:r w:rsidRPr="00D42D77">
        <w:t>marknaden</w:t>
      </w:r>
      <w:proofErr w:type="spellEnd"/>
      <w:r w:rsidRPr="00D42D77">
        <w:t>.</w:t>
      </w:r>
    </w:p>
    <w:p w14:paraId="3C6864BB"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81,5 mill. kroner til kjøp av matkorn og lagertenester i 2026. Planen for 2026 er å </w:t>
      </w:r>
      <w:proofErr w:type="spellStart"/>
      <w:r w:rsidRPr="00D42D77">
        <w:t>vidareføre</w:t>
      </w:r>
      <w:proofErr w:type="spellEnd"/>
      <w:r w:rsidRPr="00D42D77">
        <w:t xml:space="preserve"> arbeidet med </w:t>
      </w:r>
      <w:proofErr w:type="spellStart"/>
      <w:r w:rsidRPr="00D42D77">
        <w:t>leige</w:t>
      </w:r>
      <w:proofErr w:type="spellEnd"/>
      <w:r w:rsidRPr="00D42D77">
        <w:t xml:space="preserve"> av lagertenester og innkjøp av matkorn med </w:t>
      </w:r>
      <w:proofErr w:type="spellStart"/>
      <w:r w:rsidRPr="00D42D77">
        <w:t>eit</w:t>
      </w:r>
      <w:proofErr w:type="spellEnd"/>
      <w:r w:rsidRPr="00D42D77">
        <w:t xml:space="preserve"> mål om at det </w:t>
      </w:r>
      <w:proofErr w:type="spellStart"/>
      <w:r w:rsidRPr="00D42D77">
        <w:t>innan</w:t>
      </w:r>
      <w:proofErr w:type="spellEnd"/>
      <w:r w:rsidRPr="00D42D77">
        <w:t xml:space="preserve"> 2029 skal </w:t>
      </w:r>
      <w:proofErr w:type="spellStart"/>
      <w:r w:rsidRPr="00D42D77">
        <w:t>vere</w:t>
      </w:r>
      <w:proofErr w:type="spellEnd"/>
      <w:r w:rsidRPr="00D42D77">
        <w:t xml:space="preserve"> på plass </w:t>
      </w:r>
      <w:proofErr w:type="spellStart"/>
      <w:r w:rsidRPr="00D42D77">
        <w:t>eit</w:t>
      </w:r>
      <w:proofErr w:type="spellEnd"/>
      <w:r w:rsidRPr="00D42D77">
        <w:t xml:space="preserve"> beredskapslager </w:t>
      </w:r>
      <w:proofErr w:type="spellStart"/>
      <w:r w:rsidRPr="00D42D77">
        <w:t>tilsvarande</w:t>
      </w:r>
      <w:proofErr w:type="spellEnd"/>
      <w:r w:rsidRPr="00D42D77">
        <w:t xml:space="preserve"> tre </w:t>
      </w:r>
      <w:proofErr w:type="spellStart"/>
      <w:r w:rsidRPr="00D42D77">
        <w:t>månaders</w:t>
      </w:r>
      <w:proofErr w:type="spellEnd"/>
      <w:r w:rsidRPr="00D42D77">
        <w:t xml:space="preserve"> forbruk av matkorn. Ordninga </w:t>
      </w:r>
      <w:proofErr w:type="spellStart"/>
      <w:r w:rsidRPr="00D42D77">
        <w:t>inneber</w:t>
      </w:r>
      <w:proofErr w:type="spellEnd"/>
      <w:r w:rsidRPr="00D42D77">
        <w:t xml:space="preserve"> at staten inngår </w:t>
      </w:r>
      <w:proofErr w:type="spellStart"/>
      <w:r w:rsidRPr="00D42D77">
        <w:t>fleirårige</w:t>
      </w:r>
      <w:proofErr w:type="spellEnd"/>
      <w:r w:rsidRPr="00D42D77">
        <w:t xml:space="preserve"> </w:t>
      </w:r>
      <w:proofErr w:type="spellStart"/>
      <w:r w:rsidRPr="00D42D77">
        <w:t>kontraktar</w:t>
      </w:r>
      <w:proofErr w:type="spellEnd"/>
      <w:r w:rsidRPr="00D42D77">
        <w:t xml:space="preserve"> med private </w:t>
      </w:r>
      <w:proofErr w:type="spellStart"/>
      <w:r w:rsidRPr="00D42D77">
        <w:t>aktørar</w:t>
      </w:r>
      <w:proofErr w:type="spellEnd"/>
      <w:r w:rsidRPr="00D42D77">
        <w:t>.</w:t>
      </w:r>
    </w:p>
    <w:p w14:paraId="0BED2B9C" w14:textId="77777777" w:rsidR="006D104E" w:rsidRPr="00D42D77" w:rsidRDefault="006D104E" w:rsidP="00D42D77">
      <w:r w:rsidRPr="00D42D77">
        <w:t xml:space="preserve">I 2025 har departementet hatt ei bestillingsfullmakt </w:t>
      </w:r>
      <w:proofErr w:type="spellStart"/>
      <w:r w:rsidRPr="00D42D77">
        <w:t>frå</w:t>
      </w:r>
      <w:proofErr w:type="spellEnd"/>
      <w:r w:rsidRPr="00D42D77">
        <w:t xml:space="preserve"> Stortinget på 1,8 </w:t>
      </w:r>
      <w:proofErr w:type="spellStart"/>
      <w:r w:rsidRPr="00D42D77">
        <w:t>milliardar</w:t>
      </w:r>
      <w:proofErr w:type="spellEnd"/>
      <w:r w:rsidRPr="00D42D77">
        <w:t xml:space="preserve"> kroner for å inngå </w:t>
      </w:r>
      <w:proofErr w:type="spellStart"/>
      <w:r w:rsidRPr="00D42D77">
        <w:t>kontraktar</w:t>
      </w:r>
      <w:proofErr w:type="spellEnd"/>
      <w:r w:rsidRPr="00D42D77">
        <w:t xml:space="preserve"> om framtidige kjøp av matkorn og lagertenester. Arbeidet er i rute, og det er </w:t>
      </w:r>
      <w:proofErr w:type="spellStart"/>
      <w:r w:rsidRPr="00D42D77">
        <w:t>ikkje</w:t>
      </w:r>
      <w:proofErr w:type="spellEnd"/>
      <w:r w:rsidRPr="00D42D77">
        <w:t xml:space="preserve"> behov for å </w:t>
      </w:r>
      <w:proofErr w:type="spellStart"/>
      <w:r w:rsidRPr="00D42D77">
        <w:t>vidareføre</w:t>
      </w:r>
      <w:proofErr w:type="spellEnd"/>
      <w:r w:rsidRPr="00D42D77">
        <w:t xml:space="preserve"> bestillingsfullmakta i 2026.</w:t>
      </w:r>
    </w:p>
    <w:p w14:paraId="24AEB2B3" w14:textId="77777777" w:rsidR="006D104E" w:rsidRPr="00D42D77" w:rsidRDefault="006D104E" w:rsidP="00D42D77">
      <w:pPr>
        <w:pStyle w:val="avsnitt-undertittel"/>
      </w:pPr>
      <w:r w:rsidRPr="00D42D77">
        <w:t>Rapport</w:t>
      </w:r>
    </w:p>
    <w:p w14:paraId="5D0A4B40" w14:textId="77777777" w:rsidR="006D104E" w:rsidRPr="00D42D77" w:rsidRDefault="006D104E" w:rsidP="00D42D77">
      <w:r w:rsidRPr="00D42D77">
        <w:t xml:space="preserve">Det blei i 2024 nytta 60,8 mill. kroner på posten. Det blei inngått </w:t>
      </w:r>
      <w:proofErr w:type="spellStart"/>
      <w:r w:rsidRPr="00D42D77">
        <w:t>kontraktar</w:t>
      </w:r>
      <w:proofErr w:type="spellEnd"/>
      <w:r w:rsidRPr="00D42D77">
        <w:t xml:space="preserve"> med fire </w:t>
      </w:r>
      <w:proofErr w:type="spellStart"/>
      <w:r w:rsidRPr="00D42D77">
        <w:t>aktørar</w:t>
      </w:r>
      <w:proofErr w:type="spellEnd"/>
      <w:r w:rsidRPr="00D42D77">
        <w:t xml:space="preserve"> om lagring med oppstart </w:t>
      </w:r>
      <w:proofErr w:type="spellStart"/>
      <w:r w:rsidRPr="00D42D77">
        <w:t>hausten</w:t>
      </w:r>
      <w:proofErr w:type="spellEnd"/>
      <w:r w:rsidRPr="00D42D77">
        <w:t xml:space="preserve"> 2024 og 2025. Det blei kjøpt inn og lagra 15 000 tonn korn </w:t>
      </w:r>
      <w:proofErr w:type="spellStart"/>
      <w:r w:rsidRPr="00D42D77">
        <w:t>hausten</w:t>
      </w:r>
      <w:proofErr w:type="spellEnd"/>
      <w:r w:rsidRPr="00D42D77">
        <w:t xml:space="preserve"> 2024.</w:t>
      </w:r>
    </w:p>
    <w:p w14:paraId="6EF5C85D" w14:textId="77777777" w:rsidR="006D104E" w:rsidRPr="00D42D77" w:rsidRDefault="006D104E" w:rsidP="00D42D77">
      <w:proofErr w:type="spellStart"/>
      <w:r w:rsidRPr="00D42D77">
        <w:t>Konkurransane</w:t>
      </w:r>
      <w:proofErr w:type="spellEnd"/>
      <w:r w:rsidRPr="00D42D77">
        <w:t xml:space="preserve"> er gjennomførte i tråd med lov om offentlige anskaffelser ved utlysing på </w:t>
      </w:r>
      <w:proofErr w:type="spellStart"/>
      <w:r w:rsidRPr="00D42D77">
        <w:t>Doffin</w:t>
      </w:r>
      <w:proofErr w:type="spellEnd"/>
      <w:r w:rsidRPr="00D42D77">
        <w:t xml:space="preserve">. I juni 2024 </w:t>
      </w:r>
      <w:proofErr w:type="spellStart"/>
      <w:r w:rsidRPr="00D42D77">
        <w:t>underteikna</w:t>
      </w:r>
      <w:proofErr w:type="spellEnd"/>
      <w:r w:rsidRPr="00D42D77">
        <w:t xml:space="preserve"> Landbruksdirektoratet </w:t>
      </w:r>
      <w:proofErr w:type="spellStart"/>
      <w:r w:rsidRPr="00D42D77">
        <w:t>kontraktar</w:t>
      </w:r>
      <w:proofErr w:type="spellEnd"/>
      <w:r w:rsidRPr="00D42D77">
        <w:t xml:space="preserve"> for 2024 og 2025, for heile den utlyste </w:t>
      </w:r>
      <w:proofErr w:type="spellStart"/>
      <w:r w:rsidRPr="00D42D77">
        <w:t>mengda</w:t>
      </w:r>
      <w:proofErr w:type="spellEnd"/>
      <w:r w:rsidRPr="00D42D77">
        <w:t xml:space="preserve"> på 30 000 tonn korn. I februar 2025 blei </w:t>
      </w:r>
      <w:proofErr w:type="spellStart"/>
      <w:r w:rsidRPr="00D42D77">
        <w:t>kontraktar</w:t>
      </w:r>
      <w:proofErr w:type="spellEnd"/>
      <w:r w:rsidRPr="00D42D77">
        <w:t xml:space="preserve"> for oppstart i 2026 og 2027 </w:t>
      </w:r>
      <w:proofErr w:type="spellStart"/>
      <w:r w:rsidRPr="00D42D77">
        <w:t>underteikna</w:t>
      </w:r>
      <w:proofErr w:type="spellEnd"/>
      <w:r w:rsidRPr="00D42D77">
        <w:t xml:space="preserve">, også denne gongen for totalt 30 000 tonn korn. I mars 2025 blei siste runde med konkurranse om </w:t>
      </w:r>
      <w:proofErr w:type="spellStart"/>
      <w:r w:rsidRPr="00D42D77">
        <w:t>kontraktar</w:t>
      </w:r>
      <w:proofErr w:type="spellEnd"/>
      <w:r w:rsidRPr="00D42D77">
        <w:t xml:space="preserve"> med oppstart i 2028 og 2029 lyst ut, for lagring av </w:t>
      </w:r>
      <w:proofErr w:type="spellStart"/>
      <w:r w:rsidRPr="00D42D77">
        <w:t>høvesvis</w:t>
      </w:r>
      <w:proofErr w:type="spellEnd"/>
      <w:r w:rsidRPr="00D42D77">
        <w:t xml:space="preserve"> 15 000 tonn og 7 500 tonn. Signeringa av </w:t>
      </w:r>
      <w:proofErr w:type="spellStart"/>
      <w:r w:rsidRPr="00D42D77">
        <w:t>dei</w:t>
      </w:r>
      <w:proofErr w:type="spellEnd"/>
      <w:r w:rsidRPr="00D42D77">
        <w:t xml:space="preserve"> siste </w:t>
      </w:r>
      <w:proofErr w:type="spellStart"/>
      <w:r w:rsidRPr="00D42D77">
        <w:t>kontraktane</w:t>
      </w:r>
      <w:proofErr w:type="spellEnd"/>
      <w:r w:rsidRPr="00D42D77">
        <w:t xml:space="preserve"> blei kunngjort i august 2025. Samla sett er det berekna at </w:t>
      </w:r>
      <w:proofErr w:type="spellStart"/>
      <w:r w:rsidRPr="00D42D77">
        <w:t>kostnadane</w:t>
      </w:r>
      <w:proofErr w:type="spellEnd"/>
      <w:r w:rsidRPr="00D42D77">
        <w:t xml:space="preserve"> ved lagring, innkjøp av korn og administrasjon i 25 års perioden vil bli om lag 1 380 mill. kroner.</w:t>
      </w:r>
    </w:p>
    <w:p w14:paraId="66148A20" w14:textId="77777777" w:rsidR="006D104E" w:rsidRPr="00D42D77" w:rsidRDefault="006D104E" w:rsidP="00D42D77">
      <w:pPr>
        <w:pStyle w:val="b-post"/>
      </w:pPr>
      <w:r w:rsidRPr="00D42D77">
        <w:t xml:space="preserve">Post 45 Større utstyrskjøp og </w:t>
      </w:r>
      <w:proofErr w:type="spellStart"/>
      <w:r w:rsidRPr="00D42D77">
        <w:t>vedlikehald</w:t>
      </w:r>
      <w:proofErr w:type="spellEnd"/>
      <w:r w:rsidRPr="00D42D77">
        <w:t xml:space="preserve">, </w:t>
      </w:r>
      <w:r w:rsidRPr="00D42D77">
        <w:rPr>
          <w:rStyle w:val="kursiv"/>
        </w:rPr>
        <w:t xml:space="preserve">kan </w:t>
      </w:r>
      <w:proofErr w:type="spellStart"/>
      <w:r w:rsidRPr="00D42D77">
        <w:rPr>
          <w:rStyle w:val="kursiv"/>
        </w:rPr>
        <w:t>overførast</w:t>
      </w:r>
      <w:proofErr w:type="spellEnd"/>
    </w:p>
    <w:p w14:paraId="3D03CEA8" w14:textId="77777777" w:rsidR="006D104E" w:rsidRPr="00D42D77" w:rsidRDefault="006D104E" w:rsidP="00D42D77">
      <w:r w:rsidRPr="00D42D77">
        <w:t xml:space="preserve">Løyvinga skal mellom anna </w:t>
      </w:r>
      <w:proofErr w:type="spellStart"/>
      <w:r w:rsidRPr="00D42D77">
        <w:t>dekkje</w:t>
      </w:r>
      <w:proofErr w:type="spellEnd"/>
      <w:r w:rsidRPr="00D42D77">
        <w:t xml:space="preserve"> utgiftene til oppfølging av </w:t>
      </w:r>
      <w:proofErr w:type="spellStart"/>
      <w:r w:rsidRPr="00D42D77">
        <w:t>Noregs</w:t>
      </w:r>
      <w:proofErr w:type="spellEnd"/>
      <w:r w:rsidRPr="00D42D77">
        <w:t xml:space="preserve"> ansvar ved gjennomføringa av internasjonale </w:t>
      </w:r>
      <w:proofErr w:type="spellStart"/>
      <w:r w:rsidRPr="00D42D77">
        <w:t>avtalar</w:t>
      </w:r>
      <w:proofErr w:type="spellEnd"/>
      <w:r w:rsidRPr="00D42D77">
        <w:t xml:space="preserve">, og til oppføring og </w:t>
      </w:r>
      <w:proofErr w:type="spellStart"/>
      <w:r w:rsidRPr="00D42D77">
        <w:t>vedlikehald</w:t>
      </w:r>
      <w:proofErr w:type="spellEnd"/>
      <w:r w:rsidRPr="00D42D77">
        <w:t xml:space="preserve"> av grensegjerde mot Russland, Finland og Sverige. Oppfølging av norsk-finsk reingjerdekonvensjon skjer gjennom norsk-finsk reingjerdekommisjon. Løyvinga skal </w:t>
      </w:r>
      <w:proofErr w:type="spellStart"/>
      <w:r w:rsidRPr="00D42D77">
        <w:t>dekkje</w:t>
      </w:r>
      <w:proofErr w:type="spellEnd"/>
      <w:r w:rsidRPr="00D42D77">
        <w:t xml:space="preserve"> kostnader til møta i kommisjonen. Posten skal </w:t>
      </w:r>
      <w:proofErr w:type="spellStart"/>
      <w:r w:rsidRPr="00D42D77">
        <w:t>vidare</w:t>
      </w:r>
      <w:proofErr w:type="spellEnd"/>
      <w:r w:rsidRPr="00D42D77">
        <w:t xml:space="preserve"> </w:t>
      </w:r>
      <w:proofErr w:type="spellStart"/>
      <w:r w:rsidRPr="00D42D77">
        <w:t>dekkje</w:t>
      </w:r>
      <w:proofErr w:type="spellEnd"/>
      <w:r w:rsidRPr="00D42D77">
        <w:t xml:space="preserve"> utgiftene til oppfølging av </w:t>
      </w:r>
      <w:proofErr w:type="spellStart"/>
      <w:r w:rsidRPr="00D42D77">
        <w:t>reinbeiteavtalar</w:t>
      </w:r>
      <w:proofErr w:type="spellEnd"/>
      <w:r w:rsidRPr="00D42D77">
        <w:t xml:space="preserve"> i Røros-regionen og til </w:t>
      </w:r>
      <w:proofErr w:type="spellStart"/>
      <w:r w:rsidRPr="00D42D77">
        <w:t>vedlikehald</w:t>
      </w:r>
      <w:proofErr w:type="spellEnd"/>
      <w:r w:rsidRPr="00D42D77">
        <w:t xml:space="preserve"> av gjerde i Hemsedal og Lærdal. I tillegg skal posten </w:t>
      </w:r>
      <w:proofErr w:type="spellStart"/>
      <w:r w:rsidRPr="00D42D77">
        <w:t>dekkje</w:t>
      </w:r>
      <w:proofErr w:type="spellEnd"/>
      <w:r w:rsidRPr="00D42D77">
        <w:t xml:space="preserve"> større utstyrskjøp og </w:t>
      </w:r>
      <w:proofErr w:type="spellStart"/>
      <w:r w:rsidRPr="00D42D77">
        <w:t>vedlikehald</w:t>
      </w:r>
      <w:proofErr w:type="spellEnd"/>
      <w:r w:rsidRPr="00D42D77">
        <w:t xml:space="preserve"> knytt til reindriftsforvaltning. Posten skal òg </w:t>
      </w:r>
      <w:proofErr w:type="spellStart"/>
      <w:r w:rsidRPr="00D42D77">
        <w:t>dekkje</w:t>
      </w:r>
      <w:proofErr w:type="spellEnd"/>
      <w:r w:rsidRPr="00D42D77">
        <w:t xml:space="preserve"> eventuelle erstatningskrav </w:t>
      </w:r>
      <w:proofErr w:type="spellStart"/>
      <w:r w:rsidRPr="00D42D77">
        <w:t>frå</w:t>
      </w:r>
      <w:proofErr w:type="spellEnd"/>
      <w:r w:rsidRPr="00D42D77">
        <w:t xml:space="preserve"> finske og russiske styresmakter i samsvar med </w:t>
      </w:r>
      <w:proofErr w:type="spellStart"/>
      <w:r w:rsidRPr="00D42D77">
        <w:t>gjeldande</w:t>
      </w:r>
      <w:proofErr w:type="spellEnd"/>
      <w:r w:rsidRPr="00D42D77">
        <w:t xml:space="preserve"> reingjerdekonvensjon og avtaler.</w:t>
      </w:r>
    </w:p>
    <w:p w14:paraId="561BE57C"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13,2 mill. kroner.</w:t>
      </w:r>
    </w:p>
    <w:p w14:paraId="073FB9D1" w14:textId="77777777" w:rsidR="006D104E" w:rsidRPr="00D42D77" w:rsidRDefault="006D104E" w:rsidP="00D42D77">
      <w:r w:rsidRPr="00D42D77">
        <w:t xml:space="preserve">Det er </w:t>
      </w:r>
      <w:proofErr w:type="spellStart"/>
      <w:r w:rsidRPr="00D42D77">
        <w:t>eit</w:t>
      </w:r>
      <w:proofErr w:type="spellEnd"/>
      <w:r w:rsidRPr="00D42D77">
        <w:t xml:space="preserve"> stort behov for </w:t>
      </w:r>
      <w:proofErr w:type="spellStart"/>
      <w:r w:rsidRPr="00D42D77">
        <w:t>vedlikehald</w:t>
      </w:r>
      <w:proofErr w:type="spellEnd"/>
      <w:r w:rsidRPr="00D42D77">
        <w:t xml:space="preserve"> av gjerde mot Finland og Russland, og dette skal </w:t>
      </w:r>
      <w:proofErr w:type="spellStart"/>
      <w:r w:rsidRPr="00D42D77">
        <w:t>prioriterast</w:t>
      </w:r>
      <w:proofErr w:type="spellEnd"/>
      <w:r w:rsidRPr="00D42D77">
        <w:t xml:space="preserve"> i 2026.</w:t>
      </w:r>
    </w:p>
    <w:p w14:paraId="32C82C64" w14:textId="77777777" w:rsidR="006D104E" w:rsidRPr="00D42D77" w:rsidRDefault="006D104E" w:rsidP="00D42D77">
      <w:pPr>
        <w:pStyle w:val="avsnitt-undertittel"/>
      </w:pPr>
      <w:r w:rsidRPr="00D42D77">
        <w:t>Rapport 2024</w:t>
      </w:r>
    </w:p>
    <w:p w14:paraId="445BCB46" w14:textId="77777777" w:rsidR="006D104E" w:rsidRPr="00D42D77" w:rsidRDefault="006D104E" w:rsidP="00D42D77">
      <w:r w:rsidRPr="00D42D77">
        <w:t xml:space="preserve">I 2024 blei det nytta 12,1 mill. kroner på posten. Utgiftene til kritisk </w:t>
      </w:r>
      <w:proofErr w:type="spellStart"/>
      <w:r w:rsidRPr="00D42D77">
        <w:t>vedlikehald</w:t>
      </w:r>
      <w:proofErr w:type="spellEnd"/>
      <w:r w:rsidRPr="00D42D77">
        <w:t xml:space="preserve"> av reingjerde mot Russland, Finland og Sverige blei dekte av posten, i tillegg til </w:t>
      </w:r>
      <w:proofErr w:type="spellStart"/>
      <w:r w:rsidRPr="00D42D77">
        <w:t>vedlikehald</w:t>
      </w:r>
      <w:proofErr w:type="spellEnd"/>
      <w:r w:rsidRPr="00D42D77">
        <w:t xml:space="preserve"> av gjerda i Røros-regionen og i Hemsedal og Lærdal. </w:t>
      </w:r>
      <w:proofErr w:type="spellStart"/>
      <w:r w:rsidRPr="00D42D77">
        <w:t>Vidare</w:t>
      </w:r>
      <w:proofErr w:type="spellEnd"/>
      <w:r w:rsidRPr="00D42D77">
        <w:t xml:space="preserve"> blei det utbetalt erstatning til finske styresmakter for norsk rein som kryssa grensa til Finland, utgifter til norsk/finsk reingjerdekommisjon og utgifter til </w:t>
      </w:r>
      <w:proofErr w:type="spellStart"/>
      <w:r w:rsidRPr="00D42D77">
        <w:t>vedlikehald</w:t>
      </w:r>
      <w:proofErr w:type="spellEnd"/>
      <w:r w:rsidRPr="00D42D77">
        <w:t xml:space="preserve"> av hytter. Utover dette er </w:t>
      </w:r>
      <w:proofErr w:type="spellStart"/>
      <w:r w:rsidRPr="00D42D77">
        <w:t>ein</w:t>
      </w:r>
      <w:proofErr w:type="spellEnd"/>
      <w:r w:rsidRPr="00D42D77">
        <w:t xml:space="preserve"> del av kostnadene knytt til digitalisering av reindriftsforvaltninga dekte over posten. </w:t>
      </w:r>
      <w:proofErr w:type="spellStart"/>
      <w:r w:rsidRPr="00D42D77">
        <w:t>Statsforvaltaren</w:t>
      </w:r>
      <w:proofErr w:type="spellEnd"/>
      <w:r w:rsidRPr="00D42D77">
        <w:t xml:space="preserve"> i Troms og Finnmark har fått dekt drift og </w:t>
      </w:r>
      <w:proofErr w:type="spellStart"/>
      <w:r w:rsidRPr="00D42D77">
        <w:t>vedlikehald</w:t>
      </w:r>
      <w:proofErr w:type="spellEnd"/>
      <w:r w:rsidRPr="00D42D77">
        <w:t xml:space="preserve"> av </w:t>
      </w:r>
      <w:proofErr w:type="spellStart"/>
      <w:r w:rsidRPr="00D42D77">
        <w:t>feltkøyretøy</w:t>
      </w:r>
      <w:proofErr w:type="spellEnd"/>
      <w:r w:rsidRPr="00D42D77">
        <w:t xml:space="preserve"> og feltutstyr, og kostnader i samband med bistand til direktoratet knytt til feltoppdrag som gjaldt oppfølging av norsk/finsk reingjerdekonvensjon og reingjerde mellom </w:t>
      </w:r>
      <w:proofErr w:type="spellStart"/>
      <w:r w:rsidRPr="00D42D77">
        <w:t>Noreg</w:t>
      </w:r>
      <w:proofErr w:type="spellEnd"/>
      <w:r w:rsidRPr="00D42D77">
        <w:t xml:space="preserve"> og Russland.</w:t>
      </w:r>
    </w:p>
    <w:p w14:paraId="10921932" w14:textId="77777777" w:rsidR="006D104E" w:rsidRPr="00D42D77" w:rsidRDefault="006D104E" w:rsidP="00D42D77">
      <w:pPr>
        <w:pStyle w:val="b-post"/>
      </w:pPr>
      <w:r w:rsidRPr="00D42D77">
        <w:t>Post 50 Arealressurskart</w:t>
      </w:r>
    </w:p>
    <w:p w14:paraId="4FDD41B2" w14:textId="77777777" w:rsidR="006D104E" w:rsidRPr="00D42D77" w:rsidRDefault="006D104E" w:rsidP="00D42D77">
      <w:r w:rsidRPr="00D42D77">
        <w:t xml:space="preserve">På posten blir det gitt støtte til </w:t>
      </w:r>
      <w:proofErr w:type="spellStart"/>
      <w:r w:rsidRPr="00D42D77">
        <w:t>vedlikehald</w:t>
      </w:r>
      <w:proofErr w:type="spellEnd"/>
      <w:r w:rsidRPr="00D42D77">
        <w:t xml:space="preserve"> av arealressurskart (AR5), som gir </w:t>
      </w:r>
      <w:proofErr w:type="spellStart"/>
      <w:r w:rsidRPr="00D42D77">
        <w:t>næringsdrivande</w:t>
      </w:r>
      <w:proofErr w:type="spellEnd"/>
      <w:r w:rsidRPr="00D42D77">
        <w:t xml:space="preserve"> og forvaltninga tilgang til arealinformasjon av </w:t>
      </w:r>
      <w:proofErr w:type="spellStart"/>
      <w:r w:rsidRPr="00D42D77">
        <w:t>høg</w:t>
      </w:r>
      <w:proofErr w:type="spellEnd"/>
      <w:r w:rsidRPr="00D42D77">
        <w:t xml:space="preserve"> kvalitet.</w:t>
      </w:r>
    </w:p>
    <w:p w14:paraId="762E1BC8"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8,0 mill. kroner.</w:t>
      </w:r>
    </w:p>
    <w:p w14:paraId="61ECCADB" w14:textId="77777777" w:rsidR="006D104E" w:rsidRPr="00D42D77" w:rsidRDefault="006D104E" w:rsidP="00D42D77">
      <w:pPr>
        <w:pStyle w:val="avsnitt-undertittel"/>
      </w:pPr>
      <w:r w:rsidRPr="00D42D77">
        <w:t>Rapport 2024</w:t>
      </w:r>
    </w:p>
    <w:p w14:paraId="542F0F7F" w14:textId="77777777" w:rsidR="006D104E" w:rsidRPr="00D42D77" w:rsidRDefault="006D104E" w:rsidP="00D42D77">
      <w:r w:rsidRPr="00D42D77">
        <w:t>Det blei i 2024 nytta 8,0 mill. kroner på posten.</w:t>
      </w:r>
    </w:p>
    <w:p w14:paraId="2C72501B" w14:textId="77777777" w:rsidR="006D104E" w:rsidRPr="00D42D77" w:rsidRDefault="006D104E" w:rsidP="00D42D77">
      <w:r w:rsidRPr="00D42D77">
        <w:t xml:space="preserve">Løyvinga er brukt til arbeidet med oppdatering og </w:t>
      </w:r>
      <w:proofErr w:type="spellStart"/>
      <w:r w:rsidRPr="00D42D77">
        <w:t>vedlikehald</w:t>
      </w:r>
      <w:proofErr w:type="spellEnd"/>
      <w:r w:rsidRPr="00D42D77">
        <w:t xml:space="preserve"> av arealressurskarta (AR5) hos Norsk institutt for bioøkonomi. Karta blir viste mellom anna i løysinga </w:t>
      </w:r>
      <w:proofErr w:type="spellStart"/>
      <w:r w:rsidRPr="00D42D77">
        <w:rPr>
          <w:rStyle w:val="kursiv"/>
        </w:rPr>
        <w:t>Gårdskart</w:t>
      </w:r>
      <w:proofErr w:type="spellEnd"/>
      <w:r w:rsidRPr="00D42D77">
        <w:t xml:space="preserve"> på nett, og er sentrale ved kontroll i samband med </w:t>
      </w:r>
      <w:proofErr w:type="spellStart"/>
      <w:r w:rsidRPr="00D42D77">
        <w:t>tilskottsordningar</w:t>
      </w:r>
      <w:proofErr w:type="spellEnd"/>
      <w:r w:rsidRPr="00D42D77">
        <w:t>.</w:t>
      </w:r>
    </w:p>
    <w:p w14:paraId="3877F4E6" w14:textId="77777777" w:rsidR="006D104E" w:rsidRPr="00D42D77" w:rsidRDefault="006D104E" w:rsidP="00D42D77">
      <w:pPr>
        <w:pStyle w:val="b-post"/>
      </w:pPr>
      <w:r w:rsidRPr="00D42D77">
        <w:t>Post 60 Tilskott til veterinærdekning</w:t>
      </w:r>
    </w:p>
    <w:p w14:paraId="6CFAF444" w14:textId="77777777" w:rsidR="006D104E" w:rsidRPr="00D42D77" w:rsidRDefault="006D104E" w:rsidP="00D42D77">
      <w:r w:rsidRPr="00D42D77">
        <w:t xml:space="preserve">Løyvinga skal bidra til </w:t>
      </w:r>
      <w:proofErr w:type="spellStart"/>
      <w:r w:rsidRPr="00D42D77">
        <w:t>tilfredsstillande</w:t>
      </w:r>
      <w:proofErr w:type="spellEnd"/>
      <w:r w:rsidRPr="00D42D77">
        <w:t xml:space="preserve"> tilgang på </w:t>
      </w:r>
      <w:proofErr w:type="spellStart"/>
      <w:r w:rsidRPr="00D42D77">
        <w:t>tenester</w:t>
      </w:r>
      <w:proofErr w:type="spellEnd"/>
      <w:r w:rsidRPr="00D42D77">
        <w:t xml:space="preserve"> </w:t>
      </w:r>
      <w:proofErr w:type="spellStart"/>
      <w:r w:rsidRPr="00D42D77">
        <w:t>frå</w:t>
      </w:r>
      <w:proofErr w:type="spellEnd"/>
      <w:r w:rsidRPr="00D42D77">
        <w:t xml:space="preserve"> dyrehelsepersonell.</w:t>
      </w:r>
    </w:p>
    <w:p w14:paraId="7279D74D"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207,0 mill. kroner.</w:t>
      </w:r>
    </w:p>
    <w:p w14:paraId="474595E4" w14:textId="77777777" w:rsidR="006D104E" w:rsidRPr="00D42D77" w:rsidRDefault="006D104E" w:rsidP="00D42D77">
      <w:r w:rsidRPr="00D42D77">
        <w:t xml:space="preserve">Den største delen av løyvinga på posten er tilskott til klinisk veterinærvakt </w:t>
      </w:r>
      <w:proofErr w:type="spellStart"/>
      <w:r w:rsidRPr="00D42D77">
        <w:t>utanom</w:t>
      </w:r>
      <w:proofErr w:type="spellEnd"/>
      <w:r w:rsidRPr="00D42D77">
        <w:t xml:space="preserve"> ordinær arbeidstid. I framlegget til løyving er det òg sett av </w:t>
      </w:r>
      <w:proofErr w:type="spellStart"/>
      <w:r w:rsidRPr="00D42D77">
        <w:t>midlar</w:t>
      </w:r>
      <w:proofErr w:type="spellEnd"/>
      <w:r w:rsidRPr="00D42D77">
        <w:t xml:space="preserve"> til kostnader med å administrere veterinærvakt for </w:t>
      </w:r>
      <w:proofErr w:type="spellStart"/>
      <w:r w:rsidRPr="00D42D77">
        <w:t>kommunane</w:t>
      </w:r>
      <w:proofErr w:type="spellEnd"/>
      <w:r w:rsidRPr="00D42D77">
        <w:t xml:space="preserve">. Tilskotta blir fordelte til </w:t>
      </w:r>
      <w:proofErr w:type="spellStart"/>
      <w:r w:rsidRPr="00D42D77">
        <w:t>kommunane</w:t>
      </w:r>
      <w:proofErr w:type="spellEnd"/>
      <w:r w:rsidRPr="00D42D77">
        <w:t xml:space="preserve"> ut </w:t>
      </w:r>
      <w:proofErr w:type="spellStart"/>
      <w:r w:rsidRPr="00D42D77">
        <w:t>frå</w:t>
      </w:r>
      <w:proofErr w:type="spellEnd"/>
      <w:r w:rsidRPr="00D42D77">
        <w:t xml:space="preserve"> ei </w:t>
      </w:r>
      <w:proofErr w:type="gramStart"/>
      <w:r w:rsidRPr="00D42D77">
        <w:t>fastsett vaktinndeling</w:t>
      </w:r>
      <w:proofErr w:type="gramEnd"/>
      <w:r w:rsidRPr="00D42D77">
        <w:t xml:space="preserve">. Landbruksdirektoratet deler </w:t>
      </w:r>
      <w:proofErr w:type="spellStart"/>
      <w:r w:rsidRPr="00D42D77">
        <w:t>midlane</w:t>
      </w:r>
      <w:proofErr w:type="spellEnd"/>
      <w:r w:rsidRPr="00D42D77">
        <w:t xml:space="preserve"> ut til </w:t>
      </w:r>
      <w:proofErr w:type="spellStart"/>
      <w:r w:rsidRPr="00D42D77">
        <w:t>kommunane</w:t>
      </w:r>
      <w:proofErr w:type="spellEnd"/>
      <w:r w:rsidRPr="00D42D77">
        <w:t>.</w:t>
      </w:r>
    </w:p>
    <w:p w14:paraId="53941B7A" w14:textId="77777777" w:rsidR="006D104E" w:rsidRPr="00D42D77" w:rsidRDefault="006D104E" w:rsidP="00D42D77">
      <w:r w:rsidRPr="00D42D77">
        <w:t xml:space="preserve">Framlegget til løyving </w:t>
      </w:r>
      <w:proofErr w:type="spellStart"/>
      <w:r w:rsidRPr="00D42D77">
        <w:t>omfattar</w:t>
      </w:r>
      <w:proofErr w:type="spellEnd"/>
      <w:r w:rsidRPr="00D42D77">
        <w:t xml:space="preserve"> òg stimuleringstiltak som </w:t>
      </w:r>
      <w:proofErr w:type="spellStart"/>
      <w:r w:rsidRPr="00D42D77">
        <w:t>kommunane</w:t>
      </w:r>
      <w:proofErr w:type="spellEnd"/>
      <w:r w:rsidRPr="00D42D77">
        <w:t xml:space="preserve"> kan bruke til å sikre </w:t>
      </w:r>
      <w:proofErr w:type="spellStart"/>
      <w:r w:rsidRPr="00D42D77">
        <w:t>tilfredsstillande</w:t>
      </w:r>
      <w:proofErr w:type="spellEnd"/>
      <w:r w:rsidRPr="00D42D77">
        <w:t xml:space="preserve"> tilgang på </w:t>
      </w:r>
      <w:proofErr w:type="spellStart"/>
      <w:r w:rsidRPr="00D42D77">
        <w:t>tenester</w:t>
      </w:r>
      <w:proofErr w:type="spellEnd"/>
      <w:r w:rsidRPr="00D42D77">
        <w:t xml:space="preserve"> </w:t>
      </w:r>
      <w:proofErr w:type="spellStart"/>
      <w:r w:rsidRPr="00D42D77">
        <w:t>frå</w:t>
      </w:r>
      <w:proofErr w:type="spellEnd"/>
      <w:r w:rsidRPr="00D42D77">
        <w:t xml:space="preserve"> dyrehelsepersonell i næringssvake distrikt. </w:t>
      </w:r>
      <w:proofErr w:type="spellStart"/>
      <w:r w:rsidRPr="00D42D77">
        <w:t>Midlane</w:t>
      </w:r>
      <w:proofErr w:type="spellEnd"/>
      <w:r w:rsidRPr="00D42D77">
        <w:t xml:space="preserve"> vil bli prioriterte til </w:t>
      </w:r>
      <w:proofErr w:type="spellStart"/>
      <w:r w:rsidRPr="00D42D77">
        <w:t>kommunar</w:t>
      </w:r>
      <w:proofErr w:type="spellEnd"/>
      <w:r w:rsidRPr="00D42D77">
        <w:t xml:space="preserve"> som har problem med å få stabil tilgang på </w:t>
      </w:r>
      <w:proofErr w:type="spellStart"/>
      <w:r w:rsidRPr="00D42D77">
        <w:t>veterinærtenester</w:t>
      </w:r>
      <w:proofErr w:type="spellEnd"/>
      <w:r w:rsidRPr="00D42D77">
        <w:t xml:space="preserve">, og som legg planar for gode lokale </w:t>
      </w:r>
      <w:proofErr w:type="spellStart"/>
      <w:r w:rsidRPr="00D42D77">
        <w:t>løysingar</w:t>
      </w:r>
      <w:proofErr w:type="spellEnd"/>
      <w:r w:rsidRPr="00D42D77">
        <w:t xml:space="preserve">. Departementet </w:t>
      </w:r>
      <w:proofErr w:type="spellStart"/>
      <w:r w:rsidRPr="00D42D77">
        <w:t>legg</w:t>
      </w:r>
      <w:proofErr w:type="spellEnd"/>
      <w:r w:rsidRPr="00D42D77">
        <w:t xml:space="preserve"> til grunn at om lag </w:t>
      </w:r>
      <w:proofErr w:type="spellStart"/>
      <w:r w:rsidRPr="00D42D77">
        <w:t>ein</w:t>
      </w:r>
      <w:proofErr w:type="spellEnd"/>
      <w:r w:rsidRPr="00D42D77">
        <w:t xml:space="preserve"> firedel av </w:t>
      </w:r>
      <w:proofErr w:type="spellStart"/>
      <w:r w:rsidRPr="00D42D77">
        <w:t>kommunane</w:t>
      </w:r>
      <w:proofErr w:type="spellEnd"/>
      <w:r w:rsidRPr="00D42D77">
        <w:t xml:space="preserve"> vil oppfylle kriteria for å kunne </w:t>
      </w:r>
      <w:proofErr w:type="spellStart"/>
      <w:r w:rsidRPr="00D42D77">
        <w:t>søkje</w:t>
      </w:r>
      <w:proofErr w:type="spellEnd"/>
      <w:r w:rsidRPr="00D42D77">
        <w:t xml:space="preserve"> om </w:t>
      </w:r>
      <w:proofErr w:type="spellStart"/>
      <w:r w:rsidRPr="00D42D77">
        <w:t>midlar</w:t>
      </w:r>
      <w:proofErr w:type="spellEnd"/>
      <w:r w:rsidRPr="00D42D77">
        <w:t xml:space="preserve"> </w:t>
      </w:r>
      <w:proofErr w:type="spellStart"/>
      <w:r w:rsidRPr="00D42D77">
        <w:t>frå</w:t>
      </w:r>
      <w:proofErr w:type="spellEnd"/>
      <w:r w:rsidRPr="00D42D77">
        <w:t xml:space="preserve"> denne delen av løyvinga. </w:t>
      </w:r>
      <w:proofErr w:type="spellStart"/>
      <w:r w:rsidRPr="00D42D77">
        <w:t>Eit</w:t>
      </w:r>
      <w:proofErr w:type="spellEnd"/>
      <w:r w:rsidRPr="00D42D77">
        <w:t xml:space="preserve"> mindre beløp kan </w:t>
      </w:r>
      <w:proofErr w:type="spellStart"/>
      <w:r w:rsidRPr="00D42D77">
        <w:t>tilsvarande</w:t>
      </w:r>
      <w:proofErr w:type="spellEnd"/>
      <w:r w:rsidRPr="00D42D77">
        <w:t xml:space="preserve"> brukast på Svalbard.</w:t>
      </w:r>
    </w:p>
    <w:p w14:paraId="73EEF461" w14:textId="77777777" w:rsidR="006D104E" w:rsidRPr="00D42D77" w:rsidRDefault="006D104E" w:rsidP="00D42D77">
      <w:proofErr w:type="spellStart"/>
      <w:r w:rsidRPr="00D42D77">
        <w:t>Tilstrekkeleg</w:t>
      </w:r>
      <w:proofErr w:type="spellEnd"/>
      <w:r w:rsidRPr="00D42D77">
        <w:t xml:space="preserve"> tilgang på </w:t>
      </w:r>
      <w:proofErr w:type="spellStart"/>
      <w:r w:rsidRPr="00D42D77">
        <w:t>veterinærtenester</w:t>
      </w:r>
      <w:proofErr w:type="spellEnd"/>
      <w:r w:rsidRPr="00D42D77">
        <w:t xml:space="preserve"> er viktig av omsyn til dyrehelse, dyrevelferd og mattryggleik, og for å kunne ha </w:t>
      </w:r>
      <w:proofErr w:type="spellStart"/>
      <w:r w:rsidRPr="00D42D77">
        <w:t>eit</w:t>
      </w:r>
      <w:proofErr w:type="spellEnd"/>
      <w:r w:rsidRPr="00D42D77">
        <w:t xml:space="preserve"> aktivt landbruk i heile landet.</w:t>
      </w:r>
    </w:p>
    <w:p w14:paraId="31221E02" w14:textId="77777777" w:rsidR="006D104E" w:rsidRPr="00D42D77" w:rsidRDefault="006D104E" w:rsidP="00D42D77">
      <w:r w:rsidRPr="00D42D77">
        <w:t xml:space="preserve">Departementet </w:t>
      </w:r>
      <w:proofErr w:type="spellStart"/>
      <w:r w:rsidRPr="00D42D77">
        <w:t>føreslår</w:t>
      </w:r>
      <w:proofErr w:type="spellEnd"/>
      <w:r w:rsidRPr="00D42D77">
        <w:t xml:space="preserve"> at det blir sett av inntil 4,0 mill. kroner av </w:t>
      </w:r>
      <w:proofErr w:type="spellStart"/>
      <w:r w:rsidRPr="00D42D77">
        <w:t>stimuleringsmidlane</w:t>
      </w:r>
      <w:proofErr w:type="spellEnd"/>
      <w:r w:rsidRPr="00D42D77">
        <w:t xml:space="preserve"> i 2026 for å </w:t>
      </w:r>
      <w:proofErr w:type="spellStart"/>
      <w:r w:rsidRPr="00D42D77">
        <w:t>følgje</w:t>
      </w:r>
      <w:proofErr w:type="spellEnd"/>
      <w:r w:rsidRPr="00D42D77">
        <w:t xml:space="preserve"> opp tiltak som kan gi betre tilgang til </w:t>
      </w:r>
      <w:proofErr w:type="spellStart"/>
      <w:r w:rsidRPr="00D42D77">
        <w:t>veterinærtenester</w:t>
      </w:r>
      <w:proofErr w:type="spellEnd"/>
      <w:r w:rsidRPr="00D42D77">
        <w:t xml:space="preserve"> i distrikta, jf. råda i rapporten om tilgangen på </w:t>
      </w:r>
      <w:proofErr w:type="spellStart"/>
      <w:r w:rsidRPr="00D42D77">
        <w:t>veterinærtenester</w:t>
      </w:r>
      <w:proofErr w:type="spellEnd"/>
      <w:r w:rsidRPr="00D42D77">
        <w:t xml:space="preserve"> i 2023, </w:t>
      </w:r>
      <w:proofErr w:type="spellStart"/>
      <w:r w:rsidRPr="00D42D77">
        <w:t>frå</w:t>
      </w:r>
      <w:proofErr w:type="spellEnd"/>
      <w:r w:rsidRPr="00D42D77">
        <w:t xml:space="preserve"> ei arbeidsgruppe nedsett av Landbruks- og matdepartementet. </w:t>
      </w:r>
      <w:proofErr w:type="spellStart"/>
      <w:r w:rsidRPr="00D42D77">
        <w:t>Eitt</w:t>
      </w:r>
      <w:proofErr w:type="spellEnd"/>
      <w:r w:rsidRPr="00D42D77">
        <w:t xml:space="preserve"> tilrådd tiltak var å etablere ei mentorordning for nyutdanna og </w:t>
      </w:r>
      <w:proofErr w:type="spellStart"/>
      <w:r w:rsidRPr="00D42D77">
        <w:t>nytilsette</w:t>
      </w:r>
      <w:proofErr w:type="spellEnd"/>
      <w:r w:rsidRPr="00D42D77">
        <w:t xml:space="preserve"> </w:t>
      </w:r>
      <w:proofErr w:type="spellStart"/>
      <w:r w:rsidRPr="00D42D77">
        <w:t>veterinærar</w:t>
      </w:r>
      <w:proofErr w:type="spellEnd"/>
      <w:r w:rsidRPr="00D42D77">
        <w:t xml:space="preserve"> for å få </w:t>
      </w:r>
      <w:proofErr w:type="spellStart"/>
      <w:r w:rsidRPr="00D42D77">
        <w:t>fleire</w:t>
      </w:r>
      <w:proofErr w:type="spellEnd"/>
      <w:r w:rsidRPr="00D42D77">
        <w:t xml:space="preserve"> til å ville arbeide med produksjonsdyr i distrikta. </w:t>
      </w:r>
      <w:proofErr w:type="spellStart"/>
      <w:r w:rsidRPr="00D42D77">
        <w:t>Eit</w:t>
      </w:r>
      <w:proofErr w:type="spellEnd"/>
      <w:r w:rsidRPr="00D42D77">
        <w:t xml:space="preserve"> pilotprosjekt har </w:t>
      </w:r>
      <w:proofErr w:type="spellStart"/>
      <w:r w:rsidRPr="00D42D77">
        <w:t>utgreidd</w:t>
      </w:r>
      <w:proofErr w:type="spellEnd"/>
      <w:r w:rsidRPr="00D42D77">
        <w:t xml:space="preserve"> dette, og leverer i løpet av 2025 ei tilråding om korleis ei nasjonal mentorordning kan </w:t>
      </w:r>
      <w:proofErr w:type="spellStart"/>
      <w:r w:rsidRPr="00D42D77">
        <w:t>utformast</w:t>
      </w:r>
      <w:proofErr w:type="spellEnd"/>
      <w:r w:rsidRPr="00D42D77">
        <w:t>.</w:t>
      </w:r>
    </w:p>
    <w:p w14:paraId="04E5F471" w14:textId="77777777" w:rsidR="006D104E" w:rsidRPr="00D42D77" w:rsidRDefault="006D104E" w:rsidP="00D42D77">
      <w:pPr>
        <w:pStyle w:val="avsnitt-undertittel"/>
      </w:pPr>
      <w:r w:rsidRPr="00D42D77">
        <w:t>Rapport 2024</w:t>
      </w:r>
    </w:p>
    <w:p w14:paraId="04DF51FF" w14:textId="77777777" w:rsidR="006D104E" w:rsidRPr="00D42D77" w:rsidRDefault="006D104E" w:rsidP="00D42D77">
      <w:r w:rsidRPr="00D42D77">
        <w:t>Det blei i 2024 nytta 195,6 mill. kroner på posten.</w:t>
      </w:r>
    </w:p>
    <w:p w14:paraId="065946EF" w14:textId="77777777" w:rsidR="006D104E" w:rsidRPr="00D42D77" w:rsidRDefault="006D104E" w:rsidP="00D42D77">
      <w:proofErr w:type="spellStart"/>
      <w:r w:rsidRPr="00D42D77">
        <w:t>Midlane</w:t>
      </w:r>
      <w:proofErr w:type="spellEnd"/>
      <w:r w:rsidRPr="00D42D77">
        <w:t xml:space="preserve"> til klinisk veterinærvakt er fordelte til </w:t>
      </w:r>
      <w:proofErr w:type="spellStart"/>
      <w:r w:rsidRPr="00D42D77">
        <w:t>kommunane</w:t>
      </w:r>
      <w:proofErr w:type="spellEnd"/>
      <w:r w:rsidRPr="00D42D77">
        <w:t xml:space="preserve">. </w:t>
      </w:r>
      <w:proofErr w:type="spellStart"/>
      <w:r w:rsidRPr="00D42D77">
        <w:t>Eit</w:t>
      </w:r>
      <w:proofErr w:type="spellEnd"/>
      <w:r w:rsidRPr="00D42D77">
        <w:t xml:space="preserve"> mindre beløp på posten blei nytta til </w:t>
      </w:r>
      <w:proofErr w:type="spellStart"/>
      <w:r w:rsidRPr="00D42D77">
        <w:t>veterinærtenester</w:t>
      </w:r>
      <w:proofErr w:type="spellEnd"/>
      <w:r w:rsidRPr="00D42D77">
        <w:t xml:space="preserve"> på Svalbard. Tilskott til stimuleringstiltak har i </w:t>
      </w:r>
      <w:proofErr w:type="spellStart"/>
      <w:r w:rsidRPr="00D42D77">
        <w:t>hovudsak</w:t>
      </w:r>
      <w:proofErr w:type="spellEnd"/>
      <w:r w:rsidRPr="00D42D77">
        <w:t xml:space="preserve"> gått til driftsstøtte til </w:t>
      </w:r>
      <w:proofErr w:type="spellStart"/>
      <w:r w:rsidRPr="00D42D77">
        <w:t>veterinærar</w:t>
      </w:r>
      <w:proofErr w:type="spellEnd"/>
      <w:r w:rsidRPr="00D42D77">
        <w:t xml:space="preserve">, og til etableringsstøtte og etablering og drift av kommunale </w:t>
      </w:r>
      <w:proofErr w:type="spellStart"/>
      <w:r w:rsidRPr="00D42D77">
        <w:t>stillingar</w:t>
      </w:r>
      <w:proofErr w:type="spellEnd"/>
      <w:r w:rsidRPr="00D42D77">
        <w:t xml:space="preserve"> for </w:t>
      </w:r>
      <w:proofErr w:type="spellStart"/>
      <w:r w:rsidRPr="00D42D77">
        <w:t>veterinærar</w:t>
      </w:r>
      <w:proofErr w:type="spellEnd"/>
      <w:r w:rsidRPr="00D42D77">
        <w:t>.</w:t>
      </w:r>
    </w:p>
    <w:p w14:paraId="2A02E125" w14:textId="77777777" w:rsidR="006D104E" w:rsidRPr="00D42D77" w:rsidRDefault="006D104E" w:rsidP="00D42D77">
      <w:pPr>
        <w:pStyle w:val="b-post"/>
      </w:pPr>
      <w:r w:rsidRPr="00D42D77">
        <w:t xml:space="preserve">Post 61 Tilskott til skrantesjukeprøver </w:t>
      </w:r>
      <w:proofErr w:type="spellStart"/>
      <w:r w:rsidRPr="00D42D77">
        <w:t>frå</w:t>
      </w:r>
      <w:proofErr w:type="spellEnd"/>
      <w:r w:rsidRPr="00D42D77">
        <w:t xml:space="preserve"> fallvilt</w:t>
      </w:r>
    </w:p>
    <w:p w14:paraId="4B840342" w14:textId="77777777" w:rsidR="006D104E" w:rsidRPr="00D42D77" w:rsidRDefault="006D104E" w:rsidP="00D42D77">
      <w:r w:rsidRPr="00D42D77">
        <w:t xml:space="preserve">Posten skal </w:t>
      </w:r>
      <w:proofErr w:type="spellStart"/>
      <w:r w:rsidRPr="00D42D77">
        <w:t>dekkje</w:t>
      </w:r>
      <w:proofErr w:type="spellEnd"/>
      <w:r w:rsidRPr="00D42D77">
        <w:t xml:space="preserve"> utgifter </w:t>
      </w:r>
      <w:proofErr w:type="spellStart"/>
      <w:r w:rsidRPr="00D42D77">
        <w:t>kommunar</w:t>
      </w:r>
      <w:proofErr w:type="spellEnd"/>
      <w:r w:rsidRPr="00D42D77">
        <w:t xml:space="preserve"> har med prøvetaking og kartlegging av skrantesjuke </w:t>
      </w:r>
      <w:proofErr w:type="spellStart"/>
      <w:r w:rsidRPr="00D42D77">
        <w:t>frå</w:t>
      </w:r>
      <w:proofErr w:type="spellEnd"/>
      <w:r w:rsidRPr="00D42D77">
        <w:t xml:space="preserve"> fallvilt av hjortedyr. Fallvilt er </w:t>
      </w:r>
      <w:proofErr w:type="spellStart"/>
      <w:r w:rsidRPr="00D42D77">
        <w:t>viltlevande</w:t>
      </w:r>
      <w:proofErr w:type="spellEnd"/>
      <w:r w:rsidRPr="00D42D77">
        <w:t xml:space="preserve"> dyr som </w:t>
      </w:r>
      <w:proofErr w:type="spellStart"/>
      <w:r w:rsidRPr="00D42D77">
        <w:t>døyr</w:t>
      </w:r>
      <w:proofErr w:type="spellEnd"/>
      <w:r w:rsidRPr="00D42D77">
        <w:t xml:space="preserve"> av andre årsaker enn gjennom ordinær jakt. Departementet </w:t>
      </w:r>
      <w:proofErr w:type="spellStart"/>
      <w:r w:rsidRPr="00D42D77">
        <w:t>gjer</w:t>
      </w:r>
      <w:proofErr w:type="spellEnd"/>
      <w:r w:rsidRPr="00D42D77">
        <w:t xml:space="preserve"> framlegg om ei løyving på 1,3 mill. kroner.</w:t>
      </w:r>
    </w:p>
    <w:p w14:paraId="227DEB5F" w14:textId="77777777" w:rsidR="006D104E" w:rsidRPr="00D42D77" w:rsidRDefault="006D104E" w:rsidP="00D42D77">
      <w:pPr>
        <w:pStyle w:val="avsnitt-under-undertittel"/>
      </w:pPr>
      <w:r w:rsidRPr="00D42D77">
        <w:t>Mål</w:t>
      </w:r>
    </w:p>
    <w:p w14:paraId="53BB60AB" w14:textId="77777777" w:rsidR="006D104E" w:rsidRPr="00D42D77" w:rsidRDefault="006D104E" w:rsidP="00D42D77">
      <w:proofErr w:type="spellStart"/>
      <w:r w:rsidRPr="00D42D77">
        <w:t>Målsetjinga</w:t>
      </w:r>
      <w:proofErr w:type="spellEnd"/>
      <w:r w:rsidRPr="00D42D77">
        <w:t xml:space="preserve"> med tilskottsordninga er å </w:t>
      </w:r>
      <w:proofErr w:type="spellStart"/>
      <w:r w:rsidRPr="00D42D77">
        <w:t>auke</w:t>
      </w:r>
      <w:proofErr w:type="spellEnd"/>
      <w:r w:rsidRPr="00D42D77">
        <w:t xml:space="preserve"> kunnskapen om skrantesjuke og </w:t>
      </w:r>
      <w:proofErr w:type="spellStart"/>
      <w:r w:rsidRPr="00D42D77">
        <w:t>halde</w:t>
      </w:r>
      <w:proofErr w:type="spellEnd"/>
      <w:r w:rsidRPr="00D42D77">
        <w:t xml:space="preserve"> oversikt over spreiinga av sjukdommen.</w:t>
      </w:r>
    </w:p>
    <w:p w14:paraId="5678730F" w14:textId="77777777" w:rsidR="006D104E" w:rsidRPr="00D42D77" w:rsidRDefault="006D104E" w:rsidP="00D42D77">
      <w:pPr>
        <w:pStyle w:val="avsnitt-under-undertittel"/>
      </w:pPr>
      <w:r w:rsidRPr="00D42D77">
        <w:t>Kriterium for måloppnåing</w:t>
      </w:r>
    </w:p>
    <w:p w14:paraId="65E2F8B6" w14:textId="77777777" w:rsidR="006D104E" w:rsidRPr="00D42D77" w:rsidRDefault="006D104E" w:rsidP="00D42D77">
      <w:r w:rsidRPr="00D42D77">
        <w:t xml:space="preserve">Kriterium for måloppnåing er at tilskottsordninga </w:t>
      </w:r>
      <w:proofErr w:type="spellStart"/>
      <w:r w:rsidRPr="00D42D77">
        <w:t>medverkar</w:t>
      </w:r>
      <w:proofErr w:type="spellEnd"/>
      <w:r w:rsidRPr="00D42D77">
        <w:t xml:space="preserve"> til </w:t>
      </w:r>
      <w:proofErr w:type="spellStart"/>
      <w:r w:rsidRPr="00D42D77">
        <w:t>auka</w:t>
      </w:r>
      <w:proofErr w:type="spellEnd"/>
      <w:r w:rsidRPr="00D42D77">
        <w:t xml:space="preserve"> prøvetaking og kartlegging av skrantesjuke hos fallvilt av hjortevilt.</w:t>
      </w:r>
    </w:p>
    <w:p w14:paraId="4F6C5E65" w14:textId="77777777" w:rsidR="006D104E" w:rsidRPr="00D42D77" w:rsidRDefault="006D104E" w:rsidP="00D42D77">
      <w:pPr>
        <w:pStyle w:val="avsnitt-under-undertittel"/>
      </w:pPr>
      <w:r w:rsidRPr="00D42D77">
        <w:t>Tildelingskriterium</w:t>
      </w:r>
    </w:p>
    <w:p w14:paraId="0B6E2156" w14:textId="77777777" w:rsidR="006D104E" w:rsidRPr="00D42D77" w:rsidRDefault="006D104E" w:rsidP="00D42D77">
      <w:r w:rsidRPr="00D42D77">
        <w:t xml:space="preserve">Tilskottet kan </w:t>
      </w:r>
      <w:proofErr w:type="spellStart"/>
      <w:r w:rsidRPr="00D42D77">
        <w:t>berre</w:t>
      </w:r>
      <w:proofErr w:type="spellEnd"/>
      <w:r w:rsidRPr="00D42D77">
        <w:t xml:space="preserve"> bli gitt til </w:t>
      </w:r>
      <w:proofErr w:type="spellStart"/>
      <w:r w:rsidRPr="00D42D77">
        <w:t>kommunar</w:t>
      </w:r>
      <w:proofErr w:type="spellEnd"/>
      <w:r w:rsidRPr="00D42D77">
        <w:t xml:space="preserve">. For å få tilskott må kommunen ta prøver av dyret og registrere fallviltet og prøver i </w:t>
      </w:r>
      <w:r w:rsidRPr="00D42D77">
        <w:rPr>
          <w:rStyle w:val="kursiv"/>
        </w:rPr>
        <w:t>Hjorteviltregisteret</w:t>
      </w:r>
      <w:r w:rsidRPr="00D42D77">
        <w:t xml:space="preserve">. I tillegg må Veterinærinstituttet og Norsk institutt for naturforskning (NINA) bekrefte at prøver er sende inn slik ordninga krev. Det blir gitt </w:t>
      </w:r>
      <w:proofErr w:type="spellStart"/>
      <w:r w:rsidRPr="00D42D77">
        <w:t>ein</w:t>
      </w:r>
      <w:proofErr w:type="spellEnd"/>
      <w:r w:rsidRPr="00D42D77">
        <w:t xml:space="preserve"> fast sats per registrert og </w:t>
      </w:r>
      <w:proofErr w:type="spellStart"/>
      <w:r w:rsidRPr="00D42D77">
        <w:t>godkjend</w:t>
      </w:r>
      <w:proofErr w:type="spellEnd"/>
      <w:r w:rsidRPr="00D42D77">
        <w:t xml:space="preserve"> prøve. I </w:t>
      </w:r>
      <w:proofErr w:type="spellStart"/>
      <w:r w:rsidRPr="00D42D77">
        <w:t>nokre</w:t>
      </w:r>
      <w:proofErr w:type="spellEnd"/>
      <w:r w:rsidRPr="00D42D77">
        <w:t xml:space="preserve"> område med innsamling av </w:t>
      </w:r>
      <w:proofErr w:type="spellStart"/>
      <w:r w:rsidRPr="00D42D77">
        <w:t>kjevar</w:t>
      </w:r>
      <w:proofErr w:type="spellEnd"/>
      <w:r w:rsidRPr="00D42D77">
        <w:t xml:space="preserve"> for </w:t>
      </w:r>
      <w:proofErr w:type="spellStart"/>
      <w:r w:rsidRPr="00D42D77">
        <w:t>aldersfastsetjing</w:t>
      </w:r>
      <w:proofErr w:type="spellEnd"/>
      <w:r w:rsidRPr="00D42D77">
        <w:t xml:space="preserve">, blir det òg gitt </w:t>
      </w:r>
      <w:proofErr w:type="spellStart"/>
      <w:r w:rsidRPr="00D42D77">
        <w:t>ein</w:t>
      </w:r>
      <w:proofErr w:type="spellEnd"/>
      <w:r w:rsidRPr="00D42D77">
        <w:t xml:space="preserve"> fast sats per kjeve.</w:t>
      </w:r>
    </w:p>
    <w:p w14:paraId="1B018F26" w14:textId="77777777" w:rsidR="006D104E" w:rsidRPr="00D42D77" w:rsidRDefault="006D104E" w:rsidP="00D42D77">
      <w:pPr>
        <w:pStyle w:val="avsnitt-under-undertittel"/>
      </w:pPr>
      <w:r w:rsidRPr="00D42D77">
        <w:t>Oppfølging og kontroll</w:t>
      </w:r>
    </w:p>
    <w:p w14:paraId="25DD7368" w14:textId="77777777" w:rsidR="006D104E" w:rsidRPr="00D42D77" w:rsidRDefault="006D104E" w:rsidP="00D42D77">
      <w:r w:rsidRPr="00D42D77">
        <w:t>Landbruksdirektoratet gjennomfører oppfølging og kontroll.</w:t>
      </w:r>
    </w:p>
    <w:p w14:paraId="3BA12503" w14:textId="77777777" w:rsidR="006D104E" w:rsidRPr="00D42D77" w:rsidRDefault="006D104E" w:rsidP="00D42D77">
      <w:pPr>
        <w:pStyle w:val="avsnitt-undertittel"/>
      </w:pPr>
      <w:r w:rsidRPr="00D42D77">
        <w:t>Rapport 2024</w:t>
      </w:r>
    </w:p>
    <w:p w14:paraId="3015C1D4" w14:textId="77777777" w:rsidR="006D104E" w:rsidRPr="00D42D77" w:rsidRDefault="006D104E" w:rsidP="00D42D77">
      <w:proofErr w:type="spellStart"/>
      <w:r w:rsidRPr="00D42D77">
        <w:t>Midlane</w:t>
      </w:r>
      <w:proofErr w:type="spellEnd"/>
      <w:r w:rsidRPr="00D42D77">
        <w:t xml:space="preserve"> til skrantesjukeprøver </w:t>
      </w:r>
      <w:proofErr w:type="spellStart"/>
      <w:r w:rsidRPr="00D42D77">
        <w:t>frå</w:t>
      </w:r>
      <w:proofErr w:type="spellEnd"/>
      <w:r w:rsidRPr="00D42D77">
        <w:t xml:space="preserve"> fallvilt av hjortevilt er med verknad </w:t>
      </w:r>
      <w:proofErr w:type="spellStart"/>
      <w:r w:rsidRPr="00D42D77">
        <w:t>frå</w:t>
      </w:r>
      <w:proofErr w:type="spellEnd"/>
      <w:r w:rsidRPr="00D42D77">
        <w:t xml:space="preserve"> 2026 overførte </w:t>
      </w:r>
      <w:proofErr w:type="spellStart"/>
      <w:r w:rsidRPr="00D42D77">
        <w:t>frå</w:t>
      </w:r>
      <w:proofErr w:type="spellEnd"/>
      <w:r w:rsidRPr="00D42D77">
        <w:t xml:space="preserve"> Klima- og miljødepartementet til Landbruks- og matdepartementet. For rapportering for 2024, sjå </w:t>
      </w:r>
      <w:proofErr w:type="spellStart"/>
      <w:r w:rsidRPr="00D42D77">
        <w:t>Prop</w:t>
      </w:r>
      <w:proofErr w:type="spellEnd"/>
      <w:r w:rsidRPr="00D42D77">
        <w:t xml:space="preserve">. 1 S (2025–2026) </w:t>
      </w:r>
      <w:proofErr w:type="spellStart"/>
      <w:r w:rsidRPr="00D42D77">
        <w:t>frå</w:t>
      </w:r>
      <w:proofErr w:type="spellEnd"/>
      <w:r w:rsidRPr="00D42D77">
        <w:t xml:space="preserve"> Klima- og miljødepartementet.</w:t>
      </w:r>
    </w:p>
    <w:p w14:paraId="4DB99E68" w14:textId="77777777" w:rsidR="006D104E" w:rsidRPr="00D42D77" w:rsidRDefault="006D104E" w:rsidP="00D42D77">
      <w:pPr>
        <w:pStyle w:val="b-post"/>
      </w:pPr>
      <w:r w:rsidRPr="00D42D77">
        <w:t>Post 70 Tilskott til fjellstuer</w:t>
      </w:r>
    </w:p>
    <w:p w14:paraId="64FEE50E" w14:textId="77777777" w:rsidR="006D104E" w:rsidRPr="00D42D77" w:rsidRDefault="006D104E" w:rsidP="00D42D77">
      <w:r w:rsidRPr="00D42D77">
        <w:t xml:space="preserve">Formålet med løyvinga er å drifte </w:t>
      </w:r>
      <w:proofErr w:type="spellStart"/>
      <w:r w:rsidRPr="00D42D77">
        <w:t>dei</w:t>
      </w:r>
      <w:proofErr w:type="spellEnd"/>
      <w:r w:rsidRPr="00D42D77">
        <w:t xml:space="preserve"> tre </w:t>
      </w:r>
      <w:proofErr w:type="spellStart"/>
      <w:r w:rsidRPr="00D42D77">
        <w:t>statseigde</w:t>
      </w:r>
      <w:proofErr w:type="spellEnd"/>
      <w:r w:rsidRPr="00D42D77">
        <w:t xml:space="preserve"> fjellstuene </w:t>
      </w:r>
      <w:proofErr w:type="spellStart"/>
      <w:r w:rsidRPr="00D42D77">
        <w:t>Joatka</w:t>
      </w:r>
      <w:proofErr w:type="spellEnd"/>
      <w:r w:rsidRPr="00D42D77">
        <w:t xml:space="preserve">, </w:t>
      </w:r>
      <w:proofErr w:type="spellStart"/>
      <w:r w:rsidRPr="00D42D77">
        <w:t>Mollisjok</w:t>
      </w:r>
      <w:proofErr w:type="spellEnd"/>
      <w:r w:rsidRPr="00D42D77">
        <w:t xml:space="preserve"> og </w:t>
      </w:r>
      <w:proofErr w:type="spellStart"/>
      <w:r w:rsidRPr="00D42D77">
        <w:t>Ravnastua</w:t>
      </w:r>
      <w:proofErr w:type="spellEnd"/>
      <w:r w:rsidRPr="00D42D77">
        <w:t xml:space="preserve">. Fjellstuene </w:t>
      </w:r>
      <w:proofErr w:type="spellStart"/>
      <w:r w:rsidRPr="00D42D77">
        <w:t>bidreg</w:t>
      </w:r>
      <w:proofErr w:type="spellEnd"/>
      <w:r w:rsidRPr="00D42D77">
        <w:t xml:space="preserve"> til å </w:t>
      </w:r>
      <w:proofErr w:type="spellStart"/>
      <w:r w:rsidRPr="00D42D77">
        <w:t>halde</w:t>
      </w:r>
      <w:proofErr w:type="spellEnd"/>
      <w:r w:rsidRPr="00D42D77">
        <w:t xml:space="preserve"> oppe tryggleiken i veglaust terreng, mellom anna for </w:t>
      </w:r>
      <w:proofErr w:type="spellStart"/>
      <w:r w:rsidRPr="00D42D77">
        <w:t>reingjetarar</w:t>
      </w:r>
      <w:proofErr w:type="spellEnd"/>
      <w:r w:rsidRPr="00D42D77">
        <w:t xml:space="preserve">, og har plikt til å </w:t>
      </w:r>
      <w:proofErr w:type="spellStart"/>
      <w:r w:rsidRPr="00D42D77">
        <w:t>halde</w:t>
      </w:r>
      <w:proofErr w:type="spellEnd"/>
      <w:r w:rsidRPr="00D42D77">
        <w:t xml:space="preserve"> </w:t>
      </w:r>
      <w:proofErr w:type="spellStart"/>
      <w:r w:rsidRPr="00D42D77">
        <w:t>ope</w:t>
      </w:r>
      <w:proofErr w:type="spellEnd"/>
      <w:r w:rsidRPr="00D42D77">
        <w:t xml:space="preserve"> heile året. Landbruksdirektoratet inngår kontrakt med </w:t>
      </w:r>
      <w:proofErr w:type="spellStart"/>
      <w:r w:rsidRPr="00D42D77">
        <w:t>dei</w:t>
      </w:r>
      <w:proofErr w:type="spellEnd"/>
      <w:r w:rsidRPr="00D42D77">
        <w:t xml:space="preserve"> som driv fjellstuene. Departementet </w:t>
      </w:r>
      <w:proofErr w:type="spellStart"/>
      <w:r w:rsidRPr="00D42D77">
        <w:t>gjer</w:t>
      </w:r>
      <w:proofErr w:type="spellEnd"/>
      <w:r w:rsidRPr="00D42D77">
        <w:t xml:space="preserve"> framlegg om ei løyving på 885 000 kroner.</w:t>
      </w:r>
    </w:p>
    <w:p w14:paraId="21A62BCB" w14:textId="77777777" w:rsidR="006D104E" w:rsidRPr="00D42D77" w:rsidRDefault="006D104E" w:rsidP="00D42D77">
      <w:pPr>
        <w:pStyle w:val="avsnitt-undertittel"/>
      </w:pPr>
      <w:r w:rsidRPr="00D42D77">
        <w:t>Rapport 2024</w:t>
      </w:r>
    </w:p>
    <w:p w14:paraId="7EEADF30" w14:textId="77777777" w:rsidR="006D104E" w:rsidRPr="00D42D77" w:rsidRDefault="006D104E" w:rsidP="00D42D77">
      <w:r w:rsidRPr="00D42D77">
        <w:t xml:space="preserve">I 2024 blei det gitt tilskott til alle </w:t>
      </w:r>
      <w:proofErr w:type="spellStart"/>
      <w:r w:rsidRPr="00D42D77">
        <w:t>dei</w:t>
      </w:r>
      <w:proofErr w:type="spellEnd"/>
      <w:r w:rsidRPr="00D42D77">
        <w:t xml:space="preserve"> tre fjellstuene, og totalt blei det utbetalt 862 000 kroner. I tillegg til det faste driftstilskottet blei det òg gitt </w:t>
      </w:r>
      <w:proofErr w:type="spellStart"/>
      <w:r w:rsidRPr="00D42D77">
        <w:t>eit</w:t>
      </w:r>
      <w:proofErr w:type="spellEnd"/>
      <w:r w:rsidRPr="00D42D77">
        <w:t xml:space="preserve"> variabelt tilskott til innkjøp av </w:t>
      </w:r>
      <w:proofErr w:type="spellStart"/>
      <w:r w:rsidRPr="00D42D77">
        <w:t>naudsynt</w:t>
      </w:r>
      <w:proofErr w:type="spellEnd"/>
      <w:r w:rsidRPr="00D42D77">
        <w:t xml:space="preserve"> utstyr.</w:t>
      </w:r>
    </w:p>
    <w:p w14:paraId="1381297B" w14:textId="77777777" w:rsidR="006D104E" w:rsidRPr="00D42D77" w:rsidRDefault="006D104E" w:rsidP="00D42D77">
      <w:pPr>
        <w:pStyle w:val="b-post"/>
      </w:pPr>
      <w:r w:rsidRPr="00D42D77">
        <w:t xml:space="preserve">Post 71 Tiltak for </w:t>
      </w:r>
      <w:proofErr w:type="spellStart"/>
      <w:r w:rsidRPr="00D42D77">
        <w:t>berekraftig</w:t>
      </w:r>
      <w:proofErr w:type="spellEnd"/>
      <w:r w:rsidRPr="00D42D77">
        <w:t xml:space="preserve"> reindrift, </w:t>
      </w:r>
      <w:r w:rsidRPr="00D42D77">
        <w:rPr>
          <w:rStyle w:val="kursiv"/>
        </w:rPr>
        <w:t xml:space="preserve">kan </w:t>
      </w:r>
      <w:proofErr w:type="spellStart"/>
      <w:r w:rsidRPr="00D42D77">
        <w:rPr>
          <w:rStyle w:val="kursiv"/>
        </w:rPr>
        <w:t>overførast</w:t>
      </w:r>
      <w:proofErr w:type="spellEnd"/>
    </w:p>
    <w:p w14:paraId="5D20FCAB" w14:textId="77777777" w:rsidR="006D104E" w:rsidRPr="00D42D77" w:rsidRDefault="006D104E" w:rsidP="00D42D77">
      <w:r w:rsidRPr="00D42D77">
        <w:t xml:space="preserve">Formålet med løyvinga er å finansiere ulike </w:t>
      </w:r>
      <w:proofErr w:type="spellStart"/>
      <w:r w:rsidRPr="00D42D77">
        <w:t>tilpassingar</w:t>
      </w:r>
      <w:proofErr w:type="spellEnd"/>
      <w:r w:rsidRPr="00D42D77">
        <w:t xml:space="preserve"> og tiltak for å </w:t>
      </w:r>
      <w:proofErr w:type="spellStart"/>
      <w:r w:rsidRPr="00D42D77">
        <w:t>leggje</w:t>
      </w:r>
      <w:proofErr w:type="spellEnd"/>
      <w:r w:rsidRPr="00D42D77">
        <w:t xml:space="preserve"> til rette for ei </w:t>
      </w:r>
      <w:proofErr w:type="spellStart"/>
      <w:r w:rsidRPr="00D42D77">
        <w:t>berekraftig</w:t>
      </w:r>
      <w:proofErr w:type="spellEnd"/>
      <w:r w:rsidRPr="00D42D77">
        <w:t xml:space="preserve"> reindrift. </w:t>
      </w:r>
      <w:proofErr w:type="spellStart"/>
      <w:r w:rsidRPr="00D42D77">
        <w:t>Reinteljing</w:t>
      </w:r>
      <w:proofErr w:type="spellEnd"/>
      <w:r w:rsidRPr="00D42D77">
        <w:t xml:space="preserve"> og oppfølging av </w:t>
      </w:r>
      <w:proofErr w:type="spellStart"/>
      <w:r w:rsidRPr="00D42D77">
        <w:t>godkjende</w:t>
      </w:r>
      <w:proofErr w:type="spellEnd"/>
      <w:r w:rsidRPr="00D42D77">
        <w:t xml:space="preserve"> </w:t>
      </w:r>
      <w:proofErr w:type="spellStart"/>
      <w:r w:rsidRPr="00D42D77">
        <w:t>bruksreglar</w:t>
      </w:r>
      <w:proofErr w:type="spellEnd"/>
      <w:r w:rsidRPr="00D42D77">
        <w:t xml:space="preserve"> er sentrale tiltak, i tillegg til kontrolltiltak retta mot </w:t>
      </w:r>
      <w:proofErr w:type="spellStart"/>
      <w:r w:rsidRPr="00D42D77">
        <w:t>grensekryssande</w:t>
      </w:r>
      <w:proofErr w:type="spellEnd"/>
      <w:r w:rsidRPr="00D42D77">
        <w:t xml:space="preserve"> reinbeite mellom </w:t>
      </w:r>
      <w:proofErr w:type="spellStart"/>
      <w:r w:rsidRPr="00D42D77">
        <w:t>Noreg</w:t>
      </w:r>
      <w:proofErr w:type="spellEnd"/>
      <w:r w:rsidRPr="00D42D77">
        <w:t xml:space="preserve"> og Sverige. Løyvinga på posten skal </w:t>
      </w:r>
      <w:proofErr w:type="spellStart"/>
      <w:r w:rsidRPr="00D42D77">
        <w:t>nyttast</w:t>
      </w:r>
      <w:proofErr w:type="spellEnd"/>
      <w:r w:rsidRPr="00D42D77">
        <w:t xml:space="preserve"> til kontroll og oppfølging av fastsett </w:t>
      </w:r>
      <w:proofErr w:type="spellStart"/>
      <w:r w:rsidRPr="00D42D77">
        <w:t>reintal</w:t>
      </w:r>
      <w:proofErr w:type="spellEnd"/>
      <w:r w:rsidRPr="00D42D77">
        <w:t xml:space="preserve"> og </w:t>
      </w:r>
      <w:proofErr w:type="spellStart"/>
      <w:r w:rsidRPr="00D42D77">
        <w:t>godkjende</w:t>
      </w:r>
      <w:proofErr w:type="spellEnd"/>
      <w:r w:rsidRPr="00D42D77">
        <w:t xml:space="preserve"> </w:t>
      </w:r>
      <w:proofErr w:type="spellStart"/>
      <w:r w:rsidRPr="00D42D77">
        <w:t>bruksreglar</w:t>
      </w:r>
      <w:proofErr w:type="spellEnd"/>
      <w:r w:rsidRPr="00D42D77">
        <w:t xml:space="preserve">. Løyvinga skal òg </w:t>
      </w:r>
      <w:proofErr w:type="spellStart"/>
      <w:r w:rsidRPr="00D42D77">
        <w:t>nyttast</w:t>
      </w:r>
      <w:proofErr w:type="spellEnd"/>
      <w:r w:rsidRPr="00D42D77">
        <w:t xml:space="preserve"> til kontroll av </w:t>
      </w:r>
      <w:proofErr w:type="spellStart"/>
      <w:r w:rsidRPr="00D42D77">
        <w:t>grensekryssande</w:t>
      </w:r>
      <w:proofErr w:type="spellEnd"/>
      <w:r w:rsidRPr="00D42D77">
        <w:t xml:space="preserve"> reinbeite og handheving av beitetider og bruk av beiteområde.</w:t>
      </w:r>
    </w:p>
    <w:p w14:paraId="558A13AC" w14:textId="77777777" w:rsidR="006D104E" w:rsidRPr="00D42D77" w:rsidRDefault="006D104E" w:rsidP="00D42D77">
      <w:r w:rsidRPr="00D42D77">
        <w:t xml:space="preserve">Betre kunnskap om produksjon og tap er </w:t>
      </w:r>
      <w:proofErr w:type="spellStart"/>
      <w:r w:rsidRPr="00D42D77">
        <w:t>avgjerande</w:t>
      </w:r>
      <w:proofErr w:type="spellEnd"/>
      <w:r w:rsidRPr="00D42D77">
        <w:t xml:space="preserve"> både for å dempe </w:t>
      </w:r>
      <w:proofErr w:type="spellStart"/>
      <w:r w:rsidRPr="00D42D77">
        <w:t>konfliktar</w:t>
      </w:r>
      <w:proofErr w:type="spellEnd"/>
      <w:r w:rsidRPr="00D42D77">
        <w:t xml:space="preserve"> og for ei </w:t>
      </w:r>
      <w:proofErr w:type="spellStart"/>
      <w:r w:rsidRPr="00D42D77">
        <w:t>berekraftig</w:t>
      </w:r>
      <w:proofErr w:type="spellEnd"/>
      <w:r w:rsidRPr="00D42D77">
        <w:t xml:space="preserve"> forvaltning av reindriftsnæringa. Kostnader ved slik kunnskapsutvikling blir dekte av posten. Løyvinga kan òg </w:t>
      </w:r>
      <w:proofErr w:type="spellStart"/>
      <w:r w:rsidRPr="00D42D77">
        <w:t>nyttast</w:t>
      </w:r>
      <w:proofErr w:type="spellEnd"/>
      <w:r w:rsidRPr="00D42D77">
        <w:t xml:space="preserve"> til å </w:t>
      </w:r>
      <w:proofErr w:type="spellStart"/>
      <w:r w:rsidRPr="00D42D77">
        <w:t>dekkje</w:t>
      </w:r>
      <w:proofErr w:type="spellEnd"/>
      <w:r w:rsidRPr="00D42D77">
        <w:t xml:space="preserve"> </w:t>
      </w:r>
      <w:proofErr w:type="spellStart"/>
      <w:r w:rsidRPr="00D42D77">
        <w:t>overvakingsprogrammet</w:t>
      </w:r>
      <w:proofErr w:type="spellEnd"/>
      <w:r w:rsidRPr="00D42D77">
        <w:t xml:space="preserve"> for Finnmarksvidda, enkelte utviklings- og utgreiingskostnader og arealbrukskart for reindrifta.</w:t>
      </w:r>
    </w:p>
    <w:p w14:paraId="2D218860" w14:textId="77777777" w:rsidR="006D104E" w:rsidRPr="00D42D77" w:rsidRDefault="006D104E" w:rsidP="00D42D77">
      <w:r w:rsidRPr="00D42D77">
        <w:t xml:space="preserve">Oppfølging av fastsett </w:t>
      </w:r>
      <w:proofErr w:type="spellStart"/>
      <w:r w:rsidRPr="00D42D77">
        <w:t>reintal</w:t>
      </w:r>
      <w:proofErr w:type="spellEnd"/>
      <w:r w:rsidRPr="00D42D77">
        <w:t xml:space="preserve"> og </w:t>
      </w:r>
      <w:proofErr w:type="spellStart"/>
      <w:r w:rsidRPr="00D42D77">
        <w:t>godkjende</w:t>
      </w:r>
      <w:proofErr w:type="spellEnd"/>
      <w:r w:rsidRPr="00D42D77">
        <w:t xml:space="preserve"> </w:t>
      </w:r>
      <w:proofErr w:type="spellStart"/>
      <w:r w:rsidRPr="00D42D77">
        <w:t>bruksreglar</w:t>
      </w:r>
      <w:proofErr w:type="spellEnd"/>
      <w:r w:rsidRPr="00D42D77">
        <w:t xml:space="preserve">, </w:t>
      </w:r>
      <w:proofErr w:type="spellStart"/>
      <w:r w:rsidRPr="00D42D77">
        <w:t>saman</w:t>
      </w:r>
      <w:proofErr w:type="spellEnd"/>
      <w:r w:rsidRPr="00D42D77">
        <w:t xml:space="preserve"> med kontrolltiltak retta mot </w:t>
      </w:r>
      <w:proofErr w:type="spellStart"/>
      <w:r w:rsidRPr="00D42D77">
        <w:t>grensekryssande</w:t>
      </w:r>
      <w:proofErr w:type="spellEnd"/>
      <w:r w:rsidRPr="00D42D77">
        <w:t xml:space="preserve"> reinbeite mellom </w:t>
      </w:r>
      <w:proofErr w:type="spellStart"/>
      <w:r w:rsidRPr="00D42D77">
        <w:t>Noreg</w:t>
      </w:r>
      <w:proofErr w:type="spellEnd"/>
      <w:r w:rsidRPr="00D42D77">
        <w:t xml:space="preserve"> og Sverige, er prioriterte </w:t>
      </w:r>
      <w:proofErr w:type="spellStart"/>
      <w:r w:rsidRPr="00D42D77">
        <w:t>oppgåver</w:t>
      </w:r>
      <w:proofErr w:type="spellEnd"/>
      <w:r w:rsidRPr="00D42D77">
        <w:t xml:space="preserve"> i 2026.</w:t>
      </w:r>
    </w:p>
    <w:p w14:paraId="7A798B03" w14:textId="77777777" w:rsidR="006D104E" w:rsidRPr="00D42D77" w:rsidRDefault="006D104E" w:rsidP="00D42D77">
      <w:r w:rsidRPr="00D42D77">
        <w:t xml:space="preserve">Løyvinga skal òg </w:t>
      </w:r>
      <w:proofErr w:type="spellStart"/>
      <w:r w:rsidRPr="00D42D77">
        <w:t>dekkje</w:t>
      </w:r>
      <w:proofErr w:type="spellEnd"/>
      <w:r w:rsidRPr="00D42D77">
        <w:t xml:space="preserve"> kostnader ved tiltak i reindriftsnæringa ved radioaktivt nedfall.</w:t>
      </w:r>
    </w:p>
    <w:p w14:paraId="23D6DE83"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5,9 mill. kroner.</w:t>
      </w:r>
    </w:p>
    <w:p w14:paraId="05231B24" w14:textId="77777777" w:rsidR="006D104E" w:rsidRPr="00D42D77" w:rsidRDefault="006D104E" w:rsidP="00D42D77">
      <w:pPr>
        <w:pStyle w:val="avsnitt-undertittel"/>
      </w:pPr>
      <w:r w:rsidRPr="00D42D77">
        <w:t>Rapport 2024</w:t>
      </w:r>
    </w:p>
    <w:p w14:paraId="2ED4D57F" w14:textId="77777777" w:rsidR="006D104E" w:rsidRPr="00D42D77" w:rsidRDefault="006D104E" w:rsidP="00D42D77">
      <w:r w:rsidRPr="00D42D77">
        <w:t xml:space="preserve">I 2024 blei det utbetalt 3,1 mill. kroner på posten. Landbruksdirektoratet gjennomførte </w:t>
      </w:r>
      <w:proofErr w:type="spellStart"/>
      <w:r w:rsidRPr="00D42D77">
        <w:t>eit</w:t>
      </w:r>
      <w:proofErr w:type="spellEnd"/>
      <w:r w:rsidRPr="00D42D77">
        <w:t xml:space="preserve"> utviklingsprosjekt for </w:t>
      </w:r>
      <w:proofErr w:type="spellStart"/>
      <w:r w:rsidRPr="00D42D77">
        <w:t>reinteljing</w:t>
      </w:r>
      <w:proofErr w:type="spellEnd"/>
      <w:r w:rsidRPr="00D42D77">
        <w:t xml:space="preserve"> med drone. </w:t>
      </w:r>
      <w:proofErr w:type="spellStart"/>
      <w:r w:rsidRPr="00D42D77">
        <w:t>Vidare</w:t>
      </w:r>
      <w:proofErr w:type="spellEnd"/>
      <w:r w:rsidRPr="00D42D77">
        <w:t xml:space="preserve"> har </w:t>
      </w:r>
      <w:proofErr w:type="spellStart"/>
      <w:r w:rsidRPr="00D42D77">
        <w:t>Statsforvaltaren</w:t>
      </w:r>
      <w:proofErr w:type="spellEnd"/>
      <w:r w:rsidRPr="00D42D77">
        <w:t xml:space="preserve"> i Troms og Finnmark gjennomført </w:t>
      </w:r>
      <w:proofErr w:type="spellStart"/>
      <w:r w:rsidRPr="00D42D77">
        <w:t>reinteljing</w:t>
      </w:r>
      <w:proofErr w:type="spellEnd"/>
      <w:r w:rsidRPr="00D42D77">
        <w:t xml:space="preserve"> i </w:t>
      </w:r>
      <w:proofErr w:type="spellStart"/>
      <w:r w:rsidRPr="00D42D77">
        <w:t>eitt</w:t>
      </w:r>
      <w:proofErr w:type="spellEnd"/>
      <w:r w:rsidRPr="00D42D77">
        <w:t xml:space="preserve"> distrikt i Finnmark. Ulike kontrolltiltak knytte til </w:t>
      </w:r>
      <w:proofErr w:type="spellStart"/>
      <w:r w:rsidRPr="00D42D77">
        <w:t>grenseoverskridande</w:t>
      </w:r>
      <w:proofErr w:type="spellEnd"/>
      <w:r w:rsidRPr="00D42D77">
        <w:t xml:space="preserve"> reindrift mellom </w:t>
      </w:r>
      <w:proofErr w:type="spellStart"/>
      <w:r w:rsidRPr="00D42D77">
        <w:t>Noreg</w:t>
      </w:r>
      <w:proofErr w:type="spellEnd"/>
      <w:r w:rsidRPr="00D42D77">
        <w:t xml:space="preserve"> og Sverige, og tiltak for </w:t>
      </w:r>
      <w:proofErr w:type="spellStart"/>
      <w:r w:rsidRPr="00D42D77">
        <w:t>berekraftig</w:t>
      </w:r>
      <w:proofErr w:type="spellEnd"/>
      <w:r w:rsidRPr="00D42D77">
        <w:t xml:space="preserve"> reindrift i Finnmark, er òg dekte over posten.</w:t>
      </w:r>
    </w:p>
    <w:p w14:paraId="360F436D" w14:textId="77777777" w:rsidR="006D104E" w:rsidRPr="00D42D77" w:rsidRDefault="006D104E" w:rsidP="00D42D77">
      <w:pPr>
        <w:pStyle w:val="b-post"/>
      </w:pPr>
      <w:r w:rsidRPr="00D42D77">
        <w:t xml:space="preserve">Post 72 </w:t>
      </w:r>
      <w:proofErr w:type="spellStart"/>
      <w:r w:rsidRPr="00D42D77">
        <w:t>Erstatningar</w:t>
      </w:r>
      <w:proofErr w:type="spellEnd"/>
      <w:r w:rsidRPr="00D42D77">
        <w:t xml:space="preserve"> ved ekspropriasjon og </w:t>
      </w:r>
      <w:proofErr w:type="spellStart"/>
      <w:r w:rsidRPr="00D42D77">
        <w:t>leige</w:t>
      </w:r>
      <w:proofErr w:type="spellEnd"/>
      <w:r w:rsidRPr="00D42D77">
        <w:t xml:space="preserve"> av rett til reinbeite, </w:t>
      </w:r>
      <w:r w:rsidRPr="00D42D77">
        <w:rPr>
          <w:rStyle w:val="kursiv"/>
        </w:rPr>
        <w:t>overslagsløyving</w:t>
      </w:r>
    </w:p>
    <w:p w14:paraId="029A81B8" w14:textId="77777777" w:rsidR="006D104E" w:rsidRPr="00D42D77" w:rsidRDefault="006D104E" w:rsidP="00D42D77">
      <w:r w:rsidRPr="00D42D77">
        <w:t xml:space="preserve">Løyvinga skal </w:t>
      </w:r>
      <w:proofErr w:type="spellStart"/>
      <w:r w:rsidRPr="00D42D77">
        <w:t>dekkje</w:t>
      </w:r>
      <w:proofErr w:type="spellEnd"/>
      <w:r w:rsidRPr="00D42D77">
        <w:t xml:space="preserve"> </w:t>
      </w:r>
      <w:proofErr w:type="spellStart"/>
      <w:r w:rsidRPr="00D42D77">
        <w:t>erstatningar</w:t>
      </w:r>
      <w:proofErr w:type="spellEnd"/>
      <w:r w:rsidRPr="00D42D77">
        <w:t xml:space="preserve"> ved ekspropriasjon av rett til reinbeite i Trollheimen, jf. </w:t>
      </w:r>
      <w:proofErr w:type="spellStart"/>
      <w:r w:rsidRPr="00D42D77">
        <w:t>føresetnadene</w:t>
      </w:r>
      <w:proofErr w:type="spellEnd"/>
      <w:r w:rsidRPr="00D42D77">
        <w:t xml:space="preserve"> i overskjønnet heimla av Frostating lagmannsrett 2. september 1999, og beiteleige ut </w:t>
      </w:r>
      <w:proofErr w:type="spellStart"/>
      <w:r w:rsidRPr="00D42D77">
        <w:t>frå</w:t>
      </w:r>
      <w:proofErr w:type="spellEnd"/>
      <w:r w:rsidRPr="00D42D77">
        <w:t xml:space="preserve"> inngåtte </w:t>
      </w:r>
      <w:proofErr w:type="spellStart"/>
      <w:r w:rsidRPr="00D42D77">
        <w:t>reinbeiteavtalar</w:t>
      </w:r>
      <w:proofErr w:type="spellEnd"/>
      <w:r w:rsidRPr="00D42D77">
        <w:t xml:space="preserve"> med </w:t>
      </w:r>
      <w:proofErr w:type="spellStart"/>
      <w:r w:rsidRPr="00D42D77">
        <w:t>grunneigarane</w:t>
      </w:r>
      <w:proofErr w:type="spellEnd"/>
      <w:r w:rsidRPr="00D42D77">
        <w:t xml:space="preserve"> i Trollheimen.</w:t>
      </w:r>
    </w:p>
    <w:p w14:paraId="7C6F3081"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630 000 kroner for å </w:t>
      </w:r>
      <w:proofErr w:type="spellStart"/>
      <w:r w:rsidRPr="00D42D77">
        <w:t>dekkje</w:t>
      </w:r>
      <w:proofErr w:type="spellEnd"/>
      <w:r w:rsidRPr="00D42D77">
        <w:t xml:space="preserve"> inngåtte </w:t>
      </w:r>
      <w:proofErr w:type="spellStart"/>
      <w:r w:rsidRPr="00D42D77">
        <w:t>avtalar</w:t>
      </w:r>
      <w:proofErr w:type="spellEnd"/>
      <w:r w:rsidRPr="00D42D77">
        <w:t>.</w:t>
      </w:r>
    </w:p>
    <w:p w14:paraId="50A4BBB4" w14:textId="77777777" w:rsidR="006D104E" w:rsidRPr="00D42D77" w:rsidRDefault="006D104E" w:rsidP="00D42D77">
      <w:pPr>
        <w:pStyle w:val="avsnitt-undertittel"/>
      </w:pPr>
      <w:r w:rsidRPr="00D42D77">
        <w:t>Rapport 2024</w:t>
      </w:r>
    </w:p>
    <w:p w14:paraId="5AC1B617" w14:textId="77777777" w:rsidR="006D104E" w:rsidRPr="00D42D77" w:rsidRDefault="006D104E" w:rsidP="00D42D77">
      <w:r w:rsidRPr="00D42D77">
        <w:t xml:space="preserve">Det blei utbetalt erstatning til 44 </w:t>
      </w:r>
      <w:proofErr w:type="spellStart"/>
      <w:r w:rsidRPr="00D42D77">
        <w:t>grunneigarar</w:t>
      </w:r>
      <w:proofErr w:type="spellEnd"/>
      <w:r w:rsidRPr="00D42D77">
        <w:t xml:space="preserve"> i Trollheimen. Beiteleige til Trollheimen/</w:t>
      </w:r>
      <w:proofErr w:type="spellStart"/>
      <w:r w:rsidRPr="00D42D77">
        <w:t>Igelfjellet</w:t>
      </w:r>
      <w:proofErr w:type="spellEnd"/>
      <w:r w:rsidRPr="00D42D77">
        <w:t xml:space="preserve"> reinbeiteforening for driftsåret 2023/2024 er òg dekt over denne posten. Det blei totalt utbetalt 590 000 kroner på posten.</w:t>
      </w:r>
    </w:p>
    <w:p w14:paraId="5473780E" w14:textId="77777777" w:rsidR="006D104E" w:rsidRPr="00D42D77" w:rsidRDefault="006D104E" w:rsidP="00D42D77">
      <w:pPr>
        <w:pStyle w:val="b-post"/>
      </w:pPr>
      <w:r w:rsidRPr="00D42D77">
        <w:t xml:space="preserve">Post 73 Tilskott til </w:t>
      </w:r>
      <w:proofErr w:type="spellStart"/>
      <w:r w:rsidRPr="00D42D77">
        <w:t>erstatningar</w:t>
      </w:r>
      <w:proofErr w:type="spellEnd"/>
      <w:r w:rsidRPr="00D42D77">
        <w:t xml:space="preserve"> m.m. etter </w:t>
      </w:r>
      <w:proofErr w:type="spellStart"/>
      <w:r w:rsidRPr="00D42D77">
        <w:t>offentlege</w:t>
      </w:r>
      <w:proofErr w:type="spellEnd"/>
      <w:r w:rsidRPr="00D42D77">
        <w:t xml:space="preserve"> pålegg i plante- og husdyrproduksjon, </w:t>
      </w:r>
      <w:r w:rsidRPr="00D42D77">
        <w:rPr>
          <w:rStyle w:val="kursiv"/>
        </w:rPr>
        <w:t>overslagsløyving</w:t>
      </w:r>
    </w:p>
    <w:p w14:paraId="6CD199E9"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55,6 mill. kroner på posten</w:t>
      </w:r>
    </w:p>
    <w:p w14:paraId="400A5DE8" w14:textId="77777777" w:rsidR="006D104E" w:rsidRPr="00D42D77" w:rsidRDefault="006D104E" w:rsidP="00D42D77">
      <w:r w:rsidRPr="00D42D77">
        <w:t xml:space="preserve">Formålet med løyvinga er å gi </w:t>
      </w:r>
      <w:proofErr w:type="spellStart"/>
      <w:r w:rsidRPr="00D42D77">
        <w:t>produsentar</w:t>
      </w:r>
      <w:proofErr w:type="spellEnd"/>
      <w:r w:rsidRPr="00D42D77">
        <w:t xml:space="preserve"> erstatning for tap og dekning av visse utgifter i samband med pålagde tiltak mot </w:t>
      </w:r>
      <w:proofErr w:type="spellStart"/>
      <w:r w:rsidRPr="00D42D77">
        <w:t>sjukdommar</w:t>
      </w:r>
      <w:proofErr w:type="spellEnd"/>
      <w:r w:rsidRPr="00D42D77">
        <w:t xml:space="preserve">, smittestoff og </w:t>
      </w:r>
      <w:proofErr w:type="spellStart"/>
      <w:r w:rsidRPr="00D42D77">
        <w:t>skadegjerarar</w:t>
      </w:r>
      <w:proofErr w:type="spellEnd"/>
      <w:r w:rsidRPr="00D42D77">
        <w:t xml:space="preserve"> hos dyr og planter, jf. § 22 i Ot.prp. nr. 100 (2002–2003) </w:t>
      </w:r>
      <w:r w:rsidRPr="00D42D77">
        <w:rPr>
          <w:rStyle w:val="kursiv"/>
        </w:rPr>
        <w:t>Om lov om matproduksjon og mattrygghet mv. (matlova)</w:t>
      </w:r>
      <w:r w:rsidRPr="00D42D77">
        <w:t xml:space="preserve">. Løyvinga skal òg </w:t>
      </w:r>
      <w:proofErr w:type="spellStart"/>
      <w:r w:rsidRPr="00D42D77">
        <w:t>dekkje</w:t>
      </w:r>
      <w:proofErr w:type="spellEnd"/>
      <w:r w:rsidRPr="00D42D77">
        <w:t xml:space="preserve"> tap i samband med tiltak som blir sette i verk som </w:t>
      </w:r>
      <w:proofErr w:type="spellStart"/>
      <w:r w:rsidRPr="00D42D77">
        <w:t>følgje</w:t>
      </w:r>
      <w:proofErr w:type="spellEnd"/>
      <w:r w:rsidRPr="00D42D77">
        <w:t xml:space="preserve"> av resistente </w:t>
      </w:r>
      <w:proofErr w:type="spellStart"/>
      <w:r w:rsidRPr="00D42D77">
        <w:t>bakteriar</w:t>
      </w:r>
      <w:proofErr w:type="spellEnd"/>
      <w:r w:rsidRPr="00D42D77">
        <w:t xml:space="preserve"> (MRSA) i svinehaldet, tiltak for å redusere </w:t>
      </w:r>
      <w:proofErr w:type="spellStart"/>
      <w:r w:rsidRPr="00D42D77">
        <w:t>innhaldet</w:t>
      </w:r>
      <w:proofErr w:type="spellEnd"/>
      <w:r w:rsidRPr="00D42D77">
        <w:t xml:space="preserve"> av radioaktivitet i storfe og småfe og enkelte andre </w:t>
      </w:r>
      <w:proofErr w:type="spellStart"/>
      <w:r w:rsidRPr="00D42D77">
        <w:t>kompensasjonar</w:t>
      </w:r>
      <w:proofErr w:type="spellEnd"/>
      <w:r w:rsidRPr="00D42D77">
        <w:t xml:space="preserve"> for å lette etterleving av krava i matlova og plikter i primærproduksjonen, jf. matlova § 31. Landbruksdirektoratet kan, etter søknad og i spesielt </w:t>
      </w:r>
      <w:proofErr w:type="spellStart"/>
      <w:r w:rsidRPr="00D42D77">
        <w:t>krevjande</w:t>
      </w:r>
      <w:proofErr w:type="spellEnd"/>
      <w:r w:rsidRPr="00D42D77">
        <w:t xml:space="preserve"> saker, </w:t>
      </w:r>
      <w:proofErr w:type="spellStart"/>
      <w:r w:rsidRPr="00D42D77">
        <w:t>dekkje</w:t>
      </w:r>
      <w:proofErr w:type="spellEnd"/>
      <w:r w:rsidRPr="00D42D77">
        <w:t xml:space="preserve"> heile eller </w:t>
      </w:r>
      <w:proofErr w:type="spellStart"/>
      <w:r w:rsidRPr="00D42D77">
        <w:t>delar</w:t>
      </w:r>
      <w:proofErr w:type="spellEnd"/>
      <w:r w:rsidRPr="00D42D77">
        <w:t xml:space="preserve"> av </w:t>
      </w:r>
      <w:proofErr w:type="spellStart"/>
      <w:r w:rsidRPr="00D42D77">
        <w:t>statsforvaltaren</w:t>
      </w:r>
      <w:proofErr w:type="spellEnd"/>
      <w:r w:rsidRPr="00D42D77">
        <w:t xml:space="preserve"> sine kostnader ved kjøp av </w:t>
      </w:r>
      <w:proofErr w:type="spellStart"/>
      <w:r w:rsidRPr="00D42D77">
        <w:t>spesialistvurderingar</w:t>
      </w:r>
      <w:proofErr w:type="spellEnd"/>
      <w:r w:rsidRPr="00D42D77">
        <w:t xml:space="preserve"> som </w:t>
      </w:r>
      <w:proofErr w:type="spellStart"/>
      <w:r w:rsidRPr="00D42D77">
        <w:t>trengst</w:t>
      </w:r>
      <w:proofErr w:type="spellEnd"/>
      <w:r w:rsidRPr="00D42D77">
        <w:t xml:space="preserve"> for å handsame erstatningssakene på denne posten.</w:t>
      </w:r>
    </w:p>
    <w:p w14:paraId="68C1543C" w14:textId="77777777" w:rsidR="006D104E" w:rsidRPr="00D42D77" w:rsidRDefault="006D104E" w:rsidP="00D42D77">
      <w:r w:rsidRPr="00D42D77">
        <w:t xml:space="preserve">Situasjonen i Ukraina fører til </w:t>
      </w:r>
      <w:proofErr w:type="spellStart"/>
      <w:r w:rsidRPr="00D42D77">
        <w:t>auka</w:t>
      </w:r>
      <w:proofErr w:type="spellEnd"/>
      <w:r w:rsidRPr="00D42D77">
        <w:t xml:space="preserve"> behov for innkjøp av </w:t>
      </w:r>
      <w:proofErr w:type="spellStart"/>
      <w:r w:rsidRPr="00D42D77">
        <w:t>giesesalt</w:t>
      </w:r>
      <w:proofErr w:type="spellEnd"/>
      <w:r w:rsidRPr="00D42D77">
        <w:t xml:space="preserve"> til beredskapslager. Det går føre seg </w:t>
      </w:r>
      <w:proofErr w:type="spellStart"/>
      <w:r w:rsidRPr="00D42D77">
        <w:t>ein</w:t>
      </w:r>
      <w:proofErr w:type="spellEnd"/>
      <w:r w:rsidRPr="00D42D77">
        <w:t xml:space="preserve"> regodkjenningsprosess av tilsetningsstoffet </w:t>
      </w:r>
      <w:proofErr w:type="spellStart"/>
      <w:r w:rsidRPr="00D42D77">
        <w:t>giesesalt</w:t>
      </w:r>
      <w:proofErr w:type="spellEnd"/>
      <w:r w:rsidRPr="00D42D77">
        <w:t xml:space="preserve"> i EU. </w:t>
      </w:r>
      <w:proofErr w:type="spellStart"/>
      <w:r w:rsidRPr="00D42D77">
        <w:t>Vidare</w:t>
      </w:r>
      <w:proofErr w:type="spellEnd"/>
      <w:r w:rsidRPr="00D42D77">
        <w:t xml:space="preserve"> bruk av dette tilsetningsstoffet </w:t>
      </w:r>
      <w:proofErr w:type="spellStart"/>
      <w:r w:rsidRPr="00D42D77">
        <w:t>føreset</w:t>
      </w:r>
      <w:proofErr w:type="spellEnd"/>
      <w:r w:rsidRPr="00D42D77">
        <w:t xml:space="preserve"> at stoffet blir </w:t>
      </w:r>
      <w:proofErr w:type="spellStart"/>
      <w:r w:rsidRPr="00D42D77">
        <w:t>regodkjent</w:t>
      </w:r>
      <w:proofErr w:type="spellEnd"/>
      <w:r w:rsidRPr="00D42D77">
        <w:t xml:space="preserve"> som tilsetningsstoff. Godkjenningsprosessen kan utløyse </w:t>
      </w:r>
      <w:proofErr w:type="spellStart"/>
      <w:r w:rsidRPr="00D42D77">
        <w:t>ytterlegare</w:t>
      </w:r>
      <w:proofErr w:type="spellEnd"/>
      <w:r w:rsidRPr="00D42D77">
        <w:t xml:space="preserve"> kostnader i 2026.</w:t>
      </w:r>
    </w:p>
    <w:p w14:paraId="5BC98286" w14:textId="77777777" w:rsidR="006D104E" w:rsidRPr="00D42D77" w:rsidRDefault="006D104E" w:rsidP="00D42D77">
      <w:pPr>
        <w:pStyle w:val="avsnitt-undertittel"/>
      </w:pPr>
      <w:r w:rsidRPr="00D42D77">
        <w:t>Rapport 2024</w:t>
      </w:r>
    </w:p>
    <w:p w14:paraId="5CA12AC4" w14:textId="77777777" w:rsidR="006D104E" w:rsidRPr="00D42D77" w:rsidRDefault="006D104E" w:rsidP="00D42D77">
      <w:r w:rsidRPr="00D42D77">
        <w:t>Det blei i 2024 nytta om lag 25,2 mill. kroner på posten.</w:t>
      </w:r>
    </w:p>
    <w:p w14:paraId="2DF2841C" w14:textId="77777777" w:rsidR="006D104E" w:rsidRPr="00D42D77" w:rsidRDefault="006D104E" w:rsidP="00D42D77">
      <w:r w:rsidRPr="00D42D77">
        <w:t xml:space="preserve">Det blei utbetalt i underkant av 2,1 mill. kroner i erstatning etter </w:t>
      </w:r>
      <w:proofErr w:type="spellStart"/>
      <w:r w:rsidRPr="00D42D77">
        <w:t>offentleg</w:t>
      </w:r>
      <w:proofErr w:type="spellEnd"/>
      <w:r w:rsidRPr="00D42D77">
        <w:t xml:space="preserve"> pålegg i planteproduksjon i 2024. </w:t>
      </w:r>
      <w:proofErr w:type="spellStart"/>
      <w:r w:rsidRPr="00D42D77">
        <w:t>Erstatningsutbetalingane</w:t>
      </w:r>
      <w:proofErr w:type="spellEnd"/>
      <w:r w:rsidRPr="00D42D77">
        <w:t xml:space="preserve"> gjaldt tiltak mot </w:t>
      </w:r>
      <w:proofErr w:type="spellStart"/>
      <w:r w:rsidRPr="00D42D77">
        <w:rPr>
          <w:rStyle w:val="kursiv"/>
        </w:rPr>
        <w:t>Phytophtora</w:t>
      </w:r>
      <w:proofErr w:type="spellEnd"/>
      <w:r w:rsidRPr="00D42D77">
        <w:rPr>
          <w:rStyle w:val="kursiv"/>
        </w:rPr>
        <w:t xml:space="preserve"> </w:t>
      </w:r>
      <w:proofErr w:type="spellStart"/>
      <w:r w:rsidRPr="00D42D77">
        <w:rPr>
          <w:rStyle w:val="kursiv"/>
        </w:rPr>
        <w:t>ramorum</w:t>
      </w:r>
      <w:proofErr w:type="spellEnd"/>
      <w:r w:rsidRPr="00D42D77">
        <w:t xml:space="preserve">, </w:t>
      </w:r>
      <w:proofErr w:type="spellStart"/>
      <w:r w:rsidRPr="00D42D77">
        <w:rPr>
          <w:rStyle w:val="kursiv"/>
        </w:rPr>
        <w:t>tospovirus</w:t>
      </w:r>
      <w:proofErr w:type="spellEnd"/>
      <w:r w:rsidRPr="00D42D77">
        <w:t xml:space="preserve">, </w:t>
      </w:r>
      <w:r w:rsidRPr="00D42D77">
        <w:rPr>
          <w:rStyle w:val="kursiv"/>
        </w:rPr>
        <w:t>kvit ringråte</w:t>
      </w:r>
      <w:r w:rsidRPr="00D42D77">
        <w:t xml:space="preserve"> og </w:t>
      </w:r>
      <w:r w:rsidRPr="00D42D77">
        <w:rPr>
          <w:rStyle w:val="kursiv"/>
        </w:rPr>
        <w:t>pærevisnesjuke</w:t>
      </w:r>
      <w:r w:rsidRPr="00D42D77">
        <w:t>.</w:t>
      </w:r>
    </w:p>
    <w:p w14:paraId="4BC2F705" w14:textId="77777777" w:rsidR="006D104E" w:rsidRPr="00D42D77" w:rsidRDefault="006D104E" w:rsidP="00D42D77">
      <w:r w:rsidRPr="00D42D77">
        <w:t xml:space="preserve">I 2024 blei det utbetalt om lag 19,3 mill. kroner i samband med erstatning etter pålagde tiltak i </w:t>
      </w:r>
      <w:proofErr w:type="spellStart"/>
      <w:r w:rsidRPr="00D42D77">
        <w:t>husdyrbesetningar</w:t>
      </w:r>
      <w:proofErr w:type="spellEnd"/>
      <w:r w:rsidRPr="00D42D77">
        <w:t xml:space="preserve">. Store </w:t>
      </w:r>
      <w:proofErr w:type="spellStart"/>
      <w:r w:rsidRPr="00D42D77">
        <w:t>delar</w:t>
      </w:r>
      <w:proofErr w:type="spellEnd"/>
      <w:r w:rsidRPr="00D42D77">
        <w:t xml:space="preserve"> av </w:t>
      </w:r>
      <w:proofErr w:type="spellStart"/>
      <w:r w:rsidRPr="00D42D77">
        <w:t>utbetalingane</w:t>
      </w:r>
      <w:proofErr w:type="spellEnd"/>
      <w:r w:rsidRPr="00D42D77">
        <w:t xml:space="preserve"> gjekk til dekning av kostnader ved sanering for </w:t>
      </w:r>
      <w:proofErr w:type="spellStart"/>
      <w:r w:rsidRPr="00D42D77">
        <w:rPr>
          <w:rStyle w:val="kursiv"/>
        </w:rPr>
        <w:t>Aviær</w:t>
      </w:r>
      <w:proofErr w:type="spellEnd"/>
      <w:r w:rsidRPr="00D42D77">
        <w:rPr>
          <w:rStyle w:val="kursiv"/>
        </w:rPr>
        <w:t xml:space="preserve"> influensa</w:t>
      </w:r>
      <w:r w:rsidRPr="00D42D77">
        <w:t xml:space="preserve"> og </w:t>
      </w:r>
      <w:r w:rsidRPr="00D42D77">
        <w:rPr>
          <w:rStyle w:val="kursiv"/>
        </w:rPr>
        <w:t>Storfetuberkulose</w:t>
      </w:r>
      <w:r w:rsidRPr="00D42D77">
        <w:t>.</w:t>
      </w:r>
    </w:p>
    <w:p w14:paraId="118B5449" w14:textId="77777777" w:rsidR="006D104E" w:rsidRPr="00D42D77" w:rsidRDefault="006D104E" w:rsidP="00D42D77">
      <w:proofErr w:type="spellStart"/>
      <w:r w:rsidRPr="00D42D77">
        <w:t>Forureininga</w:t>
      </w:r>
      <w:proofErr w:type="spellEnd"/>
      <w:r w:rsidRPr="00D42D77">
        <w:t xml:space="preserve"> etter atomulykka i Tsjernobyl skaper lite problem for beitebruken </w:t>
      </w:r>
      <w:proofErr w:type="spellStart"/>
      <w:r w:rsidRPr="00D42D77">
        <w:t>no</w:t>
      </w:r>
      <w:proofErr w:type="spellEnd"/>
      <w:r w:rsidRPr="00D42D77">
        <w:t xml:space="preserve">, men enkelte </w:t>
      </w:r>
      <w:proofErr w:type="spellStart"/>
      <w:r w:rsidRPr="00D42D77">
        <w:t>stader</w:t>
      </w:r>
      <w:proofErr w:type="spellEnd"/>
      <w:r w:rsidRPr="00D42D77">
        <w:t xml:space="preserve"> på indre Austlandet og i Midt-</w:t>
      </w:r>
      <w:proofErr w:type="spellStart"/>
      <w:r w:rsidRPr="00D42D77">
        <w:t>Noreg</w:t>
      </w:r>
      <w:proofErr w:type="spellEnd"/>
      <w:r w:rsidRPr="00D42D77">
        <w:t xml:space="preserve"> har </w:t>
      </w:r>
      <w:proofErr w:type="spellStart"/>
      <w:r w:rsidRPr="00D42D77">
        <w:t>framleis</w:t>
      </w:r>
      <w:proofErr w:type="spellEnd"/>
      <w:r w:rsidRPr="00D42D77">
        <w:t xml:space="preserve"> spor av nedfallet. For å redusere opptaket beitedyra har av radioaktivt cesium </w:t>
      </w:r>
      <w:proofErr w:type="spellStart"/>
      <w:r w:rsidRPr="00D42D77">
        <w:t>frå</w:t>
      </w:r>
      <w:proofErr w:type="spellEnd"/>
      <w:r w:rsidRPr="00D42D77">
        <w:t xml:space="preserve"> utmarksbeite, blir det brukt </w:t>
      </w:r>
      <w:proofErr w:type="spellStart"/>
      <w:r w:rsidRPr="00D42D77">
        <w:t>giesesalt</w:t>
      </w:r>
      <w:proofErr w:type="spellEnd"/>
      <w:r w:rsidRPr="00D42D77">
        <w:t xml:space="preserve"> (Berlinerblått) </w:t>
      </w:r>
      <w:proofErr w:type="spellStart"/>
      <w:r w:rsidRPr="00D42D77">
        <w:t>anten</w:t>
      </w:r>
      <w:proofErr w:type="spellEnd"/>
      <w:r w:rsidRPr="00D42D77">
        <w:t xml:space="preserve"> som fôrtilsetning eller i form av saltslikkestein tilsett </w:t>
      </w:r>
      <w:proofErr w:type="spellStart"/>
      <w:r w:rsidRPr="00D42D77">
        <w:t>giesesalt</w:t>
      </w:r>
      <w:proofErr w:type="spellEnd"/>
      <w:r w:rsidRPr="00D42D77">
        <w:t xml:space="preserve"> på slutten av beitesesongen. I 2024 blei det </w:t>
      </w:r>
      <w:proofErr w:type="spellStart"/>
      <w:r w:rsidRPr="00D42D77">
        <w:t>ikkje</w:t>
      </w:r>
      <w:proofErr w:type="spellEnd"/>
      <w:r w:rsidRPr="00D42D77">
        <w:t xml:space="preserve"> gitt pålegg om nedfôring, og det blei utbetalt </w:t>
      </w:r>
      <w:proofErr w:type="spellStart"/>
      <w:r w:rsidRPr="00D42D77">
        <w:t>berre</w:t>
      </w:r>
      <w:proofErr w:type="spellEnd"/>
      <w:r w:rsidRPr="00D42D77">
        <w:t xml:space="preserve"> litt under 25 000 kroner.</w:t>
      </w:r>
    </w:p>
    <w:p w14:paraId="292D235A" w14:textId="77777777" w:rsidR="006D104E" w:rsidRPr="00D42D77" w:rsidRDefault="006D104E" w:rsidP="00D42D77">
      <w:r w:rsidRPr="00D42D77">
        <w:t xml:space="preserve">I 2024 </w:t>
      </w:r>
      <w:proofErr w:type="spellStart"/>
      <w:r w:rsidRPr="00D42D77">
        <w:t>heldt</w:t>
      </w:r>
      <w:proofErr w:type="spellEnd"/>
      <w:r w:rsidRPr="00D42D77">
        <w:t xml:space="preserve"> prosessen med EU-godkjenning av fôrtilsetningsstoffet </w:t>
      </w:r>
      <w:proofErr w:type="spellStart"/>
      <w:r w:rsidRPr="00D42D77">
        <w:t>giesesalt</w:t>
      </w:r>
      <w:proofErr w:type="spellEnd"/>
      <w:r w:rsidRPr="00D42D77">
        <w:t xml:space="preserve"> fram, då </w:t>
      </w:r>
      <w:proofErr w:type="spellStart"/>
      <w:r w:rsidRPr="00D42D77">
        <w:t>ein</w:t>
      </w:r>
      <w:proofErr w:type="spellEnd"/>
      <w:r w:rsidRPr="00D42D77">
        <w:t xml:space="preserve"> </w:t>
      </w:r>
      <w:proofErr w:type="spellStart"/>
      <w:r w:rsidRPr="00D42D77">
        <w:t>ønskjer</w:t>
      </w:r>
      <w:proofErr w:type="spellEnd"/>
      <w:r w:rsidRPr="00D42D77">
        <w:t xml:space="preserve"> å </w:t>
      </w:r>
      <w:proofErr w:type="spellStart"/>
      <w:r w:rsidRPr="00D42D77">
        <w:t>oppretthalde</w:t>
      </w:r>
      <w:proofErr w:type="spellEnd"/>
      <w:r w:rsidRPr="00D42D77">
        <w:t xml:space="preserve"> </w:t>
      </w:r>
      <w:proofErr w:type="spellStart"/>
      <w:r w:rsidRPr="00D42D77">
        <w:t>moglegheita</w:t>
      </w:r>
      <w:proofErr w:type="spellEnd"/>
      <w:r w:rsidRPr="00D42D77">
        <w:t xml:space="preserve"> for nedfôring. I samband med denne prosessen blei det mellom anna </w:t>
      </w:r>
      <w:proofErr w:type="spellStart"/>
      <w:r w:rsidRPr="00D42D77">
        <w:t>naudsynt</w:t>
      </w:r>
      <w:proofErr w:type="spellEnd"/>
      <w:r w:rsidRPr="00D42D77">
        <w:t xml:space="preserve"> å gjennomføre </w:t>
      </w:r>
      <w:proofErr w:type="spellStart"/>
      <w:r w:rsidRPr="00D42D77">
        <w:t>ytterlegare</w:t>
      </w:r>
      <w:proofErr w:type="spellEnd"/>
      <w:r w:rsidRPr="00D42D77">
        <w:t xml:space="preserve"> to mindre </w:t>
      </w:r>
      <w:proofErr w:type="spellStart"/>
      <w:r w:rsidRPr="00D42D77">
        <w:t>studiar</w:t>
      </w:r>
      <w:proofErr w:type="spellEnd"/>
      <w:r w:rsidRPr="00D42D77">
        <w:t xml:space="preserve">. Direktoratet har inngått </w:t>
      </w:r>
      <w:proofErr w:type="spellStart"/>
      <w:r w:rsidRPr="00D42D77">
        <w:t>ein</w:t>
      </w:r>
      <w:proofErr w:type="spellEnd"/>
      <w:r w:rsidRPr="00D42D77">
        <w:t xml:space="preserve"> rammeavtale for bistand med å gjennomføre godkjenningsprosessen, og arbeidet med regodkjenning fortsett. Totalforbruk for </w:t>
      </w:r>
      <w:proofErr w:type="spellStart"/>
      <w:r w:rsidRPr="00D42D77">
        <w:t>lagerhald</w:t>
      </w:r>
      <w:proofErr w:type="spellEnd"/>
      <w:r w:rsidRPr="00D42D77">
        <w:t xml:space="preserve"> av </w:t>
      </w:r>
      <w:proofErr w:type="spellStart"/>
      <w:r w:rsidRPr="00D42D77">
        <w:t>giesesalt</w:t>
      </w:r>
      <w:proofErr w:type="spellEnd"/>
      <w:r w:rsidRPr="00D42D77">
        <w:t xml:space="preserve"> og </w:t>
      </w:r>
      <w:proofErr w:type="spellStart"/>
      <w:r w:rsidRPr="00D42D77">
        <w:t>saltslikkesteinar</w:t>
      </w:r>
      <w:proofErr w:type="spellEnd"/>
      <w:r w:rsidRPr="00D42D77">
        <w:t xml:space="preserve"> tilsett </w:t>
      </w:r>
      <w:proofErr w:type="spellStart"/>
      <w:r w:rsidRPr="00D42D77">
        <w:t>giesesalt</w:t>
      </w:r>
      <w:proofErr w:type="spellEnd"/>
      <w:r w:rsidRPr="00D42D77">
        <w:t>, i tillegg til regodkjenningsprosessen, var på om lag 3,0 mill. kroner i 2024.</w:t>
      </w:r>
    </w:p>
    <w:p w14:paraId="43B1FB54" w14:textId="77777777" w:rsidR="006D104E" w:rsidRPr="00D42D77" w:rsidRDefault="006D104E" w:rsidP="00D42D77">
      <w:pPr>
        <w:pStyle w:val="b-post"/>
      </w:pPr>
      <w:r w:rsidRPr="00D42D77">
        <w:t xml:space="preserve">Post 74 Kompensasjon til </w:t>
      </w:r>
      <w:proofErr w:type="spellStart"/>
      <w:r w:rsidRPr="00D42D77">
        <w:t>dyreeigarar</w:t>
      </w:r>
      <w:proofErr w:type="spellEnd"/>
      <w:r w:rsidRPr="00D42D77">
        <w:t xml:space="preserve"> som blir pålagt beitenekt</w:t>
      </w:r>
    </w:p>
    <w:p w14:paraId="1E0391DF" w14:textId="77777777" w:rsidR="006D104E" w:rsidRPr="00D42D77" w:rsidRDefault="006D104E" w:rsidP="00D42D77">
      <w:r w:rsidRPr="00D42D77">
        <w:t xml:space="preserve">Løyvinga på posten blir brukt til å gi </w:t>
      </w:r>
      <w:proofErr w:type="spellStart"/>
      <w:r w:rsidRPr="00D42D77">
        <w:t>dyreeigarar</w:t>
      </w:r>
      <w:proofErr w:type="spellEnd"/>
      <w:r w:rsidRPr="00D42D77">
        <w:t xml:space="preserve"> økonomisk kompensasjon når Mattilsynet som </w:t>
      </w:r>
      <w:proofErr w:type="spellStart"/>
      <w:r w:rsidRPr="00D42D77">
        <w:t>følgje</w:t>
      </w:r>
      <w:proofErr w:type="spellEnd"/>
      <w:r w:rsidRPr="00D42D77">
        <w:t xml:space="preserve"> av fare for rovviltangrep, har gjort vedtak om </w:t>
      </w:r>
      <w:proofErr w:type="spellStart"/>
      <w:r w:rsidRPr="00D42D77">
        <w:t>beiterestriksjonar</w:t>
      </w:r>
      <w:proofErr w:type="spellEnd"/>
      <w:r w:rsidRPr="00D42D77">
        <w:t xml:space="preserve"> for storfe og småfe med heimel i dyrevelferdslova.</w:t>
      </w:r>
    </w:p>
    <w:p w14:paraId="09FFCF03"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500 000 kroner.</w:t>
      </w:r>
    </w:p>
    <w:p w14:paraId="35B56601" w14:textId="77777777" w:rsidR="006D104E" w:rsidRPr="00D42D77" w:rsidRDefault="006D104E" w:rsidP="00D42D77">
      <w:pPr>
        <w:pStyle w:val="avsnitt-undertittel"/>
      </w:pPr>
      <w:r w:rsidRPr="00D42D77">
        <w:t>Rapportering 2024</w:t>
      </w:r>
    </w:p>
    <w:p w14:paraId="0B170BE2" w14:textId="77777777" w:rsidR="006D104E" w:rsidRPr="00D42D77" w:rsidRDefault="006D104E" w:rsidP="00D42D77">
      <w:r w:rsidRPr="00D42D77">
        <w:t xml:space="preserve">Det blei </w:t>
      </w:r>
      <w:proofErr w:type="spellStart"/>
      <w:r w:rsidRPr="00D42D77">
        <w:t>ikkje</w:t>
      </w:r>
      <w:proofErr w:type="spellEnd"/>
      <w:r w:rsidRPr="00D42D77">
        <w:t xml:space="preserve"> nytta </w:t>
      </w:r>
      <w:proofErr w:type="spellStart"/>
      <w:r w:rsidRPr="00D42D77">
        <w:t>midlar</w:t>
      </w:r>
      <w:proofErr w:type="spellEnd"/>
      <w:r w:rsidRPr="00D42D77">
        <w:t xml:space="preserve"> på posten i 2024.</w:t>
      </w:r>
    </w:p>
    <w:p w14:paraId="0E2F9693" w14:textId="77777777" w:rsidR="006D104E" w:rsidRPr="00D42D77" w:rsidRDefault="006D104E" w:rsidP="00D42D77">
      <w:pPr>
        <w:pStyle w:val="b-post"/>
      </w:pPr>
      <w:r w:rsidRPr="00D42D77">
        <w:t xml:space="preserve">Post 75 Støtte til jordbruks- og veksthusnæringa for ekstraordinære straumutgifter, </w:t>
      </w:r>
      <w:r w:rsidRPr="00D42D77">
        <w:rPr>
          <w:rStyle w:val="kursiv"/>
        </w:rPr>
        <w:t>overslagsløyving</w:t>
      </w:r>
    </w:p>
    <w:p w14:paraId="52B04517" w14:textId="77777777" w:rsidR="006D104E" w:rsidRPr="00D42D77" w:rsidRDefault="006D104E" w:rsidP="00D42D77">
      <w:proofErr w:type="spellStart"/>
      <w:r w:rsidRPr="00D42D77">
        <w:t>Primærprodusentar</w:t>
      </w:r>
      <w:proofErr w:type="spellEnd"/>
      <w:r w:rsidRPr="00D42D77">
        <w:t xml:space="preserve"> i jordbruket, veksthus og vatningslag </w:t>
      </w:r>
      <w:proofErr w:type="spellStart"/>
      <w:r w:rsidRPr="00D42D77">
        <w:t>fekk</w:t>
      </w:r>
      <w:proofErr w:type="spellEnd"/>
      <w:r w:rsidRPr="00D42D77">
        <w:t xml:space="preserve"> </w:t>
      </w:r>
      <w:proofErr w:type="spellStart"/>
      <w:r w:rsidRPr="00D42D77">
        <w:t>frå</w:t>
      </w:r>
      <w:proofErr w:type="spellEnd"/>
      <w:r w:rsidRPr="00D42D77">
        <w:t xml:space="preserve"> desember 2021 ei mellombels ordning med straumstøtte. Formålet med straumstøtteordninga for jordbruks- og veksthusnæringa, som </w:t>
      </w:r>
      <w:proofErr w:type="spellStart"/>
      <w:r w:rsidRPr="00D42D77">
        <w:t>følgje</w:t>
      </w:r>
      <w:proofErr w:type="spellEnd"/>
      <w:r w:rsidRPr="00D42D77">
        <w:t xml:space="preserve"> av ekstraordinære straumutgifter, er å bidra til at norsk matproduksjon og norsk produksjon i veksthus kan </w:t>
      </w:r>
      <w:proofErr w:type="spellStart"/>
      <w:r w:rsidRPr="00D42D77">
        <w:t>oppretthaldast</w:t>
      </w:r>
      <w:proofErr w:type="spellEnd"/>
      <w:r w:rsidRPr="00D42D77">
        <w:t xml:space="preserve"> trass i </w:t>
      </w:r>
      <w:proofErr w:type="spellStart"/>
      <w:r w:rsidRPr="00D42D77">
        <w:t>dei</w:t>
      </w:r>
      <w:proofErr w:type="spellEnd"/>
      <w:r w:rsidRPr="00D42D77">
        <w:t xml:space="preserve"> ekstraordinære utgiftene til </w:t>
      </w:r>
      <w:proofErr w:type="spellStart"/>
      <w:r w:rsidRPr="00D42D77">
        <w:t>straum</w:t>
      </w:r>
      <w:proofErr w:type="spellEnd"/>
      <w:r w:rsidRPr="00D42D77">
        <w:t>. Løyvinga kan òg bli brukt til administrative kostnader i samband med ordninga.</w:t>
      </w:r>
    </w:p>
    <w:p w14:paraId="4F576C54"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79,0 mill. kroner for 2026. Straumstøtteordninga for jordbruket gjeld for </w:t>
      </w:r>
      <w:proofErr w:type="spellStart"/>
      <w:r w:rsidRPr="00D42D77">
        <w:t>primærprodusentar</w:t>
      </w:r>
      <w:proofErr w:type="spellEnd"/>
      <w:r w:rsidRPr="00D42D77">
        <w:t xml:space="preserve">, og har ei grense for maksimalt forbruk på 60 000 kWt per </w:t>
      </w:r>
      <w:proofErr w:type="spellStart"/>
      <w:r w:rsidRPr="00D42D77">
        <w:t>føretak</w:t>
      </w:r>
      <w:proofErr w:type="spellEnd"/>
      <w:r w:rsidRPr="00D42D77">
        <w:t xml:space="preserve"> per </w:t>
      </w:r>
      <w:proofErr w:type="spellStart"/>
      <w:r w:rsidRPr="00D42D77">
        <w:t>månad</w:t>
      </w:r>
      <w:proofErr w:type="spellEnd"/>
      <w:r w:rsidRPr="00D42D77">
        <w:t>. Straumstøtteordninga for veksthus og vatningslag har inga avgrensing på forbruk.</w:t>
      </w:r>
    </w:p>
    <w:p w14:paraId="67E3BEB6" w14:textId="77777777" w:rsidR="006D104E" w:rsidRPr="00D42D77" w:rsidRDefault="006D104E" w:rsidP="00D42D77">
      <w:pPr>
        <w:pStyle w:val="avsnitt-undertittel"/>
      </w:pPr>
      <w:r w:rsidRPr="00D42D77">
        <w:t>Rapport 2024</w:t>
      </w:r>
    </w:p>
    <w:p w14:paraId="2718310C" w14:textId="77777777" w:rsidR="006D104E" w:rsidRPr="00D42D77" w:rsidRDefault="006D104E" w:rsidP="00D42D77">
      <w:r w:rsidRPr="00D42D77">
        <w:t xml:space="preserve">Det blei nytta 59,0 mill. kroner på posten i 2024, inkludert kostnader til administrasjon og utvikling av </w:t>
      </w:r>
      <w:proofErr w:type="spellStart"/>
      <w:r w:rsidRPr="00D42D77">
        <w:t>eit</w:t>
      </w:r>
      <w:proofErr w:type="spellEnd"/>
      <w:r w:rsidRPr="00D42D77">
        <w:t xml:space="preserve"> system for forvaltning av ordninga. Ordninga er forvalta av Landbruksdirektoratet.</w:t>
      </w:r>
    </w:p>
    <w:p w14:paraId="661E6689" w14:textId="77777777" w:rsidR="006D104E" w:rsidRPr="00D42D77" w:rsidRDefault="006D104E" w:rsidP="00D42D77">
      <w:pPr>
        <w:pStyle w:val="b-post"/>
      </w:pPr>
      <w:r w:rsidRPr="00D42D77">
        <w:t xml:space="preserve">Post 77 Tilskott til kompensasjon ved avvikling av pelsdyrhald, </w:t>
      </w:r>
      <w:r w:rsidRPr="00D42D77">
        <w:rPr>
          <w:rStyle w:val="kursiv"/>
        </w:rPr>
        <w:t xml:space="preserve">kan </w:t>
      </w:r>
      <w:proofErr w:type="spellStart"/>
      <w:r w:rsidRPr="00D42D77">
        <w:rPr>
          <w:rStyle w:val="kursiv"/>
        </w:rPr>
        <w:t>overførast</w:t>
      </w:r>
      <w:proofErr w:type="spellEnd"/>
    </w:p>
    <w:p w14:paraId="3750730E"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50,0 mill. kroner.</w:t>
      </w:r>
    </w:p>
    <w:p w14:paraId="245ABF66" w14:textId="77777777" w:rsidR="006D104E" w:rsidRPr="00D42D77" w:rsidRDefault="006D104E" w:rsidP="00D42D77">
      <w:r w:rsidRPr="00D42D77">
        <w:t xml:space="preserve">Formålet med løyvinga er å gi kompensasjon etter avvikling av pelsdyrhald. Stortinget vedtok i 2019 </w:t>
      </w:r>
      <w:proofErr w:type="spellStart"/>
      <w:r w:rsidRPr="00D42D77">
        <w:t>eit</w:t>
      </w:r>
      <w:proofErr w:type="spellEnd"/>
      <w:r w:rsidRPr="00D42D77">
        <w:t xml:space="preserve"> </w:t>
      </w:r>
      <w:proofErr w:type="spellStart"/>
      <w:r w:rsidRPr="00D42D77">
        <w:t>forbod</w:t>
      </w:r>
      <w:proofErr w:type="spellEnd"/>
      <w:r w:rsidRPr="00D42D77">
        <w:t xml:space="preserve"> mot hald av pelsdyr etter 1. februar 2025. Den </w:t>
      </w:r>
      <w:proofErr w:type="spellStart"/>
      <w:r w:rsidRPr="00D42D77">
        <w:t>opphavelege</w:t>
      </w:r>
      <w:proofErr w:type="spellEnd"/>
      <w:r w:rsidRPr="00D42D77">
        <w:t xml:space="preserve"> kompensasjonsordninga er endra som </w:t>
      </w:r>
      <w:proofErr w:type="spellStart"/>
      <w:r w:rsidRPr="00D42D77">
        <w:t>følgje</w:t>
      </w:r>
      <w:proofErr w:type="spellEnd"/>
      <w:r w:rsidRPr="00D42D77">
        <w:t xml:space="preserve"> av lovvedtak i juni 2021. Dei nye </w:t>
      </w:r>
      <w:proofErr w:type="spellStart"/>
      <w:r w:rsidRPr="00D42D77">
        <w:t>reglane</w:t>
      </w:r>
      <w:proofErr w:type="spellEnd"/>
      <w:r w:rsidRPr="00D42D77">
        <w:t xml:space="preserve"> tredde i kraft i mars 2022. </w:t>
      </w:r>
      <w:proofErr w:type="spellStart"/>
      <w:r w:rsidRPr="00D42D77">
        <w:t>Oppdrettarane</w:t>
      </w:r>
      <w:proofErr w:type="spellEnd"/>
      <w:r w:rsidRPr="00D42D77">
        <w:t xml:space="preserve"> har </w:t>
      </w:r>
      <w:proofErr w:type="spellStart"/>
      <w:r w:rsidRPr="00D42D77">
        <w:t>no</w:t>
      </w:r>
      <w:proofErr w:type="spellEnd"/>
      <w:r w:rsidRPr="00D42D77">
        <w:t xml:space="preserve"> rett på erstatning utmålt </w:t>
      </w:r>
      <w:proofErr w:type="spellStart"/>
      <w:r w:rsidRPr="00D42D77">
        <w:t>anten</w:t>
      </w:r>
      <w:proofErr w:type="spellEnd"/>
      <w:r w:rsidRPr="00D42D77">
        <w:t xml:space="preserve"> etter </w:t>
      </w:r>
      <w:proofErr w:type="spellStart"/>
      <w:r w:rsidRPr="00D42D77">
        <w:t>utmålingsreglane</w:t>
      </w:r>
      <w:proofErr w:type="spellEnd"/>
      <w:r w:rsidRPr="00D42D77">
        <w:t xml:space="preserve"> i ekspropriasjonserstatningslova så langt </w:t>
      </w:r>
      <w:proofErr w:type="spellStart"/>
      <w:r w:rsidRPr="00D42D77">
        <w:t>dei</w:t>
      </w:r>
      <w:proofErr w:type="spellEnd"/>
      <w:r w:rsidRPr="00D42D77">
        <w:t xml:space="preserve"> </w:t>
      </w:r>
      <w:proofErr w:type="spellStart"/>
      <w:r w:rsidRPr="00D42D77">
        <w:t>passar</w:t>
      </w:r>
      <w:proofErr w:type="spellEnd"/>
      <w:r w:rsidRPr="00D42D77">
        <w:t xml:space="preserve">, eller ut </w:t>
      </w:r>
      <w:proofErr w:type="spellStart"/>
      <w:r w:rsidRPr="00D42D77">
        <w:t>frå</w:t>
      </w:r>
      <w:proofErr w:type="spellEnd"/>
      <w:r w:rsidRPr="00D42D77">
        <w:t xml:space="preserve"> </w:t>
      </w:r>
      <w:proofErr w:type="spellStart"/>
      <w:r w:rsidRPr="00D42D77">
        <w:t>nedskriven</w:t>
      </w:r>
      <w:proofErr w:type="spellEnd"/>
      <w:r w:rsidRPr="00D42D77">
        <w:t xml:space="preserve"> gjenkjøpsverdi. I tillegg blir kostnader til </w:t>
      </w:r>
      <w:proofErr w:type="spellStart"/>
      <w:r w:rsidRPr="00D42D77">
        <w:t>riving</w:t>
      </w:r>
      <w:proofErr w:type="spellEnd"/>
      <w:r w:rsidRPr="00D42D77">
        <w:t xml:space="preserve"> og opprydding av pelsdyranlegg ført på posten. </w:t>
      </w:r>
      <w:proofErr w:type="spellStart"/>
      <w:r w:rsidRPr="00D42D77">
        <w:t>Ordningane</w:t>
      </w:r>
      <w:proofErr w:type="spellEnd"/>
      <w:r w:rsidRPr="00D42D77">
        <w:t xml:space="preserve"> knytt til kompensasjon for forventa </w:t>
      </w:r>
      <w:proofErr w:type="spellStart"/>
      <w:r w:rsidRPr="00D42D77">
        <w:t>lågare</w:t>
      </w:r>
      <w:proofErr w:type="spellEnd"/>
      <w:r w:rsidRPr="00D42D77">
        <w:t xml:space="preserve"> framtidig alderspensjon som </w:t>
      </w:r>
      <w:proofErr w:type="spellStart"/>
      <w:r w:rsidRPr="00D42D77">
        <w:t>følgje</w:t>
      </w:r>
      <w:proofErr w:type="spellEnd"/>
      <w:r w:rsidRPr="00D42D77">
        <w:t xml:space="preserve"> av </w:t>
      </w:r>
      <w:proofErr w:type="spellStart"/>
      <w:r w:rsidRPr="00D42D77">
        <w:t>forbodet</w:t>
      </w:r>
      <w:proofErr w:type="spellEnd"/>
      <w:r w:rsidRPr="00D42D77">
        <w:t xml:space="preserve"> mot pelsdyrhald og kompensasjon til </w:t>
      </w:r>
      <w:proofErr w:type="spellStart"/>
      <w:r w:rsidRPr="00D42D77">
        <w:t>pelseri</w:t>
      </w:r>
      <w:proofErr w:type="spellEnd"/>
      <w:r w:rsidRPr="00D42D77">
        <w:t xml:space="preserve"> og fôrkjøkken, blir òg ført på posten.</w:t>
      </w:r>
    </w:p>
    <w:p w14:paraId="486D6154" w14:textId="77777777" w:rsidR="006D104E" w:rsidRPr="00D42D77" w:rsidRDefault="006D104E" w:rsidP="00D42D77">
      <w:proofErr w:type="spellStart"/>
      <w:r w:rsidRPr="00D42D77">
        <w:t>Ein</w:t>
      </w:r>
      <w:proofErr w:type="spellEnd"/>
      <w:r w:rsidRPr="00D42D77">
        <w:t xml:space="preserve"> mindre del av løyvinga kan bli brukt til administrative kostnader i samband med ordninga. Dette </w:t>
      </w:r>
      <w:proofErr w:type="spellStart"/>
      <w:r w:rsidRPr="00D42D77">
        <w:t>omfattar</w:t>
      </w:r>
      <w:proofErr w:type="spellEnd"/>
      <w:r w:rsidRPr="00D42D77">
        <w:t xml:space="preserve"> òg kostnader til taksering av pelsdyranlegg og eventuelle kostnader til </w:t>
      </w:r>
      <w:proofErr w:type="spellStart"/>
      <w:r w:rsidRPr="00D42D77">
        <w:t>skjønnsprosessar</w:t>
      </w:r>
      <w:proofErr w:type="spellEnd"/>
      <w:r w:rsidRPr="00D42D77">
        <w:t>.</w:t>
      </w:r>
    </w:p>
    <w:p w14:paraId="273BB2FA" w14:textId="77777777" w:rsidR="006D104E" w:rsidRPr="00D42D77" w:rsidRDefault="006D104E" w:rsidP="00D42D77">
      <w:r w:rsidRPr="00D42D77">
        <w:t xml:space="preserve">Kompensasjonen er ei regelstyrt ordning, og det vil bli gjort framlegg om </w:t>
      </w:r>
      <w:proofErr w:type="spellStart"/>
      <w:r w:rsidRPr="00D42D77">
        <w:t>auka</w:t>
      </w:r>
      <w:proofErr w:type="spellEnd"/>
      <w:r w:rsidRPr="00D42D77">
        <w:t xml:space="preserve"> løyving dersom </w:t>
      </w:r>
      <w:proofErr w:type="spellStart"/>
      <w:r w:rsidRPr="00D42D77">
        <w:t>utbetalingane</w:t>
      </w:r>
      <w:proofErr w:type="spellEnd"/>
      <w:r w:rsidRPr="00D42D77">
        <w:t xml:space="preserve"> blir større enn </w:t>
      </w:r>
      <w:proofErr w:type="spellStart"/>
      <w:r w:rsidRPr="00D42D77">
        <w:t>tilgjengelege</w:t>
      </w:r>
      <w:proofErr w:type="spellEnd"/>
      <w:r w:rsidRPr="00D42D77">
        <w:t xml:space="preserve"> </w:t>
      </w:r>
      <w:proofErr w:type="spellStart"/>
      <w:r w:rsidRPr="00D42D77">
        <w:t>midlar</w:t>
      </w:r>
      <w:proofErr w:type="spellEnd"/>
      <w:r w:rsidRPr="00D42D77">
        <w:t xml:space="preserve"> på posten. Den enkelte vil få utmålt og utbetalt kompensasjon etter </w:t>
      </w:r>
      <w:proofErr w:type="spellStart"/>
      <w:r w:rsidRPr="00D42D77">
        <w:t>eit</w:t>
      </w:r>
      <w:proofErr w:type="spellEnd"/>
      <w:r w:rsidRPr="00D42D77">
        <w:t xml:space="preserve"> fastsett regelverk.</w:t>
      </w:r>
    </w:p>
    <w:p w14:paraId="384DE408" w14:textId="77777777" w:rsidR="006D104E" w:rsidRPr="00D42D77" w:rsidRDefault="006D104E" w:rsidP="00D42D77">
      <w:r w:rsidRPr="00D42D77">
        <w:t xml:space="preserve">Det er usikkert korleis </w:t>
      </w:r>
      <w:proofErr w:type="spellStart"/>
      <w:r w:rsidRPr="00D42D77">
        <w:t>utbetalingar</w:t>
      </w:r>
      <w:proofErr w:type="spellEnd"/>
      <w:r w:rsidRPr="00D42D77">
        <w:t xml:space="preserve"> på posten vil fordele seg mellom år. Det blir </w:t>
      </w:r>
      <w:proofErr w:type="spellStart"/>
      <w:r w:rsidRPr="00D42D77">
        <w:t>difor</w:t>
      </w:r>
      <w:proofErr w:type="spellEnd"/>
      <w:r w:rsidRPr="00D42D77">
        <w:t xml:space="preserve"> gjort framlegg om ei </w:t>
      </w:r>
      <w:proofErr w:type="spellStart"/>
      <w:r w:rsidRPr="00D42D77">
        <w:t>tilsegnsfullmakt</w:t>
      </w:r>
      <w:proofErr w:type="spellEnd"/>
      <w:r w:rsidRPr="00D42D77">
        <w:t xml:space="preserve"> på 94,6 mill. kroner, jf. framlegg til vedtak IV.</w:t>
      </w:r>
    </w:p>
    <w:p w14:paraId="1F31DE20" w14:textId="77777777" w:rsidR="006D104E" w:rsidRPr="00D42D77" w:rsidRDefault="006D104E" w:rsidP="00D42D77">
      <w:pPr>
        <w:pStyle w:val="avsnitt-undertittel"/>
      </w:pPr>
      <w:r w:rsidRPr="00D42D77">
        <w:t>Rapport 2024</w:t>
      </w:r>
    </w:p>
    <w:p w14:paraId="57233595" w14:textId="77777777" w:rsidR="006D104E" w:rsidRPr="00D42D77" w:rsidRDefault="006D104E" w:rsidP="00D42D77">
      <w:r w:rsidRPr="00D42D77">
        <w:t>Det blei i 2024 nytta 466,0 mill. kroner på posten.</w:t>
      </w:r>
    </w:p>
    <w:p w14:paraId="7CCB8BA9" w14:textId="77777777" w:rsidR="006D104E" w:rsidRPr="00D42D77" w:rsidRDefault="006D104E" w:rsidP="00D42D77">
      <w:r w:rsidRPr="00D42D77">
        <w:t xml:space="preserve">Det blei utbetalt om lag 359,3 mill. kroner i erstatning etter lov om </w:t>
      </w:r>
      <w:proofErr w:type="spellStart"/>
      <w:r w:rsidRPr="00D42D77">
        <w:t>forbod</w:t>
      </w:r>
      <w:proofErr w:type="spellEnd"/>
      <w:r w:rsidRPr="00D42D77">
        <w:t xml:space="preserve"> mot hald av pelsdyr. </w:t>
      </w:r>
      <w:proofErr w:type="spellStart"/>
      <w:r w:rsidRPr="00D42D77">
        <w:t>Vidare</w:t>
      </w:r>
      <w:proofErr w:type="spellEnd"/>
      <w:r w:rsidRPr="00D42D77">
        <w:t xml:space="preserve"> blei det utbetalt om lag 89,7 mill. kroner som kompensasjon for </w:t>
      </w:r>
      <w:proofErr w:type="spellStart"/>
      <w:r w:rsidRPr="00D42D77">
        <w:t>riving</w:t>
      </w:r>
      <w:proofErr w:type="spellEnd"/>
      <w:r w:rsidRPr="00D42D77">
        <w:t xml:space="preserve"> og opprydding av </w:t>
      </w:r>
      <w:proofErr w:type="spellStart"/>
      <w:r w:rsidRPr="00D42D77">
        <w:t>pelsdyrhus</w:t>
      </w:r>
      <w:proofErr w:type="spellEnd"/>
      <w:r w:rsidRPr="00D42D77">
        <w:t xml:space="preserve">, 1,5 mill. kroner i kompensasjon for </w:t>
      </w:r>
      <w:proofErr w:type="spellStart"/>
      <w:r w:rsidRPr="00D42D77">
        <w:t>lågare</w:t>
      </w:r>
      <w:proofErr w:type="spellEnd"/>
      <w:r w:rsidRPr="00D42D77">
        <w:t xml:space="preserve"> </w:t>
      </w:r>
      <w:proofErr w:type="spellStart"/>
      <w:r w:rsidRPr="00D42D77">
        <w:t>årleg</w:t>
      </w:r>
      <w:proofErr w:type="spellEnd"/>
      <w:r w:rsidRPr="00D42D77">
        <w:t xml:space="preserve"> alderspensjon og 4,5 mill. kroner i kompensasjon til </w:t>
      </w:r>
      <w:proofErr w:type="spellStart"/>
      <w:r w:rsidRPr="00D42D77">
        <w:t>pelseri</w:t>
      </w:r>
      <w:proofErr w:type="spellEnd"/>
      <w:r w:rsidRPr="00D42D77">
        <w:t xml:space="preserve"> og fôrkjøkken. Det blei òg nytta 2,2 mill. kroner til taksering av pelsdyranlegg.</w:t>
      </w:r>
    </w:p>
    <w:p w14:paraId="27B9E03C" w14:textId="77777777" w:rsidR="006D104E" w:rsidRPr="00D42D77" w:rsidRDefault="006D104E" w:rsidP="00D42D77">
      <w:pPr>
        <w:pStyle w:val="b-post"/>
      </w:pPr>
      <w:r w:rsidRPr="00D42D77">
        <w:t xml:space="preserve">Post 78 Tilskott til omstilling ved avvikling av pelsdyrhald, </w:t>
      </w:r>
      <w:r w:rsidRPr="00D42D77">
        <w:rPr>
          <w:rStyle w:val="kursiv"/>
        </w:rPr>
        <w:t xml:space="preserve">kan </w:t>
      </w:r>
      <w:proofErr w:type="spellStart"/>
      <w:r w:rsidRPr="00D42D77">
        <w:rPr>
          <w:rStyle w:val="kursiv"/>
        </w:rPr>
        <w:t>overførast</w:t>
      </w:r>
      <w:proofErr w:type="spellEnd"/>
    </w:p>
    <w:p w14:paraId="20DC31CB" w14:textId="77777777" w:rsidR="006D104E" w:rsidRPr="00D42D77" w:rsidRDefault="006D104E" w:rsidP="00D42D77">
      <w:r w:rsidRPr="00D42D77">
        <w:t xml:space="preserve">Formålet med løyvinga er å lette omstillinga for </w:t>
      </w:r>
      <w:proofErr w:type="spellStart"/>
      <w:r w:rsidRPr="00D42D77">
        <w:t>pelsdyroppdrettarar</w:t>
      </w:r>
      <w:proofErr w:type="spellEnd"/>
      <w:r w:rsidRPr="00D42D77">
        <w:t xml:space="preserve"> i samband med </w:t>
      </w:r>
      <w:proofErr w:type="spellStart"/>
      <w:r w:rsidRPr="00D42D77">
        <w:t>forbod</w:t>
      </w:r>
      <w:proofErr w:type="spellEnd"/>
      <w:r w:rsidRPr="00D42D77">
        <w:t xml:space="preserve"> mot hald av pelsdyr, jf. </w:t>
      </w:r>
      <w:proofErr w:type="spellStart"/>
      <w:r w:rsidRPr="00D42D77">
        <w:t>Prop</w:t>
      </w:r>
      <w:proofErr w:type="spellEnd"/>
      <w:r w:rsidRPr="00D42D77">
        <w:t xml:space="preserve">. 99 L (2018–2019) </w:t>
      </w:r>
      <w:r w:rsidRPr="00D42D77">
        <w:rPr>
          <w:rStyle w:val="kursiv"/>
        </w:rPr>
        <w:t>Lov om forbud mot hold av pelsdyr</w:t>
      </w:r>
      <w:r w:rsidRPr="00D42D77">
        <w:t xml:space="preserve">. Dette </w:t>
      </w:r>
      <w:proofErr w:type="spellStart"/>
      <w:r w:rsidRPr="00D42D77">
        <w:t>omfattar</w:t>
      </w:r>
      <w:proofErr w:type="spellEnd"/>
      <w:r w:rsidRPr="00D42D77">
        <w:t xml:space="preserve"> i </w:t>
      </w:r>
      <w:proofErr w:type="spellStart"/>
      <w:r w:rsidRPr="00D42D77">
        <w:t>hovudsak</w:t>
      </w:r>
      <w:proofErr w:type="spellEnd"/>
      <w:r w:rsidRPr="00D42D77">
        <w:t xml:space="preserve"> ei ordning med tilskott til omstilling som blir forvalta av Innovasjon Norge. Løyvinga blir òg nytta til tilskott til </w:t>
      </w:r>
      <w:proofErr w:type="spellStart"/>
      <w:r w:rsidRPr="00D42D77">
        <w:t>arbeidsretta</w:t>
      </w:r>
      <w:proofErr w:type="spellEnd"/>
      <w:r w:rsidRPr="00D42D77">
        <w:t xml:space="preserve"> kompetanseheving for </w:t>
      </w:r>
      <w:proofErr w:type="spellStart"/>
      <w:r w:rsidRPr="00D42D77">
        <w:t>pelsdyroppdrettarar</w:t>
      </w:r>
      <w:proofErr w:type="spellEnd"/>
      <w:r w:rsidRPr="00D42D77">
        <w:t>, forvalta av Landbruksdirektoratet.</w:t>
      </w:r>
    </w:p>
    <w:p w14:paraId="3A6F03FA" w14:textId="77777777" w:rsidR="006D104E" w:rsidRPr="00D42D77" w:rsidRDefault="006D104E" w:rsidP="00D42D77">
      <w:proofErr w:type="spellStart"/>
      <w:r w:rsidRPr="00D42D77">
        <w:t>Ein</w:t>
      </w:r>
      <w:proofErr w:type="spellEnd"/>
      <w:r w:rsidRPr="00D42D77">
        <w:t xml:space="preserve"> mindre del av løyvinga kan bli brukt til administrative kostnader i samband med </w:t>
      </w:r>
      <w:proofErr w:type="spellStart"/>
      <w:r w:rsidRPr="00D42D77">
        <w:t>ordningane</w:t>
      </w:r>
      <w:proofErr w:type="spellEnd"/>
      <w:r w:rsidRPr="00D42D77">
        <w:t>.</w:t>
      </w:r>
    </w:p>
    <w:p w14:paraId="4FF84F62" w14:textId="77777777" w:rsidR="006D104E" w:rsidRPr="00D42D77" w:rsidRDefault="006D104E" w:rsidP="00D42D77">
      <w:r w:rsidRPr="00D42D77">
        <w:t xml:space="preserve">Departementet </w:t>
      </w:r>
      <w:proofErr w:type="spellStart"/>
      <w:r w:rsidRPr="00D42D77">
        <w:t>gjer</w:t>
      </w:r>
      <w:proofErr w:type="spellEnd"/>
      <w:r w:rsidRPr="00D42D77">
        <w:t xml:space="preserve"> </w:t>
      </w:r>
      <w:proofErr w:type="spellStart"/>
      <w:r w:rsidRPr="00D42D77">
        <w:t>ikkje</w:t>
      </w:r>
      <w:proofErr w:type="spellEnd"/>
      <w:r w:rsidRPr="00D42D77">
        <w:t xml:space="preserve"> framlegg om ei løyving på posten i 2026. Det er gitt </w:t>
      </w:r>
      <w:proofErr w:type="spellStart"/>
      <w:r w:rsidRPr="00D42D77">
        <w:t>tilsegn</w:t>
      </w:r>
      <w:proofErr w:type="spellEnd"/>
      <w:r w:rsidRPr="00D42D77">
        <w:t xml:space="preserve"> om alle </w:t>
      </w:r>
      <w:proofErr w:type="spellStart"/>
      <w:r w:rsidRPr="00D42D77">
        <w:t>midlar</w:t>
      </w:r>
      <w:proofErr w:type="spellEnd"/>
      <w:r w:rsidRPr="00D42D77">
        <w:t xml:space="preserve"> som </w:t>
      </w:r>
      <w:proofErr w:type="spellStart"/>
      <w:r w:rsidRPr="00D42D77">
        <w:t>tidlegare</w:t>
      </w:r>
      <w:proofErr w:type="spellEnd"/>
      <w:r w:rsidRPr="00D42D77">
        <w:t xml:space="preserve"> er løyvd på posten, men utbetaling skjer i takt med gjennomføring av tiltaka.</w:t>
      </w:r>
    </w:p>
    <w:p w14:paraId="040A39F9" w14:textId="77777777" w:rsidR="006D104E" w:rsidRPr="00D42D77" w:rsidRDefault="006D104E" w:rsidP="00D42D77">
      <w:pPr>
        <w:pStyle w:val="avsnitt-undertittel"/>
      </w:pPr>
      <w:r w:rsidRPr="00D42D77">
        <w:t>Rapport 2024</w:t>
      </w:r>
    </w:p>
    <w:p w14:paraId="175EB0FE" w14:textId="77777777" w:rsidR="006D104E" w:rsidRPr="00D42D77" w:rsidRDefault="006D104E" w:rsidP="00D42D77">
      <w:r w:rsidRPr="00D42D77">
        <w:t>Det blei i 2024 nytta 11,6 mill. kroner på posten.</w:t>
      </w:r>
    </w:p>
    <w:p w14:paraId="26B8C835" w14:textId="77777777" w:rsidR="006D104E" w:rsidRPr="00D42D77" w:rsidRDefault="006D104E" w:rsidP="00D42D77">
      <w:pPr>
        <w:pStyle w:val="b-post"/>
      </w:pPr>
      <w:r w:rsidRPr="00D42D77">
        <w:t xml:space="preserve">Post 79 Tilskott til reindrifta for del av verdiskaping </w:t>
      </w:r>
      <w:proofErr w:type="spellStart"/>
      <w:r w:rsidRPr="00D42D77">
        <w:t>frå</w:t>
      </w:r>
      <w:proofErr w:type="spellEnd"/>
      <w:r w:rsidRPr="00D42D77">
        <w:t xml:space="preserve"> vindkraft</w:t>
      </w:r>
    </w:p>
    <w:p w14:paraId="19E55B1E" w14:textId="77777777" w:rsidR="006D104E" w:rsidRPr="00D42D77" w:rsidRDefault="006D104E" w:rsidP="00D42D77">
      <w:r w:rsidRPr="00D42D77">
        <w:t xml:space="preserve">Formålet med løyvinga er å overføre </w:t>
      </w:r>
      <w:proofErr w:type="spellStart"/>
      <w:r w:rsidRPr="00D42D77">
        <w:t>ein</w:t>
      </w:r>
      <w:proofErr w:type="spellEnd"/>
      <w:r w:rsidRPr="00D42D77">
        <w:t xml:space="preserve"> del av verdiskapinga </w:t>
      </w:r>
      <w:proofErr w:type="spellStart"/>
      <w:r w:rsidRPr="00D42D77">
        <w:t>frå</w:t>
      </w:r>
      <w:proofErr w:type="spellEnd"/>
      <w:r w:rsidRPr="00D42D77">
        <w:t xml:space="preserve"> vindkraftproduksjon til reindrifta som blir </w:t>
      </w:r>
      <w:proofErr w:type="spellStart"/>
      <w:r w:rsidRPr="00D42D77">
        <w:t>påverka</w:t>
      </w:r>
      <w:proofErr w:type="spellEnd"/>
      <w:r w:rsidRPr="00D42D77">
        <w:t xml:space="preserve"> av denne. Tilskottet blir gitt til reinbeitedistrikt eller </w:t>
      </w:r>
      <w:proofErr w:type="spellStart"/>
      <w:r w:rsidRPr="00D42D77">
        <w:t>siidaer</w:t>
      </w:r>
      <w:proofErr w:type="spellEnd"/>
      <w:r w:rsidRPr="00D42D77">
        <w:t xml:space="preserve"> der </w:t>
      </w:r>
      <w:proofErr w:type="spellStart"/>
      <w:r w:rsidRPr="00D42D77">
        <w:t>eit</w:t>
      </w:r>
      <w:proofErr w:type="spellEnd"/>
      <w:r w:rsidRPr="00D42D77">
        <w:t xml:space="preserve"> vindkraftprosjekt, aleine eller sett i </w:t>
      </w:r>
      <w:proofErr w:type="spellStart"/>
      <w:r w:rsidRPr="00D42D77">
        <w:t>samanheng</w:t>
      </w:r>
      <w:proofErr w:type="spellEnd"/>
      <w:r w:rsidRPr="00D42D77">
        <w:t xml:space="preserve"> med andre tiltak, kan ha negative </w:t>
      </w:r>
      <w:proofErr w:type="spellStart"/>
      <w:r w:rsidRPr="00D42D77">
        <w:t>konsekvensar</w:t>
      </w:r>
      <w:proofErr w:type="spellEnd"/>
      <w:r w:rsidRPr="00D42D77">
        <w:t xml:space="preserve"> for reindrifta. Ordninga </w:t>
      </w:r>
      <w:proofErr w:type="spellStart"/>
      <w:r w:rsidRPr="00D42D77">
        <w:t>omfattar</w:t>
      </w:r>
      <w:proofErr w:type="spellEnd"/>
      <w:r w:rsidRPr="00D42D77">
        <w:t xml:space="preserve"> vindkraftproduksjon </w:t>
      </w:r>
      <w:proofErr w:type="spellStart"/>
      <w:r w:rsidRPr="00D42D77">
        <w:t>frå</w:t>
      </w:r>
      <w:proofErr w:type="spellEnd"/>
      <w:r w:rsidRPr="00D42D77">
        <w:t xml:space="preserve"> anlegg som er konsesjonspliktige etter energilova. Løyvinga for 2026 er berekna på grunnlag av vindkraftproduksjonen i 2024. Tilskottet blir gitt på grunnlag av ei konkret vurdering av for kva </w:t>
      </w:r>
      <w:proofErr w:type="spellStart"/>
      <w:r w:rsidRPr="00D42D77">
        <w:t>siida</w:t>
      </w:r>
      <w:proofErr w:type="spellEnd"/>
      <w:r w:rsidRPr="00D42D77">
        <w:t xml:space="preserve">/reinbeitedistrikt vindkraftverket, </w:t>
      </w:r>
      <w:proofErr w:type="spellStart"/>
      <w:r w:rsidRPr="00D42D77">
        <w:t>åleine</w:t>
      </w:r>
      <w:proofErr w:type="spellEnd"/>
      <w:r w:rsidRPr="00D42D77">
        <w:t xml:space="preserve"> eller sett i </w:t>
      </w:r>
      <w:proofErr w:type="spellStart"/>
      <w:r w:rsidRPr="00D42D77">
        <w:t>samanheng</w:t>
      </w:r>
      <w:proofErr w:type="spellEnd"/>
      <w:r w:rsidRPr="00D42D77">
        <w:t xml:space="preserve"> med andre tiltak, kan få negative </w:t>
      </w:r>
      <w:proofErr w:type="spellStart"/>
      <w:r w:rsidRPr="00D42D77">
        <w:t>konsekvensar</w:t>
      </w:r>
      <w:proofErr w:type="spellEnd"/>
      <w:r w:rsidRPr="00D42D77">
        <w:t xml:space="preserve">. Landbruksdirektoratet skal forvalte ordninga. </w:t>
      </w:r>
      <w:proofErr w:type="spellStart"/>
      <w:r w:rsidRPr="00D42D77">
        <w:t>Midlane</w:t>
      </w:r>
      <w:proofErr w:type="spellEnd"/>
      <w:r w:rsidRPr="00D42D77">
        <w:t xml:space="preserve"> skal </w:t>
      </w:r>
      <w:proofErr w:type="spellStart"/>
      <w:r w:rsidRPr="00D42D77">
        <w:t>overførast</w:t>
      </w:r>
      <w:proofErr w:type="spellEnd"/>
      <w:r w:rsidRPr="00D42D77">
        <w:t xml:space="preserve"> til distriktsfond eller </w:t>
      </w:r>
      <w:proofErr w:type="spellStart"/>
      <w:r w:rsidRPr="00D42D77">
        <w:t>siidafond</w:t>
      </w:r>
      <w:proofErr w:type="spellEnd"/>
      <w:r w:rsidRPr="00D42D77">
        <w:t xml:space="preserve">, og skal </w:t>
      </w:r>
      <w:proofErr w:type="spellStart"/>
      <w:r w:rsidRPr="00D42D77">
        <w:t>disponerast</w:t>
      </w:r>
      <w:proofErr w:type="spellEnd"/>
      <w:r w:rsidRPr="00D42D77">
        <w:t xml:space="preserve"> etter vedtektene for </w:t>
      </w:r>
      <w:proofErr w:type="spellStart"/>
      <w:r w:rsidRPr="00D42D77">
        <w:t>dei</w:t>
      </w:r>
      <w:proofErr w:type="spellEnd"/>
      <w:r w:rsidRPr="00D42D77">
        <w:t xml:space="preserve"> respektive fonda.</w:t>
      </w:r>
    </w:p>
    <w:p w14:paraId="0EE55AC7"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6,3 mill. kroner for 2026.</w:t>
      </w:r>
    </w:p>
    <w:p w14:paraId="0FD845B5" w14:textId="77777777" w:rsidR="006D104E" w:rsidRPr="00D42D77" w:rsidRDefault="006D104E" w:rsidP="00D42D77">
      <w:pPr>
        <w:pStyle w:val="avsnitt-undertittel"/>
      </w:pPr>
      <w:r w:rsidRPr="00D42D77">
        <w:t>Rapport 2024</w:t>
      </w:r>
    </w:p>
    <w:p w14:paraId="76F6FA2E" w14:textId="77777777" w:rsidR="006D104E" w:rsidRPr="00D42D77" w:rsidRDefault="006D104E" w:rsidP="00D42D77">
      <w:r w:rsidRPr="00D42D77">
        <w:t xml:space="preserve">Det er utbetalt 5,9 mill. kroner i tilskott i 2024, fordelt på elleve </w:t>
      </w:r>
      <w:proofErr w:type="spellStart"/>
      <w:r w:rsidRPr="00D42D77">
        <w:t>tilskottsmottakarar</w:t>
      </w:r>
      <w:proofErr w:type="spellEnd"/>
      <w:r w:rsidRPr="00D42D77">
        <w:t xml:space="preserve">. Det er utbetalt tilskott til alle reinbeitedistrikt eller </w:t>
      </w:r>
      <w:proofErr w:type="spellStart"/>
      <w:r w:rsidRPr="00D42D77">
        <w:t>siidaer</w:t>
      </w:r>
      <w:proofErr w:type="spellEnd"/>
      <w:r w:rsidRPr="00D42D77">
        <w:t xml:space="preserve">, der vindkraftverk har negative </w:t>
      </w:r>
      <w:proofErr w:type="spellStart"/>
      <w:r w:rsidRPr="00D42D77">
        <w:t>konsekvensar</w:t>
      </w:r>
      <w:proofErr w:type="spellEnd"/>
      <w:r w:rsidRPr="00D42D77">
        <w:t xml:space="preserve"> for reindrifta.</w:t>
      </w:r>
    </w:p>
    <w:p w14:paraId="7BE8B736" w14:textId="77777777" w:rsidR="006D104E" w:rsidRPr="00D42D77" w:rsidRDefault="006D104E" w:rsidP="00D42D77">
      <w:pPr>
        <w:pStyle w:val="b-post"/>
      </w:pPr>
      <w:r w:rsidRPr="00D42D77">
        <w:t>Post 80 Beredskapslager matmjøl</w:t>
      </w:r>
    </w:p>
    <w:p w14:paraId="29C9803D" w14:textId="77777777" w:rsidR="006D104E" w:rsidRPr="00D42D77" w:rsidRDefault="006D104E" w:rsidP="00D42D77">
      <w:r w:rsidRPr="00D42D77">
        <w:t xml:space="preserve">Posten blei oppretta i 2025-budsjettet. Ordninga blir avvikla </w:t>
      </w:r>
      <w:proofErr w:type="spellStart"/>
      <w:r w:rsidRPr="00D42D77">
        <w:t>frå</w:t>
      </w:r>
      <w:proofErr w:type="spellEnd"/>
      <w:r w:rsidRPr="00D42D77">
        <w:t xml:space="preserve"> 2026, og det blir </w:t>
      </w:r>
      <w:proofErr w:type="spellStart"/>
      <w:r w:rsidRPr="00D42D77">
        <w:t>ikkje</w:t>
      </w:r>
      <w:proofErr w:type="spellEnd"/>
      <w:r w:rsidRPr="00D42D77">
        <w:t xml:space="preserve"> gjort framlegg om løyving på posten for 2026.</w:t>
      </w:r>
    </w:p>
    <w:p w14:paraId="3249741C" w14:textId="77777777" w:rsidR="006D104E" w:rsidRPr="00D42D77" w:rsidRDefault="006D104E" w:rsidP="00D42D77">
      <w:pPr>
        <w:pStyle w:val="b-post"/>
      </w:pPr>
      <w:r w:rsidRPr="00D42D77">
        <w:t>Post 81 Tilskott til næringsmiddelbedrifter i Troms og Finnmark</w:t>
      </w:r>
    </w:p>
    <w:p w14:paraId="46F828BE" w14:textId="77777777" w:rsidR="006D104E" w:rsidRPr="00D42D77" w:rsidRDefault="006D104E" w:rsidP="00D42D77">
      <w:r w:rsidRPr="00D42D77">
        <w:t xml:space="preserve">Posten blei oppretta i 2025-budsjettet. Tilskottsordninga blir avvikla </w:t>
      </w:r>
      <w:proofErr w:type="spellStart"/>
      <w:r w:rsidRPr="00D42D77">
        <w:t>frå</w:t>
      </w:r>
      <w:proofErr w:type="spellEnd"/>
      <w:r w:rsidRPr="00D42D77">
        <w:t xml:space="preserve"> 2026 og det blir </w:t>
      </w:r>
      <w:proofErr w:type="spellStart"/>
      <w:r w:rsidRPr="00D42D77">
        <w:t>ikkje</w:t>
      </w:r>
      <w:proofErr w:type="spellEnd"/>
      <w:r w:rsidRPr="00D42D77">
        <w:t xml:space="preserve"> gjort framlegg om løyving på posten for 2026.</w:t>
      </w:r>
    </w:p>
    <w:p w14:paraId="393FE14F" w14:textId="77777777" w:rsidR="006D104E" w:rsidRPr="00D42D77" w:rsidRDefault="006D104E" w:rsidP="00D42D77">
      <w:pPr>
        <w:pStyle w:val="b-post"/>
      </w:pPr>
      <w:r w:rsidRPr="00D42D77">
        <w:t>Post 83 Tiltak for sameksistens mellom reindrift og jordbruk</w:t>
      </w:r>
    </w:p>
    <w:p w14:paraId="62B356D5" w14:textId="77777777" w:rsidR="006D104E" w:rsidRPr="00D42D77" w:rsidRDefault="006D104E" w:rsidP="00D42D77">
      <w:r w:rsidRPr="00D42D77">
        <w:t xml:space="preserve">Posten er ny. Formålet med løyvinga er å gjennomføre tiltak som kan </w:t>
      </w:r>
      <w:proofErr w:type="spellStart"/>
      <w:r w:rsidRPr="00D42D77">
        <w:t>leggje</w:t>
      </w:r>
      <w:proofErr w:type="spellEnd"/>
      <w:r w:rsidRPr="00D42D77">
        <w:t xml:space="preserve"> til rette for sameksistens mellom reindrift og jordbruk. Landbruks- og matdepartementet etablerte i januar 2024 </w:t>
      </w:r>
      <w:proofErr w:type="spellStart"/>
      <w:r w:rsidRPr="00D42D77">
        <w:t>eit</w:t>
      </w:r>
      <w:proofErr w:type="spellEnd"/>
      <w:r w:rsidRPr="00D42D77">
        <w:t xml:space="preserve"> </w:t>
      </w:r>
      <w:proofErr w:type="spellStart"/>
      <w:r w:rsidRPr="00D42D77">
        <w:t>utval</w:t>
      </w:r>
      <w:proofErr w:type="spellEnd"/>
      <w:r w:rsidRPr="00D42D77">
        <w:t xml:space="preserve"> for betre sameksistens mellom reindrift og jordbruk. Bakgrunnen for at </w:t>
      </w:r>
      <w:proofErr w:type="spellStart"/>
      <w:r w:rsidRPr="00D42D77">
        <w:t>utvalet</w:t>
      </w:r>
      <w:proofErr w:type="spellEnd"/>
      <w:r w:rsidRPr="00D42D77">
        <w:t xml:space="preserve"> er etablert er prosessen med å </w:t>
      </w:r>
      <w:proofErr w:type="spellStart"/>
      <w:r w:rsidRPr="00D42D77">
        <w:t>leggje</w:t>
      </w:r>
      <w:proofErr w:type="spellEnd"/>
      <w:r w:rsidRPr="00D42D77">
        <w:t xml:space="preserve"> til rette for tilleggsareal for Fosen reinbeitedistrikt, men </w:t>
      </w:r>
      <w:proofErr w:type="spellStart"/>
      <w:r w:rsidRPr="00D42D77">
        <w:t>utvalet</w:t>
      </w:r>
      <w:proofErr w:type="spellEnd"/>
      <w:r w:rsidRPr="00D42D77">
        <w:t xml:space="preserve"> er </w:t>
      </w:r>
      <w:proofErr w:type="spellStart"/>
      <w:r w:rsidRPr="00D42D77">
        <w:t>ikkje</w:t>
      </w:r>
      <w:proofErr w:type="spellEnd"/>
      <w:r w:rsidRPr="00D42D77">
        <w:t xml:space="preserve"> involvert i denne prosessen. </w:t>
      </w:r>
      <w:proofErr w:type="spellStart"/>
      <w:r w:rsidRPr="00D42D77">
        <w:t>Utvalet</w:t>
      </w:r>
      <w:proofErr w:type="spellEnd"/>
      <w:r w:rsidRPr="00D42D77">
        <w:t xml:space="preserve"> skal sjå </w:t>
      </w:r>
      <w:proofErr w:type="spellStart"/>
      <w:r w:rsidRPr="00D42D77">
        <w:t>nærare</w:t>
      </w:r>
      <w:proofErr w:type="spellEnd"/>
      <w:r w:rsidRPr="00D42D77">
        <w:t xml:space="preserve"> på kva som er </w:t>
      </w:r>
      <w:proofErr w:type="spellStart"/>
      <w:r w:rsidRPr="00D42D77">
        <w:t>utfordringane</w:t>
      </w:r>
      <w:proofErr w:type="spellEnd"/>
      <w:r w:rsidRPr="00D42D77">
        <w:t xml:space="preserve"> mellom reindrift og jordbruk i Nord-Østerdalen, knytt til den sør-austlege grensa for det samiske reinbeiteområdet.</w:t>
      </w:r>
    </w:p>
    <w:p w14:paraId="15171FFE" w14:textId="77777777" w:rsidR="006D104E" w:rsidRPr="00D42D77" w:rsidRDefault="006D104E" w:rsidP="00D42D77">
      <w:proofErr w:type="spellStart"/>
      <w:r w:rsidRPr="00D42D77">
        <w:t>Utvalet</w:t>
      </w:r>
      <w:proofErr w:type="spellEnd"/>
      <w:r w:rsidRPr="00D42D77">
        <w:t xml:space="preserve"> skal </w:t>
      </w:r>
      <w:proofErr w:type="spellStart"/>
      <w:r w:rsidRPr="00D42D77">
        <w:t>kartleggje</w:t>
      </w:r>
      <w:proofErr w:type="spellEnd"/>
      <w:r w:rsidRPr="00D42D77">
        <w:t xml:space="preserve"> </w:t>
      </w:r>
      <w:proofErr w:type="spellStart"/>
      <w:r w:rsidRPr="00D42D77">
        <w:t>eksisterande</w:t>
      </w:r>
      <w:proofErr w:type="spellEnd"/>
      <w:r w:rsidRPr="00D42D77">
        <w:t xml:space="preserve"> </w:t>
      </w:r>
      <w:proofErr w:type="spellStart"/>
      <w:r w:rsidRPr="00D42D77">
        <w:t>utfordringar</w:t>
      </w:r>
      <w:proofErr w:type="spellEnd"/>
      <w:r w:rsidRPr="00D42D77">
        <w:t xml:space="preserve"> og kva som er grunnlaget for </w:t>
      </w:r>
      <w:proofErr w:type="spellStart"/>
      <w:r w:rsidRPr="00D42D77">
        <w:t>desse</w:t>
      </w:r>
      <w:proofErr w:type="spellEnd"/>
      <w:r w:rsidRPr="00D42D77">
        <w:t xml:space="preserve">. På bakgrunn av denne kartlegginga skal </w:t>
      </w:r>
      <w:proofErr w:type="spellStart"/>
      <w:r w:rsidRPr="00D42D77">
        <w:t>utvalet</w:t>
      </w:r>
      <w:proofErr w:type="spellEnd"/>
      <w:r w:rsidRPr="00D42D77">
        <w:t xml:space="preserve"> </w:t>
      </w:r>
      <w:proofErr w:type="spellStart"/>
      <w:r w:rsidRPr="00D42D77">
        <w:t>gjere</w:t>
      </w:r>
      <w:proofErr w:type="spellEnd"/>
      <w:r w:rsidRPr="00D42D77">
        <w:t xml:space="preserve"> framlegg om tiltak som kan bidra til betre sameksistens, og </w:t>
      </w:r>
      <w:proofErr w:type="spellStart"/>
      <w:r w:rsidRPr="00D42D77">
        <w:t>leggje</w:t>
      </w:r>
      <w:proofErr w:type="spellEnd"/>
      <w:r w:rsidRPr="00D42D77">
        <w:t xml:space="preserve"> til rette for både dialog og tillit mellom </w:t>
      </w:r>
      <w:proofErr w:type="spellStart"/>
      <w:r w:rsidRPr="00D42D77">
        <w:t>næringane</w:t>
      </w:r>
      <w:proofErr w:type="spellEnd"/>
      <w:r w:rsidRPr="00D42D77">
        <w:t xml:space="preserve">. </w:t>
      </w:r>
      <w:proofErr w:type="spellStart"/>
      <w:r w:rsidRPr="00D42D77">
        <w:t>Utvalet</w:t>
      </w:r>
      <w:proofErr w:type="spellEnd"/>
      <w:r w:rsidRPr="00D42D77">
        <w:t xml:space="preserve"> skal levere </w:t>
      </w:r>
      <w:proofErr w:type="spellStart"/>
      <w:r w:rsidRPr="00D42D77">
        <w:t>ein</w:t>
      </w:r>
      <w:proofErr w:type="spellEnd"/>
      <w:r w:rsidRPr="00D42D77">
        <w:t xml:space="preserve"> rapport til Landbruks- og matdepartementet </w:t>
      </w:r>
      <w:proofErr w:type="spellStart"/>
      <w:r w:rsidRPr="00D42D77">
        <w:t>innan</w:t>
      </w:r>
      <w:proofErr w:type="spellEnd"/>
      <w:r w:rsidRPr="00D42D77">
        <w:t xml:space="preserve"> 1. desember 2025.</w:t>
      </w:r>
    </w:p>
    <w:p w14:paraId="33331B5B" w14:textId="77777777" w:rsidR="006D104E" w:rsidRPr="00D42D77" w:rsidRDefault="006D104E" w:rsidP="00D42D77">
      <w:r w:rsidRPr="00D42D77">
        <w:t xml:space="preserve">Løyvinga på posten er ei ramme for å gjennomføre tiltak som </w:t>
      </w:r>
      <w:proofErr w:type="spellStart"/>
      <w:r w:rsidRPr="00D42D77">
        <w:t>utvalet</w:t>
      </w:r>
      <w:proofErr w:type="spellEnd"/>
      <w:r w:rsidRPr="00D42D77">
        <w:t xml:space="preserve"> </w:t>
      </w:r>
      <w:proofErr w:type="spellStart"/>
      <w:r w:rsidRPr="00D42D77">
        <w:t>gjer</w:t>
      </w:r>
      <w:proofErr w:type="spellEnd"/>
      <w:r w:rsidRPr="00D42D77">
        <w:t xml:space="preserve"> framlegg om.</w:t>
      </w:r>
    </w:p>
    <w:p w14:paraId="4AAD41DB"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20,0 mill. kroner.</w:t>
      </w:r>
    </w:p>
    <w:p w14:paraId="73C4598E" w14:textId="77777777" w:rsidR="006D104E" w:rsidRPr="00D42D77" w:rsidRDefault="006D104E" w:rsidP="00D42D77">
      <w:pPr>
        <w:pStyle w:val="b-budkaptit"/>
      </w:pPr>
      <w:r w:rsidRPr="00D42D77">
        <w:t xml:space="preserve">Kap. 4142 </w:t>
      </w:r>
      <w:r w:rsidRPr="00D42D77">
        <w:tab/>
        <w:t>Landbruksdirektoratet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79FFB4F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AC851C"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7B6BFF"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EAF3E5"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B855D"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580D37" w14:textId="77777777" w:rsidR="006D104E" w:rsidRPr="00D070CF" w:rsidRDefault="006D104E" w:rsidP="00D070CF">
            <w:pPr>
              <w:jc w:val="right"/>
              <w:rPr>
                <w:sz w:val="22"/>
              </w:rPr>
            </w:pPr>
            <w:r w:rsidRPr="00D070CF">
              <w:rPr>
                <w:sz w:val="22"/>
              </w:rPr>
              <w:t>(i 1 000 kr)</w:t>
            </w:r>
          </w:p>
        </w:tc>
      </w:tr>
      <w:tr w:rsidR="00B070C3" w:rsidRPr="00D42D77" w14:paraId="77AD820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CD8A12"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36AC95"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79404"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626A9"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45E6A1"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48A31A2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6625B0D" w14:textId="77777777" w:rsidR="006D104E" w:rsidRPr="00D070CF" w:rsidRDefault="006D104E" w:rsidP="00D42D77">
            <w:pPr>
              <w:rPr>
                <w:sz w:val="22"/>
              </w:rPr>
            </w:pPr>
            <w:r w:rsidRPr="00D070CF">
              <w:rPr>
                <w:sz w:val="22"/>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64BDC2A" w14:textId="77777777" w:rsidR="006D104E" w:rsidRPr="00D070CF" w:rsidRDefault="006D104E" w:rsidP="00D42D77">
            <w:pPr>
              <w:rPr>
                <w:sz w:val="22"/>
              </w:rPr>
            </w:pPr>
            <w:r w:rsidRPr="00D070CF">
              <w:rPr>
                <w:sz w:val="22"/>
              </w:rPr>
              <w:t xml:space="preserve">Driftsinntekter, </w:t>
            </w:r>
            <w:proofErr w:type="spellStart"/>
            <w:r w:rsidRPr="00D070CF">
              <w:rPr>
                <w:sz w:val="22"/>
              </w:rPr>
              <w:t>refusjonar</w:t>
            </w:r>
            <w:proofErr w:type="spellEnd"/>
            <w:r w:rsidRPr="00D070CF">
              <w:rPr>
                <w:sz w:val="22"/>
              </w:rPr>
              <w:t xml:space="preserve"> m.m.</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49F3F2" w14:textId="77777777" w:rsidR="006D104E" w:rsidRPr="00D070CF" w:rsidRDefault="006D104E" w:rsidP="00D070CF">
            <w:pPr>
              <w:jc w:val="right"/>
              <w:rPr>
                <w:sz w:val="22"/>
              </w:rPr>
            </w:pPr>
            <w:r w:rsidRPr="00D070CF">
              <w:rPr>
                <w:sz w:val="22"/>
              </w:rPr>
              <w:t>50 463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0900F" w14:textId="77777777" w:rsidR="006D104E" w:rsidRPr="00D070CF" w:rsidRDefault="006D104E" w:rsidP="00D070CF">
            <w:pPr>
              <w:jc w:val="right"/>
              <w:rPr>
                <w:sz w:val="22"/>
              </w:rPr>
            </w:pPr>
            <w:r w:rsidRPr="00D070CF">
              <w:rPr>
                <w:sz w:val="22"/>
              </w:rPr>
              <w:t>52 381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43871C" w14:textId="77777777" w:rsidR="006D104E" w:rsidRPr="00D070CF" w:rsidRDefault="006D104E" w:rsidP="00D070CF">
            <w:pPr>
              <w:jc w:val="right"/>
              <w:rPr>
                <w:sz w:val="22"/>
              </w:rPr>
            </w:pPr>
            <w:r w:rsidRPr="00D070CF">
              <w:rPr>
                <w:sz w:val="22"/>
              </w:rPr>
              <w:t>55 367</w:t>
            </w:r>
          </w:p>
        </w:tc>
      </w:tr>
      <w:tr w:rsidR="00B070C3" w:rsidRPr="00D42D77" w14:paraId="50693E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2F5A55"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17A934A4" w14:textId="77777777" w:rsidR="006D104E" w:rsidRPr="00D070CF" w:rsidRDefault="006D104E" w:rsidP="00D42D77">
            <w:pPr>
              <w:rPr>
                <w:sz w:val="22"/>
              </w:rPr>
            </w:pPr>
            <w:r w:rsidRPr="00D070CF">
              <w:rPr>
                <w:sz w:val="22"/>
              </w:rPr>
              <w:t>Sum kap. 4142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52F2D" w14:textId="77777777" w:rsidR="006D104E" w:rsidRPr="00D070CF" w:rsidRDefault="006D104E" w:rsidP="00D070CF">
            <w:pPr>
              <w:jc w:val="right"/>
              <w:rPr>
                <w:sz w:val="22"/>
              </w:rPr>
            </w:pPr>
            <w:r w:rsidRPr="00D070CF">
              <w:rPr>
                <w:sz w:val="22"/>
              </w:rPr>
              <w:t>50 463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FFA2A5" w14:textId="77777777" w:rsidR="006D104E" w:rsidRPr="00D070CF" w:rsidRDefault="006D104E" w:rsidP="00D070CF">
            <w:pPr>
              <w:jc w:val="right"/>
              <w:rPr>
                <w:sz w:val="22"/>
              </w:rPr>
            </w:pPr>
            <w:r w:rsidRPr="00D070CF">
              <w:rPr>
                <w:sz w:val="22"/>
              </w:rPr>
              <w:t>52 381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F70DB" w14:textId="77777777" w:rsidR="006D104E" w:rsidRPr="00D070CF" w:rsidRDefault="006D104E" w:rsidP="00D070CF">
            <w:pPr>
              <w:jc w:val="right"/>
              <w:rPr>
                <w:sz w:val="22"/>
              </w:rPr>
            </w:pPr>
            <w:r w:rsidRPr="00D070CF">
              <w:rPr>
                <w:sz w:val="22"/>
              </w:rPr>
              <w:t>55 367</w:t>
            </w:r>
          </w:p>
        </w:tc>
      </w:tr>
    </w:tbl>
    <w:p w14:paraId="144F78D3" w14:textId="77777777" w:rsidR="006D104E" w:rsidRPr="00D42D77" w:rsidRDefault="006D104E" w:rsidP="00D42D77">
      <w:pPr>
        <w:pStyle w:val="b-post"/>
      </w:pPr>
      <w:r w:rsidRPr="00D42D77">
        <w:t xml:space="preserve">Post 01 Driftsinntekter, </w:t>
      </w:r>
      <w:proofErr w:type="spellStart"/>
      <w:r w:rsidRPr="00D42D77">
        <w:t>refusjonar</w:t>
      </w:r>
      <w:proofErr w:type="spellEnd"/>
      <w:r w:rsidRPr="00D42D77">
        <w:t xml:space="preserve"> m.m.</w:t>
      </w:r>
    </w:p>
    <w:p w14:paraId="47DAE52F" w14:textId="77777777" w:rsidR="006D104E" w:rsidRPr="00D42D77" w:rsidRDefault="006D104E" w:rsidP="00D42D77">
      <w:r w:rsidRPr="00D42D77">
        <w:t xml:space="preserve">Inntektene i 2024 blei 50,5 mill. kroner. Departementet </w:t>
      </w:r>
      <w:proofErr w:type="spellStart"/>
      <w:r w:rsidRPr="00D42D77">
        <w:t>gjer</w:t>
      </w:r>
      <w:proofErr w:type="spellEnd"/>
      <w:r w:rsidRPr="00D42D77">
        <w:t xml:space="preserve"> framlegg om ei løyving på 55,4 mill. kroner for 2026.</w:t>
      </w:r>
    </w:p>
    <w:p w14:paraId="33970E32" w14:textId="77777777" w:rsidR="006D104E" w:rsidRPr="00D42D77" w:rsidRDefault="006D104E" w:rsidP="00D42D77">
      <w:r w:rsidRPr="00D42D77">
        <w:t>Posten gjeld driftsinntekter som Landbruksdirektoratet har i samband med mellom anna sekretariatet for Omsetningsrådet, styret for Fondet for forskingsavgift på landbruksprodukt, og styret for Utviklingsfondet for skogbruket, administrasjon av ulike fond, prisutjamningsordninga og kvoteordninga for mjølk.</w:t>
      </w:r>
    </w:p>
    <w:p w14:paraId="45087100" w14:textId="77777777" w:rsidR="006D104E" w:rsidRPr="00D42D77" w:rsidRDefault="006D104E" w:rsidP="00D42D77">
      <w:pPr>
        <w:pStyle w:val="b-budkaptit"/>
      </w:pPr>
      <w:r w:rsidRPr="00D42D77">
        <w:t xml:space="preserve">Kap. 1148 </w:t>
      </w:r>
      <w:r w:rsidRPr="00D42D77">
        <w:tab/>
        <w:t xml:space="preserve">Naturskade – </w:t>
      </w:r>
      <w:proofErr w:type="spellStart"/>
      <w:r w:rsidRPr="00D42D77">
        <w:t>erstatningar</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7415FA5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E3E8DC" w14:textId="77777777" w:rsidR="006D104E" w:rsidRPr="00D070CF" w:rsidRDefault="006D104E" w:rsidP="00D42D77">
            <w:pPr>
              <w:pStyle w:val="Tabellnavn"/>
              <w:rPr>
                <w:sz w:val="22"/>
                <w:szCs w:val="22"/>
              </w:rPr>
            </w:pPr>
            <w:r w:rsidRPr="00D070C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569344A" w14:textId="77777777" w:rsidR="006D104E" w:rsidRPr="00D070C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07B1CF"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D0B25"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E16615" w14:textId="77777777" w:rsidR="006D104E" w:rsidRPr="00D070CF" w:rsidRDefault="006D104E" w:rsidP="00D070CF">
            <w:pPr>
              <w:jc w:val="right"/>
              <w:rPr>
                <w:sz w:val="22"/>
              </w:rPr>
            </w:pPr>
            <w:r w:rsidRPr="00D070CF">
              <w:rPr>
                <w:sz w:val="22"/>
              </w:rPr>
              <w:t>(i 1 000 kr)</w:t>
            </w:r>
          </w:p>
        </w:tc>
      </w:tr>
      <w:tr w:rsidR="00B070C3" w:rsidRPr="00D42D77" w14:paraId="793948F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32873F" w14:textId="77777777" w:rsidR="006D104E" w:rsidRPr="00D070CF" w:rsidRDefault="006D104E" w:rsidP="00D42D77">
            <w:pPr>
              <w:rPr>
                <w:sz w:val="22"/>
              </w:rPr>
            </w:pPr>
            <w:r w:rsidRPr="00D070C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7B3E0C" w14:textId="77777777" w:rsidR="006D104E" w:rsidRPr="00D070CF" w:rsidRDefault="006D104E" w:rsidP="00D42D77">
            <w:pPr>
              <w:rPr>
                <w:sz w:val="22"/>
              </w:rPr>
            </w:pPr>
            <w:proofErr w:type="spellStart"/>
            <w:r w:rsidRPr="00D070C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83B1C" w14:textId="77777777" w:rsidR="006D104E" w:rsidRPr="00D070CF" w:rsidRDefault="006D104E" w:rsidP="00D070CF">
            <w:pPr>
              <w:jc w:val="right"/>
              <w:rPr>
                <w:sz w:val="22"/>
              </w:rPr>
            </w:pPr>
            <w:proofErr w:type="spellStart"/>
            <w:r w:rsidRPr="00D070CF">
              <w:rPr>
                <w:sz w:val="22"/>
              </w:rPr>
              <w:t>Rekneskap</w:t>
            </w:r>
            <w:proofErr w:type="spellEnd"/>
            <w:r w:rsidRPr="00D070C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D07877" w14:textId="77777777" w:rsidR="006D104E" w:rsidRPr="00D070CF" w:rsidRDefault="006D104E" w:rsidP="00D070CF">
            <w:pPr>
              <w:jc w:val="right"/>
              <w:rPr>
                <w:sz w:val="22"/>
              </w:rPr>
            </w:pPr>
            <w:r w:rsidRPr="00D070CF">
              <w:rPr>
                <w:sz w:val="22"/>
              </w:rPr>
              <w:t>Saldert</w:t>
            </w:r>
            <w:r w:rsidRPr="00D070C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A382A" w14:textId="77777777" w:rsidR="006D104E" w:rsidRPr="00D070CF" w:rsidRDefault="006D104E" w:rsidP="00D070CF">
            <w:pPr>
              <w:jc w:val="right"/>
              <w:rPr>
                <w:sz w:val="22"/>
              </w:rPr>
            </w:pPr>
            <w:r w:rsidRPr="00D070CF">
              <w:rPr>
                <w:sz w:val="22"/>
              </w:rPr>
              <w:t>Forslag</w:t>
            </w:r>
            <w:r w:rsidRPr="00D070CF">
              <w:rPr>
                <w:sz w:val="22"/>
              </w:rPr>
              <w:br/>
              <w:t>2026</w:t>
            </w:r>
          </w:p>
        </w:tc>
      </w:tr>
      <w:tr w:rsidR="00B070C3" w:rsidRPr="00D42D77" w14:paraId="6B78869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5B053C4" w14:textId="77777777" w:rsidR="006D104E" w:rsidRPr="00D070CF" w:rsidRDefault="006D104E" w:rsidP="00D42D77">
            <w:pPr>
              <w:rPr>
                <w:sz w:val="22"/>
              </w:rPr>
            </w:pPr>
            <w:r w:rsidRPr="00D070CF">
              <w:rPr>
                <w:sz w:val="22"/>
              </w:rPr>
              <w:t>71</w:t>
            </w:r>
          </w:p>
        </w:tc>
        <w:tc>
          <w:tcPr>
            <w:tcW w:w="4800" w:type="dxa"/>
            <w:tcBorders>
              <w:top w:val="single" w:sz="4" w:space="0" w:color="000000"/>
              <w:left w:val="nil"/>
              <w:bottom w:val="nil"/>
              <w:right w:val="nil"/>
            </w:tcBorders>
            <w:tcMar>
              <w:top w:w="128" w:type="dxa"/>
              <w:left w:w="43" w:type="dxa"/>
              <w:bottom w:w="43" w:type="dxa"/>
              <w:right w:w="43" w:type="dxa"/>
            </w:tcMar>
          </w:tcPr>
          <w:p w14:paraId="788A56BF" w14:textId="77777777" w:rsidR="006D104E" w:rsidRPr="00D070CF" w:rsidRDefault="006D104E" w:rsidP="00D42D77">
            <w:pPr>
              <w:rPr>
                <w:sz w:val="22"/>
              </w:rPr>
            </w:pPr>
            <w:r w:rsidRPr="00D070CF">
              <w:rPr>
                <w:sz w:val="22"/>
              </w:rPr>
              <w:t xml:space="preserve">Naturskade – </w:t>
            </w:r>
            <w:proofErr w:type="spellStart"/>
            <w:r w:rsidRPr="00D070CF">
              <w:rPr>
                <w:sz w:val="22"/>
              </w:rPr>
              <w:t>erstatningar</w:t>
            </w:r>
            <w:proofErr w:type="spellEnd"/>
            <w:r w:rsidRPr="00D070CF">
              <w:rPr>
                <w:rStyle w:val="kursiv"/>
                <w:sz w:val="22"/>
              </w:rPr>
              <w:t>, 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2EE7B4" w14:textId="77777777" w:rsidR="006D104E" w:rsidRPr="00D070CF" w:rsidRDefault="006D104E" w:rsidP="00D070CF">
            <w:pPr>
              <w:jc w:val="right"/>
              <w:rPr>
                <w:sz w:val="22"/>
              </w:rPr>
            </w:pPr>
            <w:r w:rsidRPr="00D070CF">
              <w:rPr>
                <w:sz w:val="22"/>
              </w:rPr>
              <w:t>104 515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7BCA39" w14:textId="77777777" w:rsidR="006D104E" w:rsidRPr="00D070CF" w:rsidRDefault="006D104E" w:rsidP="00D070CF">
            <w:pPr>
              <w:jc w:val="right"/>
              <w:rPr>
                <w:sz w:val="22"/>
              </w:rPr>
            </w:pPr>
            <w:r w:rsidRPr="00D070CF">
              <w:rPr>
                <w:sz w:val="22"/>
              </w:rPr>
              <w:t>136 300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099A7D" w14:textId="77777777" w:rsidR="006D104E" w:rsidRPr="00D070CF" w:rsidRDefault="006D104E" w:rsidP="00D070CF">
            <w:pPr>
              <w:jc w:val="right"/>
              <w:rPr>
                <w:sz w:val="22"/>
              </w:rPr>
            </w:pPr>
            <w:r w:rsidRPr="00D070CF">
              <w:rPr>
                <w:sz w:val="22"/>
              </w:rPr>
              <w:t>173 100</w:t>
            </w:r>
          </w:p>
        </w:tc>
      </w:tr>
      <w:tr w:rsidR="00B070C3" w:rsidRPr="00D42D77" w14:paraId="0FA53359"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9CF9517" w14:textId="77777777" w:rsidR="006D104E" w:rsidRPr="00D070CF" w:rsidRDefault="006D104E" w:rsidP="00D42D77">
            <w:pPr>
              <w:rPr>
                <w:sz w:val="22"/>
              </w:rPr>
            </w:pPr>
            <w:r w:rsidRPr="00D070CF">
              <w:rPr>
                <w:sz w:val="22"/>
              </w:rPr>
              <w:t>72</w:t>
            </w:r>
          </w:p>
        </w:tc>
        <w:tc>
          <w:tcPr>
            <w:tcW w:w="4800" w:type="dxa"/>
            <w:tcBorders>
              <w:top w:val="nil"/>
              <w:left w:val="nil"/>
              <w:bottom w:val="single" w:sz="4" w:space="0" w:color="000000"/>
              <w:right w:val="nil"/>
            </w:tcBorders>
            <w:tcMar>
              <w:top w:w="128" w:type="dxa"/>
              <w:left w:w="43" w:type="dxa"/>
              <w:bottom w:w="43" w:type="dxa"/>
              <w:right w:w="43" w:type="dxa"/>
            </w:tcMar>
          </w:tcPr>
          <w:p w14:paraId="7B97452E" w14:textId="77777777" w:rsidR="006D104E" w:rsidRPr="00D070CF" w:rsidRDefault="006D104E" w:rsidP="00D42D77">
            <w:pPr>
              <w:rPr>
                <w:sz w:val="22"/>
              </w:rPr>
            </w:pPr>
            <w:r w:rsidRPr="00D070CF">
              <w:rPr>
                <w:sz w:val="22"/>
              </w:rPr>
              <w:t xml:space="preserve">Tilskott til opprydding av avfall etter </w:t>
            </w:r>
            <w:proofErr w:type="spellStart"/>
            <w:r w:rsidRPr="00D070CF">
              <w:rPr>
                <w:sz w:val="22"/>
              </w:rPr>
              <w:t>flaumhendingane</w:t>
            </w:r>
            <w:proofErr w:type="spellEnd"/>
            <w:r w:rsidRPr="00D070CF">
              <w:rPr>
                <w:sz w:val="22"/>
              </w:rPr>
              <w:t xml:space="preserve"> i Sør-</w:t>
            </w:r>
            <w:proofErr w:type="spellStart"/>
            <w:r w:rsidRPr="00D070CF">
              <w:rPr>
                <w:sz w:val="22"/>
              </w:rPr>
              <w:t>Noreg</w:t>
            </w:r>
            <w:proofErr w:type="spellEnd"/>
            <w:r w:rsidRPr="00D070CF">
              <w:rPr>
                <w:sz w:val="22"/>
              </w:rPr>
              <w:t xml:space="preserve"> </w:t>
            </w:r>
            <w:proofErr w:type="spellStart"/>
            <w:r w:rsidRPr="00D070CF">
              <w:rPr>
                <w:sz w:val="22"/>
              </w:rPr>
              <w:t>hausten</w:t>
            </w:r>
            <w:proofErr w:type="spellEnd"/>
            <w:r w:rsidRPr="00D070CF">
              <w:rPr>
                <w:sz w:val="22"/>
              </w:rPr>
              <w:t xml:space="preserve"> 2023</w:t>
            </w:r>
            <w:r w:rsidRPr="00D070CF">
              <w:rPr>
                <w:rStyle w:val="kursiv"/>
                <w:sz w:val="22"/>
              </w:rPr>
              <w:t>, kan </w:t>
            </w:r>
            <w:proofErr w:type="spellStart"/>
            <w:r w:rsidRPr="00D070CF">
              <w:rPr>
                <w:rStyle w:val="kursiv"/>
                <w:sz w:val="22"/>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45EDE5" w14:textId="77777777" w:rsidR="006D104E" w:rsidRPr="00D070CF" w:rsidRDefault="006D104E" w:rsidP="00D070CF">
            <w:pPr>
              <w:jc w:val="right"/>
              <w:rPr>
                <w:sz w:val="22"/>
              </w:rPr>
            </w:pPr>
            <w:r w:rsidRPr="00D070CF">
              <w:rPr>
                <w:sz w:val="22"/>
              </w:rPr>
              <w:t>1 216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45185" w14:textId="77777777" w:rsidR="006D104E" w:rsidRPr="00D070CF" w:rsidRDefault="006D104E" w:rsidP="00D070C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782161" w14:textId="77777777" w:rsidR="006D104E" w:rsidRPr="00D070CF" w:rsidRDefault="006D104E" w:rsidP="00D070CF">
            <w:pPr>
              <w:jc w:val="right"/>
              <w:rPr>
                <w:sz w:val="22"/>
              </w:rPr>
            </w:pPr>
          </w:p>
        </w:tc>
      </w:tr>
      <w:tr w:rsidR="00B070C3" w:rsidRPr="00D42D77" w14:paraId="64098DF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AF9E25" w14:textId="77777777" w:rsidR="006D104E" w:rsidRPr="00D070C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1F52CFDA" w14:textId="77777777" w:rsidR="006D104E" w:rsidRPr="00D070CF" w:rsidRDefault="006D104E" w:rsidP="00D42D77">
            <w:pPr>
              <w:rPr>
                <w:sz w:val="22"/>
              </w:rPr>
            </w:pPr>
            <w:r w:rsidRPr="00D070CF">
              <w:rPr>
                <w:sz w:val="22"/>
              </w:rPr>
              <w:t>Sum kap. 1148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CB2F0" w14:textId="77777777" w:rsidR="006D104E" w:rsidRPr="00D070CF" w:rsidRDefault="006D104E" w:rsidP="00D070CF">
            <w:pPr>
              <w:jc w:val="right"/>
              <w:rPr>
                <w:sz w:val="22"/>
              </w:rPr>
            </w:pPr>
            <w:r w:rsidRPr="00D070CF">
              <w:rPr>
                <w:sz w:val="22"/>
              </w:rPr>
              <w:t>105 732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98BBC" w14:textId="77777777" w:rsidR="006D104E" w:rsidRPr="00D070CF" w:rsidRDefault="006D104E" w:rsidP="00D070CF">
            <w:pPr>
              <w:jc w:val="right"/>
              <w:rPr>
                <w:sz w:val="22"/>
              </w:rPr>
            </w:pPr>
            <w:r w:rsidRPr="00D070CF">
              <w:rPr>
                <w:sz w:val="22"/>
              </w:rPr>
              <w:t>136 300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229060" w14:textId="77777777" w:rsidR="006D104E" w:rsidRPr="00D070CF" w:rsidRDefault="006D104E" w:rsidP="00D070CF">
            <w:pPr>
              <w:jc w:val="right"/>
              <w:rPr>
                <w:sz w:val="22"/>
              </w:rPr>
            </w:pPr>
            <w:r w:rsidRPr="00D070CF">
              <w:rPr>
                <w:sz w:val="22"/>
              </w:rPr>
              <w:t>173 100</w:t>
            </w:r>
          </w:p>
        </w:tc>
      </w:tr>
    </w:tbl>
    <w:p w14:paraId="506D2BB3" w14:textId="77777777" w:rsidR="006D104E" w:rsidRPr="00D42D77" w:rsidRDefault="006D104E" w:rsidP="00D42D77">
      <w:pPr>
        <w:pStyle w:val="b-post"/>
      </w:pPr>
      <w:r w:rsidRPr="00D42D77">
        <w:t xml:space="preserve">Post 71 Naturskade – </w:t>
      </w:r>
      <w:proofErr w:type="spellStart"/>
      <w:r w:rsidRPr="00D42D77">
        <w:t>erstatningar</w:t>
      </w:r>
      <w:proofErr w:type="spellEnd"/>
      <w:r w:rsidRPr="00D42D77">
        <w:t xml:space="preserve">, </w:t>
      </w:r>
      <w:r w:rsidRPr="00D42D77">
        <w:rPr>
          <w:rStyle w:val="kursiv"/>
        </w:rPr>
        <w:t>overslagsløyving</w:t>
      </w:r>
    </w:p>
    <w:p w14:paraId="073246A0" w14:textId="77777777" w:rsidR="006D104E" w:rsidRPr="00D42D77" w:rsidRDefault="006D104E" w:rsidP="00D42D77">
      <w:r w:rsidRPr="00D42D77">
        <w:t xml:space="preserve">Løyvinga skal </w:t>
      </w:r>
      <w:proofErr w:type="spellStart"/>
      <w:r w:rsidRPr="00D42D77">
        <w:t>dekkje</w:t>
      </w:r>
      <w:proofErr w:type="spellEnd"/>
      <w:r w:rsidRPr="00D42D77">
        <w:t xml:space="preserve"> </w:t>
      </w:r>
      <w:proofErr w:type="spellStart"/>
      <w:r w:rsidRPr="00D42D77">
        <w:t>erstatningar</w:t>
      </w:r>
      <w:proofErr w:type="spellEnd"/>
      <w:r w:rsidRPr="00D42D77">
        <w:t xml:space="preserve"> for naturskade.</w:t>
      </w:r>
    </w:p>
    <w:p w14:paraId="2ECC1E60"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173,1 mill. kroner og ei </w:t>
      </w:r>
      <w:proofErr w:type="spellStart"/>
      <w:r w:rsidRPr="00D42D77">
        <w:t>tilsegnsfullmakt</w:t>
      </w:r>
      <w:proofErr w:type="spellEnd"/>
      <w:r w:rsidRPr="00D42D77">
        <w:t xml:space="preserve"> på 197,5 mill. kroner, jf. tabell 5.6 og framlegg til vedtak IV.</w:t>
      </w:r>
    </w:p>
    <w:p w14:paraId="6AF64F46" w14:textId="064C325C" w:rsidR="00493A41" w:rsidRPr="00D42D77" w:rsidRDefault="00493A41" w:rsidP="00D42D77">
      <w:pPr>
        <w:pStyle w:val="tabell-tittel"/>
      </w:pPr>
      <w:r w:rsidRPr="00D42D77">
        <w:t xml:space="preserve">Løyving og </w:t>
      </w:r>
      <w:proofErr w:type="spellStart"/>
      <w:r w:rsidRPr="00D42D77">
        <w:t>tilsegnsfullmakt</w:t>
      </w:r>
      <w:proofErr w:type="spellEnd"/>
      <w:r w:rsidRPr="00D42D77">
        <w:t xml:space="preserve"> </w:t>
      </w:r>
      <w:proofErr w:type="spellStart"/>
      <w:r w:rsidRPr="00D42D77">
        <w:t>naturskadeerstatningar</w:t>
      </w:r>
      <w:proofErr w:type="spellEnd"/>
      <w:r w:rsidRPr="00D42D77">
        <w:t xml:space="preserve"> i 2026 (i mill. kroner)</w:t>
      </w:r>
    </w:p>
    <w:p w14:paraId="67B60FD4" w14:textId="77777777" w:rsidR="006D104E" w:rsidRPr="00D42D77" w:rsidRDefault="006D104E" w:rsidP="00D42D77">
      <w:pPr>
        <w:pStyle w:val="Tabellnavn"/>
      </w:pPr>
      <w:r w:rsidRPr="00D42D77">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0"/>
        <w:gridCol w:w="4152"/>
        <w:gridCol w:w="1134"/>
      </w:tblGrid>
      <w:tr w:rsidR="00B070C3" w:rsidRPr="00D42D77" w14:paraId="7D76F531" w14:textId="77777777" w:rsidTr="005F52A2">
        <w:trPr>
          <w:trHeight w:val="20"/>
        </w:trPr>
        <w:tc>
          <w:tcPr>
            <w:tcW w:w="200" w:type="dxa"/>
            <w:tcBorders>
              <w:top w:val="single" w:sz="4" w:space="0" w:color="000000"/>
              <w:left w:val="nil"/>
              <w:bottom w:val="nil"/>
              <w:right w:val="nil"/>
            </w:tcBorders>
            <w:tcMar>
              <w:top w:w="128" w:type="dxa"/>
              <w:left w:w="43" w:type="dxa"/>
              <w:bottom w:w="43" w:type="dxa"/>
              <w:right w:w="43" w:type="dxa"/>
            </w:tcMar>
          </w:tcPr>
          <w:p w14:paraId="1990EE14" w14:textId="77777777" w:rsidR="006D104E" w:rsidRPr="00D070CF" w:rsidRDefault="006D104E" w:rsidP="00D42D77">
            <w:pPr>
              <w:rPr>
                <w:sz w:val="22"/>
              </w:rPr>
            </w:pPr>
          </w:p>
        </w:tc>
        <w:tc>
          <w:tcPr>
            <w:tcW w:w="4152" w:type="dxa"/>
            <w:tcBorders>
              <w:top w:val="single" w:sz="4" w:space="0" w:color="000000"/>
              <w:left w:val="nil"/>
              <w:bottom w:val="nil"/>
              <w:right w:val="nil"/>
            </w:tcBorders>
            <w:tcMar>
              <w:top w:w="128" w:type="dxa"/>
              <w:left w:w="43" w:type="dxa"/>
              <w:bottom w:w="43" w:type="dxa"/>
              <w:right w:w="43" w:type="dxa"/>
            </w:tcMar>
          </w:tcPr>
          <w:p w14:paraId="680A461C" w14:textId="77777777" w:rsidR="006D104E" w:rsidRPr="00D070CF" w:rsidRDefault="006D104E" w:rsidP="00D42D77">
            <w:pPr>
              <w:rPr>
                <w:sz w:val="22"/>
              </w:rPr>
            </w:pPr>
            <w:r w:rsidRPr="00D070CF">
              <w:rPr>
                <w:sz w:val="22"/>
              </w:rPr>
              <w:t>Ansvar 1.1.2025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6D309FFF" w14:textId="77777777" w:rsidR="006D104E" w:rsidRPr="00D070CF" w:rsidRDefault="006D104E" w:rsidP="005F52A2">
            <w:pPr>
              <w:jc w:val="right"/>
              <w:rPr>
                <w:sz w:val="22"/>
              </w:rPr>
            </w:pPr>
            <w:r w:rsidRPr="00D070CF">
              <w:rPr>
                <w:sz w:val="22"/>
              </w:rPr>
              <w:t>137,2</w:t>
            </w:r>
          </w:p>
        </w:tc>
      </w:tr>
      <w:tr w:rsidR="00B070C3" w:rsidRPr="00D42D77" w14:paraId="11FA5972" w14:textId="77777777" w:rsidTr="005F52A2">
        <w:trPr>
          <w:trHeight w:val="20"/>
        </w:trPr>
        <w:tc>
          <w:tcPr>
            <w:tcW w:w="200" w:type="dxa"/>
            <w:tcBorders>
              <w:top w:val="nil"/>
              <w:left w:val="nil"/>
              <w:bottom w:val="nil"/>
              <w:right w:val="nil"/>
            </w:tcBorders>
            <w:tcMar>
              <w:top w:w="128" w:type="dxa"/>
              <w:left w:w="43" w:type="dxa"/>
              <w:bottom w:w="43" w:type="dxa"/>
              <w:right w:w="43" w:type="dxa"/>
            </w:tcMar>
          </w:tcPr>
          <w:p w14:paraId="57A946DF" w14:textId="77777777" w:rsidR="006D104E" w:rsidRPr="00D070CF" w:rsidRDefault="006D104E" w:rsidP="00D42D77">
            <w:pPr>
              <w:rPr>
                <w:sz w:val="22"/>
              </w:rPr>
            </w:pPr>
            <w:r w:rsidRPr="00D070CF">
              <w:rPr>
                <w:sz w:val="22"/>
              </w:rPr>
              <w:t>+</w:t>
            </w:r>
          </w:p>
        </w:tc>
        <w:tc>
          <w:tcPr>
            <w:tcW w:w="4152" w:type="dxa"/>
            <w:tcBorders>
              <w:top w:val="nil"/>
              <w:left w:val="nil"/>
              <w:bottom w:val="nil"/>
              <w:right w:val="nil"/>
            </w:tcBorders>
            <w:tcMar>
              <w:top w:w="128" w:type="dxa"/>
              <w:left w:w="43" w:type="dxa"/>
              <w:bottom w:w="43" w:type="dxa"/>
              <w:right w:w="43" w:type="dxa"/>
            </w:tcMar>
          </w:tcPr>
          <w:p w14:paraId="1410AC69" w14:textId="77777777" w:rsidR="006D104E" w:rsidRPr="00D070CF" w:rsidRDefault="006D104E" w:rsidP="00D42D77">
            <w:pPr>
              <w:rPr>
                <w:sz w:val="22"/>
              </w:rPr>
            </w:pPr>
            <w:r w:rsidRPr="00D070CF">
              <w:rPr>
                <w:sz w:val="22"/>
              </w:rPr>
              <w:t xml:space="preserve">Venta </w:t>
            </w:r>
            <w:proofErr w:type="spellStart"/>
            <w:r w:rsidRPr="00D070CF">
              <w:rPr>
                <w:sz w:val="22"/>
              </w:rPr>
              <w:t>tilsegner</w:t>
            </w:r>
            <w:proofErr w:type="spellEnd"/>
            <w:r w:rsidRPr="00D070CF">
              <w:rPr>
                <w:sz w:val="22"/>
              </w:rPr>
              <w:t xml:space="preserve"> i 2025</w:t>
            </w:r>
          </w:p>
        </w:tc>
        <w:tc>
          <w:tcPr>
            <w:tcW w:w="1134" w:type="dxa"/>
            <w:tcBorders>
              <w:top w:val="nil"/>
              <w:left w:val="nil"/>
              <w:bottom w:val="nil"/>
              <w:right w:val="nil"/>
            </w:tcBorders>
            <w:tcMar>
              <w:top w:w="128" w:type="dxa"/>
              <w:left w:w="43" w:type="dxa"/>
              <w:bottom w:w="43" w:type="dxa"/>
              <w:right w:w="43" w:type="dxa"/>
            </w:tcMar>
            <w:vAlign w:val="bottom"/>
          </w:tcPr>
          <w:p w14:paraId="5EB2F1FD" w14:textId="77777777" w:rsidR="006D104E" w:rsidRPr="00D070CF" w:rsidRDefault="006D104E" w:rsidP="005F52A2">
            <w:pPr>
              <w:jc w:val="right"/>
              <w:rPr>
                <w:sz w:val="22"/>
              </w:rPr>
            </w:pPr>
            <w:r w:rsidRPr="00D070CF">
              <w:rPr>
                <w:sz w:val="22"/>
              </w:rPr>
              <w:t>193,5</w:t>
            </w:r>
          </w:p>
        </w:tc>
      </w:tr>
      <w:tr w:rsidR="00B070C3" w:rsidRPr="00D42D77" w14:paraId="7D0F123F" w14:textId="77777777" w:rsidTr="005F52A2">
        <w:trPr>
          <w:trHeight w:val="2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4C46186B" w14:textId="77777777" w:rsidR="006D104E" w:rsidRPr="00D070CF" w:rsidRDefault="006D104E" w:rsidP="00D42D77">
            <w:pPr>
              <w:rPr>
                <w:sz w:val="22"/>
              </w:rPr>
            </w:pPr>
            <w:r w:rsidRPr="00D070CF">
              <w:rPr>
                <w:sz w:val="22"/>
              </w:rPr>
              <w:t>=</w:t>
            </w:r>
          </w:p>
        </w:tc>
        <w:tc>
          <w:tcPr>
            <w:tcW w:w="4152" w:type="dxa"/>
            <w:tcBorders>
              <w:top w:val="single" w:sz="4" w:space="0" w:color="000000"/>
              <w:left w:val="nil"/>
              <w:bottom w:val="single" w:sz="4" w:space="0" w:color="000000"/>
              <w:right w:val="nil"/>
            </w:tcBorders>
            <w:tcMar>
              <w:top w:w="128" w:type="dxa"/>
              <w:left w:w="43" w:type="dxa"/>
              <w:bottom w:w="43" w:type="dxa"/>
              <w:right w:w="43" w:type="dxa"/>
            </w:tcMar>
          </w:tcPr>
          <w:p w14:paraId="3823AEF1" w14:textId="77777777" w:rsidR="006D104E" w:rsidRPr="00D070CF" w:rsidRDefault="006D104E" w:rsidP="00D42D77">
            <w:pPr>
              <w:rPr>
                <w:sz w:val="22"/>
              </w:rPr>
            </w:pPr>
            <w:r w:rsidRPr="00D070CF">
              <w:rPr>
                <w:sz w:val="22"/>
              </w:rPr>
              <w:t>Sum</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B26DF" w14:textId="77777777" w:rsidR="006D104E" w:rsidRPr="00D070CF" w:rsidRDefault="006D104E" w:rsidP="005F52A2">
            <w:pPr>
              <w:jc w:val="right"/>
              <w:rPr>
                <w:sz w:val="22"/>
              </w:rPr>
            </w:pPr>
            <w:r w:rsidRPr="00D070CF">
              <w:rPr>
                <w:sz w:val="22"/>
              </w:rPr>
              <w:t>330,7</w:t>
            </w:r>
          </w:p>
        </w:tc>
      </w:tr>
      <w:tr w:rsidR="00B070C3" w:rsidRPr="00D42D77" w14:paraId="29FE8181" w14:textId="77777777" w:rsidTr="005F52A2">
        <w:trPr>
          <w:trHeight w:val="20"/>
        </w:trPr>
        <w:tc>
          <w:tcPr>
            <w:tcW w:w="200" w:type="dxa"/>
            <w:tcBorders>
              <w:top w:val="nil"/>
              <w:left w:val="nil"/>
              <w:bottom w:val="nil"/>
              <w:right w:val="nil"/>
            </w:tcBorders>
            <w:tcMar>
              <w:top w:w="128" w:type="dxa"/>
              <w:left w:w="43" w:type="dxa"/>
              <w:bottom w:w="43" w:type="dxa"/>
              <w:right w:w="43" w:type="dxa"/>
            </w:tcMar>
          </w:tcPr>
          <w:p w14:paraId="463C07E7" w14:textId="77777777" w:rsidR="006D104E" w:rsidRPr="00D070CF" w:rsidRDefault="006D104E" w:rsidP="00D42D77">
            <w:pPr>
              <w:rPr>
                <w:sz w:val="22"/>
              </w:rPr>
            </w:pPr>
            <w:r w:rsidRPr="00D070CF">
              <w:rPr>
                <w:sz w:val="22"/>
              </w:rPr>
              <w:t>-</w:t>
            </w:r>
          </w:p>
        </w:tc>
        <w:tc>
          <w:tcPr>
            <w:tcW w:w="4152" w:type="dxa"/>
            <w:tcBorders>
              <w:top w:val="nil"/>
              <w:left w:val="nil"/>
              <w:bottom w:val="nil"/>
              <w:right w:val="nil"/>
            </w:tcBorders>
            <w:tcMar>
              <w:top w:w="128" w:type="dxa"/>
              <w:left w:w="43" w:type="dxa"/>
              <w:bottom w:w="43" w:type="dxa"/>
              <w:right w:w="43" w:type="dxa"/>
            </w:tcMar>
          </w:tcPr>
          <w:p w14:paraId="0807FD11" w14:textId="77777777" w:rsidR="006D104E" w:rsidRPr="00D070CF" w:rsidRDefault="006D104E" w:rsidP="00D42D77">
            <w:pPr>
              <w:rPr>
                <w:sz w:val="22"/>
              </w:rPr>
            </w:pPr>
            <w:r w:rsidRPr="00D070CF">
              <w:rPr>
                <w:sz w:val="22"/>
              </w:rPr>
              <w:t xml:space="preserve">Venta </w:t>
            </w:r>
            <w:proofErr w:type="spellStart"/>
            <w:r w:rsidRPr="00D070CF">
              <w:rPr>
                <w:sz w:val="22"/>
              </w:rPr>
              <w:t>erstatningsutbetalingar</w:t>
            </w:r>
            <w:proofErr w:type="spellEnd"/>
            <w:r w:rsidRPr="00D070CF">
              <w:rPr>
                <w:sz w:val="22"/>
              </w:rPr>
              <w:t xml:space="preserve"> i 2025</w:t>
            </w:r>
          </w:p>
        </w:tc>
        <w:tc>
          <w:tcPr>
            <w:tcW w:w="1134" w:type="dxa"/>
            <w:tcBorders>
              <w:top w:val="nil"/>
              <w:left w:val="nil"/>
              <w:bottom w:val="nil"/>
              <w:right w:val="nil"/>
            </w:tcBorders>
            <w:tcMar>
              <w:top w:w="128" w:type="dxa"/>
              <w:left w:w="43" w:type="dxa"/>
              <w:bottom w:w="43" w:type="dxa"/>
              <w:right w:w="43" w:type="dxa"/>
            </w:tcMar>
            <w:vAlign w:val="bottom"/>
          </w:tcPr>
          <w:p w14:paraId="358427FA" w14:textId="77777777" w:rsidR="006D104E" w:rsidRPr="00D070CF" w:rsidRDefault="006D104E" w:rsidP="005F52A2">
            <w:pPr>
              <w:jc w:val="right"/>
              <w:rPr>
                <w:sz w:val="22"/>
              </w:rPr>
            </w:pPr>
            <w:r w:rsidRPr="00D070CF">
              <w:rPr>
                <w:sz w:val="22"/>
              </w:rPr>
              <w:t>153,3</w:t>
            </w:r>
          </w:p>
        </w:tc>
      </w:tr>
      <w:tr w:rsidR="00B070C3" w:rsidRPr="00D42D77" w14:paraId="7379E173" w14:textId="77777777" w:rsidTr="005F52A2">
        <w:trPr>
          <w:trHeight w:val="20"/>
        </w:trPr>
        <w:tc>
          <w:tcPr>
            <w:tcW w:w="200" w:type="dxa"/>
            <w:tcBorders>
              <w:top w:val="nil"/>
              <w:left w:val="nil"/>
              <w:bottom w:val="nil"/>
              <w:right w:val="nil"/>
            </w:tcBorders>
            <w:tcMar>
              <w:top w:w="128" w:type="dxa"/>
              <w:left w:w="43" w:type="dxa"/>
              <w:bottom w:w="43" w:type="dxa"/>
              <w:right w:w="43" w:type="dxa"/>
            </w:tcMar>
          </w:tcPr>
          <w:p w14:paraId="23BB09FB" w14:textId="77777777" w:rsidR="006D104E" w:rsidRPr="00D070CF" w:rsidRDefault="006D104E" w:rsidP="00D42D77">
            <w:pPr>
              <w:rPr>
                <w:sz w:val="22"/>
              </w:rPr>
            </w:pPr>
            <w:r w:rsidRPr="00D070CF">
              <w:rPr>
                <w:sz w:val="22"/>
              </w:rPr>
              <w:t>=</w:t>
            </w:r>
          </w:p>
        </w:tc>
        <w:tc>
          <w:tcPr>
            <w:tcW w:w="4152" w:type="dxa"/>
            <w:tcBorders>
              <w:top w:val="nil"/>
              <w:left w:val="nil"/>
              <w:bottom w:val="nil"/>
              <w:right w:val="nil"/>
            </w:tcBorders>
            <w:tcMar>
              <w:top w:w="128" w:type="dxa"/>
              <w:left w:w="43" w:type="dxa"/>
              <w:bottom w:w="43" w:type="dxa"/>
              <w:right w:w="43" w:type="dxa"/>
            </w:tcMar>
          </w:tcPr>
          <w:p w14:paraId="597AAD09" w14:textId="77777777" w:rsidR="006D104E" w:rsidRPr="00D070CF" w:rsidRDefault="006D104E" w:rsidP="00D42D77">
            <w:pPr>
              <w:rPr>
                <w:sz w:val="22"/>
              </w:rPr>
            </w:pPr>
            <w:r w:rsidRPr="00D070CF">
              <w:rPr>
                <w:sz w:val="22"/>
              </w:rPr>
              <w:t>Venta ansvar 31.12.2025</w:t>
            </w:r>
          </w:p>
        </w:tc>
        <w:tc>
          <w:tcPr>
            <w:tcW w:w="1134" w:type="dxa"/>
            <w:tcBorders>
              <w:top w:val="nil"/>
              <w:left w:val="nil"/>
              <w:bottom w:val="nil"/>
              <w:right w:val="nil"/>
            </w:tcBorders>
            <w:tcMar>
              <w:top w:w="128" w:type="dxa"/>
              <w:left w:w="43" w:type="dxa"/>
              <w:bottom w:w="43" w:type="dxa"/>
              <w:right w:w="43" w:type="dxa"/>
            </w:tcMar>
            <w:vAlign w:val="bottom"/>
          </w:tcPr>
          <w:p w14:paraId="524D1DB7" w14:textId="77777777" w:rsidR="006D104E" w:rsidRPr="00D070CF" w:rsidRDefault="006D104E" w:rsidP="005F52A2">
            <w:pPr>
              <w:jc w:val="right"/>
              <w:rPr>
                <w:sz w:val="22"/>
              </w:rPr>
            </w:pPr>
            <w:r w:rsidRPr="00D070CF">
              <w:rPr>
                <w:sz w:val="22"/>
              </w:rPr>
              <w:t>177,4</w:t>
            </w:r>
          </w:p>
        </w:tc>
      </w:tr>
      <w:tr w:rsidR="00B070C3" w:rsidRPr="00D42D77" w14:paraId="707C2616" w14:textId="77777777" w:rsidTr="005F52A2">
        <w:trPr>
          <w:trHeight w:val="20"/>
        </w:trPr>
        <w:tc>
          <w:tcPr>
            <w:tcW w:w="200" w:type="dxa"/>
            <w:tcBorders>
              <w:top w:val="nil"/>
              <w:left w:val="nil"/>
              <w:bottom w:val="nil"/>
              <w:right w:val="nil"/>
            </w:tcBorders>
            <w:tcMar>
              <w:top w:w="128" w:type="dxa"/>
              <w:left w:w="43" w:type="dxa"/>
              <w:bottom w:w="43" w:type="dxa"/>
              <w:right w:w="43" w:type="dxa"/>
            </w:tcMar>
          </w:tcPr>
          <w:p w14:paraId="25CAEF2A" w14:textId="77777777" w:rsidR="006D104E" w:rsidRPr="00D070CF" w:rsidRDefault="006D104E" w:rsidP="00D42D77">
            <w:pPr>
              <w:rPr>
                <w:sz w:val="22"/>
              </w:rPr>
            </w:pPr>
            <w:r w:rsidRPr="00D070CF">
              <w:rPr>
                <w:sz w:val="22"/>
              </w:rPr>
              <w:t>+</w:t>
            </w:r>
          </w:p>
        </w:tc>
        <w:tc>
          <w:tcPr>
            <w:tcW w:w="4152" w:type="dxa"/>
            <w:tcBorders>
              <w:top w:val="nil"/>
              <w:left w:val="nil"/>
              <w:bottom w:val="nil"/>
              <w:right w:val="nil"/>
            </w:tcBorders>
            <w:tcMar>
              <w:top w:w="128" w:type="dxa"/>
              <w:left w:w="43" w:type="dxa"/>
              <w:bottom w:w="43" w:type="dxa"/>
              <w:right w:w="43" w:type="dxa"/>
            </w:tcMar>
          </w:tcPr>
          <w:p w14:paraId="7545F7CB" w14:textId="77777777" w:rsidR="006D104E" w:rsidRPr="00D070CF" w:rsidRDefault="006D104E" w:rsidP="00D42D77">
            <w:pPr>
              <w:rPr>
                <w:sz w:val="22"/>
              </w:rPr>
            </w:pPr>
            <w:r w:rsidRPr="00D070CF">
              <w:rPr>
                <w:sz w:val="22"/>
              </w:rPr>
              <w:t xml:space="preserve">Venta nye </w:t>
            </w:r>
            <w:proofErr w:type="spellStart"/>
            <w:r w:rsidRPr="00D070CF">
              <w:rPr>
                <w:sz w:val="22"/>
              </w:rPr>
              <w:t>tilsegner</w:t>
            </w:r>
            <w:proofErr w:type="spellEnd"/>
            <w:r w:rsidRPr="00D070CF">
              <w:rPr>
                <w:sz w:val="22"/>
              </w:rPr>
              <w:t xml:space="preserve"> i 2026</w:t>
            </w:r>
          </w:p>
        </w:tc>
        <w:tc>
          <w:tcPr>
            <w:tcW w:w="1134" w:type="dxa"/>
            <w:tcBorders>
              <w:top w:val="nil"/>
              <w:left w:val="nil"/>
              <w:bottom w:val="nil"/>
              <w:right w:val="nil"/>
            </w:tcBorders>
            <w:tcMar>
              <w:top w:w="128" w:type="dxa"/>
              <w:left w:w="43" w:type="dxa"/>
              <w:bottom w:w="43" w:type="dxa"/>
              <w:right w:w="43" w:type="dxa"/>
            </w:tcMar>
            <w:vAlign w:val="bottom"/>
          </w:tcPr>
          <w:p w14:paraId="18402946" w14:textId="77777777" w:rsidR="006D104E" w:rsidRPr="00D070CF" w:rsidRDefault="006D104E" w:rsidP="005F52A2">
            <w:pPr>
              <w:jc w:val="right"/>
              <w:rPr>
                <w:sz w:val="22"/>
              </w:rPr>
            </w:pPr>
            <w:r w:rsidRPr="00D070CF">
              <w:rPr>
                <w:sz w:val="22"/>
              </w:rPr>
              <w:t>181,2</w:t>
            </w:r>
          </w:p>
        </w:tc>
      </w:tr>
      <w:tr w:rsidR="00B070C3" w:rsidRPr="00D42D77" w14:paraId="47B51497" w14:textId="77777777" w:rsidTr="005F52A2">
        <w:trPr>
          <w:trHeight w:val="20"/>
        </w:trPr>
        <w:tc>
          <w:tcPr>
            <w:tcW w:w="200" w:type="dxa"/>
            <w:tcBorders>
              <w:top w:val="nil"/>
              <w:left w:val="nil"/>
              <w:bottom w:val="nil"/>
              <w:right w:val="nil"/>
            </w:tcBorders>
            <w:tcMar>
              <w:top w:w="128" w:type="dxa"/>
              <w:left w:w="43" w:type="dxa"/>
              <w:bottom w:w="43" w:type="dxa"/>
              <w:right w:w="43" w:type="dxa"/>
            </w:tcMar>
          </w:tcPr>
          <w:p w14:paraId="65CE1B04" w14:textId="77777777" w:rsidR="006D104E" w:rsidRPr="00D070CF" w:rsidRDefault="006D104E" w:rsidP="00D42D77">
            <w:pPr>
              <w:rPr>
                <w:sz w:val="22"/>
              </w:rPr>
            </w:pPr>
            <w:r w:rsidRPr="00D070CF">
              <w:rPr>
                <w:sz w:val="22"/>
              </w:rPr>
              <w:t>+</w:t>
            </w:r>
          </w:p>
        </w:tc>
        <w:tc>
          <w:tcPr>
            <w:tcW w:w="4152" w:type="dxa"/>
            <w:tcBorders>
              <w:top w:val="nil"/>
              <w:left w:val="nil"/>
              <w:bottom w:val="nil"/>
              <w:right w:val="nil"/>
            </w:tcBorders>
            <w:tcMar>
              <w:top w:w="128" w:type="dxa"/>
              <w:left w:w="43" w:type="dxa"/>
              <w:bottom w:w="43" w:type="dxa"/>
              <w:right w:w="43" w:type="dxa"/>
            </w:tcMar>
          </w:tcPr>
          <w:p w14:paraId="2EEF6091" w14:textId="77777777" w:rsidR="006D104E" w:rsidRPr="00D070CF" w:rsidRDefault="006D104E" w:rsidP="00D42D77">
            <w:pPr>
              <w:rPr>
                <w:sz w:val="22"/>
              </w:rPr>
            </w:pPr>
            <w:r w:rsidRPr="00D070CF">
              <w:rPr>
                <w:sz w:val="22"/>
              </w:rPr>
              <w:t>Takseringskostnader, IKT-</w:t>
            </w:r>
            <w:proofErr w:type="spellStart"/>
            <w:r w:rsidRPr="00D070CF">
              <w:rPr>
                <w:sz w:val="22"/>
              </w:rPr>
              <w:t>vedlikehald</w:t>
            </w:r>
            <w:proofErr w:type="spellEnd"/>
            <w:r w:rsidRPr="00D070CF">
              <w:rPr>
                <w:sz w:val="22"/>
              </w:rPr>
              <w:t xml:space="preserve"> o.a.</w:t>
            </w:r>
          </w:p>
        </w:tc>
        <w:tc>
          <w:tcPr>
            <w:tcW w:w="1134" w:type="dxa"/>
            <w:tcBorders>
              <w:top w:val="nil"/>
              <w:left w:val="nil"/>
              <w:bottom w:val="nil"/>
              <w:right w:val="nil"/>
            </w:tcBorders>
            <w:tcMar>
              <w:top w:w="128" w:type="dxa"/>
              <w:left w:w="43" w:type="dxa"/>
              <w:bottom w:w="43" w:type="dxa"/>
              <w:right w:w="43" w:type="dxa"/>
            </w:tcMar>
            <w:vAlign w:val="bottom"/>
          </w:tcPr>
          <w:p w14:paraId="305854AC" w14:textId="77777777" w:rsidR="006D104E" w:rsidRPr="00D070CF" w:rsidRDefault="006D104E" w:rsidP="005F52A2">
            <w:pPr>
              <w:jc w:val="right"/>
              <w:rPr>
                <w:sz w:val="22"/>
              </w:rPr>
            </w:pPr>
            <w:r w:rsidRPr="00D070CF">
              <w:rPr>
                <w:sz w:val="22"/>
              </w:rPr>
              <w:t>12,0</w:t>
            </w:r>
          </w:p>
        </w:tc>
      </w:tr>
      <w:tr w:rsidR="00B070C3" w:rsidRPr="00D42D77" w14:paraId="18C3AFF9" w14:textId="77777777" w:rsidTr="005F52A2">
        <w:trPr>
          <w:trHeight w:val="2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08E3B0FC" w14:textId="77777777" w:rsidR="006D104E" w:rsidRPr="00D070CF" w:rsidRDefault="006D104E" w:rsidP="00D42D77">
            <w:pPr>
              <w:rPr>
                <w:sz w:val="22"/>
              </w:rPr>
            </w:pPr>
            <w:r w:rsidRPr="00D070CF">
              <w:rPr>
                <w:sz w:val="22"/>
              </w:rPr>
              <w:t>=</w:t>
            </w:r>
          </w:p>
        </w:tc>
        <w:tc>
          <w:tcPr>
            <w:tcW w:w="4152" w:type="dxa"/>
            <w:tcBorders>
              <w:top w:val="single" w:sz="4" w:space="0" w:color="000000"/>
              <w:left w:val="nil"/>
              <w:bottom w:val="single" w:sz="4" w:space="0" w:color="000000"/>
              <w:right w:val="nil"/>
            </w:tcBorders>
            <w:tcMar>
              <w:top w:w="128" w:type="dxa"/>
              <w:left w:w="43" w:type="dxa"/>
              <w:bottom w:w="43" w:type="dxa"/>
              <w:right w:w="43" w:type="dxa"/>
            </w:tcMar>
          </w:tcPr>
          <w:p w14:paraId="22097C01" w14:textId="77777777" w:rsidR="006D104E" w:rsidRPr="00D070CF" w:rsidRDefault="006D104E" w:rsidP="00D42D77">
            <w:pPr>
              <w:rPr>
                <w:sz w:val="22"/>
              </w:rPr>
            </w:pPr>
            <w:r w:rsidRPr="00D070CF">
              <w:rPr>
                <w:sz w:val="22"/>
              </w:rPr>
              <w:t>Sum</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E6FEA3" w14:textId="77777777" w:rsidR="006D104E" w:rsidRPr="00D070CF" w:rsidRDefault="006D104E" w:rsidP="005F52A2">
            <w:pPr>
              <w:jc w:val="right"/>
              <w:rPr>
                <w:sz w:val="22"/>
              </w:rPr>
            </w:pPr>
            <w:r w:rsidRPr="00D070CF">
              <w:rPr>
                <w:sz w:val="22"/>
              </w:rPr>
              <w:t>370,6</w:t>
            </w:r>
          </w:p>
        </w:tc>
      </w:tr>
      <w:tr w:rsidR="00B070C3" w:rsidRPr="00D42D77" w14:paraId="0F432315" w14:textId="77777777" w:rsidTr="005F52A2">
        <w:trPr>
          <w:trHeight w:val="2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2642A77E" w14:textId="77777777" w:rsidR="006D104E" w:rsidRPr="00D070CF" w:rsidRDefault="006D104E" w:rsidP="00D42D77">
            <w:pPr>
              <w:rPr>
                <w:sz w:val="22"/>
              </w:rPr>
            </w:pPr>
          </w:p>
        </w:tc>
        <w:tc>
          <w:tcPr>
            <w:tcW w:w="4152" w:type="dxa"/>
            <w:tcBorders>
              <w:top w:val="single" w:sz="4" w:space="0" w:color="000000"/>
              <w:left w:val="nil"/>
              <w:bottom w:val="single" w:sz="4" w:space="0" w:color="000000"/>
              <w:right w:val="nil"/>
            </w:tcBorders>
            <w:tcMar>
              <w:top w:w="128" w:type="dxa"/>
              <w:left w:w="43" w:type="dxa"/>
              <w:bottom w:w="43" w:type="dxa"/>
              <w:right w:w="43" w:type="dxa"/>
            </w:tcMar>
          </w:tcPr>
          <w:p w14:paraId="662063EA" w14:textId="77777777" w:rsidR="006D104E" w:rsidRPr="00D070CF" w:rsidRDefault="006D104E" w:rsidP="00D42D77">
            <w:pPr>
              <w:rPr>
                <w:sz w:val="22"/>
              </w:rPr>
            </w:pPr>
            <w:r w:rsidRPr="00D070CF">
              <w:rPr>
                <w:sz w:val="22"/>
              </w:rPr>
              <w:t>Forslag til løyving i 2026</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5EB5E" w14:textId="77777777" w:rsidR="006D104E" w:rsidRPr="00D070CF" w:rsidRDefault="006D104E" w:rsidP="005F52A2">
            <w:pPr>
              <w:jc w:val="right"/>
              <w:rPr>
                <w:sz w:val="22"/>
              </w:rPr>
            </w:pPr>
            <w:r w:rsidRPr="00D070CF">
              <w:rPr>
                <w:sz w:val="22"/>
              </w:rPr>
              <w:t>173,1</w:t>
            </w:r>
          </w:p>
        </w:tc>
      </w:tr>
      <w:tr w:rsidR="00B070C3" w:rsidRPr="00D42D77" w14:paraId="1502982C" w14:textId="77777777" w:rsidTr="005F52A2">
        <w:trPr>
          <w:trHeight w:val="20"/>
        </w:trPr>
        <w:tc>
          <w:tcPr>
            <w:tcW w:w="200" w:type="dxa"/>
            <w:tcBorders>
              <w:top w:val="nil"/>
              <w:left w:val="nil"/>
              <w:bottom w:val="single" w:sz="4" w:space="0" w:color="000000"/>
              <w:right w:val="nil"/>
            </w:tcBorders>
            <w:tcMar>
              <w:top w:w="128" w:type="dxa"/>
              <w:left w:w="43" w:type="dxa"/>
              <w:bottom w:w="43" w:type="dxa"/>
              <w:right w:w="43" w:type="dxa"/>
            </w:tcMar>
          </w:tcPr>
          <w:p w14:paraId="1DA59D5F" w14:textId="77777777" w:rsidR="006D104E" w:rsidRPr="00D070CF" w:rsidRDefault="006D104E" w:rsidP="00D42D77">
            <w:pPr>
              <w:rPr>
                <w:sz w:val="22"/>
              </w:rPr>
            </w:pPr>
          </w:p>
        </w:tc>
        <w:tc>
          <w:tcPr>
            <w:tcW w:w="4152" w:type="dxa"/>
            <w:tcBorders>
              <w:top w:val="nil"/>
              <w:left w:val="nil"/>
              <w:bottom w:val="single" w:sz="4" w:space="0" w:color="000000"/>
              <w:right w:val="nil"/>
            </w:tcBorders>
            <w:tcMar>
              <w:top w:w="128" w:type="dxa"/>
              <w:left w:w="43" w:type="dxa"/>
              <w:bottom w:w="43" w:type="dxa"/>
              <w:right w:w="43" w:type="dxa"/>
            </w:tcMar>
          </w:tcPr>
          <w:p w14:paraId="7592F696" w14:textId="77777777" w:rsidR="006D104E" w:rsidRPr="00D070CF" w:rsidRDefault="006D104E" w:rsidP="00D42D77">
            <w:pPr>
              <w:rPr>
                <w:sz w:val="22"/>
              </w:rPr>
            </w:pPr>
            <w:r w:rsidRPr="00D070CF">
              <w:rPr>
                <w:sz w:val="22"/>
              </w:rPr>
              <w:t xml:space="preserve">Forslag til </w:t>
            </w:r>
            <w:proofErr w:type="spellStart"/>
            <w:r w:rsidRPr="00D070CF">
              <w:rPr>
                <w:sz w:val="22"/>
              </w:rPr>
              <w:t>tilsegnsfullmakt</w:t>
            </w:r>
            <w:proofErr w:type="spellEnd"/>
            <w:r w:rsidRPr="00D070CF">
              <w:rPr>
                <w:sz w:val="22"/>
              </w:rPr>
              <w:t xml:space="preserve"> i 2026</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20AD7B9" w14:textId="77777777" w:rsidR="006D104E" w:rsidRPr="00D070CF" w:rsidRDefault="006D104E" w:rsidP="005F52A2">
            <w:pPr>
              <w:jc w:val="right"/>
              <w:rPr>
                <w:sz w:val="22"/>
              </w:rPr>
            </w:pPr>
            <w:r w:rsidRPr="00D070CF">
              <w:rPr>
                <w:sz w:val="22"/>
              </w:rPr>
              <w:t>197,5</w:t>
            </w:r>
          </w:p>
        </w:tc>
      </w:tr>
    </w:tbl>
    <w:p w14:paraId="1E114839" w14:textId="77777777" w:rsidR="006D104E" w:rsidRPr="00D42D77" w:rsidRDefault="006D104E" w:rsidP="00D42D77">
      <w:r w:rsidRPr="00D42D77">
        <w:t xml:space="preserve">Ordninga gir erstatning for </w:t>
      </w:r>
      <w:proofErr w:type="spellStart"/>
      <w:r w:rsidRPr="00D42D77">
        <w:t>dei</w:t>
      </w:r>
      <w:proofErr w:type="spellEnd"/>
      <w:r w:rsidRPr="00D42D77">
        <w:t xml:space="preserve"> </w:t>
      </w:r>
      <w:proofErr w:type="spellStart"/>
      <w:r w:rsidRPr="00D42D77">
        <w:t>naturskadane</w:t>
      </w:r>
      <w:proofErr w:type="spellEnd"/>
      <w:r w:rsidRPr="00D42D77">
        <w:t xml:space="preserve"> det </w:t>
      </w:r>
      <w:proofErr w:type="spellStart"/>
      <w:r w:rsidRPr="00D42D77">
        <w:t>ikkje</w:t>
      </w:r>
      <w:proofErr w:type="spellEnd"/>
      <w:r w:rsidRPr="00D42D77">
        <w:t xml:space="preserve"> er </w:t>
      </w:r>
      <w:proofErr w:type="spellStart"/>
      <w:r w:rsidRPr="00D42D77">
        <w:t>mogleg</w:t>
      </w:r>
      <w:proofErr w:type="spellEnd"/>
      <w:r w:rsidRPr="00D42D77">
        <w:t xml:space="preserve"> å forsikre seg mot gjennom ei ordinær forsikringsordning. Løyvinga skal òg </w:t>
      </w:r>
      <w:proofErr w:type="spellStart"/>
      <w:r w:rsidRPr="00D42D77">
        <w:t>dekkje</w:t>
      </w:r>
      <w:proofErr w:type="spellEnd"/>
      <w:r w:rsidRPr="00D42D77">
        <w:t xml:space="preserve"> kostnader ved taksering av </w:t>
      </w:r>
      <w:proofErr w:type="spellStart"/>
      <w:r w:rsidRPr="00D42D77">
        <w:t>skadar</w:t>
      </w:r>
      <w:proofErr w:type="spellEnd"/>
      <w:r w:rsidRPr="00D42D77">
        <w:t xml:space="preserve">, informasjonstiltak og andre tiltak som </w:t>
      </w:r>
      <w:proofErr w:type="spellStart"/>
      <w:r w:rsidRPr="00D42D77">
        <w:t>bidreg</w:t>
      </w:r>
      <w:proofErr w:type="spellEnd"/>
      <w:r w:rsidRPr="00D42D77">
        <w:t xml:space="preserve"> til å redusere skadeverknadene av framtidige </w:t>
      </w:r>
      <w:proofErr w:type="spellStart"/>
      <w:r w:rsidRPr="00D42D77">
        <w:t>naturulukker</w:t>
      </w:r>
      <w:proofErr w:type="spellEnd"/>
      <w:r w:rsidRPr="00D42D77">
        <w:t xml:space="preserve">. Løyvinga skal òg </w:t>
      </w:r>
      <w:proofErr w:type="spellStart"/>
      <w:r w:rsidRPr="00D42D77">
        <w:t>dekkje</w:t>
      </w:r>
      <w:proofErr w:type="spellEnd"/>
      <w:r w:rsidRPr="00D42D77">
        <w:t xml:space="preserve"> utgifter som </w:t>
      </w:r>
      <w:proofErr w:type="spellStart"/>
      <w:r w:rsidRPr="00D42D77">
        <w:t>trengst</w:t>
      </w:r>
      <w:proofErr w:type="spellEnd"/>
      <w:r w:rsidRPr="00D42D77">
        <w:t xml:space="preserve"> til ekstrahjelp, kompetansetiltak og </w:t>
      </w:r>
      <w:proofErr w:type="spellStart"/>
      <w:r w:rsidRPr="00D42D77">
        <w:t>vedlikehald</w:t>
      </w:r>
      <w:proofErr w:type="spellEnd"/>
      <w:r w:rsidRPr="00D42D77">
        <w:t xml:space="preserve"> og </w:t>
      </w:r>
      <w:proofErr w:type="spellStart"/>
      <w:r w:rsidRPr="00D42D77">
        <w:t>vidareutvikling</w:t>
      </w:r>
      <w:proofErr w:type="spellEnd"/>
      <w:r w:rsidRPr="00D42D77">
        <w:t xml:space="preserve"> av IKT-systemet for ordninga, og administrative kostnader ved </w:t>
      </w:r>
      <w:r w:rsidRPr="00D42D77">
        <w:rPr>
          <w:rStyle w:val="kursiv"/>
        </w:rPr>
        <w:t>Klagenemnda for naturskadesaker</w:t>
      </w:r>
      <w:r w:rsidRPr="00D42D77">
        <w:t>.</w:t>
      </w:r>
    </w:p>
    <w:p w14:paraId="180C86A1" w14:textId="77777777" w:rsidR="006D104E" w:rsidRPr="00D42D77" w:rsidRDefault="006D104E" w:rsidP="00D42D77">
      <w:pPr>
        <w:pStyle w:val="avsnitt-undertittel"/>
      </w:pPr>
      <w:r w:rsidRPr="00D42D77">
        <w:t>Rapport 2024</w:t>
      </w:r>
    </w:p>
    <w:p w14:paraId="339592C0" w14:textId="77777777" w:rsidR="006D104E" w:rsidRPr="00D42D77" w:rsidRDefault="006D104E" w:rsidP="00D42D77">
      <w:r w:rsidRPr="00D42D77">
        <w:t>Det blei i 2024 nytta 104,5 mill. kroner på posten.</w:t>
      </w:r>
    </w:p>
    <w:p w14:paraId="0C2B9570" w14:textId="77777777" w:rsidR="006D104E" w:rsidRPr="00D42D77" w:rsidRDefault="006D104E" w:rsidP="00D42D77">
      <w:r w:rsidRPr="00D42D77">
        <w:t xml:space="preserve">I 2024 blei det handsama 1 296 saker. Det blei gitt </w:t>
      </w:r>
      <w:proofErr w:type="spellStart"/>
      <w:r w:rsidRPr="00D42D77">
        <w:t>tilsegner</w:t>
      </w:r>
      <w:proofErr w:type="spellEnd"/>
      <w:r w:rsidRPr="00D42D77">
        <w:t xml:space="preserve"> om erstatning for om lag 190,5 mill. kroner. Ansvaret som </w:t>
      </w:r>
      <w:proofErr w:type="spellStart"/>
      <w:r w:rsidRPr="00D42D77">
        <w:t>utgjer</w:t>
      </w:r>
      <w:proofErr w:type="spellEnd"/>
      <w:r w:rsidRPr="00D42D77">
        <w:t xml:space="preserve"> gitte, men </w:t>
      </w:r>
      <w:proofErr w:type="spellStart"/>
      <w:r w:rsidRPr="00D42D77">
        <w:t>ikkje</w:t>
      </w:r>
      <w:proofErr w:type="spellEnd"/>
      <w:r w:rsidRPr="00D42D77">
        <w:t xml:space="preserve"> innfridde </w:t>
      </w:r>
      <w:proofErr w:type="spellStart"/>
      <w:r w:rsidRPr="00D42D77">
        <w:t>tilsegner</w:t>
      </w:r>
      <w:proofErr w:type="spellEnd"/>
      <w:r w:rsidRPr="00D42D77">
        <w:t xml:space="preserve"> om erstatning, var 31. desember 2024 på om lag 137,2 mill. kroner.</w:t>
      </w:r>
    </w:p>
    <w:p w14:paraId="7F109A50" w14:textId="77777777" w:rsidR="006D104E" w:rsidRPr="00D42D77" w:rsidRDefault="006D104E" w:rsidP="00D42D77">
      <w:pPr>
        <w:pStyle w:val="b-post"/>
      </w:pPr>
      <w:r w:rsidRPr="00D42D77">
        <w:t xml:space="preserve">Post 72 Tilskott til opprydding av avfall etter </w:t>
      </w:r>
      <w:proofErr w:type="spellStart"/>
      <w:r w:rsidRPr="00D42D77">
        <w:t>flaumhendingane</w:t>
      </w:r>
      <w:proofErr w:type="spellEnd"/>
      <w:r w:rsidRPr="00D42D77">
        <w:t xml:space="preserve"> i Sør-</w:t>
      </w:r>
      <w:proofErr w:type="spellStart"/>
      <w:r w:rsidRPr="00D42D77">
        <w:t>Noreg</w:t>
      </w:r>
      <w:proofErr w:type="spellEnd"/>
      <w:r w:rsidRPr="00D42D77">
        <w:t xml:space="preserve"> </w:t>
      </w:r>
      <w:proofErr w:type="spellStart"/>
      <w:r w:rsidRPr="00D42D77">
        <w:t>hausten</w:t>
      </w:r>
      <w:proofErr w:type="spellEnd"/>
      <w:r w:rsidRPr="00D42D77">
        <w:t xml:space="preserve"> 2023, </w:t>
      </w:r>
      <w:r w:rsidRPr="00D42D77">
        <w:rPr>
          <w:rStyle w:val="kursiv"/>
        </w:rPr>
        <w:t xml:space="preserve">kan </w:t>
      </w:r>
      <w:proofErr w:type="spellStart"/>
      <w:r w:rsidRPr="00D42D77">
        <w:rPr>
          <w:rStyle w:val="kursiv"/>
        </w:rPr>
        <w:t>overførast</w:t>
      </w:r>
      <w:proofErr w:type="spellEnd"/>
    </w:p>
    <w:p w14:paraId="3AFCEAD8" w14:textId="77777777" w:rsidR="006D104E" w:rsidRPr="00D42D77" w:rsidRDefault="006D104E" w:rsidP="00D42D77">
      <w:r w:rsidRPr="00D42D77">
        <w:t xml:space="preserve">Formålet med ordninga har </w:t>
      </w:r>
      <w:proofErr w:type="spellStart"/>
      <w:r w:rsidRPr="00D42D77">
        <w:t>vore</w:t>
      </w:r>
      <w:proofErr w:type="spellEnd"/>
      <w:r w:rsidRPr="00D42D77">
        <w:t xml:space="preserve"> å </w:t>
      </w:r>
      <w:proofErr w:type="spellStart"/>
      <w:r w:rsidRPr="00D42D77">
        <w:t>dekkje</w:t>
      </w:r>
      <w:proofErr w:type="spellEnd"/>
      <w:r w:rsidRPr="00D42D77">
        <w:t xml:space="preserve"> utgifter til opprydding av </w:t>
      </w:r>
      <w:proofErr w:type="spellStart"/>
      <w:r w:rsidRPr="00D42D77">
        <w:t>eigarlaust</w:t>
      </w:r>
      <w:proofErr w:type="spellEnd"/>
      <w:r w:rsidRPr="00D42D77">
        <w:t xml:space="preserve"> avfall som blei </w:t>
      </w:r>
      <w:proofErr w:type="spellStart"/>
      <w:r w:rsidRPr="00D42D77">
        <w:t>liggjande</w:t>
      </w:r>
      <w:proofErr w:type="spellEnd"/>
      <w:r w:rsidRPr="00D42D77">
        <w:t xml:space="preserve"> på privat grunn som </w:t>
      </w:r>
      <w:proofErr w:type="spellStart"/>
      <w:r w:rsidRPr="00D42D77">
        <w:t>følgje</w:t>
      </w:r>
      <w:proofErr w:type="spellEnd"/>
      <w:r w:rsidRPr="00D42D77">
        <w:t xml:space="preserve"> av </w:t>
      </w:r>
      <w:proofErr w:type="spellStart"/>
      <w:r w:rsidRPr="00D42D77">
        <w:t>flaumhendingane</w:t>
      </w:r>
      <w:proofErr w:type="spellEnd"/>
      <w:r w:rsidRPr="00D42D77">
        <w:t xml:space="preserve"> i Sør-</w:t>
      </w:r>
      <w:proofErr w:type="spellStart"/>
      <w:r w:rsidRPr="00D42D77">
        <w:t>Noreg</w:t>
      </w:r>
      <w:proofErr w:type="spellEnd"/>
      <w:r w:rsidRPr="00D42D77">
        <w:t xml:space="preserve"> i august 2023. Ordninga skulle òg bidra til å redusere negative </w:t>
      </w:r>
      <w:proofErr w:type="spellStart"/>
      <w:r w:rsidRPr="00D42D77">
        <w:t>miljøkonsekvensar</w:t>
      </w:r>
      <w:proofErr w:type="spellEnd"/>
      <w:r w:rsidRPr="00D42D77">
        <w:t xml:space="preserve"> av forsøpling. Ordninga blei avslutta i 2024.</w:t>
      </w:r>
    </w:p>
    <w:p w14:paraId="13CA3D02" w14:textId="77777777" w:rsidR="006D104E" w:rsidRPr="00D42D77" w:rsidRDefault="006D104E" w:rsidP="00D42D77">
      <w:pPr>
        <w:pStyle w:val="avsnitt-undertittel"/>
      </w:pPr>
      <w:r w:rsidRPr="00D42D77">
        <w:t>Rapport 2024</w:t>
      </w:r>
    </w:p>
    <w:p w14:paraId="509335B7" w14:textId="77777777" w:rsidR="006D104E" w:rsidRPr="00D42D77" w:rsidRDefault="006D104E" w:rsidP="00D42D77">
      <w:r w:rsidRPr="00D42D77">
        <w:t>Det blei i 2024 nytta 1,2 mill. kroner på posten.</w:t>
      </w:r>
    </w:p>
    <w:p w14:paraId="3A808BF7" w14:textId="77777777" w:rsidR="006D104E" w:rsidRPr="00D42D77" w:rsidRDefault="006D104E" w:rsidP="00D42D77">
      <w:pPr>
        <w:pStyle w:val="b-budkaptit"/>
      </w:pPr>
      <w:r w:rsidRPr="00D42D77">
        <w:t xml:space="preserve">Kap. 1149 </w:t>
      </w:r>
      <w:r w:rsidRPr="00D42D77">
        <w:tab/>
        <w:t>Verdiskapings- og utviklingstiltak i landbruket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3686231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865E71" w14:textId="77777777" w:rsidR="006D104E" w:rsidRPr="005F52A2" w:rsidRDefault="006D104E" w:rsidP="00D42D77">
            <w:pPr>
              <w:pStyle w:val="Tabellnavn"/>
              <w:rPr>
                <w:sz w:val="22"/>
                <w:szCs w:val="22"/>
              </w:rPr>
            </w:pPr>
            <w:r w:rsidRPr="005F52A2">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E1FB7A" w14:textId="77777777" w:rsidR="006D104E" w:rsidRPr="005F52A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95CDA"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EBCF77"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82F1E2" w14:textId="77777777" w:rsidR="006D104E" w:rsidRPr="005F52A2" w:rsidRDefault="006D104E" w:rsidP="005F52A2">
            <w:pPr>
              <w:jc w:val="right"/>
              <w:rPr>
                <w:sz w:val="22"/>
              </w:rPr>
            </w:pPr>
            <w:r w:rsidRPr="005F52A2">
              <w:rPr>
                <w:sz w:val="22"/>
              </w:rPr>
              <w:t>(i 1 000 kr)</w:t>
            </w:r>
          </w:p>
        </w:tc>
      </w:tr>
      <w:tr w:rsidR="00B070C3" w:rsidRPr="00D42D77" w14:paraId="23854DF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FC5DAD" w14:textId="77777777" w:rsidR="006D104E" w:rsidRPr="005F52A2" w:rsidRDefault="006D104E" w:rsidP="00D42D77">
            <w:pPr>
              <w:rPr>
                <w:sz w:val="22"/>
              </w:rPr>
            </w:pPr>
            <w:r w:rsidRPr="005F52A2">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A2A485" w14:textId="77777777" w:rsidR="006D104E" w:rsidRPr="005F52A2" w:rsidRDefault="006D104E" w:rsidP="00D42D77">
            <w:pPr>
              <w:rPr>
                <w:sz w:val="22"/>
              </w:rPr>
            </w:pPr>
            <w:proofErr w:type="spellStart"/>
            <w:r w:rsidRPr="005F52A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8E40A9" w14:textId="77777777" w:rsidR="006D104E" w:rsidRPr="005F52A2" w:rsidRDefault="006D104E" w:rsidP="005F52A2">
            <w:pPr>
              <w:jc w:val="right"/>
              <w:rPr>
                <w:sz w:val="22"/>
              </w:rPr>
            </w:pPr>
            <w:proofErr w:type="spellStart"/>
            <w:r w:rsidRPr="005F52A2">
              <w:rPr>
                <w:sz w:val="22"/>
              </w:rPr>
              <w:t>Rekneskap</w:t>
            </w:r>
            <w:proofErr w:type="spellEnd"/>
            <w:r w:rsidRPr="005F52A2">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534BAB" w14:textId="77777777" w:rsidR="006D104E" w:rsidRPr="005F52A2" w:rsidRDefault="006D104E" w:rsidP="005F52A2">
            <w:pPr>
              <w:jc w:val="right"/>
              <w:rPr>
                <w:sz w:val="22"/>
              </w:rPr>
            </w:pPr>
            <w:r w:rsidRPr="005F52A2">
              <w:rPr>
                <w:sz w:val="22"/>
              </w:rPr>
              <w:t>Saldert</w:t>
            </w:r>
            <w:r w:rsidRPr="005F52A2">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8AA269" w14:textId="77777777" w:rsidR="006D104E" w:rsidRPr="005F52A2" w:rsidRDefault="006D104E" w:rsidP="005F52A2">
            <w:pPr>
              <w:jc w:val="right"/>
              <w:rPr>
                <w:sz w:val="22"/>
              </w:rPr>
            </w:pPr>
            <w:r w:rsidRPr="005F52A2">
              <w:rPr>
                <w:sz w:val="22"/>
              </w:rPr>
              <w:t>Forslag</w:t>
            </w:r>
            <w:r w:rsidRPr="005F52A2">
              <w:rPr>
                <w:sz w:val="22"/>
              </w:rPr>
              <w:br/>
              <w:t>2026</w:t>
            </w:r>
          </w:p>
        </w:tc>
      </w:tr>
      <w:tr w:rsidR="00B070C3" w:rsidRPr="00D42D77" w14:paraId="45F6F1B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C0CE2EF" w14:textId="77777777" w:rsidR="006D104E" w:rsidRPr="005F52A2" w:rsidRDefault="006D104E" w:rsidP="00D42D77">
            <w:pPr>
              <w:rPr>
                <w:sz w:val="22"/>
              </w:rPr>
            </w:pPr>
            <w:r w:rsidRPr="005F52A2">
              <w:rPr>
                <w:sz w:val="22"/>
              </w:rPr>
              <w:t>51</w:t>
            </w:r>
          </w:p>
        </w:tc>
        <w:tc>
          <w:tcPr>
            <w:tcW w:w="4800" w:type="dxa"/>
            <w:tcBorders>
              <w:top w:val="single" w:sz="4" w:space="0" w:color="000000"/>
              <w:left w:val="nil"/>
              <w:bottom w:val="nil"/>
              <w:right w:val="nil"/>
            </w:tcBorders>
            <w:tcMar>
              <w:top w:w="128" w:type="dxa"/>
              <w:left w:w="43" w:type="dxa"/>
              <w:bottom w:w="43" w:type="dxa"/>
              <w:right w:w="43" w:type="dxa"/>
            </w:tcMar>
          </w:tcPr>
          <w:p w14:paraId="256ABB60" w14:textId="77777777" w:rsidR="006D104E" w:rsidRPr="005F52A2" w:rsidRDefault="006D104E" w:rsidP="00D42D77">
            <w:pPr>
              <w:rPr>
                <w:sz w:val="22"/>
              </w:rPr>
            </w:pPr>
            <w:r w:rsidRPr="005F52A2">
              <w:rPr>
                <w:sz w:val="22"/>
              </w:rPr>
              <w:t>Tilskott til Utviklingsfondet for skogbruket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A30F78" w14:textId="77777777" w:rsidR="006D104E" w:rsidRPr="005F52A2" w:rsidRDefault="006D104E" w:rsidP="005F52A2">
            <w:pPr>
              <w:jc w:val="right"/>
              <w:rPr>
                <w:sz w:val="22"/>
              </w:rPr>
            </w:pPr>
            <w:r w:rsidRPr="005F52A2">
              <w:rPr>
                <w:sz w:val="22"/>
              </w:rPr>
              <w:t>3 571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952DE9" w14:textId="77777777" w:rsidR="006D104E" w:rsidRPr="005F52A2" w:rsidRDefault="006D104E" w:rsidP="005F52A2">
            <w:pPr>
              <w:jc w:val="right"/>
              <w:rPr>
                <w:sz w:val="22"/>
              </w:rPr>
            </w:pPr>
            <w:r w:rsidRPr="005F52A2">
              <w:rPr>
                <w:sz w:val="22"/>
              </w:rPr>
              <w:t>3 666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0F09C6" w14:textId="77777777" w:rsidR="006D104E" w:rsidRPr="005F52A2" w:rsidRDefault="006D104E" w:rsidP="005F52A2">
            <w:pPr>
              <w:jc w:val="right"/>
              <w:rPr>
                <w:sz w:val="22"/>
              </w:rPr>
            </w:pPr>
          </w:p>
        </w:tc>
      </w:tr>
      <w:tr w:rsidR="00B070C3" w:rsidRPr="00D42D77" w14:paraId="24928659" w14:textId="77777777">
        <w:trPr>
          <w:trHeight w:val="380"/>
        </w:trPr>
        <w:tc>
          <w:tcPr>
            <w:tcW w:w="840" w:type="dxa"/>
            <w:tcBorders>
              <w:top w:val="nil"/>
              <w:left w:val="nil"/>
              <w:bottom w:val="nil"/>
              <w:right w:val="nil"/>
            </w:tcBorders>
            <w:tcMar>
              <w:top w:w="128" w:type="dxa"/>
              <w:left w:w="43" w:type="dxa"/>
              <w:bottom w:w="43" w:type="dxa"/>
              <w:right w:w="43" w:type="dxa"/>
            </w:tcMar>
          </w:tcPr>
          <w:p w14:paraId="2DA47611" w14:textId="77777777" w:rsidR="006D104E" w:rsidRPr="005F52A2" w:rsidRDefault="006D104E" w:rsidP="00D42D77">
            <w:pPr>
              <w:rPr>
                <w:sz w:val="22"/>
              </w:rPr>
            </w:pPr>
            <w:r w:rsidRPr="005F52A2">
              <w:rPr>
                <w:sz w:val="22"/>
              </w:rPr>
              <w:t>52</w:t>
            </w:r>
          </w:p>
        </w:tc>
        <w:tc>
          <w:tcPr>
            <w:tcW w:w="4800" w:type="dxa"/>
            <w:tcBorders>
              <w:top w:val="nil"/>
              <w:left w:val="nil"/>
              <w:bottom w:val="nil"/>
              <w:right w:val="nil"/>
            </w:tcBorders>
            <w:tcMar>
              <w:top w:w="128" w:type="dxa"/>
              <w:left w:w="43" w:type="dxa"/>
              <w:bottom w:w="43" w:type="dxa"/>
              <w:right w:w="43" w:type="dxa"/>
            </w:tcMar>
          </w:tcPr>
          <w:p w14:paraId="19522991" w14:textId="77777777" w:rsidR="006D104E" w:rsidRPr="005F52A2" w:rsidRDefault="006D104E" w:rsidP="00D42D77">
            <w:pPr>
              <w:rPr>
                <w:sz w:val="22"/>
              </w:rPr>
            </w:pPr>
            <w:r w:rsidRPr="005F52A2">
              <w:rPr>
                <w:sz w:val="22"/>
              </w:rPr>
              <w:t xml:space="preserve">Forsøk </w:t>
            </w:r>
            <w:proofErr w:type="spellStart"/>
            <w:r w:rsidRPr="005F52A2">
              <w:rPr>
                <w:sz w:val="22"/>
              </w:rPr>
              <w:t>fleralderskogbruk</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0116CC8" w14:textId="77777777" w:rsidR="006D104E" w:rsidRPr="005F52A2" w:rsidRDefault="006D104E" w:rsidP="005F52A2">
            <w:pPr>
              <w:jc w:val="right"/>
              <w:rPr>
                <w:sz w:val="22"/>
              </w:rPr>
            </w:pPr>
            <w:r w:rsidRPr="005F52A2">
              <w:rPr>
                <w:sz w:val="22"/>
              </w:rPr>
              <w:t>5 000</w:t>
            </w:r>
          </w:p>
        </w:tc>
        <w:tc>
          <w:tcPr>
            <w:tcW w:w="1300" w:type="dxa"/>
            <w:tcBorders>
              <w:top w:val="nil"/>
              <w:left w:val="nil"/>
              <w:bottom w:val="nil"/>
              <w:right w:val="nil"/>
            </w:tcBorders>
            <w:tcMar>
              <w:top w:w="128" w:type="dxa"/>
              <w:left w:w="43" w:type="dxa"/>
              <w:bottom w:w="43" w:type="dxa"/>
              <w:right w:w="43" w:type="dxa"/>
            </w:tcMar>
            <w:vAlign w:val="bottom"/>
          </w:tcPr>
          <w:p w14:paraId="3786E49C" w14:textId="77777777" w:rsidR="006D104E" w:rsidRPr="005F52A2" w:rsidRDefault="006D104E" w:rsidP="005F52A2">
            <w:pPr>
              <w:jc w:val="right"/>
              <w:rPr>
                <w:sz w:val="22"/>
              </w:rPr>
            </w:pPr>
          </w:p>
        </w:tc>
        <w:tc>
          <w:tcPr>
            <w:tcW w:w="1300" w:type="dxa"/>
            <w:tcBorders>
              <w:top w:val="nil"/>
              <w:left w:val="nil"/>
              <w:bottom w:val="nil"/>
              <w:right w:val="nil"/>
            </w:tcBorders>
            <w:tcMar>
              <w:top w:w="128" w:type="dxa"/>
              <w:left w:w="43" w:type="dxa"/>
              <w:bottom w:w="43" w:type="dxa"/>
              <w:right w:w="43" w:type="dxa"/>
            </w:tcMar>
            <w:vAlign w:val="bottom"/>
          </w:tcPr>
          <w:p w14:paraId="4CFD181A" w14:textId="77777777" w:rsidR="006D104E" w:rsidRPr="005F52A2" w:rsidRDefault="006D104E" w:rsidP="005F52A2">
            <w:pPr>
              <w:jc w:val="right"/>
              <w:rPr>
                <w:sz w:val="22"/>
              </w:rPr>
            </w:pPr>
          </w:p>
        </w:tc>
      </w:tr>
      <w:tr w:rsidR="00B070C3" w:rsidRPr="00D42D77" w14:paraId="0743DD6D" w14:textId="77777777">
        <w:trPr>
          <w:trHeight w:val="640"/>
        </w:trPr>
        <w:tc>
          <w:tcPr>
            <w:tcW w:w="840" w:type="dxa"/>
            <w:tcBorders>
              <w:top w:val="nil"/>
              <w:left w:val="nil"/>
              <w:bottom w:val="nil"/>
              <w:right w:val="nil"/>
            </w:tcBorders>
            <w:tcMar>
              <w:top w:w="128" w:type="dxa"/>
              <w:left w:w="43" w:type="dxa"/>
              <w:bottom w:w="43" w:type="dxa"/>
              <w:right w:w="43" w:type="dxa"/>
            </w:tcMar>
          </w:tcPr>
          <w:p w14:paraId="2438C333" w14:textId="77777777" w:rsidR="006D104E" w:rsidRPr="005F52A2" w:rsidRDefault="006D104E" w:rsidP="00D42D77">
            <w:pPr>
              <w:rPr>
                <w:sz w:val="22"/>
              </w:rPr>
            </w:pPr>
            <w:r w:rsidRPr="005F52A2">
              <w:rPr>
                <w:sz w:val="22"/>
              </w:rPr>
              <w:t>71</w:t>
            </w:r>
          </w:p>
        </w:tc>
        <w:tc>
          <w:tcPr>
            <w:tcW w:w="4800" w:type="dxa"/>
            <w:tcBorders>
              <w:top w:val="nil"/>
              <w:left w:val="nil"/>
              <w:bottom w:val="nil"/>
              <w:right w:val="nil"/>
            </w:tcBorders>
            <w:tcMar>
              <w:top w:w="128" w:type="dxa"/>
              <w:left w:w="43" w:type="dxa"/>
              <w:bottom w:w="43" w:type="dxa"/>
              <w:right w:w="43" w:type="dxa"/>
            </w:tcMar>
          </w:tcPr>
          <w:p w14:paraId="30A53E37" w14:textId="77777777" w:rsidR="006D104E" w:rsidRPr="005F52A2" w:rsidRDefault="006D104E" w:rsidP="00D42D77">
            <w:pPr>
              <w:rPr>
                <w:sz w:val="22"/>
              </w:rPr>
            </w:pPr>
            <w:r w:rsidRPr="005F52A2">
              <w:rPr>
                <w:sz w:val="22"/>
              </w:rPr>
              <w:t>Tilskott til verdiskapingstiltak i skogbruket</w:t>
            </w:r>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E5090C8" w14:textId="77777777" w:rsidR="006D104E" w:rsidRPr="005F52A2" w:rsidRDefault="006D104E" w:rsidP="005F52A2">
            <w:pPr>
              <w:jc w:val="right"/>
              <w:rPr>
                <w:sz w:val="22"/>
              </w:rPr>
            </w:pPr>
            <w:r w:rsidRPr="005F52A2">
              <w:rPr>
                <w:sz w:val="22"/>
              </w:rPr>
              <w:t>53 237</w:t>
            </w:r>
          </w:p>
        </w:tc>
        <w:tc>
          <w:tcPr>
            <w:tcW w:w="1300" w:type="dxa"/>
            <w:tcBorders>
              <w:top w:val="nil"/>
              <w:left w:val="nil"/>
              <w:bottom w:val="nil"/>
              <w:right w:val="nil"/>
            </w:tcBorders>
            <w:tcMar>
              <w:top w:w="128" w:type="dxa"/>
              <w:left w:w="43" w:type="dxa"/>
              <w:bottom w:w="43" w:type="dxa"/>
              <w:right w:w="43" w:type="dxa"/>
            </w:tcMar>
            <w:vAlign w:val="bottom"/>
          </w:tcPr>
          <w:p w14:paraId="03CF2978" w14:textId="77777777" w:rsidR="006D104E" w:rsidRPr="005F52A2" w:rsidRDefault="006D104E" w:rsidP="005F52A2">
            <w:pPr>
              <w:jc w:val="right"/>
              <w:rPr>
                <w:sz w:val="22"/>
              </w:rPr>
            </w:pPr>
            <w:r w:rsidRPr="005F52A2">
              <w:rPr>
                <w:sz w:val="22"/>
              </w:rPr>
              <w:t>53 603</w:t>
            </w:r>
          </w:p>
        </w:tc>
        <w:tc>
          <w:tcPr>
            <w:tcW w:w="1300" w:type="dxa"/>
            <w:tcBorders>
              <w:top w:val="nil"/>
              <w:left w:val="nil"/>
              <w:bottom w:val="nil"/>
              <w:right w:val="nil"/>
            </w:tcBorders>
            <w:tcMar>
              <w:top w:w="128" w:type="dxa"/>
              <w:left w:w="43" w:type="dxa"/>
              <w:bottom w:w="43" w:type="dxa"/>
              <w:right w:w="43" w:type="dxa"/>
            </w:tcMar>
            <w:vAlign w:val="bottom"/>
          </w:tcPr>
          <w:p w14:paraId="3D7687C8" w14:textId="77777777" w:rsidR="006D104E" w:rsidRPr="005F52A2" w:rsidRDefault="006D104E" w:rsidP="005F52A2">
            <w:pPr>
              <w:jc w:val="right"/>
              <w:rPr>
                <w:sz w:val="22"/>
              </w:rPr>
            </w:pPr>
            <w:r w:rsidRPr="005F52A2">
              <w:rPr>
                <w:sz w:val="22"/>
              </w:rPr>
              <w:t>37 932</w:t>
            </w:r>
          </w:p>
        </w:tc>
      </w:tr>
      <w:tr w:rsidR="00B070C3" w:rsidRPr="00D42D77" w14:paraId="3F9A6341" w14:textId="77777777">
        <w:trPr>
          <w:trHeight w:val="380"/>
        </w:trPr>
        <w:tc>
          <w:tcPr>
            <w:tcW w:w="840" w:type="dxa"/>
            <w:tcBorders>
              <w:top w:val="nil"/>
              <w:left w:val="nil"/>
              <w:bottom w:val="nil"/>
              <w:right w:val="nil"/>
            </w:tcBorders>
            <w:tcMar>
              <w:top w:w="128" w:type="dxa"/>
              <w:left w:w="43" w:type="dxa"/>
              <w:bottom w:w="43" w:type="dxa"/>
              <w:right w:w="43" w:type="dxa"/>
            </w:tcMar>
          </w:tcPr>
          <w:p w14:paraId="519242F0" w14:textId="77777777" w:rsidR="006D104E" w:rsidRPr="005F52A2" w:rsidRDefault="006D104E" w:rsidP="00D42D77">
            <w:pPr>
              <w:rPr>
                <w:sz w:val="22"/>
              </w:rPr>
            </w:pPr>
            <w:r w:rsidRPr="005F52A2">
              <w:rPr>
                <w:sz w:val="22"/>
              </w:rPr>
              <w:t>73</w:t>
            </w:r>
          </w:p>
        </w:tc>
        <w:tc>
          <w:tcPr>
            <w:tcW w:w="4800" w:type="dxa"/>
            <w:tcBorders>
              <w:top w:val="nil"/>
              <w:left w:val="nil"/>
              <w:bottom w:val="nil"/>
              <w:right w:val="nil"/>
            </w:tcBorders>
            <w:tcMar>
              <w:top w:w="128" w:type="dxa"/>
              <w:left w:w="43" w:type="dxa"/>
              <w:bottom w:w="43" w:type="dxa"/>
              <w:right w:w="43" w:type="dxa"/>
            </w:tcMar>
          </w:tcPr>
          <w:p w14:paraId="731ECEB2" w14:textId="77777777" w:rsidR="006D104E" w:rsidRPr="005F52A2" w:rsidRDefault="006D104E" w:rsidP="00D42D77">
            <w:pPr>
              <w:rPr>
                <w:sz w:val="22"/>
              </w:rPr>
            </w:pPr>
            <w:r w:rsidRPr="005F52A2">
              <w:rPr>
                <w:sz w:val="22"/>
              </w:rPr>
              <w:t>Tilskott til skog- og klimatiltak</w:t>
            </w:r>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FEC76E0" w14:textId="77777777" w:rsidR="006D104E" w:rsidRPr="005F52A2" w:rsidRDefault="006D104E" w:rsidP="005F52A2">
            <w:pPr>
              <w:jc w:val="right"/>
              <w:rPr>
                <w:sz w:val="22"/>
              </w:rPr>
            </w:pPr>
            <w:r w:rsidRPr="005F52A2">
              <w:rPr>
                <w:sz w:val="22"/>
              </w:rPr>
              <w:t>66 453</w:t>
            </w:r>
          </w:p>
        </w:tc>
        <w:tc>
          <w:tcPr>
            <w:tcW w:w="1300" w:type="dxa"/>
            <w:tcBorders>
              <w:top w:val="nil"/>
              <w:left w:val="nil"/>
              <w:bottom w:val="nil"/>
              <w:right w:val="nil"/>
            </w:tcBorders>
            <w:tcMar>
              <w:top w:w="128" w:type="dxa"/>
              <w:left w:w="43" w:type="dxa"/>
              <w:bottom w:w="43" w:type="dxa"/>
              <w:right w:w="43" w:type="dxa"/>
            </w:tcMar>
            <w:vAlign w:val="bottom"/>
          </w:tcPr>
          <w:p w14:paraId="2D996517" w14:textId="77777777" w:rsidR="006D104E" w:rsidRPr="005F52A2" w:rsidRDefault="006D104E" w:rsidP="005F52A2">
            <w:pPr>
              <w:jc w:val="right"/>
              <w:rPr>
                <w:sz w:val="22"/>
              </w:rPr>
            </w:pPr>
            <w:r w:rsidRPr="005F52A2">
              <w:rPr>
                <w:sz w:val="22"/>
              </w:rPr>
              <w:t>55 775</w:t>
            </w:r>
          </w:p>
        </w:tc>
        <w:tc>
          <w:tcPr>
            <w:tcW w:w="1300" w:type="dxa"/>
            <w:tcBorders>
              <w:top w:val="nil"/>
              <w:left w:val="nil"/>
              <w:bottom w:val="nil"/>
              <w:right w:val="nil"/>
            </w:tcBorders>
            <w:tcMar>
              <w:top w:w="128" w:type="dxa"/>
              <w:left w:w="43" w:type="dxa"/>
              <w:bottom w:w="43" w:type="dxa"/>
              <w:right w:w="43" w:type="dxa"/>
            </w:tcMar>
            <w:vAlign w:val="bottom"/>
          </w:tcPr>
          <w:p w14:paraId="70C7E49E" w14:textId="77777777" w:rsidR="006D104E" w:rsidRPr="005F52A2" w:rsidRDefault="006D104E" w:rsidP="005F52A2">
            <w:pPr>
              <w:jc w:val="right"/>
              <w:rPr>
                <w:sz w:val="22"/>
              </w:rPr>
            </w:pPr>
            <w:r w:rsidRPr="005F52A2">
              <w:rPr>
                <w:sz w:val="22"/>
              </w:rPr>
              <w:t>56 000</w:t>
            </w:r>
          </w:p>
        </w:tc>
      </w:tr>
      <w:tr w:rsidR="00B070C3" w:rsidRPr="00D42D77" w14:paraId="5131578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DE9725" w14:textId="77777777" w:rsidR="006D104E" w:rsidRPr="005F52A2" w:rsidRDefault="006D104E" w:rsidP="00D42D77">
            <w:pPr>
              <w:rPr>
                <w:sz w:val="22"/>
              </w:rPr>
            </w:pPr>
            <w:r w:rsidRPr="005F52A2">
              <w:rPr>
                <w:sz w:val="22"/>
              </w:rPr>
              <w:t>75</w:t>
            </w:r>
          </w:p>
        </w:tc>
        <w:tc>
          <w:tcPr>
            <w:tcW w:w="4800" w:type="dxa"/>
            <w:tcBorders>
              <w:top w:val="nil"/>
              <w:left w:val="nil"/>
              <w:bottom w:val="single" w:sz="4" w:space="0" w:color="000000"/>
              <w:right w:val="nil"/>
            </w:tcBorders>
            <w:tcMar>
              <w:top w:w="128" w:type="dxa"/>
              <w:left w:w="43" w:type="dxa"/>
              <w:bottom w:w="43" w:type="dxa"/>
              <w:right w:w="43" w:type="dxa"/>
            </w:tcMar>
          </w:tcPr>
          <w:p w14:paraId="16593AD0" w14:textId="77777777" w:rsidR="006D104E" w:rsidRPr="005F52A2" w:rsidRDefault="006D104E" w:rsidP="00D42D77">
            <w:pPr>
              <w:rPr>
                <w:sz w:val="22"/>
              </w:rPr>
            </w:pPr>
            <w:r w:rsidRPr="005F52A2">
              <w:rPr>
                <w:sz w:val="22"/>
              </w:rPr>
              <w:t xml:space="preserve">Kurs i </w:t>
            </w:r>
            <w:proofErr w:type="spellStart"/>
            <w:r w:rsidRPr="005F52A2">
              <w:rPr>
                <w:sz w:val="22"/>
              </w:rPr>
              <w:t>fleralderskogbruk</w:t>
            </w:r>
            <w:proofErr w:type="spellEnd"/>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320544" w14:textId="77777777" w:rsidR="006D104E" w:rsidRPr="005F52A2" w:rsidRDefault="006D104E" w:rsidP="005F52A2">
            <w:pPr>
              <w:jc w:val="right"/>
              <w:rPr>
                <w:sz w:val="22"/>
              </w:rPr>
            </w:pPr>
            <w:r w:rsidRPr="005F52A2">
              <w:rPr>
                <w:sz w:val="22"/>
              </w:rPr>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0FB63"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B8DE34" w14:textId="77777777" w:rsidR="006D104E" w:rsidRPr="005F52A2" w:rsidRDefault="006D104E" w:rsidP="005F52A2">
            <w:pPr>
              <w:jc w:val="right"/>
              <w:rPr>
                <w:sz w:val="22"/>
              </w:rPr>
            </w:pPr>
          </w:p>
        </w:tc>
      </w:tr>
      <w:tr w:rsidR="00B070C3" w:rsidRPr="00D42D77" w14:paraId="34645EA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F8437D" w14:textId="77777777" w:rsidR="006D104E" w:rsidRPr="005F52A2"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B420401" w14:textId="77777777" w:rsidR="006D104E" w:rsidRPr="005F52A2" w:rsidRDefault="006D104E" w:rsidP="00D42D77">
            <w:pPr>
              <w:rPr>
                <w:sz w:val="22"/>
              </w:rPr>
            </w:pPr>
            <w:r w:rsidRPr="005F52A2">
              <w:rPr>
                <w:sz w:val="22"/>
              </w:rPr>
              <w:t>Sum kap. 1149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A05BEC" w14:textId="77777777" w:rsidR="006D104E" w:rsidRPr="005F52A2" w:rsidRDefault="006D104E" w:rsidP="005F52A2">
            <w:pPr>
              <w:jc w:val="right"/>
              <w:rPr>
                <w:sz w:val="22"/>
              </w:rPr>
            </w:pPr>
            <w:r w:rsidRPr="005F52A2">
              <w:rPr>
                <w:sz w:val="22"/>
              </w:rPr>
              <w:t>133 261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F36A76" w14:textId="77777777" w:rsidR="006D104E" w:rsidRPr="005F52A2" w:rsidRDefault="006D104E" w:rsidP="005F52A2">
            <w:pPr>
              <w:jc w:val="right"/>
              <w:rPr>
                <w:sz w:val="22"/>
              </w:rPr>
            </w:pPr>
            <w:r w:rsidRPr="005F52A2">
              <w:rPr>
                <w:sz w:val="22"/>
              </w:rPr>
              <w:t>113 044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82947" w14:textId="77777777" w:rsidR="006D104E" w:rsidRPr="005F52A2" w:rsidRDefault="006D104E" w:rsidP="005F52A2">
            <w:pPr>
              <w:jc w:val="right"/>
              <w:rPr>
                <w:sz w:val="22"/>
              </w:rPr>
            </w:pPr>
            <w:r w:rsidRPr="005F52A2">
              <w:rPr>
                <w:sz w:val="22"/>
              </w:rPr>
              <w:t>93 932</w:t>
            </w:r>
          </w:p>
        </w:tc>
      </w:tr>
    </w:tbl>
    <w:p w14:paraId="01C1ABDE" w14:textId="77777777" w:rsidR="006D104E" w:rsidRPr="00D42D77" w:rsidRDefault="006D104E" w:rsidP="00D42D77">
      <w:pPr>
        <w:pStyle w:val="b-post"/>
      </w:pPr>
      <w:r w:rsidRPr="00D42D77">
        <w:t>Post 51 Tilskott til Utviklingsfondet for skogbruket</w:t>
      </w:r>
    </w:p>
    <w:p w14:paraId="7DEB1E04" w14:textId="77777777" w:rsidR="006D104E" w:rsidRPr="00D42D77" w:rsidRDefault="006D104E" w:rsidP="00D42D77">
      <w:r w:rsidRPr="00D42D77">
        <w:t xml:space="preserve">Utviklingsfondet for skogbruket har til formål å støtte opp om forsking, utvikling, informasjon og opplæring </w:t>
      </w:r>
      <w:proofErr w:type="spellStart"/>
      <w:r w:rsidRPr="00D42D77">
        <w:t>innanfor</w:t>
      </w:r>
      <w:proofErr w:type="spellEnd"/>
      <w:r w:rsidRPr="00D42D77">
        <w:t xml:space="preserve"> skogbruket. Fondet skal bidra til prosjekt som </w:t>
      </w:r>
      <w:proofErr w:type="spellStart"/>
      <w:r w:rsidRPr="00D42D77">
        <w:t>utviklar</w:t>
      </w:r>
      <w:proofErr w:type="spellEnd"/>
      <w:r w:rsidRPr="00D42D77">
        <w:t xml:space="preserve"> og </w:t>
      </w:r>
      <w:proofErr w:type="spellStart"/>
      <w:r w:rsidRPr="00D42D77">
        <w:t>styrkjer</w:t>
      </w:r>
      <w:proofErr w:type="spellEnd"/>
      <w:r w:rsidRPr="00D42D77">
        <w:t xml:space="preserve"> skogbruket som ei rasjonell, økonomisk og </w:t>
      </w:r>
      <w:proofErr w:type="spellStart"/>
      <w:r w:rsidRPr="00D42D77">
        <w:t>berekraftig</w:t>
      </w:r>
      <w:proofErr w:type="spellEnd"/>
      <w:r w:rsidRPr="00D42D77">
        <w:t xml:space="preserve"> næring. Landbruksdirektoratet er </w:t>
      </w:r>
      <w:proofErr w:type="spellStart"/>
      <w:r w:rsidRPr="00D42D77">
        <w:t>sekreteriat</w:t>
      </w:r>
      <w:proofErr w:type="spellEnd"/>
      <w:r w:rsidRPr="00D42D77">
        <w:t xml:space="preserve"> for fondet. Departementet </w:t>
      </w:r>
      <w:proofErr w:type="spellStart"/>
      <w:r w:rsidRPr="00D42D77">
        <w:t>gjer</w:t>
      </w:r>
      <w:proofErr w:type="spellEnd"/>
      <w:r w:rsidRPr="00D42D77">
        <w:t xml:space="preserve"> </w:t>
      </w:r>
      <w:proofErr w:type="spellStart"/>
      <w:r w:rsidRPr="00D42D77">
        <w:t>ikkje</w:t>
      </w:r>
      <w:proofErr w:type="spellEnd"/>
      <w:r w:rsidRPr="00D42D77">
        <w:t xml:space="preserve"> framlegg om løyving i 2026, og </w:t>
      </w:r>
      <w:proofErr w:type="spellStart"/>
      <w:r w:rsidRPr="00D42D77">
        <w:t>legg</w:t>
      </w:r>
      <w:proofErr w:type="spellEnd"/>
      <w:r w:rsidRPr="00D42D77">
        <w:t xml:space="preserve"> opp til at fondet blir avvikla når kapitalen i fondet er brukt opp.</w:t>
      </w:r>
    </w:p>
    <w:p w14:paraId="3FEB6C67" w14:textId="77777777" w:rsidR="006D104E" w:rsidRPr="00D42D77" w:rsidRDefault="006D104E" w:rsidP="00D42D77">
      <w:pPr>
        <w:pStyle w:val="avsnitt-undertittel"/>
      </w:pPr>
      <w:r w:rsidRPr="00D42D77">
        <w:t>Rapport 2024</w:t>
      </w:r>
    </w:p>
    <w:p w14:paraId="45AA7A05" w14:textId="77777777" w:rsidR="006D104E" w:rsidRPr="00D42D77" w:rsidRDefault="006D104E" w:rsidP="00D42D77">
      <w:r w:rsidRPr="00D42D77">
        <w:t>Det blei i 2024 nytta 3,6 mill. kroner på posten.</w:t>
      </w:r>
    </w:p>
    <w:p w14:paraId="3817DA0C" w14:textId="77777777" w:rsidR="006D104E" w:rsidRPr="00D42D77" w:rsidRDefault="006D104E" w:rsidP="00D42D77">
      <w:pPr>
        <w:pStyle w:val="b-post"/>
      </w:pPr>
      <w:r w:rsidRPr="00D42D77">
        <w:t xml:space="preserve">Post 52 Forsøk </w:t>
      </w:r>
      <w:proofErr w:type="spellStart"/>
      <w:r w:rsidRPr="00D42D77">
        <w:t>fleiralderskogbruk</w:t>
      </w:r>
      <w:proofErr w:type="spellEnd"/>
    </w:p>
    <w:p w14:paraId="0614DC19" w14:textId="77777777" w:rsidR="006D104E" w:rsidRPr="00D42D77" w:rsidRDefault="006D104E" w:rsidP="00D42D77">
      <w:r w:rsidRPr="00D42D77">
        <w:t xml:space="preserve">I samband med Stortinget si handsaming av </w:t>
      </w:r>
      <w:proofErr w:type="spellStart"/>
      <w:r w:rsidRPr="00D42D77">
        <w:t>Prop</w:t>
      </w:r>
      <w:proofErr w:type="spellEnd"/>
      <w:r w:rsidRPr="00D42D77">
        <w:t xml:space="preserve">. 104 S (2023–2024) </w:t>
      </w:r>
      <w:r w:rsidRPr="00D42D77">
        <w:rPr>
          <w:rStyle w:val="kursiv"/>
        </w:rPr>
        <w:t>Tilleggsbevilgninger og omprioriteringer i statsbudsjettet 2024</w:t>
      </w:r>
      <w:r w:rsidRPr="00D42D77">
        <w:t xml:space="preserve">, jf. </w:t>
      </w:r>
      <w:proofErr w:type="spellStart"/>
      <w:r w:rsidRPr="00D42D77">
        <w:t>Innst</w:t>
      </w:r>
      <w:proofErr w:type="spellEnd"/>
      <w:r w:rsidRPr="00D42D77">
        <w:t xml:space="preserve">. 447 S (2023–2024), vedtok Stortinget å løyve 5,0 mill. kroner til forsøk med </w:t>
      </w:r>
      <w:proofErr w:type="spellStart"/>
      <w:r w:rsidRPr="00D42D77">
        <w:t>fleiralderskogbruk</w:t>
      </w:r>
      <w:proofErr w:type="spellEnd"/>
      <w:r w:rsidRPr="00D42D77">
        <w:t xml:space="preserve">. Beløpet blei tildelt Norsk institutt for bioøkonomi. Det er etter dette </w:t>
      </w:r>
      <w:proofErr w:type="spellStart"/>
      <w:r w:rsidRPr="00D42D77">
        <w:t>ikkje</w:t>
      </w:r>
      <w:proofErr w:type="spellEnd"/>
      <w:r w:rsidRPr="00D42D77">
        <w:t xml:space="preserve"> gitt ny løyving på posten.</w:t>
      </w:r>
    </w:p>
    <w:p w14:paraId="694C6779" w14:textId="77777777" w:rsidR="006D104E" w:rsidRPr="00D42D77" w:rsidRDefault="006D104E" w:rsidP="00D42D77">
      <w:pPr>
        <w:pStyle w:val="b-post"/>
      </w:pPr>
      <w:r w:rsidRPr="00D42D77">
        <w:t xml:space="preserve">Post 71 Tilskott til verdiskapingstiltak i skogbruket, </w:t>
      </w:r>
      <w:r w:rsidRPr="00D42D77">
        <w:rPr>
          <w:rStyle w:val="kursiv"/>
        </w:rPr>
        <w:t xml:space="preserve">kan </w:t>
      </w:r>
      <w:proofErr w:type="spellStart"/>
      <w:r w:rsidRPr="00D42D77">
        <w:rPr>
          <w:rStyle w:val="kursiv"/>
        </w:rPr>
        <w:t>overførast</w:t>
      </w:r>
      <w:proofErr w:type="spellEnd"/>
    </w:p>
    <w:p w14:paraId="332A763B" w14:textId="77777777" w:rsidR="006D104E" w:rsidRPr="00D42D77" w:rsidRDefault="006D104E" w:rsidP="00D42D77">
      <w:r w:rsidRPr="00D42D77">
        <w:t xml:space="preserve">Løyvinga skal </w:t>
      </w:r>
      <w:proofErr w:type="spellStart"/>
      <w:r w:rsidRPr="00D42D77">
        <w:t>dekkje</w:t>
      </w:r>
      <w:proofErr w:type="spellEnd"/>
      <w:r w:rsidRPr="00D42D77">
        <w:t xml:space="preserve"> tilskott til </w:t>
      </w:r>
      <w:proofErr w:type="spellStart"/>
      <w:r w:rsidRPr="00D42D77">
        <w:t>vidareutvikling</w:t>
      </w:r>
      <w:proofErr w:type="spellEnd"/>
      <w:r w:rsidRPr="00D42D77">
        <w:t xml:space="preserve"> av </w:t>
      </w:r>
      <w:proofErr w:type="spellStart"/>
      <w:r w:rsidRPr="00D42D77">
        <w:t>ein</w:t>
      </w:r>
      <w:proofErr w:type="spellEnd"/>
      <w:r w:rsidRPr="00D42D77">
        <w:t xml:space="preserve"> betre transportinfrastruktur for skogbruket og andre verdiskapingstiltak i skogbruket. Departementet </w:t>
      </w:r>
      <w:proofErr w:type="spellStart"/>
      <w:r w:rsidRPr="00D42D77">
        <w:t>gjer</w:t>
      </w:r>
      <w:proofErr w:type="spellEnd"/>
      <w:r w:rsidRPr="00D42D77">
        <w:t xml:space="preserve"> framlegg om ei løyving på 38,0 mill. kroner og ei </w:t>
      </w:r>
      <w:proofErr w:type="spellStart"/>
      <w:r w:rsidRPr="00D42D77">
        <w:t>tilsegnsfullmakt</w:t>
      </w:r>
      <w:proofErr w:type="spellEnd"/>
      <w:r w:rsidRPr="00D42D77">
        <w:t xml:space="preserve"> på 23,2 mill. kroner.</w:t>
      </w:r>
    </w:p>
    <w:p w14:paraId="7F069723" w14:textId="77777777" w:rsidR="006D104E" w:rsidRPr="00D42D77" w:rsidRDefault="006D104E" w:rsidP="00D42D77">
      <w:r w:rsidRPr="00D42D77">
        <w:t xml:space="preserve">Tilskott til </w:t>
      </w:r>
      <w:proofErr w:type="spellStart"/>
      <w:r w:rsidRPr="00D42D77">
        <w:t>investeringar</w:t>
      </w:r>
      <w:proofErr w:type="spellEnd"/>
      <w:r w:rsidRPr="00D42D77">
        <w:t xml:space="preserve"> i betre </w:t>
      </w:r>
      <w:proofErr w:type="spellStart"/>
      <w:r w:rsidRPr="00D42D77">
        <w:t>skogsvegar</w:t>
      </w:r>
      <w:proofErr w:type="spellEnd"/>
      <w:r w:rsidRPr="00D42D77">
        <w:t xml:space="preserve"> </w:t>
      </w:r>
      <w:proofErr w:type="spellStart"/>
      <w:r w:rsidRPr="00D42D77">
        <w:t>bidreg</w:t>
      </w:r>
      <w:proofErr w:type="spellEnd"/>
      <w:r w:rsidRPr="00D42D77">
        <w:t xml:space="preserve"> målretta til aktivt skogbruk og </w:t>
      </w:r>
      <w:proofErr w:type="spellStart"/>
      <w:r w:rsidRPr="00D42D77">
        <w:t>meir</w:t>
      </w:r>
      <w:proofErr w:type="spellEnd"/>
      <w:r w:rsidRPr="00D42D77">
        <w:t xml:space="preserve"> kostnadseffektivt transportarbeid i skogforvaltninga, og til betre klimatilpassing. Gjennom tilskott til tømmerkaier har </w:t>
      </w:r>
      <w:proofErr w:type="spellStart"/>
      <w:r w:rsidRPr="00D42D77">
        <w:t>dei</w:t>
      </w:r>
      <w:proofErr w:type="spellEnd"/>
      <w:r w:rsidRPr="00D42D77">
        <w:t xml:space="preserve"> mest sentrale kaiene langs kysten </w:t>
      </w:r>
      <w:proofErr w:type="spellStart"/>
      <w:r w:rsidRPr="00D42D77">
        <w:t>no</w:t>
      </w:r>
      <w:proofErr w:type="spellEnd"/>
      <w:r w:rsidRPr="00D42D77">
        <w:t xml:space="preserve"> blitt bygde eller er under bygging. </w:t>
      </w:r>
      <w:proofErr w:type="spellStart"/>
      <w:r w:rsidRPr="00D42D77">
        <w:t>Sidan</w:t>
      </w:r>
      <w:proofErr w:type="spellEnd"/>
      <w:r w:rsidRPr="00D42D77">
        <w:t xml:space="preserve"> 2012 er 30 tømmerkaier ferdig bygde eller ombygde, fem kaier er under bygging og satsinga </w:t>
      </w:r>
      <w:proofErr w:type="spellStart"/>
      <w:r w:rsidRPr="00D42D77">
        <w:t>nærmar</w:t>
      </w:r>
      <w:proofErr w:type="spellEnd"/>
      <w:r w:rsidRPr="00D42D77">
        <w:t xml:space="preserve"> seg sluttført. Det kan òg i 2026 </w:t>
      </w:r>
      <w:proofErr w:type="spellStart"/>
      <w:r w:rsidRPr="00D42D77">
        <w:t>vere</w:t>
      </w:r>
      <w:proofErr w:type="spellEnd"/>
      <w:r w:rsidRPr="00D42D77">
        <w:t xml:space="preserve"> aktuelt å nytte </w:t>
      </w:r>
      <w:proofErr w:type="spellStart"/>
      <w:r w:rsidRPr="00D42D77">
        <w:t>midlar</w:t>
      </w:r>
      <w:proofErr w:type="spellEnd"/>
      <w:r w:rsidRPr="00D42D77">
        <w:t xml:space="preserve"> </w:t>
      </w:r>
      <w:proofErr w:type="spellStart"/>
      <w:r w:rsidRPr="00D42D77">
        <w:t>frå</w:t>
      </w:r>
      <w:proofErr w:type="spellEnd"/>
      <w:r w:rsidRPr="00D42D77">
        <w:t xml:space="preserve"> posten til enkelte </w:t>
      </w:r>
      <w:proofErr w:type="spellStart"/>
      <w:r w:rsidRPr="00D42D77">
        <w:t>kaiprosjekt</w:t>
      </w:r>
      <w:proofErr w:type="spellEnd"/>
      <w:r w:rsidRPr="00D42D77">
        <w:t>.</w:t>
      </w:r>
    </w:p>
    <w:p w14:paraId="6429A491" w14:textId="2C9B316F" w:rsidR="00493A41" w:rsidRPr="00D42D77" w:rsidRDefault="00493A41" w:rsidP="00D42D77">
      <w:pPr>
        <w:pStyle w:val="tabell-tittel"/>
      </w:pPr>
      <w:r w:rsidRPr="00D42D77">
        <w:t xml:space="preserve">Løyving og </w:t>
      </w:r>
      <w:proofErr w:type="spellStart"/>
      <w:r w:rsidRPr="00D42D77">
        <w:t>tilsegnsfullmakt</w:t>
      </w:r>
      <w:proofErr w:type="spellEnd"/>
      <w:r w:rsidRPr="00D42D77">
        <w:t xml:space="preserve"> infrastrukturtiltak i 2026 (i mill. kroner)</w:t>
      </w:r>
    </w:p>
    <w:p w14:paraId="3AE11486" w14:textId="77777777" w:rsidR="006D104E" w:rsidRPr="00D42D77" w:rsidRDefault="006D104E" w:rsidP="00D42D77">
      <w:pPr>
        <w:pStyle w:val="Tabellnavn"/>
      </w:pPr>
      <w:r w:rsidRPr="00D42D77">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0"/>
        <w:gridCol w:w="3585"/>
        <w:gridCol w:w="815"/>
      </w:tblGrid>
      <w:tr w:rsidR="00B070C3" w:rsidRPr="00D42D77" w14:paraId="3684B7FB" w14:textId="77777777" w:rsidTr="005F52A2">
        <w:trPr>
          <w:trHeight w:val="380"/>
        </w:trPr>
        <w:tc>
          <w:tcPr>
            <w:tcW w:w="200" w:type="dxa"/>
            <w:tcBorders>
              <w:top w:val="single" w:sz="4" w:space="0" w:color="000000"/>
              <w:left w:val="nil"/>
              <w:bottom w:val="nil"/>
              <w:right w:val="nil"/>
            </w:tcBorders>
            <w:tcMar>
              <w:top w:w="128" w:type="dxa"/>
              <w:left w:w="43" w:type="dxa"/>
              <w:bottom w:w="43" w:type="dxa"/>
              <w:right w:w="43" w:type="dxa"/>
            </w:tcMar>
          </w:tcPr>
          <w:p w14:paraId="3A53307B" w14:textId="77777777" w:rsidR="006D104E" w:rsidRPr="005F52A2" w:rsidRDefault="006D104E" w:rsidP="00D42D77">
            <w:pPr>
              <w:rPr>
                <w:sz w:val="22"/>
              </w:rPr>
            </w:pPr>
          </w:p>
        </w:tc>
        <w:tc>
          <w:tcPr>
            <w:tcW w:w="3585" w:type="dxa"/>
            <w:tcBorders>
              <w:top w:val="single" w:sz="4" w:space="0" w:color="000000"/>
              <w:left w:val="nil"/>
              <w:bottom w:val="nil"/>
              <w:right w:val="nil"/>
            </w:tcBorders>
            <w:tcMar>
              <w:top w:w="128" w:type="dxa"/>
              <w:left w:w="43" w:type="dxa"/>
              <w:bottom w:w="43" w:type="dxa"/>
              <w:right w:w="43" w:type="dxa"/>
            </w:tcMar>
          </w:tcPr>
          <w:p w14:paraId="2477C231" w14:textId="77777777" w:rsidR="006D104E" w:rsidRPr="005F52A2" w:rsidRDefault="006D104E" w:rsidP="00D42D77">
            <w:pPr>
              <w:rPr>
                <w:sz w:val="22"/>
              </w:rPr>
            </w:pPr>
            <w:r w:rsidRPr="005F52A2">
              <w:rPr>
                <w:sz w:val="22"/>
              </w:rPr>
              <w:t>Ansvar 1.1.2025</w:t>
            </w:r>
          </w:p>
        </w:tc>
        <w:tc>
          <w:tcPr>
            <w:tcW w:w="815" w:type="dxa"/>
            <w:tcBorders>
              <w:top w:val="single" w:sz="4" w:space="0" w:color="000000"/>
              <w:left w:val="nil"/>
              <w:bottom w:val="nil"/>
              <w:right w:val="nil"/>
            </w:tcBorders>
            <w:tcMar>
              <w:top w:w="128" w:type="dxa"/>
              <w:left w:w="43" w:type="dxa"/>
              <w:bottom w:w="43" w:type="dxa"/>
              <w:right w:w="43" w:type="dxa"/>
            </w:tcMar>
            <w:vAlign w:val="bottom"/>
          </w:tcPr>
          <w:p w14:paraId="21618DAC" w14:textId="77777777" w:rsidR="006D104E" w:rsidRPr="005F52A2" w:rsidRDefault="006D104E" w:rsidP="005F52A2">
            <w:pPr>
              <w:jc w:val="right"/>
              <w:rPr>
                <w:sz w:val="22"/>
              </w:rPr>
            </w:pPr>
            <w:r w:rsidRPr="005F52A2">
              <w:rPr>
                <w:sz w:val="22"/>
              </w:rPr>
              <w:t>73,1</w:t>
            </w:r>
          </w:p>
        </w:tc>
      </w:tr>
      <w:tr w:rsidR="00B070C3" w:rsidRPr="00D42D77" w14:paraId="2C83C142" w14:textId="77777777" w:rsidTr="005F52A2">
        <w:trPr>
          <w:trHeight w:val="380"/>
        </w:trPr>
        <w:tc>
          <w:tcPr>
            <w:tcW w:w="200" w:type="dxa"/>
            <w:tcBorders>
              <w:top w:val="nil"/>
              <w:left w:val="nil"/>
              <w:bottom w:val="nil"/>
              <w:right w:val="nil"/>
            </w:tcBorders>
            <w:tcMar>
              <w:top w:w="128" w:type="dxa"/>
              <w:left w:w="43" w:type="dxa"/>
              <w:bottom w:w="43" w:type="dxa"/>
              <w:right w:w="43" w:type="dxa"/>
            </w:tcMar>
          </w:tcPr>
          <w:p w14:paraId="1C92F060" w14:textId="77777777" w:rsidR="006D104E" w:rsidRPr="005F52A2" w:rsidRDefault="006D104E" w:rsidP="00D42D77">
            <w:pPr>
              <w:rPr>
                <w:sz w:val="22"/>
              </w:rPr>
            </w:pPr>
            <w:r w:rsidRPr="005F52A2">
              <w:rPr>
                <w:sz w:val="22"/>
              </w:rPr>
              <w:t>+</w:t>
            </w:r>
          </w:p>
        </w:tc>
        <w:tc>
          <w:tcPr>
            <w:tcW w:w="3585" w:type="dxa"/>
            <w:tcBorders>
              <w:top w:val="nil"/>
              <w:left w:val="nil"/>
              <w:bottom w:val="nil"/>
              <w:right w:val="nil"/>
            </w:tcBorders>
            <w:tcMar>
              <w:top w:w="128" w:type="dxa"/>
              <w:left w:w="43" w:type="dxa"/>
              <w:bottom w:w="43" w:type="dxa"/>
              <w:right w:w="43" w:type="dxa"/>
            </w:tcMar>
          </w:tcPr>
          <w:p w14:paraId="4C1C64B2" w14:textId="77777777" w:rsidR="006D104E" w:rsidRPr="005F52A2" w:rsidRDefault="006D104E" w:rsidP="00D42D77">
            <w:pPr>
              <w:rPr>
                <w:sz w:val="22"/>
              </w:rPr>
            </w:pPr>
            <w:r w:rsidRPr="005F52A2">
              <w:rPr>
                <w:sz w:val="22"/>
              </w:rPr>
              <w:t xml:space="preserve">Venta </w:t>
            </w:r>
            <w:proofErr w:type="spellStart"/>
            <w:r w:rsidRPr="005F52A2">
              <w:rPr>
                <w:sz w:val="22"/>
              </w:rPr>
              <w:t>tilsegner</w:t>
            </w:r>
            <w:proofErr w:type="spellEnd"/>
            <w:r w:rsidRPr="005F52A2">
              <w:rPr>
                <w:sz w:val="22"/>
              </w:rPr>
              <w:t xml:space="preserve"> i 2025</w:t>
            </w:r>
          </w:p>
        </w:tc>
        <w:tc>
          <w:tcPr>
            <w:tcW w:w="815" w:type="dxa"/>
            <w:tcBorders>
              <w:top w:val="nil"/>
              <w:left w:val="nil"/>
              <w:bottom w:val="nil"/>
              <w:right w:val="nil"/>
            </w:tcBorders>
            <w:tcMar>
              <w:top w:w="128" w:type="dxa"/>
              <w:left w:w="43" w:type="dxa"/>
              <w:bottom w:w="43" w:type="dxa"/>
              <w:right w:w="43" w:type="dxa"/>
            </w:tcMar>
            <w:vAlign w:val="bottom"/>
          </w:tcPr>
          <w:p w14:paraId="784FE7FD" w14:textId="77777777" w:rsidR="006D104E" w:rsidRPr="005F52A2" w:rsidRDefault="006D104E" w:rsidP="005F52A2">
            <w:pPr>
              <w:jc w:val="right"/>
              <w:rPr>
                <w:sz w:val="22"/>
              </w:rPr>
            </w:pPr>
            <w:r w:rsidRPr="005F52A2">
              <w:rPr>
                <w:sz w:val="22"/>
              </w:rPr>
              <w:t>38,9</w:t>
            </w:r>
          </w:p>
        </w:tc>
      </w:tr>
      <w:tr w:rsidR="00B070C3" w:rsidRPr="00D42D77" w14:paraId="16EDA600" w14:textId="77777777" w:rsidTr="005F52A2">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5599CDA1" w14:textId="77777777" w:rsidR="006D104E" w:rsidRPr="005F52A2" w:rsidRDefault="006D104E" w:rsidP="00D42D77">
            <w:pPr>
              <w:rPr>
                <w:sz w:val="22"/>
              </w:rPr>
            </w:pPr>
            <w:r w:rsidRPr="005F52A2">
              <w:rPr>
                <w:sz w:val="22"/>
              </w:rPr>
              <w:t>=</w:t>
            </w:r>
          </w:p>
        </w:tc>
        <w:tc>
          <w:tcPr>
            <w:tcW w:w="3585" w:type="dxa"/>
            <w:tcBorders>
              <w:top w:val="single" w:sz="4" w:space="0" w:color="000000"/>
              <w:left w:val="nil"/>
              <w:bottom w:val="single" w:sz="4" w:space="0" w:color="000000"/>
              <w:right w:val="nil"/>
            </w:tcBorders>
            <w:tcMar>
              <w:top w:w="128" w:type="dxa"/>
              <w:left w:w="43" w:type="dxa"/>
              <w:bottom w:w="43" w:type="dxa"/>
              <w:right w:w="43" w:type="dxa"/>
            </w:tcMar>
          </w:tcPr>
          <w:p w14:paraId="08726C5D" w14:textId="77777777" w:rsidR="006D104E" w:rsidRPr="005F52A2" w:rsidRDefault="006D104E" w:rsidP="00D42D77">
            <w:pPr>
              <w:rPr>
                <w:sz w:val="22"/>
              </w:rPr>
            </w:pPr>
            <w:r w:rsidRPr="005F52A2">
              <w:rPr>
                <w:sz w:val="22"/>
              </w:rPr>
              <w:t>Sum</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3DB37" w14:textId="77777777" w:rsidR="006D104E" w:rsidRPr="005F52A2" w:rsidRDefault="006D104E" w:rsidP="005F52A2">
            <w:pPr>
              <w:jc w:val="right"/>
              <w:rPr>
                <w:sz w:val="22"/>
              </w:rPr>
            </w:pPr>
            <w:r w:rsidRPr="005F52A2">
              <w:rPr>
                <w:sz w:val="22"/>
              </w:rPr>
              <w:t>112,0</w:t>
            </w:r>
          </w:p>
        </w:tc>
      </w:tr>
      <w:tr w:rsidR="00B070C3" w:rsidRPr="00D42D77" w14:paraId="20CEBD16" w14:textId="77777777" w:rsidTr="005F52A2">
        <w:trPr>
          <w:trHeight w:val="380"/>
        </w:trPr>
        <w:tc>
          <w:tcPr>
            <w:tcW w:w="200" w:type="dxa"/>
            <w:tcBorders>
              <w:top w:val="nil"/>
              <w:left w:val="nil"/>
              <w:bottom w:val="nil"/>
              <w:right w:val="nil"/>
            </w:tcBorders>
            <w:tcMar>
              <w:top w:w="128" w:type="dxa"/>
              <w:left w:w="43" w:type="dxa"/>
              <w:bottom w:w="43" w:type="dxa"/>
              <w:right w:w="43" w:type="dxa"/>
            </w:tcMar>
          </w:tcPr>
          <w:p w14:paraId="3605F962" w14:textId="77777777" w:rsidR="006D104E" w:rsidRPr="005F52A2" w:rsidRDefault="006D104E" w:rsidP="00D42D77">
            <w:pPr>
              <w:rPr>
                <w:sz w:val="22"/>
              </w:rPr>
            </w:pPr>
            <w:r w:rsidRPr="005F52A2">
              <w:rPr>
                <w:sz w:val="22"/>
              </w:rPr>
              <w:t>-</w:t>
            </w:r>
          </w:p>
        </w:tc>
        <w:tc>
          <w:tcPr>
            <w:tcW w:w="3585" w:type="dxa"/>
            <w:tcBorders>
              <w:top w:val="nil"/>
              <w:left w:val="nil"/>
              <w:bottom w:val="nil"/>
              <w:right w:val="nil"/>
            </w:tcBorders>
            <w:tcMar>
              <w:top w:w="128" w:type="dxa"/>
              <w:left w:w="43" w:type="dxa"/>
              <w:bottom w:w="43" w:type="dxa"/>
              <w:right w:w="43" w:type="dxa"/>
            </w:tcMar>
          </w:tcPr>
          <w:p w14:paraId="1E3D04F6" w14:textId="77777777" w:rsidR="006D104E" w:rsidRPr="005F52A2" w:rsidRDefault="006D104E" w:rsidP="00D42D77">
            <w:pPr>
              <w:rPr>
                <w:sz w:val="22"/>
              </w:rPr>
            </w:pPr>
            <w:r w:rsidRPr="005F52A2">
              <w:rPr>
                <w:sz w:val="22"/>
              </w:rPr>
              <w:t xml:space="preserve">Venta </w:t>
            </w:r>
            <w:proofErr w:type="spellStart"/>
            <w:r w:rsidRPr="005F52A2">
              <w:rPr>
                <w:sz w:val="22"/>
              </w:rPr>
              <w:t>utbetalingar</w:t>
            </w:r>
            <w:proofErr w:type="spellEnd"/>
            <w:r w:rsidRPr="005F52A2">
              <w:rPr>
                <w:sz w:val="22"/>
              </w:rPr>
              <w:t xml:space="preserve"> i 2025</w:t>
            </w:r>
          </w:p>
        </w:tc>
        <w:tc>
          <w:tcPr>
            <w:tcW w:w="815" w:type="dxa"/>
            <w:tcBorders>
              <w:top w:val="nil"/>
              <w:left w:val="nil"/>
              <w:bottom w:val="nil"/>
              <w:right w:val="nil"/>
            </w:tcBorders>
            <w:tcMar>
              <w:top w:w="128" w:type="dxa"/>
              <w:left w:w="43" w:type="dxa"/>
              <w:bottom w:w="43" w:type="dxa"/>
              <w:right w:w="43" w:type="dxa"/>
            </w:tcMar>
            <w:vAlign w:val="bottom"/>
          </w:tcPr>
          <w:p w14:paraId="25F41B79" w14:textId="77777777" w:rsidR="006D104E" w:rsidRPr="005F52A2" w:rsidRDefault="006D104E" w:rsidP="005F52A2">
            <w:pPr>
              <w:jc w:val="right"/>
              <w:rPr>
                <w:sz w:val="22"/>
              </w:rPr>
            </w:pPr>
            <w:r w:rsidRPr="005F52A2">
              <w:rPr>
                <w:sz w:val="22"/>
              </w:rPr>
              <w:t>52,9</w:t>
            </w:r>
          </w:p>
        </w:tc>
      </w:tr>
      <w:tr w:rsidR="00B070C3" w:rsidRPr="00D42D77" w14:paraId="3F45FEB8" w14:textId="77777777" w:rsidTr="005F52A2">
        <w:trPr>
          <w:trHeight w:val="380"/>
        </w:trPr>
        <w:tc>
          <w:tcPr>
            <w:tcW w:w="200" w:type="dxa"/>
            <w:tcBorders>
              <w:top w:val="nil"/>
              <w:left w:val="nil"/>
              <w:bottom w:val="nil"/>
              <w:right w:val="nil"/>
            </w:tcBorders>
            <w:tcMar>
              <w:top w:w="128" w:type="dxa"/>
              <w:left w:w="43" w:type="dxa"/>
              <w:bottom w:w="43" w:type="dxa"/>
              <w:right w:w="43" w:type="dxa"/>
            </w:tcMar>
          </w:tcPr>
          <w:p w14:paraId="3638BD73" w14:textId="77777777" w:rsidR="006D104E" w:rsidRPr="005F52A2" w:rsidRDefault="006D104E" w:rsidP="00D42D77">
            <w:pPr>
              <w:rPr>
                <w:sz w:val="22"/>
              </w:rPr>
            </w:pPr>
            <w:r w:rsidRPr="005F52A2">
              <w:rPr>
                <w:sz w:val="22"/>
              </w:rPr>
              <w:t>=</w:t>
            </w:r>
          </w:p>
        </w:tc>
        <w:tc>
          <w:tcPr>
            <w:tcW w:w="3585" w:type="dxa"/>
            <w:tcBorders>
              <w:top w:val="nil"/>
              <w:left w:val="nil"/>
              <w:bottom w:val="nil"/>
              <w:right w:val="nil"/>
            </w:tcBorders>
            <w:tcMar>
              <w:top w:w="128" w:type="dxa"/>
              <w:left w:w="43" w:type="dxa"/>
              <w:bottom w:w="43" w:type="dxa"/>
              <w:right w:w="43" w:type="dxa"/>
            </w:tcMar>
          </w:tcPr>
          <w:p w14:paraId="39C8B10E" w14:textId="77777777" w:rsidR="006D104E" w:rsidRPr="005F52A2" w:rsidRDefault="006D104E" w:rsidP="00D42D77">
            <w:pPr>
              <w:rPr>
                <w:sz w:val="22"/>
              </w:rPr>
            </w:pPr>
            <w:r w:rsidRPr="005F52A2">
              <w:rPr>
                <w:sz w:val="22"/>
              </w:rPr>
              <w:t>Venta ansvar 31.12.2025</w:t>
            </w:r>
          </w:p>
        </w:tc>
        <w:tc>
          <w:tcPr>
            <w:tcW w:w="815" w:type="dxa"/>
            <w:tcBorders>
              <w:top w:val="nil"/>
              <w:left w:val="nil"/>
              <w:bottom w:val="nil"/>
              <w:right w:val="nil"/>
            </w:tcBorders>
            <w:tcMar>
              <w:top w:w="128" w:type="dxa"/>
              <w:left w:w="43" w:type="dxa"/>
              <w:bottom w:w="43" w:type="dxa"/>
              <w:right w:w="43" w:type="dxa"/>
            </w:tcMar>
            <w:vAlign w:val="bottom"/>
          </w:tcPr>
          <w:p w14:paraId="633D3C7A" w14:textId="77777777" w:rsidR="006D104E" w:rsidRPr="005F52A2" w:rsidRDefault="006D104E" w:rsidP="005F52A2">
            <w:pPr>
              <w:jc w:val="right"/>
              <w:rPr>
                <w:sz w:val="22"/>
              </w:rPr>
            </w:pPr>
            <w:r w:rsidRPr="005F52A2">
              <w:rPr>
                <w:sz w:val="22"/>
              </w:rPr>
              <w:t>59,2</w:t>
            </w:r>
          </w:p>
        </w:tc>
      </w:tr>
      <w:tr w:rsidR="00B070C3" w:rsidRPr="00D42D77" w14:paraId="55BDE975" w14:textId="77777777" w:rsidTr="005F52A2">
        <w:trPr>
          <w:trHeight w:val="380"/>
        </w:trPr>
        <w:tc>
          <w:tcPr>
            <w:tcW w:w="200" w:type="dxa"/>
            <w:tcBorders>
              <w:top w:val="nil"/>
              <w:left w:val="nil"/>
              <w:bottom w:val="nil"/>
              <w:right w:val="nil"/>
            </w:tcBorders>
            <w:tcMar>
              <w:top w:w="128" w:type="dxa"/>
              <w:left w:w="43" w:type="dxa"/>
              <w:bottom w:w="43" w:type="dxa"/>
              <w:right w:w="43" w:type="dxa"/>
            </w:tcMar>
          </w:tcPr>
          <w:p w14:paraId="7B49AFFB" w14:textId="77777777" w:rsidR="006D104E" w:rsidRPr="005F52A2" w:rsidRDefault="006D104E" w:rsidP="00D42D77">
            <w:pPr>
              <w:rPr>
                <w:sz w:val="22"/>
              </w:rPr>
            </w:pPr>
            <w:r w:rsidRPr="005F52A2">
              <w:rPr>
                <w:sz w:val="22"/>
              </w:rPr>
              <w:t>+</w:t>
            </w:r>
          </w:p>
        </w:tc>
        <w:tc>
          <w:tcPr>
            <w:tcW w:w="3585" w:type="dxa"/>
            <w:tcBorders>
              <w:top w:val="nil"/>
              <w:left w:val="nil"/>
              <w:bottom w:val="nil"/>
              <w:right w:val="nil"/>
            </w:tcBorders>
            <w:tcMar>
              <w:top w:w="128" w:type="dxa"/>
              <w:left w:w="43" w:type="dxa"/>
              <w:bottom w:w="43" w:type="dxa"/>
              <w:right w:w="43" w:type="dxa"/>
            </w:tcMar>
          </w:tcPr>
          <w:p w14:paraId="54F139E7" w14:textId="77777777" w:rsidR="006D104E" w:rsidRPr="005F52A2" w:rsidRDefault="006D104E" w:rsidP="00D42D77">
            <w:pPr>
              <w:rPr>
                <w:sz w:val="22"/>
              </w:rPr>
            </w:pPr>
            <w:r w:rsidRPr="005F52A2">
              <w:rPr>
                <w:sz w:val="22"/>
              </w:rPr>
              <w:t xml:space="preserve">Venta nye </w:t>
            </w:r>
            <w:proofErr w:type="spellStart"/>
            <w:r w:rsidRPr="005F52A2">
              <w:rPr>
                <w:sz w:val="22"/>
              </w:rPr>
              <w:t>tilsegner</w:t>
            </w:r>
            <w:proofErr w:type="spellEnd"/>
            <w:r w:rsidRPr="005F52A2">
              <w:rPr>
                <w:sz w:val="22"/>
              </w:rPr>
              <w:t xml:space="preserve"> i 2026</w:t>
            </w:r>
          </w:p>
        </w:tc>
        <w:tc>
          <w:tcPr>
            <w:tcW w:w="815" w:type="dxa"/>
            <w:tcBorders>
              <w:top w:val="nil"/>
              <w:left w:val="nil"/>
              <w:bottom w:val="nil"/>
              <w:right w:val="nil"/>
            </w:tcBorders>
            <w:tcMar>
              <w:top w:w="128" w:type="dxa"/>
              <w:left w:w="43" w:type="dxa"/>
              <w:bottom w:w="43" w:type="dxa"/>
              <w:right w:w="43" w:type="dxa"/>
            </w:tcMar>
            <w:vAlign w:val="bottom"/>
          </w:tcPr>
          <w:p w14:paraId="4547275D" w14:textId="77777777" w:rsidR="006D104E" w:rsidRPr="005F52A2" w:rsidRDefault="006D104E" w:rsidP="005F52A2">
            <w:pPr>
              <w:jc w:val="right"/>
              <w:rPr>
                <w:sz w:val="22"/>
              </w:rPr>
            </w:pPr>
            <w:r w:rsidRPr="005F52A2">
              <w:rPr>
                <w:sz w:val="22"/>
              </w:rPr>
              <w:t>2,0</w:t>
            </w:r>
          </w:p>
        </w:tc>
      </w:tr>
      <w:tr w:rsidR="00B070C3" w:rsidRPr="00D42D77" w14:paraId="16380B58" w14:textId="77777777" w:rsidTr="005F52A2">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71B22310" w14:textId="77777777" w:rsidR="006D104E" w:rsidRPr="005F52A2" w:rsidRDefault="006D104E" w:rsidP="00D42D77">
            <w:pPr>
              <w:rPr>
                <w:sz w:val="22"/>
              </w:rPr>
            </w:pPr>
            <w:r w:rsidRPr="005F52A2">
              <w:rPr>
                <w:sz w:val="22"/>
              </w:rPr>
              <w:t>=</w:t>
            </w:r>
          </w:p>
        </w:tc>
        <w:tc>
          <w:tcPr>
            <w:tcW w:w="3585" w:type="dxa"/>
            <w:tcBorders>
              <w:top w:val="single" w:sz="4" w:space="0" w:color="000000"/>
              <w:left w:val="nil"/>
              <w:bottom w:val="single" w:sz="4" w:space="0" w:color="000000"/>
              <w:right w:val="nil"/>
            </w:tcBorders>
            <w:tcMar>
              <w:top w:w="128" w:type="dxa"/>
              <w:left w:w="43" w:type="dxa"/>
              <w:bottom w:w="43" w:type="dxa"/>
              <w:right w:w="43" w:type="dxa"/>
            </w:tcMar>
          </w:tcPr>
          <w:p w14:paraId="59F81CCA" w14:textId="77777777" w:rsidR="006D104E" w:rsidRPr="005F52A2" w:rsidRDefault="006D104E" w:rsidP="00D42D77">
            <w:pPr>
              <w:rPr>
                <w:sz w:val="22"/>
              </w:rPr>
            </w:pPr>
            <w:r w:rsidRPr="005F52A2">
              <w:rPr>
                <w:sz w:val="22"/>
              </w:rPr>
              <w:t>Sum</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55484" w14:textId="77777777" w:rsidR="006D104E" w:rsidRPr="005F52A2" w:rsidRDefault="006D104E" w:rsidP="005F52A2">
            <w:pPr>
              <w:jc w:val="right"/>
              <w:rPr>
                <w:sz w:val="22"/>
              </w:rPr>
            </w:pPr>
            <w:r w:rsidRPr="005F52A2">
              <w:rPr>
                <w:sz w:val="22"/>
              </w:rPr>
              <w:t>61,2</w:t>
            </w:r>
          </w:p>
        </w:tc>
      </w:tr>
      <w:tr w:rsidR="00B070C3" w:rsidRPr="00D42D77" w14:paraId="5E76DD2C" w14:textId="77777777" w:rsidTr="005F52A2">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7F17FC11" w14:textId="77777777" w:rsidR="006D104E" w:rsidRPr="005F52A2" w:rsidRDefault="006D104E" w:rsidP="00D42D77">
            <w:pPr>
              <w:rPr>
                <w:sz w:val="22"/>
              </w:rPr>
            </w:pPr>
          </w:p>
        </w:tc>
        <w:tc>
          <w:tcPr>
            <w:tcW w:w="3585" w:type="dxa"/>
            <w:tcBorders>
              <w:top w:val="single" w:sz="4" w:space="0" w:color="000000"/>
              <w:left w:val="nil"/>
              <w:bottom w:val="single" w:sz="4" w:space="0" w:color="000000"/>
              <w:right w:val="nil"/>
            </w:tcBorders>
            <w:tcMar>
              <w:top w:w="128" w:type="dxa"/>
              <w:left w:w="43" w:type="dxa"/>
              <w:bottom w:w="43" w:type="dxa"/>
              <w:right w:w="43" w:type="dxa"/>
            </w:tcMar>
          </w:tcPr>
          <w:p w14:paraId="562E14DB" w14:textId="77777777" w:rsidR="006D104E" w:rsidRPr="005F52A2" w:rsidRDefault="006D104E" w:rsidP="00D42D77">
            <w:pPr>
              <w:rPr>
                <w:sz w:val="22"/>
              </w:rPr>
            </w:pPr>
            <w:r w:rsidRPr="005F52A2">
              <w:rPr>
                <w:sz w:val="22"/>
              </w:rPr>
              <w:t>Forslag til løyving i 2026</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E2F8FD" w14:textId="77777777" w:rsidR="006D104E" w:rsidRPr="005F52A2" w:rsidRDefault="006D104E" w:rsidP="005F52A2">
            <w:pPr>
              <w:jc w:val="right"/>
              <w:rPr>
                <w:sz w:val="22"/>
              </w:rPr>
            </w:pPr>
            <w:r w:rsidRPr="005F52A2">
              <w:rPr>
                <w:sz w:val="22"/>
              </w:rPr>
              <w:t>38,0</w:t>
            </w:r>
          </w:p>
        </w:tc>
      </w:tr>
      <w:tr w:rsidR="00B070C3" w:rsidRPr="00D42D77" w14:paraId="67B7F275" w14:textId="77777777" w:rsidTr="005F52A2">
        <w:trPr>
          <w:trHeight w:val="380"/>
        </w:trPr>
        <w:tc>
          <w:tcPr>
            <w:tcW w:w="200" w:type="dxa"/>
            <w:tcBorders>
              <w:top w:val="nil"/>
              <w:left w:val="nil"/>
              <w:bottom w:val="single" w:sz="4" w:space="0" w:color="000000"/>
              <w:right w:val="nil"/>
            </w:tcBorders>
            <w:tcMar>
              <w:top w:w="128" w:type="dxa"/>
              <w:left w:w="43" w:type="dxa"/>
              <w:bottom w:w="43" w:type="dxa"/>
              <w:right w:w="43" w:type="dxa"/>
            </w:tcMar>
          </w:tcPr>
          <w:p w14:paraId="110FC3F8" w14:textId="77777777" w:rsidR="006D104E" w:rsidRPr="005F52A2" w:rsidRDefault="006D104E" w:rsidP="00D42D77">
            <w:pPr>
              <w:rPr>
                <w:sz w:val="22"/>
              </w:rPr>
            </w:pPr>
          </w:p>
        </w:tc>
        <w:tc>
          <w:tcPr>
            <w:tcW w:w="3585" w:type="dxa"/>
            <w:tcBorders>
              <w:top w:val="nil"/>
              <w:left w:val="nil"/>
              <w:bottom w:val="single" w:sz="4" w:space="0" w:color="000000"/>
              <w:right w:val="nil"/>
            </w:tcBorders>
            <w:tcMar>
              <w:top w:w="128" w:type="dxa"/>
              <w:left w:w="43" w:type="dxa"/>
              <w:bottom w:w="43" w:type="dxa"/>
              <w:right w:w="43" w:type="dxa"/>
            </w:tcMar>
          </w:tcPr>
          <w:p w14:paraId="24DDB28C" w14:textId="77777777" w:rsidR="006D104E" w:rsidRPr="005F52A2" w:rsidRDefault="006D104E" w:rsidP="00D42D77">
            <w:pPr>
              <w:rPr>
                <w:sz w:val="22"/>
              </w:rPr>
            </w:pPr>
            <w:r w:rsidRPr="005F52A2">
              <w:rPr>
                <w:sz w:val="22"/>
              </w:rPr>
              <w:t xml:space="preserve">Forslag til </w:t>
            </w:r>
            <w:proofErr w:type="spellStart"/>
            <w:r w:rsidRPr="005F52A2">
              <w:rPr>
                <w:sz w:val="22"/>
              </w:rPr>
              <w:t>tilsegnsfullmakt</w:t>
            </w:r>
            <w:proofErr w:type="spellEnd"/>
            <w:r w:rsidRPr="005F52A2">
              <w:rPr>
                <w:sz w:val="22"/>
              </w:rPr>
              <w:t xml:space="preserve"> i 2026</w:t>
            </w:r>
          </w:p>
        </w:tc>
        <w:tc>
          <w:tcPr>
            <w:tcW w:w="815" w:type="dxa"/>
            <w:tcBorders>
              <w:top w:val="nil"/>
              <w:left w:val="nil"/>
              <w:bottom w:val="single" w:sz="4" w:space="0" w:color="000000"/>
              <w:right w:val="nil"/>
            </w:tcBorders>
            <w:tcMar>
              <w:top w:w="128" w:type="dxa"/>
              <w:left w:w="43" w:type="dxa"/>
              <w:bottom w:w="43" w:type="dxa"/>
              <w:right w:w="43" w:type="dxa"/>
            </w:tcMar>
            <w:vAlign w:val="bottom"/>
          </w:tcPr>
          <w:p w14:paraId="68177A33" w14:textId="77777777" w:rsidR="006D104E" w:rsidRPr="005F52A2" w:rsidRDefault="006D104E" w:rsidP="005F52A2">
            <w:pPr>
              <w:jc w:val="right"/>
              <w:rPr>
                <w:sz w:val="22"/>
              </w:rPr>
            </w:pPr>
            <w:r w:rsidRPr="005F52A2">
              <w:rPr>
                <w:sz w:val="22"/>
              </w:rPr>
              <w:t>23,2</w:t>
            </w:r>
          </w:p>
        </w:tc>
      </w:tr>
    </w:tbl>
    <w:p w14:paraId="4544C0EE" w14:textId="77777777" w:rsidR="006D104E" w:rsidRPr="00D42D77" w:rsidRDefault="006D104E" w:rsidP="00D42D77">
      <w:pPr>
        <w:pStyle w:val="avsnitt-undertittel"/>
      </w:pPr>
      <w:r w:rsidRPr="00D42D77">
        <w:t>Rapport 2024</w:t>
      </w:r>
    </w:p>
    <w:p w14:paraId="79AA49B1" w14:textId="77777777" w:rsidR="006D104E" w:rsidRPr="00D42D77" w:rsidRDefault="006D104E" w:rsidP="00D42D77">
      <w:r w:rsidRPr="00D42D77">
        <w:t xml:space="preserve">Det blei i 2024 nytta 53,2 mill. kroner på posten. Av dette blei det utbetalt 22,7 mill. kroner til tømmerkaier og 30,4 mill. kroner til </w:t>
      </w:r>
      <w:proofErr w:type="spellStart"/>
      <w:r w:rsidRPr="00D42D77">
        <w:t>skogsvegar</w:t>
      </w:r>
      <w:proofErr w:type="spellEnd"/>
      <w:r w:rsidRPr="00D42D77">
        <w:t xml:space="preserve">. Det blei òg gitt </w:t>
      </w:r>
      <w:proofErr w:type="spellStart"/>
      <w:r w:rsidRPr="00D42D77">
        <w:t>tilsegn</w:t>
      </w:r>
      <w:proofErr w:type="spellEnd"/>
      <w:r w:rsidRPr="00D42D77">
        <w:t xml:space="preserve"> på 34,1 mill. kroner til tømmerkaier.</w:t>
      </w:r>
    </w:p>
    <w:p w14:paraId="14DA0656" w14:textId="77777777" w:rsidR="006D104E" w:rsidRPr="00D42D77" w:rsidRDefault="006D104E" w:rsidP="00D42D77">
      <w:r w:rsidRPr="00D42D77">
        <w:t xml:space="preserve">Det blei bygd om lag 119 km nye </w:t>
      </w:r>
      <w:proofErr w:type="spellStart"/>
      <w:r w:rsidRPr="00D42D77">
        <w:t>skogsbilvegar</w:t>
      </w:r>
      <w:proofErr w:type="spellEnd"/>
      <w:r w:rsidRPr="00D42D77">
        <w:t xml:space="preserve"> og ombygd om lag 224 km eldre </w:t>
      </w:r>
      <w:proofErr w:type="spellStart"/>
      <w:r w:rsidRPr="00D42D77">
        <w:t>skogsbilvegar</w:t>
      </w:r>
      <w:proofErr w:type="spellEnd"/>
      <w:r w:rsidRPr="00D42D77">
        <w:t xml:space="preserve">. Dette er </w:t>
      </w:r>
      <w:proofErr w:type="spellStart"/>
      <w:r w:rsidRPr="00D42D77">
        <w:t>noko</w:t>
      </w:r>
      <w:proofErr w:type="spellEnd"/>
      <w:r w:rsidRPr="00D42D77">
        <w:t xml:space="preserve"> </w:t>
      </w:r>
      <w:proofErr w:type="spellStart"/>
      <w:r w:rsidRPr="00D42D77">
        <w:t>høgare</w:t>
      </w:r>
      <w:proofErr w:type="spellEnd"/>
      <w:r w:rsidRPr="00D42D77">
        <w:t xml:space="preserve"> nivå enn året før. Aktiviteten må </w:t>
      </w:r>
      <w:proofErr w:type="spellStart"/>
      <w:r w:rsidRPr="00D42D77">
        <w:t>sjåast</w:t>
      </w:r>
      <w:proofErr w:type="spellEnd"/>
      <w:r w:rsidRPr="00D42D77">
        <w:t xml:space="preserve"> i </w:t>
      </w:r>
      <w:proofErr w:type="spellStart"/>
      <w:r w:rsidRPr="00D42D77">
        <w:t>samanheng</w:t>
      </w:r>
      <w:proofErr w:type="spellEnd"/>
      <w:r w:rsidRPr="00D42D77">
        <w:t xml:space="preserve"> med </w:t>
      </w:r>
      <w:proofErr w:type="spellStart"/>
      <w:r w:rsidRPr="00D42D77">
        <w:t>løyvingane</w:t>
      </w:r>
      <w:proofErr w:type="spellEnd"/>
      <w:r w:rsidRPr="00D42D77">
        <w:t xml:space="preserve"> til det same formålet på kap. 1150, post 50. Ansvaret på posten 31. desember 2024 var på 73,1 mill. kroner.</w:t>
      </w:r>
    </w:p>
    <w:p w14:paraId="0B31CE9D" w14:textId="77777777" w:rsidR="006D104E" w:rsidRPr="00D42D77" w:rsidRDefault="006D104E" w:rsidP="00D42D77">
      <w:pPr>
        <w:pStyle w:val="b-post"/>
      </w:pPr>
      <w:r w:rsidRPr="00D42D77">
        <w:t xml:space="preserve">Post 73 Tilskott til skog- og klimatiltak, </w:t>
      </w:r>
      <w:r w:rsidRPr="00D42D77">
        <w:rPr>
          <w:rStyle w:val="kursiv"/>
        </w:rPr>
        <w:t xml:space="preserve">kan </w:t>
      </w:r>
      <w:proofErr w:type="spellStart"/>
      <w:r w:rsidRPr="00D42D77">
        <w:rPr>
          <w:rStyle w:val="kursiv"/>
        </w:rPr>
        <w:t>overførast</w:t>
      </w:r>
      <w:proofErr w:type="spellEnd"/>
    </w:p>
    <w:p w14:paraId="10D00773" w14:textId="77777777" w:rsidR="006D104E" w:rsidRPr="00D42D77" w:rsidRDefault="006D104E" w:rsidP="00D42D77">
      <w:r w:rsidRPr="00D42D77">
        <w:t xml:space="preserve">Løyvinga skal </w:t>
      </w:r>
      <w:proofErr w:type="spellStart"/>
      <w:r w:rsidRPr="00D42D77">
        <w:t>dekkje</w:t>
      </w:r>
      <w:proofErr w:type="spellEnd"/>
      <w:r w:rsidRPr="00D42D77">
        <w:t xml:space="preserve"> tilskott til skog- og klimatiltak. Departementet </w:t>
      </w:r>
      <w:proofErr w:type="spellStart"/>
      <w:r w:rsidRPr="00D42D77">
        <w:t>gjer</w:t>
      </w:r>
      <w:proofErr w:type="spellEnd"/>
      <w:r w:rsidRPr="00D42D77">
        <w:t xml:space="preserve"> framlegg om ei løyving på 56,0 mill. kroner.</w:t>
      </w:r>
    </w:p>
    <w:p w14:paraId="17BA72EA" w14:textId="77777777" w:rsidR="006D104E" w:rsidRPr="00D42D77" w:rsidRDefault="006D104E" w:rsidP="00D42D77">
      <w:r w:rsidRPr="00D42D77">
        <w:t xml:space="preserve">Klimatiltaka i skog er tilskott til </w:t>
      </w:r>
      <w:proofErr w:type="spellStart"/>
      <w:r w:rsidRPr="00D42D77">
        <w:t>tettare</w:t>
      </w:r>
      <w:proofErr w:type="spellEnd"/>
      <w:r w:rsidRPr="00D42D77">
        <w:t xml:space="preserve"> skogplanting, gjødsling av skog, ungskogpleie og skogplanteforedling. Skogen </w:t>
      </w:r>
      <w:proofErr w:type="spellStart"/>
      <w:r w:rsidRPr="00D42D77">
        <w:t>tek</w:t>
      </w:r>
      <w:proofErr w:type="spellEnd"/>
      <w:r w:rsidRPr="00D42D77">
        <w:t xml:space="preserve"> opp CO</w:t>
      </w:r>
      <w:r w:rsidRPr="00D42D77">
        <w:rPr>
          <w:rStyle w:val="skrift-senket"/>
        </w:rPr>
        <w:t>2</w:t>
      </w:r>
      <w:r w:rsidRPr="00D42D77">
        <w:t xml:space="preserve"> og karbon blir lagra i biomassen og i skogsjorda. Klimatiltaka blir </w:t>
      </w:r>
      <w:proofErr w:type="spellStart"/>
      <w:r w:rsidRPr="00D42D77">
        <w:t>rekna</w:t>
      </w:r>
      <w:proofErr w:type="spellEnd"/>
      <w:r w:rsidRPr="00D42D77">
        <w:t xml:space="preserve"> som kostnadseffektive og er blant </w:t>
      </w:r>
      <w:proofErr w:type="spellStart"/>
      <w:r w:rsidRPr="00D42D77">
        <w:t>dei</w:t>
      </w:r>
      <w:proofErr w:type="spellEnd"/>
      <w:r w:rsidRPr="00D42D77">
        <w:t xml:space="preserve"> </w:t>
      </w:r>
      <w:proofErr w:type="spellStart"/>
      <w:r w:rsidRPr="00D42D77">
        <w:t>billigaste</w:t>
      </w:r>
      <w:proofErr w:type="spellEnd"/>
      <w:r w:rsidRPr="00D42D77">
        <w:t xml:space="preserve"> klimatiltaka som kan </w:t>
      </w:r>
      <w:proofErr w:type="spellStart"/>
      <w:r w:rsidRPr="00D42D77">
        <w:t>gjennomførast</w:t>
      </w:r>
      <w:proofErr w:type="spellEnd"/>
      <w:r w:rsidRPr="00D42D77">
        <w:t xml:space="preserve"> nasjonalt. </w:t>
      </w:r>
      <w:proofErr w:type="spellStart"/>
      <w:r w:rsidRPr="00D42D77">
        <w:t>Tilskottsordningane</w:t>
      </w:r>
      <w:proofErr w:type="spellEnd"/>
      <w:r w:rsidRPr="00D42D77">
        <w:t xml:space="preserve"> til klimatiltaka er baserte på skog- og </w:t>
      </w:r>
      <w:proofErr w:type="spellStart"/>
      <w:r w:rsidRPr="00D42D77">
        <w:t>miljøfaglege</w:t>
      </w:r>
      <w:proofErr w:type="spellEnd"/>
      <w:r w:rsidRPr="00D42D77">
        <w:t xml:space="preserve"> kriterium utarbeidde av Landbruksdirektoratet og Miljødirektoratet.</w:t>
      </w:r>
    </w:p>
    <w:p w14:paraId="66D72DF5" w14:textId="77777777" w:rsidR="006D104E" w:rsidRPr="00D42D77" w:rsidRDefault="006D104E" w:rsidP="00D42D77">
      <w:r w:rsidRPr="00D42D77">
        <w:t xml:space="preserve">Det er </w:t>
      </w:r>
      <w:proofErr w:type="spellStart"/>
      <w:r w:rsidRPr="00D42D77">
        <w:t>særleg</w:t>
      </w:r>
      <w:proofErr w:type="spellEnd"/>
      <w:r w:rsidRPr="00D42D77">
        <w:t xml:space="preserve"> viktig å prioritere ungskogpleie, </w:t>
      </w:r>
      <w:proofErr w:type="spellStart"/>
      <w:r w:rsidRPr="00D42D77">
        <w:t>sidan</w:t>
      </w:r>
      <w:proofErr w:type="spellEnd"/>
      <w:r w:rsidRPr="00D42D77">
        <w:t xml:space="preserve"> dette tiltaket både </w:t>
      </w:r>
      <w:proofErr w:type="spellStart"/>
      <w:r w:rsidRPr="00D42D77">
        <w:t>styrkjer</w:t>
      </w:r>
      <w:proofErr w:type="spellEnd"/>
      <w:r w:rsidRPr="00D42D77">
        <w:t xml:space="preserve"> skogen sitt karbonopptak og </w:t>
      </w:r>
      <w:proofErr w:type="spellStart"/>
      <w:r w:rsidRPr="00D42D77">
        <w:t>bidreg</w:t>
      </w:r>
      <w:proofErr w:type="spellEnd"/>
      <w:r w:rsidRPr="00D42D77">
        <w:t xml:space="preserve"> til </w:t>
      </w:r>
      <w:proofErr w:type="spellStart"/>
      <w:r w:rsidRPr="00D42D77">
        <w:t>ein</w:t>
      </w:r>
      <w:proofErr w:type="spellEnd"/>
      <w:r w:rsidRPr="00D42D77">
        <w:t xml:space="preserve"> </w:t>
      </w:r>
      <w:proofErr w:type="spellStart"/>
      <w:r w:rsidRPr="00D42D77">
        <w:t>meir</w:t>
      </w:r>
      <w:proofErr w:type="spellEnd"/>
      <w:r w:rsidRPr="00D42D77">
        <w:t xml:space="preserve"> klimatilpassa og </w:t>
      </w:r>
      <w:proofErr w:type="gramStart"/>
      <w:r w:rsidRPr="00D42D77">
        <w:t>robust</w:t>
      </w:r>
      <w:proofErr w:type="gramEnd"/>
      <w:r w:rsidRPr="00D42D77">
        <w:t xml:space="preserve"> skog som toler </w:t>
      </w:r>
      <w:proofErr w:type="spellStart"/>
      <w:r w:rsidRPr="00D42D77">
        <w:t>klimapåkjenningar</w:t>
      </w:r>
      <w:proofErr w:type="spellEnd"/>
      <w:r w:rsidRPr="00D42D77">
        <w:t xml:space="preserve"> og </w:t>
      </w:r>
      <w:proofErr w:type="spellStart"/>
      <w:r w:rsidRPr="00D42D77">
        <w:t>klimaskadar</w:t>
      </w:r>
      <w:proofErr w:type="spellEnd"/>
      <w:r w:rsidRPr="00D42D77">
        <w:t xml:space="preserve">. </w:t>
      </w:r>
      <w:proofErr w:type="spellStart"/>
      <w:r w:rsidRPr="00D42D77">
        <w:t>Auka</w:t>
      </w:r>
      <w:proofErr w:type="spellEnd"/>
      <w:r w:rsidRPr="00D42D77">
        <w:t xml:space="preserve"> </w:t>
      </w:r>
      <w:proofErr w:type="spellStart"/>
      <w:r w:rsidRPr="00D42D77">
        <w:t>løyvingar</w:t>
      </w:r>
      <w:proofErr w:type="spellEnd"/>
      <w:r w:rsidRPr="00D42D77">
        <w:t xml:space="preserve"> til ungskogpleie vil òg </w:t>
      </w:r>
      <w:proofErr w:type="spellStart"/>
      <w:r w:rsidRPr="00D42D77">
        <w:t>styrkje</w:t>
      </w:r>
      <w:proofErr w:type="spellEnd"/>
      <w:r w:rsidRPr="00D42D77">
        <w:t xml:space="preserve"> </w:t>
      </w:r>
      <w:proofErr w:type="spellStart"/>
      <w:r w:rsidRPr="00D42D77">
        <w:t>sysselsetjinga</w:t>
      </w:r>
      <w:proofErr w:type="spellEnd"/>
      <w:r w:rsidRPr="00D42D77">
        <w:t xml:space="preserve"> og rekrutteringa til næringa, til dømes gjennom </w:t>
      </w:r>
      <w:proofErr w:type="spellStart"/>
      <w:proofErr w:type="gramStart"/>
      <w:r w:rsidRPr="00D42D77">
        <w:rPr>
          <w:rStyle w:val="kursiv"/>
        </w:rPr>
        <w:t>Job:U</w:t>
      </w:r>
      <w:proofErr w:type="gramEnd"/>
      <w:r w:rsidRPr="00D42D77">
        <w:rPr>
          <w:rStyle w:val="kursiv"/>
        </w:rPr>
        <w:t>-prosjektet</w:t>
      </w:r>
      <w:proofErr w:type="spellEnd"/>
      <w:r w:rsidRPr="00D42D77">
        <w:t>.</w:t>
      </w:r>
    </w:p>
    <w:p w14:paraId="680AFD9F" w14:textId="77777777" w:rsidR="006D104E" w:rsidRPr="00D42D77" w:rsidRDefault="006D104E" w:rsidP="00D42D77">
      <w:r w:rsidRPr="00D42D77">
        <w:t xml:space="preserve">Løyvinga skal </w:t>
      </w:r>
      <w:proofErr w:type="spellStart"/>
      <w:r w:rsidRPr="00D42D77">
        <w:t>vidare</w:t>
      </w:r>
      <w:proofErr w:type="spellEnd"/>
      <w:r w:rsidRPr="00D42D77">
        <w:t xml:space="preserve"> </w:t>
      </w:r>
      <w:proofErr w:type="spellStart"/>
      <w:r w:rsidRPr="00D42D77">
        <w:t>dekkje</w:t>
      </w:r>
      <w:proofErr w:type="spellEnd"/>
      <w:r w:rsidRPr="00D42D77">
        <w:t xml:space="preserve"> tilskott til stiftinga Det norske Skogfrøverk, som er basert på </w:t>
      </w:r>
      <w:proofErr w:type="spellStart"/>
      <w:r w:rsidRPr="00D42D77">
        <w:t>ein</w:t>
      </w:r>
      <w:proofErr w:type="spellEnd"/>
      <w:r w:rsidRPr="00D42D77">
        <w:t xml:space="preserve"> avtale </w:t>
      </w:r>
      <w:proofErr w:type="spellStart"/>
      <w:r w:rsidRPr="00D42D77">
        <w:t>frå</w:t>
      </w:r>
      <w:proofErr w:type="spellEnd"/>
      <w:r w:rsidRPr="00D42D77">
        <w:t xml:space="preserve"> 1995 med stiftinga om </w:t>
      </w:r>
      <w:proofErr w:type="spellStart"/>
      <w:r w:rsidRPr="00D42D77">
        <w:t>forvaltningsoppgåver</w:t>
      </w:r>
      <w:proofErr w:type="spellEnd"/>
      <w:r w:rsidRPr="00D42D77">
        <w:t xml:space="preserve">. Det blir òg gitt tilskott til arbeid med langsiktig skogplanteforedling og -utvikling som skal møte </w:t>
      </w:r>
      <w:proofErr w:type="spellStart"/>
      <w:r w:rsidRPr="00D42D77">
        <w:t>dei</w:t>
      </w:r>
      <w:proofErr w:type="spellEnd"/>
      <w:r w:rsidRPr="00D42D77">
        <w:t xml:space="preserve"> </w:t>
      </w:r>
      <w:proofErr w:type="spellStart"/>
      <w:r w:rsidRPr="00D42D77">
        <w:t>aukande</w:t>
      </w:r>
      <w:proofErr w:type="spellEnd"/>
      <w:r w:rsidRPr="00D42D77">
        <w:t xml:space="preserve"> </w:t>
      </w:r>
      <w:proofErr w:type="spellStart"/>
      <w:r w:rsidRPr="00D42D77">
        <w:t>klimautfordringane</w:t>
      </w:r>
      <w:proofErr w:type="spellEnd"/>
      <w:r w:rsidRPr="00D42D77">
        <w:t xml:space="preserve"> og behovet for å introdusere nye treslag i frøforsyninga.</w:t>
      </w:r>
    </w:p>
    <w:p w14:paraId="08B0B301" w14:textId="77777777" w:rsidR="006D104E" w:rsidRPr="00D42D77" w:rsidRDefault="006D104E" w:rsidP="00D42D77">
      <w:r w:rsidRPr="00D42D77">
        <w:t xml:space="preserve">Det kan òg </w:t>
      </w:r>
      <w:proofErr w:type="spellStart"/>
      <w:r w:rsidRPr="00D42D77">
        <w:t>vere</w:t>
      </w:r>
      <w:proofErr w:type="spellEnd"/>
      <w:r w:rsidRPr="00D42D77">
        <w:t xml:space="preserve"> aktuelt å gi tilskott til enkelte andre, avgrensa prosjekt knytt til mellom anna klimatilpassing av skogbruket.</w:t>
      </w:r>
    </w:p>
    <w:p w14:paraId="7DCFD299" w14:textId="77777777" w:rsidR="006D104E" w:rsidRPr="00D42D77" w:rsidRDefault="006D104E" w:rsidP="00D42D77">
      <w:pPr>
        <w:pStyle w:val="avsnitt-undertittel"/>
      </w:pPr>
      <w:r w:rsidRPr="00D42D77">
        <w:t>Rapport 2024</w:t>
      </w:r>
    </w:p>
    <w:p w14:paraId="28CF425A" w14:textId="77777777" w:rsidR="006D104E" w:rsidRPr="00D42D77" w:rsidRDefault="006D104E" w:rsidP="00D42D77">
      <w:r w:rsidRPr="00D42D77">
        <w:t>Det blei i 2024 nytta 66,5 mill. kroner på posten.</w:t>
      </w:r>
    </w:p>
    <w:p w14:paraId="32313975" w14:textId="77777777" w:rsidR="006D104E" w:rsidRPr="00D42D77" w:rsidRDefault="006D104E" w:rsidP="00D42D77">
      <w:r w:rsidRPr="00D42D77">
        <w:t xml:space="preserve">50,8 mill. kroner gjekk til klimatiltak for </w:t>
      </w:r>
      <w:proofErr w:type="spellStart"/>
      <w:r w:rsidRPr="00D42D77">
        <w:t>auka</w:t>
      </w:r>
      <w:proofErr w:type="spellEnd"/>
      <w:r w:rsidRPr="00D42D77">
        <w:t xml:space="preserve"> opptak av CO</w:t>
      </w:r>
      <w:r w:rsidRPr="00D42D77">
        <w:rPr>
          <w:rStyle w:val="skrift-senket"/>
        </w:rPr>
        <w:t>2</w:t>
      </w:r>
      <w:r w:rsidRPr="00D42D77">
        <w:t xml:space="preserve"> i skog. Av dette blei 29,5 mill. kroner nytta til </w:t>
      </w:r>
      <w:proofErr w:type="spellStart"/>
      <w:r w:rsidRPr="00D42D77">
        <w:t>tettare</w:t>
      </w:r>
      <w:proofErr w:type="spellEnd"/>
      <w:r w:rsidRPr="00D42D77">
        <w:t xml:space="preserve"> planting etter hogst. </w:t>
      </w:r>
      <w:proofErr w:type="spellStart"/>
      <w:r w:rsidRPr="00D42D77">
        <w:t>Vidare</w:t>
      </w:r>
      <w:proofErr w:type="spellEnd"/>
      <w:r w:rsidRPr="00D42D77">
        <w:t xml:space="preserve"> blei det nytta 9,0 mill. kroner til gjødsling av skog og 12,3 mill. kroner til ungskogpleie. I tillegg blei det nytta </w:t>
      </w:r>
      <w:proofErr w:type="spellStart"/>
      <w:r w:rsidRPr="00D42D77">
        <w:t>eit</w:t>
      </w:r>
      <w:proofErr w:type="spellEnd"/>
      <w:r w:rsidRPr="00D42D77">
        <w:t xml:space="preserve"> mindre beløp til det </w:t>
      </w:r>
      <w:proofErr w:type="spellStart"/>
      <w:r w:rsidRPr="00D42D77">
        <w:t>no</w:t>
      </w:r>
      <w:proofErr w:type="spellEnd"/>
      <w:r w:rsidRPr="00D42D77">
        <w:t xml:space="preserve"> avslutta pilotprosjektet </w:t>
      </w:r>
      <w:r w:rsidRPr="00D42D77">
        <w:rPr>
          <w:rStyle w:val="kursiv"/>
        </w:rPr>
        <w:t>Planting av skog på nye areal som klimatiltak</w:t>
      </w:r>
      <w:r w:rsidRPr="00D42D77">
        <w:t>.</w:t>
      </w:r>
    </w:p>
    <w:p w14:paraId="25761147" w14:textId="77777777" w:rsidR="006D104E" w:rsidRPr="00D42D77" w:rsidRDefault="006D104E" w:rsidP="00D42D77">
      <w:r w:rsidRPr="00D42D77">
        <w:t xml:space="preserve">Det blei òg løyvd 9,0 mill. kroner til stiftinga Det norske Skogfrøverk til </w:t>
      </w:r>
      <w:proofErr w:type="spellStart"/>
      <w:r w:rsidRPr="00D42D77">
        <w:t>forvaltningsoppgåver</w:t>
      </w:r>
      <w:proofErr w:type="spellEnd"/>
      <w:r w:rsidRPr="00D42D77">
        <w:t xml:space="preserve">. </w:t>
      </w:r>
      <w:proofErr w:type="spellStart"/>
      <w:r w:rsidRPr="00D42D77">
        <w:t>Oppgåvene</w:t>
      </w:r>
      <w:proofErr w:type="spellEnd"/>
      <w:r w:rsidRPr="00D42D77">
        <w:t xml:space="preserve"> </w:t>
      </w:r>
      <w:proofErr w:type="spellStart"/>
      <w:r w:rsidRPr="00D42D77">
        <w:t>omfattar</w:t>
      </w:r>
      <w:proofErr w:type="spellEnd"/>
      <w:r w:rsidRPr="00D42D77">
        <w:t xml:space="preserve"> kontroll etter forskrift om skogfrø og skogplanter, produksjons- og </w:t>
      </w:r>
      <w:proofErr w:type="spellStart"/>
      <w:r w:rsidRPr="00D42D77">
        <w:t>utviklingsoppgåver</w:t>
      </w:r>
      <w:proofErr w:type="spellEnd"/>
      <w:r w:rsidRPr="00D42D77">
        <w:t xml:space="preserve"> og informasjons- og opplæringstiltak knytte til anlegg for frøproduksjon. Til klimatiltaket skogplanteforedling blei det løyvd 6,0 mill. kroner.</w:t>
      </w:r>
    </w:p>
    <w:p w14:paraId="3D81871E" w14:textId="77777777" w:rsidR="006D104E" w:rsidRPr="00D42D77" w:rsidRDefault="006D104E" w:rsidP="00D42D77">
      <w:r w:rsidRPr="00D42D77">
        <w:t xml:space="preserve">Det blei òg løyvd 650 000 kroner til Norsk institutt for bioøkonomi (NIBIO) til prosjektet </w:t>
      </w:r>
      <w:proofErr w:type="spellStart"/>
      <w:r w:rsidRPr="00D42D77">
        <w:rPr>
          <w:rStyle w:val="kursiv"/>
        </w:rPr>
        <w:t>PlanteValg</w:t>
      </w:r>
      <w:proofErr w:type="spellEnd"/>
      <w:r w:rsidRPr="00D42D77">
        <w:t xml:space="preserve">. Prosjektet skal gi </w:t>
      </w:r>
      <w:proofErr w:type="spellStart"/>
      <w:r w:rsidRPr="00D42D77">
        <w:t>skogeigaren</w:t>
      </w:r>
      <w:proofErr w:type="spellEnd"/>
      <w:r w:rsidRPr="00D42D77">
        <w:t xml:space="preserve"> og rettleiingsapparatet </w:t>
      </w:r>
      <w:proofErr w:type="spellStart"/>
      <w:r w:rsidRPr="00D42D77">
        <w:t>eit</w:t>
      </w:r>
      <w:proofErr w:type="spellEnd"/>
      <w:r w:rsidRPr="00D42D77">
        <w:t xml:space="preserve"> betre grunnlag for å </w:t>
      </w:r>
      <w:proofErr w:type="spellStart"/>
      <w:r w:rsidRPr="00D42D77">
        <w:t>velje</w:t>
      </w:r>
      <w:proofErr w:type="spellEnd"/>
      <w:r w:rsidRPr="00D42D77">
        <w:t xml:space="preserve"> best </w:t>
      </w:r>
      <w:proofErr w:type="spellStart"/>
      <w:r w:rsidRPr="00D42D77">
        <w:t>mogleg</w:t>
      </w:r>
      <w:proofErr w:type="spellEnd"/>
      <w:r w:rsidRPr="00D42D77">
        <w:t xml:space="preserve"> plantemateriale ved forynging av skog.</w:t>
      </w:r>
    </w:p>
    <w:p w14:paraId="2D2957D3" w14:textId="77777777" w:rsidR="006D104E" w:rsidRPr="00D42D77" w:rsidRDefault="006D104E" w:rsidP="00D42D77">
      <w:pPr>
        <w:pStyle w:val="b-post"/>
      </w:pPr>
      <w:r w:rsidRPr="00D42D77">
        <w:t xml:space="preserve">Post 75 Kurs i </w:t>
      </w:r>
      <w:proofErr w:type="spellStart"/>
      <w:r w:rsidRPr="00D42D77">
        <w:t>fleiralderskogbruk</w:t>
      </w:r>
      <w:proofErr w:type="spellEnd"/>
      <w:r w:rsidRPr="00D42D77">
        <w:t xml:space="preserve">, </w:t>
      </w:r>
      <w:r w:rsidRPr="00D42D77">
        <w:rPr>
          <w:rStyle w:val="kursiv"/>
        </w:rPr>
        <w:t xml:space="preserve">kan </w:t>
      </w:r>
      <w:proofErr w:type="spellStart"/>
      <w:r w:rsidRPr="00D42D77">
        <w:rPr>
          <w:rStyle w:val="kursiv"/>
        </w:rPr>
        <w:t>overførast</w:t>
      </w:r>
      <w:proofErr w:type="spellEnd"/>
    </w:p>
    <w:p w14:paraId="261B0FE6" w14:textId="77777777" w:rsidR="006D104E" w:rsidRPr="00D42D77" w:rsidRDefault="006D104E" w:rsidP="00D42D77">
      <w:r w:rsidRPr="00D42D77">
        <w:t xml:space="preserve">I samband med Stortinget si handsaming av </w:t>
      </w:r>
      <w:proofErr w:type="spellStart"/>
      <w:r w:rsidRPr="00D42D77">
        <w:t>Prop</w:t>
      </w:r>
      <w:proofErr w:type="spellEnd"/>
      <w:r w:rsidRPr="00D42D77">
        <w:t xml:space="preserve">. 104 S (2023–2024) </w:t>
      </w:r>
      <w:r w:rsidRPr="00D42D77">
        <w:rPr>
          <w:rStyle w:val="kursiv"/>
        </w:rPr>
        <w:t>Tilleggsbevilgninger og omprioriteringer i statsbudsjettet 2024</w:t>
      </w:r>
      <w:r w:rsidRPr="00D42D77">
        <w:t xml:space="preserve">, jf. </w:t>
      </w:r>
      <w:proofErr w:type="spellStart"/>
      <w:r w:rsidRPr="00D42D77">
        <w:t>Innst</w:t>
      </w:r>
      <w:proofErr w:type="spellEnd"/>
      <w:r w:rsidRPr="00D42D77">
        <w:t xml:space="preserve">. 447 S (2023–2024), vedtok Stortinget å løyve 5,0 mill. kroner til forsøk med kurs i </w:t>
      </w:r>
      <w:proofErr w:type="spellStart"/>
      <w:r w:rsidRPr="00D42D77">
        <w:t>fleiralderskogbruk</w:t>
      </w:r>
      <w:proofErr w:type="spellEnd"/>
      <w:r w:rsidRPr="00D42D77">
        <w:t xml:space="preserve">. Beløpet blei tildelt </w:t>
      </w:r>
      <w:r w:rsidRPr="00D42D77">
        <w:rPr>
          <w:rStyle w:val="kursiv"/>
        </w:rPr>
        <w:t>Skogkurs</w:t>
      </w:r>
      <w:r w:rsidRPr="00D42D77">
        <w:t xml:space="preserve">. Det er etter dette </w:t>
      </w:r>
      <w:proofErr w:type="spellStart"/>
      <w:r w:rsidRPr="00D42D77">
        <w:t>ikkje</w:t>
      </w:r>
      <w:proofErr w:type="spellEnd"/>
      <w:r w:rsidRPr="00D42D77">
        <w:t xml:space="preserve"> gitt ny løyving på posten.</w:t>
      </w:r>
    </w:p>
    <w:p w14:paraId="773DA0A6" w14:textId="77777777" w:rsidR="006D104E" w:rsidRPr="00D42D77" w:rsidRDefault="006D104E" w:rsidP="00D42D77">
      <w:pPr>
        <w:pStyle w:val="b-budkaptit"/>
      </w:pPr>
      <w:r w:rsidRPr="00D42D77">
        <w:t xml:space="preserve">Kap. 1150 </w:t>
      </w:r>
      <w:r w:rsidRPr="00D42D77">
        <w:tab/>
        <w:t>Til gjennomføring av jordbruksavtalen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35DD13C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49060E" w14:textId="77777777" w:rsidR="006D104E" w:rsidRPr="005F52A2" w:rsidRDefault="006D104E" w:rsidP="00D42D77">
            <w:pPr>
              <w:pStyle w:val="Tabellnavn"/>
              <w:rPr>
                <w:sz w:val="22"/>
                <w:szCs w:val="22"/>
              </w:rPr>
            </w:pPr>
            <w:r w:rsidRPr="005F52A2">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7A0368" w14:textId="77777777" w:rsidR="006D104E" w:rsidRPr="005F52A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E168B9"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B6709"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2C9856" w14:textId="77777777" w:rsidR="006D104E" w:rsidRPr="005F52A2" w:rsidRDefault="006D104E" w:rsidP="005F52A2">
            <w:pPr>
              <w:jc w:val="right"/>
              <w:rPr>
                <w:sz w:val="22"/>
              </w:rPr>
            </w:pPr>
            <w:r w:rsidRPr="005F52A2">
              <w:rPr>
                <w:sz w:val="22"/>
              </w:rPr>
              <w:t>(i 1 000 kr)</w:t>
            </w:r>
          </w:p>
        </w:tc>
      </w:tr>
      <w:tr w:rsidR="00B070C3" w:rsidRPr="00D42D77" w14:paraId="27F916D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4D8346" w14:textId="77777777" w:rsidR="006D104E" w:rsidRPr="005F52A2" w:rsidRDefault="006D104E" w:rsidP="00D42D77">
            <w:pPr>
              <w:rPr>
                <w:sz w:val="22"/>
              </w:rPr>
            </w:pPr>
            <w:r w:rsidRPr="005F52A2">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B21289" w14:textId="77777777" w:rsidR="006D104E" w:rsidRPr="005F52A2" w:rsidRDefault="006D104E" w:rsidP="00D42D77">
            <w:pPr>
              <w:rPr>
                <w:sz w:val="22"/>
              </w:rPr>
            </w:pPr>
            <w:proofErr w:type="spellStart"/>
            <w:r w:rsidRPr="005F52A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7DE038" w14:textId="77777777" w:rsidR="006D104E" w:rsidRPr="005F52A2" w:rsidRDefault="006D104E" w:rsidP="005F52A2">
            <w:pPr>
              <w:jc w:val="right"/>
              <w:rPr>
                <w:sz w:val="22"/>
              </w:rPr>
            </w:pPr>
            <w:proofErr w:type="spellStart"/>
            <w:r w:rsidRPr="005F52A2">
              <w:rPr>
                <w:sz w:val="22"/>
              </w:rPr>
              <w:t>Rekneskap</w:t>
            </w:r>
            <w:proofErr w:type="spellEnd"/>
            <w:r w:rsidRPr="005F52A2">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FA500" w14:textId="77777777" w:rsidR="006D104E" w:rsidRPr="005F52A2" w:rsidRDefault="006D104E" w:rsidP="005F52A2">
            <w:pPr>
              <w:jc w:val="right"/>
              <w:rPr>
                <w:sz w:val="22"/>
              </w:rPr>
            </w:pPr>
            <w:r w:rsidRPr="005F52A2">
              <w:rPr>
                <w:sz w:val="22"/>
              </w:rPr>
              <w:t>Saldert</w:t>
            </w:r>
            <w:r w:rsidRPr="005F52A2">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9D6FA" w14:textId="77777777" w:rsidR="006D104E" w:rsidRPr="005F52A2" w:rsidRDefault="006D104E" w:rsidP="005F52A2">
            <w:pPr>
              <w:jc w:val="right"/>
              <w:rPr>
                <w:sz w:val="22"/>
              </w:rPr>
            </w:pPr>
            <w:r w:rsidRPr="005F52A2">
              <w:rPr>
                <w:sz w:val="22"/>
              </w:rPr>
              <w:t>Forslag</w:t>
            </w:r>
            <w:r w:rsidRPr="005F52A2">
              <w:rPr>
                <w:sz w:val="22"/>
              </w:rPr>
              <w:br/>
              <w:t>2026</w:t>
            </w:r>
          </w:p>
        </w:tc>
      </w:tr>
      <w:tr w:rsidR="00B070C3" w:rsidRPr="00D42D77" w14:paraId="20B1979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9ED8CF9" w14:textId="77777777" w:rsidR="006D104E" w:rsidRPr="005F52A2" w:rsidRDefault="006D104E" w:rsidP="00D42D77">
            <w:pPr>
              <w:rPr>
                <w:sz w:val="22"/>
              </w:rPr>
            </w:pPr>
            <w:r w:rsidRPr="005F52A2">
              <w:rPr>
                <w:sz w:val="22"/>
              </w:rPr>
              <w:t>21</w:t>
            </w:r>
          </w:p>
        </w:tc>
        <w:tc>
          <w:tcPr>
            <w:tcW w:w="4800" w:type="dxa"/>
            <w:tcBorders>
              <w:top w:val="single" w:sz="4" w:space="0" w:color="000000"/>
              <w:left w:val="nil"/>
              <w:bottom w:val="nil"/>
              <w:right w:val="nil"/>
            </w:tcBorders>
            <w:tcMar>
              <w:top w:w="128" w:type="dxa"/>
              <w:left w:w="43" w:type="dxa"/>
              <w:bottom w:w="43" w:type="dxa"/>
              <w:right w:w="43" w:type="dxa"/>
            </w:tcMar>
          </w:tcPr>
          <w:p w14:paraId="4945EAA6" w14:textId="77777777" w:rsidR="006D104E" w:rsidRPr="005F52A2" w:rsidRDefault="006D104E" w:rsidP="00D42D77">
            <w:pPr>
              <w:rPr>
                <w:sz w:val="22"/>
              </w:rPr>
            </w:pPr>
            <w:r w:rsidRPr="005F52A2">
              <w:rPr>
                <w:sz w:val="22"/>
              </w:rPr>
              <w:t>Spesielle driftsutgifter</w:t>
            </w:r>
            <w:r w:rsidRPr="005F52A2">
              <w:rPr>
                <w:rStyle w:val="kursiv"/>
                <w:sz w:val="22"/>
              </w:rPr>
              <w:t>, kan </w:t>
            </w:r>
            <w:proofErr w:type="spellStart"/>
            <w:r w:rsidRPr="005F52A2">
              <w:rPr>
                <w:rStyle w:val="kursiv"/>
                <w:sz w:val="22"/>
              </w:rPr>
              <w:t>overførast</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47B301" w14:textId="77777777" w:rsidR="006D104E" w:rsidRPr="005F52A2" w:rsidRDefault="006D104E" w:rsidP="005F52A2">
            <w:pPr>
              <w:jc w:val="right"/>
              <w:rPr>
                <w:sz w:val="22"/>
              </w:rPr>
            </w:pPr>
            <w:r w:rsidRPr="005F52A2">
              <w:rPr>
                <w:sz w:val="22"/>
              </w:rPr>
              <w:t>11 710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AAF8E4" w14:textId="77777777" w:rsidR="006D104E" w:rsidRPr="005F52A2" w:rsidRDefault="006D104E" w:rsidP="005F52A2">
            <w:pPr>
              <w:jc w:val="right"/>
              <w:rPr>
                <w:sz w:val="22"/>
              </w:rPr>
            </w:pPr>
            <w:r w:rsidRPr="005F52A2">
              <w:rPr>
                <w:sz w:val="22"/>
              </w:rPr>
              <w:t>29 500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1B2043" w14:textId="77777777" w:rsidR="006D104E" w:rsidRPr="005F52A2" w:rsidRDefault="006D104E" w:rsidP="005F52A2">
            <w:pPr>
              <w:jc w:val="right"/>
              <w:rPr>
                <w:sz w:val="22"/>
              </w:rPr>
            </w:pPr>
            <w:r w:rsidRPr="005F52A2">
              <w:rPr>
                <w:sz w:val="22"/>
              </w:rPr>
              <w:t>39 200</w:t>
            </w:r>
          </w:p>
        </w:tc>
      </w:tr>
      <w:tr w:rsidR="00B070C3" w:rsidRPr="00D42D77" w14:paraId="033F3E8F" w14:textId="77777777">
        <w:trPr>
          <w:trHeight w:val="380"/>
        </w:trPr>
        <w:tc>
          <w:tcPr>
            <w:tcW w:w="840" w:type="dxa"/>
            <w:tcBorders>
              <w:top w:val="nil"/>
              <w:left w:val="nil"/>
              <w:bottom w:val="nil"/>
              <w:right w:val="nil"/>
            </w:tcBorders>
            <w:tcMar>
              <w:top w:w="128" w:type="dxa"/>
              <w:left w:w="43" w:type="dxa"/>
              <w:bottom w:w="43" w:type="dxa"/>
              <w:right w:w="43" w:type="dxa"/>
            </w:tcMar>
          </w:tcPr>
          <w:p w14:paraId="58112909" w14:textId="77777777" w:rsidR="006D104E" w:rsidRPr="005F52A2" w:rsidRDefault="006D104E" w:rsidP="00D42D77">
            <w:pPr>
              <w:rPr>
                <w:sz w:val="22"/>
              </w:rPr>
            </w:pPr>
            <w:r w:rsidRPr="005F52A2">
              <w:rPr>
                <w:sz w:val="22"/>
              </w:rPr>
              <w:t>50</w:t>
            </w:r>
          </w:p>
        </w:tc>
        <w:tc>
          <w:tcPr>
            <w:tcW w:w="4800" w:type="dxa"/>
            <w:tcBorders>
              <w:top w:val="nil"/>
              <w:left w:val="nil"/>
              <w:bottom w:val="nil"/>
              <w:right w:val="nil"/>
            </w:tcBorders>
            <w:tcMar>
              <w:top w:w="128" w:type="dxa"/>
              <w:left w:w="43" w:type="dxa"/>
              <w:bottom w:w="43" w:type="dxa"/>
              <w:right w:w="43" w:type="dxa"/>
            </w:tcMar>
          </w:tcPr>
          <w:p w14:paraId="25602C6B" w14:textId="77777777" w:rsidR="006D104E" w:rsidRPr="005F52A2" w:rsidRDefault="006D104E" w:rsidP="00D42D77">
            <w:pPr>
              <w:rPr>
                <w:sz w:val="22"/>
              </w:rPr>
            </w:pPr>
            <w:r w:rsidRPr="005F52A2">
              <w:rPr>
                <w:sz w:val="22"/>
              </w:rPr>
              <w:t>Tilskott til Landbrukets utviklingsfond</w:t>
            </w:r>
          </w:p>
        </w:tc>
        <w:tc>
          <w:tcPr>
            <w:tcW w:w="1300" w:type="dxa"/>
            <w:tcBorders>
              <w:top w:val="nil"/>
              <w:left w:val="nil"/>
              <w:bottom w:val="nil"/>
              <w:right w:val="nil"/>
            </w:tcBorders>
            <w:tcMar>
              <w:top w:w="128" w:type="dxa"/>
              <w:left w:w="43" w:type="dxa"/>
              <w:bottom w:w="43" w:type="dxa"/>
              <w:right w:w="43" w:type="dxa"/>
            </w:tcMar>
            <w:vAlign w:val="bottom"/>
          </w:tcPr>
          <w:p w14:paraId="7594B8CB" w14:textId="77777777" w:rsidR="006D104E" w:rsidRPr="005F52A2" w:rsidRDefault="006D104E" w:rsidP="005F52A2">
            <w:pPr>
              <w:jc w:val="right"/>
              <w:rPr>
                <w:sz w:val="22"/>
              </w:rPr>
            </w:pPr>
            <w:r w:rsidRPr="005F52A2">
              <w:rPr>
                <w:sz w:val="22"/>
              </w:rPr>
              <w:t>2 389 553</w:t>
            </w:r>
          </w:p>
        </w:tc>
        <w:tc>
          <w:tcPr>
            <w:tcW w:w="1300" w:type="dxa"/>
            <w:tcBorders>
              <w:top w:val="nil"/>
              <w:left w:val="nil"/>
              <w:bottom w:val="nil"/>
              <w:right w:val="nil"/>
            </w:tcBorders>
            <w:tcMar>
              <w:top w:w="128" w:type="dxa"/>
              <w:left w:w="43" w:type="dxa"/>
              <w:bottom w:w="43" w:type="dxa"/>
              <w:right w:w="43" w:type="dxa"/>
            </w:tcMar>
            <w:vAlign w:val="bottom"/>
          </w:tcPr>
          <w:p w14:paraId="65823F3A" w14:textId="77777777" w:rsidR="006D104E" w:rsidRPr="005F52A2" w:rsidRDefault="006D104E" w:rsidP="005F52A2">
            <w:pPr>
              <w:jc w:val="right"/>
              <w:rPr>
                <w:sz w:val="22"/>
              </w:rPr>
            </w:pPr>
            <w:r w:rsidRPr="005F52A2">
              <w:rPr>
                <w:sz w:val="22"/>
              </w:rPr>
              <w:t>2 548 553</w:t>
            </w:r>
          </w:p>
        </w:tc>
        <w:tc>
          <w:tcPr>
            <w:tcW w:w="1300" w:type="dxa"/>
            <w:tcBorders>
              <w:top w:val="nil"/>
              <w:left w:val="nil"/>
              <w:bottom w:val="nil"/>
              <w:right w:val="nil"/>
            </w:tcBorders>
            <w:tcMar>
              <w:top w:w="128" w:type="dxa"/>
              <w:left w:w="43" w:type="dxa"/>
              <w:bottom w:w="43" w:type="dxa"/>
              <w:right w:w="43" w:type="dxa"/>
            </w:tcMar>
            <w:vAlign w:val="bottom"/>
          </w:tcPr>
          <w:p w14:paraId="50C07B19" w14:textId="77777777" w:rsidR="006D104E" w:rsidRPr="005F52A2" w:rsidRDefault="006D104E" w:rsidP="005F52A2">
            <w:pPr>
              <w:jc w:val="right"/>
              <w:rPr>
                <w:sz w:val="22"/>
              </w:rPr>
            </w:pPr>
            <w:r w:rsidRPr="005F52A2">
              <w:rPr>
                <w:sz w:val="22"/>
              </w:rPr>
              <w:t>2 640 253</w:t>
            </w:r>
          </w:p>
        </w:tc>
      </w:tr>
      <w:tr w:rsidR="00B070C3" w:rsidRPr="00D42D77" w14:paraId="306F293C" w14:textId="77777777">
        <w:trPr>
          <w:trHeight w:val="380"/>
        </w:trPr>
        <w:tc>
          <w:tcPr>
            <w:tcW w:w="840" w:type="dxa"/>
            <w:tcBorders>
              <w:top w:val="nil"/>
              <w:left w:val="nil"/>
              <w:bottom w:val="nil"/>
              <w:right w:val="nil"/>
            </w:tcBorders>
            <w:tcMar>
              <w:top w:w="128" w:type="dxa"/>
              <w:left w:w="43" w:type="dxa"/>
              <w:bottom w:w="43" w:type="dxa"/>
              <w:right w:w="43" w:type="dxa"/>
            </w:tcMar>
          </w:tcPr>
          <w:p w14:paraId="2C4FAA93" w14:textId="77777777" w:rsidR="006D104E" w:rsidRPr="005F52A2" w:rsidRDefault="006D104E" w:rsidP="00D42D77">
            <w:pPr>
              <w:rPr>
                <w:sz w:val="22"/>
              </w:rPr>
            </w:pPr>
            <w:r w:rsidRPr="005F52A2">
              <w:rPr>
                <w:sz w:val="22"/>
              </w:rPr>
              <w:t>70</w:t>
            </w:r>
          </w:p>
        </w:tc>
        <w:tc>
          <w:tcPr>
            <w:tcW w:w="4800" w:type="dxa"/>
            <w:tcBorders>
              <w:top w:val="nil"/>
              <w:left w:val="nil"/>
              <w:bottom w:val="nil"/>
              <w:right w:val="nil"/>
            </w:tcBorders>
            <w:tcMar>
              <w:top w:w="128" w:type="dxa"/>
              <w:left w:w="43" w:type="dxa"/>
              <w:bottom w:w="43" w:type="dxa"/>
              <w:right w:w="43" w:type="dxa"/>
            </w:tcMar>
          </w:tcPr>
          <w:p w14:paraId="074F8CD8" w14:textId="77777777" w:rsidR="006D104E" w:rsidRPr="005F52A2" w:rsidRDefault="006D104E" w:rsidP="00D42D77">
            <w:pPr>
              <w:rPr>
                <w:sz w:val="22"/>
              </w:rPr>
            </w:pPr>
            <w:proofErr w:type="spellStart"/>
            <w:r w:rsidRPr="005F52A2">
              <w:rPr>
                <w:sz w:val="22"/>
              </w:rPr>
              <w:t>Marknadstiltak</w:t>
            </w:r>
            <w:proofErr w:type="spellEnd"/>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1DAF0DF" w14:textId="77777777" w:rsidR="006D104E" w:rsidRPr="005F52A2" w:rsidRDefault="006D104E" w:rsidP="005F52A2">
            <w:pPr>
              <w:jc w:val="right"/>
              <w:rPr>
                <w:sz w:val="22"/>
              </w:rPr>
            </w:pPr>
            <w:r w:rsidRPr="005F52A2">
              <w:rPr>
                <w:sz w:val="22"/>
              </w:rPr>
              <w:t>310 908</w:t>
            </w:r>
          </w:p>
        </w:tc>
        <w:tc>
          <w:tcPr>
            <w:tcW w:w="1300" w:type="dxa"/>
            <w:tcBorders>
              <w:top w:val="nil"/>
              <w:left w:val="nil"/>
              <w:bottom w:val="nil"/>
              <w:right w:val="nil"/>
            </w:tcBorders>
            <w:tcMar>
              <w:top w:w="128" w:type="dxa"/>
              <w:left w:w="43" w:type="dxa"/>
              <w:bottom w:w="43" w:type="dxa"/>
              <w:right w:w="43" w:type="dxa"/>
            </w:tcMar>
            <w:vAlign w:val="bottom"/>
          </w:tcPr>
          <w:p w14:paraId="1757498C" w14:textId="77777777" w:rsidR="006D104E" w:rsidRPr="005F52A2" w:rsidRDefault="006D104E" w:rsidP="005F52A2">
            <w:pPr>
              <w:jc w:val="right"/>
              <w:rPr>
                <w:sz w:val="22"/>
              </w:rPr>
            </w:pPr>
            <w:r w:rsidRPr="005F52A2">
              <w:rPr>
                <w:sz w:val="22"/>
              </w:rPr>
              <w:t>410 500</w:t>
            </w:r>
          </w:p>
        </w:tc>
        <w:tc>
          <w:tcPr>
            <w:tcW w:w="1300" w:type="dxa"/>
            <w:tcBorders>
              <w:top w:val="nil"/>
              <w:left w:val="nil"/>
              <w:bottom w:val="nil"/>
              <w:right w:val="nil"/>
            </w:tcBorders>
            <w:tcMar>
              <w:top w:w="128" w:type="dxa"/>
              <w:left w:w="43" w:type="dxa"/>
              <w:bottom w:w="43" w:type="dxa"/>
              <w:right w:w="43" w:type="dxa"/>
            </w:tcMar>
            <w:vAlign w:val="bottom"/>
          </w:tcPr>
          <w:p w14:paraId="0AAD2B9F" w14:textId="77777777" w:rsidR="006D104E" w:rsidRPr="005F52A2" w:rsidRDefault="006D104E" w:rsidP="005F52A2">
            <w:pPr>
              <w:jc w:val="right"/>
              <w:rPr>
                <w:sz w:val="22"/>
              </w:rPr>
            </w:pPr>
            <w:r w:rsidRPr="005F52A2">
              <w:rPr>
                <w:sz w:val="22"/>
              </w:rPr>
              <w:t>317 550</w:t>
            </w:r>
          </w:p>
        </w:tc>
      </w:tr>
      <w:tr w:rsidR="00B070C3" w:rsidRPr="00D42D77" w14:paraId="6AAE715F" w14:textId="77777777">
        <w:trPr>
          <w:trHeight w:val="380"/>
        </w:trPr>
        <w:tc>
          <w:tcPr>
            <w:tcW w:w="840" w:type="dxa"/>
            <w:tcBorders>
              <w:top w:val="nil"/>
              <w:left w:val="nil"/>
              <w:bottom w:val="nil"/>
              <w:right w:val="nil"/>
            </w:tcBorders>
            <w:tcMar>
              <w:top w:w="128" w:type="dxa"/>
              <w:left w:w="43" w:type="dxa"/>
              <w:bottom w:w="43" w:type="dxa"/>
              <w:right w:w="43" w:type="dxa"/>
            </w:tcMar>
          </w:tcPr>
          <w:p w14:paraId="338DBEA9" w14:textId="77777777" w:rsidR="006D104E" w:rsidRPr="005F52A2" w:rsidRDefault="006D104E" w:rsidP="00D42D77">
            <w:pPr>
              <w:rPr>
                <w:sz w:val="22"/>
              </w:rPr>
            </w:pPr>
            <w:r w:rsidRPr="005F52A2">
              <w:rPr>
                <w:sz w:val="22"/>
              </w:rPr>
              <w:t>71</w:t>
            </w:r>
          </w:p>
        </w:tc>
        <w:tc>
          <w:tcPr>
            <w:tcW w:w="4800" w:type="dxa"/>
            <w:tcBorders>
              <w:top w:val="nil"/>
              <w:left w:val="nil"/>
              <w:bottom w:val="nil"/>
              <w:right w:val="nil"/>
            </w:tcBorders>
            <w:tcMar>
              <w:top w:w="128" w:type="dxa"/>
              <w:left w:w="43" w:type="dxa"/>
              <w:bottom w:w="43" w:type="dxa"/>
              <w:right w:w="43" w:type="dxa"/>
            </w:tcMar>
          </w:tcPr>
          <w:p w14:paraId="5FD82765" w14:textId="77777777" w:rsidR="006D104E" w:rsidRPr="005F52A2" w:rsidRDefault="006D104E" w:rsidP="00D42D77">
            <w:pPr>
              <w:rPr>
                <w:sz w:val="22"/>
              </w:rPr>
            </w:pPr>
            <w:r w:rsidRPr="005F52A2">
              <w:rPr>
                <w:sz w:val="22"/>
              </w:rPr>
              <w:t>Tilskott ved produksjonssvikt</w:t>
            </w:r>
            <w:r w:rsidRPr="005F52A2">
              <w:rPr>
                <w:rStyle w:val="kursiv"/>
                <w:sz w:val="22"/>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026C2AE8" w14:textId="77777777" w:rsidR="006D104E" w:rsidRPr="005F52A2" w:rsidRDefault="006D104E" w:rsidP="005F52A2">
            <w:pPr>
              <w:jc w:val="right"/>
              <w:rPr>
                <w:sz w:val="22"/>
              </w:rPr>
            </w:pPr>
            <w:r w:rsidRPr="005F52A2">
              <w:rPr>
                <w:sz w:val="22"/>
              </w:rPr>
              <w:t>575 719</w:t>
            </w:r>
          </w:p>
        </w:tc>
        <w:tc>
          <w:tcPr>
            <w:tcW w:w="1300" w:type="dxa"/>
            <w:tcBorders>
              <w:top w:val="nil"/>
              <w:left w:val="nil"/>
              <w:bottom w:val="nil"/>
              <w:right w:val="nil"/>
            </w:tcBorders>
            <w:tcMar>
              <w:top w:w="128" w:type="dxa"/>
              <w:left w:w="43" w:type="dxa"/>
              <w:bottom w:w="43" w:type="dxa"/>
              <w:right w:w="43" w:type="dxa"/>
            </w:tcMar>
            <w:vAlign w:val="bottom"/>
          </w:tcPr>
          <w:p w14:paraId="0AB6B843" w14:textId="77777777" w:rsidR="006D104E" w:rsidRPr="005F52A2" w:rsidRDefault="006D104E" w:rsidP="005F52A2">
            <w:pPr>
              <w:jc w:val="right"/>
              <w:rPr>
                <w:sz w:val="22"/>
              </w:rPr>
            </w:pPr>
            <w:r w:rsidRPr="005F52A2">
              <w:rPr>
                <w:sz w:val="22"/>
              </w:rPr>
              <w:t>104 400</w:t>
            </w:r>
          </w:p>
        </w:tc>
        <w:tc>
          <w:tcPr>
            <w:tcW w:w="1300" w:type="dxa"/>
            <w:tcBorders>
              <w:top w:val="nil"/>
              <w:left w:val="nil"/>
              <w:bottom w:val="nil"/>
              <w:right w:val="nil"/>
            </w:tcBorders>
            <w:tcMar>
              <w:top w:w="128" w:type="dxa"/>
              <w:left w:w="43" w:type="dxa"/>
              <w:bottom w:w="43" w:type="dxa"/>
              <w:right w:w="43" w:type="dxa"/>
            </w:tcMar>
            <w:vAlign w:val="bottom"/>
          </w:tcPr>
          <w:p w14:paraId="1EC79BBD" w14:textId="77777777" w:rsidR="006D104E" w:rsidRPr="005F52A2" w:rsidRDefault="006D104E" w:rsidP="005F52A2">
            <w:pPr>
              <w:jc w:val="right"/>
              <w:rPr>
                <w:sz w:val="22"/>
              </w:rPr>
            </w:pPr>
            <w:r w:rsidRPr="005F52A2">
              <w:rPr>
                <w:sz w:val="22"/>
              </w:rPr>
              <w:t>104 400</w:t>
            </w:r>
          </w:p>
        </w:tc>
      </w:tr>
      <w:tr w:rsidR="00B070C3" w:rsidRPr="00D42D77" w14:paraId="731D878D" w14:textId="77777777">
        <w:trPr>
          <w:trHeight w:val="380"/>
        </w:trPr>
        <w:tc>
          <w:tcPr>
            <w:tcW w:w="840" w:type="dxa"/>
            <w:tcBorders>
              <w:top w:val="nil"/>
              <w:left w:val="nil"/>
              <w:bottom w:val="nil"/>
              <w:right w:val="nil"/>
            </w:tcBorders>
            <w:tcMar>
              <w:top w:w="128" w:type="dxa"/>
              <w:left w:w="43" w:type="dxa"/>
              <w:bottom w:w="43" w:type="dxa"/>
              <w:right w:w="43" w:type="dxa"/>
            </w:tcMar>
          </w:tcPr>
          <w:p w14:paraId="414044A8" w14:textId="77777777" w:rsidR="006D104E" w:rsidRPr="005F52A2" w:rsidRDefault="006D104E" w:rsidP="00D42D77">
            <w:pPr>
              <w:rPr>
                <w:sz w:val="22"/>
              </w:rPr>
            </w:pPr>
            <w:r w:rsidRPr="005F52A2">
              <w:rPr>
                <w:sz w:val="22"/>
              </w:rPr>
              <w:t>73</w:t>
            </w:r>
          </w:p>
        </w:tc>
        <w:tc>
          <w:tcPr>
            <w:tcW w:w="4800" w:type="dxa"/>
            <w:tcBorders>
              <w:top w:val="nil"/>
              <w:left w:val="nil"/>
              <w:bottom w:val="nil"/>
              <w:right w:val="nil"/>
            </w:tcBorders>
            <w:tcMar>
              <w:top w:w="128" w:type="dxa"/>
              <w:left w:w="43" w:type="dxa"/>
              <w:bottom w:w="43" w:type="dxa"/>
              <w:right w:w="43" w:type="dxa"/>
            </w:tcMar>
          </w:tcPr>
          <w:p w14:paraId="5996BBD8" w14:textId="77777777" w:rsidR="006D104E" w:rsidRPr="005F52A2" w:rsidRDefault="006D104E" w:rsidP="00D42D77">
            <w:pPr>
              <w:rPr>
                <w:sz w:val="22"/>
              </w:rPr>
            </w:pPr>
            <w:r w:rsidRPr="005F52A2">
              <w:rPr>
                <w:sz w:val="22"/>
              </w:rPr>
              <w:t>Pristilskott</w:t>
            </w:r>
            <w:r w:rsidRPr="005F52A2">
              <w:rPr>
                <w:rStyle w:val="kursiv"/>
                <w:sz w:val="22"/>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06B12D02" w14:textId="77777777" w:rsidR="006D104E" w:rsidRPr="005F52A2" w:rsidRDefault="006D104E" w:rsidP="005F52A2">
            <w:pPr>
              <w:jc w:val="right"/>
              <w:rPr>
                <w:sz w:val="22"/>
              </w:rPr>
            </w:pPr>
            <w:r w:rsidRPr="005F52A2">
              <w:rPr>
                <w:sz w:val="22"/>
              </w:rPr>
              <w:t>5 676 493</w:t>
            </w:r>
          </w:p>
        </w:tc>
        <w:tc>
          <w:tcPr>
            <w:tcW w:w="1300" w:type="dxa"/>
            <w:tcBorders>
              <w:top w:val="nil"/>
              <w:left w:val="nil"/>
              <w:bottom w:val="nil"/>
              <w:right w:val="nil"/>
            </w:tcBorders>
            <w:tcMar>
              <w:top w:w="128" w:type="dxa"/>
              <w:left w:w="43" w:type="dxa"/>
              <w:bottom w:w="43" w:type="dxa"/>
              <w:right w:w="43" w:type="dxa"/>
            </w:tcMar>
            <w:vAlign w:val="bottom"/>
          </w:tcPr>
          <w:p w14:paraId="5618498B" w14:textId="77777777" w:rsidR="006D104E" w:rsidRPr="005F52A2" w:rsidRDefault="006D104E" w:rsidP="005F52A2">
            <w:pPr>
              <w:jc w:val="right"/>
              <w:rPr>
                <w:sz w:val="22"/>
              </w:rPr>
            </w:pPr>
            <w:r w:rsidRPr="005F52A2">
              <w:rPr>
                <w:sz w:val="22"/>
              </w:rPr>
              <w:t>5 903 894</w:t>
            </w:r>
          </w:p>
        </w:tc>
        <w:tc>
          <w:tcPr>
            <w:tcW w:w="1300" w:type="dxa"/>
            <w:tcBorders>
              <w:top w:val="nil"/>
              <w:left w:val="nil"/>
              <w:bottom w:val="nil"/>
              <w:right w:val="nil"/>
            </w:tcBorders>
            <w:tcMar>
              <w:top w:w="128" w:type="dxa"/>
              <w:left w:w="43" w:type="dxa"/>
              <w:bottom w:w="43" w:type="dxa"/>
              <w:right w:w="43" w:type="dxa"/>
            </w:tcMar>
            <w:vAlign w:val="bottom"/>
          </w:tcPr>
          <w:p w14:paraId="7CCA2C97" w14:textId="77777777" w:rsidR="006D104E" w:rsidRPr="005F52A2" w:rsidRDefault="006D104E" w:rsidP="005F52A2">
            <w:pPr>
              <w:jc w:val="right"/>
              <w:rPr>
                <w:sz w:val="22"/>
              </w:rPr>
            </w:pPr>
            <w:r w:rsidRPr="005F52A2">
              <w:rPr>
                <w:sz w:val="22"/>
              </w:rPr>
              <w:t>6 601 303</w:t>
            </w:r>
          </w:p>
        </w:tc>
      </w:tr>
      <w:tr w:rsidR="00B070C3" w:rsidRPr="00D42D77" w14:paraId="6D08CD87" w14:textId="77777777">
        <w:trPr>
          <w:trHeight w:val="380"/>
        </w:trPr>
        <w:tc>
          <w:tcPr>
            <w:tcW w:w="840" w:type="dxa"/>
            <w:tcBorders>
              <w:top w:val="nil"/>
              <w:left w:val="nil"/>
              <w:bottom w:val="nil"/>
              <w:right w:val="nil"/>
            </w:tcBorders>
            <w:tcMar>
              <w:top w:w="128" w:type="dxa"/>
              <w:left w:w="43" w:type="dxa"/>
              <w:bottom w:w="43" w:type="dxa"/>
              <w:right w:w="43" w:type="dxa"/>
            </w:tcMar>
          </w:tcPr>
          <w:p w14:paraId="4EE61F3D" w14:textId="77777777" w:rsidR="006D104E" w:rsidRPr="005F52A2" w:rsidRDefault="006D104E" w:rsidP="00D42D77">
            <w:pPr>
              <w:rPr>
                <w:sz w:val="22"/>
              </w:rPr>
            </w:pPr>
            <w:r w:rsidRPr="005F52A2">
              <w:rPr>
                <w:sz w:val="22"/>
              </w:rPr>
              <w:t>74</w:t>
            </w:r>
          </w:p>
        </w:tc>
        <w:tc>
          <w:tcPr>
            <w:tcW w:w="4800" w:type="dxa"/>
            <w:tcBorders>
              <w:top w:val="nil"/>
              <w:left w:val="nil"/>
              <w:bottom w:val="nil"/>
              <w:right w:val="nil"/>
            </w:tcBorders>
            <w:tcMar>
              <w:top w:w="128" w:type="dxa"/>
              <w:left w:w="43" w:type="dxa"/>
              <w:bottom w:w="43" w:type="dxa"/>
              <w:right w:w="43" w:type="dxa"/>
            </w:tcMar>
          </w:tcPr>
          <w:p w14:paraId="6D493A1A" w14:textId="77777777" w:rsidR="006D104E" w:rsidRPr="005F52A2" w:rsidRDefault="006D104E" w:rsidP="00D42D77">
            <w:pPr>
              <w:rPr>
                <w:sz w:val="22"/>
              </w:rPr>
            </w:pPr>
            <w:r w:rsidRPr="005F52A2">
              <w:rPr>
                <w:sz w:val="22"/>
              </w:rPr>
              <w:t>Direkte tilskott</w:t>
            </w:r>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2D46FA92" w14:textId="77777777" w:rsidR="006D104E" w:rsidRPr="005F52A2" w:rsidRDefault="006D104E" w:rsidP="005F52A2">
            <w:pPr>
              <w:jc w:val="right"/>
              <w:rPr>
                <w:sz w:val="22"/>
              </w:rPr>
            </w:pPr>
            <w:r w:rsidRPr="005F52A2">
              <w:rPr>
                <w:sz w:val="22"/>
              </w:rPr>
              <w:t>16 110 111</w:t>
            </w:r>
          </w:p>
        </w:tc>
        <w:tc>
          <w:tcPr>
            <w:tcW w:w="1300" w:type="dxa"/>
            <w:tcBorders>
              <w:top w:val="nil"/>
              <w:left w:val="nil"/>
              <w:bottom w:val="nil"/>
              <w:right w:val="nil"/>
            </w:tcBorders>
            <w:tcMar>
              <w:top w:w="128" w:type="dxa"/>
              <w:left w:w="43" w:type="dxa"/>
              <w:bottom w:w="43" w:type="dxa"/>
              <w:right w:w="43" w:type="dxa"/>
            </w:tcMar>
            <w:vAlign w:val="bottom"/>
          </w:tcPr>
          <w:p w14:paraId="17078816" w14:textId="77777777" w:rsidR="006D104E" w:rsidRPr="005F52A2" w:rsidRDefault="006D104E" w:rsidP="005F52A2">
            <w:pPr>
              <w:jc w:val="right"/>
              <w:rPr>
                <w:sz w:val="22"/>
              </w:rPr>
            </w:pPr>
            <w:r w:rsidRPr="005F52A2">
              <w:rPr>
                <w:sz w:val="22"/>
              </w:rPr>
              <w:t>17 566 323</w:t>
            </w:r>
          </w:p>
        </w:tc>
        <w:tc>
          <w:tcPr>
            <w:tcW w:w="1300" w:type="dxa"/>
            <w:tcBorders>
              <w:top w:val="nil"/>
              <w:left w:val="nil"/>
              <w:bottom w:val="nil"/>
              <w:right w:val="nil"/>
            </w:tcBorders>
            <w:tcMar>
              <w:top w:w="128" w:type="dxa"/>
              <w:left w:w="43" w:type="dxa"/>
              <w:bottom w:w="43" w:type="dxa"/>
              <w:right w:w="43" w:type="dxa"/>
            </w:tcMar>
            <w:vAlign w:val="bottom"/>
          </w:tcPr>
          <w:p w14:paraId="16FC6DB1" w14:textId="77777777" w:rsidR="006D104E" w:rsidRPr="005F52A2" w:rsidRDefault="006D104E" w:rsidP="005F52A2">
            <w:pPr>
              <w:jc w:val="right"/>
              <w:rPr>
                <w:sz w:val="22"/>
              </w:rPr>
            </w:pPr>
            <w:r w:rsidRPr="005F52A2">
              <w:rPr>
                <w:sz w:val="22"/>
              </w:rPr>
              <w:t>17 886 445</w:t>
            </w:r>
          </w:p>
        </w:tc>
      </w:tr>
      <w:tr w:rsidR="00B070C3" w:rsidRPr="00D42D77" w14:paraId="4734ADA7" w14:textId="77777777">
        <w:trPr>
          <w:trHeight w:val="380"/>
        </w:trPr>
        <w:tc>
          <w:tcPr>
            <w:tcW w:w="840" w:type="dxa"/>
            <w:tcBorders>
              <w:top w:val="nil"/>
              <w:left w:val="nil"/>
              <w:bottom w:val="nil"/>
              <w:right w:val="nil"/>
            </w:tcBorders>
            <w:tcMar>
              <w:top w:w="128" w:type="dxa"/>
              <w:left w:w="43" w:type="dxa"/>
              <w:bottom w:w="43" w:type="dxa"/>
              <w:right w:w="43" w:type="dxa"/>
            </w:tcMar>
          </w:tcPr>
          <w:p w14:paraId="05C1B706" w14:textId="77777777" w:rsidR="006D104E" w:rsidRPr="005F52A2" w:rsidRDefault="006D104E" w:rsidP="00D42D77">
            <w:pPr>
              <w:rPr>
                <w:sz w:val="22"/>
              </w:rPr>
            </w:pPr>
            <w:r w:rsidRPr="005F52A2">
              <w:rPr>
                <w:sz w:val="22"/>
              </w:rPr>
              <w:t>77</w:t>
            </w:r>
          </w:p>
        </w:tc>
        <w:tc>
          <w:tcPr>
            <w:tcW w:w="4800" w:type="dxa"/>
            <w:tcBorders>
              <w:top w:val="nil"/>
              <w:left w:val="nil"/>
              <w:bottom w:val="nil"/>
              <w:right w:val="nil"/>
            </w:tcBorders>
            <w:tcMar>
              <w:top w:w="128" w:type="dxa"/>
              <w:left w:w="43" w:type="dxa"/>
              <w:bottom w:w="43" w:type="dxa"/>
              <w:right w:w="43" w:type="dxa"/>
            </w:tcMar>
          </w:tcPr>
          <w:p w14:paraId="739701C5" w14:textId="77777777" w:rsidR="006D104E" w:rsidRPr="005F52A2" w:rsidRDefault="006D104E" w:rsidP="00D42D77">
            <w:pPr>
              <w:rPr>
                <w:sz w:val="22"/>
              </w:rPr>
            </w:pPr>
            <w:r w:rsidRPr="005F52A2">
              <w:rPr>
                <w:sz w:val="22"/>
              </w:rPr>
              <w:t>Utviklingstiltak</w:t>
            </w:r>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32BE34C" w14:textId="77777777" w:rsidR="006D104E" w:rsidRPr="005F52A2" w:rsidRDefault="006D104E" w:rsidP="005F52A2">
            <w:pPr>
              <w:jc w:val="right"/>
              <w:rPr>
                <w:sz w:val="22"/>
              </w:rPr>
            </w:pPr>
            <w:r w:rsidRPr="005F52A2">
              <w:rPr>
                <w:sz w:val="22"/>
              </w:rPr>
              <w:t>339 216</w:t>
            </w:r>
          </w:p>
        </w:tc>
        <w:tc>
          <w:tcPr>
            <w:tcW w:w="1300" w:type="dxa"/>
            <w:tcBorders>
              <w:top w:val="nil"/>
              <w:left w:val="nil"/>
              <w:bottom w:val="nil"/>
              <w:right w:val="nil"/>
            </w:tcBorders>
            <w:tcMar>
              <w:top w:w="128" w:type="dxa"/>
              <w:left w:w="43" w:type="dxa"/>
              <w:bottom w:w="43" w:type="dxa"/>
              <w:right w:w="43" w:type="dxa"/>
            </w:tcMar>
            <w:vAlign w:val="bottom"/>
          </w:tcPr>
          <w:p w14:paraId="45BB907C" w14:textId="77777777" w:rsidR="006D104E" w:rsidRPr="005F52A2" w:rsidRDefault="006D104E" w:rsidP="005F52A2">
            <w:pPr>
              <w:jc w:val="right"/>
              <w:rPr>
                <w:sz w:val="22"/>
              </w:rPr>
            </w:pPr>
            <w:r w:rsidRPr="005F52A2">
              <w:rPr>
                <w:sz w:val="22"/>
              </w:rPr>
              <w:t>397 391</w:t>
            </w:r>
          </w:p>
        </w:tc>
        <w:tc>
          <w:tcPr>
            <w:tcW w:w="1300" w:type="dxa"/>
            <w:tcBorders>
              <w:top w:val="nil"/>
              <w:left w:val="nil"/>
              <w:bottom w:val="nil"/>
              <w:right w:val="nil"/>
            </w:tcBorders>
            <w:tcMar>
              <w:top w:w="128" w:type="dxa"/>
              <w:left w:w="43" w:type="dxa"/>
              <w:bottom w:w="43" w:type="dxa"/>
              <w:right w:w="43" w:type="dxa"/>
            </w:tcMar>
            <w:vAlign w:val="bottom"/>
          </w:tcPr>
          <w:p w14:paraId="47A2AF87" w14:textId="77777777" w:rsidR="006D104E" w:rsidRPr="005F52A2" w:rsidRDefault="006D104E" w:rsidP="005F52A2">
            <w:pPr>
              <w:jc w:val="right"/>
              <w:rPr>
                <w:sz w:val="22"/>
              </w:rPr>
            </w:pPr>
            <w:r w:rsidRPr="005F52A2">
              <w:rPr>
                <w:sz w:val="22"/>
              </w:rPr>
              <w:t>452 791</w:t>
            </w:r>
          </w:p>
        </w:tc>
      </w:tr>
      <w:tr w:rsidR="00B070C3" w:rsidRPr="00D42D77" w14:paraId="2C4D431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F6B0D1" w14:textId="77777777" w:rsidR="006D104E" w:rsidRPr="005F52A2" w:rsidRDefault="006D104E" w:rsidP="00D42D77">
            <w:pPr>
              <w:rPr>
                <w:sz w:val="22"/>
              </w:rPr>
            </w:pPr>
            <w:r w:rsidRPr="005F52A2">
              <w:rPr>
                <w:sz w:val="22"/>
              </w:rPr>
              <w:t>78</w:t>
            </w:r>
          </w:p>
        </w:tc>
        <w:tc>
          <w:tcPr>
            <w:tcW w:w="4800" w:type="dxa"/>
            <w:tcBorders>
              <w:top w:val="nil"/>
              <w:left w:val="nil"/>
              <w:bottom w:val="single" w:sz="4" w:space="0" w:color="000000"/>
              <w:right w:val="nil"/>
            </w:tcBorders>
            <w:tcMar>
              <w:top w:w="128" w:type="dxa"/>
              <w:left w:w="43" w:type="dxa"/>
              <w:bottom w:w="43" w:type="dxa"/>
              <w:right w:w="43" w:type="dxa"/>
            </w:tcMar>
          </w:tcPr>
          <w:p w14:paraId="74EA10E6" w14:textId="77777777" w:rsidR="006D104E" w:rsidRPr="005F52A2" w:rsidRDefault="006D104E" w:rsidP="00D42D77">
            <w:pPr>
              <w:rPr>
                <w:sz w:val="22"/>
              </w:rPr>
            </w:pPr>
            <w:proofErr w:type="spellStart"/>
            <w:r w:rsidRPr="005F52A2">
              <w:rPr>
                <w:sz w:val="22"/>
              </w:rPr>
              <w:t>Velferdsordningar</w:t>
            </w:r>
            <w:proofErr w:type="spellEnd"/>
            <w:r w:rsidRPr="005F52A2">
              <w:rPr>
                <w:rStyle w:val="kursiv"/>
                <w:sz w:val="22"/>
              </w:rPr>
              <w:t>, kan </w:t>
            </w:r>
            <w:proofErr w:type="spellStart"/>
            <w:r w:rsidRPr="005F52A2">
              <w:rPr>
                <w:rStyle w:val="kursiv"/>
                <w:sz w:val="22"/>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732A0" w14:textId="77777777" w:rsidR="006D104E" w:rsidRPr="005F52A2" w:rsidRDefault="006D104E" w:rsidP="005F52A2">
            <w:pPr>
              <w:jc w:val="right"/>
              <w:rPr>
                <w:sz w:val="22"/>
              </w:rPr>
            </w:pPr>
            <w:r w:rsidRPr="005F52A2">
              <w:rPr>
                <w:sz w:val="22"/>
              </w:rPr>
              <w:t>1 895 212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7E13B2" w14:textId="77777777" w:rsidR="006D104E" w:rsidRPr="005F52A2" w:rsidRDefault="006D104E" w:rsidP="005F52A2">
            <w:pPr>
              <w:jc w:val="right"/>
              <w:rPr>
                <w:sz w:val="22"/>
              </w:rPr>
            </w:pPr>
            <w:r w:rsidRPr="005F52A2">
              <w:rPr>
                <w:sz w:val="22"/>
              </w:rPr>
              <w:t>1 965 007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C658E6" w14:textId="77777777" w:rsidR="006D104E" w:rsidRPr="005F52A2" w:rsidRDefault="006D104E" w:rsidP="005F52A2">
            <w:pPr>
              <w:jc w:val="right"/>
              <w:rPr>
                <w:sz w:val="22"/>
              </w:rPr>
            </w:pPr>
            <w:r w:rsidRPr="005F52A2">
              <w:rPr>
                <w:sz w:val="22"/>
              </w:rPr>
              <w:t>2 041 741</w:t>
            </w:r>
          </w:p>
        </w:tc>
      </w:tr>
      <w:tr w:rsidR="00B070C3" w:rsidRPr="00D42D77" w14:paraId="05AB36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14043A" w14:textId="77777777" w:rsidR="006D104E" w:rsidRPr="005F52A2"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9F2FF5C" w14:textId="77777777" w:rsidR="006D104E" w:rsidRPr="005F52A2" w:rsidRDefault="006D104E" w:rsidP="00D42D77">
            <w:pPr>
              <w:rPr>
                <w:sz w:val="22"/>
              </w:rPr>
            </w:pPr>
            <w:r w:rsidRPr="005F52A2">
              <w:rPr>
                <w:sz w:val="22"/>
              </w:rPr>
              <w:t>Sum kap.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B418B" w14:textId="77777777" w:rsidR="006D104E" w:rsidRPr="005F52A2" w:rsidRDefault="006D104E" w:rsidP="005F52A2">
            <w:pPr>
              <w:jc w:val="right"/>
              <w:rPr>
                <w:sz w:val="22"/>
              </w:rPr>
            </w:pPr>
            <w:r w:rsidRPr="005F52A2">
              <w:rPr>
                <w:sz w:val="22"/>
              </w:rPr>
              <w:t>27 308 922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4E322A" w14:textId="77777777" w:rsidR="006D104E" w:rsidRPr="005F52A2" w:rsidRDefault="006D104E" w:rsidP="005F52A2">
            <w:pPr>
              <w:jc w:val="right"/>
              <w:rPr>
                <w:sz w:val="22"/>
              </w:rPr>
            </w:pPr>
            <w:r w:rsidRPr="005F52A2">
              <w:rPr>
                <w:sz w:val="22"/>
              </w:rPr>
              <w:t>28 925 568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E71F5E" w14:textId="77777777" w:rsidR="006D104E" w:rsidRPr="005F52A2" w:rsidRDefault="006D104E" w:rsidP="005F52A2">
            <w:pPr>
              <w:jc w:val="right"/>
              <w:rPr>
                <w:sz w:val="22"/>
              </w:rPr>
            </w:pPr>
            <w:r w:rsidRPr="005F52A2">
              <w:rPr>
                <w:sz w:val="22"/>
              </w:rPr>
              <w:t>30 083 683</w:t>
            </w:r>
          </w:p>
        </w:tc>
      </w:tr>
    </w:tbl>
    <w:p w14:paraId="4134BDED" w14:textId="77777777" w:rsidR="006D104E" w:rsidRPr="00D42D77" w:rsidRDefault="006D104E" w:rsidP="00D42D77">
      <w:pPr>
        <w:pStyle w:val="avsnitt-tittel"/>
      </w:pPr>
      <w:proofErr w:type="spellStart"/>
      <w:r w:rsidRPr="00D42D77">
        <w:t>Marknadstiltak</w:t>
      </w:r>
      <w:proofErr w:type="spellEnd"/>
      <w:r w:rsidRPr="00D42D77">
        <w:t xml:space="preserve"> og pristilskott</w:t>
      </w:r>
    </w:p>
    <w:p w14:paraId="1F670B0F" w14:textId="77777777" w:rsidR="006D104E" w:rsidRPr="00D42D77" w:rsidRDefault="006D104E" w:rsidP="00D42D77">
      <w:r w:rsidRPr="00D42D77">
        <w:t xml:space="preserve">Tilskott for produsert volum og frakt (pristilskott), samt til </w:t>
      </w:r>
      <w:proofErr w:type="spellStart"/>
      <w:r w:rsidRPr="00D42D77">
        <w:t>marknadstiltak</w:t>
      </w:r>
      <w:proofErr w:type="spellEnd"/>
      <w:r w:rsidRPr="00D42D77">
        <w:t xml:space="preserve"> blir dekte av </w:t>
      </w:r>
      <w:proofErr w:type="spellStart"/>
      <w:r w:rsidRPr="00D42D77">
        <w:t>fleire</w:t>
      </w:r>
      <w:proofErr w:type="spellEnd"/>
      <w:r w:rsidRPr="00D42D77">
        <w:t xml:space="preserve"> </w:t>
      </w:r>
      <w:proofErr w:type="spellStart"/>
      <w:r w:rsidRPr="00D42D77">
        <w:t>ordningar</w:t>
      </w:r>
      <w:proofErr w:type="spellEnd"/>
      <w:r w:rsidRPr="00D42D77">
        <w:t xml:space="preserve"> under kap. 1150, post 70 og 73, og i </w:t>
      </w:r>
      <w:proofErr w:type="spellStart"/>
      <w:r w:rsidRPr="00D42D77">
        <w:t>nokon</w:t>
      </w:r>
      <w:proofErr w:type="spellEnd"/>
      <w:r w:rsidRPr="00D42D77">
        <w:t xml:space="preserve"> grad under post 77. </w:t>
      </w:r>
      <w:proofErr w:type="spellStart"/>
      <w:r w:rsidRPr="00D42D77">
        <w:t>Satsane</w:t>
      </w:r>
      <w:proofErr w:type="spellEnd"/>
      <w:r w:rsidRPr="00D42D77">
        <w:t xml:space="preserve"> er baserte på </w:t>
      </w:r>
      <w:proofErr w:type="gramStart"/>
      <w:r w:rsidRPr="00D42D77">
        <w:t>fastsette</w:t>
      </w:r>
      <w:proofErr w:type="gramEnd"/>
      <w:r w:rsidRPr="00D42D77">
        <w:t xml:space="preserve"> kriterium, som produktgruppe, levert volum, distrikt med </w:t>
      </w:r>
      <w:proofErr w:type="spellStart"/>
      <w:r w:rsidRPr="00D42D77">
        <w:t>meir</w:t>
      </w:r>
      <w:proofErr w:type="spellEnd"/>
      <w:r w:rsidRPr="00D42D77">
        <w:t xml:space="preserve">. Grunnlaget for tilskotta som blir utbetalte til </w:t>
      </w:r>
      <w:proofErr w:type="spellStart"/>
      <w:r w:rsidRPr="00D42D77">
        <w:t>produsentane</w:t>
      </w:r>
      <w:proofErr w:type="spellEnd"/>
      <w:r w:rsidRPr="00D42D77">
        <w:t xml:space="preserve"> via </w:t>
      </w:r>
      <w:proofErr w:type="spellStart"/>
      <w:r w:rsidRPr="00D42D77">
        <w:t>eit</w:t>
      </w:r>
      <w:proofErr w:type="spellEnd"/>
      <w:r w:rsidRPr="00D42D77">
        <w:t xml:space="preserve"> </w:t>
      </w:r>
      <w:proofErr w:type="spellStart"/>
      <w:r w:rsidRPr="00D42D77">
        <w:t>omsetnadsledd</w:t>
      </w:r>
      <w:proofErr w:type="spellEnd"/>
      <w:r w:rsidRPr="00D42D77">
        <w:t xml:space="preserve">, vil normalt </w:t>
      </w:r>
      <w:proofErr w:type="spellStart"/>
      <w:r w:rsidRPr="00D42D77">
        <w:t>vere</w:t>
      </w:r>
      <w:proofErr w:type="spellEnd"/>
      <w:r w:rsidRPr="00D42D77">
        <w:t xml:space="preserve"> det same som grunnlaget for </w:t>
      </w:r>
      <w:proofErr w:type="spellStart"/>
      <w:r w:rsidRPr="00D42D77">
        <w:t>oppgjeret</w:t>
      </w:r>
      <w:proofErr w:type="spellEnd"/>
      <w:r w:rsidRPr="00D42D77">
        <w:t xml:space="preserve"> mellom </w:t>
      </w:r>
      <w:proofErr w:type="spellStart"/>
      <w:r w:rsidRPr="00D42D77">
        <w:t>omsetnadsledd</w:t>
      </w:r>
      <w:proofErr w:type="spellEnd"/>
      <w:r w:rsidRPr="00D42D77">
        <w:t xml:space="preserve"> og produsent. </w:t>
      </w:r>
      <w:proofErr w:type="spellStart"/>
      <w:r w:rsidRPr="00D42D77">
        <w:t>Ordningane</w:t>
      </w:r>
      <w:proofErr w:type="spellEnd"/>
      <w:r w:rsidRPr="00D42D77">
        <w:t xml:space="preserve"> </w:t>
      </w:r>
      <w:proofErr w:type="spellStart"/>
      <w:r w:rsidRPr="00D42D77">
        <w:t>utgjer</w:t>
      </w:r>
      <w:proofErr w:type="spellEnd"/>
      <w:r w:rsidRPr="00D42D77">
        <w:t xml:space="preserve"> </w:t>
      </w:r>
      <w:proofErr w:type="spellStart"/>
      <w:r w:rsidRPr="00D42D77">
        <w:t>ein</w:t>
      </w:r>
      <w:proofErr w:type="spellEnd"/>
      <w:r w:rsidRPr="00D42D77">
        <w:t xml:space="preserve"> viktig del av avtalesystemet, med </w:t>
      </w:r>
      <w:proofErr w:type="spellStart"/>
      <w:r w:rsidRPr="00D42D77">
        <w:t>fleire</w:t>
      </w:r>
      <w:proofErr w:type="spellEnd"/>
      <w:r w:rsidRPr="00D42D77">
        <w:t xml:space="preserve"> mål og </w:t>
      </w:r>
      <w:proofErr w:type="spellStart"/>
      <w:r w:rsidRPr="00D42D77">
        <w:t>verkemiddel</w:t>
      </w:r>
      <w:proofErr w:type="spellEnd"/>
      <w:r w:rsidRPr="00D42D77">
        <w:t xml:space="preserve"> som </w:t>
      </w:r>
      <w:proofErr w:type="spellStart"/>
      <w:r w:rsidRPr="00D42D77">
        <w:t>verkar</w:t>
      </w:r>
      <w:proofErr w:type="spellEnd"/>
      <w:r w:rsidRPr="00D42D77">
        <w:t xml:space="preserve"> </w:t>
      </w:r>
      <w:proofErr w:type="spellStart"/>
      <w:r w:rsidRPr="00D42D77">
        <w:t>saman</w:t>
      </w:r>
      <w:proofErr w:type="spellEnd"/>
      <w:r w:rsidRPr="00D42D77">
        <w:t xml:space="preserve"> mot </w:t>
      </w:r>
      <w:proofErr w:type="spellStart"/>
      <w:r w:rsidRPr="00D42D77">
        <w:t>dei</w:t>
      </w:r>
      <w:proofErr w:type="spellEnd"/>
      <w:r w:rsidRPr="00D42D77">
        <w:t xml:space="preserve"> same måla. Resultatrapporteringa skjer samla basert på rapportering </w:t>
      </w:r>
      <w:proofErr w:type="spellStart"/>
      <w:r w:rsidRPr="00D42D77">
        <w:t>frå</w:t>
      </w:r>
      <w:proofErr w:type="spellEnd"/>
      <w:r w:rsidRPr="00D42D77">
        <w:t xml:space="preserve"> </w:t>
      </w:r>
      <w:r w:rsidRPr="00D42D77">
        <w:rPr>
          <w:rStyle w:val="kursiv"/>
        </w:rPr>
        <w:t>Budsjettnemnda for jordbruket</w:t>
      </w:r>
      <w:r w:rsidRPr="00D42D77">
        <w:t xml:space="preserve"> (BFJ) i samband med den </w:t>
      </w:r>
      <w:proofErr w:type="spellStart"/>
      <w:r w:rsidRPr="00D42D77">
        <w:t>årlege</w:t>
      </w:r>
      <w:proofErr w:type="spellEnd"/>
      <w:r w:rsidRPr="00D42D77">
        <w:t xml:space="preserve"> proposisjonen om </w:t>
      </w:r>
      <w:proofErr w:type="spellStart"/>
      <w:r w:rsidRPr="00D42D77">
        <w:t>jordbruksoppgjeret</w:t>
      </w:r>
      <w:proofErr w:type="spellEnd"/>
      <w:r w:rsidRPr="00D42D77">
        <w:t xml:space="preserve">. I tillegg blir </w:t>
      </w:r>
      <w:proofErr w:type="spellStart"/>
      <w:r w:rsidRPr="00D42D77">
        <w:t>vurderingsrapportar</w:t>
      </w:r>
      <w:proofErr w:type="spellEnd"/>
      <w:r w:rsidRPr="00D42D77">
        <w:t xml:space="preserve"> og statusnotat </w:t>
      </w:r>
      <w:proofErr w:type="spellStart"/>
      <w:r w:rsidRPr="00D42D77">
        <w:t>frå</w:t>
      </w:r>
      <w:proofErr w:type="spellEnd"/>
      <w:r w:rsidRPr="00D42D77">
        <w:t xml:space="preserve"> heile forvaltninga nytta som grunnlag for å vurdere korleis </w:t>
      </w:r>
      <w:proofErr w:type="spellStart"/>
      <w:r w:rsidRPr="00D42D77">
        <w:t>dei</w:t>
      </w:r>
      <w:proofErr w:type="spellEnd"/>
      <w:r w:rsidRPr="00D42D77">
        <w:t xml:space="preserve"> enkelte </w:t>
      </w:r>
      <w:proofErr w:type="spellStart"/>
      <w:r w:rsidRPr="00D42D77">
        <w:t>ordningane</w:t>
      </w:r>
      <w:proofErr w:type="spellEnd"/>
      <w:r w:rsidRPr="00D42D77">
        <w:t xml:space="preserve"> </w:t>
      </w:r>
      <w:proofErr w:type="spellStart"/>
      <w:r w:rsidRPr="00D42D77">
        <w:t>verkar</w:t>
      </w:r>
      <w:proofErr w:type="spellEnd"/>
      <w:r w:rsidRPr="00D42D77">
        <w:t>.</w:t>
      </w:r>
    </w:p>
    <w:p w14:paraId="4F200FBF" w14:textId="77777777" w:rsidR="006D104E" w:rsidRPr="00D42D77" w:rsidRDefault="006D104E" w:rsidP="00D42D77">
      <w:r w:rsidRPr="00D42D77">
        <w:t xml:space="preserve">Tilskott som </w:t>
      </w:r>
      <w:proofErr w:type="gramStart"/>
      <w:r w:rsidRPr="00D42D77">
        <w:t>blir</w:t>
      </w:r>
      <w:proofErr w:type="gramEnd"/>
      <w:r w:rsidRPr="00D42D77">
        <w:t xml:space="preserve"> utbetalte via </w:t>
      </w:r>
      <w:proofErr w:type="spellStart"/>
      <w:r w:rsidRPr="00D42D77">
        <w:t>eit</w:t>
      </w:r>
      <w:proofErr w:type="spellEnd"/>
      <w:r w:rsidRPr="00D42D77">
        <w:t xml:space="preserve"> </w:t>
      </w:r>
      <w:proofErr w:type="spellStart"/>
      <w:r w:rsidRPr="00D42D77">
        <w:t>omsetnadsledd</w:t>
      </w:r>
      <w:proofErr w:type="spellEnd"/>
      <w:r w:rsidRPr="00D42D77">
        <w:t xml:space="preserve"> </w:t>
      </w:r>
      <w:proofErr w:type="spellStart"/>
      <w:r w:rsidRPr="00D42D77">
        <w:t>skil</w:t>
      </w:r>
      <w:proofErr w:type="spellEnd"/>
      <w:r w:rsidRPr="00D42D77">
        <w:t xml:space="preserve"> seg òg </w:t>
      </w:r>
      <w:proofErr w:type="spellStart"/>
      <w:r w:rsidRPr="00D42D77">
        <w:t>frå</w:t>
      </w:r>
      <w:proofErr w:type="spellEnd"/>
      <w:r w:rsidRPr="00D42D77">
        <w:t xml:space="preserve"> normalprosedyren ved at </w:t>
      </w:r>
      <w:proofErr w:type="spellStart"/>
      <w:r w:rsidRPr="00D42D77">
        <w:t>tilskottsmottakarane</w:t>
      </w:r>
      <w:proofErr w:type="spellEnd"/>
      <w:r w:rsidRPr="00D42D77">
        <w:t xml:space="preserve"> normalt </w:t>
      </w:r>
      <w:proofErr w:type="spellStart"/>
      <w:r w:rsidRPr="00D42D77">
        <w:t>ikkje</w:t>
      </w:r>
      <w:proofErr w:type="spellEnd"/>
      <w:r w:rsidRPr="00D42D77">
        <w:t xml:space="preserve"> </w:t>
      </w:r>
      <w:proofErr w:type="spellStart"/>
      <w:r w:rsidRPr="00D42D77">
        <w:t>søkjer</w:t>
      </w:r>
      <w:proofErr w:type="spellEnd"/>
      <w:r w:rsidRPr="00D42D77">
        <w:t xml:space="preserve"> om tilskott. Storleiken på tilskotta er ei direkte </w:t>
      </w:r>
      <w:proofErr w:type="spellStart"/>
      <w:r w:rsidRPr="00D42D77">
        <w:t>følgje</w:t>
      </w:r>
      <w:proofErr w:type="spellEnd"/>
      <w:r w:rsidRPr="00D42D77">
        <w:t xml:space="preserve"> av levert vare til </w:t>
      </w:r>
      <w:proofErr w:type="spellStart"/>
      <w:r w:rsidRPr="00D42D77">
        <w:t>omsetnadsleddet</w:t>
      </w:r>
      <w:proofErr w:type="spellEnd"/>
      <w:r w:rsidRPr="00D42D77">
        <w:t xml:space="preserve">. </w:t>
      </w:r>
      <w:proofErr w:type="spellStart"/>
      <w:r w:rsidRPr="00D42D77">
        <w:t>Omsetnadsledda</w:t>
      </w:r>
      <w:proofErr w:type="spellEnd"/>
      <w:r w:rsidRPr="00D42D77">
        <w:t xml:space="preserve"> </w:t>
      </w:r>
      <w:proofErr w:type="spellStart"/>
      <w:r w:rsidRPr="00D42D77">
        <w:t>gjer</w:t>
      </w:r>
      <w:proofErr w:type="spellEnd"/>
      <w:r w:rsidRPr="00D42D77">
        <w:t xml:space="preserve"> </w:t>
      </w:r>
      <w:proofErr w:type="spellStart"/>
      <w:r w:rsidRPr="00D42D77">
        <w:t>ikkje</w:t>
      </w:r>
      <w:proofErr w:type="spellEnd"/>
      <w:r w:rsidRPr="00D42D77">
        <w:t xml:space="preserve"> eigne </w:t>
      </w:r>
      <w:proofErr w:type="spellStart"/>
      <w:r w:rsidRPr="00D42D77">
        <w:t>vurderingar</w:t>
      </w:r>
      <w:proofErr w:type="spellEnd"/>
      <w:r w:rsidRPr="00D42D77">
        <w:t xml:space="preserve"> ved forvaltninga av tilskotta. Dei blir </w:t>
      </w:r>
      <w:proofErr w:type="spellStart"/>
      <w:r w:rsidRPr="00D42D77">
        <w:t>difor</w:t>
      </w:r>
      <w:proofErr w:type="spellEnd"/>
      <w:r w:rsidRPr="00D42D77">
        <w:t xml:space="preserve"> </w:t>
      </w:r>
      <w:proofErr w:type="spellStart"/>
      <w:r w:rsidRPr="00D42D77">
        <w:t>ikkje</w:t>
      </w:r>
      <w:proofErr w:type="spellEnd"/>
      <w:r w:rsidRPr="00D42D77">
        <w:t xml:space="preserve"> </w:t>
      </w:r>
      <w:proofErr w:type="spellStart"/>
      <w:r w:rsidRPr="00D42D77">
        <w:t>rekna</w:t>
      </w:r>
      <w:proofErr w:type="spellEnd"/>
      <w:r w:rsidRPr="00D42D77">
        <w:t xml:space="preserve"> som </w:t>
      </w:r>
      <w:proofErr w:type="spellStart"/>
      <w:r w:rsidRPr="00D42D77">
        <w:t>tilskottsforvaltarar</w:t>
      </w:r>
      <w:proofErr w:type="spellEnd"/>
      <w:r w:rsidRPr="00D42D77">
        <w:t xml:space="preserve">, men som </w:t>
      </w:r>
      <w:proofErr w:type="spellStart"/>
      <w:r w:rsidRPr="00D42D77">
        <w:t>medhjelparar</w:t>
      </w:r>
      <w:proofErr w:type="spellEnd"/>
      <w:r w:rsidRPr="00D42D77">
        <w:t xml:space="preserve">. </w:t>
      </w:r>
      <w:proofErr w:type="spellStart"/>
      <w:r w:rsidRPr="00D42D77">
        <w:t>Vidare</w:t>
      </w:r>
      <w:proofErr w:type="spellEnd"/>
      <w:r w:rsidRPr="00D42D77">
        <w:t xml:space="preserve"> blir det </w:t>
      </w:r>
      <w:proofErr w:type="spellStart"/>
      <w:r w:rsidRPr="00D42D77">
        <w:t>ikkje</w:t>
      </w:r>
      <w:proofErr w:type="spellEnd"/>
      <w:r w:rsidRPr="00D42D77">
        <w:t xml:space="preserve"> sendt eigne tilskottsbrev til, eller </w:t>
      </w:r>
      <w:proofErr w:type="spellStart"/>
      <w:r w:rsidRPr="00D42D77">
        <w:t>kravd</w:t>
      </w:r>
      <w:proofErr w:type="spellEnd"/>
      <w:r w:rsidRPr="00D42D77">
        <w:t xml:space="preserve"> rapport </w:t>
      </w:r>
      <w:proofErr w:type="spellStart"/>
      <w:r w:rsidRPr="00D42D77">
        <w:t>frå</w:t>
      </w:r>
      <w:proofErr w:type="spellEnd"/>
      <w:r w:rsidRPr="00D42D77">
        <w:t xml:space="preserve"> </w:t>
      </w:r>
      <w:proofErr w:type="spellStart"/>
      <w:r w:rsidRPr="00D42D77">
        <w:t>tilskottsmottakarane</w:t>
      </w:r>
      <w:proofErr w:type="spellEnd"/>
      <w:r w:rsidRPr="00D42D77">
        <w:t xml:space="preserve"> (</w:t>
      </w:r>
      <w:proofErr w:type="spellStart"/>
      <w:r w:rsidRPr="00D42D77">
        <w:t>produsentane</w:t>
      </w:r>
      <w:proofErr w:type="spellEnd"/>
      <w:r w:rsidRPr="00D42D77">
        <w:t xml:space="preserve">). Tilskottsbeløpet går normalt fram av avrekninga for kvar leveranse. </w:t>
      </w:r>
      <w:proofErr w:type="spellStart"/>
      <w:r w:rsidRPr="00D42D77">
        <w:t>Naudsynt</w:t>
      </w:r>
      <w:proofErr w:type="spellEnd"/>
      <w:r w:rsidRPr="00D42D77">
        <w:t xml:space="preserve"> kontroll blir sikra gjennom kontroll hos </w:t>
      </w:r>
      <w:proofErr w:type="spellStart"/>
      <w:r w:rsidRPr="00D42D77">
        <w:t>omsetnadsledda</w:t>
      </w:r>
      <w:proofErr w:type="spellEnd"/>
      <w:r w:rsidRPr="00D42D77">
        <w:t xml:space="preserve"> som leverer grunnlaget for </w:t>
      </w:r>
      <w:proofErr w:type="spellStart"/>
      <w:r w:rsidRPr="00D42D77">
        <w:t>utbetalingane</w:t>
      </w:r>
      <w:proofErr w:type="spellEnd"/>
      <w:r w:rsidRPr="00D42D77">
        <w:t xml:space="preserve">, og som </w:t>
      </w:r>
      <w:proofErr w:type="spellStart"/>
      <w:r w:rsidRPr="00D42D77">
        <w:t>formidlar</w:t>
      </w:r>
      <w:proofErr w:type="spellEnd"/>
      <w:r w:rsidRPr="00D42D77">
        <w:t xml:space="preserve"> tilskottet til den enkelte produsenten. </w:t>
      </w:r>
      <w:proofErr w:type="spellStart"/>
      <w:r w:rsidRPr="00D42D77">
        <w:t>Vanlegvis</w:t>
      </w:r>
      <w:proofErr w:type="spellEnd"/>
      <w:r w:rsidRPr="00D42D77">
        <w:t xml:space="preserve"> blir det </w:t>
      </w:r>
      <w:proofErr w:type="spellStart"/>
      <w:r w:rsidRPr="00D42D77">
        <w:t>ikkje</w:t>
      </w:r>
      <w:proofErr w:type="spellEnd"/>
      <w:r w:rsidRPr="00D42D77">
        <w:t xml:space="preserve"> utført kontroll hos </w:t>
      </w:r>
      <w:proofErr w:type="spellStart"/>
      <w:r w:rsidRPr="00D42D77">
        <w:t>produsentane</w:t>
      </w:r>
      <w:proofErr w:type="spellEnd"/>
      <w:r w:rsidRPr="00D42D77">
        <w:t xml:space="preserve">, men Landbruksdirektoratet har </w:t>
      </w:r>
      <w:proofErr w:type="spellStart"/>
      <w:r w:rsidRPr="00D42D77">
        <w:t>moglegheit</w:t>
      </w:r>
      <w:proofErr w:type="spellEnd"/>
      <w:r w:rsidRPr="00D42D77">
        <w:t xml:space="preserve"> til å kontrollere at rett sone er lagt til grunn for </w:t>
      </w:r>
      <w:proofErr w:type="spellStart"/>
      <w:r w:rsidRPr="00D42D77">
        <w:t>berekninga</w:t>
      </w:r>
      <w:proofErr w:type="spellEnd"/>
      <w:r w:rsidRPr="00D42D77">
        <w:t xml:space="preserve"> av tilskottet. Samla sett </w:t>
      </w:r>
      <w:proofErr w:type="spellStart"/>
      <w:r w:rsidRPr="00D42D77">
        <w:t>bidreg</w:t>
      </w:r>
      <w:proofErr w:type="spellEnd"/>
      <w:r w:rsidRPr="00D42D77">
        <w:t xml:space="preserve"> dette til ei kostnadseffektiv forvaltning av </w:t>
      </w:r>
      <w:proofErr w:type="spellStart"/>
      <w:r w:rsidRPr="00D42D77">
        <w:t>ordningane</w:t>
      </w:r>
      <w:proofErr w:type="spellEnd"/>
      <w:r w:rsidRPr="00D42D77">
        <w:t>.</w:t>
      </w:r>
    </w:p>
    <w:p w14:paraId="1C08EF4D" w14:textId="77777777" w:rsidR="006D104E" w:rsidRPr="00D42D77" w:rsidRDefault="006D104E" w:rsidP="00D42D77">
      <w:pPr>
        <w:pStyle w:val="avsnitt-tittel"/>
      </w:pPr>
      <w:r w:rsidRPr="00D42D77">
        <w:t xml:space="preserve">Direkte tilskott og tilskott til </w:t>
      </w:r>
      <w:proofErr w:type="spellStart"/>
      <w:r w:rsidRPr="00D42D77">
        <w:t>velferdsordningar</w:t>
      </w:r>
      <w:proofErr w:type="spellEnd"/>
      <w:r w:rsidRPr="00D42D77">
        <w:t xml:space="preserve"> m.m.</w:t>
      </w:r>
    </w:p>
    <w:p w14:paraId="1DD11971" w14:textId="77777777" w:rsidR="006D104E" w:rsidRPr="00D42D77" w:rsidRDefault="006D104E" w:rsidP="00D42D77">
      <w:proofErr w:type="spellStart"/>
      <w:r w:rsidRPr="00D42D77">
        <w:t>Desse</w:t>
      </w:r>
      <w:proofErr w:type="spellEnd"/>
      <w:r w:rsidRPr="00D42D77">
        <w:t xml:space="preserve"> </w:t>
      </w:r>
      <w:proofErr w:type="spellStart"/>
      <w:r w:rsidRPr="00D42D77">
        <w:t>ordningane</w:t>
      </w:r>
      <w:proofErr w:type="spellEnd"/>
      <w:r w:rsidRPr="00D42D77">
        <w:t xml:space="preserve"> ligg under jordbruksavtalen kap. 1150, post 74 og 78, og </w:t>
      </w:r>
      <w:proofErr w:type="spellStart"/>
      <w:r w:rsidRPr="00D42D77">
        <w:t>nokre</w:t>
      </w:r>
      <w:proofErr w:type="spellEnd"/>
      <w:r w:rsidRPr="00D42D77">
        <w:t xml:space="preserve"> </w:t>
      </w:r>
      <w:proofErr w:type="spellStart"/>
      <w:r w:rsidRPr="00D42D77">
        <w:t>ordningar</w:t>
      </w:r>
      <w:proofErr w:type="spellEnd"/>
      <w:r w:rsidRPr="00D42D77">
        <w:t xml:space="preserve"> under post 77. Dei direkte tilskotta er baserte på objektive kriterium slik som </w:t>
      </w:r>
      <w:proofErr w:type="spellStart"/>
      <w:r w:rsidRPr="00D42D77">
        <w:t>talet</w:t>
      </w:r>
      <w:proofErr w:type="spellEnd"/>
      <w:r w:rsidRPr="00D42D77">
        <w:t xml:space="preserve"> på dyr, areal, produksjonstype, </w:t>
      </w:r>
      <w:proofErr w:type="spellStart"/>
      <w:r w:rsidRPr="00D42D77">
        <w:t>mengd</w:t>
      </w:r>
      <w:proofErr w:type="spellEnd"/>
      <w:r w:rsidRPr="00D42D77">
        <w:t xml:space="preserve"> og distrikt. </w:t>
      </w:r>
      <w:proofErr w:type="spellStart"/>
      <w:r w:rsidRPr="00D42D77">
        <w:t>Satsane</w:t>
      </w:r>
      <w:proofErr w:type="spellEnd"/>
      <w:r w:rsidRPr="00D42D77">
        <w:t xml:space="preserve"> står i forhold til løyvd beløp og </w:t>
      </w:r>
      <w:proofErr w:type="spellStart"/>
      <w:r w:rsidRPr="00D42D77">
        <w:t>prioriteringar</w:t>
      </w:r>
      <w:proofErr w:type="spellEnd"/>
      <w:r w:rsidRPr="00D42D77">
        <w:t xml:space="preserve"> mellom ulike </w:t>
      </w:r>
      <w:proofErr w:type="spellStart"/>
      <w:r w:rsidRPr="00D42D77">
        <w:t>produksjonstypar</w:t>
      </w:r>
      <w:proofErr w:type="spellEnd"/>
      <w:r w:rsidRPr="00D42D77">
        <w:t xml:space="preserve">, produksjonsomfang og lokalisering av </w:t>
      </w:r>
      <w:proofErr w:type="spellStart"/>
      <w:r w:rsidRPr="00D42D77">
        <w:t>driftseiningane</w:t>
      </w:r>
      <w:proofErr w:type="spellEnd"/>
      <w:r w:rsidRPr="00D42D77">
        <w:t xml:space="preserve">. </w:t>
      </w:r>
      <w:proofErr w:type="spellStart"/>
      <w:r w:rsidRPr="00D42D77">
        <w:t>Velferdsordningane</w:t>
      </w:r>
      <w:proofErr w:type="spellEnd"/>
      <w:r w:rsidRPr="00D42D77">
        <w:t xml:space="preserve"> er i </w:t>
      </w:r>
      <w:proofErr w:type="spellStart"/>
      <w:r w:rsidRPr="00D42D77">
        <w:t>hovudsak</w:t>
      </w:r>
      <w:proofErr w:type="spellEnd"/>
      <w:r w:rsidRPr="00D42D77">
        <w:t xml:space="preserve"> tiltak for å refundere kostnader til avløysing for sjukdom og </w:t>
      </w:r>
      <w:proofErr w:type="spellStart"/>
      <w:r w:rsidRPr="00D42D77">
        <w:t>moglegheit</w:t>
      </w:r>
      <w:proofErr w:type="spellEnd"/>
      <w:r w:rsidRPr="00D42D77">
        <w:t xml:space="preserve"> for ferie/fritid i </w:t>
      </w:r>
      <w:proofErr w:type="spellStart"/>
      <w:r w:rsidRPr="00D42D77">
        <w:t>verksemder</w:t>
      </w:r>
      <w:proofErr w:type="spellEnd"/>
      <w:r w:rsidRPr="00D42D77">
        <w:t xml:space="preserve"> med </w:t>
      </w:r>
      <w:proofErr w:type="spellStart"/>
      <w:r w:rsidRPr="00D42D77">
        <w:t>husdyrhald</w:t>
      </w:r>
      <w:proofErr w:type="spellEnd"/>
      <w:r w:rsidRPr="00D42D77">
        <w:t xml:space="preserve">. </w:t>
      </w:r>
      <w:proofErr w:type="spellStart"/>
      <w:r w:rsidRPr="00D42D77">
        <w:t>Ein</w:t>
      </w:r>
      <w:proofErr w:type="spellEnd"/>
      <w:r w:rsidRPr="00D42D77">
        <w:t xml:space="preserve"> står her overfor den same problemstillinga når det </w:t>
      </w:r>
      <w:proofErr w:type="spellStart"/>
      <w:r w:rsidRPr="00D42D77">
        <w:t>gjeld</w:t>
      </w:r>
      <w:proofErr w:type="spellEnd"/>
      <w:r w:rsidRPr="00D42D77">
        <w:t xml:space="preserve"> målformulering og kriterium for måloppnåing, som for tilskott til </w:t>
      </w:r>
      <w:proofErr w:type="spellStart"/>
      <w:r w:rsidRPr="00D42D77">
        <w:t>marknadstiltak</w:t>
      </w:r>
      <w:proofErr w:type="spellEnd"/>
      <w:r w:rsidRPr="00D42D77">
        <w:t xml:space="preserve"> og pristilskott. For </w:t>
      </w:r>
      <w:proofErr w:type="spellStart"/>
      <w:r w:rsidRPr="00D42D77">
        <w:t>ordningane</w:t>
      </w:r>
      <w:proofErr w:type="spellEnd"/>
      <w:r w:rsidRPr="00D42D77">
        <w:t xml:space="preserve"> med direkte tilskott og </w:t>
      </w:r>
      <w:proofErr w:type="spellStart"/>
      <w:r w:rsidRPr="00D42D77">
        <w:t>velferdsordningar</w:t>
      </w:r>
      <w:proofErr w:type="spellEnd"/>
      <w:r w:rsidRPr="00D42D77">
        <w:t xml:space="preserve"> vil resultatrapporteringa òg i </w:t>
      </w:r>
      <w:proofErr w:type="spellStart"/>
      <w:r w:rsidRPr="00D42D77">
        <w:t>hovudsak</w:t>
      </w:r>
      <w:proofErr w:type="spellEnd"/>
      <w:r w:rsidRPr="00D42D77">
        <w:t xml:space="preserve"> skje samla basert på rapportering </w:t>
      </w:r>
      <w:proofErr w:type="spellStart"/>
      <w:r w:rsidRPr="00D42D77">
        <w:t>frå</w:t>
      </w:r>
      <w:proofErr w:type="spellEnd"/>
      <w:r w:rsidRPr="00D42D77">
        <w:t xml:space="preserve"> BFJ i samband med proposisjonen om </w:t>
      </w:r>
      <w:proofErr w:type="spellStart"/>
      <w:r w:rsidRPr="00D42D77">
        <w:t>jordbruksoppgjeret</w:t>
      </w:r>
      <w:proofErr w:type="spellEnd"/>
      <w:r w:rsidRPr="00D42D77">
        <w:t xml:space="preserve">. Det er heller </w:t>
      </w:r>
      <w:proofErr w:type="spellStart"/>
      <w:r w:rsidRPr="00D42D77">
        <w:t>ikkje</w:t>
      </w:r>
      <w:proofErr w:type="spellEnd"/>
      <w:r w:rsidRPr="00D42D77">
        <w:t xml:space="preserve"> for denne gruppa av </w:t>
      </w:r>
      <w:proofErr w:type="spellStart"/>
      <w:r w:rsidRPr="00D42D77">
        <w:t>ordningar</w:t>
      </w:r>
      <w:proofErr w:type="spellEnd"/>
      <w:r w:rsidRPr="00D42D77">
        <w:t xml:space="preserve"> aktuelt å hente inn rapport </w:t>
      </w:r>
      <w:proofErr w:type="spellStart"/>
      <w:r w:rsidRPr="00D42D77">
        <w:t>frå</w:t>
      </w:r>
      <w:proofErr w:type="spellEnd"/>
      <w:r w:rsidRPr="00D42D77">
        <w:t xml:space="preserve"> </w:t>
      </w:r>
      <w:proofErr w:type="spellStart"/>
      <w:r w:rsidRPr="00D42D77">
        <w:t>tilskottsmottakarane</w:t>
      </w:r>
      <w:proofErr w:type="spellEnd"/>
      <w:r w:rsidRPr="00D42D77">
        <w:t xml:space="preserve">. Her kan det </w:t>
      </w:r>
      <w:proofErr w:type="spellStart"/>
      <w:r w:rsidRPr="00D42D77">
        <w:t>ikkje</w:t>
      </w:r>
      <w:proofErr w:type="spellEnd"/>
      <w:r w:rsidRPr="00D42D77">
        <w:t xml:space="preserve"> </w:t>
      </w:r>
      <w:proofErr w:type="spellStart"/>
      <w:r w:rsidRPr="00D42D77">
        <w:t>stillast</w:t>
      </w:r>
      <w:proofErr w:type="spellEnd"/>
      <w:r w:rsidRPr="00D42D77">
        <w:t xml:space="preserve"> vilkår om kva </w:t>
      </w:r>
      <w:proofErr w:type="spellStart"/>
      <w:r w:rsidRPr="00D42D77">
        <w:t>midlane</w:t>
      </w:r>
      <w:proofErr w:type="spellEnd"/>
      <w:r w:rsidRPr="00D42D77">
        <w:t xml:space="preserve"> skal </w:t>
      </w:r>
      <w:proofErr w:type="spellStart"/>
      <w:r w:rsidRPr="00D42D77">
        <w:t>nyttast</w:t>
      </w:r>
      <w:proofErr w:type="spellEnd"/>
      <w:r w:rsidRPr="00D42D77">
        <w:t xml:space="preserve"> til, eller </w:t>
      </w:r>
      <w:proofErr w:type="spellStart"/>
      <w:r w:rsidRPr="00D42D77">
        <w:t>krevjast</w:t>
      </w:r>
      <w:proofErr w:type="spellEnd"/>
      <w:r w:rsidRPr="00D42D77">
        <w:t xml:space="preserve"> rapportering om bruken av </w:t>
      </w:r>
      <w:proofErr w:type="spellStart"/>
      <w:r w:rsidRPr="00D42D77">
        <w:t>midlane</w:t>
      </w:r>
      <w:proofErr w:type="spellEnd"/>
      <w:r w:rsidRPr="00D42D77">
        <w:t>.</w:t>
      </w:r>
    </w:p>
    <w:p w14:paraId="79C9CDED" w14:textId="77777777" w:rsidR="006D104E" w:rsidRPr="00D42D77" w:rsidRDefault="006D104E" w:rsidP="00D42D77">
      <w:pPr>
        <w:pStyle w:val="avsnitt-tittel"/>
      </w:pPr>
      <w:r w:rsidRPr="00D42D77">
        <w:t xml:space="preserve">Kollektive </w:t>
      </w:r>
      <w:proofErr w:type="spellStart"/>
      <w:r w:rsidRPr="00D42D77">
        <w:t>overføringar</w:t>
      </w:r>
      <w:proofErr w:type="spellEnd"/>
    </w:p>
    <w:p w14:paraId="4DEE010C" w14:textId="77777777" w:rsidR="006D104E" w:rsidRPr="00D42D77" w:rsidRDefault="006D104E" w:rsidP="00D42D77">
      <w:r w:rsidRPr="00D42D77">
        <w:t xml:space="preserve">På enkelte område er det administrativt </w:t>
      </w:r>
      <w:proofErr w:type="spellStart"/>
      <w:r w:rsidRPr="00D42D77">
        <w:t>meir</w:t>
      </w:r>
      <w:proofErr w:type="spellEnd"/>
      <w:r w:rsidRPr="00D42D77">
        <w:t xml:space="preserve"> effektivt å overføre tilskott samla </w:t>
      </w:r>
      <w:proofErr w:type="spellStart"/>
      <w:r w:rsidRPr="00D42D77">
        <w:t>frå</w:t>
      </w:r>
      <w:proofErr w:type="spellEnd"/>
      <w:r w:rsidRPr="00D42D77">
        <w:t xml:space="preserve"> departementet og/eller Landbruksdirektoratet direkte til </w:t>
      </w:r>
      <w:proofErr w:type="spellStart"/>
      <w:r w:rsidRPr="00D42D77">
        <w:t>ein</w:t>
      </w:r>
      <w:proofErr w:type="spellEnd"/>
      <w:r w:rsidRPr="00D42D77">
        <w:t xml:space="preserve"> sams </w:t>
      </w:r>
      <w:proofErr w:type="spellStart"/>
      <w:r w:rsidRPr="00D42D77">
        <w:t>mottakar</w:t>
      </w:r>
      <w:proofErr w:type="spellEnd"/>
      <w:r w:rsidRPr="00D42D77">
        <w:t xml:space="preserve">, framfor først å utbetale tilskott til kvar produsent, som så betaler inn til same sluttmottakar. Sjukepengeordninga for bønder, er finansiert gjennom ei kollektiv overføring </w:t>
      </w:r>
      <w:proofErr w:type="spellStart"/>
      <w:r w:rsidRPr="00D42D77">
        <w:t>frå</w:t>
      </w:r>
      <w:proofErr w:type="spellEnd"/>
      <w:r w:rsidRPr="00D42D77">
        <w:t xml:space="preserve"> jordbruksavtalen til Folketrygdfondet. Ei anna kollektiv overføring er innbetaling av </w:t>
      </w:r>
      <w:proofErr w:type="spellStart"/>
      <w:r w:rsidRPr="00D42D77">
        <w:t>omsetnadsavgift</w:t>
      </w:r>
      <w:proofErr w:type="spellEnd"/>
      <w:r w:rsidRPr="00D42D77">
        <w:t xml:space="preserve"> for frukt og grønt på post 70. Oppfølginga av </w:t>
      </w:r>
      <w:proofErr w:type="spellStart"/>
      <w:r w:rsidRPr="00D42D77">
        <w:t>desse</w:t>
      </w:r>
      <w:proofErr w:type="spellEnd"/>
      <w:r w:rsidRPr="00D42D77">
        <w:t xml:space="preserve"> </w:t>
      </w:r>
      <w:proofErr w:type="spellStart"/>
      <w:r w:rsidRPr="00D42D77">
        <w:t>ordningane</w:t>
      </w:r>
      <w:proofErr w:type="spellEnd"/>
      <w:r w:rsidRPr="00D42D77">
        <w:t xml:space="preserve"> vil </w:t>
      </w:r>
      <w:proofErr w:type="spellStart"/>
      <w:r w:rsidRPr="00D42D77">
        <w:t>vere</w:t>
      </w:r>
      <w:proofErr w:type="spellEnd"/>
      <w:r w:rsidRPr="00D42D77">
        <w:t xml:space="preserve"> å føre over løyvde beløp til rett </w:t>
      </w:r>
      <w:proofErr w:type="spellStart"/>
      <w:r w:rsidRPr="00D42D77">
        <w:t>mottakar</w:t>
      </w:r>
      <w:proofErr w:type="spellEnd"/>
      <w:r w:rsidRPr="00D42D77">
        <w:t xml:space="preserve">. I tillegg må </w:t>
      </w:r>
      <w:proofErr w:type="spellStart"/>
      <w:r w:rsidRPr="00D42D77">
        <w:t>ein</w:t>
      </w:r>
      <w:proofErr w:type="spellEnd"/>
      <w:r w:rsidRPr="00D42D77">
        <w:t xml:space="preserve"> regelmessig vurdere om </w:t>
      </w:r>
      <w:proofErr w:type="spellStart"/>
      <w:r w:rsidRPr="00D42D77">
        <w:t>ordningane</w:t>
      </w:r>
      <w:proofErr w:type="spellEnd"/>
      <w:r w:rsidRPr="00D42D77">
        <w:t xml:space="preserve"> </w:t>
      </w:r>
      <w:proofErr w:type="spellStart"/>
      <w:r w:rsidRPr="00D42D77">
        <w:t>verkar</w:t>
      </w:r>
      <w:proofErr w:type="spellEnd"/>
      <w:r w:rsidRPr="00D42D77">
        <w:t xml:space="preserve"> som tiltenkt, og om </w:t>
      </w:r>
      <w:proofErr w:type="spellStart"/>
      <w:r w:rsidRPr="00D42D77">
        <w:t>overføringane</w:t>
      </w:r>
      <w:proofErr w:type="spellEnd"/>
      <w:r w:rsidRPr="00D42D77">
        <w:t xml:space="preserve"> gir </w:t>
      </w:r>
      <w:proofErr w:type="spellStart"/>
      <w:r w:rsidRPr="00D42D77">
        <w:t>eit</w:t>
      </w:r>
      <w:proofErr w:type="spellEnd"/>
      <w:r w:rsidRPr="00D42D77">
        <w:t xml:space="preserve"> rett uttrykk for reelle utgifter.</w:t>
      </w:r>
    </w:p>
    <w:p w14:paraId="3EAAFE41" w14:textId="77777777" w:rsidR="006D104E" w:rsidRPr="00D42D77" w:rsidRDefault="006D104E" w:rsidP="00D42D77">
      <w:pPr>
        <w:pStyle w:val="avsnitt-tittel"/>
      </w:pPr>
      <w:r w:rsidRPr="00D42D77">
        <w:t>Forvaltning</w:t>
      </w:r>
    </w:p>
    <w:p w14:paraId="40E8D5BC" w14:textId="77777777" w:rsidR="006D104E" w:rsidRPr="00D42D77" w:rsidRDefault="006D104E" w:rsidP="00D42D77">
      <w:proofErr w:type="spellStart"/>
      <w:r w:rsidRPr="00D42D77">
        <w:t>Hovuddelen</w:t>
      </w:r>
      <w:proofErr w:type="spellEnd"/>
      <w:r w:rsidRPr="00D42D77">
        <w:t xml:space="preserve"> av forvaltninga av tilskotta under jordbruksavtalen er delegert til Landbruksdirektoratet som </w:t>
      </w:r>
      <w:proofErr w:type="spellStart"/>
      <w:r w:rsidRPr="00D42D77">
        <w:t>saman</w:t>
      </w:r>
      <w:proofErr w:type="spellEnd"/>
      <w:r w:rsidRPr="00D42D77">
        <w:t xml:space="preserve"> med </w:t>
      </w:r>
      <w:proofErr w:type="spellStart"/>
      <w:r w:rsidRPr="00D42D77">
        <w:t>statsforvaltarane</w:t>
      </w:r>
      <w:proofErr w:type="spellEnd"/>
      <w:r w:rsidRPr="00D42D77">
        <w:t xml:space="preserve">, </w:t>
      </w:r>
      <w:proofErr w:type="spellStart"/>
      <w:r w:rsidRPr="00D42D77">
        <w:t>fylkeskommunane</w:t>
      </w:r>
      <w:proofErr w:type="spellEnd"/>
      <w:r w:rsidRPr="00D42D77">
        <w:t xml:space="preserve"> og </w:t>
      </w:r>
      <w:proofErr w:type="spellStart"/>
      <w:r w:rsidRPr="00D42D77">
        <w:t>kommunane</w:t>
      </w:r>
      <w:proofErr w:type="spellEnd"/>
      <w:r w:rsidRPr="00D42D77">
        <w:t xml:space="preserve"> </w:t>
      </w:r>
      <w:proofErr w:type="spellStart"/>
      <w:r w:rsidRPr="00D42D77">
        <w:t>forvaltar</w:t>
      </w:r>
      <w:proofErr w:type="spellEnd"/>
      <w:r w:rsidRPr="00D42D77">
        <w:t xml:space="preserve"> </w:t>
      </w:r>
      <w:proofErr w:type="spellStart"/>
      <w:r w:rsidRPr="00D42D77">
        <w:t>dei</w:t>
      </w:r>
      <w:proofErr w:type="spellEnd"/>
      <w:r w:rsidRPr="00D42D77">
        <w:t xml:space="preserve"> økonomiske </w:t>
      </w:r>
      <w:proofErr w:type="spellStart"/>
      <w:r w:rsidRPr="00D42D77">
        <w:t>verkemidla</w:t>
      </w:r>
      <w:proofErr w:type="spellEnd"/>
      <w:r w:rsidRPr="00D42D77">
        <w:t xml:space="preserve"> regionalt og lokalt. Størsteparten av </w:t>
      </w:r>
      <w:proofErr w:type="spellStart"/>
      <w:r w:rsidRPr="00D42D77">
        <w:t>dei</w:t>
      </w:r>
      <w:proofErr w:type="spellEnd"/>
      <w:r w:rsidRPr="00D42D77">
        <w:t xml:space="preserve"> administrative kostnadene til forvaltning av </w:t>
      </w:r>
      <w:proofErr w:type="spellStart"/>
      <w:r w:rsidRPr="00D42D77">
        <w:t>tilskottsordningane</w:t>
      </w:r>
      <w:proofErr w:type="spellEnd"/>
      <w:r w:rsidRPr="00D42D77">
        <w:t xml:space="preserve"> blir direkte dekte </w:t>
      </w:r>
      <w:proofErr w:type="spellStart"/>
      <w:r w:rsidRPr="00D42D77">
        <w:t>innanfor</w:t>
      </w:r>
      <w:proofErr w:type="spellEnd"/>
      <w:r w:rsidRPr="00D42D77">
        <w:t xml:space="preserve"> </w:t>
      </w:r>
      <w:proofErr w:type="spellStart"/>
      <w:r w:rsidRPr="00D42D77">
        <w:t>løyvingane</w:t>
      </w:r>
      <w:proofErr w:type="spellEnd"/>
      <w:r w:rsidRPr="00D42D77">
        <w:t xml:space="preserve"> på kap. 1142, kap. 1520 til </w:t>
      </w:r>
      <w:proofErr w:type="spellStart"/>
      <w:r w:rsidRPr="00D42D77">
        <w:t>statsforvaltaren</w:t>
      </w:r>
      <w:proofErr w:type="spellEnd"/>
      <w:r w:rsidRPr="00D42D77">
        <w:t xml:space="preserve"> i budsjettet til Digitaliserings- og forvaltningsdepartementet, kap. 571 rammetilskottet til </w:t>
      </w:r>
      <w:proofErr w:type="spellStart"/>
      <w:r w:rsidRPr="00D42D77">
        <w:t>kommunane</w:t>
      </w:r>
      <w:proofErr w:type="spellEnd"/>
      <w:r w:rsidRPr="00D42D77">
        <w:t xml:space="preserve"> og kap. 572 rammetilskottet til </w:t>
      </w:r>
      <w:proofErr w:type="spellStart"/>
      <w:r w:rsidRPr="00D42D77">
        <w:t>fylkeskommunane</w:t>
      </w:r>
      <w:proofErr w:type="spellEnd"/>
      <w:r w:rsidRPr="00D42D77">
        <w:t xml:space="preserve"> </w:t>
      </w:r>
      <w:proofErr w:type="spellStart"/>
      <w:r w:rsidRPr="00D42D77">
        <w:t>frå</w:t>
      </w:r>
      <w:proofErr w:type="spellEnd"/>
      <w:r w:rsidRPr="00D42D77">
        <w:t xml:space="preserve"> Kommunal- og </w:t>
      </w:r>
      <w:proofErr w:type="spellStart"/>
      <w:r w:rsidRPr="00D42D77">
        <w:t>distriktsdepartementet</w:t>
      </w:r>
      <w:proofErr w:type="spellEnd"/>
      <w:r w:rsidRPr="00D42D77">
        <w:t xml:space="preserve">. Løyvinga på kap. 1150, post 21, skal </w:t>
      </w:r>
      <w:proofErr w:type="spellStart"/>
      <w:r w:rsidRPr="00D42D77">
        <w:t>dekkje</w:t>
      </w:r>
      <w:proofErr w:type="spellEnd"/>
      <w:r w:rsidRPr="00D42D77">
        <w:t xml:space="preserve"> kostnader i samband med </w:t>
      </w:r>
      <w:proofErr w:type="spellStart"/>
      <w:r w:rsidRPr="00D42D77">
        <w:t>utgreiingar</w:t>
      </w:r>
      <w:proofErr w:type="spellEnd"/>
      <w:r w:rsidRPr="00D42D77">
        <w:t xml:space="preserve"> i arbeidsgrupper, </w:t>
      </w:r>
      <w:proofErr w:type="spellStart"/>
      <w:r w:rsidRPr="00D42D77">
        <w:t>evalueringar</w:t>
      </w:r>
      <w:proofErr w:type="spellEnd"/>
      <w:r w:rsidRPr="00D42D77">
        <w:t xml:space="preserve"> og utvikling av nye IKT- og fagsystem i Landbruksdirektoratet for forvaltning av tilskott på kap. 1150. For å kunne ha fleksibilitet kan det òg i </w:t>
      </w:r>
      <w:proofErr w:type="spellStart"/>
      <w:r w:rsidRPr="00D42D77">
        <w:t>nokre</w:t>
      </w:r>
      <w:proofErr w:type="spellEnd"/>
      <w:r w:rsidRPr="00D42D77">
        <w:t xml:space="preserve"> høve </w:t>
      </w:r>
      <w:proofErr w:type="spellStart"/>
      <w:r w:rsidRPr="00D42D77">
        <w:t>vere</w:t>
      </w:r>
      <w:proofErr w:type="spellEnd"/>
      <w:r w:rsidRPr="00D42D77">
        <w:t xml:space="preserve"> aktuelt å </w:t>
      </w:r>
      <w:proofErr w:type="spellStart"/>
      <w:r w:rsidRPr="00D42D77">
        <w:t>dekkje</w:t>
      </w:r>
      <w:proofErr w:type="spellEnd"/>
      <w:r w:rsidRPr="00D42D77">
        <w:t xml:space="preserve"> utviklings- og utgreiingskostnader over </w:t>
      </w:r>
      <w:proofErr w:type="spellStart"/>
      <w:r w:rsidRPr="00D42D77">
        <w:t>tilskottsordningane</w:t>
      </w:r>
      <w:proofErr w:type="spellEnd"/>
      <w:r w:rsidRPr="00D42D77">
        <w:t>.</w:t>
      </w:r>
    </w:p>
    <w:p w14:paraId="3F5C6A22" w14:textId="77777777" w:rsidR="006D104E" w:rsidRPr="00D42D77" w:rsidRDefault="006D104E" w:rsidP="00D42D77">
      <w:r w:rsidRPr="00D42D77">
        <w:t xml:space="preserve">På enkelte område skjer forvaltninga av tilskott gjennom organ som </w:t>
      </w:r>
      <w:proofErr w:type="spellStart"/>
      <w:r w:rsidRPr="00D42D77">
        <w:t>ikkje</w:t>
      </w:r>
      <w:proofErr w:type="spellEnd"/>
      <w:r w:rsidRPr="00D42D77">
        <w:t xml:space="preserve"> er </w:t>
      </w:r>
      <w:proofErr w:type="spellStart"/>
      <w:r w:rsidRPr="00D42D77">
        <w:t>ein</w:t>
      </w:r>
      <w:proofErr w:type="spellEnd"/>
      <w:r w:rsidRPr="00D42D77">
        <w:t xml:space="preserve"> del av statsforvaltninga. Dette gjeld </w:t>
      </w:r>
      <w:proofErr w:type="spellStart"/>
      <w:r w:rsidRPr="00D42D77">
        <w:t>særleg</w:t>
      </w:r>
      <w:proofErr w:type="spellEnd"/>
      <w:r w:rsidRPr="00D42D77">
        <w:t xml:space="preserve"> Innovasjon Norge. </w:t>
      </w:r>
      <w:proofErr w:type="spellStart"/>
      <w:r w:rsidRPr="00D42D77">
        <w:t>Omsetnadsledda</w:t>
      </w:r>
      <w:proofErr w:type="spellEnd"/>
      <w:r w:rsidRPr="00D42D77">
        <w:t xml:space="preserve"> har ei </w:t>
      </w:r>
      <w:proofErr w:type="spellStart"/>
      <w:r w:rsidRPr="00D42D77">
        <w:t>medhjelparrolle</w:t>
      </w:r>
      <w:proofErr w:type="spellEnd"/>
      <w:r w:rsidRPr="00D42D77">
        <w:t xml:space="preserve"> i utbetalinga av tilskott til </w:t>
      </w:r>
      <w:proofErr w:type="spellStart"/>
      <w:r w:rsidRPr="00D42D77">
        <w:t>produsentane</w:t>
      </w:r>
      <w:proofErr w:type="spellEnd"/>
      <w:r w:rsidRPr="00D42D77">
        <w:t xml:space="preserve">. I tilfelle der </w:t>
      </w:r>
      <w:proofErr w:type="spellStart"/>
      <w:r w:rsidRPr="00D42D77">
        <w:t>ikkje-statlege</w:t>
      </w:r>
      <w:proofErr w:type="spellEnd"/>
      <w:r w:rsidRPr="00D42D77">
        <w:t xml:space="preserve"> </w:t>
      </w:r>
      <w:proofErr w:type="spellStart"/>
      <w:r w:rsidRPr="00D42D77">
        <w:t>aktørar</w:t>
      </w:r>
      <w:proofErr w:type="spellEnd"/>
      <w:r w:rsidRPr="00D42D77">
        <w:t xml:space="preserve"> er </w:t>
      </w:r>
      <w:proofErr w:type="spellStart"/>
      <w:r w:rsidRPr="00D42D77">
        <w:t>tilskottsforvaltarar</w:t>
      </w:r>
      <w:proofErr w:type="spellEnd"/>
      <w:r w:rsidRPr="00D42D77">
        <w:t xml:space="preserve"> har departementet klargjort ansvar og </w:t>
      </w:r>
      <w:proofErr w:type="spellStart"/>
      <w:r w:rsidRPr="00D42D77">
        <w:t>oppgåver</w:t>
      </w:r>
      <w:proofErr w:type="spellEnd"/>
      <w:r w:rsidRPr="00D42D77">
        <w:t xml:space="preserve"> for </w:t>
      </w:r>
      <w:proofErr w:type="spellStart"/>
      <w:r w:rsidRPr="00D42D77">
        <w:t>desse</w:t>
      </w:r>
      <w:proofErr w:type="spellEnd"/>
      <w:r w:rsidRPr="00D42D77">
        <w:t xml:space="preserve"> </w:t>
      </w:r>
      <w:proofErr w:type="spellStart"/>
      <w:r w:rsidRPr="00D42D77">
        <w:t>aktørane</w:t>
      </w:r>
      <w:proofErr w:type="spellEnd"/>
      <w:r w:rsidRPr="00D42D77">
        <w:t xml:space="preserve">. På </w:t>
      </w:r>
      <w:proofErr w:type="spellStart"/>
      <w:r w:rsidRPr="00D42D77">
        <w:t>nokre</w:t>
      </w:r>
      <w:proofErr w:type="spellEnd"/>
      <w:r w:rsidRPr="00D42D77">
        <w:t xml:space="preserve"> område er det fastsett at </w:t>
      </w:r>
      <w:proofErr w:type="spellStart"/>
      <w:r w:rsidRPr="00D42D77">
        <w:t>eit</w:t>
      </w:r>
      <w:proofErr w:type="spellEnd"/>
      <w:r w:rsidRPr="00D42D77">
        <w:t xml:space="preserve"> styre, </w:t>
      </w:r>
      <w:proofErr w:type="spellStart"/>
      <w:r w:rsidRPr="00D42D77">
        <w:t>utval</w:t>
      </w:r>
      <w:proofErr w:type="spellEnd"/>
      <w:r w:rsidRPr="00D42D77">
        <w:t xml:space="preserve"> eller råd skal tildele </w:t>
      </w:r>
      <w:proofErr w:type="spellStart"/>
      <w:r w:rsidRPr="00D42D77">
        <w:t>tilskottsmidlar</w:t>
      </w:r>
      <w:proofErr w:type="spellEnd"/>
      <w:r w:rsidRPr="00D42D77">
        <w:t xml:space="preserve">, mens Landbruksdirektoratet er sekretariat og har ansvar for alle </w:t>
      </w:r>
      <w:proofErr w:type="spellStart"/>
      <w:r w:rsidRPr="00D42D77">
        <w:t>dei</w:t>
      </w:r>
      <w:proofErr w:type="spellEnd"/>
      <w:r w:rsidRPr="00D42D77">
        <w:t xml:space="preserve"> andre </w:t>
      </w:r>
      <w:proofErr w:type="spellStart"/>
      <w:r w:rsidRPr="00D42D77">
        <w:t>forvaltningsoppgåvene</w:t>
      </w:r>
      <w:proofErr w:type="spellEnd"/>
      <w:r w:rsidRPr="00D42D77">
        <w:t>.</w:t>
      </w:r>
    </w:p>
    <w:p w14:paraId="57607636" w14:textId="77777777" w:rsidR="006D104E" w:rsidRPr="00D42D77" w:rsidRDefault="006D104E" w:rsidP="00D42D77">
      <w:r w:rsidRPr="00D42D77">
        <w:t xml:space="preserve">Departementet og tilskottsforvaltninga arbeider </w:t>
      </w:r>
      <w:proofErr w:type="spellStart"/>
      <w:r w:rsidRPr="00D42D77">
        <w:t>kontinuerleg</w:t>
      </w:r>
      <w:proofErr w:type="spellEnd"/>
      <w:r w:rsidRPr="00D42D77">
        <w:t xml:space="preserve"> med å ha så gode kontrollsystem som </w:t>
      </w:r>
      <w:proofErr w:type="spellStart"/>
      <w:r w:rsidRPr="00D42D77">
        <w:t>mogleg</w:t>
      </w:r>
      <w:proofErr w:type="spellEnd"/>
      <w:r w:rsidRPr="00D42D77">
        <w:t xml:space="preserve">. Det er etablert </w:t>
      </w:r>
      <w:proofErr w:type="spellStart"/>
      <w:r w:rsidRPr="00D42D77">
        <w:t>prosessar</w:t>
      </w:r>
      <w:proofErr w:type="spellEnd"/>
      <w:r w:rsidRPr="00D42D77">
        <w:t xml:space="preserve"> for å </w:t>
      </w:r>
      <w:proofErr w:type="spellStart"/>
      <w:r w:rsidRPr="00D42D77">
        <w:t>styrkje</w:t>
      </w:r>
      <w:proofErr w:type="spellEnd"/>
      <w:r w:rsidRPr="00D42D77">
        <w:t xml:space="preserve"> </w:t>
      </w:r>
      <w:proofErr w:type="spellStart"/>
      <w:r w:rsidRPr="00D42D77">
        <w:t>statsforvaltaren</w:t>
      </w:r>
      <w:proofErr w:type="spellEnd"/>
      <w:r w:rsidRPr="00D42D77">
        <w:t xml:space="preserve"> sin kontrollfunksjon på landbruksområdet, mellom anna krav om at embeta </w:t>
      </w:r>
      <w:proofErr w:type="spellStart"/>
      <w:r w:rsidRPr="00D42D77">
        <w:t>årleg</w:t>
      </w:r>
      <w:proofErr w:type="spellEnd"/>
      <w:r w:rsidRPr="00D42D77">
        <w:t xml:space="preserve"> skal utarbeide </w:t>
      </w:r>
      <w:proofErr w:type="spellStart"/>
      <w:r w:rsidRPr="00D42D77">
        <w:t>ein</w:t>
      </w:r>
      <w:proofErr w:type="spellEnd"/>
      <w:r w:rsidRPr="00D42D77">
        <w:t xml:space="preserve"> risikobasert kontrollplan og gjennomføre </w:t>
      </w:r>
      <w:proofErr w:type="spellStart"/>
      <w:r w:rsidRPr="00D42D77">
        <w:t>føretakskontroll</w:t>
      </w:r>
      <w:proofErr w:type="spellEnd"/>
      <w:r w:rsidRPr="00D42D77">
        <w:t xml:space="preserve"> og forvaltningskontroll av </w:t>
      </w:r>
      <w:proofErr w:type="spellStart"/>
      <w:r w:rsidRPr="00D42D77">
        <w:t>kommunar</w:t>
      </w:r>
      <w:proofErr w:type="spellEnd"/>
      <w:r w:rsidRPr="00D42D77">
        <w:t xml:space="preserve">. </w:t>
      </w:r>
      <w:proofErr w:type="spellStart"/>
      <w:r w:rsidRPr="00D42D77">
        <w:t>Statsforvaltaren</w:t>
      </w:r>
      <w:proofErr w:type="spellEnd"/>
      <w:r w:rsidRPr="00D42D77">
        <w:t xml:space="preserve"> og Landbruksdirektoratet følgjer elles opp </w:t>
      </w:r>
      <w:proofErr w:type="spellStart"/>
      <w:r w:rsidRPr="00D42D77">
        <w:t>kommunane</w:t>
      </w:r>
      <w:proofErr w:type="spellEnd"/>
      <w:r w:rsidRPr="00D42D77">
        <w:t xml:space="preserve"> gjennom rettleiing og rådgiving, kommunebesøk, og </w:t>
      </w:r>
      <w:proofErr w:type="spellStart"/>
      <w:r w:rsidRPr="00D42D77">
        <w:t>særskilde</w:t>
      </w:r>
      <w:proofErr w:type="spellEnd"/>
      <w:r w:rsidRPr="00D42D77">
        <w:t xml:space="preserve"> </w:t>
      </w:r>
      <w:proofErr w:type="spellStart"/>
      <w:r w:rsidRPr="00D42D77">
        <w:t>samlingar</w:t>
      </w:r>
      <w:proofErr w:type="spellEnd"/>
      <w:r w:rsidRPr="00D42D77">
        <w:t xml:space="preserve"> og kompetansetiltak. Det målretta arbeidet med kontroll og oppfølging av kontroll </w:t>
      </w:r>
      <w:proofErr w:type="spellStart"/>
      <w:r w:rsidRPr="00D42D77">
        <w:t>dei</w:t>
      </w:r>
      <w:proofErr w:type="spellEnd"/>
      <w:r w:rsidRPr="00D42D77">
        <w:t xml:space="preserve"> siste åra har gitt resultat. Det er likevel framleis behov for </w:t>
      </w:r>
      <w:proofErr w:type="spellStart"/>
      <w:r w:rsidRPr="00D42D77">
        <w:t>vidareutvikling</w:t>
      </w:r>
      <w:proofErr w:type="spellEnd"/>
      <w:r w:rsidRPr="00D42D77">
        <w:t xml:space="preserve"> av kontrollsystema i landbruksforvaltninga, </w:t>
      </w:r>
      <w:proofErr w:type="spellStart"/>
      <w:r w:rsidRPr="00D42D77">
        <w:t>særleg</w:t>
      </w:r>
      <w:proofErr w:type="spellEnd"/>
      <w:r w:rsidRPr="00D42D77">
        <w:t xml:space="preserve"> ved å bidra til at </w:t>
      </w:r>
      <w:proofErr w:type="spellStart"/>
      <w:r w:rsidRPr="00D42D77">
        <w:t>kommunane</w:t>
      </w:r>
      <w:proofErr w:type="spellEnd"/>
      <w:r w:rsidRPr="00D42D77">
        <w:t xml:space="preserve"> har </w:t>
      </w:r>
      <w:proofErr w:type="spellStart"/>
      <w:r w:rsidRPr="00D42D77">
        <w:t>tilstrekkeleg</w:t>
      </w:r>
      <w:proofErr w:type="spellEnd"/>
      <w:r w:rsidRPr="00D42D77">
        <w:t xml:space="preserve"> kompetanse og </w:t>
      </w:r>
      <w:proofErr w:type="spellStart"/>
      <w:r w:rsidRPr="00D42D77">
        <w:t>ressursar</w:t>
      </w:r>
      <w:proofErr w:type="spellEnd"/>
      <w:r w:rsidRPr="00D42D77">
        <w:t xml:space="preserve">, og at </w:t>
      </w:r>
      <w:proofErr w:type="spellStart"/>
      <w:r w:rsidRPr="00D42D77">
        <w:t>statsforvaltaren</w:t>
      </w:r>
      <w:proofErr w:type="spellEnd"/>
      <w:r w:rsidRPr="00D42D77">
        <w:t xml:space="preserve"> og </w:t>
      </w:r>
      <w:proofErr w:type="spellStart"/>
      <w:r w:rsidRPr="00D42D77">
        <w:t>kommunane</w:t>
      </w:r>
      <w:proofErr w:type="spellEnd"/>
      <w:r w:rsidRPr="00D42D77">
        <w:t xml:space="preserve"> har ei </w:t>
      </w:r>
      <w:proofErr w:type="spellStart"/>
      <w:r w:rsidRPr="00D42D77">
        <w:t>meir</w:t>
      </w:r>
      <w:proofErr w:type="spellEnd"/>
      <w:r w:rsidRPr="00D42D77">
        <w:t xml:space="preserve"> systematisk oppfølging av avvik. Departementet følgjer opp området </w:t>
      </w:r>
      <w:proofErr w:type="spellStart"/>
      <w:r w:rsidRPr="00D42D77">
        <w:t>vidare</w:t>
      </w:r>
      <w:proofErr w:type="spellEnd"/>
      <w:r w:rsidRPr="00D42D77">
        <w:t xml:space="preserve"> framover i tråd med det Riksrevisjonen har </w:t>
      </w:r>
      <w:proofErr w:type="spellStart"/>
      <w:r w:rsidRPr="00D42D77">
        <w:t>peika</w:t>
      </w:r>
      <w:proofErr w:type="spellEnd"/>
      <w:r w:rsidRPr="00D42D77">
        <w:t xml:space="preserve"> på i </w:t>
      </w:r>
      <w:proofErr w:type="spellStart"/>
      <w:r w:rsidRPr="00D42D77">
        <w:t>fleire</w:t>
      </w:r>
      <w:proofErr w:type="spellEnd"/>
      <w:r w:rsidRPr="00D42D77">
        <w:t xml:space="preserve"> </w:t>
      </w:r>
      <w:proofErr w:type="spellStart"/>
      <w:r w:rsidRPr="00D42D77">
        <w:t>samanhengar</w:t>
      </w:r>
      <w:proofErr w:type="spellEnd"/>
      <w:r w:rsidRPr="00D42D77">
        <w:t>.</w:t>
      </w:r>
    </w:p>
    <w:p w14:paraId="2AA3E9FC" w14:textId="77777777" w:rsidR="006D104E" w:rsidRPr="00D42D77" w:rsidRDefault="006D104E" w:rsidP="00D42D77">
      <w:pPr>
        <w:pStyle w:val="avsnitt-undertittel"/>
      </w:pPr>
      <w:r w:rsidRPr="00D42D77">
        <w:t>Rapport 2024</w:t>
      </w:r>
    </w:p>
    <w:p w14:paraId="6D541F64" w14:textId="77777777" w:rsidR="006D104E" w:rsidRPr="00D42D77" w:rsidRDefault="006D104E" w:rsidP="00D42D77">
      <w:r w:rsidRPr="00D42D77">
        <w:t xml:space="preserve">Det blei i 2024 nytta 27 309,0 mill. kroner på kapittelet. Måla for landbrukspolitikken er omtalte i del I og II av proposisjonen. I tillegg til å produsere varer og </w:t>
      </w:r>
      <w:proofErr w:type="spellStart"/>
      <w:r w:rsidRPr="00D42D77">
        <w:t>tenester</w:t>
      </w:r>
      <w:proofErr w:type="spellEnd"/>
      <w:r w:rsidRPr="00D42D77">
        <w:t xml:space="preserve"> i </w:t>
      </w:r>
      <w:proofErr w:type="spellStart"/>
      <w:r w:rsidRPr="00D42D77">
        <w:t>marknaden</w:t>
      </w:r>
      <w:proofErr w:type="spellEnd"/>
      <w:r w:rsidRPr="00D42D77">
        <w:t xml:space="preserve">, er norsk matsektor òg leverandør av ei </w:t>
      </w:r>
      <w:proofErr w:type="spellStart"/>
      <w:r w:rsidRPr="00D42D77">
        <w:t>rekkje</w:t>
      </w:r>
      <w:proofErr w:type="spellEnd"/>
      <w:r w:rsidRPr="00D42D77">
        <w:t xml:space="preserve"> fellesgode som </w:t>
      </w:r>
      <w:proofErr w:type="spellStart"/>
      <w:r w:rsidRPr="00D42D77">
        <w:t>ikkje</w:t>
      </w:r>
      <w:proofErr w:type="spellEnd"/>
      <w:r w:rsidRPr="00D42D77">
        <w:t xml:space="preserve"> kan </w:t>
      </w:r>
      <w:proofErr w:type="spellStart"/>
      <w:r w:rsidRPr="00D42D77">
        <w:t>omsetjast</w:t>
      </w:r>
      <w:proofErr w:type="spellEnd"/>
      <w:r w:rsidRPr="00D42D77">
        <w:t xml:space="preserve"> i </w:t>
      </w:r>
      <w:proofErr w:type="spellStart"/>
      <w:r w:rsidRPr="00D42D77">
        <w:t>marknaden</w:t>
      </w:r>
      <w:proofErr w:type="spellEnd"/>
      <w:r w:rsidRPr="00D42D77">
        <w:t xml:space="preserve">, som mellom anna kulturlandskap og landbruksproduksjon i heile landet. </w:t>
      </w:r>
      <w:proofErr w:type="spellStart"/>
      <w:r w:rsidRPr="00D42D77">
        <w:t>Verkemidla</w:t>
      </w:r>
      <w:proofErr w:type="spellEnd"/>
      <w:r w:rsidRPr="00D42D77">
        <w:t xml:space="preserve"> </w:t>
      </w:r>
      <w:proofErr w:type="spellStart"/>
      <w:r w:rsidRPr="00D42D77">
        <w:t>bidreg</w:t>
      </w:r>
      <w:proofErr w:type="spellEnd"/>
      <w:r w:rsidRPr="00D42D77">
        <w:t xml:space="preserve"> til at måla for landbrukspolitikken blir nådde gjennom produksjon av varer og </w:t>
      </w:r>
      <w:proofErr w:type="spellStart"/>
      <w:r w:rsidRPr="00D42D77">
        <w:t>tenester</w:t>
      </w:r>
      <w:proofErr w:type="spellEnd"/>
      <w:r w:rsidRPr="00D42D77">
        <w:t xml:space="preserve"> for </w:t>
      </w:r>
      <w:proofErr w:type="spellStart"/>
      <w:r w:rsidRPr="00D42D77">
        <w:t>ein</w:t>
      </w:r>
      <w:proofErr w:type="spellEnd"/>
      <w:r w:rsidRPr="00D42D77">
        <w:t xml:space="preserve"> </w:t>
      </w:r>
      <w:proofErr w:type="spellStart"/>
      <w:r w:rsidRPr="00D42D77">
        <w:t>marknad</w:t>
      </w:r>
      <w:proofErr w:type="spellEnd"/>
      <w:r w:rsidRPr="00D42D77">
        <w:t xml:space="preserve">, i kombinasjon med produksjon av </w:t>
      </w:r>
      <w:proofErr w:type="gramStart"/>
      <w:r w:rsidRPr="00D42D77">
        <w:t>slike fellesgode</w:t>
      </w:r>
      <w:proofErr w:type="gramEnd"/>
      <w:r w:rsidRPr="00D42D77">
        <w:t xml:space="preserve">. Mange av </w:t>
      </w:r>
      <w:proofErr w:type="spellStart"/>
      <w:r w:rsidRPr="00D42D77">
        <w:t>tilskottsordningane</w:t>
      </w:r>
      <w:proofErr w:type="spellEnd"/>
      <w:r w:rsidRPr="00D42D77">
        <w:t xml:space="preserve"> </w:t>
      </w:r>
      <w:proofErr w:type="spellStart"/>
      <w:r w:rsidRPr="00D42D77">
        <w:t>verkar</w:t>
      </w:r>
      <w:proofErr w:type="spellEnd"/>
      <w:r w:rsidRPr="00D42D77">
        <w:t xml:space="preserve"> inn på </w:t>
      </w:r>
      <w:proofErr w:type="spellStart"/>
      <w:r w:rsidRPr="00D42D77">
        <w:t>fleire</w:t>
      </w:r>
      <w:proofErr w:type="spellEnd"/>
      <w:r w:rsidRPr="00D42D77">
        <w:t xml:space="preserve"> av måla samtidig. Det </w:t>
      </w:r>
      <w:proofErr w:type="spellStart"/>
      <w:r w:rsidRPr="00D42D77">
        <w:t>gjeld</w:t>
      </w:r>
      <w:proofErr w:type="spellEnd"/>
      <w:r w:rsidRPr="00D42D77">
        <w:t xml:space="preserve"> mellom anna tilskott som skal sikre det økonomiske grunnlaget for produksjon og velferd for </w:t>
      </w:r>
      <w:proofErr w:type="spellStart"/>
      <w:r w:rsidRPr="00D42D77">
        <w:t>næringsutøvarane</w:t>
      </w:r>
      <w:proofErr w:type="spellEnd"/>
      <w:r w:rsidRPr="00D42D77">
        <w:t xml:space="preserve">. </w:t>
      </w:r>
      <w:proofErr w:type="spellStart"/>
      <w:r w:rsidRPr="00D42D77">
        <w:t>Verkemiddel</w:t>
      </w:r>
      <w:proofErr w:type="spellEnd"/>
      <w:r w:rsidRPr="00D42D77">
        <w:t xml:space="preserve"> som er </w:t>
      </w:r>
      <w:proofErr w:type="spellStart"/>
      <w:r w:rsidRPr="00D42D77">
        <w:t>meir</w:t>
      </w:r>
      <w:proofErr w:type="spellEnd"/>
      <w:r w:rsidRPr="00D42D77">
        <w:t xml:space="preserve"> målspesifikke vil òg kunne </w:t>
      </w:r>
      <w:proofErr w:type="spellStart"/>
      <w:r w:rsidRPr="00D42D77">
        <w:t>påverke</w:t>
      </w:r>
      <w:proofErr w:type="spellEnd"/>
      <w:r w:rsidRPr="00D42D77">
        <w:t xml:space="preserve"> andre mål.</w:t>
      </w:r>
    </w:p>
    <w:p w14:paraId="4F453E08" w14:textId="77777777" w:rsidR="006D104E" w:rsidRPr="00D42D77" w:rsidRDefault="006D104E" w:rsidP="00D42D77">
      <w:r w:rsidRPr="00D42D77">
        <w:t xml:space="preserve">Produksjon av trygg mat er òg </w:t>
      </w:r>
      <w:proofErr w:type="spellStart"/>
      <w:r w:rsidRPr="00D42D77">
        <w:t>ein</w:t>
      </w:r>
      <w:proofErr w:type="spellEnd"/>
      <w:r w:rsidRPr="00D42D77">
        <w:t xml:space="preserve"> </w:t>
      </w:r>
      <w:proofErr w:type="spellStart"/>
      <w:r w:rsidRPr="00D42D77">
        <w:t>grunnleggjande</w:t>
      </w:r>
      <w:proofErr w:type="spellEnd"/>
      <w:r w:rsidRPr="00D42D77">
        <w:t xml:space="preserve"> </w:t>
      </w:r>
      <w:proofErr w:type="spellStart"/>
      <w:r w:rsidRPr="00D42D77">
        <w:t>føresetnad</w:t>
      </w:r>
      <w:proofErr w:type="spellEnd"/>
      <w:r w:rsidRPr="00D42D77">
        <w:t xml:space="preserve"> for næringspolitikken i jordbruket, men </w:t>
      </w:r>
      <w:proofErr w:type="spellStart"/>
      <w:r w:rsidRPr="00D42D77">
        <w:t>dei</w:t>
      </w:r>
      <w:proofErr w:type="spellEnd"/>
      <w:r w:rsidRPr="00D42D77">
        <w:t xml:space="preserve"> spesifikke </w:t>
      </w:r>
      <w:proofErr w:type="spellStart"/>
      <w:r w:rsidRPr="00D42D77">
        <w:t>verkemidla</w:t>
      </w:r>
      <w:proofErr w:type="spellEnd"/>
      <w:r w:rsidRPr="00D42D77">
        <w:t xml:space="preserve"> er i stor grad av </w:t>
      </w:r>
      <w:proofErr w:type="spellStart"/>
      <w:r w:rsidRPr="00D42D77">
        <w:t>ikkje</w:t>
      </w:r>
      <w:proofErr w:type="spellEnd"/>
      <w:r w:rsidRPr="00D42D77">
        <w:t xml:space="preserve">-økonomisk karakter, og </w:t>
      </w:r>
      <w:proofErr w:type="spellStart"/>
      <w:r w:rsidRPr="00D42D77">
        <w:t>dei</w:t>
      </w:r>
      <w:proofErr w:type="spellEnd"/>
      <w:r w:rsidRPr="00D42D77">
        <w:t xml:space="preserve"> </w:t>
      </w:r>
      <w:proofErr w:type="spellStart"/>
      <w:r w:rsidRPr="00D42D77">
        <w:t>matpolitiske</w:t>
      </w:r>
      <w:proofErr w:type="spellEnd"/>
      <w:r w:rsidRPr="00D42D77">
        <w:t xml:space="preserve"> </w:t>
      </w:r>
      <w:proofErr w:type="spellStart"/>
      <w:r w:rsidRPr="00D42D77">
        <w:t>verkemidla</w:t>
      </w:r>
      <w:proofErr w:type="spellEnd"/>
      <w:r w:rsidRPr="00D42D77">
        <w:t xml:space="preserve"> ligg </w:t>
      </w:r>
      <w:proofErr w:type="spellStart"/>
      <w:r w:rsidRPr="00D42D77">
        <w:t>utanfor</w:t>
      </w:r>
      <w:proofErr w:type="spellEnd"/>
      <w:r w:rsidRPr="00D42D77">
        <w:t xml:space="preserve"> avtalen. Det </w:t>
      </w:r>
      <w:proofErr w:type="spellStart"/>
      <w:r w:rsidRPr="00D42D77">
        <w:t>finst</w:t>
      </w:r>
      <w:proofErr w:type="spellEnd"/>
      <w:r w:rsidRPr="00D42D77">
        <w:t xml:space="preserve"> òg </w:t>
      </w:r>
      <w:proofErr w:type="spellStart"/>
      <w:r w:rsidRPr="00D42D77">
        <w:t>fleire</w:t>
      </w:r>
      <w:proofErr w:type="spellEnd"/>
      <w:r w:rsidRPr="00D42D77">
        <w:t xml:space="preserve"> juridiske </w:t>
      </w:r>
      <w:proofErr w:type="spellStart"/>
      <w:r w:rsidRPr="00D42D77">
        <w:t>verkemiddel</w:t>
      </w:r>
      <w:proofErr w:type="spellEnd"/>
      <w:r w:rsidRPr="00D42D77">
        <w:t xml:space="preserve"> som kan verke mot same mål som </w:t>
      </w:r>
      <w:proofErr w:type="spellStart"/>
      <w:r w:rsidRPr="00D42D77">
        <w:t>dei</w:t>
      </w:r>
      <w:proofErr w:type="spellEnd"/>
      <w:r w:rsidRPr="00D42D77">
        <w:t xml:space="preserve"> økonomiske. </w:t>
      </w:r>
      <w:proofErr w:type="spellStart"/>
      <w:r w:rsidRPr="00D42D77">
        <w:t>Dessutan</w:t>
      </w:r>
      <w:proofErr w:type="spellEnd"/>
      <w:r w:rsidRPr="00D42D77">
        <w:t xml:space="preserve"> er dette tiltak og rammer for sjølvstendige </w:t>
      </w:r>
      <w:proofErr w:type="spellStart"/>
      <w:r w:rsidRPr="00D42D77">
        <w:t>næringsutøvarar</w:t>
      </w:r>
      <w:proofErr w:type="spellEnd"/>
      <w:r w:rsidRPr="00D42D77">
        <w:t xml:space="preserve">. Alt i alt </w:t>
      </w:r>
      <w:proofErr w:type="spellStart"/>
      <w:r w:rsidRPr="00D42D77">
        <w:t>gjer</w:t>
      </w:r>
      <w:proofErr w:type="spellEnd"/>
      <w:r w:rsidRPr="00D42D77">
        <w:t xml:space="preserve"> dette at måloppnåinga </w:t>
      </w:r>
      <w:proofErr w:type="spellStart"/>
      <w:r w:rsidRPr="00D42D77">
        <w:t>ikkje</w:t>
      </w:r>
      <w:proofErr w:type="spellEnd"/>
      <w:r w:rsidRPr="00D42D77">
        <w:t xml:space="preserve"> kan </w:t>
      </w:r>
      <w:proofErr w:type="spellStart"/>
      <w:r w:rsidRPr="00D42D77">
        <w:t>vurderast</w:t>
      </w:r>
      <w:proofErr w:type="spellEnd"/>
      <w:r w:rsidRPr="00D42D77">
        <w:t xml:space="preserve"> ut </w:t>
      </w:r>
      <w:proofErr w:type="spellStart"/>
      <w:r w:rsidRPr="00D42D77">
        <w:t>frå</w:t>
      </w:r>
      <w:proofErr w:type="spellEnd"/>
      <w:r w:rsidRPr="00D42D77">
        <w:t xml:space="preserve"> det enkelte tiltak, men på </w:t>
      </w:r>
      <w:proofErr w:type="spellStart"/>
      <w:r w:rsidRPr="00D42D77">
        <w:t>indikatorar</w:t>
      </w:r>
      <w:proofErr w:type="spellEnd"/>
      <w:r w:rsidRPr="00D42D77">
        <w:t xml:space="preserve"> som viser utviklingstrekka i næringa samla sett.</w:t>
      </w:r>
    </w:p>
    <w:p w14:paraId="2E6998BE" w14:textId="77777777" w:rsidR="006D104E" w:rsidRPr="00D42D77" w:rsidRDefault="006D104E" w:rsidP="00D42D77">
      <w:r w:rsidRPr="00D42D77">
        <w:t xml:space="preserve">Kap. 3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gir </w:t>
      </w:r>
      <w:proofErr w:type="spellStart"/>
      <w:r w:rsidRPr="00D42D77">
        <w:t>ein</w:t>
      </w:r>
      <w:proofErr w:type="spellEnd"/>
      <w:r w:rsidRPr="00D42D77">
        <w:t xml:space="preserve"> oversikt over sentrale utviklingstrekk for </w:t>
      </w:r>
      <w:proofErr w:type="spellStart"/>
      <w:r w:rsidRPr="00D42D77">
        <w:t>dei</w:t>
      </w:r>
      <w:proofErr w:type="spellEnd"/>
      <w:r w:rsidRPr="00D42D77">
        <w:t xml:space="preserve"> måla som er relevante for </w:t>
      </w:r>
      <w:proofErr w:type="spellStart"/>
      <w:r w:rsidRPr="00D42D77">
        <w:t>dei</w:t>
      </w:r>
      <w:proofErr w:type="spellEnd"/>
      <w:r w:rsidRPr="00D42D77">
        <w:t xml:space="preserve"> </w:t>
      </w:r>
      <w:proofErr w:type="spellStart"/>
      <w:r w:rsidRPr="00D42D77">
        <w:t>verkemidla</w:t>
      </w:r>
      <w:proofErr w:type="spellEnd"/>
      <w:r w:rsidRPr="00D42D77">
        <w:t xml:space="preserve"> som er omfatta av jordbruksavtalen.</w:t>
      </w:r>
    </w:p>
    <w:p w14:paraId="241570B7" w14:textId="77777777" w:rsidR="006D104E" w:rsidRPr="00D42D77" w:rsidRDefault="006D104E" w:rsidP="00D42D77">
      <w:pPr>
        <w:pStyle w:val="avsnitt-tittel"/>
      </w:pPr>
      <w:proofErr w:type="spellStart"/>
      <w:r w:rsidRPr="00D42D77">
        <w:t>Jordbruksoppgjeret</w:t>
      </w:r>
      <w:proofErr w:type="spellEnd"/>
      <w:r w:rsidRPr="00D42D77">
        <w:t xml:space="preserve"> 2025</w:t>
      </w:r>
    </w:p>
    <w:p w14:paraId="6591DF17" w14:textId="77777777" w:rsidR="006D104E" w:rsidRPr="00D42D77" w:rsidRDefault="006D104E" w:rsidP="00D42D77">
      <w:r w:rsidRPr="00D42D77">
        <w:t xml:space="preserve">Jordbruket sitt </w:t>
      </w:r>
      <w:proofErr w:type="spellStart"/>
      <w:r w:rsidRPr="00D42D77">
        <w:t>forhandlingsutval</w:t>
      </w:r>
      <w:proofErr w:type="spellEnd"/>
      <w:r w:rsidRPr="00D42D77">
        <w:t xml:space="preserve"> la fram sitt krav på vegner av Norges Bondelag og Norsk Bonde- og Småbrukarlag den 28. april 2025. Den 7. mai la staten fram sitt </w:t>
      </w:r>
      <w:proofErr w:type="spellStart"/>
      <w:r w:rsidRPr="00D42D77">
        <w:t>tilbod</w:t>
      </w:r>
      <w:proofErr w:type="spellEnd"/>
      <w:r w:rsidRPr="00D42D77">
        <w:t xml:space="preserve">. Natt til 16. mai trakk Norsk Bonde- og Småbrukarlag seg </w:t>
      </w:r>
      <w:proofErr w:type="spellStart"/>
      <w:r w:rsidRPr="00D42D77">
        <w:t>frå</w:t>
      </w:r>
      <w:proofErr w:type="spellEnd"/>
      <w:r w:rsidRPr="00D42D77">
        <w:t xml:space="preserve"> </w:t>
      </w:r>
      <w:proofErr w:type="spellStart"/>
      <w:r w:rsidRPr="00D42D77">
        <w:t>forhandlingane</w:t>
      </w:r>
      <w:proofErr w:type="spellEnd"/>
      <w:r w:rsidRPr="00D42D77">
        <w:t xml:space="preserve">, og staten forhandla fram ny jordbruksavtale med Norges Bondelag. </w:t>
      </w:r>
      <w:proofErr w:type="spellStart"/>
      <w:r w:rsidRPr="00D42D77">
        <w:t>Nærare</w:t>
      </w:r>
      <w:proofErr w:type="spellEnd"/>
      <w:r w:rsidRPr="00D42D77">
        <w:t xml:space="preserve"> omtale av krav, </w:t>
      </w:r>
      <w:proofErr w:type="spellStart"/>
      <w:r w:rsidRPr="00D42D77">
        <w:t>tilbod</w:t>
      </w:r>
      <w:proofErr w:type="spellEnd"/>
      <w:r w:rsidRPr="00D42D77">
        <w:t xml:space="preserve"> og gangen i </w:t>
      </w:r>
      <w:proofErr w:type="spellStart"/>
      <w:r w:rsidRPr="00D42D77">
        <w:t>forhandlingane</w:t>
      </w:r>
      <w:proofErr w:type="spellEnd"/>
      <w:r w:rsidRPr="00D42D77">
        <w:t xml:space="preserve"> står omtalt i kap. 2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p>
    <w:p w14:paraId="2828618E" w14:textId="77777777" w:rsidR="006D104E" w:rsidRPr="00D42D77" w:rsidRDefault="006D104E" w:rsidP="00D42D77">
      <w:proofErr w:type="spellStart"/>
      <w:r w:rsidRPr="00D42D77">
        <w:t>Jordbruksoppgjeret</w:t>
      </w:r>
      <w:proofErr w:type="spellEnd"/>
      <w:r w:rsidRPr="00D42D77">
        <w:t xml:space="preserve"> blei sendt Stortinget, jf.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Proposisjonen blei </w:t>
      </w:r>
      <w:proofErr w:type="spellStart"/>
      <w:r w:rsidRPr="00D42D77">
        <w:t>vedteken</w:t>
      </w:r>
      <w:proofErr w:type="spellEnd"/>
      <w:r w:rsidRPr="00D42D77">
        <w:t xml:space="preserve"> av Stortinget den 18. juni 2025 på grunnlag av </w:t>
      </w:r>
      <w:proofErr w:type="spellStart"/>
      <w:r w:rsidRPr="00D42D77">
        <w:t>Innst</w:t>
      </w:r>
      <w:proofErr w:type="spellEnd"/>
      <w:r w:rsidRPr="00D42D77">
        <w:t xml:space="preserve">. 534 S (2024–2025) </w:t>
      </w:r>
      <w:proofErr w:type="spellStart"/>
      <w:r w:rsidRPr="00D42D77">
        <w:t>frå</w:t>
      </w:r>
      <w:proofErr w:type="spellEnd"/>
      <w:r w:rsidRPr="00D42D77">
        <w:t xml:space="preserve"> næringskomiteen.</w:t>
      </w:r>
    </w:p>
    <w:p w14:paraId="30334327" w14:textId="77777777" w:rsidR="006D104E" w:rsidRPr="00D42D77" w:rsidRDefault="006D104E" w:rsidP="00D42D77">
      <w:r w:rsidRPr="00D42D77">
        <w:t xml:space="preserve">I tråd med Hovedavtalen for jordbruket fastsette Staten og </w:t>
      </w:r>
      <w:proofErr w:type="spellStart"/>
      <w:r w:rsidRPr="00D42D77">
        <w:t>jordbruksorganisasjonane</w:t>
      </w:r>
      <w:proofErr w:type="spellEnd"/>
      <w:r w:rsidRPr="00D42D77">
        <w:t xml:space="preserve"> føresegner og tiltak i </w:t>
      </w:r>
      <w:proofErr w:type="spellStart"/>
      <w:r w:rsidRPr="00D42D77">
        <w:t>ein</w:t>
      </w:r>
      <w:proofErr w:type="spellEnd"/>
      <w:r w:rsidRPr="00D42D77">
        <w:t xml:space="preserve"> jordbruksavtale, i samsvar med Stortingets handsaming. Jordbruksavtalen </w:t>
      </w:r>
      <w:proofErr w:type="spellStart"/>
      <w:r w:rsidRPr="00D42D77">
        <w:t>omfattar</w:t>
      </w:r>
      <w:proofErr w:type="spellEnd"/>
      <w:r w:rsidRPr="00D42D77">
        <w:t xml:space="preserve"> </w:t>
      </w:r>
      <w:proofErr w:type="spellStart"/>
      <w:r w:rsidRPr="00D42D77">
        <w:t>målprisane</w:t>
      </w:r>
      <w:proofErr w:type="spellEnd"/>
      <w:r w:rsidRPr="00D42D77">
        <w:t xml:space="preserve"> for perioden </w:t>
      </w:r>
      <w:proofErr w:type="spellStart"/>
      <w:r w:rsidRPr="00D42D77">
        <w:t>frå</w:t>
      </w:r>
      <w:proofErr w:type="spellEnd"/>
      <w:r w:rsidRPr="00D42D77">
        <w:t xml:space="preserve"> 1. juli 2025 til 30. juni 2026 og tilskott som blir utbetalte i 2026. Målprisauken blei berekna til 288,0 mill. kroner. Behovet for løyving på kap. 1150 blei estimert til 747,0 mill. kroner, 64 mill. kroner var overførte </w:t>
      </w:r>
      <w:proofErr w:type="spellStart"/>
      <w:r w:rsidRPr="00D42D77">
        <w:t>verdiar</w:t>
      </w:r>
      <w:proofErr w:type="spellEnd"/>
      <w:r w:rsidRPr="00D42D77">
        <w:t xml:space="preserve"> </w:t>
      </w:r>
      <w:proofErr w:type="spellStart"/>
      <w:r w:rsidRPr="00D42D77">
        <w:t>frå</w:t>
      </w:r>
      <w:proofErr w:type="spellEnd"/>
      <w:r w:rsidRPr="00D42D77">
        <w:t xml:space="preserve"> 2023 og </w:t>
      </w:r>
      <w:proofErr w:type="spellStart"/>
      <w:r w:rsidRPr="00D42D77">
        <w:t>auka</w:t>
      </w:r>
      <w:proofErr w:type="spellEnd"/>
      <w:r w:rsidRPr="00D42D77">
        <w:t xml:space="preserve"> verdi av </w:t>
      </w:r>
      <w:proofErr w:type="spellStart"/>
      <w:r w:rsidRPr="00D42D77">
        <w:t>jordbruksfrådraget</w:t>
      </w:r>
      <w:proofErr w:type="spellEnd"/>
      <w:r w:rsidRPr="00D42D77">
        <w:t xml:space="preserve"> utgjorde 8,0 mill. kroner. Den samla økonomiske ramma for </w:t>
      </w:r>
      <w:proofErr w:type="spellStart"/>
      <w:r w:rsidRPr="00D42D77">
        <w:t>jordbruksoppgjeret</w:t>
      </w:r>
      <w:proofErr w:type="spellEnd"/>
      <w:r w:rsidRPr="00D42D77">
        <w:t xml:space="preserve"> i 2025 for 2026 var 1 107 mill. kroner. På bakgrunn av </w:t>
      </w:r>
      <w:proofErr w:type="spellStart"/>
      <w:r w:rsidRPr="00D42D77">
        <w:t>volumjusteringar</w:t>
      </w:r>
      <w:proofErr w:type="spellEnd"/>
      <w:r w:rsidRPr="00D42D77">
        <w:t xml:space="preserve"> i ettertid, blir det </w:t>
      </w:r>
      <w:proofErr w:type="spellStart"/>
      <w:r w:rsidRPr="00D42D77">
        <w:t>fremja</w:t>
      </w:r>
      <w:proofErr w:type="spellEnd"/>
      <w:r w:rsidRPr="00D42D77">
        <w:t xml:space="preserve"> forslag om å </w:t>
      </w:r>
      <w:proofErr w:type="spellStart"/>
      <w:r w:rsidRPr="00D42D77">
        <w:t>auke</w:t>
      </w:r>
      <w:proofErr w:type="spellEnd"/>
      <w:r w:rsidRPr="00D42D77">
        <w:t xml:space="preserve"> </w:t>
      </w:r>
      <w:proofErr w:type="spellStart"/>
      <w:r w:rsidRPr="00D42D77">
        <w:t>løyvingane</w:t>
      </w:r>
      <w:proofErr w:type="spellEnd"/>
      <w:r w:rsidRPr="00D42D77">
        <w:t xml:space="preserve"> på statsbudsjettet med 1 158,1 mill. kroner for 2026.</w:t>
      </w:r>
    </w:p>
    <w:p w14:paraId="39A3FC58" w14:textId="77777777" w:rsidR="006D104E" w:rsidRPr="00D42D77" w:rsidRDefault="006D104E" w:rsidP="00D42D77">
      <w:pPr>
        <w:pStyle w:val="Undertittel"/>
      </w:pPr>
      <w:r w:rsidRPr="00D42D77">
        <w:t>Budsjettframlegg 2026</w:t>
      </w:r>
    </w:p>
    <w:p w14:paraId="63149941"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å </w:t>
      </w:r>
      <w:proofErr w:type="spellStart"/>
      <w:r w:rsidRPr="00D42D77">
        <w:t>auke</w:t>
      </w:r>
      <w:proofErr w:type="spellEnd"/>
      <w:r w:rsidRPr="00D42D77">
        <w:t xml:space="preserve"> den samla løyvinga på kap. 1150 med 1 158,1 mill. kroner for 2025. </w:t>
      </w:r>
      <w:proofErr w:type="spellStart"/>
      <w:r w:rsidRPr="00D42D77">
        <w:t>Postane</w:t>
      </w:r>
      <w:proofErr w:type="spellEnd"/>
      <w:r w:rsidRPr="00D42D77">
        <w:t xml:space="preserve"> 71 og 73 er </w:t>
      </w:r>
      <w:proofErr w:type="spellStart"/>
      <w:r w:rsidRPr="00D42D77">
        <w:t>overslagsløyvingar</w:t>
      </w:r>
      <w:proofErr w:type="spellEnd"/>
      <w:r w:rsidRPr="00D42D77">
        <w:t xml:space="preserve"> der </w:t>
      </w:r>
      <w:proofErr w:type="spellStart"/>
      <w:r w:rsidRPr="00D42D77">
        <w:t>satsar</w:t>
      </w:r>
      <w:proofErr w:type="spellEnd"/>
      <w:r w:rsidRPr="00D42D77">
        <w:t xml:space="preserve"> og volum styrer </w:t>
      </w:r>
      <w:proofErr w:type="spellStart"/>
      <w:r w:rsidRPr="00D42D77">
        <w:t>løyvingsbehovet</w:t>
      </w:r>
      <w:proofErr w:type="spellEnd"/>
      <w:r w:rsidRPr="00D42D77">
        <w:t>.</w:t>
      </w:r>
    </w:p>
    <w:p w14:paraId="284831ED" w14:textId="77777777" w:rsidR="006D104E" w:rsidRPr="00D42D77" w:rsidRDefault="006D104E" w:rsidP="00D42D77">
      <w:r w:rsidRPr="00D42D77">
        <w:t xml:space="preserve">Den 18. april 2024 handsama Stortinget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og den 8. april 2025 handsama Stortinget Meld. St. 10 (2024–2025) </w:t>
      </w:r>
      <w:r w:rsidRPr="00D42D77">
        <w:rPr>
          <w:rStyle w:val="kursiv"/>
        </w:rPr>
        <w:t>Prinsipper for tallgrunnlag m.m. i jordbrukspolitikken</w:t>
      </w:r>
      <w:r w:rsidRPr="00D42D77">
        <w:t xml:space="preserve">. Med handsaminga av </w:t>
      </w:r>
      <w:proofErr w:type="spellStart"/>
      <w:r w:rsidRPr="00D42D77">
        <w:t>desse</w:t>
      </w:r>
      <w:proofErr w:type="spellEnd"/>
      <w:r w:rsidRPr="00D42D77">
        <w:t xml:space="preserve"> </w:t>
      </w:r>
      <w:proofErr w:type="spellStart"/>
      <w:r w:rsidRPr="00D42D77">
        <w:t>meldingane</w:t>
      </w:r>
      <w:proofErr w:type="spellEnd"/>
      <w:r w:rsidRPr="00D42D77">
        <w:t xml:space="preserve"> blei det sett nye mål og lagt viktige premiss for </w:t>
      </w:r>
      <w:proofErr w:type="spellStart"/>
      <w:r w:rsidRPr="00D42D77">
        <w:t>jordbruksforhandlingane</w:t>
      </w:r>
      <w:proofErr w:type="spellEnd"/>
      <w:r w:rsidRPr="00D42D77">
        <w:t xml:space="preserve"> i 2025. Regjeringa skulle mellom anna </w:t>
      </w:r>
      <w:proofErr w:type="spellStart"/>
      <w:r w:rsidRPr="00D42D77">
        <w:t>leggje</w:t>
      </w:r>
      <w:proofErr w:type="spellEnd"/>
      <w:r w:rsidRPr="00D42D77">
        <w:t xml:space="preserve"> til grunn at normeringsfaktoren, avsetning til investeringa i avskrivbar eigenkapital og </w:t>
      </w:r>
      <w:proofErr w:type="spellStart"/>
      <w:r w:rsidRPr="00D42D77">
        <w:t>samanlikningsgruppe</w:t>
      </w:r>
      <w:proofErr w:type="spellEnd"/>
      <w:r w:rsidRPr="00D42D77">
        <w:t xml:space="preserve"> skulle </w:t>
      </w:r>
      <w:proofErr w:type="spellStart"/>
      <w:r w:rsidRPr="00D42D77">
        <w:t>liggje</w:t>
      </w:r>
      <w:proofErr w:type="spellEnd"/>
      <w:r w:rsidRPr="00D42D77">
        <w:t xml:space="preserve"> fast slik det blei nytta ved </w:t>
      </w:r>
      <w:proofErr w:type="spellStart"/>
      <w:r w:rsidRPr="00D42D77">
        <w:t>jordbruksoppgjeret</w:t>
      </w:r>
      <w:proofErr w:type="spellEnd"/>
      <w:r w:rsidRPr="00D42D77">
        <w:t xml:space="preserve"> 2024, men at </w:t>
      </w:r>
      <w:proofErr w:type="spellStart"/>
      <w:r w:rsidRPr="00D42D77">
        <w:t>timetalet</w:t>
      </w:r>
      <w:proofErr w:type="spellEnd"/>
      <w:r w:rsidRPr="00D42D77">
        <w:t xml:space="preserve"> i jordbruket skulle </w:t>
      </w:r>
      <w:proofErr w:type="spellStart"/>
      <w:r w:rsidRPr="00D42D77">
        <w:t>reduserast</w:t>
      </w:r>
      <w:proofErr w:type="spellEnd"/>
      <w:r w:rsidRPr="00D42D77">
        <w:t xml:space="preserve"> til 1 700 </w:t>
      </w:r>
      <w:proofErr w:type="spellStart"/>
      <w:r w:rsidRPr="00D42D77">
        <w:t>timar</w:t>
      </w:r>
      <w:proofErr w:type="spellEnd"/>
      <w:r w:rsidRPr="00D42D77">
        <w:t xml:space="preserve"> i to like trinn med verknad for kalenderåra 2026 og 2027.</w:t>
      </w:r>
    </w:p>
    <w:p w14:paraId="74B0065E" w14:textId="77777777" w:rsidR="006D104E" w:rsidRPr="00D42D77" w:rsidRDefault="006D104E" w:rsidP="00D42D77">
      <w:r w:rsidRPr="00D42D77">
        <w:t xml:space="preserve">Normaliserte </w:t>
      </w:r>
      <w:proofErr w:type="spellStart"/>
      <w:r w:rsidRPr="00D42D77">
        <w:t>rekneskap</w:t>
      </w:r>
      <w:proofErr w:type="spellEnd"/>
      <w:r w:rsidRPr="00D42D77">
        <w:t xml:space="preserve"> og budsjett for aktive jordbruksbedrifter </w:t>
      </w:r>
      <w:proofErr w:type="spellStart"/>
      <w:r w:rsidRPr="00D42D77">
        <w:t>frå</w:t>
      </w:r>
      <w:proofErr w:type="spellEnd"/>
      <w:r w:rsidRPr="00D42D77">
        <w:t xml:space="preserve"> </w:t>
      </w:r>
      <w:r w:rsidRPr="00D42D77">
        <w:rPr>
          <w:rStyle w:val="kursiv"/>
        </w:rPr>
        <w:t>Budsjettnemnda for jordbruket</w:t>
      </w:r>
      <w:r w:rsidRPr="00D42D77">
        <w:t xml:space="preserve">, viser at inntektsgapet mellom jordbruket og andre grupper kan bli tetta </w:t>
      </w:r>
      <w:proofErr w:type="spellStart"/>
      <w:r w:rsidRPr="00D42D77">
        <w:t>allereie</w:t>
      </w:r>
      <w:proofErr w:type="spellEnd"/>
      <w:r w:rsidRPr="00D42D77">
        <w:t xml:space="preserve"> i 2025. Den inngåtte jordbruksavtalen </w:t>
      </w:r>
      <w:proofErr w:type="spellStart"/>
      <w:r w:rsidRPr="00D42D77">
        <w:t>legg</w:t>
      </w:r>
      <w:proofErr w:type="spellEnd"/>
      <w:r w:rsidRPr="00D42D77">
        <w:t xml:space="preserve"> til rette for </w:t>
      </w:r>
      <w:proofErr w:type="spellStart"/>
      <w:r w:rsidRPr="00D42D77">
        <w:t>ein</w:t>
      </w:r>
      <w:proofErr w:type="spellEnd"/>
      <w:r w:rsidRPr="00D42D77">
        <w:t xml:space="preserve"> vekst i </w:t>
      </w:r>
      <w:proofErr w:type="spellStart"/>
      <w:r w:rsidRPr="00D42D77">
        <w:t>inntektsmoglegheitene</w:t>
      </w:r>
      <w:proofErr w:type="spellEnd"/>
      <w:r w:rsidRPr="00D42D77">
        <w:t xml:space="preserve"> som vil bidra til å </w:t>
      </w:r>
      <w:proofErr w:type="spellStart"/>
      <w:r w:rsidRPr="00D42D77">
        <w:t>halde</w:t>
      </w:r>
      <w:proofErr w:type="spellEnd"/>
      <w:r w:rsidRPr="00D42D77">
        <w:t xml:space="preserve"> inntektsgapet tetta òg i 2026. </w:t>
      </w:r>
      <w:proofErr w:type="spellStart"/>
      <w:r w:rsidRPr="00D42D77">
        <w:t>Partane</w:t>
      </w:r>
      <w:proofErr w:type="spellEnd"/>
      <w:r w:rsidRPr="00D42D77">
        <w:t xml:space="preserve"> i </w:t>
      </w:r>
      <w:proofErr w:type="spellStart"/>
      <w:r w:rsidRPr="00D42D77">
        <w:t>jordbruksoppgjeret</w:t>
      </w:r>
      <w:proofErr w:type="spellEnd"/>
      <w:r w:rsidRPr="00D42D77">
        <w:t xml:space="preserve"> blei samde om ei samla løyving på kap. 1150 i 2026 </w:t>
      </w:r>
      <w:proofErr w:type="spellStart"/>
      <w:r w:rsidRPr="00D42D77">
        <w:t>tilsvarande</w:t>
      </w:r>
      <w:proofErr w:type="spellEnd"/>
      <w:r w:rsidRPr="00D42D77">
        <w:t xml:space="preserve"> 29 673,6 mill. kroner, mot 28 925,6 mill. kroner i saldert budsjett for 2025.</w:t>
      </w:r>
    </w:p>
    <w:p w14:paraId="1FF149F9" w14:textId="77777777" w:rsidR="006D104E" w:rsidRPr="00D42D77" w:rsidRDefault="006D104E" w:rsidP="00D42D77">
      <w:proofErr w:type="spellStart"/>
      <w:r w:rsidRPr="00D42D77">
        <w:t>Jordbruksoppgjeret</w:t>
      </w:r>
      <w:proofErr w:type="spellEnd"/>
      <w:r w:rsidRPr="00D42D77">
        <w:t xml:space="preserve"> </w:t>
      </w:r>
      <w:proofErr w:type="spellStart"/>
      <w:r w:rsidRPr="00D42D77">
        <w:t>inneber</w:t>
      </w:r>
      <w:proofErr w:type="spellEnd"/>
      <w:r w:rsidRPr="00D42D77">
        <w:t xml:space="preserve"> òg i år </w:t>
      </w:r>
      <w:proofErr w:type="spellStart"/>
      <w:r w:rsidRPr="00D42D77">
        <w:t>eit</w:t>
      </w:r>
      <w:proofErr w:type="spellEnd"/>
      <w:r w:rsidRPr="00D42D77">
        <w:t xml:space="preserve"> </w:t>
      </w:r>
      <w:proofErr w:type="spellStart"/>
      <w:r w:rsidRPr="00D42D77">
        <w:t>vesentleg</w:t>
      </w:r>
      <w:proofErr w:type="spellEnd"/>
      <w:r w:rsidRPr="00D42D77">
        <w:t xml:space="preserve"> bidrag for å </w:t>
      </w:r>
      <w:proofErr w:type="spellStart"/>
      <w:r w:rsidRPr="00D42D77">
        <w:t>styrkje</w:t>
      </w:r>
      <w:proofErr w:type="spellEnd"/>
      <w:r w:rsidRPr="00D42D77">
        <w:t xml:space="preserve"> klima-, natur- og miljøarbeidet i jordbruket. </w:t>
      </w:r>
      <w:proofErr w:type="spellStart"/>
      <w:r w:rsidRPr="00D42D77">
        <w:t>Avsetjinga</w:t>
      </w:r>
      <w:proofErr w:type="spellEnd"/>
      <w:r w:rsidRPr="00D42D77">
        <w:t xml:space="preserve"> som har klima-, natur- og miljøverknad blei </w:t>
      </w:r>
      <w:proofErr w:type="spellStart"/>
      <w:r w:rsidRPr="00D42D77">
        <w:t>auka</w:t>
      </w:r>
      <w:proofErr w:type="spellEnd"/>
      <w:r w:rsidRPr="00D42D77">
        <w:t xml:space="preserve"> med 310,1 mill. kroner </w:t>
      </w:r>
      <w:proofErr w:type="spellStart"/>
      <w:r w:rsidRPr="00D42D77">
        <w:t>frå</w:t>
      </w:r>
      <w:proofErr w:type="spellEnd"/>
      <w:r w:rsidRPr="00D42D77">
        <w:t xml:space="preserve"> 2025 til 2026, og totalt er 10 856,9 mill. kroner sett av til </w:t>
      </w:r>
      <w:proofErr w:type="spellStart"/>
      <w:r w:rsidRPr="00D42D77">
        <w:t>desse</w:t>
      </w:r>
      <w:proofErr w:type="spellEnd"/>
      <w:r w:rsidRPr="00D42D77">
        <w:t xml:space="preserve"> </w:t>
      </w:r>
      <w:proofErr w:type="spellStart"/>
      <w:r w:rsidRPr="00D42D77">
        <w:t>ordningane</w:t>
      </w:r>
      <w:proofErr w:type="spellEnd"/>
      <w:r w:rsidRPr="00D42D77">
        <w:t xml:space="preserve"> i jordbruksavtalen for 2026.</w:t>
      </w:r>
    </w:p>
    <w:p w14:paraId="06AF98D2" w14:textId="77777777" w:rsidR="006D104E" w:rsidRPr="00D42D77" w:rsidRDefault="006D104E" w:rsidP="00D42D77">
      <w:pPr>
        <w:pStyle w:val="b-post"/>
      </w:pPr>
      <w:r w:rsidRPr="00D42D77">
        <w:t xml:space="preserve">Post 21 Spesielle driftsutgifter, </w:t>
      </w:r>
      <w:r w:rsidRPr="00D42D77">
        <w:rPr>
          <w:rStyle w:val="kursiv"/>
        </w:rPr>
        <w:t xml:space="preserve">kan </w:t>
      </w:r>
      <w:proofErr w:type="spellStart"/>
      <w:r w:rsidRPr="00D42D77">
        <w:rPr>
          <w:rStyle w:val="kursiv"/>
        </w:rPr>
        <w:t>overførast</w:t>
      </w:r>
      <w:proofErr w:type="spellEnd"/>
    </w:p>
    <w:p w14:paraId="19866F15" w14:textId="77777777" w:rsidR="006D104E" w:rsidRPr="00D42D77" w:rsidRDefault="006D104E" w:rsidP="00D42D77">
      <w:r w:rsidRPr="00D42D77">
        <w:t xml:space="preserve">Formålet med løyvinga er å bidra til </w:t>
      </w:r>
      <w:proofErr w:type="spellStart"/>
      <w:r w:rsidRPr="00D42D77">
        <w:t>auka</w:t>
      </w:r>
      <w:proofErr w:type="spellEnd"/>
      <w:r w:rsidRPr="00D42D77">
        <w:t xml:space="preserve"> måloppnåing og </w:t>
      </w:r>
      <w:proofErr w:type="spellStart"/>
      <w:r w:rsidRPr="00D42D77">
        <w:t>meir</w:t>
      </w:r>
      <w:proofErr w:type="spellEnd"/>
      <w:r w:rsidRPr="00D42D77">
        <w:t xml:space="preserve"> effektiv tilskottsforvaltning gjennom å </w:t>
      </w:r>
      <w:proofErr w:type="spellStart"/>
      <w:r w:rsidRPr="00D42D77">
        <w:t>dekkje</w:t>
      </w:r>
      <w:proofErr w:type="spellEnd"/>
      <w:r w:rsidRPr="00D42D77">
        <w:t xml:space="preserve"> kostnader til utvikling av IKT-fagsystem i forvaltninga av tilskott, </w:t>
      </w:r>
      <w:proofErr w:type="spellStart"/>
      <w:r w:rsidRPr="00D42D77">
        <w:t>evalueringar</w:t>
      </w:r>
      <w:proofErr w:type="spellEnd"/>
      <w:r w:rsidRPr="00D42D77">
        <w:t xml:space="preserve"> av </w:t>
      </w:r>
      <w:proofErr w:type="spellStart"/>
      <w:r w:rsidRPr="00D42D77">
        <w:t>ordningane</w:t>
      </w:r>
      <w:proofErr w:type="spellEnd"/>
      <w:r w:rsidRPr="00D42D77">
        <w:t xml:space="preserve"> og til arbeidsgrupper som er sette ned av </w:t>
      </w:r>
      <w:proofErr w:type="spellStart"/>
      <w:r w:rsidRPr="00D42D77">
        <w:t>avtalepartane</w:t>
      </w:r>
      <w:proofErr w:type="spellEnd"/>
      <w:r w:rsidRPr="00D42D77">
        <w:t xml:space="preserve"> eller </w:t>
      </w:r>
      <w:proofErr w:type="spellStart"/>
      <w:r w:rsidRPr="00D42D77">
        <w:t>vedtekne</w:t>
      </w:r>
      <w:proofErr w:type="spellEnd"/>
      <w:r w:rsidRPr="00D42D77">
        <w:t xml:space="preserve"> av Stortinget. I </w:t>
      </w:r>
      <w:proofErr w:type="spellStart"/>
      <w:r w:rsidRPr="00D42D77">
        <w:t>nokre</w:t>
      </w:r>
      <w:proofErr w:type="spellEnd"/>
      <w:r w:rsidRPr="00D42D77">
        <w:t xml:space="preserve"> tilfelle der kostnadene er direkte relaterte til konkrete </w:t>
      </w:r>
      <w:proofErr w:type="spellStart"/>
      <w:r w:rsidRPr="00D42D77">
        <w:t>tilskottsordningar</w:t>
      </w:r>
      <w:proofErr w:type="spellEnd"/>
      <w:r w:rsidRPr="00D42D77">
        <w:t xml:space="preserve">, kan </w:t>
      </w:r>
      <w:proofErr w:type="spellStart"/>
      <w:r w:rsidRPr="00D42D77">
        <w:t>dei</w:t>
      </w:r>
      <w:proofErr w:type="spellEnd"/>
      <w:r w:rsidRPr="00D42D77">
        <w:t xml:space="preserve"> òg bli finansierte av posten. Departementet </w:t>
      </w:r>
      <w:proofErr w:type="spellStart"/>
      <w:r w:rsidRPr="00D42D77">
        <w:t>gjer</w:t>
      </w:r>
      <w:proofErr w:type="spellEnd"/>
      <w:r w:rsidRPr="00D42D77">
        <w:t xml:space="preserve"> framlegg om ei løyving på 39,2 mill. kroner. Løyvinga skal mellom anna finansiere </w:t>
      </w:r>
      <w:proofErr w:type="spellStart"/>
      <w:r w:rsidRPr="00D42D77">
        <w:t>vidare</w:t>
      </w:r>
      <w:proofErr w:type="spellEnd"/>
      <w:r w:rsidRPr="00D42D77">
        <w:t xml:space="preserve"> utvikling av IKT-system av Husdyrregisteret i samarbeid med Mattilsynet og utvikling av nytt landbruksregister.</w:t>
      </w:r>
    </w:p>
    <w:p w14:paraId="55603459" w14:textId="77777777" w:rsidR="006D104E" w:rsidRPr="00D42D77" w:rsidRDefault="006D104E" w:rsidP="00D42D77">
      <w:r w:rsidRPr="00D42D77">
        <w:t>Det blei i 2024 nytta 11,7 mill. kroner på posten. Mellom anna blei prosjekt knytt til utvikling av nytt landbruksregister finansierte av posten i 2024.</w:t>
      </w:r>
    </w:p>
    <w:p w14:paraId="66C50B41" w14:textId="77777777" w:rsidR="006D104E" w:rsidRPr="00D42D77" w:rsidRDefault="006D104E" w:rsidP="00D42D77">
      <w:pPr>
        <w:pStyle w:val="b-post"/>
      </w:pPr>
      <w:r w:rsidRPr="00D42D77">
        <w:t>Post 50 Tilskott til Landbrukets utviklingsfond</w:t>
      </w:r>
    </w:p>
    <w:p w14:paraId="304D9D0C" w14:textId="77777777" w:rsidR="006D104E" w:rsidRPr="00D42D77" w:rsidRDefault="006D104E" w:rsidP="00D42D77">
      <w:r w:rsidRPr="00D42D77">
        <w:t xml:space="preserve">Løyvinga til Landbrukets utviklingsfond (LUF) skal </w:t>
      </w:r>
      <w:proofErr w:type="spellStart"/>
      <w:r w:rsidRPr="00D42D77">
        <w:t>nyttast</w:t>
      </w:r>
      <w:proofErr w:type="spellEnd"/>
      <w:r w:rsidRPr="00D42D77">
        <w:t xml:space="preserve"> i tråd med vedtektene til LUF. </w:t>
      </w:r>
      <w:proofErr w:type="spellStart"/>
      <w:r w:rsidRPr="00D42D77">
        <w:t>Fondsmidlane</w:t>
      </w:r>
      <w:proofErr w:type="spellEnd"/>
      <w:r w:rsidRPr="00D42D77">
        <w:t xml:space="preserve"> kan </w:t>
      </w:r>
      <w:proofErr w:type="spellStart"/>
      <w:r w:rsidRPr="00D42D77">
        <w:t>nyttast</w:t>
      </w:r>
      <w:proofErr w:type="spellEnd"/>
      <w:r w:rsidRPr="00D42D77">
        <w:t xml:space="preserve"> til tiltak som </w:t>
      </w:r>
      <w:proofErr w:type="spellStart"/>
      <w:r w:rsidRPr="00D42D77">
        <w:t>styrkjer</w:t>
      </w:r>
      <w:proofErr w:type="spellEnd"/>
      <w:r w:rsidRPr="00D42D77">
        <w:t xml:space="preserve"> og </w:t>
      </w:r>
      <w:proofErr w:type="spellStart"/>
      <w:r w:rsidRPr="00D42D77">
        <w:t>byggjer</w:t>
      </w:r>
      <w:proofErr w:type="spellEnd"/>
      <w:r w:rsidRPr="00D42D77">
        <w:t xml:space="preserve"> ut næringsgrunnlaget på </w:t>
      </w:r>
      <w:proofErr w:type="spellStart"/>
      <w:r w:rsidRPr="00D42D77">
        <w:t>landbrukseigedommar</w:t>
      </w:r>
      <w:proofErr w:type="spellEnd"/>
      <w:r w:rsidRPr="00D42D77">
        <w:t xml:space="preserve"> og </w:t>
      </w:r>
      <w:proofErr w:type="spellStart"/>
      <w:r w:rsidRPr="00D42D77">
        <w:t>aktivitetsfremjande</w:t>
      </w:r>
      <w:proofErr w:type="spellEnd"/>
      <w:r w:rsidRPr="00D42D77">
        <w:t xml:space="preserve"> tiltak </w:t>
      </w:r>
      <w:proofErr w:type="spellStart"/>
      <w:r w:rsidRPr="00D42D77">
        <w:t>innan</w:t>
      </w:r>
      <w:proofErr w:type="spellEnd"/>
      <w:r w:rsidRPr="00D42D77">
        <w:t xml:space="preserve"> eller knytt til </w:t>
      </w:r>
      <w:proofErr w:type="spellStart"/>
      <w:r w:rsidRPr="00D42D77">
        <w:t>landbruksnæringane</w:t>
      </w:r>
      <w:proofErr w:type="spellEnd"/>
      <w:r w:rsidRPr="00D42D77">
        <w:t xml:space="preserve">. </w:t>
      </w:r>
      <w:proofErr w:type="spellStart"/>
      <w:r w:rsidRPr="00D42D77">
        <w:t>Ordningane</w:t>
      </w:r>
      <w:proofErr w:type="spellEnd"/>
      <w:r w:rsidRPr="00D42D77">
        <w:t xml:space="preserve"> under LUF </w:t>
      </w:r>
      <w:proofErr w:type="spellStart"/>
      <w:r w:rsidRPr="00D42D77">
        <w:t>omfattar</w:t>
      </w:r>
      <w:proofErr w:type="spellEnd"/>
      <w:r w:rsidRPr="00D42D77">
        <w:t xml:space="preserve"> </w:t>
      </w:r>
      <w:proofErr w:type="spellStart"/>
      <w:r w:rsidRPr="00D42D77">
        <w:t>verkemiddel</w:t>
      </w:r>
      <w:proofErr w:type="spellEnd"/>
      <w:r w:rsidRPr="00D42D77">
        <w:t xml:space="preserve"> knytte til næringsutvikling, klima og miljø, kompetanse og rekruttering. </w:t>
      </w:r>
      <w:proofErr w:type="spellStart"/>
      <w:r w:rsidRPr="00D42D77">
        <w:t>Fleire</w:t>
      </w:r>
      <w:proofErr w:type="spellEnd"/>
      <w:r w:rsidRPr="00D42D77">
        <w:t xml:space="preserve"> av </w:t>
      </w:r>
      <w:proofErr w:type="spellStart"/>
      <w:r w:rsidRPr="00D42D77">
        <w:t>ordningane</w:t>
      </w:r>
      <w:proofErr w:type="spellEnd"/>
      <w:r w:rsidRPr="00D42D77">
        <w:t xml:space="preserve"> er knytte til utvikling og investering </w:t>
      </w:r>
      <w:proofErr w:type="spellStart"/>
      <w:r w:rsidRPr="00D42D77">
        <w:t>innan</w:t>
      </w:r>
      <w:proofErr w:type="spellEnd"/>
      <w:r w:rsidRPr="00D42D77">
        <w:t xml:space="preserve"> landbruksnæringa, </w:t>
      </w:r>
      <w:proofErr w:type="spellStart"/>
      <w:r w:rsidRPr="00D42D77">
        <w:t>auka</w:t>
      </w:r>
      <w:proofErr w:type="spellEnd"/>
      <w:r w:rsidRPr="00D42D77">
        <w:t xml:space="preserve"> produksjon og </w:t>
      </w:r>
      <w:proofErr w:type="spellStart"/>
      <w:r w:rsidRPr="00D42D77">
        <w:t>omsetnad</w:t>
      </w:r>
      <w:proofErr w:type="spellEnd"/>
      <w:r w:rsidRPr="00D42D77">
        <w:t xml:space="preserve"> av lokalmat og -drikke og økologisk mat, i tillegg til utdanning, kompetanseheving og landbruksforsking.</w:t>
      </w:r>
    </w:p>
    <w:p w14:paraId="2C8EA66F" w14:textId="77777777" w:rsidR="006D104E" w:rsidRPr="00D42D77" w:rsidRDefault="006D104E" w:rsidP="00D42D77">
      <w:r w:rsidRPr="00D42D77">
        <w:t xml:space="preserve">Sentrale mål for </w:t>
      </w:r>
      <w:proofErr w:type="spellStart"/>
      <w:r w:rsidRPr="00D42D77">
        <w:t>verkemidla</w:t>
      </w:r>
      <w:proofErr w:type="spellEnd"/>
      <w:r w:rsidRPr="00D42D77">
        <w:t xml:space="preserve"> er å </w:t>
      </w:r>
      <w:proofErr w:type="spellStart"/>
      <w:r w:rsidRPr="00D42D77">
        <w:t>leggje</w:t>
      </w:r>
      <w:proofErr w:type="spellEnd"/>
      <w:r w:rsidRPr="00D42D77">
        <w:t xml:space="preserve"> til rette for </w:t>
      </w:r>
      <w:proofErr w:type="spellStart"/>
      <w:r w:rsidRPr="00D42D77">
        <w:t>fleire</w:t>
      </w:r>
      <w:proofErr w:type="spellEnd"/>
      <w:r w:rsidRPr="00D42D77">
        <w:t xml:space="preserve"> </w:t>
      </w:r>
      <w:proofErr w:type="spellStart"/>
      <w:r w:rsidRPr="00D42D77">
        <w:t>gründerar</w:t>
      </w:r>
      <w:proofErr w:type="spellEnd"/>
      <w:r w:rsidRPr="00D42D77">
        <w:t xml:space="preserve">, </w:t>
      </w:r>
      <w:proofErr w:type="spellStart"/>
      <w:r w:rsidRPr="00D42D77">
        <w:t>fleire</w:t>
      </w:r>
      <w:proofErr w:type="spellEnd"/>
      <w:r w:rsidRPr="00D42D77">
        <w:t xml:space="preserve"> vekstkraftige bedrifter og innovative næringsmiljø i landbruket. </w:t>
      </w:r>
      <w:proofErr w:type="spellStart"/>
      <w:r w:rsidRPr="00D42D77">
        <w:t>Risikoavlastande</w:t>
      </w:r>
      <w:proofErr w:type="spellEnd"/>
      <w:r w:rsidRPr="00D42D77">
        <w:t xml:space="preserve"> </w:t>
      </w:r>
      <w:proofErr w:type="spellStart"/>
      <w:r w:rsidRPr="00D42D77">
        <w:t>verkemiddel</w:t>
      </w:r>
      <w:proofErr w:type="spellEnd"/>
      <w:r w:rsidRPr="00D42D77">
        <w:t xml:space="preserve"> er </w:t>
      </w:r>
      <w:proofErr w:type="spellStart"/>
      <w:r w:rsidRPr="00D42D77">
        <w:t>eit</w:t>
      </w:r>
      <w:proofErr w:type="spellEnd"/>
      <w:r w:rsidRPr="00D42D77">
        <w:t xml:space="preserve"> viktig bidrag til å få </w:t>
      </w:r>
      <w:proofErr w:type="spellStart"/>
      <w:r w:rsidRPr="00D42D77">
        <w:t>ein</w:t>
      </w:r>
      <w:proofErr w:type="spellEnd"/>
      <w:r w:rsidRPr="00D42D77">
        <w:t xml:space="preserve"> konkurransedyktig og framtidsretta landbruksproduksjon over heile landet. </w:t>
      </w:r>
      <w:proofErr w:type="spellStart"/>
      <w:r w:rsidRPr="00D42D77">
        <w:t>Fleire</w:t>
      </w:r>
      <w:proofErr w:type="spellEnd"/>
      <w:r w:rsidRPr="00D42D77">
        <w:t xml:space="preserve"> av </w:t>
      </w:r>
      <w:proofErr w:type="spellStart"/>
      <w:r w:rsidRPr="00D42D77">
        <w:t>verkemidla</w:t>
      </w:r>
      <w:proofErr w:type="spellEnd"/>
      <w:r w:rsidRPr="00D42D77">
        <w:t xml:space="preserve"> har mål om å lette </w:t>
      </w:r>
      <w:proofErr w:type="spellStart"/>
      <w:r w:rsidRPr="00D42D77">
        <w:t>oppstartsutfordringar</w:t>
      </w:r>
      <w:proofErr w:type="spellEnd"/>
      <w:r w:rsidRPr="00D42D77">
        <w:t xml:space="preserve"> og bidra til kompetanseutvikling i næringa.</w:t>
      </w:r>
    </w:p>
    <w:p w14:paraId="7793B854" w14:textId="77777777" w:rsidR="006D104E" w:rsidRPr="00D42D77" w:rsidRDefault="006D104E" w:rsidP="00D42D77">
      <w:r w:rsidRPr="00D42D77">
        <w:t xml:space="preserve">Med bakgrunn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og Stortinget si handsaming, jf. </w:t>
      </w:r>
      <w:proofErr w:type="spellStart"/>
      <w:r w:rsidRPr="00D42D77">
        <w:t>Innst</w:t>
      </w:r>
      <w:proofErr w:type="spellEnd"/>
      <w:r w:rsidRPr="00D42D77">
        <w:t xml:space="preserve">. 534 S (2024–2025), </w:t>
      </w:r>
      <w:proofErr w:type="spellStart"/>
      <w:r w:rsidRPr="00D42D77">
        <w:t>gjer</w:t>
      </w:r>
      <w:proofErr w:type="spellEnd"/>
      <w:r w:rsidRPr="00D42D77">
        <w:t xml:space="preserve"> departementet framlegg om ei løyving til LUF på 2 640,3 mill. kroner,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på 91,7 mill. kroner </w:t>
      </w:r>
      <w:proofErr w:type="spellStart"/>
      <w:r w:rsidRPr="00D42D77">
        <w:t>frå</w:t>
      </w:r>
      <w:proofErr w:type="spellEnd"/>
      <w:r w:rsidRPr="00D42D77">
        <w:t xml:space="preserve"> 2025. Tilskottsramma </w:t>
      </w:r>
      <w:proofErr w:type="spellStart"/>
      <w:r w:rsidRPr="00D42D77">
        <w:t>frå</w:t>
      </w:r>
      <w:proofErr w:type="spellEnd"/>
      <w:r w:rsidRPr="00D42D77">
        <w:t xml:space="preserve"> fondet </w:t>
      </w:r>
      <w:proofErr w:type="spellStart"/>
      <w:r w:rsidRPr="00D42D77">
        <w:t>aukar</w:t>
      </w:r>
      <w:proofErr w:type="spellEnd"/>
      <w:r w:rsidRPr="00D42D77">
        <w:t xml:space="preserve"> med 71,7 mill. kroner til 2 797,7 mill. kroner. Løyvinga til fondet </w:t>
      </w:r>
      <w:proofErr w:type="spellStart"/>
      <w:r w:rsidRPr="00D42D77">
        <w:t>aukar</w:t>
      </w:r>
      <w:proofErr w:type="spellEnd"/>
      <w:r w:rsidRPr="00D42D77">
        <w:t xml:space="preserve"> då med 20 mill. kroner </w:t>
      </w:r>
      <w:proofErr w:type="spellStart"/>
      <w:r w:rsidRPr="00D42D77">
        <w:t>meir</w:t>
      </w:r>
      <w:proofErr w:type="spellEnd"/>
      <w:r w:rsidRPr="00D42D77">
        <w:t xml:space="preserve"> enn tilskottsramma </w:t>
      </w:r>
      <w:proofErr w:type="spellStart"/>
      <w:r w:rsidRPr="00D42D77">
        <w:t>frå</w:t>
      </w:r>
      <w:proofErr w:type="spellEnd"/>
      <w:r w:rsidRPr="00D42D77">
        <w:t xml:space="preserve"> fondet.</w:t>
      </w:r>
    </w:p>
    <w:p w14:paraId="79135DB5" w14:textId="77777777" w:rsidR="006D104E" w:rsidRPr="00D42D77" w:rsidRDefault="006D104E" w:rsidP="00D42D77">
      <w:pPr>
        <w:pStyle w:val="avsnitt-tittel"/>
      </w:pPr>
      <w:proofErr w:type="spellStart"/>
      <w:r w:rsidRPr="00D42D77">
        <w:t>Nærare</w:t>
      </w:r>
      <w:proofErr w:type="spellEnd"/>
      <w:r w:rsidRPr="00D42D77">
        <w:t xml:space="preserve"> om tilskottsramma i LUF</w:t>
      </w:r>
    </w:p>
    <w:p w14:paraId="76FED7DF" w14:textId="77777777" w:rsidR="006D104E" w:rsidRPr="00D42D77" w:rsidRDefault="006D104E" w:rsidP="00D42D77">
      <w:r w:rsidRPr="00D42D77">
        <w:t xml:space="preserve">Tabell 5.8 viser tilskottsramma for LUF i 2026, i tillegg til endring i tilskottsramma </w:t>
      </w:r>
      <w:proofErr w:type="spellStart"/>
      <w:r w:rsidRPr="00D42D77">
        <w:t>frå</w:t>
      </w:r>
      <w:proofErr w:type="spellEnd"/>
      <w:r w:rsidRPr="00D42D77">
        <w:t xml:space="preserve"> 2025 til 2026. Det blir nytta 166,8 mill. kroner av ledige </w:t>
      </w:r>
      <w:proofErr w:type="spellStart"/>
      <w:r w:rsidRPr="00D42D77">
        <w:t>midlar</w:t>
      </w:r>
      <w:proofErr w:type="spellEnd"/>
      <w:r w:rsidRPr="00D42D77">
        <w:t xml:space="preserve"> for 2025 under LUF. Det er sett av til </w:t>
      </w:r>
      <w:proofErr w:type="spellStart"/>
      <w:r w:rsidRPr="00D42D77">
        <w:t>saman</w:t>
      </w:r>
      <w:proofErr w:type="spellEnd"/>
      <w:r w:rsidRPr="00D42D77">
        <w:t xml:space="preserve"> 101,5 mill. kroner til å </w:t>
      </w:r>
      <w:proofErr w:type="spellStart"/>
      <w:r w:rsidRPr="00D42D77">
        <w:t>styrkje</w:t>
      </w:r>
      <w:proofErr w:type="spellEnd"/>
      <w:r w:rsidRPr="00D42D77">
        <w:t xml:space="preserve"> </w:t>
      </w:r>
      <w:proofErr w:type="spellStart"/>
      <w:r w:rsidRPr="00D42D77">
        <w:t>ordningane</w:t>
      </w:r>
      <w:proofErr w:type="spellEnd"/>
      <w:r w:rsidRPr="00D42D77">
        <w:t xml:space="preserve"> </w:t>
      </w:r>
      <w:r w:rsidRPr="00D42D77">
        <w:rPr>
          <w:rStyle w:val="kursiv"/>
        </w:rPr>
        <w:t>Drenering</w:t>
      </w:r>
      <w:r w:rsidRPr="00D42D77">
        <w:t xml:space="preserve">, </w:t>
      </w:r>
      <w:proofErr w:type="spellStart"/>
      <w:r w:rsidRPr="00D42D77">
        <w:rPr>
          <w:rStyle w:val="kursiv"/>
        </w:rPr>
        <w:t>MetanHUB</w:t>
      </w:r>
      <w:proofErr w:type="spellEnd"/>
      <w:r w:rsidRPr="00D42D77">
        <w:t xml:space="preserve"> og </w:t>
      </w:r>
      <w:r w:rsidRPr="00D42D77">
        <w:rPr>
          <w:rStyle w:val="kursiv"/>
        </w:rPr>
        <w:t>Klimasmart landbruk</w:t>
      </w:r>
      <w:r w:rsidRPr="00D42D77">
        <w:t xml:space="preserve">, evaluere Stiftinga Norsk Mat sitt arbeid med forbrukerretta informasjon om økologiske </w:t>
      </w:r>
      <w:proofErr w:type="spellStart"/>
      <w:r w:rsidRPr="00D42D77">
        <w:t>varar</w:t>
      </w:r>
      <w:proofErr w:type="spellEnd"/>
      <w:r w:rsidRPr="00D42D77">
        <w:t xml:space="preserve"> og til infrastruktur planteforedling som skal bidra til å </w:t>
      </w:r>
      <w:proofErr w:type="spellStart"/>
      <w:r w:rsidRPr="00D42D77">
        <w:t>realisera</w:t>
      </w:r>
      <w:proofErr w:type="spellEnd"/>
      <w:r w:rsidRPr="00D42D77">
        <w:t xml:space="preserve"> </w:t>
      </w:r>
      <w:proofErr w:type="spellStart"/>
      <w:r w:rsidRPr="00D42D77">
        <w:t>Graminors</w:t>
      </w:r>
      <w:proofErr w:type="spellEnd"/>
      <w:r w:rsidRPr="00D42D77">
        <w:t xml:space="preserve"> </w:t>
      </w:r>
      <w:r w:rsidRPr="00D42D77">
        <w:rPr>
          <w:rStyle w:val="kursiv"/>
        </w:rPr>
        <w:t xml:space="preserve">Speed </w:t>
      </w:r>
      <w:proofErr w:type="spellStart"/>
      <w:r w:rsidRPr="00D42D77">
        <w:rPr>
          <w:rStyle w:val="kursiv"/>
        </w:rPr>
        <w:t>breeding</w:t>
      </w:r>
      <w:proofErr w:type="spellEnd"/>
      <w:r w:rsidRPr="00D42D77">
        <w:rPr>
          <w:rStyle w:val="kursiv"/>
        </w:rPr>
        <w:t>-plattform</w:t>
      </w:r>
      <w:r w:rsidRPr="00D42D77">
        <w:t xml:space="preserve"> og </w:t>
      </w:r>
      <w:proofErr w:type="spellStart"/>
      <w:r w:rsidRPr="00D42D77">
        <w:t>ein</w:t>
      </w:r>
      <w:proofErr w:type="spellEnd"/>
      <w:r w:rsidRPr="00D42D77">
        <w:t xml:space="preserve"> mindre del til </w:t>
      </w:r>
      <w:proofErr w:type="spellStart"/>
      <w:r w:rsidRPr="00D42D77">
        <w:t>investeringar</w:t>
      </w:r>
      <w:proofErr w:type="spellEnd"/>
      <w:r w:rsidRPr="00D42D77">
        <w:t xml:space="preserve"> ved Overhalla klonavlssenter. </w:t>
      </w:r>
      <w:proofErr w:type="spellStart"/>
      <w:r w:rsidRPr="00D42D77">
        <w:t>Resterande</w:t>
      </w:r>
      <w:proofErr w:type="spellEnd"/>
      <w:r w:rsidRPr="00D42D77">
        <w:t xml:space="preserve"> beløp blir nytta for å </w:t>
      </w:r>
      <w:proofErr w:type="spellStart"/>
      <w:r w:rsidRPr="00D42D77">
        <w:t>styrkje</w:t>
      </w:r>
      <w:proofErr w:type="spellEnd"/>
      <w:r w:rsidRPr="00D42D77">
        <w:t xml:space="preserve"> fondskapitalen mellom anna gjennom å innfri </w:t>
      </w:r>
      <w:proofErr w:type="spellStart"/>
      <w:r w:rsidRPr="00D42D77">
        <w:t>gjenståande</w:t>
      </w:r>
      <w:proofErr w:type="spellEnd"/>
      <w:r w:rsidRPr="00D42D77">
        <w:t xml:space="preserve"> </w:t>
      </w:r>
      <w:proofErr w:type="spellStart"/>
      <w:r w:rsidRPr="00D42D77">
        <w:t>rentestøtteforpliktingar</w:t>
      </w:r>
      <w:proofErr w:type="spellEnd"/>
      <w:r w:rsidRPr="00D42D77">
        <w:t xml:space="preserve"> som skriv seg </w:t>
      </w:r>
      <w:proofErr w:type="spellStart"/>
      <w:r w:rsidRPr="00D42D77">
        <w:t>frå</w:t>
      </w:r>
      <w:proofErr w:type="spellEnd"/>
      <w:r w:rsidRPr="00D42D77">
        <w:t xml:space="preserve"> tilskott gitt over </w:t>
      </w:r>
      <w:proofErr w:type="spellStart"/>
      <w:r w:rsidRPr="00D42D77">
        <w:t>investeringsverkemidla</w:t>
      </w:r>
      <w:proofErr w:type="spellEnd"/>
      <w:r w:rsidRPr="00D42D77">
        <w:t xml:space="preserve"> fram til 2015. For arbeid med regelverksutvikling for økologisk landbruk blir det rammeoverført 0,3 mill. kroner </w:t>
      </w:r>
      <w:proofErr w:type="spellStart"/>
      <w:r w:rsidRPr="00D42D77">
        <w:t>frå</w:t>
      </w:r>
      <w:proofErr w:type="spellEnd"/>
      <w:r w:rsidRPr="00D42D77">
        <w:t xml:space="preserve"> LUF, kap. 1150, post 50, til Mattilsynet kap. 1115, post 01. For 2026 er </w:t>
      </w:r>
      <w:proofErr w:type="spellStart"/>
      <w:r w:rsidRPr="00D42D77">
        <w:t>partane</w:t>
      </w:r>
      <w:proofErr w:type="spellEnd"/>
      <w:r w:rsidRPr="00D42D77">
        <w:t xml:space="preserve"> samde om at tilskottsramma for fondet blir </w:t>
      </w:r>
      <w:proofErr w:type="spellStart"/>
      <w:r w:rsidRPr="00D42D77">
        <w:t>auka</w:t>
      </w:r>
      <w:proofErr w:type="spellEnd"/>
      <w:r w:rsidRPr="00D42D77">
        <w:t xml:space="preserve"> med 71,7 mill. kroner til totalt 2 797,7 mill. kroner.</w:t>
      </w:r>
    </w:p>
    <w:p w14:paraId="29AC6E3D" w14:textId="77777777" w:rsidR="006D104E" w:rsidRPr="00D42D77" w:rsidRDefault="006D104E" w:rsidP="00D42D77">
      <w:r w:rsidRPr="00D42D77">
        <w:t xml:space="preserve">For 2026 er investeringstilskott for å imøtekomme dyrevelferdskrav, tilskott og </w:t>
      </w:r>
      <w:proofErr w:type="spellStart"/>
      <w:r w:rsidRPr="00D42D77">
        <w:t>investeringar</w:t>
      </w:r>
      <w:proofErr w:type="spellEnd"/>
      <w:r w:rsidRPr="00D42D77">
        <w:t xml:space="preserve"> i setring, </w:t>
      </w:r>
      <w:proofErr w:type="spellStart"/>
      <w:r w:rsidRPr="00D42D77">
        <w:t>ordningar</w:t>
      </w:r>
      <w:proofErr w:type="spellEnd"/>
      <w:r w:rsidRPr="00D42D77">
        <w:t xml:space="preserve"> med klima- og miljøinnretning og Nord-</w:t>
      </w:r>
      <w:proofErr w:type="spellStart"/>
      <w:r w:rsidRPr="00D42D77">
        <w:t>Noreg</w:t>
      </w:r>
      <w:proofErr w:type="spellEnd"/>
      <w:r w:rsidRPr="00D42D77">
        <w:t xml:space="preserve"> prioriterte.</w:t>
      </w:r>
    </w:p>
    <w:p w14:paraId="500560F2" w14:textId="7964F967" w:rsidR="00493A41" w:rsidRPr="00D42D77" w:rsidRDefault="00493A41" w:rsidP="00D42D77">
      <w:pPr>
        <w:pStyle w:val="tabell-tittel"/>
      </w:pPr>
      <w:r w:rsidRPr="00D42D77">
        <w:t>Tilskottsramme LUF (i mill. kroner)</w:t>
      </w:r>
    </w:p>
    <w:p w14:paraId="570DE71C" w14:textId="77777777" w:rsidR="006D104E" w:rsidRPr="00D42D77" w:rsidRDefault="006D104E" w:rsidP="00D42D77">
      <w:pPr>
        <w:pStyle w:val="Tabellnavn"/>
      </w:pPr>
      <w:r w:rsidRPr="00D42D77">
        <w:t>06J1xt2</w:t>
      </w:r>
    </w:p>
    <w:tbl>
      <w:tblPr>
        <w:tblW w:w="9540" w:type="dxa"/>
        <w:tblInd w:w="43" w:type="dxa"/>
        <w:tblLayout w:type="fixed"/>
        <w:tblCellMar>
          <w:top w:w="96" w:type="dxa"/>
          <w:left w:w="43" w:type="dxa"/>
          <w:bottom w:w="40" w:type="dxa"/>
          <w:right w:w="43" w:type="dxa"/>
        </w:tblCellMar>
        <w:tblLook w:val="0000" w:firstRow="0" w:lastRow="0" w:firstColumn="0" w:lastColumn="0" w:noHBand="0" w:noVBand="0"/>
      </w:tblPr>
      <w:tblGrid>
        <w:gridCol w:w="320"/>
        <w:gridCol w:w="5120"/>
        <w:gridCol w:w="913"/>
        <w:gridCol w:w="913"/>
        <w:gridCol w:w="913"/>
        <w:gridCol w:w="1361"/>
      </w:tblGrid>
      <w:tr w:rsidR="00B070C3" w:rsidRPr="00D42D77" w14:paraId="6946D332" w14:textId="77777777" w:rsidTr="005F52A2">
        <w:trPr>
          <w:trHeight w:val="580"/>
        </w:trPr>
        <w:tc>
          <w:tcPr>
            <w:tcW w:w="5440" w:type="dxa"/>
            <w:gridSpan w:val="2"/>
            <w:tcBorders>
              <w:top w:val="single" w:sz="4" w:space="0" w:color="000000"/>
              <w:left w:val="nil"/>
              <w:bottom w:val="single" w:sz="4" w:space="0" w:color="000000"/>
              <w:right w:val="nil"/>
            </w:tcBorders>
            <w:tcMar>
              <w:top w:w="96" w:type="dxa"/>
              <w:left w:w="43" w:type="dxa"/>
              <w:bottom w:w="40" w:type="dxa"/>
              <w:right w:w="43" w:type="dxa"/>
            </w:tcMar>
            <w:vAlign w:val="bottom"/>
          </w:tcPr>
          <w:p w14:paraId="54CD1CB9" w14:textId="77777777" w:rsidR="006D104E" w:rsidRPr="005F52A2" w:rsidRDefault="006D104E" w:rsidP="00D42D77">
            <w:pPr>
              <w:rPr>
                <w:sz w:val="22"/>
              </w:rPr>
            </w:pPr>
            <w:r w:rsidRPr="005F52A2">
              <w:rPr>
                <w:sz w:val="22"/>
              </w:rPr>
              <w:t xml:space="preserve"> </w:t>
            </w:r>
          </w:p>
        </w:tc>
        <w:tc>
          <w:tcPr>
            <w:tcW w:w="913"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5BD3CF3B" w14:textId="77777777" w:rsidR="006D104E" w:rsidRPr="005F52A2" w:rsidRDefault="006D104E" w:rsidP="005F52A2">
            <w:pPr>
              <w:jc w:val="right"/>
              <w:rPr>
                <w:sz w:val="22"/>
              </w:rPr>
            </w:pPr>
            <w:r w:rsidRPr="005F52A2">
              <w:rPr>
                <w:sz w:val="22"/>
              </w:rPr>
              <w:t>2025</w:t>
            </w:r>
          </w:p>
        </w:tc>
        <w:tc>
          <w:tcPr>
            <w:tcW w:w="913"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67C1E518" w14:textId="77777777" w:rsidR="006D104E" w:rsidRPr="005F52A2" w:rsidRDefault="006D104E" w:rsidP="005F52A2">
            <w:pPr>
              <w:jc w:val="right"/>
              <w:rPr>
                <w:sz w:val="22"/>
              </w:rPr>
            </w:pPr>
            <w:r w:rsidRPr="005F52A2">
              <w:rPr>
                <w:sz w:val="22"/>
              </w:rPr>
              <w:t>Ekstra</w:t>
            </w:r>
            <w:r w:rsidRPr="005F52A2">
              <w:rPr>
                <w:sz w:val="22"/>
              </w:rPr>
              <w:br/>
              <w:t xml:space="preserve"> 2025</w:t>
            </w:r>
          </w:p>
        </w:tc>
        <w:tc>
          <w:tcPr>
            <w:tcW w:w="913"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147EC1AF" w14:textId="77777777" w:rsidR="006D104E" w:rsidRPr="005F52A2" w:rsidRDefault="006D104E" w:rsidP="005F52A2">
            <w:pPr>
              <w:jc w:val="right"/>
              <w:rPr>
                <w:sz w:val="22"/>
              </w:rPr>
            </w:pPr>
            <w:r w:rsidRPr="005F52A2">
              <w:rPr>
                <w:sz w:val="22"/>
              </w:rPr>
              <w:t>2026</w:t>
            </w:r>
          </w:p>
        </w:tc>
        <w:tc>
          <w:tcPr>
            <w:tcW w:w="1361"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5DD902A1" w14:textId="77777777" w:rsidR="006D104E" w:rsidRPr="005F52A2" w:rsidRDefault="006D104E" w:rsidP="005F52A2">
            <w:pPr>
              <w:jc w:val="right"/>
              <w:rPr>
                <w:sz w:val="22"/>
              </w:rPr>
            </w:pPr>
            <w:r w:rsidRPr="005F52A2">
              <w:rPr>
                <w:sz w:val="22"/>
              </w:rPr>
              <w:t>Endring</w:t>
            </w:r>
            <w:r w:rsidRPr="005F52A2">
              <w:rPr>
                <w:sz w:val="22"/>
              </w:rPr>
              <w:br/>
              <w:t xml:space="preserve"> 2025–2026</w:t>
            </w:r>
          </w:p>
        </w:tc>
      </w:tr>
      <w:tr w:rsidR="00B070C3" w:rsidRPr="00D42D77" w14:paraId="1B482F8D"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5D2116E7" w14:textId="77777777" w:rsidR="006D104E" w:rsidRPr="005F52A2" w:rsidRDefault="006D104E" w:rsidP="00D42D77">
            <w:pPr>
              <w:rPr>
                <w:sz w:val="22"/>
              </w:rPr>
            </w:pPr>
            <w:r w:rsidRPr="005F52A2">
              <w:rPr>
                <w:sz w:val="22"/>
              </w:rPr>
              <w:t xml:space="preserve">Bedriftsretta </w:t>
            </w:r>
            <w:proofErr w:type="spellStart"/>
            <w:r w:rsidRPr="005F52A2">
              <w:rPr>
                <w:sz w:val="22"/>
              </w:rPr>
              <w:t>midlar</w:t>
            </w:r>
            <w:proofErr w:type="spellEnd"/>
            <w:r w:rsidRPr="005F52A2">
              <w:rPr>
                <w:sz w:val="22"/>
              </w:rPr>
              <w:t xml:space="preserve"> til investering og utvikling </w:t>
            </w:r>
          </w:p>
        </w:tc>
        <w:tc>
          <w:tcPr>
            <w:tcW w:w="913" w:type="dxa"/>
            <w:tcBorders>
              <w:top w:val="nil"/>
              <w:left w:val="nil"/>
              <w:bottom w:val="nil"/>
              <w:right w:val="nil"/>
            </w:tcBorders>
            <w:tcMar>
              <w:top w:w="96" w:type="dxa"/>
              <w:left w:w="43" w:type="dxa"/>
              <w:bottom w:w="40" w:type="dxa"/>
              <w:right w:w="43" w:type="dxa"/>
            </w:tcMar>
            <w:vAlign w:val="bottom"/>
          </w:tcPr>
          <w:p w14:paraId="597891C7" w14:textId="77777777" w:rsidR="006D104E" w:rsidRPr="005F52A2" w:rsidRDefault="006D104E" w:rsidP="005F52A2">
            <w:pPr>
              <w:jc w:val="right"/>
              <w:rPr>
                <w:sz w:val="22"/>
              </w:rPr>
            </w:pPr>
            <w:r w:rsidRPr="005F52A2">
              <w:rPr>
                <w:sz w:val="22"/>
              </w:rPr>
              <w:t xml:space="preserve"> 1 272,5 </w:t>
            </w:r>
          </w:p>
        </w:tc>
        <w:tc>
          <w:tcPr>
            <w:tcW w:w="913" w:type="dxa"/>
            <w:tcBorders>
              <w:top w:val="nil"/>
              <w:left w:val="nil"/>
              <w:bottom w:val="nil"/>
              <w:right w:val="nil"/>
            </w:tcBorders>
            <w:tcMar>
              <w:top w:w="96" w:type="dxa"/>
              <w:left w:w="43" w:type="dxa"/>
              <w:bottom w:w="40" w:type="dxa"/>
              <w:right w:w="43" w:type="dxa"/>
            </w:tcMar>
            <w:vAlign w:val="bottom"/>
          </w:tcPr>
          <w:p w14:paraId="017D74C9"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44F5EF4D" w14:textId="77777777" w:rsidR="006D104E" w:rsidRPr="005F52A2" w:rsidRDefault="006D104E" w:rsidP="005F52A2">
            <w:pPr>
              <w:jc w:val="right"/>
              <w:rPr>
                <w:sz w:val="22"/>
              </w:rPr>
            </w:pPr>
            <w:r w:rsidRPr="005F52A2">
              <w:rPr>
                <w:sz w:val="22"/>
              </w:rPr>
              <w:t>1 312,5</w:t>
            </w:r>
          </w:p>
        </w:tc>
        <w:tc>
          <w:tcPr>
            <w:tcW w:w="1361" w:type="dxa"/>
            <w:tcBorders>
              <w:top w:val="nil"/>
              <w:left w:val="nil"/>
              <w:bottom w:val="nil"/>
              <w:right w:val="nil"/>
            </w:tcBorders>
            <w:tcMar>
              <w:top w:w="96" w:type="dxa"/>
              <w:left w:w="43" w:type="dxa"/>
              <w:bottom w:w="40" w:type="dxa"/>
              <w:right w:w="43" w:type="dxa"/>
            </w:tcMar>
            <w:vAlign w:val="bottom"/>
          </w:tcPr>
          <w:p w14:paraId="29EA443A" w14:textId="77777777" w:rsidR="006D104E" w:rsidRPr="005F52A2" w:rsidRDefault="006D104E" w:rsidP="005F52A2">
            <w:pPr>
              <w:jc w:val="right"/>
              <w:rPr>
                <w:sz w:val="22"/>
              </w:rPr>
            </w:pPr>
            <w:r w:rsidRPr="005F52A2">
              <w:rPr>
                <w:sz w:val="22"/>
              </w:rPr>
              <w:t>40,0</w:t>
            </w:r>
          </w:p>
        </w:tc>
      </w:tr>
      <w:tr w:rsidR="00B070C3" w:rsidRPr="00D42D77" w14:paraId="54735D14"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3B54FCD4" w14:textId="77777777" w:rsidR="006D104E" w:rsidRPr="005F52A2" w:rsidRDefault="006D104E" w:rsidP="00D42D77">
            <w:pPr>
              <w:rPr>
                <w:sz w:val="22"/>
              </w:rPr>
            </w:pPr>
            <w:r w:rsidRPr="005F52A2">
              <w:rPr>
                <w:sz w:val="22"/>
              </w:rPr>
              <w:t xml:space="preserve">Tilskott til mjølkeseter </w:t>
            </w:r>
          </w:p>
        </w:tc>
        <w:tc>
          <w:tcPr>
            <w:tcW w:w="913" w:type="dxa"/>
            <w:tcBorders>
              <w:top w:val="nil"/>
              <w:left w:val="nil"/>
              <w:bottom w:val="nil"/>
              <w:right w:val="nil"/>
            </w:tcBorders>
            <w:tcMar>
              <w:top w:w="96" w:type="dxa"/>
              <w:left w:w="43" w:type="dxa"/>
              <w:bottom w:w="40" w:type="dxa"/>
              <w:right w:w="43" w:type="dxa"/>
            </w:tcMar>
            <w:vAlign w:val="bottom"/>
          </w:tcPr>
          <w:p w14:paraId="46742B3B" w14:textId="77777777" w:rsidR="006D104E" w:rsidRPr="005F52A2" w:rsidRDefault="006D104E" w:rsidP="005F52A2">
            <w:pPr>
              <w:jc w:val="right"/>
              <w:rPr>
                <w:sz w:val="22"/>
              </w:rPr>
            </w:pPr>
            <w:r w:rsidRPr="005F52A2">
              <w:rPr>
                <w:sz w:val="22"/>
              </w:rPr>
              <w:t>0,0</w:t>
            </w:r>
          </w:p>
        </w:tc>
        <w:tc>
          <w:tcPr>
            <w:tcW w:w="913" w:type="dxa"/>
            <w:tcBorders>
              <w:top w:val="nil"/>
              <w:left w:val="nil"/>
              <w:bottom w:val="nil"/>
              <w:right w:val="nil"/>
            </w:tcBorders>
            <w:tcMar>
              <w:top w:w="96" w:type="dxa"/>
              <w:left w:w="43" w:type="dxa"/>
              <w:bottom w:w="40" w:type="dxa"/>
              <w:right w:w="43" w:type="dxa"/>
            </w:tcMar>
            <w:vAlign w:val="bottom"/>
          </w:tcPr>
          <w:p w14:paraId="71AB4495"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5272F347" w14:textId="77777777" w:rsidR="006D104E" w:rsidRPr="005F52A2" w:rsidRDefault="006D104E" w:rsidP="005F52A2">
            <w:pPr>
              <w:jc w:val="right"/>
              <w:rPr>
                <w:sz w:val="22"/>
              </w:rPr>
            </w:pPr>
            <w:r w:rsidRPr="005F52A2">
              <w:rPr>
                <w:sz w:val="22"/>
              </w:rPr>
              <w:t>6,0</w:t>
            </w:r>
          </w:p>
        </w:tc>
        <w:tc>
          <w:tcPr>
            <w:tcW w:w="1361" w:type="dxa"/>
            <w:tcBorders>
              <w:top w:val="nil"/>
              <w:left w:val="nil"/>
              <w:bottom w:val="nil"/>
              <w:right w:val="nil"/>
            </w:tcBorders>
            <w:tcMar>
              <w:top w:w="96" w:type="dxa"/>
              <w:left w:w="43" w:type="dxa"/>
              <w:bottom w:w="40" w:type="dxa"/>
              <w:right w:w="43" w:type="dxa"/>
            </w:tcMar>
            <w:vAlign w:val="bottom"/>
          </w:tcPr>
          <w:p w14:paraId="1EEBBB0B" w14:textId="77777777" w:rsidR="006D104E" w:rsidRPr="005F52A2" w:rsidRDefault="006D104E" w:rsidP="005F52A2">
            <w:pPr>
              <w:jc w:val="right"/>
              <w:rPr>
                <w:sz w:val="22"/>
              </w:rPr>
            </w:pPr>
            <w:r w:rsidRPr="005F52A2">
              <w:rPr>
                <w:sz w:val="22"/>
              </w:rPr>
              <w:t>6,0</w:t>
            </w:r>
          </w:p>
        </w:tc>
      </w:tr>
      <w:tr w:rsidR="00B070C3" w:rsidRPr="00D42D77" w14:paraId="60249647"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68C69810" w14:textId="77777777" w:rsidR="006D104E" w:rsidRPr="005F52A2" w:rsidRDefault="006D104E" w:rsidP="00D42D77">
            <w:pPr>
              <w:rPr>
                <w:sz w:val="22"/>
              </w:rPr>
            </w:pPr>
            <w:r w:rsidRPr="005F52A2">
              <w:rPr>
                <w:sz w:val="22"/>
              </w:rPr>
              <w:t xml:space="preserve">Nasjonale </w:t>
            </w:r>
            <w:proofErr w:type="spellStart"/>
            <w:r w:rsidRPr="005F52A2">
              <w:rPr>
                <w:sz w:val="22"/>
              </w:rPr>
              <w:t>tilretteleggingsmidlar</w:t>
            </w:r>
            <w:proofErr w:type="spellEnd"/>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25C488D0" w14:textId="77777777" w:rsidR="006D104E" w:rsidRPr="005F52A2" w:rsidRDefault="006D104E" w:rsidP="005F52A2">
            <w:pPr>
              <w:jc w:val="right"/>
              <w:rPr>
                <w:sz w:val="22"/>
              </w:rPr>
            </w:pPr>
            <w:r w:rsidRPr="005F52A2">
              <w:rPr>
                <w:sz w:val="22"/>
              </w:rPr>
              <w:t>16,0</w:t>
            </w:r>
          </w:p>
        </w:tc>
        <w:tc>
          <w:tcPr>
            <w:tcW w:w="913" w:type="dxa"/>
            <w:tcBorders>
              <w:top w:val="nil"/>
              <w:left w:val="nil"/>
              <w:bottom w:val="nil"/>
              <w:right w:val="nil"/>
            </w:tcBorders>
            <w:tcMar>
              <w:top w:w="96" w:type="dxa"/>
              <w:left w:w="43" w:type="dxa"/>
              <w:bottom w:w="40" w:type="dxa"/>
              <w:right w:w="43" w:type="dxa"/>
            </w:tcMar>
            <w:vAlign w:val="bottom"/>
          </w:tcPr>
          <w:p w14:paraId="7FC155B8"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370282F5" w14:textId="77777777" w:rsidR="006D104E" w:rsidRPr="005F52A2" w:rsidRDefault="006D104E" w:rsidP="005F52A2">
            <w:pPr>
              <w:jc w:val="right"/>
              <w:rPr>
                <w:sz w:val="22"/>
              </w:rPr>
            </w:pPr>
            <w:r w:rsidRPr="005F52A2">
              <w:rPr>
                <w:sz w:val="22"/>
              </w:rPr>
              <w:t>13,0</w:t>
            </w:r>
          </w:p>
        </w:tc>
        <w:tc>
          <w:tcPr>
            <w:tcW w:w="1361" w:type="dxa"/>
            <w:tcBorders>
              <w:top w:val="nil"/>
              <w:left w:val="nil"/>
              <w:bottom w:val="nil"/>
              <w:right w:val="nil"/>
            </w:tcBorders>
            <w:tcMar>
              <w:top w:w="96" w:type="dxa"/>
              <w:left w:w="43" w:type="dxa"/>
              <w:bottom w:w="40" w:type="dxa"/>
              <w:right w:w="43" w:type="dxa"/>
            </w:tcMar>
            <w:vAlign w:val="bottom"/>
          </w:tcPr>
          <w:p w14:paraId="7666C871" w14:textId="77777777" w:rsidR="006D104E" w:rsidRPr="005F52A2" w:rsidRDefault="006D104E" w:rsidP="005F52A2">
            <w:pPr>
              <w:jc w:val="right"/>
              <w:rPr>
                <w:sz w:val="22"/>
              </w:rPr>
            </w:pPr>
            <w:r w:rsidRPr="005F52A2">
              <w:rPr>
                <w:sz w:val="22"/>
              </w:rPr>
              <w:t>-3,0</w:t>
            </w:r>
          </w:p>
        </w:tc>
      </w:tr>
      <w:tr w:rsidR="00B070C3" w:rsidRPr="00D42D77" w14:paraId="026701CF"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76A60C1D" w14:textId="77777777" w:rsidR="006D104E" w:rsidRPr="005F52A2" w:rsidRDefault="006D104E" w:rsidP="00D42D77">
            <w:pPr>
              <w:rPr>
                <w:sz w:val="22"/>
              </w:rPr>
            </w:pPr>
            <w:r w:rsidRPr="005F52A2">
              <w:rPr>
                <w:sz w:val="22"/>
              </w:rPr>
              <w:t xml:space="preserve">Det store norske </w:t>
            </w:r>
            <w:proofErr w:type="spellStart"/>
            <w:r w:rsidRPr="005F52A2">
              <w:rPr>
                <w:sz w:val="22"/>
              </w:rPr>
              <w:t>Grøntløftet</w:t>
            </w:r>
            <w:proofErr w:type="spellEnd"/>
          </w:p>
        </w:tc>
        <w:tc>
          <w:tcPr>
            <w:tcW w:w="913" w:type="dxa"/>
            <w:tcBorders>
              <w:top w:val="nil"/>
              <w:left w:val="nil"/>
              <w:bottom w:val="nil"/>
              <w:right w:val="nil"/>
            </w:tcBorders>
            <w:tcMar>
              <w:top w:w="96" w:type="dxa"/>
              <w:left w:w="43" w:type="dxa"/>
              <w:bottom w:w="40" w:type="dxa"/>
              <w:right w:w="43" w:type="dxa"/>
            </w:tcMar>
            <w:vAlign w:val="bottom"/>
          </w:tcPr>
          <w:p w14:paraId="5B2BAB12" w14:textId="77777777" w:rsidR="006D104E" w:rsidRPr="005F52A2" w:rsidRDefault="006D104E" w:rsidP="005F52A2">
            <w:pPr>
              <w:jc w:val="right"/>
              <w:rPr>
                <w:sz w:val="22"/>
              </w:rPr>
            </w:pPr>
            <w:r w:rsidRPr="005F52A2">
              <w:rPr>
                <w:sz w:val="22"/>
              </w:rPr>
              <w:t>5,0</w:t>
            </w:r>
          </w:p>
        </w:tc>
        <w:tc>
          <w:tcPr>
            <w:tcW w:w="913" w:type="dxa"/>
            <w:tcBorders>
              <w:top w:val="nil"/>
              <w:left w:val="nil"/>
              <w:bottom w:val="nil"/>
              <w:right w:val="nil"/>
            </w:tcBorders>
            <w:tcMar>
              <w:top w:w="96" w:type="dxa"/>
              <w:left w:w="43" w:type="dxa"/>
              <w:bottom w:w="40" w:type="dxa"/>
              <w:right w:w="43" w:type="dxa"/>
            </w:tcMar>
            <w:vAlign w:val="bottom"/>
          </w:tcPr>
          <w:p w14:paraId="354EB92A"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2822621E" w14:textId="77777777" w:rsidR="006D104E" w:rsidRPr="005F52A2" w:rsidRDefault="006D104E" w:rsidP="005F52A2">
            <w:pPr>
              <w:jc w:val="right"/>
              <w:rPr>
                <w:sz w:val="22"/>
              </w:rPr>
            </w:pPr>
            <w:r w:rsidRPr="005F52A2">
              <w:rPr>
                <w:sz w:val="22"/>
              </w:rPr>
              <w:t>5,0</w:t>
            </w:r>
          </w:p>
        </w:tc>
        <w:tc>
          <w:tcPr>
            <w:tcW w:w="1361" w:type="dxa"/>
            <w:tcBorders>
              <w:top w:val="nil"/>
              <w:left w:val="nil"/>
              <w:bottom w:val="nil"/>
              <w:right w:val="nil"/>
            </w:tcBorders>
            <w:tcMar>
              <w:top w:w="96" w:type="dxa"/>
              <w:left w:w="43" w:type="dxa"/>
              <w:bottom w:w="40" w:type="dxa"/>
              <w:right w:w="43" w:type="dxa"/>
            </w:tcMar>
            <w:vAlign w:val="bottom"/>
          </w:tcPr>
          <w:p w14:paraId="4A1AD4EA" w14:textId="77777777" w:rsidR="006D104E" w:rsidRPr="005F52A2" w:rsidRDefault="006D104E" w:rsidP="005F52A2">
            <w:pPr>
              <w:jc w:val="right"/>
              <w:rPr>
                <w:sz w:val="22"/>
              </w:rPr>
            </w:pPr>
            <w:r w:rsidRPr="005F52A2">
              <w:rPr>
                <w:sz w:val="22"/>
              </w:rPr>
              <w:t>0,0</w:t>
            </w:r>
          </w:p>
        </w:tc>
      </w:tr>
      <w:tr w:rsidR="00B070C3" w:rsidRPr="00D42D77" w14:paraId="24B3C0C4"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44BD0BC9" w14:textId="77777777" w:rsidR="006D104E" w:rsidRPr="005F52A2" w:rsidRDefault="006D104E" w:rsidP="00D42D77">
            <w:pPr>
              <w:rPr>
                <w:sz w:val="22"/>
              </w:rPr>
            </w:pPr>
            <w:r w:rsidRPr="005F52A2">
              <w:rPr>
                <w:sz w:val="22"/>
              </w:rPr>
              <w:t xml:space="preserve">Regionale </w:t>
            </w:r>
            <w:proofErr w:type="spellStart"/>
            <w:r w:rsidRPr="005F52A2">
              <w:rPr>
                <w:sz w:val="22"/>
              </w:rPr>
              <w:t>tilretteleggingsmidlar</w:t>
            </w:r>
            <w:proofErr w:type="spellEnd"/>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2379F098" w14:textId="77777777" w:rsidR="006D104E" w:rsidRPr="005F52A2" w:rsidRDefault="006D104E" w:rsidP="005F52A2">
            <w:pPr>
              <w:jc w:val="right"/>
              <w:rPr>
                <w:sz w:val="22"/>
              </w:rPr>
            </w:pPr>
            <w:r w:rsidRPr="005F52A2">
              <w:rPr>
                <w:sz w:val="22"/>
              </w:rPr>
              <w:t>61,0</w:t>
            </w:r>
          </w:p>
        </w:tc>
        <w:tc>
          <w:tcPr>
            <w:tcW w:w="913" w:type="dxa"/>
            <w:tcBorders>
              <w:top w:val="nil"/>
              <w:left w:val="nil"/>
              <w:bottom w:val="nil"/>
              <w:right w:val="nil"/>
            </w:tcBorders>
            <w:tcMar>
              <w:top w:w="96" w:type="dxa"/>
              <w:left w:w="43" w:type="dxa"/>
              <w:bottom w:w="40" w:type="dxa"/>
              <w:right w:w="43" w:type="dxa"/>
            </w:tcMar>
            <w:vAlign w:val="bottom"/>
          </w:tcPr>
          <w:p w14:paraId="180FC825"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307DED83" w14:textId="77777777" w:rsidR="006D104E" w:rsidRPr="005F52A2" w:rsidRDefault="006D104E" w:rsidP="005F52A2">
            <w:pPr>
              <w:jc w:val="right"/>
              <w:rPr>
                <w:sz w:val="22"/>
              </w:rPr>
            </w:pPr>
            <w:r w:rsidRPr="005F52A2">
              <w:rPr>
                <w:sz w:val="22"/>
              </w:rPr>
              <w:t>64,0</w:t>
            </w:r>
          </w:p>
        </w:tc>
        <w:tc>
          <w:tcPr>
            <w:tcW w:w="1361" w:type="dxa"/>
            <w:tcBorders>
              <w:top w:val="nil"/>
              <w:left w:val="nil"/>
              <w:bottom w:val="nil"/>
              <w:right w:val="nil"/>
            </w:tcBorders>
            <w:tcMar>
              <w:top w:w="96" w:type="dxa"/>
              <w:left w:w="43" w:type="dxa"/>
              <w:bottom w:w="40" w:type="dxa"/>
              <w:right w:w="43" w:type="dxa"/>
            </w:tcMar>
            <w:vAlign w:val="bottom"/>
          </w:tcPr>
          <w:p w14:paraId="6A0D8BA9" w14:textId="77777777" w:rsidR="006D104E" w:rsidRPr="005F52A2" w:rsidRDefault="006D104E" w:rsidP="005F52A2">
            <w:pPr>
              <w:jc w:val="right"/>
              <w:rPr>
                <w:sz w:val="22"/>
              </w:rPr>
            </w:pPr>
            <w:r w:rsidRPr="005F52A2">
              <w:rPr>
                <w:sz w:val="22"/>
              </w:rPr>
              <w:t>3,0</w:t>
            </w:r>
          </w:p>
        </w:tc>
      </w:tr>
      <w:tr w:rsidR="00B070C3" w:rsidRPr="00D42D77" w14:paraId="466910A4"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1EF6E809" w14:textId="77777777" w:rsidR="006D104E" w:rsidRPr="005F52A2" w:rsidRDefault="006D104E" w:rsidP="00D42D77">
            <w:pPr>
              <w:rPr>
                <w:sz w:val="22"/>
              </w:rPr>
            </w:pPr>
            <w:r w:rsidRPr="005F52A2">
              <w:rPr>
                <w:sz w:val="22"/>
              </w:rPr>
              <w:t>Områderetta innsats</w:t>
            </w:r>
          </w:p>
        </w:tc>
        <w:tc>
          <w:tcPr>
            <w:tcW w:w="913" w:type="dxa"/>
            <w:tcBorders>
              <w:top w:val="nil"/>
              <w:left w:val="nil"/>
              <w:bottom w:val="nil"/>
              <w:right w:val="nil"/>
            </w:tcBorders>
            <w:tcMar>
              <w:top w:w="96" w:type="dxa"/>
              <w:left w:w="43" w:type="dxa"/>
              <w:bottom w:w="40" w:type="dxa"/>
              <w:right w:w="43" w:type="dxa"/>
            </w:tcMar>
            <w:vAlign w:val="bottom"/>
          </w:tcPr>
          <w:p w14:paraId="01306A07"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39605055"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3EF692CA" w14:textId="77777777" w:rsidR="006D104E" w:rsidRPr="005F52A2" w:rsidRDefault="006D104E" w:rsidP="005F52A2">
            <w:pPr>
              <w:jc w:val="right"/>
              <w:rPr>
                <w:sz w:val="22"/>
              </w:rPr>
            </w:pPr>
          </w:p>
        </w:tc>
        <w:tc>
          <w:tcPr>
            <w:tcW w:w="1361" w:type="dxa"/>
            <w:tcBorders>
              <w:top w:val="nil"/>
              <w:left w:val="nil"/>
              <w:bottom w:val="nil"/>
              <w:right w:val="nil"/>
            </w:tcBorders>
            <w:tcMar>
              <w:top w:w="96" w:type="dxa"/>
              <w:left w:w="43" w:type="dxa"/>
              <w:bottom w:w="40" w:type="dxa"/>
              <w:right w:w="43" w:type="dxa"/>
            </w:tcMar>
            <w:vAlign w:val="bottom"/>
          </w:tcPr>
          <w:p w14:paraId="146A2062" w14:textId="77777777" w:rsidR="006D104E" w:rsidRPr="005F52A2" w:rsidRDefault="006D104E" w:rsidP="005F52A2">
            <w:pPr>
              <w:jc w:val="right"/>
              <w:rPr>
                <w:sz w:val="22"/>
              </w:rPr>
            </w:pPr>
          </w:p>
        </w:tc>
      </w:tr>
      <w:tr w:rsidR="00B070C3" w:rsidRPr="00D42D77" w14:paraId="5895DD21" w14:textId="77777777" w:rsidTr="005F52A2">
        <w:trPr>
          <w:trHeight w:val="340"/>
        </w:trPr>
        <w:tc>
          <w:tcPr>
            <w:tcW w:w="320" w:type="dxa"/>
            <w:tcBorders>
              <w:top w:val="nil"/>
              <w:left w:val="nil"/>
              <w:bottom w:val="nil"/>
              <w:right w:val="nil"/>
            </w:tcBorders>
            <w:tcMar>
              <w:top w:w="96" w:type="dxa"/>
              <w:left w:w="43" w:type="dxa"/>
              <w:bottom w:w="40" w:type="dxa"/>
              <w:right w:w="43" w:type="dxa"/>
            </w:tcMar>
          </w:tcPr>
          <w:p w14:paraId="47B03088" w14:textId="77777777" w:rsidR="006D104E" w:rsidRPr="005F52A2" w:rsidRDefault="006D104E" w:rsidP="00D42D77">
            <w:pPr>
              <w:rPr>
                <w:sz w:val="22"/>
              </w:rPr>
            </w:pPr>
          </w:p>
        </w:tc>
        <w:tc>
          <w:tcPr>
            <w:tcW w:w="5120" w:type="dxa"/>
            <w:tcBorders>
              <w:top w:val="nil"/>
              <w:left w:val="nil"/>
              <w:bottom w:val="nil"/>
              <w:right w:val="nil"/>
            </w:tcBorders>
            <w:tcMar>
              <w:top w:w="96" w:type="dxa"/>
              <w:left w:w="43" w:type="dxa"/>
              <w:bottom w:w="40" w:type="dxa"/>
              <w:right w:w="43" w:type="dxa"/>
            </w:tcMar>
          </w:tcPr>
          <w:p w14:paraId="4D4299C9" w14:textId="77777777" w:rsidR="006D104E" w:rsidRPr="005F52A2" w:rsidRDefault="006D104E" w:rsidP="00D42D77">
            <w:pPr>
              <w:rPr>
                <w:sz w:val="22"/>
              </w:rPr>
            </w:pPr>
            <w:proofErr w:type="spellStart"/>
            <w:r w:rsidRPr="005F52A2">
              <w:rPr>
                <w:sz w:val="22"/>
              </w:rPr>
              <w:t>Berekraftig</w:t>
            </w:r>
            <w:proofErr w:type="spellEnd"/>
            <w:r w:rsidRPr="005F52A2">
              <w:rPr>
                <w:sz w:val="22"/>
              </w:rPr>
              <w:t xml:space="preserve"> matproduksjon i nord</w:t>
            </w:r>
          </w:p>
        </w:tc>
        <w:tc>
          <w:tcPr>
            <w:tcW w:w="913" w:type="dxa"/>
            <w:tcBorders>
              <w:top w:val="nil"/>
              <w:left w:val="nil"/>
              <w:bottom w:val="nil"/>
              <w:right w:val="nil"/>
            </w:tcBorders>
            <w:tcMar>
              <w:top w:w="96" w:type="dxa"/>
              <w:left w:w="43" w:type="dxa"/>
              <w:bottom w:w="40" w:type="dxa"/>
              <w:right w:w="43" w:type="dxa"/>
            </w:tcMar>
            <w:vAlign w:val="bottom"/>
          </w:tcPr>
          <w:p w14:paraId="0F129FB2" w14:textId="77777777" w:rsidR="006D104E" w:rsidRPr="005F52A2" w:rsidRDefault="006D104E" w:rsidP="005F52A2">
            <w:pPr>
              <w:jc w:val="right"/>
              <w:rPr>
                <w:sz w:val="22"/>
              </w:rPr>
            </w:pPr>
            <w:r w:rsidRPr="005F52A2">
              <w:rPr>
                <w:sz w:val="22"/>
              </w:rPr>
              <w:t>25,0</w:t>
            </w:r>
          </w:p>
        </w:tc>
        <w:tc>
          <w:tcPr>
            <w:tcW w:w="913" w:type="dxa"/>
            <w:tcBorders>
              <w:top w:val="nil"/>
              <w:left w:val="nil"/>
              <w:bottom w:val="nil"/>
              <w:right w:val="nil"/>
            </w:tcBorders>
            <w:tcMar>
              <w:top w:w="96" w:type="dxa"/>
              <w:left w:w="43" w:type="dxa"/>
              <w:bottom w:w="40" w:type="dxa"/>
              <w:right w:w="43" w:type="dxa"/>
            </w:tcMar>
            <w:vAlign w:val="bottom"/>
          </w:tcPr>
          <w:p w14:paraId="588523D0"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06BBCC97" w14:textId="77777777" w:rsidR="006D104E" w:rsidRPr="005F52A2" w:rsidRDefault="006D104E" w:rsidP="005F52A2">
            <w:pPr>
              <w:jc w:val="right"/>
              <w:rPr>
                <w:sz w:val="22"/>
              </w:rPr>
            </w:pPr>
            <w:r w:rsidRPr="005F52A2">
              <w:rPr>
                <w:sz w:val="22"/>
              </w:rPr>
              <w:t>20,0</w:t>
            </w:r>
          </w:p>
        </w:tc>
        <w:tc>
          <w:tcPr>
            <w:tcW w:w="1361" w:type="dxa"/>
            <w:tcBorders>
              <w:top w:val="nil"/>
              <w:left w:val="nil"/>
              <w:bottom w:val="nil"/>
              <w:right w:val="nil"/>
            </w:tcBorders>
            <w:tcMar>
              <w:top w:w="96" w:type="dxa"/>
              <w:left w:w="43" w:type="dxa"/>
              <w:bottom w:w="40" w:type="dxa"/>
              <w:right w:w="43" w:type="dxa"/>
            </w:tcMar>
            <w:vAlign w:val="bottom"/>
          </w:tcPr>
          <w:p w14:paraId="6DA47127" w14:textId="77777777" w:rsidR="006D104E" w:rsidRPr="005F52A2" w:rsidRDefault="006D104E" w:rsidP="005F52A2">
            <w:pPr>
              <w:jc w:val="right"/>
              <w:rPr>
                <w:sz w:val="22"/>
              </w:rPr>
            </w:pPr>
            <w:r w:rsidRPr="005F52A2">
              <w:rPr>
                <w:sz w:val="22"/>
              </w:rPr>
              <w:t>-5,0</w:t>
            </w:r>
          </w:p>
        </w:tc>
      </w:tr>
      <w:tr w:rsidR="00B070C3" w:rsidRPr="00D42D77" w14:paraId="00DCC1D1" w14:textId="77777777" w:rsidTr="005F52A2">
        <w:trPr>
          <w:trHeight w:val="340"/>
        </w:trPr>
        <w:tc>
          <w:tcPr>
            <w:tcW w:w="320" w:type="dxa"/>
            <w:tcBorders>
              <w:top w:val="nil"/>
              <w:left w:val="nil"/>
              <w:bottom w:val="nil"/>
              <w:right w:val="nil"/>
            </w:tcBorders>
            <w:tcMar>
              <w:top w:w="96" w:type="dxa"/>
              <w:left w:w="43" w:type="dxa"/>
              <w:bottom w:w="40" w:type="dxa"/>
              <w:right w:w="43" w:type="dxa"/>
            </w:tcMar>
          </w:tcPr>
          <w:p w14:paraId="08510D7D" w14:textId="77777777" w:rsidR="006D104E" w:rsidRPr="005F52A2" w:rsidRDefault="006D104E" w:rsidP="00D42D77">
            <w:pPr>
              <w:rPr>
                <w:sz w:val="22"/>
              </w:rPr>
            </w:pPr>
          </w:p>
        </w:tc>
        <w:tc>
          <w:tcPr>
            <w:tcW w:w="5120" w:type="dxa"/>
            <w:tcBorders>
              <w:top w:val="nil"/>
              <w:left w:val="nil"/>
              <w:bottom w:val="nil"/>
              <w:right w:val="nil"/>
            </w:tcBorders>
            <w:tcMar>
              <w:top w:w="96" w:type="dxa"/>
              <w:left w:w="43" w:type="dxa"/>
              <w:bottom w:w="40" w:type="dxa"/>
              <w:right w:w="43" w:type="dxa"/>
            </w:tcMar>
          </w:tcPr>
          <w:p w14:paraId="287F275D" w14:textId="77777777" w:rsidR="006D104E" w:rsidRPr="005F52A2" w:rsidRDefault="006D104E" w:rsidP="00D42D77">
            <w:pPr>
              <w:rPr>
                <w:sz w:val="22"/>
              </w:rPr>
            </w:pPr>
            <w:r w:rsidRPr="005F52A2">
              <w:rPr>
                <w:sz w:val="22"/>
              </w:rPr>
              <w:t>Fjellandbruket</w:t>
            </w:r>
          </w:p>
        </w:tc>
        <w:tc>
          <w:tcPr>
            <w:tcW w:w="913" w:type="dxa"/>
            <w:tcBorders>
              <w:top w:val="nil"/>
              <w:left w:val="nil"/>
              <w:bottom w:val="nil"/>
              <w:right w:val="nil"/>
            </w:tcBorders>
            <w:tcMar>
              <w:top w:w="96" w:type="dxa"/>
              <w:left w:w="43" w:type="dxa"/>
              <w:bottom w:w="40" w:type="dxa"/>
              <w:right w:w="43" w:type="dxa"/>
            </w:tcMar>
            <w:vAlign w:val="bottom"/>
          </w:tcPr>
          <w:p w14:paraId="3115E20B" w14:textId="77777777" w:rsidR="006D104E" w:rsidRPr="005F52A2" w:rsidRDefault="006D104E" w:rsidP="005F52A2">
            <w:pPr>
              <w:jc w:val="right"/>
              <w:rPr>
                <w:sz w:val="22"/>
              </w:rPr>
            </w:pPr>
            <w:r w:rsidRPr="005F52A2">
              <w:rPr>
                <w:sz w:val="22"/>
              </w:rPr>
              <w:t>3,0</w:t>
            </w:r>
          </w:p>
        </w:tc>
        <w:tc>
          <w:tcPr>
            <w:tcW w:w="913" w:type="dxa"/>
            <w:tcBorders>
              <w:top w:val="nil"/>
              <w:left w:val="nil"/>
              <w:bottom w:val="nil"/>
              <w:right w:val="nil"/>
            </w:tcBorders>
            <w:tcMar>
              <w:top w:w="96" w:type="dxa"/>
              <w:left w:w="43" w:type="dxa"/>
              <w:bottom w:w="40" w:type="dxa"/>
              <w:right w:w="43" w:type="dxa"/>
            </w:tcMar>
            <w:vAlign w:val="bottom"/>
          </w:tcPr>
          <w:p w14:paraId="2F8D8FDF"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64D5299D" w14:textId="77777777" w:rsidR="006D104E" w:rsidRPr="005F52A2" w:rsidRDefault="006D104E" w:rsidP="005F52A2">
            <w:pPr>
              <w:jc w:val="right"/>
              <w:rPr>
                <w:sz w:val="22"/>
              </w:rPr>
            </w:pPr>
            <w:r w:rsidRPr="005F52A2">
              <w:rPr>
                <w:sz w:val="22"/>
              </w:rPr>
              <w:t>4,0</w:t>
            </w:r>
          </w:p>
        </w:tc>
        <w:tc>
          <w:tcPr>
            <w:tcW w:w="1361" w:type="dxa"/>
            <w:tcBorders>
              <w:top w:val="nil"/>
              <w:left w:val="nil"/>
              <w:bottom w:val="nil"/>
              <w:right w:val="nil"/>
            </w:tcBorders>
            <w:tcMar>
              <w:top w:w="96" w:type="dxa"/>
              <w:left w:w="43" w:type="dxa"/>
              <w:bottom w:w="40" w:type="dxa"/>
              <w:right w:w="43" w:type="dxa"/>
            </w:tcMar>
            <w:vAlign w:val="bottom"/>
          </w:tcPr>
          <w:p w14:paraId="60AA5070" w14:textId="77777777" w:rsidR="006D104E" w:rsidRPr="005F52A2" w:rsidRDefault="006D104E" w:rsidP="005F52A2">
            <w:pPr>
              <w:jc w:val="right"/>
              <w:rPr>
                <w:sz w:val="22"/>
              </w:rPr>
            </w:pPr>
            <w:r w:rsidRPr="005F52A2">
              <w:rPr>
                <w:sz w:val="22"/>
              </w:rPr>
              <w:t>1,0</w:t>
            </w:r>
          </w:p>
        </w:tc>
      </w:tr>
      <w:tr w:rsidR="00B070C3" w:rsidRPr="00D42D77" w14:paraId="355DCE00"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30041C55" w14:textId="77777777" w:rsidR="006D104E" w:rsidRPr="005F52A2" w:rsidRDefault="006D104E" w:rsidP="00D42D77">
            <w:pPr>
              <w:rPr>
                <w:sz w:val="22"/>
              </w:rPr>
            </w:pPr>
            <w:r w:rsidRPr="005F52A2">
              <w:rPr>
                <w:sz w:val="22"/>
              </w:rPr>
              <w:t>Rekruttering og kompetanse i landbruket</w:t>
            </w:r>
          </w:p>
        </w:tc>
        <w:tc>
          <w:tcPr>
            <w:tcW w:w="913" w:type="dxa"/>
            <w:tcBorders>
              <w:top w:val="nil"/>
              <w:left w:val="nil"/>
              <w:bottom w:val="nil"/>
              <w:right w:val="nil"/>
            </w:tcBorders>
            <w:tcMar>
              <w:top w:w="96" w:type="dxa"/>
              <w:left w:w="43" w:type="dxa"/>
              <w:bottom w:w="40" w:type="dxa"/>
              <w:right w:w="43" w:type="dxa"/>
            </w:tcMar>
            <w:vAlign w:val="bottom"/>
          </w:tcPr>
          <w:p w14:paraId="28BFC591"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600B251A"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269B3B57" w14:textId="77777777" w:rsidR="006D104E" w:rsidRPr="005F52A2" w:rsidRDefault="006D104E" w:rsidP="005F52A2">
            <w:pPr>
              <w:jc w:val="right"/>
              <w:rPr>
                <w:sz w:val="22"/>
              </w:rPr>
            </w:pPr>
          </w:p>
        </w:tc>
        <w:tc>
          <w:tcPr>
            <w:tcW w:w="1361" w:type="dxa"/>
            <w:tcBorders>
              <w:top w:val="nil"/>
              <w:left w:val="nil"/>
              <w:bottom w:val="nil"/>
              <w:right w:val="nil"/>
            </w:tcBorders>
            <w:tcMar>
              <w:top w:w="96" w:type="dxa"/>
              <w:left w:w="43" w:type="dxa"/>
              <w:bottom w:w="40" w:type="dxa"/>
              <w:right w:w="43" w:type="dxa"/>
            </w:tcMar>
            <w:vAlign w:val="bottom"/>
          </w:tcPr>
          <w:p w14:paraId="2C402F28" w14:textId="77777777" w:rsidR="006D104E" w:rsidRPr="005F52A2" w:rsidRDefault="006D104E" w:rsidP="005F52A2">
            <w:pPr>
              <w:jc w:val="right"/>
              <w:rPr>
                <w:sz w:val="22"/>
              </w:rPr>
            </w:pPr>
          </w:p>
        </w:tc>
      </w:tr>
      <w:tr w:rsidR="00B070C3" w:rsidRPr="00D42D77" w14:paraId="2CC6036B" w14:textId="77777777" w:rsidTr="005F52A2">
        <w:trPr>
          <w:trHeight w:val="340"/>
        </w:trPr>
        <w:tc>
          <w:tcPr>
            <w:tcW w:w="320" w:type="dxa"/>
            <w:tcBorders>
              <w:top w:val="nil"/>
              <w:left w:val="nil"/>
              <w:bottom w:val="nil"/>
              <w:right w:val="nil"/>
            </w:tcBorders>
            <w:tcMar>
              <w:top w:w="96" w:type="dxa"/>
              <w:left w:w="43" w:type="dxa"/>
              <w:bottom w:w="40" w:type="dxa"/>
              <w:right w:w="43" w:type="dxa"/>
            </w:tcMar>
          </w:tcPr>
          <w:p w14:paraId="6AB49FE1" w14:textId="77777777" w:rsidR="006D104E" w:rsidRPr="005F52A2" w:rsidRDefault="006D104E" w:rsidP="00D42D77">
            <w:pPr>
              <w:rPr>
                <w:sz w:val="22"/>
              </w:rPr>
            </w:pPr>
          </w:p>
        </w:tc>
        <w:tc>
          <w:tcPr>
            <w:tcW w:w="5120" w:type="dxa"/>
            <w:tcBorders>
              <w:top w:val="nil"/>
              <w:left w:val="nil"/>
              <w:bottom w:val="nil"/>
              <w:right w:val="nil"/>
            </w:tcBorders>
            <w:tcMar>
              <w:top w:w="96" w:type="dxa"/>
              <w:left w:w="43" w:type="dxa"/>
              <w:bottom w:w="40" w:type="dxa"/>
              <w:right w:w="43" w:type="dxa"/>
            </w:tcMar>
          </w:tcPr>
          <w:p w14:paraId="2E665853" w14:textId="77777777" w:rsidR="006D104E" w:rsidRPr="005F52A2" w:rsidRDefault="006D104E" w:rsidP="00D42D77">
            <w:pPr>
              <w:rPr>
                <w:sz w:val="22"/>
              </w:rPr>
            </w:pPr>
            <w:r w:rsidRPr="005F52A2">
              <w:rPr>
                <w:sz w:val="22"/>
              </w:rPr>
              <w:t xml:space="preserve">Pilotprosjekt </w:t>
            </w:r>
            <w:proofErr w:type="spellStart"/>
            <w:r w:rsidRPr="005F52A2">
              <w:rPr>
                <w:sz w:val="22"/>
              </w:rPr>
              <w:t>vidareutvikling</w:t>
            </w:r>
            <w:proofErr w:type="spellEnd"/>
            <w:r w:rsidRPr="005F52A2">
              <w:rPr>
                <w:sz w:val="22"/>
              </w:rPr>
              <w:t xml:space="preserve"> av landbruksutdanning</w:t>
            </w:r>
          </w:p>
        </w:tc>
        <w:tc>
          <w:tcPr>
            <w:tcW w:w="913" w:type="dxa"/>
            <w:tcBorders>
              <w:top w:val="nil"/>
              <w:left w:val="nil"/>
              <w:bottom w:val="nil"/>
              <w:right w:val="nil"/>
            </w:tcBorders>
            <w:tcMar>
              <w:top w:w="96" w:type="dxa"/>
              <w:left w:w="43" w:type="dxa"/>
              <w:bottom w:w="40" w:type="dxa"/>
              <w:right w:w="43" w:type="dxa"/>
            </w:tcMar>
            <w:vAlign w:val="bottom"/>
          </w:tcPr>
          <w:p w14:paraId="27573CF9" w14:textId="77777777" w:rsidR="006D104E" w:rsidRPr="005F52A2" w:rsidRDefault="006D104E" w:rsidP="005F52A2">
            <w:pPr>
              <w:jc w:val="right"/>
              <w:rPr>
                <w:sz w:val="22"/>
              </w:rPr>
            </w:pPr>
            <w:r w:rsidRPr="005F52A2">
              <w:rPr>
                <w:sz w:val="22"/>
              </w:rPr>
              <w:t>2,0</w:t>
            </w:r>
          </w:p>
        </w:tc>
        <w:tc>
          <w:tcPr>
            <w:tcW w:w="913" w:type="dxa"/>
            <w:tcBorders>
              <w:top w:val="nil"/>
              <w:left w:val="nil"/>
              <w:bottom w:val="nil"/>
              <w:right w:val="nil"/>
            </w:tcBorders>
            <w:tcMar>
              <w:top w:w="96" w:type="dxa"/>
              <w:left w:w="43" w:type="dxa"/>
              <w:bottom w:w="40" w:type="dxa"/>
              <w:right w:w="43" w:type="dxa"/>
            </w:tcMar>
            <w:vAlign w:val="bottom"/>
          </w:tcPr>
          <w:p w14:paraId="58CAE79C"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7B242CA0" w14:textId="77777777" w:rsidR="006D104E" w:rsidRPr="005F52A2" w:rsidRDefault="006D104E" w:rsidP="005F52A2">
            <w:pPr>
              <w:jc w:val="right"/>
              <w:rPr>
                <w:sz w:val="22"/>
              </w:rPr>
            </w:pPr>
            <w:r w:rsidRPr="005F52A2">
              <w:rPr>
                <w:sz w:val="22"/>
              </w:rPr>
              <w:t>3,0</w:t>
            </w:r>
          </w:p>
        </w:tc>
        <w:tc>
          <w:tcPr>
            <w:tcW w:w="1361" w:type="dxa"/>
            <w:tcBorders>
              <w:top w:val="nil"/>
              <w:left w:val="nil"/>
              <w:bottom w:val="nil"/>
              <w:right w:val="nil"/>
            </w:tcBorders>
            <w:tcMar>
              <w:top w:w="96" w:type="dxa"/>
              <w:left w:w="43" w:type="dxa"/>
              <w:bottom w:w="40" w:type="dxa"/>
              <w:right w:w="43" w:type="dxa"/>
            </w:tcMar>
            <w:vAlign w:val="bottom"/>
          </w:tcPr>
          <w:p w14:paraId="35D0F7FA" w14:textId="77777777" w:rsidR="006D104E" w:rsidRPr="005F52A2" w:rsidRDefault="006D104E" w:rsidP="005F52A2">
            <w:pPr>
              <w:jc w:val="right"/>
              <w:rPr>
                <w:sz w:val="22"/>
              </w:rPr>
            </w:pPr>
            <w:r w:rsidRPr="005F52A2">
              <w:rPr>
                <w:sz w:val="22"/>
              </w:rPr>
              <w:t>1,0</w:t>
            </w:r>
          </w:p>
        </w:tc>
      </w:tr>
      <w:tr w:rsidR="00B070C3" w:rsidRPr="00D42D77" w14:paraId="488BFBCD" w14:textId="77777777" w:rsidTr="005F52A2">
        <w:trPr>
          <w:trHeight w:val="340"/>
        </w:trPr>
        <w:tc>
          <w:tcPr>
            <w:tcW w:w="320" w:type="dxa"/>
            <w:tcBorders>
              <w:top w:val="nil"/>
              <w:left w:val="nil"/>
              <w:bottom w:val="nil"/>
              <w:right w:val="nil"/>
            </w:tcBorders>
            <w:tcMar>
              <w:top w:w="96" w:type="dxa"/>
              <w:left w:w="43" w:type="dxa"/>
              <w:bottom w:w="40" w:type="dxa"/>
              <w:right w:w="43" w:type="dxa"/>
            </w:tcMar>
          </w:tcPr>
          <w:p w14:paraId="437DF24B" w14:textId="77777777" w:rsidR="006D104E" w:rsidRPr="005F52A2" w:rsidRDefault="006D104E" w:rsidP="00D42D77">
            <w:pPr>
              <w:rPr>
                <w:sz w:val="22"/>
              </w:rPr>
            </w:pPr>
          </w:p>
        </w:tc>
        <w:tc>
          <w:tcPr>
            <w:tcW w:w="5120" w:type="dxa"/>
            <w:tcBorders>
              <w:top w:val="nil"/>
              <w:left w:val="nil"/>
              <w:bottom w:val="nil"/>
              <w:right w:val="nil"/>
            </w:tcBorders>
            <w:tcMar>
              <w:top w:w="96" w:type="dxa"/>
              <w:left w:w="43" w:type="dxa"/>
              <w:bottom w:w="40" w:type="dxa"/>
              <w:right w:w="43" w:type="dxa"/>
            </w:tcMar>
          </w:tcPr>
          <w:p w14:paraId="51C4F997" w14:textId="77777777" w:rsidR="006D104E" w:rsidRPr="005F52A2" w:rsidRDefault="006D104E" w:rsidP="00D42D77">
            <w:pPr>
              <w:rPr>
                <w:sz w:val="22"/>
              </w:rPr>
            </w:pPr>
            <w:r w:rsidRPr="005F52A2">
              <w:rPr>
                <w:sz w:val="22"/>
              </w:rPr>
              <w:t xml:space="preserve">Nasjonal modell for </w:t>
            </w:r>
            <w:proofErr w:type="spellStart"/>
            <w:r w:rsidRPr="005F52A2">
              <w:rPr>
                <w:sz w:val="22"/>
              </w:rPr>
              <w:t>vaksenagronom</w:t>
            </w:r>
            <w:proofErr w:type="spellEnd"/>
          </w:p>
        </w:tc>
        <w:tc>
          <w:tcPr>
            <w:tcW w:w="913" w:type="dxa"/>
            <w:tcBorders>
              <w:top w:val="nil"/>
              <w:left w:val="nil"/>
              <w:bottom w:val="nil"/>
              <w:right w:val="nil"/>
            </w:tcBorders>
            <w:tcMar>
              <w:top w:w="96" w:type="dxa"/>
              <w:left w:w="43" w:type="dxa"/>
              <w:bottom w:w="40" w:type="dxa"/>
              <w:right w:w="43" w:type="dxa"/>
            </w:tcMar>
            <w:vAlign w:val="bottom"/>
          </w:tcPr>
          <w:p w14:paraId="0CA8079A" w14:textId="77777777" w:rsidR="006D104E" w:rsidRPr="005F52A2" w:rsidRDefault="006D104E" w:rsidP="005F52A2">
            <w:pPr>
              <w:jc w:val="right"/>
              <w:rPr>
                <w:sz w:val="22"/>
              </w:rPr>
            </w:pPr>
            <w:r w:rsidRPr="005F52A2">
              <w:rPr>
                <w:sz w:val="22"/>
              </w:rPr>
              <w:t>17,0</w:t>
            </w:r>
          </w:p>
        </w:tc>
        <w:tc>
          <w:tcPr>
            <w:tcW w:w="913" w:type="dxa"/>
            <w:tcBorders>
              <w:top w:val="nil"/>
              <w:left w:val="nil"/>
              <w:bottom w:val="nil"/>
              <w:right w:val="nil"/>
            </w:tcBorders>
            <w:tcMar>
              <w:top w:w="96" w:type="dxa"/>
              <w:left w:w="43" w:type="dxa"/>
              <w:bottom w:w="40" w:type="dxa"/>
              <w:right w:w="43" w:type="dxa"/>
            </w:tcMar>
            <w:vAlign w:val="bottom"/>
          </w:tcPr>
          <w:p w14:paraId="25384815"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7B321CC0" w14:textId="77777777" w:rsidR="006D104E" w:rsidRPr="005F52A2" w:rsidRDefault="006D104E" w:rsidP="005F52A2">
            <w:pPr>
              <w:jc w:val="right"/>
              <w:rPr>
                <w:sz w:val="22"/>
              </w:rPr>
            </w:pPr>
            <w:r w:rsidRPr="005F52A2">
              <w:rPr>
                <w:sz w:val="22"/>
              </w:rPr>
              <w:t>17,0</w:t>
            </w:r>
          </w:p>
        </w:tc>
        <w:tc>
          <w:tcPr>
            <w:tcW w:w="1361" w:type="dxa"/>
            <w:tcBorders>
              <w:top w:val="nil"/>
              <w:left w:val="nil"/>
              <w:bottom w:val="nil"/>
              <w:right w:val="nil"/>
            </w:tcBorders>
            <w:tcMar>
              <w:top w:w="96" w:type="dxa"/>
              <w:left w:w="43" w:type="dxa"/>
              <w:bottom w:w="40" w:type="dxa"/>
              <w:right w:w="43" w:type="dxa"/>
            </w:tcMar>
            <w:vAlign w:val="bottom"/>
          </w:tcPr>
          <w:p w14:paraId="4C85EAC2" w14:textId="77777777" w:rsidR="006D104E" w:rsidRPr="005F52A2" w:rsidRDefault="006D104E" w:rsidP="005F52A2">
            <w:pPr>
              <w:jc w:val="right"/>
              <w:rPr>
                <w:sz w:val="22"/>
              </w:rPr>
            </w:pPr>
            <w:r w:rsidRPr="005F52A2">
              <w:rPr>
                <w:sz w:val="22"/>
              </w:rPr>
              <w:t>0,0</w:t>
            </w:r>
          </w:p>
        </w:tc>
      </w:tr>
      <w:tr w:rsidR="00B070C3" w:rsidRPr="00D42D77" w14:paraId="647B4F35" w14:textId="77777777" w:rsidTr="005F52A2">
        <w:trPr>
          <w:trHeight w:val="340"/>
        </w:trPr>
        <w:tc>
          <w:tcPr>
            <w:tcW w:w="320" w:type="dxa"/>
            <w:tcBorders>
              <w:top w:val="nil"/>
              <w:left w:val="nil"/>
              <w:bottom w:val="nil"/>
              <w:right w:val="nil"/>
            </w:tcBorders>
            <w:tcMar>
              <w:top w:w="96" w:type="dxa"/>
              <w:left w:w="43" w:type="dxa"/>
              <w:bottom w:w="40" w:type="dxa"/>
              <w:right w:w="43" w:type="dxa"/>
            </w:tcMar>
          </w:tcPr>
          <w:p w14:paraId="3D47D3D2" w14:textId="77777777" w:rsidR="006D104E" w:rsidRPr="005F52A2" w:rsidRDefault="006D104E" w:rsidP="00D42D77">
            <w:pPr>
              <w:rPr>
                <w:sz w:val="22"/>
              </w:rPr>
            </w:pPr>
          </w:p>
        </w:tc>
        <w:tc>
          <w:tcPr>
            <w:tcW w:w="5120" w:type="dxa"/>
            <w:tcBorders>
              <w:top w:val="nil"/>
              <w:left w:val="nil"/>
              <w:bottom w:val="nil"/>
              <w:right w:val="nil"/>
            </w:tcBorders>
            <w:tcMar>
              <w:top w:w="96" w:type="dxa"/>
              <w:left w:w="43" w:type="dxa"/>
              <w:bottom w:w="40" w:type="dxa"/>
              <w:right w:w="43" w:type="dxa"/>
            </w:tcMar>
          </w:tcPr>
          <w:p w14:paraId="0795EBCB" w14:textId="77777777" w:rsidR="006D104E" w:rsidRPr="005F52A2" w:rsidRDefault="006D104E" w:rsidP="00D42D77">
            <w:pPr>
              <w:rPr>
                <w:sz w:val="22"/>
              </w:rPr>
            </w:pPr>
            <w:r w:rsidRPr="005F52A2">
              <w:rPr>
                <w:sz w:val="22"/>
              </w:rPr>
              <w:t>Regionale kompetansenettverk for lokalmat</w:t>
            </w:r>
          </w:p>
        </w:tc>
        <w:tc>
          <w:tcPr>
            <w:tcW w:w="913" w:type="dxa"/>
            <w:tcBorders>
              <w:top w:val="nil"/>
              <w:left w:val="nil"/>
              <w:bottom w:val="nil"/>
              <w:right w:val="nil"/>
            </w:tcBorders>
            <w:tcMar>
              <w:top w:w="96" w:type="dxa"/>
              <w:left w:w="43" w:type="dxa"/>
              <w:bottom w:w="40" w:type="dxa"/>
              <w:right w:w="43" w:type="dxa"/>
            </w:tcMar>
            <w:vAlign w:val="bottom"/>
          </w:tcPr>
          <w:p w14:paraId="1D838FAF" w14:textId="77777777" w:rsidR="006D104E" w:rsidRPr="005F52A2" w:rsidRDefault="006D104E" w:rsidP="005F52A2">
            <w:pPr>
              <w:jc w:val="right"/>
              <w:rPr>
                <w:sz w:val="22"/>
              </w:rPr>
            </w:pPr>
            <w:r w:rsidRPr="005F52A2">
              <w:rPr>
                <w:sz w:val="22"/>
              </w:rPr>
              <w:t>15,0</w:t>
            </w:r>
          </w:p>
        </w:tc>
        <w:tc>
          <w:tcPr>
            <w:tcW w:w="913" w:type="dxa"/>
            <w:tcBorders>
              <w:top w:val="nil"/>
              <w:left w:val="nil"/>
              <w:bottom w:val="nil"/>
              <w:right w:val="nil"/>
            </w:tcBorders>
            <w:tcMar>
              <w:top w:w="96" w:type="dxa"/>
              <w:left w:w="43" w:type="dxa"/>
              <w:bottom w:w="40" w:type="dxa"/>
              <w:right w:w="43" w:type="dxa"/>
            </w:tcMar>
            <w:vAlign w:val="bottom"/>
          </w:tcPr>
          <w:p w14:paraId="5B2BE43F"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3DE01D27" w14:textId="77777777" w:rsidR="006D104E" w:rsidRPr="005F52A2" w:rsidRDefault="006D104E" w:rsidP="005F52A2">
            <w:pPr>
              <w:jc w:val="right"/>
              <w:rPr>
                <w:sz w:val="22"/>
              </w:rPr>
            </w:pPr>
            <w:r w:rsidRPr="005F52A2">
              <w:rPr>
                <w:sz w:val="22"/>
              </w:rPr>
              <w:t>21,0</w:t>
            </w:r>
          </w:p>
        </w:tc>
        <w:tc>
          <w:tcPr>
            <w:tcW w:w="1361" w:type="dxa"/>
            <w:tcBorders>
              <w:top w:val="nil"/>
              <w:left w:val="nil"/>
              <w:bottom w:val="nil"/>
              <w:right w:val="nil"/>
            </w:tcBorders>
            <w:tcMar>
              <w:top w:w="96" w:type="dxa"/>
              <w:left w:w="43" w:type="dxa"/>
              <w:bottom w:w="40" w:type="dxa"/>
              <w:right w:w="43" w:type="dxa"/>
            </w:tcMar>
            <w:vAlign w:val="bottom"/>
          </w:tcPr>
          <w:p w14:paraId="59CB39F5" w14:textId="77777777" w:rsidR="006D104E" w:rsidRPr="005F52A2" w:rsidRDefault="006D104E" w:rsidP="005F52A2">
            <w:pPr>
              <w:jc w:val="right"/>
              <w:rPr>
                <w:sz w:val="22"/>
              </w:rPr>
            </w:pPr>
            <w:r w:rsidRPr="005F52A2">
              <w:rPr>
                <w:sz w:val="22"/>
              </w:rPr>
              <w:t>6,0</w:t>
            </w:r>
          </w:p>
        </w:tc>
      </w:tr>
      <w:tr w:rsidR="00B070C3" w:rsidRPr="00D42D77" w14:paraId="26F62DA6"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699A90F9" w14:textId="77777777" w:rsidR="006D104E" w:rsidRPr="005F52A2" w:rsidRDefault="006D104E" w:rsidP="00D42D77">
            <w:pPr>
              <w:rPr>
                <w:sz w:val="22"/>
              </w:rPr>
            </w:pPr>
            <w:r w:rsidRPr="005F52A2">
              <w:rPr>
                <w:sz w:val="22"/>
              </w:rPr>
              <w:t>Forsking og utvikling</w:t>
            </w:r>
            <w:r w:rsidRPr="005F52A2">
              <w:rPr>
                <w:rStyle w:val="skrift-hevet"/>
                <w:sz w:val="22"/>
              </w:rPr>
              <w:t>1</w:t>
            </w:r>
          </w:p>
        </w:tc>
        <w:tc>
          <w:tcPr>
            <w:tcW w:w="913" w:type="dxa"/>
            <w:tcBorders>
              <w:top w:val="nil"/>
              <w:left w:val="nil"/>
              <w:bottom w:val="nil"/>
              <w:right w:val="nil"/>
            </w:tcBorders>
            <w:tcMar>
              <w:top w:w="96" w:type="dxa"/>
              <w:left w:w="43" w:type="dxa"/>
              <w:bottom w:w="40" w:type="dxa"/>
              <w:right w:w="43" w:type="dxa"/>
            </w:tcMar>
            <w:vAlign w:val="bottom"/>
          </w:tcPr>
          <w:p w14:paraId="69B88FCC" w14:textId="77777777" w:rsidR="006D104E" w:rsidRPr="005F52A2" w:rsidRDefault="006D104E" w:rsidP="005F52A2">
            <w:pPr>
              <w:jc w:val="right"/>
              <w:rPr>
                <w:sz w:val="22"/>
              </w:rPr>
            </w:pPr>
            <w:r w:rsidRPr="005F52A2">
              <w:rPr>
                <w:sz w:val="22"/>
              </w:rPr>
              <w:t>91,5</w:t>
            </w:r>
          </w:p>
        </w:tc>
        <w:tc>
          <w:tcPr>
            <w:tcW w:w="913" w:type="dxa"/>
            <w:tcBorders>
              <w:top w:val="nil"/>
              <w:left w:val="nil"/>
              <w:bottom w:val="nil"/>
              <w:right w:val="nil"/>
            </w:tcBorders>
            <w:tcMar>
              <w:top w:w="96" w:type="dxa"/>
              <w:left w:w="43" w:type="dxa"/>
              <w:bottom w:w="40" w:type="dxa"/>
              <w:right w:w="43" w:type="dxa"/>
            </w:tcMar>
            <w:vAlign w:val="bottom"/>
          </w:tcPr>
          <w:p w14:paraId="6871822A"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659B652A" w14:textId="77777777" w:rsidR="006D104E" w:rsidRPr="005F52A2" w:rsidRDefault="006D104E" w:rsidP="005F52A2">
            <w:pPr>
              <w:jc w:val="right"/>
              <w:rPr>
                <w:sz w:val="22"/>
              </w:rPr>
            </w:pPr>
            <w:r w:rsidRPr="005F52A2">
              <w:rPr>
                <w:sz w:val="22"/>
              </w:rPr>
              <w:t>95,5</w:t>
            </w:r>
          </w:p>
        </w:tc>
        <w:tc>
          <w:tcPr>
            <w:tcW w:w="1361" w:type="dxa"/>
            <w:tcBorders>
              <w:top w:val="nil"/>
              <w:left w:val="nil"/>
              <w:bottom w:val="nil"/>
              <w:right w:val="nil"/>
            </w:tcBorders>
            <w:tcMar>
              <w:top w:w="96" w:type="dxa"/>
              <w:left w:w="43" w:type="dxa"/>
              <w:bottom w:w="40" w:type="dxa"/>
              <w:right w:w="43" w:type="dxa"/>
            </w:tcMar>
            <w:vAlign w:val="bottom"/>
          </w:tcPr>
          <w:p w14:paraId="1584E948" w14:textId="77777777" w:rsidR="006D104E" w:rsidRPr="005F52A2" w:rsidRDefault="006D104E" w:rsidP="005F52A2">
            <w:pPr>
              <w:jc w:val="right"/>
              <w:rPr>
                <w:sz w:val="22"/>
              </w:rPr>
            </w:pPr>
            <w:r w:rsidRPr="005F52A2">
              <w:rPr>
                <w:sz w:val="22"/>
              </w:rPr>
              <w:t>4,0</w:t>
            </w:r>
          </w:p>
        </w:tc>
      </w:tr>
      <w:tr w:rsidR="00B070C3" w:rsidRPr="00D42D77" w14:paraId="275DAA89"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4D41FF83" w14:textId="77777777" w:rsidR="006D104E" w:rsidRPr="005F52A2" w:rsidRDefault="006D104E" w:rsidP="00D42D77">
            <w:pPr>
              <w:rPr>
                <w:sz w:val="22"/>
              </w:rPr>
            </w:pPr>
            <w:r w:rsidRPr="005F52A2">
              <w:rPr>
                <w:sz w:val="22"/>
              </w:rPr>
              <w:t>PRESIS – Presisjonsjordbruk i praksis</w:t>
            </w:r>
          </w:p>
        </w:tc>
        <w:tc>
          <w:tcPr>
            <w:tcW w:w="913" w:type="dxa"/>
            <w:tcBorders>
              <w:top w:val="nil"/>
              <w:left w:val="nil"/>
              <w:bottom w:val="nil"/>
              <w:right w:val="nil"/>
            </w:tcBorders>
            <w:tcMar>
              <w:top w:w="96" w:type="dxa"/>
              <w:left w:w="43" w:type="dxa"/>
              <w:bottom w:w="40" w:type="dxa"/>
              <w:right w:w="43" w:type="dxa"/>
            </w:tcMar>
            <w:vAlign w:val="bottom"/>
          </w:tcPr>
          <w:p w14:paraId="77F425FE" w14:textId="77777777" w:rsidR="006D104E" w:rsidRPr="005F52A2" w:rsidRDefault="006D104E" w:rsidP="005F52A2">
            <w:pPr>
              <w:jc w:val="right"/>
              <w:rPr>
                <w:sz w:val="22"/>
              </w:rPr>
            </w:pPr>
            <w:r w:rsidRPr="005F52A2">
              <w:rPr>
                <w:sz w:val="22"/>
              </w:rPr>
              <w:t>4,0</w:t>
            </w:r>
          </w:p>
        </w:tc>
        <w:tc>
          <w:tcPr>
            <w:tcW w:w="913" w:type="dxa"/>
            <w:tcBorders>
              <w:top w:val="nil"/>
              <w:left w:val="nil"/>
              <w:bottom w:val="nil"/>
              <w:right w:val="nil"/>
            </w:tcBorders>
            <w:tcMar>
              <w:top w:w="96" w:type="dxa"/>
              <w:left w:w="43" w:type="dxa"/>
              <w:bottom w:w="40" w:type="dxa"/>
              <w:right w:w="43" w:type="dxa"/>
            </w:tcMar>
            <w:vAlign w:val="bottom"/>
          </w:tcPr>
          <w:p w14:paraId="6C628692"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1AD16E47" w14:textId="77777777" w:rsidR="006D104E" w:rsidRPr="005F52A2" w:rsidRDefault="006D104E" w:rsidP="005F52A2">
            <w:pPr>
              <w:jc w:val="right"/>
              <w:rPr>
                <w:sz w:val="22"/>
              </w:rPr>
            </w:pPr>
            <w:r w:rsidRPr="005F52A2">
              <w:rPr>
                <w:sz w:val="22"/>
              </w:rPr>
              <w:t>0,0</w:t>
            </w:r>
          </w:p>
        </w:tc>
        <w:tc>
          <w:tcPr>
            <w:tcW w:w="1361" w:type="dxa"/>
            <w:tcBorders>
              <w:top w:val="nil"/>
              <w:left w:val="nil"/>
              <w:bottom w:val="nil"/>
              <w:right w:val="nil"/>
            </w:tcBorders>
            <w:tcMar>
              <w:top w:w="96" w:type="dxa"/>
              <w:left w:w="43" w:type="dxa"/>
              <w:bottom w:w="40" w:type="dxa"/>
              <w:right w:w="43" w:type="dxa"/>
            </w:tcMar>
            <w:vAlign w:val="bottom"/>
          </w:tcPr>
          <w:p w14:paraId="6F80482C" w14:textId="77777777" w:rsidR="006D104E" w:rsidRPr="005F52A2" w:rsidRDefault="006D104E" w:rsidP="005F52A2">
            <w:pPr>
              <w:jc w:val="right"/>
              <w:rPr>
                <w:sz w:val="22"/>
              </w:rPr>
            </w:pPr>
            <w:r w:rsidRPr="005F52A2">
              <w:rPr>
                <w:sz w:val="22"/>
              </w:rPr>
              <w:t>-4,0</w:t>
            </w:r>
          </w:p>
        </w:tc>
      </w:tr>
      <w:tr w:rsidR="00B070C3" w:rsidRPr="00D42D77" w14:paraId="6771661B"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4F6408A2" w14:textId="77777777" w:rsidR="006D104E" w:rsidRPr="005F52A2" w:rsidRDefault="006D104E" w:rsidP="00D42D77">
            <w:pPr>
              <w:rPr>
                <w:sz w:val="22"/>
              </w:rPr>
            </w:pPr>
            <w:r w:rsidRPr="005F52A2">
              <w:rPr>
                <w:sz w:val="22"/>
              </w:rPr>
              <w:t xml:space="preserve">Stiftinga Norsk mat </w:t>
            </w:r>
          </w:p>
        </w:tc>
        <w:tc>
          <w:tcPr>
            <w:tcW w:w="913" w:type="dxa"/>
            <w:tcBorders>
              <w:top w:val="nil"/>
              <w:left w:val="nil"/>
              <w:bottom w:val="nil"/>
              <w:right w:val="nil"/>
            </w:tcBorders>
            <w:tcMar>
              <w:top w:w="96" w:type="dxa"/>
              <w:left w:w="43" w:type="dxa"/>
              <w:bottom w:w="40" w:type="dxa"/>
              <w:right w:w="43" w:type="dxa"/>
            </w:tcMar>
            <w:vAlign w:val="bottom"/>
          </w:tcPr>
          <w:p w14:paraId="4BAC17E7" w14:textId="77777777" w:rsidR="006D104E" w:rsidRPr="005F52A2" w:rsidRDefault="006D104E" w:rsidP="005F52A2">
            <w:pPr>
              <w:jc w:val="right"/>
              <w:rPr>
                <w:sz w:val="22"/>
              </w:rPr>
            </w:pPr>
            <w:r w:rsidRPr="005F52A2">
              <w:rPr>
                <w:sz w:val="22"/>
              </w:rPr>
              <w:t>78,0</w:t>
            </w:r>
          </w:p>
        </w:tc>
        <w:tc>
          <w:tcPr>
            <w:tcW w:w="913" w:type="dxa"/>
            <w:tcBorders>
              <w:top w:val="nil"/>
              <w:left w:val="nil"/>
              <w:bottom w:val="nil"/>
              <w:right w:val="nil"/>
            </w:tcBorders>
            <w:tcMar>
              <w:top w:w="96" w:type="dxa"/>
              <w:left w:w="43" w:type="dxa"/>
              <w:bottom w:w="40" w:type="dxa"/>
              <w:right w:w="43" w:type="dxa"/>
            </w:tcMar>
            <w:vAlign w:val="bottom"/>
          </w:tcPr>
          <w:p w14:paraId="241DC5B9" w14:textId="77777777" w:rsidR="006D104E" w:rsidRPr="005F52A2" w:rsidRDefault="006D104E" w:rsidP="005F52A2">
            <w:pPr>
              <w:jc w:val="right"/>
              <w:rPr>
                <w:sz w:val="22"/>
              </w:rPr>
            </w:pPr>
            <w:r w:rsidRPr="005F52A2">
              <w:rPr>
                <w:sz w:val="22"/>
              </w:rPr>
              <w:t>0,5</w:t>
            </w:r>
          </w:p>
        </w:tc>
        <w:tc>
          <w:tcPr>
            <w:tcW w:w="913" w:type="dxa"/>
            <w:tcBorders>
              <w:top w:val="nil"/>
              <w:left w:val="nil"/>
              <w:bottom w:val="nil"/>
              <w:right w:val="nil"/>
            </w:tcBorders>
            <w:tcMar>
              <w:top w:w="96" w:type="dxa"/>
              <w:left w:w="43" w:type="dxa"/>
              <w:bottom w:w="40" w:type="dxa"/>
              <w:right w:w="43" w:type="dxa"/>
            </w:tcMar>
            <w:vAlign w:val="bottom"/>
          </w:tcPr>
          <w:p w14:paraId="253704A7" w14:textId="77777777" w:rsidR="006D104E" w:rsidRPr="005F52A2" w:rsidRDefault="006D104E" w:rsidP="005F52A2">
            <w:pPr>
              <w:jc w:val="right"/>
              <w:rPr>
                <w:sz w:val="22"/>
              </w:rPr>
            </w:pPr>
            <w:r w:rsidRPr="005F52A2">
              <w:rPr>
                <w:sz w:val="22"/>
              </w:rPr>
              <w:t>79,0</w:t>
            </w:r>
          </w:p>
        </w:tc>
        <w:tc>
          <w:tcPr>
            <w:tcW w:w="1361" w:type="dxa"/>
            <w:tcBorders>
              <w:top w:val="nil"/>
              <w:left w:val="nil"/>
              <w:bottom w:val="nil"/>
              <w:right w:val="nil"/>
            </w:tcBorders>
            <w:tcMar>
              <w:top w:w="96" w:type="dxa"/>
              <w:left w:w="43" w:type="dxa"/>
              <w:bottom w:w="40" w:type="dxa"/>
              <w:right w:w="43" w:type="dxa"/>
            </w:tcMar>
            <w:vAlign w:val="bottom"/>
          </w:tcPr>
          <w:p w14:paraId="4ABA4838" w14:textId="77777777" w:rsidR="006D104E" w:rsidRPr="005F52A2" w:rsidRDefault="006D104E" w:rsidP="005F52A2">
            <w:pPr>
              <w:jc w:val="right"/>
              <w:rPr>
                <w:sz w:val="22"/>
              </w:rPr>
            </w:pPr>
            <w:r w:rsidRPr="005F52A2">
              <w:rPr>
                <w:sz w:val="22"/>
              </w:rPr>
              <w:t>1,0</w:t>
            </w:r>
          </w:p>
        </w:tc>
      </w:tr>
      <w:tr w:rsidR="00B070C3" w:rsidRPr="00D42D77" w14:paraId="7A4D9B37" w14:textId="77777777" w:rsidTr="005F52A2">
        <w:trPr>
          <w:trHeight w:val="600"/>
        </w:trPr>
        <w:tc>
          <w:tcPr>
            <w:tcW w:w="5440" w:type="dxa"/>
            <w:gridSpan w:val="2"/>
            <w:tcBorders>
              <w:top w:val="nil"/>
              <w:left w:val="nil"/>
              <w:bottom w:val="nil"/>
              <w:right w:val="nil"/>
            </w:tcBorders>
            <w:tcMar>
              <w:top w:w="96" w:type="dxa"/>
              <w:left w:w="43" w:type="dxa"/>
              <w:bottom w:w="40" w:type="dxa"/>
              <w:right w:w="43" w:type="dxa"/>
            </w:tcMar>
          </w:tcPr>
          <w:p w14:paraId="04670AE1" w14:textId="77777777" w:rsidR="006D104E" w:rsidRPr="005F52A2" w:rsidRDefault="006D104E" w:rsidP="00D42D77">
            <w:pPr>
              <w:rPr>
                <w:sz w:val="22"/>
              </w:rPr>
            </w:pPr>
            <w:r w:rsidRPr="005F52A2">
              <w:rPr>
                <w:sz w:val="22"/>
              </w:rPr>
              <w:t>Utviklingsprogrammet for landbruks- og reindriftsbasert vekst og verdiskaping</w:t>
            </w:r>
          </w:p>
        </w:tc>
        <w:tc>
          <w:tcPr>
            <w:tcW w:w="913" w:type="dxa"/>
            <w:tcBorders>
              <w:top w:val="nil"/>
              <w:left w:val="nil"/>
              <w:bottom w:val="nil"/>
              <w:right w:val="nil"/>
            </w:tcBorders>
            <w:tcMar>
              <w:top w:w="96" w:type="dxa"/>
              <w:left w:w="43" w:type="dxa"/>
              <w:bottom w:w="40" w:type="dxa"/>
              <w:right w:w="43" w:type="dxa"/>
            </w:tcMar>
            <w:vAlign w:val="bottom"/>
          </w:tcPr>
          <w:p w14:paraId="001910E4" w14:textId="77777777" w:rsidR="006D104E" w:rsidRPr="005F52A2" w:rsidRDefault="006D104E" w:rsidP="005F52A2">
            <w:pPr>
              <w:jc w:val="right"/>
              <w:rPr>
                <w:sz w:val="22"/>
              </w:rPr>
            </w:pPr>
            <w:r w:rsidRPr="005F52A2">
              <w:rPr>
                <w:sz w:val="22"/>
              </w:rPr>
              <w:t>77,0</w:t>
            </w:r>
          </w:p>
        </w:tc>
        <w:tc>
          <w:tcPr>
            <w:tcW w:w="913" w:type="dxa"/>
            <w:tcBorders>
              <w:top w:val="nil"/>
              <w:left w:val="nil"/>
              <w:bottom w:val="nil"/>
              <w:right w:val="nil"/>
            </w:tcBorders>
            <w:tcMar>
              <w:top w:w="96" w:type="dxa"/>
              <w:left w:w="43" w:type="dxa"/>
              <w:bottom w:w="40" w:type="dxa"/>
              <w:right w:w="43" w:type="dxa"/>
            </w:tcMar>
            <w:vAlign w:val="bottom"/>
          </w:tcPr>
          <w:p w14:paraId="5CA9A250"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72C4CCB3" w14:textId="77777777" w:rsidR="006D104E" w:rsidRPr="005F52A2" w:rsidRDefault="006D104E" w:rsidP="005F52A2">
            <w:pPr>
              <w:jc w:val="right"/>
              <w:rPr>
                <w:sz w:val="22"/>
              </w:rPr>
            </w:pPr>
            <w:r w:rsidRPr="005F52A2">
              <w:rPr>
                <w:sz w:val="22"/>
              </w:rPr>
              <w:t>61,0</w:t>
            </w:r>
          </w:p>
        </w:tc>
        <w:tc>
          <w:tcPr>
            <w:tcW w:w="1361" w:type="dxa"/>
            <w:tcBorders>
              <w:top w:val="nil"/>
              <w:left w:val="nil"/>
              <w:bottom w:val="nil"/>
              <w:right w:val="nil"/>
            </w:tcBorders>
            <w:tcMar>
              <w:top w:w="96" w:type="dxa"/>
              <w:left w:w="43" w:type="dxa"/>
              <w:bottom w:w="40" w:type="dxa"/>
              <w:right w:w="43" w:type="dxa"/>
            </w:tcMar>
            <w:vAlign w:val="bottom"/>
          </w:tcPr>
          <w:p w14:paraId="02EDDD40" w14:textId="77777777" w:rsidR="006D104E" w:rsidRPr="005F52A2" w:rsidRDefault="006D104E" w:rsidP="005F52A2">
            <w:pPr>
              <w:jc w:val="right"/>
              <w:rPr>
                <w:sz w:val="22"/>
              </w:rPr>
            </w:pPr>
            <w:r w:rsidRPr="005F52A2">
              <w:rPr>
                <w:sz w:val="22"/>
              </w:rPr>
              <w:t>-16,0</w:t>
            </w:r>
          </w:p>
        </w:tc>
      </w:tr>
      <w:tr w:rsidR="00B070C3" w:rsidRPr="00D42D77" w14:paraId="2AADC282"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0E488B51" w14:textId="77777777" w:rsidR="006D104E" w:rsidRPr="005F52A2" w:rsidRDefault="006D104E" w:rsidP="00D42D77">
            <w:pPr>
              <w:rPr>
                <w:sz w:val="22"/>
              </w:rPr>
            </w:pPr>
            <w:r w:rsidRPr="005F52A2">
              <w:rPr>
                <w:sz w:val="22"/>
              </w:rPr>
              <w:t xml:space="preserve">Bondens marked og Norsk </w:t>
            </w:r>
            <w:proofErr w:type="spellStart"/>
            <w:r w:rsidRPr="005F52A2">
              <w:rPr>
                <w:sz w:val="22"/>
              </w:rPr>
              <w:t>Gardsost</w:t>
            </w:r>
            <w:proofErr w:type="spellEnd"/>
          </w:p>
        </w:tc>
        <w:tc>
          <w:tcPr>
            <w:tcW w:w="913" w:type="dxa"/>
            <w:tcBorders>
              <w:top w:val="nil"/>
              <w:left w:val="nil"/>
              <w:bottom w:val="nil"/>
              <w:right w:val="nil"/>
            </w:tcBorders>
            <w:tcMar>
              <w:top w:w="96" w:type="dxa"/>
              <w:left w:w="43" w:type="dxa"/>
              <w:bottom w:w="40" w:type="dxa"/>
              <w:right w:w="43" w:type="dxa"/>
            </w:tcMar>
            <w:vAlign w:val="bottom"/>
          </w:tcPr>
          <w:p w14:paraId="1015500F" w14:textId="77777777" w:rsidR="006D104E" w:rsidRPr="005F52A2" w:rsidRDefault="006D104E" w:rsidP="005F52A2">
            <w:pPr>
              <w:jc w:val="right"/>
              <w:rPr>
                <w:sz w:val="22"/>
              </w:rPr>
            </w:pPr>
            <w:r w:rsidRPr="005F52A2">
              <w:rPr>
                <w:sz w:val="22"/>
              </w:rPr>
              <w:t>3,0</w:t>
            </w:r>
          </w:p>
        </w:tc>
        <w:tc>
          <w:tcPr>
            <w:tcW w:w="913" w:type="dxa"/>
            <w:tcBorders>
              <w:top w:val="nil"/>
              <w:left w:val="nil"/>
              <w:bottom w:val="nil"/>
              <w:right w:val="nil"/>
            </w:tcBorders>
            <w:tcMar>
              <w:top w:w="96" w:type="dxa"/>
              <w:left w:w="43" w:type="dxa"/>
              <w:bottom w:w="40" w:type="dxa"/>
              <w:right w:w="43" w:type="dxa"/>
            </w:tcMar>
            <w:vAlign w:val="bottom"/>
          </w:tcPr>
          <w:p w14:paraId="1CAD1AAE"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37E546C6" w14:textId="77777777" w:rsidR="006D104E" w:rsidRPr="005F52A2" w:rsidRDefault="006D104E" w:rsidP="005F52A2">
            <w:pPr>
              <w:jc w:val="right"/>
              <w:rPr>
                <w:sz w:val="22"/>
              </w:rPr>
            </w:pPr>
            <w:r w:rsidRPr="005F52A2">
              <w:rPr>
                <w:sz w:val="22"/>
              </w:rPr>
              <w:t>3,0</w:t>
            </w:r>
          </w:p>
        </w:tc>
        <w:tc>
          <w:tcPr>
            <w:tcW w:w="1361" w:type="dxa"/>
            <w:tcBorders>
              <w:top w:val="nil"/>
              <w:left w:val="nil"/>
              <w:bottom w:val="nil"/>
              <w:right w:val="nil"/>
            </w:tcBorders>
            <w:tcMar>
              <w:top w:w="96" w:type="dxa"/>
              <w:left w:w="43" w:type="dxa"/>
              <w:bottom w:w="40" w:type="dxa"/>
              <w:right w:w="43" w:type="dxa"/>
            </w:tcMar>
            <w:vAlign w:val="bottom"/>
          </w:tcPr>
          <w:p w14:paraId="71D8F14B" w14:textId="77777777" w:rsidR="006D104E" w:rsidRPr="005F52A2" w:rsidRDefault="006D104E" w:rsidP="005F52A2">
            <w:pPr>
              <w:jc w:val="right"/>
              <w:rPr>
                <w:sz w:val="22"/>
              </w:rPr>
            </w:pPr>
            <w:r w:rsidRPr="005F52A2">
              <w:rPr>
                <w:sz w:val="22"/>
              </w:rPr>
              <w:t>0,0</w:t>
            </w:r>
          </w:p>
        </w:tc>
      </w:tr>
      <w:tr w:rsidR="00B070C3" w:rsidRPr="00D42D77" w14:paraId="2ED6F016" w14:textId="77777777" w:rsidTr="005F52A2">
        <w:trPr>
          <w:trHeight w:val="600"/>
        </w:trPr>
        <w:tc>
          <w:tcPr>
            <w:tcW w:w="5440" w:type="dxa"/>
            <w:gridSpan w:val="2"/>
            <w:tcBorders>
              <w:top w:val="nil"/>
              <w:left w:val="nil"/>
              <w:bottom w:val="nil"/>
              <w:right w:val="nil"/>
            </w:tcBorders>
            <w:tcMar>
              <w:top w:w="96" w:type="dxa"/>
              <w:left w:w="43" w:type="dxa"/>
              <w:bottom w:w="40" w:type="dxa"/>
              <w:right w:w="43" w:type="dxa"/>
            </w:tcMar>
          </w:tcPr>
          <w:p w14:paraId="670BBD3B" w14:textId="77777777" w:rsidR="006D104E" w:rsidRPr="005F52A2" w:rsidRDefault="006D104E" w:rsidP="00D42D77">
            <w:pPr>
              <w:rPr>
                <w:sz w:val="22"/>
              </w:rPr>
            </w:pPr>
            <w:r w:rsidRPr="005F52A2">
              <w:rPr>
                <w:sz w:val="22"/>
              </w:rPr>
              <w:t xml:space="preserve">Verdiskapingsprogrammet for fornybar energi og </w:t>
            </w:r>
            <w:r w:rsidRPr="005F52A2">
              <w:rPr>
                <w:sz w:val="22"/>
              </w:rPr>
              <w:br/>
              <w:t>teknologiutvikling i landbruket</w:t>
            </w:r>
          </w:p>
        </w:tc>
        <w:tc>
          <w:tcPr>
            <w:tcW w:w="913" w:type="dxa"/>
            <w:tcBorders>
              <w:top w:val="nil"/>
              <w:left w:val="nil"/>
              <w:bottom w:val="nil"/>
              <w:right w:val="nil"/>
            </w:tcBorders>
            <w:tcMar>
              <w:top w:w="96" w:type="dxa"/>
              <w:left w:w="43" w:type="dxa"/>
              <w:bottom w:w="40" w:type="dxa"/>
              <w:right w:w="43" w:type="dxa"/>
            </w:tcMar>
            <w:vAlign w:val="bottom"/>
          </w:tcPr>
          <w:p w14:paraId="48676FA1" w14:textId="77777777" w:rsidR="006D104E" w:rsidRPr="005F52A2" w:rsidRDefault="006D104E" w:rsidP="005F52A2">
            <w:pPr>
              <w:jc w:val="right"/>
              <w:rPr>
                <w:sz w:val="22"/>
              </w:rPr>
            </w:pPr>
            <w:r w:rsidRPr="005F52A2">
              <w:rPr>
                <w:sz w:val="22"/>
              </w:rPr>
              <w:t>237,0</w:t>
            </w:r>
          </w:p>
        </w:tc>
        <w:tc>
          <w:tcPr>
            <w:tcW w:w="913" w:type="dxa"/>
            <w:tcBorders>
              <w:top w:val="nil"/>
              <w:left w:val="nil"/>
              <w:bottom w:val="nil"/>
              <w:right w:val="nil"/>
            </w:tcBorders>
            <w:tcMar>
              <w:top w:w="96" w:type="dxa"/>
              <w:left w:w="43" w:type="dxa"/>
              <w:bottom w:w="40" w:type="dxa"/>
              <w:right w:w="43" w:type="dxa"/>
            </w:tcMar>
            <w:vAlign w:val="bottom"/>
          </w:tcPr>
          <w:p w14:paraId="43323C3E"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793DFEAC" w14:textId="77777777" w:rsidR="006D104E" w:rsidRPr="005F52A2" w:rsidRDefault="006D104E" w:rsidP="005F52A2">
            <w:pPr>
              <w:jc w:val="right"/>
              <w:rPr>
                <w:sz w:val="22"/>
              </w:rPr>
            </w:pPr>
            <w:r w:rsidRPr="005F52A2">
              <w:rPr>
                <w:sz w:val="22"/>
              </w:rPr>
              <w:t>228,0</w:t>
            </w:r>
          </w:p>
        </w:tc>
        <w:tc>
          <w:tcPr>
            <w:tcW w:w="1361" w:type="dxa"/>
            <w:tcBorders>
              <w:top w:val="nil"/>
              <w:left w:val="nil"/>
              <w:bottom w:val="nil"/>
              <w:right w:val="nil"/>
            </w:tcBorders>
            <w:tcMar>
              <w:top w:w="96" w:type="dxa"/>
              <w:left w:w="43" w:type="dxa"/>
              <w:bottom w:w="40" w:type="dxa"/>
              <w:right w:w="43" w:type="dxa"/>
            </w:tcMar>
            <w:vAlign w:val="bottom"/>
          </w:tcPr>
          <w:p w14:paraId="5A5FF8C1" w14:textId="77777777" w:rsidR="006D104E" w:rsidRPr="005F52A2" w:rsidRDefault="006D104E" w:rsidP="005F52A2">
            <w:pPr>
              <w:jc w:val="right"/>
              <w:rPr>
                <w:sz w:val="22"/>
              </w:rPr>
            </w:pPr>
            <w:r w:rsidRPr="005F52A2">
              <w:rPr>
                <w:sz w:val="22"/>
              </w:rPr>
              <w:t>-9,0</w:t>
            </w:r>
          </w:p>
        </w:tc>
      </w:tr>
      <w:tr w:rsidR="00B070C3" w:rsidRPr="00D42D77" w14:paraId="6C869A73"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06C54C05" w14:textId="77777777" w:rsidR="006D104E" w:rsidRPr="005F52A2" w:rsidRDefault="006D104E" w:rsidP="00D42D77">
            <w:pPr>
              <w:rPr>
                <w:sz w:val="22"/>
              </w:rPr>
            </w:pPr>
            <w:r w:rsidRPr="005F52A2">
              <w:rPr>
                <w:sz w:val="22"/>
              </w:rPr>
              <w:t>Skogbruk</w:t>
            </w:r>
          </w:p>
        </w:tc>
        <w:tc>
          <w:tcPr>
            <w:tcW w:w="913" w:type="dxa"/>
            <w:tcBorders>
              <w:top w:val="nil"/>
              <w:left w:val="nil"/>
              <w:bottom w:val="nil"/>
              <w:right w:val="nil"/>
            </w:tcBorders>
            <w:tcMar>
              <w:top w:w="96" w:type="dxa"/>
              <w:left w:w="43" w:type="dxa"/>
              <w:bottom w:w="40" w:type="dxa"/>
              <w:right w:w="43" w:type="dxa"/>
            </w:tcMar>
            <w:vAlign w:val="bottom"/>
          </w:tcPr>
          <w:p w14:paraId="5A020EFE" w14:textId="77777777" w:rsidR="006D104E" w:rsidRPr="005F52A2" w:rsidRDefault="006D104E" w:rsidP="005F52A2">
            <w:pPr>
              <w:jc w:val="right"/>
              <w:rPr>
                <w:sz w:val="22"/>
              </w:rPr>
            </w:pPr>
            <w:r w:rsidRPr="005F52A2">
              <w:rPr>
                <w:sz w:val="22"/>
              </w:rPr>
              <w:t>275,0</w:t>
            </w:r>
          </w:p>
        </w:tc>
        <w:tc>
          <w:tcPr>
            <w:tcW w:w="913" w:type="dxa"/>
            <w:tcBorders>
              <w:top w:val="nil"/>
              <w:left w:val="nil"/>
              <w:bottom w:val="nil"/>
              <w:right w:val="nil"/>
            </w:tcBorders>
            <w:tcMar>
              <w:top w:w="96" w:type="dxa"/>
              <w:left w:w="43" w:type="dxa"/>
              <w:bottom w:w="40" w:type="dxa"/>
              <w:right w:w="43" w:type="dxa"/>
            </w:tcMar>
            <w:vAlign w:val="bottom"/>
          </w:tcPr>
          <w:p w14:paraId="1C060270"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2D984633" w14:textId="77777777" w:rsidR="006D104E" w:rsidRPr="005F52A2" w:rsidRDefault="006D104E" w:rsidP="005F52A2">
            <w:pPr>
              <w:jc w:val="right"/>
              <w:rPr>
                <w:sz w:val="22"/>
              </w:rPr>
            </w:pPr>
            <w:r w:rsidRPr="005F52A2">
              <w:rPr>
                <w:sz w:val="22"/>
              </w:rPr>
              <w:t>279,0</w:t>
            </w:r>
          </w:p>
        </w:tc>
        <w:tc>
          <w:tcPr>
            <w:tcW w:w="1361" w:type="dxa"/>
            <w:tcBorders>
              <w:top w:val="nil"/>
              <w:left w:val="nil"/>
              <w:bottom w:val="nil"/>
              <w:right w:val="nil"/>
            </w:tcBorders>
            <w:tcMar>
              <w:top w:w="96" w:type="dxa"/>
              <w:left w:w="43" w:type="dxa"/>
              <w:bottom w:w="40" w:type="dxa"/>
              <w:right w:w="43" w:type="dxa"/>
            </w:tcMar>
            <w:vAlign w:val="bottom"/>
          </w:tcPr>
          <w:p w14:paraId="45C9DF41" w14:textId="77777777" w:rsidR="006D104E" w:rsidRPr="005F52A2" w:rsidRDefault="006D104E" w:rsidP="005F52A2">
            <w:pPr>
              <w:jc w:val="right"/>
              <w:rPr>
                <w:sz w:val="22"/>
              </w:rPr>
            </w:pPr>
            <w:r w:rsidRPr="005F52A2">
              <w:rPr>
                <w:sz w:val="22"/>
              </w:rPr>
              <w:t>4,0</w:t>
            </w:r>
          </w:p>
        </w:tc>
      </w:tr>
      <w:tr w:rsidR="00B070C3" w:rsidRPr="00D42D77" w14:paraId="0AB372A4"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02E025D1" w14:textId="77777777" w:rsidR="006D104E" w:rsidRPr="005F52A2" w:rsidRDefault="006D104E" w:rsidP="00D42D77">
            <w:pPr>
              <w:rPr>
                <w:sz w:val="22"/>
              </w:rPr>
            </w:pPr>
            <w:r w:rsidRPr="005F52A2">
              <w:rPr>
                <w:sz w:val="22"/>
              </w:rPr>
              <w:t>Oppfølging av handlingsplan mot villsvin</w:t>
            </w:r>
          </w:p>
        </w:tc>
        <w:tc>
          <w:tcPr>
            <w:tcW w:w="913" w:type="dxa"/>
            <w:tcBorders>
              <w:top w:val="nil"/>
              <w:left w:val="nil"/>
              <w:bottom w:val="nil"/>
              <w:right w:val="nil"/>
            </w:tcBorders>
            <w:tcMar>
              <w:top w:w="96" w:type="dxa"/>
              <w:left w:w="43" w:type="dxa"/>
              <w:bottom w:w="40" w:type="dxa"/>
              <w:right w:w="43" w:type="dxa"/>
            </w:tcMar>
            <w:vAlign w:val="bottom"/>
          </w:tcPr>
          <w:p w14:paraId="6C177619" w14:textId="77777777" w:rsidR="006D104E" w:rsidRPr="005F52A2" w:rsidRDefault="006D104E" w:rsidP="005F52A2">
            <w:pPr>
              <w:jc w:val="right"/>
              <w:rPr>
                <w:sz w:val="22"/>
              </w:rPr>
            </w:pPr>
            <w:r w:rsidRPr="005F52A2">
              <w:rPr>
                <w:sz w:val="22"/>
              </w:rPr>
              <w:t>2,5</w:t>
            </w:r>
          </w:p>
        </w:tc>
        <w:tc>
          <w:tcPr>
            <w:tcW w:w="913" w:type="dxa"/>
            <w:tcBorders>
              <w:top w:val="nil"/>
              <w:left w:val="nil"/>
              <w:bottom w:val="nil"/>
              <w:right w:val="nil"/>
            </w:tcBorders>
            <w:tcMar>
              <w:top w:w="96" w:type="dxa"/>
              <w:left w:w="43" w:type="dxa"/>
              <w:bottom w:w="40" w:type="dxa"/>
              <w:right w:w="43" w:type="dxa"/>
            </w:tcMar>
            <w:vAlign w:val="bottom"/>
          </w:tcPr>
          <w:p w14:paraId="5B1A9F9C"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2769FE43" w14:textId="77777777" w:rsidR="006D104E" w:rsidRPr="005F52A2" w:rsidRDefault="006D104E" w:rsidP="005F52A2">
            <w:pPr>
              <w:jc w:val="right"/>
              <w:rPr>
                <w:sz w:val="22"/>
              </w:rPr>
            </w:pPr>
            <w:r w:rsidRPr="005F52A2">
              <w:rPr>
                <w:sz w:val="22"/>
              </w:rPr>
              <w:t>2,5</w:t>
            </w:r>
          </w:p>
        </w:tc>
        <w:tc>
          <w:tcPr>
            <w:tcW w:w="1361" w:type="dxa"/>
            <w:tcBorders>
              <w:top w:val="nil"/>
              <w:left w:val="nil"/>
              <w:bottom w:val="nil"/>
              <w:right w:val="nil"/>
            </w:tcBorders>
            <w:tcMar>
              <w:top w:w="96" w:type="dxa"/>
              <w:left w:w="43" w:type="dxa"/>
              <w:bottom w:w="40" w:type="dxa"/>
              <w:right w:w="43" w:type="dxa"/>
            </w:tcMar>
            <w:vAlign w:val="bottom"/>
          </w:tcPr>
          <w:p w14:paraId="284C1AF8" w14:textId="77777777" w:rsidR="006D104E" w:rsidRPr="005F52A2" w:rsidRDefault="006D104E" w:rsidP="005F52A2">
            <w:pPr>
              <w:jc w:val="right"/>
              <w:rPr>
                <w:sz w:val="22"/>
              </w:rPr>
            </w:pPr>
            <w:r w:rsidRPr="005F52A2">
              <w:rPr>
                <w:sz w:val="22"/>
              </w:rPr>
              <w:t>0,0</w:t>
            </w:r>
          </w:p>
        </w:tc>
      </w:tr>
      <w:tr w:rsidR="00B070C3" w:rsidRPr="00D42D77" w14:paraId="18C5B5CB"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2141A930" w14:textId="77777777" w:rsidR="006D104E" w:rsidRPr="005F52A2" w:rsidRDefault="006D104E" w:rsidP="00D42D77">
            <w:pPr>
              <w:rPr>
                <w:sz w:val="22"/>
              </w:rPr>
            </w:pPr>
            <w:proofErr w:type="spellStart"/>
            <w:r w:rsidRPr="005F52A2">
              <w:rPr>
                <w:sz w:val="22"/>
              </w:rPr>
              <w:t>Midlar</w:t>
            </w:r>
            <w:proofErr w:type="spellEnd"/>
            <w:r w:rsidRPr="005F52A2">
              <w:rPr>
                <w:sz w:val="22"/>
              </w:rPr>
              <w:t xml:space="preserve"> til </w:t>
            </w:r>
            <w:proofErr w:type="spellStart"/>
            <w:r w:rsidRPr="005F52A2">
              <w:rPr>
                <w:sz w:val="22"/>
              </w:rPr>
              <w:t>konfliktførebyggjande</w:t>
            </w:r>
            <w:proofErr w:type="spellEnd"/>
            <w:r w:rsidRPr="005F52A2">
              <w:rPr>
                <w:sz w:val="22"/>
              </w:rPr>
              <w:t xml:space="preserve"> tiltak jordbruk/reindrift</w:t>
            </w:r>
          </w:p>
        </w:tc>
        <w:tc>
          <w:tcPr>
            <w:tcW w:w="913" w:type="dxa"/>
            <w:tcBorders>
              <w:top w:val="nil"/>
              <w:left w:val="nil"/>
              <w:bottom w:val="nil"/>
              <w:right w:val="nil"/>
            </w:tcBorders>
            <w:tcMar>
              <w:top w:w="96" w:type="dxa"/>
              <w:left w:w="43" w:type="dxa"/>
              <w:bottom w:w="40" w:type="dxa"/>
              <w:right w:w="43" w:type="dxa"/>
            </w:tcMar>
            <w:vAlign w:val="bottom"/>
          </w:tcPr>
          <w:p w14:paraId="6F046556" w14:textId="77777777" w:rsidR="006D104E" w:rsidRPr="005F52A2" w:rsidRDefault="006D104E" w:rsidP="005F52A2">
            <w:pPr>
              <w:jc w:val="right"/>
              <w:rPr>
                <w:sz w:val="22"/>
              </w:rPr>
            </w:pPr>
            <w:r w:rsidRPr="005F52A2">
              <w:rPr>
                <w:sz w:val="22"/>
              </w:rPr>
              <w:t>1,5</w:t>
            </w:r>
          </w:p>
        </w:tc>
        <w:tc>
          <w:tcPr>
            <w:tcW w:w="913" w:type="dxa"/>
            <w:tcBorders>
              <w:top w:val="nil"/>
              <w:left w:val="nil"/>
              <w:bottom w:val="nil"/>
              <w:right w:val="nil"/>
            </w:tcBorders>
            <w:tcMar>
              <w:top w:w="96" w:type="dxa"/>
              <w:left w:w="43" w:type="dxa"/>
              <w:bottom w:w="40" w:type="dxa"/>
              <w:right w:w="43" w:type="dxa"/>
            </w:tcMar>
            <w:vAlign w:val="bottom"/>
          </w:tcPr>
          <w:p w14:paraId="16B07859"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0B05BB96" w14:textId="77777777" w:rsidR="006D104E" w:rsidRPr="005F52A2" w:rsidRDefault="006D104E" w:rsidP="005F52A2">
            <w:pPr>
              <w:jc w:val="right"/>
              <w:rPr>
                <w:sz w:val="22"/>
              </w:rPr>
            </w:pPr>
            <w:r w:rsidRPr="005F52A2">
              <w:rPr>
                <w:sz w:val="22"/>
              </w:rPr>
              <w:t>3,0</w:t>
            </w:r>
          </w:p>
        </w:tc>
        <w:tc>
          <w:tcPr>
            <w:tcW w:w="1361" w:type="dxa"/>
            <w:tcBorders>
              <w:top w:val="nil"/>
              <w:left w:val="nil"/>
              <w:bottom w:val="nil"/>
              <w:right w:val="nil"/>
            </w:tcBorders>
            <w:tcMar>
              <w:top w:w="96" w:type="dxa"/>
              <w:left w:w="43" w:type="dxa"/>
              <w:bottom w:w="40" w:type="dxa"/>
              <w:right w:w="43" w:type="dxa"/>
            </w:tcMar>
            <w:vAlign w:val="bottom"/>
          </w:tcPr>
          <w:p w14:paraId="75FA2761" w14:textId="77777777" w:rsidR="006D104E" w:rsidRPr="005F52A2" w:rsidRDefault="006D104E" w:rsidP="005F52A2">
            <w:pPr>
              <w:jc w:val="right"/>
              <w:rPr>
                <w:sz w:val="22"/>
              </w:rPr>
            </w:pPr>
            <w:r w:rsidRPr="005F52A2">
              <w:rPr>
                <w:sz w:val="22"/>
              </w:rPr>
              <w:t>1,5</w:t>
            </w:r>
          </w:p>
        </w:tc>
      </w:tr>
      <w:tr w:rsidR="00B070C3" w:rsidRPr="00D42D77" w14:paraId="7453FCB5"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73DBE278" w14:textId="77777777" w:rsidR="006D104E" w:rsidRPr="005F52A2" w:rsidRDefault="006D104E" w:rsidP="00D42D77">
            <w:pPr>
              <w:rPr>
                <w:sz w:val="22"/>
              </w:rPr>
            </w:pPr>
            <w:r w:rsidRPr="005F52A2">
              <w:rPr>
                <w:sz w:val="22"/>
              </w:rPr>
              <w:t>Spesielle miljøtiltak i jordbruket (SMIL)</w:t>
            </w:r>
          </w:p>
        </w:tc>
        <w:tc>
          <w:tcPr>
            <w:tcW w:w="913" w:type="dxa"/>
            <w:tcBorders>
              <w:top w:val="nil"/>
              <w:left w:val="nil"/>
              <w:bottom w:val="nil"/>
              <w:right w:val="nil"/>
            </w:tcBorders>
            <w:tcMar>
              <w:top w:w="96" w:type="dxa"/>
              <w:left w:w="43" w:type="dxa"/>
              <w:bottom w:w="40" w:type="dxa"/>
              <w:right w:w="43" w:type="dxa"/>
            </w:tcMar>
            <w:vAlign w:val="bottom"/>
          </w:tcPr>
          <w:p w14:paraId="558BF880" w14:textId="77777777" w:rsidR="006D104E" w:rsidRPr="005F52A2" w:rsidRDefault="006D104E" w:rsidP="005F52A2">
            <w:pPr>
              <w:jc w:val="right"/>
              <w:rPr>
                <w:sz w:val="22"/>
              </w:rPr>
            </w:pPr>
            <w:r w:rsidRPr="005F52A2">
              <w:rPr>
                <w:sz w:val="22"/>
              </w:rPr>
              <w:t>220,0</w:t>
            </w:r>
          </w:p>
        </w:tc>
        <w:tc>
          <w:tcPr>
            <w:tcW w:w="913" w:type="dxa"/>
            <w:tcBorders>
              <w:top w:val="nil"/>
              <w:left w:val="nil"/>
              <w:bottom w:val="nil"/>
              <w:right w:val="nil"/>
            </w:tcBorders>
            <w:tcMar>
              <w:top w:w="96" w:type="dxa"/>
              <w:left w:w="43" w:type="dxa"/>
              <w:bottom w:w="40" w:type="dxa"/>
              <w:right w:w="43" w:type="dxa"/>
            </w:tcMar>
            <w:vAlign w:val="bottom"/>
          </w:tcPr>
          <w:p w14:paraId="75C91758"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3E918ACC" w14:textId="77777777" w:rsidR="006D104E" w:rsidRPr="005F52A2" w:rsidRDefault="006D104E" w:rsidP="005F52A2">
            <w:pPr>
              <w:jc w:val="right"/>
              <w:rPr>
                <w:sz w:val="22"/>
              </w:rPr>
            </w:pPr>
            <w:r w:rsidRPr="005F52A2">
              <w:rPr>
                <w:sz w:val="22"/>
              </w:rPr>
              <w:t>230,0</w:t>
            </w:r>
          </w:p>
        </w:tc>
        <w:tc>
          <w:tcPr>
            <w:tcW w:w="1361" w:type="dxa"/>
            <w:tcBorders>
              <w:top w:val="nil"/>
              <w:left w:val="nil"/>
              <w:bottom w:val="nil"/>
              <w:right w:val="nil"/>
            </w:tcBorders>
            <w:tcMar>
              <w:top w:w="96" w:type="dxa"/>
              <w:left w:w="43" w:type="dxa"/>
              <w:bottom w:w="40" w:type="dxa"/>
              <w:right w:w="43" w:type="dxa"/>
            </w:tcMar>
            <w:vAlign w:val="bottom"/>
          </w:tcPr>
          <w:p w14:paraId="70868973" w14:textId="77777777" w:rsidR="006D104E" w:rsidRPr="005F52A2" w:rsidRDefault="006D104E" w:rsidP="005F52A2">
            <w:pPr>
              <w:jc w:val="right"/>
              <w:rPr>
                <w:sz w:val="22"/>
              </w:rPr>
            </w:pPr>
            <w:r w:rsidRPr="005F52A2">
              <w:rPr>
                <w:sz w:val="22"/>
              </w:rPr>
              <w:t>10,0</w:t>
            </w:r>
          </w:p>
        </w:tc>
      </w:tr>
      <w:tr w:rsidR="00B070C3" w:rsidRPr="00D42D77" w14:paraId="7F0B8501"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55129660" w14:textId="77777777" w:rsidR="006D104E" w:rsidRPr="005F52A2" w:rsidRDefault="006D104E" w:rsidP="00D42D77">
            <w:pPr>
              <w:rPr>
                <w:sz w:val="22"/>
              </w:rPr>
            </w:pPr>
            <w:r w:rsidRPr="005F52A2">
              <w:rPr>
                <w:sz w:val="22"/>
              </w:rPr>
              <w:t>Drenering</w:t>
            </w:r>
          </w:p>
        </w:tc>
        <w:tc>
          <w:tcPr>
            <w:tcW w:w="913" w:type="dxa"/>
            <w:tcBorders>
              <w:top w:val="nil"/>
              <w:left w:val="nil"/>
              <w:bottom w:val="nil"/>
              <w:right w:val="nil"/>
            </w:tcBorders>
            <w:tcMar>
              <w:top w:w="96" w:type="dxa"/>
              <w:left w:w="43" w:type="dxa"/>
              <w:bottom w:w="40" w:type="dxa"/>
              <w:right w:w="43" w:type="dxa"/>
            </w:tcMar>
            <w:vAlign w:val="bottom"/>
          </w:tcPr>
          <w:p w14:paraId="451FCCFF" w14:textId="77777777" w:rsidR="006D104E" w:rsidRPr="005F52A2" w:rsidRDefault="006D104E" w:rsidP="005F52A2">
            <w:pPr>
              <w:jc w:val="right"/>
              <w:rPr>
                <w:sz w:val="22"/>
              </w:rPr>
            </w:pPr>
            <w:r w:rsidRPr="005F52A2">
              <w:rPr>
                <w:sz w:val="22"/>
              </w:rPr>
              <w:t>148,0</w:t>
            </w:r>
          </w:p>
        </w:tc>
        <w:tc>
          <w:tcPr>
            <w:tcW w:w="913" w:type="dxa"/>
            <w:tcBorders>
              <w:top w:val="nil"/>
              <w:left w:val="nil"/>
              <w:bottom w:val="nil"/>
              <w:right w:val="nil"/>
            </w:tcBorders>
            <w:tcMar>
              <w:top w:w="96" w:type="dxa"/>
              <w:left w:w="43" w:type="dxa"/>
              <w:bottom w:w="40" w:type="dxa"/>
              <w:right w:w="43" w:type="dxa"/>
            </w:tcMar>
            <w:vAlign w:val="bottom"/>
          </w:tcPr>
          <w:p w14:paraId="70083098" w14:textId="77777777" w:rsidR="006D104E" w:rsidRPr="005F52A2" w:rsidRDefault="006D104E" w:rsidP="005F52A2">
            <w:pPr>
              <w:jc w:val="right"/>
              <w:rPr>
                <w:sz w:val="22"/>
              </w:rPr>
            </w:pPr>
            <w:r w:rsidRPr="005F52A2">
              <w:rPr>
                <w:sz w:val="22"/>
              </w:rPr>
              <w:t>67,0</w:t>
            </w:r>
          </w:p>
        </w:tc>
        <w:tc>
          <w:tcPr>
            <w:tcW w:w="913" w:type="dxa"/>
            <w:tcBorders>
              <w:top w:val="nil"/>
              <w:left w:val="nil"/>
              <w:bottom w:val="nil"/>
              <w:right w:val="nil"/>
            </w:tcBorders>
            <w:tcMar>
              <w:top w:w="96" w:type="dxa"/>
              <w:left w:w="43" w:type="dxa"/>
              <w:bottom w:w="40" w:type="dxa"/>
              <w:right w:w="43" w:type="dxa"/>
            </w:tcMar>
            <w:vAlign w:val="bottom"/>
          </w:tcPr>
          <w:p w14:paraId="053D2EE2" w14:textId="77777777" w:rsidR="006D104E" w:rsidRPr="005F52A2" w:rsidRDefault="006D104E" w:rsidP="005F52A2">
            <w:pPr>
              <w:jc w:val="right"/>
              <w:rPr>
                <w:sz w:val="22"/>
              </w:rPr>
            </w:pPr>
            <w:r w:rsidRPr="005F52A2">
              <w:rPr>
                <w:sz w:val="22"/>
              </w:rPr>
              <w:t>151,0</w:t>
            </w:r>
          </w:p>
        </w:tc>
        <w:tc>
          <w:tcPr>
            <w:tcW w:w="1361" w:type="dxa"/>
            <w:tcBorders>
              <w:top w:val="nil"/>
              <w:left w:val="nil"/>
              <w:bottom w:val="nil"/>
              <w:right w:val="nil"/>
            </w:tcBorders>
            <w:tcMar>
              <w:top w:w="96" w:type="dxa"/>
              <w:left w:w="43" w:type="dxa"/>
              <w:bottom w:w="40" w:type="dxa"/>
              <w:right w:w="43" w:type="dxa"/>
            </w:tcMar>
            <w:vAlign w:val="bottom"/>
          </w:tcPr>
          <w:p w14:paraId="173C4ABA" w14:textId="77777777" w:rsidR="006D104E" w:rsidRPr="005F52A2" w:rsidRDefault="006D104E" w:rsidP="005F52A2">
            <w:pPr>
              <w:jc w:val="right"/>
              <w:rPr>
                <w:sz w:val="22"/>
              </w:rPr>
            </w:pPr>
            <w:r w:rsidRPr="005F52A2">
              <w:rPr>
                <w:sz w:val="22"/>
              </w:rPr>
              <w:t>3,0</w:t>
            </w:r>
          </w:p>
        </w:tc>
      </w:tr>
      <w:tr w:rsidR="00B070C3" w:rsidRPr="00D42D77" w14:paraId="34783EE4"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77FA637B" w14:textId="77777777" w:rsidR="006D104E" w:rsidRPr="005F52A2" w:rsidRDefault="006D104E" w:rsidP="00D42D77">
            <w:pPr>
              <w:rPr>
                <w:sz w:val="22"/>
              </w:rPr>
            </w:pPr>
            <w:proofErr w:type="spellStart"/>
            <w:r w:rsidRPr="005F52A2">
              <w:rPr>
                <w:sz w:val="22"/>
              </w:rPr>
              <w:t>MetanHUB</w:t>
            </w:r>
            <w:proofErr w:type="spellEnd"/>
          </w:p>
        </w:tc>
        <w:tc>
          <w:tcPr>
            <w:tcW w:w="913" w:type="dxa"/>
            <w:tcBorders>
              <w:top w:val="nil"/>
              <w:left w:val="nil"/>
              <w:bottom w:val="nil"/>
              <w:right w:val="nil"/>
            </w:tcBorders>
            <w:tcMar>
              <w:top w:w="96" w:type="dxa"/>
              <w:left w:w="43" w:type="dxa"/>
              <w:bottom w:w="40" w:type="dxa"/>
              <w:right w:w="43" w:type="dxa"/>
            </w:tcMar>
            <w:vAlign w:val="bottom"/>
          </w:tcPr>
          <w:p w14:paraId="5BC76A15" w14:textId="77777777" w:rsidR="006D104E" w:rsidRPr="005F52A2" w:rsidRDefault="006D104E" w:rsidP="005F52A2">
            <w:pPr>
              <w:jc w:val="right"/>
              <w:rPr>
                <w:sz w:val="22"/>
              </w:rPr>
            </w:pPr>
            <w:r w:rsidRPr="005F52A2">
              <w:rPr>
                <w:sz w:val="22"/>
              </w:rPr>
              <w:t>10,0</w:t>
            </w:r>
          </w:p>
        </w:tc>
        <w:tc>
          <w:tcPr>
            <w:tcW w:w="913" w:type="dxa"/>
            <w:tcBorders>
              <w:top w:val="nil"/>
              <w:left w:val="nil"/>
              <w:bottom w:val="nil"/>
              <w:right w:val="nil"/>
            </w:tcBorders>
            <w:tcMar>
              <w:top w:w="96" w:type="dxa"/>
              <w:left w:w="43" w:type="dxa"/>
              <w:bottom w:w="40" w:type="dxa"/>
              <w:right w:w="43" w:type="dxa"/>
            </w:tcMar>
            <w:vAlign w:val="bottom"/>
          </w:tcPr>
          <w:p w14:paraId="0C3D7FF9" w14:textId="77777777" w:rsidR="006D104E" w:rsidRPr="005F52A2" w:rsidRDefault="006D104E" w:rsidP="005F52A2">
            <w:pPr>
              <w:jc w:val="right"/>
              <w:rPr>
                <w:sz w:val="22"/>
              </w:rPr>
            </w:pPr>
            <w:r w:rsidRPr="005F52A2">
              <w:rPr>
                <w:sz w:val="22"/>
              </w:rPr>
              <w:t>4,0</w:t>
            </w:r>
          </w:p>
        </w:tc>
        <w:tc>
          <w:tcPr>
            <w:tcW w:w="913" w:type="dxa"/>
            <w:tcBorders>
              <w:top w:val="nil"/>
              <w:left w:val="nil"/>
              <w:bottom w:val="nil"/>
              <w:right w:val="nil"/>
            </w:tcBorders>
            <w:tcMar>
              <w:top w:w="96" w:type="dxa"/>
              <w:left w:w="43" w:type="dxa"/>
              <w:bottom w:w="40" w:type="dxa"/>
              <w:right w:w="43" w:type="dxa"/>
            </w:tcMar>
            <w:vAlign w:val="bottom"/>
          </w:tcPr>
          <w:p w14:paraId="2E632CDA" w14:textId="77777777" w:rsidR="006D104E" w:rsidRPr="005F52A2" w:rsidRDefault="006D104E" w:rsidP="005F52A2">
            <w:pPr>
              <w:jc w:val="right"/>
              <w:rPr>
                <w:sz w:val="22"/>
              </w:rPr>
            </w:pPr>
            <w:r w:rsidRPr="005F52A2">
              <w:rPr>
                <w:sz w:val="22"/>
              </w:rPr>
              <w:t>15,5</w:t>
            </w:r>
          </w:p>
        </w:tc>
        <w:tc>
          <w:tcPr>
            <w:tcW w:w="1361" w:type="dxa"/>
            <w:tcBorders>
              <w:top w:val="nil"/>
              <w:left w:val="nil"/>
              <w:bottom w:val="nil"/>
              <w:right w:val="nil"/>
            </w:tcBorders>
            <w:tcMar>
              <w:top w:w="96" w:type="dxa"/>
              <w:left w:w="43" w:type="dxa"/>
              <w:bottom w:w="40" w:type="dxa"/>
              <w:right w:w="43" w:type="dxa"/>
            </w:tcMar>
            <w:vAlign w:val="bottom"/>
          </w:tcPr>
          <w:p w14:paraId="2DBC8648" w14:textId="77777777" w:rsidR="006D104E" w:rsidRPr="005F52A2" w:rsidRDefault="006D104E" w:rsidP="005F52A2">
            <w:pPr>
              <w:jc w:val="right"/>
              <w:rPr>
                <w:sz w:val="22"/>
              </w:rPr>
            </w:pPr>
            <w:r w:rsidRPr="005F52A2">
              <w:rPr>
                <w:sz w:val="22"/>
              </w:rPr>
              <w:t>5,5</w:t>
            </w:r>
          </w:p>
        </w:tc>
      </w:tr>
      <w:tr w:rsidR="00B070C3" w:rsidRPr="00D42D77" w14:paraId="4201D2D6"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0411764A" w14:textId="77777777" w:rsidR="006D104E" w:rsidRPr="005F52A2" w:rsidRDefault="006D104E" w:rsidP="00D42D77">
            <w:pPr>
              <w:rPr>
                <w:sz w:val="22"/>
              </w:rPr>
            </w:pPr>
            <w:r w:rsidRPr="005F52A2">
              <w:rPr>
                <w:sz w:val="22"/>
              </w:rPr>
              <w:t>Klimasmart landbruk</w:t>
            </w:r>
          </w:p>
        </w:tc>
        <w:tc>
          <w:tcPr>
            <w:tcW w:w="913" w:type="dxa"/>
            <w:tcBorders>
              <w:top w:val="nil"/>
              <w:left w:val="nil"/>
              <w:bottom w:val="nil"/>
              <w:right w:val="nil"/>
            </w:tcBorders>
            <w:tcMar>
              <w:top w:w="96" w:type="dxa"/>
              <w:left w:w="43" w:type="dxa"/>
              <w:bottom w:w="40" w:type="dxa"/>
              <w:right w:w="43" w:type="dxa"/>
            </w:tcMar>
            <w:vAlign w:val="bottom"/>
          </w:tcPr>
          <w:p w14:paraId="2CF3B6F9" w14:textId="77777777" w:rsidR="006D104E" w:rsidRPr="005F52A2" w:rsidRDefault="006D104E" w:rsidP="005F52A2">
            <w:pPr>
              <w:jc w:val="right"/>
              <w:rPr>
                <w:sz w:val="22"/>
              </w:rPr>
            </w:pPr>
            <w:r w:rsidRPr="005F52A2">
              <w:rPr>
                <w:sz w:val="22"/>
              </w:rPr>
              <w:t>12,0</w:t>
            </w:r>
          </w:p>
        </w:tc>
        <w:tc>
          <w:tcPr>
            <w:tcW w:w="913" w:type="dxa"/>
            <w:tcBorders>
              <w:top w:val="nil"/>
              <w:left w:val="nil"/>
              <w:bottom w:val="nil"/>
              <w:right w:val="nil"/>
            </w:tcBorders>
            <w:tcMar>
              <w:top w:w="96" w:type="dxa"/>
              <w:left w:w="43" w:type="dxa"/>
              <w:bottom w:w="40" w:type="dxa"/>
              <w:right w:w="43" w:type="dxa"/>
            </w:tcMar>
            <w:vAlign w:val="bottom"/>
          </w:tcPr>
          <w:p w14:paraId="1CBF29E1" w14:textId="77777777" w:rsidR="006D104E" w:rsidRPr="005F52A2" w:rsidRDefault="006D104E" w:rsidP="005F52A2">
            <w:pPr>
              <w:jc w:val="right"/>
              <w:rPr>
                <w:sz w:val="22"/>
              </w:rPr>
            </w:pPr>
            <w:r w:rsidRPr="005F52A2">
              <w:rPr>
                <w:sz w:val="22"/>
              </w:rPr>
              <w:t>12,0</w:t>
            </w:r>
          </w:p>
        </w:tc>
        <w:tc>
          <w:tcPr>
            <w:tcW w:w="913" w:type="dxa"/>
            <w:tcBorders>
              <w:top w:val="nil"/>
              <w:left w:val="nil"/>
              <w:bottom w:val="nil"/>
              <w:right w:val="nil"/>
            </w:tcBorders>
            <w:tcMar>
              <w:top w:w="96" w:type="dxa"/>
              <w:left w:w="43" w:type="dxa"/>
              <w:bottom w:w="40" w:type="dxa"/>
              <w:right w:w="43" w:type="dxa"/>
            </w:tcMar>
            <w:vAlign w:val="bottom"/>
          </w:tcPr>
          <w:p w14:paraId="6CB651C9" w14:textId="77777777" w:rsidR="006D104E" w:rsidRPr="005F52A2" w:rsidRDefault="006D104E" w:rsidP="005F52A2">
            <w:pPr>
              <w:jc w:val="right"/>
              <w:rPr>
                <w:sz w:val="22"/>
              </w:rPr>
            </w:pPr>
            <w:r w:rsidRPr="005F52A2">
              <w:rPr>
                <w:sz w:val="22"/>
              </w:rPr>
              <w:t>24,0</w:t>
            </w:r>
          </w:p>
        </w:tc>
        <w:tc>
          <w:tcPr>
            <w:tcW w:w="1361" w:type="dxa"/>
            <w:tcBorders>
              <w:top w:val="nil"/>
              <w:left w:val="nil"/>
              <w:bottom w:val="nil"/>
              <w:right w:val="nil"/>
            </w:tcBorders>
            <w:tcMar>
              <w:top w:w="96" w:type="dxa"/>
              <w:left w:w="43" w:type="dxa"/>
              <w:bottom w:w="40" w:type="dxa"/>
              <w:right w:w="43" w:type="dxa"/>
            </w:tcMar>
            <w:vAlign w:val="bottom"/>
          </w:tcPr>
          <w:p w14:paraId="296C7CF0" w14:textId="77777777" w:rsidR="006D104E" w:rsidRPr="005F52A2" w:rsidRDefault="006D104E" w:rsidP="005F52A2">
            <w:pPr>
              <w:jc w:val="right"/>
              <w:rPr>
                <w:sz w:val="22"/>
              </w:rPr>
            </w:pPr>
            <w:r w:rsidRPr="005F52A2">
              <w:rPr>
                <w:sz w:val="22"/>
              </w:rPr>
              <w:t>12,0</w:t>
            </w:r>
          </w:p>
        </w:tc>
      </w:tr>
      <w:tr w:rsidR="00B070C3" w:rsidRPr="00D42D77" w14:paraId="273438ED"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5B0238CD" w14:textId="77777777" w:rsidR="006D104E" w:rsidRPr="005F52A2" w:rsidRDefault="006D104E" w:rsidP="00D42D77">
            <w:pPr>
              <w:rPr>
                <w:sz w:val="22"/>
              </w:rPr>
            </w:pPr>
            <w:r w:rsidRPr="005F52A2">
              <w:rPr>
                <w:sz w:val="22"/>
              </w:rPr>
              <w:t>Tilskott til tiltak i beiteområde</w:t>
            </w:r>
          </w:p>
        </w:tc>
        <w:tc>
          <w:tcPr>
            <w:tcW w:w="913" w:type="dxa"/>
            <w:tcBorders>
              <w:top w:val="nil"/>
              <w:left w:val="nil"/>
              <w:bottom w:val="nil"/>
              <w:right w:val="nil"/>
            </w:tcBorders>
            <w:tcMar>
              <w:top w:w="96" w:type="dxa"/>
              <w:left w:w="43" w:type="dxa"/>
              <w:bottom w:w="40" w:type="dxa"/>
              <w:right w:w="43" w:type="dxa"/>
            </w:tcMar>
            <w:vAlign w:val="bottom"/>
          </w:tcPr>
          <w:p w14:paraId="7F4A013C" w14:textId="77777777" w:rsidR="006D104E" w:rsidRPr="005F52A2" w:rsidRDefault="006D104E" w:rsidP="005F52A2">
            <w:pPr>
              <w:jc w:val="right"/>
              <w:rPr>
                <w:sz w:val="22"/>
              </w:rPr>
            </w:pPr>
            <w:r w:rsidRPr="005F52A2">
              <w:rPr>
                <w:sz w:val="22"/>
              </w:rPr>
              <w:t>32,0</w:t>
            </w:r>
          </w:p>
        </w:tc>
        <w:tc>
          <w:tcPr>
            <w:tcW w:w="913" w:type="dxa"/>
            <w:tcBorders>
              <w:top w:val="nil"/>
              <w:left w:val="nil"/>
              <w:bottom w:val="nil"/>
              <w:right w:val="nil"/>
            </w:tcBorders>
            <w:tcMar>
              <w:top w:w="96" w:type="dxa"/>
              <w:left w:w="43" w:type="dxa"/>
              <w:bottom w:w="40" w:type="dxa"/>
              <w:right w:w="43" w:type="dxa"/>
            </w:tcMar>
            <w:vAlign w:val="bottom"/>
          </w:tcPr>
          <w:p w14:paraId="551E6929"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0AB5283C" w14:textId="77777777" w:rsidR="006D104E" w:rsidRPr="005F52A2" w:rsidRDefault="006D104E" w:rsidP="005F52A2">
            <w:pPr>
              <w:jc w:val="right"/>
              <w:rPr>
                <w:sz w:val="22"/>
              </w:rPr>
            </w:pPr>
            <w:r w:rsidRPr="005F52A2">
              <w:rPr>
                <w:sz w:val="22"/>
              </w:rPr>
              <w:t>41,0</w:t>
            </w:r>
          </w:p>
        </w:tc>
        <w:tc>
          <w:tcPr>
            <w:tcW w:w="1361" w:type="dxa"/>
            <w:tcBorders>
              <w:top w:val="nil"/>
              <w:left w:val="nil"/>
              <w:bottom w:val="nil"/>
              <w:right w:val="nil"/>
            </w:tcBorders>
            <w:tcMar>
              <w:top w:w="96" w:type="dxa"/>
              <w:left w:w="43" w:type="dxa"/>
              <w:bottom w:w="40" w:type="dxa"/>
              <w:right w:w="43" w:type="dxa"/>
            </w:tcMar>
            <w:vAlign w:val="bottom"/>
          </w:tcPr>
          <w:p w14:paraId="62D52D35" w14:textId="77777777" w:rsidR="006D104E" w:rsidRPr="005F52A2" w:rsidRDefault="006D104E" w:rsidP="005F52A2">
            <w:pPr>
              <w:jc w:val="right"/>
              <w:rPr>
                <w:sz w:val="22"/>
              </w:rPr>
            </w:pPr>
            <w:r w:rsidRPr="005F52A2">
              <w:rPr>
                <w:sz w:val="22"/>
              </w:rPr>
              <w:t>9,0</w:t>
            </w:r>
          </w:p>
        </w:tc>
      </w:tr>
      <w:tr w:rsidR="00B070C3" w:rsidRPr="00D42D77" w14:paraId="663EB987"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19789A71" w14:textId="77777777" w:rsidR="006D104E" w:rsidRPr="005F52A2" w:rsidRDefault="006D104E" w:rsidP="00D42D77">
            <w:pPr>
              <w:rPr>
                <w:sz w:val="22"/>
              </w:rPr>
            </w:pPr>
            <w:r w:rsidRPr="005F52A2">
              <w:rPr>
                <w:sz w:val="22"/>
              </w:rPr>
              <w:t xml:space="preserve">Handlingsplan for </w:t>
            </w:r>
            <w:proofErr w:type="spellStart"/>
            <w:r w:rsidRPr="005F52A2">
              <w:rPr>
                <w:sz w:val="22"/>
              </w:rPr>
              <w:t>plantevernmidlar</w:t>
            </w:r>
            <w:proofErr w:type="spellEnd"/>
          </w:p>
        </w:tc>
        <w:tc>
          <w:tcPr>
            <w:tcW w:w="913" w:type="dxa"/>
            <w:tcBorders>
              <w:top w:val="nil"/>
              <w:left w:val="nil"/>
              <w:bottom w:val="nil"/>
              <w:right w:val="nil"/>
            </w:tcBorders>
            <w:tcMar>
              <w:top w:w="96" w:type="dxa"/>
              <w:left w:w="43" w:type="dxa"/>
              <w:bottom w:w="40" w:type="dxa"/>
              <w:right w:w="43" w:type="dxa"/>
            </w:tcMar>
            <w:vAlign w:val="bottom"/>
          </w:tcPr>
          <w:p w14:paraId="42C99952" w14:textId="77777777" w:rsidR="006D104E" w:rsidRPr="005F52A2" w:rsidRDefault="006D104E" w:rsidP="005F52A2">
            <w:pPr>
              <w:jc w:val="right"/>
              <w:rPr>
                <w:sz w:val="22"/>
              </w:rPr>
            </w:pPr>
            <w:r w:rsidRPr="005F52A2">
              <w:rPr>
                <w:sz w:val="22"/>
              </w:rPr>
              <w:t>15,0</w:t>
            </w:r>
          </w:p>
        </w:tc>
        <w:tc>
          <w:tcPr>
            <w:tcW w:w="913" w:type="dxa"/>
            <w:tcBorders>
              <w:top w:val="nil"/>
              <w:left w:val="nil"/>
              <w:bottom w:val="nil"/>
              <w:right w:val="nil"/>
            </w:tcBorders>
            <w:tcMar>
              <w:top w:w="96" w:type="dxa"/>
              <w:left w:w="43" w:type="dxa"/>
              <w:bottom w:w="40" w:type="dxa"/>
              <w:right w:w="43" w:type="dxa"/>
            </w:tcMar>
            <w:vAlign w:val="bottom"/>
          </w:tcPr>
          <w:p w14:paraId="4B0BC870"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1E154EE0" w14:textId="77777777" w:rsidR="006D104E" w:rsidRPr="005F52A2" w:rsidRDefault="006D104E" w:rsidP="005F52A2">
            <w:pPr>
              <w:jc w:val="right"/>
              <w:rPr>
                <w:sz w:val="22"/>
              </w:rPr>
            </w:pPr>
            <w:r w:rsidRPr="005F52A2">
              <w:rPr>
                <w:sz w:val="22"/>
              </w:rPr>
              <w:t>15,0</w:t>
            </w:r>
          </w:p>
        </w:tc>
        <w:tc>
          <w:tcPr>
            <w:tcW w:w="1361" w:type="dxa"/>
            <w:tcBorders>
              <w:top w:val="nil"/>
              <w:left w:val="nil"/>
              <w:bottom w:val="nil"/>
              <w:right w:val="nil"/>
            </w:tcBorders>
            <w:tcMar>
              <w:top w:w="96" w:type="dxa"/>
              <w:left w:w="43" w:type="dxa"/>
              <w:bottom w:w="40" w:type="dxa"/>
              <w:right w:w="43" w:type="dxa"/>
            </w:tcMar>
            <w:vAlign w:val="bottom"/>
          </w:tcPr>
          <w:p w14:paraId="327FA737" w14:textId="77777777" w:rsidR="006D104E" w:rsidRPr="005F52A2" w:rsidRDefault="006D104E" w:rsidP="005F52A2">
            <w:pPr>
              <w:jc w:val="right"/>
              <w:rPr>
                <w:sz w:val="22"/>
              </w:rPr>
            </w:pPr>
            <w:r w:rsidRPr="005F52A2">
              <w:rPr>
                <w:sz w:val="22"/>
              </w:rPr>
              <w:t>0,0</w:t>
            </w:r>
          </w:p>
        </w:tc>
      </w:tr>
      <w:tr w:rsidR="00B070C3" w:rsidRPr="00D42D77" w14:paraId="174B9B9A"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0F605400" w14:textId="77777777" w:rsidR="006D104E" w:rsidRPr="005F52A2" w:rsidRDefault="006D104E" w:rsidP="00D42D77">
            <w:pPr>
              <w:rPr>
                <w:sz w:val="22"/>
              </w:rPr>
            </w:pPr>
            <w:r w:rsidRPr="005F52A2">
              <w:rPr>
                <w:sz w:val="22"/>
              </w:rPr>
              <w:t>Klima- og miljøprogram</w:t>
            </w:r>
          </w:p>
        </w:tc>
        <w:tc>
          <w:tcPr>
            <w:tcW w:w="913" w:type="dxa"/>
            <w:tcBorders>
              <w:top w:val="nil"/>
              <w:left w:val="nil"/>
              <w:bottom w:val="nil"/>
              <w:right w:val="nil"/>
            </w:tcBorders>
            <w:tcMar>
              <w:top w:w="96" w:type="dxa"/>
              <w:left w:w="43" w:type="dxa"/>
              <w:bottom w:w="40" w:type="dxa"/>
              <w:right w:w="43" w:type="dxa"/>
            </w:tcMar>
            <w:vAlign w:val="bottom"/>
          </w:tcPr>
          <w:p w14:paraId="7D834350" w14:textId="77777777" w:rsidR="006D104E" w:rsidRPr="005F52A2" w:rsidRDefault="006D104E" w:rsidP="005F52A2">
            <w:pPr>
              <w:jc w:val="right"/>
              <w:rPr>
                <w:sz w:val="22"/>
              </w:rPr>
            </w:pPr>
            <w:r w:rsidRPr="005F52A2">
              <w:rPr>
                <w:sz w:val="22"/>
              </w:rPr>
              <w:t>40,0</w:t>
            </w:r>
          </w:p>
        </w:tc>
        <w:tc>
          <w:tcPr>
            <w:tcW w:w="913" w:type="dxa"/>
            <w:tcBorders>
              <w:top w:val="nil"/>
              <w:left w:val="nil"/>
              <w:bottom w:val="nil"/>
              <w:right w:val="nil"/>
            </w:tcBorders>
            <w:tcMar>
              <w:top w:w="96" w:type="dxa"/>
              <w:left w:w="43" w:type="dxa"/>
              <w:bottom w:w="40" w:type="dxa"/>
              <w:right w:w="43" w:type="dxa"/>
            </w:tcMar>
            <w:vAlign w:val="bottom"/>
          </w:tcPr>
          <w:p w14:paraId="2FBA408F"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174B8864" w14:textId="77777777" w:rsidR="006D104E" w:rsidRPr="005F52A2" w:rsidRDefault="006D104E" w:rsidP="005F52A2">
            <w:pPr>
              <w:jc w:val="right"/>
              <w:rPr>
                <w:sz w:val="22"/>
              </w:rPr>
            </w:pPr>
            <w:r w:rsidRPr="005F52A2">
              <w:rPr>
                <w:sz w:val="22"/>
              </w:rPr>
              <w:t>34,0</w:t>
            </w:r>
          </w:p>
        </w:tc>
        <w:tc>
          <w:tcPr>
            <w:tcW w:w="1361" w:type="dxa"/>
            <w:tcBorders>
              <w:top w:val="nil"/>
              <w:left w:val="nil"/>
              <w:bottom w:val="nil"/>
              <w:right w:val="nil"/>
            </w:tcBorders>
            <w:tcMar>
              <w:top w:w="96" w:type="dxa"/>
              <w:left w:w="43" w:type="dxa"/>
              <w:bottom w:w="40" w:type="dxa"/>
              <w:right w:w="43" w:type="dxa"/>
            </w:tcMar>
            <w:vAlign w:val="bottom"/>
          </w:tcPr>
          <w:p w14:paraId="47BC2105" w14:textId="77777777" w:rsidR="006D104E" w:rsidRPr="005F52A2" w:rsidRDefault="006D104E" w:rsidP="005F52A2">
            <w:pPr>
              <w:jc w:val="right"/>
              <w:rPr>
                <w:sz w:val="22"/>
              </w:rPr>
            </w:pPr>
            <w:r w:rsidRPr="005F52A2">
              <w:rPr>
                <w:sz w:val="22"/>
              </w:rPr>
              <w:t>-6,0</w:t>
            </w:r>
          </w:p>
        </w:tc>
      </w:tr>
      <w:tr w:rsidR="00B070C3" w:rsidRPr="00D42D77" w14:paraId="3D3EC8D9"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4A9D342B" w14:textId="77777777" w:rsidR="006D104E" w:rsidRPr="005F52A2" w:rsidRDefault="006D104E" w:rsidP="00D42D77">
            <w:pPr>
              <w:rPr>
                <w:sz w:val="22"/>
              </w:rPr>
            </w:pPr>
            <w:r w:rsidRPr="005F52A2">
              <w:rPr>
                <w:sz w:val="22"/>
              </w:rPr>
              <w:t>Biogass</w:t>
            </w:r>
          </w:p>
        </w:tc>
        <w:tc>
          <w:tcPr>
            <w:tcW w:w="913" w:type="dxa"/>
            <w:tcBorders>
              <w:top w:val="nil"/>
              <w:left w:val="nil"/>
              <w:bottom w:val="nil"/>
              <w:right w:val="nil"/>
            </w:tcBorders>
            <w:tcMar>
              <w:top w:w="96" w:type="dxa"/>
              <w:left w:w="43" w:type="dxa"/>
              <w:bottom w:w="40" w:type="dxa"/>
              <w:right w:w="43" w:type="dxa"/>
            </w:tcMar>
            <w:vAlign w:val="bottom"/>
          </w:tcPr>
          <w:p w14:paraId="0BE72B91" w14:textId="77777777" w:rsidR="006D104E" w:rsidRPr="005F52A2" w:rsidRDefault="006D104E" w:rsidP="005F52A2">
            <w:pPr>
              <w:jc w:val="right"/>
              <w:rPr>
                <w:sz w:val="22"/>
              </w:rPr>
            </w:pPr>
            <w:r w:rsidRPr="005F52A2">
              <w:rPr>
                <w:sz w:val="22"/>
              </w:rPr>
              <w:t>23,0</w:t>
            </w:r>
          </w:p>
        </w:tc>
        <w:tc>
          <w:tcPr>
            <w:tcW w:w="913" w:type="dxa"/>
            <w:tcBorders>
              <w:top w:val="nil"/>
              <w:left w:val="nil"/>
              <w:bottom w:val="nil"/>
              <w:right w:val="nil"/>
            </w:tcBorders>
            <w:tcMar>
              <w:top w:w="96" w:type="dxa"/>
              <w:left w:w="43" w:type="dxa"/>
              <w:bottom w:w="40" w:type="dxa"/>
              <w:right w:w="43" w:type="dxa"/>
            </w:tcMar>
            <w:vAlign w:val="bottom"/>
          </w:tcPr>
          <w:p w14:paraId="3E7F1A44"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2D1F6C36" w14:textId="77777777" w:rsidR="006D104E" w:rsidRPr="005F52A2" w:rsidRDefault="006D104E" w:rsidP="005F52A2">
            <w:pPr>
              <w:jc w:val="right"/>
              <w:rPr>
                <w:sz w:val="22"/>
              </w:rPr>
            </w:pPr>
            <w:r w:rsidRPr="005F52A2">
              <w:rPr>
                <w:sz w:val="22"/>
              </w:rPr>
              <w:t>30,0</w:t>
            </w:r>
          </w:p>
        </w:tc>
        <w:tc>
          <w:tcPr>
            <w:tcW w:w="1361" w:type="dxa"/>
            <w:tcBorders>
              <w:top w:val="nil"/>
              <w:left w:val="nil"/>
              <w:bottom w:val="nil"/>
              <w:right w:val="nil"/>
            </w:tcBorders>
            <w:tcMar>
              <w:top w:w="96" w:type="dxa"/>
              <w:left w:w="43" w:type="dxa"/>
              <w:bottom w:w="40" w:type="dxa"/>
              <w:right w:w="43" w:type="dxa"/>
            </w:tcMar>
            <w:vAlign w:val="bottom"/>
          </w:tcPr>
          <w:p w14:paraId="29870E5D" w14:textId="77777777" w:rsidR="006D104E" w:rsidRPr="005F52A2" w:rsidRDefault="006D104E" w:rsidP="005F52A2">
            <w:pPr>
              <w:jc w:val="right"/>
              <w:rPr>
                <w:sz w:val="22"/>
              </w:rPr>
            </w:pPr>
            <w:r w:rsidRPr="005F52A2">
              <w:rPr>
                <w:sz w:val="22"/>
              </w:rPr>
              <w:t>7,0</w:t>
            </w:r>
          </w:p>
        </w:tc>
      </w:tr>
      <w:tr w:rsidR="00B070C3" w:rsidRPr="00D42D77" w14:paraId="4224AFEA"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2CABF61D" w14:textId="77777777" w:rsidR="006D104E" w:rsidRPr="005F52A2" w:rsidRDefault="006D104E" w:rsidP="00D42D77">
            <w:pPr>
              <w:rPr>
                <w:sz w:val="22"/>
              </w:rPr>
            </w:pPr>
            <w:r w:rsidRPr="005F52A2">
              <w:rPr>
                <w:sz w:val="22"/>
              </w:rPr>
              <w:t xml:space="preserve">Verdsarvområda og </w:t>
            </w:r>
            <w:proofErr w:type="spellStart"/>
            <w:r w:rsidRPr="005F52A2">
              <w:rPr>
                <w:sz w:val="22"/>
              </w:rPr>
              <w:t>Utvalde</w:t>
            </w:r>
            <w:proofErr w:type="spellEnd"/>
            <w:r w:rsidRPr="005F52A2">
              <w:rPr>
                <w:sz w:val="22"/>
              </w:rPr>
              <w:t xml:space="preserve"> kulturlandskap</w:t>
            </w:r>
            <w:r w:rsidRPr="005F52A2">
              <w:rPr>
                <w:rStyle w:val="skrift-hevet"/>
                <w:sz w:val="22"/>
              </w:rPr>
              <w:t>2</w:t>
            </w:r>
          </w:p>
        </w:tc>
        <w:tc>
          <w:tcPr>
            <w:tcW w:w="913" w:type="dxa"/>
            <w:tcBorders>
              <w:top w:val="nil"/>
              <w:left w:val="nil"/>
              <w:bottom w:val="nil"/>
              <w:right w:val="nil"/>
            </w:tcBorders>
            <w:tcMar>
              <w:top w:w="96" w:type="dxa"/>
              <w:left w:w="43" w:type="dxa"/>
              <w:bottom w:w="40" w:type="dxa"/>
              <w:right w:w="43" w:type="dxa"/>
            </w:tcMar>
            <w:vAlign w:val="bottom"/>
          </w:tcPr>
          <w:p w14:paraId="5C0D82BC" w14:textId="77777777" w:rsidR="006D104E" w:rsidRPr="005F52A2" w:rsidRDefault="006D104E" w:rsidP="005F52A2">
            <w:pPr>
              <w:jc w:val="right"/>
              <w:rPr>
                <w:sz w:val="22"/>
              </w:rPr>
            </w:pPr>
            <w:r w:rsidRPr="005F52A2">
              <w:rPr>
                <w:sz w:val="22"/>
              </w:rPr>
              <w:t>25,0</w:t>
            </w:r>
          </w:p>
        </w:tc>
        <w:tc>
          <w:tcPr>
            <w:tcW w:w="913" w:type="dxa"/>
            <w:tcBorders>
              <w:top w:val="nil"/>
              <w:left w:val="nil"/>
              <w:bottom w:val="nil"/>
              <w:right w:val="nil"/>
            </w:tcBorders>
            <w:tcMar>
              <w:top w:w="96" w:type="dxa"/>
              <w:left w:w="43" w:type="dxa"/>
              <w:bottom w:w="40" w:type="dxa"/>
              <w:right w:w="43" w:type="dxa"/>
            </w:tcMar>
            <w:vAlign w:val="bottom"/>
          </w:tcPr>
          <w:p w14:paraId="0D5D5C16" w14:textId="77777777" w:rsidR="006D104E" w:rsidRPr="005F52A2" w:rsidRDefault="006D104E" w:rsidP="005F52A2">
            <w:pPr>
              <w:jc w:val="right"/>
              <w:rPr>
                <w:sz w:val="22"/>
              </w:rPr>
            </w:pPr>
          </w:p>
        </w:tc>
        <w:tc>
          <w:tcPr>
            <w:tcW w:w="913" w:type="dxa"/>
            <w:tcBorders>
              <w:top w:val="nil"/>
              <w:left w:val="nil"/>
              <w:bottom w:val="nil"/>
              <w:right w:val="nil"/>
            </w:tcBorders>
            <w:tcMar>
              <w:top w:w="96" w:type="dxa"/>
              <w:left w:w="43" w:type="dxa"/>
              <w:bottom w:w="40" w:type="dxa"/>
              <w:right w:w="43" w:type="dxa"/>
            </w:tcMar>
            <w:vAlign w:val="bottom"/>
          </w:tcPr>
          <w:p w14:paraId="51A28026" w14:textId="77777777" w:rsidR="006D104E" w:rsidRPr="005F52A2" w:rsidRDefault="006D104E" w:rsidP="005F52A2">
            <w:pPr>
              <w:jc w:val="right"/>
              <w:rPr>
                <w:sz w:val="22"/>
              </w:rPr>
            </w:pPr>
            <w:r w:rsidRPr="005F52A2">
              <w:rPr>
                <w:sz w:val="22"/>
              </w:rPr>
              <w:t>26,0</w:t>
            </w:r>
          </w:p>
        </w:tc>
        <w:tc>
          <w:tcPr>
            <w:tcW w:w="1361" w:type="dxa"/>
            <w:tcBorders>
              <w:top w:val="nil"/>
              <w:left w:val="nil"/>
              <w:bottom w:val="nil"/>
              <w:right w:val="nil"/>
            </w:tcBorders>
            <w:tcMar>
              <w:top w:w="96" w:type="dxa"/>
              <w:left w:w="43" w:type="dxa"/>
              <w:bottom w:w="40" w:type="dxa"/>
              <w:right w:w="43" w:type="dxa"/>
            </w:tcMar>
            <w:vAlign w:val="bottom"/>
          </w:tcPr>
          <w:p w14:paraId="621B0892" w14:textId="77777777" w:rsidR="006D104E" w:rsidRPr="005F52A2" w:rsidRDefault="006D104E" w:rsidP="005F52A2">
            <w:pPr>
              <w:jc w:val="right"/>
              <w:rPr>
                <w:sz w:val="22"/>
              </w:rPr>
            </w:pPr>
            <w:r w:rsidRPr="005F52A2">
              <w:rPr>
                <w:sz w:val="22"/>
              </w:rPr>
              <w:t>1,0</w:t>
            </w:r>
          </w:p>
        </w:tc>
      </w:tr>
      <w:tr w:rsidR="00B070C3" w:rsidRPr="00D42D77" w14:paraId="78BD5B17"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147D8CE9" w14:textId="77777777" w:rsidR="006D104E" w:rsidRPr="005F52A2" w:rsidRDefault="006D104E" w:rsidP="00D42D77">
            <w:pPr>
              <w:rPr>
                <w:sz w:val="22"/>
              </w:rPr>
            </w:pPr>
            <w:r w:rsidRPr="005F52A2">
              <w:rPr>
                <w:sz w:val="22"/>
              </w:rPr>
              <w:t>Landbrukets økoløft</w:t>
            </w:r>
          </w:p>
        </w:tc>
        <w:tc>
          <w:tcPr>
            <w:tcW w:w="913" w:type="dxa"/>
            <w:tcBorders>
              <w:top w:val="nil"/>
              <w:left w:val="nil"/>
              <w:bottom w:val="nil"/>
              <w:right w:val="nil"/>
            </w:tcBorders>
            <w:tcMar>
              <w:top w:w="96" w:type="dxa"/>
              <w:left w:w="43" w:type="dxa"/>
              <w:bottom w:w="40" w:type="dxa"/>
              <w:right w:w="43" w:type="dxa"/>
            </w:tcMar>
            <w:vAlign w:val="bottom"/>
          </w:tcPr>
          <w:p w14:paraId="2F938583"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4975B547"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43B83198" w14:textId="77777777" w:rsidR="006D104E" w:rsidRPr="005F52A2" w:rsidRDefault="006D104E" w:rsidP="005F52A2">
            <w:pPr>
              <w:jc w:val="right"/>
              <w:rPr>
                <w:sz w:val="22"/>
              </w:rPr>
            </w:pPr>
            <w:r w:rsidRPr="005F52A2">
              <w:rPr>
                <w:sz w:val="22"/>
              </w:rPr>
              <w:t>2,0</w:t>
            </w:r>
          </w:p>
        </w:tc>
        <w:tc>
          <w:tcPr>
            <w:tcW w:w="1361" w:type="dxa"/>
            <w:tcBorders>
              <w:top w:val="nil"/>
              <w:left w:val="nil"/>
              <w:bottom w:val="nil"/>
              <w:right w:val="nil"/>
            </w:tcBorders>
            <w:tcMar>
              <w:top w:w="96" w:type="dxa"/>
              <w:left w:w="43" w:type="dxa"/>
              <w:bottom w:w="40" w:type="dxa"/>
              <w:right w:w="43" w:type="dxa"/>
            </w:tcMar>
            <w:vAlign w:val="bottom"/>
          </w:tcPr>
          <w:p w14:paraId="0C537508" w14:textId="77777777" w:rsidR="006D104E" w:rsidRPr="005F52A2" w:rsidRDefault="006D104E" w:rsidP="005F52A2">
            <w:pPr>
              <w:jc w:val="right"/>
              <w:rPr>
                <w:sz w:val="22"/>
              </w:rPr>
            </w:pPr>
            <w:r w:rsidRPr="005F52A2">
              <w:rPr>
                <w:sz w:val="22"/>
              </w:rPr>
              <w:t>2,0</w:t>
            </w:r>
          </w:p>
        </w:tc>
      </w:tr>
      <w:tr w:rsidR="00B070C3" w:rsidRPr="00D42D77" w14:paraId="5C325639" w14:textId="77777777" w:rsidTr="005F52A2">
        <w:trPr>
          <w:trHeight w:val="340"/>
        </w:trPr>
        <w:tc>
          <w:tcPr>
            <w:tcW w:w="5440" w:type="dxa"/>
            <w:gridSpan w:val="2"/>
            <w:tcBorders>
              <w:top w:val="nil"/>
              <w:left w:val="nil"/>
              <w:bottom w:val="nil"/>
              <w:right w:val="nil"/>
            </w:tcBorders>
            <w:tcMar>
              <w:top w:w="96" w:type="dxa"/>
              <w:left w:w="43" w:type="dxa"/>
              <w:bottom w:w="40" w:type="dxa"/>
              <w:right w:w="43" w:type="dxa"/>
            </w:tcMar>
          </w:tcPr>
          <w:p w14:paraId="135C817C" w14:textId="77777777" w:rsidR="006D104E" w:rsidRPr="005F52A2" w:rsidRDefault="006D104E" w:rsidP="00D42D77">
            <w:pPr>
              <w:rPr>
                <w:sz w:val="22"/>
              </w:rPr>
            </w:pPr>
            <w:r w:rsidRPr="005F52A2">
              <w:rPr>
                <w:sz w:val="22"/>
              </w:rPr>
              <w:t xml:space="preserve">Utviklingstiltak </w:t>
            </w:r>
            <w:proofErr w:type="spellStart"/>
            <w:r w:rsidRPr="005F52A2">
              <w:rPr>
                <w:sz w:val="22"/>
              </w:rPr>
              <w:t>innan</w:t>
            </w:r>
            <w:proofErr w:type="spellEnd"/>
            <w:r w:rsidRPr="005F52A2">
              <w:rPr>
                <w:sz w:val="22"/>
              </w:rPr>
              <w:t xml:space="preserve"> økologisk landbruk</w:t>
            </w:r>
          </w:p>
        </w:tc>
        <w:tc>
          <w:tcPr>
            <w:tcW w:w="913" w:type="dxa"/>
            <w:tcBorders>
              <w:top w:val="nil"/>
              <w:left w:val="nil"/>
              <w:bottom w:val="nil"/>
              <w:right w:val="nil"/>
            </w:tcBorders>
            <w:tcMar>
              <w:top w:w="96" w:type="dxa"/>
              <w:left w:w="43" w:type="dxa"/>
              <w:bottom w:w="40" w:type="dxa"/>
              <w:right w:w="43" w:type="dxa"/>
            </w:tcMar>
            <w:vAlign w:val="bottom"/>
          </w:tcPr>
          <w:p w14:paraId="5EE03CE6" w14:textId="77777777" w:rsidR="006D104E" w:rsidRPr="005F52A2" w:rsidRDefault="006D104E" w:rsidP="005F52A2">
            <w:pPr>
              <w:jc w:val="right"/>
              <w:rPr>
                <w:sz w:val="22"/>
              </w:rPr>
            </w:pPr>
            <w:r w:rsidRPr="005F52A2">
              <w:rPr>
                <w:sz w:val="22"/>
              </w:rPr>
              <w:t>15,0</w:t>
            </w:r>
          </w:p>
        </w:tc>
        <w:tc>
          <w:tcPr>
            <w:tcW w:w="913" w:type="dxa"/>
            <w:tcBorders>
              <w:top w:val="nil"/>
              <w:left w:val="nil"/>
              <w:bottom w:val="nil"/>
              <w:right w:val="nil"/>
            </w:tcBorders>
            <w:tcMar>
              <w:top w:w="96" w:type="dxa"/>
              <w:left w:w="43" w:type="dxa"/>
              <w:bottom w:w="40" w:type="dxa"/>
              <w:right w:w="43" w:type="dxa"/>
            </w:tcMar>
            <w:vAlign w:val="bottom"/>
          </w:tcPr>
          <w:p w14:paraId="5B8D2F00"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nil"/>
              <w:right w:val="nil"/>
            </w:tcBorders>
            <w:tcMar>
              <w:top w:w="96" w:type="dxa"/>
              <w:left w:w="43" w:type="dxa"/>
              <w:bottom w:w="40" w:type="dxa"/>
              <w:right w:w="43" w:type="dxa"/>
            </w:tcMar>
            <w:vAlign w:val="bottom"/>
          </w:tcPr>
          <w:p w14:paraId="5250FEF9" w14:textId="77777777" w:rsidR="006D104E" w:rsidRPr="005F52A2" w:rsidRDefault="006D104E" w:rsidP="005F52A2">
            <w:pPr>
              <w:jc w:val="right"/>
              <w:rPr>
                <w:sz w:val="22"/>
              </w:rPr>
            </w:pPr>
            <w:r w:rsidRPr="005F52A2">
              <w:rPr>
                <w:sz w:val="22"/>
              </w:rPr>
              <w:t>12,7</w:t>
            </w:r>
          </w:p>
        </w:tc>
        <w:tc>
          <w:tcPr>
            <w:tcW w:w="1361" w:type="dxa"/>
            <w:tcBorders>
              <w:top w:val="nil"/>
              <w:left w:val="nil"/>
              <w:bottom w:val="nil"/>
              <w:right w:val="nil"/>
            </w:tcBorders>
            <w:tcMar>
              <w:top w:w="96" w:type="dxa"/>
              <w:left w:w="43" w:type="dxa"/>
              <w:bottom w:w="40" w:type="dxa"/>
              <w:right w:w="43" w:type="dxa"/>
            </w:tcMar>
            <w:vAlign w:val="bottom"/>
          </w:tcPr>
          <w:p w14:paraId="0852667C" w14:textId="77777777" w:rsidR="006D104E" w:rsidRPr="005F52A2" w:rsidRDefault="006D104E" w:rsidP="005F52A2">
            <w:pPr>
              <w:jc w:val="right"/>
              <w:rPr>
                <w:sz w:val="22"/>
              </w:rPr>
            </w:pPr>
            <w:r w:rsidRPr="005F52A2">
              <w:rPr>
                <w:sz w:val="22"/>
              </w:rPr>
              <w:t>-2,3</w:t>
            </w:r>
          </w:p>
        </w:tc>
      </w:tr>
      <w:tr w:rsidR="00B070C3" w:rsidRPr="00D42D77" w14:paraId="625571B7" w14:textId="77777777" w:rsidTr="005F52A2">
        <w:trPr>
          <w:trHeight w:val="340"/>
        </w:trPr>
        <w:tc>
          <w:tcPr>
            <w:tcW w:w="5440" w:type="dxa"/>
            <w:gridSpan w:val="2"/>
            <w:tcBorders>
              <w:top w:val="nil"/>
              <w:left w:val="nil"/>
              <w:bottom w:val="single" w:sz="4" w:space="0" w:color="000000"/>
              <w:right w:val="nil"/>
            </w:tcBorders>
            <w:tcMar>
              <w:top w:w="96" w:type="dxa"/>
              <w:left w:w="43" w:type="dxa"/>
              <w:bottom w:w="40" w:type="dxa"/>
              <w:right w:w="43" w:type="dxa"/>
            </w:tcMar>
          </w:tcPr>
          <w:p w14:paraId="1222A4DF" w14:textId="77777777" w:rsidR="006D104E" w:rsidRPr="005F52A2" w:rsidRDefault="006D104E" w:rsidP="00D42D77">
            <w:pPr>
              <w:rPr>
                <w:sz w:val="22"/>
              </w:rPr>
            </w:pPr>
            <w:r w:rsidRPr="005F52A2">
              <w:rPr>
                <w:sz w:val="22"/>
              </w:rPr>
              <w:t>Infrastruktur planteforedling</w:t>
            </w:r>
          </w:p>
        </w:tc>
        <w:tc>
          <w:tcPr>
            <w:tcW w:w="913" w:type="dxa"/>
            <w:tcBorders>
              <w:top w:val="nil"/>
              <w:left w:val="nil"/>
              <w:bottom w:val="single" w:sz="4" w:space="0" w:color="000000"/>
              <w:right w:val="nil"/>
            </w:tcBorders>
            <w:tcMar>
              <w:top w:w="96" w:type="dxa"/>
              <w:left w:w="43" w:type="dxa"/>
              <w:bottom w:w="40" w:type="dxa"/>
              <w:right w:w="43" w:type="dxa"/>
            </w:tcMar>
            <w:vAlign w:val="bottom"/>
          </w:tcPr>
          <w:p w14:paraId="561BC285" w14:textId="77777777" w:rsidR="006D104E" w:rsidRPr="005F52A2" w:rsidRDefault="006D104E" w:rsidP="005F52A2">
            <w:pPr>
              <w:jc w:val="right"/>
              <w:rPr>
                <w:sz w:val="22"/>
              </w:rPr>
            </w:pPr>
            <w:r w:rsidRPr="005F52A2">
              <w:rPr>
                <w:sz w:val="22"/>
              </w:rPr>
              <w:t xml:space="preserve"> </w:t>
            </w:r>
          </w:p>
        </w:tc>
        <w:tc>
          <w:tcPr>
            <w:tcW w:w="913" w:type="dxa"/>
            <w:tcBorders>
              <w:top w:val="nil"/>
              <w:left w:val="nil"/>
              <w:bottom w:val="single" w:sz="4" w:space="0" w:color="000000"/>
              <w:right w:val="nil"/>
            </w:tcBorders>
            <w:tcMar>
              <w:top w:w="96" w:type="dxa"/>
              <w:left w:w="43" w:type="dxa"/>
              <w:bottom w:w="40" w:type="dxa"/>
              <w:right w:w="43" w:type="dxa"/>
            </w:tcMar>
            <w:vAlign w:val="bottom"/>
          </w:tcPr>
          <w:p w14:paraId="02025B69" w14:textId="77777777" w:rsidR="006D104E" w:rsidRPr="005F52A2" w:rsidRDefault="006D104E" w:rsidP="005F52A2">
            <w:pPr>
              <w:jc w:val="right"/>
              <w:rPr>
                <w:sz w:val="22"/>
              </w:rPr>
            </w:pPr>
            <w:r w:rsidRPr="005F52A2">
              <w:rPr>
                <w:sz w:val="22"/>
              </w:rPr>
              <w:t>18,0</w:t>
            </w:r>
          </w:p>
        </w:tc>
        <w:tc>
          <w:tcPr>
            <w:tcW w:w="913" w:type="dxa"/>
            <w:tcBorders>
              <w:top w:val="nil"/>
              <w:left w:val="nil"/>
              <w:bottom w:val="single" w:sz="4" w:space="0" w:color="000000"/>
              <w:right w:val="nil"/>
            </w:tcBorders>
            <w:tcMar>
              <w:top w:w="96" w:type="dxa"/>
              <w:left w:w="43" w:type="dxa"/>
              <w:bottom w:w="40" w:type="dxa"/>
              <w:right w:w="43" w:type="dxa"/>
            </w:tcMar>
            <w:vAlign w:val="bottom"/>
          </w:tcPr>
          <w:p w14:paraId="2F797E9F" w14:textId="77777777" w:rsidR="006D104E" w:rsidRPr="005F52A2" w:rsidRDefault="006D104E" w:rsidP="005F52A2">
            <w:pPr>
              <w:jc w:val="right"/>
              <w:rPr>
                <w:sz w:val="22"/>
              </w:rPr>
            </w:pPr>
            <w:r w:rsidRPr="005F52A2">
              <w:rPr>
                <w:sz w:val="22"/>
              </w:rPr>
              <w:t>0,0</w:t>
            </w:r>
          </w:p>
        </w:tc>
        <w:tc>
          <w:tcPr>
            <w:tcW w:w="1361" w:type="dxa"/>
            <w:tcBorders>
              <w:top w:val="nil"/>
              <w:left w:val="nil"/>
              <w:bottom w:val="single" w:sz="4" w:space="0" w:color="000000"/>
              <w:right w:val="nil"/>
            </w:tcBorders>
            <w:tcMar>
              <w:top w:w="96" w:type="dxa"/>
              <w:left w:w="43" w:type="dxa"/>
              <w:bottom w:w="40" w:type="dxa"/>
              <w:right w:w="43" w:type="dxa"/>
            </w:tcMar>
            <w:vAlign w:val="bottom"/>
          </w:tcPr>
          <w:p w14:paraId="62FB6B6F" w14:textId="77777777" w:rsidR="006D104E" w:rsidRPr="005F52A2" w:rsidRDefault="006D104E" w:rsidP="005F52A2">
            <w:pPr>
              <w:jc w:val="right"/>
              <w:rPr>
                <w:sz w:val="22"/>
              </w:rPr>
            </w:pPr>
            <w:r w:rsidRPr="005F52A2">
              <w:rPr>
                <w:sz w:val="22"/>
              </w:rPr>
              <w:t>0,0</w:t>
            </w:r>
          </w:p>
        </w:tc>
      </w:tr>
      <w:tr w:rsidR="00B070C3" w:rsidRPr="00D42D77" w14:paraId="6AE6DA37" w14:textId="77777777" w:rsidTr="005F52A2">
        <w:trPr>
          <w:trHeight w:val="340"/>
        </w:trPr>
        <w:tc>
          <w:tcPr>
            <w:tcW w:w="5440" w:type="dxa"/>
            <w:gridSpan w:val="2"/>
            <w:tcBorders>
              <w:top w:val="single" w:sz="4" w:space="0" w:color="000000"/>
              <w:left w:val="nil"/>
              <w:bottom w:val="single" w:sz="4" w:space="0" w:color="000000"/>
              <w:right w:val="nil"/>
            </w:tcBorders>
            <w:tcMar>
              <w:top w:w="96" w:type="dxa"/>
              <w:left w:w="43" w:type="dxa"/>
              <w:bottom w:w="40" w:type="dxa"/>
              <w:right w:w="43" w:type="dxa"/>
            </w:tcMar>
          </w:tcPr>
          <w:p w14:paraId="02F86502" w14:textId="77777777" w:rsidR="006D104E" w:rsidRPr="005F52A2" w:rsidRDefault="006D104E" w:rsidP="00D42D77">
            <w:pPr>
              <w:rPr>
                <w:sz w:val="22"/>
              </w:rPr>
            </w:pPr>
            <w:r w:rsidRPr="005F52A2">
              <w:rPr>
                <w:rStyle w:val="kursiv"/>
                <w:sz w:val="22"/>
              </w:rPr>
              <w:t>Sum tilskottsramme</w:t>
            </w:r>
          </w:p>
        </w:tc>
        <w:tc>
          <w:tcPr>
            <w:tcW w:w="913"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0E47A3F1" w14:textId="77777777" w:rsidR="006D104E" w:rsidRPr="005F52A2" w:rsidRDefault="006D104E" w:rsidP="005F52A2">
            <w:pPr>
              <w:jc w:val="right"/>
              <w:rPr>
                <w:sz w:val="22"/>
              </w:rPr>
            </w:pPr>
            <w:r w:rsidRPr="005F52A2">
              <w:rPr>
                <w:rStyle w:val="kursiv"/>
                <w:sz w:val="22"/>
              </w:rPr>
              <w:t xml:space="preserve"> 2 726,0 </w:t>
            </w:r>
          </w:p>
        </w:tc>
        <w:tc>
          <w:tcPr>
            <w:tcW w:w="913"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6D692074" w14:textId="77777777" w:rsidR="006D104E" w:rsidRPr="005F52A2" w:rsidRDefault="006D104E" w:rsidP="005F52A2">
            <w:pPr>
              <w:jc w:val="right"/>
              <w:rPr>
                <w:sz w:val="22"/>
              </w:rPr>
            </w:pPr>
            <w:r w:rsidRPr="005F52A2">
              <w:rPr>
                <w:rStyle w:val="kursiv"/>
                <w:sz w:val="22"/>
              </w:rPr>
              <w:t xml:space="preserve"> 101,5 </w:t>
            </w:r>
          </w:p>
        </w:tc>
        <w:tc>
          <w:tcPr>
            <w:tcW w:w="913"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750EF30E" w14:textId="77777777" w:rsidR="006D104E" w:rsidRPr="005F52A2" w:rsidRDefault="006D104E" w:rsidP="005F52A2">
            <w:pPr>
              <w:jc w:val="right"/>
              <w:rPr>
                <w:sz w:val="22"/>
              </w:rPr>
            </w:pPr>
            <w:r w:rsidRPr="005F52A2">
              <w:rPr>
                <w:rStyle w:val="kursiv"/>
                <w:sz w:val="22"/>
              </w:rPr>
              <w:t xml:space="preserve"> 2 797,7 </w:t>
            </w:r>
          </w:p>
        </w:tc>
        <w:tc>
          <w:tcPr>
            <w:tcW w:w="1361"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598F5619" w14:textId="77777777" w:rsidR="006D104E" w:rsidRPr="005F52A2" w:rsidRDefault="006D104E" w:rsidP="005F52A2">
            <w:pPr>
              <w:jc w:val="right"/>
              <w:rPr>
                <w:sz w:val="22"/>
              </w:rPr>
            </w:pPr>
            <w:r w:rsidRPr="005F52A2">
              <w:rPr>
                <w:rStyle w:val="kursiv"/>
                <w:sz w:val="22"/>
              </w:rPr>
              <w:t xml:space="preserve"> 71,7 </w:t>
            </w:r>
          </w:p>
        </w:tc>
      </w:tr>
    </w:tbl>
    <w:p w14:paraId="1BEDBB83" w14:textId="77777777" w:rsidR="006D104E" w:rsidRPr="00D42D77" w:rsidRDefault="006D104E" w:rsidP="00D42D77">
      <w:pPr>
        <w:pStyle w:val="tabell-noter"/>
        <w:rPr>
          <w:rStyle w:val="skrift-hevet"/>
        </w:rPr>
      </w:pPr>
      <w:r w:rsidRPr="00D42D77">
        <w:rPr>
          <w:rStyle w:val="skrift-hevet"/>
        </w:rPr>
        <w:t>1</w:t>
      </w:r>
      <w:r w:rsidRPr="00D42D77">
        <w:rPr>
          <w:rStyle w:val="skrift-hevet"/>
        </w:rPr>
        <w:tab/>
      </w:r>
      <w:proofErr w:type="spellStart"/>
      <w:r w:rsidRPr="00D42D77">
        <w:t>Midlar</w:t>
      </w:r>
      <w:proofErr w:type="spellEnd"/>
      <w:r w:rsidRPr="00D42D77">
        <w:t xml:space="preserve"> til norsk-svensk hesteforsking på 2,5 mill. kroner blir forvalta av Landbruksdirektoratet, og blir tildelt Stiftelsen </w:t>
      </w:r>
      <w:proofErr w:type="spellStart"/>
      <w:r w:rsidRPr="00D42D77">
        <w:t>Hästforskning</w:t>
      </w:r>
      <w:proofErr w:type="spellEnd"/>
      <w:r w:rsidRPr="00D42D77">
        <w:t>.</w:t>
      </w:r>
    </w:p>
    <w:p w14:paraId="0A3F56E0" w14:textId="77777777" w:rsidR="006D104E" w:rsidRPr="00D42D77" w:rsidRDefault="006D104E" w:rsidP="00D42D77">
      <w:pPr>
        <w:pStyle w:val="tabell-noter"/>
      </w:pPr>
      <w:r w:rsidRPr="00D42D77">
        <w:rPr>
          <w:rStyle w:val="skrift-hevet"/>
        </w:rPr>
        <w:t>2</w:t>
      </w:r>
      <w:r w:rsidRPr="00D42D77">
        <w:rPr>
          <w:rStyle w:val="skrift-hevet"/>
        </w:rPr>
        <w:tab/>
      </w:r>
      <w:proofErr w:type="spellStart"/>
      <w:r w:rsidRPr="00D42D77">
        <w:t>Auke</w:t>
      </w:r>
      <w:proofErr w:type="spellEnd"/>
      <w:r w:rsidRPr="00D42D77">
        <w:t xml:space="preserve"> </w:t>
      </w:r>
      <w:proofErr w:type="spellStart"/>
      <w:r w:rsidRPr="00D42D77">
        <w:t>frå</w:t>
      </w:r>
      <w:proofErr w:type="spellEnd"/>
      <w:r w:rsidRPr="00D42D77">
        <w:t xml:space="preserve"> 2025 til 2026 gjeld Røros bergstad og </w:t>
      </w:r>
      <w:proofErr w:type="spellStart"/>
      <w:r w:rsidRPr="00D42D77">
        <w:t>Circumferensen</w:t>
      </w:r>
      <w:proofErr w:type="spellEnd"/>
      <w:r w:rsidRPr="00D42D77">
        <w:t>.</w:t>
      </w:r>
    </w:p>
    <w:p w14:paraId="3AF49163" w14:textId="77777777" w:rsidR="006D104E" w:rsidRPr="00D42D77" w:rsidRDefault="006D104E" w:rsidP="00D42D77">
      <w:r w:rsidRPr="00D42D77">
        <w:t xml:space="preserve">For fullstendige </w:t>
      </w:r>
      <w:proofErr w:type="spellStart"/>
      <w:r w:rsidRPr="00D42D77">
        <w:t>føringar</w:t>
      </w:r>
      <w:proofErr w:type="spellEnd"/>
      <w:r w:rsidRPr="00D42D77">
        <w:t xml:space="preserve"> for </w:t>
      </w:r>
      <w:proofErr w:type="spellStart"/>
      <w:r w:rsidRPr="00D42D77">
        <w:t>dei</w:t>
      </w:r>
      <w:proofErr w:type="spellEnd"/>
      <w:r w:rsidRPr="00D42D77">
        <w:t xml:space="preserve"> enkelte </w:t>
      </w:r>
      <w:proofErr w:type="spellStart"/>
      <w:r w:rsidRPr="00D42D77">
        <w:t>ordningane</w:t>
      </w:r>
      <w:proofErr w:type="spellEnd"/>
      <w:r w:rsidRPr="00D42D77">
        <w:t xml:space="preserve"> under LUF, sjå </w:t>
      </w:r>
      <w:proofErr w:type="spellStart"/>
      <w:r w:rsidRPr="00D42D77">
        <w:t>Prop</w:t>
      </w:r>
      <w:proofErr w:type="spellEnd"/>
      <w:r w:rsidRPr="00D42D77">
        <w:t xml:space="preserve">. 149 S (2024–2025) </w:t>
      </w:r>
      <w:r w:rsidRPr="00D42D77">
        <w:rPr>
          <w:rStyle w:val="kursiv"/>
        </w:rPr>
        <w:t>Endringer i statsbudsjettet for 2025 under Landbruks- og matdepartementet (Jordbruksoppgjøret 2025).</w:t>
      </w:r>
    </w:p>
    <w:p w14:paraId="537A5DC7" w14:textId="77777777" w:rsidR="006D104E" w:rsidRPr="00D42D77" w:rsidRDefault="006D104E" w:rsidP="00D42D77">
      <w:pPr>
        <w:pStyle w:val="avsnitt-undertittel"/>
      </w:pPr>
      <w:r w:rsidRPr="00D42D77">
        <w:t>Rapport 2024</w:t>
      </w:r>
    </w:p>
    <w:p w14:paraId="186C7AD4" w14:textId="77777777" w:rsidR="006D104E" w:rsidRPr="00D42D77" w:rsidRDefault="006D104E" w:rsidP="00D42D77">
      <w:r w:rsidRPr="00D42D77">
        <w:t>Det blei i 2024 nytta 2 389,6 mill. kroner på posten.</w:t>
      </w:r>
    </w:p>
    <w:p w14:paraId="14B0E133" w14:textId="77777777" w:rsidR="006D104E" w:rsidRPr="00D42D77" w:rsidRDefault="006D104E" w:rsidP="00D42D77">
      <w:r w:rsidRPr="00D42D77">
        <w:t xml:space="preserve">Tabell 5.9 viser </w:t>
      </w:r>
      <w:proofErr w:type="spellStart"/>
      <w:r w:rsidRPr="00D42D77">
        <w:t>ein</w:t>
      </w:r>
      <w:proofErr w:type="spellEnd"/>
      <w:r w:rsidRPr="00D42D77">
        <w:t xml:space="preserve"> oversikt over kapitalsituasjonen for LUF i perioden 2024–2029 med utgangspunkt i </w:t>
      </w:r>
      <w:proofErr w:type="spellStart"/>
      <w:r w:rsidRPr="00D42D77">
        <w:t>rekneskap</w:t>
      </w:r>
      <w:proofErr w:type="spellEnd"/>
      <w:r w:rsidRPr="00D42D77">
        <w:t xml:space="preserve"> og </w:t>
      </w:r>
      <w:proofErr w:type="spellStart"/>
      <w:r w:rsidRPr="00D42D77">
        <w:t>prognosar</w:t>
      </w:r>
      <w:proofErr w:type="spellEnd"/>
      <w:r w:rsidRPr="00D42D77">
        <w:t xml:space="preserve"> for utviklinga av fondet </w:t>
      </w:r>
      <w:proofErr w:type="spellStart"/>
      <w:r w:rsidRPr="00D42D77">
        <w:t>frå</w:t>
      </w:r>
      <w:proofErr w:type="spellEnd"/>
      <w:r w:rsidRPr="00D42D77">
        <w:t xml:space="preserve"> Landbruksdirektoratets årsrapport for fondet. </w:t>
      </w:r>
      <w:proofErr w:type="spellStart"/>
      <w:r w:rsidRPr="00D42D77">
        <w:t>Endringane</w:t>
      </w:r>
      <w:proofErr w:type="spellEnd"/>
      <w:r w:rsidRPr="00D42D77">
        <w:t xml:space="preserve"> i årets jordbruksavtale er innarbeidd i tabellen. Kapitalsituasjonen til fondet er </w:t>
      </w:r>
      <w:proofErr w:type="spellStart"/>
      <w:r w:rsidRPr="00D42D77">
        <w:t>framleis</w:t>
      </w:r>
      <w:proofErr w:type="spellEnd"/>
      <w:r w:rsidRPr="00D42D77">
        <w:t xml:space="preserve"> </w:t>
      </w:r>
      <w:proofErr w:type="spellStart"/>
      <w:r w:rsidRPr="00D42D77">
        <w:t>krevjande</w:t>
      </w:r>
      <w:proofErr w:type="spellEnd"/>
      <w:r w:rsidRPr="00D42D77">
        <w:t xml:space="preserve"> og må </w:t>
      </w:r>
      <w:proofErr w:type="spellStart"/>
      <w:r w:rsidRPr="00D42D77">
        <w:t>haldast</w:t>
      </w:r>
      <w:proofErr w:type="spellEnd"/>
      <w:r w:rsidRPr="00D42D77">
        <w:t xml:space="preserve"> under oppsyn òg framover i tid. Per 31. desember 2024 var eigenkapitalen til fondet på 1 162,7 mill. kroner.</w:t>
      </w:r>
    </w:p>
    <w:p w14:paraId="60BC0E42" w14:textId="77777777" w:rsidR="006D104E" w:rsidRPr="00D42D77" w:rsidRDefault="006D104E" w:rsidP="00D42D77">
      <w:r w:rsidRPr="00D42D77">
        <w:t xml:space="preserve">Fondet har ansvar for innvilga, men </w:t>
      </w:r>
      <w:proofErr w:type="spellStart"/>
      <w:r w:rsidRPr="00D42D77">
        <w:t>ikkje</w:t>
      </w:r>
      <w:proofErr w:type="spellEnd"/>
      <w:r w:rsidRPr="00D42D77">
        <w:t xml:space="preserve"> utbetalte tilskott. Ansvar per 31. desember 2024 var berekna til 3 258,4 mill. kroner. I tillegg kjem ansvar for rentestøtteordninga som per 31. desember 2024 var berekna til 61,9 mill. kroner.</w:t>
      </w:r>
    </w:p>
    <w:p w14:paraId="297BE4AD" w14:textId="77777777" w:rsidR="006D104E" w:rsidRPr="00D42D77" w:rsidRDefault="006D104E" w:rsidP="00D42D77">
      <w:proofErr w:type="spellStart"/>
      <w:r w:rsidRPr="00D42D77">
        <w:t>Fondsrekneskapen</w:t>
      </w:r>
      <w:proofErr w:type="spellEnd"/>
      <w:r w:rsidRPr="00D42D77">
        <w:t xml:space="preserve"> for 2024 viser </w:t>
      </w:r>
      <w:proofErr w:type="spellStart"/>
      <w:r w:rsidRPr="00D42D77">
        <w:t>eit</w:t>
      </w:r>
      <w:proofErr w:type="spellEnd"/>
      <w:r w:rsidRPr="00D42D77">
        <w:t xml:space="preserve"> positivt resultat på 158,4 mill. kroner. Dei siste åra har resultatet </w:t>
      </w:r>
      <w:proofErr w:type="spellStart"/>
      <w:r w:rsidRPr="00D42D77">
        <w:t>vore</w:t>
      </w:r>
      <w:proofErr w:type="spellEnd"/>
      <w:r w:rsidRPr="00D42D77">
        <w:t xml:space="preserve"> positivt, etter at det har </w:t>
      </w:r>
      <w:proofErr w:type="spellStart"/>
      <w:r w:rsidRPr="00D42D77">
        <w:t>vore</w:t>
      </w:r>
      <w:proofErr w:type="spellEnd"/>
      <w:r w:rsidRPr="00D42D77">
        <w:t xml:space="preserve"> gjort </w:t>
      </w:r>
      <w:proofErr w:type="spellStart"/>
      <w:r w:rsidRPr="00D42D77">
        <w:t>fleire</w:t>
      </w:r>
      <w:proofErr w:type="spellEnd"/>
      <w:r w:rsidRPr="00D42D77">
        <w:t xml:space="preserve"> tiltak for å </w:t>
      </w:r>
      <w:proofErr w:type="spellStart"/>
      <w:r w:rsidRPr="00D42D77">
        <w:t>styrkje</w:t>
      </w:r>
      <w:proofErr w:type="spellEnd"/>
      <w:r w:rsidRPr="00D42D77">
        <w:t xml:space="preserve"> eigenkapitalen til fondet. Dette etter </w:t>
      </w:r>
      <w:proofErr w:type="spellStart"/>
      <w:r w:rsidRPr="00D42D77">
        <w:t>ein</w:t>
      </w:r>
      <w:proofErr w:type="spellEnd"/>
      <w:r w:rsidRPr="00D42D77">
        <w:t xml:space="preserve"> periode der fondskapitalen over år blei redusert.</w:t>
      </w:r>
    </w:p>
    <w:p w14:paraId="11008D81" w14:textId="77777777" w:rsidR="006D104E" w:rsidRPr="00D42D77" w:rsidRDefault="006D104E" w:rsidP="00D42D77">
      <w:r w:rsidRPr="00D42D77">
        <w:t xml:space="preserve">Departementet viser til </w:t>
      </w:r>
      <w:proofErr w:type="spellStart"/>
      <w:r w:rsidRPr="00D42D77">
        <w:t>Prop</w:t>
      </w:r>
      <w:proofErr w:type="spellEnd"/>
      <w:r w:rsidRPr="00D42D77">
        <w:t xml:space="preserve">. 105 S (2023–2024) </w:t>
      </w:r>
      <w:r w:rsidRPr="00D42D77">
        <w:rPr>
          <w:rStyle w:val="kursiv"/>
        </w:rPr>
        <w:t>Jordbruksoppgjøret 2024 m.m.</w:t>
      </w:r>
      <w:r w:rsidRPr="00D42D77">
        <w:t xml:space="preserve">, for </w:t>
      </w:r>
      <w:proofErr w:type="gramStart"/>
      <w:r w:rsidRPr="00D42D77">
        <w:t>ei detaljert omtale</w:t>
      </w:r>
      <w:proofErr w:type="gramEnd"/>
      <w:r w:rsidRPr="00D42D77">
        <w:t xml:space="preserve"> av </w:t>
      </w:r>
      <w:proofErr w:type="spellStart"/>
      <w:r w:rsidRPr="00D42D77">
        <w:t>dei</w:t>
      </w:r>
      <w:proofErr w:type="spellEnd"/>
      <w:r w:rsidRPr="00D42D77">
        <w:t xml:space="preserve"> enkelte </w:t>
      </w:r>
      <w:proofErr w:type="spellStart"/>
      <w:r w:rsidRPr="00D42D77">
        <w:t>ordningane</w:t>
      </w:r>
      <w:proofErr w:type="spellEnd"/>
      <w:r w:rsidRPr="00D42D77">
        <w:t xml:space="preserve"> som i 2024 blei finansierte over LUF og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for ei </w:t>
      </w:r>
      <w:proofErr w:type="spellStart"/>
      <w:r w:rsidRPr="00D42D77">
        <w:t>nærare</w:t>
      </w:r>
      <w:proofErr w:type="spellEnd"/>
      <w:r w:rsidRPr="00D42D77">
        <w:t xml:space="preserve"> utgreiing om kapitalsituasjonen i fondet.</w:t>
      </w:r>
    </w:p>
    <w:p w14:paraId="7D37741A" w14:textId="536E1722" w:rsidR="00493A41" w:rsidRPr="00D42D77" w:rsidRDefault="00493A41" w:rsidP="00D42D77">
      <w:pPr>
        <w:pStyle w:val="tabell-tittel"/>
      </w:pPr>
      <w:r w:rsidRPr="00D42D77">
        <w:t>Kapitalsituasjonen til LUF 2024–2029 (i mill. kroner)</w:t>
      </w:r>
    </w:p>
    <w:p w14:paraId="5D413A5F" w14:textId="77777777" w:rsidR="006D104E" w:rsidRPr="00D42D77" w:rsidRDefault="006D104E" w:rsidP="00D42D77">
      <w:pPr>
        <w:pStyle w:val="Tabellnavn"/>
      </w:pPr>
      <w:r w:rsidRPr="00D42D77">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060"/>
        <w:gridCol w:w="1060"/>
        <w:gridCol w:w="1060"/>
        <w:gridCol w:w="1060"/>
        <w:gridCol w:w="1060"/>
        <w:gridCol w:w="1060"/>
      </w:tblGrid>
      <w:tr w:rsidR="00B070C3" w:rsidRPr="00D42D77" w14:paraId="4C7316B1" w14:textId="77777777">
        <w:trPr>
          <w:trHeight w:val="60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7B5771" w14:textId="77777777" w:rsidR="006D104E" w:rsidRPr="005F52A2" w:rsidRDefault="006D104E" w:rsidP="00D42D77">
            <w:pPr>
              <w:rPr>
                <w:sz w:val="22"/>
              </w:rPr>
            </w:pPr>
            <w:r w:rsidRPr="005F52A2">
              <w:rPr>
                <w:sz w:val="22"/>
              </w:rPr>
              <w:t xml:space="preserve"> </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D66A69" w14:textId="77777777" w:rsidR="006D104E" w:rsidRPr="005F52A2" w:rsidRDefault="006D104E" w:rsidP="005F52A2">
            <w:pPr>
              <w:jc w:val="right"/>
              <w:rPr>
                <w:sz w:val="22"/>
              </w:rPr>
            </w:pPr>
            <w:r w:rsidRPr="005F52A2">
              <w:rPr>
                <w:sz w:val="22"/>
              </w:rPr>
              <w:t>Regnskap 2024</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BD083F" w14:textId="77777777" w:rsidR="006D104E" w:rsidRPr="005F52A2" w:rsidRDefault="006D104E" w:rsidP="005F52A2">
            <w:pPr>
              <w:jc w:val="right"/>
              <w:rPr>
                <w:sz w:val="22"/>
              </w:rPr>
            </w:pPr>
            <w:r w:rsidRPr="005F52A2">
              <w:rPr>
                <w:sz w:val="22"/>
              </w:rPr>
              <w:t>Prognose 2025</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24B60" w14:textId="77777777" w:rsidR="006D104E" w:rsidRPr="005F52A2" w:rsidRDefault="006D104E" w:rsidP="005F52A2">
            <w:pPr>
              <w:jc w:val="right"/>
              <w:rPr>
                <w:sz w:val="22"/>
              </w:rPr>
            </w:pPr>
            <w:r w:rsidRPr="005F52A2">
              <w:rPr>
                <w:sz w:val="22"/>
              </w:rPr>
              <w:t>Prognose 2026</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290B1" w14:textId="77777777" w:rsidR="006D104E" w:rsidRPr="005F52A2" w:rsidRDefault="006D104E" w:rsidP="005F52A2">
            <w:pPr>
              <w:jc w:val="right"/>
              <w:rPr>
                <w:sz w:val="22"/>
              </w:rPr>
            </w:pPr>
            <w:r w:rsidRPr="005F52A2">
              <w:rPr>
                <w:sz w:val="22"/>
              </w:rPr>
              <w:t>Prognose 2027</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B5C8F2" w14:textId="77777777" w:rsidR="006D104E" w:rsidRPr="005F52A2" w:rsidRDefault="006D104E" w:rsidP="005F52A2">
            <w:pPr>
              <w:jc w:val="right"/>
              <w:rPr>
                <w:sz w:val="22"/>
              </w:rPr>
            </w:pPr>
            <w:r w:rsidRPr="005F52A2">
              <w:rPr>
                <w:sz w:val="22"/>
              </w:rPr>
              <w:t>Prognose 2028</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EA9C18" w14:textId="77777777" w:rsidR="006D104E" w:rsidRPr="005F52A2" w:rsidRDefault="006D104E" w:rsidP="005F52A2">
            <w:pPr>
              <w:jc w:val="right"/>
              <w:rPr>
                <w:sz w:val="22"/>
              </w:rPr>
            </w:pPr>
            <w:r w:rsidRPr="005F52A2">
              <w:rPr>
                <w:sz w:val="22"/>
              </w:rPr>
              <w:t>Prognose 2029</w:t>
            </w:r>
          </w:p>
        </w:tc>
      </w:tr>
      <w:tr w:rsidR="00B070C3" w:rsidRPr="00D42D77" w14:paraId="16D66397"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763A5333" w14:textId="77777777" w:rsidR="006D104E" w:rsidRPr="005F52A2" w:rsidRDefault="006D104E" w:rsidP="00D42D77">
            <w:pPr>
              <w:rPr>
                <w:sz w:val="22"/>
              </w:rPr>
            </w:pPr>
            <w:r w:rsidRPr="005F52A2">
              <w:rPr>
                <w:sz w:val="22"/>
              </w:rPr>
              <w:t>Løyving</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696AFA2" w14:textId="77777777" w:rsidR="006D104E" w:rsidRPr="005F52A2" w:rsidRDefault="006D104E" w:rsidP="005F52A2">
            <w:pPr>
              <w:jc w:val="right"/>
              <w:rPr>
                <w:sz w:val="22"/>
              </w:rPr>
            </w:pPr>
            <w:r w:rsidRPr="005F52A2">
              <w:rPr>
                <w:sz w:val="22"/>
              </w:rPr>
              <w:t>2 331,6</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4DDCA71A" w14:textId="77777777" w:rsidR="006D104E" w:rsidRPr="005F52A2" w:rsidRDefault="006D104E" w:rsidP="005F52A2">
            <w:pPr>
              <w:jc w:val="right"/>
              <w:rPr>
                <w:sz w:val="22"/>
              </w:rPr>
            </w:pPr>
            <w:r w:rsidRPr="005F52A2">
              <w:rPr>
                <w:sz w:val="22"/>
              </w:rPr>
              <w:t>2 548,6</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50374B4" w14:textId="77777777" w:rsidR="006D104E" w:rsidRPr="005F52A2" w:rsidRDefault="006D104E" w:rsidP="005F52A2">
            <w:pPr>
              <w:jc w:val="right"/>
              <w:rPr>
                <w:sz w:val="22"/>
              </w:rPr>
            </w:pPr>
            <w:r w:rsidRPr="005F52A2">
              <w:rPr>
                <w:sz w:val="22"/>
              </w:rPr>
              <w:t>2 640,3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10A0D238" w14:textId="77777777" w:rsidR="006D104E" w:rsidRPr="005F52A2" w:rsidRDefault="006D104E" w:rsidP="005F52A2">
            <w:pPr>
              <w:jc w:val="right"/>
              <w:rPr>
                <w:sz w:val="22"/>
              </w:rPr>
            </w:pPr>
            <w:r w:rsidRPr="005F52A2">
              <w:rPr>
                <w:sz w:val="22"/>
              </w:rPr>
              <w:t>2 640,3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04AD63FF" w14:textId="77777777" w:rsidR="006D104E" w:rsidRPr="005F52A2" w:rsidRDefault="006D104E" w:rsidP="005F52A2">
            <w:pPr>
              <w:jc w:val="right"/>
              <w:rPr>
                <w:sz w:val="22"/>
              </w:rPr>
            </w:pPr>
            <w:r w:rsidRPr="005F52A2">
              <w:rPr>
                <w:sz w:val="22"/>
              </w:rPr>
              <w:t>2 640,3</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0AE1E337" w14:textId="77777777" w:rsidR="006D104E" w:rsidRPr="005F52A2" w:rsidRDefault="006D104E" w:rsidP="005F52A2">
            <w:pPr>
              <w:jc w:val="right"/>
              <w:rPr>
                <w:sz w:val="22"/>
              </w:rPr>
            </w:pPr>
            <w:r w:rsidRPr="005F52A2">
              <w:rPr>
                <w:sz w:val="22"/>
              </w:rPr>
              <w:t>2 640,3</w:t>
            </w:r>
          </w:p>
        </w:tc>
      </w:tr>
      <w:tr w:rsidR="00B070C3" w:rsidRPr="00D42D77" w14:paraId="7F1BD525" w14:textId="77777777">
        <w:trPr>
          <w:trHeight w:val="380"/>
        </w:trPr>
        <w:tc>
          <w:tcPr>
            <w:tcW w:w="3160" w:type="dxa"/>
            <w:tcBorders>
              <w:top w:val="nil"/>
              <w:left w:val="nil"/>
              <w:bottom w:val="nil"/>
              <w:right w:val="nil"/>
            </w:tcBorders>
            <w:tcMar>
              <w:top w:w="128" w:type="dxa"/>
              <w:left w:w="43" w:type="dxa"/>
              <w:bottom w:w="43" w:type="dxa"/>
              <w:right w:w="43" w:type="dxa"/>
            </w:tcMar>
          </w:tcPr>
          <w:p w14:paraId="39B74A95" w14:textId="77777777" w:rsidR="006D104E" w:rsidRPr="005F52A2" w:rsidRDefault="006D104E" w:rsidP="00D42D77">
            <w:pPr>
              <w:rPr>
                <w:sz w:val="22"/>
              </w:rPr>
            </w:pPr>
            <w:proofErr w:type="spellStart"/>
            <w:r w:rsidRPr="005F52A2">
              <w:rPr>
                <w:sz w:val="22"/>
              </w:rPr>
              <w:t>Eingongsmidlar</w:t>
            </w:r>
            <w:proofErr w:type="spellEnd"/>
          </w:p>
        </w:tc>
        <w:tc>
          <w:tcPr>
            <w:tcW w:w="1060" w:type="dxa"/>
            <w:tcBorders>
              <w:top w:val="nil"/>
              <w:left w:val="nil"/>
              <w:bottom w:val="nil"/>
              <w:right w:val="nil"/>
            </w:tcBorders>
            <w:tcMar>
              <w:top w:w="128" w:type="dxa"/>
              <w:left w:w="43" w:type="dxa"/>
              <w:bottom w:w="43" w:type="dxa"/>
              <w:right w:w="43" w:type="dxa"/>
            </w:tcMar>
            <w:vAlign w:val="bottom"/>
          </w:tcPr>
          <w:p w14:paraId="47B50ED8" w14:textId="77777777" w:rsidR="006D104E" w:rsidRPr="005F52A2" w:rsidRDefault="006D104E" w:rsidP="005F52A2">
            <w:pPr>
              <w:jc w:val="right"/>
              <w:rPr>
                <w:sz w:val="22"/>
              </w:rPr>
            </w:pPr>
            <w:r w:rsidRPr="005F52A2">
              <w:rPr>
                <w:sz w:val="22"/>
              </w:rPr>
              <w:t>58,0</w:t>
            </w:r>
          </w:p>
        </w:tc>
        <w:tc>
          <w:tcPr>
            <w:tcW w:w="1060" w:type="dxa"/>
            <w:tcBorders>
              <w:top w:val="nil"/>
              <w:left w:val="nil"/>
              <w:bottom w:val="nil"/>
              <w:right w:val="nil"/>
            </w:tcBorders>
            <w:tcMar>
              <w:top w:w="128" w:type="dxa"/>
              <w:left w:w="43" w:type="dxa"/>
              <w:bottom w:w="43" w:type="dxa"/>
              <w:right w:w="43" w:type="dxa"/>
            </w:tcMar>
            <w:vAlign w:val="bottom"/>
          </w:tcPr>
          <w:p w14:paraId="080750B6" w14:textId="77777777" w:rsidR="006D104E" w:rsidRPr="005F52A2" w:rsidRDefault="006D104E" w:rsidP="005F52A2">
            <w:pPr>
              <w:jc w:val="right"/>
              <w:rPr>
                <w:sz w:val="22"/>
              </w:rPr>
            </w:pPr>
            <w:r w:rsidRPr="005F52A2">
              <w:rPr>
                <w:sz w:val="22"/>
              </w:rPr>
              <w:t>166,8</w:t>
            </w:r>
          </w:p>
        </w:tc>
        <w:tc>
          <w:tcPr>
            <w:tcW w:w="1060" w:type="dxa"/>
            <w:tcBorders>
              <w:top w:val="nil"/>
              <w:left w:val="nil"/>
              <w:bottom w:val="nil"/>
              <w:right w:val="nil"/>
            </w:tcBorders>
            <w:tcMar>
              <w:top w:w="128" w:type="dxa"/>
              <w:left w:w="43" w:type="dxa"/>
              <w:bottom w:w="43" w:type="dxa"/>
              <w:right w:w="43" w:type="dxa"/>
            </w:tcMar>
            <w:vAlign w:val="bottom"/>
          </w:tcPr>
          <w:p w14:paraId="1BAFFA3C"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491F9867"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5C2681A1"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4C47F200" w14:textId="77777777" w:rsidR="006D104E" w:rsidRPr="005F52A2" w:rsidRDefault="006D104E" w:rsidP="005F52A2">
            <w:pPr>
              <w:jc w:val="right"/>
              <w:rPr>
                <w:sz w:val="22"/>
              </w:rPr>
            </w:pPr>
          </w:p>
        </w:tc>
      </w:tr>
      <w:tr w:rsidR="00B070C3" w:rsidRPr="00D42D77" w14:paraId="64B78209" w14:textId="77777777">
        <w:trPr>
          <w:trHeight w:val="380"/>
        </w:trPr>
        <w:tc>
          <w:tcPr>
            <w:tcW w:w="3160" w:type="dxa"/>
            <w:tcBorders>
              <w:top w:val="nil"/>
              <w:left w:val="nil"/>
              <w:bottom w:val="nil"/>
              <w:right w:val="nil"/>
            </w:tcBorders>
            <w:tcMar>
              <w:top w:w="128" w:type="dxa"/>
              <w:left w:w="43" w:type="dxa"/>
              <w:bottom w:w="43" w:type="dxa"/>
              <w:right w:w="43" w:type="dxa"/>
            </w:tcMar>
          </w:tcPr>
          <w:p w14:paraId="69CCE2E7" w14:textId="77777777" w:rsidR="006D104E" w:rsidRPr="005F52A2" w:rsidRDefault="006D104E" w:rsidP="00D42D77">
            <w:pPr>
              <w:rPr>
                <w:sz w:val="22"/>
              </w:rPr>
            </w:pPr>
            <w:r w:rsidRPr="005F52A2">
              <w:rPr>
                <w:sz w:val="22"/>
              </w:rPr>
              <w:t>Renteinntekter</w:t>
            </w:r>
          </w:p>
        </w:tc>
        <w:tc>
          <w:tcPr>
            <w:tcW w:w="1060" w:type="dxa"/>
            <w:tcBorders>
              <w:top w:val="nil"/>
              <w:left w:val="nil"/>
              <w:bottom w:val="nil"/>
              <w:right w:val="nil"/>
            </w:tcBorders>
            <w:tcMar>
              <w:top w:w="128" w:type="dxa"/>
              <w:left w:w="43" w:type="dxa"/>
              <w:bottom w:w="43" w:type="dxa"/>
              <w:right w:w="43" w:type="dxa"/>
            </w:tcMar>
            <w:vAlign w:val="bottom"/>
          </w:tcPr>
          <w:p w14:paraId="7429987F" w14:textId="77777777" w:rsidR="006D104E" w:rsidRPr="005F52A2" w:rsidRDefault="006D104E" w:rsidP="005F52A2">
            <w:pPr>
              <w:jc w:val="right"/>
              <w:rPr>
                <w:sz w:val="22"/>
              </w:rPr>
            </w:pPr>
            <w:r w:rsidRPr="005F52A2">
              <w:rPr>
                <w:sz w:val="22"/>
              </w:rPr>
              <w:t>65,3</w:t>
            </w:r>
          </w:p>
        </w:tc>
        <w:tc>
          <w:tcPr>
            <w:tcW w:w="1060" w:type="dxa"/>
            <w:tcBorders>
              <w:top w:val="nil"/>
              <w:left w:val="nil"/>
              <w:bottom w:val="nil"/>
              <w:right w:val="nil"/>
            </w:tcBorders>
            <w:tcMar>
              <w:top w:w="128" w:type="dxa"/>
              <w:left w:w="43" w:type="dxa"/>
              <w:bottom w:w="43" w:type="dxa"/>
              <w:right w:w="43" w:type="dxa"/>
            </w:tcMar>
            <w:vAlign w:val="bottom"/>
          </w:tcPr>
          <w:p w14:paraId="7ACC4581" w14:textId="77777777" w:rsidR="006D104E" w:rsidRPr="005F52A2" w:rsidRDefault="006D104E" w:rsidP="005F52A2">
            <w:pPr>
              <w:jc w:val="right"/>
              <w:rPr>
                <w:sz w:val="22"/>
              </w:rPr>
            </w:pPr>
            <w:r w:rsidRPr="005F52A2">
              <w:rPr>
                <w:sz w:val="22"/>
              </w:rPr>
              <w:t>60,0</w:t>
            </w:r>
          </w:p>
        </w:tc>
        <w:tc>
          <w:tcPr>
            <w:tcW w:w="1060" w:type="dxa"/>
            <w:tcBorders>
              <w:top w:val="nil"/>
              <w:left w:val="nil"/>
              <w:bottom w:val="nil"/>
              <w:right w:val="nil"/>
            </w:tcBorders>
            <w:tcMar>
              <w:top w:w="128" w:type="dxa"/>
              <w:left w:w="43" w:type="dxa"/>
              <w:bottom w:w="43" w:type="dxa"/>
              <w:right w:w="43" w:type="dxa"/>
            </w:tcMar>
            <w:vAlign w:val="bottom"/>
          </w:tcPr>
          <w:p w14:paraId="0993725C" w14:textId="77777777" w:rsidR="006D104E" w:rsidRPr="005F52A2" w:rsidRDefault="006D104E" w:rsidP="005F52A2">
            <w:pPr>
              <w:jc w:val="right"/>
              <w:rPr>
                <w:sz w:val="22"/>
              </w:rPr>
            </w:pPr>
            <w:r w:rsidRPr="005F52A2">
              <w:rPr>
                <w:sz w:val="22"/>
              </w:rPr>
              <w:t>60,0</w:t>
            </w:r>
          </w:p>
        </w:tc>
        <w:tc>
          <w:tcPr>
            <w:tcW w:w="1060" w:type="dxa"/>
            <w:tcBorders>
              <w:top w:val="nil"/>
              <w:left w:val="nil"/>
              <w:bottom w:val="nil"/>
              <w:right w:val="nil"/>
            </w:tcBorders>
            <w:tcMar>
              <w:top w:w="128" w:type="dxa"/>
              <w:left w:w="43" w:type="dxa"/>
              <w:bottom w:w="43" w:type="dxa"/>
              <w:right w:w="43" w:type="dxa"/>
            </w:tcMar>
            <w:vAlign w:val="bottom"/>
          </w:tcPr>
          <w:p w14:paraId="7896D6B6" w14:textId="77777777" w:rsidR="006D104E" w:rsidRPr="005F52A2" w:rsidRDefault="006D104E" w:rsidP="005F52A2">
            <w:pPr>
              <w:jc w:val="right"/>
              <w:rPr>
                <w:sz w:val="22"/>
              </w:rPr>
            </w:pPr>
            <w:r w:rsidRPr="005F52A2">
              <w:rPr>
                <w:sz w:val="22"/>
              </w:rPr>
              <w:t>60,0</w:t>
            </w:r>
          </w:p>
        </w:tc>
        <w:tc>
          <w:tcPr>
            <w:tcW w:w="1060" w:type="dxa"/>
            <w:tcBorders>
              <w:top w:val="nil"/>
              <w:left w:val="nil"/>
              <w:bottom w:val="nil"/>
              <w:right w:val="nil"/>
            </w:tcBorders>
            <w:tcMar>
              <w:top w:w="128" w:type="dxa"/>
              <w:left w:w="43" w:type="dxa"/>
              <w:bottom w:w="43" w:type="dxa"/>
              <w:right w:w="43" w:type="dxa"/>
            </w:tcMar>
            <w:vAlign w:val="bottom"/>
          </w:tcPr>
          <w:p w14:paraId="4DB7F329" w14:textId="77777777" w:rsidR="006D104E" w:rsidRPr="005F52A2" w:rsidRDefault="006D104E" w:rsidP="005F52A2">
            <w:pPr>
              <w:jc w:val="right"/>
              <w:rPr>
                <w:sz w:val="22"/>
              </w:rPr>
            </w:pPr>
            <w:r w:rsidRPr="005F52A2">
              <w:rPr>
                <w:sz w:val="22"/>
              </w:rPr>
              <w:t>60,0</w:t>
            </w:r>
          </w:p>
        </w:tc>
        <w:tc>
          <w:tcPr>
            <w:tcW w:w="1060" w:type="dxa"/>
            <w:tcBorders>
              <w:top w:val="nil"/>
              <w:left w:val="nil"/>
              <w:bottom w:val="nil"/>
              <w:right w:val="nil"/>
            </w:tcBorders>
            <w:tcMar>
              <w:top w:w="128" w:type="dxa"/>
              <w:left w:w="43" w:type="dxa"/>
              <w:bottom w:w="43" w:type="dxa"/>
              <w:right w:w="43" w:type="dxa"/>
            </w:tcMar>
            <w:vAlign w:val="bottom"/>
          </w:tcPr>
          <w:p w14:paraId="24F84D3A" w14:textId="77777777" w:rsidR="006D104E" w:rsidRPr="005F52A2" w:rsidRDefault="006D104E" w:rsidP="005F52A2">
            <w:pPr>
              <w:jc w:val="right"/>
              <w:rPr>
                <w:sz w:val="22"/>
              </w:rPr>
            </w:pPr>
            <w:r w:rsidRPr="005F52A2">
              <w:rPr>
                <w:sz w:val="22"/>
              </w:rPr>
              <w:t>60,0</w:t>
            </w:r>
          </w:p>
        </w:tc>
      </w:tr>
      <w:tr w:rsidR="00B070C3" w:rsidRPr="00D42D77" w14:paraId="5548816B" w14:textId="77777777">
        <w:trPr>
          <w:trHeight w:val="380"/>
        </w:trPr>
        <w:tc>
          <w:tcPr>
            <w:tcW w:w="3160" w:type="dxa"/>
            <w:tcBorders>
              <w:top w:val="nil"/>
              <w:left w:val="nil"/>
              <w:bottom w:val="nil"/>
              <w:right w:val="nil"/>
            </w:tcBorders>
            <w:tcMar>
              <w:top w:w="128" w:type="dxa"/>
              <w:left w:w="43" w:type="dxa"/>
              <w:bottom w:w="43" w:type="dxa"/>
              <w:right w:w="43" w:type="dxa"/>
            </w:tcMar>
          </w:tcPr>
          <w:p w14:paraId="6F04768C" w14:textId="77777777" w:rsidR="006D104E" w:rsidRPr="005F52A2" w:rsidRDefault="006D104E" w:rsidP="00D42D77">
            <w:pPr>
              <w:rPr>
                <w:sz w:val="22"/>
              </w:rPr>
            </w:pPr>
            <w:r w:rsidRPr="005F52A2">
              <w:rPr>
                <w:sz w:val="22"/>
              </w:rPr>
              <w:t>Andre inntekter¹</w:t>
            </w:r>
          </w:p>
        </w:tc>
        <w:tc>
          <w:tcPr>
            <w:tcW w:w="1060" w:type="dxa"/>
            <w:tcBorders>
              <w:top w:val="nil"/>
              <w:left w:val="nil"/>
              <w:bottom w:val="nil"/>
              <w:right w:val="nil"/>
            </w:tcBorders>
            <w:tcMar>
              <w:top w:w="128" w:type="dxa"/>
              <w:left w:w="43" w:type="dxa"/>
              <w:bottom w:w="43" w:type="dxa"/>
              <w:right w:w="43" w:type="dxa"/>
            </w:tcMar>
            <w:vAlign w:val="bottom"/>
          </w:tcPr>
          <w:p w14:paraId="1944CC8D" w14:textId="77777777" w:rsidR="006D104E" w:rsidRPr="005F52A2" w:rsidRDefault="006D104E" w:rsidP="005F52A2">
            <w:pPr>
              <w:jc w:val="right"/>
              <w:rPr>
                <w:sz w:val="22"/>
              </w:rPr>
            </w:pPr>
            <w:r w:rsidRPr="005F52A2">
              <w:rPr>
                <w:sz w:val="22"/>
              </w:rPr>
              <w:t>19,8</w:t>
            </w:r>
          </w:p>
        </w:tc>
        <w:tc>
          <w:tcPr>
            <w:tcW w:w="1060" w:type="dxa"/>
            <w:tcBorders>
              <w:top w:val="nil"/>
              <w:left w:val="nil"/>
              <w:bottom w:val="nil"/>
              <w:right w:val="nil"/>
            </w:tcBorders>
            <w:tcMar>
              <w:top w:w="128" w:type="dxa"/>
              <w:left w:w="43" w:type="dxa"/>
              <w:bottom w:w="43" w:type="dxa"/>
              <w:right w:w="43" w:type="dxa"/>
            </w:tcMar>
            <w:vAlign w:val="bottom"/>
          </w:tcPr>
          <w:p w14:paraId="7F680214" w14:textId="77777777" w:rsidR="006D104E" w:rsidRPr="005F52A2" w:rsidRDefault="006D104E" w:rsidP="005F52A2">
            <w:pPr>
              <w:jc w:val="right"/>
              <w:rPr>
                <w:sz w:val="22"/>
              </w:rPr>
            </w:pPr>
            <w:r w:rsidRPr="005F52A2">
              <w:rPr>
                <w:sz w:val="22"/>
              </w:rPr>
              <w:t>19,8</w:t>
            </w:r>
          </w:p>
        </w:tc>
        <w:tc>
          <w:tcPr>
            <w:tcW w:w="1060" w:type="dxa"/>
            <w:tcBorders>
              <w:top w:val="nil"/>
              <w:left w:val="nil"/>
              <w:bottom w:val="nil"/>
              <w:right w:val="nil"/>
            </w:tcBorders>
            <w:tcMar>
              <w:top w:w="128" w:type="dxa"/>
              <w:left w:w="43" w:type="dxa"/>
              <w:bottom w:w="43" w:type="dxa"/>
              <w:right w:w="43" w:type="dxa"/>
            </w:tcMar>
            <w:vAlign w:val="bottom"/>
          </w:tcPr>
          <w:p w14:paraId="5424B6B2" w14:textId="77777777" w:rsidR="006D104E" w:rsidRPr="005F52A2" w:rsidRDefault="006D104E" w:rsidP="005F52A2">
            <w:pPr>
              <w:jc w:val="right"/>
              <w:rPr>
                <w:sz w:val="22"/>
              </w:rPr>
            </w:pPr>
            <w:r w:rsidRPr="005F52A2">
              <w:rPr>
                <w:sz w:val="22"/>
              </w:rPr>
              <w:t>19,8</w:t>
            </w:r>
          </w:p>
        </w:tc>
        <w:tc>
          <w:tcPr>
            <w:tcW w:w="1060" w:type="dxa"/>
            <w:tcBorders>
              <w:top w:val="nil"/>
              <w:left w:val="nil"/>
              <w:bottom w:val="nil"/>
              <w:right w:val="nil"/>
            </w:tcBorders>
            <w:tcMar>
              <w:top w:w="128" w:type="dxa"/>
              <w:left w:w="43" w:type="dxa"/>
              <w:bottom w:w="43" w:type="dxa"/>
              <w:right w:w="43" w:type="dxa"/>
            </w:tcMar>
            <w:vAlign w:val="bottom"/>
          </w:tcPr>
          <w:p w14:paraId="1F81A734" w14:textId="77777777" w:rsidR="006D104E" w:rsidRPr="005F52A2" w:rsidRDefault="006D104E" w:rsidP="005F52A2">
            <w:pPr>
              <w:jc w:val="right"/>
              <w:rPr>
                <w:sz w:val="22"/>
              </w:rPr>
            </w:pPr>
            <w:r w:rsidRPr="005F52A2">
              <w:rPr>
                <w:sz w:val="22"/>
              </w:rPr>
              <w:t>19,8</w:t>
            </w:r>
          </w:p>
        </w:tc>
        <w:tc>
          <w:tcPr>
            <w:tcW w:w="1060" w:type="dxa"/>
            <w:tcBorders>
              <w:top w:val="nil"/>
              <w:left w:val="nil"/>
              <w:bottom w:val="nil"/>
              <w:right w:val="nil"/>
            </w:tcBorders>
            <w:tcMar>
              <w:top w:w="128" w:type="dxa"/>
              <w:left w:w="43" w:type="dxa"/>
              <w:bottom w:w="43" w:type="dxa"/>
              <w:right w:w="43" w:type="dxa"/>
            </w:tcMar>
            <w:vAlign w:val="bottom"/>
          </w:tcPr>
          <w:p w14:paraId="4BF835E1" w14:textId="77777777" w:rsidR="006D104E" w:rsidRPr="005F52A2" w:rsidRDefault="006D104E" w:rsidP="005F52A2">
            <w:pPr>
              <w:jc w:val="right"/>
              <w:rPr>
                <w:sz w:val="22"/>
              </w:rPr>
            </w:pPr>
            <w:r w:rsidRPr="005F52A2">
              <w:rPr>
                <w:sz w:val="22"/>
              </w:rPr>
              <w:t>19,8</w:t>
            </w:r>
          </w:p>
        </w:tc>
        <w:tc>
          <w:tcPr>
            <w:tcW w:w="1060" w:type="dxa"/>
            <w:tcBorders>
              <w:top w:val="nil"/>
              <w:left w:val="nil"/>
              <w:bottom w:val="nil"/>
              <w:right w:val="nil"/>
            </w:tcBorders>
            <w:tcMar>
              <w:top w:w="128" w:type="dxa"/>
              <w:left w:w="43" w:type="dxa"/>
              <w:bottom w:w="43" w:type="dxa"/>
              <w:right w:w="43" w:type="dxa"/>
            </w:tcMar>
            <w:vAlign w:val="bottom"/>
          </w:tcPr>
          <w:p w14:paraId="0C37D73A" w14:textId="77777777" w:rsidR="006D104E" w:rsidRPr="005F52A2" w:rsidRDefault="006D104E" w:rsidP="005F52A2">
            <w:pPr>
              <w:jc w:val="right"/>
              <w:rPr>
                <w:sz w:val="22"/>
              </w:rPr>
            </w:pPr>
            <w:r w:rsidRPr="005F52A2">
              <w:rPr>
                <w:sz w:val="22"/>
              </w:rPr>
              <w:t>19,8</w:t>
            </w:r>
          </w:p>
        </w:tc>
      </w:tr>
      <w:tr w:rsidR="00B070C3" w:rsidRPr="00D42D77" w14:paraId="6FA063C9" w14:textId="77777777">
        <w:trPr>
          <w:trHeight w:val="380"/>
        </w:trPr>
        <w:tc>
          <w:tcPr>
            <w:tcW w:w="3160" w:type="dxa"/>
            <w:tcBorders>
              <w:top w:val="nil"/>
              <w:left w:val="nil"/>
              <w:bottom w:val="nil"/>
              <w:right w:val="nil"/>
            </w:tcBorders>
            <w:tcMar>
              <w:top w:w="128" w:type="dxa"/>
              <w:left w:w="43" w:type="dxa"/>
              <w:bottom w:w="43" w:type="dxa"/>
              <w:right w:w="43" w:type="dxa"/>
            </w:tcMar>
          </w:tcPr>
          <w:p w14:paraId="5999CC4C" w14:textId="77777777" w:rsidR="006D104E" w:rsidRPr="005F52A2" w:rsidRDefault="006D104E" w:rsidP="00D42D77">
            <w:pPr>
              <w:rPr>
                <w:sz w:val="22"/>
              </w:rPr>
            </w:pPr>
            <w:r w:rsidRPr="005F52A2">
              <w:rPr>
                <w:sz w:val="22"/>
              </w:rPr>
              <w:t>Løyving kap. 1149</w:t>
            </w:r>
          </w:p>
        </w:tc>
        <w:tc>
          <w:tcPr>
            <w:tcW w:w="1060" w:type="dxa"/>
            <w:tcBorders>
              <w:top w:val="nil"/>
              <w:left w:val="nil"/>
              <w:bottom w:val="nil"/>
              <w:right w:val="nil"/>
            </w:tcBorders>
            <w:tcMar>
              <w:top w:w="128" w:type="dxa"/>
              <w:left w:w="43" w:type="dxa"/>
              <w:bottom w:w="43" w:type="dxa"/>
              <w:right w:w="43" w:type="dxa"/>
            </w:tcMar>
            <w:vAlign w:val="bottom"/>
          </w:tcPr>
          <w:p w14:paraId="7C3F650F" w14:textId="77777777" w:rsidR="006D104E" w:rsidRPr="005F52A2" w:rsidRDefault="006D104E" w:rsidP="005F52A2">
            <w:pPr>
              <w:jc w:val="right"/>
              <w:rPr>
                <w:sz w:val="22"/>
              </w:rPr>
            </w:pPr>
            <w:r w:rsidRPr="005F52A2">
              <w:rPr>
                <w:sz w:val="22"/>
              </w:rPr>
              <w:t>42,7</w:t>
            </w:r>
          </w:p>
        </w:tc>
        <w:tc>
          <w:tcPr>
            <w:tcW w:w="1060" w:type="dxa"/>
            <w:tcBorders>
              <w:top w:val="nil"/>
              <w:left w:val="nil"/>
              <w:bottom w:val="nil"/>
              <w:right w:val="nil"/>
            </w:tcBorders>
            <w:tcMar>
              <w:top w:w="128" w:type="dxa"/>
              <w:left w:w="43" w:type="dxa"/>
              <w:bottom w:w="43" w:type="dxa"/>
              <w:right w:w="43" w:type="dxa"/>
            </w:tcMar>
            <w:vAlign w:val="bottom"/>
          </w:tcPr>
          <w:p w14:paraId="2714EE68"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690ACC4B"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5E4C4225"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2E926AAC"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42130B2C" w14:textId="77777777" w:rsidR="006D104E" w:rsidRPr="005F52A2" w:rsidRDefault="006D104E" w:rsidP="005F52A2">
            <w:pPr>
              <w:jc w:val="right"/>
              <w:rPr>
                <w:sz w:val="22"/>
              </w:rPr>
            </w:pPr>
            <w:r w:rsidRPr="005F52A2">
              <w:rPr>
                <w:sz w:val="22"/>
              </w:rPr>
              <w:t>30,0</w:t>
            </w:r>
          </w:p>
        </w:tc>
      </w:tr>
      <w:tr w:rsidR="00B070C3" w:rsidRPr="00D42D77" w14:paraId="1FF9686C"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7720F6D3" w14:textId="77777777" w:rsidR="006D104E" w:rsidRPr="005F52A2" w:rsidRDefault="006D104E" w:rsidP="00D42D77">
            <w:pPr>
              <w:rPr>
                <w:sz w:val="22"/>
              </w:rPr>
            </w:pPr>
            <w:r w:rsidRPr="005F52A2">
              <w:rPr>
                <w:rStyle w:val="kursiv"/>
                <w:sz w:val="22"/>
              </w:rPr>
              <w:t>Sum inntekter</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9F091" w14:textId="77777777" w:rsidR="006D104E" w:rsidRPr="005F52A2" w:rsidRDefault="006D104E" w:rsidP="005F52A2">
            <w:pPr>
              <w:jc w:val="right"/>
              <w:rPr>
                <w:sz w:val="22"/>
              </w:rPr>
            </w:pPr>
            <w:r w:rsidRPr="005F52A2">
              <w:rPr>
                <w:sz w:val="22"/>
              </w:rPr>
              <w:t>2 517,3</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7EC485" w14:textId="77777777" w:rsidR="006D104E" w:rsidRPr="005F52A2" w:rsidRDefault="006D104E" w:rsidP="005F52A2">
            <w:pPr>
              <w:jc w:val="right"/>
              <w:rPr>
                <w:sz w:val="22"/>
              </w:rPr>
            </w:pPr>
            <w:r w:rsidRPr="005F52A2">
              <w:rPr>
                <w:sz w:val="22"/>
              </w:rPr>
              <w:t>2 825,2</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5CDA1" w14:textId="77777777" w:rsidR="006D104E" w:rsidRPr="005F52A2" w:rsidRDefault="006D104E" w:rsidP="005F52A2">
            <w:pPr>
              <w:jc w:val="right"/>
              <w:rPr>
                <w:sz w:val="22"/>
              </w:rPr>
            </w:pPr>
            <w:r w:rsidRPr="005F52A2">
              <w:rPr>
                <w:sz w:val="22"/>
              </w:rPr>
              <w:t>2 750,1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EE4C85" w14:textId="77777777" w:rsidR="006D104E" w:rsidRPr="005F52A2" w:rsidRDefault="006D104E" w:rsidP="005F52A2">
            <w:pPr>
              <w:jc w:val="right"/>
              <w:rPr>
                <w:sz w:val="22"/>
              </w:rPr>
            </w:pPr>
            <w:r w:rsidRPr="005F52A2">
              <w:rPr>
                <w:sz w:val="22"/>
              </w:rPr>
              <w:t>2 750,1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FA3DAF" w14:textId="77777777" w:rsidR="006D104E" w:rsidRPr="005F52A2" w:rsidRDefault="006D104E" w:rsidP="005F52A2">
            <w:pPr>
              <w:jc w:val="right"/>
              <w:rPr>
                <w:sz w:val="22"/>
              </w:rPr>
            </w:pPr>
            <w:r w:rsidRPr="005F52A2">
              <w:rPr>
                <w:sz w:val="22"/>
              </w:rPr>
              <w:t>2 750,1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1D169D" w14:textId="77777777" w:rsidR="006D104E" w:rsidRPr="005F52A2" w:rsidRDefault="006D104E" w:rsidP="005F52A2">
            <w:pPr>
              <w:jc w:val="right"/>
              <w:rPr>
                <w:sz w:val="22"/>
              </w:rPr>
            </w:pPr>
            <w:r w:rsidRPr="005F52A2">
              <w:rPr>
                <w:sz w:val="22"/>
              </w:rPr>
              <w:t>2 750,1</w:t>
            </w:r>
          </w:p>
        </w:tc>
      </w:tr>
      <w:tr w:rsidR="00B070C3" w:rsidRPr="00D42D77" w14:paraId="06673B6B" w14:textId="77777777">
        <w:trPr>
          <w:trHeight w:val="640"/>
        </w:trPr>
        <w:tc>
          <w:tcPr>
            <w:tcW w:w="3160" w:type="dxa"/>
            <w:tcBorders>
              <w:top w:val="nil"/>
              <w:left w:val="nil"/>
              <w:bottom w:val="nil"/>
              <w:right w:val="nil"/>
            </w:tcBorders>
            <w:tcMar>
              <w:top w:w="128" w:type="dxa"/>
              <w:left w:w="43" w:type="dxa"/>
              <w:bottom w:w="43" w:type="dxa"/>
              <w:right w:w="43" w:type="dxa"/>
            </w:tcMar>
          </w:tcPr>
          <w:p w14:paraId="3E27AC95" w14:textId="77777777" w:rsidR="006D104E" w:rsidRPr="005F52A2" w:rsidRDefault="006D104E" w:rsidP="00D42D77">
            <w:pPr>
              <w:rPr>
                <w:sz w:val="22"/>
              </w:rPr>
            </w:pPr>
            <w:proofErr w:type="spellStart"/>
            <w:r w:rsidRPr="005F52A2">
              <w:rPr>
                <w:sz w:val="22"/>
              </w:rPr>
              <w:t>Utbetalingar</w:t>
            </w:r>
            <w:proofErr w:type="spellEnd"/>
            <w:r w:rsidRPr="005F52A2">
              <w:rPr>
                <w:sz w:val="22"/>
              </w:rPr>
              <w:t xml:space="preserve"> av tilskott </w:t>
            </w:r>
            <w:proofErr w:type="spellStart"/>
            <w:r w:rsidRPr="005F52A2">
              <w:rPr>
                <w:sz w:val="22"/>
              </w:rPr>
              <w:t>frå</w:t>
            </w:r>
            <w:proofErr w:type="spellEnd"/>
            <w:r w:rsidRPr="005F52A2">
              <w:rPr>
                <w:sz w:val="22"/>
              </w:rPr>
              <w:t xml:space="preserve"> fondet </w:t>
            </w:r>
            <w:r w:rsidRPr="005F52A2">
              <w:rPr>
                <w:sz w:val="22"/>
              </w:rPr>
              <w:br/>
              <w:t>jf. årsrapport 2023</w:t>
            </w:r>
          </w:p>
        </w:tc>
        <w:tc>
          <w:tcPr>
            <w:tcW w:w="1060" w:type="dxa"/>
            <w:tcBorders>
              <w:top w:val="nil"/>
              <w:left w:val="nil"/>
              <w:bottom w:val="nil"/>
              <w:right w:val="nil"/>
            </w:tcBorders>
            <w:tcMar>
              <w:top w:w="128" w:type="dxa"/>
              <w:left w:w="43" w:type="dxa"/>
              <w:bottom w:w="43" w:type="dxa"/>
              <w:right w:w="43" w:type="dxa"/>
            </w:tcMar>
            <w:vAlign w:val="bottom"/>
          </w:tcPr>
          <w:p w14:paraId="1314B68F" w14:textId="77777777" w:rsidR="006D104E" w:rsidRPr="005F52A2" w:rsidRDefault="006D104E" w:rsidP="005F52A2">
            <w:pPr>
              <w:jc w:val="right"/>
              <w:rPr>
                <w:sz w:val="22"/>
              </w:rPr>
            </w:pPr>
            <w:r w:rsidRPr="005F52A2">
              <w:rPr>
                <w:sz w:val="22"/>
              </w:rPr>
              <w:t>2 316,2</w:t>
            </w:r>
          </w:p>
        </w:tc>
        <w:tc>
          <w:tcPr>
            <w:tcW w:w="1060" w:type="dxa"/>
            <w:tcBorders>
              <w:top w:val="nil"/>
              <w:left w:val="nil"/>
              <w:bottom w:val="nil"/>
              <w:right w:val="nil"/>
            </w:tcBorders>
            <w:tcMar>
              <w:top w:w="128" w:type="dxa"/>
              <w:left w:w="43" w:type="dxa"/>
              <w:bottom w:w="43" w:type="dxa"/>
              <w:right w:w="43" w:type="dxa"/>
            </w:tcMar>
            <w:vAlign w:val="bottom"/>
          </w:tcPr>
          <w:p w14:paraId="1CAC4B0B" w14:textId="77777777" w:rsidR="006D104E" w:rsidRPr="005F52A2" w:rsidRDefault="006D104E" w:rsidP="005F52A2">
            <w:pPr>
              <w:jc w:val="right"/>
              <w:rPr>
                <w:sz w:val="22"/>
              </w:rPr>
            </w:pPr>
            <w:r w:rsidRPr="005F52A2">
              <w:rPr>
                <w:sz w:val="22"/>
              </w:rPr>
              <w:t>2 439,9</w:t>
            </w:r>
          </w:p>
        </w:tc>
        <w:tc>
          <w:tcPr>
            <w:tcW w:w="1060" w:type="dxa"/>
            <w:tcBorders>
              <w:top w:val="nil"/>
              <w:left w:val="nil"/>
              <w:bottom w:val="nil"/>
              <w:right w:val="nil"/>
            </w:tcBorders>
            <w:tcMar>
              <w:top w:w="128" w:type="dxa"/>
              <w:left w:w="43" w:type="dxa"/>
              <w:bottom w:w="43" w:type="dxa"/>
              <w:right w:w="43" w:type="dxa"/>
            </w:tcMar>
            <w:vAlign w:val="bottom"/>
          </w:tcPr>
          <w:p w14:paraId="18C7963A" w14:textId="77777777" w:rsidR="006D104E" w:rsidRPr="005F52A2" w:rsidRDefault="006D104E" w:rsidP="005F52A2">
            <w:pPr>
              <w:jc w:val="right"/>
              <w:rPr>
                <w:sz w:val="22"/>
              </w:rPr>
            </w:pPr>
            <w:r w:rsidRPr="005F52A2">
              <w:rPr>
                <w:sz w:val="22"/>
              </w:rPr>
              <w:t>2 503,1</w:t>
            </w:r>
          </w:p>
        </w:tc>
        <w:tc>
          <w:tcPr>
            <w:tcW w:w="1060" w:type="dxa"/>
            <w:tcBorders>
              <w:top w:val="nil"/>
              <w:left w:val="nil"/>
              <w:bottom w:val="nil"/>
              <w:right w:val="nil"/>
            </w:tcBorders>
            <w:tcMar>
              <w:top w:w="128" w:type="dxa"/>
              <w:left w:w="43" w:type="dxa"/>
              <w:bottom w:w="43" w:type="dxa"/>
              <w:right w:w="43" w:type="dxa"/>
            </w:tcMar>
            <w:vAlign w:val="bottom"/>
          </w:tcPr>
          <w:p w14:paraId="3BDAEF82" w14:textId="77777777" w:rsidR="006D104E" w:rsidRPr="005F52A2" w:rsidRDefault="006D104E" w:rsidP="005F52A2">
            <w:pPr>
              <w:jc w:val="right"/>
              <w:rPr>
                <w:sz w:val="22"/>
              </w:rPr>
            </w:pPr>
            <w:r w:rsidRPr="005F52A2">
              <w:rPr>
                <w:sz w:val="22"/>
              </w:rPr>
              <w:t>2 511,5</w:t>
            </w:r>
          </w:p>
        </w:tc>
        <w:tc>
          <w:tcPr>
            <w:tcW w:w="1060" w:type="dxa"/>
            <w:tcBorders>
              <w:top w:val="nil"/>
              <w:left w:val="nil"/>
              <w:bottom w:val="nil"/>
              <w:right w:val="nil"/>
            </w:tcBorders>
            <w:tcMar>
              <w:top w:w="128" w:type="dxa"/>
              <w:left w:w="43" w:type="dxa"/>
              <w:bottom w:w="43" w:type="dxa"/>
              <w:right w:w="43" w:type="dxa"/>
            </w:tcMar>
            <w:vAlign w:val="bottom"/>
          </w:tcPr>
          <w:p w14:paraId="59233028" w14:textId="77777777" w:rsidR="006D104E" w:rsidRPr="005F52A2" w:rsidRDefault="006D104E" w:rsidP="005F52A2">
            <w:pPr>
              <w:jc w:val="right"/>
              <w:rPr>
                <w:sz w:val="22"/>
              </w:rPr>
            </w:pPr>
            <w:r w:rsidRPr="005F52A2">
              <w:rPr>
                <w:sz w:val="22"/>
              </w:rPr>
              <w:t>2 558,9</w:t>
            </w:r>
          </w:p>
        </w:tc>
        <w:tc>
          <w:tcPr>
            <w:tcW w:w="1060" w:type="dxa"/>
            <w:tcBorders>
              <w:top w:val="nil"/>
              <w:left w:val="nil"/>
              <w:bottom w:val="nil"/>
              <w:right w:val="nil"/>
            </w:tcBorders>
            <w:tcMar>
              <w:top w:w="128" w:type="dxa"/>
              <w:left w:w="43" w:type="dxa"/>
              <w:bottom w:w="43" w:type="dxa"/>
              <w:right w:w="43" w:type="dxa"/>
            </w:tcMar>
            <w:vAlign w:val="bottom"/>
          </w:tcPr>
          <w:p w14:paraId="35FB57E2" w14:textId="77777777" w:rsidR="006D104E" w:rsidRPr="005F52A2" w:rsidRDefault="006D104E" w:rsidP="005F52A2">
            <w:pPr>
              <w:jc w:val="right"/>
              <w:rPr>
                <w:sz w:val="22"/>
              </w:rPr>
            </w:pPr>
            <w:r w:rsidRPr="005F52A2">
              <w:rPr>
                <w:sz w:val="22"/>
              </w:rPr>
              <w:t>2 564,5</w:t>
            </w:r>
          </w:p>
        </w:tc>
      </w:tr>
      <w:tr w:rsidR="00B070C3" w:rsidRPr="00D42D77" w14:paraId="531CF815" w14:textId="77777777">
        <w:trPr>
          <w:trHeight w:val="380"/>
        </w:trPr>
        <w:tc>
          <w:tcPr>
            <w:tcW w:w="3160" w:type="dxa"/>
            <w:tcBorders>
              <w:top w:val="nil"/>
              <w:left w:val="nil"/>
              <w:bottom w:val="nil"/>
              <w:right w:val="nil"/>
            </w:tcBorders>
            <w:tcMar>
              <w:top w:w="128" w:type="dxa"/>
              <w:left w:w="43" w:type="dxa"/>
              <w:bottom w:w="43" w:type="dxa"/>
              <w:right w:w="43" w:type="dxa"/>
            </w:tcMar>
          </w:tcPr>
          <w:p w14:paraId="415F21D5" w14:textId="77777777" w:rsidR="006D104E" w:rsidRPr="005F52A2" w:rsidRDefault="006D104E" w:rsidP="00D42D77">
            <w:pPr>
              <w:rPr>
                <w:sz w:val="22"/>
              </w:rPr>
            </w:pPr>
            <w:proofErr w:type="spellStart"/>
            <w:r w:rsidRPr="005F52A2">
              <w:rPr>
                <w:sz w:val="22"/>
              </w:rPr>
              <w:t>Utbetalingar</w:t>
            </w:r>
            <w:proofErr w:type="spellEnd"/>
            <w:r w:rsidRPr="005F52A2">
              <w:rPr>
                <w:sz w:val="22"/>
              </w:rPr>
              <w:t xml:space="preserve"> kap. 1149</w:t>
            </w:r>
          </w:p>
        </w:tc>
        <w:tc>
          <w:tcPr>
            <w:tcW w:w="1060" w:type="dxa"/>
            <w:tcBorders>
              <w:top w:val="nil"/>
              <w:left w:val="nil"/>
              <w:bottom w:val="nil"/>
              <w:right w:val="nil"/>
            </w:tcBorders>
            <w:tcMar>
              <w:top w:w="128" w:type="dxa"/>
              <w:left w:w="43" w:type="dxa"/>
              <w:bottom w:w="43" w:type="dxa"/>
              <w:right w:w="43" w:type="dxa"/>
            </w:tcMar>
            <w:vAlign w:val="bottom"/>
          </w:tcPr>
          <w:p w14:paraId="79A1B76D" w14:textId="77777777" w:rsidR="006D104E" w:rsidRPr="005F52A2" w:rsidRDefault="006D104E" w:rsidP="005F52A2">
            <w:pPr>
              <w:jc w:val="right"/>
              <w:rPr>
                <w:sz w:val="22"/>
              </w:rPr>
            </w:pPr>
            <w:r w:rsidRPr="005F52A2">
              <w:rPr>
                <w:sz w:val="22"/>
              </w:rPr>
              <w:t>42,7</w:t>
            </w:r>
          </w:p>
        </w:tc>
        <w:tc>
          <w:tcPr>
            <w:tcW w:w="1060" w:type="dxa"/>
            <w:tcBorders>
              <w:top w:val="nil"/>
              <w:left w:val="nil"/>
              <w:bottom w:val="nil"/>
              <w:right w:val="nil"/>
            </w:tcBorders>
            <w:tcMar>
              <w:top w:w="128" w:type="dxa"/>
              <w:left w:w="43" w:type="dxa"/>
              <w:bottom w:w="43" w:type="dxa"/>
              <w:right w:w="43" w:type="dxa"/>
            </w:tcMar>
            <w:vAlign w:val="bottom"/>
          </w:tcPr>
          <w:p w14:paraId="4C06C2A3"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3A65D2BD"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6F52693C"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479C1510" w14:textId="77777777" w:rsidR="006D104E" w:rsidRPr="005F52A2" w:rsidRDefault="006D104E" w:rsidP="005F52A2">
            <w:pPr>
              <w:jc w:val="right"/>
              <w:rPr>
                <w:sz w:val="22"/>
              </w:rPr>
            </w:pPr>
            <w:r w:rsidRPr="005F52A2">
              <w:rPr>
                <w:sz w:val="22"/>
              </w:rPr>
              <w:t>30,0</w:t>
            </w:r>
          </w:p>
        </w:tc>
        <w:tc>
          <w:tcPr>
            <w:tcW w:w="1060" w:type="dxa"/>
            <w:tcBorders>
              <w:top w:val="nil"/>
              <w:left w:val="nil"/>
              <w:bottom w:val="nil"/>
              <w:right w:val="nil"/>
            </w:tcBorders>
            <w:tcMar>
              <w:top w:w="128" w:type="dxa"/>
              <w:left w:w="43" w:type="dxa"/>
              <w:bottom w:w="43" w:type="dxa"/>
              <w:right w:w="43" w:type="dxa"/>
            </w:tcMar>
            <w:vAlign w:val="bottom"/>
          </w:tcPr>
          <w:p w14:paraId="49E0E0CD" w14:textId="77777777" w:rsidR="006D104E" w:rsidRPr="005F52A2" w:rsidRDefault="006D104E" w:rsidP="005F52A2">
            <w:pPr>
              <w:jc w:val="right"/>
              <w:rPr>
                <w:sz w:val="22"/>
              </w:rPr>
            </w:pPr>
            <w:r w:rsidRPr="005F52A2">
              <w:rPr>
                <w:sz w:val="22"/>
              </w:rPr>
              <w:t>30,0</w:t>
            </w:r>
          </w:p>
        </w:tc>
      </w:tr>
      <w:tr w:rsidR="00B070C3" w:rsidRPr="00D42D77" w14:paraId="68149E89" w14:textId="77777777">
        <w:trPr>
          <w:trHeight w:val="380"/>
        </w:trPr>
        <w:tc>
          <w:tcPr>
            <w:tcW w:w="3160" w:type="dxa"/>
            <w:tcBorders>
              <w:top w:val="nil"/>
              <w:left w:val="nil"/>
              <w:bottom w:val="nil"/>
              <w:right w:val="nil"/>
            </w:tcBorders>
            <w:tcMar>
              <w:top w:w="128" w:type="dxa"/>
              <w:left w:w="43" w:type="dxa"/>
              <w:bottom w:w="43" w:type="dxa"/>
              <w:right w:w="43" w:type="dxa"/>
            </w:tcMar>
          </w:tcPr>
          <w:p w14:paraId="19660EC7" w14:textId="77777777" w:rsidR="006D104E" w:rsidRPr="005F52A2" w:rsidRDefault="006D104E" w:rsidP="00D42D77">
            <w:pPr>
              <w:rPr>
                <w:sz w:val="22"/>
              </w:rPr>
            </w:pPr>
            <w:r w:rsidRPr="005F52A2">
              <w:rPr>
                <w:sz w:val="22"/>
              </w:rPr>
              <w:t>Endring i tilskottsramme²</w:t>
            </w:r>
          </w:p>
        </w:tc>
        <w:tc>
          <w:tcPr>
            <w:tcW w:w="1060" w:type="dxa"/>
            <w:tcBorders>
              <w:top w:val="nil"/>
              <w:left w:val="nil"/>
              <w:bottom w:val="nil"/>
              <w:right w:val="nil"/>
            </w:tcBorders>
            <w:tcMar>
              <w:top w:w="128" w:type="dxa"/>
              <w:left w:w="43" w:type="dxa"/>
              <w:bottom w:w="43" w:type="dxa"/>
              <w:right w:w="43" w:type="dxa"/>
            </w:tcMar>
            <w:vAlign w:val="bottom"/>
          </w:tcPr>
          <w:p w14:paraId="7B51B744"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08F096C8" w14:textId="77777777" w:rsidR="006D104E" w:rsidRPr="005F52A2" w:rsidRDefault="006D104E" w:rsidP="005F52A2">
            <w:pPr>
              <w:jc w:val="right"/>
              <w:rPr>
                <w:sz w:val="22"/>
              </w:rPr>
            </w:pPr>
            <w:r w:rsidRPr="005F52A2">
              <w:rPr>
                <w:sz w:val="22"/>
              </w:rPr>
              <w:t>101,5</w:t>
            </w:r>
          </w:p>
        </w:tc>
        <w:tc>
          <w:tcPr>
            <w:tcW w:w="1060" w:type="dxa"/>
            <w:tcBorders>
              <w:top w:val="nil"/>
              <w:left w:val="nil"/>
              <w:bottom w:val="nil"/>
              <w:right w:val="nil"/>
            </w:tcBorders>
            <w:tcMar>
              <w:top w:w="128" w:type="dxa"/>
              <w:left w:w="43" w:type="dxa"/>
              <w:bottom w:w="43" w:type="dxa"/>
              <w:right w:w="43" w:type="dxa"/>
            </w:tcMar>
            <w:vAlign w:val="bottom"/>
          </w:tcPr>
          <w:p w14:paraId="10D51980" w14:textId="77777777" w:rsidR="006D104E" w:rsidRPr="005F52A2" w:rsidRDefault="006D104E" w:rsidP="005F52A2">
            <w:pPr>
              <w:jc w:val="right"/>
              <w:rPr>
                <w:sz w:val="22"/>
              </w:rPr>
            </w:pPr>
            <w:r w:rsidRPr="005F52A2">
              <w:rPr>
                <w:sz w:val="22"/>
              </w:rPr>
              <w:t>72,0</w:t>
            </w:r>
          </w:p>
        </w:tc>
        <w:tc>
          <w:tcPr>
            <w:tcW w:w="1060" w:type="dxa"/>
            <w:tcBorders>
              <w:top w:val="nil"/>
              <w:left w:val="nil"/>
              <w:bottom w:val="nil"/>
              <w:right w:val="nil"/>
            </w:tcBorders>
            <w:tcMar>
              <w:top w:w="128" w:type="dxa"/>
              <w:left w:w="43" w:type="dxa"/>
              <w:bottom w:w="43" w:type="dxa"/>
              <w:right w:w="43" w:type="dxa"/>
            </w:tcMar>
            <w:vAlign w:val="bottom"/>
          </w:tcPr>
          <w:p w14:paraId="5A4008BC"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659BE7D7"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291A1140" w14:textId="77777777" w:rsidR="006D104E" w:rsidRPr="005F52A2" w:rsidRDefault="006D104E" w:rsidP="005F52A2">
            <w:pPr>
              <w:jc w:val="right"/>
              <w:rPr>
                <w:sz w:val="22"/>
              </w:rPr>
            </w:pPr>
          </w:p>
        </w:tc>
      </w:tr>
      <w:tr w:rsidR="00B070C3" w:rsidRPr="00D42D77" w14:paraId="6C035748"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7A12E940" w14:textId="77777777" w:rsidR="006D104E" w:rsidRPr="005F52A2" w:rsidRDefault="006D104E" w:rsidP="00D42D77">
            <w:pPr>
              <w:rPr>
                <w:sz w:val="22"/>
              </w:rPr>
            </w:pPr>
            <w:r w:rsidRPr="005F52A2">
              <w:rPr>
                <w:rStyle w:val="kursiv"/>
                <w:sz w:val="22"/>
              </w:rPr>
              <w:t xml:space="preserve">Sum </w:t>
            </w:r>
            <w:proofErr w:type="spellStart"/>
            <w:r w:rsidRPr="005F52A2">
              <w:rPr>
                <w:rStyle w:val="kursiv"/>
                <w:sz w:val="22"/>
              </w:rPr>
              <w:t>utbetalingar</w:t>
            </w:r>
            <w:proofErr w:type="spellEnd"/>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B2347" w14:textId="77777777" w:rsidR="006D104E" w:rsidRPr="005F52A2" w:rsidRDefault="006D104E" w:rsidP="005F52A2">
            <w:pPr>
              <w:jc w:val="right"/>
              <w:rPr>
                <w:sz w:val="22"/>
              </w:rPr>
            </w:pPr>
            <w:r w:rsidRPr="005F52A2">
              <w:rPr>
                <w:sz w:val="22"/>
              </w:rPr>
              <w:t>2 358,9</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52B57" w14:textId="77777777" w:rsidR="006D104E" w:rsidRPr="005F52A2" w:rsidRDefault="006D104E" w:rsidP="005F52A2">
            <w:pPr>
              <w:jc w:val="right"/>
              <w:rPr>
                <w:sz w:val="22"/>
              </w:rPr>
            </w:pPr>
            <w:r w:rsidRPr="005F52A2">
              <w:rPr>
                <w:sz w:val="22"/>
              </w:rPr>
              <w:t>2 571,4</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EC8C90" w14:textId="77777777" w:rsidR="006D104E" w:rsidRPr="005F52A2" w:rsidRDefault="006D104E" w:rsidP="005F52A2">
            <w:pPr>
              <w:jc w:val="right"/>
              <w:rPr>
                <w:sz w:val="22"/>
              </w:rPr>
            </w:pPr>
            <w:r w:rsidRPr="005F52A2">
              <w:rPr>
                <w:sz w:val="22"/>
              </w:rPr>
              <w:t>2 605,1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D92FC7" w14:textId="77777777" w:rsidR="006D104E" w:rsidRPr="005F52A2" w:rsidRDefault="006D104E" w:rsidP="005F52A2">
            <w:pPr>
              <w:jc w:val="right"/>
              <w:rPr>
                <w:sz w:val="22"/>
              </w:rPr>
            </w:pPr>
            <w:r w:rsidRPr="005F52A2">
              <w:rPr>
                <w:sz w:val="22"/>
              </w:rPr>
              <w:t>2 541,5</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AB95D" w14:textId="77777777" w:rsidR="006D104E" w:rsidRPr="005F52A2" w:rsidRDefault="006D104E" w:rsidP="005F52A2">
            <w:pPr>
              <w:jc w:val="right"/>
              <w:rPr>
                <w:sz w:val="22"/>
              </w:rPr>
            </w:pPr>
            <w:r w:rsidRPr="005F52A2">
              <w:rPr>
                <w:sz w:val="22"/>
              </w:rPr>
              <w:t>2 588,9</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760DFD" w14:textId="77777777" w:rsidR="006D104E" w:rsidRPr="005F52A2" w:rsidRDefault="006D104E" w:rsidP="005F52A2">
            <w:pPr>
              <w:jc w:val="right"/>
              <w:rPr>
                <w:sz w:val="22"/>
              </w:rPr>
            </w:pPr>
            <w:r w:rsidRPr="005F52A2">
              <w:rPr>
                <w:sz w:val="22"/>
              </w:rPr>
              <w:t>2 594,5</w:t>
            </w:r>
          </w:p>
        </w:tc>
      </w:tr>
      <w:tr w:rsidR="00B070C3" w:rsidRPr="00D42D77" w14:paraId="4CF6E692"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57386415" w14:textId="77777777" w:rsidR="006D104E" w:rsidRPr="005F52A2" w:rsidRDefault="006D104E" w:rsidP="00D42D77">
            <w:pPr>
              <w:rPr>
                <w:sz w:val="22"/>
              </w:rPr>
            </w:pPr>
            <w:r w:rsidRPr="005F52A2">
              <w:rPr>
                <w:rStyle w:val="kursiv"/>
                <w:sz w:val="22"/>
              </w:rPr>
              <w:t>Resultat</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646E72" w14:textId="77777777" w:rsidR="006D104E" w:rsidRPr="005F52A2" w:rsidRDefault="006D104E" w:rsidP="005F52A2">
            <w:pPr>
              <w:jc w:val="right"/>
              <w:rPr>
                <w:sz w:val="22"/>
              </w:rPr>
            </w:pPr>
            <w:r w:rsidRPr="005F52A2">
              <w:rPr>
                <w:sz w:val="22"/>
              </w:rPr>
              <w:t>158,4</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EDC5B6" w14:textId="77777777" w:rsidR="006D104E" w:rsidRPr="005F52A2" w:rsidRDefault="006D104E" w:rsidP="005F52A2">
            <w:pPr>
              <w:jc w:val="right"/>
              <w:rPr>
                <w:sz w:val="22"/>
              </w:rPr>
            </w:pPr>
            <w:r w:rsidRPr="005F52A2">
              <w:rPr>
                <w:sz w:val="22"/>
              </w:rPr>
              <w:t>253,8</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C696BC" w14:textId="77777777" w:rsidR="006D104E" w:rsidRPr="005F52A2" w:rsidRDefault="006D104E" w:rsidP="005F52A2">
            <w:pPr>
              <w:jc w:val="right"/>
              <w:rPr>
                <w:sz w:val="22"/>
              </w:rPr>
            </w:pPr>
            <w:r w:rsidRPr="005F52A2">
              <w:rPr>
                <w:sz w:val="22"/>
              </w:rPr>
              <w:t>145,0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165F1" w14:textId="77777777" w:rsidR="006D104E" w:rsidRPr="005F52A2" w:rsidRDefault="006D104E" w:rsidP="005F52A2">
            <w:pPr>
              <w:jc w:val="right"/>
              <w:rPr>
                <w:sz w:val="22"/>
              </w:rPr>
            </w:pPr>
            <w:r w:rsidRPr="005F52A2">
              <w:rPr>
                <w:sz w:val="22"/>
              </w:rPr>
              <w:t>208,5</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09882" w14:textId="77777777" w:rsidR="006D104E" w:rsidRPr="005F52A2" w:rsidRDefault="006D104E" w:rsidP="005F52A2">
            <w:pPr>
              <w:jc w:val="right"/>
              <w:rPr>
                <w:sz w:val="22"/>
              </w:rPr>
            </w:pPr>
            <w:r w:rsidRPr="005F52A2">
              <w:rPr>
                <w:sz w:val="22"/>
              </w:rPr>
              <w:t>161,1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7716A" w14:textId="77777777" w:rsidR="006D104E" w:rsidRPr="005F52A2" w:rsidRDefault="006D104E" w:rsidP="005F52A2">
            <w:pPr>
              <w:jc w:val="right"/>
              <w:rPr>
                <w:sz w:val="22"/>
              </w:rPr>
            </w:pPr>
            <w:r w:rsidRPr="005F52A2">
              <w:rPr>
                <w:sz w:val="22"/>
              </w:rPr>
              <w:t>155,6</w:t>
            </w:r>
          </w:p>
        </w:tc>
      </w:tr>
      <w:tr w:rsidR="00B070C3" w:rsidRPr="00D42D77" w14:paraId="00DB414B" w14:textId="77777777">
        <w:trPr>
          <w:trHeight w:val="380"/>
        </w:trPr>
        <w:tc>
          <w:tcPr>
            <w:tcW w:w="3160" w:type="dxa"/>
            <w:tcBorders>
              <w:top w:val="nil"/>
              <w:left w:val="nil"/>
              <w:bottom w:val="nil"/>
              <w:right w:val="nil"/>
            </w:tcBorders>
            <w:tcMar>
              <w:top w:w="128" w:type="dxa"/>
              <w:left w:w="43" w:type="dxa"/>
              <w:bottom w:w="43" w:type="dxa"/>
              <w:right w:w="43" w:type="dxa"/>
            </w:tcMar>
          </w:tcPr>
          <w:p w14:paraId="36F83A91" w14:textId="77777777" w:rsidR="006D104E" w:rsidRPr="005F52A2" w:rsidRDefault="006D104E" w:rsidP="00D42D77">
            <w:pPr>
              <w:rPr>
                <w:sz w:val="22"/>
              </w:rPr>
            </w:pPr>
            <w:r w:rsidRPr="005F52A2">
              <w:rPr>
                <w:sz w:val="22"/>
              </w:rPr>
              <w:t>Utvikling i eigenkapital</w:t>
            </w:r>
          </w:p>
        </w:tc>
        <w:tc>
          <w:tcPr>
            <w:tcW w:w="1060" w:type="dxa"/>
            <w:tcBorders>
              <w:top w:val="nil"/>
              <w:left w:val="nil"/>
              <w:bottom w:val="nil"/>
              <w:right w:val="nil"/>
            </w:tcBorders>
            <w:tcMar>
              <w:top w:w="128" w:type="dxa"/>
              <w:left w:w="43" w:type="dxa"/>
              <w:bottom w:w="43" w:type="dxa"/>
              <w:right w:w="43" w:type="dxa"/>
            </w:tcMar>
            <w:vAlign w:val="bottom"/>
          </w:tcPr>
          <w:p w14:paraId="6BEBAA1C" w14:textId="77777777" w:rsidR="006D104E" w:rsidRPr="005F52A2" w:rsidRDefault="006D104E" w:rsidP="005F52A2">
            <w:pPr>
              <w:jc w:val="right"/>
              <w:rPr>
                <w:sz w:val="22"/>
              </w:rPr>
            </w:pPr>
            <w:r w:rsidRPr="005F52A2">
              <w:rPr>
                <w:sz w:val="22"/>
              </w:rPr>
              <w:t>1 162,7</w:t>
            </w:r>
          </w:p>
        </w:tc>
        <w:tc>
          <w:tcPr>
            <w:tcW w:w="1060" w:type="dxa"/>
            <w:tcBorders>
              <w:top w:val="nil"/>
              <w:left w:val="nil"/>
              <w:bottom w:val="nil"/>
              <w:right w:val="nil"/>
            </w:tcBorders>
            <w:tcMar>
              <w:top w:w="128" w:type="dxa"/>
              <w:left w:w="43" w:type="dxa"/>
              <w:bottom w:w="43" w:type="dxa"/>
              <w:right w:w="43" w:type="dxa"/>
            </w:tcMar>
            <w:vAlign w:val="bottom"/>
          </w:tcPr>
          <w:p w14:paraId="4AE9E16B" w14:textId="77777777" w:rsidR="006D104E" w:rsidRPr="005F52A2" w:rsidRDefault="006D104E" w:rsidP="005F52A2">
            <w:pPr>
              <w:jc w:val="right"/>
              <w:rPr>
                <w:sz w:val="22"/>
              </w:rPr>
            </w:pPr>
            <w:r w:rsidRPr="005F52A2">
              <w:rPr>
                <w:sz w:val="22"/>
              </w:rPr>
              <w:t>1 416,5</w:t>
            </w:r>
          </w:p>
        </w:tc>
        <w:tc>
          <w:tcPr>
            <w:tcW w:w="1060" w:type="dxa"/>
            <w:tcBorders>
              <w:top w:val="nil"/>
              <w:left w:val="nil"/>
              <w:bottom w:val="nil"/>
              <w:right w:val="nil"/>
            </w:tcBorders>
            <w:tcMar>
              <w:top w:w="128" w:type="dxa"/>
              <w:left w:w="43" w:type="dxa"/>
              <w:bottom w:w="43" w:type="dxa"/>
              <w:right w:w="43" w:type="dxa"/>
            </w:tcMar>
            <w:vAlign w:val="bottom"/>
          </w:tcPr>
          <w:p w14:paraId="0979996B" w14:textId="77777777" w:rsidR="006D104E" w:rsidRPr="005F52A2" w:rsidRDefault="006D104E" w:rsidP="005F52A2">
            <w:pPr>
              <w:jc w:val="right"/>
              <w:rPr>
                <w:sz w:val="22"/>
              </w:rPr>
            </w:pPr>
            <w:r w:rsidRPr="005F52A2">
              <w:rPr>
                <w:sz w:val="22"/>
              </w:rPr>
              <w:t>1 561,5</w:t>
            </w:r>
          </w:p>
        </w:tc>
        <w:tc>
          <w:tcPr>
            <w:tcW w:w="1060" w:type="dxa"/>
            <w:tcBorders>
              <w:top w:val="nil"/>
              <w:left w:val="nil"/>
              <w:bottom w:val="nil"/>
              <w:right w:val="nil"/>
            </w:tcBorders>
            <w:tcMar>
              <w:top w:w="128" w:type="dxa"/>
              <w:left w:w="43" w:type="dxa"/>
              <w:bottom w:w="43" w:type="dxa"/>
              <w:right w:w="43" w:type="dxa"/>
            </w:tcMar>
            <w:vAlign w:val="bottom"/>
          </w:tcPr>
          <w:p w14:paraId="18FF65A8" w14:textId="77777777" w:rsidR="006D104E" w:rsidRPr="005F52A2" w:rsidRDefault="006D104E" w:rsidP="005F52A2">
            <w:pPr>
              <w:jc w:val="right"/>
              <w:rPr>
                <w:sz w:val="22"/>
              </w:rPr>
            </w:pPr>
            <w:r w:rsidRPr="005F52A2">
              <w:rPr>
                <w:sz w:val="22"/>
              </w:rPr>
              <w:t>1 770,0</w:t>
            </w:r>
          </w:p>
        </w:tc>
        <w:tc>
          <w:tcPr>
            <w:tcW w:w="1060" w:type="dxa"/>
            <w:tcBorders>
              <w:top w:val="nil"/>
              <w:left w:val="nil"/>
              <w:bottom w:val="nil"/>
              <w:right w:val="nil"/>
            </w:tcBorders>
            <w:tcMar>
              <w:top w:w="128" w:type="dxa"/>
              <w:left w:w="43" w:type="dxa"/>
              <w:bottom w:w="43" w:type="dxa"/>
              <w:right w:w="43" w:type="dxa"/>
            </w:tcMar>
            <w:vAlign w:val="bottom"/>
          </w:tcPr>
          <w:p w14:paraId="18EB91F6" w14:textId="77777777" w:rsidR="006D104E" w:rsidRPr="005F52A2" w:rsidRDefault="006D104E" w:rsidP="005F52A2">
            <w:pPr>
              <w:jc w:val="right"/>
              <w:rPr>
                <w:sz w:val="22"/>
              </w:rPr>
            </w:pPr>
            <w:r w:rsidRPr="005F52A2">
              <w:rPr>
                <w:sz w:val="22"/>
              </w:rPr>
              <w:t>1931,1</w:t>
            </w:r>
          </w:p>
        </w:tc>
        <w:tc>
          <w:tcPr>
            <w:tcW w:w="1060" w:type="dxa"/>
            <w:tcBorders>
              <w:top w:val="nil"/>
              <w:left w:val="nil"/>
              <w:bottom w:val="nil"/>
              <w:right w:val="nil"/>
            </w:tcBorders>
            <w:tcMar>
              <w:top w:w="128" w:type="dxa"/>
              <w:left w:w="43" w:type="dxa"/>
              <w:bottom w:w="43" w:type="dxa"/>
              <w:right w:w="43" w:type="dxa"/>
            </w:tcMar>
            <w:vAlign w:val="bottom"/>
          </w:tcPr>
          <w:p w14:paraId="204B3920" w14:textId="77777777" w:rsidR="006D104E" w:rsidRPr="005F52A2" w:rsidRDefault="006D104E" w:rsidP="005F52A2">
            <w:pPr>
              <w:jc w:val="right"/>
              <w:rPr>
                <w:sz w:val="22"/>
              </w:rPr>
            </w:pPr>
            <w:r w:rsidRPr="005F52A2">
              <w:rPr>
                <w:sz w:val="22"/>
              </w:rPr>
              <w:t>2086,7</w:t>
            </w:r>
          </w:p>
        </w:tc>
      </w:tr>
      <w:tr w:rsidR="00B070C3" w:rsidRPr="00D42D77" w14:paraId="44AEF7B1" w14:textId="77777777">
        <w:trPr>
          <w:trHeight w:val="640"/>
        </w:trPr>
        <w:tc>
          <w:tcPr>
            <w:tcW w:w="3160" w:type="dxa"/>
            <w:tcBorders>
              <w:top w:val="nil"/>
              <w:left w:val="nil"/>
              <w:bottom w:val="nil"/>
              <w:right w:val="nil"/>
            </w:tcBorders>
            <w:tcMar>
              <w:top w:w="128" w:type="dxa"/>
              <w:left w:w="43" w:type="dxa"/>
              <w:bottom w:w="43" w:type="dxa"/>
              <w:right w:w="43" w:type="dxa"/>
            </w:tcMar>
          </w:tcPr>
          <w:p w14:paraId="7664845A" w14:textId="77777777" w:rsidR="006D104E" w:rsidRPr="005F52A2" w:rsidRDefault="006D104E" w:rsidP="00D42D77">
            <w:pPr>
              <w:rPr>
                <w:sz w:val="22"/>
              </w:rPr>
            </w:pPr>
            <w:proofErr w:type="spellStart"/>
            <w:r w:rsidRPr="005F52A2">
              <w:rPr>
                <w:sz w:val="22"/>
              </w:rPr>
              <w:t>Inneståande</w:t>
            </w:r>
            <w:proofErr w:type="spellEnd"/>
            <w:r w:rsidRPr="005F52A2">
              <w:rPr>
                <w:sz w:val="22"/>
              </w:rPr>
              <w:t xml:space="preserve"> i Norges Bank, </w:t>
            </w:r>
            <w:r w:rsidRPr="005F52A2">
              <w:rPr>
                <w:sz w:val="22"/>
              </w:rPr>
              <w:br/>
              <w:t>inkl. a konto IN</w:t>
            </w:r>
          </w:p>
        </w:tc>
        <w:tc>
          <w:tcPr>
            <w:tcW w:w="1060" w:type="dxa"/>
            <w:tcBorders>
              <w:top w:val="nil"/>
              <w:left w:val="nil"/>
              <w:bottom w:val="nil"/>
              <w:right w:val="nil"/>
            </w:tcBorders>
            <w:tcMar>
              <w:top w:w="128" w:type="dxa"/>
              <w:left w:w="43" w:type="dxa"/>
              <w:bottom w:w="43" w:type="dxa"/>
              <w:right w:w="43" w:type="dxa"/>
            </w:tcMar>
            <w:vAlign w:val="bottom"/>
          </w:tcPr>
          <w:p w14:paraId="0936740D" w14:textId="77777777" w:rsidR="006D104E" w:rsidRPr="005F52A2" w:rsidRDefault="006D104E" w:rsidP="005F52A2">
            <w:pPr>
              <w:jc w:val="right"/>
              <w:rPr>
                <w:sz w:val="22"/>
              </w:rPr>
            </w:pPr>
            <w:r w:rsidRPr="005F52A2">
              <w:rPr>
                <w:sz w:val="22"/>
              </w:rPr>
              <w:t>1 208,2</w:t>
            </w:r>
          </w:p>
        </w:tc>
        <w:tc>
          <w:tcPr>
            <w:tcW w:w="1060" w:type="dxa"/>
            <w:tcBorders>
              <w:top w:val="nil"/>
              <w:left w:val="nil"/>
              <w:bottom w:val="nil"/>
              <w:right w:val="nil"/>
            </w:tcBorders>
            <w:tcMar>
              <w:top w:w="128" w:type="dxa"/>
              <w:left w:w="43" w:type="dxa"/>
              <w:bottom w:w="43" w:type="dxa"/>
              <w:right w:w="43" w:type="dxa"/>
            </w:tcMar>
            <w:vAlign w:val="bottom"/>
          </w:tcPr>
          <w:p w14:paraId="090EBF6A" w14:textId="77777777" w:rsidR="006D104E" w:rsidRPr="005F52A2" w:rsidRDefault="006D104E" w:rsidP="005F52A2">
            <w:pPr>
              <w:jc w:val="right"/>
              <w:rPr>
                <w:sz w:val="22"/>
              </w:rPr>
            </w:pPr>
            <w:r w:rsidRPr="005F52A2">
              <w:rPr>
                <w:sz w:val="22"/>
              </w:rPr>
              <w:t>1 347,9</w:t>
            </w:r>
          </w:p>
        </w:tc>
        <w:tc>
          <w:tcPr>
            <w:tcW w:w="1060" w:type="dxa"/>
            <w:tcBorders>
              <w:top w:val="nil"/>
              <w:left w:val="nil"/>
              <w:bottom w:val="nil"/>
              <w:right w:val="nil"/>
            </w:tcBorders>
            <w:tcMar>
              <w:top w:w="128" w:type="dxa"/>
              <w:left w:w="43" w:type="dxa"/>
              <w:bottom w:w="43" w:type="dxa"/>
              <w:right w:w="43" w:type="dxa"/>
            </w:tcMar>
            <w:vAlign w:val="bottom"/>
          </w:tcPr>
          <w:p w14:paraId="15D1EAD3" w14:textId="77777777" w:rsidR="006D104E" w:rsidRPr="005F52A2" w:rsidRDefault="006D104E" w:rsidP="005F52A2">
            <w:pPr>
              <w:jc w:val="right"/>
              <w:rPr>
                <w:sz w:val="22"/>
              </w:rPr>
            </w:pPr>
            <w:r w:rsidRPr="005F52A2">
              <w:rPr>
                <w:sz w:val="22"/>
              </w:rPr>
              <w:t>1 473,6</w:t>
            </w:r>
          </w:p>
        </w:tc>
        <w:tc>
          <w:tcPr>
            <w:tcW w:w="1060" w:type="dxa"/>
            <w:tcBorders>
              <w:top w:val="nil"/>
              <w:left w:val="nil"/>
              <w:bottom w:val="nil"/>
              <w:right w:val="nil"/>
            </w:tcBorders>
            <w:tcMar>
              <w:top w:w="128" w:type="dxa"/>
              <w:left w:w="43" w:type="dxa"/>
              <w:bottom w:w="43" w:type="dxa"/>
              <w:right w:w="43" w:type="dxa"/>
            </w:tcMar>
            <w:vAlign w:val="bottom"/>
          </w:tcPr>
          <w:p w14:paraId="312A65AA" w14:textId="77777777" w:rsidR="006D104E" w:rsidRPr="005F52A2" w:rsidRDefault="006D104E" w:rsidP="005F52A2">
            <w:pPr>
              <w:jc w:val="right"/>
              <w:rPr>
                <w:sz w:val="22"/>
              </w:rPr>
            </w:pPr>
            <w:r w:rsidRPr="005F52A2">
              <w:rPr>
                <w:sz w:val="22"/>
              </w:rPr>
              <w:t>1 590,7</w:t>
            </w:r>
          </w:p>
        </w:tc>
        <w:tc>
          <w:tcPr>
            <w:tcW w:w="1060" w:type="dxa"/>
            <w:tcBorders>
              <w:top w:val="nil"/>
              <w:left w:val="nil"/>
              <w:bottom w:val="nil"/>
              <w:right w:val="nil"/>
            </w:tcBorders>
            <w:tcMar>
              <w:top w:w="128" w:type="dxa"/>
              <w:left w:w="43" w:type="dxa"/>
              <w:bottom w:w="43" w:type="dxa"/>
              <w:right w:w="43" w:type="dxa"/>
            </w:tcMar>
            <w:vAlign w:val="bottom"/>
          </w:tcPr>
          <w:p w14:paraId="428AE966" w14:textId="77777777" w:rsidR="006D104E" w:rsidRPr="005F52A2" w:rsidRDefault="006D104E" w:rsidP="005F52A2">
            <w:pPr>
              <w:jc w:val="right"/>
              <w:rPr>
                <w:sz w:val="22"/>
              </w:rPr>
            </w:pPr>
            <w:r w:rsidRPr="005F52A2">
              <w:rPr>
                <w:sz w:val="22"/>
              </w:rPr>
              <w:t>1 660,2</w:t>
            </w:r>
          </w:p>
        </w:tc>
        <w:tc>
          <w:tcPr>
            <w:tcW w:w="1060" w:type="dxa"/>
            <w:tcBorders>
              <w:top w:val="nil"/>
              <w:left w:val="nil"/>
              <w:bottom w:val="nil"/>
              <w:right w:val="nil"/>
            </w:tcBorders>
            <w:tcMar>
              <w:top w:w="128" w:type="dxa"/>
              <w:left w:w="43" w:type="dxa"/>
              <w:bottom w:w="43" w:type="dxa"/>
              <w:right w:w="43" w:type="dxa"/>
            </w:tcMar>
            <w:vAlign w:val="bottom"/>
          </w:tcPr>
          <w:p w14:paraId="6628C232" w14:textId="77777777" w:rsidR="006D104E" w:rsidRPr="005F52A2" w:rsidRDefault="006D104E" w:rsidP="005F52A2">
            <w:pPr>
              <w:jc w:val="right"/>
              <w:rPr>
                <w:sz w:val="22"/>
              </w:rPr>
            </w:pPr>
            <w:r w:rsidRPr="005F52A2">
              <w:rPr>
                <w:sz w:val="22"/>
              </w:rPr>
              <w:t>1 723,7</w:t>
            </w:r>
          </w:p>
        </w:tc>
      </w:tr>
      <w:tr w:rsidR="00B070C3" w:rsidRPr="00D42D77" w14:paraId="210E335D" w14:textId="77777777">
        <w:trPr>
          <w:trHeight w:val="380"/>
        </w:trPr>
        <w:tc>
          <w:tcPr>
            <w:tcW w:w="3160" w:type="dxa"/>
            <w:tcBorders>
              <w:top w:val="nil"/>
              <w:left w:val="nil"/>
              <w:bottom w:val="nil"/>
              <w:right w:val="nil"/>
            </w:tcBorders>
            <w:tcMar>
              <w:top w:w="128" w:type="dxa"/>
              <w:left w:w="43" w:type="dxa"/>
              <w:bottom w:w="43" w:type="dxa"/>
              <w:right w:w="43" w:type="dxa"/>
            </w:tcMar>
          </w:tcPr>
          <w:p w14:paraId="076120FD" w14:textId="77777777" w:rsidR="006D104E" w:rsidRPr="005F52A2" w:rsidRDefault="006D104E" w:rsidP="00D42D77">
            <w:pPr>
              <w:rPr>
                <w:sz w:val="22"/>
              </w:rPr>
            </w:pPr>
            <w:proofErr w:type="spellStart"/>
            <w:r w:rsidRPr="005F52A2">
              <w:rPr>
                <w:sz w:val="22"/>
              </w:rPr>
              <w:t>Uteståande</w:t>
            </w:r>
            <w:proofErr w:type="spellEnd"/>
            <w:r w:rsidRPr="005F52A2">
              <w:rPr>
                <w:sz w:val="22"/>
              </w:rPr>
              <w:t xml:space="preserve"> investeringslån</w:t>
            </w:r>
          </w:p>
        </w:tc>
        <w:tc>
          <w:tcPr>
            <w:tcW w:w="1060" w:type="dxa"/>
            <w:tcBorders>
              <w:top w:val="nil"/>
              <w:left w:val="nil"/>
              <w:bottom w:val="nil"/>
              <w:right w:val="nil"/>
            </w:tcBorders>
            <w:tcMar>
              <w:top w:w="128" w:type="dxa"/>
              <w:left w:w="43" w:type="dxa"/>
              <w:bottom w:w="43" w:type="dxa"/>
              <w:right w:w="43" w:type="dxa"/>
            </w:tcMar>
            <w:vAlign w:val="bottom"/>
          </w:tcPr>
          <w:p w14:paraId="343B3BAA" w14:textId="77777777" w:rsidR="006D104E" w:rsidRPr="005F52A2" w:rsidRDefault="006D104E" w:rsidP="005F52A2">
            <w:pPr>
              <w:jc w:val="right"/>
              <w:rPr>
                <w:sz w:val="22"/>
              </w:rPr>
            </w:pPr>
            <w:r w:rsidRPr="005F52A2">
              <w:rPr>
                <w:sz w:val="22"/>
              </w:rPr>
              <w:t>1,9</w:t>
            </w:r>
          </w:p>
        </w:tc>
        <w:tc>
          <w:tcPr>
            <w:tcW w:w="1060" w:type="dxa"/>
            <w:tcBorders>
              <w:top w:val="nil"/>
              <w:left w:val="nil"/>
              <w:bottom w:val="nil"/>
              <w:right w:val="nil"/>
            </w:tcBorders>
            <w:tcMar>
              <w:top w:w="128" w:type="dxa"/>
              <w:left w:w="43" w:type="dxa"/>
              <w:bottom w:w="43" w:type="dxa"/>
              <w:right w:w="43" w:type="dxa"/>
            </w:tcMar>
            <w:vAlign w:val="bottom"/>
          </w:tcPr>
          <w:p w14:paraId="5F6CB39C" w14:textId="77777777" w:rsidR="006D104E" w:rsidRPr="005F52A2" w:rsidRDefault="006D104E" w:rsidP="005F52A2">
            <w:pPr>
              <w:jc w:val="right"/>
              <w:rPr>
                <w:sz w:val="22"/>
              </w:rPr>
            </w:pPr>
            <w:r w:rsidRPr="005F52A2">
              <w:rPr>
                <w:sz w:val="22"/>
              </w:rPr>
              <w:t>3,3</w:t>
            </w:r>
          </w:p>
        </w:tc>
        <w:tc>
          <w:tcPr>
            <w:tcW w:w="1060" w:type="dxa"/>
            <w:tcBorders>
              <w:top w:val="nil"/>
              <w:left w:val="nil"/>
              <w:bottom w:val="nil"/>
              <w:right w:val="nil"/>
            </w:tcBorders>
            <w:tcMar>
              <w:top w:w="128" w:type="dxa"/>
              <w:left w:w="43" w:type="dxa"/>
              <w:bottom w:w="43" w:type="dxa"/>
              <w:right w:w="43" w:type="dxa"/>
            </w:tcMar>
            <w:vAlign w:val="bottom"/>
          </w:tcPr>
          <w:p w14:paraId="6833531E" w14:textId="77777777" w:rsidR="006D104E" w:rsidRPr="005F52A2" w:rsidRDefault="006D104E" w:rsidP="005F52A2">
            <w:pPr>
              <w:jc w:val="right"/>
              <w:rPr>
                <w:sz w:val="22"/>
              </w:rPr>
            </w:pPr>
            <w:r w:rsidRPr="005F52A2">
              <w:rPr>
                <w:sz w:val="22"/>
              </w:rPr>
              <w:t>2,8</w:t>
            </w:r>
          </w:p>
        </w:tc>
        <w:tc>
          <w:tcPr>
            <w:tcW w:w="1060" w:type="dxa"/>
            <w:tcBorders>
              <w:top w:val="nil"/>
              <w:left w:val="nil"/>
              <w:bottom w:val="nil"/>
              <w:right w:val="nil"/>
            </w:tcBorders>
            <w:tcMar>
              <w:top w:w="128" w:type="dxa"/>
              <w:left w:w="43" w:type="dxa"/>
              <w:bottom w:w="43" w:type="dxa"/>
              <w:right w:w="43" w:type="dxa"/>
            </w:tcMar>
            <w:vAlign w:val="bottom"/>
          </w:tcPr>
          <w:p w14:paraId="140891E0" w14:textId="77777777" w:rsidR="006D104E" w:rsidRPr="005F52A2" w:rsidRDefault="006D104E" w:rsidP="005F52A2">
            <w:pPr>
              <w:jc w:val="right"/>
              <w:rPr>
                <w:sz w:val="22"/>
              </w:rPr>
            </w:pPr>
            <w:r w:rsidRPr="005F52A2">
              <w:rPr>
                <w:sz w:val="22"/>
              </w:rPr>
              <w:t>2,6</w:t>
            </w:r>
          </w:p>
        </w:tc>
        <w:tc>
          <w:tcPr>
            <w:tcW w:w="1060" w:type="dxa"/>
            <w:tcBorders>
              <w:top w:val="nil"/>
              <w:left w:val="nil"/>
              <w:bottom w:val="nil"/>
              <w:right w:val="nil"/>
            </w:tcBorders>
            <w:tcMar>
              <w:top w:w="128" w:type="dxa"/>
              <w:left w:w="43" w:type="dxa"/>
              <w:bottom w:w="43" w:type="dxa"/>
              <w:right w:w="43" w:type="dxa"/>
            </w:tcMar>
            <w:vAlign w:val="bottom"/>
          </w:tcPr>
          <w:p w14:paraId="27D0E809" w14:textId="77777777" w:rsidR="006D104E" w:rsidRPr="005F52A2" w:rsidRDefault="006D104E" w:rsidP="005F52A2">
            <w:pPr>
              <w:jc w:val="right"/>
              <w:rPr>
                <w:sz w:val="22"/>
              </w:rPr>
            </w:pPr>
            <w:r w:rsidRPr="005F52A2">
              <w:rPr>
                <w:sz w:val="22"/>
              </w:rPr>
              <w:t>2,5</w:t>
            </w:r>
          </w:p>
        </w:tc>
        <w:tc>
          <w:tcPr>
            <w:tcW w:w="1060" w:type="dxa"/>
            <w:tcBorders>
              <w:top w:val="nil"/>
              <w:left w:val="nil"/>
              <w:bottom w:val="nil"/>
              <w:right w:val="nil"/>
            </w:tcBorders>
            <w:tcMar>
              <w:top w:w="128" w:type="dxa"/>
              <w:left w:w="43" w:type="dxa"/>
              <w:bottom w:w="43" w:type="dxa"/>
              <w:right w:w="43" w:type="dxa"/>
            </w:tcMar>
            <w:vAlign w:val="bottom"/>
          </w:tcPr>
          <w:p w14:paraId="14627AD0" w14:textId="77777777" w:rsidR="006D104E" w:rsidRPr="005F52A2" w:rsidRDefault="006D104E" w:rsidP="005F52A2">
            <w:pPr>
              <w:jc w:val="right"/>
              <w:rPr>
                <w:sz w:val="22"/>
              </w:rPr>
            </w:pPr>
            <w:r w:rsidRPr="005F52A2">
              <w:rPr>
                <w:sz w:val="22"/>
              </w:rPr>
              <w:t>2,9</w:t>
            </w:r>
          </w:p>
        </w:tc>
      </w:tr>
      <w:tr w:rsidR="00B070C3" w:rsidRPr="00D42D77" w14:paraId="6711DF72" w14:textId="77777777">
        <w:trPr>
          <w:trHeight w:val="380"/>
        </w:trPr>
        <w:tc>
          <w:tcPr>
            <w:tcW w:w="3160" w:type="dxa"/>
            <w:tcBorders>
              <w:top w:val="nil"/>
              <w:left w:val="nil"/>
              <w:bottom w:val="nil"/>
              <w:right w:val="nil"/>
            </w:tcBorders>
            <w:tcMar>
              <w:top w:w="128" w:type="dxa"/>
              <w:left w:w="43" w:type="dxa"/>
              <w:bottom w:w="43" w:type="dxa"/>
              <w:right w:w="43" w:type="dxa"/>
            </w:tcMar>
          </w:tcPr>
          <w:p w14:paraId="38D53A4C" w14:textId="77777777" w:rsidR="006D104E" w:rsidRPr="005F52A2" w:rsidRDefault="006D104E" w:rsidP="00D42D77">
            <w:pPr>
              <w:rPr>
                <w:sz w:val="22"/>
              </w:rPr>
            </w:pPr>
            <w:r w:rsidRPr="005F52A2">
              <w:rPr>
                <w:sz w:val="22"/>
              </w:rPr>
              <w:t>Tapsfond risikolån BU</w:t>
            </w:r>
          </w:p>
        </w:tc>
        <w:tc>
          <w:tcPr>
            <w:tcW w:w="1060" w:type="dxa"/>
            <w:tcBorders>
              <w:top w:val="nil"/>
              <w:left w:val="nil"/>
              <w:bottom w:val="nil"/>
              <w:right w:val="nil"/>
            </w:tcBorders>
            <w:tcMar>
              <w:top w:w="128" w:type="dxa"/>
              <w:left w:w="43" w:type="dxa"/>
              <w:bottom w:w="43" w:type="dxa"/>
              <w:right w:w="43" w:type="dxa"/>
            </w:tcMar>
            <w:vAlign w:val="bottom"/>
          </w:tcPr>
          <w:p w14:paraId="672A4255" w14:textId="77777777" w:rsidR="006D104E" w:rsidRPr="005F52A2" w:rsidRDefault="006D104E" w:rsidP="005F52A2">
            <w:pPr>
              <w:jc w:val="right"/>
              <w:rPr>
                <w:sz w:val="22"/>
              </w:rPr>
            </w:pPr>
            <w:r w:rsidRPr="005F52A2">
              <w:rPr>
                <w:sz w:val="22"/>
              </w:rPr>
              <w:t>-47,3</w:t>
            </w:r>
          </w:p>
        </w:tc>
        <w:tc>
          <w:tcPr>
            <w:tcW w:w="1060" w:type="dxa"/>
            <w:tcBorders>
              <w:top w:val="nil"/>
              <w:left w:val="nil"/>
              <w:bottom w:val="nil"/>
              <w:right w:val="nil"/>
            </w:tcBorders>
            <w:tcMar>
              <w:top w:w="128" w:type="dxa"/>
              <w:left w:w="43" w:type="dxa"/>
              <w:bottom w:w="43" w:type="dxa"/>
              <w:right w:w="43" w:type="dxa"/>
            </w:tcMar>
            <w:vAlign w:val="bottom"/>
          </w:tcPr>
          <w:p w14:paraId="5B3FB714"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365F724D"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06B0CD5E"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47C33703" w14:textId="77777777" w:rsidR="006D104E" w:rsidRPr="005F52A2" w:rsidRDefault="006D104E" w:rsidP="005F52A2">
            <w:pPr>
              <w:jc w:val="right"/>
              <w:rPr>
                <w:sz w:val="22"/>
              </w:rPr>
            </w:pPr>
          </w:p>
        </w:tc>
        <w:tc>
          <w:tcPr>
            <w:tcW w:w="1060" w:type="dxa"/>
            <w:tcBorders>
              <w:top w:val="nil"/>
              <w:left w:val="nil"/>
              <w:bottom w:val="nil"/>
              <w:right w:val="nil"/>
            </w:tcBorders>
            <w:tcMar>
              <w:top w:w="128" w:type="dxa"/>
              <w:left w:w="43" w:type="dxa"/>
              <w:bottom w:w="43" w:type="dxa"/>
              <w:right w:w="43" w:type="dxa"/>
            </w:tcMar>
            <w:vAlign w:val="bottom"/>
          </w:tcPr>
          <w:p w14:paraId="272239D8" w14:textId="77777777" w:rsidR="006D104E" w:rsidRPr="005F52A2" w:rsidRDefault="006D104E" w:rsidP="005F52A2">
            <w:pPr>
              <w:jc w:val="right"/>
              <w:rPr>
                <w:sz w:val="22"/>
              </w:rPr>
            </w:pPr>
          </w:p>
        </w:tc>
      </w:tr>
      <w:tr w:rsidR="00B070C3" w:rsidRPr="00D42D77" w14:paraId="4529E445"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33B5F94C" w14:textId="77777777" w:rsidR="006D104E" w:rsidRPr="005F52A2" w:rsidRDefault="006D104E" w:rsidP="00D42D77">
            <w:pPr>
              <w:rPr>
                <w:sz w:val="22"/>
              </w:rPr>
            </w:pPr>
            <w:r w:rsidRPr="005F52A2">
              <w:rPr>
                <w:sz w:val="22"/>
              </w:rPr>
              <w:t>Kortsiktig gjeld</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729AD20" w14:textId="77777777" w:rsidR="006D104E" w:rsidRPr="005F52A2" w:rsidRDefault="006D104E" w:rsidP="005F52A2">
            <w:pPr>
              <w:jc w:val="right"/>
              <w:rPr>
                <w:sz w:val="22"/>
              </w:rPr>
            </w:pPr>
            <w:r w:rsidRPr="005F52A2">
              <w:rPr>
                <w:sz w:val="22"/>
              </w:rPr>
              <w:t>-0,05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4E3A0A2" w14:textId="77777777" w:rsidR="006D104E" w:rsidRPr="005F52A2" w:rsidRDefault="006D104E" w:rsidP="005F52A2">
            <w:pPr>
              <w:jc w:val="right"/>
              <w:rPr>
                <w:sz w:val="22"/>
              </w:rPr>
            </w:pPr>
            <w:r w:rsidRPr="005F52A2">
              <w:rPr>
                <w:sz w:val="22"/>
              </w:rPr>
              <w:t xml:space="preserv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B9631ED" w14:textId="77777777" w:rsidR="006D104E" w:rsidRPr="005F52A2" w:rsidRDefault="006D104E" w:rsidP="005F52A2">
            <w:pPr>
              <w:jc w:val="right"/>
              <w:rPr>
                <w:sz w:val="22"/>
              </w:rPr>
            </w:pPr>
            <w:r w:rsidRPr="005F52A2">
              <w:rPr>
                <w:sz w:val="22"/>
              </w:rPr>
              <w:t xml:space="preserv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C065172" w14:textId="77777777" w:rsidR="006D104E" w:rsidRPr="005F52A2" w:rsidRDefault="006D104E" w:rsidP="005F52A2">
            <w:pPr>
              <w:jc w:val="right"/>
              <w:rPr>
                <w:sz w:val="22"/>
              </w:rPr>
            </w:pPr>
            <w:r w:rsidRPr="005F52A2">
              <w:rPr>
                <w:sz w:val="22"/>
              </w:rPr>
              <w:t xml:space="preserv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196F8877" w14:textId="77777777" w:rsidR="006D104E" w:rsidRPr="005F52A2" w:rsidRDefault="006D104E" w:rsidP="005F52A2">
            <w:pPr>
              <w:jc w:val="right"/>
              <w:rPr>
                <w:sz w:val="22"/>
              </w:rPr>
            </w:pPr>
            <w:r w:rsidRPr="005F52A2">
              <w:rPr>
                <w:sz w:val="22"/>
              </w:rPr>
              <w:t xml:space="preserv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6D2EF0E" w14:textId="77777777" w:rsidR="006D104E" w:rsidRPr="005F52A2" w:rsidRDefault="006D104E" w:rsidP="005F52A2">
            <w:pPr>
              <w:jc w:val="right"/>
              <w:rPr>
                <w:sz w:val="22"/>
              </w:rPr>
            </w:pPr>
            <w:r w:rsidRPr="005F52A2">
              <w:rPr>
                <w:sz w:val="22"/>
              </w:rPr>
              <w:t xml:space="preserve"> </w:t>
            </w:r>
          </w:p>
        </w:tc>
      </w:tr>
    </w:tbl>
    <w:p w14:paraId="3CF972AD" w14:textId="77777777" w:rsidR="006D104E" w:rsidRPr="00D42D77" w:rsidRDefault="006D104E" w:rsidP="00D42D77">
      <w:pPr>
        <w:pStyle w:val="tabell-noter"/>
        <w:rPr>
          <w:rStyle w:val="skrift-hevet"/>
        </w:rPr>
      </w:pPr>
      <w:r w:rsidRPr="00D42D77">
        <w:rPr>
          <w:rStyle w:val="skrift-hevet"/>
        </w:rPr>
        <w:t>1</w:t>
      </w:r>
      <w:r w:rsidRPr="00D42D77">
        <w:tab/>
      </w:r>
      <w:proofErr w:type="spellStart"/>
      <w:r w:rsidRPr="00D42D77">
        <w:t>Omfattar</w:t>
      </w:r>
      <w:proofErr w:type="spellEnd"/>
      <w:r w:rsidRPr="00D42D77">
        <w:t xml:space="preserve"> </w:t>
      </w:r>
      <w:proofErr w:type="spellStart"/>
      <w:r w:rsidRPr="00D42D77">
        <w:t>overføringar</w:t>
      </w:r>
      <w:proofErr w:type="spellEnd"/>
      <w:r w:rsidRPr="00D42D77">
        <w:t xml:space="preserve"> </w:t>
      </w:r>
      <w:proofErr w:type="spellStart"/>
      <w:r w:rsidRPr="00D42D77">
        <w:t>frå</w:t>
      </w:r>
      <w:proofErr w:type="spellEnd"/>
      <w:r w:rsidRPr="00D42D77">
        <w:t xml:space="preserve"> to </w:t>
      </w:r>
      <w:proofErr w:type="spellStart"/>
      <w:r w:rsidRPr="00D42D77">
        <w:t>statsforvaltarar</w:t>
      </w:r>
      <w:proofErr w:type="spellEnd"/>
      <w:r w:rsidRPr="00D42D77">
        <w:t xml:space="preserve"> til ordninga Verdsarv, i tillegg til overføring </w:t>
      </w:r>
      <w:proofErr w:type="spellStart"/>
      <w:r w:rsidRPr="00D42D77">
        <w:t>frå</w:t>
      </w:r>
      <w:proofErr w:type="spellEnd"/>
      <w:r w:rsidRPr="00D42D77">
        <w:t xml:space="preserve"> Reindriftens Utviklingsfond til ordninga </w:t>
      </w:r>
      <w:proofErr w:type="spellStart"/>
      <w:r w:rsidRPr="00D42D77">
        <w:t>konfliktførebyggjande</w:t>
      </w:r>
      <w:proofErr w:type="spellEnd"/>
      <w:r w:rsidRPr="00D42D77">
        <w:t xml:space="preserve"> tiltak og overføring </w:t>
      </w:r>
      <w:proofErr w:type="spellStart"/>
      <w:r w:rsidRPr="00D42D77">
        <w:t>frå</w:t>
      </w:r>
      <w:proofErr w:type="spellEnd"/>
      <w:r w:rsidRPr="00D42D77">
        <w:t xml:space="preserve"> Miljødirektoratet til ordninga </w:t>
      </w:r>
      <w:proofErr w:type="spellStart"/>
      <w:r w:rsidRPr="00D42D77">
        <w:t>Utvalde</w:t>
      </w:r>
      <w:proofErr w:type="spellEnd"/>
      <w:r w:rsidRPr="00D42D77">
        <w:t xml:space="preserve"> kulturlandskap.</w:t>
      </w:r>
    </w:p>
    <w:p w14:paraId="48B12380" w14:textId="77777777" w:rsidR="006D104E" w:rsidRPr="00D42D77" w:rsidRDefault="006D104E" w:rsidP="00D42D77">
      <w:pPr>
        <w:pStyle w:val="tabell-noter"/>
      </w:pPr>
      <w:r w:rsidRPr="00D42D77">
        <w:rPr>
          <w:rStyle w:val="skrift-hevet"/>
        </w:rPr>
        <w:t>2</w:t>
      </w:r>
      <w:r w:rsidRPr="00D42D77">
        <w:tab/>
        <w:t xml:space="preserve">Endring i tilskottsramma for 2025 og 2026 (ut over prognose sett i årsrapport for LUF 2024) kjem </w:t>
      </w:r>
      <w:proofErr w:type="spellStart"/>
      <w:r w:rsidRPr="00D42D77">
        <w:t>truleg</w:t>
      </w:r>
      <w:proofErr w:type="spellEnd"/>
      <w:r w:rsidRPr="00D42D77">
        <w:t xml:space="preserve"> </w:t>
      </w:r>
      <w:proofErr w:type="spellStart"/>
      <w:r w:rsidRPr="00D42D77">
        <w:t>ikkje</w:t>
      </w:r>
      <w:proofErr w:type="spellEnd"/>
      <w:r w:rsidRPr="00D42D77">
        <w:t xml:space="preserve"> til utbetaling i sin heilskap i 2025 og 2026.</w:t>
      </w:r>
    </w:p>
    <w:p w14:paraId="4EABB85F" w14:textId="77777777" w:rsidR="006D104E" w:rsidRPr="00D42D77" w:rsidRDefault="006D104E" w:rsidP="00D42D77">
      <w:pPr>
        <w:pStyle w:val="b-post"/>
      </w:pPr>
      <w:r w:rsidRPr="00D42D77">
        <w:t xml:space="preserve">Post 70 </w:t>
      </w:r>
      <w:proofErr w:type="spellStart"/>
      <w:r w:rsidRPr="00D42D77">
        <w:t>Marknadstiltak</w:t>
      </w:r>
      <w:proofErr w:type="spellEnd"/>
      <w:r w:rsidRPr="00D42D77">
        <w:rPr>
          <w:rStyle w:val="kursiv"/>
        </w:rPr>
        <w:t xml:space="preserve">, kan </w:t>
      </w:r>
      <w:proofErr w:type="spellStart"/>
      <w:r w:rsidRPr="00D42D77">
        <w:rPr>
          <w:rStyle w:val="kursiv"/>
        </w:rPr>
        <w:t>overførast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B070C3" w:rsidRPr="00D42D77" w14:paraId="6BB89960"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CCCEA4E" w14:textId="77777777" w:rsidR="006D104E" w:rsidRPr="005F52A2" w:rsidRDefault="006D104E" w:rsidP="00D42D77">
            <w:pPr>
              <w:pStyle w:val="Tabellnavn"/>
              <w:rPr>
                <w:sz w:val="22"/>
                <w:szCs w:val="22"/>
              </w:rPr>
            </w:pPr>
            <w:r w:rsidRPr="005F52A2">
              <w:rPr>
                <w:sz w:val="22"/>
                <w:szCs w:val="22"/>
              </w:rPr>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4C458B5A" w14:textId="77777777" w:rsidR="006D104E" w:rsidRPr="005F52A2"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FFCD72"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94869" w14:textId="77777777" w:rsidR="006D104E" w:rsidRPr="005F52A2" w:rsidRDefault="006D104E" w:rsidP="005F52A2">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DBAE40" w14:textId="77777777" w:rsidR="006D104E" w:rsidRPr="005F52A2" w:rsidRDefault="006D104E" w:rsidP="005F52A2">
            <w:pPr>
              <w:jc w:val="right"/>
              <w:rPr>
                <w:sz w:val="22"/>
              </w:rPr>
            </w:pPr>
            <w:r w:rsidRPr="005F52A2">
              <w:rPr>
                <w:sz w:val="22"/>
              </w:rPr>
              <w:t>(i 1 000 kr)</w:t>
            </w:r>
          </w:p>
        </w:tc>
      </w:tr>
      <w:tr w:rsidR="00B070C3" w:rsidRPr="00D42D77" w14:paraId="665C8498"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3E0E6B2" w14:textId="77777777" w:rsidR="006D104E" w:rsidRPr="005F52A2" w:rsidRDefault="006D104E" w:rsidP="00D42D77">
            <w:pPr>
              <w:rPr>
                <w:sz w:val="22"/>
              </w:rPr>
            </w:pPr>
            <w:r w:rsidRPr="005F52A2">
              <w:rPr>
                <w:sz w:val="22"/>
              </w:rPr>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05FF0705" w14:textId="77777777" w:rsidR="006D104E" w:rsidRPr="005F52A2" w:rsidRDefault="006D104E" w:rsidP="00D42D77">
            <w:pPr>
              <w:rPr>
                <w:sz w:val="22"/>
              </w:rPr>
            </w:pPr>
            <w:proofErr w:type="spellStart"/>
            <w:r w:rsidRPr="005F52A2">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BD01D1" w14:textId="77777777" w:rsidR="006D104E" w:rsidRPr="005F52A2" w:rsidRDefault="006D104E" w:rsidP="005F52A2">
            <w:pPr>
              <w:jc w:val="right"/>
              <w:rPr>
                <w:sz w:val="22"/>
              </w:rPr>
            </w:pPr>
            <w:proofErr w:type="spellStart"/>
            <w:r w:rsidRPr="005F52A2">
              <w:rPr>
                <w:sz w:val="22"/>
              </w:rPr>
              <w:t>Rekneskap</w:t>
            </w:r>
            <w:proofErr w:type="spellEnd"/>
            <w:r w:rsidRPr="005F52A2">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FB6ED7" w14:textId="77777777" w:rsidR="006D104E" w:rsidRPr="005F52A2" w:rsidRDefault="006D104E" w:rsidP="005F52A2">
            <w:pPr>
              <w:jc w:val="right"/>
              <w:rPr>
                <w:sz w:val="22"/>
              </w:rPr>
            </w:pPr>
            <w:r w:rsidRPr="005F52A2">
              <w:rPr>
                <w:sz w:val="22"/>
              </w:rPr>
              <w:t>Saldert</w:t>
            </w:r>
            <w:r w:rsidRPr="005F52A2">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D8059F" w14:textId="77777777" w:rsidR="006D104E" w:rsidRPr="005F52A2" w:rsidRDefault="006D104E" w:rsidP="005F52A2">
            <w:pPr>
              <w:jc w:val="right"/>
              <w:rPr>
                <w:sz w:val="22"/>
              </w:rPr>
            </w:pPr>
            <w:r w:rsidRPr="005F52A2">
              <w:rPr>
                <w:sz w:val="22"/>
              </w:rPr>
              <w:t>Forslag</w:t>
            </w:r>
            <w:r w:rsidRPr="005F52A2">
              <w:rPr>
                <w:sz w:val="22"/>
              </w:rPr>
              <w:br/>
              <w:t>2026</w:t>
            </w:r>
          </w:p>
        </w:tc>
      </w:tr>
      <w:tr w:rsidR="00B070C3" w:rsidRPr="00D42D77" w14:paraId="463691A4"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0657A146" w14:textId="77777777" w:rsidR="006D104E" w:rsidRPr="005F52A2" w:rsidRDefault="006D104E" w:rsidP="00D42D77">
            <w:pPr>
              <w:rPr>
                <w:sz w:val="22"/>
              </w:rPr>
            </w:pPr>
            <w:r w:rsidRPr="005F52A2">
              <w:rPr>
                <w:sz w:val="22"/>
              </w:rPr>
              <w:t>70.11</w:t>
            </w:r>
          </w:p>
        </w:tc>
        <w:tc>
          <w:tcPr>
            <w:tcW w:w="4360" w:type="dxa"/>
            <w:tcBorders>
              <w:top w:val="single" w:sz="4" w:space="0" w:color="000000"/>
              <w:left w:val="nil"/>
              <w:bottom w:val="nil"/>
              <w:right w:val="nil"/>
            </w:tcBorders>
            <w:tcMar>
              <w:top w:w="128" w:type="dxa"/>
              <w:left w:w="43" w:type="dxa"/>
              <w:bottom w:w="43" w:type="dxa"/>
              <w:right w:w="43" w:type="dxa"/>
            </w:tcMar>
          </w:tcPr>
          <w:p w14:paraId="6AD2BD0A" w14:textId="77777777" w:rsidR="006D104E" w:rsidRPr="005F52A2" w:rsidRDefault="006D104E" w:rsidP="00D42D77">
            <w:pPr>
              <w:rPr>
                <w:sz w:val="22"/>
              </w:rPr>
            </w:pPr>
            <w:r w:rsidRPr="005F52A2">
              <w:rPr>
                <w:sz w:val="22"/>
              </w:rPr>
              <w:t xml:space="preserve">Tilskott til </w:t>
            </w:r>
            <w:proofErr w:type="spellStart"/>
            <w:r w:rsidRPr="005F52A2">
              <w:rPr>
                <w:sz w:val="22"/>
              </w:rPr>
              <w:t>marknadstiltak</w:t>
            </w:r>
            <w:proofErr w:type="spellEnd"/>
            <w:r w:rsidRPr="005F52A2">
              <w:rPr>
                <w:sz w:val="22"/>
              </w:rPr>
              <w:t xml:space="preserve"> grøntsektoren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AB14D5" w14:textId="77777777" w:rsidR="006D104E" w:rsidRPr="005F52A2" w:rsidRDefault="006D104E" w:rsidP="005F52A2">
            <w:pPr>
              <w:jc w:val="right"/>
              <w:rPr>
                <w:sz w:val="22"/>
              </w:rPr>
            </w:pPr>
            <w:r w:rsidRPr="005F52A2">
              <w:rPr>
                <w:sz w:val="22"/>
              </w:rPr>
              <w:t>40 400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4AEDF3" w14:textId="77777777" w:rsidR="006D104E" w:rsidRPr="005F52A2" w:rsidRDefault="006D104E" w:rsidP="005F52A2">
            <w:pPr>
              <w:jc w:val="right"/>
              <w:rPr>
                <w:sz w:val="22"/>
              </w:rPr>
            </w:pPr>
            <w:r w:rsidRPr="005F52A2">
              <w:rPr>
                <w:sz w:val="22"/>
              </w:rPr>
              <w:t>47 400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972A17" w14:textId="77777777" w:rsidR="006D104E" w:rsidRPr="005F52A2" w:rsidRDefault="006D104E" w:rsidP="005F52A2">
            <w:pPr>
              <w:jc w:val="right"/>
              <w:rPr>
                <w:sz w:val="22"/>
              </w:rPr>
            </w:pPr>
            <w:r w:rsidRPr="005F52A2">
              <w:rPr>
                <w:sz w:val="22"/>
              </w:rPr>
              <w:t>44 900</w:t>
            </w:r>
          </w:p>
        </w:tc>
      </w:tr>
      <w:tr w:rsidR="00B070C3" w:rsidRPr="00D42D77" w14:paraId="3066F21B" w14:textId="77777777">
        <w:trPr>
          <w:trHeight w:val="380"/>
        </w:trPr>
        <w:tc>
          <w:tcPr>
            <w:tcW w:w="1300" w:type="dxa"/>
            <w:tcBorders>
              <w:top w:val="nil"/>
              <w:left w:val="nil"/>
              <w:bottom w:val="nil"/>
              <w:right w:val="nil"/>
            </w:tcBorders>
            <w:tcMar>
              <w:top w:w="128" w:type="dxa"/>
              <w:left w:w="43" w:type="dxa"/>
              <w:bottom w:w="43" w:type="dxa"/>
              <w:right w:w="43" w:type="dxa"/>
            </w:tcMar>
          </w:tcPr>
          <w:p w14:paraId="367E1FE3" w14:textId="77777777" w:rsidR="006D104E" w:rsidRPr="005F52A2" w:rsidRDefault="006D104E" w:rsidP="00D42D77">
            <w:pPr>
              <w:rPr>
                <w:sz w:val="22"/>
              </w:rPr>
            </w:pPr>
            <w:r w:rsidRPr="005F52A2">
              <w:rPr>
                <w:sz w:val="22"/>
              </w:rPr>
              <w:t>70.12</w:t>
            </w:r>
          </w:p>
        </w:tc>
        <w:tc>
          <w:tcPr>
            <w:tcW w:w="4360" w:type="dxa"/>
            <w:tcBorders>
              <w:top w:val="nil"/>
              <w:left w:val="nil"/>
              <w:bottom w:val="nil"/>
              <w:right w:val="nil"/>
            </w:tcBorders>
            <w:tcMar>
              <w:top w:w="128" w:type="dxa"/>
              <w:left w:w="43" w:type="dxa"/>
              <w:bottom w:w="43" w:type="dxa"/>
              <w:right w:w="43" w:type="dxa"/>
            </w:tcMar>
          </w:tcPr>
          <w:p w14:paraId="1F9A231B" w14:textId="77777777" w:rsidR="006D104E" w:rsidRPr="005F52A2" w:rsidRDefault="006D104E" w:rsidP="00D42D77">
            <w:pPr>
              <w:rPr>
                <w:sz w:val="22"/>
              </w:rPr>
            </w:pPr>
            <w:r w:rsidRPr="005F52A2">
              <w:rPr>
                <w:sz w:val="22"/>
              </w:rPr>
              <w:t>Tilskott til råvareprisutjamningsordninga</w:t>
            </w:r>
          </w:p>
        </w:tc>
        <w:tc>
          <w:tcPr>
            <w:tcW w:w="1300" w:type="dxa"/>
            <w:tcBorders>
              <w:top w:val="nil"/>
              <w:left w:val="nil"/>
              <w:bottom w:val="nil"/>
              <w:right w:val="nil"/>
            </w:tcBorders>
            <w:tcMar>
              <w:top w:w="128" w:type="dxa"/>
              <w:left w:w="43" w:type="dxa"/>
              <w:bottom w:w="43" w:type="dxa"/>
              <w:right w:w="43" w:type="dxa"/>
            </w:tcMar>
            <w:vAlign w:val="bottom"/>
          </w:tcPr>
          <w:p w14:paraId="77417BE7" w14:textId="77777777" w:rsidR="006D104E" w:rsidRPr="005F52A2" w:rsidRDefault="006D104E" w:rsidP="005F52A2">
            <w:pPr>
              <w:jc w:val="right"/>
              <w:rPr>
                <w:sz w:val="22"/>
              </w:rPr>
            </w:pPr>
            <w:r w:rsidRPr="005F52A2">
              <w:rPr>
                <w:sz w:val="22"/>
              </w:rPr>
              <w:t>224 508</w:t>
            </w:r>
          </w:p>
        </w:tc>
        <w:tc>
          <w:tcPr>
            <w:tcW w:w="1300" w:type="dxa"/>
            <w:tcBorders>
              <w:top w:val="nil"/>
              <w:left w:val="nil"/>
              <w:bottom w:val="nil"/>
              <w:right w:val="nil"/>
            </w:tcBorders>
            <w:tcMar>
              <w:top w:w="128" w:type="dxa"/>
              <w:left w:w="43" w:type="dxa"/>
              <w:bottom w:w="43" w:type="dxa"/>
              <w:right w:w="43" w:type="dxa"/>
            </w:tcMar>
            <w:vAlign w:val="bottom"/>
          </w:tcPr>
          <w:p w14:paraId="263B367E" w14:textId="77777777" w:rsidR="006D104E" w:rsidRPr="005F52A2" w:rsidRDefault="006D104E" w:rsidP="005F52A2">
            <w:pPr>
              <w:jc w:val="right"/>
              <w:rPr>
                <w:sz w:val="22"/>
              </w:rPr>
            </w:pPr>
            <w:r w:rsidRPr="005F52A2">
              <w:rPr>
                <w:sz w:val="22"/>
              </w:rPr>
              <w:t>315 100</w:t>
            </w:r>
          </w:p>
        </w:tc>
        <w:tc>
          <w:tcPr>
            <w:tcW w:w="1300" w:type="dxa"/>
            <w:tcBorders>
              <w:top w:val="nil"/>
              <w:left w:val="nil"/>
              <w:bottom w:val="nil"/>
              <w:right w:val="nil"/>
            </w:tcBorders>
            <w:tcMar>
              <w:top w:w="128" w:type="dxa"/>
              <w:left w:w="43" w:type="dxa"/>
              <w:bottom w:w="43" w:type="dxa"/>
              <w:right w:w="43" w:type="dxa"/>
            </w:tcMar>
            <w:vAlign w:val="bottom"/>
          </w:tcPr>
          <w:p w14:paraId="48A65711" w14:textId="77777777" w:rsidR="006D104E" w:rsidRPr="005F52A2" w:rsidRDefault="006D104E" w:rsidP="005F52A2">
            <w:pPr>
              <w:jc w:val="right"/>
              <w:rPr>
                <w:sz w:val="22"/>
              </w:rPr>
            </w:pPr>
            <w:r w:rsidRPr="005F52A2">
              <w:rPr>
                <w:sz w:val="22"/>
              </w:rPr>
              <w:t>217 650</w:t>
            </w:r>
          </w:p>
        </w:tc>
      </w:tr>
      <w:tr w:rsidR="00B070C3" w:rsidRPr="00D42D77" w14:paraId="15870D59"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7862C1DC" w14:textId="77777777" w:rsidR="006D104E" w:rsidRPr="005F52A2" w:rsidRDefault="006D104E" w:rsidP="00D42D77">
            <w:pPr>
              <w:rPr>
                <w:sz w:val="22"/>
              </w:rPr>
            </w:pPr>
            <w:r w:rsidRPr="005F52A2">
              <w:rPr>
                <w:sz w:val="22"/>
              </w:rPr>
              <w:t>70.13</w:t>
            </w:r>
          </w:p>
        </w:tc>
        <w:tc>
          <w:tcPr>
            <w:tcW w:w="4360" w:type="dxa"/>
            <w:tcBorders>
              <w:top w:val="nil"/>
              <w:left w:val="nil"/>
              <w:bottom w:val="single" w:sz="4" w:space="0" w:color="000000"/>
              <w:right w:val="nil"/>
            </w:tcBorders>
            <w:tcMar>
              <w:top w:w="128" w:type="dxa"/>
              <w:left w:w="43" w:type="dxa"/>
              <w:bottom w:w="43" w:type="dxa"/>
              <w:right w:w="43" w:type="dxa"/>
            </w:tcMar>
          </w:tcPr>
          <w:p w14:paraId="7FB3FCC5" w14:textId="77777777" w:rsidR="006D104E" w:rsidRPr="005F52A2" w:rsidRDefault="006D104E" w:rsidP="00D42D77">
            <w:pPr>
              <w:rPr>
                <w:sz w:val="22"/>
              </w:rPr>
            </w:pPr>
            <w:r w:rsidRPr="005F52A2">
              <w:rPr>
                <w:sz w:val="22"/>
              </w:rPr>
              <w:t xml:space="preserve">Tilskott til </w:t>
            </w:r>
            <w:proofErr w:type="spellStart"/>
            <w:r w:rsidRPr="005F52A2">
              <w:rPr>
                <w:sz w:val="22"/>
              </w:rPr>
              <w:t>avrensordninga</w:t>
            </w:r>
            <w:proofErr w:type="spellEnd"/>
            <w:r w:rsidRPr="005F52A2">
              <w:rPr>
                <w:sz w:val="22"/>
              </w:rPr>
              <w:t xml:space="preserve"> poteter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F5087A" w14:textId="77777777" w:rsidR="006D104E" w:rsidRPr="005F52A2" w:rsidRDefault="006D104E" w:rsidP="005F52A2">
            <w:pPr>
              <w:jc w:val="right"/>
              <w:rPr>
                <w:sz w:val="22"/>
              </w:rPr>
            </w:pPr>
            <w:r w:rsidRPr="005F52A2">
              <w:rPr>
                <w:sz w:val="22"/>
              </w:rPr>
              <w:t>46 000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531459" w14:textId="77777777" w:rsidR="006D104E" w:rsidRPr="005F52A2" w:rsidRDefault="006D104E" w:rsidP="005F52A2">
            <w:pPr>
              <w:jc w:val="right"/>
              <w:rPr>
                <w:sz w:val="22"/>
              </w:rPr>
            </w:pPr>
            <w:r w:rsidRPr="005F52A2">
              <w:rPr>
                <w:sz w:val="22"/>
              </w:rPr>
              <w:t>48 000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086FB" w14:textId="77777777" w:rsidR="006D104E" w:rsidRPr="005F52A2" w:rsidRDefault="006D104E" w:rsidP="005F52A2">
            <w:pPr>
              <w:jc w:val="right"/>
              <w:rPr>
                <w:sz w:val="22"/>
              </w:rPr>
            </w:pPr>
            <w:r w:rsidRPr="005F52A2">
              <w:rPr>
                <w:sz w:val="22"/>
              </w:rPr>
              <w:t>55 000</w:t>
            </w:r>
          </w:p>
        </w:tc>
      </w:tr>
      <w:tr w:rsidR="00B070C3" w:rsidRPr="00D42D77" w14:paraId="2DE7A53A"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7917D1B7" w14:textId="77777777" w:rsidR="006D104E" w:rsidRPr="005F52A2" w:rsidRDefault="006D104E" w:rsidP="00D42D77">
            <w:pPr>
              <w:rPr>
                <w:sz w:val="22"/>
              </w:rPr>
            </w:pPr>
          </w:p>
        </w:tc>
        <w:tc>
          <w:tcPr>
            <w:tcW w:w="4360" w:type="dxa"/>
            <w:tcBorders>
              <w:top w:val="nil"/>
              <w:left w:val="nil"/>
              <w:bottom w:val="single" w:sz="4" w:space="0" w:color="000000"/>
              <w:right w:val="nil"/>
            </w:tcBorders>
            <w:tcMar>
              <w:top w:w="128" w:type="dxa"/>
              <w:left w:w="43" w:type="dxa"/>
              <w:bottom w:w="43" w:type="dxa"/>
              <w:right w:w="43" w:type="dxa"/>
            </w:tcMar>
          </w:tcPr>
          <w:p w14:paraId="21D55723" w14:textId="77777777" w:rsidR="006D104E" w:rsidRPr="005F52A2" w:rsidRDefault="006D104E" w:rsidP="00D42D77">
            <w:pPr>
              <w:rPr>
                <w:sz w:val="22"/>
              </w:rPr>
            </w:pPr>
            <w:r w:rsidRPr="005F52A2">
              <w:rPr>
                <w:sz w:val="22"/>
              </w:rPr>
              <w:t>Sum post 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7CA4B9" w14:textId="77777777" w:rsidR="006D104E" w:rsidRPr="005F52A2" w:rsidRDefault="006D104E" w:rsidP="005F52A2">
            <w:pPr>
              <w:jc w:val="right"/>
              <w:rPr>
                <w:sz w:val="22"/>
              </w:rPr>
            </w:pPr>
            <w:r w:rsidRPr="005F52A2">
              <w:rPr>
                <w:sz w:val="22"/>
              </w:rPr>
              <w:t>310 908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C7F9DE" w14:textId="77777777" w:rsidR="006D104E" w:rsidRPr="005F52A2" w:rsidRDefault="006D104E" w:rsidP="005F52A2">
            <w:pPr>
              <w:jc w:val="right"/>
              <w:rPr>
                <w:sz w:val="22"/>
              </w:rPr>
            </w:pPr>
            <w:r w:rsidRPr="005F52A2">
              <w:rPr>
                <w:sz w:val="22"/>
              </w:rPr>
              <w:t>410 500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C97704" w14:textId="77777777" w:rsidR="006D104E" w:rsidRPr="005F52A2" w:rsidRDefault="006D104E" w:rsidP="005F52A2">
            <w:pPr>
              <w:jc w:val="right"/>
              <w:rPr>
                <w:sz w:val="22"/>
              </w:rPr>
            </w:pPr>
            <w:r w:rsidRPr="005F52A2">
              <w:rPr>
                <w:sz w:val="22"/>
              </w:rPr>
              <w:t>317 550</w:t>
            </w:r>
          </w:p>
        </w:tc>
      </w:tr>
    </w:tbl>
    <w:p w14:paraId="4E16B7FD" w14:textId="77777777" w:rsidR="006D104E" w:rsidRPr="00D42D77" w:rsidRDefault="006D104E" w:rsidP="00D42D77">
      <w:r w:rsidRPr="00D42D77">
        <w:t xml:space="preserve">Det blei i 2024 nytta 310,9 mill. kroner på posten. Departementet </w:t>
      </w:r>
      <w:proofErr w:type="spellStart"/>
      <w:r w:rsidRPr="00D42D77">
        <w:t>gjer</w:t>
      </w:r>
      <w:proofErr w:type="spellEnd"/>
      <w:r w:rsidRPr="00D42D77">
        <w:t xml:space="preserve"> framlegg om ei løyving på 317,6 mill. kroner for 2026.</w:t>
      </w:r>
    </w:p>
    <w:p w14:paraId="589D5287" w14:textId="77777777" w:rsidR="006D104E" w:rsidRPr="00D42D77" w:rsidRDefault="006D104E" w:rsidP="00D42D77">
      <w:pPr>
        <w:pStyle w:val="b-underpost"/>
      </w:pPr>
      <w:r w:rsidRPr="00D42D77">
        <w:t xml:space="preserve">Underpost 70.11 Tilskott til </w:t>
      </w:r>
      <w:proofErr w:type="spellStart"/>
      <w:r w:rsidRPr="00D42D77">
        <w:t>marknadstiltak</w:t>
      </w:r>
      <w:proofErr w:type="spellEnd"/>
      <w:r w:rsidRPr="00D42D77">
        <w:t xml:space="preserve"> grøntsektoren</w:t>
      </w:r>
    </w:p>
    <w:p w14:paraId="2673FB48" w14:textId="77777777" w:rsidR="006D104E" w:rsidRPr="00D42D77" w:rsidRDefault="006D104E" w:rsidP="00D42D77">
      <w:r w:rsidRPr="00D42D77">
        <w:t xml:space="preserve">Formålet med </w:t>
      </w:r>
      <w:proofErr w:type="spellStart"/>
      <w:r w:rsidRPr="00D42D77">
        <w:t>marknadstiltaka</w:t>
      </w:r>
      <w:proofErr w:type="spellEnd"/>
      <w:r w:rsidRPr="00D42D77">
        <w:t xml:space="preserve"> er å bidra til å nå </w:t>
      </w:r>
      <w:proofErr w:type="spellStart"/>
      <w:r w:rsidRPr="00D42D77">
        <w:t>målprisane</w:t>
      </w:r>
      <w:proofErr w:type="spellEnd"/>
      <w:r w:rsidRPr="00D42D77">
        <w:t xml:space="preserve"> for </w:t>
      </w:r>
      <w:proofErr w:type="spellStart"/>
      <w:r w:rsidRPr="00D42D77">
        <w:t>dei</w:t>
      </w:r>
      <w:proofErr w:type="spellEnd"/>
      <w:r w:rsidRPr="00D42D77">
        <w:t xml:space="preserve"> ulike jordbruksprodukta, jamne ut produsentpris og pris til </w:t>
      </w:r>
      <w:proofErr w:type="spellStart"/>
      <w:r w:rsidRPr="00D42D77">
        <w:t>forbrukarar</w:t>
      </w:r>
      <w:proofErr w:type="spellEnd"/>
      <w:r w:rsidRPr="00D42D77">
        <w:t xml:space="preserve"> over heile landet, skape </w:t>
      </w:r>
      <w:proofErr w:type="spellStart"/>
      <w:r w:rsidRPr="00D42D77">
        <w:t>avsetjing</w:t>
      </w:r>
      <w:proofErr w:type="spellEnd"/>
      <w:r w:rsidRPr="00D42D77">
        <w:t xml:space="preserve"> for produsert vare og bidra til å sikre </w:t>
      </w:r>
      <w:proofErr w:type="spellStart"/>
      <w:r w:rsidRPr="00D42D77">
        <w:t>forsyningar</w:t>
      </w:r>
      <w:proofErr w:type="spellEnd"/>
      <w:r w:rsidRPr="00D42D77">
        <w:t xml:space="preserve"> i </w:t>
      </w:r>
      <w:proofErr w:type="gramStart"/>
      <w:r w:rsidRPr="00D42D77">
        <w:t>alle forbruksområde</w:t>
      </w:r>
      <w:proofErr w:type="gramEnd"/>
      <w:r w:rsidRPr="00D42D77">
        <w:t xml:space="preserve">. I grøntsektoren blir kostnadene ved </w:t>
      </w:r>
      <w:proofErr w:type="spellStart"/>
      <w:r w:rsidRPr="00D42D77">
        <w:t>marknadsregulering</w:t>
      </w:r>
      <w:proofErr w:type="spellEnd"/>
      <w:r w:rsidRPr="00D42D77">
        <w:t xml:space="preserve">, </w:t>
      </w:r>
      <w:proofErr w:type="spellStart"/>
      <w:r w:rsidRPr="00D42D77">
        <w:t>opplysningsverksemd</w:t>
      </w:r>
      <w:proofErr w:type="spellEnd"/>
      <w:r w:rsidRPr="00D42D77">
        <w:t xml:space="preserve"> og </w:t>
      </w:r>
      <w:proofErr w:type="spellStart"/>
      <w:r w:rsidRPr="00D42D77">
        <w:t>faglege</w:t>
      </w:r>
      <w:proofErr w:type="spellEnd"/>
      <w:r w:rsidRPr="00D42D77">
        <w:t xml:space="preserve"> tiltak dekte av løyvinga til </w:t>
      </w:r>
      <w:proofErr w:type="spellStart"/>
      <w:r w:rsidRPr="00D42D77">
        <w:t>marknadstiltak</w:t>
      </w:r>
      <w:proofErr w:type="spellEnd"/>
      <w:r w:rsidRPr="00D42D77">
        <w:t xml:space="preserve">, mens </w:t>
      </w:r>
      <w:proofErr w:type="spellStart"/>
      <w:r w:rsidRPr="00D42D77">
        <w:t>desse</w:t>
      </w:r>
      <w:proofErr w:type="spellEnd"/>
      <w:r w:rsidRPr="00D42D77">
        <w:t xml:space="preserve"> tiltaka blir dekte gjennom </w:t>
      </w:r>
      <w:proofErr w:type="spellStart"/>
      <w:r w:rsidRPr="00D42D77">
        <w:t>omsetnadsavgift</w:t>
      </w:r>
      <w:proofErr w:type="spellEnd"/>
      <w:r w:rsidRPr="00D42D77">
        <w:t xml:space="preserve"> for andre </w:t>
      </w:r>
      <w:proofErr w:type="spellStart"/>
      <w:r w:rsidRPr="00D42D77">
        <w:t>produksjonar</w:t>
      </w:r>
      <w:proofErr w:type="spellEnd"/>
      <w:r w:rsidRPr="00D42D77">
        <w:t>.</w:t>
      </w:r>
    </w:p>
    <w:p w14:paraId="4A7BC4C2" w14:textId="77777777" w:rsidR="006D104E" w:rsidRPr="00D42D77" w:rsidRDefault="006D104E" w:rsidP="00D42D77">
      <w:proofErr w:type="spellStart"/>
      <w:r w:rsidRPr="00D42D77">
        <w:t>Detaljane</w:t>
      </w:r>
      <w:proofErr w:type="spellEnd"/>
      <w:r w:rsidRPr="00D42D77">
        <w:t xml:space="preserve"> i fordelinga går fram av kap. 7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Den samla løyvinga på underposten er på 44,9 mill. kroner for 2026.</w:t>
      </w:r>
    </w:p>
    <w:p w14:paraId="09382AE2" w14:textId="77777777" w:rsidR="006D104E" w:rsidRPr="00D42D77" w:rsidRDefault="006D104E" w:rsidP="00D42D77">
      <w:pPr>
        <w:pStyle w:val="b-under-underpost"/>
      </w:pPr>
      <w:r w:rsidRPr="00D42D77">
        <w:t xml:space="preserve">Underpost 70.12 Tilskott til </w:t>
      </w:r>
      <w:proofErr w:type="spellStart"/>
      <w:r w:rsidRPr="00D42D77">
        <w:t>råvareprisutjamningordninga</w:t>
      </w:r>
      <w:proofErr w:type="spellEnd"/>
    </w:p>
    <w:p w14:paraId="4AD1E2DD" w14:textId="77777777" w:rsidR="006D104E" w:rsidRPr="00D42D77" w:rsidRDefault="006D104E" w:rsidP="00D42D77">
      <w:r w:rsidRPr="00D42D77">
        <w:t xml:space="preserve">Formålet med RÅK-ordninga er å jamne ut skilnader i råvarekostnader mellom norske og </w:t>
      </w:r>
      <w:proofErr w:type="spellStart"/>
      <w:r w:rsidRPr="00D42D77">
        <w:t>utanlandske</w:t>
      </w:r>
      <w:proofErr w:type="spellEnd"/>
      <w:r w:rsidRPr="00D42D77">
        <w:t xml:space="preserve"> ferdigvarer som blir omsette i </w:t>
      </w:r>
      <w:proofErr w:type="spellStart"/>
      <w:r w:rsidRPr="00D42D77">
        <w:t>Noreg</w:t>
      </w:r>
      <w:proofErr w:type="spellEnd"/>
      <w:r w:rsidRPr="00D42D77">
        <w:t xml:space="preserve">. </w:t>
      </w:r>
      <w:proofErr w:type="spellStart"/>
      <w:r w:rsidRPr="00D42D77">
        <w:t>Løyvingane</w:t>
      </w:r>
      <w:proofErr w:type="spellEnd"/>
      <w:r w:rsidRPr="00D42D77">
        <w:t xml:space="preserve"> på denne ordninga må </w:t>
      </w:r>
      <w:proofErr w:type="spellStart"/>
      <w:r w:rsidRPr="00D42D77">
        <w:t>vere</w:t>
      </w:r>
      <w:proofErr w:type="spellEnd"/>
      <w:r w:rsidRPr="00D42D77">
        <w:t xml:space="preserve"> avpassa skilnaden mellom </w:t>
      </w:r>
      <w:proofErr w:type="spellStart"/>
      <w:r w:rsidRPr="00D42D77">
        <w:t>prisar</w:t>
      </w:r>
      <w:proofErr w:type="spellEnd"/>
      <w:r w:rsidRPr="00D42D77">
        <w:t xml:space="preserve"> på </w:t>
      </w:r>
      <w:proofErr w:type="spellStart"/>
      <w:r w:rsidRPr="00D42D77">
        <w:t>verdsmarknaden</w:t>
      </w:r>
      <w:proofErr w:type="spellEnd"/>
      <w:r w:rsidRPr="00D42D77">
        <w:t xml:space="preserve"> og norske </w:t>
      </w:r>
      <w:proofErr w:type="spellStart"/>
      <w:r w:rsidRPr="00D42D77">
        <w:t>prisar</w:t>
      </w:r>
      <w:proofErr w:type="spellEnd"/>
      <w:r w:rsidRPr="00D42D77">
        <w:t xml:space="preserve"> på råvarer som inngår i ferdigvarene. </w:t>
      </w:r>
      <w:proofErr w:type="spellStart"/>
      <w:r w:rsidRPr="00D42D77">
        <w:t>Prisane</w:t>
      </w:r>
      <w:proofErr w:type="spellEnd"/>
      <w:r w:rsidRPr="00D42D77">
        <w:t xml:space="preserve"> på </w:t>
      </w:r>
      <w:proofErr w:type="spellStart"/>
      <w:r w:rsidRPr="00D42D77">
        <w:t>verdsmarknaden</w:t>
      </w:r>
      <w:proofErr w:type="spellEnd"/>
      <w:r w:rsidRPr="00D42D77">
        <w:t xml:space="preserve"> er usikre og kan variere </w:t>
      </w:r>
      <w:proofErr w:type="spellStart"/>
      <w:r w:rsidRPr="00D42D77">
        <w:t>mykje</w:t>
      </w:r>
      <w:proofErr w:type="spellEnd"/>
      <w:r w:rsidRPr="00D42D77">
        <w:t xml:space="preserve">. Dei siste åra har det </w:t>
      </w:r>
      <w:proofErr w:type="spellStart"/>
      <w:r w:rsidRPr="00D42D77">
        <w:t>gjennomgåande</w:t>
      </w:r>
      <w:proofErr w:type="spellEnd"/>
      <w:r w:rsidRPr="00D42D77">
        <w:t xml:space="preserve"> </w:t>
      </w:r>
      <w:proofErr w:type="spellStart"/>
      <w:r w:rsidRPr="00D42D77">
        <w:t>vore</w:t>
      </w:r>
      <w:proofErr w:type="spellEnd"/>
      <w:r w:rsidRPr="00D42D77">
        <w:t xml:space="preserve"> høge internasjonale </w:t>
      </w:r>
      <w:proofErr w:type="spellStart"/>
      <w:r w:rsidRPr="00D42D77">
        <w:t>prisar</w:t>
      </w:r>
      <w:proofErr w:type="spellEnd"/>
      <w:r w:rsidRPr="00D42D77">
        <w:t xml:space="preserve"> og </w:t>
      </w:r>
      <w:proofErr w:type="spellStart"/>
      <w:r w:rsidRPr="00D42D77">
        <w:t>svingingar</w:t>
      </w:r>
      <w:proofErr w:type="spellEnd"/>
      <w:r w:rsidRPr="00D42D77">
        <w:t xml:space="preserve"> i </w:t>
      </w:r>
      <w:proofErr w:type="spellStart"/>
      <w:r w:rsidRPr="00D42D77">
        <w:t>valutamarknaden</w:t>
      </w:r>
      <w:proofErr w:type="spellEnd"/>
      <w:r w:rsidRPr="00D42D77">
        <w:t xml:space="preserve"> som påverkar behov for løyving.</w:t>
      </w:r>
    </w:p>
    <w:p w14:paraId="70F90C0D" w14:textId="77777777" w:rsidR="006D104E" w:rsidRPr="00D42D77" w:rsidRDefault="006D104E" w:rsidP="00D42D77">
      <w:proofErr w:type="spellStart"/>
      <w:r w:rsidRPr="00D42D77">
        <w:t>Detaljane</w:t>
      </w:r>
      <w:proofErr w:type="spellEnd"/>
      <w:r w:rsidRPr="00D42D77">
        <w:t xml:space="preserve"> i fordelinga går fram av kap. 7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Samla gir dette </w:t>
      </w:r>
      <w:proofErr w:type="spellStart"/>
      <w:r w:rsidRPr="00D42D77">
        <w:t>eit</w:t>
      </w:r>
      <w:proofErr w:type="spellEnd"/>
      <w:r w:rsidRPr="00D42D77">
        <w:t xml:space="preserve"> prognosert behov for løyving på underposten på 217,7 mill. kroner for 2026.</w:t>
      </w:r>
    </w:p>
    <w:p w14:paraId="1D5051C6" w14:textId="77777777" w:rsidR="006D104E" w:rsidRPr="00D42D77" w:rsidRDefault="006D104E" w:rsidP="00D42D77">
      <w:pPr>
        <w:pStyle w:val="b-underpost"/>
      </w:pPr>
      <w:r w:rsidRPr="00D42D77">
        <w:t xml:space="preserve">Underpost 70.13 Tilskott til </w:t>
      </w:r>
      <w:proofErr w:type="spellStart"/>
      <w:r w:rsidRPr="00D42D77">
        <w:t>avrensordninga</w:t>
      </w:r>
      <w:proofErr w:type="spellEnd"/>
      <w:r w:rsidRPr="00D42D77">
        <w:t xml:space="preserve"> poteter</w:t>
      </w:r>
    </w:p>
    <w:p w14:paraId="2D5DE6EE" w14:textId="77777777" w:rsidR="006D104E" w:rsidRPr="00D42D77" w:rsidRDefault="006D104E" w:rsidP="00D42D77">
      <w:r w:rsidRPr="00D42D77">
        <w:t xml:space="preserve">Formålet med ordninga er å sikre </w:t>
      </w:r>
      <w:proofErr w:type="spellStart"/>
      <w:r w:rsidRPr="00D42D77">
        <w:t>avsetjing</w:t>
      </w:r>
      <w:proofErr w:type="spellEnd"/>
      <w:r w:rsidRPr="00D42D77">
        <w:t xml:space="preserve"> av norskproduserte avrenspoteter. Dette er </w:t>
      </w:r>
      <w:proofErr w:type="spellStart"/>
      <w:r w:rsidRPr="00D42D77">
        <w:t>fråsorterte</w:t>
      </w:r>
      <w:proofErr w:type="spellEnd"/>
      <w:r w:rsidRPr="00D42D77">
        <w:t xml:space="preserve"> poteter som </w:t>
      </w:r>
      <w:proofErr w:type="spellStart"/>
      <w:r w:rsidRPr="00D42D77">
        <w:t>ikkje</w:t>
      </w:r>
      <w:proofErr w:type="spellEnd"/>
      <w:r w:rsidRPr="00D42D77">
        <w:t xml:space="preserve"> kan </w:t>
      </w:r>
      <w:proofErr w:type="spellStart"/>
      <w:r w:rsidRPr="00D42D77">
        <w:t>nyttast</w:t>
      </w:r>
      <w:proofErr w:type="spellEnd"/>
      <w:r w:rsidRPr="00D42D77">
        <w:t xml:space="preserve"> til mat eller industriproduksjon. Det blir gitt prisnedskrivingstilskott til produksjon av rektifisert potetsprit eller potetstivelse ved avtale om mottak av avrenspoteter </w:t>
      </w:r>
      <w:proofErr w:type="spellStart"/>
      <w:r w:rsidRPr="00D42D77">
        <w:t>frå</w:t>
      </w:r>
      <w:proofErr w:type="spellEnd"/>
      <w:r w:rsidRPr="00D42D77">
        <w:t xml:space="preserve"> godkjente </w:t>
      </w:r>
      <w:proofErr w:type="spellStart"/>
      <w:r w:rsidRPr="00D42D77">
        <w:t>omsetnadsledd</w:t>
      </w:r>
      <w:proofErr w:type="spellEnd"/>
      <w:r w:rsidRPr="00D42D77">
        <w:t xml:space="preserve"> i </w:t>
      </w:r>
      <w:proofErr w:type="spellStart"/>
      <w:r w:rsidRPr="00D42D77">
        <w:t>marknadsordninga</w:t>
      </w:r>
      <w:proofErr w:type="spellEnd"/>
      <w:r w:rsidRPr="00D42D77">
        <w:t xml:space="preserve"> for poteter. Dette gir redusert matsvinn og </w:t>
      </w:r>
      <w:proofErr w:type="spellStart"/>
      <w:r w:rsidRPr="00D42D77">
        <w:t>lågare</w:t>
      </w:r>
      <w:proofErr w:type="spellEnd"/>
      <w:r w:rsidRPr="00D42D77">
        <w:t xml:space="preserve"> klimagassutslepp.</w:t>
      </w:r>
    </w:p>
    <w:p w14:paraId="067115AD" w14:textId="77777777" w:rsidR="006D104E" w:rsidRPr="00D42D77" w:rsidRDefault="006D104E" w:rsidP="00D42D77">
      <w:proofErr w:type="spellStart"/>
      <w:r w:rsidRPr="00D42D77">
        <w:t>Detaljane</w:t>
      </w:r>
      <w:proofErr w:type="spellEnd"/>
      <w:r w:rsidRPr="00D42D77">
        <w:t xml:space="preserve"> i fordelinga går fram av kap. 7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55,0 mill. kroner for 2026.</w:t>
      </w:r>
    </w:p>
    <w:p w14:paraId="3B593FD3" w14:textId="77777777" w:rsidR="006D104E" w:rsidRPr="00D42D77" w:rsidRDefault="006D104E" w:rsidP="00D42D77">
      <w:pPr>
        <w:pStyle w:val="b-post"/>
      </w:pPr>
      <w:r w:rsidRPr="00D42D77">
        <w:t xml:space="preserve">Post 71 </w:t>
      </w:r>
      <w:r w:rsidRPr="00D42D77">
        <w:tab/>
        <w:t>Tilskott ved produksjonssvikt, overslagsløyving</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5AB1A3C0" w14:textId="77777777" w:rsidTr="005F52A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8FD83B" w14:textId="77777777" w:rsidR="006D104E" w:rsidRPr="00D42D77" w:rsidRDefault="006D104E" w:rsidP="00D42D77">
            <w:pPr>
              <w:pStyle w:val="Tabellnavn"/>
            </w:pPr>
            <w:r w:rsidRPr="00D42D77">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367162B" w14:textId="77777777" w:rsidR="006D104E" w:rsidRPr="00D42D77" w:rsidRDefault="006D104E" w:rsidP="00D42D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A3515" w14:textId="77777777" w:rsidR="006D104E" w:rsidRPr="00D42D77" w:rsidRDefault="006D104E" w:rsidP="00AC6E8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6328B8" w14:textId="77777777" w:rsidR="006D104E" w:rsidRPr="00D42D77" w:rsidRDefault="006D104E" w:rsidP="00AC6E8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1DD642" w14:textId="77777777" w:rsidR="006D104E" w:rsidRPr="00D42D77" w:rsidRDefault="006D104E" w:rsidP="00AC6E8F">
            <w:pPr>
              <w:jc w:val="right"/>
            </w:pPr>
            <w:r w:rsidRPr="00D42D77">
              <w:t>(i 1 000 kr)</w:t>
            </w:r>
          </w:p>
        </w:tc>
      </w:tr>
      <w:tr w:rsidR="00B070C3" w:rsidRPr="00D42D77" w14:paraId="64296220" w14:textId="77777777" w:rsidTr="005F52A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E3EDAA" w14:textId="77777777" w:rsidR="006D104E" w:rsidRPr="00D42D77" w:rsidRDefault="006D104E" w:rsidP="00D42D77">
            <w:r w:rsidRPr="00D42D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22188B2" w14:textId="77777777" w:rsidR="006D104E" w:rsidRPr="00D42D77" w:rsidRDefault="006D104E" w:rsidP="00D42D77">
            <w:proofErr w:type="spellStart"/>
            <w:r w:rsidRPr="00D42D77">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85EAE7" w14:textId="77777777" w:rsidR="006D104E" w:rsidRPr="00D42D77" w:rsidRDefault="006D104E" w:rsidP="00AC6E8F">
            <w:pPr>
              <w:jc w:val="right"/>
            </w:pPr>
            <w:proofErr w:type="spellStart"/>
            <w:r w:rsidRPr="00D42D77">
              <w:t>Rekneskap</w:t>
            </w:r>
            <w:proofErr w:type="spellEnd"/>
            <w:r w:rsidRPr="00D42D77">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91A2BE" w14:textId="77777777" w:rsidR="006D104E" w:rsidRPr="00D42D77" w:rsidRDefault="006D104E" w:rsidP="00AC6E8F">
            <w:pPr>
              <w:jc w:val="right"/>
            </w:pPr>
            <w:r w:rsidRPr="00D42D77">
              <w:t>Saldert</w:t>
            </w:r>
            <w:r w:rsidRPr="00D42D77">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1D328E" w14:textId="77777777" w:rsidR="006D104E" w:rsidRPr="00D42D77" w:rsidRDefault="006D104E" w:rsidP="00AC6E8F">
            <w:pPr>
              <w:jc w:val="right"/>
            </w:pPr>
            <w:r w:rsidRPr="00D42D77">
              <w:t>Forslag</w:t>
            </w:r>
            <w:r w:rsidRPr="00D42D77">
              <w:br/>
              <w:t>2026</w:t>
            </w:r>
          </w:p>
        </w:tc>
      </w:tr>
      <w:tr w:rsidR="00B070C3" w:rsidRPr="00D42D77" w14:paraId="4B20EA81" w14:textId="77777777" w:rsidTr="005F52A2">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A65F3C" w14:textId="77777777" w:rsidR="006D104E" w:rsidRPr="00D42D77" w:rsidRDefault="006D104E" w:rsidP="00D42D77">
            <w:r w:rsidRPr="00D42D77">
              <w:t>71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3A05311" w14:textId="77777777" w:rsidR="006D104E" w:rsidRPr="00D42D77" w:rsidRDefault="006D104E" w:rsidP="00D42D77">
            <w:r w:rsidRPr="00D42D77">
              <w:t>Tilskott ved produksjonssvikt</w:t>
            </w:r>
            <w:r w:rsidRPr="00D42D77">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9F9DF4" w14:textId="77777777" w:rsidR="006D104E" w:rsidRPr="00D42D77" w:rsidRDefault="006D104E" w:rsidP="00AC6E8F">
            <w:pPr>
              <w:jc w:val="right"/>
            </w:pPr>
            <w:r w:rsidRPr="00D42D77">
              <w:t>575 719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7B46E6" w14:textId="77777777" w:rsidR="006D104E" w:rsidRPr="00D42D77" w:rsidRDefault="006D104E" w:rsidP="00AC6E8F">
            <w:pPr>
              <w:jc w:val="right"/>
            </w:pPr>
            <w:r w:rsidRPr="00D42D77">
              <w:t>104 400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5BB44F" w14:textId="77777777" w:rsidR="006D104E" w:rsidRPr="00D42D77" w:rsidRDefault="006D104E" w:rsidP="00AC6E8F">
            <w:pPr>
              <w:jc w:val="right"/>
            </w:pPr>
            <w:r w:rsidRPr="00D42D77">
              <w:t>104 400</w:t>
            </w:r>
          </w:p>
        </w:tc>
      </w:tr>
      <w:tr w:rsidR="00B070C3" w:rsidRPr="00D42D77" w14:paraId="4DF71312" w14:textId="77777777" w:rsidTr="005F52A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8D12C5B" w14:textId="77777777" w:rsidR="006D104E" w:rsidRPr="00D42D77" w:rsidRDefault="006D104E" w:rsidP="00D42D77"/>
        </w:tc>
        <w:tc>
          <w:tcPr>
            <w:tcW w:w="4800" w:type="dxa"/>
            <w:tcBorders>
              <w:top w:val="nil"/>
              <w:left w:val="nil"/>
              <w:bottom w:val="single" w:sz="4" w:space="0" w:color="000000"/>
              <w:right w:val="nil"/>
            </w:tcBorders>
            <w:tcMar>
              <w:top w:w="128" w:type="dxa"/>
              <w:left w:w="43" w:type="dxa"/>
              <w:bottom w:w="43" w:type="dxa"/>
              <w:right w:w="43" w:type="dxa"/>
            </w:tcMar>
          </w:tcPr>
          <w:p w14:paraId="1B9F8291" w14:textId="77777777" w:rsidR="006D104E" w:rsidRPr="00D42D77" w:rsidRDefault="006D104E" w:rsidP="00D42D77">
            <w:r w:rsidRPr="00D42D77">
              <w:t>Sum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60B08B" w14:textId="77777777" w:rsidR="006D104E" w:rsidRPr="00D42D77" w:rsidRDefault="006D104E" w:rsidP="00AC6E8F">
            <w:pPr>
              <w:jc w:val="right"/>
            </w:pPr>
            <w:r w:rsidRPr="00D42D77">
              <w:t>575 719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1A35C" w14:textId="77777777" w:rsidR="006D104E" w:rsidRPr="00D42D77" w:rsidRDefault="006D104E" w:rsidP="00AC6E8F">
            <w:pPr>
              <w:jc w:val="right"/>
            </w:pPr>
            <w:r w:rsidRPr="00D42D77">
              <w:t>104 400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4B241" w14:textId="77777777" w:rsidR="006D104E" w:rsidRPr="00D42D77" w:rsidRDefault="006D104E" w:rsidP="00AC6E8F">
            <w:pPr>
              <w:jc w:val="right"/>
            </w:pPr>
            <w:r w:rsidRPr="00D42D77">
              <w:t>104 400</w:t>
            </w:r>
          </w:p>
        </w:tc>
      </w:tr>
    </w:tbl>
    <w:p w14:paraId="0D938AA3" w14:textId="77777777" w:rsidR="006D104E" w:rsidRPr="00D42D77" w:rsidRDefault="006D104E" w:rsidP="00D42D77">
      <w:r w:rsidRPr="00D42D77">
        <w:t xml:space="preserve">Formålet med løyvinga er å redusere økonomiske tap i plante- og honningproduksjon som kjem av klimatiske forhold som det </w:t>
      </w:r>
      <w:proofErr w:type="spellStart"/>
      <w:r w:rsidRPr="00D42D77">
        <w:t>ikkje</w:t>
      </w:r>
      <w:proofErr w:type="spellEnd"/>
      <w:r w:rsidRPr="00D42D77">
        <w:t xml:space="preserve"> er </w:t>
      </w:r>
      <w:proofErr w:type="spellStart"/>
      <w:r w:rsidRPr="00D42D77">
        <w:t>mogleg</w:t>
      </w:r>
      <w:proofErr w:type="spellEnd"/>
      <w:r w:rsidRPr="00D42D77">
        <w:t xml:space="preserve"> å sikre seg mot.</w:t>
      </w:r>
    </w:p>
    <w:p w14:paraId="703A355A"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104,4 mill. kroner for 2026.</w:t>
      </w:r>
    </w:p>
    <w:p w14:paraId="041DA8FF" w14:textId="77777777" w:rsidR="006D104E" w:rsidRPr="00D42D77" w:rsidRDefault="006D104E" w:rsidP="00D42D77">
      <w:r w:rsidRPr="00D42D77">
        <w:t xml:space="preserve">Etter </w:t>
      </w:r>
      <w:proofErr w:type="spellStart"/>
      <w:r w:rsidRPr="00D42D77">
        <w:t>sesongane</w:t>
      </w:r>
      <w:proofErr w:type="spellEnd"/>
      <w:r w:rsidRPr="00D42D77">
        <w:t xml:space="preserve"> i 2018 og 2023, med </w:t>
      </w:r>
      <w:proofErr w:type="spellStart"/>
      <w:r w:rsidRPr="00D42D77">
        <w:t>omfattande</w:t>
      </w:r>
      <w:proofErr w:type="spellEnd"/>
      <w:r w:rsidRPr="00D42D77">
        <w:t xml:space="preserve"> </w:t>
      </w:r>
      <w:proofErr w:type="spellStart"/>
      <w:r w:rsidRPr="00D42D77">
        <w:t>skadar</w:t>
      </w:r>
      <w:proofErr w:type="spellEnd"/>
      <w:r w:rsidRPr="00D42D77">
        <w:t xml:space="preserve"> på </w:t>
      </w:r>
      <w:proofErr w:type="spellStart"/>
      <w:r w:rsidRPr="00D42D77">
        <w:t>avlingane</w:t>
      </w:r>
      <w:proofErr w:type="spellEnd"/>
      <w:r w:rsidRPr="00D42D77">
        <w:t xml:space="preserve"> som </w:t>
      </w:r>
      <w:proofErr w:type="spellStart"/>
      <w:r w:rsidRPr="00D42D77">
        <w:t>følgje</w:t>
      </w:r>
      <w:proofErr w:type="spellEnd"/>
      <w:r w:rsidRPr="00D42D77">
        <w:t xml:space="preserve"> av tørke og </w:t>
      </w:r>
      <w:proofErr w:type="spellStart"/>
      <w:r w:rsidRPr="00D42D77">
        <w:t>flaum</w:t>
      </w:r>
      <w:proofErr w:type="spellEnd"/>
      <w:r w:rsidRPr="00D42D77">
        <w:t xml:space="preserve">, blei det utbetalt store beløp gjennom ordninga tilskott ved produksjonssvikt. Ordninga har blitt gjennomgått </w:t>
      </w:r>
      <w:proofErr w:type="spellStart"/>
      <w:r w:rsidRPr="00D42D77">
        <w:t>fleire</w:t>
      </w:r>
      <w:proofErr w:type="spellEnd"/>
      <w:r w:rsidRPr="00D42D77">
        <w:t xml:space="preserve"> gonger </w:t>
      </w:r>
      <w:proofErr w:type="spellStart"/>
      <w:r w:rsidRPr="00D42D77">
        <w:t>dei</w:t>
      </w:r>
      <w:proofErr w:type="spellEnd"/>
      <w:r w:rsidRPr="00D42D77">
        <w:t xml:space="preserve"> siste åra, og er blitt justert. </w:t>
      </w:r>
      <w:proofErr w:type="spellStart"/>
      <w:r w:rsidRPr="00D42D77">
        <w:t>Partane</w:t>
      </w:r>
      <w:proofErr w:type="spellEnd"/>
      <w:r w:rsidRPr="00D42D77">
        <w:t xml:space="preserve"> i </w:t>
      </w:r>
      <w:proofErr w:type="spellStart"/>
      <w:r w:rsidRPr="00D42D77">
        <w:t>jordbruksoppgjeret</w:t>
      </w:r>
      <w:proofErr w:type="spellEnd"/>
      <w:r w:rsidRPr="00D42D77">
        <w:t xml:space="preserve"> er samde om at dette </w:t>
      </w:r>
      <w:proofErr w:type="spellStart"/>
      <w:r w:rsidRPr="00D42D77">
        <w:t>ikkje</w:t>
      </w:r>
      <w:proofErr w:type="spellEnd"/>
      <w:r w:rsidRPr="00D42D77">
        <w:t xml:space="preserve"> er ei erstatningsordning, men ei enkel og effektiv ordning både for styresmaktene og </w:t>
      </w:r>
      <w:proofErr w:type="spellStart"/>
      <w:r w:rsidRPr="00D42D77">
        <w:t>produsentane</w:t>
      </w:r>
      <w:proofErr w:type="spellEnd"/>
      <w:r w:rsidRPr="00D42D77">
        <w:t xml:space="preserve">, som raskt kan bidra til å redusere økonomisk tap, gi grunnlag for </w:t>
      </w:r>
      <w:proofErr w:type="spellStart"/>
      <w:r w:rsidRPr="00D42D77">
        <w:t>vidare</w:t>
      </w:r>
      <w:proofErr w:type="spellEnd"/>
      <w:r w:rsidRPr="00D42D77">
        <w:t xml:space="preserve"> produksjon og ha låge forvaltningskostnader. </w:t>
      </w:r>
      <w:proofErr w:type="spellStart"/>
      <w:r w:rsidRPr="00D42D77">
        <w:t>Partane</w:t>
      </w:r>
      <w:proofErr w:type="spellEnd"/>
      <w:r w:rsidRPr="00D42D77">
        <w:t xml:space="preserve"> er òg samde om å oppdatere </w:t>
      </w:r>
      <w:proofErr w:type="spellStart"/>
      <w:r w:rsidRPr="00D42D77">
        <w:t>satsane</w:t>
      </w:r>
      <w:proofErr w:type="spellEnd"/>
      <w:r w:rsidRPr="00D42D77">
        <w:t xml:space="preserve"> i ordninga kvart tredje år.</w:t>
      </w:r>
    </w:p>
    <w:p w14:paraId="00E8F650" w14:textId="77777777" w:rsidR="006D104E" w:rsidRPr="00D42D77" w:rsidRDefault="006D104E" w:rsidP="00D42D77">
      <w:pPr>
        <w:pStyle w:val="avsnitt-undertittel"/>
      </w:pPr>
      <w:r w:rsidRPr="00D42D77">
        <w:t>Rapport 2024</w:t>
      </w:r>
    </w:p>
    <w:p w14:paraId="043E0CF8" w14:textId="77777777" w:rsidR="006D104E" w:rsidRPr="00D42D77" w:rsidRDefault="006D104E" w:rsidP="00D42D77">
      <w:r w:rsidRPr="00D42D77">
        <w:t xml:space="preserve">Det blei i 2024 nytta 575,7 mill. kroner på posten. Det er </w:t>
      </w:r>
      <w:proofErr w:type="spellStart"/>
      <w:r w:rsidRPr="00D42D77">
        <w:t>meir</w:t>
      </w:r>
      <w:proofErr w:type="spellEnd"/>
      <w:r w:rsidRPr="00D42D77">
        <w:t xml:space="preserve"> enn </w:t>
      </w:r>
      <w:proofErr w:type="spellStart"/>
      <w:r w:rsidRPr="00D42D77">
        <w:t>opphavleg</w:t>
      </w:r>
      <w:proofErr w:type="spellEnd"/>
      <w:r w:rsidRPr="00D42D77">
        <w:t xml:space="preserve"> </w:t>
      </w:r>
      <w:proofErr w:type="spellStart"/>
      <w:r w:rsidRPr="00D42D77">
        <w:t>vedteke</w:t>
      </w:r>
      <w:proofErr w:type="spellEnd"/>
      <w:r w:rsidRPr="00D42D77">
        <w:t xml:space="preserve"> budsjett for 2024, og kjem i </w:t>
      </w:r>
      <w:proofErr w:type="spellStart"/>
      <w:r w:rsidRPr="00D42D77">
        <w:t>hovudsak</w:t>
      </w:r>
      <w:proofErr w:type="spellEnd"/>
      <w:r w:rsidRPr="00D42D77">
        <w:t xml:space="preserve"> av tørke og deretter store nedbørsmengder og </w:t>
      </w:r>
      <w:proofErr w:type="spellStart"/>
      <w:r w:rsidRPr="00D42D77">
        <w:t>ekstremvêret</w:t>
      </w:r>
      <w:proofErr w:type="spellEnd"/>
      <w:r w:rsidRPr="00D42D77">
        <w:t xml:space="preserve"> «Hans» i 2023, der </w:t>
      </w:r>
      <w:proofErr w:type="spellStart"/>
      <w:r w:rsidRPr="00D42D77">
        <w:t>dei</w:t>
      </w:r>
      <w:proofErr w:type="spellEnd"/>
      <w:r w:rsidRPr="00D42D77">
        <w:t xml:space="preserve"> fleste </w:t>
      </w:r>
      <w:proofErr w:type="spellStart"/>
      <w:r w:rsidRPr="00D42D77">
        <w:t>søknadane</w:t>
      </w:r>
      <w:proofErr w:type="spellEnd"/>
      <w:r w:rsidRPr="00D42D77">
        <w:t xml:space="preserve"> kom til utbetaling i 2024. Landbruksdirektoratet </w:t>
      </w:r>
      <w:proofErr w:type="spellStart"/>
      <w:r w:rsidRPr="00D42D77">
        <w:t>fekk</w:t>
      </w:r>
      <w:proofErr w:type="spellEnd"/>
      <w:r w:rsidRPr="00D42D77">
        <w:t xml:space="preserve"> i underkant av 7 500 </w:t>
      </w:r>
      <w:proofErr w:type="spellStart"/>
      <w:r w:rsidRPr="00D42D77">
        <w:t>søknadar</w:t>
      </w:r>
      <w:proofErr w:type="spellEnd"/>
      <w:r w:rsidRPr="00D42D77">
        <w:t xml:space="preserve"> om tilskott ved klimarelatert produksjonssvikt. Tilskott ved produksjonssvikt i honningproduksjon hadde òg </w:t>
      </w:r>
      <w:proofErr w:type="spellStart"/>
      <w:r w:rsidRPr="00D42D77">
        <w:t>noko</w:t>
      </w:r>
      <w:proofErr w:type="spellEnd"/>
      <w:r w:rsidRPr="00D42D77">
        <w:t xml:space="preserve"> </w:t>
      </w:r>
      <w:proofErr w:type="spellStart"/>
      <w:r w:rsidRPr="00D42D77">
        <w:t>høgare</w:t>
      </w:r>
      <w:proofErr w:type="spellEnd"/>
      <w:r w:rsidRPr="00D42D77">
        <w:t xml:space="preserve"> utbetaling enn prognosert, som </w:t>
      </w:r>
      <w:proofErr w:type="spellStart"/>
      <w:r w:rsidRPr="00D42D77">
        <w:t>følgje</w:t>
      </w:r>
      <w:proofErr w:type="spellEnd"/>
      <w:r w:rsidRPr="00D42D77">
        <w:t xml:space="preserve"> av </w:t>
      </w:r>
      <w:proofErr w:type="spellStart"/>
      <w:r w:rsidRPr="00D42D77">
        <w:t>eit</w:t>
      </w:r>
      <w:proofErr w:type="spellEnd"/>
      <w:r w:rsidRPr="00D42D77">
        <w:t xml:space="preserve"> </w:t>
      </w:r>
      <w:proofErr w:type="spellStart"/>
      <w:r w:rsidRPr="00D42D77">
        <w:t>høgare</w:t>
      </w:r>
      <w:proofErr w:type="spellEnd"/>
      <w:r w:rsidRPr="00D42D77">
        <w:t xml:space="preserve"> tal </w:t>
      </w:r>
      <w:proofErr w:type="spellStart"/>
      <w:r w:rsidRPr="00D42D77">
        <w:t>søknadar</w:t>
      </w:r>
      <w:proofErr w:type="spellEnd"/>
      <w:r w:rsidRPr="00D42D77">
        <w:t xml:space="preserve"> og </w:t>
      </w:r>
      <w:proofErr w:type="spellStart"/>
      <w:r w:rsidRPr="00D42D77">
        <w:t>meir</w:t>
      </w:r>
      <w:proofErr w:type="spellEnd"/>
      <w:r w:rsidRPr="00D42D77">
        <w:t xml:space="preserve"> </w:t>
      </w:r>
      <w:proofErr w:type="spellStart"/>
      <w:r w:rsidRPr="00D42D77">
        <w:t>krevjande</w:t>
      </w:r>
      <w:proofErr w:type="spellEnd"/>
      <w:r w:rsidRPr="00D42D77">
        <w:t xml:space="preserve"> og komplekse saker enn det som blei lagt til grunn ved nysalderinga.</w:t>
      </w:r>
    </w:p>
    <w:p w14:paraId="5B843885" w14:textId="77777777" w:rsidR="006D104E" w:rsidRPr="00D42D77" w:rsidRDefault="006D104E" w:rsidP="00D42D77">
      <w:pPr>
        <w:pStyle w:val="b-post"/>
      </w:pPr>
      <w:r w:rsidRPr="00D42D77">
        <w:t>Post 73 Pristilskott</w:t>
      </w:r>
      <w:r w:rsidRPr="00D42D77">
        <w:rPr>
          <w:rStyle w:val="kursiv"/>
        </w:rPr>
        <w:t>, overslagsløyving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B070C3" w:rsidRPr="00D42D77" w14:paraId="1A6412CE"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7A793504" w14:textId="77777777" w:rsidR="006D104E" w:rsidRPr="00AC6E8F" w:rsidRDefault="006D104E" w:rsidP="00D42D77">
            <w:pPr>
              <w:pStyle w:val="Tabellnavn"/>
              <w:rPr>
                <w:sz w:val="22"/>
                <w:szCs w:val="22"/>
              </w:rPr>
            </w:pPr>
            <w:r w:rsidRPr="00AC6E8F">
              <w:rPr>
                <w:sz w:val="22"/>
                <w:szCs w:val="22"/>
              </w:rPr>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16F3CE38"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3B0640"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6B78CD"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6291D" w14:textId="77777777" w:rsidR="006D104E" w:rsidRPr="00AC6E8F" w:rsidRDefault="006D104E" w:rsidP="00AC6E8F">
            <w:pPr>
              <w:jc w:val="right"/>
              <w:rPr>
                <w:sz w:val="22"/>
              </w:rPr>
            </w:pPr>
            <w:r w:rsidRPr="00AC6E8F">
              <w:rPr>
                <w:sz w:val="22"/>
              </w:rPr>
              <w:t>(i 1 000 kr)</w:t>
            </w:r>
          </w:p>
        </w:tc>
      </w:tr>
      <w:tr w:rsidR="00B070C3" w:rsidRPr="00D42D77" w14:paraId="51CBF13D"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0C323770" w14:textId="77777777" w:rsidR="006D104E" w:rsidRPr="00AC6E8F" w:rsidRDefault="006D104E" w:rsidP="00D42D77">
            <w:pPr>
              <w:rPr>
                <w:sz w:val="22"/>
              </w:rPr>
            </w:pPr>
            <w:r w:rsidRPr="00AC6E8F">
              <w:rPr>
                <w:sz w:val="22"/>
              </w:rPr>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7D858BEA"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55941C"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1FB2A3"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150775"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D42D77" w14:paraId="4883BDDF"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17F293EB" w14:textId="77777777" w:rsidR="006D104E" w:rsidRPr="00AC6E8F" w:rsidRDefault="006D104E" w:rsidP="00D42D77">
            <w:pPr>
              <w:rPr>
                <w:sz w:val="22"/>
              </w:rPr>
            </w:pPr>
            <w:r w:rsidRPr="00AC6E8F">
              <w:rPr>
                <w:sz w:val="22"/>
              </w:rPr>
              <w:t>73.11</w:t>
            </w:r>
          </w:p>
        </w:tc>
        <w:tc>
          <w:tcPr>
            <w:tcW w:w="4360" w:type="dxa"/>
            <w:tcBorders>
              <w:top w:val="single" w:sz="4" w:space="0" w:color="000000"/>
              <w:left w:val="nil"/>
              <w:bottom w:val="nil"/>
              <w:right w:val="nil"/>
            </w:tcBorders>
            <w:tcMar>
              <w:top w:w="128" w:type="dxa"/>
              <w:left w:w="43" w:type="dxa"/>
              <w:bottom w:w="43" w:type="dxa"/>
              <w:right w:w="43" w:type="dxa"/>
            </w:tcMar>
          </w:tcPr>
          <w:p w14:paraId="50216148" w14:textId="77777777" w:rsidR="006D104E" w:rsidRPr="00AC6E8F" w:rsidRDefault="006D104E" w:rsidP="00D42D77">
            <w:pPr>
              <w:rPr>
                <w:sz w:val="22"/>
              </w:rPr>
            </w:pPr>
            <w:r w:rsidRPr="00AC6E8F">
              <w:rPr>
                <w:sz w:val="22"/>
              </w:rPr>
              <w:t>Pristilskott ull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9DE8DD" w14:textId="77777777" w:rsidR="006D104E" w:rsidRPr="00AC6E8F" w:rsidRDefault="006D104E" w:rsidP="00AC6E8F">
            <w:pPr>
              <w:jc w:val="right"/>
              <w:rPr>
                <w:sz w:val="22"/>
              </w:rPr>
            </w:pPr>
            <w:r w:rsidRPr="00AC6E8F">
              <w:rPr>
                <w:sz w:val="22"/>
              </w:rPr>
              <w:t>109 749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FB3ABA" w14:textId="77777777" w:rsidR="006D104E" w:rsidRPr="00AC6E8F" w:rsidRDefault="006D104E" w:rsidP="00AC6E8F">
            <w:pPr>
              <w:jc w:val="right"/>
              <w:rPr>
                <w:sz w:val="22"/>
              </w:rPr>
            </w:pPr>
            <w:r w:rsidRPr="00AC6E8F">
              <w:rPr>
                <w:sz w:val="22"/>
              </w:rPr>
              <w:t>117 740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08E69C" w14:textId="77777777" w:rsidR="006D104E" w:rsidRPr="00AC6E8F" w:rsidRDefault="006D104E" w:rsidP="00AC6E8F">
            <w:pPr>
              <w:jc w:val="right"/>
              <w:rPr>
                <w:sz w:val="22"/>
              </w:rPr>
            </w:pPr>
            <w:r w:rsidRPr="00AC6E8F">
              <w:rPr>
                <w:sz w:val="22"/>
              </w:rPr>
              <w:t>114 000</w:t>
            </w:r>
          </w:p>
        </w:tc>
      </w:tr>
      <w:tr w:rsidR="00B070C3" w:rsidRPr="00D42D77" w14:paraId="3D626542" w14:textId="77777777">
        <w:trPr>
          <w:trHeight w:val="380"/>
        </w:trPr>
        <w:tc>
          <w:tcPr>
            <w:tcW w:w="1300" w:type="dxa"/>
            <w:tcBorders>
              <w:top w:val="nil"/>
              <w:left w:val="nil"/>
              <w:bottom w:val="nil"/>
              <w:right w:val="nil"/>
            </w:tcBorders>
            <w:tcMar>
              <w:top w:w="128" w:type="dxa"/>
              <w:left w:w="43" w:type="dxa"/>
              <w:bottom w:w="43" w:type="dxa"/>
              <w:right w:w="43" w:type="dxa"/>
            </w:tcMar>
          </w:tcPr>
          <w:p w14:paraId="0117EDA1" w14:textId="77777777" w:rsidR="006D104E" w:rsidRPr="00AC6E8F" w:rsidRDefault="006D104E" w:rsidP="00D42D77">
            <w:pPr>
              <w:rPr>
                <w:sz w:val="22"/>
              </w:rPr>
            </w:pPr>
            <w:r w:rsidRPr="00AC6E8F">
              <w:rPr>
                <w:sz w:val="22"/>
              </w:rPr>
              <w:t>73.13</w:t>
            </w:r>
          </w:p>
        </w:tc>
        <w:tc>
          <w:tcPr>
            <w:tcW w:w="4360" w:type="dxa"/>
            <w:tcBorders>
              <w:top w:val="nil"/>
              <w:left w:val="nil"/>
              <w:bottom w:val="nil"/>
              <w:right w:val="nil"/>
            </w:tcBorders>
            <w:tcMar>
              <w:top w:w="128" w:type="dxa"/>
              <w:left w:w="43" w:type="dxa"/>
              <w:bottom w:w="43" w:type="dxa"/>
              <w:right w:w="43" w:type="dxa"/>
            </w:tcMar>
          </w:tcPr>
          <w:p w14:paraId="0E03F642" w14:textId="77777777" w:rsidR="006D104E" w:rsidRPr="00AC6E8F" w:rsidRDefault="006D104E" w:rsidP="00D42D77">
            <w:pPr>
              <w:rPr>
                <w:sz w:val="22"/>
              </w:rPr>
            </w:pPr>
            <w:r w:rsidRPr="00AC6E8F">
              <w:rPr>
                <w:sz w:val="22"/>
              </w:rPr>
              <w:t>Pristilskott mjølk</w:t>
            </w:r>
          </w:p>
        </w:tc>
        <w:tc>
          <w:tcPr>
            <w:tcW w:w="1300" w:type="dxa"/>
            <w:tcBorders>
              <w:top w:val="nil"/>
              <w:left w:val="nil"/>
              <w:bottom w:val="nil"/>
              <w:right w:val="nil"/>
            </w:tcBorders>
            <w:tcMar>
              <w:top w:w="128" w:type="dxa"/>
              <w:left w:w="43" w:type="dxa"/>
              <w:bottom w:w="43" w:type="dxa"/>
              <w:right w:w="43" w:type="dxa"/>
            </w:tcMar>
            <w:vAlign w:val="bottom"/>
          </w:tcPr>
          <w:p w14:paraId="490B015E" w14:textId="77777777" w:rsidR="006D104E" w:rsidRPr="00AC6E8F" w:rsidRDefault="006D104E" w:rsidP="00AC6E8F">
            <w:pPr>
              <w:jc w:val="right"/>
              <w:rPr>
                <w:sz w:val="22"/>
              </w:rPr>
            </w:pPr>
            <w:r w:rsidRPr="00AC6E8F">
              <w:rPr>
                <w:sz w:val="22"/>
              </w:rPr>
              <w:t>1 200 405</w:t>
            </w:r>
          </w:p>
        </w:tc>
        <w:tc>
          <w:tcPr>
            <w:tcW w:w="1300" w:type="dxa"/>
            <w:tcBorders>
              <w:top w:val="nil"/>
              <w:left w:val="nil"/>
              <w:bottom w:val="nil"/>
              <w:right w:val="nil"/>
            </w:tcBorders>
            <w:tcMar>
              <w:top w:w="128" w:type="dxa"/>
              <w:left w:w="43" w:type="dxa"/>
              <w:bottom w:w="43" w:type="dxa"/>
              <w:right w:w="43" w:type="dxa"/>
            </w:tcMar>
            <w:vAlign w:val="bottom"/>
          </w:tcPr>
          <w:p w14:paraId="46404BC0" w14:textId="77777777" w:rsidR="006D104E" w:rsidRPr="00AC6E8F" w:rsidRDefault="006D104E" w:rsidP="00AC6E8F">
            <w:pPr>
              <w:jc w:val="right"/>
              <w:rPr>
                <w:sz w:val="22"/>
              </w:rPr>
            </w:pPr>
            <w:r w:rsidRPr="00AC6E8F">
              <w:rPr>
                <w:sz w:val="22"/>
              </w:rPr>
              <w:t>1 532 928</w:t>
            </w:r>
          </w:p>
        </w:tc>
        <w:tc>
          <w:tcPr>
            <w:tcW w:w="1300" w:type="dxa"/>
            <w:tcBorders>
              <w:top w:val="nil"/>
              <w:left w:val="nil"/>
              <w:bottom w:val="nil"/>
              <w:right w:val="nil"/>
            </w:tcBorders>
            <w:tcMar>
              <w:top w:w="128" w:type="dxa"/>
              <w:left w:w="43" w:type="dxa"/>
              <w:bottom w:w="43" w:type="dxa"/>
              <w:right w:w="43" w:type="dxa"/>
            </w:tcMar>
            <w:vAlign w:val="bottom"/>
          </w:tcPr>
          <w:p w14:paraId="2BA6E9C1" w14:textId="77777777" w:rsidR="006D104E" w:rsidRPr="00AC6E8F" w:rsidRDefault="006D104E" w:rsidP="00AC6E8F">
            <w:pPr>
              <w:jc w:val="right"/>
              <w:rPr>
                <w:sz w:val="22"/>
              </w:rPr>
            </w:pPr>
            <w:r w:rsidRPr="00AC6E8F">
              <w:rPr>
                <w:sz w:val="22"/>
              </w:rPr>
              <w:t>1 640 986</w:t>
            </w:r>
          </w:p>
        </w:tc>
      </w:tr>
      <w:tr w:rsidR="00B070C3" w:rsidRPr="00D42D77" w14:paraId="4898DD8B" w14:textId="77777777">
        <w:trPr>
          <w:trHeight w:val="380"/>
        </w:trPr>
        <w:tc>
          <w:tcPr>
            <w:tcW w:w="1300" w:type="dxa"/>
            <w:tcBorders>
              <w:top w:val="nil"/>
              <w:left w:val="nil"/>
              <w:bottom w:val="nil"/>
              <w:right w:val="nil"/>
            </w:tcBorders>
            <w:tcMar>
              <w:top w:w="128" w:type="dxa"/>
              <w:left w:w="43" w:type="dxa"/>
              <w:bottom w:w="43" w:type="dxa"/>
              <w:right w:w="43" w:type="dxa"/>
            </w:tcMar>
          </w:tcPr>
          <w:p w14:paraId="02D36E25" w14:textId="77777777" w:rsidR="006D104E" w:rsidRPr="00AC6E8F" w:rsidRDefault="006D104E" w:rsidP="00D42D77">
            <w:pPr>
              <w:rPr>
                <w:sz w:val="22"/>
              </w:rPr>
            </w:pPr>
            <w:r w:rsidRPr="00AC6E8F">
              <w:rPr>
                <w:sz w:val="22"/>
              </w:rPr>
              <w:t>73.15</w:t>
            </w:r>
          </w:p>
        </w:tc>
        <w:tc>
          <w:tcPr>
            <w:tcW w:w="4360" w:type="dxa"/>
            <w:tcBorders>
              <w:top w:val="nil"/>
              <w:left w:val="nil"/>
              <w:bottom w:val="nil"/>
              <w:right w:val="nil"/>
            </w:tcBorders>
            <w:tcMar>
              <w:top w:w="128" w:type="dxa"/>
              <w:left w:w="43" w:type="dxa"/>
              <w:bottom w:w="43" w:type="dxa"/>
              <w:right w:w="43" w:type="dxa"/>
            </w:tcMar>
          </w:tcPr>
          <w:p w14:paraId="04353AC4" w14:textId="77777777" w:rsidR="006D104E" w:rsidRPr="00AC6E8F" w:rsidRDefault="006D104E" w:rsidP="00D42D77">
            <w:pPr>
              <w:rPr>
                <w:sz w:val="22"/>
              </w:rPr>
            </w:pPr>
            <w:r w:rsidRPr="00AC6E8F">
              <w:rPr>
                <w:sz w:val="22"/>
              </w:rPr>
              <w:t>Pristilskott kjøtt</w:t>
            </w:r>
          </w:p>
        </w:tc>
        <w:tc>
          <w:tcPr>
            <w:tcW w:w="1300" w:type="dxa"/>
            <w:tcBorders>
              <w:top w:val="nil"/>
              <w:left w:val="nil"/>
              <w:bottom w:val="nil"/>
              <w:right w:val="nil"/>
            </w:tcBorders>
            <w:tcMar>
              <w:top w:w="128" w:type="dxa"/>
              <w:left w:w="43" w:type="dxa"/>
              <w:bottom w:w="43" w:type="dxa"/>
              <w:right w:w="43" w:type="dxa"/>
            </w:tcMar>
            <w:vAlign w:val="bottom"/>
          </w:tcPr>
          <w:p w14:paraId="091C22F6" w14:textId="77777777" w:rsidR="006D104E" w:rsidRPr="00AC6E8F" w:rsidRDefault="006D104E" w:rsidP="00AC6E8F">
            <w:pPr>
              <w:jc w:val="right"/>
              <w:rPr>
                <w:sz w:val="22"/>
              </w:rPr>
            </w:pPr>
            <w:r w:rsidRPr="00AC6E8F">
              <w:rPr>
                <w:sz w:val="22"/>
              </w:rPr>
              <w:t>1 657 668</w:t>
            </w:r>
          </w:p>
        </w:tc>
        <w:tc>
          <w:tcPr>
            <w:tcW w:w="1300" w:type="dxa"/>
            <w:tcBorders>
              <w:top w:val="nil"/>
              <w:left w:val="nil"/>
              <w:bottom w:val="nil"/>
              <w:right w:val="nil"/>
            </w:tcBorders>
            <w:tcMar>
              <w:top w:w="128" w:type="dxa"/>
              <w:left w:w="43" w:type="dxa"/>
              <w:bottom w:w="43" w:type="dxa"/>
              <w:right w:w="43" w:type="dxa"/>
            </w:tcMar>
            <w:vAlign w:val="bottom"/>
          </w:tcPr>
          <w:p w14:paraId="1775F2DB" w14:textId="77777777" w:rsidR="006D104E" w:rsidRPr="00AC6E8F" w:rsidRDefault="006D104E" w:rsidP="00AC6E8F">
            <w:pPr>
              <w:jc w:val="right"/>
              <w:rPr>
                <w:sz w:val="22"/>
              </w:rPr>
            </w:pPr>
            <w:r w:rsidRPr="00AC6E8F">
              <w:rPr>
                <w:sz w:val="22"/>
              </w:rPr>
              <w:t>1 758 024</w:t>
            </w:r>
          </w:p>
        </w:tc>
        <w:tc>
          <w:tcPr>
            <w:tcW w:w="1300" w:type="dxa"/>
            <w:tcBorders>
              <w:top w:val="nil"/>
              <w:left w:val="nil"/>
              <w:bottom w:val="nil"/>
              <w:right w:val="nil"/>
            </w:tcBorders>
            <w:tcMar>
              <w:top w:w="128" w:type="dxa"/>
              <w:left w:w="43" w:type="dxa"/>
              <w:bottom w:w="43" w:type="dxa"/>
              <w:right w:w="43" w:type="dxa"/>
            </w:tcMar>
            <w:vAlign w:val="bottom"/>
          </w:tcPr>
          <w:p w14:paraId="22F26852" w14:textId="77777777" w:rsidR="006D104E" w:rsidRPr="00AC6E8F" w:rsidRDefault="006D104E" w:rsidP="00AC6E8F">
            <w:pPr>
              <w:jc w:val="right"/>
              <w:rPr>
                <w:sz w:val="22"/>
              </w:rPr>
            </w:pPr>
            <w:r w:rsidRPr="00AC6E8F">
              <w:rPr>
                <w:sz w:val="22"/>
              </w:rPr>
              <w:t>1 872 232</w:t>
            </w:r>
          </w:p>
        </w:tc>
      </w:tr>
      <w:tr w:rsidR="00B070C3" w:rsidRPr="00D42D77" w14:paraId="559CBDEE" w14:textId="77777777">
        <w:trPr>
          <w:trHeight w:val="380"/>
        </w:trPr>
        <w:tc>
          <w:tcPr>
            <w:tcW w:w="1300" w:type="dxa"/>
            <w:tcBorders>
              <w:top w:val="nil"/>
              <w:left w:val="nil"/>
              <w:bottom w:val="nil"/>
              <w:right w:val="nil"/>
            </w:tcBorders>
            <w:tcMar>
              <w:top w:w="128" w:type="dxa"/>
              <w:left w:w="43" w:type="dxa"/>
              <w:bottom w:w="43" w:type="dxa"/>
              <w:right w:w="43" w:type="dxa"/>
            </w:tcMar>
          </w:tcPr>
          <w:p w14:paraId="2B77E97A" w14:textId="77777777" w:rsidR="006D104E" w:rsidRPr="00AC6E8F" w:rsidRDefault="006D104E" w:rsidP="00D42D77">
            <w:pPr>
              <w:rPr>
                <w:sz w:val="22"/>
              </w:rPr>
            </w:pPr>
            <w:r w:rsidRPr="00AC6E8F">
              <w:rPr>
                <w:sz w:val="22"/>
              </w:rPr>
              <w:t>73.16</w:t>
            </w:r>
          </w:p>
        </w:tc>
        <w:tc>
          <w:tcPr>
            <w:tcW w:w="4360" w:type="dxa"/>
            <w:tcBorders>
              <w:top w:val="nil"/>
              <w:left w:val="nil"/>
              <w:bottom w:val="nil"/>
              <w:right w:val="nil"/>
            </w:tcBorders>
            <w:tcMar>
              <w:top w:w="128" w:type="dxa"/>
              <w:left w:w="43" w:type="dxa"/>
              <w:bottom w:w="43" w:type="dxa"/>
              <w:right w:w="43" w:type="dxa"/>
            </w:tcMar>
          </w:tcPr>
          <w:p w14:paraId="3244A7D7" w14:textId="77777777" w:rsidR="006D104E" w:rsidRPr="00AC6E8F" w:rsidRDefault="006D104E" w:rsidP="00D42D77">
            <w:pPr>
              <w:rPr>
                <w:sz w:val="22"/>
              </w:rPr>
            </w:pPr>
            <w:r w:rsidRPr="00AC6E8F">
              <w:rPr>
                <w:sz w:val="22"/>
              </w:rPr>
              <w:t>Distriktstilskott egg</w:t>
            </w:r>
          </w:p>
        </w:tc>
        <w:tc>
          <w:tcPr>
            <w:tcW w:w="1300" w:type="dxa"/>
            <w:tcBorders>
              <w:top w:val="nil"/>
              <w:left w:val="nil"/>
              <w:bottom w:val="nil"/>
              <w:right w:val="nil"/>
            </w:tcBorders>
            <w:tcMar>
              <w:top w:w="128" w:type="dxa"/>
              <w:left w:w="43" w:type="dxa"/>
              <w:bottom w:w="43" w:type="dxa"/>
              <w:right w:w="43" w:type="dxa"/>
            </w:tcMar>
            <w:vAlign w:val="bottom"/>
          </w:tcPr>
          <w:p w14:paraId="0EE7B7A1" w14:textId="77777777" w:rsidR="006D104E" w:rsidRPr="00AC6E8F" w:rsidRDefault="006D104E" w:rsidP="00AC6E8F">
            <w:pPr>
              <w:jc w:val="right"/>
              <w:rPr>
                <w:sz w:val="22"/>
              </w:rPr>
            </w:pPr>
            <w:r w:rsidRPr="00AC6E8F">
              <w:rPr>
                <w:sz w:val="22"/>
              </w:rPr>
              <w:t>5 817</w:t>
            </w:r>
          </w:p>
        </w:tc>
        <w:tc>
          <w:tcPr>
            <w:tcW w:w="1300" w:type="dxa"/>
            <w:tcBorders>
              <w:top w:val="nil"/>
              <w:left w:val="nil"/>
              <w:bottom w:val="nil"/>
              <w:right w:val="nil"/>
            </w:tcBorders>
            <w:tcMar>
              <w:top w:w="128" w:type="dxa"/>
              <w:left w:w="43" w:type="dxa"/>
              <w:bottom w:w="43" w:type="dxa"/>
              <w:right w:w="43" w:type="dxa"/>
            </w:tcMar>
            <w:vAlign w:val="bottom"/>
          </w:tcPr>
          <w:p w14:paraId="6A7C4AC4" w14:textId="77777777" w:rsidR="006D104E" w:rsidRPr="00AC6E8F" w:rsidRDefault="006D104E" w:rsidP="00AC6E8F">
            <w:pPr>
              <w:jc w:val="right"/>
              <w:rPr>
                <w:sz w:val="22"/>
              </w:rPr>
            </w:pPr>
            <w:r w:rsidRPr="00AC6E8F">
              <w:rPr>
                <w:sz w:val="22"/>
              </w:rPr>
              <w:t>5 400</w:t>
            </w:r>
          </w:p>
        </w:tc>
        <w:tc>
          <w:tcPr>
            <w:tcW w:w="1300" w:type="dxa"/>
            <w:tcBorders>
              <w:top w:val="nil"/>
              <w:left w:val="nil"/>
              <w:bottom w:val="nil"/>
              <w:right w:val="nil"/>
            </w:tcBorders>
            <w:tcMar>
              <w:top w:w="128" w:type="dxa"/>
              <w:left w:w="43" w:type="dxa"/>
              <w:bottom w:w="43" w:type="dxa"/>
              <w:right w:w="43" w:type="dxa"/>
            </w:tcMar>
            <w:vAlign w:val="bottom"/>
          </w:tcPr>
          <w:p w14:paraId="3D4D32A5" w14:textId="77777777" w:rsidR="006D104E" w:rsidRPr="00AC6E8F" w:rsidRDefault="006D104E" w:rsidP="00AC6E8F">
            <w:pPr>
              <w:jc w:val="right"/>
              <w:rPr>
                <w:sz w:val="22"/>
              </w:rPr>
            </w:pPr>
            <w:r w:rsidRPr="00AC6E8F">
              <w:rPr>
                <w:sz w:val="22"/>
              </w:rPr>
              <w:t>6 799</w:t>
            </w:r>
          </w:p>
        </w:tc>
      </w:tr>
      <w:tr w:rsidR="00B070C3" w:rsidRPr="00D42D77" w14:paraId="54B1E15D" w14:textId="77777777">
        <w:trPr>
          <w:trHeight w:val="380"/>
        </w:trPr>
        <w:tc>
          <w:tcPr>
            <w:tcW w:w="1300" w:type="dxa"/>
            <w:tcBorders>
              <w:top w:val="nil"/>
              <w:left w:val="nil"/>
              <w:bottom w:val="nil"/>
              <w:right w:val="nil"/>
            </w:tcBorders>
            <w:tcMar>
              <w:top w:w="128" w:type="dxa"/>
              <w:left w:w="43" w:type="dxa"/>
              <w:bottom w:w="43" w:type="dxa"/>
              <w:right w:w="43" w:type="dxa"/>
            </w:tcMar>
          </w:tcPr>
          <w:p w14:paraId="792F3311" w14:textId="77777777" w:rsidR="006D104E" w:rsidRPr="00AC6E8F" w:rsidRDefault="006D104E" w:rsidP="00D42D77">
            <w:pPr>
              <w:rPr>
                <w:sz w:val="22"/>
              </w:rPr>
            </w:pPr>
            <w:r w:rsidRPr="00AC6E8F">
              <w:rPr>
                <w:sz w:val="22"/>
              </w:rPr>
              <w:t>73.17</w:t>
            </w:r>
          </w:p>
        </w:tc>
        <w:tc>
          <w:tcPr>
            <w:tcW w:w="4360" w:type="dxa"/>
            <w:tcBorders>
              <w:top w:val="nil"/>
              <w:left w:val="nil"/>
              <w:bottom w:val="nil"/>
              <w:right w:val="nil"/>
            </w:tcBorders>
            <w:tcMar>
              <w:top w:w="128" w:type="dxa"/>
              <w:left w:w="43" w:type="dxa"/>
              <w:bottom w:w="43" w:type="dxa"/>
              <w:right w:w="43" w:type="dxa"/>
            </w:tcMar>
          </w:tcPr>
          <w:p w14:paraId="22C70AB0" w14:textId="77777777" w:rsidR="006D104E" w:rsidRPr="00AC6E8F" w:rsidRDefault="006D104E" w:rsidP="00D42D77">
            <w:pPr>
              <w:rPr>
                <w:sz w:val="22"/>
              </w:rPr>
            </w:pPr>
            <w:r w:rsidRPr="00AC6E8F">
              <w:rPr>
                <w:sz w:val="22"/>
              </w:rPr>
              <w:t>Pristilskott grøntsektoren</w:t>
            </w:r>
          </w:p>
        </w:tc>
        <w:tc>
          <w:tcPr>
            <w:tcW w:w="1300" w:type="dxa"/>
            <w:tcBorders>
              <w:top w:val="nil"/>
              <w:left w:val="nil"/>
              <w:bottom w:val="nil"/>
              <w:right w:val="nil"/>
            </w:tcBorders>
            <w:tcMar>
              <w:top w:w="128" w:type="dxa"/>
              <w:left w:w="43" w:type="dxa"/>
              <w:bottom w:w="43" w:type="dxa"/>
              <w:right w:w="43" w:type="dxa"/>
            </w:tcMar>
            <w:vAlign w:val="bottom"/>
          </w:tcPr>
          <w:p w14:paraId="48F1D0FD" w14:textId="77777777" w:rsidR="006D104E" w:rsidRPr="00AC6E8F" w:rsidRDefault="006D104E" w:rsidP="00AC6E8F">
            <w:pPr>
              <w:jc w:val="right"/>
              <w:rPr>
                <w:sz w:val="22"/>
              </w:rPr>
            </w:pPr>
            <w:r w:rsidRPr="00AC6E8F">
              <w:rPr>
                <w:sz w:val="22"/>
              </w:rPr>
              <w:t>354 105</w:t>
            </w:r>
          </w:p>
        </w:tc>
        <w:tc>
          <w:tcPr>
            <w:tcW w:w="1300" w:type="dxa"/>
            <w:tcBorders>
              <w:top w:val="nil"/>
              <w:left w:val="nil"/>
              <w:bottom w:val="nil"/>
              <w:right w:val="nil"/>
            </w:tcBorders>
            <w:tcMar>
              <w:top w:w="128" w:type="dxa"/>
              <w:left w:w="43" w:type="dxa"/>
              <w:bottom w:w="43" w:type="dxa"/>
              <w:right w:w="43" w:type="dxa"/>
            </w:tcMar>
            <w:vAlign w:val="bottom"/>
          </w:tcPr>
          <w:p w14:paraId="7FEB4596" w14:textId="77777777" w:rsidR="006D104E" w:rsidRPr="00AC6E8F" w:rsidRDefault="006D104E" w:rsidP="00AC6E8F">
            <w:pPr>
              <w:jc w:val="right"/>
              <w:rPr>
                <w:sz w:val="22"/>
              </w:rPr>
            </w:pPr>
            <w:r w:rsidRPr="00AC6E8F">
              <w:rPr>
                <w:sz w:val="22"/>
              </w:rPr>
              <w:t>361 052</w:t>
            </w:r>
          </w:p>
        </w:tc>
        <w:tc>
          <w:tcPr>
            <w:tcW w:w="1300" w:type="dxa"/>
            <w:tcBorders>
              <w:top w:val="nil"/>
              <w:left w:val="nil"/>
              <w:bottom w:val="nil"/>
              <w:right w:val="nil"/>
            </w:tcBorders>
            <w:tcMar>
              <w:top w:w="128" w:type="dxa"/>
              <w:left w:w="43" w:type="dxa"/>
              <w:bottom w:w="43" w:type="dxa"/>
              <w:right w:w="43" w:type="dxa"/>
            </w:tcMar>
            <w:vAlign w:val="bottom"/>
          </w:tcPr>
          <w:p w14:paraId="7FD976DC" w14:textId="77777777" w:rsidR="006D104E" w:rsidRPr="00AC6E8F" w:rsidRDefault="006D104E" w:rsidP="00AC6E8F">
            <w:pPr>
              <w:jc w:val="right"/>
              <w:rPr>
                <w:sz w:val="22"/>
              </w:rPr>
            </w:pPr>
            <w:r w:rsidRPr="00AC6E8F">
              <w:rPr>
                <w:sz w:val="22"/>
              </w:rPr>
              <w:t>401 400</w:t>
            </w:r>
          </w:p>
        </w:tc>
      </w:tr>
      <w:tr w:rsidR="00B070C3" w:rsidRPr="00D42D77" w14:paraId="1459CB73" w14:textId="77777777">
        <w:trPr>
          <w:trHeight w:val="380"/>
        </w:trPr>
        <w:tc>
          <w:tcPr>
            <w:tcW w:w="1300" w:type="dxa"/>
            <w:tcBorders>
              <w:top w:val="nil"/>
              <w:left w:val="nil"/>
              <w:bottom w:val="nil"/>
              <w:right w:val="nil"/>
            </w:tcBorders>
            <w:tcMar>
              <w:top w:w="128" w:type="dxa"/>
              <w:left w:w="43" w:type="dxa"/>
              <w:bottom w:w="43" w:type="dxa"/>
              <w:right w:w="43" w:type="dxa"/>
            </w:tcMar>
          </w:tcPr>
          <w:p w14:paraId="471F87F9" w14:textId="77777777" w:rsidR="006D104E" w:rsidRPr="00AC6E8F" w:rsidRDefault="006D104E" w:rsidP="00D42D77">
            <w:pPr>
              <w:rPr>
                <w:sz w:val="22"/>
              </w:rPr>
            </w:pPr>
            <w:r w:rsidRPr="00AC6E8F">
              <w:rPr>
                <w:sz w:val="22"/>
              </w:rPr>
              <w:t>73.18</w:t>
            </w:r>
          </w:p>
        </w:tc>
        <w:tc>
          <w:tcPr>
            <w:tcW w:w="4360" w:type="dxa"/>
            <w:tcBorders>
              <w:top w:val="nil"/>
              <w:left w:val="nil"/>
              <w:bottom w:val="nil"/>
              <w:right w:val="nil"/>
            </w:tcBorders>
            <w:tcMar>
              <w:top w:w="128" w:type="dxa"/>
              <w:left w:w="43" w:type="dxa"/>
              <w:bottom w:w="43" w:type="dxa"/>
              <w:right w:w="43" w:type="dxa"/>
            </w:tcMar>
          </w:tcPr>
          <w:p w14:paraId="1FB03779" w14:textId="77777777" w:rsidR="006D104E" w:rsidRPr="00AC6E8F" w:rsidRDefault="006D104E" w:rsidP="00D42D77">
            <w:pPr>
              <w:rPr>
                <w:sz w:val="22"/>
              </w:rPr>
            </w:pPr>
            <w:r w:rsidRPr="00AC6E8F">
              <w:rPr>
                <w:sz w:val="22"/>
              </w:rPr>
              <w:t>Frakttilskott</w:t>
            </w:r>
          </w:p>
        </w:tc>
        <w:tc>
          <w:tcPr>
            <w:tcW w:w="1300" w:type="dxa"/>
            <w:tcBorders>
              <w:top w:val="nil"/>
              <w:left w:val="nil"/>
              <w:bottom w:val="nil"/>
              <w:right w:val="nil"/>
            </w:tcBorders>
            <w:tcMar>
              <w:top w:w="128" w:type="dxa"/>
              <w:left w:w="43" w:type="dxa"/>
              <w:bottom w:w="43" w:type="dxa"/>
              <w:right w:w="43" w:type="dxa"/>
            </w:tcMar>
            <w:vAlign w:val="bottom"/>
          </w:tcPr>
          <w:p w14:paraId="464CD288" w14:textId="77777777" w:rsidR="006D104E" w:rsidRPr="00AC6E8F" w:rsidRDefault="006D104E" w:rsidP="00AC6E8F">
            <w:pPr>
              <w:jc w:val="right"/>
              <w:rPr>
                <w:sz w:val="22"/>
              </w:rPr>
            </w:pPr>
            <w:r w:rsidRPr="00AC6E8F">
              <w:rPr>
                <w:sz w:val="22"/>
              </w:rPr>
              <w:t>484 074</w:t>
            </w:r>
          </w:p>
        </w:tc>
        <w:tc>
          <w:tcPr>
            <w:tcW w:w="1300" w:type="dxa"/>
            <w:tcBorders>
              <w:top w:val="nil"/>
              <w:left w:val="nil"/>
              <w:bottom w:val="nil"/>
              <w:right w:val="nil"/>
            </w:tcBorders>
            <w:tcMar>
              <w:top w:w="128" w:type="dxa"/>
              <w:left w:w="43" w:type="dxa"/>
              <w:bottom w:w="43" w:type="dxa"/>
              <w:right w:w="43" w:type="dxa"/>
            </w:tcMar>
            <w:vAlign w:val="bottom"/>
          </w:tcPr>
          <w:p w14:paraId="0C358061" w14:textId="77777777" w:rsidR="006D104E" w:rsidRPr="00AC6E8F" w:rsidRDefault="006D104E" w:rsidP="00AC6E8F">
            <w:pPr>
              <w:jc w:val="right"/>
              <w:rPr>
                <w:sz w:val="22"/>
              </w:rPr>
            </w:pPr>
            <w:r w:rsidRPr="00AC6E8F">
              <w:rPr>
                <w:sz w:val="22"/>
              </w:rPr>
              <w:t>547 000</w:t>
            </w:r>
          </w:p>
        </w:tc>
        <w:tc>
          <w:tcPr>
            <w:tcW w:w="1300" w:type="dxa"/>
            <w:tcBorders>
              <w:top w:val="nil"/>
              <w:left w:val="nil"/>
              <w:bottom w:val="nil"/>
              <w:right w:val="nil"/>
            </w:tcBorders>
            <w:tcMar>
              <w:top w:w="128" w:type="dxa"/>
              <w:left w:w="43" w:type="dxa"/>
              <w:bottom w:w="43" w:type="dxa"/>
              <w:right w:w="43" w:type="dxa"/>
            </w:tcMar>
            <w:vAlign w:val="bottom"/>
          </w:tcPr>
          <w:p w14:paraId="7B8ABBF6" w14:textId="77777777" w:rsidR="006D104E" w:rsidRPr="00AC6E8F" w:rsidRDefault="006D104E" w:rsidP="00AC6E8F">
            <w:pPr>
              <w:jc w:val="right"/>
              <w:rPr>
                <w:sz w:val="22"/>
              </w:rPr>
            </w:pPr>
            <w:r w:rsidRPr="00AC6E8F">
              <w:rPr>
                <w:sz w:val="22"/>
              </w:rPr>
              <w:t>580 700</w:t>
            </w:r>
          </w:p>
        </w:tc>
      </w:tr>
      <w:tr w:rsidR="00B070C3" w:rsidRPr="00D42D77" w14:paraId="08716031"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3DEB0A6" w14:textId="77777777" w:rsidR="006D104E" w:rsidRPr="00AC6E8F" w:rsidRDefault="006D104E" w:rsidP="00D42D77">
            <w:pPr>
              <w:rPr>
                <w:sz w:val="22"/>
              </w:rPr>
            </w:pPr>
            <w:r w:rsidRPr="00AC6E8F">
              <w:rPr>
                <w:sz w:val="22"/>
              </w:rPr>
              <w:t>73.19</w:t>
            </w:r>
          </w:p>
        </w:tc>
        <w:tc>
          <w:tcPr>
            <w:tcW w:w="4360" w:type="dxa"/>
            <w:tcBorders>
              <w:top w:val="nil"/>
              <w:left w:val="nil"/>
              <w:bottom w:val="single" w:sz="4" w:space="0" w:color="000000"/>
              <w:right w:val="nil"/>
            </w:tcBorders>
            <w:tcMar>
              <w:top w:w="128" w:type="dxa"/>
              <w:left w:w="43" w:type="dxa"/>
              <w:bottom w:w="43" w:type="dxa"/>
              <w:right w:w="43" w:type="dxa"/>
            </w:tcMar>
          </w:tcPr>
          <w:p w14:paraId="212BC126" w14:textId="77777777" w:rsidR="006D104E" w:rsidRPr="00AC6E8F" w:rsidRDefault="006D104E" w:rsidP="00D42D77">
            <w:pPr>
              <w:rPr>
                <w:sz w:val="22"/>
              </w:rPr>
            </w:pPr>
            <w:r w:rsidRPr="00AC6E8F">
              <w:rPr>
                <w:sz w:val="22"/>
              </w:rPr>
              <w:t>Pristilskott korn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9D9769" w14:textId="77777777" w:rsidR="006D104E" w:rsidRPr="00AC6E8F" w:rsidRDefault="006D104E" w:rsidP="00AC6E8F">
            <w:pPr>
              <w:jc w:val="right"/>
              <w:rPr>
                <w:sz w:val="22"/>
              </w:rPr>
            </w:pPr>
            <w:r w:rsidRPr="00AC6E8F">
              <w:rPr>
                <w:sz w:val="22"/>
              </w:rPr>
              <w:t>1 864 675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C6715D" w14:textId="77777777" w:rsidR="006D104E" w:rsidRPr="00AC6E8F" w:rsidRDefault="006D104E" w:rsidP="00AC6E8F">
            <w:pPr>
              <w:jc w:val="right"/>
              <w:rPr>
                <w:sz w:val="22"/>
              </w:rPr>
            </w:pPr>
            <w:r w:rsidRPr="00AC6E8F">
              <w:rPr>
                <w:sz w:val="22"/>
              </w:rPr>
              <w:t>1 581 750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F7A493" w14:textId="77777777" w:rsidR="006D104E" w:rsidRPr="00AC6E8F" w:rsidRDefault="006D104E" w:rsidP="00AC6E8F">
            <w:pPr>
              <w:jc w:val="right"/>
              <w:rPr>
                <w:sz w:val="22"/>
              </w:rPr>
            </w:pPr>
            <w:r w:rsidRPr="00AC6E8F">
              <w:rPr>
                <w:sz w:val="22"/>
              </w:rPr>
              <w:t>1 985 186</w:t>
            </w:r>
          </w:p>
        </w:tc>
      </w:tr>
      <w:tr w:rsidR="00B070C3" w:rsidRPr="00D42D77" w14:paraId="4DAE3952"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0083E18A" w14:textId="77777777" w:rsidR="006D104E" w:rsidRPr="00AC6E8F" w:rsidRDefault="006D104E" w:rsidP="00D42D77">
            <w:pPr>
              <w:rPr>
                <w:sz w:val="22"/>
              </w:rPr>
            </w:pPr>
          </w:p>
        </w:tc>
        <w:tc>
          <w:tcPr>
            <w:tcW w:w="4360" w:type="dxa"/>
            <w:tcBorders>
              <w:top w:val="nil"/>
              <w:left w:val="nil"/>
              <w:bottom w:val="single" w:sz="4" w:space="0" w:color="000000"/>
              <w:right w:val="nil"/>
            </w:tcBorders>
            <w:tcMar>
              <w:top w:w="128" w:type="dxa"/>
              <w:left w:w="43" w:type="dxa"/>
              <w:bottom w:w="43" w:type="dxa"/>
              <w:right w:w="43" w:type="dxa"/>
            </w:tcMar>
          </w:tcPr>
          <w:p w14:paraId="5E702547" w14:textId="77777777" w:rsidR="006D104E" w:rsidRPr="00AC6E8F" w:rsidRDefault="006D104E" w:rsidP="00D42D77">
            <w:pPr>
              <w:rPr>
                <w:sz w:val="22"/>
              </w:rPr>
            </w:pPr>
            <w:r w:rsidRPr="00AC6E8F">
              <w:rPr>
                <w:sz w:val="22"/>
              </w:rPr>
              <w:t>Sum post 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2ECD7" w14:textId="77777777" w:rsidR="006D104E" w:rsidRPr="00AC6E8F" w:rsidRDefault="006D104E" w:rsidP="00AC6E8F">
            <w:pPr>
              <w:jc w:val="right"/>
              <w:rPr>
                <w:sz w:val="22"/>
              </w:rPr>
            </w:pPr>
            <w:r w:rsidRPr="00AC6E8F">
              <w:rPr>
                <w:sz w:val="22"/>
              </w:rPr>
              <w:t>5 676 493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49D17" w14:textId="77777777" w:rsidR="006D104E" w:rsidRPr="00AC6E8F" w:rsidRDefault="006D104E" w:rsidP="00AC6E8F">
            <w:pPr>
              <w:jc w:val="right"/>
              <w:rPr>
                <w:sz w:val="22"/>
              </w:rPr>
            </w:pPr>
            <w:r w:rsidRPr="00AC6E8F">
              <w:rPr>
                <w:sz w:val="22"/>
              </w:rPr>
              <w:t>5 903 894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B62E7" w14:textId="77777777" w:rsidR="006D104E" w:rsidRPr="00AC6E8F" w:rsidRDefault="006D104E" w:rsidP="00AC6E8F">
            <w:pPr>
              <w:jc w:val="right"/>
              <w:rPr>
                <w:sz w:val="22"/>
              </w:rPr>
            </w:pPr>
            <w:r w:rsidRPr="00AC6E8F">
              <w:rPr>
                <w:sz w:val="22"/>
              </w:rPr>
              <w:t>6 601 303</w:t>
            </w:r>
          </w:p>
        </w:tc>
      </w:tr>
    </w:tbl>
    <w:p w14:paraId="5197FE56" w14:textId="77777777" w:rsidR="006D104E" w:rsidRPr="00D42D77" w:rsidRDefault="006D104E" w:rsidP="00D42D77">
      <w:r w:rsidRPr="00D42D77">
        <w:t xml:space="preserve">Det blei i 2024 nytta 5 676,5 mill. kroner på posten. Departementet </w:t>
      </w:r>
      <w:proofErr w:type="spellStart"/>
      <w:r w:rsidRPr="00D42D77">
        <w:t>gjer</w:t>
      </w:r>
      <w:proofErr w:type="spellEnd"/>
      <w:r w:rsidRPr="00D42D77">
        <w:t xml:space="preserve"> framlegg om ei løyving på 6 601,3 mill. kroner for 2026.</w:t>
      </w:r>
    </w:p>
    <w:p w14:paraId="4F04F957" w14:textId="77777777" w:rsidR="006D104E" w:rsidRPr="00D42D77" w:rsidRDefault="006D104E" w:rsidP="00D42D77">
      <w:r w:rsidRPr="00D42D77">
        <w:t xml:space="preserve">I </w:t>
      </w:r>
      <w:proofErr w:type="spellStart"/>
      <w:r w:rsidRPr="00D42D77">
        <w:t>jordbruksoppgjeret</w:t>
      </w:r>
      <w:proofErr w:type="spellEnd"/>
      <w:r w:rsidRPr="00D42D77">
        <w:t xml:space="preserve"> blei det gjort </w:t>
      </w:r>
      <w:proofErr w:type="spellStart"/>
      <w:r w:rsidRPr="00D42D77">
        <w:t>satsendringar</w:t>
      </w:r>
      <w:proofErr w:type="spellEnd"/>
      <w:r w:rsidRPr="00D42D77">
        <w:t xml:space="preserve"> som </w:t>
      </w:r>
      <w:proofErr w:type="spellStart"/>
      <w:r w:rsidRPr="00D42D77">
        <w:t>aukar</w:t>
      </w:r>
      <w:proofErr w:type="spellEnd"/>
      <w:r w:rsidRPr="00D42D77">
        <w:t xml:space="preserve"> løyvinga på posten med 289,0 mill. kroner </w:t>
      </w:r>
      <w:proofErr w:type="spellStart"/>
      <w:r w:rsidRPr="00D42D77">
        <w:t>frå</w:t>
      </w:r>
      <w:proofErr w:type="spellEnd"/>
      <w:r w:rsidRPr="00D42D77">
        <w:t xml:space="preserve"> saldert budsjett 2025 til 2026. I tillegg er det prognosert </w:t>
      </w:r>
      <w:proofErr w:type="spellStart"/>
      <w:r w:rsidRPr="00D42D77">
        <w:t>kvantumsendringar</w:t>
      </w:r>
      <w:proofErr w:type="spellEnd"/>
      <w:r w:rsidRPr="00D42D77">
        <w:t xml:space="preserve"> som </w:t>
      </w:r>
      <w:proofErr w:type="spellStart"/>
      <w:r w:rsidRPr="00D42D77">
        <w:t>aukar</w:t>
      </w:r>
      <w:proofErr w:type="spellEnd"/>
      <w:r w:rsidRPr="00D42D77">
        <w:t xml:space="preserve"> løyvinga med </w:t>
      </w:r>
      <w:proofErr w:type="spellStart"/>
      <w:r w:rsidRPr="00D42D77">
        <w:t>ytterlegare</w:t>
      </w:r>
      <w:proofErr w:type="spellEnd"/>
      <w:r w:rsidRPr="00D42D77">
        <w:t xml:space="preserve"> 408,4 mill. kroner.</w:t>
      </w:r>
    </w:p>
    <w:p w14:paraId="0CDE5F1E" w14:textId="77777777" w:rsidR="006D104E" w:rsidRPr="00D42D77" w:rsidRDefault="006D104E" w:rsidP="00D42D77">
      <w:pPr>
        <w:pStyle w:val="b-underpost"/>
      </w:pPr>
      <w:r w:rsidRPr="00D42D77">
        <w:t>Underpost 73.11 Pristilskott ull</w:t>
      </w:r>
    </w:p>
    <w:p w14:paraId="49F3B393" w14:textId="77777777" w:rsidR="006D104E" w:rsidRPr="00D42D77" w:rsidRDefault="006D104E" w:rsidP="00D42D77">
      <w:r w:rsidRPr="00D42D77">
        <w:t xml:space="preserve">Formålet med tilskottet er å bidra til å nå måla for inntekts- og produksjonsutvikling i </w:t>
      </w:r>
      <w:proofErr w:type="spellStart"/>
      <w:r w:rsidRPr="00D42D77">
        <w:t>sauehaldet</w:t>
      </w:r>
      <w:proofErr w:type="spellEnd"/>
      <w:r w:rsidRPr="00D42D77">
        <w:t xml:space="preserve"> som </w:t>
      </w:r>
      <w:proofErr w:type="spellStart"/>
      <w:r w:rsidRPr="00D42D77">
        <w:t>ikkje</w:t>
      </w:r>
      <w:proofErr w:type="spellEnd"/>
      <w:r w:rsidRPr="00D42D77">
        <w:t xml:space="preserve"> i </w:t>
      </w:r>
      <w:proofErr w:type="spellStart"/>
      <w:r w:rsidRPr="00D42D77">
        <w:t>tilstrekkeleg</w:t>
      </w:r>
      <w:proofErr w:type="spellEnd"/>
      <w:r w:rsidRPr="00D42D77">
        <w:t xml:space="preserve"> grad kan </w:t>
      </w:r>
      <w:proofErr w:type="spellStart"/>
      <w:r w:rsidRPr="00D42D77">
        <w:t>sikrast</w:t>
      </w:r>
      <w:proofErr w:type="spellEnd"/>
      <w:r w:rsidRPr="00D42D77">
        <w:t xml:space="preserve"> gjennom </w:t>
      </w:r>
      <w:proofErr w:type="spellStart"/>
      <w:r w:rsidRPr="00D42D77">
        <w:t>marknadspris</w:t>
      </w:r>
      <w:proofErr w:type="spellEnd"/>
      <w:r w:rsidRPr="00D42D77">
        <w:t xml:space="preserve"> og andre tilskott. Tilskottet skal òg bidra til å </w:t>
      </w:r>
      <w:proofErr w:type="spellStart"/>
      <w:r w:rsidRPr="00D42D77">
        <w:t>betre</w:t>
      </w:r>
      <w:proofErr w:type="spellEnd"/>
      <w:r w:rsidRPr="00D42D77">
        <w:t xml:space="preserve"> kvaliteten på norsk ull og sikre </w:t>
      </w:r>
      <w:proofErr w:type="spellStart"/>
      <w:r w:rsidRPr="00D42D77">
        <w:t>avsetnad</w:t>
      </w:r>
      <w:proofErr w:type="spellEnd"/>
      <w:r w:rsidRPr="00D42D77">
        <w:t xml:space="preserve"> i </w:t>
      </w:r>
      <w:proofErr w:type="spellStart"/>
      <w:r w:rsidRPr="00D42D77">
        <w:t>marknaden</w:t>
      </w:r>
      <w:proofErr w:type="spellEnd"/>
      <w:r w:rsidRPr="00D42D77">
        <w:t xml:space="preserve"> for norsk ull av god kvalitet.</w:t>
      </w:r>
    </w:p>
    <w:p w14:paraId="253CF8A7" w14:textId="77777777" w:rsidR="006D104E" w:rsidRPr="00D42D77" w:rsidRDefault="006D104E" w:rsidP="00D42D77">
      <w:r w:rsidRPr="00D42D77">
        <w:t xml:space="preserve">Ved </w:t>
      </w:r>
      <w:proofErr w:type="spellStart"/>
      <w:r w:rsidRPr="00D42D77">
        <w:t>jordbruksoppgjeret</w:t>
      </w:r>
      <w:proofErr w:type="spellEnd"/>
      <w:r w:rsidRPr="00D42D77">
        <w:t xml:space="preserve"> blei </w:t>
      </w:r>
      <w:proofErr w:type="spellStart"/>
      <w:r w:rsidRPr="00D42D77">
        <w:t>satsane</w:t>
      </w:r>
      <w:proofErr w:type="spellEnd"/>
      <w:r w:rsidRPr="00D42D77">
        <w:t xml:space="preserve"> for ordninga </w:t>
      </w:r>
      <w:proofErr w:type="spellStart"/>
      <w:r w:rsidRPr="00D42D77">
        <w:t>vidareført</w:t>
      </w:r>
      <w:proofErr w:type="spellEnd"/>
      <w:r w:rsidRPr="00D42D77">
        <w:t>, og med prognosert produksjon av ull og skinn av sau/lam gir, det ei løyving på 114,0 mill. kroner.</w:t>
      </w:r>
    </w:p>
    <w:p w14:paraId="2F1BE7E0" w14:textId="77777777" w:rsidR="006D104E" w:rsidRPr="00D42D77" w:rsidRDefault="006D104E" w:rsidP="00D42D77">
      <w:pPr>
        <w:pStyle w:val="b-underpost"/>
      </w:pPr>
      <w:r w:rsidRPr="00D42D77">
        <w:t>Underpost 73.13 Pristilskott mjølk</w:t>
      </w:r>
    </w:p>
    <w:p w14:paraId="5C9B419B" w14:textId="77777777" w:rsidR="006D104E" w:rsidRPr="00D42D77" w:rsidRDefault="006D104E" w:rsidP="00D42D77">
      <w:r w:rsidRPr="00D42D77">
        <w:t xml:space="preserve">Formålet med pristilskott til mjølk er å bidra til ei inntekts- og produksjonsutvikling i mjølkeproduksjonen som er med på å </w:t>
      </w:r>
      <w:proofErr w:type="spellStart"/>
      <w:r w:rsidRPr="00D42D77">
        <w:t>halde</w:t>
      </w:r>
      <w:proofErr w:type="spellEnd"/>
      <w:r w:rsidRPr="00D42D77">
        <w:t xml:space="preserve"> oppe </w:t>
      </w:r>
      <w:proofErr w:type="spellStart"/>
      <w:r w:rsidRPr="00D42D77">
        <w:t>busetjing</w:t>
      </w:r>
      <w:proofErr w:type="spellEnd"/>
      <w:r w:rsidRPr="00D42D77">
        <w:t xml:space="preserve"> og </w:t>
      </w:r>
      <w:proofErr w:type="spellStart"/>
      <w:r w:rsidRPr="00D42D77">
        <w:t>sysselsetjing</w:t>
      </w:r>
      <w:proofErr w:type="spellEnd"/>
      <w:r w:rsidRPr="00D42D77">
        <w:t xml:space="preserve"> i heile landet gjennom å jamne ut skilnader i </w:t>
      </w:r>
      <w:proofErr w:type="spellStart"/>
      <w:r w:rsidRPr="00D42D77">
        <w:t>lønsemda</w:t>
      </w:r>
      <w:proofErr w:type="spellEnd"/>
      <w:r w:rsidRPr="00D42D77">
        <w:t xml:space="preserve"> i produksjonen. Fordeling og </w:t>
      </w:r>
      <w:proofErr w:type="spellStart"/>
      <w:r w:rsidRPr="00D42D77">
        <w:t>satsar</w:t>
      </w:r>
      <w:proofErr w:type="spellEnd"/>
      <w:r w:rsidRPr="00D42D77">
        <w:t xml:space="preserve"> går fram av vedlegg 1 i </w:t>
      </w:r>
      <w:proofErr w:type="spellStart"/>
      <w:r w:rsidRPr="00D42D77">
        <w:t>Prop</w:t>
      </w:r>
      <w:proofErr w:type="spellEnd"/>
      <w:r w:rsidRPr="00D42D77">
        <w:t>. 149 S (2024–2025)</w:t>
      </w:r>
      <w:r w:rsidRPr="00D42D77">
        <w:rPr>
          <w:rStyle w:val="kursiv"/>
        </w:rPr>
        <w:t xml:space="preserve"> Endringer i statsbudsjettet 2025 under Landbruks- og matdepartementet (Jordbruksoppgjøret 2025).</w:t>
      </w:r>
      <w:r w:rsidRPr="00D42D77">
        <w:t xml:space="preserve"> Samla løyving på underposten er 1 641,0 mill. kroner for 2026, fordelt på grunntilskott </w:t>
      </w:r>
      <w:proofErr w:type="spellStart"/>
      <w:r w:rsidRPr="00D42D77">
        <w:t>geitmjølk</w:t>
      </w:r>
      <w:proofErr w:type="spellEnd"/>
      <w:r w:rsidRPr="00D42D77">
        <w:t xml:space="preserve"> 67,4 mill. kroner, grunntilskott økologisk mjølk 27,0 mill. kroner og pristilskott mjølk 1 546,6 mill. kroner.</w:t>
      </w:r>
    </w:p>
    <w:p w14:paraId="4B30D137" w14:textId="77777777" w:rsidR="006D104E" w:rsidRPr="00D42D77" w:rsidRDefault="006D104E" w:rsidP="00D42D77">
      <w:pPr>
        <w:pStyle w:val="b-underpost"/>
      </w:pPr>
      <w:r w:rsidRPr="00D42D77">
        <w:t>Underpost 73.15 Pristilskott kjøtt</w:t>
      </w:r>
    </w:p>
    <w:p w14:paraId="2AD71920" w14:textId="77777777" w:rsidR="006D104E" w:rsidRPr="00D42D77" w:rsidRDefault="006D104E" w:rsidP="00D42D77">
      <w:r w:rsidRPr="00D42D77">
        <w:t xml:space="preserve">Ordninga </w:t>
      </w:r>
      <w:proofErr w:type="spellStart"/>
      <w:r w:rsidRPr="00D42D77">
        <w:t>omfattar</w:t>
      </w:r>
      <w:proofErr w:type="spellEnd"/>
      <w:r w:rsidRPr="00D42D77">
        <w:t xml:space="preserve"> grunntilskott og distriktstilskott for kjøtt, kvalitetstilskott for storfekjøtt og kvalitetstilskott for slakt av lam og kje.</w:t>
      </w:r>
    </w:p>
    <w:p w14:paraId="18EBBAEB" w14:textId="77777777" w:rsidR="006D104E" w:rsidRPr="00D42D77" w:rsidRDefault="006D104E" w:rsidP="00D42D77">
      <w:r w:rsidRPr="00D42D77">
        <w:t xml:space="preserve">Formålet med tilskotta er å bidra til ei inntekts- og produksjonsutvikling som er med på å </w:t>
      </w:r>
      <w:proofErr w:type="spellStart"/>
      <w:r w:rsidRPr="00D42D77">
        <w:t>halde</w:t>
      </w:r>
      <w:proofErr w:type="spellEnd"/>
      <w:r w:rsidRPr="00D42D77">
        <w:t xml:space="preserve"> oppe </w:t>
      </w:r>
      <w:proofErr w:type="spellStart"/>
      <w:r w:rsidRPr="00D42D77">
        <w:t>busetjing</w:t>
      </w:r>
      <w:proofErr w:type="spellEnd"/>
      <w:r w:rsidRPr="00D42D77">
        <w:t xml:space="preserve"> og </w:t>
      </w:r>
      <w:proofErr w:type="spellStart"/>
      <w:r w:rsidRPr="00D42D77">
        <w:t>sysselsetjing</w:t>
      </w:r>
      <w:proofErr w:type="spellEnd"/>
      <w:r w:rsidRPr="00D42D77">
        <w:t xml:space="preserve"> i heile landet gjennom å jamne ut skilnader i </w:t>
      </w:r>
      <w:proofErr w:type="spellStart"/>
      <w:r w:rsidRPr="00D42D77">
        <w:t>lønsemda</w:t>
      </w:r>
      <w:proofErr w:type="spellEnd"/>
      <w:r w:rsidRPr="00D42D77">
        <w:t xml:space="preserve"> i produksjonen. Grunntilskottet skal òg bidra til </w:t>
      </w:r>
      <w:proofErr w:type="spellStart"/>
      <w:r w:rsidRPr="00D42D77">
        <w:t>rimelegare</w:t>
      </w:r>
      <w:proofErr w:type="spellEnd"/>
      <w:r w:rsidRPr="00D42D77">
        <w:t xml:space="preserve"> kjøtt og foredla kjøttprodukt til </w:t>
      </w:r>
      <w:proofErr w:type="spellStart"/>
      <w:r w:rsidRPr="00D42D77">
        <w:t>forbrukaren</w:t>
      </w:r>
      <w:proofErr w:type="spellEnd"/>
      <w:r w:rsidRPr="00D42D77">
        <w:t xml:space="preserve">, mens </w:t>
      </w:r>
      <w:proofErr w:type="spellStart"/>
      <w:r w:rsidRPr="00D42D77">
        <w:t>kvalitetstilskotta</w:t>
      </w:r>
      <w:proofErr w:type="spellEnd"/>
      <w:r w:rsidRPr="00D42D77">
        <w:t xml:space="preserve"> skal stimulere til </w:t>
      </w:r>
      <w:proofErr w:type="spellStart"/>
      <w:r w:rsidRPr="00D42D77">
        <w:t>ein</w:t>
      </w:r>
      <w:proofErr w:type="spellEnd"/>
      <w:r w:rsidRPr="00D42D77">
        <w:t xml:space="preserve"> </w:t>
      </w:r>
      <w:proofErr w:type="spellStart"/>
      <w:r w:rsidRPr="00D42D77">
        <w:t>auke</w:t>
      </w:r>
      <w:proofErr w:type="spellEnd"/>
      <w:r w:rsidRPr="00D42D77">
        <w:t xml:space="preserve"> i produksjonen av kjøtt med </w:t>
      </w:r>
      <w:proofErr w:type="spellStart"/>
      <w:r w:rsidRPr="00D42D77">
        <w:t>høg</w:t>
      </w:r>
      <w:proofErr w:type="spellEnd"/>
      <w:r w:rsidRPr="00D42D77">
        <w:t xml:space="preserve"> kvalitet.</w:t>
      </w:r>
    </w:p>
    <w:p w14:paraId="266E7821" w14:textId="77777777" w:rsidR="006D104E" w:rsidRPr="00D42D77" w:rsidRDefault="006D104E" w:rsidP="00D42D77">
      <w:r w:rsidRPr="00D42D77">
        <w:t xml:space="preserve">Distriktstilskott går i </w:t>
      </w:r>
      <w:proofErr w:type="spellStart"/>
      <w:r w:rsidRPr="00D42D77">
        <w:t>hovudsak</w:t>
      </w:r>
      <w:proofErr w:type="spellEnd"/>
      <w:r w:rsidRPr="00D42D77">
        <w:t xml:space="preserve"> til kjøtt </w:t>
      </w:r>
      <w:proofErr w:type="spellStart"/>
      <w:r w:rsidRPr="00D42D77">
        <w:t>frå</w:t>
      </w:r>
      <w:proofErr w:type="spellEnd"/>
      <w:r w:rsidRPr="00D42D77">
        <w:t xml:space="preserve"> grovfôrbaserte </w:t>
      </w:r>
      <w:proofErr w:type="spellStart"/>
      <w:r w:rsidRPr="00D42D77">
        <w:t>produksjonar</w:t>
      </w:r>
      <w:proofErr w:type="spellEnd"/>
      <w:r w:rsidRPr="00D42D77">
        <w:t xml:space="preserve"> differensiert på fem soner. Det blir òg gitt distriktstilskott til produksjon av svinekjøtt i Nord-</w:t>
      </w:r>
      <w:proofErr w:type="spellStart"/>
      <w:r w:rsidRPr="00D42D77">
        <w:t>Noreg</w:t>
      </w:r>
      <w:proofErr w:type="spellEnd"/>
      <w:r w:rsidRPr="00D42D77">
        <w:t>, Agder og Vestlandet med unntak av Rogaland.</w:t>
      </w:r>
    </w:p>
    <w:p w14:paraId="77034AA6" w14:textId="77777777" w:rsidR="006D104E" w:rsidRPr="00D42D77" w:rsidRDefault="006D104E" w:rsidP="00D42D77">
      <w:r w:rsidRPr="00D42D77">
        <w:t xml:space="preserve">Samla løyving på underposten er 1 872,2 mill. kroner for 2026. Av dette </w:t>
      </w:r>
      <w:proofErr w:type="spellStart"/>
      <w:r w:rsidRPr="00D42D77">
        <w:t>utgjer</w:t>
      </w:r>
      <w:proofErr w:type="spellEnd"/>
      <w:r w:rsidRPr="00D42D77">
        <w:t xml:space="preserve"> grunntilskottet til sau/lam og geit/kje 110,0 mill. kroner, </w:t>
      </w:r>
      <w:proofErr w:type="spellStart"/>
      <w:r w:rsidRPr="00D42D77">
        <w:t>kvalitetstilskottet</w:t>
      </w:r>
      <w:proofErr w:type="spellEnd"/>
      <w:r w:rsidRPr="00D42D77">
        <w:t xml:space="preserve"> til storfekjøtt 516,0 mill. kroner, distriktstilskottet 672,0 mill. kroner og tilskott til lammeslakt og </w:t>
      </w:r>
      <w:proofErr w:type="spellStart"/>
      <w:r w:rsidRPr="00D42D77">
        <w:t>kjeslakt</w:t>
      </w:r>
      <w:proofErr w:type="spellEnd"/>
      <w:r w:rsidRPr="00D42D77">
        <w:t xml:space="preserve"> 574,2 mill. kroner.</w:t>
      </w:r>
    </w:p>
    <w:p w14:paraId="5453B924" w14:textId="77777777" w:rsidR="006D104E" w:rsidRPr="00D42D77" w:rsidRDefault="006D104E" w:rsidP="00D42D77">
      <w:pPr>
        <w:pStyle w:val="b-underpost"/>
      </w:pPr>
      <w:r w:rsidRPr="00D42D77">
        <w:t>Underpost 73.16 Distriktstilskott egg</w:t>
      </w:r>
    </w:p>
    <w:p w14:paraId="2AF27737" w14:textId="77777777" w:rsidR="006D104E" w:rsidRPr="00D42D77" w:rsidRDefault="006D104E" w:rsidP="00D42D77">
      <w:r w:rsidRPr="00D42D77">
        <w:t xml:space="preserve">Formålet med ordninga er å bidra til eggproduksjon i heile landet gjennom å jamne ut geografiske skilnader i </w:t>
      </w:r>
      <w:proofErr w:type="spellStart"/>
      <w:r w:rsidRPr="00D42D77">
        <w:t>lønsemda</w:t>
      </w:r>
      <w:proofErr w:type="spellEnd"/>
      <w:r w:rsidRPr="00D42D77">
        <w:t xml:space="preserve"> i produksjonen. Tilskottet </w:t>
      </w:r>
      <w:proofErr w:type="spellStart"/>
      <w:r w:rsidRPr="00D42D77">
        <w:t>omfattar</w:t>
      </w:r>
      <w:proofErr w:type="spellEnd"/>
      <w:r w:rsidRPr="00D42D77">
        <w:t xml:space="preserve"> Nord-</w:t>
      </w:r>
      <w:proofErr w:type="spellStart"/>
      <w:r w:rsidRPr="00D42D77">
        <w:t>Noreg</w:t>
      </w:r>
      <w:proofErr w:type="spellEnd"/>
      <w:r w:rsidRPr="00D42D77">
        <w:t xml:space="preserve"> og Vestlandet </w:t>
      </w:r>
      <w:proofErr w:type="spellStart"/>
      <w:r w:rsidRPr="00D42D77">
        <w:t>utanom</w:t>
      </w:r>
      <w:proofErr w:type="spellEnd"/>
      <w:r w:rsidRPr="00D42D77">
        <w:t xml:space="preserve"> Rogaland med ei løyving på underposten på 6,8 mill. kroner for 2026.</w:t>
      </w:r>
    </w:p>
    <w:p w14:paraId="32D44A5B" w14:textId="77777777" w:rsidR="006D104E" w:rsidRPr="00D42D77" w:rsidRDefault="006D104E" w:rsidP="00D42D77">
      <w:pPr>
        <w:pStyle w:val="b-underpost"/>
      </w:pPr>
      <w:r w:rsidRPr="00D42D77">
        <w:t>Underpost 73.17 Pristilskott grøntsektoren</w:t>
      </w:r>
    </w:p>
    <w:p w14:paraId="15354294" w14:textId="77777777" w:rsidR="006D104E" w:rsidRPr="00D42D77" w:rsidRDefault="006D104E" w:rsidP="00D42D77">
      <w:r w:rsidRPr="00D42D77">
        <w:t xml:space="preserve">Formålet med ordninga er å betre inntekta for </w:t>
      </w:r>
      <w:proofErr w:type="spellStart"/>
      <w:r w:rsidRPr="00D42D77">
        <w:t>produsentane</w:t>
      </w:r>
      <w:proofErr w:type="spellEnd"/>
      <w:r w:rsidRPr="00D42D77">
        <w:t xml:space="preserve"> </w:t>
      </w:r>
      <w:proofErr w:type="spellStart"/>
      <w:r w:rsidRPr="00D42D77">
        <w:t>innan</w:t>
      </w:r>
      <w:proofErr w:type="spellEnd"/>
      <w:r w:rsidRPr="00D42D77">
        <w:t xml:space="preserve"> grøntsektoren og bidra til </w:t>
      </w:r>
      <w:proofErr w:type="spellStart"/>
      <w:r w:rsidRPr="00D42D77">
        <w:t>ein</w:t>
      </w:r>
      <w:proofErr w:type="spellEnd"/>
      <w:r w:rsidRPr="00D42D77">
        <w:t xml:space="preserve"> geografisk </w:t>
      </w:r>
      <w:proofErr w:type="spellStart"/>
      <w:r w:rsidRPr="00D42D77">
        <w:t>spreidd</w:t>
      </w:r>
      <w:proofErr w:type="spellEnd"/>
      <w:r w:rsidRPr="00D42D77">
        <w:t xml:space="preserve"> produksjon.</w:t>
      </w:r>
    </w:p>
    <w:p w14:paraId="3747E01D" w14:textId="77777777" w:rsidR="006D104E" w:rsidRPr="00D42D77" w:rsidRDefault="006D104E" w:rsidP="00D42D77">
      <w:r w:rsidRPr="00D42D77">
        <w:t xml:space="preserve">Ordninga </w:t>
      </w:r>
      <w:proofErr w:type="spellStart"/>
      <w:r w:rsidRPr="00D42D77">
        <w:t>omfattar</w:t>
      </w:r>
      <w:proofErr w:type="spellEnd"/>
      <w:r w:rsidRPr="00D42D77">
        <w:t xml:space="preserve"> </w:t>
      </w:r>
      <w:proofErr w:type="spellStart"/>
      <w:r w:rsidRPr="00D42D77">
        <w:t>distriktsdifferensierte</w:t>
      </w:r>
      <w:proofErr w:type="spellEnd"/>
      <w:r w:rsidRPr="00D42D77">
        <w:t xml:space="preserve"> tilskott til konsumproduksjon av eple, pære, plomme, kirsebær, </w:t>
      </w:r>
      <w:proofErr w:type="spellStart"/>
      <w:r w:rsidRPr="00D42D77">
        <w:t>morellar</w:t>
      </w:r>
      <w:proofErr w:type="spellEnd"/>
      <w:r w:rsidRPr="00D42D77">
        <w:t xml:space="preserve"> og bær, </w:t>
      </w:r>
      <w:proofErr w:type="spellStart"/>
      <w:r w:rsidRPr="00D42D77">
        <w:t>leveransar</w:t>
      </w:r>
      <w:proofErr w:type="spellEnd"/>
      <w:r w:rsidRPr="00D42D77">
        <w:t xml:space="preserve"> av pressfrukt til industri, bær til industri og til produksjon av matpotet og grønsaker i Nord-</w:t>
      </w:r>
      <w:proofErr w:type="spellStart"/>
      <w:r w:rsidRPr="00D42D77">
        <w:t>Noreg</w:t>
      </w:r>
      <w:proofErr w:type="spellEnd"/>
      <w:r w:rsidRPr="00D42D77">
        <w:t xml:space="preserve">. Det blir òg gitt </w:t>
      </w:r>
      <w:proofErr w:type="spellStart"/>
      <w:r w:rsidRPr="00D42D77">
        <w:t>distriktsdifferensierte</w:t>
      </w:r>
      <w:proofErr w:type="spellEnd"/>
      <w:r w:rsidRPr="00D42D77">
        <w:t xml:space="preserve"> tilskott til produksjon av salat og veksthusproduksjon av tomat og slangeagurk. </w:t>
      </w:r>
      <w:proofErr w:type="spellStart"/>
      <w:r w:rsidRPr="00D42D77">
        <w:t>Distriktsdifferensieringa</w:t>
      </w:r>
      <w:proofErr w:type="spellEnd"/>
      <w:r w:rsidRPr="00D42D77">
        <w:t xml:space="preserve"> følgjer </w:t>
      </w:r>
      <w:proofErr w:type="spellStart"/>
      <w:r w:rsidRPr="00D42D77">
        <w:t>dei</w:t>
      </w:r>
      <w:proofErr w:type="spellEnd"/>
      <w:r w:rsidRPr="00D42D77">
        <w:t xml:space="preserve"> same sonene som tilskott for areal- og kulturlandskap. I </w:t>
      </w:r>
      <w:proofErr w:type="spellStart"/>
      <w:r w:rsidRPr="00D42D77">
        <w:t>jordbruksoppgjeret</w:t>
      </w:r>
      <w:proofErr w:type="spellEnd"/>
      <w:r w:rsidRPr="00D42D77">
        <w:t xml:space="preserve"> 2025 blei </w:t>
      </w:r>
      <w:proofErr w:type="spellStart"/>
      <w:r w:rsidRPr="00D42D77">
        <w:t>partane</w:t>
      </w:r>
      <w:proofErr w:type="spellEnd"/>
      <w:r w:rsidRPr="00D42D77">
        <w:t xml:space="preserve"> samde om å innføre </w:t>
      </w:r>
      <w:proofErr w:type="spellStart"/>
      <w:r w:rsidRPr="00D42D77">
        <w:t>eit</w:t>
      </w:r>
      <w:proofErr w:type="spellEnd"/>
      <w:r w:rsidRPr="00D42D77">
        <w:t xml:space="preserve"> pristilskott for økologiske </w:t>
      </w:r>
      <w:proofErr w:type="spellStart"/>
      <w:r w:rsidRPr="00D42D77">
        <w:t>grønsaker</w:t>
      </w:r>
      <w:proofErr w:type="spellEnd"/>
      <w:r w:rsidRPr="00D42D77">
        <w:t xml:space="preserve">, frukt, urter, bær og poteter. </w:t>
      </w:r>
      <w:proofErr w:type="spellStart"/>
      <w:r w:rsidRPr="00D42D77">
        <w:t>Detaljane</w:t>
      </w:r>
      <w:proofErr w:type="spellEnd"/>
      <w:r w:rsidRPr="00D42D77">
        <w:t xml:space="preserve"> i ordninga blir utforma av Landbruksdirektoratet, og </w:t>
      </w:r>
      <w:proofErr w:type="spellStart"/>
      <w:r w:rsidRPr="00D42D77">
        <w:t>produsentane</w:t>
      </w:r>
      <w:proofErr w:type="spellEnd"/>
      <w:r w:rsidRPr="00D42D77">
        <w:t xml:space="preserve"> kan </w:t>
      </w:r>
      <w:proofErr w:type="spellStart"/>
      <w:r w:rsidRPr="00D42D77">
        <w:t>søkje</w:t>
      </w:r>
      <w:proofErr w:type="spellEnd"/>
      <w:r w:rsidRPr="00D42D77">
        <w:t xml:space="preserve"> på tilskottet med grunnlag i produksjonen i 2025-sesongen.</w:t>
      </w:r>
    </w:p>
    <w:p w14:paraId="5B6D82CA"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vedlegg 1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Samla løyving på underposten er etter dette berekna til 401,4 mill. kroner for 2026.</w:t>
      </w:r>
    </w:p>
    <w:p w14:paraId="133F5973" w14:textId="77777777" w:rsidR="006D104E" w:rsidRPr="00D42D77" w:rsidRDefault="006D104E" w:rsidP="00D42D77">
      <w:pPr>
        <w:pStyle w:val="b-underpost"/>
      </w:pPr>
      <w:r w:rsidRPr="00D42D77">
        <w:t>Underpost 73.18 Frakttilskott</w:t>
      </w:r>
    </w:p>
    <w:p w14:paraId="005750FF" w14:textId="77777777" w:rsidR="006D104E" w:rsidRPr="00D42D77" w:rsidRDefault="006D104E" w:rsidP="00D42D77">
      <w:r w:rsidRPr="00D42D77">
        <w:t xml:space="preserve">Ordninga </w:t>
      </w:r>
      <w:proofErr w:type="spellStart"/>
      <w:r w:rsidRPr="00D42D77">
        <w:t>omfattar</w:t>
      </w:r>
      <w:proofErr w:type="spellEnd"/>
      <w:r w:rsidRPr="00D42D77">
        <w:t xml:space="preserve"> tilskott til frakt av slaktedyr, egg, korn, kraftfôrråvarer og kraftfôr. Frakttilskotta skal bidra til å jamne ut </w:t>
      </w:r>
      <w:proofErr w:type="spellStart"/>
      <w:r w:rsidRPr="00D42D77">
        <w:t>prisane</w:t>
      </w:r>
      <w:proofErr w:type="spellEnd"/>
      <w:r w:rsidRPr="00D42D77">
        <w:t xml:space="preserve"> til produsent og </w:t>
      </w:r>
      <w:proofErr w:type="spellStart"/>
      <w:r w:rsidRPr="00D42D77">
        <w:t>forbrukar</w:t>
      </w:r>
      <w:proofErr w:type="spellEnd"/>
      <w:r w:rsidRPr="00D42D77">
        <w:t xml:space="preserve">. Tilskott til frakt av slaktedyr skal òg bidra til å vareta rammevilkåra for små slakteri. Frakttilskotta er baserte på at </w:t>
      </w:r>
      <w:proofErr w:type="spellStart"/>
      <w:r w:rsidRPr="00D42D77">
        <w:t>råvarekjøparane</w:t>
      </w:r>
      <w:proofErr w:type="spellEnd"/>
      <w:r w:rsidRPr="00D42D77">
        <w:t xml:space="preserve"> og </w:t>
      </w:r>
      <w:proofErr w:type="spellStart"/>
      <w:r w:rsidRPr="00D42D77">
        <w:t>produsentane</w:t>
      </w:r>
      <w:proofErr w:type="spellEnd"/>
      <w:r w:rsidRPr="00D42D77">
        <w:t xml:space="preserve"> må </w:t>
      </w:r>
      <w:proofErr w:type="spellStart"/>
      <w:r w:rsidRPr="00D42D77">
        <w:t>dekkje</w:t>
      </w:r>
      <w:proofErr w:type="spellEnd"/>
      <w:r w:rsidRPr="00D42D77">
        <w:t xml:space="preserve"> </w:t>
      </w:r>
      <w:proofErr w:type="spellStart"/>
      <w:r w:rsidRPr="00D42D77">
        <w:t>ein</w:t>
      </w:r>
      <w:proofErr w:type="spellEnd"/>
      <w:r w:rsidRPr="00D42D77">
        <w:t xml:space="preserve"> </w:t>
      </w:r>
      <w:proofErr w:type="spellStart"/>
      <w:r w:rsidRPr="00D42D77">
        <w:t>eigendel</w:t>
      </w:r>
      <w:proofErr w:type="spellEnd"/>
      <w:r w:rsidRPr="00D42D77">
        <w:t xml:space="preserve"> av kostnadene.</w:t>
      </w:r>
    </w:p>
    <w:p w14:paraId="30CAED4D" w14:textId="77777777" w:rsidR="006D104E" w:rsidRPr="00D42D77" w:rsidRDefault="006D104E" w:rsidP="00D42D77">
      <w:r w:rsidRPr="00D42D77">
        <w:t xml:space="preserve">Fraktkostnadene har </w:t>
      </w:r>
      <w:proofErr w:type="spellStart"/>
      <w:r w:rsidRPr="00D42D77">
        <w:t>auka</w:t>
      </w:r>
      <w:proofErr w:type="spellEnd"/>
      <w:r w:rsidRPr="00D42D77">
        <w:t xml:space="preserve">, og i </w:t>
      </w:r>
      <w:proofErr w:type="spellStart"/>
      <w:r w:rsidRPr="00D42D77">
        <w:t>jordbruksoppgjeret</w:t>
      </w:r>
      <w:proofErr w:type="spellEnd"/>
      <w:r w:rsidRPr="00D42D77">
        <w:t xml:space="preserve"> blei </w:t>
      </w:r>
      <w:proofErr w:type="spellStart"/>
      <w:r w:rsidRPr="00D42D77">
        <w:t>satsane</w:t>
      </w:r>
      <w:proofErr w:type="spellEnd"/>
      <w:r w:rsidRPr="00D42D77">
        <w:t xml:space="preserve"> </w:t>
      </w:r>
      <w:proofErr w:type="spellStart"/>
      <w:r w:rsidRPr="00D42D77">
        <w:t>auka</w:t>
      </w:r>
      <w:proofErr w:type="spellEnd"/>
      <w:r w:rsidRPr="00D42D77">
        <w:t xml:space="preserve"> med 22,0 mill. kroner. Løyvinga på underposten er 580,7 mill. kroner for 2026.</w:t>
      </w:r>
    </w:p>
    <w:p w14:paraId="73FE7252" w14:textId="77777777" w:rsidR="006D104E" w:rsidRPr="00D42D77" w:rsidRDefault="006D104E" w:rsidP="00D42D77">
      <w:pPr>
        <w:pStyle w:val="b-underpost"/>
      </w:pPr>
      <w:r w:rsidRPr="00D42D77">
        <w:t>Underpost 73.19 Pristilskott korn</w:t>
      </w:r>
    </w:p>
    <w:p w14:paraId="0374A9BB" w14:textId="77777777" w:rsidR="006D104E" w:rsidRPr="00D42D77" w:rsidRDefault="006D104E" w:rsidP="00D42D77">
      <w:r w:rsidRPr="00D42D77">
        <w:t xml:space="preserve">Formålet med ordninga er å sikre </w:t>
      </w:r>
      <w:proofErr w:type="spellStart"/>
      <w:r w:rsidRPr="00D42D77">
        <w:t>avsetnad</w:t>
      </w:r>
      <w:proofErr w:type="spellEnd"/>
      <w:r w:rsidRPr="00D42D77">
        <w:t xml:space="preserve"> av norskprodusert korn, erter og oljefrø, og å regulere kostnadene og konkurransekrafta til norsk husdyrproduksjon, i tillegg til å </w:t>
      </w:r>
      <w:proofErr w:type="spellStart"/>
      <w:r w:rsidRPr="00D42D77">
        <w:t>styrkje</w:t>
      </w:r>
      <w:proofErr w:type="spellEnd"/>
      <w:r w:rsidRPr="00D42D77">
        <w:t xml:space="preserve"> konkurransekrafta til norsk korn og matmjøl/bakeindustri.</w:t>
      </w:r>
    </w:p>
    <w:p w14:paraId="2DA01AD0" w14:textId="77777777" w:rsidR="006D104E" w:rsidRPr="00D42D77" w:rsidRDefault="006D104E" w:rsidP="00D42D77">
      <w:r w:rsidRPr="00D42D77">
        <w:t xml:space="preserve">Ordninga </w:t>
      </w:r>
      <w:proofErr w:type="spellStart"/>
      <w:r w:rsidRPr="00D42D77">
        <w:t>omfattar</w:t>
      </w:r>
      <w:proofErr w:type="spellEnd"/>
      <w:r w:rsidRPr="00D42D77">
        <w:t xml:space="preserve"> tilskott til prisnedskriving ved kjøp av norskprodusert korn for </w:t>
      </w:r>
      <w:proofErr w:type="spellStart"/>
      <w:r w:rsidRPr="00D42D77">
        <w:t>vidare</w:t>
      </w:r>
      <w:proofErr w:type="spellEnd"/>
      <w:r w:rsidRPr="00D42D77">
        <w:t xml:space="preserve"> sal eller </w:t>
      </w:r>
      <w:proofErr w:type="spellStart"/>
      <w:r w:rsidRPr="00D42D77">
        <w:t>tilverking</w:t>
      </w:r>
      <w:proofErr w:type="spellEnd"/>
      <w:r w:rsidRPr="00D42D77">
        <w:t xml:space="preserve"> av kraftfôr eller mat, og tilskott til </w:t>
      </w:r>
      <w:proofErr w:type="spellStart"/>
      <w:r w:rsidRPr="00D42D77">
        <w:t>føretak</w:t>
      </w:r>
      <w:proofErr w:type="spellEnd"/>
      <w:r w:rsidRPr="00D42D77">
        <w:t xml:space="preserve"> som </w:t>
      </w:r>
      <w:proofErr w:type="spellStart"/>
      <w:r w:rsidRPr="00D42D77">
        <w:t>nyttar</w:t>
      </w:r>
      <w:proofErr w:type="spellEnd"/>
      <w:r w:rsidRPr="00D42D77">
        <w:t xml:space="preserve"> norskprodusert korn i </w:t>
      </w:r>
      <w:proofErr w:type="spellStart"/>
      <w:r w:rsidRPr="00D42D77">
        <w:t>tilverking</w:t>
      </w:r>
      <w:proofErr w:type="spellEnd"/>
      <w:r w:rsidRPr="00D42D77">
        <w:t xml:space="preserve"> av mjøl eller andre cerealprodukt som blir nytta til mat (matkorntilskott). Gjennom </w:t>
      </w:r>
      <w:proofErr w:type="spellStart"/>
      <w:r w:rsidRPr="00D42D77">
        <w:t>desse</w:t>
      </w:r>
      <w:proofErr w:type="spellEnd"/>
      <w:r w:rsidRPr="00D42D77">
        <w:t xml:space="preserve"> </w:t>
      </w:r>
      <w:proofErr w:type="spellStart"/>
      <w:r w:rsidRPr="00D42D77">
        <w:t>ordningane</w:t>
      </w:r>
      <w:proofErr w:type="spellEnd"/>
      <w:r w:rsidRPr="00D42D77">
        <w:t xml:space="preserve"> kan </w:t>
      </w:r>
      <w:proofErr w:type="spellStart"/>
      <w:r w:rsidRPr="00D42D77">
        <w:t>ein</w:t>
      </w:r>
      <w:proofErr w:type="spellEnd"/>
      <w:r w:rsidRPr="00D42D77">
        <w:t xml:space="preserve"> regulere prisen på råvarer til kraftfôr og matmjøl, og samstundes </w:t>
      </w:r>
      <w:proofErr w:type="spellStart"/>
      <w:r w:rsidRPr="00D42D77">
        <w:t>halde</w:t>
      </w:r>
      <w:proofErr w:type="spellEnd"/>
      <w:r w:rsidRPr="00D42D77">
        <w:t xml:space="preserve"> </w:t>
      </w:r>
      <w:proofErr w:type="spellStart"/>
      <w:r w:rsidRPr="00D42D77">
        <w:t>ein</w:t>
      </w:r>
      <w:proofErr w:type="spellEnd"/>
      <w:r w:rsidRPr="00D42D77">
        <w:t xml:space="preserve"> relativ </w:t>
      </w:r>
      <w:proofErr w:type="spellStart"/>
      <w:r w:rsidRPr="00D42D77">
        <w:t>høg</w:t>
      </w:r>
      <w:proofErr w:type="spellEnd"/>
      <w:r w:rsidRPr="00D42D77">
        <w:t xml:space="preserve"> kornpris. For å </w:t>
      </w:r>
      <w:proofErr w:type="spellStart"/>
      <w:r w:rsidRPr="00D42D77">
        <w:t>fremje</w:t>
      </w:r>
      <w:proofErr w:type="spellEnd"/>
      <w:r w:rsidRPr="00D42D77">
        <w:t xml:space="preserve"> </w:t>
      </w:r>
      <w:proofErr w:type="spellStart"/>
      <w:r w:rsidRPr="00D42D77">
        <w:t>avsetnaden</w:t>
      </w:r>
      <w:proofErr w:type="spellEnd"/>
      <w:r w:rsidRPr="00D42D77">
        <w:t xml:space="preserve"> av økologisk korn og erter, blir det gitt </w:t>
      </w:r>
      <w:proofErr w:type="spellStart"/>
      <w:r w:rsidRPr="00D42D77">
        <w:t>høgare</w:t>
      </w:r>
      <w:proofErr w:type="spellEnd"/>
      <w:r w:rsidRPr="00D42D77">
        <w:t xml:space="preserve"> </w:t>
      </w:r>
      <w:proofErr w:type="spellStart"/>
      <w:r w:rsidRPr="00D42D77">
        <w:t>satsar</w:t>
      </w:r>
      <w:proofErr w:type="spellEnd"/>
      <w:r w:rsidRPr="00D42D77">
        <w:t xml:space="preserve"> for økologisk produsert vare. Den </w:t>
      </w:r>
      <w:proofErr w:type="spellStart"/>
      <w:r w:rsidRPr="00D42D77">
        <w:t>høgare</w:t>
      </w:r>
      <w:proofErr w:type="spellEnd"/>
      <w:r w:rsidRPr="00D42D77">
        <w:t xml:space="preserve"> satsen for økologisk produsert vare, </w:t>
      </w:r>
      <w:proofErr w:type="spellStart"/>
      <w:r w:rsidRPr="00D42D77">
        <w:t>bidreg</w:t>
      </w:r>
      <w:proofErr w:type="spellEnd"/>
      <w:r w:rsidRPr="00D42D77">
        <w:t xml:space="preserve"> òg til at </w:t>
      </w:r>
      <w:proofErr w:type="spellStart"/>
      <w:r w:rsidRPr="00D42D77">
        <w:t>produsentane</w:t>
      </w:r>
      <w:proofErr w:type="spellEnd"/>
      <w:r w:rsidRPr="00D42D77">
        <w:t xml:space="preserve"> av økologisk korn, erter og oljefrø kan få </w:t>
      </w:r>
      <w:proofErr w:type="spellStart"/>
      <w:r w:rsidRPr="00D42D77">
        <w:t>høgare</w:t>
      </w:r>
      <w:proofErr w:type="spellEnd"/>
      <w:r w:rsidRPr="00D42D77">
        <w:t xml:space="preserve"> pris enn for konvensjonell vare. </w:t>
      </w:r>
      <w:proofErr w:type="spellStart"/>
      <w:r w:rsidRPr="00D42D77">
        <w:t>Matkorntilskottet</w:t>
      </w:r>
      <w:proofErr w:type="spellEnd"/>
      <w:r w:rsidRPr="00D42D77">
        <w:t xml:space="preserve"> kjem i tillegg til prisnedskrivinga.</w:t>
      </w:r>
    </w:p>
    <w:p w14:paraId="72317A05"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vedlegg 1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1 985,2 mill. kroner for 2026.</w:t>
      </w:r>
    </w:p>
    <w:p w14:paraId="6F231790" w14:textId="77777777" w:rsidR="006D104E" w:rsidRPr="00D42D77" w:rsidRDefault="006D104E" w:rsidP="00D42D77">
      <w:pPr>
        <w:pStyle w:val="b-post"/>
      </w:pPr>
      <w:r w:rsidRPr="00D42D77">
        <w:t xml:space="preserve">Post 74 Direkte tilskott, </w:t>
      </w:r>
      <w:r w:rsidRPr="00D42D77">
        <w:rPr>
          <w:rStyle w:val="kursiv"/>
        </w:rPr>
        <w:t xml:space="preserve">kan </w:t>
      </w:r>
      <w:proofErr w:type="spellStart"/>
      <w:r w:rsidRPr="00D42D77">
        <w:rPr>
          <w:rStyle w:val="kursiv"/>
        </w:rPr>
        <w:t>overførast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B070C3" w:rsidRPr="00D42D77" w14:paraId="40838070"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304BD1FF" w14:textId="77777777" w:rsidR="006D104E" w:rsidRPr="00AC6E8F" w:rsidRDefault="006D104E" w:rsidP="00D42D77">
            <w:pPr>
              <w:pStyle w:val="Tabellnavn"/>
              <w:rPr>
                <w:sz w:val="22"/>
                <w:szCs w:val="22"/>
              </w:rPr>
            </w:pPr>
            <w:r w:rsidRPr="00AC6E8F">
              <w:rPr>
                <w:sz w:val="22"/>
                <w:szCs w:val="22"/>
              </w:rPr>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67C3DFA7"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67F676"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67032F"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1CE47" w14:textId="77777777" w:rsidR="006D104E" w:rsidRPr="00AC6E8F" w:rsidRDefault="006D104E" w:rsidP="00AC6E8F">
            <w:pPr>
              <w:jc w:val="right"/>
              <w:rPr>
                <w:sz w:val="22"/>
              </w:rPr>
            </w:pPr>
            <w:r w:rsidRPr="00AC6E8F">
              <w:rPr>
                <w:sz w:val="22"/>
              </w:rPr>
              <w:t>(i 1 000 kr)</w:t>
            </w:r>
          </w:p>
        </w:tc>
      </w:tr>
      <w:tr w:rsidR="00B070C3" w:rsidRPr="00D42D77" w14:paraId="02A2F257"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0FE33244" w14:textId="77777777" w:rsidR="006D104E" w:rsidRPr="00AC6E8F" w:rsidRDefault="006D104E" w:rsidP="00D42D77">
            <w:pPr>
              <w:rPr>
                <w:sz w:val="22"/>
              </w:rPr>
            </w:pPr>
            <w:r w:rsidRPr="00AC6E8F">
              <w:rPr>
                <w:sz w:val="22"/>
              </w:rPr>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1A0C0B8F"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2430E8"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752AD2"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F87B67"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D42D77" w14:paraId="62D9C8BC"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4037B7DE" w14:textId="77777777" w:rsidR="006D104E" w:rsidRPr="00AC6E8F" w:rsidRDefault="006D104E" w:rsidP="00D42D77">
            <w:pPr>
              <w:rPr>
                <w:sz w:val="22"/>
              </w:rPr>
            </w:pPr>
            <w:r w:rsidRPr="00AC6E8F">
              <w:rPr>
                <w:sz w:val="22"/>
              </w:rPr>
              <w:t>74.11</w:t>
            </w:r>
          </w:p>
        </w:tc>
        <w:tc>
          <w:tcPr>
            <w:tcW w:w="4360" w:type="dxa"/>
            <w:tcBorders>
              <w:top w:val="single" w:sz="4" w:space="0" w:color="000000"/>
              <w:left w:val="nil"/>
              <w:bottom w:val="nil"/>
              <w:right w:val="nil"/>
            </w:tcBorders>
            <w:tcMar>
              <w:top w:w="128" w:type="dxa"/>
              <w:left w:w="43" w:type="dxa"/>
              <w:bottom w:w="43" w:type="dxa"/>
              <w:right w:w="43" w:type="dxa"/>
            </w:tcMar>
          </w:tcPr>
          <w:p w14:paraId="34958556" w14:textId="77777777" w:rsidR="006D104E" w:rsidRPr="00AC6E8F" w:rsidRDefault="006D104E" w:rsidP="00D42D77">
            <w:pPr>
              <w:rPr>
                <w:sz w:val="22"/>
              </w:rPr>
            </w:pPr>
            <w:r w:rsidRPr="00AC6E8F">
              <w:rPr>
                <w:sz w:val="22"/>
              </w:rPr>
              <w:t>Driftstilskott mjølk og kjøtt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28FBDF" w14:textId="77777777" w:rsidR="006D104E" w:rsidRPr="00AC6E8F" w:rsidRDefault="006D104E" w:rsidP="00AC6E8F">
            <w:pPr>
              <w:jc w:val="right"/>
              <w:rPr>
                <w:sz w:val="22"/>
              </w:rPr>
            </w:pPr>
            <w:r w:rsidRPr="00AC6E8F">
              <w:rPr>
                <w:sz w:val="22"/>
              </w:rPr>
              <w:t>2 791 207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538CBB" w14:textId="77777777" w:rsidR="006D104E" w:rsidRPr="00AC6E8F" w:rsidRDefault="006D104E" w:rsidP="00AC6E8F">
            <w:pPr>
              <w:jc w:val="right"/>
              <w:rPr>
                <w:sz w:val="22"/>
              </w:rPr>
            </w:pPr>
            <w:r w:rsidRPr="00AC6E8F">
              <w:rPr>
                <w:sz w:val="22"/>
              </w:rPr>
              <w:t>2 925 113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4A98EE" w14:textId="77777777" w:rsidR="006D104E" w:rsidRPr="00AC6E8F" w:rsidRDefault="006D104E" w:rsidP="00AC6E8F">
            <w:pPr>
              <w:jc w:val="right"/>
              <w:rPr>
                <w:sz w:val="22"/>
              </w:rPr>
            </w:pPr>
            <w:r w:rsidRPr="00AC6E8F">
              <w:rPr>
                <w:sz w:val="22"/>
              </w:rPr>
              <w:t>2 926 500</w:t>
            </w:r>
          </w:p>
        </w:tc>
      </w:tr>
      <w:tr w:rsidR="00B070C3" w:rsidRPr="00D42D77" w14:paraId="3B8A9568" w14:textId="77777777">
        <w:trPr>
          <w:trHeight w:val="380"/>
        </w:trPr>
        <w:tc>
          <w:tcPr>
            <w:tcW w:w="1300" w:type="dxa"/>
            <w:tcBorders>
              <w:top w:val="nil"/>
              <w:left w:val="nil"/>
              <w:bottom w:val="nil"/>
              <w:right w:val="nil"/>
            </w:tcBorders>
            <w:tcMar>
              <w:top w:w="128" w:type="dxa"/>
              <w:left w:w="43" w:type="dxa"/>
              <w:bottom w:w="43" w:type="dxa"/>
              <w:right w:w="43" w:type="dxa"/>
            </w:tcMar>
          </w:tcPr>
          <w:p w14:paraId="57F6D22D" w14:textId="77777777" w:rsidR="006D104E" w:rsidRPr="00AC6E8F" w:rsidRDefault="006D104E" w:rsidP="00D42D77">
            <w:pPr>
              <w:rPr>
                <w:sz w:val="22"/>
              </w:rPr>
            </w:pPr>
            <w:r w:rsidRPr="00AC6E8F">
              <w:rPr>
                <w:sz w:val="22"/>
              </w:rPr>
              <w:t>74.14</w:t>
            </w:r>
          </w:p>
        </w:tc>
        <w:tc>
          <w:tcPr>
            <w:tcW w:w="4360" w:type="dxa"/>
            <w:tcBorders>
              <w:top w:val="nil"/>
              <w:left w:val="nil"/>
              <w:bottom w:val="nil"/>
              <w:right w:val="nil"/>
            </w:tcBorders>
            <w:tcMar>
              <w:top w:w="128" w:type="dxa"/>
              <w:left w:w="43" w:type="dxa"/>
              <w:bottom w:w="43" w:type="dxa"/>
              <w:right w:w="43" w:type="dxa"/>
            </w:tcMar>
          </w:tcPr>
          <w:p w14:paraId="32E9E82F" w14:textId="77777777" w:rsidR="006D104E" w:rsidRPr="00AC6E8F" w:rsidRDefault="006D104E" w:rsidP="00D42D77">
            <w:pPr>
              <w:rPr>
                <w:sz w:val="22"/>
              </w:rPr>
            </w:pPr>
            <w:r w:rsidRPr="00AC6E8F">
              <w:rPr>
                <w:sz w:val="22"/>
              </w:rPr>
              <w:t>Tilskott husdyr</w:t>
            </w:r>
          </w:p>
        </w:tc>
        <w:tc>
          <w:tcPr>
            <w:tcW w:w="1300" w:type="dxa"/>
            <w:tcBorders>
              <w:top w:val="nil"/>
              <w:left w:val="nil"/>
              <w:bottom w:val="nil"/>
              <w:right w:val="nil"/>
            </w:tcBorders>
            <w:tcMar>
              <w:top w:w="128" w:type="dxa"/>
              <w:left w:w="43" w:type="dxa"/>
              <w:bottom w:w="43" w:type="dxa"/>
              <w:right w:w="43" w:type="dxa"/>
            </w:tcMar>
            <w:vAlign w:val="bottom"/>
          </w:tcPr>
          <w:p w14:paraId="527D12C3" w14:textId="77777777" w:rsidR="006D104E" w:rsidRPr="00AC6E8F" w:rsidRDefault="006D104E" w:rsidP="00AC6E8F">
            <w:pPr>
              <w:jc w:val="right"/>
              <w:rPr>
                <w:sz w:val="22"/>
              </w:rPr>
            </w:pPr>
            <w:r w:rsidRPr="00AC6E8F">
              <w:rPr>
                <w:sz w:val="22"/>
              </w:rPr>
              <w:t>4 709 945</w:t>
            </w:r>
          </w:p>
        </w:tc>
        <w:tc>
          <w:tcPr>
            <w:tcW w:w="1300" w:type="dxa"/>
            <w:tcBorders>
              <w:top w:val="nil"/>
              <w:left w:val="nil"/>
              <w:bottom w:val="nil"/>
              <w:right w:val="nil"/>
            </w:tcBorders>
            <w:tcMar>
              <w:top w:w="128" w:type="dxa"/>
              <w:left w:w="43" w:type="dxa"/>
              <w:bottom w:w="43" w:type="dxa"/>
              <w:right w:w="43" w:type="dxa"/>
            </w:tcMar>
            <w:vAlign w:val="bottom"/>
          </w:tcPr>
          <w:p w14:paraId="2345ABD1" w14:textId="77777777" w:rsidR="006D104E" w:rsidRPr="00AC6E8F" w:rsidRDefault="006D104E" w:rsidP="00AC6E8F">
            <w:pPr>
              <w:jc w:val="right"/>
              <w:rPr>
                <w:sz w:val="22"/>
              </w:rPr>
            </w:pPr>
            <w:r w:rsidRPr="00AC6E8F">
              <w:rPr>
                <w:sz w:val="22"/>
              </w:rPr>
              <w:t>4 959 373</w:t>
            </w:r>
          </w:p>
        </w:tc>
        <w:tc>
          <w:tcPr>
            <w:tcW w:w="1300" w:type="dxa"/>
            <w:tcBorders>
              <w:top w:val="nil"/>
              <w:left w:val="nil"/>
              <w:bottom w:val="nil"/>
              <w:right w:val="nil"/>
            </w:tcBorders>
            <w:tcMar>
              <w:top w:w="128" w:type="dxa"/>
              <w:left w:w="43" w:type="dxa"/>
              <w:bottom w:w="43" w:type="dxa"/>
              <w:right w:w="43" w:type="dxa"/>
            </w:tcMar>
            <w:vAlign w:val="bottom"/>
          </w:tcPr>
          <w:p w14:paraId="42DD36C2" w14:textId="77777777" w:rsidR="006D104E" w:rsidRPr="00AC6E8F" w:rsidRDefault="006D104E" w:rsidP="00AC6E8F">
            <w:pPr>
              <w:jc w:val="right"/>
              <w:rPr>
                <w:sz w:val="22"/>
              </w:rPr>
            </w:pPr>
            <w:r w:rsidRPr="00AC6E8F">
              <w:rPr>
                <w:sz w:val="22"/>
              </w:rPr>
              <w:t>5 047 745</w:t>
            </w:r>
          </w:p>
        </w:tc>
      </w:tr>
      <w:tr w:rsidR="00B070C3" w:rsidRPr="00D42D77" w14:paraId="1CD350E3" w14:textId="77777777">
        <w:trPr>
          <w:trHeight w:val="380"/>
        </w:trPr>
        <w:tc>
          <w:tcPr>
            <w:tcW w:w="1300" w:type="dxa"/>
            <w:tcBorders>
              <w:top w:val="nil"/>
              <w:left w:val="nil"/>
              <w:bottom w:val="nil"/>
              <w:right w:val="nil"/>
            </w:tcBorders>
            <w:tcMar>
              <w:top w:w="128" w:type="dxa"/>
              <w:left w:w="43" w:type="dxa"/>
              <w:bottom w:w="43" w:type="dxa"/>
              <w:right w:w="43" w:type="dxa"/>
            </w:tcMar>
          </w:tcPr>
          <w:p w14:paraId="4E9283F5" w14:textId="77777777" w:rsidR="006D104E" w:rsidRPr="00AC6E8F" w:rsidRDefault="006D104E" w:rsidP="00D42D77">
            <w:pPr>
              <w:rPr>
                <w:sz w:val="22"/>
              </w:rPr>
            </w:pPr>
            <w:r w:rsidRPr="00AC6E8F">
              <w:rPr>
                <w:sz w:val="22"/>
              </w:rPr>
              <w:t>74.16</w:t>
            </w:r>
          </w:p>
        </w:tc>
        <w:tc>
          <w:tcPr>
            <w:tcW w:w="4360" w:type="dxa"/>
            <w:tcBorders>
              <w:top w:val="nil"/>
              <w:left w:val="nil"/>
              <w:bottom w:val="nil"/>
              <w:right w:val="nil"/>
            </w:tcBorders>
            <w:tcMar>
              <w:top w:w="128" w:type="dxa"/>
              <w:left w:w="43" w:type="dxa"/>
              <w:bottom w:w="43" w:type="dxa"/>
              <w:right w:w="43" w:type="dxa"/>
            </w:tcMar>
          </w:tcPr>
          <w:p w14:paraId="65DD2B4A" w14:textId="77777777" w:rsidR="006D104E" w:rsidRPr="00AC6E8F" w:rsidRDefault="006D104E" w:rsidP="00D42D77">
            <w:pPr>
              <w:rPr>
                <w:sz w:val="22"/>
              </w:rPr>
            </w:pPr>
            <w:r w:rsidRPr="00AC6E8F">
              <w:rPr>
                <w:sz w:val="22"/>
              </w:rPr>
              <w:t>Beitetilskott</w:t>
            </w:r>
          </w:p>
        </w:tc>
        <w:tc>
          <w:tcPr>
            <w:tcW w:w="1300" w:type="dxa"/>
            <w:tcBorders>
              <w:top w:val="nil"/>
              <w:left w:val="nil"/>
              <w:bottom w:val="nil"/>
              <w:right w:val="nil"/>
            </w:tcBorders>
            <w:tcMar>
              <w:top w:w="128" w:type="dxa"/>
              <w:left w:w="43" w:type="dxa"/>
              <w:bottom w:w="43" w:type="dxa"/>
              <w:right w:w="43" w:type="dxa"/>
            </w:tcMar>
            <w:vAlign w:val="bottom"/>
          </w:tcPr>
          <w:p w14:paraId="70D29530" w14:textId="77777777" w:rsidR="006D104E" w:rsidRPr="00AC6E8F" w:rsidRDefault="006D104E" w:rsidP="00AC6E8F">
            <w:pPr>
              <w:jc w:val="right"/>
              <w:rPr>
                <w:sz w:val="22"/>
              </w:rPr>
            </w:pPr>
            <w:r w:rsidRPr="00AC6E8F">
              <w:rPr>
                <w:sz w:val="22"/>
              </w:rPr>
              <w:t>1 886 144</w:t>
            </w:r>
          </w:p>
        </w:tc>
        <w:tc>
          <w:tcPr>
            <w:tcW w:w="1300" w:type="dxa"/>
            <w:tcBorders>
              <w:top w:val="nil"/>
              <w:left w:val="nil"/>
              <w:bottom w:val="nil"/>
              <w:right w:val="nil"/>
            </w:tcBorders>
            <w:tcMar>
              <w:top w:w="128" w:type="dxa"/>
              <w:left w:w="43" w:type="dxa"/>
              <w:bottom w:w="43" w:type="dxa"/>
              <w:right w:w="43" w:type="dxa"/>
            </w:tcMar>
            <w:vAlign w:val="bottom"/>
          </w:tcPr>
          <w:p w14:paraId="59B25470" w14:textId="77777777" w:rsidR="006D104E" w:rsidRPr="00AC6E8F" w:rsidRDefault="006D104E" w:rsidP="00AC6E8F">
            <w:pPr>
              <w:jc w:val="right"/>
              <w:rPr>
                <w:sz w:val="22"/>
              </w:rPr>
            </w:pPr>
            <w:r w:rsidRPr="00AC6E8F">
              <w:rPr>
                <w:sz w:val="22"/>
              </w:rPr>
              <w:t>2 334 907</w:t>
            </w:r>
          </w:p>
        </w:tc>
        <w:tc>
          <w:tcPr>
            <w:tcW w:w="1300" w:type="dxa"/>
            <w:tcBorders>
              <w:top w:val="nil"/>
              <w:left w:val="nil"/>
              <w:bottom w:val="nil"/>
              <w:right w:val="nil"/>
            </w:tcBorders>
            <w:tcMar>
              <w:top w:w="128" w:type="dxa"/>
              <w:left w:w="43" w:type="dxa"/>
              <w:bottom w:w="43" w:type="dxa"/>
              <w:right w:w="43" w:type="dxa"/>
            </w:tcMar>
            <w:vAlign w:val="bottom"/>
          </w:tcPr>
          <w:p w14:paraId="295E2C39" w14:textId="77777777" w:rsidR="006D104E" w:rsidRPr="00AC6E8F" w:rsidRDefault="006D104E" w:rsidP="00AC6E8F">
            <w:pPr>
              <w:jc w:val="right"/>
              <w:rPr>
                <w:sz w:val="22"/>
              </w:rPr>
            </w:pPr>
            <w:r w:rsidRPr="00AC6E8F">
              <w:rPr>
                <w:sz w:val="22"/>
              </w:rPr>
              <w:t>2 461 200</w:t>
            </w:r>
          </w:p>
        </w:tc>
      </w:tr>
      <w:tr w:rsidR="00B070C3" w:rsidRPr="00D42D77" w14:paraId="77BA1560" w14:textId="77777777">
        <w:trPr>
          <w:trHeight w:val="380"/>
        </w:trPr>
        <w:tc>
          <w:tcPr>
            <w:tcW w:w="1300" w:type="dxa"/>
            <w:tcBorders>
              <w:top w:val="nil"/>
              <w:left w:val="nil"/>
              <w:bottom w:val="nil"/>
              <w:right w:val="nil"/>
            </w:tcBorders>
            <w:tcMar>
              <w:top w:w="128" w:type="dxa"/>
              <w:left w:w="43" w:type="dxa"/>
              <w:bottom w:w="43" w:type="dxa"/>
              <w:right w:w="43" w:type="dxa"/>
            </w:tcMar>
          </w:tcPr>
          <w:p w14:paraId="71D2E78F" w14:textId="77777777" w:rsidR="006D104E" w:rsidRPr="00AC6E8F" w:rsidRDefault="006D104E" w:rsidP="00D42D77">
            <w:pPr>
              <w:rPr>
                <w:sz w:val="22"/>
              </w:rPr>
            </w:pPr>
            <w:r w:rsidRPr="00AC6E8F">
              <w:rPr>
                <w:sz w:val="22"/>
              </w:rPr>
              <w:t>74.17</w:t>
            </w:r>
          </w:p>
        </w:tc>
        <w:tc>
          <w:tcPr>
            <w:tcW w:w="4360" w:type="dxa"/>
            <w:tcBorders>
              <w:top w:val="nil"/>
              <w:left w:val="nil"/>
              <w:bottom w:val="nil"/>
              <w:right w:val="nil"/>
            </w:tcBorders>
            <w:tcMar>
              <w:top w:w="128" w:type="dxa"/>
              <w:left w:w="43" w:type="dxa"/>
              <w:bottom w:w="43" w:type="dxa"/>
              <w:right w:w="43" w:type="dxa"/>
            </w:tcMar>
          </w:tcPr>
          <w:p w14:paraId="430A43A6" w14:textId="77777777" w:rsidR="006D104E" w:rsidRPr="00AC6E8F" w:rsidRDefault="006D104E" w:rsidP="00D42D77">
            <w:pPr>
              <w:rPr>
                <w:sz w:val="22"/>
              </w:rPr>
            </w:pPr>
            <w:r w:rsidRPr="00AC6E8F">
              <w:rPr>
                <w:sz w:val="22"/>
              </w:rPr>
              <w:t>Areal- og kulturlandskapstilskott</w:t>
            </w:r>
          </w:p>
        </w:tc>
        <w:tc>
          <w:tcPr>
            <w:tcW w:w="1300" w:type="dxa"/>
            <w:tcBorders>
              <w:top w:val="nil"/>
              <w:left w:val="nil"/>
              <w:bottom w:val="nil"/>
              <w:right w:val="nil"/>
            </w:tcBorders>
            <w:tcMar>
              <w:top w:w="128" w:type="dxa"/>
              <w:left w:w="43" w:type="dxa"/>
              <w:bottom w:w="43" w:type="dxa"/>
              <w:right w:w="43" w:type="dxa"/>
            </w:tcMar>
            <w:vAlign w:val="bottom"/>
          </w:tcPr>
          <w:p w14:paraId="7BD203F4" w14:textId="77777777" w:rsidR="006D104E" w:rsidRPr="00AC6E8F" w:rsidRDefault="006D104E" w:rsidP="00AC6E8F">
            <w:pPr>
              <w:jc w:val="right"/>
              <w:rPr>
                <w:sz w:val="22"/>
              </w:rPr>
            </w:pPr>
            <w:r w:rsidRPr="00AC6E8F">
              <w:rPr>
                <w:sz w:val="22"/>
              </w:rPr>
              <w:t>5 564 220</w:t>
            </w:r>
          </w:p>
        </w:tc>
        <w:tc>
          <w:tcPr>
            <w:tcW w:w="1300" w:type="dxa"/>
            <w:tcBorders>
              <w:top w:val="nil"/>
              <w:left w:val="nil"/>
              <w:bottom w:val="nil"/>
              <w:right w:val="nil"/>
            </w:tcBorders>
            <w:tcMar>
              <w:top w:w="128" w:type="dxa"/>
              <w:left w:w="43" w:type="dxa"/>
              <w:bottom w:w="43" w:type="dxa"/>
              <w:right w:w="43" w:type="dxa"/>
            </w:tcMar>
            <w:vAlign w:val="bottom"/>
          </w:tcPr>
          <w:p w14:paraId="42EEA0E0" w14:textId="77777777" w:rsidR="006D104E" w:rsidRPr="00AC6E8F" w:rsidRDefault="006D104E" w:rsidP="00AC6E8F">
            <w:pPr>
              <w:jc w:val="right"/>
              <w:rPr>
                <w:sz w:val="22"/>
              </w:rPr>
            </w:pPr>
            <w:r w:rsidRPr="00AC6E8F">
              <w:rPr>
                <w:sz w:val="22"/>
              </w:rPr>
              <w:t>6 072 052</w:t>
            </w:r>
          </w:p>
        </w:tc>
        <w:tc>
          <w:tcPr>
            <w:tcW w:w="1300" w:type="dxa"/>
            <w:tcBorders>
              <w:top w:val="nil"/>
              <w:left w:val="nil"/>
              <w:bottom w:val="nil"/>
              <w:right w:val="nil"/>
            </w:tcBorders>
            <w:tcMar>
              <w:top w:w="128" w:type="dxa"/>
              <w:left w:w="43" w:type="dxa"/>
              <w:bottom w:w="43" w:type="dxa"/>
              <w:right w:w="43" w:type="dxa"/>
            </w:tcMar>
            <w:vAlign w:val="bottom"/>
          </w:tcPr>
          <w:p w14:paraId="579E8751" w14:textId="77777777" w:rsidR="006D104E" w:rsidRPr="00AC6E8F" w:rsidRDefault="006D104E" w:rsidP="00AC6E8F">
            <w:pPr>
              <w:jc w:val="right"/>
              <w:rPr>
                <w:sz w:val="22"/>
              </w:rPr>
            </w:pPr>
            <w:r w:rsidRPr="00AC6E8F">
              <w:rPr>
                <w:sz w:val="22"/>
              </w:rPr>
              <w:t>6 136 300</w:t>
            </w:r>
          </w:p>
        </w:tc>
      </w:tr>
      <w:tr w:rsidR="00B070C3" w:rsidRPr="00D42D77" w14:paraId="28D94949" w14:textId="77777777">
        <w:trPr>
          <w:trHeight w:val="380"/>
        </w:trPr>
        <w:tc>
          <w:tcPr>
            <w:tcW w:w="1300" w:type="dxa"/>
            <w:tcBorders>
              <w:top w:val="nil"/>
              <w:left w:val="nil"/>
              <w:bottom w:val="nil"/>
              <w:right w:val="nil"/>
            </w:tcBorders>
            <w:tcMar>
              <w:top w:w="128" w:type="dxa"/>
              <w:left w:w="43" w:type="dxa"/>
              <w:bottom w:w="43" w:type="dxa"/>
              <w:right w:w="43" w:type="dxa"/>
            </w:tcMar>
          </w:tcPr>
          <w:p w14:paraId="38D2F3BE" w14:textId="77777777" w:rsidR="006D104E" w:rsidRPr="00AC6E8F" w:rsidRDefault="006D104E" w:rsidP="00D42D77">
            <w:pPr>
              <w:rPr>
                <w:sz w:val="22"/>
              </w:rPr>
            </w:pPr>
            <w:r w:rsidRPr="00AC6E8F">
              <w:rPr>
                <w:sz w:val="22"/>
              </w:rPr>
              <w:t>74.19</w:t>
            </w:r>
          </w:p>
        </w:tc>
        <w:tc>
          <w:tcPr>
            <w:tcW w:w="4360" w:type="dxa"/>
            <w:tcBorders>
              <w:top w:val="nil"/>
              <w:left w:val="nil"/>
              <w:bottom w:val="nil"/>
              <w:right w:val="nil"/>
            </w:tcBorders>
            <w:tcMar>
              <w:top w:w="128" w:type="dxa"/>
              <w:left w:w="43" w:type="dxa"/>
              <w:bottom w:w="43" w:type="dxa"/>
              <w:right w:w="43" w:type="dxa"/>
            </w:tcMar>
          </w:tcPr>
          <w:p w14:paraId="0FDDA135" w14:textId="77777777" w:rsidR="006D104E" w:rsidRPr="00AC6E8F" w:rsidRDefault="006D104E" w:rsidP="00D42D77">
            <w:pPr>
              <w:rPr>
                <w:sz w:val="22"/>
              </w:rPr>
            </w:pPr>
            <w:r w:rsidRPr="00AC6E8F">
              <w:rPr>
                <w:sz w:val="22"/>
              </w:rPr>
              <w:t>Tilskott til regionale miljøprogram</w:t>
            </w:r>
          </w:p>
        </w:tc>
        <w:tc>
          <w:tcPr>
            <w:tcW w:w="1300" w:type="dxa"/>
            <w:tcBorders>
              <w:top w:val="nil"/>
              <w:left w:val="nil"/>
              <w:bottom w:val="nil"/>
              <w:right w:val="nil"/>
            </w:tcBorders>
            <w:tcMar>
              <w:top w:w="128" w:type="dxa"/>
              <w:left w:w="43" w:type="dxa"/>
              <w:bottom w:w="43" w:type="dxa"/>
              <w:right w:w="43" w:type="dxa"/>
            </w:tcMar>
            <w:vAlign w:val="bottom"/>
          </w:tcPr>
          <w:p w14:paraId="447E3848" w14:textId="77777777" w:rsidR="006D104E" w:rsidRPr="00AC6E8F" w:rsidRDefault="006D104E" w:rsidP="00AC6E8F">
            <w:pPr>
              <w:jc w:val="right"/>
              <w:rPr>
                <w:sz w:val="22"/>
              </w:rPr>
            </w:pPr>
            <w:r w:rsidRPr="00AC6E8F">
              <w:rPr>
                <w:sz w:val="22"/>
              </w:rPr>
              <w:t>997 366</w:t>
            </w:r>
          </w:p>
        </w:tc>
        <w:tc>
          <w:tcPr>
            <w:tcW w:w="1300" w:type="dxa"/>
            <w:tcBorders>
              <w:top w:val="nil"/>
              <w:left w:val="nil"/>
              <w:bottom w:val="nil"/>
              <w:right w:val="nil"/>
            </w:tcBorders>
            <w:tcMar>
              <w:top w:w="128" w:type="dxa"/>
              <w:left w:w="43" w:type="dxa"/>
              <w:bottom w:w="43" w:type="dxa"/>
              <w:right w:w="43" w:type="dxa"/>
            </w:tcMar>
            <w:vAlign w:val="bottom"/>
          </w:tcPr>
          <w:p w14:paraId="39420DAE" w14:textId="77777777" w:rsidR="006D104E" w:rsidRPr="00AC6E8F" w:rsidRDefault="006D104E" w:rsidP="00AC6E8F">
            <w:pPr>
              <w:jc w:val="right"/>
              <w:rPr>
                <w:sz w:val="22"/>
              </w:rPr>
            </w:pPr>
            <w:r w:rsidRPr="00AC6E8F">
              <w:rPr>
                <w:sz w:val="22"/>
              </w:rPr>
              <w:t>1 106 100</w:t>
            </w:r>
          </w:p>
        </w:tc>
        <w:tc>
          <w:tcPr>
            <w:tcW w:w="1300" w:type="dxa"/>
            <w:tcBorders>
              <w:top w:val="nil"/>
              <w:left w:val="nil"/>
              <w:bottom w:val="nil"/>
              <w:right w:val="nil"/>
            </w:tcBorders>
            <w:tcMar>
              <w:top w:w="128" w:type="dxa"/>
              <w:left w:w="43" w:type="dxa"/>
              <w:bottom w:w="43" w:type="dxa"/>
              <w:right w:w="43" w:type="dxa"/>
            </w:tcMar>
            <w:vAlign w:val="bottom"/>
          </w:tcPr>
          <w:p w14:paraId="361398CA" w14:textId="77777777" w:rsidR="006D104E" w:rsidRPr="00AC6E8F" w:rsidRDefault="006D104E" w:rsidP="00AC6E8F">
            <w:pPr>
              <w:jc w:val="right"/>
              <w:rPr>
                <w:sz w:val="22"/>
              </w:rPr>
            </w:pPr>
            <w:r w:rsidRPr="00AC6E8F">
              <w:rPr>
                <w:sz w:val="22"/>
              </w:rPr>
              <w:t>1 146 100</w:t>
            </w:r>
          </w:p>
        </w:tc>
      </w:tr>
      <w:tr w:rsidR="00B070C3" w:rsidRPr="00D42D77" w14:paraId="6C011403"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32DD4F6F" w14:textId="77777777" w:rsidR="006D104E" w:rsidRPr="00AC6E8F" w:rsidRDefault="006D104E" w:rsidP="00D42D77">
            <w:pPr>
              <w:rPr>
                <w:sz w:val="22"/>
              </w:rPr>
            </w:pPr>
            <w:r w:rsidRPr="00AC6E8F">
              <w:rPr>
                <w:sz w:val="22"/>
              </w:rPr>
              <w:t>74.20</w:t>
            </w:r>
          </w:p>
        </w:tc>
        <w:tc>
          <w:tcPr>
            <w:tcW w:w="4360" w:type="dxa"/>
            <w:tcBorders>
              <w:top w:val="nil"/>
              <w:left w:val="nil"/>
              <w:bottom w:val="single" w:sz="4" w:space="0" w:color="000000"/>
              <w:right w:val="nil"/>
            </w:tcBorders>
            <w:tcMar>
              <w:top w:w="128" w:type="dxa"/>
              <w:left w:w="43" w:type="dxa"/>
              <w:bottom w:w="43" w:type="dxa"/>
              <w:right w:w="43" w:type="dxa"/>
            </w:tcMar>
          </w:tcPr>
          <w:p w14:paraId="6F3D2DF6" w14:textId="77777777" w:rsidR="006D104E" w:rsidRPr="00AC6E8F" w:rsidRDefault="006D104E" w:rsidP="00D42D77">
            <w:pPr>
              <w:rPr>
                <w:sz w:val="22"/>
              </w:rPr>
            </w:pPr>
            <w:r w:rsidRPr="00AC6E8F">
              <w:rPr>
                <w:sz w:val="22"/>
              </w:rPr>
              <w:t>Tilskott til økologisk jordbruk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93200" w14:textId="77777777" w:rsidR="006D104E" w:rsidRPr="00AC6E8F" w:rsidRDefault="006D104E" w:rsidP="00AC6E8F">
            <w:pPr>
              <w:jc w:val="right"/>
              <w:rPr>
                <w:sz w:val="22"/>
              </w:rPr>
            </w:pPr>
            <w:r w:rsidRPr="00AC6E8F">
              <w:rPr>
                <w:sz w:val="22"/>
              </w:rPr>
              <w:t>161 229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9FF8BF" w14:textId="77777777" w:rsidR="006D104E" w:rsidRPr="00AC6E8F" w:rsidRDefault="006D104E" w:rsidP="00AC6E8F">
            <w:pPr>
              <w:jc w:val="right"/>
              <w:rPr>
                <w:sz w:val="22"/>
              </w:rPr>
            </w:pPr>
            <w:r w:rsidRPr="00AC6E8F">
              <w:rPr>
                <w:sz w:val="22"/>
              </w:rPr>
              <w:t>168 778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16B3EA" w14:textId="77777777" w:rsidR="006D104E" w:rsidRPr="00AC6E8F" w:rsidRDefault="006D104E" w:rsidP="00AC6E8F">
            <w:pPr>
              <w:jc w:val="right"/>
              <w:rPr>
                <w:sz w:val="22"/>
              </w:rPr>
            </w:pPr>
            <w:r w:rsidRPr="00AC6E8F">
              <w:rPr>
                <w:sz w:val="22"/>
              </w:rPr>
              <w:t>168 600</w:t>
            </w:r>
          </w:p>
        </w:tc>
      </w:tr>
      <w:tr w:rsidR="00B070C3" w:rsidRPr="00D42D77" w14:paraId="4EF7A219"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0069A89C" w14:textId="77777777" w:rsidR="006D104E" w:rsidRPr="00AC6E8F" w:rsidRDefault="006D104E" w:rsidP="00D42D77">
            <w:pPr>
              <w:rPr>
                <w:sz w:val="22"/>
              </w:rPr>
            </w:pPr>
          </w:p>
        </w:tc>
        <w:tc>
          <w:tcPr>
            <w:tcW w:w="4360" w:type="dxa"/>
            <w:tcBorders>
              <w:top w:val="nil"/>
              <w:left w:val="nil"/>
              <w:bottom w:val="single" w:sz="4" w:space="0" w:color="000000"/>
              <w:right w:val="nil"/>
            </w:tcBorders>
            <w:tcMar>
              <w:top w:w="128" w:type="dxa"/>
              <w:left w:w="43" w:type="dxa"/>
              <w:bottom w:w="43" w:type="dxa"/>
              <w:right w:w="43" w:type="dxa"/>
            </w:tcMar>
          </w:tcPr>
          <w:p w14:paraId="70762357" w14:textId="77777777" w:rsidR="006D104E" w:rsidRPr="00AC6E8F" w:rsidRDefault="006D104E" w:rsidP="00D42D77">
            <w:pPr>
              <w:rPr>
                <w:sz w:val="22"/>
              </w:rPr>
            </w:pPr>
            <w:r w:rsidRPr="00AC6E8F">
              <w:rPr>
                <w:sz w:val="22"/>
              </w:rPr>
              <w:t>Sum post 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6A30F" w14:textId="77777777" w:rsidR="006D104E" w:rsidRPr="00AC6E8F" w:rsidRDefault="006D104E" w:rsidP="00AC6E8F">
            <w:pPr>
              <w:jc w:val="right"/>
              <w:rPr>
                <w:sz w:val="22"/>
              </w:rPr>
            </w:pPr>
            <w:r w:rsidRPr="00AC6E8F">
              <w:rPr>
                <w:sz w:val="22"/>
              </w:rPr>
              <w:t>16 110 111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1A7899" w14:textId="77777777" w:rsidR="006D104E" w:rsidRPr="00AC6E8F" w:rsidRDefault="006D104E" w:rsidP="00AC6E8F">
            <w:pPr>
              <w:jc w:val="right"/>
              <w:rPr>
                <w:sz w:val="22"/>
              </w:rPr>
            </w:pPr>
            <w:r w:rsidRPr="00AC6E8F">
              <w:rPr>
                <w:sz w:val="22"/>
              </w:rPr>
              <w:t>17 566 323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91730E" w14:textId="77777777" w:rsidR="006D104E" w:rsidRPr="00AC6E8F" w:rsidRDefault="006D104E" w:rsidP="00AC6E8F">
            <w:pPr>
              <w:jc w:val="right"/>
              <w:rPr>
                <w:sz w:val="22"/>
              </w:rPr>
            </w:pPr>
            <w:r w:rsidRPr="00AC6E8F">
              <w:rPr>
                <w:sz w:val="22"/>
              </w:rPr>
              <w:t>17 886 445</w:t>
            </w:r>
          </w:p>
        </w:tc>
      </w:tr>
    </w:tbl>
    <w:p w14:paraId="17F4F7BA" w14:textId="77777777" w:rsidR="006D104E" w:rsidRPr="00D42D77" w:rsidRDefault="006D104E" w:rsidP="00D42D77">
      <w:r w:rsidRPr="00D42D77">
        <w:t xml:space="preserve">Det blei i 2024 nytta 16 110,1 mill. kroner på posten. Departementet </w:t>
      </w:r>
      <w:proofErr w:type="spellStart"/>
      <w:r w:rsidRPr="00D42D77">
        <w:t>gjer</w:t>
      </w:r>
      <w:proofErr w:type="spellEnd"/>
      <w:r w:rsidRPr="00D42D77">
        <w:t xml:space="preserve"> framlegg om ei løyving på 17 886,4 mill. kroner for 2026.</w:t>
      </w:r>
    </w:p>
    <w:p w14:paraId="2BD064C0" w14:textId="77777777" w:rsidR="006D104E" w:rsidRPr="00D42D77" w:rsidRDefault="006D104E" w:rsidP="00D42D77">
      <w:pPr>
        <w:pStyle w:val="b-underpost"/>
      </w:pPr>
      <w:r w:rsidRPr="00D42D77">
        <w:t>Underpost 74.11 Driftstilskott mjølk og kjøtt</w:t>
      </w:r>
    </w:p>
    <w:p w14:paraId="74B5ECD8" w14:textId="77777777" w:rsidR="006D104E" w:rsidRPr="00D42D77" w:rsidRDefault="006D104E" w:rsidP="00D42D77">
      <w:r w:rsidRPr="00D42D77">
        <w:t xml:space="preserve">Formålet med driftstilskottet er å </w:t>
      </w:r>
      <w:proofErr w:type="spellStart"/>
      <w:r w:rsidRPr="00D42D77">
        <w:t>styrkje</w:t>
      </w:r>
      <w:proofErr w:type="spellEnd"/>
      <w:r w:rsidRPr="00D42D77">
        <w:t xml:space="preserve"> økonomien i mjølkeproduksjonen og i produksjon av storfekjøtt. Tilskottet skal òg jamne ut skilnader i </w:t>
      </w:r>
      <w:proofErr w:type="spellStart"/>
      <w:r w:rsidRPr="00D42D77">
        <w:t>lønsemd</w:t>
      </w:r>
      <w:proofErr w:type="spellEnd"/>
      <w:r w:rsidRPr="00D42D77">
        <w:t xml:space="preserve"> mellom </w:t>
      </w:r>
      <w:proofErr w:type="spellStart"/>
      <w:r w:rsidRPr="00D42D77">
        <w:t>føretak</w:t>
      </w:r>
      <w:proofErr w:type="spellEnd"/>
      <w:r w:rsidRPr="00D42D77">
        <w:t xml:space="preserve"> av ulik storleik, og har også ei geografisk differensiering. Ordninga består av tilskott til </w:t>
      </w:r>
      <w:proofErr w:type="spellStart"/>
      <w:r w:rsidRPr="00D42D77">
        <w:t>føretak</w:t>
      </w:r>
      <w:proofErr w:type="spellEnd"/>
      <w:r w:rsidRPr="00D42D77">
        <w:t xml:space="preserve"> med mjølkeproduksjon og tilskott til </w:t>
      </w:r>
      <w:proofErr w:type="spellStart"/>
      <w:r w:rsidRPr="00D42D77">
        <w:t>føretak</w:t>
      </w:r>
      <w:proofErr w:type="spellEnd"/>
      <w:r w:rsidRPr="00D42D77">
        <w:t xml:space="preserve"> med kjøttproduksjon på </w:t>
      </w:r>
      <w:proofErr w:type="spellStart"/>
      <w:r w:rsidRPr="00D42D77">
        <w:t>ammekyr</w:t>
      </w:r>
      <w:proofErr w:type="spellEnd"/>
      <w:r w:rsidRPr="00D42D77">
        <w:t xml:space="preserve">. </w:t>
      </w:r>
      <w:proofErr w:type="spellStart"/>
      <w:r w:rsidRPr="00D42D77">
        <w:t>Satsane</w:t>
      </w:r>
      <w:proofErr w:type="spellEnd"/>
      <w:r w:rsidRPr="00D42D77">
        <w:t xml:space="preserve"> er differensierte etter </w:t>
      </w:r>
      <w:proofErr w:type="spellStart"/>
      <w:r w:rsidRPr="00D42D77">
        <w:t>dei</w:t>
      </w:r>
      <w:proofErr w:type="spellEnd"/>
      <w:r w:rsidRPr="00D42D77">
        <w:t xml:space="preserve"> same sonene som for tilskott til areal og kulturlandskap. Driftstilskottet til mjølkeproduksjon er like stort per </w:t>
      </w:r>
      <w:proofErr w:type="spellStart"/>
      <w:r w:rsidRPr="00D42D77">
        <w:t>føretak</w:t>
      </w:r>
      <w:proofErr w:type="spellEnd"/>
      <w:r w:rsidRPr="00D42D77">
        <w:t xml:space="preserve"> for alle som har fem kyr eller </w:t>
      </w:r>
      <w:proofErr w:type="spellStart"/>
      <w:r w:rsidRPr="00D42D77">
        <w:t>meir</w:t>
      </w:r>
      <w:proofErr w:type="spellEnd"/>
      <w:r w:rsidRPr="00D42D77">
        <w:t>.</w:t>
      </w:r>
    </w:p>
    <w:p w14:paraId="024C052C"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vedlegg 1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2 926,5 mill. kroner for 2026.</w:t>
      </w:r>
    </w:p>
    <w:p w14:paraId="396F0F46" w14:textId="77777777" w:rsidR="006D104E" w:rsidRPr="00D42D77" w:rsidRDefault="006D104E" w:rsidP="00D42D77">
      <w:pPr>
        <w:pStyle w:val="b-underpost"/>
      </w:pPr>
      <w:r w:rsidRPr="00D42D77">
        <w:t>Underpost 74.14 Tilskott husdyr</w:t>
      </w:r>
    </w:p>
    <w:p w14:paraId="74A9C34D" w14:textId="77777777" w:rsidR="006D104E" w:rsidRPr="00D42D77" w:rsidRDefault="006D104E" w:rsidP="00D42D77">
      <w:r w:rsidRPr="00D42D77">
        <w:t xml:space="preserve">Formålet med tilskottet er å </w:t>
      </w:r>
      <w:proofErr w:type="spellStart"/>
      <w:r w:rsidRPr="00D42D77">
        <w:t>styrkje</w:t>
      </w:r>
      <w:proofErr w:type="spellEnd"/>
      <w:r w:rsidRPr="00D42D77">
        <w:t xml:space="preserve"> og jamne ut inntektene til </w:t>
      </w:r>
      <w:proofErr w:type="spellStart"/>
      <w:r w:rsidRPr="00D42D77">
        <w:t>føretak</w:t>
      </w:r>
      <w:proofErr w:type="spellEnd"/>
      <w:r w:rsidRPr="00D42D77">
        <w:t xml:space="preserve"> med ulike </w:t>
      </w:r>
      <w:proofErr w:type="spellStart"/>
      <w:r w:rsidRPr="00D42D77">
        <w:t>husdyrproduksjonar</w:t>
      </w:r>
      <w:proofErr w:type="spellEnd"/>
      <w:r w:rsidRPr="00D42D77">
        <w:t xml:space="preserve"> og etter storleiken på </w:t>
      </w:r>
      <w:proofErr w:type="spellStart"/>
      <w:r w:rsidRPr="00D42D77">
        <w:t>husdyrhaldet</w:t>
      </w:r>
      <w:proofErr w:type="spellEnd"/>
      <w:r w:rsidRPr="00D42D77">
        <w:t xml:space="preserve">. Ordninga skal òg </w:t>
      </w:r>
      <w:proofErr w:type="spellStart"/>
      <w:r w:rsidRPr="00D42D77">
        <w:t>styrkje</w:t>
      </w:r>
      <w:proofErr w:type="spellEnd"/>
      <w:r w:rsidRPr="00D42D77">
        <w:t xml:space="preserve"> økonomien i honningproduksjon og bidra til bevaring av gen for gamle </w:t>
      </w:r>
      <w:proofErr w:type="spellStart"/>
      <w:r w:rsidRPr="00D42D77">
        <w:t>husdyrrasar</w:t>
      </w:r>
      <w:proofErr w:type="spellEnd"/>
      <w:r w:rsidRPr="00D42D77">
        <w:t xml:space="preserve">. Tilskottet blir gitt per dyr/slakt/bikube. </w:t>
      </w:r>
      <w:proofErr w:type="spellStart"/>
      <w:r w:rsidRPr="00D42D77">
        <w:t>Satsane</w:t>
      </w:r>
      <w:proofErr w:type="spellEnd"/>
      <w:r w:rsidRPr="00D42D77">
        <w:t xml:space="preserve"> per dyreslag blir trappa ned med </w:t>
      </w:r>
      <w:proofErr w:type="spellStart"/>
      <w:r w:rsidRPr="00D42D77">
        <w:t>aukande</w:t>
      </w:r>
      <w:proofErr w:type="spellEnd"/>
      <w:r w:rsidRPr="00D42D77">
        <w:t xml:space="preserve"> </w:t>
      </w:r>
      <w:proofErr w:type="spellStart"/>
      <w:r w:rsidRPr="00D42D77">
        <w:t>dyretal</w:t>
      </w:r>
      <w:proofErr w:type="spellEnd"/>
      <w:r w:rsidRPr="00D42D77">
        <w:t xml:space="preserve"> per </w:t>
      </w:r>
      <w:proofErr w:type="spellStart"/>
      <w:r w:rsidRPr="00D42D77">
        <w:t>føretak</w:t>
      </w:r>
      <w:proofErr w:type="spellEnd"/>
      <w:r w:rsidRPr="00D42D77">
        <w:t>.</w:t>
      </w:r>
    </w:p>
    <w:p w14:paraId="2FB64DC5" w14:textId="77777777" w:rsidR="006D104E" w:rsidRPr="00D42D77" w:rsidRDefault="006D104E" w:rsidP="00D42D77">
      <w:r w:rsidRPr="00D42D77">
        <w:t xml:space="preserve">Verknaden av endra </w:t>
      </w:r>
      <w:proofErr w:type="spellStart"/>
      <w:r w:rsidRPr="00D42D77">
        <w:t>satsar</w:t>
      </w:r>
      <w:proofErr w:type="spellEnd"/>
      <w:r w:rsidRPr="00D42D77">
        <w:t xml:space="preserve"> i </w:t>
      </w:r>
      <w:proofErr w:type="spellStart"/>
      <w:r w:rsidRPr="00D42D77">
        <w:t>jordbruksoppgjeret</w:t>
      </w:r>
      <w:proofErr w:type="spellEnd"/>
      <w:r w:rsidRPr="00D42D77">
        <w:t xml:space="preserve"> og tilpassing av </w:t>
      </w:r>
      <w:proofErr w:type="spellStart"/>
      <w:r w:rsidRPr="00D42D77">
        <w:t>løyvingsbehovet</w:t>
      </w:r>
      <w:proofErr w:type="spellEnd"/>
      <w:r w:rsidRPr="00D42D77">
        <w:t xml:space="preserve"> til </w:t>
      </w:r>
      <w:proofErr w:type="spellStart"/>
      <w:r w:rsidRPr="00D42D77">
        <w:t>dyretalet</w:t>
      </w:r>
      <w:proofErr w:type="spellEnd"/>
      <w:r w:rsidRPr="00D42D77">
        <w:t xml:space="preserve">, gir ei samla løyving på underposten på 5 047,7 mill. kroner. Av dette er 32,5 mill. kroner sett av til tilskott til </w:t>
      </w:r>
      <w:proofErr w:type="spellStart"/>
      <w:r w:rsidRPr="00D42D77">
        <w:t>genbevaring</w:t>
      </w:r>
      <w:proofErr w:type="spellEnd"/>
      <w:r w:rsidRPr="00D42D77">
        <w:t xml:space="preserve"> av </w:t>
      </w:r>
      <w:proofErr w:type="spellStart"/>
      <w:r w:rsidRPr="00D42D77">
        <w:t>husdyrrasar</w:t>
      </w:r>
      <w:proofErr w:type="spellEnd"/>
      <w:r w:rsidRPr="00D42D77">
        <w:t>.</w:t>
      </w:r>
    </w:p>
    <w:p w14:paraId="7FD24E83" w14:textId="77777777" w:rsidR="006D104E" w:rsidRPr="00D42D77" w:rsidRDefault="006D104E" w:rsidP="00D42D77">
      <w:pPr>
        <w:pStyle w:val="b-underpost"/>
      </w:pPr>
      <w:r w:rsidRPr="00D42D77">
        <w:t>Underpost 74.16 Beitetilskott</w:t>
      </w:r>
    </w:p>
    <w:p w14:paraId="421AF086" w14:textId="77777777" w:rsidR="006D104E" w:rsidRPr="00D42D77" w:rsidRDefault="006D104E" w:rsidP="00D42D77">
      <w:r w:rsidRPr="00D42D77">
        <w:t xml:space="preserve">Formålet med ordninga er å stimulere til pleie av kulturlandskap og å oppnå god utnytting av </w:t>
      </w:r>
      <w:proofErr w:type="spellStart"/>
      <w:r w:rsidRPr="00D42D77">
        <w:t>utmarksbeiteressursane</w:t>
      </w:r>
      <w:proofErr w:type="spellEnd"/>
      <w:r w:rsidRPr="00D42D77">
        <w:t>.</w:t>
      </w:r>
    </w:p>
    <w:p w14:paraId="1E8A251D" w14:textId="77777777" w:rsidR="006D104E" w:rsidRPr="00D42D77" w:rsidRDefault="006D104E" w:rsidP="00D42D77">
      <w:r w:rsidRPr="00D42D77">
        <w:t xml:space="preserve">Ordninga består av tilskott for dyr som beiter i utmark, og tilskott for dyr som beiter på innmark og/eller i utmark (generelt beitetilskott). Det er krav til minimum beitetid for å få rett til tilskotta. Dei som mottek tilskott for dyr som beiter i utmark, kan òg få det generelle </w:t>
      </w:r>
      <w:proofErr w:type="spellStart"/>
      <w:r w:rsidRPr="00D42D77">
        <w:t>beitetilskottet</w:t>
      </w:r>
      <w:proofErr w:type="spellEnd"/>
      <w:r w:rsidRPr="00D42D77">
        <w:t xml:space="preserve"> for </w:t>
      </w:r>
      <w:proofErr w:type="spellStart"/>
      <w:r w:rsidRPr="00D42D77">
        <w:t>dei</w:t>
      </w:r>
      <w:proofErr w:type="spellEnd"/>
      <w:r w:rsidRPr="00D42D77">
        <w:t xml:space="preserve"> same dyra.</w:t>
      </w:r>
    </w:p>
    <w:p w14:paraId="34BE9A9C" w14:textId="77777777" w:rsidR="006D104E" w:rsidRPr="00D42D77" w:rsidRDefault="006D104E" w:rsidP="00D42D77">
      <w:proofErr w:type="spellStart"/>
      <w:r w:rsidRPr="00D42D77">
        <w:t>Satsendringane</w:t>
      </w:r>
      <w:proofErr w:type="spellEnd"/>
      <w:r w:rsidRPr="00D42D77">
        <w:t xml:space="preserve"> gir </w:t>
      </w:r>
      <w:proofErr w:type="spellStart"/>
      <w:r w:rsidRPr="00D42D77">
        <w:t>saman</w:t>
      </w:r>
      <w:proofErr w:type="spellEnd"/>
      <w:r w:rsidRPr="00D42D77">
        <w:t xml:space="preserve"> med prognosen for </w:t>
      </w:r>
      <w:proofErr w:type="spellStart"/>
      <w:r w:rsidRPr="00D42D77">
        <w:t>talet</w:t>
      </w:r>
      <w:proofErr w:type="spellEnd"/>
      <w:r w:rsidRPr="00D42D77">
        <w:t xml:space="preserve"> på beitedyr ei løyving på underposten på 2 461,2 mill. kroner fordelt med 1 554,4 mill. kroner for dyr på utmarksbeite og 906,8 mill. kroner i generelt beitetilskott.</w:t>
      </w:r>
    </w:p>
    <w:p w14:paraId="0F3E1AAE" w14:textId="77777777" w:rsidR="006D104E" w:rsidRPr="00D42D77" w:rsidRDefault="006D104E" w:rsidP="00D42D77">
      <w:pPr>
        <w:pStyle w:val="b-underpost"/>
      </w:pPr>
      <w:r w:rsidRPr="00D42D77">
        <w:t>Underpost 74.17 Areal- og kulturlandskapstilskott</w:t>
      </w:r>
    </w:p>
    <w:p w14:paraId="5C924E0A" w14:textId="77777777" w:rsidR="006D104E" w:rsidRPr="00D42D77" w:rsidRDefault="006D104E" w:rsidP="00D42D77">
      <w:r w:rsidRPr="00D42D77">
        <w:t xml:space="preserve">Formålet med tilskottet er å bidra til å skjøtte, </w:t>
      </w:r>
      <w:proofErr w:type="spellStart"/>
      <w:r w:rsidRPr="00D42D77">
        <w:t>vedlikehalde</w:t>
      </w:r>
      <w:proofErr w:type="spellEnd"/>
      <w:r w:rsidRPr="00D42D77">
        <w:t xml:space="preserve"> og utvikle kulturlandskapet gjennom aktiv drift, og til å </w:t>
      </w:r>
      <w:proofErr w:type="spellStart"/>
      <w:r w:rsidRPr="00D42D77">
        <w:t>halde</w:t>
      </w:r>
      <w:proofErr w:type="spellEnd"/>
      <w:r w:rsidRPr="00D42D77">
        <w:t xml:space="preserve"> jordbruksareal i drift i samsvar med </w:t>
      </w:r>
      <w:proofErr w:type="spellStart"/>
      <w:r w:rsidRPr="00D42D77">
        <w:t>gjeldande</w:t>
      </w:r>
      <w:proofErr w:type="spellEnd"/>
      <w:r w:rsidRPr="00D42D77">
        <w:t xml:space="preserve"> landbrukspolitiske mål. Tilskottet er </w:t>
      </w:r>
      <w:proofErr w:type="spellStart"/>
      <w:r w:rsidRPr="00D42D77">
        <w:t>ein</w:t>
      </w:r>
      <w:proofErr w:type="spellEnd"/>
      <w:r w:rsidRPr="00D42D77">
        <w:t xml:space="preserve"> del av det nasjonale miljøprogrammet.</w:t>
      </w:r>
    </w:p>
    <w:p w14:paraId="73C8C4C0" w14:textId="77777777" w:rsidR="006D104E" w:rsidRPr="00D42D77" w:rsidRDefault="006D104E" w:rsidP="00D42D77">
      <w:r w:rsidRPr="00D42D77">
        <w:t xml:space="preserve">Ordninga </w:t>
      </w:r>
      <w:proofErr w:type="spellStart"/>
      <w:r w:rsidRPr="00D42D77">
        <w:t>omfattar</w:t>
      </w:r>
      <w:proofErr w:type="spellEnd"/>
      <w:r w:rsidRPr="00D42D77">
        <w:t xml:space="preserve"> tilskott til kulturlandskap med den same satsen per dekar til alt jordbruksareal som oppfyller vilkåra for arealtilskott. Som </w:t>
      </w:r>
      <w:proofErr w:type="spellStart"/>
      <w:r w:rsidRPr="00D42D77">
        <w:t>eit</w:t>
      </w:r>
      <w:proofErr w:type="spellEnd"/>
      <w:r w:rsidRPr="00D42D77">
        <w:t xml:space="preserve"> tiltak for å nå målet om aktivt jordbruk over heile landet, blir det i tillegg gitt </w:t>
      </w:r>
      <w:proofErr w:type="spellStart"/>
      <w:r w:rsidRPr="00D42D77">
        <w:t>eit</w:t>
      </w:r>
      <w:proofErr w:type="spellEnd"/>
      <w:r w:rsidRPr="00D42D77">
        <w:t xml:space="preserve"> arealtilskott der </w:t>
      </w:r>
      <w:proofErr w:type="spellStart"/>
      <w:r w:rsidRPr="00D42D77">
        <w:t>satsane</w:t>
      </w:r>
      <w:proofErr w:type="spellEnd"/>
      <w:r w:rsidRPr="00D42D77">
        <w:t xml:space="preserve"> per dekar er differensierte ut </w:t>
      </w:r>
      <w:proofErr w:type="spellStart"/>
      <w:r w:rsidRPr="00D42D77">
        <w:t>frå</w:t>
      </w:r>
      <w:proofErr w:type="spellEnd"/>
      <w:r w:rsidRPr="00D42D77">
        <w:t xml:space="preserve"> type produksjon og kvar i landet produksjonen skjer. Dette skal bidra til å </w:t>
      </w:r>
      <w:proofErr w:type="spellStart"/>
      <w:r w:rsidRPr="00D42D77">
        <w:t>styrkje</w:t>
      </w:r>
      <w:proofErr w:type="spellEnd"/>
      <w:r w:rsidRPr="00D42D77">
        <w:t xml:space="preserve"> og jamne ut inntektene mellom ulike </w:t>
      </w:r>
      <w:proofErr w:type="spellStart"/>
      <w:r w:rsidRPr="00D42D77">
        <w:t>produksjonar</w:t>
      </w:r>
      <w:proofErr w:type="spellEnd"/>
      <w:r w:rsidRPr="00D42D77">
        <w:t xml:space="preserve"> og mellom distrikt med </w:t>
      </w:r>
      <w:proofErr w:type="spellStart"/>
      <w:r w:rsidRPr="00D42D77">
        <w:t>varierande</w:t>
      </w:r>
      <w:proofErr w:type="spellEnd"/>
      <w:r w:rsidRPr="00D42D77">
        <w:t xml:space="preserve"> driftskostnader og avlingsnivå.</w:t>
      </w:r>
    </w:p>
    <w:p w14:paraId="7830E1E6" w14:textId="77777777" w:rsidR="006D104E" w:rsidRPr="00D42D77" w:rsidRDefault="006D104E" w:rsidP="00D42D77">
      <w:r w:rsidRPr="00D42D77">
        <w:t>Løyvinga til areal- og kulturlandskapstilskott for 2026 er på 6 136,3 mill. kroner, som er fordelt med 2 649,0 mill. kroner i kulturlandskapstilskott og 3 487,3 mill. kroner i arealtilskott.</w:t>
      </w:r>
    </w:p>
    <w:p w14:paraId="065720FB" w14:textId="77777777" w:rsidR="006D104E" w:rsidRPr="00D42D77" w:rsidRDefault="006D104E" w:rsidP="00D42D77">
      <w:pPr>
        <w:pStyle w:val="b-underpost"/>
      </w:pPr>
      <w:r w:rsidRPr="00D42D77">
        <w:t>Underpost 74.19 Tilskott til regionale miljøprogram</w:t>
      </w:r>
    </w:p>
    <w:p w14:paraId="5798EA5D" w14:textId="77777777" w:rsidR="006D104E" w:rsidRPr="00D42D77" w:rsidRDefault="006D104E" w:rsidP="00D42D77">
      <w:r w:rsidRPr="00D42D77">
        <w:t xml:space="preserve">Dei regionale miljøprogramma (RMP) gir ei målretting av miljøinnsatsen i jordbruket ut over det som er </w:t>
      </w:r>
      <w:proofErr w:type="spellStart"/>
      <w:r w:rsidRPr="00D42D77">
        <w:t>mogleg</w:t>
      </w:r>
      <w:proofErr w:type="spellEnd"/>
      <w:r w:rsidRPr="00D42D77">
        <w:t xml:space="preserve"> gjennom generelle nasjonale </w:t>
      </w:r>
      <w:proofErr w:type="spellStart"/>
      <w:r w:rsidRPr="00D42D77">
        <w:t>ordningar</w:t>
      </w:r>
      <w:proofErr w:type="spellEnd"/>
      <w:r w:rsidRPr="00D42D77">
        <w:t xml:space="preserve">. Programmet skal òg gi </w:t>
      </w:r>
      <w:proofErr w:type="spellStart"/>
      <w:r w:rsidRPr="00D42D77">
        <w:t>føringar</w:t>
      </w:r>
      <w:proofErr w:type="spellEnd"/>
      <w:r w:rsidRPr="00D42D77">
        <w:t xml:space="preserve"> for </w:t>
      </w:r>
      <w:proofErr w:type="spellStart"/>
      <w:r w:rsidRPr="00D42D77">
        <w:t>prioriteringar</w:t>
      </w:r>
      <w:proofErr w:type="spellEnd"/>
      <w:r w:rsidRPr="00D42D77">
        <w:t xml:space="preserve"> i </w:t>
      </w:r>
      <w:proofErr w:type="spellStart"/>
      <w:r w:rsidRPr="00D42D77">
        <w:t>dei</w:t>
      </w:r>
      <w:proofErr w:type="spellEnd"/>
      <w:r w:rsidRPr="00D42D77">
        <w:t xml:space="preserve"> kommunale </w:t>
      </w:r>
      <w:proofErr w:type="spellStart"/>
      <w:r w:rsidRPr="00D42D77">
        <w:t>tiltaksstrategiane</w:t>
      </w:r>
      <w:proofErr w:type="spellEnd"/>
      <w:r w:rsidRPr="00D42D77">
        <w:t xml:space="preserve"> for bruk av SMIL-</w:t>
      </w:r>
      <w:proofErr w:type="spellStart"/>
      <w:r w:rsidRPr="00D42D77">
        <w:t>midlar</w:t>
      </w:r>
      <w:proofErr w:type="spellEnd"/>
      <w:r w:rsidRPr="00D42D77">
        <w:t xml:space="preserve">. Kvart fylke har eigne 4-årige miljøprogram som prioriterer innsatsen retta mot </w:t>
      </w:r>
      <w:proofErr w:type="spellStart"/>
      <w:r w:rsidRPr="00D42D77">
        <w:t>miljøutfordringane</w:t>
      </w:r>
      <w:proofErr w:type="spellEnd"/>
      <w:r w:rsidRPr="00D42D77">
        <w:t xml:space="preserve"> i fylket. Rapporteringa tyder på stor aktivitet i fylka, og at det gir </w:t>
      </w:r>
      <w:proofErr w:type="spellStart"/>
      <w:r w:rsidRPr="00D42D77">
        <w:t>auka</w:t>
      </w:r>
      <w:proofErr w:type="spellEnd"/>
      <w:r w:rsidRPr="00D42D77">
        <w:t xml:space="preserve"> målretting og differensiering av miljøarbeidet. I </w:t>
      </w:r>
      <w:proofErr w:type="spellStart"/>
      <w:r w:rsidRPr="00D42D77">
        <w:t>jordbruksoppgjeret</w:t>
      </w:r>
      <w:proofErr w:type="spellEnd"/>
      <w:r w:rsidRPr="00D42D77">
        <w:t xml:space="preserve"> blei det </w:t>
      </w:r>
      <w:proofErr w:type="spellStart"/>
      <w:r w:rsidRPr="00D42D77">
        <w:t>vedteke</w:t>
      </w:r>
      <w:proofErr w:type="spellEnd"/>
      <w:r w:rsidRPr="00D42D77">
        <w:t xml:space="preserve"> å </w:t>
      </w:r>
      <w:proofErr w:type="spellStart"/>
      <w:r w:rsidRPr="00D42D77">
        <w:t>auke</w:t>
      </w:r>
      <w:proofErr w:type="spellEnd"/>
      <w:r w:rsidRPr="00D42D77">
        <w:t xml:space="preserve"> ramma for ordninga med 40,0 mill. kroner for 2026. Den totale </w:t>
      </w:r>
      <w:proofErr w:type="spellStart"/>
      <w:r w:rsidRPr="00D42D77">
        <w:t>øyremerkinga</w:t>
      </w:r>
      <w:proofErr w:type="spellEnd"/>
      <w:r w:rsidRPr="00D42D77">
        <w:t xml:space="preserve"> på 170,0 mill. kroner til vassmiljøtiltak i fylka Oslo, Østfold, Akershus, Buskerud, Vestfold og Innlandet blir ført </w:t>
      </w:r>
      <w:proofErr w:type="spellStart"/>
      <w:r w:rsidRPr="00D42D77">
        <w:t>vidare</w:t>
      </w:r>
      <w:proofErr w:type="spellEnd"/>
      <w:r w:rsidRPr="00D42D77">
        <w:t xml:space="preserve">. Den totale </w:t>
      </w:r>
      <w:proofErr w:type="spellStart"/>
      <w:r w:rsidRPr="00D42D77">
        <w:t>auken</w:t>
      </w:r>
      <w:proofErr w:type="spellEnd"/>
      <w:r w:rsidRPr="00D42D77">
        <w:t xml:space="preserve"> skal </w:t>
      </w:r>
      <w:proofErr w:type="spellStart"/>
      <w:r w:rsidRPr="00D42D77">
        <w:t>leggje</w:t>
      </w:r>
      <w:proofErr w:type="spellEnd"/>
      <w:r w:rsidRPr="00D42D77">
        <w:t xml:space="preserve"> til rette for at fylka i </w:t>
      </w:r>
      <w:proofErr w:type="spellStart"/>
      <w:r w:rsidRPr="00D42D77">
        <w:t>endå</w:t>
      </w:r>
      <w:proofErr w:type="spellEnd"/>
      <w:r w:rsidRPr="00D42D77">
        <w:t xml:space="preserve"> større grad kan </w:t>
      </w:r>
      <w:proofErr w:type="spellStart"/>
      <w:r w:rsidRPr="00D42D77">
        <w:t>målrette</w:t>
      </w:r>
      <w:proofErr w:type="spellEnd"/>
      <w:r w:rsidRPr="00D42D77">
        <w:t xml:space="preserve"> miljøinnsatsen </w:t>
      </w:r>
      <w:proofErr w:type="spellStart"/>
      <w:r w:rsidRPr="00D42D77">
        <w:t>innanfor</w:t>
      </w:r>
      <w:proofErr w:type="spellEnd"/>
      <w:r w:rsidRPr="00D42D77">
        <w:t xml:space="preserve"> det som er </w:t>
      </w:r>
      <w:proofErr w:type="spellStart"/>
      <w:r w:rsidRPr="00D42D77">
        <w:t>utfordringar</w:t>
      </w:r>
      <w:proofErr w:type="spellEnd"/>
      <w:r w:rsidRPr="00D42D77">
        <w:t xml:space="preserve"> i sitt område. Det er </w:t>
      </w:r>
      <w:proofErr w:type="spellStart"/>
      <w:r w:rsidRPr="00D42D77">
        <w:t>teke</w:t>
      </w:r>
      <w:proofErr w:type="spellEnd"/>
      <w:r w:rsidRPr="00D42D77">
        <w:t xml:space="preserve"> høgd for </w:t>
      </w:r>
      <w:proofErr w:type="spellStart"/>
      <w:r w:rsidRPr="00D42D77">
        <w:t>auka</w:t>
      </w:r>
      <w:proofErr w:type="spellEnd"/>
      <w:r w:rsidRPr="00D42D77">
        <w:t xml:space="preserve"> </w:t>
      </w:r>
      <w:proofErr w:type="spellStart"/>
      <w:r w:rsidRPr="00D42D77">
        <w:t>oppslutnad</w:t>
      </w:r>
      <w:proofErr w:type="spellEnd"/>
      <w:r w:rsidRPr="00D42D77">
        <w:t xml:space="preserve"> om </w:t>
      </w:r>
      <w:proofErr w:type="spellStart"/>
      <w:r w:rsidRPr="00D42D77">
        <w:t>miljøvenleg</w:t>
      </w:r>
      <w:proofErr w:type="spellEnd"/>
      <w:r w:rsidRPr="00D42D77">
        <w:t xml:space="preserve"> spreiing av husdyrgjødsel som </w:t>
      </w:r>
      <w:proofErr w:type="spellStart"/>
      <w:r w:rsidRPr="00D42D77">
        <w:t>følgje</w:t>
      </w:r>
      <w:proofErr w:type="spellEnd"/>
      <w:r w:rsidRPr="00D42D77">
        <w:t xml:space="preserve"> av ny forskrift om gjødselbruk, i tillegg til </w:t>
      </w:r>
      <w:proofErr w:type="spellStart"/>
      <w:r w:rsidRPr="00D42D77">
        <w:t>auka</w:t>
      </w:r>
      <w:proofErr w:type="spellEnd"/>
      <w:r w:rsidRPr="00D42D77">
        <w:t xml:space="preserve"> </w:t>
      </w:r>
      <w:proofErr w:type="spellStart"/>
      <w:r w:rsidRPr="00D42D77">
        <w:t>minstesatsar</w:t>
      </w:r>
      <w:proofErr w:type="spellEnd"/>
      <w:r w:rsidRPr="00D42D77">
        <w:t xml:space="preserve"> for setring og </w:t>
      </w:r>
      <w:proofErr w:type="spellStart"/>
      <w:r w:rsidRPr="00D42D77">
        <w:t>auka</w:t>
      </w:r>
      <w:proofErr w:type="spellEnd"/>
      <w:r w:rsidRPr="00D42D77">
        <w:t xml:space="preserve"> </w:t>
      </w:r>
      <w:proofErr w:type="spellStart"/>
      <w:r w:rsidRPr="00D42D77">
        <w:t>minstesatsar</w:t>
      </w:r>
      <w:proofErr w:type="spellEnd"/>
      <w:r w:rsidRPr="00D42D77">
        <w:t xml:space="preserve"> for klimarådgiving.</w:t>
      </w:r>
    </w:p>
    <w:p w14:paraId="2063DFEF" w14:textId="77777777" w:rsidR="006D104E" w:rsidRPr="00D42D77" w:rsidRDefault="006D104E" w:rsidP="00D42D77">
      <w:r w:rsidRPr="00D42D77">
        <w:t xml:space="preserve">Den samla løyvinga på underposten blir 1 146,1 mill. kroner for 2026. For øvrige </w:t>
      </w:r>
      <w:proofErr w:type="spellStart"/>
      <w:r w:rsidRPr="00D42D77">
        <w:t>føringar</w:t>
      </w:r>
      <w:proofErr w:type="spellEnd"/>
      <w:r w:rsidRPr="00D42D77">
        <w:t xml:space="preserve"> for bruk av RMP-</w:t>
      </w:r>
      <w:proofErr w:type="spellStart"/>
      <w:r w:rsidRPr="00D42D77">
        <w:t>midlar</w:t>
      </w:r>
      <w:proofErr w:type="spellEnd"/>
      <w:r w:rsidRPr="00D42D77">
        <w:t xml:space="preserve">, sjå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p>
    <w:p w14:paraId="329287C0" w14:textId="77777777" w:rsidR="006D104E" w:rsidRPr="00D42D77" w:rsidRDefault="006D104E" w:rsidP="00D42D77">
      <w:pPr>
        <w:pStyle w:val="b-underpost"/>
      </w:pPr>
      <w:r w:rsidRPr="00D42D77">
        <w:t>Underpost 74.20 Tilskott til økologisk jordbruk</w:t>
      </w:r>
    </w:p>
    <w:p w14:paraId="3A6EA5DF" w14:textId="77777777" w:rsidR="006D104E" w:rsidRPr="00D42D77" w:rsidRDefault="006D104E" w:rsidP="00D42D77">
      <w:r w:rsidRPr="00D42D77">
        <w:t xml:space="preserve">Formålet med ordninga er å stimulere til at </w:t>
      </w:r>
      <w:proofErr w:type="spellStart"/>
      <w:r w:rsidRPr="00D42D77">
        <w:t>ein</w:t>
      </w:r>
      <w:proofErr w:type="spellEnd"/>
      <w:r w:rsidRPr="00D42D77">
        <w:t xml:space="preserve"> større del av jordbruksproduksjonen er økologisk. Ordninga </w:t>
      </w:r>
      <w:proofErr w:type="spellStart"/>
      <w:r w:rsidRPr="00D42D77">
        <w:t>omfattar</w:t>
      </w:r>
      <w:proofErr w:type="spellEnd"/>
      <w:r w:rsidRPr="00D42D77">
        <w:t xml:space="preserve"> ekstra arealtilskott og husdyrtilskott til økologisk produksjon. Nivå på tilskottet varierer mellom ulike </w:t>
      </w:r>
      <w:proofErr w:type="spellStart"/>
      <w:r w:rsidRPr="00D42D77">
        <w:t>vekstar</w:t>
      </w:r>
      <w:proofErr w:type="spellEnd"/>
      <w:r w:rsidRPr="00D42D77">
        <w:t xml:space="preserve"> og ulike husdyrslag. I </w:t>
      </w:r>
      <w:proofErr w:type="spellStart"/>
      <w:r w:rsidRPr="00D42D77">
        <w:t>jordbruksoppgjeret</w:t>
      </w:r>
      <w:proofErr w:type="spellEnd"/>
      <w:r w:rsidRPr="00D42D77">
        <w:t xml:space="preserve"> blei det </w:t>
      </w:r>
      <w:proofErr w:type="spellStart"/>
      <w:r w:rsidRPr="00D42D77">
        <w:t>vedteke</w:t>
      </w:r>
      <w:proofErr w:type="spellEnd"/>
      <w:r w:rsidRPr="00D42D77">
        <w:t xml:space="preserve"> </w:t>
      </w:r>
      <w:proofErr w:type="spellStart"/>
      <w:r w:rsidRPr="00D42D77">
        <w:t>ein</w:t>
      </w:r>
      <w:proofErr w:type="spellEnd"/>
      <w:r w:rsidRPr="00D42D77">
        <w:t xml:space="preserve"> </w:t>
      </w:r>
      <w:proofErr w:type="spellStart"/>
      <w:r w:rsidRPr="00D42D77">
        <w:t>auke</w:t>
      </w:r>
      <w:proofErr w:type="spellEnd"/>
      <w:r w:rsidRPr="00D42D77">
        <w:t xml:space="preserve"> i </w:t>
      </w:r>
      <w:proofErr w:type="spellStart"/>
      <w:r w:rsidRPr="00D42D77">
        <w:t>satsane</w:t>
      </w:r>
      <w:proofErr w:type="spellEnd"/>
      <w:r w:rsidRPr="00D42D77">
        <w:t xml:space="preserve"> for </w:t>
      </w:r>
      <w:proofErr w:type="spellStart"/>
      <w:r w:rsidRPr="00D42D77">
        <w:t>fleire</w:t>
      </w:r>
      <w:proofErr w:type="spellEnd"/>
      <w:r w:rsidRPr="00D42D77">
        <w:t xml:space="preserve"> av </w:t>
      </w:r>
      <w:proofErr w:type="spellStart"/>
      <w:r w:rsidRPr="00D42D77">
        <w:t>produksjonane</w:t>
      </w:r>
      <w:proofErr w:type="spellEnd"/>
      <w:r w:rsidRPr="00D42D77">
        <w:t xml:space="preserve"> </w:t>
      </w:r>
      <w:proofErr w:type="spellStart"/>
      <w:r w:rsidRPr="00D42D77">
        <w:t>innan</w:t>
      </w:r>
      <w:proofErr w:type="spellEnd"/>
      <w:r w:rsidRPr="00D42D77">
        <w:t xml:space="preserve"> økologisk jordbruk.</w:t>
      </w:r>
    </w:p>
    <w:p w14:paraId="41DE1CAD" w14:textId="77777777" w:rsidR="006D104E" w:rsidRPr="00D42D77" w:rsidRDefault="006D104E" w:rsidP="00D42D77">
      <w:r w:rsidRPr="00D42D77">
        <w:t>Den samla løyving på underposten blir på 168,6 mill. kroner for 2026.</w:t>
      </w:r>
    </w:p>
    <w:p w14:paraId="00FEE953" w14:textId="77777777" w:rsidR="006D104E" w:rsidRPr="00D42D77" w:rsidRDefault="006D104E" w:rsidP="00D42D77">
      <w:pPr>
        <w:pStyle w:val="b-post"/>
      </w:pPr>
      <w:r w:rsidRPr="00D42D77">
        <w:t>Post 77 Utviklingstiltak</w:t>
      </w:r>
      <w:r w:rsidRPr="00D42D77">
        <w:rPr>
          <w:rStyle w:val="kursiv"/>
        </w:rPr>
        <w:t xml:space="preserve">, kan </w:t>
      </w:r>
      <w:proofErr w:type="spellStart"/>
      <w:r w:rsidRPr="00D42D77">
        <w:rPr>
          <w:rStyle w:val="kursiv"/>
        </w:rPr>
        <w:t>overførast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B070C3" w:rsidRPr="00D42D77" w14:paraId="20F9BE78"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4E49CBC6" w14:textId="77777777" w:rsidR="006D104E" w:rsidRPr="00AC6E8F" w:rsidRDefault="006D104E" w:rsidP="00D42D77">
            <w:pPr>
              <w:pStyle w:val="Tabellnavn"/>
              <w:rPr>
                <w:sz w:val="22"/>
                <w:szCs w:val="22"/>
              </w:rPr>
            </w:pPr>
            <w:r w:rsidRPr="00AC6E8F">
              <w:rPr>
                <w:sz w:val="22"/>
                <w:szCs w:val="22"/>
              </w:rPr>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001B54BC"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E5B28"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4BE379"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628E4C" w14:textId="77777777" w:rsidR="006D104E" w:rsidRPr="00AC6E8F" w:rsidRDefault="006D104E" w:rsidP="00AC6E8F">
            <w:pPr>
              <w:jc w:val="right"/>
              <w:rPr>
                <w:sz w:val="22"/>
              </w:rPr>
            </w:pPr>
            <w:r w:rsidRPr="00AC6E8F">
              <w:rPr>
                <w:sz w:val="22"/>
              </w:rPr>
              <w:t>(i 1 000 kr)</w:t>
            </w:r>
          </w:p>
        </w:tc>
      </w:tr>
      <w:tr w:rsidR="00B070C3" w:rsidRPr="00D42D77" w14:paraId="4012F33A"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80CD8AA" w14:textId="77777777" w:rsidR="006D104E" w:rsidRPr="00AC6E8F" w:rsidRDefault="006D104E" w:rsidP="00D42D77">
            <w:pPr>
              <w:rPr>
                <w:sz w:val="22"/>
              </w:rPr>
            </w:pPr>
            <w:r w:rsidRPr="00AC6E8F">
              <w:rPr>
                <w:sz w:val="22"/>
              </w:rPr>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0FE0A7C9"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17C13"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51A544"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3DFCAB"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D42D77" w14:paraId="5110D6A7"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3209E05F" w14:textId="77777777" w:rsidR="006D104E" w:rsidRPr="00AC6E8F" w:rsidRDefault="006D104E" w:rsidP="00D42D77">
            <w:pPr>
              <w:rPr>
                <w:sz w:val="22"/>
              </w:rPr>
            </w:pPr>
            <w:r w:rsidRPr="00AC6E8F">
              <w:rPr>
                <w:sz w:val="22"/>
              </w:rPr>
              <w:t>77.11</w:t>
            </w:r>
          </w:p>
        </w:tc>
        <w:tc>
          <w:tcPr>
            <w:tcW w:w="4360" w:type="dxa"/>
            <w:tcBorders>
              <w:top w:val="single" w:sz="4" w:space="0" w:color="000000"/>
              <w:left w:val="nil"/>
              <w:bottom w:val="nil"/>
              <w:right w:val="nil"/>
            </w:tcBorders>
            <w:tcMar>
              <w:top w:w="128" w:type="dxa"/>
              <w:left w:w="43" w:type="dxa"/>
              <w:bottom w:w="43" w:type="dxa"/>
              <w:right w:w="43" w:type="dxa"/>
            </w:tcMar>
          </w:tcPr>
          <w:p w14:paraId="3FF1705B" w14:textId="77777777" w:rsidR="006D104E" w:rsidRPr="00AC6E8F" w:rsidRDefault="006D104E" w:rsidP="00D42D77">
            <w:pPr>
              <w:rPr>
                <w:sz w:val="22"/>
              </w:rPr>
            </w:pPr>
            <w:r w:rsidRPr="00AC6E8F">
              <w:rPr>
                <w:sz w:val="22"/>
              </w:rPr>
              <w:t xml:space="preserve">Tilskott til </w:t>
            </w:r>
            <w:proofErr w:type="spellStart"/>
            <w:r w:rsidRPr="00AC6E8F">
              <w:rPr>
                <w:sz w:val="22"/>
              </w:rPr>
              <w:t>dyreavl</w:t>
            </w:r>
            <w:proofErr w:type="spellEnd"/>
            <w:r w:rsidRPr="00AC6E8F">
              <w:rPr>
                <w:sz w:val="22"/>
              </w:rP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7036B7" w14:textId="77777777" w:rsidR="006D104E" w:rsidRPr="00AC6E8F" w:rsidRDefault="006D104E" w:rsidP="00AC6E8F">
            <w:pPr>
              <w:jc w:val="right"/>
              <w:rPr>
                <w:sz w:val="22"/>
              </w:rPr>
            </w:pPr>
            <w:r w:rsidRPr="00AC6E8F">
              <w:rPr>
                <w:sz w:val="22"/>
              </w:rPr>
              <w:t>125 157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EFD448" w14:textId="77777777" w:rsidR="006D104E" w:rsidRPr="00AC6E8F" w:rsidRDefault="006D104E" w:rsidP="00AC6E8F">
            <w:pPr>
              <w:jc w:val="right"/>
              <w:rPr>
                <w:sz w:val="22"/>
              </w:rPr>
            </w:pPr>
            <w:r w:rsidRPr="00AC6E8F">
              <w:rPr>
                <w:sz w:val="22"/>
              </w:rPr>
              <w:t>147 496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AFCB22" w14:textId="77777777" w:rsidR="006D104E" w:rsidRPr="00AC6E8F" w:rsidRDefault="006D104E" w:rsidP="00AC6E8F">
            <w:pPr>
              <w:jc w:val="right"/>
              <w:rPr>
                <w:sz w:val="22"/>
              </w:rPr>
            </w:pPr>
            <w:r w:rsidRPr="00AC6E8F">
              <w:rPr>
                <w:sz w:val="22"/>
              </w:rPr>
              <w:t>157 796</w:t>
            </w:r>
          </w:p>
        </w:tc>
      </w:tr>
      <w:tr w:rsidR="00B070C3" w:rsidRPr="00D42D77" w14:paraId="6DCEB62A" w14:textId="77777777">
        <w:trPr>
          <w:trHeight w:val="380"/>
        </w:trPr>
        <w:tc>
          <w:tcPr>
            <w:tcW w:w="1300" w:type="dxa"/>
            <w:tcBorders>
              <w:top w:val="nil"/>
              <w:left w:val="nil"/>
              <w:bottom w:val="nil"/>
              <w:right w:val="nil"/>
            </w:tcBorders>
            <w:tcMar>
              <w:top w:w="128" w:type="dxa"/>
              <w:left w:w="43" w:type="dxa"/>
              <w:bottom w:w="43" w:type="dxa"/>
              <w:right w:w="43" w:type="dxa"/>
            </w:tcMar>
          </w:tcPr>
          <w:p w14:paraId="0E07B5E3" w14:textId="77777777" w:rsidR="006D104E" w:rsidRPr="00AC6E8F" w:rsidRDefault="006D104E" w:rsidP="00D42D77">
            <w:pPr>
              <w:rPr>
                <w:sz w:val="22"/>
              </w:rPr>
            </w:pPr>
            <w:r w:rsidRPr="00AC6E8F">
              <w:rPr>
                <w:sz w:val="22"/>
              </w:rPr>
              <w:t>77.12</w:t>
            </w:r>
          </w:p>
        </w:tc>
        <w:tc>
          <w:tcPr>
            <w:tcW w:w="4360" w:type="dxa"/>
            <w:tcBorders>
              <w:top w:val="nil"/>
              <w:left w:val="nil"/>
              <w:bottom w:val="nil"/>
              <w:right w:val="nil"/>
            </w:tcBorders>
            <w:tcMar>
              <w:top w:w="128" w:type="dxa"/>
              <w:left w:w="43" w:type="dxa"/>
              <w:bottom w:w="43" w:type="dxa"/>
              <w:right w:w="43" w:type="dxa"/>
            </w:tcMar>
          </w:tcPr>
          <w:p w14:paraId="58D98A8C" w14:textId="77777777" w:rsidR="006D104E" w:rsidRPr="00AC6E8F" w:rsidRDefault="006D104E" w:rsidP="00D42D77">
            <w:pPr>
              <w:rPr>
                <w:sz w:val="22"/>
              </w:rPr>
            </w:pPr>
            <w:r w:rsidRPr="00AC6E8F">
              <w:rPr>
                <w:sz w:val="22"/>
              </w:rPr>
              <w:t>Tilskott til frøavl m.m.</w:t>
            </w:r>
          </w:p>
        </w:tc>
        <w:tc>
          <w:tcPr>
            <w:tcW w:w="1300" w:type="dxa"/>
            <w:tcBorders>
              <w:top w:val="nil"/>
              <w:left w:val="nil"/>
              <w:bottom w:val="nil"/>
              <w:right w:val="nil"/>
            </w:tcBorders>
            <w:tcMar>
              <w:top w:w="128" w:type="dxa"/>
              <w:left w:w="43" w:type="dxa"/>
              <w:bottom w:w="43" w:type="dxa"/>
              <w:right w:w="43" w:type="dxa"/>
            </w:tcMar>
            <w:vAlign w:val="bottom"/>
          </w:tcPr>
          <w:p w14:paraId="2CA508D5" w14:textId="77777777" w:rsidR="006D104E" w:rsidRPr="00AC6E8F" w:rsidRDefault="006D104E" w:rsidP="00AC6E8F">
            <w:pPr>
              <w:jc w:val="right"/>
              <w:rPr>
                <w:sz w:val="22"/>
              </w:rPr>
            </w:pPr>
            <w:r w:rsidRPr="00AC6E8F">
              <w:rPr>
                <w:sz w:val="22"/>
              </w:rPr>
              <w:t>16 173</w:t>
            </w:r>
          </w:p>
        </w:tc>
        <w:tc>
          <w:tcPr>
            <w:tcW w:w="1300" w:type="dxa"/>
            <w:tcBorders>
              <w:top w:val="nil"/>
              <w:left w:val="nil"/>
              <w:bottom w:val="nil"/>
              <w:right w:val="nil"/>
            </w:tcBorders>
            <w:tcMar>
              <w:top w:w="128" w:type="dxa"/>
              <w:left w:w="43" w:type="dxa"/>
              <w:bottom w:w="43" w:type="dxa"/>
              <w:right w:w="43" w:type="dxa"/>
            </w:tcMar>
            <w:vAlign w:val="bottom"/>
          </w:tcPr>
          <w:p w14:paraId="5250A367" w14:textId="77777777" w:rsidR="006D104E" w:rsidRPr="00AC6E8F" w:rsidRDefault="006D104E" w:rsidP="00AC6E8F">
            <w:pPr>
              <w:jc w:val="right"/>
              <w:rPr>
                <w:sz w:val="22"/>
              </w:rPr>
            </w:pPr>
            <w:r w:rsidRPr="00AC6E8F">
              <w:rPr>
                <w:sz w:val="22"/>
              </w:rPr>
              <w:t>35 560</w:t>
            </w:r>
          </w:p>
        </w:tc>
        <w:tc>
          <w:tcPr>
            <w:tcW w:w="1300" w:type="dxa"/>
            <w:tcBorders>
              <w:top w:val="nil"/>
              <w:left w:val="nil"/>
              <w:bottom w:val="nil"/>
              <w:right w:val="nil"/>
            </w:tcBorders>
            <w:tcMar>
              <w:top w:w="128" w:type="dxa"/>
              <w:left w:w="43" w:type="dxa"/>
              <w:bottom w:w="43" w:type="dxa"/>
              <w:right w:w="43" w:type="dxa"/>
            </w:tcMar>
            <w:vAlign w:val="bottom"/>
          </w:tcPr>
          <w:p w14:paraId="7A997FF4" w14:textId="77777777" w:rsidR="006D104E" w:rsidRPr="00AC6E8F" w:rsidRDefault="006D104E" w:rsidP="00AC6E8F">
            <w:pPr>
              <w:jc w:val="right"/>
              <w:rPr>
                <w:sz w:val="22"/>
              </w:rPr>
            </w:pPr>
            <w:r w:rsidRPr="00AC6E8F">
              <w:rPr>
                <w:sz w:val="22"/>
              </w:rPr>
              <w:t>42 060</w:t>
            </w:r>
          </w:p>
        </w:tc>
      </w:tr>
      <w:tr w:rsidR="00B070C3" w:rsidRPr="00D42D77" w14:paraId="654ABA4F" w14:textId="77777777">
        <w:trPr>
          <w:trHeight w:val="380"/>
        </w:trPr>
        <w:tc>
          <w:tcPr>
            <w:tcW w:w="1300" w:type="dxa"/>
            <w:tcBorders>
              <w:top w:val="nil"/>
              <w:left w:val="nil"/>
              <w:bottom w:val="nil"/>
              <w:right w:val="nil"/>
            </w:tcBorders>
            <w:tcMar>
              <w:top w:w="128" w:type="dxa"/>
              <w:left w:w="43" w:type="dxa"/>
              <w:bottom w:w="43" w:type="dxa"/>
              <w:right w:w="43" w:type="dxa"/>
            </w:tcMar>
          </w:tcPr>
          <w:p w14:paraId="2E2F5348" w14:textId="77777777" w:rsidR="006D104E" w:rsidRPr="00AC6E8F" w:rsidRDefault="006D104E" w:rsidP="00D42D77">
            <w:pPr>
              <w:rPr>
                <w:sz w:val="22"/>
              </w:rPr>
            </w:pPr>
            <w:r w:rsidRPr="00AC6E8F">
              <w:rPr>
                <w:sz w:val="22"/>
              </w:rPr>
              <w:t>77.13</w:t>
            </w:r>
          </w:p>
        </w:tc>
        <w:tc>
          <w:tcPr>
            <w:tcW w:w="4360" w:type="dxa"/>
            <w:tcBorders>
              <w:top w:val="nil"/>
              <w:left w:val="nil"/>
              <w:bottom w:val="nil"/>
              <w:right w:val="nil"/>
            </w:tcBorders>
            <w:tcMar>
              <w:top w:w="128" w:type="dxa"/>
              <w:left w:w="43" w:type="dxa"/>
              <w:bottom w:w="43" w:type="dxa"/>
              <w:right w:w="43" w:type="dxa"/>
            </w:tcMar>
          </w:tcPr>
          <w:p w14:paraId="689ACBE4" w14:textId="77777777" w:rsidR="006D104E" w:rsidRPr="00AC6E8F" w:rsidRDefault="006D104E" w:rsidP="00D42D77">
            <w:pPr>
              <w:rPr>
                <w:sz w:val="22"/>
              </w:rPr>
            </w:pPr>
            <w:r w:rsidRPr="00AC6E8F">
              <w:rPr>
                <w:sz w:val="22"/>
              </w:rPr>
              <w:t>Tilskott til rådgiving</w:t>
            </w:r>
          </w:p>
        </w:tc>
        <w:tc>
          <w:tcPr>
            <w:tcW w:w="1300" w:type="dxa"/>
            <w:tcBorders>
              <w:top w:val="nil"/>
              <w:left w:val="nil"/>
              <w:bottom w:val="nil"/>
              <w:right w:val="nil"/>
            </w:tcBorders>
            <w:tcMar>
              <w:top w:w="128" w:type="dxa"/>
              <w:left w:w="43" w:type="dxa"/>
              <w:bottom w:w="43" w:type="dxa"/>
              <w:right w:w="43" w:type="dxa"/>
            </w:tcMar>
            <w:vAlign w:val="bottom"/>
          </w:tcPr>
          <w:p w14:paraId="158CE8C2" w14:textId="77777777" w:rsidR="006D104E" w:rsidRPr="00AC6E8F" w:rsidRDefault="006D104E" w:rsidP="00AC6E8F">
            <w:pPr>
              <w:jc w:val="right"/>
              <w:rPr>
                <w:sz w:val="22"/>
              </w:rPr>
            </w:pPr>
            <w:r w:rsidRPr="00AC6E8F">
              <w:rPr>
                <w:sz w:val="22"/>
              </w:rPr>
              <w:t>116 000</w:t>
            </w:r>
          </w:p>
        </w:tc>
        <w:tc>
          <w:tcPr>
            <w:tcW w:w="1300" w:type="dxa"/>
            <w:tcBorders>
              <w:top w:val="nil"/>
              <w:left w:val="nil"/>
              <w:bottom w:val="nil"/>
              <w:right w:val="nil"/>
            </w:tcBorders>
            <w:tcMar>
              <w:top w:w="128" w:type="dxa"/>
              <w:left w:w="43" w:type="dxa"/>
              <w:bottom w:w="43" w:type="dxa"/>
              <w:right w:w="43" w:type="dxa"/>
            </w:tcMar>
            <w:vAlign w:val="bottom"/>
          </w:tcPr>
          <w:p w14:paraId="59CA28C6" w14:textId="77777777" w:rsidR="006D104E" w:rsidRPr="00AC6E8F" w:rsidRDefault="006D104E" w:rsidP="00AC6E8F">
            <w:pPr>
              <w:jc w:val="right"/>
              <w:rPr>
                <w:sz w:val="22"/>
              </w:rPr>
            </w:pPr>
            <w:r w:rsidRPr="00AC6E8F">
              <w:rPr>
                <w:sz w:val="22"/>
              </w:rPr>
              <w:t>118 000</w:t>
            </w:r>
          </w:p>
        </w:tc>
        <w:tc>
          <w:tcPr>
            <w:tcW w:w="1300" w:type="dxa"/>
            <w:tcBorders>
              <w:top w:val="nil"/>
              <w:left w:val="nil"/>
              <w:bottom w:val="nil"/>
              <w:right w:val="nil"/>
            </w:tcBorders>
            <w:tcMar>
              <w:top w:w="128" w:type="dxa"/>
              <w:left w:w="43" w:type="dxa"/>
              <w:bottom w:w="43" w:type="dxa"/>
              <w:right w:w="43" w:type="dxa"/>
            </w:tcMar>
            <w:vAlign w:val="bottom"/>
          </w:tcPr>
          <w:p w14:paraId="3B8B2D04" w14:textId="77777777" w:rsidR="006D104E" w:rsidRPr="00AC6E8F" w:rsidRDefault="006D104E" w:rsidP="00AC6E8F">
            <w:pPr>
              <w:jc w:val="right"/>
              <w:rPr>
                <w:sz w:val="22"/>
              </w:rPr>
            </w:pPr>
            <w:r w:rsidRPr="00AC6E8F">
              <w:rPr>
                <w:sz w:val="22"/>
              </w:rPr>
              <w:t>151 000</w:t>
            </w:r>
          </w:p>
        </w:tc>
      </w:tr>
      <w:tr w:rsidR="00B070C3" w:rsidRPr="00D42D77" w14:paraId="5CED16B4" w14:textId="77777777">
        <w:trPr>
          <w:trHeight w:val="380"/>
        </w:trPr>
        <w:tc>
          <w:tcPr>
            <w:tcW w:w="1300" w:type="dxa"/>
            <w:tcBorders>
              <w:top w:val="nil"/>
              <w:left w:val="nil"/>
              <w:bottom w:val="nil"/>
              <w:right w:val="nil"/>
            </w:tcBorders>
            <w:tcMar>
              <w:top w:w="128" w:type="dxa"/>
              <w:left w:w="43" w:type="dxa"/>
              <w:bottom w:w="43" w:type="dxa"/>
              <w:right w:w="43" w:type="dxa"/>
            </w:tcMar>
          </w:tcPr>
          <w:p w14:paraId="7EDA49F4" w14:textId="77777777" w:rsidR="006D104E" w:rsidRPr="00AC6E8F" w:rsidRDefault="006D104E" w:rsidP="00D42D77">
            <w:pPr>
              <w:rPr>
                <w:sz w:val="22"/>
              </w:rPr>
            </w:pPr>
            <w:r w:rsidRPr="00AC6E8F">
              <w:rPr>
                <w:sz w:val="22"/>
              </w:rPr>
              <w:t>77.15</w:t>
            </w:r>
          </w:p>
        </w:tc>
        <w:tc>
          <w:tcPr>
            <w:tcW w:w="4360" w:type="dxa"/>
            <w:tcBorders>
              <w:top w:val="nil"/>
              <w:left w:val="nil"/>
              <w:bottom w:val="nil"/>
              <w:right w:val="nil"/>
            </w:tcBorders>
            <w:tcMar>
              <w:top w:w="128" w:type="dxa"/>
              <w:left w:w="43" w:type="dxa"/>
              <w:bottom w:w="43" w:type="dxa"/>
              <w:right w:w="43" w:type="dxa"/>
            </w:tcMar>
          </w:tcPr>
          <w:p w14:paraId="17540D01" w14:textId="77777777" w:rsidR="006D104E" w:rsidRPr="00AC6E8F" w:rsidRDefault="006D104E" w:rsidP="00D42D77">
            <w:pPr>
              <w:rPr>
                <w:sz w:val="22"/>
              </w:rPr>
            </w:pPr>
            <w:r w:rsidRPr="00AC6E8F">
              <w:rPr>
                <w:sz w:val="22"/>
              </w:rPr>
              <w:t>Tilskott til kvalitetstiltak</w:t>
            </w:r>
          </w:p>
        </w:tc>
        <w:tc>
          <w:tcPr>
            <w:tcW w:w="1300" w:type="dxa"/>
            <w:tcBorders>
              <w:top w:val="nil"/>
              <w:left w:val="nil"/>
              <w:bottom w:val="nil"/>
              <w:right w:val="nil"/>
            </w:tcBorders>
            <w:tcMar>
              <w:top w:w="128" w:type="dxa"/>
              <w:left w:w="43" w:type="dxa"/>
              <w:bottom w:w="43" w:type="dxa"/>
              <w:right w:w="43" w:type="dxa"/>
            </w:tcMar>
            <w:vAlign w:val="bottom"/>
          </w:tcPr>
          <w:p w14:paraId="0E83A07B" w14:textId="77777777" w:rsidR="006D104E" w:rsidRPr="00AC6E8F" w:rsidRDefault="006D104E" w:rsidP="00AC6E8F">
            <w:pPr>
              <w:jc w:val="right"/>
              <w:rPr>
                <w:sz w:val="22"/>
              </w:rPr>
            </w:pPr>
            <w:r w:rsidRPr="00AC6E8F">
              <w:rPr>
                <w:sz w:val="22"/>
              </w:rPr>
              <w:t>59 186</w:t>
            </w:r>
          </w:p>
        </w:tc>
        <w:tc>
          <w:tcPr>
            <w:tcW w:w="1300" w:type="dxa"/>
            <w:tcBorders>
              <w:top w:val="nil"/>
              <w:left w:val="nil"/>
              <w:bottom w:val="nil"/>
              <w:right w:val="nil"/>
            </w:tcBorders>
            <w:tcMar>
              <w:top w:w="128" w:type="dxa"/>
              <w:left w:w="43" w:type="dxa"/>
              <w:bottom w:w="43" w:type="dxa"/>
              <w:right w:w="43" w:type="dxa"/>
            </w:tcMar>
            <w:vAlign w:val="bottom"/>
          </w:tcPr>
          <w:p w14:paraId="6AB03C3D" w14:textId="77777777" w:rsidR="006D104E" w:rsidRPr="00AC6E8F" w:rsidRDefault="006D104E" w:rsidP="00AC6E8F">
            <w:pPr>
              <w:jc w:val="right"/>
              <w:rPr>
                <w:sz w:val="22"/>
              </w:rPr>
            </w:pPr>
            <w:r w:rsidRPr="00AC6E8F">
              <w:rPr>
                <w:sz w:val="22"/>
              </w:rPr>
              <w:t>69 635</w:t>
            </w:r>
          </w:p>
        </w:tc>
        <w:tc>
          <w:tcPr>
            <w:tcW w:w="1300" w:type="dxa"/>
            <w:tcBorders>
              <w:top w:val="nil"/>
              <w:left w:val="nil"/>
              <w:bottom w:val="nil"/>
              <w:right w:val="nil"/>
            </w:tcBorders>
            <w:tcMar>
              <w:top w:w="128" w:type="dxa"/>
              <w:left w:w="43" w:type="dxa"/>
              <w:bottom w:w="43" w:type="dxa"/>
              <w:right w:w="43" w:type="dxa"/>
            </w:tcMar>
            <w:vAlign w:val="bottom"/>
          </w:tcPr>
          <w:p w14:paraId="0603DAC9" w14:textId="77777777" w:rsidR="006D104E" w:rsidRPr="00AC6E8F" w:rsidRDefault="006D104E" w:rsidP="00AC6E8F">
            <w:pPr>
              <w:jc w:val="right"/>
              <w:rPr>
                <w:sz w:val="22"/>
              </w:rPr>
            </w:pPr>
            <w:r w:rsidRPr="00AC6E8F">
              <w:rPr>
                <w:sz w:val="22"/>
              </w:rPr>
              <w:t>75 235</w:t>
            </w:r>
          </w:p>
        </w:tc>
      </w:tr>
      <w:tr w:rsidR="00B070C3" w:rsidRPr="00D42D77" w14:paraId="314D0E2F"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0E8CCE63" w14:textId="77777777" w:rsidR="006D104E" w:rsidRPr="00AC6E8F" w:rsidRDefault="006D104E" w:rsidP="00D42D77">
            <w:pPr>
              <w:rPr>
                <w:sz w:val="22"/>
              </w:rPr>
            </w:pPr>
            <w:r w:rsidRPr="00AC6E8F">
              <w:rPr>
                <w:sz w:val="22"/>
              </w:rPr>
              <w:t>77.17</w:t>
            </w:r>
          </w:p>
        </w:tc>
        <w:tc>
          <w:tcPr>
            <w:tcW w:w="4360" w:type="dxa"/>
            <w:tcBorders>
              <w:top w:val="nil"/>
              <w:left w:val="nil"/>
              <w:bottom w:val="single" w:sz="4" w:space="0" w:color="000000"/>
              <w:right w:val="nil"/>
            </w:tcBorders>
            <w:tcMar>
              <w:top w:w="128" w:type="dxa"/>
              <w:left w:w="43" w:type="dxa"/>
              <w:bottom w:w="43" w:type="dxa"/>
              <w:right w:w="43" w:type="dxa"/>
            </w:tcMar>
          </w:tcPr>
          <w:p w14:paraId="4AD65B05" w14:textId="77777777" w:rsidR="006D104E" w:rsidRPr="00AC6E8F" w:rsidRDefault="006D104E" w:rsidP="00D42D77">
            <w:pPr>
              <w:rPr>
                <w:sz w:val="22"/>
              </w:rPr>
            </w:pPr>
            <w:r w:rsidRPr="00AC6E8F">
              <w:rPr>
                <w:sz w:val="22"/>
              </w:rPr>
              <w:t>Tilskott til fellesanlegg for frukt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6EAB5B" w14:textId="77777777" w:rsidR="006D104E" w:rsidRPr="00AC6E8F" w:rsidRDefault="006D104E" w:rsidP="00AC6E8F">
            <w:pPr>
              <w:jc w:val="right"/>
              <w:rPr>
                <w:sz w:val="22"/>
              </w:rPr>
            </w:pPr>
            <w:r w:rsidRPr="00AC6E8F">
              <w:rPr>
                <w:sz w:val="22"/>
              </w:rPr>
              <w:t>22 700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B0820C" w14:textId="77777777" w:rsidR="006D104E" w:rsidRPr="00AC6E8F" w:rsidRDefault="006D104E" w:rsidP="00AC6E8F">
            <w:pPr>
              <w:jc w:val="right"/>
              <w:rPr>
                <w:sz w:val="22"/>
              </w:rPr>
            </w:pPr>
            <w:r w:rsidRPr="00AC6E8F">
              <w:rPr>
                <w:sz w:val="22"/>
              </w:rPr>
              <w:t>26 700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79E4D7" w14:textId="77777777" w:rsidR="006D104E" w:rsidRPr="00AC6E8F" w:rsidRDefault="006D104E" w:rsidP="00AC6E8F">
            <w:pPr>
              <w:jc w:val="right"/>
              <w:rPr>
                <w:sz w:val="22"/>
              </w:rPr>
            </w:pPr>
            <w:r w:rsidRPr="00AC6E8F">
              <w:rPr>
                <w:sz w:val="22"/>
              </w:rPr>
              <w:t>26 700</w:t>
            </w:r>
          </w:p>
        </w:tc>
      </w:tr>
      <w:tr w:rsidR="00B070C3" w:rsidRPr="00D42D77" w14:paraId="694A3A1E"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7425E123" w14:textId="77777777" w:rsidR="006D104E" w:rsidRPr="00AC6E8F" w:rsidRDefault="006D104E" w:rsidP="00D42D77">
            <w:pPr>
              <w:rPr>
                <w:sz w:val="22"/>
              </w:rPr>
            </w:pPr>
          </w:p>
        </w:tc>
        <w:tc>
          <w:tcPr>
            <w:tcW w:w="4360" w:type="dxa"/>
            <w:tcBorders>
              <w:top w:val="nil"/>
              <w:left w:val="nil"/>
              <w:bottom w:val="single" w:sz="4" w:space="0" w:color="000000"/>
              <w:right w:val="nil"/>
            </w:tcBorders>
            <w:tcMar>
              <w:top w:w="128" w:type="dxa"/>
              <w:left w:w="43" w:type="dxa"/>
              <w:bottom w:w="43" w:type="dxa"/>
              <w:right w:w="43" w:type="dxa"/>
            </w:tcMar>
          </w:tcPr>
          <w:p w14:paraId="6C3AE12A" w14:textId="77777777" w:rsidR="006D104E" w:rsidRPr="00AC6E8F" w:rsidRDefault="006D104E" w:rsidP="00D42D77">
            <w:pPr>
              <w:rPr>
                <w:sz w:val="22"/>
              </w:rPr>
            </w:pPr>
            <w:r w:rsidRPr="00AC6E8F">
              <w:rPr>
                <w:sz w:val="22"/>
              </w:rPr>
              <w:t>Sum post 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DD065D" w14:textId="77777777" w:rsidR="006D104E" w:rsidRPr="00AC6E8F" w:rsidRDefault="006D104E" w:rsidP="00AC6E8F">
            <w:pPr>
              <w:jc w:val="right"/>
              <w:rPr>
                <w:sz w:val="22"/>
              </w:rPr>
            </w:pPr>
            <w:r w:rsidRPr="00AC6E8F">
              <w:rPr>
                <w:sz w:val="22"/>
              </w:rPr>
              <w:t>339 216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49EC3D" w14:textId="77777777" w:rsidR="006D104E" w:rsidRPr="00AC6E8F" w:rsidRDefault="006D104E" w:rsidP="00AC6E8F">
            <w:pPr>
              <w:jc w:val="right"/>
              <w:rPr>
                <w:sz w:val="22"/>
              </w:rPr>
            </w:pPr>
            <w:r w:rsidRPr="00AC6E8F">
              <w:rPr>
                <w:sz w:val="22"/>
              </w:rPr>
              <w:t>397 391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89A74" w14:textId="77777777" w:rsidR="006D104E" w:rsidRPr="00AC6E8F" w:rsidRDefault="006D104E" w:rsidP="00AC6E8F">
            <w:pPr>
              <w:jc w:val="right"/>
              <w:rPr>
                <w:sz w:val="22"/>
              </w:rPr>
            </w:pPr>
            <w:r w:rsidRPr="00AC6E8F">
              <w:rPr>
                <w:sz w:val="22"/>
              </w:rPr>
              <w:t>452 791</w:t>
            </w:r>
          </w:p>
        </w:tc>
      </w:tr>
    </w:tbl>
    <w:p w14:paraId="42DBD81B" w14:textId="77777777" w:rsidR="006D104E" w:rsidRPr="00D42D77" w:rsidRDefault="006D104E" w:rsidP="00D42D77">
      <w:r w:rsidRPr="00D42D77">
        <w:t xml:space="preserve">Det blei i 2024 nytta 339,2 mill. kroner på posten. Departementet </w:t>
      </w:r>
      <w:proofErr w:type="spellStart"/>
      <w:r w:rsidRPr="00D42D77">
        <w:t>gjer</w:t>
      </w:r>
      <w:proofErr w:type="spellEnd"/>
      <w:r w:rsidRPr="00D42D77">
        <w:t xml:space="preserve"> framlegg om ei løyving på 452,8 mill. kroner for 2026.</w:t>
      </w:r>
    </w:p>
    <w:p w14:paraId="06FE643F" w14:textId="77777777" w:rsidR="006D104E" w:rsidRPr="00D42D77" w:rsidRDefault="006D104E" w:rsidP="00D42D77">
      <w:pPr>
        <w:pStyle w:val="b-underpost"/>
      </w:pPr>
      <w:r w:rsidRPr="00D42D77">
        <w:t xml:space="preserve">Underpost 77.11 Tilskott til </w:t>
      </w:r>
      <w:proofErr w:type="spellStart"/>
      <w:r w:rsidRPr="00D42D77">
        <w:t>dyreavl</w:t>
      </w:r>
      <w:proofErr w:type="spellEnd"/>
      <w:r w:rsidRPr="00D42D77">
        <w:t xml:space="preserve"> m.m.</w:t>
      </w:r>
    </w:p>
    <w:p w14:paraId="68586F98" w14:textId="77777777" w:rsidR="006D104E" w:rsidRPr="00D42D77" w:rsidRDefault="006D104E" w:rsidP="00D42D77">
      <w:r w:rsidRPr="00D42D77">
        <w:t xml:space="preserve">Tilskott til </w:t>
      </w:r>
      <w:proofErr w:type="spellStart"/>
      <w:r w:rsidRPr="00D42D77">
        <w:t>dyreavl</w:t>
      </w:r>
      <w:proofErr w:type="spellEnd"/>
      <w:r w:rsidRPr="00D42D77">
        <w:t xml:space="preserve"> m.m. skal bidra til </w:t>
      </w:r>
      <w:proofErr w:type="spellStart"/>
      <w:r w:rsidRPr="00D42D77">
        <w:t>avlsmessig</w:t>
      </w:r>
      <w:proofErr w:type="spellEnd"/>
      <w:r w:rsidRPr="00D42D77">
        <w:t xml:space="preserve"> framgang og </w:t>
      </w:r>
      <w:proofErr w:type="spellStart"/>
      <w:r w:rsidRPr="00D42D77">
        <w:t>populasjonar</w:t>
      </w:r>
      <w:proofErr w:type="spellEnd"/>
      <w:r w:rsidRPr="00D42D77">
        <w:t xml:space="preserve"> av friske og sunne husdyr tilpassa miljøet. Ordninga skal òg sikre genetisk variasjon i </w:t>
      </w:r>
      <w:proofErr w:type="spellStart"/>
      <w:r w:rsidRPr="00D42D77">
        <w:t>populasjonane</w:t>
      </w:r>
      <w:proofErr w:type="spellEnd"/>
      <w:r w:rsidRPr="00D42D77">
        <w:t xml:space="preserve"> og </w:t>
      </w:r>
      <w:proofErr w:type="spellStart"/>
      <w:r w:rsidRPr="00D42D77">
        <w:t>byggje</w:t>
      </w:r>
      <w:proofErr w:type="spellEnd"/>
      <w:r w:rsidRPr="00D42D77">
        <w:t xml:space="preserve"> på </w:t>
      </w:r>
      <w:proofErr w:type="spellStart"/>
      <w:r w:rsidRPr="00D42D77">
        <w:t>berekraftige</w:t>
      </w:r>
      <w:proofErr w:type="spellEnd"/>
      <w:r w:rsidRPr="00D42D77">
        <w:t xml:space="preserve"> prinsipp basert på </w:t>
      </w:r>
      <w:proofErr w:type="spellStart"/>
      <w:r w:rsidRPr="00D42D77">
        <w:t>ein</w:t>
      </w:r>
      <w:proofErr w:type="spellEnd"/>
      <w:r w:rsidRPr="00D42D77">
        <w:t xml:space="preserve"> </w:t>
      </w:r>
      <w:proofErr w:type="spellStart"/>
      <w:r w:rsidRPr="00D42D77">
        <w:t>tilstrekkeleg</w:t>
      </w:r>
      <w:proofErr w:type="spellEnd"/>
      <w:r w:rsidRPr="00D42D77">
        <w:t xml:space="preserve"> stor og effektiv avlspopulasjon og inkludering av funksjonelle </w:t>
      </w:r>
      <w:proofErr w:type="spellStart"/>
      <w:r w:rsidRPr="00D42D77">
        <w:t>eigenskapar</w:t>
      </w:r>
      <w:proofErr w:type="spellEnd"/>
      <w:r w:rsidRPr="00D42D77">
        <w:t xml:space="preserve"> i avlsmålet. Tilskottet skal bidra til at kostnadene ved inseminering av ku og svin kan </w:t>
      </w:r>
      <w:proofErr w:type="spellStart"/>
      <w:r w:rsidRPr="00D42D77">
        <w:t>haldast</w:t>
      </w:r>
      <w:proofErr w:type="spellEnd"/>
      <w:r w:rsidRPr="00D42D77">
        <w:t xml:space="preserve"> på om lag same nivå i heile landet, og til å jamne ut kostnadene mellom </w:t>
      </w:r>
      <w:proofErr w:type="spellStart"/>
      <w:r w:rsidRPr="00D42D77">
        <w:t>husdyrbrukarar</w:t>
      </w:r>
      <w:proofErr w:type="spellEnd"/>
      <w:r w:rsidRPr="00D42D77">
        <w:t xml:space="preserve"> som </w:t>
      </w:r>
      <w:proofErr w:type="spellStart"/>
      <w:r w:rsidRPr="00D42D77">
        <w:t>nyttar</w:t>
      </w:r>
      <w:proofErr w:type="spellEnd"/>
      <w:r w:rsidRPr="00D42D77">
        <w:t xml:space="preserve"> </w:t>
      </w:r>
      <w:proofErr w:type="spellStart"/>
      <w:r w:rsidRPr="00D42D77">
        <w:t>veterinærtenester</w:t>
      </w:r>
      <w:proofErr w:type="spellEnd"/>
      <w:r w:rsidRPr="00D42D77">
        <w:t>.</w:t>
      </w:r>
    </w:p>
    <w:p w14:paraId="23BE0897"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157,8 mill. kroner for 2026.</w:t>
      </w:r>
    </w:p>
    <w:p w14:paraId="4C5C51AF" w14:textId="77777777" w:rsidR="006D104E" w:rsidRPr="00D42D77" w:rsidRDefault="006D104E" w:rsidP="00D42D77">
      <w:pPr>
        <w:pStyle w:val="b-underpost"/>
      </w:pPr>
      <w:r w:rsidRPr="00D42D77">
        <w:t>Underpost 77.12 Tilskott til frøavl m.m.</w:t>
      </w:r>
    </w:p>
    <w:p w14:paraId="0CB695B2" w14:textId="77777777" w:rsidR="006D104E" w:rsidRPr="00D42D77" w:rsidRDefault="006D104E" w:rsidP="00D42D77">
      <w:r w:rsidRPr="00D42D77">
        <w:t xml:space="preserve">Formålet med ordninga er å </w:t>
      </w:r>
      <w:proofErr w:type="spellStart"/>
      <w:r w:rsidRPr="00D42D77">
        <w:t>fremje</w:t>
      </w:r>
      <w:proofErr w:type="spellEnd"/>
      <w:r w:rsidRPr="00D42D77">
        <w:t xml:space="preserve"> frøforsyning av gras, belgvekstar, </w:t>
      </w:r>
      <w:proofErr w:type="spellStart"/>
      <w:r w:rsidRPr="00D42D77">
        <w:t>rotvekstar</w:t>
      </w:r>
      <w:proofErr w:type="spellEnd"/>
      <w:r w:rsidRPr="00D42D77">
        <w:t xml:space="preserve"> og grønsaker med klimatilpassa </w:t>
      </w:r>
      <w:proofErr w:type="spellStart"/>
      <w:r w:rsidRPr="00D42D77">
        <w:t>sortar</w:t>
      </w:r>
      <w:proofErr w:type="spellEnd"/>
      <w:r w:rsidRPr="00D42D77">
        <w:t xml:space="preserve">. Det er tre </w:t>
      </w:r>
      <w:proofErr w:type="spellStart"/>
      <w:r w:rsidRPr="00D42D77">
        <w:t>typar</w:t>
      </w:r>
      <w:proofErr w:type="spellEnd"/>
      <w:r w:rsidRPr="00D42D77">
        <w:t xml:space="preserve"> tilskott under ordninga: Pristilskott, arealtilskott og lagringstilskott. For å sikre tilgang til klimatilpassa såvare blir det òg gitt tilskott til lagring av såkorn mellom </w:t>
      </w:r>
      <w:proofErr w:type="spellStart"/>
      <w:r w:rsidRPr="00D42D77">
        <w:t>kornsesongar</w:t>
      </w:r>
      <w:proofErr w:type="spellEnd"/>
      <w:r w:rsidRPr="00D42D77">
        <w:t xml:space="preserve">. Tilskott til frøavl blir gitt til sertifisert frøavl av </w:t>
      </w:r>
      <w:proofErr w:type="spellStart"/>
      <w:r w:rsidRPr="00D42D77">
        <w:t>godkjende</w:t>
      </w:r>
      <w:proofErr w:type="spellEnd"/>
      <w:r w:rsidRPr="00D42D77">
        <w:t xml:space="preserve"> </w:t>
      </w:r>
      <w:proofErr w:type="spellStart"/>
      <w:r w:rsidRPr="00D42D77">
        <w:t>sortar</w:t>
      </w:r>
      <w:proofErr w:type="spellEnd"/>
      <w:r w:rsidRPr="00D42D77">
        <w:t xml:space="preserve">. For å sikre forsyninga av såkorn i år med små volum eller </w:t>
      </w:r>
      <w:proofErr w:type="spellStart"/>
      <w:r w:rsidRPr="00D42D77">
        <w:t>dårleg</w:t>
      </w:r>
      <w:proofErr w:type="spellEnd"/>
      <w:r w:rsidRPr="00D42D77">
        <w:t xml:space="preserve"> kvalitet på norsk såkorn, blir det gitt tilskott til beredskapslagring av såkorn mellom </w:t>
      </w:r>
      <w:proofErr w:type="spellStart"/>
      <w:r w:rsidRPr="00D42D77">
        <w:t>avlingsåra</w:t>
      </w:r>
      <w:proofErr w:type="spellEnd"/>
      <w:r w:rsidRPr="00D42D77">
        <w:t>.</w:t>
      </w:r>
    </w:p>
    <w:p w14:paraId="53998F73"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42,1 mill. kroner for 2026.</w:t>
      </w:r>
    </w:p>
    <w:p w14:paraId="45211B0C" w14:textId="77777777" w:rsidR="006D104E" w:rsidRPr="00D42D77" w:rsidRDefault="006D104E" w:rsidP="00D42D77">
      <w:pPr>
        <w:pStyle w:val="b-underpost"/>
      </w:pPr>
      <w:r w:rsidRPr="00D42D77">
        <w:t>Underpost 77.13 Tilskott til rådgiving</w:t>
      </w:r>
    </w:p>
    <w:p w14:paraId="22178742" w14:textId="77777777" w:rsidR="006D104E" w:rsidRPr="00D42D77" w:rsidRDefault="006D104E" w:rsidP="00D42D77">
      <w:r w:rsidRPr="00D42D77">
        <w:t>Tilskott til rådgiving på posten blir fordelt mellom Norsk Landbruksrådgiving, Norsk Gartnerforbund og tilskott til klimarådgiving.</w:t>
      </w:r>
    </w:p>
    <w:p w14:paraId="7BACB807" w14:textId="77777777" w:rsidR="006D104E" w:rsidRPr="00D42D77" w:rsidRDefault="006D104E" w:rsidP="00D42D77">
      <w:r w:rsidRPr="00D42D77">
        <w:t xml:space="preserve">Formålet med tilskotta til Norsk Landbruksrådgiving (NLR) er å bidra til </w:t>
      </w:r>
      <w:proofErr w:type="spellStart"/>
      <w:r w:rsidRPr="00D42D77">
        <w:t>eit</w:t>
      </w:r>
      <w:proofErr w:type="spellEnd"/>
      <w:r w:rsidRPr="00D42D77">
        <w:t xml:space="preserve"> likeverdig </w:t>
      </w:r>
      <w:proofErr w:type="spellStart"/>
      <w:r w:rsidRPr="00D42D77">
        <w:t>rådgivingstilbod</w:t>
      </w:r>
      <w:proofErr w:type="spellEnd"/>
      <w:r w:rsidRPr="00D42D77">
        <w:t xml:space="preserve"> til alle bønder i heile landet. Dette vil </w:t>
      </w:r>
      <w:proofErr w:type="spellStart"/>
      <w:r w:rsidRPr="00D42D77">
        <w:t>seie</w:t>
      </w:r>
      <w:proofErr w:type="spellEnd"/>
      <w:r w:rsidRPr="00D42D77">
        <w:t xml:space="preserve"> at alle bønder skal ha tilgang til </w:t>
      </w:r>
      <w:proofErr w:type="spellStart"/>
      <w:r w:rsidRPr="00D42D77">
        <w:t>fagleg</w:t>
      </w:r>
      <w:proofErr w:type="spellEnd"/>
      <w:r w:rsidRPr="00D42D77">
        <w:t xml:space="preserve"> kompetent rådgiving </w:t>
      </w:r>
      <w:proofErr w:type="spellStart"/>
      <w:r w:rsidRPr="00D42D77">
        <w:t>innanfor</w:t>
      </w:r>
      <w:proofErr w:type="spellEnd"/>
      <w:r w:rsidRPr="00D42D77">
        <w:t xml:space="preserve"> </w:t>
      </w:r>
      <w:proofErr w:type="spellStart"/>
      <w:r w:rsidRPr="00D42D77">
        <w:t>dei</w:t>
      </w:r>
      <w:proofErr w:type="spellEnd"/>
      <w:r w:rsidRPr="00D42D77">
        <w:t xml:space="preserve"> områda som blir støtta i jordbruksavtalen, uavhengig av geografisk </w:t>
      </w:r>
      <w:proofErr w:type="spellStart"/>
      <w:r w:rsidRPr="00D42D77">
        <w:t>tilhøyrsle</w:t>
      </w:r>
      <w:proofErr w:type="spellEnd"/>
      <w:r w:rsidRPr="00D42D77">
        <w:t xml:space="preserve"> og medlemskap. Tilskotta skal òg bidra til å sikre </w:t>
      </w:r>
      <w:proofErr w:type="spellStart"/>
      <w:r w:rsidRPr="00D42D77">
        <w:t>eit</w:t>
      </w:r>
      <w:proofErr w:type="spellEnd"/>
      <w:r w:rsidRPr="00D42D77">
        <w:t xml:space="preserve"> </w:t>
      </w:r>
      <w:proofErr w:type="spellStart"/>
      <w:r w:rsidRPr="00D42D77">
        <w:t>landsomfattande</w:t>
      </w:r>
      <w:proofErr w:type="spellEnd"/>
      <w:r w:rsidRPr="00D42D77">
        <w:t xml:space="preserve"> </w:t>
      </w:r>
      <w:proofErr w:type="spellStart"/>
      <w:r w:rsidRPr="00D42D77">
        <w:t>tilbod</w:t>
      </w:r>
      <w:proofErr w:type="spellEnd"/>
      <w:r w:rsidRPr="00D42D77">
        <w:t xml:space="preserve"> av krisebistand. Kjerneområde for tilskotta til NLR som blir gitt i jordbruksavtalen, er rådgivings- og kunnskapsutviklingsarbeid </w:t>
      </w:r>
      <w:proofErr w:type="spellStart"/>
      <w:r w:rsidRPr="00D42D77">
        <w:t>innan</w:t>
      </w:r>
      <w:proofErr w:type="spellEnd"/>
      <w:r w:rsidRPr="00D42D77">
        <w:t xml:space="preserve"> konvensjonell og økologisk planteproduksjon. I tillegg har Norsk Landbruksrådgiving ei sentral rolle </w:t>
      </w:r>
      <w:proofErr w:type="spellStart"/>
      <w:r w:rsidRPr="00D42D77">
        <w:t>innan</w:t>
      </w:r>
      <w:proofErr w:type="spellEnd"/>
      <w:r w:rsidRPr="00D42D77">
        <w:t xml:space="preserve"> fagområdet HMS i landbruket.</w:t>
      </w:r>
    </w:p>
    <w:p w14:paraId="2C1CE891" w14:textId="77777777" w:rsidR="006D104E" w:rsidRPr="00D42D77" w:rsidRDefault="006D104E" w:rsidP="00D42D77">
      <w:r w:rsidRPr="00D42D77">
        <w:t xml:space="preserve">Formålet med tilskotta til Norsk Gartnerforbund (NGF) er å redusere bruken av fossil energi i veksthusnæringa og konvertere energibruken til fornybare energikjelder i tråd med </w:t>
      </w:r>
      <w:proofErr w:type="spellStart"/>
      <w:r w:rsidRPr="00D42D77">
        <w:t>NGFs</w:t>
      </w:r>
      <w:proofErr w:type="spellEnd"/>
      <w:r w:rsidRPr="00D42D77">
        <w:t xml:space="preserve"> energistrategi og intensjonsavtalen om klima mellom staten og </w:t>
      </w:r>
      <w:proofErr w:type="spellStart"/>
      <w:r w:rsidRPr="00D42D77">
        <w:t>organisasjonane</w:t>
      </w:r>
      <w:proofErr w:type="spellEnd"/>
      <w:r w:rsidRPr="00D42D77">
        <w:t xml:space="preserve"> i jordbruket.</w:t>
      </w:r>
    </w:p>
    <w:p w14:paraId="6C12DE9C" w14:textId="77777777" w:rsidR="006D104E" w:rsidRPr="00D42D77" w:rsidRDefault="006D104E" w:rsidP="00D42D77">
      <w:proofErr w:type="spellStart"/>
      <w:r w:rsidRPr="00D42D77">
        <w:t>Frå</w:t>
      </w:r>
      <w:proofErr w:type="spellEnd"/>
      <w:r w:rsidRPr="00D42D77">
        <w:t xml:space="preserve"> 2026 blir det etablert tilskott til klimarådgiving som ei eiga tilskottsordning på post 77.13. Tilskottet har fram til </w:t>
      </w:r>
      <w:proofErr w:type="spellStart"/>
      <w:r w:rsidRPr="00D42D77">
        <w:t>no</w:t>
      </w:r>
      <w:proofErr w:type="spellEnd"/>
      <w:r w:rsidRPr="00D42D77">
        <w:t xml:space="preserve"> </w:t>
      </w:r>
      <w:proofErr w:type="spellStart"/>
      <w:r w:rsidRPr="00D42D77">
        <w:t>vore</w:t>
      </w:r>
      <w:proofErr w:type="spellEnd"/>
      <w:r w:rsidRPr="00D42D77">
        <w:t xml:space="preserve"> </w:t>
      </w:r>
      <w:proofErr w:type="spellStart"/>
      <w:r w:rsidRPr="00D42D77">
        <w:t>ein</w:t>
      </w:r>
      <w:proofErr w:type="spellEnd"/>
      <w:r w:rsidRPr="00D42D77">
        <w:t xml:space="preserve"> del av </w:t>
      </w:r>
      <w:proofErr w:type="spellStart"/>
      <w:r w:rsidRPr="00D42D77">
        <w:t>dei</w:t>
      </w:r>
      <w:proofErr w:type="spellEnd"/>
      <w:r w:rsidRPr="00D42D77">
        <w:t xml:space="preserve"> regionale miljøprogramma. Klimarådgiving er viktig for </w:t>
      </w:r>
      <w:proofErr w:type="spellStart"/>
      <w:r w:rsidRPr="00D42D77">
        <w:t>oppslutnad</w:t>
      </w:r>
      <w:proofErr w:type="spellEnd"/>
      <w:r w:rsidRPr="00D42D77">
        <w:t xml:space="preserve"> om klimatiltak og oppfylling av intensjonsavtalen om klima mellom staten og </w:t>
      </w:r>
      <w:proofErr w:type="spellStart"/>
      <w:r w:rsidRPr="00D42D77">
        <w:t>organisasjonane</w:t>
      </w:r>
      <w:proofErr w:type="spellEnd"/>
      <w:r w:rsidRPr="00D42D77">
        <w:t xml:space="preserve"> i jordbruket.</w:t>
      </w:r>
    </w:p>
    <w:p w14:paraId="2AF30201"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151,0 mill. kroner for 2026.</w:t>
      </w:r>
    </w:p>
    <w:p w14:paraId="47A0B99A" w14:textId="77777777" w:rsidR="006D104E" w:rsidRPr="00D42D77" w:rsidRDefault="006D104E" w:rsidP="00D42D77">
      <w:pPr>
        <w:pStyle w:val="b-underpost"/>
      </w:pPr>
      <w:r w:rsidRPr="00D42D77">
        <w:t>Underpost 77.15 Tilskott til kvalitetstiltak</w:t>
      </w:r>
    </w:p>
    <w:p w14:paraId="7BFD2F98" w14:textId="77777777" w:rsidR="006D104E" w:rsidRPr="00D42D77" w:rsidRDefault="006D104E" w:rsidP="00D42D77">
      <w:r w:rsidRPr="00D42D77">
        <w:t xml:space="preserve">Formålet med ordninga er å bidra til å </w:t>
      </w:r>
      <w:proofErr w:type="spellStart"/>
      <w:r w:rsidRPr="00D42D77">
        <w:t>gjere</w:t>
      </w:r>
      <w:proofErr w:type="spellEnd"/>
      <w:r w:rsidRPr="00D42D77">
        <w:t xml:space="preserve"> norske jordbruksprodukt </w:t>
      </w:r>
      <w:proofErr w:type="spellStart"/>
      <w:r w:rsidRPr="00D42D77">
        <w:t>meir</w:t>
      </w:r>
      <w:proofErr w:type="spellEnd"/>
      <w:r w:rsidRPr="00D42D77">
        <w:t xml:space="preserve"> konkurransedyktige på </w:t>
      </w:r>
      <w:proofErr w:type="spellStart"/>
      <w:r w:rsidRPr="00D42D77">
        <w:t>heimemarknaden</w:t>
      </w:r>
      <w:proofErr w:type="spellEnd"/>
      <w:r w:rsidRPr="00D42D77">
        <w:t xml:space="preserve"> og på </w:t>
      </w:r>
      <w:proofErr w:type="spellStart"/>
      <w:r w:rsidRPr="00D42D77">
        <w:t>eksportmarknadene</w:t>
      </w:r>
      <w:proofErr w:type="spellEnd"/>
      <w:r w:rsidRPr="00D42D77">
        <w:t xml:space="preserve">. Formålet med </w:t>
      </w:r>
      <w:proofErr w:type="spellStart"/>
      <w:r w:rsidRPr="00D42D77">
        <w:t>framavlsarbeidet</w:t>
      </w:r>
      <w:proofErr w:type="spellEnd"/>
      <w:r w:rsidRPr="00D42D77">
        <w:t xml:space="preserve"> og det </w:t>
      </w:r>
      <w:proofErr w:type="spellStart"/>
      <w:r w:rsidRPr="00D42D77">
        <w:t>offentlege</w:t>
      </w:r>
      <w:proofErr w:type="spellEnd"/>
      <w:r w:rsidRPr="00D42D77">
        <w:t xml:space="preserve"> engasjementet i dette, er å skaffe den norske potet- og </w:t>
      </w:r>
      <w:proofErr w:type="spellStart"/>
      <w:r w:rsidRPr="00D42D77">
        <w:t>grøntnæringa</w:t>
      </w:r>
      <w:proofErr w:type="spellEnd"/>
      <w:r w:rsidRPr="00D42D77">
        <w:t xml:space="preserve"> plantemateriale som er kontrollert for </w:t>
      </w:r>
      <w:proofErr w:type="spellStart"/>
      <w:r w:rsidRPr="00D42D77">
        <w:t>særskilde</w:t>
      </w:r>
      <w:proofErr w:type="spellEnd"/>
      <w:r w:rsidRPr="00D42D77">
        <w:t xml:space="preserve"> </w:t>
      </w:r>
      <w:proofErr w:type="spellStart"/>
      <w:r w:rsidRPr="00D42D77">
        <w:t>skadegjerarar</w:t>
      </w:r>
      <w:proofErr w:type="spellEnd"/>
      <w:r w:rsidRPr="00D42D77">
        <w:t xml:space="preserve">, og med definerte </w:t>
      </w:r>
      <w:proofErr w:type="spellStart"/>
      <w:r w:rsidRPr="00D42D77">
        <w:t>eigenskapar</w:t>
      </w:r>
      <w:proofErr w:type="spellEnd"/>
      <w:r w:rsidRPr="00D42D77">
        <w:t xml:space="preserve"> som er tilpassa norske forhold. Formålet med å gi tilskott til statskontrollert settepotetavl er å stimulere til </w:t>
      </w:r>
      <w:proofErr w:type="spellStart"/>
      <w:r w:rsidRPr="00D42D77">
        <w:t>auka</w:t>
      </w:r>
      <w:proofErr w:type="spellEnd"/>
      <w:r w:rsidRPr="00D42D77">
        <w:t xml:space="preserve"> bruk av settepoteter av </w:t>
      </w:r>
      <w:proofErr w:type="spellStart"/>
      <w:r w:rsidRPr="00D42D77">
        <w:t>høg</w:t>
      </w:r>
      <w:proofErr w:type="spellEnd"/>
      <w:r w:rsidRPr="00D42D77">
        <w:t xml:space="preserve"> kvalitet.</w:t>
      </w:r>
    </w:p>
    <w:p w14:paraId="3B17D494"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75,2 mill. kroner for 2026.</w:t>
      </w:r>
    </w:p>
    <w:p w14:paraId="1C42FD12" w14:textId="77777777" w:rsidR="006D104E" w:rsidRPr="00D42D77" w:rsidRDefault="006D104E" w:rsidP="00D42D77">
      <w:pPr>
        <w:pStyle w:val="b-underpost"/>
      </w:pPr>
      <w:r w:rsidRPr="00D42D77">
        <w:t>Underpost 77.17 Tilskott til fellesanlegg for frukt</w:t>
      </w:r>
    </w:p>
    <w:p w14:paraId="50F36412" w14:textId="77777777" w:rsidR="006D104E" w:rsidRPr="00D42D77" w:rsidRDefault="006D104E" w:rsidP="00D42D77">
      <w:r w:rsidRPr="00D42D77">
        <w:t xml:space="preserve">Formålet med tilskottet er å </w:t>
      </w:r>
      <w:proofErr w:type="spellStart"/>
      <w:r w:rsidRPr="00D42D77">
        <w:t>fremje</w:t>
      </w:r>
      <w:proofErr w:type="spellEnd"/>
      <w:r w:rsidRPr="00D42D77">
        <w:t xml:space="preserve"> samarbeid om lagring, sortering, pakking og </w:t>
      </w:r>
      <w:proofErr w:type="spellStart"/>
      <w:r w:rsidRPr="00D42D77">
        <w:t>omsetnad</w:t>
      </w:r>
      <w:proofErr w:type="spellEnd"/>
      <w:r w:rsidRPr="00D42D77">
        <w:t xml:space="preserve"> av frukt som </w:t>
      </w:r>
      <w:proofErr w:type="spellStart"/>
      <w:r w:rsidRPr="00D42D77">
        <w:t>bidreg</w:t>
      </w:r>
      <w:proofErr w:type="spellEnd"/>
      <w:r w:rsidRPr="00D42D77">
        <w:t xml:space="preserve"> til å sikre </w:t>
      </w:r>
      <w:proofErr w:type="spellStart"/>
      <w:r w:rsidRPr="00D42D77">
        <w:t>forbrukarane</w:t>
      </w:r>
      <w:proofErr w:type="spellEnd"/>
      <w:r w:rsidRPr="00D42D77">
        <w:t xml:space="preserve"> tilgang på norsk kvalitetsfrukt.</w:t>
      </w:r>
    </w:p>
    <w:p w14:paraId="2452D9C9" w14:textId="77777777" w:rsidR="006D104E" w:rsidRPr="00D42D77" w:rsidRDefault="006D104E" w:rsidP="00D42D77">
      <w:r w:rsidRPr="00D42D77">
        <w:t xml:space="preserve">Fordeling og </w:t>
      </w:r>
      <w:proofErr w:type="spellStart"/>
      <w:r w:rsidRPr="00D42D77">
        <w:t>satsar</w:t>
      </w:r>
      <w:proofErr w:type="spellEnd"/>
      <w:r w:rsidRPr="00D42D77">
        <w:t xml:space="preserve"> går fram av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Den samla løyvinga på underposten er på 26,7 mill. kroner for 2026.</w:t>
      </w:r>
    </w:p>
    <w:p w14:paraId="1979C64B" w14:textId="77777777" w:rsidR="006D104E" w:rsidRPr="00D42D77" w:rsidRDefault="006D104E" w:rsidP="00D42D77">
      <w:pPr>
        <w:pStyle w:val="b-post"/>
      </w:pPr>
      <w:r w:rsidRPr="00D42D77">
        <w:t xml:space="preserve">Post 78 </w:t>
      </w:r>
      <w:proofErr w:type="spellStart"/>
      <w:r w:rsidRPr="00D42D77">
        <w:t>Velferdsordningar</w:t>
      </w:r>
      <w:proofErr w:type="spellEnd"/>
      <w:r w:rsidRPr="00D42D77">
        <w:rPr>
          <w:rStyle w:val="kursiv"/>
        </w:rPr>
        <w:t xml:space="preserve">, kan </w:t>
      </w:r>
      <w:proofErr w:type="spellStart"/>
      <w:r w:rsidRPr="00D42D77">
        <w:rPr>
          <w:rStyle w:val="kursiv"/>
        </w:rPr>
        <w:t>overførast</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B070C3" w:rsidRPr="00D42D77" w14:paraId="54171321"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6FB8EFA7" w14:textId="77777777" w:rsidR="006D104E" w:rsidRPr="00AC6E8F" w:rsidRDefault="006D104E" w:rsidP="00D42D77">
            <w:pPr>
              <w:pStyle w:val="Tabellnavn"/>
              <w:rPr>
                <w:sz w:val="22"/>
                <w:szCs w:val="22"/>
              </w:rPr>
            </w:pPr>
            <w:r w:rsidRPr="00AC6E8F">
              <w:rPr>
                <w:sz w:val="22"/>
                <w:szCs w:val="22"/>
              </w:rPr>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24CED3A7"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A7C6B"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3EB0B"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7CB421" w14:textId="77777777" w:rsidR="006D104E" w:rsidRPr="00AC6E8F" w:rsidRDefault="006D104E" w:rsidP="00AC6E8F">
            <w:pPr>
              <w:jc w:val="right"/>
              <w:rPr>
                <w:sz w:val="22"/>
              </w:rPr>
            </w:pPr>
            <w:r w:rsidRPr="00AC6E8F">
              <w:rPr>
                <w:sz w:val="22"/>
              </w:rPr>
              <w:t>(i 1 000 kr)</w:t>
            </w:r>
          </w:p>
        </w:tc>
      </w:tr>
      <w:tr w:rsidR="00B070C3" w:rsidRPr="00D42D77" w14:paraId="5E0B78DD"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1445BB39" w14:textId="77777777" w:rsidR="006D104E" w:rsidRPr="00AC6E8F" w:rsidRDefault="006D104E" w:rsidP="00D42D77">
            <w:pPr>
              <w:rPr>
                <w:sz w:val="22"/>
              </w:rPr>
            </w:pPr>
            <w:r w:rsidRPr="00AC6E8F">
              <w:rPr>
                <w:sz w:val="22"/>
              </w:rPr>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522C3234"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8ECD16"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5E7073"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CD31B"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D42D77" w14:paraId="2D5EDA45"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7928B01E" w14:textId="77777777" w:rsidR="006D104E" w:rsidRPr="00AC6E8F" w:rsidRDefault="006D104E" w:rsidP="00D42D77">
            <w:pPr>
              <w:rPr>
                <w:sz w:val="22"/>
              </w:rPr>
            </w:pPr>
            <w:r w:rsidRPr="00AC6E8F">
              <w:rPr>
                <w:sz w:val="22"/>
              </w:rPr>
              <w:t>78.11</w:t>
            </w:r>
          </w:p>
        </w:tc>
        <w:tc>
          <w:tcPr>
            <w:tcW w:w="4360" w:type="dxa"/>
            <w:tcBorders>
              <w:top w:val="single" w:sz="4" w:space="0" w:color="000000"/>
              <w:left w:val="nil"/>
              <w:bottom w:val="nil"/>
              <w:right w:val="nil"/>
            </w:tcBorders>
            <w:tcMar>
              <w:top w:w="128" w:type="dxa"/>
              <w:left w:w="43" w:type="dxa"/>
              <w:bottom w:w="43" w:type="dxa"/>
              <w:right w:w="43" w:type="dxa"/>
            </w:tcMar>
          </w:tcPr>
          <w:p w14:paraId="28F95614" w14:textId="77777777" w:rsidR="006D104E" w:rsidRPr="00AC6E8F" w:rsidRDefault="006D104E" w:rsidP="00D42D77">
            <w:pPr>
              <w:rPr>
                <w:sz w:val="22"/>
              </w:rPr>
            </w:pPr>
            <w:r w:rsidRPr="00AC6E8F">
              <w:rPr>
                <w:sz w:val="22"/>
              </w:rPr>
              <w:t>Tilskott til avløysing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67F564" w14:textId="77777777" w:rsidR="006D104E" w:rsidRPr="00AC6E8F" w:rsidRDefault="006D104E" w:rsidP="00AC6E8F">
            <w:pPr>
              <w:jc w:val="right"/>
              <w:rPr>
                <w:sz w:val="22"/>
              </w:rPr>
            </w:pPr>
            <w:r w:rsidRPr="00AC6E8F">
              <w:rPr>
                <w:sz w:val="22"/>
              </w:rPr>
              <w:t>1 539 505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3DB2AE" w14:textId="77777777" w:rsidR="006D104E" w:rsidRPr="00AC6E8F" w:rsidRDefault="006D104E" w:rsidP="00AC6E8F">
            <w:pPr>
              <w:jc w:val="right"/>
              <w:rPr>
                <w:sz w:val="22"/>
              </w:rPr>
            </w:pPr>
            <w:r w:rsidRPr="00AC6E8F">
              <w:rPr>
                <w:sz w:val="22"/>
              </w:rPr>
              <w:t>1 572 266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FC7D46" w14:textId="77777777" w:rsidR="006D104E" w:rsidRPr="00AC6E8F" w:rsidRDefault="006D104E" w:rsidP="00AC6E8F">
            <w:pPr>
              <w:jc w:val="right"/>
              <w:rPr>
                <w:sz w:val="22"/>
              </w:rPr>
            </w:pPr>
            <w:r w:rsidRPr="00AC6E8F">
              <w:rPr>
                <w:sz w:val="22"/>
              </w:rPr>
              <w:t>1 634 800</w:t>
            </w:r>
          </w:p>
        </w:tc>
      </w:tr>
      <w:tr w:rsidR="00B070C3" w:rsidRPr="00D42D77" w14:paraId="5C11DA78" w14:textId="77777777">
        <w:trPr>
          <w:trHeight w:val="380"/>
        </w:trPr>
        <w:tc>
          <w:tcPr>
            <w:tcW w:w="1300" w:type="dxa"/>
            <w:tcBorders>
              <w:top w:val="nil"/>
              <w:left w:val="nil"/>
              <w:bottom w:val="nil"/>
              <w:right w:val="nil"/>
            </w:tcBorders>
            <w:tcMar>
              <w:top w:w="128" w:type="dxa"/>
              <w:left w:w="43" w:type="dxa"/>
              <w:bottom w:w="43" w:type="dxa"/>
              <w:right w:w="43" w:type="dxa"/>
            </w:tcMar>
          </w:tcPr>
          <w:p w14:paraId="2AE85C03" w14:textId="77777777" w:rsidR="006D104E" w:rsidRPr="00AC6E8F" w:rsidRDefault="006D104E" w:rsidP="00D42D77">
            <w:pPr>
              <w:rPr>
                <w:sz w:val="22"/>
              </w:rPr>
            </w:pPr>
            <w:r w:rsidRPr="00AC6E8F">
              <w:rPr>
                <w:sz w:val="22"/>
              </w:rPr>
              <w:t>78.12</w:t>
            </w:r>
          </w:p>
        </w:tc>
        <w:tc>
          <w:tcPr>
            <w:tcW w:w="4360" w:type="dxa"/>
            <w:tcBorders>
              <w:top w:val="nil"/>
              <w:left w:val="nil"/>
              <w:bottom w:val="nil"/>
              <w:right w:val="nil"/>
            </w:tcBorders>
            <w:tcMar>
              <w:top w:w="128" w:type="dxa"/>
              <w:left w:w="43" w:type="dxa"/>
              <w:bottom w:w="43" w:type="dxa"/>
              <w:right w:w="43" w:type="dxa"/>
            </w:tcMar>
          </w:tcPr>
          <w:p w14:paraId="2F1EBBDA" w14:textId="77777777" w:rsidR="006D104E" w:rsidRPr="00AC6E8F" w:rsidRDefault="006D104E" w:rsidP="00D42D77">
            <w:pPr>
              <w:rPr>
                <w:sz w:val="22"/>
              </w:rPr>
            </w:pPr>
            <w:r w:rsidRPr="00AC6E8F">
              <w:rPr>
                <w:sz w:val="22"/>
              </w:rPr>
              <w:t>Tilskott til avløysing ved sjukdom m.m.</w:t>
            </w:r>
          </w:p>
        </w:tc>
        <w:tc>
          <w:tcPr>
            <w:tcW w:w="1300" w:type="dxa"/>
            <w:tcBorders>
              <w:top w:val="nil"/>
              <w:left w:val="nil"/>
              <w:bottom w:val="nil"/>
              <w:right w:val="nil"/>
            </w:tcBorders>
            <w:tcMar>
              <w:top w:w="128" w:type="dxa"/>
              <w:left w:w="43" w:type="dxa"/>
              <w:bottom w:w="43" w:type="dxa"/>
              <w:right w:w="43" w:type="dxa"/>
            </w:tcMar>
            <w:vAlign w:val="bottom"/>
          </w:tcPr>
          <w:p w14:paraId="49196F17" w14:textId="77777777" w:rsidR="006D104E" w:rsidRPr="00AC6E8F" w:rsidRDefault="006D104E" w:rsidP="00AC6E8F">
            <w:pPr>
              <w:jc w:val="right"/>
              <w:rPr>
                <w:sz w:val="22"/>
              </w:rPr>
            </w:pPr>
            <w:r w:rsidRPr="00AC6E8F">
              <w:rPr>
                <w:sz w:val="22"/>
              </w:rPr>
              <w:t>178 499</w:t>
            </w:r>
          </w:p>
        </w:tc>
        <w:tc>
          <w:tcPr>
            <w:tcW w:w="1300" w:type="dxa"/>
            <w:tcBorders>
              <w:top w:val="nil"/>
              <w:left w:val="nil"/>
              <w:bottom w:val="nil"/>
              <w:right w:val="nil"/>
            </w:tcBorders>
            <w:tcMar>
              <w:top w:w="128" w:type="dxa"/>
              <w:left w:w="43" w:type="dxa"/>
              <w:bottom w:w="43" w:type="dxa"/>
              <w:right w:w="43" w:type="dxa"/>
            </w:tcMar>
            <w:vAlign w:val="bottom"/>
          </w:tcPr>
          <w:p w14:paraId="6FC79779" w14:textId="77777777" w:rsidR="006D104E" w:rsidRPr="00AC6E8F" w:rsidRDefault="006D104E" w:rsidP="00AC6E8F">
            <w:pPr>
              <w:jc w:val="right"/>
              <w:rPr>
                <w:sz w:val="22"/>
              </w:rPr>
            </w:pPr>
            <w:r w:rsidRPr="00AC6E8F">
              <w:rPr>
                <w:sz w:val="22"/>
              </w:rPr>
              <w:t>208 749</w:t>
            </w:r>
          </w:p>
        </w:tc>
        <w:tc>
          <w:tcPr>
            <w:tcW w:w="1300" w:type="dxa"/>
            <w:tcBorders>
              <w:top w:val="nil"/>
              <w:left w:val="nil"/>
              <w:bottom w:val="nil"/>
              <w:right w:val="nil"/>
            </w:tcBorders>
            <w:tcMar>
              <w:top w:w="128" w:type="dxa"/>
              <w:left w:w="43" w:type="dxa"/>
              <w:bottom w:w="43" w:type="dxa"/>
              <w:right w:w="43" w:type="dxa"/>
            </w:tcMar>
            <w:vAlign w:val="bottom"/>
          </w:tcPr>
          <w:p w14:paraId="570B0028" w14:textId="77777777" w:rsidR="006D104E" w:rsidRPr="00AC6E8F" w:rsidRDefault="006D104E" w:rsidP="00AC6E8F">
            <w:pPr>
              <w:jc w:val="right"/>
              <w:rPr>
                <w:sz w:val="22"/>
              </w:rPr>
            </w:pPr>
            <w:r w:rsidRPr="00AC6E8F">
              <w:rPr>
                <w:sz w:val="22"/>
              </w:rPr>
              <w:t>220 149</w:t>
            </w:r>
          </w:p>
        </w:tc>
      </w:tr>
      <w:tr w:rsidR="00B070C3" w:rsidRPr="00D42D77" w14:paraId="3CFE5DD9" w14:textId="77777777">
        <w:trPr>
          <w:trHeight w:val="380"/>
        </w:trPr>
        <w:tc>
          <w:tcPr>
            <w:tcW w:w="1300" w:type="dxa"/>
            <w:tcBorders>
              <w:top w:val="nil"/>
              <w:left w:val="nil"/>
              <w:bottom w:val="nil"/>
              <w:right w:val="nil"/>
            </w:tcBorders>
            <w:tcMar>
              <w:top w:w="128" w:type="dxa"/>
              <w:left w:w="43" w:type="dxa"/>
              <w:bottom w:w="43" w:type="dxa"/>
              <w:right w:w="43" w:type="dxa"/>
            </w:tcMar>
          </w:tcPr>
          <w:p w14:paraId="33F70290" w14:textId="77777777" w:rsidR="006D104E" w:rsidRPr="00AC6E8F" w:rsidRDefault="006D104E" w:rsidP="00D42D77">
            <w:pPr>
              <w:rPr>
                <w:sz w:val="22"/>
              </w:rPr>
            </w:pPr>
            <w:r w:rsidRPr="00AC6E8F">
              <w:rPr>
                <w:sz w:val="22"/>
              </w:rPr>
              <w:t>78.14</w:t>
            </w:r>
          </w:p>
        </w:tc>
        <w:tc>
          <w:tcPr>
            <w:tcW w:w="4360" w:type="dxa"/>
            <w:tcBorders>
              <w:top w:val="nil"/>
              <w:left w:val="nil"/>
              <w:bottom w:val="nil"/>
              <w:right w:val="nil"/>
            </w:tcBorders>
            <w:tcMar>
              <w:top w:w="128" w:type="dxa"/>
              <w:left w:w="43" w:type="dxa"/>
              <w:bottom w:w="43" w:type="dxa"/>
              <w:right w:w="43" w:type="dxa"/>
            </w:tcMar>
          </w:tcPr>
          <w:p w14:paraId="262A2767" w14:textId="77777777" w:rsidR="006D104E" w:rsidRPr="00AC6E8F" w:rsidRDefault="006D104E" w:rsidP="00D42D77">
            <w:pPr>
              <w:rPr>
                <w:sz w:val="22"/>
              </w:rPr>
            </w:pPr>
            <w:r w:rsidRPr="00AC6E8F">
              <w:rPr>
                <w:sz w:val="22"/>
              </w:rPr>
              <w:t>Tilskott til sjukepengeordninga</w:t>
            </w:r>
          </w:p>
        </w:tc>
        <w:tc>
          <w:tcPr>
            <w:tcW w:w="1300" w:type="dxa"/>
            <w:tcBorders>
              <w:top w:val="nil"/>
              <w:left w:val="nil"/>
              <w:bottom w:val="nil"/>
              <w:right w:val="nil"/>
            </w:tcBorders>
            <w:tcMar>
              <w:top w:w="128" w:type="dxa"/>
              <w:left w:w="43" w:type="dxa"/>
              <w:bottom w:w="43" w:type="dxa"/>
              <w:right w:w="43" w:type="dxa"/>
            </w:tcMar>
            <w:vAlign w:val="bottom"/>
          </w:tcPr>
          <w:p w14:paraId="3A367322" w14:textId="77777777" w:rsidR="006D104E" w:rsidRPr="00AC6E8F" w:rsidRDefault="006D104E" w:rsidP="00AC6E8F">
            <w:pPr>
              <w:jc w:val="right"/>
              <w:rPr>
                <w:sz w:val="22"/>
              </w:rPr>
            </w:pPr>
            <w:r w:rsidRPr="00AC6E8F">
              <w:rPr>
                <w:sz w:val="22"/>
              </w:rPr>
              <w:t>39 141</w:t>
            </w:r>
          </w:p>
        </w:tc>
        <w:tc>
          <w:tcPr>
            <w:tcW w:w="1300" w:type="dxa"/>
            <w:tcBorders>
              <w:top w:val="nil"/>
              <w:left w:val="nil"/>
              <w:bottom w:val="nil"/>
              <w:right w:val="nil"/>
            </w:tcBorders>
            <w:tcMar>
              <w:top w:w="128" w:type="dxa"/>
              <w:left w:w="43" w:type="dxa"/>
              <w:bottom w:w="43" w:type="dxa"/>
              <w:right w:w="43" w:type="dxa"/>
            </w:tcMar>
            <w:vAlign w:val="bottom"/>
          </w:tcPr>
          <w:p w14:paraId="55EBBB96" w14:textId="77777777" w:rsidR="006D104E" w:rsidRPr="00AC6E8F" w:rsidRDefault="006D104E" w:rsidP="00AC6E8F">
            <w:pPr>
              <w:jc w:val="right"/>
              <w:rPr>
                <w:sz w:val="22"/>
              </w:rPr>
            </w:pPr>
            <w:r w:rsidRPr="00AC6E8F">
              <w:rPr>
                <w:sz w:val="22"/>
              </w:rPr>
              <w:t>40 900</w:t>
            </w:r>
          </w:p>
        </w:tc>
        <w:tc>
          <w:tcPr>
            <w:tcW w:w="1300" w:type="dxa"/>
            <w:tcBorders>
              <w:top w:val="nil"/>
              <w:left w:val="nil"/>
              <w:bottom w:val="nil"/>
              <w:right w:val="nil"/>
            </w:tcBorders>
            <w:tcMar>
              <w:top w:w="128" w:type="dxa"/>
              <w:left w:w="43" w:type="dxa"/>
              <w:bottom w:w="43" w:type="dxa"/>
              <w:right w:w="43" w:type="dxa"/>
            </w:tcMar>
            <w:vAlign w:val="bottom"/>
          </w:tcPr>
          <w:p w14:paraId="4F885A55" w14:textId="77777777" w:rsidR="006D104E" w:rsidRPr="00AC6E8F" w:rsidRDefault="006D104E" w:rsidP="00AC6E8F">
            <w:pPr>
              <w:jc w:val="right"/>
              <w:rPr>
                <w:sz w:val="22"/>
              </w:rPr>
            </w:pPr>
            <w:r w:rsidRPr="00AC6E8F">
              <w:rPr>
                <w:sz w:val="22"/>
              </w:rPr>
              <w:t>44 700</w:t>
            </w:r>
          </w:p>
        </w:tc>
      </w:tr>
      <w:tr w:rsidR="00B070C3" w:rsidRPr="00D42D77" w14:paraId="38314DC6" w14:textId="77777777">
        <w:trPr>
          <w:trHeight w:val="380"/>
        </w:trPr>
        <w:tc>
          <w:tcPr>
            <w:tcW w:w="1300" w:type="dxa"/>
            <w:tcBorders>
              <w:top w:val="nil"/>
              <w:left w:val="nil"/>
              <w:bottom w:val="nil"/>
              <w:right w:val="nil"/>
            </w:tcBorders>
            <w:tcMar>
              <w:top w:w="128" w:type="dxa"/>
              <w:left w:w="43" w:type="dxa"/>
              <w:bottom w:w="43" w:type="dxa"/>
              <w:right w:w="43" w:type="dxa"/>
            </w:tcMar>
          </w:tcPr>
          <w:p w14:paraId="0563280D" w14:textId="77777777" w:rsidR="006D104E" w:rsidRPr="00AC6E8F" w:rsidRDefault="006D104E" w:rsidP="00D42D77">
            <w:pPr>
              <w:rPr>
                <w:sz w:val="22"/>
              </w:rPr>
            </w:pPr>
            <w:r w:rsidRPr="00AC6E8F">
              <w:rPr>
                <w:sz w:val="22"/>
              </w:rPr>
              <w:t>78.15</w:t>
            </w:r>
          </w:p>
        </w:tc>
        <w:tc>
          <w:tcPr>
            <w:tcW w:w="4360" w:type="dxa"/>
            <w:tcBorders>
              <w:top w:val="nil"/>
              <w:left w:val="nil"/>
              <w:bottom w:val="nil"/>
              <w:right w:val="nil"/>
            </w:tcBorders>
            <w:tcMar>
              <w:top w:w="128" w:type="dxa"/>
              <w:left w:w="43" w:type="dxa"/>
              <w:bottom w:w="43" w:type="dxa"/>
              <w:right w:w="43" w:type="dxa"/>
            </w:tcMar>
          </w:tcPr>
          <w:p w14:paraId="48042282" w14:textId="77777777" w:rsidR="006D104E" w:rsidRPr="00AC6E8F" w:rsidRDefault="006D104E" w:rsidP="00D42D77">
            <w:pPr>
              <w:rPr>
                <w:sz w:val="22"/>
              </w:rPr>
            </w:pPr>
            <w:r w:rsidRPr="00AC6E8F">
              <w:rPr>
                <w:sz w:val="22"/>
              </w:rPr>
              <w:t>Tilskott til landbruksvikarordninga</w:t>
            </w:r>
          </w:p>
        </w:tc>
        <w:tc>
          <w:tcPr>
            <w:tcW w:w="1300" w:type="dxa"/>
            <w:tcBorders>
              <w:top w:val="nil"/>
              <w:left w:val="nil"/>
              <w:bottom w:val="nil"/>
              <w:right w:val="nil"/>
            </w:tcBorders>
            <w:tcMar>
              <w:top w:w="128" w:type="dxa"/>
              <w:left w:w="43" w:type="dxa"/>
              <w:bottom w:w="43" w:type="dxa"/>
              <w:right w:w="43" w:type="dxa"/>
            </w:tcMar>
            <w:vAlign w:val="bottom"/>
          </w:tcPr>
          <w:p w14:paraId="61ACC05F" w14:textId="77777777" w:rsidR="006D104E" w:rsidRPr="00AC6E8F" w:rsidRDefault="006D104E" w:rsidP="00AC6E8F">
            <w:pPr>
              <w:jc w:val="right"/>
              <w:rPr>
                <w:sz w:val="22"/>
              </w:rPr>
            </w:pPr>
            <w:r w:rsidRPr="00AC6E8F">
              <w:rPr>
                <w:sz w:val="22"/>
              </w:rPr>
              <w:t>73 292</w:t>
            </w:r>
          </w:p>
        </w:tc>
        <w:tc>
          <w:tcPr>
            <w:tcW w:w="1300" w:type="dxa"/>
            <w:tcBorders>
              <w:top w:val="nil"/>
              <w:left w:val="nil"/>
              <w:bottom w:val="nil"/>
              <w:right w:val="nil"/>
            </w:tcBorders>
            <w:tcMar>
              <w:top w:w="128" w:type="dxa"/>
              <w:left w:w="43" w:type="dxa"/>
              <w:bottom w:w="43" w:type="dxa"/>
              <w:right w:w="43" w:type="dxa"/>
            </w:tcMar>
            <w:vAlign w:val="bottom"/>
          </w:tcPr>
          <w:p w14:paraId="3B5CF2F9" w14:textId="77777777" w:rsidR="006D104E" w:rsidRPr="00AC6E8F" w:rsidRDefault="006D104E" w:rsidP="00AC6E8F">
            <w:pPr>
              <w:jc w:val="right"/>
              <w:rPr>
                <w:sz w:val="22"/>
              </w:rPr>
            </w:pPr>
            <w:r w:rsidRPr="00AC6E8F">
              <w:rPr>
                <w:sz w:val="22"/>
              </w:rPr>
              <w:t>79 092</w:t>
            </w:r>
          </w:p>
        </w:tc>
        <w:tc>
          <w:tcPr>
            <w:tcW w:w="1300" w:type="dxa"/>
            <w:tcBorders>
              <w:top w:val="nil"/>
              <w:left w:val="nil"/>
              <w:bottom w:val="nil"/>
              <w:right w:val="nil"/>
            </w:tcBorders>
            <w:tcMar>
              <w:top w:w="128" w:type="dxa"/>
              <w:left w:w="43" w:type="dxa"/>
              <w:bottom w:w="43" w:type="dxa"/>
              <w:right w:w="43" w:type="dxa"/>
            </w:tcMar>
            <w:vAlign w:val="bottom"/>
          </w:tcPr>
          <w:p w14:paraId="77E21AF6" w14:textId="77777777" w:rsidR="006D104E" w:rsidRPr="00AC6E8F" w:rsidRDefault="006D104E" w:rsidP="00AC6E8F">
            <w:pPr>
              <w:jc w:val="right"/>
              <w:rPr>
                <w:sz w:val="22"/>
              </w:rPr>
            </w:pPr>
            <w:r w:rsidRPr="00AC6E8F">
              <w:rPr>
                <w:sz w:val="22"/>
              </w:rPr>
              <w:t>79 092</w:t>
            </w:r>
          </w:p>
        </w:tc>
      </w:tr>
      <w:tr w:rsidR="00B070C3" w:rsidRPr="00D42D77" w14:paraId="2698C3B5"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68168E3" w14:textId="77777777" w:rsidR="006D104E" w:rsidRPr="00AC6E8F" w:rsidRDefault="006D104E" w:rsidP="00D42D77">
            <w:pPr>
              <w:rPr>
                <w:sz w:val="22"/>
              </w:rPr>
            </w:pPr>
            <w:r w:rsidRPr="00AC6E8F">
              <w:rPr>
                <w:sz w:val="22"/>
              </w:rPr>
              <w:t>78.16</w:t>
            </w:r>
          </w:p>
        </w:tc>
        <w:tc>
          <w:tcPr>
            <w:tcW w:w="4360" w:type="dxa"/>
            <w:tcBorders>
              <w:top w:val="nil"/>
              <w:left w:val="nil"/>
              <w:bottom w:val="single" w:sz="4" w:space="0" w:color="000000"/>
              <w:right w:val="nil"/>
            </w:tcBorders>
            <w:tcMar>
              <w:top w:w="128" w:type="dxa"/>
              <w:left w:w="43" w:type="dxa"/>
              <w:bottom w:w="43" w:type="dxa"/>
              <w:right w:w="43" w:type="dxa"/>
            </w:tcMar>
          </w:tcPr>
          <w:p w14:paraId="3DA1C300" w14:textId="77777777" w:rsidR="006D104E" w:rsidRPr="00AC6E8F" w:rsidRDefault="006D104E" w:rsidP="00D42D77">
            <w:pPr>
              <w:rPr>
                <w:sz w:val="22"/>
              </w:rPr>
            </w:pPr>
            <w:r w:rsidRPr="00AC6E8F">
              <w:rPr>
                <w:sz w:val="22"/>
              </w:rPr>
              <w:t xml:space="preserve">Tilskott til </w:t>
            </w:r>
            <w:proofErr w:type="spellStart"/>
            <w:r w:rsidRPr="00AC6E8F">
              <w:rPr>
                <w:sz w:val="22"/>
              </w:rPr>
              <w:t>tidlegpensjonsordninga</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C2BE7B" w14:textId="77777777" w:rsidR="006D104E" w:rsidRPr="00AC6E8F" w:rsidRDefault="006D104E" w:rsidP="00AC6E8F">
            <w:pPr>
              <w:jc w:val="right"/>
              <w:rPr>
                <w:sz w:val="22"/>
              </w:rPr>
            </w:pPr>
            <w:r w:rsidRPr="00AC6E8F">
              <w:rPr>
                <w:sz w:val="22"/>
              </w:rPr>
              <w:t>64 775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12223E" w14:textId="77777777" w:rsidR="006D104E" w:rsidRPr="00AC6E8F" w:rsidRDefault="006D104E" w:rsidP="00AC6E8F">
            <w:pPr>
              <w:jc w:val="right"/>
              <w:rPr>
                <w:sz w:val="22"/>
              </w:rPr>
            </w:pPr>
            <w:r w:rsidRPr="00AC6E8F">
              <w:rPr>
                <w:sz w:val="22"/>
              </w:rPr>
              <w:t>64 000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868C8" w14:textId="77777777" w:rsidR="006D104E" w:rsidRPr="00AC6E8F" w:rsidRDefault="006D104E" w:rsidP="00AC6E8F">
            <w:pPr>
              <w:jc w:val="right"/>
              <w:rPr>
                <w:sz w:val="22"/>
              </w:rPr>
            </w:pPr>
            <w:r w:rsidRPr="00AC6E8F">
              <w:rPr>
                <w:sz w:val="22"/>
              </w:rPr>
              <w:t>63 000</w:t>
            </w:r>
          </w:p>
        </w:tc>
      </w:tr>
      <w:tr w:rsidR="00B070C3" w:rsidRPr="00D42D77" w14:paraId="0B7DD066"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4D98C4C1" w14:textId="77777777" w:rsidR="006D104E" w:rsidRPr="00AC6E8F" w:rsidRDefault="006D104E" w:rsidP="00D42D77">
            <w:pPr>
              <w:rPr>
                <w:sz w:val="22"/>
              </w:rPr>
            </w:pPr>
          </w:p>
        </w:tc>
        <w:tc>
          <w:tcPr>
            <w:tcW w:w="4360" w:type="dxa"/>
            <w:tcBorders>
              <w:top w:val="nil"/>
              <w:left w:val="nil"/>
              <w:bottom w:val="single" w:sz="4" w:space="0" w:color="000000"/>
              <w:right w:val="nil"/>
            </w:tcBorders>
            <w:tcMar>
              <w:top w:w="128" w:type="dxa"/>
              <w:left w:w="43" w:type="dxa"/>
              <w:bottom w:w="43" w:type="dxa"/>
              <w:right w:w="43" w:type="dxa"/>
            </w:tcMar>
          </w:tcPr>
          <w:p w14:paraId="78C0FD52" w14:textId="77777777" w:rsidR="006D104E" w:rsidRPr="00AC6E8F" w:rsidRDefault="006D104E" w:rsidP="00D42D77">
            <w:pPr>
              <w:rPr>
                <w:sz w:val="22"/>
              </w:rPr>
            </w:pPr>
            <w:r w:rsidRPr="00AC6E8F">
              <w:rPr>
                <w:sz w:val="22"/>
              </w:rPr>
              <w:t>Sum post 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C3317F" w14:textId="77777777" w:rsidR="006D104E" w:rsidRPr="00AC6E8F" w:rsidRDefault="006D104E" w:rsidP="00AC6E8F">
            <w:pPr>
              <w:jc w:val="right"/>
              <w:rPr>
                <w:sz w:val="22"/>
              </w:rPr>
            </w:pPr>
            <w:r w:rsidRPr="00AC6E8F">
              <w:rPr>
                <w:sz w:val="22"/>
              </w:rPr>
              <w:t>1 895 212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4E8E9B" w14:textId="77777777" w:rsidR="006D104E" w:rsidRPr="00AC6E8F" w:rsidRDefault="006D104E" w:rsidP="00AC6E8F">
            <w:pPr>
              <w:jc w:val="right"/>
              <w:rPr>
                <w:sz w:val="22"/>
              </w:rPr>
            </w:pPr>
            <w:r w:rsidRPr="00AC6E8F">
              <w:rPr>
                <w:sz w:val="22"/>
              </w:rPr>
              <w:t>1 965 007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C1B65C" w14:textId="77777777" w:rsidR="006D104E" w:rsidRPr="00AC6E8F" w:rsidRDefault="006D104E" w:rsidP="00AC6E8F">
            <w:pPr>
              <w:jc w:val="right"/>
              <w:rPr>
                <w:sz w:val="22"/>
              </w:rPr>
            </w:pPr>
            <w:r w:rsidRPr="00AC6E8F">
              <w:rPr>
                <w:sz w:val="22"/>
              </w:rPr>
              <w:t>2 041 741</w:t>
            </w:r>
          </w:p>
        </w:tc>
      </w:tr>
    </w:tbl>
    <w:p w14:paraId="36CF2F44" w14:textId="77777777" w:rsidR="006D104E" w:rsidRPr="00D42D77" w:rsidRDefault="006D104E" w:rsidP="00D42D77">
      <w:r w:rsidRPr="00D42D77">
        <w:t xml:space="preserve">Det blei i 2024 nytta 1 895,2 mill. kroner på posten. Departementet </w:t>
      </w:r>
      <w:proofErr w:type="spellStart"/>
      <w:r w:rsidRPr="00D42D77">
        <w:t>gjer</w:t>
      </w:r>
      <w:proofErr w:type="spellEnd"/>
      <w:r w:rsidRPr="00D42D77">
        <w:t xml:space="preserve"> framlegg om ei løyving på 2041,7 mill. kroner for 2026. Fordeling og </w:t>
      </w:r>
      <w:proofErr w:type="spellStart"/>
      <w:r w:rsidRPr="00D42D77">
        <w:t>satsar</w:t>
      </w:r>
      <w:proofErr w:type="spellEnd"/>
      <w:r w:rsidRPr="00D42D77">
        <w:t xml:space="preserve"> går fram av undervedlegg 1 i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p>
    <w:p w14:paraId="45550CC2" w14:textId="77777777" w:rsidR="006D104E" w:rsidRPr="00D42D77" w:rsidRDefault="006D104E" w:rsidP="00D42D77">
      <w:pPr>
        <w:pStyle w:val="b-underpost"/>
      </w:pPr>
      <w:r w:rsidRPr="00D42D77">
        <w:t>Underpost 78.11 Tilskott til avløysing</w:t>
      </w:r>
    </w:p>
    <w:p w14:paraId="6AD74C22" w14:textId="77777777" w:rsidR="006D104E" w:rsidRPr="00D42D77" w:rsidRDefault="006D104E" w:rsidP="00D42D77">
      <w:r w:rsidRPr="00D42D77">
        <w:t xml:space="preserve">Formålet med ordninga er å </w:t>
      </w:r>
      <w:proofErr w:type="spellStart"/>
      <w:r w:rsidRPr="00D42D77">
        <w:t>leggje</w:t>
      </w:r>
      <w:proofErr w:type="spellEnd"/>
      <w:r w:rsidRPr="00D42D77">
        <w:t xml:space="preserve"> til rette for at </w:t>
      </w:r>
      <w:proofErr w:type="spellStart"/>
      <w:r w:rsidRPr="00D42D77">
        <w:t>husdyrbrukarar</w:t>
      </w:r>
      <w:proofErr w:type="spellEnd"/>
      <w:r w:rsidRPr="00D42D77">
        <w:t xml:space="preserve"> skal kunne ta ferie og få ordna fritid og hjelp til avlasting gjennom å bidra til å finansiere </w:t>
      </w:r>
      <w:proofErr w:type="spellStart"/>
      <w:r w:rsidRPr="00D42D77">
        <w:t>leige</w:t>
      </w:r>
      <w:proofErr w:type="spellEnd"/>
      <w:r w:rsidRPr="00D42D77">
        <w:t xml:space="preserve"> av arbeidskraft.</w:t>
      </w:r>
    </w:p>
    <w:p w14:paraId="6090B680" w14:textId="77777777" w:rsidR="006D104E" w:rsidRPr="00D42D77" w:rsidRDefault="006D104E" w:rsidP="00D42D77">
      <w:r w:rsidRPr="00D42D77">
        <w:t xml:space="preserve">Tilskottet blir </w:t>
      </w:r>
      <w:proofErr w:type="spellStart"/>
      <w:r w:rsidRPr="00D42D77">
        <w:t>rekna</w:t>
      </w:r>
      <w:proofErr w:type="spellEnd"/>
      <w:r w:rsidRPr="00D42D77">
        <w:t xml:space="preserve"> ut på grunnlag av </w:t>
      </w:r>
      <w:proofErr w:type="spellStart"/>
      <w:r w:rsidRPr="00D42D77">
        <w:t>satsar</w:t>
      </w:r>
      <w:proofErr w:type="spellEnd"/>
      <w:r w:rsidRPr="00D42D77">
        <w:t xml:space="preserve"> per dyr. </w:t>
      </w:r>
      <w:proofErr w:type="spellStart"/>
      <w:r w:rsidRPr="00D42D77">
        <w:t>Satsane</w:t>
      </w:r>
      <w:proofErr w:type="spellEnd"/>
      <w:r w:rsidRPr="00D42D77">
        <w:t xml:space="preserve"> er differensierte etter dyreslag, men avgrensa til </w:t>
      </w:r>
      <w:proofErr w:type="spellStart"/>
      <w:r w:rsidRPr="00D42D77">
        <w:t>eit</w:t>
      </w:r>
      <w:proofErr w:type="spellEnd"/>
      <w:r w:rsidRPr="00D42D77">
        <w:t xml:space="preserve"> maksimalt tilskott per </w:t>
      </w:r>
      <w:proofErr w:type="spellStart"/>
      <w:r w:rsidRPr="00D42D77">
        <w:t>føretak</w:t>
      </w:r>
      <w:proofErr w:type="spellEnd"/>
      <w:r w:rsidRPr="00D42D77">
        <w:t xml:space="preserve">. Dei som </w:t>
      </w:r>
      <w:proofErr w:type="spellStart"/>
      <w:r w:rsidRPr="00D42D77">
        <w:t>søkjer</w:t>
      </w:r>
      <w:proofErr w:type="spellEnd"/>
      <w:r w:rsidRPr="00D42D77">
        <w:t xml:space="preserve"> om tilskott, skal kunne dokumentere faktiske kostnader til </w:t>
      </w:r>
      <w:proofErr w:type="spellStart"/>
      <w:r w:rsidRPr="00D42D77">
        <w:t>leigd</w:t>
      </w:r>
      <w:proofErr w:type="spellEnd"/>
      <w:r w:rsidRPr="00D42D77">
        <w:t xml:space="preserve"> arbeid.</w:t>
      </w:r>
    </w:p>
    <w:p w14:paraId="2AB639F9" w14:textId="77777777" w:rsidR="006D104E" w:rsidRPr="00D42D77" w:rsidRDefault="006D104E" w:rsidP="00D42D77">
      <w:r w:rsidRPr="00D42D77">
        <w:t>Løyvinga på underposten for 2026 er på 1 634,8 mill. kroner.</w:t>
      </w:r>
    </w:p>
    <w:p w14:paraId="2BDAC765" w14:textId="77777777" w:rsidR="006D104E" w:rsidRPr="00D42D77" w:rsidRDefault="006D104E" w:rsidP="00D42D77">
      <w:pPr>
        <w:pStyle w:val="b-underpost"/>
      </w:pPr>
      <w:r w:rsidRPr="00D42D77">
        <w:t>Underpost 78.12 Tilskott til avløysing ved sjukdom m.m.</w:t>
      </w:r>
    </w:p>
    <w:p w14:paraId="0320418A" w14:textId="77777777" w:rsidR="006D104E" w:rsidRPr="00D42D77" w:rsidRDefault="006D104E" w:rsidP="00D42D77">
      <w:r w:rsidRPr="00D42D77">
        <w:t xml:space="preserve">Formålet med ordninga er å bidra til å finansiere avløysing i </w:t>
      </w:r>
      <w:proofErr w:type="spellStart"/>
      <w:r w:rsidRPr="00D42D77">
        <w:t>føretak</w:t>
      </w:r>
      <w:proofErr w:type="spellEnd"/>
      <w:r w:rsidRPr="00D42D77">
        <w:t xml:space="preserve"> med husdyrproduksjon, honningproduksjon eller veksthusproduksjon og til </w:t>
      </w:r>
      <w:proofErr w:type="spellStart"/>
      <w:r w:rsidRPr="00D42D77">
        <w:t>føretak</w:t>
      </w:r>
      <w:proofErr w:type="spellEnd"/>
      <w:r w:rsidRPr="00D42D77">
        <w:t xml:space="preserve"> med planteproduksjon i </w:t>
      </w:r>
      <w:proofErr w:type="spellStart"/>
      <w:r w:rsidRPr="00D42D77">
        <w:t>onneperiodar</w:t>
      </w:r>
      <w:proofErr w:type="spellEnd"/>
      <w:r w:rsidRPr="00D42D77">
        <w:t xml:space="preserve">. </w:t>
      </w:r>
      <w:proofErr w:type="spellStart"/>
      <w:r w:rsidRPr="00D42D77">
        <w:t>Brukarar</w:t>
      </w:r>
      <w:proofErr w:type="spellEnd"/>
      <w:r w:rsidRPr="00D42D77">
        <w:t xml:space="preserve"> kan få tilskott når </w:t>
      </w:r>
      <w:proofErr w:type="spellStart"/>
      <w:r w:rsidRPr="00D42D77">
        <w:t>dei</w:t>
      </w:r>
      <w:proofErr w:type="spellEnd"/>
      <w:r w:rsidRPr="00D42D77">
        <w:t xml:space="preserve"> på grunn av sjukdom, fødsel eller andre </w:t>
      </w:r>
      <w:proofErr w:type="spellStart"/>
      <w:r w:rsidRPr="00D42D77">
        <w:t>særlege</w:t>
      </w:r>
      <w:proofErr w:type="spellEnd"/>
      <w:r w:rsidRPr="00D42D77">
        <w:t xml:space="preserve"> </w:t>
      </w:r>
      <w:proofErr w:type="spellStart"/>
      <w:r w:rsidRPr="00D42D77">
        <w:t>grunnar</w:t>
      </w:r>
      <w:proofErr w:type="spellEnd"/>
      <w:r w:rsidRPr="00D42D77">
        <w:t xml:space="preserve"> </w:t>
      </w:r>
      <w:proofErr w:type="spellStart"/>
      <w:r w:rsidRPr="00D42D77">
        <w:t>ikkje</w:t>
      </w:r>
      <w:proofErr w:type="spellEnd"/>
      <w:r w:rsidRPr="00D42D77">
        <w:t xml:space="preserve"> kan ta del i arbeidet på bruket.</w:t>
      </w:r>
    </w:p>
    <w:p w14:paraId="077F086E" w14:textId="77777777" w:rsidR="006D104E" w:rsidRPr="00D42D77" w:rsidRDefault="006D104E" w:rsidP="00D42D77">
      <w:r w:rsidRPr="00D42D77">
        <w:t xml:space="preserve">Grunnlaget for tilskottet blir fastsett ut </w:t>
      </w:r>
      <w:proofErr w:type="spellStart"/>
      <w:r w:rsidRPr="00D42D77">
        <w:t>frå</w:t>
      </w:r>
      <w:proofErr w:type="spellEnd"/>
      <w:r w:rsidRPr="00D42D77">
        <w:t xml:space="preserve"> </w:t>
      </w:r>
      <w:proofErr w:type="spellStart"/>
      <w:r w:rsidRPr="00D42D77">
        <w:t>satsar</w:t>
      </w:r>
      <w:proofErr w:type="spellEnd"/>
      <w:r w:rsidRPr="00D42D77">
        <w:t xml:space="preserve"> per dyr, bifolk, dekar planteproduksjon på friland og kvadratmeter veksthusareal som blir nytta til planteproduksjon. Ut </w:t>
      </w:r>
      <w:proofErr w:type="spellStart"/>
      <w:r w:rsidRPr="00D42D77">
        <w:t>frå</w:t>
      </w:r>
      <w:proofErr w:type="spellEnd"/>
      <w:r w:rsidRPr="00D42D77">
        <w:t xml:space="preserve"> dette blir det </w:t>
      </w:r>
      <w:proofErr w:type="spellStart"/>
      <w:r w:rsidRPr="00D42D77">
        <w:t>rekna</w:t>
      </w:r>
      <w:proofErr w:type="spellEnd"/>
      <w:r w:rsidRPr="00D42D77">
        <w:t xml:space="preserve"> ut maksimale </w:t>
      </w:r>
      <w:proofErr w:type="spellStart"/>
      <w:r w:rsidRPr="00D42D77">
        <w:t>dagsatsar</w:t>
      </w:r>
      <w:proofErr w:type="spellEnd"/>
      <w:r w:rsidRPr="00D42D77">
        <w:t xml:space="preserve"> for tilskott per </w:t>
      </w:r>
      <w:proofErr w:type="spellStart"/>
      <w:r w:rsidRPr="00D42D77">
        <w:t>føretak</w:t>
      </w:r>
      <w:proofErr w:type="spellEnd"/>
      <w:r w:rsidRPr="00D42D77">
        <w:t>. Tilskottet blir gitt for faktiske utgifter til avløysing, opp til maksimal sats per dag per bruk.</w:t>
      </w:r>
    </w:p>
    <w:p w14:paraId="2F730768" w14:textId="77777777" w:rsidR="006D104E" w:rsidRPr="00D42D77" w:rsidRDefault="006D104E" w:rsidP="00D42D77">
      <w:r w:rsidRPr="00D42D77">
        <w:t>Løyvinga på underposten for 2026 er på 220,1 mill. kroner.</w:t>
      </w:r>
    </w:p>
    <w:p w14:paraId="6AEFE807" w14:textId="77777777" w:rsidR="006D104E" w:rsidRPr="00D42D77" w:rsidRDefault="006D104E" w:rsidP="00D42D77">
      <w:pPr>
        <w:pStyle w:val="b-underpost"/>
      </w:pPr>
      <w:r w:rsidRPr="00D42D77">
        <w:t>Underpost 78.14 Tilskott til sjukepengeordninga</w:t>
      </w:r>
    </w:p>
    <w:p w14:paraId="10A53B89" w14:textId="77777777" w:rsidR="006D104E" w:rsidRPr="00D42D77" w:rsidRDefault="006D104E" w:rsidP="00D42D77">
      <w:r w:rsidRPr="00D42D77">
        <w:t xml:space="preserve">Ordninga er ei kollektiv innbetaling over jordbruksavtalen til NAV for å finansiere differansen i </w:t>
      </w:r>
      <w:proofErr w:type="spellStart"/>
      <w:r w:rsidRPr="00D42D77">
        <w:t>sjukepengar</w:t>
      </w:r>
      <w:proofErr w:type="spellEnd"/>
      <w:r w:rsidRPr="00D42D77">
        <w:t xml:space="preserve"> for </w:t>
      </w:r>
      <w:proofErr w:type="spellStart"/>
      <w:r w:rsidRPr="00D42D77">
        <w:t>jordbrukarar</w:t>
      </w:r>
      <w:proofErr w:type="spellEnd"/>
      <w:r w:rsidRPr="00D42D77">
        <w:t xml:space="preserve"> </w:t>
      </w:r>
      <w:proofErr w:type="spellStart"/>
      <w:r w:rsidRPr="00D42D77">
        <w:t>frå</w:t>
      </w:r>
      <w:proofErr w:type="spellEnd"/>
      <w:r w:rsidRPr="00D42D77">
        <w:t xml:space="preserve"> 80 pst. av sjukepengegrunnlaget, som andre sjølvstendige </w:t>
      </w:r>
      <w:proofErr w:type="spellStart"/>
      <w:r w:rsidRPr="00D42D77">
        <w:t>næringsdrivande</w:t>
      </w:r>
      <w:proofErr w:type="spellEnd"/>
      <w:r w:rsidRPr="00D42D77">
        <w:t xml:space="preserve"> får, til 100 pst. ved sjukdom ut over 16 </w:t>
      </w:r>
      <w:proofErr w:type="spellStart"/>
      <w:r w:rsidRPr="00D42D77">
        <w:t>dagar</w:t>
      </w:r>
      <w:proofErr w:type="spellEnd"/>
      <w:r w:rsidRPr="00D42D77">
        <w:t xml:space="preserve">. Tilskottet blir utbetalt av NAV til jord- og </w:t>
      </w:r>
      <w:proofErr w:type="spellStart"/>
      <w:r w:rsidRPr="00D42D77">
        <w:t>skogbrukarar</w:t>
      </w:r>
      <w:proofErr w:type="spellEnd"/>
      <w:r w:rsidRPr="00D42D77">
        <w:t xml:space="preserve"> som oppfyller </w:t>
      </w:r>
      <w:proofErr w:type="spellStart"/>
      <w:r w:rsidRPr="00D42D77">
        <w:t>dei</w:t>
      </w:r>
      <w:proofErr w:type="spellEnd"/>
      <w:r w:rsidRPr="00D42D77">
        <w:t xml:space="preserve"> generelle vilkåra for utbetaling av </w:t>
      </w:r>
      <w:proofErr w:type="spellStart"/>
      <w:r w:rsidRPr="00D42D77">
        <w:t>sjukepengar</w:t>
      </w:r>
      <w:proofErr w:type="spellEnd"/>
      <w:r w:rsidRPr="00D42D77">
        <w:t xml:space="preserve">. Løyvinga blir fastsett ut </w:t>
      </w:r>
      <w:proofErr w:type="spellStart"/>
      <w:r w:rsidRPr="00D42D77">
        <w:t>frå</w:t>
      </w:r>
      <w:proofErr w:type="spellEnd"/>
      <w:r w:rsidRPr="00D42D77">
        <w:t xml:space="preserve"> NAV sine </w:t>
      </w:r>
      <w:proofErr w:type="spellStart"/>
      <w:r w:rsidRPr="00D42D77">
        <w:t>utbetalingar</w:t>
      </w:r>
      <w:proofErr w:type="spellEnd"/>
      <w:r w:rsidRPr="00D42D77">
        <w:t xml:space="preserve"> og </w:t>
      </w:r>
      <w:proofErr w:type="spellStart"/>
      <w:r w:rsidRPr="00D42D77">
        <w:t>midlane</w:t>
      </w:r>
      <w:proofErr w:type="spellEnd"/>
      <w:r w:rsidRPr="00D42D77">
        <w:t xml:space="preserve"> blir </w:t>
      </w:r>
      <w:proofErr w:type="spellStart"/>
      <w:r w:rsidRPr="00D42D77">
        <w:t>overførde</w:t>
      </w:r>
      <w:proofErr w:type="spellEnd"/>
      <w:r w:rsidRPr="00D42D77">
        <w:t xml:space="preserve"> til Folketrygda.</w:t>
      </w:r>
    </w:p>
    <w:p w14:paraId="2DE9B0B1" w14:textId="77777777" w:rsidR="006D104E" w:rsidRPr="00D42D77" w:rsidRDefault="006D104E" w:rsidP="00D42D77">
      <w:r w:rsidRPr="00D42D77">
        <w:t>Løyvinga på underposten for 2026 er på 44,7 mill. kroner.</w:t>
      </w:r>
    </w:p>
    <w:p w14:paraId="792C396F" w14:textId="77777777" w:rsidR="006D104E" w:rsidRPr="00D42D77" w:rsidRDefault="006D104E" w:rsidP="00D42D77">
      <w:pPr>
        <w:pStyle w:val="b-underpost"/>
      </w:pPr>
      <w:r w:rsidRPr="00D42D77">
        <w:t>Underpost 78.15 Tilskott til landbruksvikarordninga</w:t>
      </w:r>
    </w:p>
    <w:p w14:paraId="30A44DF0" w14:textId="77777777" w:rsidR="006D104E" w:rsidRPr="00D42D77" w:rsidRDefault="006D104E" w:rsidP="00D42D77">
      <w:r w:rsidRPr="00D42D77">
        <w:t xml:space="preserve">Formålet med landbruksvikarordninga er å sikre at </w:t>
      </w:r>
      <w:proofErr w:type="spellStart"/>
      <w:r w:rsidRPr="00D42D77">
        <w:t>primærprodusentane</w:t>
      </w:r>
      <w:proofErr w:type="spellEnd"/>
      <w:r w:rsidRPr="00D42D77">
        <w:t xml:space="preserve"> over heile landet har tilgang på arbeidshjelp når </w:t>
      </w:r>
      <w:proofErr w:type="spellStart"/>
      <w:r w:rsidRPr="00D42D77">
        <w:t>dei</w:t>
      </w:r>
      <w:proofErr w:type="spellEnd"/>
      <w:r w:rsidRPr="00D42D77">
        <w:t xml:space="preserve"> treng det ved akutt sjukdom eller i andre </w:t>
      </w:r>
      <w:proofErr w:type="spellStart"/>
      <w:r w:rsidRPr="00D42D77">
        <w:t>krisesituasjonar</w:t>
      </w:r>
      <w:proofErr w:type="spellEnd"/>
      <w:r w:rsidRPr="00D42D77">
        <w:t xml:space="preserve">. Det er </w:t>
      </w:r>
      <w:proofErr w:type="spellStart"/>
      <w:r w:rsidRPr="00D42D77">
        <w:t>eit</w:t>
      </w:r>
      <w:proofErr w:type="spellEnd"/>
      <w:r w:rsidRPr="00D42D77">
        <w:t xml:space="preserve"> mål at ordninga skal ha </w:t>
      </w:r>
      <w:proofErr w:type="spellStart"/>
      <w:r w:rsidRPr="00D42D77">
        <w:t>eit</w:t>
      </w:r>
      <w:proofErr w:type="spellEnd"/>
      <w:r w:rsidRPr="00D42D77">
        <w:t xml:space="preserve"> omfang på 240 årsverk.</w:t>
      </w:r>
    </w:p>
    <w:p w14:paraId="2A4EB858" w14:textId="77777777" w:rsidR="006D104E" w:rsidRPr="00D42D77" w:rsidRDefault="006D104E" w:rsidP="00D42D77">
      <w:r w:rsidRPr="00D42D77">
        <w:t xml:space="preserve">Samla løyving på underposten for 2026 er på 79,1 mill. kroner, av dette 1,0 mill. kroner til tilskott til gjennomføring av kurs for </w:t>
      </w:r>
      <w:proofErr w:type="spellStart"/>
      <w:r w:rsidRPr="00D42D77">
        <w:t>avløysarar</w:t>
      </w:r>
      <w:proofErr w:type="spellEnd"/>
      <w:r w:rsidRPr="00D42D77">
        <w:t>.</w:t>
      </w:r>
    </w:p>
    <w:p w14:paraId="2902DEBD" w14:textId="77777777" w:rsidR="006D104E" w:rsidRPr="00D42D77" w:rsidRDefault="006D104E" w:rsidP="00D42D77">
      <w:pPr>
        <w:pStyle w:val="b-underpost"/>
      </w:pPr>
      <w:r w:rsidRPr="00D42D77">
        <w:t xml:space="preserve">Underpost 78.16 Tilskott til </w:t>
      </w:r>
      <w:proofErr w:type="spellStart"/>
      <w:r w:rsidRPr="00D42D77">
        <w:t>tidlegpensjonsordninga</w:t>
      </w:r>
      <w:proofErr w:type="spellEnd"/>
    </w:p>
    <w:p w14:paraId="6E27B92C" w14:textId="77777777" w:rsidR="006D104E" w:rsidRPr="00D42D77" w:rsidRDefault="006D104E" w:rsidP="00D42D77">
      <w:r w:rsidRPr="00D42D77">
        <w:t xml:space="preserve">Formålet med ordninga er å bidra til </w:t>
      </w:r>
      <w:proofErr w:type="spellStart"/>
      <w:r w:rsidRPr="00D42D77">
        <w:t>eit</w:t>
      </w:r>
      <w:proofErr w:type="spellEnd"/>
      <w:r w:rsidRPr="00D42D77">
        <w:t xml:space="preserve"> </w:t>
      </w:r>
      <w:proofErr w:type="spellStart"/>
      <w:r w:rsidRPr="00D42D77">
        <w:t>enklare</w:t>
      </w:r>
      <w:proofErr w:type="spellEnd"/>
      <w:r w:rsidRPr="00D42D77">
        <w:t xml:space="preserve"> generasjonsskifte for </w:t>
      </w:r>
      <w:proofErr w:type="spellStart"/>
      <w:r w:rsidRPr="00D42D77">
        <w:t>dei</w:t>
      </w:r>
      <w:proofErr w:type="spellEnd"/>
      <w:r w:rsidRPr="00D42D77">
        <w:t xml:space="preserve"> som har hatt </w:t>
      </w:r>
      <w:proofErr w:type="spellStart"/>
      <w:r w:rsidRPr="00D42D77">
        <w:t>hovuddelen</w:t>
      </w:r>
      <w:proofErr w:type="spellEnd"/>
      <w:r w:rsidRPr="00D42D77">
        <w:t xml:space="preserve"> av inntektene sine </w:t>
      </w:r>
      <w:proofErr w:type="spellStart"/>
      <w:r w:rsidRPr="00D42D77">
        <w:t>frå</w:t>
      </w:r>
      <w:proofErr w:type="spellEnd"/>
      <w:r w:rsidRPr="00D42D77">
        <w:t xml:space="preserve"> jordbruk/gartneri og skogbruk. Dei som får </w:t>
      </w:r>
      <w:proofErr w:type="spellStart"/>
      <w:r w:rsidRPr="00D42D77">
        <w:t>tidlegpensjon</w:t>
      </w:r>
      <w:proofErr w:type="spellEnd"/>
      <w:r w:rsidRPr="00D42D77">
        <w:t xml:space="preserve">, kan òg få avtalefesta pensjon og </w:t>
      </w:r>
      <w:proofErr w:type="spellStart"/>
      <w:r w:rsidRPr="00D42D77">
        <w:t>arbeidsavklaringspengar</w:t>
      </w:r>
      <w:proofErr w:type="spellEnd"/>
      <w:r w:rsidRPr="00D42D77">
        <w:t xml:space="preserve">, uførepensjon og </w:t>
      </w:r>
      <w:proofErr w:type="spellStart"/>
      <w:r w:rsidRPr="00D42D77">
        <w:t>etterlatnepensjon</w:t>
      </w:r>
      <w:proofErr w:type="spellEnd"/>
      <w:r w:rsidRPr="00D42D77">
        <w:t xml:space="preserve"> </w:t>
      </w:r>
      <w:proofErr w:type="spellStart"/>
      <w:r w:rsidRPr="00D42D77">
        <w:t>frå</w:t>
      </w:r>
      <w:proofErr w:type="spellEnd"/>
      <w:r w:rsidRPr="00D42D77">
        <w:t xml:space="preserve"> NAV. Løyvinga på underposten for 2026 er sett til 63,0 mill. kroner.</w:t>
      </w:r>
    </w:p>
    <w:p w14:paraId="04F7B5E3" w14:textId="77777777" w:rsidR="006D104E" w:rsidRPr="00D42D77" w:rsidRDefault="006D104E" w:rsidP="00D42D77">
      <w:pPr>
        <w:pStyle w:val="b-budkaptit"/>
      </w:pPr>
      <w:r w:rsidRPr="00D42D77">
        <w:t xml:space="preserve">Kap. 4150 </w:t>
      </w:r>
      <w:r w:rsidRPr="00D42D77">
        <w:tab/>
        <w:t>Til gjennomføring av jordbruksavtalen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5277A1E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098455" w14:textId="77777777" w:rsidR="006D104E" w:rsidRPr="00AC6E8F" w:rsidRDefault="006D104E" w:rsidP="00D42D77">
            <w:pPr>
              <w:pStyle w:val="Tabellnavn"/>
              <w:rPr>
                <w:sz w:val="22"/>
                <w:szCs w:val="22"/>
              </w:rPr>
            </w:pPr>
            <w:r w:rsidRPr="00AC6E8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267391"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2C4E7A"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B7F21"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8E28B" w14:textId="77777777" w:rsidR="006D104E" w:rsidRPr="00AC6E8F" w:rsidRDefault="006D104E" w:rsidP="00AC6E8F">
            <w:pPr>
              <w:jc w:val="right"/>
              <w:rPr>
                <w:sz w:val="22"/>
              </w:rPr>
            </w:pPr>
            <w:r w:rsidRPr="00AC6E8F">
              <w:rPr>
                <w:sz w:val="22"/>
              </w:rPr>
              <w:t>(i 1 000 kr)</w:t>
            </w:r>
          </w:p>
        </w:tc>
      </w:tr>
      <w:tr w:rsidR="00B070C3" w:rsidRPr="00D42D77" w14:paraId="0464696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8ABF42" w14:textId="77777777" w:rsidR="006D104E" w:rsidRPr="00AC6E8F" w:rsidRDefault="006D104E" w:rsidP="00D42D77">
            <w:pPr>
              <w:rPr>
                <w:sz w:val="22"/>
              </w:rPr>
            </w:pPr>
            <w:r w:rsidRPr="00AC6E8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D8247D"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C9D44"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9E29E"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E7819F"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D42D77" w14:paraId="075B2CD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B2CA0E9" w14:textId="77777777" w:rsidR="006D104E" w:rsidRPr="00AC6E8F" w:rsidRDefault="006D104E" w:rsidP="00D42D77">
            <w:pPr>
              <w:rPr>
                <w:sz w:val="22"/>
              </w:rPr>
            </w:pPr>
            <w:r w:rsidRPr="00AC6E8F">
              <w:rPr>
                <w:sz w:val="22"/>
              </w:rPr>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A25D43A" w14:textId="77777777" w:rsidR="006D104E" w:rsidRPr="00AC6E8F" w:rsidRDefault="006D104E" w:rsidP="00D42D77">
            <w:pPr>
              <w:rPr>
                <w:sz w:val="22"/>
              </w:rPr>
            </w:pPr>
            <w:proofErr w:type="spellStart"/>
            <w:r w:rsidRPr="00AC6E8F">
              <w:rPr>
                <w:sz w:val="22"/>
              </w:rPr>
              <w:t>Marknadsordninga</w:t>
            </w:r>
            <w:proofErr w:type="spellEnd"/>
            <w:r w:rsidRPr="00AC6E8F">
              <w:rPr>
                <w:sz w:val="22"/>
              </w:rPr>
              <w:t xml:space="preserve"> for korn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4B76C9" w14:textId="77777777" w:rsidR="006D104E" w:rsidRPr="00AC6E8F" w:rsidRDefault="006D104E" w:rsidP="00AC6E8F">
            <w:pPr>
              <w:jc w:val="right"/>
              <w:rPr>
                <w:sz w:val="22"/>
              </w:rPr>
            </w:pPr>
            <w:r w:rsidRPr="00AC6E8F">
              <w:rPr>
                <w:sz w:val="22"/>
              </w:rPr>
              <w:t>1 688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18BBF6" w14:textId="77777777" w:rsidR="006D104E" w:rsidRPr="00AC6E8F" w:rsidRDefault="006D104E" w:rsidP="00AC6E8F">
            <w:pPr>
              <w:jc w:val="right"/>
              <w:rPr>
                <w:sz w:val="22"/>
              </w:rPr>
            </w:pPr>
            <w:r w:rsidRPr="00AC6E8F">
              <w:rPr>
                <w:sz w:val="22"/>
              </w:rPr>
              <w:t>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EF9605" w14:textId="77777777" w:rsidR="006D104E" w:rsidRPr="00AC6E8F" w:rsidRDefault="006D104E" w:rsidP="00AC6E8F">
            <w:pPr>
              <w:jc w:val="right"/>
              <w:rPr>
                <w:sz w:val="22"/>
              </w:rPr>
            </w:pPr>
            <w:r w:rsidRPr="00AC6E8F">
              <w:rPr>
                <w:sz w:val="22"/>
              </w:rPr>
              <w:t>1 050</w:t>
            </w:r>
          </w:p>
        </w:tc>
      </w:tr>
      <w:tr w:rsidR="00B070C3" w:rsidRPr="00D42D77" w14:paraId="212943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D4D51A" w14:textId="77777777" w:rsidR="006D104E" w:rsidRPr="00AC6E8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330036D7" w14:textId="77777777" w:rsidR="006D104E" w:rsidRPr="00AC6E8F" w:rsidRDefault="006D104E" w:rsidP="00D42D77">
            <w:pPr>
              <w:rPr>
                <w:sz w:val="22"/>
              </w:rPr>
            </w:pPr>
            <w:r w:rsidRPr="00AC6E8F">
              <w:rPr>
                <w:sz w:val="22"/>
              </w:rPr>
              <w:t>Sum kap. 4150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449B44" w14:textId="77777777" w:rsidR="006D104E" w:rsidRPr="00AC6E8F" w:rsidRDefault="006D104E" w:rsidP="00AC6E8F">
            <w:pPr>
              <w:jc w:val="right"/>
              <w:rPr>
                <w:sz w:val="22"/>
              </w:rPr>
            </w:pPr>
            <w:r w:rsidRPr="00AC6E8F">
              <w:rPr>
                <w:sz w:val="22"/>
              </w:rPr>
              <w:t>1 688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054C48" w14:textId="77777777" w:rsidR="006D104E" w:rsidRPr="00AC6E8F" w:rsidRDefault="006D104E" w:rsidP="00AC6E8F">
            <w:pPr>
              <w:jc w:val="right"/>
              <w:rPr>
                <w:sz w:val="22"/>
              </w:rPr>
            </w:pPr>
            <w:r w:rsidRPr="00AC6E8F">
              <w:rPr>
                <w:sz w:val="22"/>
              </w:rPr>
              <w:t>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C320F" w14:textId="77777777" w:rsidR="006D104E" w:rsidRPr="00AC6E8F" w:rsidRDefault="006D104E" w:rsidP="00AC6E8F">
            <w:pPr>
              <w:jc w:val="right"/>
              <w:rPr>
                <w:sz w:val="22"/>
              </w:rPr>
            </w:pPr>
            <w:r w:rsidRPr="00AC6E8F">
              <w:rPr>
                <w:sz w:val="22"/>
              </w:rPr>
              <w:t>1 050</w:t>
            </w:r>
          </w:p>
        </w:tc>
      </w:tr>
    </w:tbl>
    <w:p w14:paraId="6A646DDD" w14:textId="77777777" w:rsidR="006D104E" w:rsidRPr="00D42D77" w:rsidRDefault="006D104E" w:rsidP="00D42D77">
      <w:pPr>
        <w:pStyle w:val="b-post"/>
      </w:pPr>
      <w:r w:rsidRPr="00D42D77">
        <w:t xml:space="preserve">Post 85 </w:t>
      </w:r>
      <w:proofErr w:type="spellStart"/>
      <w:r w:rsidRPr="00D42D77">
        <w:t>Marknadsordninga</w:t>
      </w:r>
      <w:proofErr w:type="spellEnd"/>
      <w:r w:rsidRPr="00D42D77">
        <w:t xml:space="preserve"> for korn</w:t>
      </w:r>
    </w:p>
    <w:p w14:paraId="29D7AC40" w14:textId="77777777" w:rsidR="006D104E" w:rsidRPr="00D42D77" w:rsidRDefault="006D104E" w:rsidP="00D42D77">
      <w:r w:rsidRPr="00D42D77">
        <w:t xml:space="preserve">Inntektene i 2024 var 1,7 mill. kroner. Departementet </w:t>
      </w:r>
      <w:proofErr w:type="spellStart"/>
      <w:r w:rsidRPr="00D42D77">
        <w:t>gjer</w:t>
      </w:r>
      <w:proofErr w:type="spellEnd"/>
      <w:r w:rsidRPr="00D42D77">
        <w:t xml:space="preserve"> framlegg om ei løyving på 1,1 mill. kroner på posten for 2026.</w:t>
      </w:r>
    </w:p>
    <w:p w14:paraId="51F7DB7B" w14:textId="77777777" w:rsidR="006D104E" w:rsidRPr="00D42D77" w:rsidRDefault="006D104E" w:rsidP="00D42D77">
      <w:pPr>
        <w:pStyle w:val="b-budkaptit"/>
      </w:pPr>
      <w:r w:rsidRPr="00D42D77">
        <w:t xml:space="preserve">Kap. 1151 </w:t>
      </w:r>
      <w:r w:rsidRPr="00D42D77">
        <w:tab/>
        <w:t>Til gjennomføring av reindriftsavtalen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22927B3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ABDB6C" w14:textId="77777777" w:rsidR="006D104E" w:rsidRPr="00AC6E8F" w:rsidRDefault="006D104E" w:rsidP="00D42D77">
            <w:pPr>
              <w:pStyle w:val="Tabellnavn"/>
              <w:rPr>
                <w:sz w:val="22"/>
                <w:szCs w:val="22"/>
              </w:rPr>
            </w:pPr>
            <w:r w:rsidRPr="00AC6E8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0D7AA0"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263567"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DB6BC4"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C1EC48" w14:textId="77777777" w:rsidR="006D104E" w:rsidRPr="00AC6E8F" w:rsidRDefault="006D104E" w:rsidP="00AC6E8F">
            <w:pPr>
              <w:jc w:val="right"/>
              <w:rPr>
                <w:sz w:val="22"/>
              </w:rPr>
            </w:pPr>
            <w:r w:rsidRPr="00AC6E8F">
              <w:rPr>
                <w:sz w:val="22"/>
              </w:rPr>
              <w:t>(i 1 000 kr)</w:t>
            </w:r>
          </w:p>
        </w:tc>
      </w:tr>
      <w:tr w:rsidR="00B070C3" w:rsidRPr="00D42D77" w14:paraId="1405103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8CFC5C" w14:textId="77777777" w:rsidR="006D104E" w:rsidRPr="00AC6E8F" w:rsidRDefault="006D104E" w:rsidP="00D42D77">
            <w:pPr>
              <w:rPr>
                <w:sz w:val="22"/>
              </w:rPr>
            </w:pPr>
            <w:r w:rsidRPr="00AC6E8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BA5567"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B0D30"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E5A9D5"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B0F71F"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D42D77" w14:paraId="7303A85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4BF16A" w14:textId="77777777" w:rsidR="006D104E" w:rsidRPr="00AC6E8F" w:rsidRDefault="006D104E" w:rsidP="00D42D77">
            <w:pPr>
              <w:rPr>
                <w:sz w:val="22"/>
              </w:rPr>
            </w:pPr>
            <w:r w:rsidRPr="00AC6E8F">
              <w:rPr>
                <w:sz w:val="22"/>
              </w:rPr>
              <w:t>51</w:t>
            </w:r>
          </w:p>
        </w:tc>
        <w:tc>
          <w:tcPr>
            <w:tcW w:w="4800" w:type="dxa"/>
            <w:tcBorders>
              <w:top w:val="single" w:sz="4" w:space="0" w:color="000000"/>
              <w:left w:val="nil"/>
              <w:bottom w:val="nil"/>
              <w:right w:val="nil"/>
            </w:tcBorders>
            <w:tcMar>
              <w:top w:w="128" w:type="dxa"/>
              <w:left w:w="43" w:type="dxa"/>
              <w:bottom w:w="43" w:type="dxa"/>
              <w:right w:w="43" w:type="dxa"/>
            </w:tcMar>
          </w:tcPr>
          <w:p w14:paraId="79792467" w14:textId="77777777" w:rsidR="006D104E" w:rsidRPr="00AC6E8F" w:rsidRDefault="006D104E" w:rsidP="00D42D77">
            <w:pPr>
              <w:rPr>
                <w:sz w:val="22"/>
              </w:rPr>
            </w:pPr>
            <w:r w:rsidRPr="00AC6E8F">
              <w:rPr>
                <w:sz w:val="22"/>
              </w:rPr>
              <w:t>Tilskott til Reindriftens utviklingsfond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768CC3" w14:textId="77777777" w:rsidR="006D104E" w:rsidRPr="00AC6E8F" w:rsidRDefault="006D104E" w:rsidP="00AC6E8F">
            <w:pPr>
              <w:jc w:val="right"/>
              <w:rPr>
                <w:sz w:val="22"/>
              </w:rPr>
            </w:pPr>
            <w:r w:rsidRPr="00AC6E8F">
              <w:rPr>
                <w:sz w:val="22"/>
              </w:rPr>
              <w:t>69 250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02ECBB" w14:textId="77777777" w:rsidR="006D104E" w:rsidRPr="00AC6E8F" w:rsidRDefault="006D104E" w:rsidP="00AC6E8F">
            <w:pPr>
              <w:jc w:val="right"/>
              <w:rPr>
                <w:sz w:val="22"/>
              </w:rPr>
            </w:pPr>
            <w:r w:rsidRPr="00AC6E8F">
              <w:rPr>
                <w:sz w:val="22"/>
              </w:rPr>
              <w:t>73 900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409E3F" w14:textId="77777777" w:rsidR="006D104E" w:rsidRPr="00AC6E8F" w:rsidRDefault="006D104E" w:rsidP="00AC6E8F">
            <w:pPr>
              <w:jc w:val="right"/>
              <w:rPr>
                <w:sz w:val="22"/>
              </w:rPr>
            </w:pPr>
            <w:r w:rsidRPr="00AC6E8F">
              <w:rPr>
                <w:sz w:val="22"/>
              </w:rPr>
              <w:t>81 800</w:t>
            </w:r>
          </w:p>
        </w:tc>
      </w:tr>
      <w:tr w:rsidR="00B070C3" w:rsidRPr="00D42D77" w14:paraId="26E2580E" w14:textId="77777777">
        <w:trPr>
          <w:trHeight w:val="380"/>
        </w:trPr>
        <w:tc>
          <w:tcPr>
            <w:tcW w:w="840" w:type="dxa"/>
            <w:tcBorders>
              <w:top w:val="nil"/>
              <w:left w:val="nil"/>
              <w:bottom w:val="nil"/>
              <w:right w:val="nil"/>
            </w:tcBorders>
            <w:tcMar>
              <w:top w:w="128" w:type="dxa"/>
              <w:left w:w="43" w:type="dxa"/>
              <w:bottom w:w="43" w:type="dxa"/>
              <w:right w:w="43" w:type="dxa"/>
            </w:tcMar>
          </w:tcPr>
          <w:p w14:paraId="6E5DAFB9" w14:textId="77777777" w:rsidR="006D104E" w:rsidRPr="00AC6E8F" w:rsidRDefault="006D104E" w:rsidP="00D42D77">
            <w:pPr>
              <w:rPr>
                <w:sz w:val="22"/>
              </w:rPr>
            </w:pPr>
            <w:r w:rsidRPr="00AC6E8F">
              <w:rPr>
                <w:sz w:val="22"/>
              </w:rPr>
              <w:t>72</w:t>
            </w:r>
          </w:p>
        </w:tc>
        <w:tc>
          <w:tcPr>
            <w:tcW w:w="4800" w:type="dxa"/>
            <w:tcBorders>
              <w:top w:val="nil"/>
              <w:left w:val="nil"/>
              <w:bottom w:val="nil"/>
              <w:right w:val="nil"/>
            </w:tcBorders>
            <w:tcMar>
              <w:top w:w="128" w:type="dxa"/>
              <w:left w:w="43" w:type="dxa"/>
              <w:bottom w:w="43" w:type="dxa"/>
              <w:right w:w="43" w:type="dxa"/>
            </w:tcMar>
          </w:tcPr>
          <w:p w14:paraId="1B2B4D50" w14:textId="77777777" w:rsidR="006D104E" w:rsidRPr="00AC6E8F" w:rsidRDefault="006D104E" w:rsidP="00D42D77">
            <w:pPr>
              <w:rPr>
                <w:sz w:val="22"/>
              </w:rPr>
            </w:pPr>
            <w:r w:rsidRPr="00AC6E8F">
              <w:rPr>
                <w:sz w:val="22"/>
              </w:rPr>
              <w:t>Tilskott til organisasjonsarbeid</w:t>
            </w:r>
          </w:p>
        </w:tc>
        <w:tc>
          <w:tcPr>
            <w:tcW w:w="1300" w:type="dxa"/>
            <w:tcBorders>
              <w:top w:val="nil"/>
              <w:left w:val="nil"/>
              <w:bottom w:val="nil"/>
              <w:right w:val="nil"/>
            </w:tcBorders>
            <w:tcMar>
              <w:top w:w="128" w:type="dxa"/>
              <w:left w:w="43" w:type="dxa"/>
              <w:bottom w:w="43" w:type="dxa"/>
              <w:right w:w="43" w:type="dxa"/>
            </w:tcMar>
            <w:vAlign w:val="bottom"/>
          </w:tcPr>
          <w:p w14:paraId="6741A856" w14:textId="77777777" w:rsidR="006D104E" w:rsidRPr="00AC6E8F" w:rsidRDefault="006D104E" w:rsidP="00AC6E8F">
            <w:pPr>
              <w:jc w:val="right"/>
              <w:rPr>
                <w:sz w:val="22"/>
              </w:rPr>
            </w:pPr>
            <w:r w:rsidRPr="00AC6E8F">
              <w:rPr>
                <w:sz w:val="22"/>
              </w:rPr>
              <w:t>8 100</w:t>
            </w:r>
          </w:p>
        </w:tc>
        <w:tc>
          <w:tcPr>
            <w:tcW w:w="1300" w:type="dxa"/>
            <w:tcBorders>
              <w:top w:val="nil"/>
              <w:left w:val="nil"/>
              <w:bottom w:val="nil"/>
              <w:right w:val="nil"/>
            </w:tcBorders>
            <w:tcMar>
              <w:top w:w="128" w:type="dxa"/>
              <w:left w:w="43" w:type="dxa"/>
              <w:bottom w:w="43" w:type="dxa"/>
              <w:right w:w="43" w:type="dxa"/>
            </w:tcMar>
            <w:vAlign w:val="bottom"/>
          </w:tcPr>
          <w:p w14:paraId="5CE3E6DF" w14:textId="77777777" w:rsidR="006D104E" w:rsidRPr="00AC6E8F" w:rsidRDefault="006D104E" w:rsidP="00AC6E8F">
            <w:pPr>
              <w:jc w:val="right"/>
              <w:rPr>
                <w:sz w:val="22"/>
              </w:rPr>
            </w:pPr>
            <w:r w:rsidRPr="00AC6E8F">
              <w:rPr>
                <w:sz w:val="22"/>
              </w:rPr>
              <w:t>8 600</w:t>
            </w:r>
          </w:p>
        </w:tc>
        <w:tc>
          <w:tcPr>
            <w:tcW w:w="1300" w:type="dxa"/>
            <w:tcBorders>
              <w:top w:val="nil"/>
              <w:left w:val="nil"/>
              <w:bottom w:val="nil"/>
              <w:right w:val="nil"/>
            </w:tcBorders>
            <w:tcMar>
              <w:top w:w="128" w:type="dxa"/>
              <w:left w:w="43" w:type="dxa"/>
              <w:bottom w:w="43" w:type="dxa"/>
              <w:right w:w="43" w:type="dxa"/>
            </w:tcMar>
            <w:vAlign w:val="bottom"/>
          </w:tcPr>
          <w:p w14:paraId="2E1CEDFA" w14:textId="77777777" w:rsidR="006D104E" w:rsidRPr="00AC6E8F" w:rsidRDefault="006D104E" w:rsidP="00AC6E8F">
            <w:pPr>
              <w:jc w:val="right"/>
              <w:rPr>
                <w:sz w:val="22"/>
              </w:rPr>
            </w:pPr>
            <w:r w:rsidRPr="00AC6E8F">
              <w:rPr>
                <w:sz w:val="22"/>
              </w:rPr>
              <w:t>10 500</w:t>
            </w:r>
          </w:p>
        </w:tc>
      </w:tr>
      <w:tr w:rsidR="00B070C3" w:rsidRPr="00D42D77" w14:paraId="70D28F36" w14:textId="77777777">
        <w:trPr>
          <w:trHeight w:val="640"/>
        </w:trPr>
        <w:tc>
          <w:tcPr>
            <w:tcW w:w="840" w:type="dxa"/>
            <w:tcBorders>
              <w:top w:val="nil"/>
              <w:left w:val="nil"/>
              <w:bottom w:val="nil"/>
              <w:right w:val="nil"/>
            </w:tcBorders>
            <w:tcMar>
              <w:top w:w="128" w:type="dxa"/>
              <w:left w:w="43" w:type="dxa"/>
              <w:bottom w:w="43" w:type="dxa"/>
              <w:right w:w="43" w:type="dxa"/>
            </w:tcMar>
          </w:tcPr>
          <w:p w14:paraId="5458C875" w14:textId="77777777" w:rsidR="006D104E" w:rsidRPr="00AC6E8F" w:rsidRDefault="006D104E" w:rsidP="00D42D77">
            <w:pPr>
              <w:rPr>
                <w:sz w:val="22"/>
              </w:rPr>
            </w:pPr>
            <w:r w:rsidRPr="00AC6E8F">
              <w:rPr>
                <w:sz w:val="22"/>
              </w:rPr>
              <w:t>75</w:t>
            </w:r>
          </w:p>
        </w:tc>
        <w:tc>
          <w:tcPr>
            <w:tcW w:w="4800" w:type="dxa"/>
            <w:tcBorders>
              <w:top w:val="nil"/>
              <w:left w:val="nil"/>
              <w:bottom w:val="nil"/>
              <w:right w:val="nil"/>
            </w:tcBorders>
            <w:tcMar>
              <w:top w:w="128" w:type="dxa"/>
              <w:left w:w="43" w:type="dxa"/>
              <w:bottom w:w="43" w:type="dxa"/>
              <w:right w:w="43" w:type="dxa"/>
            </w:tcMar>
          </w:tcPr>
          <w:p w14:paraId="6D0F1342" w14:textId="77777777" w:rsidR="006D104E" w:rsidRPr="00AC6E8F" w:rsidRDefault="006D104E" w:rsidP="00D42D77">
            <w:pPr>
              <w:rPr>
                <w:sz w:val="22"/>
              </w:rPr>
            </w:pPr>
            <w:proofErr w:type="spellStart"/>
            <w:r w:rsidRPr="00AC6E8F">
              <w:rPr>
                <w:sz w:val="22"/>
              </w:rPr>
              <w:t>Kostnadssenkande</w:t>
            </w:r>
            <w:proofErr w:type="spellEnd"/>
            <w:r w:rsidRPr="00AC6E8F">
              <w:rPr>
                <w:sz w:val="22"/>
              </w:rPr>
              <w:t xml:space="preserve"> og direkte tilskott</w:t>
            </w:r>
            <w:r w:rsidRPr="00AC6E8F">
              <w:rPr>
                <w:rStyle w:val="kursiv"/>
                <w:sz w:val="22"/>
              </w:rPr>
              <w:t xml:space="preserve">, </w:t>
            </w:r>
            <w:r w:rsidRPr="00AC6E8F">
              <w:rPr>
                <w:rStyle w:val="kursiv"/>
                <w:sz w:val="22"/>
              </w:rPr>
              <w:br/>
              <w:t>kan </w:t>
            </w:r>
            <w:proofErr w:type="spellStart"/>
            <w:r w:rsidRPr="00AC6E8F">
              <w:rPr>
                <w:rStyle w:val="kursiv"/>
                <w:sz w:val="22"/>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662B43F" w14:textId="77777777" w:rsidR="006D104E" w:rsidRPr="00AC6E8F" w:rsidRDefault="006D104E" w:rsidP="00AC6E8F">
            <w:pPr>
              <w:jc w:val="right"/>
              <w:rPr>
                <w:sz w:val="22"/>
              </w:rPr>
            </w:pPr>
            <w:r w:rsidRPr="00AC6E8F">
              <w:rPr>
                <w:sz w:val="22"/>
              </w:rPr>
              <w:t>118 933</w:t>
            </w:r>
          </w:p>
        </w:tc>
        <w:tc>
          <w:tcPr>
            <w:tcW w:w="1300" w:type="dxa"/>
            <w:tcBorders>
              <w:top w:val="nil"/>
              <w:left w:val="nil"/>
              <w:bottom w:val="nil"/>
              <w:right w:val="nil"/>
            </w:tcBorders>
            <w:tcMar>
              <w:top w:w="128" w:type="dxa"/>
              <w:left w:w="43" w:type="dxa"/>
              <w:bottom w:w="43" w:type="dxa"/>
              <w:right w:w="43" w:type="dxa"/>
            </w:tcMar>
            <w:vAlign w:val="bottom"/>
          </w:tcPr>
          <w:p w14:paraId="43A9DD08" w14:textId="77777777" w:rsidR="006D104E" w:rsidRPr="00AC6E8F" w:rsidRDefault="006D104E" w:rsidP="00AC6E8F">
            <w:pPr>
              <w:jc w:val="right"/>
              <w:rPr>
                <w:sz w:val="22"/>
              </w:rPr>
            </w:pPr>
            <w:r w:rsidRPr="00AC6E8F">
              <w:rPr>
                <w:sz w:val="22"/>
              </w:rPr>
              <w:t>138 400</w:t>
            </w:r>
          </w:p>
        </w:tc>
        <w:tc>
          <w:tcPr>
            <w:tcW w:w="1300" w:type="dxa"/>
            <w:tcBorders>
              <w:top w:val="nil"/>
              <w:left w:val="nil"/>
              <w:bottom w:val="nil"/>
              <w:right w:val="nil"/>
            </w:tcBorders>
            <w:tcMar>
              <w:top w:w="128" w:type="dxa"/>
              <w:left w:w="43" w:type="dxa"/>
              <w:bottom w:w="43" w:type="dxa"/>
              <w:right w:w="43" w:type="dxa"/>
            </w:tcMar>
            <w:vAlign w:val="bottom"/>
          </w:tcPr>
          <w:p w14:paraId="66915764" w14:textId="77777777" w:rsidR="006D104E" w:rsidRPr="00AC6E8F" w:rsidRDefault="006D104E" w:rsidP="00AC6E8F">
            <w:pPr>
              <w:jc w:val="right"/>
              <w:rPr>
                <w:sz w:val="22"/>
              </w:rPr>
            </w:pPr>
            <w:r w:rsidRPr="00AC6E8F">
              <w:rPr>
                <w:sz w:val="22"/>
              </w:rPr>
              <w:t>153 300</w:t>
            </w:r>
          </w:p>
        </w:tc>
      </w:tr>
      <w:tr w:rsidR="00B070C3" w:rsidRPr="00D42D77" w14:paraId="0DCBDAC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CCFC6F" w14:textId="77777777" w:rsidR="006D104E" w:rsidRPr="00AC6E8F" w:rsidRDefault="006D104E" w:rsidP="00D42D77">
            <w:pPr>
              <w:rPr>
                <w:sz w:val="22"/>
              </w:rPr>
            </w:pPr>
            <w:r w:rsidRPr="00AC6E8F">
              <w:rPr>
                <w:sz w:val="22"/>
              </w:rPr>
              <w:t>79</w:t>
            </w:r>
          </w:p>
        </w:tc>
        <w:tc>
          <w:tcPr>
            <w:tcW w:w="4800" w:type="dxa"/>
            <w:tcBorders>
              <w:top w:val="nil"/>
              <w:left w:val="nil"/>
              <w:bottom w:val="single" w:sz="4" w:space="0" w:color="000000"/>
              <w:right w:val="nil"/>
            </w:tcBorders>
            <w:tcMar>
              <w:top w:w="128" w:type="dxa"/>
              <w:left w:w="43" w:type="dxa"/>
              <w:bottom w:w="43" w:type="dxa"/>
              <w:right w:w="43" w:type="dxa"/>
            </w:tcMar>
          </w:tcPr>
          <w:p w14:paraId="4AFD04DE" w14:textId="77777777" w:rsidR="006D104E" w:rsidRPr="00AC6E8F" w:rsidRDefault="006D104E" w:rsidP="00D42D77">
            <w:pPr>
              <w:rPr>
                <w:sz w:val="22"/>
              </w:rPr>
            </w:pPr>
            <w:proofErr w:type="spellStart"/>
            <w:r w:rsidRPr="00AC6E8F">
              <w:rPr>
                <w:sz w:val="22"/>
              </w:rPr>
              <w:t>Velferdsordningar</w:t>
            </w:r>
            <w:proofErr w:type="spellEnd"/>
            <w:r w:rsidRPr="00AC6E8F">
              <w:rPr>
                <w:rStyle w:val="kursiv"/>
                <w:sz w:val="22"/>
              </w:rPr>
              <w:t>, kan </w:t>
            </w:r>
            <w:proofErr w:type="spellStart"/>
            <w:r w:rsidRPr="00AC6E8F">
              <w:rPr>
                <w:rStyle w:val="kursiv"/>
                <w:sz w:val="22"/>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B08A9E" w14:textId="77777777" w:rsidR="006D104E" w:rsidRPr="00AC6E8F" w:rsidRDefault="006D104E" w:rsidP="00AC6E8F">
            <w:pPr>
              <w:jc w:val="right"/>
              <w:rPr>
                <w:sz w:val="22"/>
              </w:rPr>
            </w:pPr>
            <w:r w:rsidRPr="00AC6E8F">
              <w:rPr>
                <w:sz w:val="22"/>
              </w:rPr>
              <w:t>3 683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C2C4A8" w14:textId="77777777" w:rsidR="006D104E" w:rsidRPr="00AC6E8F" w:rsidRDefault="006D104E" w:rsidP="00AC6E8F">
            <w:pPr>
              <w:jc w:val="right"/>
              <w:rPr>
                <w:sz w:val="22"/>
              </w:rPr>
            </w:pPr>
            <w:r w:rsidRPr="00AC6E8F">
              <w:rPr>
                <w:sz w:val="22"/>
              </w:rPr>
              <w:t>4 100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FF6B80" w14:textId="77777777" w:rsidR="006D104E" w:rsidRPr="00AC6E8F" w:rsidRDefault="006D104E" w:rsidP="00AC6E8F">
            <w:pPr>
              <w:jc w:val="right"/>
              <w:rPr>
                <w:sz w:val="22"/>
              </w:rPr>
            </w:pPr>
            <w:r w:rsidRPr="00AC6E8F">
              <w:rPr>
                <w:sz w:val="22"/>
              </w:rPr>
              <w:t>4 400</w:t>
            </w:r>
          </w:p>
        </w:tc>
      </w:tr>
      <w:tr w:rsidR="00B070C3" w:rsidRPr="00D42D77" w14:paraId="6F4B15A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93DC01" w14:textId="77777777" w:rsidR="006D104E" w:rsidRPr="00AC6E8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236BED8E" w14:textId="77777777" w:rsidR="006D104E" w:rsidRPr="00AC6E8F" w:rsidRDefault="006D104E" w:rsidP="00D42D77">
            <w:pPr>
              <w:rPr>
                <w:sz w:val="22"/>
              </w:rPr>
            </w:pPr>
            <w:r w:rsidRPr="00AC6E8F">
              <w:rPr>
                <w:sz w:val="22"/>
              </w:rPr>
              <w:t>Sum kap. 1151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85163B" w14:textId="77777777" w:rsidR="006D104E" w:rsidRPr="00AC6E8F" w:rsidRDefault="006D104E" w:rsidP="00AC6E8F">
            <w:pPr>
              <w:jc w:val="right"/>
              <w:rPr>
                <w:sz w:val="22"/>
              </w:rPr>
            </w:pPr>
            <w:r w:rsidRPr="00AC6E8F">
              <w:rPr>
                <w:sz w:val="22"/>
              </w:rPr>
              <w:t>199 966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B2D7BC" w14:textId="77777777" w:rsidR="006D104E" w:rsidRPr="00AC6E8F" w:rsidRDefault="006D104E" w:rsidP="00AC6E8F">
            <w:pPr>
              <w:jc w:val="right"/>
              <w:rPr>
                <w:sz w:val="22"/>
              </w:rPr>
            </w:pPr>
            <w:r w:rsidRPr="00AC6E8F">
              <w:rPr>
                <w:sz w:val="22"/>
              </w:rPr>
              <w:t>225 000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B1C57" w14:textId="77777777" w:rsidR="006D104E" w:rsidRPr="00AC6E8F" w:rsidRDefault="006D104E" w:rsidP="00AC6E8F">
            <w:pPr>
              <w:jc w:val="right"/>
              <w:rPr>
                <w:sz w:val="22"/>
              </w:rPr>
            </w:pPr>
            <w:r w:rsidRPr="00AC6E8F">
              <w:rPr>
                <w:sz w:val="22"/>
              </w:rPr>
              <w:t>250 000</w:t>
            </w:r>
          </w:p>
        </w:tc>
      </w:tr>
    </w:tbl>
    <w:p w14:paraId="230D2C62" w14:textId="77777777" w:rsidR="006D104E" w:rsidRPr="00D42D77" w:rsidRDefault="006D104E" w:rsidP="00D42D77">
      <w:pPr>
        <w:pStyle w:val="avsnitt-tittel"/>
      </w:pPr>
      <w:r w:rsidRPr="00D42D77">
        <w:t>Tilpassing til økonomiregelverket i staten</w:t>
      </w:r>
    </w:p>
    <w:p w14:paraId="4B6C7987" w14:textId="77777777" w:rsidR="006D104E" w:rsidRPr="00D42D77" w:rsidRDefault="006D104E" w:rsidP="00D42D77">
      <w:r w:rsidRPr="00D42D77">
        <w:t xml:space="preserve">På same måte som for tilskottsforvaltninga under kap. 1150, er det behov for </w:t>
      </w:r>
      <w:proofErr w:type="spellStart"/>
      <w:r w:rsidRPr="00D42D77">
        <w:t>tilpassingar</w:t>
      </w:r>
      <w:proofErr w:type="spellEnd"/>
      <w:r w:rsidRPr="00D42D77">
        <w:t xml:space="preserve"> til </w:t>
      </w:r>
      <w:proofErr w:type="spellStart"/>
      <w:r w:rsidRPr="00D42D77">
        <w:t>dei</w:t>
      </w:r>
      <w:proofErr w:type="spellEnd"/>
      <w:r w:rsidRPr="00D42D77">
        <w:t xml:space="preserve"> normale </w:t>
      </w:r>
      <w:proofErr w:type="spellStart"/>
      <w:r w:rsidRPr="00D42D77">
        <w:t>prosedyrane</w:t>
      </w:r>
      <w:proofErr w:type="spellEnd"/>
      <w:r w:rsidRPr="00D42D77">
        <w:t xml:space="preserve"> for </w:t>
      </w:r>
      <w:proofErr w:type="spellStart"/>
      <w:r w:rsidRPr="00D42D77">
        <w:t>ordningar</w:t>
      </w:r>
      <w:proofErr w:type="spellEnd"/>
      <w:r w:rsidRPr="00D42D77">
        <w:t xml:space="preserve"> under kap. 1151. </w:t>
      </w:r>
      <w:proofErr w:type="spellStart"/>
      <w:r w:rsidRPr="00D42D77">
        <w:t>Kostnadssenkande</w:t>
      </w:r>
      <w:proofErr w:type="spellEnd"/>
      <w:r w:rsidRPr="00D42D77">
        <w:t xml:space="preserve"> og direkte tilskott under post 75, og </w:t>
      </w:r>
      <w:proofErr w:type="spellStart"/>
      <w:r w:rsidRPr="00D42D77">
        <w:t>velferdsordningar</w:t>
      </w:r>
      <w:proofErr w:type="spellEnd"/>
      <w:r w:rsidRPr="00D42D77">
        <w:t xml:space="preserve"> under post 79, er baserte på </w:t>
      </w:r>
      <w:proofErr w:type="gramStart"/>
      <w:r w:rsidRPr="00D42D77">
        <w:t>fastsette</w:t>
      </w:r>
      <w:proofErr w:type="gramEnd"/>
      <w:r w:rsidRPr="00D42D77">
        <w:t xml:space="preserve"> kriterium, mellom anna knytt til produksjon. </w:t>
      </w:r>
      <w:proofErr w:type="spellStart"/>
      <w:r w:rsidRPr="00D42D77">
        <w:t>Ordningane</w:t>
      </w:r>
      <w:proofErr w:type="spellEnd"/>
      <w:r w:rsidRPr="00D42D77">
        <w:t xml:space="preserve"> er </w:t>
      </w:r>
      <w:proofErr w:type="spellStart"/>
      <w:r w:rsidRPr="00D42D77">
        <w:t>ein</w:t>
      </w:r>
      <w:proofErr w:type="spellEnd"/>
      <w:r w:rsidRPr="00D42D77">
        <w:t xml:space="preserve"> del av avtalesystemet med </w:t>
      </w:r>
      <w:proofErr w:type="spellStart"/>
      <w:r w:rsidRPr="00D42D77">
        <w:t>fleire</w:t>
      </w:r>
      <w:proofErr w:type="spellEnd"/>
      <w:r w:rsidRPr="00D42D77">
        <w:t xml:space="preserve"> mål og ei </w:t>
      </w:r>
      <w:proofErr w:type="spellStart"/>
      <w:r w:rsidRPr="00D42D77">
        <w:t>rekkje</w:t>
      </w:r>
      <w:proofErr w:type="spellEnd"/>
      <w:r w:rsidRPr="00D42D77">
        <w:t xml:space="preserve"> </w:t>
      </w:r>
      <w:proofErr w:type="spellStart"/>
      <w:r w:rsidRPr="00D42D77">
        <w:t>verkemiddel</w:t>
      </w:r>
      <w:proofErr w:type="spellEnd"/>
      <w:r w:rsidRPr="00D42D77">
        <w:t xml:space="preserve"> som </w:t>
      </w:r>
      <w:proofErr w:type="spellStart"/>
      <w:r w:rsidRPr="00D42D77">
        <w:t>verkar</w:t>
      </w:r>
      <w:proofErr w:type="spellEnd"/>
      <w:r w:rsidRPr="00D42D77">
        <w:t xml:space="preserve"> </w:t>
      </w:r>
      <w:proofErr w:type="spellStart"/>
      <w:r w:rsidRPr="00D42D77">
        <w:t>saman</w:t>
      </w:r>
      <w:proofErr w:type="spellEnd"/>
      <w:r w:rsidRPr="00D42D77">
        <w:t xml:space="preserve"> mot </w:t>
      </w:r>
      <w:proofErr w:type="spellStart"/>
      <w:r w:rsidRPr="00D42D77">
        <w:t>dei</w:t>
      </w:r>
      <w:proofErr w:type="spellEnd"/>
      <w:r w:rsidRPr="00D42D77">
        <w:t xml:space="preserve"> same måla. Resultatrapporteringa skjer </w:t>
      </w:r>
      <w:proofErr w:type="spellStart"/>
      <w:r w:rsidRPr="00D42D77">
        <w:t>difor</w:t>
      </w:r>
      <w:proofErr w:type="spellEnd"/>
      <w:r w:rsidRPr="00D42D77">
        <w:t xml:space="preserve"> samla i </w:t>
      </w:r>
      <w:proofErr w:type="spellStart"/>
      <w:r w:rsidRPr="00D42D77">
        <w:rPr>
          <w:rStyle w:val="kursiv"/>
        </w:rPr>
        <w:t>Totalrekneskapen</w:t>
      </w:r>
      <w:proofErr w:type="spellEnd"/>
      <w:r w:rsidRPr="00D42D77">
        <w:rPr>
          <w:rStyle w:val="kursiv"/>
        </w:rPr>
        <w:t xml:space="preserve"> for reindriftsnæringa</w:t>
      </w:r>
      <w:r w:rsidRPr="00D42D77">
        <w:t xml:space="preserve"> </w:t>
      </w:r>
      <w:proofErr w:type="spellStart"/>
      <w:r w:rsidRPr="00D42D77">
        <w:t>frå</w:t>
      </w:r>
      <w:proofErr w:type="spellEnd"/>
      <w:r w:rsidRPr="00D42D77">
        <w:t xml:space="preserve"> Økonomisk </w:t>
      </w:r>
      <w:proofErr w:type="spellStart"/>
      <w:r w:rsidRPr="00D42D77">
        <w:t>utval</w:t>
      </w:r>
      <w:proofErr w:type="spellEnd"/>
      <w:r w:rsidRPr="00D42D77">
        <w:t xml:space="preserve"> for reindrifta, før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forhandlingane</w:t>
      </w:r>
      <w:proofErr w:type="spellEnd"/>
      <w:r w:rsidRPr="00D42D77">
        <w:t xml:space="preserve"> om reindriftsavtalen. Rapporteringa til Stortinget på måla i reindriftspolitikken skjer gjennom proposisjonen om reindriftsavtalen.</w:t>
      </w:r>
    </w:p>
    <w:p w14:paraId="1B7F064A" w14:textId="77777777" w:rsidR="006D104E" w:rsidRPr="00D42D77" w:rsidRDefault="006D104E" w:rsidP="00D42D77">
      <w:proofErr w:type="spellStart"/>
      <w:r w:rsidRPr="00D42D77">
        <w:t>Hovuddelen</w:t>
      </w:r>
      <w:proofErr w:type="spellEnd"/>
      <w:r w:rsidRPr="00D42D77">
        <w:t xml:space="preserve"> av tilskottsforvaltninga er delegert til Landbruksdirektoratet. Det meste av </w:t>
      </w:r>
      <w:proofErr w:type="spellStart"/>
      <w:r w:rsidRPr="00D42D77">
        <w:t>dei</w:t>
      </w:r>
      <w:proofErr w:type="spellEnd"/>
      <w:r w:rsidRPr="00D42D77">
        <w:t xml:space="preserve"> administrative kostnadene til forvaltning av </w:t>
      </w:r>
      <w:proofErr w:type="spellStart"/>
      <w:r w:rsidRPr="00D42D77">
        <w:t>ordningane</w:t>
      </w:r>
      <w:proofErr w:type="spellEnd"/>
      <w:r w:rsidRPr="00D42D77">
        <w:t xml:space="preserve"> blir dekte </w:t>
      </w:r>
      <w:proofErr w:type="spellStart"/>
      <w:r w:rsidRPr="00D42D77">
        <w:t>innanfor</w:t>
      </w:r>
      <w:proofErr w:type="spellEnd"/>
      <w:r w:rsidRPr="00D42D77">
        <w:t xml:space="preserve"> </w:t>
      </w:r>
      <w:proofErr w:type="spellStart"/>
      <w:r w:rsidRPr="00D42D77">
        <w:t>løyvingane</w:t>
      </w:r>
      <w:proofErr w:type="spellEnd"/>
      <w:r w:rsidRPr="00D42D77">
        <w:t xml:space="preserve"> til Landbruksdirektoratet på kap. 1142. For å kunne ha </w:t>
      </w:r>
      <w:proofErr w:type="spellStart"/>
      <w:r w:rsidRPr="00D42D77">
        <w:t>naudsynt</w:t>
      </w:r>
      <w:proofErr w:type="spellEnd"/>
      <w:r w:rsidRPr="00D42D77">
        <w:t xml:space="preserve"> fleksibilitet vil det likevel </w:t>
      </w:r>
      <w:proofErr w:type="spellStart"/>
      <w:r w:rsidRPr="00D42D77">
        <w:t>vere</w:t>
      </w:r>
      <w:proofErr w:type="spellEnd"/>
      <w:r w:rsidRPr="00D42D77">
        <w:t xml:space="preserve"> aktuelt å </w:t>
      </w:r>
      <w:proofErr w:type="spellStart"/>
      <w:r w:rsidRPr="00D42D77">
        <w:t>dekkje</w:t>
      </w:r>
      <w:proofErr w:type="spellEnd"/>
      <w:r w:rsidRPr="00D42D77">
        <w:t xml:space="preserve"> kostnader til utviklings- og </w:t>
      </w:r>
      <w:proofErr w:type="spellStart"/>
      <w:r w:rsidRPr="00D42D77">
        <w:t>utgreiingsoppgåver</w:t>
      </w:r>
      <w:proofErr w:type="spellEnd"/>
      <w:r w:rsidRPr="00D42D77">
        <w:t xml:space="preserve"> og større </w:t>
      </w:r>
      <w:proofErr w:type="spellStart"/>
      <w:r w:rsidRPr="00D42D77">
        <w:t>evalueringar</w:t>
      </w:r>
      <w:proofErr w:type="spellEnd"/>
      <w:r w:rsidRPr="00D42D77">
        <w:t xml:space="preserve"> på kap. 1151.</w:t>
      </w:r>
    </w:p>
    <w:p w14:paraId="7320FAFA" w14:textId="77777777" w:rsidR="006D104E" w:rsidRPr="00D42D77" w:rsidRDefault="006D104E" w:rsidP="00D42D77">
      <w:r w:rsidRPr="00D42D77">
        <w:t xml:space="preserve">På enkelte område skjer forvaltninga av tilskott gjennom Innovasjon Norge. På </w:t>
      </w:r>
      <w:proofErr w:type="spellStart"/>
      <w:r w:rsidRPr="00D42D77">
        <w:t>desse</w:t>
      </w:r>
      <w:proofErr w:type="spellEnd"/>
      <w:r w:rsidRPr="00D42D77">
        <w:t xml:space="preserve"> områda har departementet klargjort ansvar og </w:t>
      </w:r>
      <w:proofErr w:type="spellStart"/>
      <w:r w:rsidRPr="00D42D77">
        <w:t>oppgåver</w:t>
      </w:r>
      <w:proofErr w:type="spellEnd"/>
      <w:r w:rsidRPr="00D42D77">
        <w:t xml:space="preserve"> for Innovasjon Norge. </w:t>
      </w:r>
      <w:proofErr w:type="spellStart"/>
      <w:r w:rsidRPr="00D42D77">
        <w:t>Vidare</w:t>
      </w:r>
      <w:proofErr w:type="spellEnd"/>
      <w:r w:rsidRPr="00D42D77">
        <w:t xml:space="preserve"> </w:t>
      </w:r>
      <w:proofErr w:type="spellStart"/>
      <w:r w:rsidRPr="00D42D77">
        <w:t>forvaltar</w:t>
      </w:r>
      <w:proofErr w:type="spellEnd"/>
      <w:r w:rsidRPr="00D42D77">
        <w:t xml:space="preserve"> styret for Reindriftens utviklingsfond ulike </w:t>
      </w:r>
      <w:proofErr w:type="spellStart"/>
      <w:r w:rsidRPr="00D42D77">
        <w:t>ordningar</w:t>
      </w:r>
      <w:proofErr w:type="spellEnd"/>
      <w:r w:rsidRPr="00D42D77">
        <w:t>. Dette styret er partssamansett. Styret skal tildele tilskott, mens Landbruksdirektoratet er sekretariat for styret.</w:t>
      </w:r>
    </w:p>
    <w:p w14:paraId="53494E91" w14:textId="77777777" w:rsidR="006D104E" w:rsidRPr="00D42D77" w:rsidRDefault="006D104E" w:rsidP="00D42D77">
      <w:pPr>
        <w:pStyle w:val="avsnitt-tittel"/>
      </w:pPr>
      <w:r w:rsidRPr="00D42D77">
        <w:t>Reindriftsavtalen</w:t>
      </w:r>
    </w:p>
    <w:p w14:paraId="3E57F35B" w14:textId="77777777" w:rsidR="006D104E" w:rsidRPr="00D42D77" w:rsidRDefault="006D104E" w:rsidP="00D42D77">
      <w:r w:rsidRPr="00D42D77">
        <w:t xml:space="preserve">Reindriftsavtalen er ved sida av reindriftslova det </w:t>
      </w:r>
      <w:proofErr w:type="spellStart"/>
      <w:r w:rsidRPr="00D42D77">
        <w:t>viktigaste</w:t>
      </w:r>
      <w:proofErr w:type="spellEnd"/>
      <w:r w:rsidRPr="00D42D77">
        <w:t xml:space="preserve"> </w:t>
      </w:r>
      <w:proofErr w:type="spellStart"/>
      <w:r w:rsidRPr="00D42D77">
        <w:t>verkemiddelet</w:t>
      </w:r>
      <w:proofErr w:type="spellEnd"/>
      <w:r w:rsidRPr="00D42D77">
        <w:t xml:space="preserve"> for å </w:t>
      </w:r>
      <w:proofErr w:type="spellStart"/>
      <w:r w:rsidRPr="00D42D77">
        <w:t>følgje</w:t>
      </w:r>
      <w:proofErr w:type="spellEnd"/>
      <w:r w:rsidRPr="00D42D77">
        <w:t xml:space="preserve"> opp måla i reindriftspolitikken. I </w:t>
      </w:r>
      <w:proofErr w:type="spellStart"/>
      <w:r w:rsidRPr="00D42D77">
        <w:t>forhandlingane</w:t>
      </w:r>
      <w:proofErr w:type="spellEnd"/>
      <w:r w:rsidRPr="00D42D77">
        <w:t xml:space="preserve"> om reindriftsavtalen blir </w:t>
      </w:r>
      <w:proofErr w:type="spellStart"/>
      <w:r w:rsidRPr="00D42D77">
        <w:t>dei</w:t>
      </w:r>
      <w:proofErr w:type="spellEnd"/>
      <w:r w:rsidRPr="00D42D77">
        <w:t xml:space="preserve"> sentrale økonomiske </w:t>
      </w:r>
      <w:proofErr w:type="spellStart"/>
      <w:r w:rsidRPr="00D42D77">
        <w:t>verkemidla</w:t>
      </w:r>
      <w:proofErr w:type="spellEnd"/>
      <w:r w:rsidRPr="00D42D77">
        <w:t xml:space="preserve"> drøfta, mellom anna ut </w:t>
      </w:r>
      <w:proofErr w:type="spellStart"/>
      <w:r w:rsidRPr="00D42D77">
        <w:t>frå</w:t>
      </w:r>
      <w:proofErr w:type="spellEnd"/>
      <w:r w:rsidRPr="00D42D77">
        <w:t xml:space="preserve"> </w:t>
      </w:r>
      <w:proofErr w:type="spellStart"/>
      <w:r w:rsidRPr="00D42D77">
        <w:t>dei</w:t>
      </w:r>
      <w:proofErr w:type="spellEnd"/>
      <w:r w:rsidRPr="00D42D77">
        <w:t xml:space="preserve"> behova og </w:t>
      </w:r>
      <w:proofErr w:type="spellStart"/>
      <w:r w:rsidRPr="00D42D77">
        <w:t>utfordringane</w:t>
      </w:r>
      <w:proofErr w:type="spellEnd"/>
      <w:r w:rsidRPr="00D42D77">
        <w:t xml:space="preserve"> næringa til kvar tid står overfor.</w:t>
      </w:r>
    </w:p>
    <w:p w14:paraId="4F1FCC5D" w14:textId="77777777" w:rsidR="006D104E" w:rsidRPr="00D42D77" w:rsidRDefault="006D104E" w:rsidP="00D42D77">
      <w:r w:rsidRPr="00D42D77">
        <w:t xml:space="preserve">Den 14. februar 2025 blei staten og Norske Reindriftsamers Landsforbund (NRL) samde om Reindriftsavtalen 2025/2026. Avtalen har ei ramme på 250,0 mill. kroner. Dette er </w:t>
      </w:r>
      <w:proofErr w:type="spellStart"/>
      <w:r w:rsidRPr="00D42D77">
        <w:t>ein</w:t>
      </w:r>
      <w:proofErr w:type="spellEnd"/>
      <w:r w:rsidRPr="00D42D77">
        <w:t xml:space="preserve"> </w:t>
      </w:r>
      <w:proofErr w:type="spellStart"/>
      <w:r w:rsidRPr="00D42D77">
        <w:t>auke</w:t>
      </w:r>
      <w:proofErr w:type="spellEnd"/>
      <w:r w:rsidRPr="00D42D77">
        <w:t xml:space="preserve"> på 25,0 mill. kroner </w:t>
      </w:r>
      <w:proofErr w:type="spellStart"/>
      <w:r w:rsidRPr="00D42D77">
        <w:t>samanlikna</w:t>
      </w:r>
      <w:proofErr w:type="spellEnd"/>
      <w:r w:rsidRPr="00D42D77">
        <w:t xml:space="preserve"> med Reindriftsavtalen 2024/2025. Reindriftsavtalen 2025/2026 fører </w:t>
      </w:r>
      <w:proofErr w:type="spellStart"/>
      <w:r w:rsidRPr="00D42D77">
        <w:t>vidare</w:t>
      </w:r>
      <w:proofErr w:type="spellEnd"/>
      <w:r w:rsidRPr="00D42D77">
        <w:t xml:space="preserve"> både prioriteringa av </w:t>
      </w:r>
      <w:proofErr w:type="spellStart"/>
      <w:r w:rsidRPr="00D42D77">
        <w:t>dei</w:t>
      </w:r>
      <w:proofErr w:type="spellEnd"/>
      <w:r w:rsidRPr="00D42D77">
        <w:t xml:space="preserve"> </w:t>
      </w:r>
      <w:proofErr w:type="spellStart"/>
      <w:r w:rsidRPr="00D42D77">
        <w:t>utøvarane</w:t>
      </w:r>
      <w:proofErr w:type="spellEnd"/>
      <w:r w:rsidRPr="00D42D77">
        <w:t xml:space="preserve"> som har reindrift som </w:t>
      </w:r>
      <w:proofErr w:type="spellStart"/>
      <w:r w:rsidRPr="00D42D77">
        <w:t>hovudverksemd</w:t>
      </w:r>
      <w:proofErr w:type="spellEnd"/>
      <w:r w:rsidRPr="00D42D77">
        <w:t xml:space="preserve"> og </w:t>
      </w:r>
      <w:proofErr w:type="spellStart"/>
      <w:r w:rsidRPr="00D42D77">
        <w:t>hovudlinene</w:t>
      </w:r>
      <w:proofErr w:type="spellEnd"/>
      <w:r w:rsidRPr="00D42D77">
        <w:t xml:space="preserve"> i tilskottssystemet. Dette gir stabilitet for </w:t>
      </w:r>
      <w:proofErr w:type="spellStart"/>
      <w:r w:rsidRPr="00D42D77">
        <w:t>næringsutøvarane</w:t>
      </w:r>
      <w:proofErr w:type="spellEnd"/>
      <w:r w:rsidRPr="00D42D77">
        <w:t xml:space="preserve">. </w:t>
      </w:r>
      <w:proofErr w:type="spellStart"/>
      <w:r w:rsidRPr="00D42D77">
        <w:t>Siidaandelar</w:t>
      </w:r>
      <w:proofErr w:type="spellEnd"/>
      <w:r w:rsidRPr="00D42D77">
        <w:t xml:space="preserve"> som </w:t>
      </w:r>
      <w:proofErr w:type="spellStart"/>
      <w:r w:rsidRPr="00D42D77">
        <w:t>ikkje</w:t>
      </w:r>
      <w:proofErr w:type="spellEnd"/>
      <w:r w:rsidRPr="00D42D77">
        <w:t xml:space="preserve"> følgjer opp vedtak om reduksjon av </w:t>
      </w:r>
      <w:proofErr w:type="spellStart"/>
      <w:r w:rsidRPr="00D42D77">
        <w:t>reintalet</w:t>
      </w:r>
      <w:proofErr w:type="spellEnd"/>
      <w:r w:rsidRPr="00D42D77">
        <w:t xml:space="preserve">, har </w:t>
      </w:r>
      <w:proofErr w:type="spellStart"/>
      <w:r w:rsidRPr="00D42D77">
        <w:t>ikkje</w:t>
      </w:r>
      <w:proofErr w:type="spellEnd"/>
      <w:r w:rsidRPr="00D42D77">
        <w:t xml:space="preserve"> rett til tilskott </w:t>
      </w:r>
      <w:proofErr w:type="spellStart"/>
      <w:r w:rsidRPr="00D42D77">
        <w:t>frå</w:t>
      </w:r>
      <w:proofErr w:type="spellEnd"/>
      <w:r w:rsidRPr="00D42D77">
        <w:t xml:space="preserve"> avtalen.</w:t>
      </w:r>
    </w:p>
    <w:p w14:paraId="11EFF19E" w14:textId="77777777" w:rsidR="006D104E" w:rsidRPr="00D42D77" w:rsidRDefault="006D104E" w:rsidP="00D42D77">
      <w:r w:rsidRPr="00D42D77">
        <w:t xml:space="preserve">Reindriftsavtalen 2025/2026 er den fjerde reindriftsavtalen regjeringa Støre inngår med NRL. Semje i </w:t>
      </w:r>
      <w:proofErr w:type="spellStart"/>
      <w:r w:rsidRPr="00D42D77">
        <w:t>avtaleforhandlingane</w:t>
      </w:r>
      <w:proofErr w:type="spellEnd"/>
      <w:r w:rsidRPr="00D42D77">
        <w:t xml:space="preserve"> er </w:t>
      </w:r>
      <w:proofErr w:type="spellStart"/>
      <w:r w:rsidRPr="00D42D77">
        <w:t>avgjerande</w:t>
      </w:r>
      <w:proofErr w:type="spellEnd"/>
      <w:r w:rsidRPr="00D42D77">
        <w:t xml:space="preserve"> for å støtte opp om avtaleinstituttet og den </w:t>
      </w:r>
      <w:proofErr w:type="spellStart"/>
      <w:r w:rsidRPr="00D42D77">
        <w:t>hovudavtalen</w:t>
      </w:r>
      <w:proofErr w:type="spellEnd"/>
      <w:r w:rsidRPr="00D42D77">
        <w:t xml:space="preserve"> som er inngått mellom Landbruks- og matdepartementet og Norske Reindriftsamers Landsforbund.</w:t>
      </w:r>
    </w:p>
    <w:p w14:paraId="3D14E81B" w14:textId="77777777" w:rsidR="006D104E" w:rsidRPr="00D42D77" w:rsidRDefault="006D104E" w:rsidP="00D42D77">
      <w:r w:rsidRPr="00D42D77">
        <w:t xml:space="preserve">Proposisjonen om reindriftsavtalen 2025/2026 blei handsama av Stortinget 18. juni 2025, jf. </w:t>
      </w:r>
      <w:proofErr w:type="spellStart"/>
      <w:r w:rsidRPr="00D42D77">
        <w:t>Prop</w:t>
      </w:r>
      <w:proofErr w:type="spellEnd"/>
      <w:r w:rsidRPr="00D42D77">
        <w:t xml:space="preserve">. 143 S (2024–2025) </w:t>
      </w:r>
      <w:r w:rsidRPr="00D42D77">
        <w:rPr>
          <w:rStyle w:val="kursiv"/>
        </w:rPr>
        <w:t>Endringer i statsbudsjettet 2025 under Landbruks- og matdepartementet (Reindriftsavtalen 2025/2026)</w:t>
      </w:r>
      <w:r w:rsidRPr="00D42D77">
        <w:t xml:space="preserve"> og </w:t>
      </w:r>
      <w:proofErr w:type="spellStart"/>
      <w:r w:rsidRPr="00D42D77">
        <w:t>Innst</w:t>
      </w:r>
      <w:proofErr w:type="spellEnd"/>
      <w:r w:rsidRPr="00D42D77">
        <w:t xml:space="preserve">. 533 S (2024–2025). Departementet </w:t>
      </w:r>
      <w:proofErr w:type="spellStart"/>
      <w:r w:rsidRPr="00D42D77">
        <w:t>gjer</w:t>
      </w:r>
      <w:proofErr w:type="spellEnd"/>
      <w:r w:rsidRPr="00D42D77">
        <w:t xml:space="preserve"> framlegg om </w:t>
      </w:r>
      <w:proofErr w:type="spellStart"/>
      <w:r w:rsidRPr="00D42D77">
        <w:t>løyvingar</w:t>
      </w:r>
      <w:proofErr w:type="spellEnd"/>
      <w:r w:rsidRPr="00D42D77">
        <w:t xml:space="preserve"> under kap. 1151 for 2026 i samsvar med dette.</w:t>
      </w:r>
    </w:p>
    <w:p w14:paraId="66192601" w14:textId="77777777" w:rsidR="006D104E" w:rsidRPr="00D42D77" w:rsidRDefault="006D104E" w:rsidP="00D42D77">
      <w:pPr>
        <w:pStyle w:val="b-post"/>
      </w:pPr>
      <w:r w:rsidRPr="00D42D77">
        <w:t>Post 51 Tilskott til Reindriftens utviklingsfond</w:t>
      </w:r>
    </w:p>
    <w:p w14:paraId="6DD3D82A" w14:textId="77777777" w:rsidR="006D104E" w:rsidRPr="00D42D77" w:rsidRDefault="006D104E" w:rsidP="00D42D77">
      <w:r w:rsidRPr="00D42D77">
        <w:t xml:space="preserve">Reindriftens utviklingsfond (RUF) skal gjennom bruk av økonomiske </w:t>
      </w:r>
      <w:proofErr w:type="spellStart"/>
      <w:r w:rsidRPr="00D42D77">
        <w:t>verkemiddel</w:t>
      </w:r>
      <w:proofErr w:type="spellEnd"/>
      <w:r w:rsidRPr="00D42D77">
        <w:t xml:space="preserve"> bidra til å utvikle reindriftsnæringa i samsvar med </w:t>
      </w:r>
      <w:proofErr w:type="spellStart"/>
      <w:r w:rsidRPr="00D42D77">
        <w:t>dei</w:t>
      </w:r>
      <w:proofErr w:type="spellEnd"/>
      <w:r w:rsidRPr="00D42D77">
        <w:t xml:space="preserve"> reindriftspolitiske måla. Departementet </w:t>
      </w:r>
      <w:proofErr w:type="spellStart"/>
      <w:r w:rsidRPr="00D42D77">
        <w:t>gjer</w:t>
      </w:r>
      <w:proofErr w:type="spellEnd"/>
      <w:r w:rsidRPr="00D42D77">
        <w:t xml:space="preserve"> framlegg om ei løyving på 81,8 mill. kroner. Avsetning av ramma til </w:t>
      </w:r>
      <w:proofErr w:type="spellStart"/>
      <w:r w:rsidRPr="00D42D77">
        <w:t>dei</w:t>
      </w:r>
      <w:proofErr w:type="spellEnd"/>
      <w:r w:rsidRPr="00D42D77">
        <w:t xml:space="preserve"> ulike </w:t>
      </w:r>
      <w:proofErr w:type="spellStart"/>
      <w:r w:rsidRPr="00D42D77">
        <w:t>ordningane</w:t>
      </w:r>
      <w:proofErr w:type="spellEnd"/>
      <w:r w:rsidRPr="00D42D77">
        <w:t xml:space="preserve"> går fram av </w:t>
      </w:r>
      <w:proofErr w:type="spellStart"/>
      <w:r w:rsidRPr="00D42D77">
        <w:t>Prop</w:t>
      </w:r>
      <w:proofErr w:type="spellEnd"/>
      <w:r w:rsidRPr="00D42D77">
        <w:t xml:space="preserve">. 143 S (2024–2025) </w:t>
      </w:r>
      <w:r w:rsidRPr="00D42D77">
        <w:rPr>
          <w:rStyle w:val="kursiv"/>
        </w:rPr>
        <w:t>Endringer i statsbudsjettet 2025 under Landbruks- og matdepartementet (Reindriftsavtalen 2025/2026)</w:t>
      </w:r>
      <w:r w:rsidRPr="00D42D77">
        <w:t>.</w:t>
      </w:r>
    </w:p>
    <w:p w14:paraId="7318C15C" w14:textId="77777777" w:rsidR="006D104E" w:rsidRPr="00D42D77" w:rsidRDefault="006D104E" w:rsidP="00D42D77">
      <w:pPr>
        <w:pStyle w:val="avsnitt-undertittel"/>
      </w:pPr>
      <w:r w:rsidRPr="00D42D77">
        <w:t>Rapport 2024</w:t>
      </w:r>
    </w:p>
    <w:p w14:paraId="17BEDB3D" w14:textId="77777777" w:rsidR="006D104E" w:rsidRPr="00D42D77" w:rsidRDefault="006D104E" w:rsidP="00D42D77">
      <w:r w:rsidRPr="00D42D77">
        <w:t>Det blei i 2024 utbetalt 69,3 mill. kroner på posten.</w:t>
      </w:r>
    </w:p>
    <w:p w14:paraId="0FED6D88" w14:textId="77777777" w:rsidR="006D104E" w:rsidRPr="00D42D77" w:rsidRDefault="006D104E" w:rsidP="00D42D77">
      <w:pPr>
        <w:pStyle w:val="b-post"/>
      </w:pPr>
      <w:r w:rsidRPr="00D42D77">
        <w:t>Post 72 Tilskott til organisasjonsarbeid</w:t>
      </w:r>
    </w:p>
    <w:p w14:paraId="228FC0FE" w14:textId="77777777" w:rsidR="006D104E" w:rsidRPr="00D42D77" w:rsidRDefault="006D104E" w:rsidP="00D42D77">
      <w:r w:rsidRPr="00D42D77">
        <w:t xml:space="preserve">Dei store </w:t>
      </w:r>
      <w:proofErr w:type="spellStart"/>
      <w:r w:rsidRPr="00D42D77">
        <w:t>utfordringane</w:t>
      </w:r>
      <w:proofErr w:type="spellEnd"/>
      <w:r w:rsidRPr="00D42D77">
        <w:t xml:space="preserve"> reindriftsnæringa står overfor, krev aktiv deltaking </w:t>
      </w:r>
      <w:proofErr w:type="spellStart"/>
      <w:r w:rsidRPr="00D42D77">
        <w:t>frå</w:t>
      </w:r>
      <w:proofErr w:type="spellEnd"/>
      <w:r w:rsidRPr="00D42D77">
        <w:t xml:space="preserve"> næringa </w:t>
      </w:r>
      <w:proofErr w:type="spellStart"/>
      <w:r w:rsidRPr="00D42D77">
        <w:t>sjølv</w:t>
      </w:r>
      <w:proofErr w:type="spellEnd"/>
      <w:r w:rsidRPr="00D42D77">
        <w:t xml:space="preserve">. </w:t>
      </w:r>
      <w:proofErr w:type="spellStart"/>
      <w:r w:rsidRPr="00D42D77">
        <w:t>Organisasjonstilskottet</w:t>
      </w:r>
      <w:proofErr w:type="spellEnd"/>
      <w:r w:rsidRPr="00D42D77">
        <w:t xml:space="preserve"> skal </w:t>
      </w:r>
      <w:proofErr w:type="spellStart"/>
      <w:r w:rsidRPr="00D42D77">
        <w:t>medverke</w:t>
      </w:r>
      <w:proofErr w:type="spellEnd"/>
      <w:r w:rsidRPr="00D42D77">
        <w:t xml:space="preserve"> til at Norske Reindriftsamers Landsforbund kan delta aktivt i </w:t>
      </w:r>
      <w:proofErr w:type="spellStart"/>
      <w:r w:rsidRPr="00D42D77">
        <w:t>prosessar</w:t>
      </w:r>
      <w:proofErr w:type="spellEnd"/>
      <w:r w:rsidRPr="00D42D77">
        <w:t xml:space="preserve"> som er sentrale for reindrifta, og for ei utvikling av reindrifta i samsvar med </w:t>
      </w:r>
      <w:proofErr w:type="spellStart"/>
      <w:r w:rsidRPr="00D42D77">
        <w:t>dei</w:t>
      </w:r>
      <w:proofErr w:type="spellEnd"/>
      <w:r w:rsidRPr="00D42D77">
        <w:t xml:space="preserve"> til kvar tid </w:t>
      </w:r>
      <w:proofErr w:type="spellStart"/>
      <w:r w:rsidRPr="00D42D77">
        <w:t>vedtekne</w:t>
      </w:r>
      <w:proofErr w:type="spellEnd"/>
      <w:r w:rsidRPr="00D42D77">
        <w:t xml:space="preserve"> politiske mål og </w:t>
      </w:r>
      <w:proofErr w:type="spellStart"/>
      <w:r w:rsidRPr="00D42D77">
        <w:t>retningsliner</w:t>
      </w:r>
      <w:proofErr w:type="spellEnd"/>
      <w:r w:rsidRPr="00D42D77">
        <w:t xml:space="preserve"> i reindriftspolitikken.</w:t>
      </w:r>
    </w:p>
    <w:p w14:paraId="7FEB87CB"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10,5 mill. kroner. Dette er </w:t>
      </w:r>
      <w:proofErr w:type="spellStart"/>
      <w:r w:rsidRPr="00D42D77">
        <w:t>ein</w:t>
      </w:r>
      <w:proofErr w:type="spellEnd"/>
      <w:r w:rsidRPr="00D42D77">
        <w:t xml:space="preserve"> </w:t>
      </w:r>
      <w:proofErr w:type="spellStart"/>
      <w:r w:rsidRPr="00D42D77">
        <w:t>auke</w:t>
      </w:r>
      <w:proofErr w:type="spellEnd"/>
      <w:r w:rsidRPr="00D42D77">
        <w:t xml:space="preserve"> på 1,9 mill. kroner </w:t>
      </w:r>
      <w:proofErr w:type="spellStart"/>
      <w:r w:rsidRPr="00D42D77">
        <w:t>samanlikna</w:t>
      </w:r>
      <w:proofErr w:type="spellEnd"/>
      <w:r w:rsidRPr="00D42D77">
        <w:t xml:space="preserve"> med reindriftsavtalen 2024/2025.</w:t>
      </w:r>
    </w:p>
    <w:p w14:paraId="09C56771" w14:textId="77777777" w:rsidR="006D104E" w:rsidRPr="00D42D77" w:rsidRDefault="006D104E" w:rsidP="00D42D77">
      <w:pPr>
        <w:pStyle w:val="avsnitt-undertittel"/>
      </w:pPr>
      <w:r w:rsidRPr="00D42D77">
        <w:t>Rapport 2024</w:t>
      </w:r>
    </w:p>
    <w:p w14:paraId="751E14B7" w14:textId="77777777" w:rsidR="006D104E" w:rsidRPr="00D42D77" w:rsidRDefault="006D104E" w:rsidP="00D42D77">
      <w:r w:rsidRPr="00D42D77">
        <w:t>Det blei i 2024 utbetalt 8,1 mill. kroner på posten.</w:t>
      </w:r>
    </w:p>
    <w:p w14:paraId="1E0DB94D" w14:textId="77777777" w:rsidR="006D104E" w:rsidRPr="00D42D77" w:rsidRDefault="006D104E" w:rsidP="00D42D77">
      <w:pPr>
        <w:pStyle w:val="b-post"/>
      </w:pPr>
      <w:r w:rsidRPr="00D42D77">
        <w:t xml:space="preserve">Post 75 </w:t>
      </w:r>
      <w:proofErr w:type="spellStart"/>
      <w:r w:rsidRPr="00D42D77">
        <w:t>Kostnadssenkande</w:t>
      </w:r>
      <w:proofErr w:type="spellEnd"/>
      <w:r w:rsidRPr="00D42D77">
        <w:t xml:space="preserve"> og direkte tilskott, </w:t>
      </w:r>
      <w:r w:rsidRPr="00D42D77">
        <w:rPr>
          <w:rStyle w:val="kursiv"/>
        </w:rPr>
        <w:t xml:space="preserve">kan </w:t>
      </w:r>
      <w:proofErr w:type="spellStart"/>
      <w:r w:rsidRPr="00D42D77">
        <w:rPr>
          <w:rStyle w:val="kursiv"/>
        </w:rPr>
        <w:t>overførast</w:t>
      </w:r>
      <w:proofErr w:type="spellEnd"/>
    </w:p>
    <w:p w14:paraId="0F8A8C87" w14:textId="77777777" w:rsidR="006D104E" w:rsidRPr="00D42D77" w:rsidRDefault="006D104E" w:rsidP="00D42D77">
      <w:r w:rsidRPr="00D42D77">
        <w:t xml:space="preserve">Dei </w:t>
      </w:r>
      <w:proofErr w:type="spellStart"/>
      <w:r w:rsidRPr="00D42D77">
        <w:t>kostnadssenkande</w:t>
      </w:r>
      <w:proofErr w:type="spellEnd"/>
      <w:r w:rsidRPr="00D42D77">
        <w:t xml:space="preserve"> og direkte tilskotta skal bidra til å </w:t>
      </w:r>
      <w:proofErr w:type="spellStart"/>
      <w:r w:rsidRPr="00D42D77">
        <w:t>fremje</w:t>
      </w:r>
      <w:proofErr w:type="spellEnd"/>
      <w:r w:rsidRPr="00D42D77">
        <w:t xml:space="preserve"> </w:t>
      </w:r>
      <w:proofErr w:type="spellStart"/>
      <w:r w:rsidRPr="00D42D77">
        <w:t>berekraft</w:t>
      </w:r>
      <w:proofErr w:type="spellEnd"/>
      <w:r w:rsidRPr="00D42D77">
        <w:t xml:space="preserve">, kvalitet og produktivitet i reindrifta, heve inntekta og verke </w:t>
      </w:r>
      <w:proofErr w:type="spellStart"/>
      <w:r w:rsidRPr="00D42D77">
        <w:t>utjamnande</w:t>
      </w:r>
      <w:proofErr w:type="spellEnd"/>
      <w:r w:rsidRPr="00D42D77">
        <w:t xml:space="preserve"> mellom </w:t>
      </w:r>
      <w:proofErr w:type="spellStart"/>
      <w:r w:rsidRPr="00D42D77">
        <w:t>einingar</w:t>
      </w:r>
      <w:proofErr w:type="spellEnd"/>
      <w:r w:rsidRPr="00D42D77">
        <w:t xml:space="preserve"> i næringa.</w:t>
      </w:r>
    </w:p>
    <w:p w14:paraId="513DCA71" w14:textId="77777777" w:rsidR="006D104E" w:rsidRPr="00D42D77" w:rsidRDefault="006D104E" w:rsidP="00D42D77">
      <w:proofErr w:type="spellStart"/>
      <w:r w:rsidRPr="00D42D77">
        <w:t>Kostnadssenkande</w:t>
      </w:r>
      <w:proofErr w:type="spellEnd"/>
      <w:r w:rsidRPr="00D42D77">
        <w:t xml:space="preserve"> og direkte tilskott er sette </w:t>
      </w:r>
      <w:proofErr w:type="spellStart"/>
      <w:r w:rsidRPr="00D42D77">
        <w:t>saman</w:t>
      </w:r>
      <w:proofErr w:type="spellEnd"/>
      <w:r w:rsidRPr="00D42D77">
        <w:t xml:space="preserve"> av </w:t>
      </w:r>
      <w:proofErr w:type="spellStart"/>
      <w:r w:rsidRPr="00D42D77">
        <w:t>fleire</w:t>
      </w:r>
      <w:proofErr w:type="spellEnd"/>
      <w:r w:rsidRPr="00D42D77">
        <w:t xml:space="preserve"> ulike </w:t>
      </w:r>
      <w:proofErr w:type="spellStart"/>
      <w:r w:rsidRPr="00D42D77">
        <w:t>ordningar</w:t>
      </w:r>
      <w:proofErr w:type="spellEnd"/>
      <w:r w:rsidRPr="00D42D77">
        <w:t xml:space="preserve">. </w:t>
      </w:r>
      <w:proofErr w:type="spellStart"/>
      <w:r w:rsidRPr="00D42D77">
        <w:t>Ordningane</w:t>
      </w:r>
      <w:proofErr w:type="spellEnd"/>
      <w:r w:rsidRPr="00D42D77">
        <w:t xml:space="preserve"> er regulerte i forskrift om tilskott til </w:t>
      </w:r>
      <w:proofErr w:type="spellStart"/>
      <w:r w:rsidRPr="00D42D77">
        <w:t>siidaandelar</w:t>
      </w:r>
      <w:proofErr w:type="spellEnd"/>
      <w:r w:rsidRPr="00D42D77">
        <w:t xml:space="preserve"> og </w:t>
      </w:r>
      <w:proofErr w:type="spellStart"/>
      <w:r w:rsidRPr="00D42D77">
        <w:t>reinlag</w:t>
      </w:r>
      <w:proofErr w:type="spellEnd"/>
      <w:r w:rsidRPr="00D42D77">
        <w:t xml:space="preserve">, og i forskrift om tilskott til reinbeitedistrikt og </w:t>
      </w:r>
      <w:proofErr w:type="spellStart"/>
      <w:r w:rsidRPr="00D42D77">
        <w:t>reinlag</w:t>
      </w:r>
      <w:proofErr w:type="spellEnd"/>
      <w:r w:rsidRPr="00D42D77">
        <w:t>.</w:t>
      </w:r>
    </w:p>
    <w:p w14:paraId="4A8C421E"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153,3 mill. kroner i samsvar med reindriftsavtalen 2025/2026.</w:t>
      </w:r>
    </w:p>
    <w:p w14:paraId="01D1566A" w14:textId="77777777" w:rsidR="006D104E" w:rsidRPr="00D42D77" w:rsidRDefault="006D104E" w:rsidP="00D42D77">
      <w:pPr>
        <w:pStyle w:val="avsnitt-undertittel"/>
      </w:pPr>
      <w:r w:rsidRPr="00D42D77">
        <w:t>Rapport 2024</w:t>
      </w:r>
    </w:p>
    <w:p w14:paraId="56ECC7FE" w14:textId="77777777" w:rsidR="006D104E" w:rsidRPr="00D42D77" w:rsidRDefault="006D104E" w:rsidP="00D42D77">
      <w:r w:rsidRPr="00D42D77">
        <w:t xml:space="preserve">Det blei i 2024 utbetalt 118,9 mill. kroner på posten. Dei største </w:t>
      </w:r>
      <w:proofErr w:type="spellStart"/>
      <w:r w:rsidRPr="00D42D77">
        <w:t>ordningane</w:t>
      </w:r>
      <w:proofErr w:type="spellEnd"/>
      <w:r w:rsidRPr="00D42D77">
        <w:t xml:space="preserve"> er tilskott til reinbeitedistrikt og </w:t>
      </w:r>
      <w:proofErr w:type="spellStart"/>
      <w:r w:rsidRPr="00D42D77">
        <w:t>reinlag</w:t>
      </w:r>
      <w:proofErr w:type="spellEnd"/>
      <w:r w:rsidRPr="00D42D77">
        <w:t xml:space="preserve">, produksjonspremie og kalveslaktetilskott. Til </w:t>
      </w:r>
      <w:proofErr w:type="spellStart"/>
      <w:r w:rsidRPr="00D42D77">
        <w:t>desse</w:t>
      </w:r>
      <w:proofErr w:type="spellEnd"/>
      <w:r w:rsidRPr="00D42D77">
        <w:t xml:space="preserve"> tre </w:t>
      </w:r>
      <w:proofErr w:type="spellStart"/>
      <w:r w:rsidRPr="00D42D77">
        <w:t>ordningane</w:t>
      </w:r>
      <w:proofErr w:type="spellEnd"/>
      <w:r w:rsidRPr="00D42D77">
        <w:t xml:space="preserve"> blei det utbetalt i underkant av 114,0 mill. kroner i 2024. I tillegg er det andre mindre </w:t>
      </w:r>
      <w:proofErr w:type="spellStart"/>
      <w:r w:rsidRPr="00D42D77">
        <w:t>ordningar</w:t>
      </w:r>
      <w:proofErr w:type="spellEnd"/>
      <w:r w:rsidRPr="00D42D77">
        <w:t xml:space="preserve"> som blir dekte over posten.</w:t>
      </w:r>
    </w:p>
    <w:p w14:paraId="54C150EA" w14:textId="77777777" w:rsidR="006D104E" w:rsidRPr="00D42D77" w:rsidRDefault="006D104E" w:rsidP="00D42D77">
      <w:pPr>
        <w:pStyle w:val="b-post"/>
      </w:pPr>
      <w:r w:rsidRPr="00D42D77">
        <w:t xml:space="preserve">Post 79 </w:t>
      </w:r>
      <w:proofErr w:type="spellStart"/>
      <w:r w:rsidRPr="00D42D77">
        <w:t>Velferdsordningar</w:t>
      </w:r>
      <w:proofErr w:type="spellEnd"/>
      <w:r w:rsidRPr="00D42D77">
        <w:t xml:space="preserve">, </w:t>
      </w:r>
      <w:r w:rsidRPr="00D42D77">
        <w:rPr>
          <w:rStyle w:val="kursiv"/>
        </w:rPr>
        <w:t xml:space="preserve">kan </w:t>
      </w:r>
      <w:proofErr w:type="spellStart"/>
      <w:r w:rsidRPr="00D42D77">
        <w:rPr>
          <w:rStyle w:val="kursiv"/>
        </w:rPr>
        <w:t>overførast</w:t>
      </w:r>
      <w:proofErr w:type="spellEnd"/>
    </w:p>
    <w:p w14:paraId="1749F23C" w14:textId="77777777" w:rsidR="006D104E" w:rsidRPr="00D42D77" w:rsidRDefault="006D104E" w:rsidP="00D42D77">
      <w:r w:rsidRPr="00D42D77">
        <w:t xml:space="preserve">Formålet med løyvinga er å sikre gode </w:t>
      </w:r>
      <w:proofErr w:type="spellStart"/>
      <w:r w:rsidRPr="00D42D77">
        <w:t>velferdsordningar</w:t>
      </w:r>
      <w:proofErr w:type="spellEnd"/>
      <w:r w:rsidRPr="00D42D77">
        <w:t xml:space="preserve"> for reindriftsnæringa. Posten </w:t>
      </w:r>
      <w:proofErr w:type="spellStart"/>
      <w:r w:rsidRPr="00D42D77">
        <w:t>omfattar</w:t>
      </w:r>
      <w:proofErr w:type="spellEnd"/>
      <w:r w:rsidRPr="00D42D77">
        <w:t xml:space="preserve"> innbetaling av medlemsavgift til Folketrygda og sjukepengeordninga. Posten </w:t>
      </w:r>
      <w:proofErr w:type="spellStart"/>
      <w:r w:rsidRPr="00D42D77">
        <w:t>omfattar</w:t>
      </w:r>
      <w:proofErr w:type="spellEnd"/>
      <w:r w:rsidRPr="00D42D77">
        <w:t xml:space="preserve"> òg </w:t>
      </w:r>
      <w:proofErr w:type="spellStart"/>
      <w:r w:rsidRPr="00D42D77">
        <w:t>tidlegpensjon</w:t>
      </w:r>
      <w:proofErr w:type="spellEnd"/>
      <w:r w:rsidRPr="00D42D77">
        <w:t xml:space="preserve"> og ei ordning for tilskott til </w:t>
      </w:r>
      <w:proofErr w:type="spellStart"/>
      <w:r w:rsidRPr="00D42D77">
        <w:t>leigd</w:t>
      </w:r>
      <w:proofErr w:type="spellEnd"/>
      <w:r w:rsidRPr="00D42D77">
        <w:t xml:space="preserve"> hjelp ved svangerskap, fødsel, adopsjon og dødsfall.</w:t>
      </w:r>
    </w:p>
    <w:p w14:paraId="0ADE9761" w14:textId="77777777" w:rsidR="006D104E" w:rsidRPr="00D42D77" w:rsidRDefault="006D104E" w:rsidP="00D42D77">
      <w:r w:rsidRPr="00D42D77">
        <w:t xml:space="preserve">Sjølvstendig </w:t>
      </w:r>
      <w:proofErr w:type="spellStart"/>
      <w:r w:rsidRPr="00D42D77">
        <w:t>næringsdrivande</w:t>
      </w:r>
      <w:proofErr w:type="spellEnd"/>
      <w:r w:rsidRPr="00D42D77">
        <w:t xml:space="preserve"> får </w:t>
      </w:r>
      <w:proofErr w:type="spellStart"/>
      <w:r w:rsidRPr="00D42D77">
        <w:t>sjukepengar</w:t>
      </w:r>
      <w:proofErr w:type="spellEnd"/>
      <w:r w:rsidRPr="00D42D77">
        <w:t xml:space="preserve"> som </w:t>
      </w:r>
      <w:proofErr w:type="spellStart"/>
      <w:r w:rsidRPr="00D42D77">
        <w:t>svarar</w:t>
      </w:r>
      <w:proofErr w:type="spellEnd"/>
      <w:r w:rsidRPr="00D42D77">
        <w:t xml:space="preserve"> til 80 pst. av inntektsgrunnlaget. Den kollektive innbetalinga over reindriftsavtalen </w:t>
      </w:r>
      <w:proofErr w:type="spellStart"/>
      <w:r w:rsidRPr="00D42D77">
        <w:t>gjer</w:t>
      </w:r>
      <w:proofErr w:type="spellEnd"/>
      <w:r w:rsidRPr="00D42D77">
        <w:t xml:space="preserve"> det </w:t>
      </w:r>
      <w:proofErr w:type="spellStart"/>
      <w:r w:rsidRPr="00D42D77">
        <w:t>mogleg</w:t>
      </w:r>
      <w:proofErr w:type="spellEnd"/>
      <w:r w:rsidRPr="00D42D77">
        <w:t xml:space="preserve"> for </w:t>
      </w:r>
      <w:proofErr w:type="spellStart"/>
      <w:r w:rsidRPr="00D42D77">
        <w:t>reindriftsutøvarar</w:t>
      </w:r>
      <w:proofErr w:type="spellEnd"/>
      <w:r w:rsidRPr="00D42D77">
        <w:t xml:space="preserve"> å få </w:t>
      </w:r>
      <w:proofErr w:type="spellStart"/>
      <w:r w:rsidRPr="00D42D77">
        <w:t>sjukepengar</w:t>
      </w:r>
      <w:proofErr w:type="spellEnd"/>
      <w:r w:rsidRPr="00D42D77">
        <w:t xml:space="preserve"> som </w:t>
      </w:r>
      <w:proofErr w:type="spellStart"/>
      <w:r w:rsidRPr="00D42D77">
        <w:t>svarar</w:t>
      </w:r>
      <w:proofErr w:type="spellEnd"/>
      <w:r w:rsidRPr="00D42D77">
        <w:t xml:space="preserve"> til 100 pst. av inntektsgrunnlaget ved sjukdom utover 16 </w:t>
      </w:r>
      <w:proofErr w:type="spellStart"/>
      <w:r w:rsidRPr="00D42D77">
        <w:t>dagar</w:t>
      </w:r>
      <w:proofErr w:type="spellEnd"/>
      <w:r w:rsidRPr="00D42D77">
        <w:t xml:space="preserve">. </w:t>
      </w:r>
      <w:proofErr w:type="spellStart"/>
      <w:r w:rsidRPr="00D42D77">
        <w:t>Fødselspengar</w:t>
      </w:r>
      <w:proofErr w:type="spellEnd"/>
      <w:r w:rsidRPr="00D42D77">
        <w:t xml:space="preserve"> blir òg dekte med 100 pst. av inntektsgrunnlaget.</w:t>
      </w:r>
    </w:p>
    <w:p w14:paraId="186224D4" w14:textId="77777777" w:rsidR="006D104E" w:rsidRPr="00D42D77" w:rsidRDefault="006D104E" w:rsidP="00D42D77">
      <w:r w:rsidRPr="00D42D77">
        <w:t xml:space="preserve">Løyvinga er </w:t>
      </w:r>
      <w:proofErr w:type="spellStart"/>
      <w:r w:rsidRPr="00D42D77">
        <w:t>rekna</w:t>
      </w:r>
      <w:proofErr w:type="spellEnd"/>
      <w:r w:rsidRPr="00D42D77">
        <w:t xml:space="preserve"> ut med utgangspunkt i samla næringsinntekt for </w:t>
      </w:r>
      <w:proofErr w:type="spellStart"/>
      <w:r w:rsidRPr="00D42D77">
        <w:t>dei</w:t>
      </w:r>
      <w:proofErr w:type="spellEnd"/>
      <w:r w:rsidRPr="00D42D77">
        <w:t xml:space="preserve"> </w:t>
      </w:r>
      <w:proofErr w:type="spellStart"/>
      <w:r w:rsidRPr="00D42D77">
        <w:t>utøvarane</w:t>
      </w:r>
      <w:proofErr w:type="spellEnd"/>
      <w:r w:rsidRPr="00D42D77">
        <w:t xml:space="preserve"> i reindrifta som går inn under ordninga. </w:t>
      </w:r>
      <w:proofErr w:type="spellStart"/>
      <w:r w:rsidRPr="00D42D77">
        <w:t>Midlane</w:t>
      </w:r>
      <w:proofErr w:type="spellEnd"/>
      <w:r w:rsidRPr="00D42D77">
        <w:t xml:space="preserve"> blir overførte til Folketrygda.</w:t>
      </w:r>
    </w:p>
    <w:p w14:paraId="082BA286" w14:textId="77777777" w:rsidR="006D104E" w:rsidRPr="00D42D77" w:rsidRDefault="006D104E" w:rsidP="00D42D77">
      <w:r w:rsidRPr="00D42D77">
        <w:t xml:space="preserve">Departementet </w:t>
      </w:r>
      <w:proofErr w:type="spellStart"/>
      <w:r w:rsidRPr="00D42D77">
        <w:t>gjer</w:t>
      </w:r>
      <w:proofErr w:type="spellEnd"/>
      <w:r w:rsidRPr="00D42D77">
        <w:t xml:space="preserve"> framlegg om ei løyving på 4,4 mill. kroner i samsvar med reindriftsavtalen 2025/2026.</w:t>
      </w:r>
    </w:p>
    <w:p w14:paraId="0D06A96D" w14:textId="77777777" w:rsidR="006D104E" w:rsidRPr="00D42D77" w:rsidRDefault="006D104E" w:rsidP="00D42D77">
      <w:pPr>
        <w:pStyle w:val="avsnitt-undertittel"/>
      </w:pPr>
      <w:r w:rsidRPr="00D42D77">
        <w:t>Rapport 2024</w:t>
      </w:r>
    </w:p>
    <w:p w14:paraId="539E7DA8" w14:textId="77777777" w:rsidR="006D104E" w:rsidRPr="00D42D77" w:rsidRDefault="006D104E" w:rsidP="00D42D77">
      <w:r w:rsidRPr="00D42D77">
        <w:t xml:space="preserve">Det blei i 2024 utbetalt 3,7 mill. kroner på posten. Av dette blei 2,4 mill. kroner utbetalt til </w:t>
      </w:r>
      <w:proofErr w:type="spellStart"/>
      <w:r w:rsidRPr="00D42D77">
        <w:t>tidlegpensjon</w:t>
      </w:r>
      <w:proofErr w:type="spellEnd"/>
      <w:r w:rsidRPr="00D42D77">
        <w:t xml:space="preserve"> for </w:t>
      </w:r>
      <w:proofErr w:type="spellStart"/>
      <w:r w:rsidRPr="00D42D77">
        <w:t>reineigarar</w:t>
      </w:r>
      <w:proofErr w:type="spellEnd"/>
      <w:r w:rsidRPr="00D42D77">
        <w:t xml:space="preserve">, 900 000 kroner til tilskott til </w:t>
      </w:r>
      <w:proofErr w:type="spellStart"/>
      <w:r w:rsidRPr="00D42D77">
        <w:t>leigd</w:t>
      </w:r>
      <w:proofErr w:type="spellEnd"/>
      <w:r w:rsidRPr="00D42D77">
        <w:t xml:space="preserve"> hjelp og 500 000 kroner til sjukepengeordninga.</w:t>
      </w:r>
    </w:p>
    <w:p w14:paraId="024785AE" w14:textId="77777777" w:rsidR="006D104E" w:rsidRPr="00D42D77" w:rsidRDefault="006D104E" w:rsidP="00D42D77">
      <w:pPr>
        <w:pStyle w:val="b-budkaptit"/>
      </w:pPr>
      <w:r w:rsidRPr="00D42D77">
        <w:t xml:space="preserve">Kap. 1152 </w:t>
      </w:r>
      <w:r w:rsidRPr="00D42D77">
        <w:tab/>
        <w:t>Bionova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AC6E8F" w14:paraId="4F3E922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E00A0E" w14:textId="77777777" w:rsidR="006D104E" w:rsidRPr="00AC6E8F" w:rsidRDefault="006D104E" w:rsidP="00D42D77">
            <w:pPr>
              <w:pStyle w:val="Tabellnavn"/>
              <w:rPr>
                <w:sz w:val="22"/>
                <w:szCs w:val="22"/>
              </w:rPr>
            </w:pPr>
            <w:r w:rsidRPr="00AC6E8F">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9EE6427" w14:textId="77777777" w:rsidR="006D104E" w:rsidRPr="00AC6E8F"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84E4F5"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04973" w14:textId="77777777" w:rsidR="006D104E" w:rsidRPr="00AC6E8F" w:rsidRDefault="006D104E" w:rsidP="00AC6E8F">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1E8770" w14:textId="77777777" w:rsidR="006D104E" w:rsidRPr="00AC6E8F" w:rsidRDefault="006D104E" w:rsidP="00AC6E8F">
            <w:pPr>
              <w:jc w:val="right"/>
              <w:rPr>
                <w:sz w:val="22"/>
              </w:rPr>
            </w:pPr>
            <w:r w:rsidRPr="00AC6E8F">
              <w:rPr>
                <w:sz w:val="22"/>
              </w:rPr>
              <w:t>(i 1 000 kr)</w:t>
            </w:r>
          </w:p>
        </w:tc>
      </w:tr>
      <w:tr w:rsidR="00B070C3" w:rsidRPr="00AC6E8F" w14:paraId="147CBD8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7AB4EC" w14:textId="77777777" w:rsidR="006D104E" w:rsidRPr="00AC6E8F" w:rsidRDefault="006D104E" w:rsidP="00D42D77">
            <w:pPr>
              <w:rPr>
                <w:sz w:val="22"/>
              </w:rPr>
            </w:pPr>
            <w:r w:rsidRPr="00AC6E8F">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7B7CC7" w14:textId="77777777" w:rsidR="006D104E" w:rsidRPr="00AC6E8F" w:rsidRDefault="006D104E" w:rsidP="00D42D77">
            <w:pPr>
              <w:rPr>
                <w:sz w:val="22"/>
              </w:rPr>
            </w:pPr>
            <w:proofErr w:type="spellStart"/>
            <w:r w:rsidRPr="00AC6E8F">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6EBD3B" w14:textId="77777777" w:rsidR="006D104E" w:rsidRPr="00AC6E8F" w:rsidRDefault="006D104E" w:rsidP="00AC6E8F">
            <w:pPr>
              <w:jc w:val="right"/>
              <w:rPr>
                <w:sz w:val="22"/>
              </w:rPr>
            </w:pPr>
            <w:proofErr w:type="spellStart"/>
            <w:r w:rsidRPr="00AC6E8F">
              <w:rPr>
                <w:sz w:val="22"/>
              </w:rPr>
              <w:t>Rekneskap</w:t>
            </w:r>
            <w:proofErr w:type="spellEnd"/>
            <w:r w:rsidRPr="00AC6E8F">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5E393B" w14:textId="77777777" w:rsidR="006D104E" w:rsidRPr="00AC6E8F" w:rsidRDefault="006D104E" w:rsidP="00AC6E8F">
            <w:pPr>
              <w:jc w:val="right"/>
              <w:rPr>
                <w:sz w:val="22"/>
              </w:rPr>
            </w:pPr>
            <w:r w:rsidRPr="00AC6E8F">
              <w:rPr>
                <w:sz w:val="22"/>
              </w:rPr>
              <w:t>Saldert</w:t>
            </w:r>
            <w:r w:rsidRPr="00AC6E8F">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65A23" w14:textId="77777777" w:rsidR="006D104E" w:rsidRPr="00AC6E8F" w:rsidRDefault="006D104E" w:rsidP="00AC6E8F">
            <w:pPr>
              <w:jc w:val="right"/>
              <w:rPr>
                <w:sz w:val="22"/>
              </w:rPr>
            </w:pPr>
            <w:r w:rsidRPr="00AC6E8F">
              <w:rPr>
                <w:sz w:val="22"/>
              </w:rPr>
              <w:t>Forslag</w:t>
            </w:r>
            <w:r w:rsidRPr="00AC6E8F">
              <w:rPr>
                <w:sz w:val="22"/>
              </w:rPr>
              <w:br/>
              <w:t>2026</w:t>
            </w:r>
          </w:p>
        </w:tc>
      </w:tr>
      <w:tr w:rsidR="00B070C3" w:rsidRPr="00AC6E8F" w14:paraId="6598D3D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080C1A9" w14:textId="77777777" w:rsidR="006D104E" w:rsidRPr="00AC6E8F" w:rsidRDefault="006D104E" w:rsidP="00D42D77">
            <w:pPr>
              <w:rPr>
                <w:sz w:val="22"/>
              </w:rPr>
            </w:pPr>
            <w:r w:rsidRPr="00AC6E8F">
              <w:rPr>
                <w:sz w:val="22"/>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6923867" w14:textId="77777777" w:rsidR="006D104E" w:rsidRPr="00AC6E8F" w:rsidRDefault="006D104E" w:rsidP="00D42D77">
            <w:pPr>
              <w:rPr>
                <w:sz w:val="22"/>
              </w:rPr>
            </w:pPr>
            <w:r w:rsidRPr="00AC6E8F">
              <w:rPr>
                <w:sz w:val="22"/>
              </w:rPr>
              <w:t>Tilskott til bioøkonomi og klimatiltak i jordbruket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8A9040" w14:textId="77777777" w:rsidR="006D104E" w:rsidRPr="00AC6E8F" w:rsidRDefault="006D104E" w:rsidP="00AC6E8F">
            <w:pPr>
              <w:jc w:val="right"/>
              <w:rPr>
                <w:sz w:val="22"/>
              </w:rPr>
            </w:pPr>
            <w:r w:rsidRPr="00AC6E8F">
              <w:rPr>
                <w:sz w:val="22"/>
              </w:rPr>
              <w:t>119 959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CCB002" w14:textId="77777777" w:rsidR="006D104E" w:rsidRPr="00AC6E8F" w:rsidRDefault="006D104E" w:rsidP="00AC6E8F">
            <w:pPr>
              <w:jc w:val="right"/>
              <w:rPr>
                <w:sz w:val="22"/>
              </w:rPr>
            </w:pPr>
            <w:r w:rsidRPr="00AC6E8F">
              <w:rPr>
                <w:sz w:val="22"/>
              </w:rPr>
              <w:t>173 247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8FE84" w14:textId="77777777" w:rsidR="006D104E" w:rsidRPr="00AC6E8F" w:rsidRDefault="006D104E" w:rsidP="00AC6E8F">
            <w:pPr>
              <w:jc w:val="right"/>
              <w:rPr>
                <w:sz w:val="22"/>
              </w:rPr>
            </w:pPr>
            <w:r w:rsidRPr="00AC6E8F">
              <w:rPr>
                <w:sz w:val="22"/>
              </w:rPr>
              <w:t>185 000</w:t>
            </w:r>
          </w:p>
        </w:tc>
      </w:tr>
      <w:tr w:rsidR="00B070C3" w:rsidRPr="00AC6E8F" w14:paraId="20FDF1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048AD2" w14:textId="77777777" w:rsidR="006D104E" w:rsidRPr="00AC6E8F"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504E6358" w14:textId="77777777" w:rsidR="006D104E" w:rsidRPr="00AC6E8F" w:rsidRDefault="006D104E" w:rsidP="00D42D77">
            <w:pPr>
              <w:rPr>
                <w:sz w:val="22"/>
              </w:rPr>
            </w:pPr>
            <w:r w:rsidRPr="00AC6E8F">
              <w:rPr>
                <w:sz w:val="22"/>
              </w:rPr>
              <w:t>Sum kap. 1152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4604A0" w14:textId="77777777" w:rsidR="006D104E" w:rsidRPr="00AC6E8F" w:rsidRDefault="006D104E" w:rsidP="00AC6E8F">
            <w:pPr>
              <w:jc w:val="right"/>
              <w:rPr>
                <w:sz w:val="22"/>
              </w:rPr>
            </w:pPr>
            <w:r w:rsidRPr="00AC6E8F">
              <w:rPr>
                <w:sz w:val="22"/>
              </w:rPr>
              <w:t>119 959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2C7047" w14:textId="77777777" w:rsidR="006D104E" w:rsidRPr="00AC6E8F" w:rsidRDefault="006D104E" w:rsidP="00AC6E8F">
            <w:pPr>
              <w:jc w:val="right"/>
              <w:rPr>
                <w:sz w:val="22"/>
              </w:rPr>
            </w:pPr>
            <w:r w:rsidRPr="00AC6E8F">
              <w:rPr>
                <w:sz w:val="22"/>
              </w:rPr>
              <w:t>173 247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C1AD4" w14:textId="77777777" w:rsidR="006D104E" w:rsidRPr="00AC6E8F" w:rsidRDefault="006D104E" w:rsidP="00AC6E8F">
            <w:pPr>
              <w:jc w:val="right"/>
              <w:rPr>
                <w:sz w:val="22"/>
              </w:rPr>
            </w:pPr>
            <w:r w:rsidRPr="00AC6E8F">
              <w:rPr>
                <w:sz w:val="22"/>
              </w:rPr>
              <w:t>185 000</w:t>
            </w:r>
          </w:p>
        </w:tc>
      </w:tr>
    </w:tbl>
    <w:p w14:paraId="30D40CDF" w14:textId="77777777" w:rsidR="006D104E" w:rsidRPr="00D42D77" w:rsidRDefault="006D104E" w:rsidP="00D42D77">
      <w:pPr>
        <w:pStyle w:val="b-post"/>
      </w:pPr>
      <w:r w:rsidRPr="00D42D77">
        <w:t>Post 70 Tilskott til bioøkonomi og klimatiltak i jordbruket</w:t>
      </w:r>
    </w:p>
    <w:p w14:paraId="51FE9456" w14:textId="77777777" w:rsidR="006D104E" w:rsidRPr="00D42D77" w:rsidRDefault="006D104E" w:rsidP="00D42D77">
      <w:r w:rsidRPr="00D42D77">
        <w:t xml:space="preserve">Løyvinga skal </w:t>
      </w:r>
      <w:proofErr w:type="spellStart"/>
      <w:r w:rsidRPr="00D42D77">
        <w:t>dekkje</w:t>
      </w:r>
      <w:proofErr w:type="spellEnd"/>
      <w:r w:rsidRPr="00D42D77">
        <w:t xml:space="preserve"> tilskott til bioøkonomi og klimatiltak i jordbruket gjennom Bionova. Departementet </w:t>
      </w:r>
      <w:proofErr w:type="spellStart"/>
      <w:r w:rsidRPr="00D42D77">
        <w:t>gjer</w:t>
      </w:r>
      <w:proofErr w:type="spellEnd"/>
      <w:r w:rsidRPr="00D42D77">
        <w:t xml:space="preserve"> framlegg om ei løyving på 185,0 mill. kroner og ei </w:t>
      </w:r>
      <w:proofErr w:type="spellStart"/>
      <w:r w:rsidRPr="00D42D77">
        <w:t>tilsegnsfullmakt</w:t>
      </w:r>
      <w:proofErr w:type="spellEnd"/>
      <w:r w:rsidRPr="00D42D77">
        <w:t xml:space="preserve"> på 309,0 mill. kroner, jf. tabell 5.10 og framlegg til vedtak. Det blir gjort framlegg om å </w:t>
      </w:r>
      <w:proofErr w:type="spellStart"/>
      <w:r w:rsidRPr="00D42D77">
        <w:t>auke</w:t>
      </w:r>
      <w:proofErr w:type="spellEnd"/>
      <w:r w:rsidRPr="00D42D77">
        <w:t xml:space="preserve"> løyvinga i 2026 for å </w:t>
      </w:r>
      <w:proofErr w:type="spellStart"/>
      <w:r w:rsidRPr="00D42D77">
        <w:t>dekkje</w:t>
      </w:r>
      <w:proofErr w:type="spellEnd"/>
      <w:r w:rsidRPr="00D42D77">
        <w:t xml:space="preserve"> </w:t>
      </w:r>
      <w:proofErr w:type="spellStart"/>
      <w:r w:rsidRPr="00D42D77">
        <w:t>tidlegare</w:t>
      </w:r>
      <w:proofErr w:type="spellEnd"/>
      <w:r w:rsidRPr="00D42D77">
        <w:t xml:space="preserve"> inngåtte </w:t>
      </w:r>
      <w:proofErr w:type="spellStart"/>
      <w:r w:rsidRPr="00D42D77">
        <w:t>forpliktingar</w:t>
      </w:r>
      <w:proofErr w:type="spellEnd"/>
      <w:r w:rsidRPr="00D42D77">
        <w:t xml:space="preserve"> som kjem til utbetaling i 2026. </w:t>
      </w:r>
      <w:proofErr w:type="spellStart"/>
      <w:r w:rsidRPr="00D42D77">
        <w:t>Delar</w:t>
      </w:r>
      <w:proofErr w:type="spellEnd"/>
      <w:r w:rsidRPr="00D42D77">
        <w:t xml:space="preserve"> av </w:t>
      </w:r>
      <w:proofErr w:type="spellStart"/>
      <w:r w:rsidRPr="00D42D77">
        <w:t>løvinga</w:t>
      </w:r>
      <w:proofErr w:type="spellEnd"/>
      <w:r w:rsidRPr="00D42D77">
        <w:t xml:space="preserve"> vil òg bli nytta til drift av Bionova.</w:t>
      </w:r>
    </w:p>
    <w:p w14:paraId="0CACAE37" w14:textId="57A4382A" w:rsidR="00493A41" w:rsidRPr="00D42D77" w:rsidRDefault="00493A41" w:rsidP="00D42D77">
      <w:pPr>
        <w:pStyle w:val="tabell-tittel"/>
      </w:pPr>
      <w:r w:rsidRPr="00D42D77">
        <w:t xml:space="preserve">Løyving og </w:t>
      </w:r>
      <w:proofErr w:type="spellStart"/>
      <w:r w:rsidRPr="00D42D77">
        <w:t>tilsegnsfullmakt</w:t>
      </w:r>
      <w:proofErr w:type="spellEnd"/>
      <w:r w:rsidRPr="00D42D77">
        <w:t xml:space="preserve"> til Bionova i 2026 (i mill. kroner)</w:t>
      </w:r>
    </w:p>
    <w:p w14:paraId="2E8D9277" w14:textId="77777777" w:rsidR="006D104E" w:rsidRPr="00D42D77" w:rsidRDefault="006D104E" w:rsidP="00D42D77">
      <w:pPr>
        <w:pStyle w:val="Tabellnavn"/>
      </w:pPr>
      <w:r w:rsidRPr="00D42D77">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0"/>
        <w:gridCol w:w="3585"/>
        <w:gridCol w:w="815"/>
      </w:tblGrid>
      <w:tr w:rsidR="00B070C3" w:rsidRPr="00D42D77" w14:paraId="0AAF4F6E" w14:textId="77777777" w:rsidTr="00AC6E8F">
        <w:trPr>
          <w:trHeight w:val="380"/>
        </w:trPr>
        <w:tc>
          <w:tcPr>
            <w:tcW w:w="200" w:type="dxa"/>
            <w:tcBorders>
              <w:top w:val="single" w:sz="4" w:space="0" w:color="000000"/>
              <w:left w:val="nil"/>
              <w:bottom w:val="nil"/>
              <w:right w:val="nil"/>
            </w:tcBorders>
            <w:tcMar>
              <w:top w:w="128" w:type="dxa"/>
              <w:left w:w="43" w:type="dxa"/>
              <w:bottom w:w="43" w:type="dxa"/>
              <w:right w:w="43" w:type="dxa"/>
            </w:tcMar>
          </w:tcPr>
          <w:p w14:paraId="2940D80E" w14:textId="77777777" w:rsidR="006D104E" w:rsidRPr="00AC6E8F" w:rsidRDefault="006D104E" w:rsidP="00D42D77">
            <w:pPr>
              <w:rPr>
                <w:sz w:val="22"/>
              </w:rPr>
            </w:pPr>
          </w:p>
        </w:tc>
        <w:tc>
          <w:tcPr>
            <w:tcW w:w="3585" w:type="dxa"/>
            <w:tcBorders>
              <w:top w:val="single" w:sz="4" w:space="0" w:color="000000"/>
              <w:left w:val="nil"/>
              <w:bottom w:val="nil"/>
              <w:right w:val="nil"/>
            </w:tcBorders>
            <w:tcMar>
              <w:top w:w="128" w:type="dxa"/>
              <w:left w:w="43" w:type="dxa"/>
              <w:bottom w:w="43" w:type="dxa"/>
              <w:right w:w="43" w:type="dxa"/>
            </w:tcMar>
          </w:tcPr>
          <w:p w14:paraId="37AD5174" w14:textId="77777777" w:rsidR="006D104E" w:rsidRPr="00AC6E8F" w:rsidRDefault="006D104E" w:rsidP="00D42D77">
            <w:pPr>
              <w:rPr>
                <w:sz w:val="22"/>
              </w:rPr>
            </w:pPr>
            <w:r w:rsidRPr="00AC6E8F">
              <w:rPr>
                <w:sz w:val="22"/>
              </w:rPr>
              <w:t>Ansvar 1.1.2025</w:t>
            </w:r>
          </w:p>
        </w:tc>
        <w:tc>
          <w:tcPr>
            <w:tcW w:w="815" w:type="dxa"/>
            <w:tcBorders>
              <w:top w:val="single" w:sz="4" w:space="0" w:color="000000"/>
              <w:left w:val="nil"/>
              <w:bottom w:val="nil"/>
              <w:right w:val="nil"/>
            </w:tcBorders>
            <w:tcMar>
              <w:top w:w="128" w:type="dxa"/>
              <w:left w:w="43" w:type="dxa"/>
              <w:bottom w:w="43" w:type="dxa"/>
              <w:right w:w="43" w:type="dxa"/>
            </w:tcMar>
            <w:vAlign w:val="bottom"/>
          </w:tcPr>
          <w:p w14:paraId="0F1A9ABF" w14:textId="77777777" w:rsidR="006D104E" w:rsidRPr="00AC6E8F" w:rsidRDefault="006D104E" w:rsidP="00AC6E8F">
            <w:pPr>
              <w:jc w:val="right"/>
              <w:rPr>
                <w:sz w:val="22"/>
              </w:rPr>
            </w:pPr>
            <w:r w:rsidRPr="00AC6E8F">
              <w:rPr>
                <w:sz w:val="22"/>
              </w:rPr>
              <w:t>300,9</w:t>
            </w:r>
          </w:p>
        </w:tc>
      </w:tr>
      <w:tr w:rsidR="00B070C3" w:rsidRPr="00D42D77" w14:paraId="46D72828" w14:textId="77777777" w:rsidTr="00AC6E8F">
        <w:trPr>
          <w:trHeight w:val="640"/>
        </w:trPr>
        <w:tc>
          <w:tcPr>
            <w:tcW w:w="200" w:type="dxa"/>
            <w:tcBorders>
              <w:top w:val="nil"/>
              <w:left w:val="nil"/>
              <w:bottom w:val="nil"/>
              <w:right w:val="nil"/>
            </w:tcBorders>
            <w:tcMar>
              <w:top w:w="128" w:type="dxa"/>
              <w:left w:w="43" w:type="dxa"/>
              <w:bottom w:w="43" w:type="dxa"/>
              <w:right w:w="43" w:type="dxa"/>
            </w:tcMar>
          </w:tcPr>
          <w:p w14:paraId="0286F1BA" w14:textId="77777777" w:rsidR="006D104E" w:rsidRPr="00AC6E8F" w:rsidRDefault="006D104E" w:rsidP="00D42D77">
            <w:pPr>
              <w:rPr>
                <w:sz w:val="22"/>
              </w:rPr>
            </w:pPr>
            <w:r w:rsidRPr="00AC6E8F">
              <w:rPr>
                <w:sz w:val="22"/>
              </w:rPr>
              <w:t>+</w:t>
            </w:r>
          </w:p>
        </w:tc>
        <w:tc>
          <w:tcPr>
            <w:tcW w:w="3585" w:type="dxa"/>
            <w:tcBorders>
              <w:top w:val="nil"/>
              <w:left w:val="nil"/>
              <w:bottom w:val="nil"/>
              <w:right w:val="nil"/>
            </w:tcBorders>
            <w:tcMar>
              <w:top w:w="128" w:type="dxa"/>
              <w:left w:w="43" w:type="dxa"/>
              <w:bottom w:w="43" w:type="dxa"/>
              <w:right w:w="43" w:type="dxa"/>
            </w:tcMar>
          </w:tcPr>
          <w:p w14:paraId="0DF419FB" w14:textId="77777777" w:rsidR="006D104E" w:rsidRPr="00AC6E8F" w:rsidRDefault="006D104E" w:rsidP="00D42D77">
            <w:pPr>
              <w:rPr>
                <w:sz w:val="22"/>
              </w:rPr>
            </w:pPr>
            <w:r w:rsidRPr="00AC6E8F">
              <w:rPr>
                <w:sz w:val="22"/>
              </w:rPr>
              <w:t xml:space="preserve">Venta </w:t>
            </w:r>
            <w:proofErr w:type="spellStart"/>
            <w:r w:rsidRPr="00AC6E8F">
              <w:rPr>
                <w:sz w:val="22"/>
              </w:rPr>
              <w:t>tilsegner</w:t>
            </w:r>
            <w:proofErr w:type="spellEnd"/>
            <w:r w:rsidRPr="00AC6E8F">
              <w:rPr>
                <w:sz w:val="22"/>
              </w:rPr>
              <w:t xml:space="preserve"> og administrative </w:t>
            </w:r>
            <w:r w:rsidRPr="00AC6E8F">
              <w:rPr>
                <w:sz w:val="22"/>
              </w:rPr>
              <w:br/>
              <w:t>kostnader i 2025</w:t>
            </w:r>
          </w:p>
        </w:tc>
        <w:tc>
          <w:tcPr>
            <w:tcW w:w="815" w:type="dxa"/>
            <w:tcBorders>
              <w:top w:val="nil"/>
              <w:left w:val="nil"/>
              <w:bottom w:val="nil"/>
              <w:right w:val="nil"/>
            </w:tcBorders>
            <w:tcMar>
              <w:top w:w="128" w:type="dxa"/>
              <w:left w:w="43" w:type="dxa"/>
              <w:bottom w:w="43" w:type="dxa"/>
              <w:right w:w="43" w:type="dxa"/>
            </w:tcMar>
            <w:vAlign w:val="bottom"/>
          </w:tcPr>
          <w:p w14:paraId="68956882" w14:textId="77777777" w:rsidR="006D104E" w:rsidRPr="00AC6E8F" w:rsidRDefault="006D104E" w:rsidP="00AC6E8F">
            <w:pPr>
              <w:jc w:val="right"/>
              <w:rPr>
                <w:sz w:val="22"/>
              </w:rPr>
            </w:pPr>
            <w:r w:rsidRPr="00AC6E8F">
              <w:rPr>
                <w:sz w:val="22"/>
              </w:rPr>
              <w:t>181,3</w:t>
            </w:r>
          </w:p>
        </w:tc>
      </w:tr>
      <w:tr w:rsidR="00B070C3" w:rsidRPr="00D42D77" w14:paraId="1A416331" w14:textId="77777777" w:rsidTr="00AC6E8F">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472C53B5" w14:textId="77777777" w:rsidR="006D104E" w:rsidRPr="00AC6E8F" w:rsidRDefault="006D104E" w:rsidP="00D42D77">
            <w:pPr>
              <w:rPr>
                <w:sz w:val="22"/>
              </w:rPr>
            </w:pPr>
            <w:r w:rsidRPr="00AC6E8F">
              <w:rPr>
                <w:sz w:val="22"/>
              </w:rPr>
              <w:t>=</w:t>
            </w:r>
          </w:p>
        </w:tc>
        <w:tc>
          <w:tcPr>
            <w:tcW w:w="3585" w:type="dxa"/>
            <w:tcBorders>
              <w:top w:val="single" w:sz="4" w:space="0" w:color="000000"/>
              <w:left w:val="nil"/>
              <w:bottom w:val="single" w:sz="4" w:space="0" w:color="000000"/>
              <w:right w:val="nil"/>
            </w:tcBorders>
            <w:tcMar>
              <w:top w:w="128" w:type="dxa"/>
              <w:left w:w="43" w:type="dxa"/>
              <w:bottom w:w="43" w:type="dxa"/>
              <w:right w:w="43" w:type="dxa"/>
            </w:tcMar>
          </w:tcPr>
          <w:p w14:paraId="0A94240B" w14:textId="77777777" w:rsidR="006D104E" w:rsidRPr="00AC6E8F" w:rsidRDefault="006D104E" w:rsidP="00D42D77">
            <w:pPr>
              <w:rPr>
                <w:sz w:val="22"/>
              </w:rPr>
            </w:pPr>
            <w:r w:rsidRPr="00AC6E8F">
              <w:rPr>
                <w:sz w:val="22"/>
              </w:rPr>
              <w:t>Sum</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3772F0" w14:textId="77777777" w:rsidR="006D104E" w:rsidRPr="00AC6E8F" w:rsidRDefault="006D104E" w:rsidP="00AC6E8F">
            <w:pPr>
              <w:jc w:val="right"/>
              <w:rPr>
                <w:sz w:val="22"/>
              </w:rPr>
            </w:pPr>
            <w:r w:rsidRPr="00AC6E8F">
              <w:rPr>
                <w:sz w:val="22"/>
              </w:rPr>
              <w:t>482,2</w:t>
            </w:r>
          </w:p>
        </w:tc>
      </w:tr>
      <w:tr w:rsidR="00B070C3" w:rsidRPr="00D42D77" w14:paraId="3EC48E66" w14:textId="77777777" w:rsidTr="00AC6E8F">
        <w:trPr>
          <w:trHeight w:val="380"/>
        </w:trPr>
        <w:tc>
          <w:tcPr>
            <w:tcW w:w="200" w:type="dxa"/>
            <w:tcBorders>
              <w:top w:val="nil"/>
              <w:left w:val="nil"/>
              <w:bottom w:val="nil"/>
              <w:right w:val="nil"/>
            </w:tcBorders>
            <w:tcMar>
              <w:top w:w="128" w:type="dxa"/>
              <w:left w:w="43" w:type="dxa"/>
              <w:bottom w:w="43" w:type="dxa"/>
              <w:right w:w="43" w:type="dxa"/>
            </w:tcMar>
          </w:tcPr>
          <w:p w14:paraId="598707F8" w14:textId="77777777" w:rsidR="006D104E" w:rsidRPr="00AC6E8F" w:rsidRDefault="006D104E" w:rsidP="00D42D77">
            <w:pPr>
              <w:rPr>
                <w:sz w:val="22"/>
              </w:rPr>
            </w:pPr>
            <w:r w:rsidRPr="00AC6E8F">
              <w:rPr>
                <w:sz w:val="22"/>
              </w:rPr>
              <w:t>-</w:t>
            </w:r>
          </w:p>
        </w:tc>
        <w:tc>
          <w:tcPr>
            <w:tcW w:w="3585" w:type="dxa"/>
            <w:tcBorders>
              <w:top w:val="nil"/>
              <w:left w:val="nil"/>
              <w:bottom w:val="nil"/>
              <w:right w:val="nil"/>
            </w:tcBorders>
            <w:tcMar>
              <w:top w:w="128" w:type="dxa"/>
              <w:left w:w="43" w:type="dxa"/>
              <w:bottom w:w="43" w:type="dxa"/>
              <w:right w:w="43" w:type="dxa"/>
            </w:tcMar>
          </w:tcPr>
          <w:p w14:paraId="2C49A5A3" w14:textId="77777777" w:rsidR="006D104E" w:rsidRPr="00AC6E8F" w:rsidRDefault="006D104E" w:rsidP="00D42D77">
            <w:pPr>
              <w:rPr>
                <w:sz w:val="22"/>
              </w:rPr>
            </w:pPr>
            <w:r w:rsidRPr="00AC6E8F">
              <w:rPr>
                <w:sz w:val="22"/>
              </w:rPr>
              <w:t xml:space="preserve">Venta </w:t>
            </w:r>
            <w:proofErr w:type="spellStart"/>
            <w:r w:rsidRPr="00AC6E8F">
              <w:rPr>
                <w:sz w:val="22"/>
              </w:rPr>
              <w:t>utbetalingar</w:t>
            </w:r>
            <w:proofErr w:type="spellEnd"/>
            <w:r w:rsidRPr="00AC6E8F">
              <w:rPr>
                <w:sz w:val="22"/>
              </w:rPr>
              <w:t xml:space="preserve"> i 2025</w:t>
            </w:r>
          </w:p>
        </w:tc>
        <w:tc>
          <w:tcPr>
            <w:tcW w:w="815" w:type="dxa"/>
            <w:tcBorders>
              <w:top w:val="nil"/>
              <w:left w:val="nil"/>
              <w:bottom w:val="nil"/>
              <w:right w:val="nil"/>
            </w:tcBorders>
            <w:tcMar>
              <w:top w:w="128" w:type="dxa"/>
              <w:left w:w="43" w:type="dxa"/>
              <w:bottom w:w="43" w:type="dxa"/>
              <w:right w:w="43" w:type="dxa"/>
            </w:tcMar>
            <w:vAlign w:val="bottom"/>
          </w:tcPr>
          <w:p w14:paraId="20643150" w14:textId="77777777" w:rsidR="006D104E" w:rsidRPr="00AC6E8F" w:rsidRDefault="006D104E" w:rsidP="00AC6E8F">
            <w:pPr>
              <w:jc w:val="right"/>
              <w:rPr>
                <w:sz w:val="22"/>
              </w:rPr>
            </w:pPr>
            <w:r w:rsidRPr="00AC6E8F">
              <w:rPr>
                <w:sz w:val="22"/>
              </w:rPr>
              <w:t>173,2</w:t>
            </w:r>
          </w:p>
        </w:tc>
      </w:tr>
      <w:tr w:rsidR="00B070C3" w:rsidRPr="00D42D77" w14:paraId="26DE9C76" w14:textId="77777777" w:rsidTr="00AC6E8F">
        <w:trPr>
          <w:trHeight w:val="380"/>
        </w:trPr>
        <w:tc>
          <w:tcPr>
            <w:tcW w:w="200" w:type="dxa"/>
            <w:tcBorders>
              <w:top w:val="nil"/>
              <w:left w:val="nil"/>
              <w:bottom w:val="nil"/>
              <w:right w:val="nil"/>
            </w:tcBorders>
            <w:tcMar>
              <w:top w:w="128" w:type="dxa"/>
              <w:left w:w="43" w:type="dxa"/>
              <w:bottom w:w="43" w:type="dxa"/>
              <w:right w:w="43" w:type="dxa"/>
            </w:tcMar>
          </w:tcPr>
          <w:p w14:paraId="1597ABB6" w14:textId="77777777" w:rsidR="006D104E" w:rsidRPr="00AC6E8F" w:rsidRDefault="006D104E" w:rsidP="00D42D77">
            <w:pPr>
              <w:rPr>
                <w:sz w:val="22"/>
              </w:rPr>
            </w:pPr>
            <w:r w:rsidRPr="00AC6E8F">
              <w:rPr>
                <w:sz w:val="22"/>
              </w:rPr>
              <w:t>=</w:t>
            </w:r>
          </w:p>
        </w:tc>
        <w:tc>
          <w:tcPr>
            <w:tcW w:w="3585" w:type="dxa"/>
            <w:tcBorders>
              <w:top w:val="nil"/>
              <w:left w:val="nil"/>
              <w:bottom w:val="nil"/>
              <w:right w:val="nil"/>
            </w:tcBorders>
            <w:tcMar>
              <w:top w:w="128" w:type="dxa"/>
              <w:left w:w="43" w:type="dxa"/>
              <w:bottom w:w="43" w:type="dxa"/>
              <w:right w:w="43" w:type="dxa"/>
            </w:tcMar>
          </w:tcPr>
          <w:p w14:paraId="76A3119F" w14:textId="77777777" w:rsidR="006D104E" w:rsidRPr="00AC6E8F" w:rsidRDefault="006D104E" w:rsidP="00D42D77">
            <w:pPr>
              <w:rPr>
                <w:sz w:val="22"/>
              </w:rPr>
            </w:pPr>
            <w:r w:rsidRPr="00AC6E8F">
              <w:rPr>
                <w:sz w:val="22"/>
              </w:rPr>
              <w:t>Venta ansvar 31.12.2025</w:t>
            </w:r>
          </w:p>
        </w:tc>
        <w:tc>
          <w:tcPr>
            <w:tcW w:w="815" w:type="dxa"/>
            <w:tcBorders>
              <w:top w:val="nil"/>
              <w:left w:val="nil"/>
              <w:bottom w:val="nil"/>
              <w:right w:val="nil"/>
            </w:tcBorders>
            <w:tcMar>
              <w:top w:w="128" w:type="dxa"/>
              <w:left w:w="43" w:type="dxa"/>
              <w:bottom w:w="43" w:type="dxa"/>
              <w:right w:w="43" w:type="dxa"/>
            </w:tcMar>
            <w:vAlign w:val="bottom"/>
          </w:tcPr>
          <w:p w14:paraId="68E7FCEA" w14:textId="77777777" w:rsidR="006D104E" w:rsidRPr="00AC6E8F" w:rsidRDefault="006D104E" w:rsidP="00AC6E8F">
            <w:pPr>
              <w:jc w:val="right"/>
              <w:rPr>
                <w:sz w:val="22"/>
              </w:rPr>
            </w:pPr>
            <w:r w:rsidRPr="00AC6E8F">
              <w:rPr>
                <w:sz w:val="22"/>
              </w:rPr>
              <w:t>309,0</w:t>
            </w:r>
          </w:p>
        </w:tc>
      </w:tr>
      <w:tr w:rsidR="00B070C3" w:rsidRPr="00D42D77" w14:paraId="7CCAF817" w14:textId="77777777" w:rsidTr="00AC6E8F">
        <w:trPr>
          <w:trHeight w:val="640"/>
        </w:trPr>
        <w:tc>
          <w:tcPr>
            <w:tcW w:w="200" w:type="dxa"/>
            <w:tcBorders>
              <w:top w:val="nil"/>
              <w:left w:val="nil"/>
              <w:bottom w:val="nil"/>
              <w:right w:val="nil"/>
            </w:tcBorders>
            <w:tcMar>
              <w:top w:w="128" w:type="dxa"/>
              <w:left w:w="43" w:type="dxa"/>
              <w:bottom w:w="43" w:type="dxa"/>
              <w:right w:w="43" w:type="dxa"/>
            </w:tcMar>
          </w:tcPr>
          <w:p w14:paraId="45253395" w14:textId="77777777" w:rsidR="006D104E" w:rsidRPr="00AC6E8F" w:rsidRDefault="006D104E" w:rsidP="00D42D77">
            <w:pPr>
              <w:rPr>
                <w:sz w:val="22"/>
              </w:rPr>
            </w:pPr>
            <w:r w:rsidRPr="00AC6E8F">
              <w:rPr>
                <w:sz w:val="22"/>
              </w:rPr>
              <w:t>+</w:t>
            </w:r>
          </w:p>
        </w:tc>
        <w:tc>
          <w:tcPr>
            <w:tcW w:w="3585" w:type="dxa"/>
            <w:tcBorders>
              <w:top w:val="nil"/>
              <w:left w:val="nil"/>
              <w:bottom w:val="nil"/>
              <w:right w:val="nil"/>
            </w:tcBorders>
            <w:tcMar>
              <w:top w:w="128" w:type="dxa"/>
              <w:left w:w="43" w:type="dxa"/>
              <w:bottom w:w="43" w:type="dxa"/>
              <w:right w:w="43" w:type="dxa"/>
            </w:tcMar>
          </w:tcPr>
          <w:p w14:paraId="3F38B75E" w14:textId="77777777" w:rsidR="006D104E" w:rsidRPr="00AC6E8F" w:rsidRDefault="006D104E" w:rsidP="00D42D77">
            <w:pPr>
              <w:rPr>
                <w:sz w:val="22"/>
              </w:rPr>
            </w:pPr>
            <w:r w:rsidRPr="00AC6E8F">
              <w:rPr>
                <w:sz w:val="22"/>
              </w:rPr>
              <w:t xml:space="preserve">Venta nye </w:t>
            </w:r>
            <w:proofErr w:type="spellStart"/>
            <w:r w:rsidRPr="00AC6E8F">
              <w:rPr>
                <w:sz w:val="22"/>
              </w:rPr>
              <w:t>tilsegner</w:t>
            </w:r>
            <w:proofErr w:type="spellEnd"/>
            <w:r w:rsidRPr="00AC6E8F">
              <w:rPr>
                <w:sz w:val="22"/>
              </w:rPr>
              <w:t xml:space="preserve"> og administrative </w:t>
            </w:r>
            <w:proofErr w:type="spellStart"/>
            <w:r w:rsidRPr="00AC6E8F">
              <w:rPr>
                <w:sz w:val="22"/>
              </w:rPr>
              <w:t>kostnadar</w:t>
            </w:r>
            <w:proofErr w:type="spellEnd"/>
            <w:r w:rsidRPr="00AC6E8F">
              <w:rPr>
                <w:sz w:val="22"/>
              </w:rPr>
              <w:t xml:space="preserve"> i 2026</w:t>
            </w:r>
          </w:p>
        </w:tc>
        <w:tc>
          <w:tcPr>
            <w:tcW w:w="815" w:type="dxa"/>
            <w:tcBorders>
              <w:top w:val="nil"/>
              <w:left w:val="nil"/>
              <w:bottom w:val="nil"/>
              <w:right w:val="nil"/>
            </w:tcBorders>
            <w:tcMar>
              <w:top w:w="128" w:type="dxa"/>
              <w:left w:w="43" w:type="dxa"/>
              <w:bottom w:w="43" w:type="dxa"/>
              <w:right w:w="43" w:type="dxa"/>
            </w:tcMar>
            <w:vAlign w:val="bottom"/>
          </w:tcPr>
          <w:p w14:paraId="7DDF5BA0" w14:textId="77777777" w:rsidR="006D104E" w:rsidRPr="00AC6E8F" w:rsidRDefault="006D104E" w:rsidP="00AC6E8F">
            <w:pPr>
              <w:jc w:val="right"/>
              <w:rPr>
                <w:sz w:val="22"/>
              </w:rPr>
            </w:pPr>
            <w:r w:rsidRPr="00AC6E8F">
              <w:rPr>
                <w:sz w:val="22"/>
              </w:rPr>
              <w:t>185,0</w:t>
            </w:r>
          </w:p>
        </w:tc>
      </w:tr>
      <w:tr w:rsidR="00B070C3" w:rsidRPr="00D42D77" w14:paraId="6468F380" w14:textId="77777777" w:rsidTr="00AC6E8F">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119C8B03" w14:textId="77777777" w:rsidR="006D104E" w:rsidRPr="00AC6E8F" w:rsidRDefault="006D104E" w:rsidP="00D42D77">
            <w:pPr>
              <w:rPr>
                <w:sz w:val="22"/>
              </w:rPr>
            </w:pPr>
            <w:r w:rsidRPr="00AC6E8F">
              <w:rPr>
                <w:sz w:val="22"/>
              </w:rPr>
              <w:t>=</w:t>
            </w:r>
          </w:p>
        </w:tc>
        <w:tc>
          <w:tcPr>
            <w:tcW w:w="3585" w:type="dxa"/>
            <w:tcBorders>
              <w:top w:val="single" w:sz="4" w:space="0" w:color="000000"/>
              <w:left w:val="nil"/>
              <w:bottom w:val="single" w:sz="4" w:space="0" w:color="000000"/>
              <w:right w:val="nil"/>
            </w:tcBorders>
            <w:tcMar>
              <w:top w:w="128" w:type="dxa"/>
              <w:left w:w="43" w:type="dxa"/>
              <w:bottom w:w="43" w:type="dxa"/>
              <w:right w:w="43" w:type="dxa"/>
            </w:tcMar>
          </w:tcPr>
          <w:p w14:paraId="3D8DA0EC" w14:textId="77777777" w:rsidR="006D104E" w:rsidRPr="00AC6E8F" w:rsidRDefault="006D104E" w:rsidP="00D42D77">
            <w:pPr>
              <w:rPr>
                <w:sz w:val="22"/>
              </w:rPr>
            </w:pPr>
            <w:r w:rsidRPr="00AC6E8F">
              <w:rPr>
                <w:sz w:val="22"/>
              </w:rPr>
              <w:t>Sum</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63455D" w14:textId="77777777" w:rsidR="006D104E" w:rsidRPr="00AC6E8F" w:rsidRDefault="006D104E" w:rsidP="00AC6E8F">
            <w:pPr>
              <w:jc w:val="right"/>
              <w:rPr>
                <w:sz w:val="22"/>
              </w:rPr>
            </w:pPr>
            <w:r w:rsidRPr="00AC6E8F">
              <w:rPr>
                <w:sz w:val="22"/>
              </w:rPr>
              <w:t>494,0</w:t>
            </w:r>
          </w:p>
        </w:tc>
      </w:tr>
      <w:tr w:rsidR="00B070C3" w:rsidRPr="00D42D77" w14:paraId="09C8CA09" w14:textId="77777777" w:rsidTr="00AC6E8F">
        <w:trPr>
          <w:trHeight w:val="380"/>
        </w:trPr>
        <w:tc>
          <w:tcPr>
            <w:tcW w:w="200" w:type="dxa"/>
            <w:tcBorders>
              <w:top w:val="nil"/>
              <w:left w:val="nil"/>
              <w:bottom w:val="nil"/>
              <w:right w:val="nil"/>
            </w:tcBorders>
            <w:tcMar>
              <w:top w:w="128" w:type="dxa"/>
              <w:left w:w="43" w:type="dxa"/>
              <w:bottom w:w="43" w:type="dxa"/>
              <w:right w:w="43" w:type="dxa"/>
            </w:tcMar>
          </w:tcPr>
          <w:p w14:paraId="295252F0" w14:textId="77777777" w:rsidR="006D104E" w:rsidRPr="00AC6E8F" w:rsidRDefault="006D104E" w:rsidP="00D42D77">
            <w:pPr>
              <w:rPr>
                <w:sz w:val="22"/>
              </w:rPr>
            </w:pPr>
          </w:p>
        </w:tc>
        <w:tc>
          <w:tcPr>
            <w:tcW w:w="3585" w:type="dxa"/>
            <w:tcBorders>
              <w:top w:val="nil"/>
              <w:left w:val="nil"/>
              <w:bottom w:val="nil"/>
              <w:right w:val="nil"/>
            </w:tcBorders>
            <w:tcMar>
              <w:top w:w="128" w:type="dxa"/>
              <w:left w:w="43" w:type="dxa"/>
              <w:bottom w:w="43" w:type="dxa"/>
              <w:right w:w="43" w:type="dxa"/>
            </w:tcMar>
          </w:tcPr>
          <w:p w14:paraId="56448812" w14:textId="77777777" w:rsidR="006D104E" w:rsidRPr="00AC6E8F" w:rsidRDefault="006D104E" w:rsidP="00D42D77">
            <w:pPr>
              <w:rPr>
                <w:sz w:val="22"/>
              </w:rPr>
            </w:pPr>
            <w:r w:rsidRPr="00AC6E8F">
              <w:rPr>
                <w:sz w:val="22"/>
              </w:rPr>
              <w:t>Framlegg til løyving i 2026</w:t>
            </w:r>
          </w:p>
        </w:tc>
        <w:tc>
          <w:tcPr>
            <w:tcW w:w="815" w:type="dxa"/>
            <w:tcBorders>
              <w:top w:val="nil"/>
              <w:left w:val="nil"/>
              <w:bottom w:val="nil"/>
              <w:right w:val="nil"/>
            </w:tcBorders>
            <w:tcMar>
              <w:top w:w="128" w:type="dxa"/>
              <w:left w:w="43" w:type="dxa"/>
              <w:bottom w:w="43" w:type="dxa"/>
              <w:right w:w="43" w:type="dxa"/>
            </w:tcMar>
            <w:vAlign w:val="bottom"/>
          </w:tcPr>
          <w:p w14:paraId="1E24EDF0" w14:textId="77777777" w:rsidR="006D104E" w:rsidRPr="00AC6E8F" w:rsidRDefault="006D104E" w:rsidP="00AC6E8F">
            <w:pPr>
              <w:jc w:val="right"/>
              <w:rPr>
                <w:sz w:val="22"/>
              </w:rPr>
            </w:pPr>
            <w:r w:rsidRPr="00AC6E8F">
              <w:rPr>
                <w:sz w:val="22"/>
              </w:rPr>
              <w:t>185,0</w:t>
            </w:r>
          </w:p>
        </w:tc>
      </w:tr>
      <w:tr w:rsidR="00B070C3" w:rsidRPr="00D42D77" w14:paraId="51A2B498" w14:textId="77777777" w:rsidTr="00AC6E8F">
        <w:trPr>
          <w:trHeight w:val="380"/>
        </w:trPr>
        <w:tc>
          <w:tcPr>
            <w:tcW w:w="200" w:type="dxa"/>
            <w:tcBorders>
              <w:top w:val="single" w:sz="4" w:space="0" w:color="000000"/>
              <w:left w:val="nil"/>
              <w:bottom w:val="single" w:sz="4" w:space="0" w:color="000000"/>
              <w:right w:val="nil"/>
            </w:tcBorders>
            <w:tcMar>
              <w:top w:w="128" w:type="dxa"/>
              <w:left w:w="43" w:type="dxa"/>
              <w:bottom w:w="43" w:type="dxa"/>
              <w:right w:w="43" w:type="dxa"/>
            </w:tcMar>
          </w:tcPr>
          <w:p w14:paraId="76FB776F" w14:textId="77777777" w:rsidR="006D104E" w:rsidRPr="00AC6E8F" w:rsidRDefault="006D104E" w:rsidP="00D42D77">
            <w:pPr>
              <w:rPr>
                <w:sz w:val="22"/>
              </w:rPr>
            </w:pPr>
          </w:p>
        </w:tc>
        <w:tc>
          <w:tcPr>
            <w:tcW w:w="3585" w:type="dxa"/>
            <w:tcBorders>
              <w:top w:val="single" w:sz="4" w:space="0" w:color="000000"/>
              <w:left w:val="nil"/>
              <w:bottom w:val="single" w:sz="4" w:space="0" w:color="000000"/>
              <w:right w:val="nil"/>
            </w:tcBorders>
            <w:tcMar>
              <w:top w:w="128" w:type="dxa"/>
              <w:left w:w="43" w:type="dxa"/>
              <w:bottom w:w="43" w:type="dxa"/>
              <w:right w:w="43" w:type="dxa"/>
            </w:tcMar>
          </w:tcPr>
          <w:p w14:paraId="2821D80F" w14:textId="77777777" w:rsidR="006D104E" w:rsidRPr="00AC6E8F" w:rsidRDefault="006D104E" w:rsidP="00D42D77">
            <w:pPr>
              <w:rPr>
                <w:sz w:val="22"/>
              </w:rPr>
            </w:pPr>
            <w:r w:rsidRPr="00AC6E8F">
              <w:rPr>
                <w:sz w:val="22"/>
              </w:rPr>
              <w:t xml:space="preserve">Framlegg til </w:t>
            </w:r>
            <w:proofErr w:type="spellStart"/>
            <w:r w:rsidRPr="00AC6E8F">
              <w:rPr>
                <w:sz w:val="22"/>
              </w:rPr>
              <w:t>tilsegnsfullmakt</w:t>
            </w:r>
            <w:proofErr w:type="spellEnd"/>
            <w:r w:rsidRPr="00AC6E8F">
              <w:rPr>
                <w:sz w:val="22"/>
              </w:rPr>
              <w:t xml:space="preserve"> i 2026</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A7F4E" w14:textId="77777777" w:rsidR="006D104E" w:rsidRPr="00AC6E8F" w:rsidRDefault="006D104E" w:rsidP="00AC6E8F">
            <w:pPr>
              <w:jc w:val="right"/>
              <w:rPr>
                <w:sz w:val="22"/>
              </w:rPr>
            </w:pPr>
            <w:r w:rsidRPr="00AC6E8F">
              <w:rPr>
                <w:sz w:val="22"/>
              </w:rPr>
              <w:t>309,0</w:t>
            </w:r>
          </w:p>
        </w:tc>
      </w:tr>
    </w:tbl>
    <w:p w14:paraId="4336B162" w14:textId="759BF195" w:rsidR="006D104E" w:rsidRPr="00D42D77" w:rsidRDefault="006D104E" w:rsidP="00D42D77">
      <w:r w:rsidRPr="00D42D77">
        <w:t xml:space="preserve">Bionova er </w:t>
      </w:r>
      <w:proofErr w:type="spellStart"/>
      <w:r w:rsidRPr="00D42D77">
        <w:t>eit</w:t>
      </w:r>
      <w:proofErr w:type="spellEnd"/>
      <w:r w:rsidRPr="00D42D77">
        <w:t xml:space="preserve"> verktøy for å nå </w:t>
      </w:r>
      <w:proofErr w:type="spellStart"/>
      <w:r w:rsidRPr="00D42D77">
        <w:t>Noregs</w:t>
      </w:r>
      <w:proofErr w:type="spellEnd"/>
      <w:r w:rsidRPr="00D42D77">
        <w:t xml:space="preserve"> klimamål for 2030 og 2035, og målet om at </w:t>
      </w:r>
      <w:proofErr w:type="spellStart"/>
      <w:r w:rsidRPr="00D42D77">
        <w:t>Noreg</w:t>
      </w:r>
      <w:proofErr w:type="spellEnd"/>
      <w:r w:rsidRPr="00D42D77">
        <w:t xml:space="preserve"> skal </w:t>
      </w:r>
      <w:proofErr w:type="spellStart"/>
      <w:r w:rsidRPr="00D42D77">
        <w:t>vere</w:t>
      </w:r>
      <w:proofErr w:type="spellEnd"/>
      <w:r w:rsidRPr="00D42D77">
        <w:t xml:space="preserve"> </w:t>
      </w:r>
      <w:proofErr w:type="spellStart"/>
      <w:r w:rsidRPr="00D42D77">
        <w:t>eit</w:t>
      </w:r>
      <w:proofErr w:type="spellEnd"/>
      <w:r w:rsidRPr="00D42D77">
        <w:t xml:space="preserve"> </w:t>
      </w:r>
      <w:proofErr w:type="spellStart"/>
      <w:r w:rsidRPr="00D42D77">
        <w:t>lågutsleppssamfunn</w:t>
      </w:r>
      <w:proofErr w:type="spellEnd"/>
      <w:r w:rsidRPr="00D42D77">
        <w:t xml:space="preserve"> i 2050, ved å bidra til reduserte klimagassutslepp og </w:t>
      </w:r>
      <w:proofErr w:type="spellStart"/>
      <w:r w:rsidRPr="00D42D77">
        <w:t>auka</w:t>
      </w:r>
      <w:proofErr w:type="spellEnd"/>
      <w:r w:rsidRPr="00D42D77">
        <w:t xml:space="preserve"> karbonopptak og </w:t>
      </w:r>
      <w:r w:rsidR="00D42D77">
        <w:t>-</w:t>
      </w:r>
      <w:r w:rsidRPr="00D42D77">
        <w:t>lagring.</w:t>
      </w:r>
    </w:p>
    <w:p w14:paraId="243FC98E" w14:textId="77777777" w:rsidR="006D104E" w:rsidRPr="00D42D77" w:rsidRDefault="006D104E" w:rsidP="00D42D77">
      <w:r w:rsidRPr="00D42D77">
        <w:t>Bionova har to delmål;</w:t>
      </w:r>
    </w:p>
    <w:p w14:paraId="3E2414F8" w14:textId="77777777" w:rsidR="006D104E" w:rsidRPr="00D42D77" w:rsidRDefault="006D104E" w:rsidP="00AC6E8F">
      <w:pPr>
        <w:pStyle w:val="Nummerertliste"/>
        <w:numPr>
          <w:ilvl w:val="0"/>
          <w:numId w:val="21"/>
        </w:numPr>
      </w:pPr>
      <w:r w:rsidRPr="00D42D77">
        <w:t xml:space="preserve">Reduksjon av klimagassutslepp og </w:t>
      </w:r>
      <w:proofErr w:type="spellStart"/>
      <w:r w:rsidRPr="00D42D77">
        <w:t>auka</w:t>
      </w:r>
      <w:proofErr w:type="spellEnd"/>
      <w:r w:rsidRPr="00D42D77">
        <w:t xml:space="preserve"> opptak og lagring av karbon i jord på gardsnivå,</w:t>
      </w:r>
    </w:p>
    <w:p w14:paraId="09453368" w14:textId="77777777" w:rsidR="006D104E" w:rsidRPr="00D42D77" w:rsidRDefault="006D104E" w:rsidP="00D42D77">
      <w:pPr>
        <w:pStyle w:val="Nummerertliste"/>
      </w:pPr>
      <w:proofErr w:type="spellStart"/>
      <w:r w:rsidRPr="00D42D77">
        <w:t>Auka</w:t>
      </w:r>
      <w:proofErr w:type="spellEnd"/>
      <w:r w:rsidRPr="00D42D77">
        <w:t xml:space="preserve"> verdiskaping gjennom </w:t>
      </w:r>
      <w:proofErr w:type="spellStart"/>
      <w:r w:rsidRPr="00D42D77">
        <w:t>ein</w:t>
      </w:r>
      <w:proofErr w:type="spellEnd"/>
      <w:r w:rsidRPr="00D42D77">
        <w:t xml:space="preserve"> </w:t>
      </w:r>
      <w:proofErr w:type="spellStart"/>
      <w:r w:rsidRPr="00D42D77">
        <w:t>meir</w:t>
      </w:r>
      <w:proofErr w:type="spellEnd"/>
      <w:r w:rsidRPr="00D42D77">
        <w:t xml:space="preserve"> ressurseffektiv og sirkulær bioøkonomi.</w:t>
      </w:r>
    </w:p>
    <w:p w14:paraId="3ED1D0EF" w14:textId="77777777" w:rsidR="006D104E" w:rsidRPr="00D42D77" w:rsidRDefault="006D104E" w:rsidP="00D42D77">
      <w:r w:rsidRPr="00D42D77">
        <w:t xml:space="preserve">Bionova sin portefølje er </w:t>
      </w:r>
      <w:r w:rsidRPr="00D42D77">
        <w:rPr>
          <w:rStyle w:val="kursiv"/>
        </w:rPr>
        <w:t>Bioøkonomiordninga</w:t>
      </w:r>
      <w:r w:rsidRPr="00D42D77">
        <w:t xml:space="preserve"> og </w:t>
      </w:r>
      <w:r w:rsidRPr="00D42D77">
        <w:rPr>
          <w:rStyle w:val="kursiv"/>
        </w:rPr>
        <w:t>Verdiskapingsprogrammet for fornybar energi og teknologiutvikling i landbruket</w:t>
      </w:r>
      <w:r w:rsidRPr="00D42D77">
        <w:t xml:space="preserve"> (VSP </w:t>
      </w:r>
      <w:proofErr w:type="spellStart"/>
      <w:r w:rsidRPr="00D42D77">
        <w:t>fonybar</w:t>
      </w:r>
      <w:proofErr w:type="spellEnd"/>
      <w:r w:rsidRPr="00D42D77">
        <w:t xml:space="preserve">). Bioøkonomiordninga blir finansiert av kapittel 1152, post 70, og VSP blir finansiert under jordbruksavtalen kap. 1150, post 50. Det er behov for </w:t>
      </w:r>
      <w:proofErr w:type="spellStart"/>
      <w:r w:rsidRPr="00D42D77">
        <w:t>verkemiddel</w:t>
      </w:r>
      <w:proofErr w:type="spellEnd"/>
      <w:r w:rsidRPr="00D42D77">
        <w:t xml:space="preserve"> både </w:t>
      </w:r>
      <w:proofErr w:type="spellStart"/>
      <w:r w:rsidRPr="00D42D77">
        <w:t>innanfor</w:t>
      </w:r>
      <w:proofErr w:type="spellEnd"/>
      <w:r w:rsidRPr="00D42D77">
        <w:t xml:space="preserve"> omlegging til fornybar energi og innfasing av ny teknologi i jordbruket, og </w:t>
      </w:r>
      <w:proofErr w:type="spellStart"/>
      <w:r w:rsidRPr="00D42D77">
        <w:t>verkemiddel</w:t>
      </w:r>
      <w:proofErr w:type="spellEnd"/>
      <w:r w:rsidRPr="00D42D77">
        <w:t xml:space="preserve"> som skal </w:t>
      </w:r>
      <w:proofErr w:type="spellStart"/>
      <w:r w:rsidRPr="00D42D77">
        <w:t>byggje</w:t>
      </w:r>
      <w:proofErr w:type="spellEnd"/>
      <w:r w:rsidRPr="00D42D77">
        <w:t xml:space="preserve"> opp under verdikjeder for mellom anna fôr, gjødsel og gjenbruk og smarte </w:t>
      </w:r>
      <w:proofErr w:type="spellStart"/>
      <w:r w:rsidRPr="00D42D77">
        <w:t>løysingar</w:t>
      </w:r>
      <w:proofErr w:type="spellEnd"/>
      <w:r w:rsidRPr="00D42D77">
        <w:t xml:space="preserve"> for </w:t>
      </w:r>
      <w:proofErr w:type="spellStart"/>
      <w:r w:rsidRPr="00D42D77">
        <w:t>ein</w:t>
      </w:r>
      <w:proofErr w:type="spellEnd"/>
      <w:r w:rsidRPr="00D42D77">
        <w:t xml:space="preserve"> effektiv matproduksjon.</w:t>
      </w:r>
    </w:p>
    <w:p w14:paraId="1249247D" w14:textId="77777777" w:rsidR="006D104E" w:rsidRPr="00D42D77" w:rsidRDefault="006D104E" w:rsidP="00D42D77">
      <w:r w:rsidRPr="00D42D77">
        <w:t xml:space="preserve">Bioøkonomiordninga </w:t>
      </w:r>
      <w:proofErr w:type="spellStart"/>
      <w:r w:rsidRPr="00D42D77">
        <w:t>bidreg</w:t>
      </w:r>
      <w:proofErr w:type="spellEnd"/>
      <w:r w:rsidRPr="00D42D77">
        <w:t xml:space="preserve"> til næringsutvikling og verdiskaping i biobaserte verdikjeder gjennom </w:t>
      </w:r>
      <w:proofErr w:type="spellStart"/>
      <w:r w:rsidRPr="00D42D77">
        <w:t>ein</w:t>
      </w:r>
      <w:proofErr w:type="spellEnd"/>
      <w:r w:rsidRPr="00D42D77">
        <w:t xml:space="preserve"> </w:t>
      </w:r>
      <w:proofErr w:type="spellStart"/>
      <w:r w:rsidRPr="00D42D77">
        <w:t>marknadsorientert</w:t>
      </w:r>
      <w:proofErr w:type="spellEnd"/>
      <w:r w:rsidRPr="00D42D77">
        <w:t xml:space="preserve"> og </w:t>
      </w:r>
      <w:proofErr w:type="spellStart"/>
      <w:r w:rsidRPr="00D42D77">
        <w:t>berekraftig</w:t>
      </w:r>
      <w:proofErr w:type="spellEnd"/>
      <w:r w:rsidRPr="00D42D77">
        <w:t xml:space="preserve"> bruk av </w:t>
      </w:r>
      <w:proofErr w:type="spellStart"/>
      <w:r w:rsidRPr="00D42D77">
        <w:t>bioressursar</w:t>
      </w:r>
      <w:proofErr w:type="spellEnd"/>
      <w:r w:rsidRPr="00D42D77">
        <w:t xml:space="preserve"> </w:t>
      </w:r>
      <w:proofErr w:type="spellStart"/>
      <w:r w:rsidRPr="00D42D77">
        <w:t>innanfor</w:t>
      </w:r>
      <w:proofErr w:type="spellEnd"/>
      <w:r w:rsidRPr="00D42D77">
        <w:t xml:space="preserve"> jordbruk, skog- og </w:t>
      </w:r>
      <w:proofErr w:type="spellStart"/>
      <w:r w:rsidRPr="00D42D77">
        <w:t>trebruk</w:t>
      </w:r>
      <w:proofErr w:type="spellEnd"/>
      <w:r w:rsidRPr="00D42D77">
        <w:t xml:space="preserve">, fiskeri og havbruk. Koplinga mellom blå og </w:t>
      </w:r>
      <w:proofErr w:type="spellStart"/>
      <w:r w:rsidRPr="00D42D77">
        <w:t>grøn</w:t>
      </w:r>
      <w:proofErr w:type="spellEnd"/>
      <w:r w:rsidRPr="00D42D77">
        <w:t xml:space="preserve"> sektor er viktig for å utnytte </w:t>
      </w:r>
      <w:proofErr w:type="spellStart"/>
      <w:r w:rsidRPr="00D42D77">
        <w:t>bioressursar</w:t>
      </w:r>
      <w:proofErr w:type="spellEnd"/>
      <w:r w:rsidRPr="00D42D77">
        <w:t xml:space="preserve">, industrielle </w:t>
      </w:r>
      <w:proofErr w:type="spellStart"/>
      <w:r w:rsidRPr="00D42D77">
        <w:t>symbiosar</w:t>
      </w:r>
      <w:proofErr w:type="spellEnd"/>
      <w:r w:rsidRPr="00D42D77">
        <w:t xml:space="preserve"> og </w:t>
      </w:r>
      <w:proofErr w:type="spellStart"/>
      <w:r w:rsidRPr="00D42D77">
        <w:t>sidestraumar</w:t>
      </w:r>
      <w:proofErr w:type="spellEnd"/>
      <w:r w:rsidRPr="00D42D77">
        <w:t xml:space="preserve"> på tvers av </w:t>
      </w:r>
      <w:proofErr w:type="spellStart"/>
      <w:r w:rsidRPr="00D42D77">
        <w:t>verdikjedane</w:t>
      </w:r>
      <w:proofErr w:type="spellEnd"/>
      <w:r w:rsidRPr="00D42D77">
        <w:t xml:space="preserve"> på </w:t>
      </w:r>
      <w:proofErr w:type="spellStart"/>
      <w:r w:rsidRPr="00D42D77">
        <w:t>ein</w:t>
      </w:r>
      <w:proofErr w:type="spellEnd"/>
      <w:r w:rsidRPr="00D42D77">
        <w:t xml:space="preserve"> </w:t>
      </w:r>
      <w:proofErr w:type="spellStart"/>
      <w:r w:rsidRPr="00D42D77">
        <w:t>berekraftig</w:t>
      </w:r>
      <w:proofErr w:type="spellEnd"/>
      <w:r w:rsidRPr="00D42D77">
        <w:t xml:space="preserve"> måte.</w:t>
      </w:r>
    </w:p>
    <w:p w14:paraId="1B0983B6" w14:textId="77777777" w:rsidR="006D104E" w:rsidRPr="00D42D77" w:rsidRDefault="006D104E" w:rsidP="00D42D77">
      <w:r w:rsidRPr="00D42D77">
        <w:t xml:space="preserve">Løyvinga til VSP fornybar over kap. 1150, post 50, på 228 mill. kroner blir òg forvalta av Bionova. For </w:t>
      </w:r>
      <w:proofErr w:type="spellStart"/>
      <w:r w:rsidRPr="00D42D77">
        <w:t>nærare</w:t>
      </w:r>
      <w:proofErr w:type="spellEnd"/>
      <w:r w:rsidRPr="00D42D77">
        <w:t xml:space="preserve"> rapportering på VSP fornybar, sjå </w:t>
      </w:r>
      <w:proofErr w:type="spellStart"/>
      <w:r w:rsidRPr="00D42D77">
        <w:t>Prop</w:t>
      </w:r>
      <w:proofErr w:type="spellEnd"/>
      <w:r w:rsidRPr="00D42D77">
        <w:t xml:space="preserve">. 149 S (2024–2025) </w:t>
      </w:r>
      <w:r w:rsidRPr="00D42D77">
        <w:rPr>
          <w:rStyle w:val="kursiv"/>
        </w:rPr>
        <w:t>Endringer i statsbudsjettet 2025 under Landbruks- og matdepartementet (Jordbruksoppgjøret 2025).</w:t>
      </w:r>
      <w:r w:rsidRPr="00D42D77">
        <w:t xml:space="preserve"> Løyvinga til Bionova må også </w:t>
      </w:r>
      <w:proofErr w:type="spellStart"/>
      <w:r w:rsidRPr="00D42D77">
        <w:t>sjåast</w:t>
      </w:r>
      <w:proofErr w:type="spellEnd"/>
      <w:r w:rsidRPr="00D42D77">
        <w:t xml:space="preserve"> i </w:t>
      </w:r>
      <w:proofErr w:type="spellStart"/>
      <w:r w:rsidRPr="00D42D77">
        <w:t>samanheng</w:t>
      </w:r>
      <w:proofErr w:type="spellEnd"/>
      <w:r w:rsidRPr="00D42D77">
        <w:t xml:space="preserve"> med </w:t>
      </w:r>
      <w:proofErr w:type="spellStart"/>
      <w:r w:rsidRPr="00D42D77">
        <w:t>løyvingane</w:t>
      </w:r>
      <w:proofErr w:type="spellEnd"/>
      <w:r w:rsidRPr="00D42D77">
        <w:t xml:space="preserve"> til samfunnsoppdrag for </w:t>
      </w:r>
      <w:proofErr w:type="spellStart"/>
      <w:r w:rsidRPr="00D42D77">
        <w:t>berekraftig</w:t>
      </w:r>
      <w:proofErr w:type="spellEnd"/>
      <w:r w:rsidRPr="00D42D77">
        <w:t xml:space="preserve"> fôr.</w:t>
      </w:r>
    </w:p>
    <w:p w14:paraId="570EAEB7" w14:textId="77777777" w:rsidR="006D104E" w:rsidRPr="00D42D77" w:rsidRDefault="006D104E" w:rsidP="00D42D77">
      <w:pPr>
        <w:pStyle w:val="Undertittel"/>
      </w:pPr>
      <w:r w:rsidRPr="00D42D77">
        <w:t>Rapport 2024</w:t>
      </w:r>
    </w:p>
    <w:p w14:paraId="695174E6" w14:textId="77777777" w:rsidR="006D104E" w:rsidRPr="00D42D77" w:rsidRDefault="006D104E" w:rsidP="00D42D77">
      <w:r w:rsidRPr="00D42D77">
        <w:t xml:space="preserve">Det blei i 2024 nytta 120,0 mill. kroner på posten. Løyvinga til Bionova i 2024 var 171,2 mill. kroner og posten hadde òg ei </w:t>
      </w:r>
      <w:proofErr w:type="spellStart"/>
      <w:r w:rsidRPr="00D42D77">
        <w:t>tilsegnsfullmakt</w:t>
      </w:r>
      <w:proofErr w:type="spellEnd"/>
      <w:r w:rsidRPr="00D42D77">
        <w:t xml:space="preserve"> på 309,0 mill. kroner. </w:t>
      </w:r>
      <w:proofErr w:type="spellStart"/>
      <w:r w:rsidRPr="00D42D77">
        <w:t>Innanfor</w:t>
      </w:r>
      <w:proofErr w:type="spellEnd"/>
      <w:r w:rsidRPr="00D42D77">
        <w:t xml:space="preserve"> posten si ramme (løyving og </w:t>
      </w:r>
      <w:proofErr w:type="spellStart"/>
      <w:r w:rsidRPr="00D42D77">
        <w:t>tilsegnsfullmakt</w:t>
      </w:r>
      <w:proofErr w:type="spellEnd"/>
      <w:r w:rsidRPr="00D42D77">
        <w:t xml:space="preserve">) blei det i 2024 gitt </w:t>
      </w:r>
      <w:proofErr w:type="spellStart"/>
      <w:r w:rsidRPr="00D42D77">
        <w:t>tilsegner</w:t>
      </w:r>
      <w:proofErr w:type="spellEnd"/>
      <w:r w:rsidRPr="00D42D77">
        <w:t xml:space="preserve"> på 251,5 mill. kroner til 91 prosjekt. Av dette blei det innvilga 251,1 mill. kroner til 89 utviklingsprosjekt i biobaserte verdikjeder. I tillegg blei det innvilga to prosjekt til fornybar energiproduksjon på gardsbruk på 450 000 kroner over Bioøkonomiordninga grunna stor etterspørsel på VSP fornybar. Løyvinga i 2024 gjekk og til å </w:t>
      </w:r>
      <w:proofErr w:type="spellStart"/>
      <w:r w:rsidRPr="00D42D77">
        <w:t>dekkje</w:t>
      </w:r>
      <w:proofErr w:type="spellEnd"/>
      <w:r w:rsidRPr="00D42D77">
        <w:t xml:space="preserve"> Bionova sine kostnader til administrasjon og gjennomføring.</w:t>
      </w:r>
    </w:p>
    <w:p w14:paraId="74FE9443" w14:textId="77777777" w:rsidR="006D104E" w:rsidRPr="00D42D77" w:rsidRDefault="006D104E" w:rsidP="00D42D77">
      <w:r w:rsidRPr="00D42D77">
        <w:t xml:space="preserve">Prosjekta som får støtte </w:t>
      </w:r>
      <w:proofErr w:type="spellStart"/>
      <w:r w:rsidRPr="00D42D77">
        <w:t>frå</w:t>
      </w:r>
      <w:proofErr w:type="spellEnd"/>
      <w:r w:rsidRPr="00D42D77">
        <w:t xml:space="preserve"> Bionova er i stor grad </w:t>
      </w:r>
      <w:proofErr w:type="spellStart"/>
      <w:r w:rsidRPr="00D42D77">
        <w:t>fleirårige</w:t>
      </w:r>
      <w:proofErr w:type="spellEnd"/>
      <w:r w:rsidRPr="00D42D77">
        <w:t xml:space="preserve"> utviklingsprosjekt der heile </w:t>
      </w:r>
      <w:proofErr w:type="spellStart"/>
      <w:r w:rsidRPr="00D42D77">
        <w:t>tilsegnsbeløpet</w:t>
      </w:r>
      <w:proofErr w:type="spellEnd"/>
      <w:r w:rsidRPr="00D42D77">
        <w:t xml:space="preserve"> først kjem til utbetaling etter 1–3 år, og det er </w:t>
      </w:r>
      <w:proofErr w:type="spellStart"/>
      <w:r w:rsidRPr="00D42D77">
        <w:t>difor</w:t>
      </w:r>
      <w:proofErr w:type="spellEnd"/>
      <w:r w:rsidRPr="00D42D77">
        <w:t xml:space="preserve"> </w:t>
      </w:r>
      <w:proofErr w:type="spellStart"/>
      <w:r w:rsidRPr="00D42D77">
        <w:t>ein</w:t>
      </w:r>
      <w:proofErr w:type="spellEnd"/>
      <w:r w:rsidRPr="00D42D77">
        <w:t xml:space="preserve"> differanse mellom utbetaling og innvilga </w:t>
      </w:r>
      <w:proofErr w:type="spellStart"/>
      <w:r w:rsidRPr="00D42D77">
        <w:t>tilsegn</w:t>
      </w:r>
      <w:proofErr w:type="spellEnd"/>
      <w:r w:rsidRPr="00D42D77">
        <w:t>.</w:t>
      </w:r>
    </w:p>
    <w:p w14:paraId="658AC014" w14:textId="77777777" w:rsidR="006D104E" w:rsidRPr="00D42D77" w:rsidRDefault="006D104E" w:rsidP="00D42D77">
      <w:r w:rsidRPr="00D42D77">
        <w:t xml:space="preserve">Prosjekta i Bioøkonomiordninga som </w:t>
      </w:r>
      <w:proofErr w:type="spellStart"/>
      <w:r w:rsidRPr="00D42D77">
        <w:t>fekk</w:t>
      </w:r>
      <w:proofErr w:type="spellEnd"/>
      <w:r w:rsidRPr="00D42D77">
        <w:t xml:space="preserve"> innvilga støtte i 2024 treff breitt i verdikjedene </w:t>
      </w:r>
      <w:proofErr w:type="spellStart"/>
      <w:r w:rsidRPr="00D42D77">
        <w:t>innan</w:t>
      </w:r>
      <w:proofErr w:type="spellEnd"/>
      <w:r w:rsidRPr="00D42D77">
        <w:t xml:space="preserve"> jord-, skog- og havbruk. Figur 5.2 viser fordelinga av prosjekta mellom land, skog og hav, i tillegg til tematiske fordeling av prosjekta.</w:t>
      </w:r>
    </w:p>
    <w:p w14:paraId="16F7B548" w14:textId="356B7B0F" w:rsidR="006D104E" w:rsidRPr="00D42D77" w:rsidRDefault="00D42D77" w:rsidP="00D42D77">
      <w:r w:rsidRPr="00D42D77">
        <w:rPr>
          <w:noProof/>
        </w:rPr>
        <w:drawing>
          <wp:inline distT="0" distB="0" distL="0" distR="0" wp14:anchorId="4BE65A05" wp14:editId="5313B09E">
            <wp:extent cx="6076950" cy="3848100"/>
            <wp:effectExtent l="0" t="0" r="0" b="0"/>
            <wp:docPr id="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848100"/>
                    </a:xfrm>
                    <a:prstGeom prst="rect">
                      <a:avLst/>
                    </a:prstGeom>
                    <a:noFill/>
                    <a:ln>
                      <a:noFill/>
                    </a:ln>
                  </pic:spPr>
                </pic:pic>
              </a:graphicData>
            </a:graphic>
          </wp:inline>
        </w:drawing>
      </w:r>
    </w:p>
    <w:p w14:paraId="37F241DB" w14:textId="77777777" w:rsidR="006D104E" w:rsidRPr="00D42D77" w:rsidRDefault="006D104E" w:rsidP="00D42D77">
      <w:pPr>
        <w:pStyle w:val="figur-tittel"/>
      </w:pPr>
      <w:r w:rsidRPr="00D42D77">
        <w:t>Fordeling av prosjekta i Bioøkonomiordninga (i mill. kroner)</w:t>
      </w:r>
    </w:p>
    <w:p w14:paraId="63D538F6" w14:textId="77777777" w:rsidR="006D104E" w:rsidRPr="00D42D77" w:rsidRDefault="006D104E" w:rsidP="00D42D77">
      <w:pPr>
        <w:pStyle w:val="Kilde"/>
      </w:pPr>
      <w:r w:rsidRPr="00D42D77">
        <w:t>Kjelde: Innovasjon Norge</w:t>
      </w:r>
    </w:p>
    <w:p w14:paraId="05F71D5F" w14:textId="77777777" w:rsidR="006D104E" w:rsidRPr="00D42D77" w:rsidRDefault="006D104E" w:rsidP="00D42D77">
      <w:pPr>
        <w:pStyle w:val="b-budkaptit"/>
      </w:pPr>
      <w:r w:rsidRPr="00D42D77">
        <w:t xml:space="preserve">Kap. 1161 </w:t>
      </w:r>
      <w:r w:rsidRPr="00D42D77">
        <w:tab/>
      </w:r>
      <w:proofErr w:type="spellStart"/>
      <w:r w:rsidRPr="00D42D77">
        <w:t>Myndigheitsoppgåver</w:t>
      </w:r>
      <w:proofErr w:type="spellEnd"/>
      <w:r w:rsidRPr="00D42D77">
        <w:t xml:space="preserve"> og sektorpolitiske </w:t>
      </w:r>
      <w:proofErr w:type="spellStart"/>
      <w:r w:rsidRPr="00D42D77">
        <w:t>oppgåver</w:t>
      </w:r>
      <w:proofErr w:type="spellEnd"/>
      <w:r w:rsidRPr="00D42D77">
        <w:t xml:space="preserve"> på statsgrunn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04C7D1C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2E7D7B" w14:textId="77777777" w:rsidR="006D104E" w:rsidRPr="00F31BA9" w:rsidRDefault="006D104E" w:rsidP="00D42D77">
            <w:pPr>
              <w:pStyle w:val="Tabellnavn"/>
              <w:rPr>
                <w:sz w:val="22"/>
                <w:szCs w:val="22"/>
              </w:rPr>
            </w:pPr>
            <w:r w:rsidRPr="00F31BA9">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90CBD3" w14:textId="77777777" w:rsidR="006D104E" w:rsidRPr="00F31BA9"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E8261B"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ACC73"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22E51" w14:textId="77777777" w:rsidR="006D104E" w:rsidRPr="00F31BA9" w:rsidRDefault="006D104E" w:rsidP="00F31BA9">
            <w:pPr>
              <w:jc w:val="right"/>
              <w:rPr>
                <w:sz w:val="22"/>
              </w:rPr>
            </w:pPr>
            <w:r w:rsidRPr="00F31BA9">
              <w:rPr>
                <w:sz w:val="22"/>
              </w:rPr>
              <w:t>(i 1 000 kr)</w:t>
            </w:r>
          </w:p>
        </w:tc>
      </w:tr>
      <w:tr w:rsidR="00B070C3" w:rsidRPr="00D42D77" w14:paraId="3ABDCB7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C6F4E5" w14:textId="77777777" w:rsidR="006D104E" w:rsidRPr="00F31BA9" w:rsidRDefault="006D104E" w:rsidP="00D42D77">
            <w:pPr>
              <w:rPr>
                <w:sz w:val="22"/>
              </w:rPr>
            </w:pPr>
            <w:r w:rsidRPr="00F31BA9">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BAD9A81" w14:textId="77777777" w:rsidR="006D104E" w:rsidRPr="00F31BA9" w:rsidRDefault="006D104E" w:rsidP="00D42D77">
            <w:pPr>
              <w:rPr>
                <w:sz w:val="22"/>
              </w:rPr>
            </w:pPr>
            <w:proofErr w:type="spellStart"/>
            <w:r w:rsidRPr="00F31BA9">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0D323C" w14:textId="77777777" w:rsidR="006D104E" w:rsidRPr="00F31BA9" w:rsidRDefault="006D104E" w:rsidP="00F31BA9">
            <w:pPr>
              <w:jc w:val="right"/>
              <w:rPr>
                <w:sz w:val="22"/>
              </w:rPr>
            </w:pPr>
            <w:proofErr w:type="spellStart"/>
            <w:r w:rsidRPr="00F31BA9">
              <w:rPr>
                <w:sz w:val="22"/>
              </w:rPr>
              <w:t>Rekneskap</w:t>
            </w:r>
            <w:proofErr w:type="spellEnd"/>
            <w:r w:rsidRPr="00F31BA9">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4D186A" w14:textId="77777777" w:rsidR="006D104E" w:rsidRPr="00F31BA9" w:rsidRDefault="006D104E" w:rsidP="00F31BA9">
            <w:pPr>
              <w:jc w:val="right"/>
              <w:rPr>
                <w:sz w:val="22"/>
              </w:rPr>
            </w:pPr>
            <w:r w:rsidRPr="00F31BA9">
              <w:rPr>
                <w:sz w:val="22"/>
              </w:rPr>
              <w:t>Saldert</w:t>
            </w:r>
            <w:r w:rsidRPr="00F31BA9">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AE74A6" w14:textId="77777777" w:rsidR="006D104E" w:rsidRPr="00F31BA9" w:rsidRDefault="006D104E" w:rsidP="00F31BA9">
            <w:pPr>
              <w:jc w:val="right"/>
              <w:rPr>
                <w:sz w:val="22"/>
              </w:rPr>
            </w:pPr>
            <w:r w:rsidRPr="00F31BA9">
              <w:rPr>
                <w:sz w:val="22"/>
              </w:rPr>
              <w:t>Forslag</w:t>
            </w:r>
            <w:r w:rsidRPr="00F31BA9">
              <w:rPr>
                <w:sz w:val="22"/>
              </w:rPr>
              <w:br/>
              <w:t>2026</w:t>
            </w:r>
          </w:p>
        </w:tc>
      </w:tr>
      <w:tr w:rsidR="00B070C3" w:rsidRPr="00D42D77" w14:paraId="5AEBA324"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E344351" w14:textId="77777777" w:rsidR="006D104E" w:rsidRPr="00F31BA9" w:rsidRDefault="006D104E" w:rsidP="00D42D77">
            <w:pPr>
              <w:rPr>
                <w:sz w:val="22"/>
              </w:rPr>
            </w:pPr>
            <w:r w:rsidRPr="00F31BA9">
              <w:rPr>
                <w:sz w:val="22"/>
              </w:rPr>
              <w:t>70</w:t>
            </w:r>
          </w:p>
        </w:tc>
        <w:tc>
          <w:tcPr>
            <w:tcW w:w="4800" w:type="dxa"/>
            <w:tcBorders>
              <w:top w:val="single" w:sz="4" w:space="0" w:color="000000"/>
              <w:left w:val="nil"/>
              <w:bottom w:val="nil"/>
              <w:right w:val="nil"/>
            </w:tcBorders>
            <w:tcMar>
              <w:top w:w="128" w:type="dxa"/>
              <w:left w:w="43" w:type="dxa"/>
              <w:bottom w:w="43" w:type="dxa"/>
              <w:right w:w="43" w:type="dxa"/>
            </w:tcMar>
          </w:tcPr>
          <w:p w14:paraId="56074A26" w14:textId="77777777" w:rsidR="006D104E" w:rsidRPr="00F31BA9" w:rsidRDefault="006D104E" w:rsidP="00D42D77">
            <w:pPr>
              <w:rPr>
                <w:sz w:val="22"/>
              </w:rPr>
            </w:pPr>
            <w:r w:rsidRPr="00F31BA9">
              <w:rPr>
                <w:sz w:val="22"/>
              </w:rPr>
              <w:t xml:space="preserve">Tilskott til Statskog SFs </w:t>
            </w:r>
            <w:proofErr w:type="spellStart"/>
            <w:r w:rsidRPr="00F31BA9">
              <w:rPr>
                <w:sz w:val="22"/>
              </w:rPr>
              <w:t>myndigheitsoppgåver</w:t>
            </w:r>
            <w:proofErr w:type="spellEnd"/>
            <w:r w:rsidRPr="00F31BA9">
              <w:rPr>
                <w:sz w:val="22"/>
              </w:rPr>
              <w:t xml:space="preserve"> og sektorpolitiske </w:t>
            </w:r>
            <w:proofErr w:type="spellStart"/>
            <w:r w:rsidRPr="00F31BA9">
              <w:rPr>
                <w:sz w:val="22"/>
              </w:rPr>
              <w:t>oppgåver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B477D5" w14:textId="77777777" w:rsidR="006D104E" w:rsidRPr="00F31BA9" w:rsidRDefault="006D104E" w:rsidP="00F31BA9">
            <w:pPr>
              <w:jc w:val="right"/>
              <w:rPr>
                <w:sz w:val="22"/>
              </w:rPr>
            </w:pPr>
            <w:r w:rsidRPr="00F31BA9">
              <w:rPr>
                <w:sz w:val="22"/>
              </w:rPr>
              <w:t>15 831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661306" w14:textId="77777777" w:rsidR="006D104E" w:rsidRPr="00F31BA9" w:rsidRDefault="006D104E" w:rsidP="00F31BA9">
            <w:pPr>
              <w:jc w:val="right"/>
              <w:rPr>
                <w:sz w:val="22"/>
              </w:rPr>
            </w:pPr>
            <w:r w:rsidRPr="00F31BA9">
              <w:rPr>
                <w:sz w:val="22"/>
              </w:rPr>
              <w:t>16 250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F4B5B5" w14:textId="77777777" w:rsidR="006D104E" w:rsidRPr="00F31BA9" w:rsidRDefault="006D104E" w:rsidP="00F31BA9">
            <w:pPr>
              <w:jc w:val="right"/>
              <w:rPr>
                <w:sz w:val="22"/>
              </w:rPr>
            </w:pPr>
            <w:r w:rsidRPr="00F31BA9">
              <w:rPr>
                <w:sz w:val="22"/>
              </w:rPr>
              <w:t>15 000</w:t>
            </w:r>
          </w:p>
        </w:tc>
      </w:tr>
      <w:tr w:rsidR="00B070C3" w:rsidRPr="00D42D77" w14:paraId="290CD0D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DE735F" w14:textId="77777777" w:rsidR="006D104E" w:rsidRPr="00F31BA9" w:rsidRDefault="006D104E" w:rsidP="00D42D77">
            <w:pPr>
              <w:rPr>
                <w:sz w:val="22"/>
              </w:rPr>
            </w:pPr>
            <w:r w:rsidRPr="00F31BA9">
              <w:rPr>
                <w:sz w:val="22"/>
              </w:rPr>
              <w:t>75</w:t>
            </w:r>
          </w:p>
        </w:tc>
        <w:tc>
          <w:tcPr>
            <w:tcW w:w="4800" w:type="dxa"/>
            <w:tcBorders>
              <w:top w:val="nil"/>
              <w:left w:val="nil"/>
              <w:bottom w:val="single" w:sz="4" w:space="0" w:color="000000"/>
              <w:right w:val="nil"/>
            </w:tcBorders>
            <w:tcMar>
              <w:top w:w="128" w:type="dxa"/>
              <w:left w:w="43" w:type="dxa"/>
              <w:bottom w:w="43" w:type="dxa"/>
              <w:right w:w="43" w:type="dxa"/>
            </w:tcMar>
          </w:tcPr>
          <w:p w14:paraId="1CFCCE71" w14:textId="77777777" w:rsidR="006D104E" w:rsidRPr="00F31BA9" w:rsidRDefault="006D104E" w:rsidP="00D42D77">
            <w:pPr>
              <w:rPr>
                <w:sz w:val="22"/>
              </w:rPr>
            </w:pPr>
            <w:r w:rsidRPr="00F31BA9">
              <w:rPr>
                <w:sz w:val="22"/>
              </w:rPr>
              <w:t xml:space="preserve">Oppsyn i </w:t>
            </w:r>
            <w:proofErr w:type="spellStart"/>
            <w:r w:rsidRPr="00F31BA9">
              <w:rPr>
                <w:sz w:val="22"/>
              </w:rPr>
              <w:t>statsallmenningar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8911B" w14:textId="77777777" w:rsidR="006D104E" w:rsidRPr="00F31BA9" w:rsidRDefault="006D104E" w:rsidP="00F31BA9">
            <w:pPr>
              <w:jc w:val="right"/>
              <w:rPr>
                <w:sz w:val="22"/>
              </w:rPr>
            </w:pPr>
            <w:r w:rsidRPr="00F31BA9">
              <w:rPr>
                <w:sz w:val="22"/>
              </w:rPr>
              <w:t>17 969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337A4B" w14:textId="77777777" w:rsidR="006D104E" w:rsidRPr="00F31BA9" w:rsidRDefault="006D104E" w:rsidP="00F31BA9">
            <w:pPr>
              <w:jc w:val="right"/>
              <w:rPr>
                <w:sz w:val="22"/>
              </w:rPr>
            </w:pPr>
            <w:r w:rsidRPr="00F31BA9">
              <w:rPr>
                <w:sz w:val="22"/>
              </w:rPr>
              <w:t>18 443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78603" w14:textId="77777777" w:rsidR="006D104E" w:rsidRPr="00F31BA9" w:rsidRDefault="006D104E" w:rsidP="00F31BA9">
            <w:pPr>
              <w:jc w:val="right"/>
              <w:rPr>
                <w:sz w:val="22"/>
              </w:rPr>
            </w:pPr>
            <w:r w:rsidRPr="00F31BA9">
              <w:rPr>
                <w:sz w:val="22"/>
              </w:rPr>
              <w:t>16 337</w:t>
            </w:r>
          </w:p>
        </w:tc>
      </w:tr>
      <w:tr w:rsidR="00B070C3" w:rsidRPr="00D42D77" w14:paraId="7DA3CCE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B3D6D0" w14:textId="77777777" w:rsidR="006D104E" w:rsidRPr="00F31BA9"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D44D130" w14:textId="77777777" w:rsidR="006D104E" w:rsidRPr="00F31BA9" w:rsidRDefault="006D104E" w:rsidP="00D42D77">
            <w:pPr>
              <w:rPr>
                <w:sz w:val="22"/>
              </w:rPr>
            </w:pPr>
            <w:r w:rsidRPr="00F31BA9">
              <w:rPr>
                <w:sz w:val="22"/>
              </w:rPr>
              <w:t>Sum kap. 1161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1A005F" w14:textId="77777777" w:rsidR="006D104E" w:rsidRPr="00F31BA9" w:rsidRDefault="006D104E" w:rsidP="00F31BA9">
            <w:pPr>
              <w:jc w:val="right"/>
              <w:rPr>
                <w:sz w:val="22"/>
              </w:rPr>
            </w:pPr>
            <w:r w:rsidRPr="00F31BA9">
              <w:rPr>
                <w:sz w:val="22"/>
              </w:rPr>
              <w:t>33 800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CFF92" w14:textId="77777777" w:rsidR="006D104E" w:rsidRPr="00F31BA9" w:rsidRDefault="006D104E" w:rsidP="00F31BA9">
            <w:pPr>
              <w:jc w:val="right"/>
              <w:rPr>
                <w:sz w:val="22"/>
              </w:rPr>
            </w:pPr>
            <w:r w:rsidRPr="00F31BA9">
              <w:rPr>
                <w:sz w:val="22"/>
              </w:rPr>
              <w:t>34 693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573AE" w14:textId="77777777" w:rsidR="006D104E" w:rsidRPr="00F31BA9" w:rsidRDefault="006D104E" w:rsidP="00F31BA9">
            <w:pPr>
              <w:jc w:val="right"/>
              <w:rPr>
                <w:sz w:val="22"/>
              </w:rPr>
            </w:pPr>
            <w:r w:rsidRPr="00F31BA9">
              <w:rPr>
                <w:sz w:val="22"/>
              </w:rPr>
              <w:t>31 337</w:t>
            </w:r>
          </w:p>
        </w:tc>
      </w:tr>
    </w:tbl>
    <w:p w14:paraId="714ED7EE" w14:textId="77777777" w:rsidR="006D104E" w:rsidRPr="00D42D77" w:rsidRDefault="006D104E" w:rsidP="00D42D77">
      <w:pPr>
        <w:pStyle w:val="b-post"/>
      </w:pPr>
      <w:r w:rsidRPr="00D42D77">
        <w:t xml:space="preserve">Post 70 Tilskott til Statskog SFs </w:t>
      </w:r>
      <w:proofErr w:type="spellStart"/>
      <w:r w:rsidRPr="00D42D77">
        <w:t>myndigheitsoppgåver</w:t>
      </w:r>
      <w:proofErr w:type="spellEnd"/>
      <w:r w:rsidRPr="00D42D77">
        <w:t xml:space="preserve"> og sektorpolitiske </w:t>
      </w:r>
      <w:proofErr w:type="spellStart"/>
      <w:r w:rsidRPr="00D42D77">
        <w:t>oppgåver</w:t>
      </w:r>
      <w:proofErr w:type="spellEnd"/>
    </w:p>
    <w:p w14:paraId="78BEAAE9" w14:textId="77777777" w:rsidR="006D104E" w:rsidRPr="00D42D77" w:rsidRDefault="006D104E" w:rsidP="00D42D77">
      <w:r w:rsidRPr="00D42D77">
        <w:t xml:space="preserve">Formålet med løyvinga er å </w:t>
      </w:r>
      <w:proofErr w:type="spellStart"/>
      <w:r w:rsidRPr="00D42D77">
        <w:t>dekkje</w:t>
      </w:r>
      <w:proofErr w:type="spellEnd"/>
      <w:r w:rsidRPr="00D42D77">
        <w:t xml:space="preserve"> </w:t>
      </w:r>
      <w:proofErr w:type="spellStart"/>
      <w:r w:rsidRPr="00D42D77">
        <w:t>dei</w:t>
      </w:r>
      <w:proofErr w:type="spellEnd"/>
      <w:r w:rsidRPr="00D42D77">
        <w:t xml:space="preserve"> kostnadene Statskog SF har med delegerte </w:t>
      </w:r>
      <w:proofErr w:type="spellStart"/>
      <w:r w:rsidRPr="00D42D77">
        <w:t>styresmaktoppgåver</w:t>
      </w:r>
      <w:proofErr w:type="spellEnd"/>
      <w:r w:rsidRPr="00D42D77">
        <w:t xml:space="preserve"> og sektorpolitiske </w:t>
      </w:r>
      <w:proofErr w:type="spellStart"/>
      <w:r w:rsidRPr="00D42D77">
        <w:t>oppgåver</w:t>
      </w:r>
      <w:proofErr w:type="spellEnd"/>
      <w:r w:rsidRPr="00D42D77">
        <w:t xml:space="preserve">, slik </w:t>
      </w:r>
      <w:proofErr w:type="spellStart"/>
      <w:r w:rsidRPr="00D42D77">
        <w:t>dei</w:t>
      </w:r>
      <w:proofErr w:type="spellEnd"/>
      <w:r w:rsidRPr="00D42D77">
        <w:t xml:space="preserve"> går fram av </w:t>
      </w:r>
      <w:proofErr w:type="spellStart"/>
      <w:r w:rsidRPr="00D42D77">
        <w:t>ein</w:t>
      </w:r>
      <w:proofErr w:type="spellEnd"/>
      <w:r w:rsidRPr="00D42D77">
        <w:t xml:space="preserve"> avtale mellom Statskog SF og Landbruks- og matdepartementet. Departementet </w:t>
      </w:r>
      <w:proofErr w:type="spellStart"/>
      <w:r w:rsidRPr="00D42D77">
        <w:t>gjer</w:t>
      </w:r>
      <w:proofErr w:type="spellEnd"/>
      <w:r w:rsidRPr="00D42D77">
        <w:t xml:space="preserve"> framlegg om ei løyving på 15,0 mill. kroner.</w:t>
      </w:r>
    </w:p>
    <w:p w14:paraId="45AFAAC0" w14:textId="77777777" w:rsidR="006D104E" w:rsidRPr="00D42D77" w:rsidRDefault="006D104E" w:rsidP="00D42D77">
      <w:r w:rsidRPr="00D42D77">
        <w:t xml:space="preserve">Avtalen </w:t>
      </w:r>
      <w:proofErr w:type="spellStart"/>
      <w:r w:rsidRPr="00D42D77">
        <w:t>gjeld</w:t>
      </w:r>
      <w:proofErr w:type="spellEnd"/>
      <w:r w:rsidRPr="00D42D77">
        <w:t xml:space="preserve"> </w:t>
      </w:r>
      <w:proofErr w:type="spellStart"/>
      <w:r w:rsidRPr="00D42D77">
        <w:t>dei</w:t>
      </w:r>
      <w:proofErr w:type="spellEnd"/>
      <w:r w:rsidRPr="00D42D77">
        <w:t xml:space="preserve"> </w:t>
      </w:r>
      <w:proofErr w:type="spellStart"/>
      <w:r w:rsidRPr="00D42D77">
        <w:t>oppgåvene</w:t>
      </w:r>
      <w:proofErr w:type="spellEnd"/>
      <w:r w:rsidRPr="00D42D77">
        <w:t xml:space="preserve"> Statskog SF utfører på statens grunn på oppdrag </w:t>
      </w:r>
      <w:proofErr w:type="spellStart"/>
      <w:r w:rsidRPr="00D42D77">
        <w:t>frå</w:t>
      </w:r>
      <w:proofErr w:type="spellEnd"/>
      <w:r w:rsidRPr="00D42D77">
        <w:t xml:space="preserve"> departementet, og som </w:t>
      </w:r>
      <w:proofErr w:type="spellStart"/>
      <w:r w:rsidRPr="00D42D77">
        <w:t>ikkje</w:t>
      </w:r>
      <w:proofErr w:type="spellEnd"/>
      <w:r w:rsidRPr="00D42D77">
        <w:t xml:space="preserve"> er </w:t>
      </w:r>
      <w:proofErr w:type="spellStart"/>
      <w:r w:rsidRPr="00D42D77">
        <w:t>ein</w:t>
      </w:r>
      <w:proofErr w:type="spellEnd"/>
      <w:r w:rsidRPr="00D42D77">
        <w:t xml:space="preserve"> del av Statskog SFs forretningsdrift.</w:t>
      </w:r>
    </w:p>
    <w:p w14:paraId="7F365632" w14:textId="77777777" w:rsidR="006D104E" w:rsidRPr="00D42D77" w:rsidRDefault="006D104E" w:rsidP="00D42D77">
      <w:proofErr w:type="spellStart"/>
      <w:r w:rsidRPr="00D42D77">
        <w:t>Innanfor</w:t>
      </w:r>
      <w:proofErr w:type="spellEnd"/>
      <w:r w:rsidRPr="00D42D77">
        <w:t xml:space="preserve"> skogbruket følgjer </w:t>
      </w:r>
      <w:proofErr w:type="spellStart"/>
      <w:r w:rsidRPr="00D42D77">
        <w:t>oppgåvene</w:t>
      </w:r>
      <w:proofErr w:type="spellEnd"/>
      <w:r w:rsidRPr="00D42D77">
        <w:t xml:space="preserve"> av lov 19. juni 1992 nr. 60 om skogsdrift mv. i </w:t>
      </w:r>
      <w:proofErr w:type="spellStart"/>
      <w:r w:rsidRPr="00D42D77">
        <w:t>statsallmenningane</w:t>
      </w:r>
      <w:proofErr w:type="spellEnd"/>
      <w:r w:rsidRPr="00D42D77">
        <w:t xml:space="preserve">, og </w:t>
      </w:r>
      <w:proofErr w:type="spellStart"/>
      <w:r w:rsidRPr="00D42D77">
        <w:t>oppgåvene</w:t>
      </w:r>
      <w:proofErr w:type="spellEnd"/>
      <w:r w:rsidRPr="00D42D77">
        <w:t xml:space="preserve"> er </w:t>
      </w:r>
      <w:proofErr w:type="spellStart"/>
      <w:r w:rsidRPr="00D42D77">
        <w:t>særleg</w:t>
      </w:r>
      <w:proofErr w:type="spellEnd"/>
      <w:r w:rsidRPr="00D42D77">
        <w:t xml:space="preserve"> knytte til utvising av virke i </w:t>
      </w:r>
      <w:proofErr w:type="spellStart"/>
      <w:r w:rsidRPr="00D42D77">
        <w:t>statsallmenningar</w:t>
      </w:r>
      <w:proofErr w:type="spellEnd"/>
      <w:r w:rsidRPr="00D42D77">
        <w:t xml:space="preserve"> til </w:t>
      </w:r>
      <w:proofErr w:type="spellStart"/>
      <w:r w:rsidRPr="00D42D77">
        <w:t>bruksrettshavarar</w:t>
      </w:r>
      <w:proofErr w:type="spellEnd"/>
      <w:r w:rsidRPr="00D42D77">
        <w:t xml:space="preserve">. </w:t>
      </w:r>
      <w:proofErr w:type="spellStart"/>
      <w:r w:rsidRPr="00D42D77">
        <w:t>Vidare</w:t>
      </w:r>
      <w:proofErr w:type="spellEnd"/>
      <w:r w:rsidRPr="00D42D77">
        <w:t xml:space="preserve"> utfører Statskog SF </w:t>
      </w:r>
      <w:proofErr w:type="spellStart"/>
      <w:r w:rsidRPr="00D42D77">
        <w:t>oppgåver</w:t>
      </w:r>
      <w:proofErr w:type="spellEnd"/>
      <w:r w:rsidRPr="00D42D77">
        <w:t xml:space="preserve"> der </w:t>
      </w:r>
      <w:proofErr w:type="spellStart"/>
      <w:r w:rsidRPr="00D42D77">
        <w:t>føretaket</w:t>
      </w:r>
      <w:proofErr w:type="spellEnd"/>
      <w:r w:rsidRPr="00D42D77">
        <w:t xml:space="preserve"> </w:t>
      </w:r>
      <w:proofErr w:type="spellStart"/>
      <w:r w:rsidRPr="00D42D77">
        <w:t>handlar</w:t>
      </w:r>
      <w:proofErr w:type="spellEnd"/>
      <w:r w:rsidRPr="00D42D77">
        <w:t xml:space="preserve"> som </w:t>
      </w:r>
      <w:proofErr w:type="spellStart"/>
      <w:r w:rsidRPr="00D42D77">
        <w:t>offentleg</w:t>
      </w:r>
      <w:proofErr w:type="spellEnd"/>
      <w:r w:rsidRPr="00D42D77">
        <w:t xml:space="preserve"> styresmakt, </w:t>
      </w:r>
      <w:proofErr w:type="spellStart"/>
      <w:r w:rsidRPr="00D42D77">
        <w:t>handsamar</w:t>
      </w:r>
      <w:proofErr w:type="spellEnd"/>
      <w:r w:rsidRPr="00D42D77">
        <w:t xml:space="preserve"> saker og </w:t>
      </w:r>
      <w:proofErr w:type="spellStart"/>
      <w:r w:rsidRPr="00D42D77">
        <w:t>gjer</w:t>
      </w:r>
      <w:proofErr w:type="spellEnd"/>
      <w:r w:rsidRPr="00D42D77">
        <w:t xml:space="preserve"> vedtak i samsvar med fjellova og statsallmenningslova.</w:t>
      </w:r>
    </w:p>
    <w:p w14:paraId="6295C32F" w14:textId="77777777" w:rsidR="006D104E" w:rsidRPr="00D42D77" w:rsidRDefault="006D104E" w:rsidP="00D42D77">
      <w:r w:rsidRPr="00D42D77">
        <w:t xml:space="preserve">I tillegg til </w:t>
      </w:r>
      <w:proofErr w:type="spellStart"/>
      <w:r w:rsidRPr="00D42D77">
        <w:t>dei</w:t>
      </w:r>
      <w:proofErr w:type="spellEnd"/>
      <w:r w:rsidRPr="00D42D77">
        <w:t xml:space="preserve"> </w:t>
      </w:r>
      <w:proofErr w:type="spellStart"/>
      <w:r w:rsidRPr="00D42D77">
        <w:t>lovpålagde</w:t>
      </w:r>
      <w:proofErr w:type="spellEnd"/>
      <w:r w:rsidRPr="00D42D77">
        <w:t xml:space="preserve"> </w:t>
      </w:r>
      <w:proofErr w:type="spellStart"/>
      <w:r w:rsidRPr="00D42D77">
        <w:t>oppgåvene</w:t>
      </w:r>
      <w:proofErr w:type="spellEnd"/>
      <w:r w:rsidRPr="00D42D77">
        <w:t xml:space="preserve"> har Statskog SF ei </w:t>
      </w:r>
      <w:proofErr w:type="spellStart"/>
      <w:r w:rsidRPr="00D42D77">
        <w:t>rekkje</w:t>
      </w:r>
      <w:proofErr w:type="spellEnd"/>
      <w:r w:rsidRPr="00D42D77">
        <w:t xml:space="preserve"> </w:t>
      </w:r>
      <w:proofErr w:type="spellStart"/>
      <w:r w:rsidRPr="00D42D77">
        <w:t>oppgåver</w:t>
      </w:r>
      <w:proofErr w:type="spellEnd"/>
      <w:r w:rsidRPr="00D42D77">
        <w:t xml:space="preserve"> som har grunnlag i pålegg og </w:t>
      </w:r>
      <w:proofErr w:type="spellStart"/>
      <w:r w:rsidRPr="00D42D77">
        <w:t>retningsliner</w:t>
      </w:r>
      <w:proofErr w:type="spellEnd"/>
      <w:r w:rsidRPr="00D42D77">
        <w:t xml:space="preserve"> </w:t>
      </w:r>
      <w:proofErr w:type="spellStart"/>
      <w:r w:rsidRPr="00D42D77">
        <w:t>frå</w:t>
      </w:r>
      <w:proofErr w:type="spellEnd"/>
      <w:r w:rsidRPr="00D42D77">
        <w:t xml:space="preserve"> departementet. Statskog SF skal </w:t>
      </w:r>
      <w:proofErr w:type="spellStart"/>
      <w:r w:rsidRPr="00D42D77">
        <w:t>vere</w:t>
      </w:r>
      <w:proofErr w:type="spellEnd"/>
      <w:r w:rsidRPr="00D42D77">
        <w:t xml:space="preserve"> til </w:t>
      </w:r>
      <w:proofErr w:type="spellStart"/>
      <w:r w:rsidRPr="00D42D77">
        <w:t>stades</w:t>
      </w:r>
      <w:proofErr w:type="spellEnd"/>
      <w:r w:rsidRPr="00D42D77">
        <w:t xml:space="preserve"> på </w:t>
      </w:r>
      <w:proofErr w:type="spellStart"/>
      <w:r w:rsidRPr="00D42D77">
        <w:t>eigedommane</w:t>
      </w:r>
      <w:proofErr w:type="spellEnd"/>
      <w:r w:rsidRPr="00D42D77">
        <w:t xml:space="preserve"> og ha oppsyn og kontakt med </w:t>
      </w:r>
      <w:proofErr w:type="spellStart"/>
      <w:r w:rsidRPr="00D42D77">
        <w:t>brukarane</w:t>
      </w:r>
      <w:proofErr w:type="spellEnd"/>
      <w:r w:rsidRPr="00D42D77">
        <w:t xml:space="preserve"> av areala. Statskog SF har </w:t>
      </w:r>
      <w:proofErr w:type="spellStart"/>
      <w:r w:rsidRPr="00D42D77">
        <w:t>eit</w:t>
      </w:r>
      <w:proofErr w:type="spellEnd"/>
      <w:r w:rsidRPr="00D42D77">
        <w:t xml:space="preserve"> eige feltapparat, </w:t>
      </w:r>
      <w:proofErr w:type="spellStart"/>
      <w:r w:rsidRPr="00D42D77">
        <w:t>Fjelltenesta</w:t>
      </w:r>
      <w:proofErr w:type="spellEnd"/>
      <w:r w:rsidRPr="00D42D77">
        <w:t xml:space="preserve">, som driv naturoppsyn og tilrettelegging på statsgrunn </w:t>
      </w:r>
      <w:proofErr w:type="spellStart"/>
      <w:r w:rsidRPr="00D42D77">
        <w:t>utanom</w:t>
      </w:r>
      <w:proofErr w:type="spellEnd"/>
      <w:r w:rsidRPr="00D42D77">
        <w:t xml:space="preserve"> </w:t>
      </w:r>
      <w:proofErr w:type="spellStart"/>
      <w:r w:rsidRPr="00D42D77">
        <w:t>statsallmenningane</w:t>
      </w:r>
      <w:proofErr w:type="spellEnd"/>
      <w:r w:rsidRPr="00D42D77">
        <w:t xml:space="preserve">. Statskog SF skal </w:t>
      </w:r>
      <w:proofErr w:type="spellStart"/>
      <w:r w:rsidRPr="00D42D77">
        <w:t>leggje</w:t>
      </w:r>
      <w:proofErr w:type="spellEnd"/>
      <w:r w:rsidRPr="00D42D77">
        <w:t xml:space="preserve"> til rette for at folk flest kan drive </w:t>
      </w:r>
      <w:proofErr w:type="spellStart"/>
      <w:r w:rsidRPr="00D42D77">
        <w:t>eit</w:t>
      </w:r>
      <w:proofErr w:type="spellEnd"/>
      <w:r w:rsidRPr="00D42D77">
        <w:t xml:space="preserve"> aktivt friluftsliv på areala til </w:t>
      </w:r>
      <w:proofErr w:type="spellStart"/>
      <w:r w:rsidRPr="00D42D77">
        <w:t>føretaket</w:t>
      </w:r>
      <w:proofErr w:type="spellEnd"/>
      <w:r w:rsidRPr="00D42D77">
        <w:t xml:space="preserve">. </w:t>
      </w:r>
      <w:proofErr w:type="spellStart"/>
      <w:r w:rsidRPr="00D42D77">
        <w:t>Vedlikehald</w:t>
      </w:r>
      <w:proofErr w:type="spellEnd"/>
      <w:r w:rsidRPr="00D42D77">
        <w:t xml:space="preserve"> av </w:t>
      </w:r>
      <w:proofErr w:type="spellStart"/>
      <w:r w:rsidRPr="00D42D77">
        <w:t>eksisterande</w:t>
      </w:r>
      <w:proofErr w:type="spellEnd"/>
      <w:r w:rsidRPr="00D42D77">
        <w:t xml:space="preserve"> anlegg og trygg ferdsel for </w:t>
      </w:r>
      <w:proofErr w:type="spellStart"/>
      <w:r w:rsidRPr="00D42D77">
        <w:t>dei</w:t>
      </w:r>
      <w:proofErr w:type="spellEnd"/>
      <w:r w:rsidRPr="00D42D77">
        <w:t xml:space="preserve"> som </w:t>
      </w:r>
      <w:proofErr w:type="spellStart"/>
      <w:r w:rsidRPr="00D42D77">
        <w:t>ferdast</w:t>
      </w:r>
      <w:proofErr w:type="spellEnd"/>
      <w:r w:rsidRPr="00D42D77">
        <w:t xml:space="preserve"> i statens utmark skal ha </w:t>
      </w:r>
      <w:proofErr w:type="spellStart"/>
      <w:r w:rsidRPr="00D42D77">
        <w:t>høg</w:t>
      </w:r>
      <w:proofErr w:type="spellEnd"/>
      <w:r w:rsidRPr="00D42D77">
        <w:t xml:space="preserve"> prioritet. Arbeidet med </w:t>
      </w:r>
      <w:proofErr w:type="spellStart"/>
      <w:r w:rsidRPr="00D42D77">
        <w:t>kartleggjing</w:t>
      </w:r>
      <w:proofErr w:type="spellEnd"/>
      <w:r w:rsidRPr="00D42D77">
        <w:t xml:space="preserve"> og statusgjennomgang av reindriftsanlegg på statsgrunn vil </w:t>
      </w:r>
      <w:proofErr w:type="spellStart"/>
      <w:r w:rsidRPr="00D42D77">
        <w:t>halde</w:t>
      </w:r>
      <w:proofErr w:type="spellEnd"/>
      <w:r w:rsidRPr="00D42D77">
        <w:t xml:space="preserve"> fram. Statskog SF vil også </w:t>
      </w:r>
      <w:proofErr w:type="spellStart"/>
      <w:r w:rsidRPr="00D42D77">
        <w:t>halde</w:t>
      </w:r>
      <w:proofErr w:type="spellEnd"/>
      <w:r w:rsidRPr="00D42D77">
        <w:t xml:space="preserve"> fram arbeidet med </w:t>
      </w:r>
      <w:proofErr w:type="spellStart"/>
      <w:r w:rsidRPr="00D42D77">
        <w:t>forvaltningsplanar</w:t>
      </w:r>
      <w:proofErr w:type="spellEnd"/>
      <w:r w:rsidRPr="00D42D77">
        <w:t xml:space="preserve"> og tiltak i tråd med </w:t>
      </w:r>
      <w:proofErr w:type="spellStart"/>
      <w:r w:rsidRPr="00D42D77">
        <w:t>desse</w:t>
      </w:r>
      <w:proofErr w:type="spellEnd"/>
      <w:r w:rsidRPr="00D42D77">
        <w:t xml:space="preserve"> for verna </w:t>
      </w:r>
      <w:proofErr w:type="spellStart"/>
      <w:r w:rsidRPr="00D42D77">
        <w:t>bygningar</w:t>
      </w:r>
      <w:proofErr w:type="spellEnd"/>
      <w:r w:rsidRPr="00D42D77">
        <w:t xml:space="preserve"> i </w:t>
      </w:r>
      <w:proofErr w:type="spellStart"/>
      <w:r w:rsidRPr="00D42D77">
        <w:t>føretaket</w:t>
      </w:r>
      <w:proofErr w:type="spellEnd"/>
      <w:r w:rsidRPr="00D42D77">
        <w:t xml:space="preserve"> sitt eige.</w:t>
      </w:r>
    </w:p>
    <w:p w14:paraId="266DC834" w14:textId="77777777" w:rsidR="006D104E" w:rsidRPr="00D42D77" w:rsidRDefault="006D104E" w:rsidP="00D42D77">
      <w:pPr>
        <w:pStyle w:val="avsnitt-undertittel"/>
      </w:pPr>
      <w:r w:rsidRPr="00D42D77">
        <w:t>Rapport 2024</w:t>
      </w:r>
    </w:p>
    <w:p w14:paraId="5CA63C78" w14:textId="77777777" w:rsidR="006D104E" w:rsidRPr="00D42D77" w:rsidRDefault="006D104E" w:rsidP="00D42D77">
      <w:r w:rsidRPr="00D42D77">
        <w:t>Det blei i 2024 nytta 15,8 mill. kroner på posten.</w:t>
      </w:r>
    </w:p>
    <w:p w14:paraId="706AAFAB" w14:textId="77777777" w:rsidR="006D104E" w:rsidRPr="00D42D77" w:rsidRDefault="006D104E" w:rsidP="00D42D77">
      <w:r w:rsidRPr="00D42D77">
        <w:t xml:space="preserve">Bruken av </w:t>
      </w:r>
      <w:proofErr w:type="spellStart"/>
      <w:r w:rsidRPr="00D42D77">
        <w:t>midlane</w:t>
      </w:r>
      <w:proofErr w:type="spellEnd"/>
      <w:r w:rsidRPr="00D42D77">
        <w:t xml:space="preserve"> er fordelt mellom </w:t>
      </w:r>
      <w:proofErr w:type="spellStart"/>
      <w:r w:rsidRPr="00D42D77">
        <w:t>oppgåver</w:t>
      </w:r>
      <w:proofErr w:type="spellEnd"/>
      <w:r w:rsidRPr="00D42D77">
        <w:t xml:space="preserve"> på statsallmenningsgrunn, oppsyn og </w:t>
      </w:r>
      <w:proofErr w:type="spellStart"/>
      <w:r w:rsidRPr="00D42D77">
        <w:t>brukarkontakt</w:t>
      </w:r>
      <w:proofErr w:type="spellEnd"/>
      <w:r w:rsidRPr="00D42D77">
        <w:t xml:space="preserve"> </w:t>
      </w:r>
      <w:proofErr w:type="spellStart"/>
      <w:r w:rsidRPr="00D42D77">
        <w:t>utanom</w:t>
      </w:r>
      <w:proofErr w:type="spellEnd"/>
      <w:r w:rsidRPr="00D42D77">
        <w:t xml:space="preserve"> </w:t>
      </w:r>
      <w:proofErr w:type="spellStart"/>
      <w:r w:rsidRPr="00D42D77">
        <w:t>statsallmenningar</w:t>
      </w:r>
      <w:proofErr w:type="spellEnd"/>
      <w:r w:rsidRPr="00D42D77">
        <w:t xml:space="preserve"> og ulike tiltak som gjeld all statsgrunn.</w:t>
      </w:r>
    </w:p>
    <w:p w14:paraId="47E2186D" w14:textId="77777777" w:rsidR="006D104E" w:rsidRPr="00D42D77" w:rsidRDefault="006D104E" w:rsidP="00D42D77">
      <w:proofErr w:type="spellStart"/>
      <w:r w:rsidRPr="00D42D77">
        <w:t>Rekneskapen</w:t>
      </w:r>
      <w:proofErr w:type="spellEnd"/>
      <w:r w:rsidRPr="00D42D77">
        <w:t xml:space="preserve"> viser at det blei nytta om lag 2,6 mill. kroner på </w:t>
      </w:r>
      <w:proofErr w:type="spellStart"/>
      <w:r w:rsidRPr="00D42D77">
        <w:t>skogbruksverksemd</w:t>
      </w:r>
      <w:proofErr w:type="spellEnd"/>
      <w:r w:rsidRPr="00D42D77">
        <w:t xml:space="preserve"> i </w:t>
      </w:r>
      <w:proofErr w:type="spellStart"/>
      <w:r w:rsidRPr="00D42D77">
        <w:t>statsallmenningane</w:t>
      </w:r>
      <w:proofErr w:type="spellEnd"/>
      <w:r w:rsidRPr="00D42D77">
        <w:t xml:space="preserve">, 6,1 mill. kroner til oppsyn </w:t>
      </w:r>
      <w:proofErr w:type="spellStart"/>
      <w:r w:rsidRPr="00D42D77">
        <w:t>utanom</w:t>
      </w:r>
      <w:proofErr w:type="spellEnd"/>
      <w:r w:rsidRPr="00D42D77">
        <w:t xml:space="preserve"> </w:t>
      </w:r>
      <w:proofErr w:type="spellStart"/>
      <w:r w:rsidRPr="00D42D77">
        <w:t>statsallmenningane</w:t>
      </w:r>
      <w:proofErr w:type="spellEnd"/>
      <w:r w:rsidRPr="00D42D77">
        <w:t xml:space="preserve">, 6,0 mill. kroner på arbeidet med tilrettelegging for friluftsliv og 1,2 mill. kroner på andre </w:t>
      </w:r>
      <w:proofErr w:type="spellStart"/>
      <w:r w:rsidRPr="00D42D77">
        <w:t>oppgåver</w:t>
      </w:r>
      <w:proofErr w:type="spellEnd"/>
      <w:r w:rsidRPr="00D42D77">
        <w:t xml:space="preserve">, slik som arbeidet med å ta vare på kulturhistoriske </w:t>
      </w:r>
      <w:proofErr w:type="spellStart"/>
      <w:r w:rsidRPr="00D42D77">
        <w:t>eigedommar</w:t>
      </w:r>
      <w:proofErr w:type="spellEnd"/>
      <w:r w:rsidRPr="00D42D77">
        <w:t xml:space="preserve"> i Statskog SFs eige, kontakt med reindriftsnæringa og deltaking i </w:t>
      </w:r>
      <w:r w:rsidRPr="00D42D77">
        <w:rPr>
          <w:rStyle w:val="kursiv"/>
        </w:rPr>
        <w:t>Norge digitalt</w:t>
      </w:r>
      <w:r w:rsidRPr="00D42D77">
        <w:t>.</w:t>
      </w:r>
    </w:p>
    <w:p w14:paraId="47CFD741" w14:textId="77777777" w:rsidR="006D104E" w:rsidRPr="00D42D77" w:rsidRDefault="006D104E" w:rsidP="00D42D77">
      <w:pPr>
        <w:pStyle w:val="avsnitt-tittel"/>
      </w:pPr>
      <w:proofErr w:type="spellStart"/>
      <w:r w:rsidRPr="00D42D77">
        <w:t>Grunneigarfondet</w:t>
      </w:r>
      <w:proofErr w:type="spellEnd"/>
    </w:p>
    <w:p w14:paraId="0B81A14C" w14:textId="77777777" w:rsidR="006D104E" w:rsidRPr="00D42D77" w:rsidRDefault="006D104E" w:rsidP="00D42D77">
      <w:r w:rsidRPr="00D42D77">
        <w:t xml:space="preserve">Statskog SF har ansvaret for forvaltninga av </w:t>
      </w:r>
      <w:proofErr w:type="spellStart"/>
      <w:r w:rsidRPr="00D42D77">
        <w:t>eit</w:t>
      </w:r>
      <w:proofErr w:type="spellEnd"/>
      <w:r w:rsidRPr="00D42D77">
        <w:t xml:space="preserve"> fond for </w:t>
      </w:r>
      <w:proofErr w:type="spellStart"/>
      <w:r w:rsidRPr="00D42D77">
        <w:t>grunneigarinntektene</w:t>
      </w:r>
      <w:proofErr w:type="spellEnd"/>
      <w:r w:rsidRPr="00D42D77">
        <w:t xml:space="preserve"> </w:t>
      </w:r>
      <w:proofErr w:type="spellStart"/>
      <w:r w:rsidRPr="00D42D77">
        <w:t>frå</w:t>
      </w:r>
      <w:proofErr w:type="spellEnd"/>
      <w:r w:rsidRPr="00D42D77">
        <w:t xml:space="preserve"> </w:t>
      </w:r>
      <w:proofErr w:type="spellStart"/>
      <w:r w:rsidRPr="00D42D77">
        <w:t>statsallmenningane</w:t>
      </w:r>
      <w:proofErr w:type="spellEnd"/>
      <w:r w:rsidRPr="00D42D77">
        <w:t xml:space="preserve">. </w:t>
      </w:r>
      <w:proofErr w:type="spellStart"/>
      <w:r w:rsidRPr="00D42D77">
        <w:t>Hovuddelen</w:t>
      </w:r>
      <w:proofErr w:type="spellEnd"/>
      <w:r w:rsidRPr="00D42D77">
        <w:t xml:space="preserve"> av inntektene kjem </w:t>
      </w:r>
      <w:proofErr w:type="spellStart"/>
      <w:r w:rsidRPr="00D42D77">
        <w:t>frå</w:t>
      </w:r>
      <w:proofErr w:type="spellEnd"/>
      <w:r w:rsidRPr="00D42D77">
        <w:t xml:space="preserve"> </w:t>
      </w:r>
      <w:proofErr w:type="spellStart"/>
      <w:r w:rsidRPr="00D42D77">
        <w:t>festekontraktar</w:t>
      </w:r>
      <w:proofErr w:type="spellEnd"/>
      <w:r w:rsidRPr="00D42D77">
        <w:t xml:space="preserve"> i </w:t>
      </w:r>
      <w:proofErr w:type="spellStart"/>
      <w:r w:rsidRPr="00D42D77">
        <w:t>statsallmenningane</w:t>
      </w:r>
      <w:proofErr w:type="spellEnd"/>
      <w:r w:rsidRPr="00D42D77">
        <w:t>.</w:t>
      </w:r>
    </w:p>
    <w:p w14:paraId="07159B6F" w14:textId="77777777" w:rsidR="006D104E" w:rsidRPr="00D42D77" w:rsidRDefault="006D104E" w:rsidP="00D42D77">
      <w:r w:rsidRPr="00D42D77">
        <w:t xml:space="preserve">Bruken av </w:t>
      </w:r>
      <w:proofErr w:type="spellStart"/>
      <w:r w:rsidRPr="00D42D77">
        <w:t>grunneigarfondet</w:t>
      </w:r>
      <w:proofErr w:type="spellEnd"/>
      <w:r w:rsidRPr="00D42D77">
        <w:t xml:space="preserve"> er regulert i § 12 i fjellova. Inntektene skal </w:t>
      </w:r>
      <w:proofErr w:type="spellStart"/>
      <w:r w:rsidRPr="00D42D77">
        <w:t>nyttast</w:t>
      </w:r>
      <w:proofErr w:type="spellEnd"/>
      <w:r w:rsidRPr="00D42D77">
        <w:t xml:space="preserve"> til å </w:t>
      </w:r>
      <w:proofErr w:type="spellStart"/>
      <w:r w:rsidRPr="00D42D77">
        <w:t>dekkje</w:t>
      </w:r>
      <w:proofErr w:type="spellEnd"/>
      <w:r w:rsidRPr="00D42D77">
        <w:t xml:space="preserve"> utgifter i samband med administrasjonen av </w:t>
      </w:r>
      <w:proofErr w:type="spellStart"/>
      <w:r w:rsidRPr="00D42D77">
        <w:t>statsallmenningane</w:t>
      </w:r>
      <w:proofErr w:type="spellEnd"/>
      <w:r w:rsidRPr="00D42D77">
        <w:t xml:space="preserve"> og til støtte til </w:t>
      </w:r>
      <w:proofErr w:type="spellStart"/>
      <w:r w:rsidRPr="00D42D77">
        <w:t>ein</w:t>
      </w:r>
      <w:proofErr w:type="spellEnd"/>
      <w:r w:rsidRPr="00D42D77">
        <w:t xml:space="preserve"> fellesorganisasjon for fjellstyra (Norges Fjellstyresamband). Fondet skal òg </w:t>
      </w:r>
      <w:proofErr w:type="spellStart"/>
      <w:r w:rsidRPr="00D42D77">
        <w:t>nyttast</w:t>
      </w:r>
      <w:proofErr w:type="spellEnd"/>
      <w:r w:rsidRPr="00D42D77">
        <w:t xml:space="preserve"> til tiltak i </w:t>
      </w:r>
      <w:proofErr w:type="spellStart"/>
      <w:r w:rsidRPr="00D42D77">
        <w:t>statsallmenningane</w:t>
      </w:r>
      <w:proofErr w:type="spellEnd"/>
      <w:r w:rsidRPr="00D42D77">
        <w:t xml:space="preserve"> med sikte på verdiskaping og </w:t>
      </w:r>
      <w:proofErr w:type="spellStart"/>
      <w:r w:rsidRPr="00D42D77">
        <w:t>lønsame</w:t>
      </w:r>
      <w:proofErr w:type="spellEnd"/>
      <w:r w:rsidRPr="00D42D77">
        <w:t xml:space="preserve"> </w:t>
      </w:r>
      <w:proofErr w:type="spellStart"/>
      <w:r w:rsidRPr="00D42D77">
        <w:t>arbeidsplassar</w:t>
      </w:r>
      <w:proofErr w:type="spellEnd"/>
      <w:r w:rsidRPr="00D42D77">
        <w:t>.</w:t>
      </w:r>
    </w:p>
    <w:p w14:paraId="62F894FD" w14:textId="77777777" w:rsidR="006D104E" w:rsidRPr="00D42D77" w:rsidRDefault="006D104E" w:rsidP="00D42D77">
      <w:r w:rsidRPr="00D42D77">
        <w:t xml:space="preserve">Inntektene i </w:t>
      </w:r>
      <w:proofErr w:type="spellStart"/>
      <w:r w:rsidRPr="00D42D77">
        <w:t>grunneigarfondet</w:t>
      </w:r>
      <w:proofErr w:type="spellEnd"/>
      <w:r w:rsidRPr="00D42D77">
        <w:t xml:space="preserve"> var i 2024 på 44,7 mill. kroner, mot 57,6 mill. kroner i 2023. Kostnadene var på 37,8 mill. kroner. Tilskottet til Norges Fjellstyresamband var på 6,0 mill. kroner, og det blei gitt 7,8 mill. kroner i </w:t>
      </w:r>
      <w:proofErr w:type="spellStart"/>
      <w:r w:rsidRPr="00D42D77">
        <w:t>tilsegn</w:t>
      </w:r>
      <w:proofErr w:type="spellEnd"/>
      <w:r w:rsidRPr="00D42D77">
        <w:t xml:space="preserve"> om tilskott til tiltak i </w:t>
      </w:r>
      <w:proofErr w:type="spellStart"/>
      <w:r w:rsidRPr="00D42D77">
        <w:t>statsallmenningane</w:t>
      </w:r>
      <w:proofErr w:type="spellEnd"/>
      <w:r w:rsidRPr="00D42D77">
        <w:t xml:space="preserve">. Årsresultatet for 2024 blei på 9,9 mill. kroner. </w:t>
      </w:r>
      <w:proofErr w:type="spellStart"/>
      <w:r w:rsidRPr="00D42D77">
        <w:t>Behaldninga</w:t>
      </w:r>
      <w:proofErr w:type="spellEnd"/>
      <w:r w:rsidRPr="00D42D77">
        <w:t xml:space="preserve"> i </w:t>
      </w:r>
      <w:proofErr w:type="spellStart"/>
      <w:r w:rsidRPr="00D42D77">
        <w:t>grunneigarfondet</w:t>
      </w:r>
      <w:proofErr w:type="spellEnd"/>
      <w:r w:rsidRPr="00D42D77">
        <w:t xml:space="preserve"> var 31. desember 2024 på 51,2 mill. kroner. Det </w:t>
      </w:r>
      <w:proofErr w:type="spellStart"/>
      <w:r w:rsidRPr="00D42D77">
        <w:t>tilsvarande</w:t>
      </w:r>
      <w:proofErr w:type="spellEnd"/>
      <w:r w:rsidRPr="00D42D77">
        <w:t xml:space="preserve"> </w:t>
      </w:r>
      <w:proofErr w:type="spellStart"/>
      <w:r w:rsidRPr="00D42D77">
        <w:t>talet</w:t>
      </w:r>
      <w:proofErr w:type="spellEnd"/>
      <w:r w:rsidRPr="00D42D77">
        <w:t xml:space="preserve"> i 2023 var 53,2 mill. kroner.</w:t>
      </w:r>
    </w:p>
    <w:p w14:paraId="7578996E" w14:textId="77777777" w:rsidR="006D104E" w:rsidRPr="00D42D77" w:rsidRDefault="006D104E" w:rsidP="00D42D77">
      <w:pPr>
        <w:pStyle w:val="avsnitt-tittel"/>
      </w:pPr>
      <w:r w:rsidRPr="00D42D77">
        <w:t>Allmenningsfond</w:t>
      </w:r>
    </w:p>
    <w:p w14:paraId="2EA303E7" w14:textId="77777777" w:rsidR="006D104E" w:rsidRPr="00D42D77" w:rsidRDefault="006D104E" w:rsidP="00D42D77">
      <w:r w:rsidRPr="00D42D77">
        <w:t xml:space="preserve">Allmenningsfond i </w:t>
      </w:r>
      <w:proofErr w:type="spellStart"/>
      <w:r w:rsidRPr="00D42D77">
        <w:t>statsallmenningar</w:t>
      </w:r>
      <w:proofErr w:type="spellEnd"/>
      <w:r w:rsidRPr="00D42D77">
        <w:t xml:space="preserve"> med virkesrett blir forvalta av Statskog SF og det enkelte allmenningsstyret i fellesskap. Allmenningsfond er delt i tre </w:t>
      </w:r>
      <w:proofErr w:type="spellStart"/>
      <w:r w:rsidRPr="00D42D77">
        <w:t>delar</w:t>
      </w:r>
      <w:proofErr w:type="spellEnd"/>
      <w:r w:rsidRPr="00D42D77">
        <w:t xml:space="preserve">; </w:t>
      </w:r>
      <w:proofErr w:type="spellStart"/>
      <w:r w:rsidRPr="00D42D77">
        <w:t>éin</w:t>
      </w:r>
      <w:proofErr w:type="spellEnd"/>
      <w:r w:rsidRPr="00D42D77">
        <w:t xml:space="preserve"> del som skal </w:t>
      </w:r>
      <w:proofErr w:type="spellStart"/>
      <w:r w:rsidRPr="00D42D77">
        <w:t>dekkje</w:t>
      </w:r>
      <w:proofErr w:type="spellEnd"/>
      <w:r w:rsidRPr="00D42D77">
        <w:t xml:space="preserve"> </w:t>
      </w:r>
      <w:proofErr w:type="spellStart"/>
      <w:r w:rsidRPr="00D42D77">
        <w:t>investeringar</w:t>
      </w:r>
      <w:proofErr w:type="spellEnd"/>
      <w:r w:rsidRPr="00D42D77">
        <w:t xml:space="preserve"> i skogen i allmenningen og </w:t>
      </w:r>
      <w:proofErr w:type="spellStart"/>
      <w:r w:rsidRPr="00D42D77">
        <w:t>dekkje</w:t>
      </w:r>
      <w:proofErr w:type="spellEnd"/>
      <w:r w:rsidRPr="00D42D77">
        <w:t xml:space="preserve"> virkesretten der han blir utøvd ved fellesdrift, </w:t>
      </w:r>
      <w:proofErr w:type="spellStart"/>
      <w:r w:rsidRPr="00D42D77">
        <w:t>éin</w:t>
      </w:r>
      <w:proofErr w:type="spellEnd"/>
      <w:r w:rsidRPr="00D42D77">
        <w:t xml:space="preserve"> del som er skogfond etter skogbrukslova, og </w:t>
      </w:r>
      <w:proofErr w:type="spellStart"/>
      <w:r w:rsidRPr="00D42D77">
        <w:t>éin</w:t>
      </w:r>
      <w:proofErr w:type="spellEnd"/>
      <w:r w:rsidRPr="00D42D77">
        <w:t xml:space="preserve"> del som er </w:t>
      </w:r>
      <w:proofErr w:type="spellStart"/>
      <w:r w:rsidRPr="00D42D77">
        <w:t>erstatningar</w:t>
      </w:r>
      <w:proofErr w:type="spellEnd"/>
      <w:r w:rsidRPr="00D42D77">
        <w:t xml:space="preserve"> for vern. Allmenningsfonda var 31. desember 2024 på 178,1 mill. kroner. Av dette </w:t>
      </w:r>
      <w:proofErr w:type="spellStart"/>
      <w:r w:rsidRPr="00D42D77">
        <w:t>utgjer</w:t>
      </w:r>
      <w:proofErr w:type="spellEnd"/>
      <w:r w:rsidRPr="00D42D77">
        <w:t xml:space="preserve"> erstatning for vern av skog 115,5 mill. kroner.</w:t>
      </w:r>
    </w:p>
    <w:p w14:paraId="3ED980F8" w14:textId="77777777" w:rsidR="006D104E" w:rsidRPr="00D42D77" w:rsidRDefault="006D104E" w:rsidP="00D42D77">
      <w:pPr>
        <w:pStyle w:val="b-post"/>
      </w:pPr>
      <w:r w:rsidRPr="00D42D77">
        <w:t xml:space="preserve">Post 75 Oppsyn i </w:t>
      </w:r>
      <w:proofErr w:type="spellStart"/>
      <w:r w:rsidRPr="00D42D77">
        <w:t>statsallmenningar</w:t>
      </w:r>
      <w:proofErr w:type="spellEnd"/>
    </w:p>
    <w:p w14:paraId="393591F2" w14:textId="77777777" w:rsidR="006D104E" w:rsidRPr="00D42D77" w:rsidRDefault="006D104E" w:rsidP="00D42D77">
      <w:r w:rsidRPr="00D42D77">
        <w:t xml:space="preserve">Formålet med løyvinga er å </w:t>
      </w:r>
      <w:proofErr w:type="spellStart"/>
      <w:r w:rsidRPr="00D42D77">
        <w:t>dekkje</w:t>
      </w:r>
      <w:proofErr w:type="spellEnd"/>
      <w:r w:rsidRPr="00D42D77">
        <w:t xml:space="preserve"> </w:t>
      </w:r>
      <w:proofErr w:type="spellStart"/>
      <w:r w:rsidRPr="00D42D77">
        <w:t>delar</w:t>
      </w:r>
      <w:proofErr w:type="spellEnd"/>
      <w:r w:rsidRPr="00D42D77">
        <w:t xml:space="preserve"> av kostnadene ved oppsynet fjellstyra fører i </w:t>
      </w:r>
      <w:proofErr w:type="spellStart"/>
      <w:r w:rsidRPr="00D42D77">
        <w:t>statsallmenningane</w:t>
      </w:r>
      <w:proofErr w:type="spellEnd"/>
      <w:r w:rsidRPr="00D42D77">
        <w:t xml:space="preserve">. Departementet </w:t>
      </w:r>
      <w:proofErr w:type="spellStart"/>
      <w:r w:rsidRPr="00D42D77">
        <w:t>gjer</w:t>
      </w:r>
      <w:proofErr w:type="spellEnd"/>
      <w:r w:rsidRPr="00D42D77">
        <w:t xml:space="preserve"> framlegg om ei løyving på 16,3 mill. kroner.</w:t>
      </w:r>
    </w:p>
    <w:p w14:paraId="572CC150" w14:textId="77777777" w:rsidR="006D104E" w:rsidRPr="00D42D77" w:rsidRDefault="006D104E" w:rsidP="00D42D77">
      <w:r w:rsidRPr="00D42D77">
        <w:t xml:space="preserve">Etter § 36 i fjellova kan fjellstyra </w:t>
      </w:r>
      <w:proofErr w:type="spellStart"/>
      <w:r w:rsidRPr="00D42D77">
        <w:t>tilsetje</w:t>
      </w:r>
      <w:proofErr w:type="spellEnd"/>
      <w:r w:rsidRPr="00D42D77">
        <w:t xml:space="preserve"> oppsyn til å føre tilsyn med </w:t>
      </w:r>
      <w:proofErr w:type="spellStart"/>
      <w:r w:rsidRPr="00D42D77">
        <w:t>statsallmenningane</w:t>
      </w:r>
      <w:proofErr w:type="spellEnd"/>
      <w:r w:rsidRPr="00D42D77">
        <w:t xml:space="preserve">. Oppsynet mottek </w:t>
      </w:r>
      <w:proofErr w:type="spellStart"/>
      <w:r w:rsidRPr="00D42D77">
        <w:t>løn</w:t>
      </w:r>
      <w:proofErr w:type="spellEnd"/>
      <w:r w:rsidRPr="00D42D77">
        <w:t xml:space="preserve"> av fjellkassa. Når </w:t>
      </w:r>
      <w:proofErr w:type="spellStart"/>
      <w:r w:rsidRPr="00D42D77">
        <w:t>tilsetjinga</w:t>
      </w:r>
      <w:proofErr w:type="spellEnd"/>
      <w:r w:rsidRPr="00D42D77">
        <w:t xml:space="preserve"> av oppsyn skjer i samsvar med oppsynsordninga som departementet har godkjent, og </w:t>
      </w:r>
      <w:proofErr w:type="spellStart"/>
      <w:r w:rsidRPr="00D42D77">
        <w:t>innanfor</w:t>
      </w:r>
      <w:proofErr w:type="spellEnd"/>
      <w:r w:rsidRPr="00D42D77">
        <w:t xml:space="preserve"> </w:t>
      </w:r>
      <w:proofErr w:type="spellStart"/>
      <w:r w:rsidRPr="00D42D77">
        <w:t>årlege</w:t>
      </w:r>
      <w:proofErr w:type="spellEnd"/>
      <w:r w:rsidRPr="00D42D77">
        <w:t xml:space="preserve"> budsjett, har fjellstyra krav på å få refundert halvparten av </w:t>
      </w:r>
      <w:proofErr w:type="spellStart"/>
      <w:r w:rsidRPr="00D42D77">
        <w:t>lønsutgiftene</w:t>
      </w:r>
      <w:proofErr w:type="spellEnd"/>
      <w:r w:rsidRPr="00D42D77">
        <w:t xml:space="preserve"> på denne posten. Ordninga skal </w:t>
      </w:r>
      <w:proofErr w:type="spellStart"/>
      <w:r w:rsidRPr="00D42D77">
        <w:t>leggje</w:t>
      </w:r>
      <w:proofErr w:type="spellEnd"/>
      <w:r w:rsidRPr="00D42D77">
        <w:t xml:space="preserve"> til rette for å sikre samfunnsinteresser, oppsyn og tilrettelegging der staten som </w:t>
      </w:r>
      <w:proofErr w:type="spellStart"/>
      <w:r w:rsidRPr="00D42D77">
        <w:t>grunneigar</w:t>
      </w:r>
      <w:proofErr w:type="spellEnd"/>
      <w:r w:rsidRPr="00D42D77">
        <w:t xml:space="preserve"> har </w:t>
      </w:r>
      <w:proofErr w:type="spellStart"/>
      <w:r w:rsidRPr="00D42D77">
        <w:t>eit</w:t>
      </w:r>
      <w:proofErr w:type="spellEnd"/>
      <w:r w:rsidRPr="00D42D77">
        <w:t xml:space="preserve"> </w:t>
      </w:r>
      <w:proofErr w:type="spellStart"/>
      <w:r w:rsidRPr="00D42D77">
        <w:t>særleg</w:t>
      </w:r>
      <w:proofErr w:type="spellEnd"/>
      <w:r w:rsidRPr="00D42D77">
        <w:t xml:space="preserve"> ansvar. Forvaltninga av ordninga er delegert til Statskog SF. Det er </w:t>
      </w:r>
      <w:proofErr w:type="spellStart"/>
      <w:r w:rsidRPr="00D42D77">
        <w:t>naudsynt</w:t>
      </w:r>
      <w:proofErr w:type="spellEnd"/>
      <w:r w:rsidRPr="00D42D77">
        <w:t xml:space="preserve"> med </w:t>
      </w:r>
      <w:proofErr w:type="spellStart"/>
      <w:r w:rsidRPr="00D42D77">
        <w:t>eit</w:t>
      </w:r>
      <w:proofErr w:type="spellEnd"/>
      <w:r w:rsidRPr="00D42D77">
        <w:t xml:space="preserve"> godt samarbeid mellom fjelloppsynet og Statens naturoppsyn.</w:t>
      </w:r>
    </w:p>
    <w:p w14:paraId="6B00F014" w14:textId="77777777" w:rsidR="006D104E" w:rsidRPr="00D42D77" w:rsidRDefault="006D104E" w:rsidP="00D42D77">
      <w:pPr>
        <w:pStyle w:val="avsnitt-undertittel"/>
      </w:pPr>
      <w:r w:rsidRPr="00D42D77">
        <w:t>Rapport 2024</w:t>
      </w:r>
    </w:p>
    <w:p w14:paraId="1E071D30" w14:textId="77777777" w:rsidR="006D104E" w:rsidRPr="00D42D77" w:rsidRDefault="006D104E" w:rsidP="00D42D77">
      <w:r w:rsidRPr="00D42D77">
        <w:t xml:space="preserve">Det blei i 2024 nytta 18,0 mill. kroner på posten. Statskog SF har fordelt </w:t>
      </w:r>
      <w:proofErr w:type="spellStart"/>
      <w:r w:rsidRPr="00D42D77">
        <w:t>midlane</w:t>
      </w:r>
      <w:proofErr w:type="spellEnd"/>
      <w:r w:rsidRPr="00D42D77">
        <w:t xml:space="preserve"> på grunnlag av fjellstyra sine tilskottssøknader. Av 93 fjellstyre </w:t>
      </w:r>
      <w:proofErr w:type="spellStart"/>
      <w:r w:rsidRPr="00D42D77">
        <w:t>fekk</w:t>
      </w:r>
      <w:proofErr w:type="spellEnd"/>
      <w:r w:rsidRPr="00D42D77">
        <w:t xml:space="preserve"> 62 tilskott i 2024. Fjelloppsynet hadde 69 årsverk i 2024. Av </w:t>
      </w:r>
      <w:proofErr w:type="spellStart"/>
      <w:r w:rsidRPr="00D42D77">
        <w:t>dei</w:t>
      </w:r>
      <w:proofErr w:type="spellEnd"/>
      <w:r w:rsidRPr="00D42D77">
        <w:t xml:space="preserve"> er 51 årsverk brukte til </w:t>
      </w:r>
      <w:proofErr w:type="spellStart"/>
      <w:r w:rsidRPr="00D42D77">
        <w:t>oppgåver</w:t>
      </w:r>
      <w:proofErr w:type="spellEnd"/>
      <w:r w:rsidRPr="00D42D77">
        <w:t xml:space="preserve"> som gir rett til tilskott. Om lag 44 pst. av tilskottet er brukt på arbeid i felt knytt til oppsyn og skjøtsel, mens </w:t>
      </w:r>
      <w:proofErr w:type="spellStart"/>
      <w:r w:rsidRPr="00D42D77">
        <w:t>dei</w:t>
      </w:r>
      <w:proofErr w:type="spellEnd"/>
      <w:r w:rsidRPr="00D42D77">
        <w:t xml:space="preserve"> </w:t>
      </w:r>
      <w:proofErr w:type="spellStart"/>
      <w:r w:rsidRPr="00D42D77">
        <w:t>resterande</w:t>
      </w:r>
      <w:proofErr w:type="spellEnd"/>
      <w:r w:rsidRPr="00D42D77">
        <w:t xml:space="preserve"> </w:t>
      </w:r>
      <w:proofErr w:type="spellStart"/>
      <w:r w:rsidRPr="00D42D77">
        <w:t>midlane</w:t>
      </w:r>
      <w:proofErr w:type="spellEnd"/>
      <w:r w:rsidRPr="00D42D77">
        <w:t xml:space="preserve"> er brukte til sakshandsaming og anna innearbeid som gir rett til tilskott. Delen brukt til oppsyn er lik delen brukt i 2023. </w:t>
      </w:r>
      <w:proofErr w:type="spellStart"/>
      <w:r w:rsidRPr="00D42D77">
        <w:t>Talet</w:t>
      </w:r>
      <w:proofErr w:type="spellEnd"/>
      <w:r w:rsidRPr="00D42D77">
        <w:t xml:space="preserve"> på </w:t>
      </w:r>
      <w:proofErr w:type="spellStart"/>
      <w:r w:rsidRPr="00D42D77">
        <w:t>kontrollar</w:t>
      </w:r>
      <w:proofErr w:type="spellEnd"/>
      <w:r w:rsidRPr="00D42D77">
        <w:t xml:space="preserve"> var om lag 6 400 i 2024. Det er rapportert om 84 </w:t>
      </w:r>
      <w:proofErr w:type="spellStart"/>
      <w:r w:rsidRPr="00D42D77">
        <w:t>ulovlege</w:t>
      </w:r>
      <w:proofErr w:type="spellEnd"/>
      <w:r w:rsidRPr="00D42D77">
        <w:t xml:space="preserve"> forhold. Dette er </w:t>
      </w:r>
      <w:proofErr w:type="spellStart"/>
      <w:r w:rsidRPr="00D42D77">
        <w:t>noko</w:t>
      </w:r>
      <w:proofErr w:type="spellEnd"/>
      <w:r w:rsidRPr="00D42D77">
        <w:t xml:space="preserve"> </w:t>
      </w:r>
      <w:proofErr w:type="spellStart"/>
      <w:r w:rsidRPr="00D42D77">
        <w:t>høgare</w:t>
      </w:r>
      <w:proofErr w:type="spellEnd"/>
      <w:r w:rsidRPr="00D42D77">
        <w:t xml:space="preserve"> enn i 2023.</w:t>
      </w:r>
    </w:p>
    <w:p w14:paraId="11F77FE6" w14:textId="77777777" w:rsidR="006D104E" w:rsidRPr="00D42D77" w:rsidRDefault="006D104E" w:rsidP="00D42D77">
      <w:pPr>
        <w:pStyle w:val="b-budkaptit"/>
      </w:pPr>
      <w:r w:rsidRPr="00D42D77">
        <w:t xml:space="preserve">Kap. 5576 </w:t>
      </w:r>
      <w:r w:rsidRPr="00D42D77">
        <w:tab/>
        <w:t>Sektoravgifter under Landbruks- og matdepartementet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7BD98525" w14:textId="77777777" w:rsidTr="00F31BA9">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D8E15D" w14:textId="77777777" w:rsidR="006D104E" w:rsidRPr="00F31BA9" w:rsidRDefault="006D104E" w:rsidP="00D42D77">
            <w:pPr>
              <w:pStyle w:val="Tabellnavn"/>
              <w:rPr>
                <w:sz w:val="22"/>
                <w:szCs w:val="22"/>
              </w:rPr>
            </w:pPr>
            <w:r w:rsidRPr="00F31BA9">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4A61D6" w14:textId="77777777" w:rsidR="006D104E" w:rsidRPr="00F31BA9"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98194C"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0F482F"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51092A" w14:textId="77777777" w:rsidR="006D104E" w:rsidRPr="00F31BA9" w:rsidRDefault="006D104E" w:rsidP="00F31BA9">
            <w:pPr>
              <w:jc w:val="right"/>
              <w:rPr>
                <w:sz w:val="22"/>
              </w:rPr>
            </w:pPr>
            <w:r w:rsidRPr="00F31BA9">
              <w:rPr>
                <w:sz w:val="22"/>
              </w:rPr>
              <w:t>(i 1 000 kr)</w:t>
            </w:r>
          </w:p>
        </w:tc>
      </w:tr>
      <w:tr w:rsidR="00B070C3" w:rsidRPr="00D42D77" w14:paraId="0C2383D2" w14:textId="77777777" w:rsidTr="00F31BA9">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D5C411" w14:textId="77777777" w:rsidR="006D104E" w:rsidRPr="00F31BA9" w:rsidRDefault="006D104E" w:rsidP="00D42D77">
            <w:pPr>
              <w:rPr>
                <w:sz w:val="22"/>
              </w:rPr>
            </w:pPr>
            <w:r w:rsidRPr="00F31BA9">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CFA21C" w14:textId="77777777" w:rsidR="006D104E" w:rsidRPr="00F31BA9" w:rsidRDefault="006D104E" w:rsidP="00D42D77">
            <w:pPr>
              <w:rPr>
                <w:sz w:val="22"/>
              </w:rPr>
            </w:pPr>
            <w:proofErr w:type="spellStart"/>
            <w:r w:rsidRPr="00F31BA9">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ACF28" w14:textId="77777777" w:rsidR="006D104E" w:rsidRPr="00F31BA9" w:rsidRDefault="006D104E" w:rsidP="00F31BA9">
            <w:pPr>
              <w:jc w:val="right"/>
              <w:rPr>
                <w:sz w:val="22"/>
              </w:rPr>
            </w:pPr>
            <w:proofErr w:type="spellStart"/>
            <w:r w:rsidRPr="00F31BA9">
              <w:rPr>
                <w:sz w:val="22"/>
              </w:rPr>
              <w:t>Rekneskap</w:t>
            </w:r>
            <w:proofErr w:type="spellEnd"/>
            <w:r w:rsidRPr="00F31BA9">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3A1A35" w14:textId="77777777" w:rsidR="006D104E" w:rsidRPr="00F31BA9" w:rsidRDefault="006D104E" w:rsidP="00F31BA9">
            <w:pPr>
              <w:jc w:val="right"/>
              <w:rPr>
                <w:sz w:val="22"/>
              </w:rPr>
            </w:pPr>
            <w:r w:rsidRPr="00F31BA9">
              <w:rPr>
                <w:sz w:val="22"/>
              </w:rPr>
              <w:t>Saldert</w:t>
            </w:r>
            <w:r w:rsidRPr="00F31BA9">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0C3394" w14:textId="77777777" w:rsidR="006D104E" w:rsidRPr="00F31BA9" w:rsidRDefault="006D104E" w:rsidP="00F31BA9">
            <w:pPr>
              <w:jc w:val="right"/>
              <w:rPr>
                <w:sz w:val="22"/>
              </w:rPr>
            </w:pPr>
            <w:r w:rsidRPr="00F31BA9">
              <w:rPr>
                <w:sz w:val="22"/>
              </w:rPr>
              <w:t>Forslag</w:t>
            </w:r>
            <w:r w:rsidRPr="00F31BA9">
              <w:rPr>
                <w:sz w:val="22"/>
              </w:rPr>
              <w:br/>
              <w:t>2026</w:t>
            </w:r>
          </w:p>
        </w:tc>
      </w:tr>
      <w:tr w:rsidR="00B070C3" w:rsidRPr="00D42D77" w14:paraId="21774771" w14:textId="77777777" w:rsidTr="00F31BA9">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984B49A" w14:textId="77777777" w:rsidR="006D104E" w:rsidRPr="00F31BA9" w:rsidRDefault="006D104E" w:rsidP="00D42D77">
            <w:pPr>
              <w:rPr>
                <w:sz w:val="22"/>
              </w:rPr>
            </w:pPr>
            <w:r w:rsidRPr="00F31BA9">
              <w:rPr>
                <w:sz w:val="22"/>
              </w:rPr>
              <w:t>70</w:t>
            </w:r>
          </w:p>
        </w:tc>
        <w:tc>
          <w:tcPr>
            <w:tcW w:w="4800" w:type="dxa"/>
            <w:tcBorders>
              <w:top w:val="single" w:sz="4" w:space="0" w:color="000000"/>
              <w:left w:val="nil"/>
              <w:bottom w:val="nil"/>
              <w:right w:val="nil"/>
            </w:tcBorders>
            <w:tcMar>
              <w:top w:w="128" w:type="dxa"/>
              <w:left w:w="43" w:type="dxa"/>
              <w:bottom w:w="43" w:type="dxa"/>
              <w:right w:w="43" w:type="dxa"/>
            </w:tcMar>
          </w:tcPr>
          <w:p w14:paraId="03116352" w14:textId="77777777" w:rsidR="006D104E" w:rsidRPr="00F31BA9" w:rsidRDefault="006D104E" w:rsidP="00D42D77">
            <w:pPr>
              <w:rPr>
                <w:sz w:val="22"/>
              </w:rPr>
            </w:pPr>
            <w:r w:rsidRPr="00F31BA9">
              <w:rPr>
                <w:sz w:val="22"/>
              </w:rPr>
              <w:t>Forskingsavgift på landbruksprodukt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1BFF6E" w14:textId="77777777" w:rsidR="006D104E" w:rsidRPr="00F31BA9" w:rsidRDefault="006D104E" w:rsidP="00F31BA9">
            <w:pPr>
              <w:jc w:val="right"/>
              <w:rPr>
                <w:sz w:val="22"/>
              </w:rPr>
            </w:pPr>
            <w:r w:rsidRPr="00F31BA9">
              <w:rPr>
                <w:sz w:val="22"/>
              </w:rPr>
              <w:t>235 545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22F31C" w14:textId="77777777" w:rsidR="006D104E" w:rsidRPr="00F31BA9" w:rsidRDefault="006D104E" w:rsidP="00F31BA9">
            <w:pPr>
              <w:jc w:val="right"/>
              <w:rPr>
                <w:sz w:val="22"/>
              </w:rPr>
            </w:pPr>
            <w:r w:rsidRPr="00F31BA9">
              <w:rPr>
                <w:sz w:val="22"/>
              </w:rPr>
              <w:t>240 000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D542FA" w14:textId="77777777" w:rsidR="006D104E" w:rsidRPr="00F31BA9" w:rsidRDefault="006D104E" w:rsidP="00F31BA9">
            <w:pPr>
              <w:jc w:val="right"/>
              <w:rPr>
                <w:sz w:val="22"/>
              </w:rPr>
            </w:pPr>
            <w:r w:rsidRPr="00F31BA9">
              <w:rPr>
                <w:sz w:val="22"/>
              </w:rPr>
              <w:t>245 000</w:t>
            </w:r>
          </w:p>
        </w:tc>
      </w:tr>
      <w:tr w:rsidR="00B070C3" w:rsidRPr="00D42D77" w14:paraId="2D0BFC84" w14:textId="77777777" w:rsidTr="00F31BA9">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FC6CA0" w14:textId="77777777" w:rsidR="006D104E" w:rsidRPr="00F31BA9" w:rsidRDefault="006D104E" w:rsidP="00D42D77">
            <w:pPr>
              <w:rPr>
                <w:sz w:val="22"/>
              </w:rPr>
            </w:pPr>
            <w:r w:rsidRPr="00F31BA9">
              <w:rPr>
                <w:sz w:val="22"/>
              </w:rPr>
              <w:t>72</w:t>
            </w:r>
          </w:p>
        </w:tc>
        <w:tc>
          <w:tcPr>
            <w:tcW w:w="4800" w:type="dxa"/>
            <w:tcBorders>
              <w:top w:val="nil"/>
              <w:left w:val="nil"/>
              <w:bottom w:val="single" w:sz="4" w:space="0" w:color="000000"/>
              <w:right w:val="nil"/>
            </w:tcBorders>
            <w:tcMar>
              <w:top w:w="128" w:type="dxa"/>
              <w:left w:w="43" w:type="dxa"/>
              <w:bottom w:w="43" w:type="dxa"/>
              <w:right w:w="43" w:type="dxa"/>
            </w:tcMar>
          </w:tcPr>
          <w:p w14:paraId="29E02745" w14:textId="77777777" w:rsidR="006D104E" w:rsidRPr="00F31BA9" w:rsidRDefault="006D104E" w:rsidP="00D42D77">
            <w:pPr>
              <w:rPr>
                <w:sz w:val="22"/>
              </w:rPr>
            </w:pPr>
            <w:r w:rsidRPr="00F31BA9">
              <w:rPr>
                <w:sz w:val="22"/>
              </w:rPr>
              <w:t>Jeger- og fellingsavgifter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4F4056" w14:textId="77777777" w:rsidR="006D104E" w:rsidRPr="00F31BA9" w:rsidRDefault="006D104E" w:rsidP="00F31BA9">
            <w:pPr>
              <w:jc w:val="right"/>
              <w:rPr>
                <w:sz w:val="22"/>
              </w:rPr>
            </w:pPr>
            <w:r w:rsidRPr="00F31BA9">
              <w:rPr>
                <w:sz w:val="22"/>
              </w:rPr>
              <w:t>86 500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3D48B" w14:textId="77777777" w:rsidR="006D104E" w:rsidRPr="00F31BA9" w:rsidRDefault="006D104E" w:rsidP="00F31BA9">
            <w:pPr>
              <w:jc w:val="right"/>
              <w:rPr>
                <w:sz w:val="22"/>
              </w:rPr>
            </w:pPr>
            <w:r w:rsidRPr="00F31BA9">
              <w:rPr>
                <w:sz w:val="22"/>
              </w:rPr>
              <w:t>97 500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DDC644" w14:textId="77777777" w:rsidR="006D104E" w:rsidRPr="00F31BA9" w:rsidRDefault="006D104E" w:rsidP="00F31BA9">
            <w:pPr>
              <w:jc w:val="right"/>
              <w:rPr>
                <w:sz w:val="22"/>
              </w:rPr>
            </w:pPr>
            <w:r w:rsidRPr="00F31BA9">
              <w:rPr>
                <w:sz w:val="22"/>
              </w:rPr>
              <w:t>97 500</w:t>
            </w:r>
          </w:p>
        </w:tc>
      </w:tr>
      <w:tr w:rsidR="00B070C3" w:rsidRPr="00D42D77" w14:paraId="2B720615" w14:textId="77777777" w:rsidTr="00F31BA9">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E31750" w14:textId="77777777" w:rsidR="006D104E" w:rsidRPr="00F31BA9"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06023D38" w14:textId="77777777" w:rsidR="006D104E" w:rsidRPr="00F31BA9" w:rsidRDefault="006D104E" w:rsidP="00D42D77">
            <w:pPr>
              <w:rPr>
                <w:sz w:val="22"/>
              </w:rPr>
            </w:pPr>
            <w:r w:rsidRPr="00F31BA9">
              <w:rPr>
                <w:sz w:val="22"/>
              </w:rPr>
              <w:t>Sum kap. 5576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F34910" w14:textId="77777777" w:rsidR="006D104E" w:rsidRPr="00F31BA9" w:rsidRDefault="006D104E" w:rsidP="00F31BA9">
            <w:pPr>
              <w:jc w:val="right"/>
              <w:rPr>
                <w:sz w:val="22"/>
              </w:rPr>
            </w:pPr>
            <w:r w:rsidRPr="00F31BA9">
              <w:rPr>
                <w:sz w:val="22"/>
              </w:rPr>
              <w:t>322 045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46BBBB" w14:textId="77777777" w:rsidR="006D104E" w:rsidRPr="00F31BA9" w:rsidRDefault="006D104E" w:rsidP="00F31BA9">
            <w:pPr>
              <w:jc w:val="right"/>
              <w:rPr>
                <w:sz w:val="22"/>
              </w:rPr>
            </w:pPr>
            <w:r w:rsidRPr="00F31BA9">
              <w:rPr>
                <w:sz w:val="22"/>
              </w:rPr>
              <w:t>337 500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CFBBC" w14:textId="77777777" w:rsidR="006D104E" w:rsidRPr="00F31BA9" w:rsidRDefault="006D104E" w:rsidP="00F31BA9">
            <w:pPr>
              <w:jc w:val="right"/>
              <w:rPr>
                <w:sz w:val="22"/>
              </w:rPr>
            </w:pPr>
            <w:r w:rsidRPr="00F31BA9">
              <w:rPr>
                <w:sz w:val="22"/>
              </w:rPr>
              <w:t>342 500</w:t>
            </w:r>
          </w:p>
        </w:tc>
      </w:tr>
    </w:tbl>
    <w:p w14:paraId="131C5905" w14:textId="77777777" w:rsidR="006D104E" w:rsidRPr="00D42D77" w:rsidRDefault="006D104E" w:rsidP="00D42D77">
      <w:pPr>
        <w:pStyle w:val="b-post"/>
      </w:pPr>
      <w:r w:rsidRPr="00D42D77">
        <w:t>Post 70 Forskingsavgift på landbruksprodukt</w:t>
      </w:r>
    </w:p>
    <w:p w14:paraId="418FDDF2" w14:textId="77777777" w:rsidR="006D104E" w:rsidRPr="00D42D77" w:rsidRDefault="006D104E" w:rsidP="00D42D77">
      <w:r w:rsidRPr="00D42D77">
        <w:t xml:space="preserve">Løyvinga skal </w:t>
      </w:r>
      <w:proofErr w:type="spellStart"/>
      <w:r w:rsidRPr="00D42D77">
        <w:t>dekkje</w:t>
      </w:r>
      <w:proofErr w:type="spellEnd"/>
      <w:r w:rsidRPr="00D42D77">
        <w:t xml:space="preserve"> forsking </w:t>
      </w:r>
      <w:proofErr w:type="spellStart"/>
      <w:r w:rsidRPr="00D42D77">
        <w:t>innanfor</w:t>
      </w:r>
      <w:proofErr w:type="spellEnd"/>
      <w:r w:rsidRPr="00D42D77">
        <w:t xml:space="preserve"> produksjon av nærings- og nytingsmiddel, i tillegg til produksjon av fôrkorn til husdyr. Sjå </w:t>
      </w:r>
      <w:proofErr w:type="spellStart"/>
      <w:r w:rsidRPr="00D42D77">
        <w:t>motsvarande</w:t>
      </w:r>
      <w:proofErr w:type="spellEnd"/>
      <w:r w:rsidRPr="00D42D77">
        <w:t xml:space="preserve"> inntektspost kap. 1137, post 54, for </w:t>
      </w:r>
      <w:proofErr w:type="spellStart"/>
      <w:r w:rsidRPr="00D42D77">
        <w:t>meir</w:t>
      </w:r>
      <w:proofErr w:type="spellEnd"/>
      <w:r w:rsidRPr="00D42D77">
        <w:t xml:space="preserve"> </w:t>
      </w:r>
      <w:proofErr w:type="spellStart"/>
      <w:r w:rsidRPr="00D42D77">
        <w:t>utfyllande</w:t>
      </w:r>
      <w:proofErr w:type="spellEnd"/>
      <w:r w:rsidRPr="00D42D77">
        <w:t xml:space="preserve"> omtale. Departementet </w:t>
      </w:r>
      <w:proofErr w:type="spellStart"/>
      <w:r w:rsidRPr="00D42D77">
        <w:t>gjer</w:t>
      </w:r>
      <w:proofErr w:type="spellEnd"/>
      <w:r w:rsidRPr="00D42D77">
        <w:t xml:space="preserve"> framlegg om ei løyving på 245,0 mill. kroner for 2026.</w:t>
      </w:r>
    </w:p>
    <w:p w14:paraId="4742718B" w14:textId="77777777" w:rsidR="006D104E" w:rsidRPr="00D42D77" w:rsidRDefault="006D104E" w:rsidP="00D42D77">
      <w:r w:rsidRPr="00D42D77">
        <w:t xml:space="preserve">Det er uvisse knytt til </w:t>
      </w:r>
      <w:proofErr w:type="spellStart"/>
      <w:r w:rsidRPr="00D42D77">
        <w:t>dei</w:t>
      </w:r>
      <w:proofErr w:type="spellEnd"/>
      <w:r w:rsidRPr="00D42D77">
        <w:t xml:space="preserve"> </w:t>
      </w:r>
      <w:proofErr w:type="spellStart"/>
      <w:r w:rsidRPr="00D42D77">
        <w:t>endelege</w:t>
      </w:r>
      <w:proofErr w:type="spellEnd"/>
      <w:r w:rsidRPr="00D42D77">
        <w:t xml:space="preserve"> inntektene </w:t>
      </w:r>
      <w:proofErr w:type="spellStart"/>
      <w:r w:rsidRPr="00D42D77">
        <w:t>frå</w:t>
      </w:r>
      <w:proofErr w:type="spellEnd"/>
      <w:r w:rsidRPr="00D42D77">
        <w:t xml:space="preserve"> forskingsavgifta på landbruksprodukt, og departementet </w:t>
      </w:r>
      <w:proofErr w:type="spellStart"/>
      <w:r w:rsidRPr="00D42D77">
        <w:t>gjer</w:t>
      </w:r>
      <w:proofErr w:type="spellEnd"/>
      <w:r w:rsidRPr="00D42D77">
        <w:t xml:space="preserve"> </w:t>
      </w:r>
      <w:proofErr w:type="spellStart"/>
      <w:r w:rsidRPr="00D42D77">
        <w:t>difor</w:t>
      </w:r>
      <w:proofErr w:type="spellEnd"/>
      <w:r w:rsidRPr="00D42D77">
        <w:t xml:space="preserve"> framlegg om ei </w:t>
      </w:r>
      <w:proofErr w:type="spellStart"/>
      <w:r w:rsidRPr="00D42D77">
        <w:t>meirinntektsfullmakt</w:t>
      </w:r>
      <w:proofErr w:type="spellEnd"/>
      <w:r w:rsidRPr="00D42D77">
        <w:t xml:space="preserve"> mellom kap. 5576, post 70, og kap. 1137, post 54, jf. framlegg til vedtak II.</w:t>
      </w:r>
    </w:p>
    <w:p w14:paraId="5B0AB929" w14:textId="77777777" w:rsidR="006D104E" w:rsidRPr="00D42D77" w:rsidRDefault="006D104E" w:rsidP="00D42D77">
      <w:pPr>
        <w:pStyle w:val="avsnitt-undertittel"/>
      </w:pPr>
      <w:r w:rsidRPr="00D42D77">
        <w:t>Rapport 2024</w:t>
      </w:r>
    </w:p>
    <w:p w14:paraId="456E47AA" w14:textId="77777777" w:rsidR="006D104E" w:rsidRPr="00D42D77" w:rsidRDefault="006D104E" w:rsidP="00D42D77">
      <w:r w:rsidRPr="00D42D77">
        <w:t>Inntektene i 2024 blei 235,5 mill. kroner.</w:t>
      </w:r>
    </w:p>
    <w:p w14:paraId="32C02292" w14:textId="77777777" w:rsidR="006D104E" w:rsidRPr="00D42D77" w:rsidRDefault="006D104E" w:rsidP="00D42D77">
      <w:pPr>
        <w:pStyle w:val="b-post"/>
      </w:pPr>
      <w:r w:rsidRPr="00D42D77">
        <w:t>Post 72 Jeger- og fellingsavgifter</w:t>
      </w:r>
    </w:p>
    <w:p w14:paraId="0FFAFE67" w14:textId="77777777" w:rsidR="006D104E" w:rsidRPr="00D42D77" w:rsidRDefault="006D104E" w:rsidP="00D42D77">
      <w:r w:rsidRPr="00D42D77">
        <w:t>Jeger- og fellingsavgiftene som blir betalte inn til Viltfondet, blir inntektsførte i statsbudsjettet på denne posten. Inntektene er budsjettert til 97,5 mill. kroner for 2026.</w:t>
      </w:r>
    </w:p>
    <w:p w14:paraId="2AFE7436" w14:textId="77777777" w:rsidR="006D104E" w:rsidRPr="00D42D77" w:rsidRDefault="006D104E" w:rsidP="00D42D77">
      <w:r w:rsidRPr="00D42D77">
        <w:t xml:space="preserve">Inntektene på posten </w:t>
      </w:r>
      <w:proofErr w:type="spellStart"/>
      <w:r w:rsidRPr="00D42D77">
        <w:t>dekkjer</w:t>
      </w:r>
      <w:proofErr w:type="spellEnd"/>
      <w:r w:rsidRPr="00D42D77">
        <w:t xml:space="preserve"> utgifter under kap. 1140. I tillegg </w:t>
      </w:r>
      <w:proofErr w:type="spellStart"/>
      <w:r w:rsidRPr="00D42D77">
        <w:t>dekkjer</w:t>
      </w:r>
      <w:proofErr w:type="spellEnd"/>
      <w:r w:rsidRPr="00D42D77">
        <w:t xml:space="preserve"> posten </w:t>
      </w:r>
      <w:proofErr w:type="spellStart"/>
      <w:r w:rsidRPr="00D42D77">
        <w:t>nokre</w:t>
      </w:r>
      <w:proofErr w:type="spellEnd"/>
      <w:r w:rsidRPr="00D42D77">
        <w:t xml:space="preserve"> av utgiftene til forvaltning av ordninga under kap. 1142, post 01, og nasjonal jaktstatistikk i SSB på kap. 1620, post 01, jf. tabell 5.13.</w:t>
      </w:r>
    </w:p>
    <w:p w14:paraId="7EBCF755" w14:textId="77777777" w:rsidR="006D104E" w:rsidRPr="00D42D77" w:rsidRDefault="006D104E" w:rsidP="00D42D77">
      <w:pPr>
        <w:pStyle w:val="avsnitt-tittel"/>
      </w:pPr>
      <w:r w:rsidRPr="00D42D77">
        <w:t>Mål</w:t>
      </w:r>
    </w:p>
    <w:p w14:paraId="32696F2A" w14:textId="77777777" w:rsidR="006D104E" w:rsidRPr="00D42D77" w:rsidRDefault="006D104E" w:rsidP="00D42D77">
      <w:r w:rsidRPr="00D42D77">
        <w:t xml:space="preserve">§ 40 i viltlova </w:t>
      </w:r>
      <w:proofErr w:type="spellStart"/>
      <w:r w:rsidRPr="00D42D77">
        <w:t>fastset</w:t>
      </w:r>
      <w:proofErr w:type="spellEnd"/>
      <w:r w:rsidRPr="00D42D77">
        <w:t xml:space="preserve"> at</w:t>
      </w:r>
    </w:p>
    <w:p w14:paraId="11DA7EB2" w14:textId="77777777" w:rsidR="006D104E" w:rsidRPr="00D42D77" w:rsidRDefault="006D104E" w:rsidP="00D42D77">
      <w:pPr>
        <w:pStyle w:val="blokksit"/>
        <w:rPr>
          <w:rStyle w:val="kursiv"/>
        </w:rPr>
      </w:pPr>
      <w:r w:rsidRPr="00D42D77">
        <w:rPr>
          <w:rStyle w:val="kursiv"/>
        </w:rPr>
        <w:t xml:space="preserve">«den som vil drive jakt og fangst etter denne lov, skal betale jegeravgift etter satser og regler som Kongen </w:t>
      </w:r>
      <w:proofErr w:type="spellStart"/>
      <w:r w:rsidRPr="00D42D77">
        <w:rPr>
          <w:rStyle w:val="kursiv"/>
        </w:rPr>
        <w:t>fastset</w:t>
      </w:r>
      <w:proofErr w:type="spellEnd"/>
      <w:r w:rsidRPr="00D42D77">
        <w:rPr>
          <w:rStyle w:val="kursiv"/>
        </w:rPr>
        <w:t>»</w:t>
      </w:r>
      <w:r w:rsidRPr="00D42D77">
        <w:t xml:space="preserve">, og at </w:t>
      </w:r>
      <w:r w:rsidRPr="00D42D77">
        <w:rPr>
          <w:rStyle w:val="kursiv"/>
        </w:rPr>
        <w:t>«for hvert dyr som tillates felt eller felles av elg, hjort og villrein skal det betales en fellingsavgift etter satser og regler som Kongen fastsetter. Kongen kan bestemme at kommunen innenfor nærmere rammer kan fastsette fellingsavgiften for elg og hjort.»</w:t>
      </w:r>
    </w:p>
    <w:p w14:paraId="063B1D61" w14:textId="77777777" w:rsidR="006D104E" w:rsidRPr="00D42D77" w:rsidRDefault="006D104E" w:rsidP="00D42D77">
      <w:r w:rsidRPr="00D42D77">
        <w:t xml:space="preserve">Gjennom handsaminga av statsbudsjettet for 1989 fastsette Stortinget </w:t>
      </w:r>
      <w:proofErr w:type="spellStart"/>
      <w:r w:rsidRPr="00D42D77">
        <w:t>retningslinene</w:t>
      </w:r>
      <w:proofErr w:type="spellEnd"/>
      <w:r w:rsidRPr="00D42D77">
        <w:t xml:space="preserve"> for bruken av </w:t>
      </w:r>
      <w:proofErr w:type="spellStart"/>
      <w:r w:rsidRPr="00D42D77">
        <w:t>midlane</w:t>
      </w:r>
      <w:proofErr w:type="spellEnd"/>
      <w:r w:rsidRPr="00D42D77">
        <w:t xml:space="preserve"> i Viltfondet. Av </w:t>
      </w:r>
      <w:proofErr w:type="spellStart"/>
      <w:r w:rsidRPr="00D42D77">
        <w:t>retningslinene</w:t>
      </w:r>
      <w:proofErr w:type="spellEnd"/>
      <w:r w:rsidRPr="00D42D77">
        <w:t xml:space="preserve"> går det mellom anna fram:</w:t>
      </w:r>
    </w:p>
    <w:p w14:paraId="24E2B3E2" w14:textId="77777777" w:rsidR="006D104E" w:rsidRPr="00D42D77" w:rsidRDefault="006D104E" w:rsidP="00D42D77">
      <w:pPr>
        <w:pStyle w:val="blokksit"/>
        <w:rPr>
          <w:rStyle w:val="kursiv"/>
        </w:rPr>
      </w:pPr>
      <w:r w:rsidRPr="00D42D77">
        <w:rPr>
          <w:rStyle w:val="kursiv"/>
        </w:rPr>
        <w:t xml:space="preserve">«Viltfondet skal </w:t>
      </w:r>
      <w:proofErr w:type="spellStart"/>
      <w:r w:rsidRPr="00D42D77">
        <w:rPr>
          <w:rStyle w:val="kursiv"/>
        </w:rPr>
        <w:t>nyttast</w:t>
      </w:r>
      <w:proofErr w:type="spellEnd"/>
      <w:r w:rsidRPr="00D42D77">
        <w:rPr>
          <w:rStyle w:val="kursiv"/>
        </w:rPr>
        <w:t xml:space="preserve"> til forvaltningstiltak som kjem viltet og </w:t>
      </w:r>
      <w:proofErr w:type="spellStart"/>
      <w:r w:rsidRPr="00D42D77">
        <w:rPr>
          <w:rStyle w:val="kursiv"/>
        </w:rPr>
        <w:t>allmenta</w:t>
      </w:r>
      <w:proofErr w:type="spellEnd"/>
      <w:r w:rsidRPr="00D42D77">
        <w:rPr>
          <w:rStyle w:val="kursiv"/>
        </w:rPr>
        <w:t xml:space="preserve"> til gode, under dette viltforvaltning i </w:t>
      </w:r>
      <w:proofErr w:type="spellStart"/>
      <w:r w:rsidRPr="00D42D77">
        <w:rPr>
          <w:rStyle w:val="kursiv"/>
        </w:rPr>
        <w:t>kommunane</w:t>
      </w:r>
      <w:proofErr w:type="spellEnd"/>
      <w:r w:rsidRPr="00D42D77">
        <w:rPr>
          <w:rStyle w:val="kursiv"/>
        </w:rPr>
        <w:t xml:space="preserve">, lokale, regionale og sentrale vilttiltak, viltforsking, </w:t>
      </w:r>
      <w:proofErr w:type="spellStart"/>
      <w:r w:rsidRPr="00D42D77">
        <w:rPr>
          <w:rStyle w:val="kursiv"/>
        </w:rPr>
        <w:t>førebyggjande</w:t>
      </w:r>
      <w:proofErr w:type="spellEnd"/>
      <w:r w:rsidRPr="00D42D77">
        <w:rPr>
          <w:rStyle w:val="kursiv"/>
        </w:rPr>
        <w:t xml:space="preserve"> tiltak mot og vederlag for </w:t>
      </w:r>
      <w:proofErr w:type="spellStart"/>
      <w:r w:rsidRPr="00D42D77">
        <w:rPr>
          <w:rStyle w:val="kursiv"/>
        </w:rPr>
        <w:t>skadar</w:t>
      </w:r>
      <w:proofErr w:type="spellEnd"/>
      <w:r w:rsidRPr="00D42D77">
        <w:rPr>
          <w:rStyle w:val="kursiv"/>
        </w:rPr>
        <w:t xml:space="preserve"> valda av hjortevilt, jegerregister og jegersørvis.»</w:t>
      </w:r>
    </w:p>
    <w:p w14:paraId="281BADEF" w14:textId="77777777" w:rsidR="006D104E" w:rsidRPr="00D42D77" w:rsidRDefault="006D104E" w:rsidP="00D42D77">
      <w:r w:rsidRPr="00D42D77">
        <w:t xml:space="preserve">Det er </w:t>
      </w:r>
      <w:proofErr w:type="spellStart"/>
      <w:r w:rsidRPr="00D42D77">
        <w:t>ein</w:t>
      </w:r>
      <w:proofErr w:type="spellEnd"/>
      <w:r w:rsidRPr="00D42D77">
        <w:t xml:space="preserve"> </w:t>
      </w:r>
      <w:proofErr w:type="spellStart"/>
      <w:r w:rsidRPr="00D42D77">
        <w:t>føresetnad</w:t>
      </w:r>
      <w:proofErr w:type="spellEnd"/>
      <w:r w:rsidRPr="00D42D77">
        <w:t xml:space="preserve"> for den </w:t>
      </w:r>
      <w:proofErr w:type="spellStart"/>
      <w:r w:rsidRPr="00D42D77">
        <w:t>årlege</w:t>
      </w:r>
      <w:proofErr w:type="spellEnd"/>
      <w:r w:rsidRPr="00D42D77">
        <w:t xml:space="preserve"> fordelinga av </w:t>
      </w:r>
      <w:proofErr w:type="spellStart"/>
      <w:r w:rsidRPr="00D42D77">
        <w:t>midlar</w:t>
      </w:r>
      <w:proofErr w:type="spellEnd"/>
      <w:r w:rsidRPr="00D42D77">
        <w:t xml:space="preserve"> mellom formåla som er </w:t>
      </w:r>
      <w:proofErr w:type="spellStart"/>
      <w:r w:rsidRPr="00D42D77">
        <w:t>nemnde</w:t>
      </w:r>
      <w:proofErr w:type="spellEnd"/>
      <w:r w:rsidRPr="00D42D77">
        <w:t xml:space="preserve"> </w:t>
      </w:r>
      <w:proofErr w:type="spellStart"/>
      <w:r w:rsidRPr="00D42D77">
        <w:t>ovanfor</w:t>
      </w:r>
      <w:proofErr w:type="spellEnd"/>
      <w:r w:rsidRPr="00D42D77">
        <w:t xml:space="preserve">, at om lag halvparten av </w:t>
      </w:r>
      <w:proofErr w:type="spellStart"/>
      <w:r w:rsidRPr="00D42D77">
        <w:t>midlane</w:t>
      </w:r>
      <w:proofErr w:type="spellEnd"/>
      <w:r w:rsidRPr="00D42D77">
        <w:t xml:space="preserve"> </w:t>
      </w:r>
      <w:proofErr w:type="spellStart"/>
      <w:r w:rsidRPr="00D42D77">
        <w:t>frå</w:t>
      </w:r>
      <w:proofErr w:type="spellEnd"/>
      <w:r w:rsidRPr="00D42D77">
        <w:t xml:space="preserve"> jegeravgifta skal gå til vilttiltak i distrikta, og at fellingsavgiftene som er knytte til villrein, skal </w:t>
      </w:r>
      <w:proofErr w:type="spellStart"/>
      <w:r w:rsidRPr="00D42D77">
        <w:t>nyttast</w:t>
      </w:r>
      <w:proofErr w:type="spellEnd"/>
      <w:r w:rsidRPr="00D42D77">
        <w:t xml:space="preserve"> i villreinforvaltninga.</w:t>
      </w:r>
    </w:p>
    <w:p w14:paraId="48EC7294" w14:textId="77777777" w:rsidR="006D104E" w:rsidRPr="00D42D77" w:rsidRDefault="006D104E" w:rsidP="00D42D77">
      <w:r w:rsidRPr="00D42D77">
        <w:t xml:space="preserve">Inntektene til Viltfondet kjem i </w:t>
      </w:r>
      <w:proofErr w:type="spellStart"/>
      <w:r w:rsidRPr="00D42D77">
        <w:t>hovudsak</w:t>
      </w:r>
      <w:proofErr w:type="spellEnd"/>
      <w:r w:rsidRPr="00D42D77">
        <w:t xml:space="preserve"> </w:t>
      </w:r>
      <w:proofErr w:type="spellStart"/>
      <w:r w:rsidRPr="00D42D77">
        <w:t>frå</w:t>
      </w:r>
      <w:proofErr w:type="spellEnd"/>
      <w:r w:rsidRPr="00D42D77">
        <w:t xml:space="preserve"> jegeravgifter og fellingsavgifter. Ordninga med Viltfondet </w:t>
      </w:r>
      <w:proofErr w:type="spellStart"/>
      <w:r w:rsidRPr="00D42D77">
        <w:t>synleggjer</w:t>
      </w:r>
      <w:proofErr w:type="spellEnd"/>
      <w:r w:rsidRPr="00D42D77">
        <w:t xml:space="preserve"> på denne måten at tilretteleggingstiltak for jakt og </w:t>
      </w:r>
      <w:proofErr w:type="spellStart"/>
      <w:r w:rsidRPr="00D42D77">
        <w:t>delar</w:t>
      </w:r>
      <w:proofErr w:type="spellEnd"/>
      <w:r w:rsidRPr="00D42D77">
        <w:t xml:space="preserve"> av viltforvaltninga for </w:t>
      </w:r>
      <w:proofErr w:type="spellStart"/>
      <w:r w:rsidRPr="00D42D77">
        <w:t>ein</w:t>
      </w:r>
      <w:proofErr w:type="spellEnd"/>
      <w:r w:rsidRPr="00D42D77">
        <w:t xml:space="preserve"> stor del er baserte på </w:t>
      </w:r>
      <w:proofErr w:type="spellStart"/>
      <w:r w:rsidRPr="00D42D77">
        <w:t>brukarfinansiering</w:t>
      </w:r>
      <w:proofErr w:type="spellEnd"/>
      <w:r w:rsidRPr="00D42D77">
        <w:t xml:space="preserve">. I tillegg kjem </w:t>
      </w:r>
      <w:proofErr w:type="spellStart"/>
      <w:r w:rsidRPr="00D42D77">
        <w:t>meir</w:t>
      </w:r>
      <w:proofErr w:type="spellEnd"/>
      <w:r w:rsidRPr="00D42D77">
        <w:t xml:space="preserve"> tilfeldige inntekter </w:t>
      </w:r>
      <w:proofErr w:type="spellStart"/>
      <w:r w:rsidRPr="00D42D77">
        <w:t>frå</w:t>
      </w:r>
      <w:proofErr w:type="spellEnd"/>
      <w:r w:rsidRPr="00D42D77">
        <w:t xml:space="preserve"> enkelte </w:t>
      </w:r>
      <w:proofErr w:type="spellStart"/>
      <w:r w:rsidRPr="00D42D77">
        <w:t>typar</w:t>
      </w:r>
      <w:proofErr w:type="spellEnd"/>
      <w:r w:rsidRPr="00D42D77">
        <w:t xml:space="preserve"> fallvilt, som er vilt som </w:t>
      </w:r>
      <w:proofErr w:type="spellStart"/>
      <w:r w:rsidRPr="00D42D77">
        <w:t>døyr</w:t>
      </w:r>
      <w:proofErr w:type="spellEnd"/>
      <w:r w:rsidRPr="00D42D77">
        <w:t xml:space="preserve"> av andre årsaker enn ordinær jakt.</w:t>
      </w:r>
    </w:p>
    <w:p w14:paraId="31F47FEB" w14:textId="77777777" w:rsidR="006D104E" w:rsidRPr="00D42D77" w:rsidRDefault="006D104E" w:rsidP="00D42D77">
      <w:proofErr w:type="spellStart"/>
      <w:r w:rsidRPr="00D42D77">
        <w:t>Kommunane</w:t>
      </w:r>
      <w:proofErr w:type="spellEnd"/>
      <w:r w:rsidRPr="00D42D77">
        <w:t xml:space="preserve"> krev inn og disponerer fellingsavgiftene for elg og hjort, og fører </w:t>
      </w:r>
      <w:proofErr w:type="spellStart"/>
      <w:r w:rsidRPr="00D42D77">
        <w:t>desse</w:t>
      </w:r>
      <w:proofErr w:type="spellEnd"/>
      <w:r w:rsidRPr="00D42D77">
        <w:t xml:space="preserve"> inntektene i kommunale viltfond. Det er fastsett ei </w:t>
      </w:r>
      <w:proofErr w:type="spellStart"/>
      <w:r w:rsidRPr="00D42D77">
        <w:t>statleg</w:t>
      </w:r>
      <w:proofErr w:type="spellEnd"/>
      <w:r w:rsidRPr="00D42D77">
        <w:t xml:space="preserve"> rammeforskrift for </w:t>
      </w:r>
      <w:proofErr w:type="spellStart"/>
      <w:r w:rsidRPr="00D42D77">
        <w:t>dei</w:t>
      </w:r>
      <w:proofErr w:type="spellEnd"/>
      <w:r w:rsidRPr="00D42D77">
        <w:t xml:space="preserve"> kommunale viltfonda der inntektene til </w:t>
      </w:r>
      <w:proofErr w:type="spellStart"/>
      <w:r w:rsidRPr="00D42D77">
        <w:t>kommunane</w:t>
      </w:r>
      <w:proofErr w:type="spellEnd"/>
      <w:r w:rsidRPr="00D42D77">
        <w:t xml:space="preserve"> </w:t>
      </w:r>
      <w:proofErr w:type="spellStart"/>
      <w:r w:rsidRPr="00D42D77">
        <w:t>frå</w:t>
      </w:r>
      <w:proofErr w:type="spellEnd"/>
      <w:r w:rsidRPr="00D42D77">
        <w:t xml:space="preserve"> fellingsavgifter inngår. For fellingsavgiftene som blir </w:t>
      </w:r>
      <w:proofErr w:type="spellStart"/>
      <w:r w:rsidRPr="00D42D77">
        <w:t>kravde</w:t>
      </w:r>
      <w:proofErr w:type="spellEnd"/>
      <w:r w:rsidRPr="00D42D77">
        <w:t xml:space="preserve"> inn for villrein, er det etablert ei </w:t>
      </w:r>
      <w:proofErr w:type="spellStart"/>
      <w:r w:rsidRPr="00D42D77">
        <w:t>tilsvarande</w:t>
      </w:r>
      <w:proofErr w:type="spellEnd"/>
      <w:r w:rsidRPr="00D42D77">
        <w:t xml:space="preserve"> ordning der </w:t>
      </w:r>
      <w:proofErr w:type="spellStart"/>
      <w:r w:rsidRPr="00D42D77">
        <w:t>midlar</w:t>
      </w:r>
      <w:proofErr w:type="spellEnd"/>
      <w:r w:rsidRPr="00D42D77">
        <w:t xml:space="preserve"> </w:t>
      </w:r>
      <w:proofErr w:type="spellStart"/>
      <w:r w:rsidRPr="00D42D77">
        <w:t>frå</w:t>
      </w:r>
      <w:proofErr w:type="spellEnd"/>
      <w:r w:rsidRPr="00D42D77">
        <w:t xml:space="preserve"> innbetalte avgifter </w:t>
      </w:r>
      <w:proofErr w:type="spellStart"/>
      <w:r w:rsidRPr="00D42D77">
        <w:t>frå</w:t>
      </w:r>
      <w:proofErr w:type="spellEnd"/>
      <w:r w:rsidRPr="00D42D77">
        <w:t xml:space="preserve"> året før blir førte tilbake til det enkelte villreinområdet.</w:t>
      </w:r>
    </w:p>
    <w:p w14:paraId="0BDC2048" w14:textId="77777777" w:rsidR="006D104E" w:rsidRPr="00D42D77" w:rsidRDefault="006D104E" w:rsidP="00D42D77">
      <w:r w:rsidRPr="00D42D77">
        <w:t xml:space="preserve">Jeger- og fellingsavgiftene blei sist endra i 2025. </w:t>
      </w:r>
      <w:proofErr w:type="spellStart"/>
      <w:r w:rsidRPr="00D42D77">
        <w:t>Satsane</w:t>
      </w:r>
      <w:proofErr w:type="spellEnd"/>
      <w:r w:rsidRPr="00D42D77">
        <w:t xml:space="preserve"> for </w:t>
      </w:r>
      <w:proofErr w:type="spellStart"/>
      <w:r w:rsidRPr="00D42D77">
        <w:t>dei</w:t>
      </w:r>
      <w:proofErr w:type="spellEnd"/>
      <w:r w:rsidRPr="00D42D77">
        <w:t xml:space="preserve"> ulike avgiftene går fram av tabell 5.11.</w:t>
      </w:r>
    </w:p>
    <w:p w14:paraId="16CF2FB1" w14:textId="77777777" w:rsidR="006D104E" w:rsidRPr="00D42D77" w:rsidRDefault="006D104E" w:rsidP="00D42D77">
      <w:r w:rsidRPr="00D42D77">
        <w:t xml:space="preserve">Tabell 5.11 viser òg inntektene for </w:t>
      </w:r>
      <w:proofErr w:type="spellStart"/>
      <w:r w:rsidRPr="00D42D77">
        <w:t>kommunane</w:t>
      </w:r>
      <w:proofErr w:type="spellEnd"/>
      <w:r w:rsidRPr="00D42D77">
        <w:t xml:space="preserve"> i 2026, slik at den samla bruken av </w:t>
      </w:r>
      <w:proofErr w:type="spellStart"/>
      <w:r w:rsidRPr="00D42D77">
        <w:t>verkemiddel</w:t>
      </w:r>
      <w:proofErr w:type="spellEnd"/>
      <w:r w:rsidRPr="00D42D77">
        <w:t xml:space="preserve"> kan </w:t>
      </w:r>
      <w:proofErr w:type="spellStart"/>
      <w:r w:rsidRPr="00D42D77">
        <w:t>sjåast</w:t>
      </w:r>
      <w:proofErr w:type="spellEnd"/>
      <w:r w:rsidRPr="00D42D77">
        <w:t xml:space="preserve"> under </w:t>
      </w:r>
      <w:proofErr w:type="spellStart"/>
      <w:r w:rsidRPr="00D42D77">
        <w:t>eitt</w:t>
      </w:r>
      <w:proofErr w:type="spellEnd"/>
      <w:r w:rsidRPr="00D42D77">
        <w:t xml:space="preserve">. For </w:t>
      </w:r>
      <w:proofErr w:type="spellStart"/>
      <w:r w:rsidRPr="00D42D77">
        <w:t>kommunane</w:t>
      </w:r>
      <w:proofErr w:type="spellEnd"/>
      <w:r w:rsidRPr="00D42D77">
        <w:t xml:space="preserve"> er </w:t>
      </w:r>
      <w:proofErr w:type="spellStart"/>
      <w:r w:rsidRPr="00D42D77">
        <w:t>dei</w:t>
      </w:r>
      <w:proofErr w:type="spellEnd"/>
      <w:r w:rsidRPr="00D42D77">
        <w:t xml:space="preserve"> oppgitte avgiftene </w:t>
      </w:r>
      <w:proofErr w:type="spellStart"/>
      <w:r w:rsidRPr="00D42D77">
        <w:t>maksimalsatsar</w:t>
      </w:r>
      <w:proofErr w:type="spellEnd"/>
      <w:r w:rsidRPr="00D42D77">
        <w:t>.</w:t>
      </w:r>
    </w:p>
    <w:p w14:paraId="24E8B076" w14:textId="0DC6551E" w:rsidR="00493A41" w:rsidRPr="00D42D77" w:rsidRDefault="00493A41" w:rsidP="00D42D77">
      <w:pPr>
        <w:pStyle w:val="tabell-tittel"/>
      </w:pPr>
      <w:r w:rsidRPr="00D42D77">
        <w:t>Framlegg om jeger- og fellingsavgifter, 2026 (i kroner)</w:t>
      </w:r>
    </w:p>
    <w:p w14:paraId="2565625C" w14:textId="77777777" w:rsidR="006D104E" w:rsidRPr="00D42D77" w:rsidRDefault="006D104E" w:rsidP="00D42D77">
      <w:pPr>
        <w:pStyle w:val="Tabellnavn"/>
      </w:pPr>
      <w:r w:rsidRPr="00D42D77">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1"/>
        <w:gridCol w:w="1559"/>
        <w:gridCol w:w="1460"/>
        <w:gridCol w:w="1600"/>
        <w:gridCol w:w="1400"/>
      </w:tblGrid>
      <w:tr w:rsidR="00B070C3" w:rsidRPr="00D42D77" w14:paraId="21AB97AD" w14:textId="77777777" w:rsidTr="00F31BA9">
        <w:trPr>
          <w:trHeight w:val="600"/>
        </w:trPr>
        <w:tc>
          <w:tcPr>
            <w:tcW w:w="35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26DE3" w14:textId="77777777" w:rsidR="006D104E" w:rsidRPr="00F31BA9" w:rsidRDefault="006D104E" w:rsidP="00D42D77">
            <w:pPr>
              <w:rPr>
                <w:sz w:val="22"/>
              </w:rPr>
            </w:pPr>
            <w:r w:rsidRPr="00F31BA9">
              <w:rPr>
                <w:sz w:val="22"/>
              </w:rPr>
              <w:t>Type avgift</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E5870" w14:textId="77777777" w:rsidR="006D104E" w:rsidRPr="00F31BA9" w:rsidRDefault="006D104E" w:rsidP="00F31BA9">
            <w:pPr>
              <w:jc w:val="right"/>
              <w:rPr>
                <w:sz w:val="22"/>
              </w:rPr>
            </w:pPr>
            <w:r w:rsidRPr="00F31BA9">
              <w:rPr>
                <w:sz w:val="22"/>
              </w:rPr>
              <w:t>Storleiken på</w:t>
            </w:r>
            <w:r w:rsidRPr="00F31BA9">
              <w:rPr>
                <w:sz w:val="22"/>
              </w:rPr>
              <w:br/>
              <w:t xml:space="preserve"> avgifta i 2025</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D3724B" w14:textId="77777777" w:rsidR="006D104E" w:rsidRPr="00F31BA9" w:rsidRDefault="006D104E" w:rsidP="00F31BA9">
            <w:pPr>
              <w:jc w:val="right"/>
              <w:rPr>
                <w:sz w:val="22"/>
              </w:rPr>
            </w:pPr>
            <w:r w:rsidRPr="00F31BA9">
              <w:rPr>
                <w:sz w:val="22"/>
              </w:rPr>
              <w:t xml:space="preserve">Estimert tal på </w:t>
            </w:r>
            <w:proofErr w:type="spellStart"/>
            <w:r w:rsidRPr="00F31BA9">
              <w:rPr>
                <w:sz w:val="22"/>
              </w:rPr>
              <w:t>innbetalingar</w:t>
            </w:r>
            <w:proofErr w:type="spellEnd"/>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4642B" w14:textId="77777777" w:rsidR="006D104E" w:rsidRPr="00F31BA9" w:rsidRDefault="006D104E" w:rsidP="00F31BA9">
            <w:pPr>
              <w:jc w:val="right"/>
              <w:rPr>
                <w:sz w:val="22"/>
              </w:rPr>
            </w:pPr>
            <w:r w:rsidRPr="00F31BA9">
              <w:rPr>
                <w:sz w:val="22"/>
              </w:rPr>
              <w:t>Venta innbetalt</w:t>
            </w:r>
            <w:r w:rsidRPr="00F31BA9">
              <w:rPr>
                <w:sz w:val="22"/>
              </w:rPr>
              <w:br/>
              <w:t xml:space="preserve"> totalbeløp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138393" w14:textId="77777777" w:rsidR="006D104E" w:rsidRPr="00F31BA9" w:rsidRDefault="006D104E" w:rsidP="00F31BA9">
            <w:pPr>
              <w:jc w:val="right"/>
              <w:rPr>
                <w:sz w:val="22"/>
              </w:rPr>
            </w:pPr>
            <w:r w:rsidRPr="00F31BA9">
              <w:rPr>
                <w:sz w:val="22"/>
              </w:rPr>
              <w:t>Inntektsført</w:t>
            </w:r>
          </w:p>
        </w:tc>
      </w:tr>
      <w:tr w:rsidR="00B070C3" w:rsidRPr="00D42D77" w14:paraId="58BAFC54" w14:textId="77777777" w:rsidTr="00F31BA9">
        <w:trPr>
          <w:trHeight w:val="380"/>
        </w:trPr>
        <w:tc>
          <w:tcPr>
            <w:tcW w:w="3501" w:type="dxa"/>
            <w:tcBorders>
              <w:top w:val="single" w:sz="4" w:space="0" w:color="000000"/>
              <w:left w:val="nil"/>
              <w:bottom w:val="nil"/>
              <w:right w:val="nil"/>
            </w:tcBorders>
            <w:tcMar>
              <w:top w:w="128" w:type="dxa"/>
              <w:left w:w="43" w:type="dxa"/>
              <w:bottom w:w="43" w:type="dxa"/>
              <w:right w:w="43" w:type="dxa"/>
            </w:tcMar>
          </w:tcPr>
          <w:p w14:paraId="4EE68DFB" w14:textId="77777777" w:rsidR="006D104E" w:rsidRPr="00F31BA9" w:rsidRDefault="006D104E" w:rsidP="00D42D77">
            <w:pPr>
              <w:rPr>
                <w:sz w:val="22"/>
              </w:rPr>
            </w:pPr>
            <w:r w:rsidRPr="00F31BA9">
              <w:rPr>
                <w:sz w:val="22"/>
              </w:rPr>
              <w:t>Jegeravgift generelt</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7DE1B09E" w14:textId="77777777" w:rsidR="006D104E" w:rsidRPr="00F31BA9" w:rsidRDefault="006D104E" w:rsidP="00F31BA9">
            <w:pPr>
              <w:jc w:val="right"/>
              <w:rPr>
                <w:sz w:val="22"/>
              </w:rPr>
            </w:pPr>
            <w:r w:rsidRPr="00F31BA9">
              <w:rPr>
                <w:sz w:val="22"/>
              </w:rPr>
              <w:t>420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641A6D1" w14:textId="77777777" w:rsidR="006D104E" w:rsidRPr="00F31BA9" w:rsidRDefault="006D104E" w:rsidP="00F31BA9">
            <w:pPr>
              <w:jc w:val="right"/>
              <w:rPr>
                <w:sz w:val="22"/>
              </w:rPr>
            </w:pPr>
            <w:r w:rsidRPr="00F31BA9">
              <w:rPr>
                <w:sz w:val="22"/>
              </w:rPr>
              <w:t>185 000</w:t>
            </w:r>
          </w:p>
        </w:tc>
        <w:tc>
          <w:tcPr>
            <w:tcW w:w="1600" w:type="dxa"/>
            <w:tcBorders>
              <w:top w:val="single" w:sz="4" w:space="0" w:color="000000"/>
              <w:left w:val="nil"/>
              <w:bottom w:val="nil"/>
              <w:right w:val="nil"/>
            </w:tcBorders>
            <w:tcMar>
              <w:top w:w="128" w:type="dxa"/>
              <w:left w:w="43" w:type="dxa"/>
              <w:bottom w:w="43" w:type="dxa"/>
              <w:right w:w="43" w:type="dxa"/>
            </w:tcMar>
            <w:vAlign w:val="bottom"/>
          </w:tcPr>
          <w:p w14:paraId="2FA97EDC" w14:textId="77777777" w:rsidR="006D104E" w:rsidRPr="00F31BA9" w:rsidRDefault="006D104E" w:rsidP="00F31BA9">
            <w:pPr>
              <w:jc w:val="right"/>
              <w:rPr>
                <w:sz w:val="22"/>
              </w:rPr>
            </w:pPr>
            <w:r w:rsidRPr="00F31BA9">
              <w:rPr>
                <w:sz w:val="22"/>
              </w:rPr>
              <w:t>77 700 000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749D15" w14:textId="77777777" w:rsidR="006D104E" w:rsidRPr="00F31BA9" w:rsidRDefault="006D104E" w:rsidP="00F31BA9">
            <w:pPr>
              <w:jc w:val="right"/>
              <w:rPr>
                <w:sz w:val="22"/>
              </w:rPr>
            </w:pPr>
            <w:r w:rsidRPr="00F31BA9">
              <w:rPr>
                <w:sz w:val="22"/>
              </w:rPr>
              <w:t>Viltfondet</w:t>
            </w:r>
          </w:p>
        </w:tc>
      </w:tr>
      <w:tr w:rsidR="00B070C3" w:rsidRPr="00D42D77" w14:paraId="4CBB96B9"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186F0A38" w14:textId="77777777" w:rsidR="006D104E" w:rsidRPr="00F31BA9" w:rsidRDefault="006D104E" w:rsidP="00D42D77">
            <w:pPr>
              <w:rPr>
                <w:sz w:val="22"/>
              </w:rPr>
            </w:pPr>
            <w:r w:rsidRPr="00F31BA9">
              <w:rPr>
                <w:sz w:val="22"/>
              </w:rPr>
              <w:t>Jegeravgiftstillegg hjortevilt</w:t>
            </w:r>
          </w:p>
        </w:tc>
        <w:tc>
          <w:tcPr>
            <w:tcW w:w="1559" w:type="dxa"/>
            <w:tcBorders>
              <w:top w:val="nil"/>
              <w:left w:val="nil"/>
              <w:bottom w:val="nil"/>
              <w:right w:val="nil"/>
            </w:tcBorders>
            <w:tcMar>
              <w:top w:w="128" w:type="dxa"/>
              <w:left w:w="43" w:type="dxa"/>
              <w:bottom w:w="43" w:type="dxa"/>
              <w:right w:w="43" w:type="dxa"/>
            </w:tcMar>
            <w:vAlign w:val="bottom"/>
          </w:tcPr>
          <w:p w14:paraId="76E7C8CD" w14:textId="77777777" w:rsidR="006D104E" w:rsidRPr="00F31BA9" w:rsidRDefault="006D104E" w:rsidP="00F31BA9">
            <w:pPr>
              <w:jc w:val="right"/>
              <w:rPr>
                <w:sz w:val="22"/>
              </w:rPr>
            </w:pPr>
            <w:r w:rsidRPr="00F31BA9">
              <w:rPr>
                <w:sz w:val="22"/>
              </w:rPr>
              <w:t>120</w:t>
            </w:r>
          </w:p>
        </w:tc>
        <w:tc>
          <w:tcPr>
            <w:tcW w:w="1460" w:type="dxa"/>
            <w:tcBorders>
              <w:top w:val="nil"/>
              <w:left w:val="nil"/>
              <w:bottom w:val="nil"/>
              <w:right w:val="nil"/>
            </w:tcBorders>
            <w:tcMar>
              <w:top w:w="128" w:type="dxa"/>
              <w:left w:w="43" w:type="dxa"/>
              <w:bottom w:w="43" w:type="dxa"/>
              <w:right w:w="43" w:type="dxa"/>
            </w:tcMar>
            <w:vAlign w:val="bottom"/>
          </w:tcPr>
          <w:p w14:paraId="350F6519" w14:textId="77777777" w:rsidR="006D104E" w:rsidRPr="00F31BA9" w:rsidRDefault="006D104E" w:rsidP="00F31BA9">
            <w:pPr>
              <w:jc w:val="right"/>
              <w:rPr>
                <w:sz w:val="22"/>
              </w:rPr>
            </w:pPr>
            <w:r w:rsidRPr="00F31BA9">
              <w:rPr>
                <w:sz w:val="22"/>
              </w:rPr>
              <w:t>120 000</w:t>
            </w:r>
          </w:p>
        </w:tc>
        <w:tc>
          <w:tcPr>
            <w:tcW w:w="1600" w:type="dxa"/>
            <w:tcBorders>
              <w:top w:val="nil"/>
              <w:left w:val="nil"/>
              <w:bottom w:val="nil"/>
              <w:right w:val="nil"/>
            </w:tcBorders>
            <w:tcMar>
              <w:top w:w="128" w:type="dxa"/>
              <w:left w:w="43" w:type="dxa"/>
              <w:bottom w:w="43" w:type="dxa"/>
              <w:right w:w="43" w:type="dxa"/>
            </w:tcMar>
            <w:vAlign w:val="bottom"/>
          </w:tcPr>
          <w:p w14:paraId="2AA6370A" w14:textId="77777777" w:rsidR="006D104E" w:rsidRPr="00F31BA9" w:rsidRDefault="006D104E" w:rsidP="00F31BA9">
            <w:pPr>
              <w:jc w:val="right"/>
              <w:rPr>
                <w:sz w:val="22"/>
              </w:rPr>
            </w:pPr>
            <w:r w:rsidRPr="00F31BA9">
              <w:rPr>
                <w:sz w:val="22"/>
              </w:rPr>
              <w:t>14 400 000</w:t>
            </w:r>
          </w:p>
        </w:tc>
        <w:tc>
          <w:tcPr>
            <w:tcW w:w="1400" w:type="dxa"/>
            <w:tcBorders>
              <w:top w:val="nil"/>
              <w:left w:val="nil"/>
              <w:bottom w:val="nil"/>
              <w:right w:val="nil"/>
            </w:tcBorders>
            <w:tcMar>
              <w:top w:w="128" w:type="dxa"/>
              <w:left w:w="43" w:type="dxa"/>
              <w:bottom w:w="43" w:type="dxa"/>
              <w:right w:w="43" w:type="dxa"/>
            </w:tcMar>
            <w:vAlign w:val="bottom"/>
          </w:tcPr>
          <w:p w14:paraId="459A54FF" w14:textId="77777777" w:rsidR="006D104E" w:rsidRPr="00F31BA9" w:rsidRDefault="006D104E" w:rsidP="00F31BA9">
            <w:pPr>
              <w:jc w:val="right"/>
              <w:rPr>
                <w:sz w:val="22"/>
              </w:rPr>
            </w:pPr>
            <w:r w:rsidRPr="00F31BA9">
              <w:rPr>
                <w:sz w:val="22"/>
              </w:rPr>
              <w:t>Viltfondet</w:t>
            </w:r>
          </w:p>
        </w:tc>
      </w:tr>
      <w:tr w:rsidR="00B070C3" w:rsidRPr="00D42D77" w14:paraId="5A982CCB" w14:textId="77777777" w:rsidTr="00F31BA9">
        <w:trPr>
          <w:trHeight w:val="640"/>
        </w:trPr>
        <w:tc>
          <w:tcPr>
            <w:tcW w:w="3501" w:type="dxa"/>
            <w:tcBorders>
              <w:top w:val="nil"/>
              <w:left w:val="nil"/>
              <w:bottom w:val="nil"/>
              <w:right w:val="nil"/>
            </w:tcBorders>
            <w:tcMar>
              <w:top w:w="128" w:type="dxa"/>
              <w:left w:w="43" w:type="dxa"/>
              <w:bottom w:w="43" w:type="dxa"/>
              <w:right w:w="43" w:type="dxa"/>
            </w:tcMar>
          </w:tcPr>
          <w:p w14:paraId="53921A1D" w14:textId="77777777" w:rsidR="006D104E" w:rsidRPr="00F31BA9" w:rsidRDefault="006D104E" w:rsidP="00D42D77">
            <w:pPr>
              <w:rPr>
                <w:sz w:val="22"/>
              </w:rPr>
            </w:pPr>
            <w:r w:rsidRPr="00F31BA9">
              <w:rPr>
                <w:sz w:val="22"/>
              </w:rPr>
              <w:t xml:space="preserve">Ekstraavgift ved </w:t>
            </w:r>
            <w:proofErr w:type="spellStart"/>
            <w:r w:rsidRPr="00F31BA9">
              <w:rPr>
                <w:sz w:val="22"/>
              </w:rPr>
              <w:t>manglande</w:t>
            </w:r>
            <w:proofErr w:type="spellEnd"/>
            <w:r w:rsidRPr="00F31BA9">
              <w:rPr>
                <w:sz w:val="22"/>
              </w:rPr>
              <w:t xml:space="preserve"> levering </w:t>
            </w:r>
            <w:r w:rsidRPr="00F31BA9">
              <w:rPr>
                <w:sz w:val="22"/>
              </w:rPr>
              <w:br/>
              <w:t>av jaktstatistikk</w:t>
            </w:r>
            <w:r w:rsidRPr="00F31BA9">
              <w:rPr>
                <w:rStyle w:val="skrift-hevet"/>
                <w:sz w:val="22"/>
              </w:rPr>
              <w:t>1</w:t>
            </w:r>
          </w:p>
        </w:tc>
        <w:tc>
          <w:tcPr>
            <w:tcW w:w="1559" w:type="dxa"/>
            <w:tcBorders>
              <w:top w:val="nil"/>
              <w:left w:val="nil"/>
              <w:bottom w:val="nil"/>
              <w:right w:val="nil"/>
            </w:tcBorders>
            <w:tcMar>
              <w:top w:w="128" w:type="dxa"/>
              <w:left w:w="43" w:type="dxa"/>
              <w:bottom w:w="43" w:type="dxa"/>
              <w:right w:w="43" w:type="dxa"/>
            </w:tcMar>
            <w:vAlign w:val="bottom"/>
          </w:tcPr>
          <w:p w14:paraId="27009B62" w14:textId="77777777" w:rsidR="006D104E" w:rsidRPr="00F31BA9" w:rsidRDefault="006D104E" w:rsidP="00F31BA9">
            <w:pPr>
              <w:jc w:val="right"/>
              <w:rPr>
                <w:sz w:val="22"/>
              </w:rPr>
            </w:pPr>
            <w:r w:rsidRPr="00F31BA9">
              <w:rPr>
                <w:sz w:val="22"/>
              </w:rPr>
              <w:t>260</w:t>
            </w:r>
          </w:p>
        </w:tc>
        <w:tc>
          <w:tcPr>
            <w:tcW w:w="1460" w:type="dxa"/>
            <w:tcBorders>
              <w:top w:val="nil"/>
              <w:left w:val="nil"/>
              <w:bottom w:val="nil"/>
              <w:right w:val="nil"/>
            </w:tcBorders>
            <w:tcMar>
              <w:top w:w="128" w:type="dxa"/>
              <w:left w:w="43" w:type="dxa"/>
              <w:bottom w:w="43" w:type="dxa"/>
              <w:right w:w="43" w:type="dxa"/>
            </w:tcMar>
            <w:vAlign w:val="bottom"/>
          </w:tcPr>
          <w:p w14:paraId="5D55D811" w14:textId="77777777" w:rsidR="006D104E" w:rsidRPr="00F31BA9" w:rsidRDefault="006D104E" w:rsidP="00F31BA9">
            <w:pPr>
              <w:jc w:val="right"/>
              <w:rPr>
                <w:sz w:val="22"/>
              </w:rPr>
            </w:pPr>
            <w:r w:rsidRPr="00F31BA9">
              <w:rPr>
                <w:sz w:val="22"/>
              </w:rPr>
              <w:t>13 400</w:t>
            </w:r>
          </w:p>
        </w:tc>
        <w:tc>
          <w:tcPr>
            <w:tcW w:w="1600" w:type="dxa"/>
            <w:tcBorders>
              <w:top w:val="nil"/>
              <w:left w:val="nil"/>
              <w:bottom w:val="nil"/>
              <w:right w:val="nil"/>
            </w:tcBorders>
            <w:tcMar>
              <w:top w:w="128" w:type="dxa"/>
              <w:left w:w="43" w:type="dxa"/>
              <w:bottom w:w="43" w:type="dxa"/>
              <w:right w:w="43" w:type="dxa"/>
            </w:tcMar>
            <w:vAlign w:val="bottom"/>
          </w:tcPr>
          <w:p w14:paraId="414ED95F" w14:textId="77777777" w:rsidR="006D104E" w:rsidRPr="00F31BA9" w:rsidRDefault="006D104E" w:rsidP="00F31BA9">
            <w:pPr>
              <w:jc w:val="right"/>
              <w:rPr>
                <w:sz w:val="22"/>
              </w:rPr>
            </w:pPr>
            <w:r w:rsidRPr="00F31BA9">
              <w:rPr>
                <w:sz w:val="22"/>
              </w:rPr>
              <w:t>3 484 000</w:t>
            </w:r>
          </w:p>
        </w:tc>
        <w:tc>
          <w:tcPr>
            <w:tcW w:w="1400" w:type="dxa"/>
            <w:tcBorders>
              <w:top w:val="nil"/>
              <w:left w:val="nil"/>
              <w:bottom w:val="nil"/>
              <w:right w:val="nil"/>
            </w:tcBorders>
            <w:tcMar>
              <w:top w:w="128" w:type="dxa"/>
              <w:left w:w="43" w:type="dxa"/>
              <w:bottom w:w="43" w:type="dxa"/>
              <w:right w:w="43" w:type="dxa"/>
            </w:tcMar>
            <w:vAlign w:val="bottom"/>
          </w:tcPr>
          <w:p w14:paraId="08F5D926" w14:textId="77777777" w:rsidR="006D104E" w:rsidRPr="00F31BA9" w:rsidRDefault="006D104E" w:rsidP="00F31BA9">
            <w:pPr>
              <w:jc w:val="right"/>
              <w:rPr>
                <w:sz w:val="22"/>
              </w:rPr>
            </w:pPr>
            <w:r w:rsidRPr="00F31BA9">
              <w:rPr>
                <w:sz w:val="22"/>
              </w:rPr>
              <w:t>Viltfondet</w:t>
            </w:r>
          </w:p>
        </w:tc>
      </w:tr>
      <w:tr w:rsidR="00B070C3" w:rsidRPr="00D42D77" w14:paraId="50DC1D79"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1AFB451C" w14:textId="77777777" w:rsidR="006D104E" w:rsidRPr="00F31BA9" w:rsidRDefault="006D104E" w:rsidP="00D42D77">
            <w:pPr>
              <w:rPr>
                <w:sz w:val="22"/>
              </w:rPr>
            </w:pPr>
            <w:r w:rsidRPr="00F31BA9">
              <w:rPr>
                <w:sz w:val="22"/>
              </w:rPr>
              <w:t xml:space="preserve">Fellingsavgift </w:t>
            </w:r>
            <w:proofErr w:type="spellStart"/>
            <w:r w:rsidRPr="00F31BA9">
              <w:rPr>
                <w:sz w:val="22"/>
              </w:rPr>
              <w:t>vaksen</w:t>
            </w:r>
            <w:proofErr w:type="spellEnd"/>
            <w:r w:rsidRPr="00F31BA9">
              <w:rPr>
                <w:sz w:val="22"/>
              </w:rPr>
              <w:t xml:space="preserve"> rein</w:t>
            </w:r>
          </w:p>
        </w:tc>
        <w:tc>
          <w:tcPr>
            <w:tcW w:w="1559" w:type="dxa"/>
            <w:tcBorders>
              <w:top w:val="nil"/>
              <w:left w:val="nil"/>
              <w:bottom w:val="nil"/>
              <w:right w:val="nil"/>
            </w:tcBorders>
            <w:tcMar>
              <w:top w:w="128" w:type="dxa"/>
              <w:left w:w="43" w:type="dxa"/>
              <w:bottom w:w="43" w:type="dxa"/>
              <w:right w:w="43" w:type="dxa"/>
            </w:tcMar>
            <w:vAlign w:val="bottom"/>
          </w:tcPr>
          <w:p w14:paraId="34970316" w14:textId="77777777" w:rsidR="006D104E" w:rsidRPr="00F31BA9" w:rsidRDefault="006D104E" w:rsidP="00F31BA9">
            <w:pPr>
              <w:jc w:val="right"/>
              <w:rPr>
                <w:sz w:val="22"/>
              </w:rPr>
            </w:pPr>
            <w:r w:rsidRPr="00F31BA9">
              <w:rPr>
                <w:sz w:val="22"/>
              </w:rPr>
              <w:t>370</w:t>
            </w:r>
          </w:p>
        </w:tc>
        <w:tc>
          <w:tcPr>
            <w:tcW w:w="1460" w:type="dxa"/>
            <w:tcBorders>
              <w:top w:val="nil"/>
              <w:left w:val="nil"/>
              <w:bottom w:val="nil"/>
              <w:right w:val="nil"/>
            </w:tcBorders>
            <w:tcMar>
              <w:top w:w="128" w:type="dxa"/>
              <w:left w:w="43" w:type="dxa"/>
              <w:bottom w:w="43" w:type="dxa"/>
              <w:right w:w="43" w:type="dxa"/>
            </w:tcMar>
            <w:vAlign w:val="bottom"/>
          </w:tcPr>
          <w:p w14:paraId="205E3A83" w14:textId="77777777" w:rsidR="006D104E" w:rsidRPr="00F31BA9" w:rsidRDefault="006D104E" w:rsidP="00F31BA9">
            <w:pPr>
              <w:jc w:val="right"/>
              <w:rPr>
                <w:sz w:val="22"/>
              </w:rPr>
            </w:pPr>
            <w:r w:rsidRPr="00F31BA9">
              <w:rPr>
                <w:sz w:val="22"/>
              </w:rPr>
              <w:t>2 200</w:t>
            </w:r>
          </w:p>
        </w:tc>
        <w:tc>
          <w:tcPr>
            <w:tcW w:w="1600" w:type="dxa"/>
            <w:tcBorders>
              <w:top w:val="nil"/>
              <w:left w:val="nil"/>
              <w:bottom w:val="nil"/>
              <w:right w:val="nil"/>
            </w:tcBorders>
            <w:tcMar>
              <w:top w:w="128" w:type="dxa"/>
              <w:left w:w="43" w:type="dxa"/>
              <w:bottom w:w="43" w:type="dxa"/>
              <w:right w:w="43" w:type="dxa"/>
            </w:tcMar>
            <w:vAlign w:val="bottom"/>
          </w:tcPr>
          <w:p w14:paraId="59F76D0F" w14:textId="77777777" w:rsidR="006D104E" w:rsidRPr="00F31BA9" w:rsidRDefault="006D104E" w:rsidP="00F31BA9">
            <w:pPr>
              <w:jc w:val="right"/>
              <w:rPr>
                <w:sz w:val="22"/>
              </w:rPr>
            </w:pPr>
            <w:r w:rsidRPr="00F31BA9">
              <w:rPr>
                <w:sz w:val="22"/>
              </w:rPr>
              <w:t>814 000</w:t>
            </w:r>
          </w:p>
        </w:tc>
        <w:tc>
          <w:tcPr>
            <w:tcW w:w="1400" w:type="dxa"/>
            <w:tcBorders>
              <w:top w:val="nil"/>
              <w:left w:val="nil"/>
              <w:bottom w:val="nil"/>
              <w:right w:val="nil"/>
            </w:tcBorders>
            <w:tcMar>
              <w:top w:w="128" w:type="dxa"/>
              <w:left w:w="43" w:type="dxa"/>
              <w:bottom w:w="43" w:type="dxa"/>
              <w:right w:w="43" w:type="dxa"/>
            </w:tcMar>
            <w:vAlign w:val="bottom"/>
          </w:tcPr>
          <w:p w14:paraId="041FBE81" w14:textId="77777777" w:rsidR="006D104E" w:rsidRPr="00F31BA9" w:rsidRDefault="006D104E" w:rsidP="00F31BA9">
            <w:pPr>
              <w:jc w:val="right"/>
              <w:rPr>
                <w:sz w:val="22"/>
              </w:rPr>
            </w:pPr>
            <w:r w:rsidRPr="00F31BA9">
              <w:rPr>
                <w:sz w:val="22"/>
              </w:rPr>
              <w:t>Viltfondet</w:t>
            </w:r>
          </w:p>
        </w:tc>
      </w:tr>
      <w:tr w:rsidR="00B070C3" w:rsidRPr="00D42D77" w14:paraId="4289BDF1"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27639728" w14:textId="77777777" w:rsidR="006D104E" w:rsidRPr="00F31BA9" w:rsidRDefault="006D104E" w:rsidP="00D42D77">
            <w:pPr>
              <w:rPr>
                <w:sz w:val="22"/>
              </w:rPr>
            </w:pPr>
            <w:r w:rsidRPr="00F31BA9">
              <w:rPr>
                <w:sz w:val="22"/>
              </w:rPr>
              <w:t>Fellingsavgift reinkalv</w:t>
            </w:r>
          </w:p>
        </w:tc>
        <w:tc>
          <w:tcPr>
            <w:tcW w:w="1559" w:type="dxa"/>
            <w:tcBorders>
              <w:top w:val="nil"/>
              <w:left w:val="nil"/>
              <w:bottom w:val="nil"/>
              <w:right w:val="nil"/>
            </w:tcBorders>
            <w:tcMar>
              <w:top w:w="128" w:type="dxa"/>
              <w:left w:w="43" w:type="dxa"/>
              <w:bottom w:w="43" w:type="dxa"/>
              <w:right w:w="43" w:type="dxa"/>
            </w:tcMar>
            <w:vAlign w:val="bottom"/>
          </w:tcPr>
          <w:p w14:paraId="32AA9819" w14:textId="77777777" w:rsidR="006D104E" w:rsidRPr="00F31BA9" w:rsidRDefault="006D104E" w:rsidP="00F31BA9">
            <w:pPr>
              <w:jc w:val="right"/>
              <w:rPr>
                <w:sz w:val="22"/>
              </w:rPr>
            </w:pPr>
            <w:r w:rsidRPr="00F31BA9">
              <w:rPr>
                <w:sz w:val="22"/>
              </w:rPr>
              <w:t>210</w:t>
            </w:r>
          </w:p>
        </w:tc>
        <w:tc>
          <w:tcPr>
            <w:tcW w:w="1460" w:type="dxa"/>
            <w:tcBorders>
              <w:top w:val="nil"/>
              <w:left w:val="nil"/>
              <w:bottom w:val="nil"/>
              <w:right w:val="nil"/>
            </w:tcBorders>
            <w:tcMar>
              <w:top w:w="128" w:type="dxa"/>
              <w:left w:w="43" w:type="dxa"/>
              <w:bottom w:w="43" w:type="dxa"/>
              <w:right w:w="43" w:type="dxa"/>
            </w:tcMar>
            <w:vAlign w:val="bottom"/>
          </w:tcPr>
          <w:p w14:paraId="5599C442" w14:textId="77777777" w:rsidR="006D104E" w:rsidRPr="00F31BA9" w:rsidRDefault="006D104E" w:rsidP="00F31BA9">
            <w:pPr>
              <w:jc w:val="right"/>
              <w:rPr>
                <w:sz w:val="22"/>
              </w:rPr>
            </w:pPr>
            <w:r w:rsidRPr="00F31BA9">
              <w:rPr>
                <w:sz w:val="22"/>
              </w:rPr>
              <w:t>1 200</w:t>
            </w:r>
          </w:p>
        </w:tc>
        <w:tc>
          <w:tcPr>
            <w:tcW w:w="1600" w:type="dxa"/>
            <w:tcBorders>
              <w:top w:val="nil"/>
              <w:left w:val="nil"/>
              <w:bottom w:val="nil"/>
              <w:right w:val="nil"/>
            </w:tcBorders>
            <w:tcMar>
              <w:top w:w="128" w:type="dxa"/>
              <w:left w:w="43" w:type="dxa"/>
              <w:bottom w:w="43" w:type="dxa"/>
              <w:right w:w="43" w:type="dxa"/>
            </w:tcMar>
            <w:vAlign w:val="bottom"/>
          </w:tcPr>
          <w:p w14:paraId="070AF544" w14:textId="77777777" w:rsidR="006D104E" w:rsidRPr="00F31BA9" w:rsidRDefault="006D104E" w:rsidP="00F31BA9">
            <w:pPr>
              <w:jc w:val="right"/>
              <w:rPr>
                <w:sz w:val="22"/>
              </w:rPr>
            </w:pPr>
            <w:r w:rsidRPr="00F31BA9">
              <w:rPr>
                <w:sz w:val="22"/>
              </w:rPr>
              <w:t>252 000</w:t>
            </w:r>
          </w:p>
        </w:tc>
        <w:tc>
          <w:tcPr>
            <w:tcW w:w="1400" w:type="dxa"/>
            <w:tcBorders>
              <w:top w:val="nil"/>
              <w:left w:val="nil"/>
              <w:bottom w:val="nil"/>
              <w:right w:val="nil"/>
            </w:tcBorders>
            <w:tcMar>
              <w:top w:w="128" w:type="dxa"/>
              <w:left w:w="43" w:type="dxa"/>
              <w:bottom w:w="43" w:type="dxa"/>
              <w:right w:w="43" w:type="dxa"/>
            </w:tcMar>
            <w:vAlign w:val="bottom"/>
          </w:tcPr>
          <w:p w14:paraId="4A6FEAA6" w14:textId="77777777" w:rsidR="006D104E" w:rsidRPr="00F31BA9" w:rsidRDefault="006D104E" w:rsidP="00F31BA9">
            <w:pPr>
              <w:jc w:val="right"/>
              <w:rPr>
                <w:sz w:val="22"/>
              </w:rPr>
            </w:pPr>
            <w:r w:rsidRPr="00F31BA9">
              <w:rPr>
                <w:sz w:val="22"/>
              </w:rPr>
              <w:t>Viltfondet</w:t>
            </w:r>
          </w:p>
        </w:tc>
      </w:tr>
      <w:tr w:rsidR="00B070C3" w:rsidRPr="00D42D77" w14:paraId="594F7B91" w14:textId="77777777" w:rsidTr="00F31BA9">
        <w:trPr>
          <w:trHeight w:val="380"/>
        </w:trPr>
        <w:tc>
          <w:tcPr>
            <w:tcW w:w="3501" w:type="dxa"/>
            <w:tcBorders>
              <w:top w:val="single" w:sz="4" w:space="0" w:color="000000"/>
              <w:left w:val="nil"/>
              <w:bottom w:val="single" w:sz="4" w:space="0" w:color="000000"/>
              <w:right w:val="nil"/>
            </w:tcBorders>
            <w:tcMar>
              <w:top w:w="128" w:type="dxa"/>
              <w:left w:w="43" w:type="dxa"/>
              <w:bottom w:w="43" w:type="dxa"/>
              <w:right w:w="43" w:type="dxa"/>
            </w:tcMar>
          </w:tcPr>
          <w:p w14:paraId="3948A603" w14:textId="77777777" w:rsidR="006D104E" w:rsidRPr="00F31BA9" w:rsidRDefault="006D104E" w:rsidP="00D42D77">
            <w:pPr>
              <w:rPr>
                <w:sz w:val="22"/>
              </w:rPr>
            </w:pPr>
            <w:r w:rsidRPr="00F31BA9">
              <w:rPr>
                <w:sz w:val="22"/>
              </w:rPr>
              <w:t xml:space="preserve">Sum </w:t>
            </w:r>
            <w:proofErr w:type="spellStart"/>
            <w:r w:rsidRPr="00F31BA9">
              <w:rPr>
                <w:sz w:val="22"/>
              </w:rPr>
              <w:t>statlege</w:t>
            </w:r>
            <w:proofErr w:type="spellEnd"/>
            <w:r w:rsidRPr="00F31BA9">
              <w:rPr>
                <w:sz w:val="22"/>
              </w:rPr>
              <w:t xml:space="preserve"> avgifter</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15844D" w14:textId="77777777" w:rsidR="006D104E" w:rsidRPr="00F31BA9" w:rsidRDefault="006D104E" w:rsidP="00F31BA9">
            <w:pPr>
              <w:jc w:val="right"/>
              <w:rPr>
                <w:sz w:val="22"/>
              </w:rPr>
            </w:pP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15530" w14:textId="77777777" w:rsidR="006D104E" w:rsidRPr="00F31BA9" w:rsidRDefault="006D104E" w:rsidP="00F31BA9">
            <w:pPr>
              <w:jc w:val="right"/>
              <w:rPr>
                <w:sz w:val="22"/>
              </w:rPr>
            </w:pP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ADFCC4" w14:textId="77777777" w:rsidR="006D104E" w:rsidRPr="00F31BA9" w:rsidRDefault="006D104E" w:rsidP="00F31BA9">
            <w:pPr>
              <w:jc w:val="right"/>
              <w:rPr>
                <w:sz w:val="22"/>
              </w:rPr>
            </w:pPr>
            <w:r w:rsidRPr="00F31BA9">
              <w:rPr>
                <w:sz w:val="22"/>
              </w:rPr>
              <w:t>96 650 000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C69504" w14:textId="77777777" w:rsidR="006D104E" w:rsidRPr="00F31BA9" w:rsidRDefault="006D104E" w:rsidP="00F31BA9">
            <w:pPr>
              <w:jc w:val="right"/>
              <w:rPr>
                <w:sz w:val="22"/>
              </w:rPr>
            </w:pPr>
            <w:r w:rsidRPr="00F31BA9">
              <w:rPr>
                <w:sz w:val="22"/>
              </w:rPr>
              <w:t>Viltfondet</w:t>
            </w:r>
          </w:p>
        </w:tc>
      </w:tr>
      <w:tr w:rsidR="00B070C3" w:rsidRPr="00D42D77" w14:paraId="334CC09A"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59443D98" w14:textId="77777777" w:rsidR="006D104E" w:rsidRPr="00F31BA9" w:rsidRDefault="006D104E" w:rsidP="00D42D77">
            <w:pPr>
              <w:rPr>
                <w:sz w:val="22"/>
              </w:rPr>
            </w:pPr>
            <w:r w:rsidRPr="00F31BA9">
              <w:rPr>
                <w:sz w:val="22"/>
              </w:rPr>
              <w:t xml:space="preserve">Fellingsavgift </w:t>
            </w:r>
            <w:proofErr w:type="spellStart"/>
            <w:r w:rsidRPr="00F31BA9">
              <w:rPr>
                <w:sz w:val="22"/>
              </w:rPr>
              <w:t>vaksen</w:t>
            </w:r>
            <w:proofErr w:type="spellEnd"/>
            <w:r w:rsidRPr="00F31BA9">
              <w:rPr>
                <w:sz w:val="22"/>
              </w:rPr>
              <w:t xml:space="preserve"> elg</w:t>
            </w:r>
          </w:p>
        </w:tc>
        <w:tc>
          <w:tcPr>
            <w:tcW w:w="1559" w:type="dxa"/>
            <w:tcBorders>
              <w:top w:val="nil"/>
              <w:left w:val="nil"/>
              <w:bottom w:val="nil"/>
              <w:right w:val="nil"/>
            </w:tcBorders>
            <w:tcMar>
              <w:top w:w="128" w:type="dxa"/>
              <w:left w:w="43" w:type="dxa"/>
              <w:bottom w:w="43" w:type="dxa"/>
              <w:right w:w="43" w:type="dxa"/>
            </w:tcMar>
            <w:vAlign w:val="bottom"/>
          </w:tcPr>
          <w:p w14:paraId="29FBDAD8" w14:textId="77777777" w:rsidR="006D104E" w:rsidRPr="00F31BA9" w:rsidRDefault="006D104E" w:rsidP="00F31BA9">
            <w:pPr>
              <w:jc w:val="right"/>
              <w:rPr>
                <w:sz w:val="22"/>
              </w:rPr>
            </w:pPr>
            <w:r w:rsidRPr="00F31BA9">
              <w:rPr>
                <w:sz w:val="22"/>
              </w:rPr>
              <w:t>670</w:t>
            </w:r>
          </w:p>
        </w:tc>
        <w:tc>
          <w:tcPr>
            <w:tcW w:w="1460" w:type="dxa"/>
            <w:tcBorders>
              <w:top w:val="nil"/>
              <w:left w:val="nil"/>
              <w:bottom w:val="nil"/>
              <w:right w:val="nil"/>
            </w:tcBorders>
            <w:tcMar>
              <w:top w:w="128" w:type="dxa"/>
              <w:left w:w="43" w:type="dxa"/>
              <w:bottom w:w="43" w:type="dxa"/>
              <w:right w:w="43" w:type="dxa"/>
            </w:tcMar>
            <w:vAlign w:val="bottom"/>
          </w:tcPr>
          <w:p w14:paraId="3E075627" w14:textId="77777777" w:rsidR="006D104E" w:rsidRPr="00F31BA9" w:rsidRDefault="006D104E" w:rsidP="00F31BA9">
            <w:pPr>
              <w:jc w:val="right"/>
              <w:rPr>
                <w:sz w:val="22"/>
              </w:rPr>
            </w:pPr>
            <w:r w:rsidRPr="00F31BA9">
              <w:rPr>
                <w:sz w:val="22"/>
              </w:rPr>
              <w:t>16 250</w:t>
            </w:r>
          </w:p>
        </w:tc>
        <w:tc>
          <w:tcPr>
            <w:tcW w:w="1600" w:type="dxa"/>
            <w:tcBorders>
              <w:top w:val="nil"/>
              <w:left w:val="nil"/>
              <w:bottom w:val="nil"/>
              <w:right w:val="nil"/>
            </w:tcBorders>
            <w:tcMar>
              <w:top w:w="128" w:type="dxa"/>
              <w:left w:w="43" w:type="dxa"/>
              <w:bottom w:w="43" w:type="dxa"/>
              <w:right w:w="43" w:type="dxa"/>
            </w:tcMar>
            <w:vAlign w:val="bottom"/>
          </w:tcPr>
          <w:p w14:paraId="3A80ED29" w14:textId="77777777" w:rsidR="006D104E" w:rsidRPr="00F31BA9" w:rsidRDefault="006D104E" w:rsidP="00F31BA9">
            <w:pPr>
              <w:jc w:val="right"/>
              <w:rPr>
                <w:sz w:val="22"/>
              </w:rPr>
            </w:pPr>
            <w:r w:rsidRPr="00F31BA9">
              <w:rPr>
                <w:sz w:val="22"/>
              </w:rPr>
              <w:t>10 887 500</w:t>
            </w:r>
          </w:p>
        </w:tc>
        <w:tc>
          <w:tcPr>
            <w:tcW w:w="1400" w:type="dxa"/>
            <w:tcBorders>
              <w:top w:val="nil"/>
              <w:left w:val="nil"/>
              <w:bottom w:val="nil"/>
              <w:right w:val="nil"/>
            </w:tcBorders>
            <w:tcMar>
              <w:top w:w="128" w:type="dxa"/>
              <w:left w:w="43" w:type="dxa"/>
              <w:bottom w:w="43" w:type="dxa"/>
              <w:right w:w="43" w:type="dxa"/>
            </w:tcMar>
            <w:vAlign w:val="bottom"/>
          </w:tcPr>
          <w:p w14:paraId="7F17134F" w14:textId="77777777" w:rsidR="006D104E" w:rsidRPr="00F31BA9" w:rsidRDefault="006D104E" w:rsidP="00F31BA9">
            <w:pPr>
              <w:jc w:val="right"/>
              <w:rPr>
                <w:sz w:val="22"/>
              </w:rPr>
            </w:pPr>
            <w:proofErr w:type="spellStart"/>
            <w:r w:rsidRPr="00F31BA9">
              <w:rPr>
                <w:sz w:val="22"/>
              </w:rPr>
              <w:t>Kommunane</w:t>
            </w:r>
            <w:proofErr w:type="spellEnd"/>
          </w:p>
        </w:tc>
      </w:tr>
      <w:tr w:rsidR="00B070C3" w:rsidRPr="00D42D77" w14:paraId="4B37F629"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22859403" w14:textId="77777777" w:rsidR="006D104E" w:rsidRPr="00F31BA9" w:rsidRDefault="006D104E" w:rsidP="00D42D77">
            <w:pPr>
              <w:rPr>
                <w:sz w:val="22"/>
              </w:rPr>
            </w:pPr>
            <w:r w:rsidRPr="00F31BA9">
              <w:rPr>
                <w:sz w:val="22"/>
              </w:rPr>
              <w:t>Fellingsavgift elgkalv</w:t>
            </w:r>
          </w:p>
        </w:tc>
        <w:tc>
          <w:tcPr>
            <w:tcW w:w="1559" w:type="dxa"/>
            <w:tcBorders>
              <w:top w:val="nil"/>
              <w:left w:val="nil"/>
              <w:bottom w:val="nil"/>
              <w:right w:val="nil"/>
            </w:tcBorders>
            <w:tcMar>
              <w:top w:w="128" w:type="dxa"/>
              <w:left w:w="43" w:type="dxa"/>
              <w:bottom w:w="43" w:type="dxa"/>
              <w:right w:w="43" w:type="dxa"/>
            </w:tcMar>
            <w:vAlign w:val="bottom"/>
          </w:tcPr>
          <w:p w14:paraId="798BF62D" w14:textId="77777777" w:rsidR="006D104E" w:rsidRPr="00F31BA9" w:rsidRDefault="006D104E" w:rsidP="00F31BA9">
            <w:pPr>
              <w:jc w:val="right"/>
              <w:rPr>
                <w:sz w:val="22"/>
              </w:rPr>
            </w:pPr>
            <w:r w:rsidRPr="00F31BA9">
              <w:rPr>
                <w:sz w:val="22"/>
              </w:rPr>
              <w:t>400</w:t>
            </w:r>
          </w:p>
        </w:tc>
        <w:tc>
          <w:tcPr>
            <w:tcW w:w="1460" w:type="dxa"/>
            <w:tcBorders>
              <w:top w:val="nil"/>
              <w:left w:val="nil"/>
              <w:bottom w:val="nil"/>
              <w:right w:val="nil"/>
            </w:tcBorders>
            <w:tcMar>
              <w:top w:w="128" w:type="dxa"/>
              <w:left w:w="43" w:type="dxa"/>
              <w:bottom w:w="43" w:type="dxa"/>
              <w:right w:w="43" w:type="dxa"/>
            </w:tcMar>
            <w:vAlign w:val="bottom"/>
          </w:tcPr>
          <w:p w14:paraId="09701A4E" w14:textId="77777777" w:rsidR="006D104E" w:rsidRPr="00F31BA9" w:rsidRDefault="006D104E" w:rsidP="00F31BA9">
            <w:pPr>
              <w:jc w:val="right"/>
              <w:rPr>
                <w:sz w:val="22"/>
              </w:rPr>
            </w:pPr>
            <w:r w:rsidRPr="00F31BA9">
              <w:rPr>
                <w:sz w:val="22"/>
              </w:rPr>
              <w:t>9 800</w:t>
            </w:r>
          </w:p>
        </w:tc>
        <w:tc>
          <w:tcPr>
            <w:tcW w:w="1600" w:type="dxa"/>
            <w:tcBorders>
              <w:top w:val="nil"/>
              <w:left w:val="nil"/>
              <w:bottom w:val="nil"/>
              <w:right w:val="nil"/>
            </w:tcBorders>
            <w:tcMar>
              <w:top w:w="128" w:type="dxa"/>
              <w:left w:w="43" w:type="dxa"/>
              <w:bottom w:w="43" w:type="dxa"/>
              <w:right w:w="43" w:type="dxa"/>
            </w:tcMar>
            <w:vAlign w:val="bottom"/>
          </w:tcPr>
          <w:p w14:paraId="2CADE2DA" w14:textId="77777777" w:rsidR="006D104E" w:rsidRPr="00F31BA9" w:rsidRDefault="006D104E" w:rsidP="00F31BA9">
            <w:pPr>
              <w:jc w:val="right"/>
              <w:rPr>
                <w:sz w:val="22"/>
              </w:rPr>
            </w:pPr>
            <w:r w:rsidRPr="00F31BA9">
              <w:rPr>
                <w:sz w:val="22"/>
              </w:rPr>
              <w:t>3 920 000</w:t>
            </w:r>
          </w:p>
        </w:tc>
        <w:tc>
          <w:tcPr>
            <w:tcW w:w="1400" w:type="dxa"/>
            <w:tcBorders>
              <w:top w:val="nil"/>
              <w:left w:val="nil"/>
              <w:bottom w:val="nil"/>
              <w:right w:val="nil"/>
            </w:tcBorders>
            <w:tcMar>
              <w:top w:w="128" w:type="dxa"/>
              <w:left w:w="43" w:type="dxa"/>
              <w:bottom w:w="43" w:type="dxa"/>
              <w:right w:w="43" w:type="dxa"/>
            </w:tcMar>
            <w:vAlign w:val="bottom"/>
          </w:tcPr>
          <w:p w14:paraId="25E487BC" w14:textId="77777777" w:rsidR="006D104E" w:rsidRPr="00F31BA9" w:rsidRDefault="006D104E" w:rsidP="00F31BA9">
            <w:pPr>
              <w:jc w:val="right"/>
              <w:rPr>
                <w:sz w:val="22"/>
              </w:rPr>
            </w:pPr>
            <w:proofErr w:type="spellStart"/>
            <w:r w:rsidRPr="00F31BA9">
              <w:rPr>
                <w:sz w:val="22"/>
              </w:rPr>
              <w:t>Kommunane</w:t>
            </w:r>
            <w:proofErr w:type="spellEnd"/>
          </w:p>
        </w:tc>
      </w:tr>
      <w:tr w:rsidR="00B070C3" w:rsidRPr="00D42D77" w14:paraId="4839ED0F"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3CEB6BF2" w14:textId="77777777" w:rsidR="006D104E" w:rsidRPr="00F31BA9" w:rsidRDefault="006D104E" w:rsidP="00D42D77">
            <w:pPr>
              <w:rPr>
                <w:sz w:val="22"/>
              </w:rPr>
            </w:pPr>
            <w:r w:rsidRPr="00F31BA9">
              <w:rPr>
                <w:sz w:val="22"/>
              </w:rPr>
              <w:t xml:space="preserve">Fellingsavgift </w:t>
            </w:r>
            <w:proofErr w:type="spellStart"/>
            <w:r w:rsidRPr="00F31BA9">
              <w:rPr>
                <w:sz w:val="22"/>
              </w:rPr>
              <w:t>vaksen</w:t>
            </w:r>
            <w:proofErr w:type="spellEnd"/>
            <w:r w:rsidRPr="00F31BA9">
              <w:rPr>
                <w:sz w:val="22"/>
              </w:rPr>
              <w:t xml:space="preserve"> hjort</w:t>
            </w:r>
          </w:p>
        </w:tc>
        <w:tc>
          <w:tcPr>
            <w:tcW w:w="1559" w:type="dxa"/>
            <w:tcBorders>
              <w:top w:val="nil"/>
              <w:left w:val="nil"/>
              <w:bottom w:val="nil"/>
              <w:right w:val="nil"/>
            </w:tcBorders>
            <w:tcMar>
              <w:top w:w="128" w:type="dxa"/>
              <w:left w:w="43" w:type="dxa"/>
              <w:bottom w:w="43" w:type="dxa"/>
              <w:right w:w="43" w:type="dxa"/>
            </w:tcMar>
            <w:vAlign w:val="bottom"/>
          </w:tcPr>
          <w:p w14:paraId="2E98EFB8" w14:textId="77777777" w:rsidR="006D104E" w:rsidRPr="00F31BA9" w:rsidRDefault="006D104E" w:rsidP="00F31BA9">
            <w:pPr>
              <w:jc w:val="right"/>
              <w:rPr>
                <w:sz w:val="22"/>
              </w:rPr>
            </w:pPr>
            <w:r w:rsidRPr="00F31BA9">
              <w:rPr>
                <w:sz w:val="22"/>
              </w:rPr>
              <w:t>520</w:t>
            </w:r>
          </w:p>
        </w:tc>
        <w:tc>
          <w:tcPr>
            <w:tcW w:w="1460" w:type="dxa"/>
            <w:tcBorders>
              <w:top w:val="nil"/>
              <w:left w:val="nil"/>
              <w:bottom w:val="nil"/>
              <w:right w:val="nil"/>
            </w:tcBorders>
            <w:tcMar>
              <w:top w:w="128" w:type="dxa"/>
              <w:left w:w="43" w:type="dxa"/>
              <w:bottom w:w="43" w:type="dxa"/>
              <w:right w:w="43" w:type="dxa"/>
            </w:tcMar>
            <w:vAlign w:val="bottom"/>
          </w:tcPr>
          <w:p w14:paraId="3C31204A" w14:textId="77777777" w:rsidR="006D104E" w:rsidRPr="00F31BA9" w:rsidRDefault="006D104E" w:rsidP="00F31BA9">
            <w:pPr>
              <w:jc w:val="right"/>
              <w:rPr>
                <w:sz w:val="22"/>
              </w:rPr>
            </w:pPr>
            <w:r w:rsidRPr="00F31BA9">
              <w:rPr>
                <w:sz w:val="22"/>
              </w:rPr>
              <w:t>38 400</w:t>
            </w:r>
          </w:p>
        </w:tc>
        <w:tc>
          <w:tcPr>
            <w:tcW w:w="1600" w:type="dxa"/>
            <w:tcBorders>
              <w:top w:val="nil"/>
              <w:left w:val="nil"/>
              <w:bottom w:val="nil"/>
              <w:right w:val="nil"/>
            </w:tcBorders>
            <w:tcMar>
              <w:top w:w="128" w:type="dxa"/>
              <w:left w:w="43" w:type="dxa"/>
              <w:bottom w:w="43" w:type="dxa"/>
              <w:right w:w="43" w:type="dxa"/>
            </w:tcMar>
            <w:vAlign w:val="bottom"/>
          </w:tcPr>
          <w:p w14:paraId="43B0846F" w14:textId="77777777" w:rsidR="006D104E" w:rsidRPr="00F31BA9" w:rsidRDefault="006D104E" w:rsidP="00F31BA9">
            <w:pPr>
              <w:jc w:val="right"/>
              <w:rPr>
                <w:sz w:val="22"/>
              </w:rPr>
            </w:pPr>
            <w:r w:rsidRPr="00F31BA9">
              <w:rPr>
                <w:sz w:val="22"/>
              </w:rPr>
              <w:t>19 968 000</w:t>
            </w:r>
          </w:p>
        </w:tc>
        <w:tc>
          <w:tcPr>
            <w:tcW w:w="1400" w:type="dxa"/>
            <w:tcBorders>
              <w:top w:val="nil"/>
              <w:left w:val="nil"/>
              <w:bottom w:val="nil"/>
              <w:right w:val="nil"/>
            </w:tcBorders>
            <w:tcMar>
              <w:top w:w="128" w:type="dxa"/>
              <w:left w:w="43" w:type="dxa"/>
              <w:bottom w:w="43" w:type="dxa"/>
              <w:right w:w="43" w:type="dxa"/>
            </w:tcMar>
            <w:vAlign w:val="bottom"/>
          </w:tcPr>
          <w:p w14:paraId="65D57016" w14:textId="77777777" w:rsidR="006D104E" w:rsidRPr="00F31BA9" w:rsidRDefault="006D104E" w:rsidP="00F31BA9">
            <w:pPr>
              <w:jc w:val="right"/>
              <w:rPr>
                <w:sz w:val="22"/>
              </w:rPr>
            </w:pPr>
            <w:proofErr w:type="spellStart"/>
            <w:r w:rsidRPr="00F31BA9">
              <w:rPr>
                <w:sz w:val="22"/>
              </w:rPr>
              <w:t>Kommunane</w:t>
            </w:r>
            <w:proofErr w:type="spellEnd"/>
          </w:p>
        </w:tc>
      </w:tr>
      <w:tr w:rsidR="00B070C3" w:rsidRPr="00D42D77" w14:paraId="07926407" w14:textId="77777777" w:rsidTr="00F31BA9">
        <w:trPr>
          <w:trHeight w:val="380"/>
        </w:trPr>
        <w:tc>
          <w:tcPr>
            <w:tcW w:w="3501" w:type="dxa"/>
            <w:tcBorders>
              <w:top w:val="nil"/>
              <w:left w:val="nil"/>
              <w:bottom w:val="nil"/>
              <w:right w:val="nil"/>
            </w:tcBorders>
            <w:tcMar>
              <w:top w:w="128" w:type="dxa"/>
              <w:left w:w="43" w:type="dxa"/>
              <w:bottom w:w="43" w:type="dxa"/>
              <w:right w:w="43" w:type="dxa"/>
            </w:tcMar>
          </w:tcPr>
          <w:p w14:paraId="714835F5" w14:textId="77777777" w:rsidR="006D104E" w:rsidRPr="00F31BA9" w:rsidRDefault="006D104E" w:rsidP="00D42D77">
            <w:pPr>
              <w:rPr>
                <w:sz w:val="22"/>
              </w:rPr>
            </w:pPr>
            <w:r w:rsidRPr="00F31BA9">
              <w:rPr>
                <w:sz w:val="22"/>
              </w:rPr>
              <w:t>Fellingsavgift hjortekalv</w:t>
            </w:r>
          </w:p>
        </w:tc>
        <w:tc>
          <w:tcPr>
            <w:tcW w:w="1559" w:type="dxa"/>
            <w:tcBorders>
              <w:top w:val="nil"/>
              <w:left w:val="nil"/>
              <w:bottom w:val="nil"/>
              <w:right w:val="nil"/>
            </w:tcBorders>
            <w:tcMar>
              <w:top w:w="128" w:type="dxa"/>
              <w:left w:w="43" w:type="dxa"/>
              <w:bottom w:w="43" w:type="dxa"/>
              <w:right w:w="43" w:type="dxa"/>
            </w:tcMar>
            <w:vAlign w:val="bottom"/>
          </w:tcPr>
          <w:p w14:paraId="7A4AEC37" w14:textId="77777777" w:rsidR="006D104E" w:rsidRPr="00F31BA9" w:rsidRDefault="006D104E" w:rsidP="00F31BA9">
            <w:pPr>
              <w:jc w:val="right"/>
              <w:rPr>
                <w:sz w:val="22"/>
              </w:rPr>
            </w:pPr>
            <w:r w:rsidRPr="00F31BA9">
              <w:rPr>
                <w:sz w:val="22"/>
              </w:rPr>
              <w:t>310</w:t>
            </w:r>
          </w:p>
        </w:tc>
        <w:tc>
          <w:tcPr>
            <w:tcW w:w="1460" w:type="dxa"/>
            <w:tcBorders>
              <w:top w:val="nil"/>
              <w:left w:val="nil"/>
              <w:bottom w:val="nil"/>
              <w:right w:val="nil"/>
            </w:tcBorders>
            <w:tcMar>
              <w:top w:w="128" w:type="dxa"/>
              <w:left w:w="43" w:type="dxa"/>
              <w:bottom w:w="43" w:type="dxa"/>
              <w:right w:w="43" w:type="dxa"/>
            </w:tcMar>
            <w:vAlign w:val="bottom"/>
          </w:tcPr>
          <w:p w14:paraId="2754EFB2" w14:textId="77777777" w:rsidR="006D104E" w:rsidRPr="00F31BA9" w:rsidRDefault="006D104E" w:rsidP="00F31BA9">
            <w:pPr>
              <w:jc w:val="right"/>
              <w:rPr>
                <w:sz w:val="22"/>
              </w:rPr>
            </w:pPr>
            <w:r w:rsidRPr="00F31BA9">
              <w:rPr>
                <w:sz w:val="22"/>
              </w:rPr>
              <w:t>16 800</w:t>
            </w:r>
          </w:p>
        </w:tc>
        <w:tc>
          <w:tcPr>
            <w:tcW w:w="1600" w:type="dxa"/>
            <w:tcBorders>
              <w:top w:val="nil"/>
              <w:left w:val="nil"/>
              <w:bottom w:val="nil"/>
              <w:right w:val="nil"/>
            </w:tcBorders>
            <w:tcMar>
              <w:top w:w="128" w:type="dxa"/>
              <w:left w:w="43" w:type="dxa"/>
              <w:bottom w:w="43" w:type="dxa"/>
              <w:right w:w="43" w:type="dxa"/>
            </w:tcMar>
            <w:vAlign w:val="bottom"/>
          </w:tcPr>
          <w:p w14:paraId="007C40EE" w14:textId="77777777" w:rsidR="006D104E" w:rsidRPr="00F31BA9" w:rsidRDefault="006D104E" w:rsidP="00F31BA9">
            <w:pPr>
              <w:jc w:val="right"/>
              <w:rPr>
                <w:sz w:val="22"/>
              </w:rPr>
            </w:pPr>
            <w:r w:rsidRPr="00F31BA9">
              <w:rPr>
                <w:sz w:val="22"/>
              </w:rPr>
              <w:t>5 208 000</w:t>
            </w:r>
          </w:p>
        </w:tc>
        <w:tc>
          <w:tcPr>
            <w:tcW w:w="1400" w:type="dxa"/>
            <w:tcBorders>
              <w:top w:val="nil"/>
              <w:left w:val="nil"/>
              <w:bottom w:val="nil"/>
              <w:right w:val="nil"/>
            </w:tcBorders>
            <w:tcMar>
              <w:top w:w="128" w:type="dxa"/>
              <w:left w:w="43" w:type="dxa"/>
              <w:bottom w:w="43" w:type="dxa"/>
              <w:right w:w="43" w:type="dxa"/>
            </w:tcMar>
            <w:vAlign w:val="bottom"/>
          </w:tcPr>
          <w:p w14:paraId="39D3A5F4" w14:textId="77777777" w:rsidR="006D104E" w:rsidRPr="00F31BA9" w:rsidRDefault="006D104E" w:rsidP="00F31BA9">
            <w:pPr>
              <w:jc w:val="right"/>
              <w:rPr>
                <w:sz w:val="22"/>
              </w:rPr>
            </w:pPr>
            <w:proofErr w:type="spellStart"/>
            <w:r w:rsidRPr="00F31BA9">
              <w:rPr>
                <w:sz w:val="22"/>
              </w:rPr>
              <w:t>Kommunane</w:t>
            </w:r>
            <w:proofErr w:type="spellEnd"/>
          </w:p>
        </w:tc>
      </w:tr>
      <w:tr w:rsidR="00B070C3" w:rsidRPr="00D42D77" w14:paraId="72B4758C" w14:textId="77777777" w:rsidTr="00F31BA9">
        <w:trPr>
          <w:trHeight w:val="380"/>
        </w:trPr>
        <w:tc>
          <w:tcPr>
            <w:tcW w:w="3501" w:type="dxa"/>
            <w:tcBorders>
              <w:top w:val="single" w:sz="4" w:space="0" w:color="000000"/>
              <w:left w:val="nil"/>
              <w:bottom w:val="single" w:sz="4" w:space="0" w:color="000000"/>
              <w:right w:val="nil"/>
            </w:tcBorders>
            <w:tcMar>
              <w:top w:w="128" w:type="dxa"/>
              <w:left w:w="43" w:type="dxa"/>
              <w:bottom w:w="43" w:type="dxa"/>
              <w:right w:w="43" w:type="dxa"/>
            </w:tcMar>
          </w:tcPr>
          <w:p w14:paraId="16140C14" w14:textId="77777777" w:rsidR="006D104E" w:rsidRPr="00F31BA9" w:rsidRDefault="006D104E" w:rsidP="00D42D77">
            <w:pPr>
              <w:rPr>
                <w:sz w:val="22"/>
              </w:rPr>
            </w:pPr>
            <w:r w:rsidRPr="00F31BA9">
              <w:rPr>
                <w:sz w:val="22"/>
              </w:rPr>
              <w:t>Sum kommunale avgifter</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02333" w14:textId="77777777" w:rsidR="006D104E" w:rsidRPr="00F31BA9" w:rsidRDefault="006D104E" w:rsidP="00F31BA9">
            <w:pPr>
              <w:jc w:val="right"/>
              <w:rPr>
                <w:sz w:val="22"/>
              </w:rPr>
            </w:pP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F31D63" w14:textId="77777777" w:rsidR="006D104E" w:rsidRPr="00F31BA9" w:rsidRDefault="006D104E" w:rsidP="00F31BA9">
            <w:pPr>
              <w:jc w:val="right"/>
              <w:rPr>
                <w:sz w:val="22"/>
              </w:rPr>
            </w:pP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BB5234" w14:textId="77777777" w:rsidR="006D104E" w:rsidRPr="00F31BA9" w:rsidRDefault="006D104E" w:rsidP="00F31BA9">
            <w:pPr>
              <w:jc w:val="right"/>
              <w:rPr>
                <w:sz w:val="22"/>
              </w:rPr>
            </w:pPr>
            <w:r w:rsidRPr="00F31BA9">
              <w:rPr>
                <w:sz w:val="22"/>
              </w:rPr>
              <w:t>38 579 500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4D7CAA" w14:textId="77777777" w:rsidR="006D104E" w:rsidRPr="00F31BA9" w:rsidRDefault="006D104E" w:rsidP="00F31BA9">
            <w:pPr>
              <w:jc w:val="right"/>
              <w:rPr>
                <w:sz w:val="22"/>
              </w:rPr>
            </w:pPr>
            <w:proofErr w:type="spellStart"/>
            <w:r w:rsidRPr="00F31BA9">
              <w:rPr>
                <w:sz w:val="22"/>
              </w:rPr>
              <w:t>Kommunane</w:t>
            </w:r>
            <w:proofErr w:type="spellEnd"/>
          </w:p>
        </w:tc>
      </w:tr>
    </w:tbl>
    <w:p w14:paraId="16C5C30B" w14:textId="77777777" w:rsidR="006D104E" w:rsidRPr="00D42D77" w:rsidRDefault="006D104E" w:rsidP="00D42D77">
      <w:pPr>
        <w:pStyle w:val="tabell-noter"/>
      </w:pPr>
      <w:r w:rsidRPr="00D42D77">
        <w:rPr>
          <w:rStyle w:val="skrift-hevet"/>
        </w:rPr>
        <w:t>1</w:t>
      </w:r>
      <w:r w:rsidRPr="00D42D77">
        <w:tab/>
      </w:r>
      <w:proofErr w:type="spellStart"/>
      <w:r w:rsidRPr="00D42D77">
        <w:t>Innkrevjing</w:t>
      </w:r>
      <w:proofErr w:type="spellEnd"/>
      <w:r w:rsidRPr="00D42D77">
        <w:t xml:space="preserve"> skjer etterskottsvis i 2026 for </w:t>
      </w:r>
      <w:proofErr w:type="spellStart"/>
      <w:r w:rsidRPr="00D42D77">
        <w:t>dei</w:t>
      </w:r>
      <w:proofErr w:type="spellEnd"/>
      <w:r w:rsidRPr="00D42D77">
        <w:t xml:space="preserve"> som </w:t>
      </w:r>
      <w:proofErr w:type="spellStart"/>
      <w:r w:rsidRPr="00D42D77">
        <w:t>ikkje</w:t>
      </w:r>
      <w:proofErr w:type="spellEnd"/>
      <w:r w:rsidRPr="00D42D77">
        <w:t xml:space="preserve"> leverte jaktstatistikk for jaktåret 2024/2025.</w:t>
      </w:r>
    </w:p>
    <w:p w14:paraId="3BD84CDF" w14:textId="77777777" w:rsidR="006D104E" w:rsidRPr="00D42D77" w:rsidRDefault="006D104E" w:rsidP="00D42D77">
      <w:r w:rsidRPr="00D42D77">
        <w:t xml:space="preserve">For 2026 er det budsjettert med </w:t>
      </w:r>
      <w:proofErr w:type="spellStart"/>
      <w:r w:rsidRPr="00D42D77">
        <w:t>eit</w:t>
      </w:r>
      <w:proofErr w:type="spellEnd"/>
      <w:r w:rsidRPr="00D42D77">
        <w:t xml:space="preserve"> </w:t>
      </w:r>
      <w:proofErr w:type="spellStart"/>
      <w:r w:rsidRPr="00D42D77">
        <w:t>lågare</w:t>
      </w:r>
      <w:proofErr w:type="spellEnd"/>
      <w:r w:rsidRPr="00D42D77">
        <w:t xml:space="preserve"> kapitaluttak </w:t>
      </w:r>
      <w:proofErr w:type="spellStart"/>
      <w:r w:rsidRPr="00D42D77">
        <w:t>frå</w:t>
      </w:r>
      <w:proofErr w:type="spellEnd"/>
      <w:r w:rsidRPr="00D42D77">
        <w:t xml:space="preserve"> fondet for å få kapitalen på </w:t>
      </w:r>
      <w:proofErr w:type="spellStart"/>
      <w:r w:rsidRPr="00D42D77">
        <w:t>eit</w:t>
      </w:r>
      <w:proofErr w:type="spellEnd"/>
      <w:r w:rsidRPr="00D42D77">
        <w:t xml:space="preserve"> </w:t>
      </w:r>
      <w:proofErr w:type="spellStart"/>
      <w:r w:rsidRPr="00D42D77">
        <w:t>formålstenleg</w:t>
      </w:r>
      <w:proofErr w:type="spellEnd"/>
      <w:r w:rsidRPr="00D42D77">
        <w:t xml:space="preserve"> nivå. Kapitaluttaket og inntektene </w:t>
      </w:r>
      <w:proofErr w:type="spellStart"/>
      <w:r w:rsidRPr="00D42D77">
        <w:t>frå</w:t>
      </w:r>
      <w:proofErr w:type="spellEnd"/>
      <w:r w:rsidRPr="00D42D77">
        <w:t xml:space="preserve"> avgiftene </w:t>
      </w:r>
      <w:proofErr w:type="spellStart"/>
      <w:r w:rsidRPr="00D42D77">
        <w:t>gjer</w:t>
      </w:r>
      <w:proofErr w:type="spellEnd"/>
      <w:r w:rsidRPr="00D42D77">
        <w:t xml:space="preserve"> at det blir budsjettert med </w:t>
      </w:r>
      <w:proofErr w:type="spellStart"/>
      <w:r w:rsidRPr="00D42D77">
        <w:t>ein</w:t>
      </w:r>
      <w:proofErr w:type="spellEnd"/>
      <w:r w:rsidRPr="00D42D77">
        <w:t xml:space="preserve"> </w:t>
      </w:r>
      <w:proofErr w:type="spellStart"/>
      <w:r w:rsidRPr="00D42D77">
        <w:t>kapitalstraum</w:t>
      </w:r>
      <w:proofErr w:type="spellEnd"/>
      <w:r w:rsidRPr="00D42D77">
        <w:t xml:space="preserve"> i Viltfondet som vist i tabell 5.12.</w:t>
      </w:r>
    </w:p>
    <w:p w14:paraId="09067C04" w14:textId="58D0588E" w:rsidR="00493A41" w:rsidRPr="00D42D77" w:rsidRDefault="00493A41" w:rsidP="00D42D77">
      <w:pPr>
        <w:pStyle w:val="tabell-tittel"/>
      </w:pPr>
      <w:proofErr w:type="spellStart"/>
      <w:r w:rsidRPr="00D42D77">
        <w:t>Berekning</w:t>
      </w:r>
      <w:proofErr w:type="spellEnd"/>
      <w:r w:rsidRPr="00D42D77">
        <w:t xml:space="preserve"> av kapital i Viltfondet, 2026 (i 1 000 kroner)</w:t>
      </w:r>
    </w:p>
    <w:p w14:paraId="7409D29D" w14:textId="77777777" w:rsidR="006D104E" w:rsidRPr="00D42D77" w:rsidRDefault="006D104E" w:rsidP="00D42D77">
      <w:pPr>
        <w:pStyle w:val="Tabellnavn"/>
      </w:pPr>
      <w:r w:rsidRPr="00D42D77">
        <w:t>03J0tx2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0"/>
        <w:gridCol w:w="7840"/>
        <w:gridCol w:w="1400"/>
      </w:tblGrid>
      <w:tr w:rsidR="00B070C3" w:rsidRPr="00D42D77" w14:paraId="3759600F" w14:textId="77777777">
        <w:trPr>
          <w:trHeight w:val="380"/>
        </w:trPr>
        <w:tc>
          <w:tcPr>
            <w:tcW w:w="320" w:type="dxa"/>
            <w:tcBorders>
              <w:top w:val="single" w:sz="4" w:space="0" w:color="000000"/>
              <w:left w:val="nil"/>
              <w:bottom w:val="nil"/>
              <w:right w:val="nil"/>
            </w:tcBorders>
            <w:tcMar>
              <w:top w:w="128" w:type="dxa"/>
              <w:left w:w="43" w:type="dxa"/>
              <w:bottom w:w="43" w:type="dxa"/>
              <w:right w:w="43" w:type="dxa"/>
            </w:tcMar>
          </w:tcPr>
          <w:p w14:paraId="6B136954" w14:textId="77777777" w:rsidR="006D104E" w:rsidRPr="00F31BA9" w:rsidRDefault="006D104E" w:rsidP="00D42D77">
            <w:pPr>
              <w:rPr>
                <w:sz w:val="22"/>
              </w:rPr>
            </w:pPr>
          </w:p>
        </w:tc>
        <w:tc>
          <w:tcPr>
            <w:tcW w:w="7840" w:type="dxa"/>
            <w:tcBorders>
              <w:top w:val="single" w:sz="4" w:space="0" w:color="000000"/>
              <w:left w:val="nil"/>
              <w:bottom w:val="nil"/>
              <w:right w:val="nil"/>
            </w:tcBorders>
            <w:tcMar>
              <w:top w:w="128" w:type="dxa"/>
              <w:left w:w="43" w:type="dxa"/>
              <w:bottom w:w="43" w:type="dxa"/>
              <w:right w:w="43" w:type="dxa"/>
            </w:tcMar>
          </w:tcPr>
          <w:p w14:paraId="62BCBE90" w14:textId="77777777" w:rsidR="006D104E" w:rsidRPr="00F31BA9" w:rsidRDefault="006D104E" w:rsidP="00D42D77">
            <w:pPr>
              <w:rPr>
                <w:sz w:val="22"/>
              </w:rPr>
            </w:pPr>
            <w:r w:rsidRPr="00F31BA9">
              <w:rPr>
                <w:sz w:val="22"/>
              </w:rPr>
              <w:t>Saldo 31.12.23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E78EAC" w14:textId="77777777" w:rsidR="006D104E" w:rsidRPr="00F31BA9" w:rsidRDefault="006D104E" w:rsidP="00F31BA9">
            <w:pPr>
              <w:jc w:val="right"/>
              <w:rPr>
                <w:sz w:val="22"/>
              </w:rPr>
            </w:pPr>
            <w:r w:rsidRPr="00F31BA9">
              <w:rPr>
                <w:sz w:val="22"/>
              </w:rPr>
              <w:t>2 035</w:t>
            </w:r>
          </w:p>
        </w:tc>
      </w:tr>
      <w:tr w:rsidR="00B070C3" w:rsidRPr="00D42D77" w14:paraId="5CDF65BB" w14:textId="77777777">
        <w:trPr>
          <w:trHeight w:val="380"/>
        </w:trPr>
        <w:tc>
          <w:tcPr>
            <w:tcW w:w="320" w:type="dxa"/>
            <w:tcBorders>
              <w:top w:val="nil"/>
              <w:left w:val="nil"/>
              <w:bottom w:val="nil"/>
              <w:right w:val="nil"/>
            </w:tcBorders>
            <w:tcMar>
              <w:top w:w="128" w:type="dxa"/>
              <w:left w:w="43" w:type="dxa"/>
              <w:bottom w:w="43" w:type="dxa"/>
              <w:right w:w="43" w:type="dxa"/>
            </w:tcMar>
          </w:tcPr>
          <w:p w14:paraId="7AC6F7C9" w14:textId="77777777" w:rsidR="006D104E" w:rsidRPr="00F31BA9" w:rsidRDefault="006D104E" w:rsidP="00D42D77">
            <w:pPr>
              <w:rPr>
                <w:sz w:val="22"/>
              </w:rPr>
            </w:pPr>
            <w:r w:rsidRPr="00F31BA9">
              <w:rPr>
                <w:sz w:val="22"/>
              </w:rPr>
              <w:t>+</w:t>
            </w:r>
          </w:p>
        </w:tc>
        <w:tc>
          <w:tcPr>
            <w:tcW w:w="7840" w:type="dxa"/>
            <w:tcBorders>
              <w:top w:val="nil"/>
              <w:left w:val="nil"/>
              <w:bottom w:val="nil"/>
              <w:right w:val="nil"/>
            </w:tcBorders>
            <w:tcMar>
              <w:top w:w="128" w:type="dxa"/>
              <w:left w:w="43" w:type="dxa"/>
              <w:bottom w:w="43" w:type="dxa"/>
              <w:right w:w="43" w:type="dxa"/>
            </w:tcMar>
          </w:tcPr>
          <w:p w14:paraId="3E1CE024" w14:textId="77777777" w:rsidR="006D104E" w:rsidRPr="00F31BA9" w:rsidRDefault="006D104E" w:rsidP="00D42D77">
            <w:pPr>
              <w:rPr>
                <w:sz w:val="22"/>
              </w:rPr>
            </w:pPr>
            <w:r w:rsidRPr="00F31BA9">
              <w:rPr>
                <w:sz w:val="22"/>
              </w:rPr>
              <w:t>Budsjettert innbetalt i 2025</w:t>
            </w:r>
            <w:r w:rsidRPr="00F31BA9">
              <w:rPr>
                <w:rStyle w:val="skrift-hevet"/>
                <w:sz w:val="22"/>
              </w:rPr>
              <w:t>1</w:t>
            </w:r>
          </w:p>
        </w:tc>
        <w:tc>
          <w:tcPr>
            <w:tcW w:w="1400" w:type="dxa"/>
            <w:tcBorders>
              <w:top w:val="nil"/>
              <w:left w:val="nil"/>
              <w:bottom w:val="nil"/>
              <w:right w:val="nil"/>
            </w:tcBorders>
            <w:tcMar>
              <w:top w:w="128" w:type="dxa"/>
              <w:left w:w="43" w:type="dxa"/>
              <w:bottom w:w="43" w:type="dxa"/>
              <w:right w:w="43" w:type="dxa"/>
            </w:tcMar>
            <w:vAlign w:val="bottom"/>
          </w:tcPr>
          <w:p w14:paraId="74CFA44F" w14:textId="77777777" w:rsidR="006D104E" w:rsidRPr="00F31BA9" w:rsidRDefault="006D104E" w:rsidP="00F31BA9">
            <w:pPr>
              <w:jc w:val="right"/>
              <w:rPr>
                <w:sz w:val="22"/>
              </w:rPr>
            </w:pPr>
            <w:r w:rsidRPr="00F31BA9">
              <w:rPr>
                <w:sz w:val="22"/>
              </w:rPr>
              <w:t xml:space="preserve"> 97 710</w:t>
            </w:r>
          </w:p>
        </w:tc>
      </w:tr>
      <w:tr w:rsidR="00B070C3" w:rsidRPr="00D42D77" w14:paraId="0C5C25B3" w14:textId="77777777">
        <w:trPr>
          <w:trHeight w:val="380"/>
        </w:trPr>
        <w:tc>
          <w:tcPr>
            <w:tcW w:w="320" w:type="dxa"/>
            <w:tcBorders>
              <w:top w:val="nil"/>
              <w:left w:val="nil"/>
              <w:bottom w:val="nil"/>
              <w:right w:val="nil"/>
            </w:tcBorders>
            <w:tcMar>
              <w:top w:w="128" w:type="dxa"/>
              <w:left w:w="43" w:type="dxa"/>
              <w:bottom w:w="43" w:type="dxa"/>
              <w:right w:w="43" w:type="dxa"/>
            </w:tcMar>
          </w:tcPr>
          <w:p w14:paraId="014E9AAB" w14:textId="77777777" w:rsidR="006D104E" w:rsidRPr="00F31BA9" w:rsidRDefault="006D104E" w:rsidP="00D42D77">
            <w:pPr>
              <w:rPr>
                <w:sz w:val="22"/>
              </w:rPr>
            </w:pPr>
            <w:r w:rsidRPr="00F31BA9">
              <w:rPr>
                <w:sz w:val="22"/>
              </w:rPr>
              <w:t>-</w:t>
            </w:r>
          </w:p>
        </w:tc>
        <w:tc>
          <w:tcPr>
            <w:tcW w:w="7840" w:type="dxa"/>
            <w:tcBorders>
              <w:top w:val="nil"/>
              <w:left w:val="nil"/>
              <w:bottom w:val="nil"/>
              <w:right w:val="nil"/>
            </w:tcBorders>
            <w:tcMar>
              <w:top w:w="128" w:type="dxa"/>
              <w:left w:w="43" w:type="dxa"/>
              <w:bottom w:w="43" w:type="dxa"/>
              <w:right w:w="43" w:type="dxa"/>
            </w:tcMar>
          </w:tcPr>
          <w:p w14:paraId="3F903C88" w14:textId="77777777" w:rsidR="006D104E" w:rsidRPr="00F31BA9" w:rsidRDefault="006D104E" w:rsidP="00D42D77">
            <w:pPr>
              <w:rPr>
                <w:sz w:val="22"/>
              </w:rPr>
            </w:pPr>
            <w:r w:rsidRPr="00F31BA9">
              <w:rPr>
                <w:sz w:val="22"/>
              </w:rPr>
              <w:t>Budsjettert overføring til statsbudsjettet i 2025 (</w:t>
            </w:r>
            <w:proofErr w:type="spellStart"/>
            <w:r w:rsidRPr="00F31BA9">
              <w:rPr>
                <w:sz w:val="22"/>
              </w:rPr>
              <w:t>utbetalingar</w:t>
            </w:r>
            <w:proofErr w:type="spellEnd"/>
            <w:r w:rsidRPr="00F31BA9">
              <w:rPr>
                <w:sz w:val="22"/>
              </w:rPr>
              <w:t xml:space="preserve"> </w:t>
            </w:r>
            <w:proofErr w:type="spellStart"/>
            <w:r w:rsidRPr="00F31BA9">
              <w:rPr>
                <w:sz w:val="22"/>
              </w:rPr>
              <w:t>frå</w:t>
            </w:r>
            <w:proofErr w:type="spellEnd"/>
            <w:r w:rsidRPr="00F31BA9">
              <w:rPr>
                <w:sz w:val="22"/>
              </w:rPr>
              <w:t xml:space="preserve"> fondet)</w:t>
            </w:r>
          </w:p>
        </w:tc>
        <w:tc>
          <w:tcPr>
            <w:tcW w:w="1400" w:type="dxa"/>
            <w:tcBorders>
              <w:top w:val="nil"/>
              <w:left w:val="nil"/>
              <w:bottom w:val="nil"/>
              <w:right w:val="nil"/>
            </w:tcBorders>
            <w:tcMar>
              <w:top w:w="128" w:type="dxa"/>
              <w:left w:w="43" w:type="dxa"/>
              <w:bottom w:w="43" w:type="dxa"/>
              <w:right w:w="43" w:type="dxa"/>
            </w:tcMar>
            <w:vAlign w:val="bottom"/>
          </w:tcPr>
          <w:p w14:paraId="1B6EFFE8" w14:textId="77777777" w:rsidR="006D104E" w:rsidRPr="00F31BA9" w:rsidRDefault="006D104E" w:rsidP="00F31BA9">
            <w:pPr>
              <w:jc w:val="right"/>
              <w:rPr>
                <w:sz w:val="22"/>
              </w:rPr>
            </w:pPr>
            <w:r w:rsidRPr="00F31BA9">
              <w:rPr>
                <w:sz w:val="22"/>
              </w:rPr>
              <w:t xml:space="preserve"> 94 500</w:t>
            </w:r>
          </w:p>
        </w:tc>
      </w:tr>
      <w:tr w:rsidR="00B070C3" w:rsidRPr="00D42D77" w14:paraId="774508F3" w14:textId="77777777">
        <w:trPr>
          <w:trHeight w:val="380"/>
        </w:trPr>
        <w:tc>
          <w:tcPr>
            <w:tcW w:w="320" w:type="dxa"/>
            <w:tcBorders>
              <w:top w:val="single" w:sz="4" w:space="0" w:color="000000"/>
              <w:left w:val="nil"/>
              <w:bottom w:val="single" w:sz="4" w:space="0" w:color="000000"/>
              <w:right w:val="nil"/>
            </w:tcBorders>
            <w:tcMar>
              <w:top w:w="128" w:type="dxa"/>
              <w:left w:w="43" w:type="dxa"/>
              <w:bottom w:w="43" w:type="dxa"/>
              <w:right w:w="43" w:type="dxa"/>
            </w:tcMar>
          </w:tcPr>
          <w:p w14:paraId="461F0344" w14:textId="77777777" w:rsidR="006D104E" w:rsidRPr="00F31BA9" w:rsidRDefault="006D104E" w:rsidP="00D42D77">
            <w:pPr>
              <w:rPr>
                <w:sz w:val="22"/>
              </w:rPr>
            </w:pPr>
            <w:r w:rsidRPr="00F31BA9">
              <w:rPr>
                <w:sz w:val="22"/>
              </w:rPr>
              <w:t>=</w:t>
            </w:r>
          </w:p>
        </w:tc>
        <w:tc>
          <w:tcPr>
            <w:tcW w:w="7840" w:type="dxa"/>
            <w:tcBorders>
              <w:top w:val="single" w:sz="4" w:space="0" w:color="000000"/>
              <w:left w:val="nil"/>
              <w:bottom w:val="single" w:sz="4" w:space="0" w:color="000000"/>
              <w:right w:val="nil"/>
            </w:tcBorders>
            <w:tcMar>
              <w:top w:w="128" w:type="dxa"/>
              <w:left w:w="43" w:type="dxa"/>
              <w:bottom w:w="43" w:type="dxa"/>
              <w:right w:w="43" w:type="dxa"/>
            </w:tcMar>
          </w:tcPr>
          <w:p w14:paraId="2ECD2D3B" w14:textId="77777777" w:rsidR="006D104E" w:rsidRPr="00F31BA9" w:rsidRDefault="006D104E" w:rsidP="00D42D77">
            <w:pPr>
              <w:rPr>
                <w:sz w:val="22"/>
              </w:rPr>
            </w:pPr>
            <w:r w:rsidRPr="00F31BA9">
              <w:rPr>
                <w:sz w:val="22"/>
              </w:rPr>
              <w:t>Budsjettert saldo 31.12.25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4D0EFF" w14:textId="77777777" w:rsidR="006D104E" w:rsidRPr="00F31BA9" w:rsidRDefault="006D104E" w:rsidP="00F31BA9">
            <w:pPr>
              <w:jc w:val="right"/>
              <w:rPr>
                <w:sz w:val="22"/>
              </w:rPr>
            </w:pPr>
            <w:r w:rsidRPr="00F31BA9">
              <w:rPr>
                <w:sz w:val="22"/>
              </w:rPr>
              <w:t>5 245</w:t>
            </w:r>
          </w:p>
        </w:tc>
      </w:tr>
      <w:tr w:rsidR="00B070C3" w:rsidRPr="00D42D77" w14:paraId="1AF856EB" w14:textId="77777777">
        <w:trPr>
          <w:trHeight w:val="380"/>
        </w:trPr>
        <w:tc>
          <w:tcPr>
            <w:tcW w:w="320" w:type="dxa"/>
            <w:tcBorders>
              <w:top w:val="nil"/>
              <w:left w:val="nil"/>
              <w:bottom w:val="nil"/>
              <w:right w:val="nil"/>
            </w:tcBorders>
            <w:tcMar>
              <w:top w:w="128" w:type="dxa"/>
              <w:left w:w="43" w:type="dxa"/>
              <w:bottom w:w="43" w:type="dxa"/>
              <w:right w:w="43" w:type="dxa"/>
            </w:tcMar>
          </w:tcPr>
          <w:p w14:paraId="2E755AF3" w14:textId="77777777" w:rsidR="006D104E" w:rsidRPr="00F31BA9" w:rsidRDefault="006D104E" w:rsidP="00D42D77">
            <w:pPr>
              <w:rPr>
                <w:sz w:val="22"/>
              </w:rPr>
            </w:pPr>
            <w:r w:rsidRPr="00F31BA9">
              <w:rPr>
                <w:sz w:val="22"/>
              </w:rPr>
              <w:t>+</w:t>
            </w:r>
          </w:p>
        </w:tc>
        <w:tc>
          <w:tcPr>
            <w:tcW w:w="7840" w:type="dxa"/>
            <w:tcBorders>
              <w:top w:val="nil"/>
              <w:left w:val="nil"/>
              <w:bottom w:val="nil"/>
              <w:right w:val="nil"/>
            </w:tcBorders>
            <w:tcMar>
              <w:top w:w="128" w:type="dxa"/>
              <w:left w:w="43" w:type="dxa"/>
              <w:bottom w:w="43" w:type="dxa"/>
              <w:right w:w="43" w:type="dxa"/>
            </w:tcMar>
          </w:tcPr>
          <w:p w14:paraId="672EDBBD" w14:textId="77777777" w:rsidR="006D104E" w:rsidRPr="00F31BA9" w:rsidRDefault="006D104E" w:rsidP="00D42D77">
            <w:pPr>
              <w:rPr>
                <w:sz w:val="22"/>
              </w:rPr>
            </w:pPr>
            <w:r w:rsidRPr="00F31BA9">
              <w:rPr>
                <w:sz w:val="22"/>
              </w:rPr>
              <w:t>Budsjettert innbetalt i 2026</w:t>
            </w:r>
            <w:r w:rsidRPr="00F31BA9">
              <w:rPr>
                <w:rStyle w:val="skrift-hevet"/>
                <w:sz w:val="22"/>
              </w:rPr>
              <w:t>2</w:t>
            </w:r>
          </w:p>
        </w:tc>
        <w:tc>
          <w:tcPr>
            <w:tcW w:w="1400" w:type="dxa"/>
            <w:tcBorders>
              <w:top w:val="nil"/>
              <w:left w:val="nil"/>
              <w:bottom w:val="nil"/>
              <w:right w:val="nil"/>
            </w:tcBorders>
            <w:tcMar>
              <w:top w:w="128" w:type="dxa"/>
              <w:left w:w="43" w:type="dxa"/>
              <w:bottom w:w="43" w:type="dxa"/>
              <w:right w:w="43" w:type="dxa"/>
            </w:tcMar>
            <w:vAlign w:val="bottom"/>
          </w:tcPr>
          <w:p w14:paraId="0BB0DC19" w14:textId="77777777" w:rsidR="006D104E" w:rsidRPr="00F31BA9" w:rsidRDefault="006D104E" w:rsidP="00F31BA9">
            <w:pPr>
              <w:jc w:val="right"/>
              <w:rPr>
                <w:sz w:val="22"/>
              </w:rPr>
            </w:pPr>
            <w:r w:rsidRPr="00F31BA9">
              <w:rPr>
                <w:sz w:val="22"/>
              </w:rPr>
              <w:t>97 710</w:t>
            </w:r>
          </w:p>
        </w:tc>
      </w:tr>
      <w:tr w:rsidR="00B070C3" w:rsidRPr="00D42D77" w14:paraId="706F3ACE" w14:textId="77777777">
        <w:trPr>
          <w:trHeight w:val="380"/>
        </w:trPr>
        <w:tc>
          <w:tcPr>
            <w:tcW w:w="320" w:type="dxa"/>
            <w:tcBorders>
              <w:top w:val="nil"/>
              <w:left w:val="nil"/>
              <w:bottom w:val="nil"/>
              <w:right w:val="nil"/>
            </w:tcBorders>
            <w:tcMar>
              <w:top w:w="128" w:type="dxa"/>
              <w:left w:w="43" w:type="dxa"/>
              <w:bottom w:w="43" w:type="dxa"/>
              <w:right w:w="43" w:type="dxa"/>
            </w:tcMar>
          </w:tcPr>
          <w:p w14:paraId="442B32D0" w14:textId="77777777" w:rsidR="006D104E" w:rsidRPr="00F31BA9" w:rsidRDefault="006D104E" w:rsidP="00D42D77">
            <w:pPr>
              <w:rPr>
                <w:sz w:val="22"/>
              </w:rPr>
            </w:pPr>
            <w:r w:rsidRPr="00F31BA9">
              <w:rPr>
                <w:sz w:val="22"/>
              </w:rPr>
              <w:t>-</w:t>
            </w:r>
          </w:p>
        </w:tc>
        <w:tc>
          <w:tcPr>
            <w:tcW w:w="7840" w:type="dxa"/>
            <w:tcBorders>
              <w:top w:val="nil"/>
              <w:left w:val="nil"/>
              <w:bottom w:val="nil"/>
              <w:right w:val="nil"/>
            </w:tcBorders>
            <w:tcMar>
              <w:top w:w="128" w:type="dxa"/>
              <w:left w:w="43" w:type="dxa"/>
              <w:bottom w:w="43" w:type="dxa"/>
              <w:right w:w="43" w:type="dxa"/>
            </w:tcMar>
          </w:tcPr>
          <w:p w14:paraId="48492D4E" w14:textId="77777777" w:rsidR="006D104E" w:rsidRPr="00F31BA9" w:rsidRDefault="006D104E" w:rsidP="00D42D77">
            <w:pPr>
              <w:rPr>
                <w:sz w:val="22"/>
              </w:rPr>
            </w:pPr>
            <w:r w:rsidRPr="00F31BA9">
              <w:rPr>
                <w:sz w:val="22"/>
              </w:rPr>
              <w:t>Budsjettert overføring til statsbudsjettet i 2025 (</w:t>
            </w:r>
            <w:proofErr w:type="spellStart"/>
            <w:r w:rsidRPr="00F31BA9">
              <w:rPr>
                <w:sz w:val="22"/>
              </w:rPr>
              <w:t>utbetalingar</w:t>
            </w:r>
            <w:proofErr w:type="spellEnd"/>
            <w:r w:rsidRPr="00F31BA9">
              <w:rPr>
                <w:sz w:val="22"/>
              </w:rPr>
              <w:t xml:space="preserve"> </w:t>
            </w:r>
            <w:proofErr w:type="spellStart"/>
            <w:r w:rsidRPr="00F31BA9">
              <w:rPr>
                <w:sz w:val="22"/>
              </w:rPr>
              <w:t>frå</w:t>
            </w:r>
            <w:proofErr w:type="spellEnd"/>
            <w:r w:rsidRPr="00F31BA9">
              <w:rPr>
                <w:sz w:val="22"/>
              </w:rPr>
              <w:t xml:space="preserve"> fondet)</w:t>
            </w:r>
          </w:p>
        </w:tc>
        <w:tc>
          <w:tcPr>
            <w:tcW w:w="1400" w:type="dxa"/>
            <w:tcBorders>
              <w:top w:val="nil"/>
              <w:left w:val="nil"/>
              <w:bottom w:val="nil"/>
              <w:right w:val="nil"/>
            </w:tcBorders>
            <w:tcMar>
              <w:top w:w="128" w:type="dxa"/>
              <w:left w:w="43" w:type="dxa"/>
              <w:bottom w:w="43" w:type="dxa"/>
              <w:right w:w="43" w:type="dxa"/>
            </w:tcMar>
            <w:vAlign w:val="bottom"/>
          </w:tcPr>
          <w:p w14:paraId="3A5BD7B6" w14:textId="77777777" w:rsidR="006D104E" w:rsidRPr="00F31BA9" w:rsidRDefault="006D104E" w:rsidP="00F31BA9">
            <w:pPr>
              <w:jc w:val="right"/>
              <w:rPr>
                <w:sz w:val="22"/>
              </w:rPr>
            </w:pPr>
            <w:r w:rsidRPr="00F31BA9">
              <w:rPr>
                <w:sz w:val="22"/>
              </w:rPr>
              <w:t>97 500</w:t>
            </w:r>
          </w:p>
        </w:tc>
      </w:tr>
      <w:tr w:rsidR="00B070C3" w:rsidRPr="00D42D77" w14:paraId="6FBD34D9" w14:textId="77777777">
        <w:trPr>
          <w:trHeight w:val="380"/>
        </w:trPr>
        <w:tc>
          <w:tcPr>
            <w:tcW w:w="320" w:type="dxa"/>
            <w:tcBorders>
              <w:top w:val="single" w:sz="4" w:space="0" w:color="000000"/>
              <w:left w:val="nil"/>
              <w:bottom w:val="single" w:sz="4" w:space="0" w:color="000000"/>
              <w:right w:val="nil"/>
            </w:tcBorders>
            <w:tcMar>
              <w:top w:w="128" w:type="dxa"/>
              <w:left w:w="43" w:type="dxa"/>
              <w:bottom w:w="43" w:type="dxa"/>
              <w:right w:w="43" w:type="dxa"/>
            </w:tcMar>
          </w:tcPr>
          <w:p w14:paraId="762FDAEE" w14:textId="77777777" w:rsidR="006D104E" w:rsidRPr="00F31BA9" w:rsidRDefault="006D104E" w:rsidP="00D42D77">
            <w:pPr>
              <w:rPr>
                <w:sz w:val="22"/>
              </w:rPr>
            </w:pPr>
            <w:r w:rsidRPr="00F31BA9">
              <w:rPr>
                <w:sz w:val="22"/>
              </w:rPr>
              <w:t>=</w:t>
            </w:r>
          </w:p>
        </w:tc>
        <w:tc>
          <w:tcPr>
            <w:tcW w:w="7840" w:type="dxa"/>
            <w:tcBorders>
              <w:top w:val="single" w:sz="4" w:space="0" w:color="000000"/>
              <w:left w:val="nil"/>
              <w:bottom w:val="single" w:sz="4" w:space="0" w:color="000000"/>
              <w:right w:val="nil"/>
            </w:tcBorders>
            <w:tcMar>
              <w:top w:w="128" w:type="dxa"/>
              <w:left w:w="43" w:type="dxa"/>
              <w:bottom w:w="43" w:type="dxa"/>
              <w:right w:w="43" w:type="dxa"/>
            </w:tcMar>
          </w:tcPr>
          <w:p w14:paraId="24EEE475" w14:textId="77777777" w:rsidR="006D104E" w:rsidRPr="00F31BA9" w:rsidRDefault="006D104E" w:rsidP="00D42D77">
            <w:pPr>
              <w:rPr>
                <w:sz w:val="22"/>
              </w:rPr>
            </w:pPr>
            <w:r w:rsidRPr="00F31BA9">
              <w:rPr>
                <w:sz w:val="22"/>
              </w:rPr>
              <w:t>Budsjettert saldo 31.12.26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F2A0D" w14:textId="77777777" w:rsidR="006D104E" w:rsidRPr="00F31BA9" w:rsidRDefault="006D104E" w:rsidP="00F31BA9">
            <w:pPr>
              <w:jc w:val="right"/>
              <w:rPr>
                <w:sz w:val="22"/>
              </w:rPr>
            </w:pPr>
            <w:r w:rsidRPr="00F31BA9">
              <w:rPr>
                <w:sz w:val="22"/>
              </w:rPr>
              <w:t xml:space="preserve"> 5 455</w:t>
            </w:r>
          </w:p>
        </w:tc>
      </w:tr>
    </w:tbl>
    <w:p w14:paraId="710869E1" w14:textId="77777777" w:rsidR="006D104E" w:rsidRPr="00D42D77" w:rsidRDefault="006D104E" w:rsidP="00D42D77">
      <w:pPr>
        <w:pStyle w:val="tabell-noter"/>
        <w:rPr>
          <w:rStyle w:val="skrift-hevet"/>
        </w:rPr>
      </w:pPr>
      <w:r w:rsidRPr="00D42D77">
        <w:rPr>
          <w:rStyle w:val="skrift-hevet"/>
        </w:rPr>
        <w:t>1</w:t>
      </w:r>
      <w:r w:rsidRPr="00D42D77">
        <w:tab/>
        <w:t>Beløpet inkluderer stipulerte renteinntekter på 0,8 mill. kroner og fallviltinntekter på 0,06 mill. kroner.</w:t>
      </w:r>
    </w:p>
    <w:p w14:paraId="6AD2CFAD" w14:textId="77777777" w:rsidR="006D104E" w:rsidRPr="00D42D77" w:rsidRDefault="006D104E" w:rsidP="00D42D77">
      <w:pPr>
        <w:pStyle w:val="tabell-noter"/>
      </w:pPr>
      <w:r w:rsidRPr="00D42D77">
        <w:rPr>
          <w:rStyle w:val="skrift-hevet"/>
        </w:rPr>
        <w:t>2</w:t>
      </w:r>
      <w:r w:rsidRPr="00D42D77">
        <w:tab/>
        <w:t>Beløpet inkluderer stipulerte renteinntekter på 0,8 mill. kroner og fallviltinntekter på 0,06 mill. kroner.</w:t>
      </w:r>
    </w:p>
    <w:p w14:paraId="34761244" w14:textId="77777777" w:rsidR="006D104E" w:rsidRPr="00D42D77" w:rsidRDefault="006D104E" w:rsidP="00D42D77">
      <w:pPr>
        <w:pStyle w:val="avsnitt-tittel"/>
      </w:pPr>
      <w:r w:rsidRPr="00D42D77">
        <w:t>Administrasjon og økonomiforvaltning</w:t>
      </w:r>
    </w:p>
    <w:p w14:paraId="30A77C44" w14:textId="77777777" w:rsidR="006D104E" w:rsidRPr="00D42D77" w:rsidRDefault="006D104E" w:rsidP="00D42D77">
      <w:r w:rsidRPr="00D42D77">
        <w:t xml:space="preserve">Landbruksdirektoratet </w:t>
      </w:r>
      <w:proofErr w:type="spellStart"/>
      <w:r w:rsidRPr="00D42D77">
        <w:t>forvaltar</w:t>
      </w:r>
      <w:proofErr w:type="spellEnd"/>
      <w:r w:rsidRPr="00D42D77">
        <w:t xml:space="preserve"> Viltfondet på vegner av Landbruks- og matdepartementet, og er </w:t>
      </w:r>
      <w:proofErr w:type="spellStart"/>
      <w:r w:rsidRPr="00D42D77">
        <w:t>ansvarleg</w:t>
      </w:r>
      <w:proofErr w:type="spellEnd"/>
      <w:r w:rsidRPr="00D42D77">
        <w:t xml:space="preserve"> for administrasjon og føring av </w:t>
      </w:r>
      <w:proofErr w:type="spellStart"/>
      <w:r w:rsidRPr="00D42D77">
        <w:t>rekneskapen</w:t>
      </w:r>
      <w:proofErr w:type="spellEnd"/>
      <w:r w:rsidRPr="00D42D77">
        <w:t xml:space="preserve"> for fondet. Utgiftene i statsbudsjettet skal normalt svare til </w:t>
      </w:r>
      <w:proofErr w:type="spellStart"/>
      <w:r w:rsidRPr="00D42D77">
        <w:t>dei</w:t>
      </w:r>
      <w:proofErr w:type="spellEnd"/>
      <w:r w:rsidRPr="00D42D77">
        <w:t xml:space="preserve"> stipulerte inntektene for fondet det same året. Dersom inntektene er større enn dette, blir dette overført fondet for bruk </w:t>
      </w:r>
      <w:proofErr w:type="spellStart"/>
      <w:r w:rsidRPr="00D42D77">
        <w:t>seinare</w:t>
      </w:r>
      <w:proofErr w:type="spellEnd"/>
      <w:r w:rsidRPr="00D42D77">
        <w:t xml:space="preserve"> år.</w:t>
      </w:r>
    </w:p>
    <w:p w14:paraId="24571412" w14:textId="77777777" w:rsidR="006D104E" w:rsidRPr="00D42D77" w:rsidRDefault="006D104E" w:rsidP="00D42D77">
      <w:r w:rsidRPr="00D42D77">
        <w:t xml:space="preserve">Inntektene på kap. 5576, post 72, finansierer utgifter til vilttiltak, viltforvaltning og drift av Jegerregisteret på kap. 1140, post 01, 21 og 71. Inntektene finansierer òg utgifter til forvaltning av fondet, forvaltning av </w:t>
      </w:r>
      <w:proofErr w:type="spellStart"/>
      <w:r w:rsidRPr="00D42D77">
        <w:t>fondsmidlane</w:t>
      </w:r>
      <w:proofErr w:type="spellEnd"/>
      <w:r w:rsidRPr="00D42D77">
        <w:t xml:space="preserve"> og tilskottsforvaltning i Landbruksdirektoratet på kap. 1142, post 01, og nasjonal jaktstatistikk i SSB på kap. 1620, post 01. </w:t>
      </w:r>
      <w:proofErr w:type="spellStart"/>
      <w:r w:rsidRPr="00D42D77">
        <w:t>Planlagd</w:t>
      </w:r>
      <w:proofErr w:type="spellEnd"/>
      <w:r w:rsidRPr="00D42D77">
        <w:t xml:space="preserve"> bruk av inntektene går fram av tabell 5.13.</w:t>
      </w:r>
    </w:p>
    <w:p w14:paraId="0D51C2D0" w14:textId="14AB56B8" w:rsidR="00493A41" w:rsidRPr="00D42D77" w:rsidRDefault="00493A41" w:rsidP="00D42D77">
      <w:pPr>
        <w:pStyle w:val="tabell-tittel"/>
      </w:pPr>
      <w:r w:rsidRPr="00D42D77">
        <w:t>Samla ressursbruk finansiert av inntekter til Viltfondet i 2026 (i 1 000 kroner)</w:t>
      </w:r>
    </w:p>
    <w:p w14:paraId="3BA9C870" w14:textId="77777777" w:rsidR="006D104E" w:rsidRPr="00D42D77" w:rsidRDefault="006D104E" w:rsidP="00D42D77">
      <w:pPr>
        <w:pStyle w:val="Tabellnavn"/>
      </w:pPr>
      <w:r w:rsidRPr="00D42D77">
        <w:t>04J1tx2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0"/>
        <w:gridCol w:w="320"/>
        <w:gridCol w:w="7640"/>
        <w:gridCol w:w="1280"/>
      </w:tblGrid>
      <w:tr w:rsidR="00B070C3" w:rsidRPr="00D42D77" w14:paraId="13D0F18D" w14:textId="77777777">
        <w:trPr>
          <w:trHeight w:val="360"/>
        </w:trPr>
        <w:tc>
          <w:tcPr>
            <w:tcW w:w="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A3E014" w14:textId="77777777" w:rsidR="006D104E" w:rsidRPr="00F31BA9" w:rsidRDefault="006D104E" w:rsidP="00D42D77">
            <w:pPr>
              <w:rPr>
                <w:sz w:val="22"/>
              </w:rPr>
            </w:pPr>
          </w:p>
        </w:tc>
        <w:tc>
          <w:tcPr>
            <w:tcW w:w="79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ED827A6" w14:textId="77777777" w:rsidR="006D104E" w:rsidRPr="00F31BA9" w:rsidRDefault="006D104E" w:rsidP="00D42D77">
            <w:pPr>
              <w:rPr>
                <w:sz w:val="22"/>
              </w:rPr>
            </w:pPr>
            <w:r w:rsidRPr="00F31BA9">
              <w:rPr>
                <w:sz w:val="22"/>
              </w:rPr>
              <w:t>Formål</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5D09E" w14:textId="77777777" w:rsidR="006D104E" w:rsidRPr="00F31BA9" w:rsidRDefault="006D104E" w:rsidP="00F31BA9">
            <w:pPr>
              <w:jc w:val="right"/>
              <w:rPr>
                <w:sz w:val="22"/>
              </w:rPr>
            </w:pPr>
          </w:p>
        </w:tc>
      </w:tr>
      <w:tr w:rsidR="00B070C3" w:rsidRPr="00D42D77" w14:paraId="267AA7E5" w14:textId="77777777">
        <w:trPr>
          <w:trHeight w:val="640"/>
        </w:trPr>
        <w:tc>
          <w:tcPr>
            <w:tcW w:w="320" w:type="dxa"/>
            <w:tcBorders>
              <w:top w:val="single" w:sz="4" w:space="0" w:color="000000"/>
              <w:left w:val="nil"/>
              <w:bottom w:val="nil"/>
              <w:right w:val="nil"/>
            </w:tcBorders>
            <w:tcMar>
              <w:top w:w="128" w:type="dxa"/>
              <w:left w:w="43" w:type="dxa"/>
              <w:bottom w:w="43" w:type="dxa"/>
              <w:right w:w="43" w:type="dxa"/>
            </w:tcMar>
          </w:tcPr>
          <w:p w14:paraId="51CF71E2" w14:textId="77777777" w:rsidR="006D104E" w:rsidRPr="00F31BA9" w:rsidRDefault="006D104E" w:rsidP="00D42D77">
            <w:pPr>
              <w:rPr>
                <w:sz w:val="22"/>
              </w:rPr>
            </w:pPr>
          </w:p>
        </w:tc>
        <w:tc>
          <w:tcPr>
            <w:tcW w:w="7960" w:type="dxa"/>
            <w:gridSpan w:val="2"/>
            <w:tcBorders>
              <w:top w:val="single" w:sz="4" w:space="0" w:color="000000"/>
              <w:left w:val="nil"/>
              <w:bottom w:val="nil"/>
              <w:right w:val="nil"/>
            </w:tcBorders>
            <w:tcMar>
              <w:top w:w="128" w:type="dxa"/>
              <w:left w:w="43" w:type="dxa"/>
              <w:bottom w:w="43" w:type="dxa"/>
              <w:right w:w="43" w:type="dxa"/>
            </w:tcMar>
          </w:tcPr>
          <w:p w14:paraId="1E50C5C4" w14:textId="77777777" w:rsidR="006D104E" w:rsidRPr="00F31BA9" w:rsidRDefault="006D104E" w:rsidP="00D42D77">
            <w:pPr>
              <w:rPr>
                <w:sz w:val="22"/>
              </w:rPr>
            </w:pPr>
            <w:r w:rsidRPr="00F31BA9">
              <w:rPr>
                <w:sz w:val="22"/>
              </w:rPr>
              <w:t xml:space="preserve">Drift av villreinnemndene, drift av Jegerregisteret og andre driftsutgifter knytte </w:t>
            </w:r>
            <w:r w:rsidRPr="00F31BA9">
              <w:rPr>
                <w:sz w:val="22"/>
              </w:rPr>
              <w:br/>
              <w:t>til viltforvaltning (kap. 1140, post 01)</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BBFC1CD" w14:textId="77777777" w:rsidR="006D104E" w:rsidRPr="00F31BA9" w:rsidRDefault="006D104E" w:rsidP="00F31BA9">
            <w:pPr>
              <w:jc w:val="right"/>
              <w:rPr>
                <w:sz w:val="22"/>
              </w:rPr>
            </w:pPr>
            <w:r w:rsidRPr="00F31BA9">
              <w:rPr>
                <w:sz w:val="22"/>
              </w:rPr>
              <w:t>14 129</w:t>
            </w:r>
          </w:p>
        </w:tc>
      </w:tr>
      <w:tr w:rsidR="00B070C3" w:rsidRPr="00D42D77" w14:paraId="0E832255" w14:textId="77777777">
        <w:trPr>
          <w:trHeight w:val="380"/>
        </w:trPr>
        <w:tc>
          <w:tcPr>
            <w:tcW w:w="320" w:type="dxa"/>
            <w:tcBorders>
              <w:top w:val="nil"/>
              <w:left w:val="nil"/>
              <w:bottom w:val="nil"/>
              <w:right w:val="nil"/>
            </w:tcBorders>
            <w:tcMar>
              <w:top w:w="128" w:type="dxa"/>
              <w:left w:w="43" w:type="dxa"/>
              <w:bottom w:w="43" w:type="dxa"/>
              <w:right w:w="43" w:type="dxa"/>
            </w:tcMar>
          </w:tcPr>
          <w:p w14:paraId="4A87CE8A" w14:textId="77777777" w:rsidR="006D104E" w:rsidRPr="00F31BA9" w:rsidRDefault="006D104E" w:rsidP="00D42D77">
            <w:pPr>
              <w:rPr>
                <w:sz w:val="22"/>
              </w:rPr>
            </w:pPr>
            <w:r w:rsidRPr="00F31BA9">
              <w:rPr>
                <w:sz w:val="22"/>
              </w:rPr>
              <w:t>+</w:t>
            </w:r>
          </w:p>
        </w:tc>
        <w:tc>
          <w:tcPr>
            <w:tcW w:w="320" w:type="dxa"/>
            <w:tcBorders>
              <w:top w:val="nil"/>
              <w:left w:val="nil"/>
              <w:bottom w:val="nil"/>
              <w:right w:val="nil"/>
            </w:tcBorders>
            <w:tcMar>
              <w:top w:w="128" w:type="dxa"/>
              <w:left w:w="43" w:type="dxa"/>
              <w:bottom w:w="43" w:type="dxa"/>
              <w:right w:w="43" w:type="dxa"/>
            </w:tcMar>
          </w:tcPr>
          <w:p w14:paraId="570B4F82" w14:textId="77777777" w:rsidR="006D104E" w:rsidRPr="00F31BA9" w:rsidRDefault="006D104E" w:rsidP="00D42D77">
            <w:pPr>
              <w:rPr>
                <w:sz w:val="22"/>
              </w:rPr>
            </w:pPr>
          </w:p>
        </w:tc>
        <w:tc>
          <w:tcPr>
            <w:tcW w:w="7640" w:type="dxa"/>
            <w:tcBorders>
              <w:top w:val="nil"/>
              <w:left w:val="nil"/>
              <w:bottom w:val="nil"/>
              <w:right w:val="nil"/>
            </w:tcBorders>
            <w:tcMar>
              <w:top w:w="128" w:type="dxa"/>
              <w:left w:w="43" w:type="dxa"/>
              <w:bottom w:w="43" w:type="dxa"/>
              <w:right w:w="43" w:type="dxa"/>
            </w:tcMar>
          </w:tcPr>
          <w:p w14:paraId="67F62416" w14:textId="77777777" w:rsidR="006D104E" w:rsidRPr="00F31BA9" w:rsidRDefault="006D104E" w:rsidP="00D42D77">
            <w:pPr>
              <w:rPr>
                <w:sz w:val="22"/>
              </w:rPr>
            </w:pPr>
            <w:proofErr w:type="spellStart"/>
            <w:r w:rsidRPr="00F31BA9">
              <w:rPr>
                <w:rStyle w:val="kursiv"/>
                <w:sz w:val="22"/>
              </w:rPr>
              <w:t>Meirverdiavgift</w:t>
            </w:r>
            <w:proofErr w:type="spellEnd"/>
            <w:r w:rsidRPr="00F31BA9">
              <w:rPr>
                <w:rStyle w:val="kursiv"/>
                <w:sz w:val="22"/>
              </w:rPr>
              <w:t xml:space="preserve"> som er ført under Finansdepartementet</w:t>
            </w:r>
          </w:p>
        </w:tc>
        <w:tc>
          <w:tcPr>
            <w:tcW w:w="1280" w:type="dxa"/>
            <w:tcBorders>
              <w:top w:val="nil"/>
              <w:left w:val="nil"/>
              <w:bottom w:val="nil"/>
              <w:right w:val="nil"/>
            </w:tcBorders>
            <w:tcMar>
              <w:top w:w="128" w:type="dxa"/>
              <w:left w:w="43" w:type="dxa"/>
              <w:bottom w:w="43" w:type="dxa"/>
              <w:right w:w="43" w:type="dxa"/>
            </w:tcMar>
            <w:vAlign w:val="bottom"/>
          </w:tcPr>
          <w:p w14:paraId="68D3557A" w14:textId="77777777" w:rsidR="006D104E" w:rsidRPr="00F31BA9" w:rsidRDefault="006D104E" w:rsidP="00F31BA9">
            <w:pPr>
              <w:jc w:val="right"/>
              <w:rPr>
                <w:sz w:val="22"/>
              </w:rPr>
            </w:pPr>
            <w:r w:rsidRPr="00F31BA9">
              <w:rPr>
                <w:rStyle w:val="kursiv"/>
                <w:sz w:val="22"/>
              </w:rPr>
              <w:t>1 591</w:t>
            </w:r>
          </w:p>
        </w:tc>
      </w:tr>
      <w:tr w:rsidR="00B070C3" w:rsidRPr="00D42D77" w14:paraId="468D5BAC" w14:textId="77777777">
        <w:trPr>
          <w:trHeight w:val="640"/>
        </w:trPr>
        <w:tc>
          <w:tcPr>
            <w:tcW w:w="320" w:type="dxa"/>
            <w:tcBorders>
              <w:top w:val="nil"/>
              <w:left w:val="nil"/>
              <w:bottom w:val="nil"/>
              <w:right w:val="nil"/>
            </w:tcBorders>
            <w:tcMar>
              <w:top w:w="128" w:type="dxa"/>
              <w:left w:w="43" w:type="dxa"/>
              <w:bottom w:w="43" w:type="dxa"/>
              <w:right w:w="43" w:type="dxa"/>
            </w:tcMar>
          </w:tcPr>
          <w:p w14:paraId="57C8D7C4" w14:textId="77777777" w:rsidR="006D104E" w:rsidRPr="00F31BA9" w:rsidRDefault="006D104E" w:rsidP="00D42D77">
            <w:pPr>
              <w:rPr>
                <w:sz w:val="22"/>
              </w:rPr>
            </w:pPr>
            <w:r w:rsidRPr="00F31BA9">
              <w:rPr>
                <w:sz w:val="22"/>
              </w:rPr>
              <w:t>+</w:t>
            </w:r>
          </w:p>
        </w:tc>
        <w:tc>
          <w:tcPr>
            <w:tcW w:w="7960" w:type="dxa"/>
            <w:gridSpan w:val="2"/>
            <w:tcBorders>
              <w:top w:val="nil"/>
              <w:left w:val="nil"/>
              <w:bottom w:val="nil"/>
              <w:right w:val="nil"/>
            </w:tcBorders>
            <w:tcMar>
              <w:top w:w="128" w:type="dxa"/>
              <w:left w:w="43" w:type="dxa"/>
              <w:bottom w:w="43" w:type="dxa"/>
              <w:right w:w="43" w:type="dxa"/>
            </w:tcMar>
          </w:tcPr>
          <w:p w14:paraId="4F0A5F95" w14:textId="77777777" w:rsidR="006D104E" w:rsidRPr="00F31BA9" w:rsidRDefault="006D104E" w:rsidP="00D42D77">
            <w:pPr>
              <w:rPr>
                <w:sz w:val="22"/>
              </w:rPr>
            </w:pPr>
            <w:r w:rsidRPr="00F31BA9">
              <w:rPr>
                <w:sz w:val="22"/>
              </w:rPr>
              <w:t xml:space="preserve">Prosjekt, FoU, </w:t>
            </w:r>
            <w:proofErr w:type="spellStart"/>
            <w:r w:rsidRPr="00F31BA9">
              <w:rPr>
                <w:sz w:val="22"/>
              </w:rPr>
              <w:t>overvakingsprogram</w:t>
            </w:r>
            <w:proofErr w:type="spellEnd"/>
            <w:r w:rsidRPr="00F31BA9">
              <w:rPr>
                <w:sz w:val="22"/>
              </w:rPr>
              <w:t xml:space="preserve">, sentrale fallviltutgifter m.m. </w:t>
            </w:r>
            <w:r w:rsidRPr="00F31BA9">
              <w:rPr>
                <w:sz w:val="22"/>
              </w:rPr>
              <w:br/>
              <w:t>(kap. 1140, post 21)</w:t>
            </w:r>
          </w:p>
        </w:tc>
        <w:tc>
          <w:tcPr>
            <w:tcW w:w="1280" w:type="dxa"/>
            <w:tcBorders>
              <w:top w:val="nil"/>
              <w:left w:val="nil"/>
              <w:bottom w:val="nil"/>
              <w:right w:val="nil"/>
            </w:tcBorders>
            <w:tcMar>
              <w:top w:w="128" w:type="dxa"/>
              <w:left w:w="43" w:type="dxa"/>
              <w:bottom w:w="43" w:type="dxa"/>
              <w:right w:w="43" w:type="dxa"/>
            </w:tcMar>
            <w:vAlign w:val="bottom"/>
          </w:tcPr>
          <w:p w14:paraId="5C01A7C0" w14:textId="77777777" w:rsidR="006D104E" w:rsidRPr="00F31BA9" w:rsidRDefault="006D104E" w:rsidP="00F31BA9">
            <w:pPr>
              <w:jc w:val="right"/>
              <w:rPr>
                <w:sz w:val="22"/>
              </w:rPr>
            </w:pPr>
            <w:r w:rsidRPr="00F31BA9">
              <w:rPr>
                <w:sz w:val="22"/>
              </w:rPr>
              <w:t>33 183</w:t>
            </w:r>
          </w:p>
        </w:tc>
      </w:tr>
      <w:tr w:rsidR="00B070C3" w:rsidRPr="00D42D77" w14:paraId="75A67D77" w14:textId="77777777">
        <w:trPr>
          <w:trHeight w:val="380"/>
        </w:trPr>
        <w:tc>
          <w:tcPr>
            <w:tcW w:w="320" w:type="dxa"/>
            <w:tcBorders>
              <w:top w:val="nil"/>
              <w:left w:val="nil"/>
              <w:bottom w:val="nil"/>
              <w:right w:val="nil"/>
            </w:tcBorders>
            <w:tcMar>
              <w:top w:w="128" w:type="dxa"/>
              <w:left w:w="43" w:type="dxa"/>
              <w:bottom w:w="43" w:type="dxa"/>
              <w:right w:w="43" w:type="dxa"/>
            </w:tcMar>
          </w:tcPr>
          <w:p w14:paraId="3802B70B" w14:textId="77777777" w:rsidR="006D104E" w:rsidRPr="00F31BA9" w:rsidRDefault="006D104E" w:rsidP="00D42D77">
            <w:pPr>
              <w:rPr>
                <w:sz w:val="22"/>
              </w:rPr>
            </w:pPr>
            <w:r w:rsidRPr="00F31BA9">
              <w:rPr>
                <w:sz w:val="22"/>
              </w:rPr>
              <w:t>+</w:t>
            </w:r>
          </w:p>
        </w:tc>
        <w:tc>
          <w:tcPr>
            <w:tcW w:w="320" w:type="dxa"/>
            <w:tcBorders>
              <w:top w:val="nil"/>
              <w:left w:val="nil"/>
              <w:bottom w:val="nil"/>
              <w:right w:val="nil"/>
            </w:tcBorders>
            <w:tcMar>
              <w:top w:w="128" w:type="dxa"/>
              <w:left w:w="43" w:type="dxa"/>
              <w:bottom w:w="43" w:type="dxa"/>
              <w:right w:w="43" w:type="dxa"/>
            </w:tcMar>
          </w:tcPr>
          <w:p w14:paraId="5B34E781" w14:textId="77777777" w:rsidR="006D104E" w:rsidRPr="00F31BA9" w:rsidRDefault="006D104E" w:rsidP="00D42D77">
            <w:pPr>
              <w:rPr>
                <w:sz w:val="22"/>
              </w:rPr>
            </w:pPr>
          </w:p>
        </w:tc>
        <w:tc>
          <w:tcPr>
            <w:tcW w:w="7640" w:type="dxa"/>
            <w:tcBorders>
              <w:top w:val="nil"/>
              <w:left w:val="nil"/>
              <w:bottom w:val="nil"/>
              <w:right w:val="nil"/>
            </w:tcBorders>
            <w:tcMar>
              <w:top w:w="128" w:type="dxa"/>
              <w:left w:w="43" w:type="dxa"/>
              <w:bottom w:w="43" w:type="dxa"/>
              <w:right w:w="43" w:type="dxa"/>
            </w:tcMar>
          </w:tcPr>
          <w:p w14:paraId="17A216C8" w14:textId="77777777" w:rsidR="006D104E" w:rsidRPr="00F31BA9" w:rsidRDefault="006D104E" w:rsidP="00D42D77">
            <w:pPr>
              <w:rPr>
                <w:sz w:val="22"/>
              </w:rPr>
            </w:pPr>
            <w:proofErr w:type="spellStart"/>
            <w:r w:rsidRPr="00F31BA9">
              <w:rPr>
                <w:rStyle w:val="kursiv"/>
                <w:sz w:val="22"/>
              </w:rPr>
              <w:t>Meirverdiavgift</w:t>
            </w:r>
            <w:proofErr w:type="spellEnd"/>
            <w:r w:rsidRPr="00F31BA9">
              <w:rPr>
                <w:rStyle w:val="kursiv"/>
                <w:sz w:val="22"/>
              </w:rPr>
              <w:t xml:space="preserve"> som er ført under Finansdepartementet</w:t>
            </w:r>
          </w:p>
        </w:tc>
        <w:tc>
          <w:tcPr>
            <w:tcW w:w="1280" w:type="dxa"/>
            <w:tcBorders>
              <w:top w:val="nil"/>
              <w:left w:val="nil"/>
              <w:bottom w:val="nil"/>
              <w:right w:val="nil"/>
            </w:tcBorders>
            <w:tcMar>
              <w:top w:w="128" w:type="dxa"/>
              <w:left w:w="43" w:type="dxa"/>
              <w:bottom w:w="43" w:type="dxa"/>
              <w:right w:w="43" w:type="dxa"/>
            </w:tcMar>
            <w:vAlign w:val="bottom"/>
          </w:tcPr>
          <w:p w14:paraId="4050C51B" w14:textId="77777777" w:rsidR="006D104E" w:rsidRPr="00F31BA9" w:rsidRDefault="006D104E" w:rsidP="00F31BA9">
            <w:pPr>
              <w:jc w:val="right"/>
              <w:rPr>
                <w:sz w:val="22"/>
              </w:rPr>
            </w:pPr>
            <w:r w:rsidRPr="00F31BA9">
              <w:rPr>
                <w:rStyle w:val="kursiv"/>
                <w:sz w:val="22"/>
              </w:rPr>
              <w:t>2 852</w:t>
            </w:r>
          </w:p>
        </w:tc>
      </w:tr>
      <w:tr w:rsidR="00B070C3" w:rsidRPr="00D42D77" w14:paraId="282AEEB1" w14:textId="77777777">
        <w:trPr>
          <w:trHeight w:val="640"/>
        </w:trPr>
        <w:tc>
          <w:tcPr>
            <w:tcW w:w="320" w:type="dxa"/>
            <w:tcBorders>
              <w:top w:val="nil"/>
              <w:left w:val="nil"/>
              <w:bottom w:val="nil"/>
              <w:right w:val="nil"/>
            </w:tcBorders>
            <w:tcMar>
              <w:top w:w="128" w:type="dxa"/>
              <w:left w:w="43" w:type="dxa"/>
              <w:bottom w:w="43" w:type="dxa"/>
              <w:right w:w="43" w:type="dxa"/>
            </w:tcMar>
          </w:tcPr>
          <w:p w14:paraId="0F282436" w14:textId="77777777" w:rsidR="006D104E" w:rsidRPr="00F31BA9" w:rsidRDefault="006D104E" w:rsidP="00D42D77">
            <w:pPr>
              <w:rPr>
                <w:sz w:val="22"/>
              </w:rPr>
            </w:pPr>
            <w:r w:rsidRPr="00F31BA9">
              <w:rPr>
                <w:sz w:val="22"/>
              </w:rPr>
              <w:t>+</w:t>
            </w:r>
          </w:p>
        </w:tc>
        <w:tc>
          <w:tcPr>
            <w:tcW w:w="7960" w:type="dxa"/>
            <w:gridSpan w:val="2"/>
            <w:tcBorders>
              <w:top w:val="nil"/>
              <w:left w:val="nil"/>
              <w:bottom w:val="nil"/>
              <w:right w:val="nil"/>
            </w:tcBorders>
            <w:tcMar>
              <w:top w:w="128" w:type="dxa"/>
              <w:left w:w="43" w:type="dxa"/>
              <w:bottom w:w="43" w:type="dxa"/>
              <w:right w:w="43" w:type="dxa"/>
            </w:tcMar>
          </w:tcPr>
          <w:p w14:paraId="1201E757" w14:textId="77777777" w:rsidR="006D104E" w:rsidRPr="00F31BA9" w:rsidRDefault="006D104E" w:rsidP="00D42D77">
            <w:pPr>
              <w:rPr>
                <w:sz w:val="22"/>
              </w:rPr>
            </w:pPr>
            <w:r w:rsidRPr="00F31BA9">
              <w:rPr>
                <w:sz w:val="22"/>
              </w:rPr>
              <w:t xml:space="preserve">Hjortevilttiltak, </w:t>
            </w:r>
            <w:proofErr w:type="spellStart"/>
            <w:r w:rsidRPr="00F31BA9">
              <w:rPr>
                <w:sz w:val="22"/>
              </w:rPr>
              <w:t>særskilde</w:t>
            </w:r>
            <w:proofErr w:type="spellEnd"/>
            <w:r w:rsidRPr="00F31BA9">
              <w:rPr>
                <w:sz w:val="22"/>
              </w:rPr>
              <w:t xml:space="preserve"> villreintiltak, lokale vilttiltak, viltovervaking </w:t>
            </w:r>
            <w:r w:rsidRPr="00F31BA9">
              <w:rPr>
                <w:sz w:val="22"/>
              </w:rPr>
              <w:br/>
              <w:t>(kap. 1140, post 71)</w:t>
            </w:r>
          </w:p>
        </w:tc>
        <w:tc>
          <w:tcPr>
            <w:tcW w:w="1280" w:type="dxa"/>
            <w:tcBorders>
              <w:top w:val="nil"/>
              <w:left w:val="nil"/>
              <w:bottom w:val="nil"/>
              <w:right w:val="nil"/>
            </w:tcBorders>
            <w:tcMar>
              <w:top w:w="128" w:type="dxa"/>
              <w:left w:w="43" w:type="dxa"/>
              <w:bottom w:w="43" w:type="dxa"/>
              <w:right w:w="43" w:type="dxa"/>
            </w:tcMar>
            <w:vAlign w:val="bottom"/>
          </w:tcPr>
          <w:p w14:paraId="6E149F2A" w14:textId="77777777" w:rsidR="006D104E" w:rsidRPr="00F31BA9" w:rsidRDefault="006D104E" w:rsidP="00F31BA9">
            <w:pPr>
              <w:jc w:val="right"/>
              <w:rPr>
                <w:sz w:val="22"/>
              </w:rPr>
            </w:pPr>
            <w:r w:rsidRPr="00F31BA9">
              <w:rPr>
                <w:sz w:val="22"/>
              </w:rPr>
              <w:t>38 578</w:t>
            </w:r>
          </w:p>
        </w:tc>
      </w:tr>
      <w:tr w:rsidR="00B070C3" w:rsidRPr="00D42D77" w14:paraId="60F432C8" w14:textId="77777777">
        <w:trPr>
          <w:trHeight w:val="380"/>
        </w:trPr>
        <w:tc>
          <w:tcPr>
            <w:tcW w:w="320" w:type="dxa"/>
            <w:tcBorders>
              <w:top w:val="nil"/>
              <w:left w:val="nil"/>
              <w:bottom w:val="nil"/>
              <w:right w:val="nil"/>
            </w:tcBorders>
            <w:tcMar>
              <w:top w:w="128" w:type="dxa"/>
              <w:left w:w="43" w:type="dxa"/>
              <w:bottom w:w="43" w:type="dxa"/>
              <w:right w:w="43" w:type="dxa"/>
            </w:tcMar>
          </w:tcPr>
          <w:p w14:paraId="1213CD74" w14:textId="77777777" w:rsidR="006D104E" w:rsidRPr="00F31BA9" w:rsidRDefault="006D104E" w:rsidP="00D42D77">
            <w:pPr>
              <w:rPr>
                <w:sz w:val="22"/>
              </w:rPr>
            </w:pPr>
            <w:r w:rsidRPr="00F31BA9">
              <w:rPr>
                <w:sz w:val="22"/>
              </w:rPr>
              <w:t>+</w:t>
            </w:r>
          </w:p>
        </w:tc>
        <w:tc>
          <w:tcPr>
            <w:tcW w:w="7960" w:type="dxa"/>
            <w:gridSpan w:val="2"/>
            <w:tcBorders>
              <w:top w:val="nil"/>
              <w:left w:val="nil"/>
              <w:bottom w:val="nil"/>
              <w:right w:val="nil"/>
            </w:tcBorders>
            <w:tcMar>
              <w:top w:w="128" w:type="dxa"/>
              <w:left w:w="43" w:type="dxa"/>
              <w:bottom w:w="43" w:type="dxa"/>
              <w:right w:w="43" w:type="dxa"/>
            </w:tcMar>
          </w:tcPr>
          <w:p w14:paraId="1CBD83C1" w14:textId="77777777" w:rsidR="006D104E" w:rsidRPr="00F31BA9" w:rsidRDefault="006D104E" w:rsidP="00D42D77">
            <w:pPr>
              <w:rPr>
                <w:sz w:val="22"/>
              </w:rPr>
            </w:pPr>
            <w:r w:rsidRPr="00F31BA9">
              <w:rPr>
                <w:sz w:val="22"/>
              </w:rPr>
              <w:t>Forvaltning i Landbruksdirektoratet (kap. 1142, post 01)</w:t>
            </w:r>
          </w:p>
        </w:tc>
        <w:tc>
          <w:tcPr>
            <w:tcW w:w="1280" w:type="dxa"/>
            <w:tcBorders>
              <w:top w:val="nil"/>
              <w:left w:val="nil"/>
              <w:bottom w:val="nil"/>
              <w:right w:val="nil"/>
            </w:tcBorders>
            <w:tcMar>
              <w:top w:w="128" w:type="dxa"/>
              <w:left w:w="43" w:type="dxa"/>
              <w:bottom w:w="43" w:type="dxa"/>
              <w:right w:w="43" w:type="dxa"/>
            </w:tcMar>
            <w:vAlign w:val="bottom"/>
          </w:tcPr>
          <w:p w14:paraId="2D7447D3" w14:textId="77777777" w:rsidR="006D104E" w:rsidRPr="00F31BA9" w:rsidRDefault="006D104E" w:rsidP="00F31BA9">
            <w:pPr>
              <w:jc w:val="right"/>
              <w:rPr>
                <w:sz w:val="22"/>
              </w:rPr>
            </w:pPr>
            <w:r w:rsidRPr="00F31BA9">
              <w:rPr>
                <w:sz w:val="22"/>
              </w:rPr>
              <w:t>4 467</w:t>
            </w:r>
          </w:p>
        </w:tc>
      </w:tr>
      <w:tr w:rsidR="00B070C3" w:rsidRPr="00D42D77" w14:paraId="478B7F47" w14:textId="77777777">
        <w:trPr>
          <w:trHeight w:val="640"/>
        </w:trPr>
        <w:tc>
          <w:tcPr>
            <w:tcW w:w="320" w:type="dxa"/>
            <w:tcBorders>
              <w:top w:val="nil"/>
              <w:left w:val="nil"/>
              <w:bottom w:val="nil"/>
              <w:right w:val="nil"/>
            </w:tcBorders>
            <w:tcMar>
              <w:top w:w="128" w:type="dxa"/>
              <w:left w:w="43" w:type="dxa"/>
              <w:bottom w:w="43" w:type="dxa"/>
              <w:right w:w="43" w:type="dxa"/>
            </w:tcMar>
          </w:tcPr>
          <w:p w14:paraId="134D074A" w14:textId="77777777" w:rsidR="006D104E" w:rsidRPr="00F31BA9" w:rsidRDefault="006D104E" w:rsidP="00D42D77">
            <w:pPr>
              <w:rPr>
                <w:sz w:val="22"/>
              </w:rPr>
            </w:pPr>
            <w:r w:rsidRPr="00F31BA9">
              <w:rPr>
                <w:sz w:val="22"/>
              </w:rPr>
              <w:t>+</w:t>
            </w:r>
          </w:p>
        </w:tc>
        <w:tc>
          <w:tcPr>
            <w:tcW w:w="7960" w:type="dxa"/>
            <w:gridSpan w:val="2"/>
            <w:tcBorders>
              <w:top w:val="nil"/>
              <w:left w:val="nil"/>
              <w:bottom w:val="nil"/>
              <w:right w:val="nil"/>
            </w:tcBorders>
            <w:tcMar>
              <w:top w:w="128" w:type="dxa"/>
              <w:left w:w="43" w:type="dxa"/>
              <w:bottom w:w="43" w:type="dxa"/>
              <w:right w:w="43" w:type="dxa"/>
            </w:tcMar>
          </w:tcPr>
          <w:p w14:paraId="0D1D5330" w14:textId="77777777" w:rsidR="006D104E" w:rsidRPr="00F31BA9" w:rsidRDefault="006D104E" w:rsidP="00D42D77">
            <w:pPr>
              <w:rPr>
                <w:sz w:val="22"/>
              </w:rPr>
            </w:pPr>
            <w:proofErr w:type="spellStart"/>
            <w:r w:rsidRPr="00F31BA9">
              <w:rPr>
                <w:sz w:val="22"/>
              </w:rPr>
              <w:t>Midlar</w:t>
            </w:r>
            <w:proofErr w:type="spellEnd"/>
            <w:r w:rsidRPr="00F31BA9">
              <w:rPr>
                <w:sz w:val="22"/>
              </w:rPr>
              <w:t xml:space="preserve"> til nasjonale </w:t>
            </w:r>
            <w:proofErr w:type="spellStart"/>
            <w:r w:rsidRPr="00F31BA9">
              <w:rPr>
                <w:sz w:val="22"/>
              </w:rPr>
              <w:t>statistikkoppgåver</w:t>
            </w:r>
            <w:proofErr w:type="spellEnd"/>
            <w:r w:rsidRPr="00F31BA9">
              <w:rPr>
                <w:sz w:val="22"/>
              </w:rPr>
              <w:t xml:space="preserve"> i SSB som er førte under Finansdepartementet (kap. 1620, post 01)</w:t>
            </w:r>
          </w:p>
        </w:tc>
        <w:tc>
          <w:tcPr>
            <w:tcW w:w="1280" w:type="dxa"/>
            <w:tcBorders>
              <w:top w:val="nil"/>
              <w:left w:val="nil"/>
              <w:bottom w:val="nil"/>
              <w:right w:val="nil"/>
            </w:tcBorders>
            <w:tcMar>
              <w:top w:w="128" w:type="dxa"/>
              <w:left w:w="43" w:type="dxa"/>
              <w:bottom w:w="43" w:type="dxa"/>
              <w:right w:w="43" w:type="dxa"/>
            </w:tcMar>
            <w:vAlign w:val="bottom"/>
          </w:tcPr>
          <w:p w14:paraId="390D1FD8" w14:textId="77777777" w:rsidR="006D104E" w:rsidRPr="00F31BA9" w:rsidRDefault="006D104E" w:rsidP="00F31BA9">
            <w:pPr>
              <w:jc w:val="right"/>
              <w:rPr>
                <w:sz w:val="22"/>
              </w:rPr>
            </w:pPr>
            <w:r w:rsidRPr="00F31BA9">
              <w:rPr>
                <w:sz w:val="22"/>
              </w:rPr>
              <w:t>2 700</w:t>
            </w:r>
          </w:p>
        </w:tc>
      </w:tr>
      <w:tr w:rsidR="00B070C3" w:rsidRPr="00D42D77" w14:paraId="007D59C1" w14:textId="77777777">
        <w:trPr>
          <w:trHeight w:val="380"/>
        </w:trPr>
        <w:tc>
          <w:tcPr>
            <w:tcW w:w="320" w:type="dxa"/>
            <w:tcBorders>
              <w:top w:val="single" w:sz="4" w:space="0" w:color="000000"/>
              <w:left w:val="nil"/>
              <w:bottom w:val="single" w:sz="4" w:space="0" w:color="000000"/>
              <w:right w:val="nil"/>
            </w:tcBorders>
            <w:tcMar>
              <w:top w:w="128" w:type="dxa"/>
              <w:left w:w="43" w:type="dxa"/>
              <w:bottom w:w="43" w:type="dxa"/>
              <w:right w:w="43" w:type="dxa"/>
            </w:tcMar>
          </w:tcPr>
          <w:p w14:paraId="4D9EB084" w14:textId="77777777" w:rsidR="006D104E" w:rsidRPr="00F31BA9" w:rsidRDefault="006D104E" w:rsidP="00D42D77">
            <w:pPr>
              <w:rPr>
                <w:sz w:val="22"/>
              </w:rPr>
            </w:pPr>
            <w:r w:rsidRPr="00F31BA9">
              <w:rPr>
                <w:sz w:val="22"/>
              </w:rPr>
              <w:t>=</w:t>
            </w:r>
          </w:p>
        </w:tc>
        <w:tc>
          <w:tcPr>
            <w:tcW w:w="79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BE69D1B" w14:textId="77777777" w:rsidR="006D104E" w:rsidRPr="00F31BA9" w:rsidRDefault="006D104E" w:rsidP="00D42D77">
            <w:pPr>
              <w:rPr>
                <w:sz w:val="22"/>
              </w:rPr>
            </w:pPr>
            <w:r w:rsidRPr="00F31BA9">
              <w:rPr>
                <w:sz w:val="22"/>
              </w:rPr>
              <w:t>Totalsum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25F6E4" w14:textId="77777777" w:rsidR="006D104E" w:rsidRPr="00F31BA9" w:rsidRDefault="006D104E" w:rsidP="00F31BA9">
            <w:pPr>
              <w:jc w:val="right"/>
              <w:rPr>
                <w:sz w:val="22"/>
              </w:rPr>
            </w:pPr>
            <w:r w:rsidRPr="00F31BA9">
              <w:rPr>
                <w:sz w:val="22"/>
              </w:rPr>
              <w:t>97 500</w:t>
            </w:r>
          </w:p>
        </w:tc>
      </w:tr>
    </w:tbl>
    <w:p w14:paraId="7BF90B25" w14:textId="77777777" w:rsidR="006D104E" w:rsidRPr="00D42D77" w:rsidRDefault="006D104E" w:rsidP="00D42D77">
      <w:pPr>
        <w:pStyle w:val="avsnitt-tittel"/>
      </w:pPr>
      <w:proofErr w:type="spellStart"/>
      <w:r w:rsidRPr="00D42D77">
        <w:t>Særskild</w:t>
      </w:r>
      <w:proofErr w:type="spellEnd"/>
      <w:r w:rsidRPr="00D42D77">
        <w:t xml:space="preserve"> om hjortevilt og fallvilt</w:t>
      </w:r>
    </w:p>
    <w:p w14:paraId="1C2D8447" w14:textId="77777777" w:rsidR="006D104E" w:rsidRPr="00D42D77" w:rsidRDefault="006D104E" w:rsidP="00D42D77">
      <w:r w:rsidRPr="00D42D77">
        <w:t xml:space="preserve">Det er </w:t>
      </w:r>
      <w:proofErr w:type="spellStart"/>
      <w:r w:rsidRPr="00D42D77">
        <w:t>kommunane</w:t>
      </w:r>
      <w:proofErr w:type="spellEnd"/>
      <w:r w:rsidRPr="00D42D77">
        <w:t xml:space="preserve"> som har primæransvaret for forvaltninga av hjortevilt og for fallvilt. Det er òg nasjonale </w:t>
      </w:r>
      <w:proofErr w:type="spellStart"/>
      <w:r w:rsidRPr="00D42D77">
        <w:t>oppgåver</w:t>
      </w:r>
      <w:proofErr w:type="spellEnd"/>
      <w:r w:rsidRPr="00D42D77">
        <w:t xml:space="preserve"> </w:t>
      </w:r>
      <w:proofErr w:type="spellStart"/>
      <w:r w:rsidRPr="00D42D77">
        <w:t>innanfor</w:t>
      </w:r>
      <w:proofErr w:type="spellEnd"/>
      <w:r w:rsidRPr="00D42D77">
        <w:t xml:space="preserve"> </w:t>
      </w:r>
      <w:proofErr w:type="spellStart"/>
      <w:r w:rsidRPr="00D42D77">
        <w:t>desse</w:t>
      </w:r>
      <w:proofErr w:type="spellEnd"/>
      <w:r w:rsidRPr="00D42D77">
        <w:t xml:space="preserve"> felta som må </w:t>
      </w:r>
      <w:proofErr w:type="spellStart"/>
      <w:r w:rsidRPr="00D42D77">
        <w:t>løysast</w:t>
      </w:r>
      <w:proofErr w:type="spellEnd"/>
      <w:r w:rsidRPr="00D42D77">
        <w:t xml:space="preserve">. FoU-tiltak og </w:t>
      </w:r>
      <w:proofErr w:type="spellStart"/>
      <w:r w:rsidRPr="00D42D77">
        <w:t>overvaking</w:t>
      </w:r>
      <w:proofErr w:type="spellEnd"/>
      <w:r w:rsidRPr="00D42D77">
        <w:t xml:space="preserve"> av hjortevilt blir dekte av Viltfondet gjennom </w:t>
      </w:r>
      <w:proofErr w:type="spellStart"/>
      <w:r w:rsidRPr="00D42D77">
        <w:t>eit</w:t>
      </w:r>
      <w:proofErr w:type="spellEnd"/>
      <w:r w:rsidRPr="00D42D77">
        <w:t xml:space="preserve"> tillegg til jegeravgifta for </w:t>
      </w:r>
      <w:proofErr w:type="spellStart"/>
      <w:r w:rsidRPr="00D42D77">
        <w:t>hjorteviltjegerar</w:t>
      </w:r>
      <w:proofErr w:type="spellEnd"/>
      <w:r w:rsidRPr="00D42D77">
        <w:t xml:space="preserve">. På denne måten </w:t>
      </w:r>
      <w:proofErr w:type="spellStart"/>
      <w:r w:rsidRPr="00D42D77">
        <w:t>medverkar</w:t>
      </w:r>
      <w:proofErr w:type="spellEnd"/>
      <w:r w:rsidRPr="00D42D77">
        <w:t xml:space="preserve"> </w:t>
      </w:r>
      <w:proofErr w:type="spellStart"/>
      <w:r w:rsidRPr="00D42D77">
        <w:t>hjorteviltjegerane</w:t>
      </w:r>
      <w:proofErr w:type="spellEnd"/>
      <w:r w:rsidRPr="00D42D77">
        <w:t xml:space="preserve"> til finansieringa av </w:t>
      </w:r>
      <w:proofErr w:type="spellStart"/>
      <w:r w:rsidRPr="00D42D77">
        <w:t>naudsynte</w:t>
      </w:r>
      <w:proofErr w:type="spellEnd"/>
      <w:r w:rsidRPr="00D42D77">
        <w:t xml:space="preserve"> nasjonale </w:t>
      </w:r>
      <w:proofErr w:type="spellStart"/>
      <w:r w:rsidRPr="00D42D77">
        <w:t>oppgåver</w:t>
      </w:r>
      <w:proofErr w:type="spellEnd"/>
      <w:r w:rsidRPr="00D42D77">
        <w:t>.</w:t>
      </w:r>
    </w:p>
    <w:p w14:paraId="193858C2" w14:textId="77777777" w:rsidR="006D104E" w:rsidRPr="00D42D77" w:rsidRDefault="006D104E" w:rsidP="00D42D77">
      <w:r w:rsidRPr="00D42D77">
        <w:t xml:space="preserve">Utgiftene til sentrale </w:t>
      </w:r>
      <w:proofErr w:type="spellStart"/>
      <w:r w:rsidRPr="00D42D77">
        <w:t>oppgåver</w:t>
      </w:r>
      <w:proofErr w:type="spellEnd"/>
      <w:r w:rsidRPr="00D42D77">
        <w:t xml:space="preserve"> i samband med hjortevilt og fallvilt er budsjetterte under kap. 1140, post 21, Spesielle driftsutgifter. For </w:t>
      </w:r>
      <w:proofErr w:type="spellStart"/>
      <w:r w:rsidRPr="00D42D77">
        <w:t>dei</w:t>
      </w:r>
      <w:proofErr w:type="spellEnd"/>
      <w:r w:rsidRPr="00D42D77">
        <w:t xml:space="preserve"> </w:t>
      </w:r>
      <w:proofErr w:type="spellStart"/>
      <w:r w:rsidRPr="00D42D77">
        <w:t>artane</w:t>
      </w:r>
      <w:proofErr w:type="spellEnd"/>
      <w:r w:rsidRPr="00D42D77">
        <w:t xml:space="preserve"> der fallviltet har </w:t>
      </w:r>
      <w:proofErr w:type="spellStart"/>
      <w:r w:rsidRPr="00D42D77">
        <w:t>ein</w:t>
      </w:r>
      <w:proofErr w:type="spellEnd"/>
      <w:r w:rsidRPr="00D42D77">
        <w:t xml:space="preserve"> </w:t>
      </w:r>
      <w:proofErr w:type="spellStart"/>
      <w:r w:rsidRPr="00D42D77">
        <w:t>salsverdi</w:t>
      </w:r>
      <w:proofErr w:type="spellEnd"/>
      <w:r w:rsidRPr="00D42D77">
        <w:t>, blir fallviltet omsett til inntekt for Viltfondet.</w:t>
      </w:r>
    </w:p>
    <w:p w14:paraId="21B1D076" w14:textId="77777777" w:rsidR="006D104E" w:rsidRPr="00D42D77" w:rsidRDefault="006D104E" w:rsidP="00D42D77">
      <w:pPr>
        <w:pStyle w:val="avsnitt-undertittel"/>
      </w:pPr>
      <w:r w:rsidRPr="00D42D77">
        <w:t>Rapport 2024</w:t>
      </w:r>
    </w:p>
    <w:p w14:paraId="3D970B5F" w14:textId="77777777" w:rsidR="006D104E" w:rsidRPr="00D42D77" w:rsidRDefault="006D104E" w:rsidP="00D42D77">
      <w:r w:rsidRPr="00D42D77">
        <w:t>Inntektene blei 86,5 mill. kroner.</w:t>
      </w:r>
    </w:p>
    <w:p w14:paraId="669C0072" w14:textId="77777777" w:rsidR="006D104E" w:rsidRPr="00D42D77" w:rsidRDefault="006D104E" w:rsidP="00D42D77">
      <w:pPr>
        <w:pStyle w:val="b-progkat"/>
      </w:pPr>
      <w:r w:rsidRPr="00D42D77">
        <w:t>Programkategori 15.40 Forretningsdrift</w:t>
      </w:r>
    </w:p>
    <w:p w14:paraId="09C9F374" w14:textId="77777777" w:rsidR="006D104E" w:rsidRPr="00D42D77" w:rsidRDefault="006D104E" w:rsidP="00D42D77">
      <w:pPr>
        <w:pStyle w:val="avsnitt-tittel"/>
      </w:pPr>
      <w:r w:rsidRPr="00D42D77">
        <w:t>Inntekter under programkategori 15.40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070C3" w:rsidRPr="00D42D77" w14:paraId="555BD99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8D5B0C" w14:textId="77777777" w:rsidR="006D104E" w:rsidRPr="00F31BA9" w:rsidRDefault="006D104E" w:rsidP="00D42D77">
            <w:pPr>
              <w:pStyle w:val="Tabellnavn"/>
              <w:rPr>
                <w:sz w:val="22"/>
                <w:szCs w:val="22"/>
              </w:rPr>
            </w:pPr>
            <w:r w:rsidRPr="00F31BA9">
              <w:rPr>
                <w:sz w:val="22"/>
                <w:szCs w:val="22"/>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0EA8DCA" w14:textId="77777777" w:rsidR="006D104E" w:rsidRPr="00F31BA9"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4E3B3A"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2E66D"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8EDE68"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F70A88" w14:textId="77777777" w:rsidR="006D104E" w:rsidRPr="00F31BA9" w:rsidRDefault="006D104E" w:rsidP="00F31BA9">
            <w:pPr>
              <w:jc w:val="right"/>
              <w:rPr>
                <w:sz w:val="22"/>
              </w:rPr>
            </w:pPr>
            <w:r w:rsidRPr="00F31BA9">
              <w:rPr>
                <w:sz w:val="22"/>
              </w:rPr>
              <w:t>(i 1 000 kr)</w:t>
            </w:r>
          </w:p>
        </w:tc>
      </w:tr>
      <w:tr w:rsidR="00B070C3" w:rsidRPr="00D42D77" w14:paraId="68CC7F1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B6B1E5" w14:textId="77777777" w:rsidR="006D104E" w:rsidRPr="00F31BA9" w:rsidRDefault="006D104E" w:rsidP="00D42D77">
            <w:pPr>
              <w:rPr>
                <w:sz w:val="22"/>
              </w:rPr>
            </w:pPr>
            <w:r w:rsidRPr="00F31BA9">
              <w:rPr>
                <w:sz w:val="22"/>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ED381B2" w14:textId="77777777" w:rsidR="006D104E" w:rsidRPr="00F31BA9" w:rsidRDefault="006D104E" w:rsidP="00D42D77">
            <w:pPr>
              <w:rPr>
                <w:sz w:val="22"/>
              </w:rPr>
            </w:pPr>
            <w:proofErr w:type="spellStart"/>
            <w:r w:rsidRPr="00F31BA9">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36BE4" w14:textId="77777777" w:rsidR="006D104E" w:rsidRPr="00F31BA9" w:rsidRDefault="006D104E" w:rsidP="00F31BA9">
            <w:pPr>
              <w:jc w:val="right"/>
              <w:rPr>
                <w:sz w:val="22"/>
              </w:rPr>
            </w:pPr>
            <w:proofErr w:type="spellStart"/>
            <w:r w:rsidRPr="00F31BA9">
              <w:rPr>
                <w:sz w:val="22"/>
              </w:rPr>
              <w:t>Rekneskap</w:t>
            </w:r>
            <w:proofErr w:type="spellEnd"/>
            <w:r w:rsidRPr="00F31BA9">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EF0F0D" w14:textId="77777777" w:rsidR="006D104E" w:rsidRPr="00F31BA9" w:rsidRDefault="006D104E" w:rsidP="00F31BA9">
            <w:pPr>
              <w:jc w:val="right"/>
              <w:rPr>
                <w:sz w:val="22"/>
              </w:rPr>
            </w:pPr>
            <w:r w:rsidRPr="00F31BA9">
              <w:rPr>
                <w:sz w:val="22"/>
              </w:rPr>
              <w:t>Saldert</w:t>
            </w:r>
            <w:r w:rsidRPr="00F31BA9">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213E10" w14:textId="77777777" w:rsidR="006D104E" w:rsidRPr="00F31BA9" w:rsidRDefault="006D104E" w:rsidP="00F31BA9">
            <w:pPr>
              <w:jc w:val="right"/>
              <w:rPr>
                <w:sz w:val="22"/>
              </w:rPr>
            </w:pPr>
            <w:r w:rsidRPr="00F31BA9">
              <w:rPr>
                <w:sz w:val="22"/>
              </w:rPr>
              <w:t>Forslag</w:t>
            </w:r>
            <w:r w:rsidRPr="00F31BA9">
              <w:rPr>
                <w:sz w:val="22"/>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56CB92" w14:textId="77777777" w:rsidR="006D104E" w:rsidRPr="00F31BA9" w:rsidRDefault="006D104E" w:rsidP="00F31BA9">
            <w:pPr>
              <w:jc w:val="right"/>
              <w:rPr>
                <w:sz w:val="22"/>
              </w:rPr>
            </w:pPr>
            <w:r w:rsidRPr="00F31BA9">
              <w:rPr>
                <w:sz w:val="22"/>
              </w:rPr>
              <w:t>Endring</w:t>
            </w:r>
            <w:r w:rsidRPr="00F31BA9">
              <w:rPr>
                <w:sz w:val="22"/>
              </w:rPr>
              <w:br/>
              <w:t>i pst.</w:t>
            </w:r>
          </w:p>
        </w:tc>
      </w:tr>
      <w:tr w:rsidR="00B070C3" w:rsidRPr="00D42D77" w14:paraId="0C1BE47C"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0835B55C" w14:textId="77777777" w:rsidR="006D104E" w:rsidRPr="00F31BA9" w:rsidRDefault="006D104E" w:rsidP="00D42D77">
            <w:pPr>
              <w:rPr>
                <w:sz w:val="22"/>
              </w:rPr>
            </w:pPr>
            <w:r w:rsidRPr="00F31BA9">
              <w:rPr>
                <w:sz w:val="22"/>
              </w:rPr>
              <w:t>4162</w:t>
            </w:r>
          </w:p>
        </w:tc>
        <w:tc>
          <w:tcPr>
            <w:tcW w:w="3500" w:type="dxa"/>
            <w:tcBorders>
              <w:top w:val="single" w:sz="4" w:space="0" w:color="000000"/>
              <w:left w:val="nil"/>
              <w:bottom w:val="nil"/>
              <w:right w:val="nil"/>
            </w:tcBorders>
            <w:tcMar>
              <w:top w:w="128" w:type="dxa"/>
              <w:left w:w="43" w:type="dxa"/>
              <w:bottom w:w="43" w:type="dxa"/>
              <w:right w:w="43" w:type="dxa"/>
            </w:tcMar>
          </w:tcPr>
          <w:p w14:paraId="0F7B4FE2" w14:textId="77777777" w:rsidR="006D104E" w:rsidRPr="00F31BA9" w:rsidRDefault="006D104E" w:rsidP="00D42D77">
            <w:pPr>
              <w:rPr>
                <w:sz w:val="22"/>
              </w:rPr>
            </w:pPr>
            <w:r w:rsidRPr="00F31BA9">
              <w:rPr>
                <w:sz w:val="22"/>
              </w:rPr>
              <w:t xml:space="preserve">Statskog SF – forvaltning av </w:t>
            </w:r>
            <w:proofErr w:type="spellStart"/>
            <w:r w:rsidRPr="00F31BA9">
              <w:rPr>
                <w:sz w:val="22"/>
              </w:rPr>
              <w:t>statleg</w:t>
            </w:r>
            <w:proofErr w:type="spellEnd"/>
            <w:r w:rsidRPr="00F31BA9">
              <w:rPr>
                <w:sz w:val="22"/>
              </w:rPr>
              <w:t xml:space="preserve"> </w:t>
            </w:r>
            <w:proofErr w:type="spellStart"/>
            <w:r w:rsidRPr="00F31BA9">
              <w:rPr>
                <w:sz w:val="22"/>
              </w:rPr>
              <w:t>eigarskap</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B45331" w14:textId="77777777" w:rsidR="006D104E" w:rsidRPr="00F31BA9" w:rsidRDefault="006D104E" w:rsidP="00F31BA9">
            <w:pPr>
              <w:jc w:val="right"/>
              <w:rPr>
                <w:sz w:val="22"/>
              </w:rPr>
            </w:pPr>
            <w:r w:rsidRPr="00F31BA9">
              <w:rPr>
                <w:sz w:val="22"/>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E83A39" w14:textId="77777777" w:rsidR="006D104E" w:rsidRPr="00F31BA9" w:rsidRDefault="006D104E" w:rsidP="00F31BA9">
            <w:pPr>
              <w:jc w:val="right"/>
              <w:rPr>
                <w:sz w:val="22"/>
              </w:rPr>
            </w:pPr>
            <w:r w:rsidRPr="00F31BA9">
              <w:rPr>
                <w:sz w:val="22"/>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0E51C1" w14:textId="77777777" w:rsidR="006D104E" w:rsidRPr="00F31BA9" w:rsidRDefault="006D104E" w:rsidP="00F31BA9">
            <w:pPr>
              <w:jc w:val="right"/>
              <w:rPr>
                <w:sz w:val="22"/>
              </w:rPr>
            </w:pPr>
            <w:r w:rsidRPr="00F31BA9">
              <w:rPr>
                <w:sz w:val="22"/>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634A08" w14:textId="77777777" w:rsidR="006D104E" w:rsidRPr="00F31BA9" w:rsidRDefault="006D104E" w:rsidP="00F31BA9">
            <w:pPr>
              <w:jc w:val="right"/>
              <w:rPr>
                <w:sz w:val="22"/>
              </w:rPr>
            </w:pPr>
            <w:r w:rsidRPr="00F31BA9">
              <w:rPr>
                <w:sz w:val="22"/>
              </w:rPr>
              <w:t>0,0</w:t>
            </w:r>
          </w:p>
        </w:tc>
      </w:tr>
      <w:tr w:rsidR="00B070C3" w:rsidRPr="00D42D77" w14:paraId="4204299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1918C7" w14:textId="77777777" w:rsidR="006D104E" w:rsidRPr="00F31BA9" w:rsidRDefault="006D104E" w:rsidP="00D42D77">
            <w:pPr>
              <w:rPr>
                <w:sz w:val="22"/>
              </w:rPr>
            </w:pPr>
            <w:r w:rsidRPr="00F31BA9">
              <w:rPr>
                <w:sz w:val="22"/>
              </w:rPr>
              <w:t>5652</w:t>
            </w:r>
          </w:p>
        </w:tc>
        <w:tc>
          <w:tcPr>
            <w:tcW w:w="3500" w:type="dxa"/>
            <w:tcBorders>
              <w:top w:val="nil"/>
              <w:left w:val="nil"/>
              <w:bottom w:val="single" w:sz="4" w:space="0" w:color="000000"/>
              <w:right w:val="nil"/>
            </w:tcBorders>
            <w:tcMar>
              <w:top w:w="128" w:type="dxa"/>
              <w:left w:w="43" w:type="dxa"/>
              <w:bottom w:w="43" w:type="dxa"/>
              <w:right w:w="43" w:type="dxa"/>
            </w:tcMar>
          </w:tcPr>
          <w:p w14:paraId="4ED858D1" w14:textId="77777777" w:rsidR="006D104E" w:rsidRPr="00F31BA9" w:rsidRDefault="006D104E" w:rsidP="00D42D77">
            <w:pPr>
              <w:rPr>
                <w:sz w:val="22"/>
              </w:rPr>
            </w:pPr>
            <w:r w:rsidRPr="00F31BA9">
              <w:rPr>
                <w:sz w:val="22"/>
              </w:rPr>
              <w:t>Statskog SF – renter og utbytte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D4318D" w14:textId="77777777" w:rsidR="006D104E" w:rsidRPr="00F31BA9" w:rsidRDefault="006D104E" w:rsidP="00F31BA9">
            <w:pPr>
              <w:jc w:val="right"/>
              <w:rPr>
                <w:sz w:val="22"/>
              </w:rPr>
            </w:pPr>
            <w:r w:rsidRPr="00F31BA9">
              <w:rPr>
                <w:sz w:val="22"/>
              </w:rPr>
              <w:t>199 296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7DD014" w14:textId="77777777" w:rsidR="006D104E" w:rsidRPr="00F31BA9" w:rsidRDefault="006D104E" w:rsidP="00F31BA9">
            <w:pPr>
              <w:jc w:val="right"/>
              <w:rPr>
                <w:sz w:val="22"/>
              </w:rPr>
            </w:pPr>
            <w:r w:rsidRPr="00F31BA9">
              <w:rPr>
                <w:sz w:val="22"/>
              </w:rPr>
              <w:t>43 800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A471A6" w14:textId="77777777" w:rsidR="006D104E" w:rsidRPr="00F31BA9" w:rsidRDefault="006D104E" w:rsidP="00F31BA9">
            <w:pPr>
              <w:jc w:val="right"/>
              <w:rPr>
                <w:sz w:val="22"/>
              </w:rPr>
            </w:pPr>
            <w:r w:rsidRPr="00F31BA9">
              <w:rPr>
                <w:sz w:val="22"/>
              </w:rPr>
              <w:t>24 000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8B3BC" w14:textId="77777777" w:rsidR="006D104E" w:rsidRPr="00F31BA9" w:rsidRDefault="006D104E" w:rsidP="00F31BA9">
            <w:pPr>
              <w:jc w:val="right"/>
              <w:rPr>
                <w:sz w:val="22"/>
              </w:rPr>
            </w:pPr>
            <w:r w:rsidRPr="00F31BA9">
              <w:rPr>
                <w:sz w:val="22"/>
              </w:rPr>
              <w:t>-45,2</w:t>
            </w:r>
          </w:p>
        </w:tc>
      </w:tr>
      <w:tr w:rsidR="00B070C3" w:rsidRPr="00D42D77" w14:paraId="172F5D1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BD1852" w14:textId="77777777" w:rsidR="006D104E" w:rsidRPr="00F31BA9" w:rsidRDefault="006D104E" w:rsidP="00D42D77">
            <w:pPr>
              <w:rPr>
                <w:sz w:val="22"/>
              </w:rPr>
            </w:pPr>
          </w:p>
        </w:tc>
        <w:tc>
          <w:tcPr>
            <w:tcW w:w="3500" w:type="dxa"/>
            <w:tcBorders>
              <w:top w:val="nil"/>
              <w:left w:val="nil"/>
              <w:bottom w:val="single" w:sz="4" w:space="0" w:color="000000"/>
              <w:right w:val="nil"/>
            </w:tcBorders>
            <w:tcMar>
              <w:top w:w="128" w:type="dxa"/>
              <w:left w:w="43" w:type="dxa"/>
              <w:bottom w:w="43" w:type="dxa"/>
              <w:right w:w="43" w:type="dxa"/>
            </w:tcMar>
          </w:tcPr>
          <w:p w14:paraId="555AC2AD" w14:textId="77777777" w:rsidR="006D104E" w:rsidRPr="00F31BA9" w:rsidRDefault="006D104E" w:rsidP="00D42D77">
            <w:pPr>
              <w:rPr>
                <w:sz w:val="22"/>
              </w:rPr>
            </w:pPr>
            <w:r w:rsidRPr="00F31BA9">
              <w:rPr>
                <w:sz w:val="22"/>
              </w:rPr>
              <w:t>Sum kategori 15.40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EB4C3B" w14:textId="77777777" w:rsidR="006D104E" w:rsidRPr="00F31BA9" w:rsidRDefault="006D104E" w:rsidP="00F31BA9">
            <w:pPr>
              <w:jc w:val="right"/>
              <w:rPr>
                <w:sz w:val="22"/>
              </w:rPr>
            </w:pPr>
            <w:r w:rsidRPr="00F31BA9">
              <w:rPr>
                <w:sz w:val="22"/>
              </w:rPr>
              <w:t>209 296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D81DB1" w14:textId="77777777" w:rsidR="006D104E" w:rsidRPr="00F31BA9" w:rsidRDefault="006D104E" w:rsidP="00F31BA9">
            <w:pPr>
              <w:jc w:val="right"/>
              <w:rPr>
                <w:sz w:val="22"/>
              </w:rPr>
            </w:pPr>
            <w:r w:rsidRPr="00F31BA9">
              <w:rPr>
                <w:sz w:val="22"/>
              </w:rPr>
              <w:t>53 800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F7FA39" w14:textId="77777777" w:rsidR="006D104E" w:rsidRPr="00F31BA9" w:rsidRDefault="006D104E" w:rsidP="00F31BA9">
            <w:pPr>
              <w:jc w:val="right"/>
              <w:rPr>
                <w:sz w:val="22"/>
              </w:rPr>
            </w:pPr>
            <w:r w:rsidRPr="00F31BA9">
              <w:rPr>
                <w:sz w:val="22"/>
              </w:rPr>
              <w:t>34 000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73E57" w14:textId="77777777" w:rsidR="006D104E" w:rsidRPr="00F31BA9" w:rsidRDefault="006D104E" w:rsidP="00F31BA9">
            <w:pPr>
              <w:jc w:val="right"/>
              <w:rPr>
                <w:sz w:val="22"/>
              </w:rPr>
            </w:pPr>
            <w:r w:rsidRPr="00F31BA9">
              <w:rPr>
                <w:sz w:val="22"/>
              </w:rPr>
              <w:t>-36,8</w:t>
            </w:r>
          </w:p>
        </w:tc>
      </w:tr>
    </w:tbl>
    <w:p w14:paraId="5D93416C" w14:textId="77777777" w:rsidR="006D104E" w:rsidRPr="00D42D77" w:rsidRDefault="006D104E" w:rsidP="00D42D77">
      <w:r w:rsidRPr="00D42D77">
        <w:t xml:space="preserve">Landbruks- og matdepartementet </w:t>
      </w:r>
      <w:proofErr w:type="spellStart"/>
      <w:r w:rsidRPr="00D42D77">
        <w:t>forvaltar</w:t>
      </w:r>
      <w:proofErr w:type="spellEnd"/>
      <w:r w:rsidRPr="00D42D77">
        <w:t xml:space="preserve"> statens </w:t>
      </w:r>
      <w:proofErr w:type="spellStart"/>
      <w:r w:rsidRPr="00D42D77">
        <w:t>eigarinteresser</w:t>
      </w:r>
      <w:proofErr w:type="spellEnd"/>
      <w:r w:rsidRPr="00D42D77">
        <w:t xml:space="preserve"> i </w:t>
      </w:r>
      <w:proofErr w:type="spellStart"/>
      <w:r w:rsidRPr="00D42D77">
        <w:t>statsføretaket</w:t>
      </w:r>
      <w:proofErr w:type="spellEnd"/>
      <w:r w:rsidRPr="00D42D77">
        <w:t xml:space="preserve"> Statskog SF, og i aksjeselskapa </w:t>
      </w:r>
      <w:proofErr w:type="spellStart"/>
      <w:r w:rsidRPr="00D42D77">
        <w:t>Graminor</w:t>
      </w:r>
      <w:proofErr w:type="spellEnd"/>
      <w:r w:rsidRPr="00D42D77">
        <w:t xml:space="preserve"> AS og Kimen Såvarelaboratoriet AS. Selskapa er omtalte i Meld. St. 6 (2022–2023) </w:t>
      </w:r>
      <w:r w:rsidRPr="00D42D77">
        <w:rPr>
          <w:rStyle w:val="kursiv"/>
        </w:rPr>
        <w:t>Et grønnere og mer aktivt statlig eierskap – Statens direkte eierskap i selskaper</w:t>
      </w:r>
      <w:r w:rsidRPr="00D42D77">
        <w:t xml:space="preserve">, og er der plasserte i kategori 2; selskap med mål om </w:t>
      </w:r>
      <w:proofErr w:type="spellStart"/>
      <w:r w:rsidRPr="00D42D77">
        <w:t>berekraftig</w:t>
      </w:r>
      <w:proofErr w:type="spellEnd"/>
      <w:r w:rsidRPr="00D42D77">
        <w:t xml:space="preserve"> og mest </w:t>
      </w:r>
      <w:proofErr w:type="spellStart"/>
      <w:r w:rsidRPr="00D42D77">
        <w:t>mogleg</w:t>
      </w:r>
      <w:proofErr w:type="spellEnd"/>
      <w:r w:rsidRPr="00D42D77">
        <w:t xml:space="preserve"> effektiv </w:t>
      </w:r>
      <w:proofErr w:type="spellStart"/>
      <w:r w:rsidRPr="00D42D77">
        <w:t>oppnåing</w:t>
      </w:r>
      <w:proofErr w:type="spellEnd"/>
      <w:r w:rsidRPr="00D42D77">
        <w:t xml:space="preserve"> av sektorpolitiske mål. For Statskog SF er det energi- og </w:t>
      </w:r>
      <w:proofErr w:type="spellStart"/>
      <w:r w:rsidRPr="00D42D77">
        <w:t>naturressursar</w:t>
      </w:r>
      <w:proofErr w:type="spellEnd"/>
      <w:r w:rsidRPr="00D42D77">
        <w:t xml:space="preserve"> og fellesgode som ligg til grunn for </w:t>
      </w:r>
      <w:proofErr w:type="spellStart"/>
      <w:r w:rsidRPr="00D42D77">
        <w:t>eigarskapet</w:t>
      </w:r>
      <w:proofErr w:type="spellEnd"/>
      <w:r w:rsidRPr="00D42D77">
        <w:t xml:space="preserve">, mens det for Kimen Såvarelaboratoriet AS og </w:t>
      </w:r>
      <w:proofErr w:type="spellStart"/>
      <w:r w:rsidRPr="00D42D77">
        <w:t>Graminor</w:t>
      </w:r>
      <w:proofErr w:type="spellEnd"/>
      <w:r w:rsidRPr="00D42D77">
        <w:t xml:space="preserve"> AS er knytt opp mot samfunnstryggleik og beredskap. Det er </w:t>
      </w:r>
      <w:proofErr w:type="spellStart"/>
      <w:r w:rsidRPr="00D42D77">
        <w:t>berre</w:t>
      </w:r>
      <w:proofErr w:type="spellEnd"/>
      <w:r w:rsidRPr="00D42D77">
        <w:t xml:space="preserve"> for Statskog SF det blir budsjettert med utbytte, jf. kap. 5652 Statskog SF renter og utbytte. For rapportering for Kimen og </w:t>
      </w:r>
      <w:proofErr w:type="spellStart"/>
      <w:r w:rsidRPr="00D42D77">
        <w:t>Graminor</w:t>
      </w:r>
      <w:proofErr w:type="spellEnd"/>
      <w:r w:rsidRPr="00D42D77">
        <w:t>, sjå Statens eierrapport for 2024.</w:t>
      </w:r>
    </w:p>
    <w:p w14:paraId="7541A95E" w14:textId="77777777" w:rsidR="006D104E" w:rsidRPr="00D42D77" w:rsidRDefault="006D104E" w:rsidP="00D42D77">
      <w:pPr>
        <w:pStyle w:val="Undertittel"/>
      </w:pPr>
      <w:r w:rsidRPr="00D42D77">
        <w:t>Statskog SF</w:t>
      </w:r>
    </w:p>
    <w:p w14:paraId="730B72E2" w14:textId="77777777" w:rsidR="006D104E" w:rsidRPr="00D42D77" w:rsidRDefault="006D104E" w:rsidP="00D42D77">
      <w:pPr>
        <w:pStyle w:val="avsnitt-tittel"/>
      </w:pPr>
      <w:r w:rsidRPr="00D42D77">
        <w:t xml:space="preserve">Mål- og </w:t>
      </w:r>
      <w:proofErr w:type="spellStart"/>
      <w:r w:rsidRPr="00D42D77">
        <w:t>strategiar</w:t>
      </w:r>
      <w:proofErr w:type="spellEnd"/>
    </w:p>
    <w:p w14:paraId="19432C22" w14:textId="77777777" w:rsidR="006D104E" w:rsidRPr="00D42D77" w:rsidRDefault="006D104E" w:rsidP="00D42D77">
      <w:r w:rsidRPr="00D42D77">
        <w:t xml:space="preserve">Statskog SF </w:t>
      </w:r>
      <w:proofErr w:type="spellStart"/>
      <w:r w:rsidRPr="00D42D77">
        <w:t>forvaltar</w:t>
      </w:r>
      <w:proofErr w:type="spellEnd"/>
      <w:r w:rsidRPr="00D42D77">
        <w:t xml:space="preserve"> om lag </w:t>
      </w:r>
      <w:proofErr w:type="spellStart"/>
      <w:r w:rsidRPr="00D42D77">
        <w:t>ein</w:t>
      </w:r>
      <w:proofErr w:type="spellEnd"/>
      <w:r w:rsidRPr="00D42D77">
        <w:t xml:space="preserve"> femdel av landarealet i </w:t>
      </w:r>
      <w:proofErr w:type="spellStart"/>
      <w:r w:rsidRPr="00D42D77">
        <w:t>Noreg</w:t>
      </w:r>
      <w:proofErr w:type="spellEnd"/>
      <w:r w:rsidRPr="00D42D77">
        <w:t xml:space="preserve">. Statskog SF er den største </w:t>
      </w:r>
      <w:proofErr w:type="spellStart"/>
      <w:r w:rsidRPr="00D42D77">
        <w:t>skogeigaren</w:t>
      </w:r>
      <w:proofErr w:type="spellEnd"/>
      <w:r w:rsidRPr="00D42D77">
        <w:t xml:space="preserve"> i landet med om lag 7 pst. av det samla skogarealet. Resten av landareala </w:t>
      </w:r>
      <w:proofErr w:type="spellStart"/>
      <w:r w:rsidRPr="00D42D77">
        <w:t>dei</w:t>
      </w:r>
      <w:proofErr w:type="spellEnd"/>
      <w:r w:rsidRPr="00D42D77">
        <w:t xml:space="preserve"> </w:t>
      </w:r>
      <w:proofErr w:type="spellStart"/>
      <w:r w:rsidRPr="00D42D77">
        <w:t>forvaltar</w:t>
      </w:r>
      <w:proofErr w:type="spellEnd"/>
      <w:r w:rsidRPr="00D42D77">
        <w:t xml:space="preserve"> er fjell- og utmarksareal, for det meste i Troms og Nordland. I Sør-</w:t>
      </w:r>
      <w:proofErr w:type="spellStart"/>
      <w:r w:rsidRPr="00D42D77">
        <w:t>Noreg</w:t>
      </w:r>
      <w:proofErr w:type="spellEnd"/>
      <w:r w:rsidRPr="00D42D77">
        <w:t xml:space="preserve"> er </w:t>
      </w:r>
      <w:proofErr w:type="spellStart"/>
      <w:r w:rsidRPr="00D42D77">
        <w:t>ein</w:t>
      </w:r>
      <w:proofErr w:type="spellEnd"/>
      <w:r w:rsidRPr="00D42D77">
        <w:t xml:space="preserve"> stor del av arealet (om lag 26 mill. dekar) statsallmenning, der </w:t>
      </w:r>
      <w:proofErr w:type="spellStart"/>
      <w:r w:rsidRPr="00D42D77">
        <w:t>eigedommar</w:t>
      </w:r>
      <w:proofErr w:type="spellEnd"/>
      <w:r w:rsidRPr="00D42D77">
        <w:t xml:space="preserve"> med allmenningsrett har rett til å få vist ut tømmer og ved, beite og seter. I </w:t>
      </w:r>
      <w:proofErr w:type="spellStart"/>
      <w:r w:rsidRPr="00D42D77">
        <w:t>statsallmenningane</w:t>
      </w:r>
      <w:proofErr w:type="spellEnd"/>
      <w:r w:rsidRPr="00D42D77">
        <w:t xml:space="preserve"> er det </w:t>
      </w:r>
      <w:proofErr w:type="spellStart"/>
      <w:r w:rsidRPr="00D42D77">
        <w:t>dei</w:t>
      </w:r>
      <w:proofErr w:type="spellEnd"/>
      <w:r w:rsidRPr="00D42D77">
        <w:t xml:space="preserve"> lokale fjellstyra som </w:t>
      </w:r>
      <w:proofErr w:type="spellStart"/>
      <w:r w:rsidRPr="00D42D77">
        <w:t>forvaltar</w:t>
      </w:r>
      <w:proofErr w:type="spellEnd"/>
      <w:r w:rsidRPr="00D42D77">
        <w:t xml:space="preserve"> jakt og fiske.</w:t>
      </w:r>
    </w:p>
    <w:p w14:paraId="4100DAB6" w14:textId="77777777" w:rsidR="006D104E" w:rsidRPr="00D42D77" w:rsidRDefault="006D104E" w:rsidP="00D42D77">
      <w:r w:rsidRPr="00D42D77">
        <w:t xml:space="preserve">Statskog SF er </w:t>
      </w:r>
      <w:proofErr w:type="spellStart"/>
      <w:r w:rsidRPr="00D42D77">
        <w:t>ein</w:t>
      </w:r>
      <w:proofErr w:type="spellEnd"/>
      <w:r w:rsidRPr="00D42D77">
        <w:t xml:space="preserve"> desentralisert organisasjon. </w:t>
      </w:r>
      <w:proofErr w:type="spellStart"/>
      <w:r w:rsidRPr="00D42D77">
        <w:t>Hovudkontoret</w:t>
      </w:r>
      <w:proofErr w:type="spellEnd"/>
      <w:r w:rsidRPr="00D42D77">
        <w:t xml:space="preserve"> ligg i Namsos, men </w:t>
      </w:r>
      <w:proofErr w:type="spellStart"/>
      <w:r w:rsidRPr="00D42D77">
        <w:t>føretaket</w:t>
      </w:r>
      <w:proofErr w:type="spellEnd"/>
      <w:r w:rsidRPr="00D42D77">
        <w:t xml:space="preserve"> har 18 kontor rundt om i landet. Lokal kunnskap er </w:t>
      </w:r>
      <w:proofErr w:type="spellStart"/>
      <w:r w:rsidRPr="00D42D77">
        <w:t>naudsynt</w:t>
      </w:r>
      <w:proofErr w:type="spellEnd"/>
      <w:r w:rsidRPr="00D42D77">
        <w:t xml:space="preserve"> i forvaltninga av </w:t>
      </w:r>
      <w:proofErr w:type="spellStart"/>
      <w:r w:rsidRPr="00D42D77">
        <w:t>ressursane</w:t>
      </w:r>
      <w:proofErr w:type="spellEnd"/>
      <w:r w:rsidRPr="00D42D77">
        <w:t xml:space="preserve">, og </w:t>
      </w:r>
      <w:proofErr w:type="spellStart"/>
      <w:r w:rsidRPr="00D42D77">
        <w:t>føretaket</w:t>
      </w:r>
      <w:proofErr w:type="spellEnd"/>
      <w:r w:rsidRPr="00D42D77">
        <w:t xml:space="preserve"> legg vekt på å </w:t>
      </w:r>
      <w:proofErr w:type="spellStart"/>
      <w:r w:rsidRPr="00D42D77">
        <w:t>vere</w:t>
      </w:r>
      <w:proofErr w:type="spellEnd"/>
      <w:r w:rsidRPr="00D42D77">
        <w:t xml:space="preserve"> til </w:t>
      </w:r>
      <w:proofErr w:type="spellStart"/>
      <w:r w:rsidRPr="00D42D77">
        <w:t>stades</w:t>
      </w:r>
      <w:proofErr w:type="spellEnd"/>
      <w:r w:rsidRPr="00D42D77">
        <w:t xml:space="preserve"> på areala </w:t>
      </w:r>
      <w:proofErr w:type="spellStart"/>
      <w:r w:rsidRPr="00D42D77">
        <w:t>dei</w:t>
      </w:r>
      <w:proofErr w:type="spellEnd"/>
      <w:r w:rsidRPr="00D42D77">
        <w:t xml:space="preserve"> </w:t>
      </w:r>
      <w:proofErr w:type="spellStart"/>
      <w:r w:rsidRPr="00D42D77">
        <w:t>eig</w:t>
      </w:r>
      <w:proofErr w:type="spellEnd"/>
      <w:r w:rsidRPr="00D42D77">
        <w:t xml:space="preserve">. Statskog SF har utvida sitt feltapparat, </w:t>
      </w:r>
      <w:proofErr w:type="spellStart"/>
      <w:r w:rsidRPr="00D42D77">
        <w:t>Fjelltenesta</w:t>
      </w:r>
      <w:proofErr w:type="spellEnd"/>
      <w:r w:rsidRPr="00D42D77">
        <w:t xml:space="preserve">, til òg å </w:t>
      </w:r>
      <w:proofErr w:type="spellStart"/>
      <w:r w:rsidRPr="00D42D77">
        <w:t>dekkje</w:t>
      </w:r>
      <w:proofErr w:type="spellEnd"/>
      <w:r w:rsidRPr="00D42D77">
        <w:t xml:space="preserve"> område i Sør- og Midt-</w:t>
      </w:r>
      <w:proofErr w:type="spellStart"/>
      <w:r w:rsidRPr="00D42D77">
        <w:t>Noreg</w:t>
      </w:r>
      <w:proofErr w:type="spellEnd"/>
      <w:r w:rsidRPr="00D42D77">
        <w:t xml:space="preserve">. Statskog SF er med sin kompetanse og si erfaring </w:t>
      </w:r>
      <w:proofErr w:type="spellStart"/>
      <w:r w:rsidRPr="00D42D77">
        <w:t>innanfor</w:t>
      </w:r>
      <w:proofErr w:type="spellEnd"/>
      <w:r w:rsidRPr="00D42D77">
        <w:t xml:space="preserve"> skog- og utmarksområdet </w:t>
      </w:r>
      <w:proofErr w:type="spellStart"/>
      <w:r w:rsidRPr="00D42D77">
        <w:t>ein</w:t>
      </w:r>
      <w:proofErr w:type="spellEnd"/>
      <w:r w:rsidRPr="00D42D77">
        <w:t xml:space="preserve"> sentral aktør i ei </w:t>
      </w:r>
      <w:proofErr w:type="spellStart"/>
      <w:r w:rsidRPr="00D42D77">
        <w:t>berekraftig</w:t>
      </w:r>
      <w:proofErr w:type="spellEnd"/>
      <w:r w:rsidRPr="00D42D77">
        <w:t xml:space="preserve"> forvaltning av </w:t>
      </w:r>
      <w:proofErr w:type="spellStart"/>
      <w:r w:rsidRPr="00D42D77">
        <w:t>dei</w:t>
      </w:r>
      <w:proofErr w:type="spellEnd"/>
      <w:r w:rsidRPr="00D42D77">
        <w:t xml:space="preserve"> norske skog- og </w:t>
      </w:r>
      <w:proofErr w:type="spellStart"/>
      <w:r w:rsidRPr="00D42D77">
        <w:t>utmarksressursane</w:t>
      </w:r>
      <w:proofErr w:type="spellEnd"/>
      <w:r w:rsidRPr="00D42D77">
        <w:t xml:space="preserve">. Statskog SF skal ut </w:t>
      </w:r>
      <w:proofErr w:type="spellStart"/>
      <w:r w:rsidRPr="00D42D77">
        <w:t>frå</w:t>
      </w:r>
      <w:proofErr w:type="spellEnd"/>
      <w:r w:rsidRPr="00D42D77">
        <w:t xml:space="preserve"> vedtektene forvalte, drive og utvikle </w:t>
      </w:r>
      <w:proofErr w:type="spellStart"/>
      <w:r w:rsidRPr="00D42D77">
        <w:t>statlege</w:t>
      </w:r>
      <w:proofErr w:type="spellEnd"/>
      <w:r w:rsidRPr="00D42D77">
        <w:t xml:space="preserve"> skog- og </w:t>
      </w:r>
      <w:proofErr w:type="spellStart"/>
      <w:r w:rsidRPr="00D42D77">
        <w:t>fjelleigedommar</w:t>
      </w:r>
      <w:proofErr w:type="spellEnd"/>
      <w:r w:rsidRPr="00D42D77">
        <w:t xml:space="preserve"> med </w:t>
      </w:r>
      <w:proofErr w:type="spellStart"/>
      <w:r w:rsidRPr="00D42D77">
        <w:t>tilhøyrande</w:t>
      </w:r>
      <w:proofErr w:type="spellEnd"/>
      <w:r w:rsidRPr="00D42D77">
        <w:t xml:space="preserve"> </w:t>
      </w:r>
      <w:proofErr w:type="spellStart"/>
      <w:r w:rsidRPr="00D42D77">
        <w:t>ressursar</w:t>
      </w:r>
      <w:proofErr w:type="spellEnd"/>
      <w:r w:rsidRPr="00D42D77">
        <w:t xml:space="preserve">, det som står i samband med dette, og anna </w:t>
      </w:r>
      <w:proofErr w:type="spellStart"/>
      <w:r w:rsidRPr="00D42D77">
        <w:t>naturleg</w:t>
      </w:r>
      <w:proofErr w:type="spellEnd"/>
      <w:r w:rsidRPr="00D42D77">
        <w:t xml:space="preserve"> </w:t>
      </w:r>
      <w:proofErr w:type="spellStart"/>
      <w:r w:rsidRPr="00D42D77">
        <w:t>tilgrensande</w:t>
      </w:r>
      <w:proofErr w:type="spellEnd"/>
      <w:r w:rsidRPr="00D42D77">
        <w:t xml:space="preserve"> </w:t>
      </w:r>
      <w:proofErr w:type="spellStart"/>
      <w:r w:rsidRPr="00D42D77">
        <w:t>verksemd</w:t>
      </w:r>
      <w:proofErr w:type="spellEnd"/>
      <w:r w:rsidRPr="00D42D77">
        <w:t xml:space="preserve">. </w:t>
      </w:r>
      <w:proofErr w:type="spellStart"/>
      <w:r w:rsidRPr="00D42D77">
        <w:t>Innanfor</w:t>
      </w:r>
      <w:proofErr w:type="spellEnd"/>
      <w:r w:rsidRPr="00D42D77">
        <w:t xml:space="preserve"> ramma av </w:t>
      </w:r>
      <w:proofErr w:type="spellStart"/>
      <w:r w:rsidRPr="00D42D77">
        <w:t>målsetjinga</w:t>
      </w:r>
      <w:proofErr w:type="spellEnd"/>
      <w:r w:rsidRPr="00D42D77">
        <w:t xml:space="preserve"> kan Statskog SF òg drive andre </w:t>
      </w:r>
      <w:proofErr w:type="spellStart"/>
      <w:r w:rsidRPr="00D42D77">
        <w:t>eigedommar</w:t>
      </w:r>
      <w:proofErr w:type="spellEnd"/>
      <w:r w:rsidRPr="00D42D77">
        <w:t xml:space="preserve"> og yte andre former for </w:t>
      </w:r>
      <w:proofErr w:type="spellStart"/>
      <w:r w:rsidRPr="00D42D77">
        <w:t>tenester</w:t>
      </w:r>
      <w:proofErr w:type="spellEnd"/>
      <w:r w:rsidRPr="00D42D77">
        <w:t xml:space="preserve">. Statskog SF skal </w:t>
      </w:r>
      <w:proofErr w:type="spellStart"/>
      <w:r w:rsidRPr="00D42D77">
        <w:t>leggje</w:t>
      </w:r>
      <w:proofErr w:type="spellEnd"/>
      <w:r w:rsidRPr="00D42D77">
        <w:t xml:space="preserve"> vekt på å oppnå </w:t>
      </w:r>
      <w:proofErr w:type="spellStart"/>
      <w:r w:rsidRPr="00D42D77">
        <w:t>eit</w:t>
      </w:r>
      <w:proofErr w:type="spellEnd"/>
      <w:r w:rsidRPr="00D42D77">
        <w:t xml:space="preserve"> </w:t>
      </w:r>
      <w:proofErr w:type="spellStart"/>
      <w:r w:rsidRPr="00D42D77">
        <w:t>tilfredsstillande</w:t>
      </w:r>
      <w:proofErr w:type="spellEnd"/>
      <w:r w:rsidRPr="00D42D77">
        <w:t xml:space="preserve"> økonomisk resultat, drive aktivt naturvern og ta omsyn til friluftsinteresser. </w:t>
      </w:r>
      <w:proofErr w:type="spellStart"/>
      <w:r w:rsidRPr="00D42D77">
        <w:t>Ressursane</w:t>
      </w:r>
      <w:proofErr w:type="spellEnd"/>
      <w:r w:rsidRPr="00D42D77">
        <w:t xml:space="preserve"> skal </w:t>
      </w:r>
      <w:proofErr w:type="spellStart"/>
      <w:r w:rsidRPr="00D42D77">
        <w:t>utnyttast</w:t>
      </w:r>
      <w:proofErr w:type="spellEnd"/>
      <w:r w:rsidRPr="00D42D77">
        <w:t xml:space="preserve"> balansert.</w:t>
      </w:r>
    </w:p>
    <w:p w14:paraId="58D34119" w14:textId="77777777" w:rsidR="006D104E" w:rsidRPr="00D42D77" w:rsidRDefault="006D104E" w:rsidP="00D42D77">
      <w:r w:rsidRPr="00D42D77">
        <w:t xml:space="preserve">Statskog SF hadde i 2024 </w:t>
      </w:r>
      <w:proofErr w:type="spellStart"/>
      <w:r w:rsidRPr="00D42D77">
        <w:t>eit</w:t>
      </w:r>
      <w:proofErr w:type="spellEnd"/>
      <w:r w:rsidRPr="00D42D77">
        <w:t xml:space="preserve"> resultat etter skatt på 44,6 mill. kroner.</w:t>
      </w:r>
    </w:p>
    <w:p w14:paraId="3B7532C6" w14:textId="77777777" w:rsidR="006D104E" w:rsidRPr="00D42D77" w:rsidRDefault="006D104E" w:rsidP="00D42D77">
      <w:r w:rsidRPr="00D42D77">
        <w:t xml:space="preserve">Det økonomiske resultatet for 2024 er </w:t>
      </w:r>
      <w:proofErr w:type="spellStart"/>
      <w:r w:rsidRPr="00D42D77">
        <w:t>vesentleg</w:t>
      </w:r>
      <w:proofErr w:type="spellEnd"/>
      <w:r w:rsidRPr="00D42D77">
        <w:t xml:space="preserve"> </w:t>
      </w:r>
      <w:proofErr w:type="spellStart"/>
      <w:r w:rsidRPr="00D42D77">
        <w:t>lågare</w:t>
      </w:r>
      <w:proofErr w:type="spellEnd"/>
      <w:r w:rsidRPr="00D42D77">
        <w:t xml:space="preserve"> enn i 2023. </w:t>
      </w:r>
      <w:proofErr w:type="spellStart"/>
      <w:r w:rsidRPr="00D42D77">
        <w:t>Hovudårsaka</w:t>
      </w:r>
      <w:proofErr w:type="spellEnd"/>
      <w:r w:rsidRPr="00D42D77">
        <w:t xml:space="preserve"> til nedgangen i resultatet er at resultatet i 2023 var prega av ei </w:t>
      </w:r>
      <w:proofErr w:type="spellStart"/>
      <w:r w:rsidRPr="00D42D77">
        <w:t>eingongsinntekt</w:t>
      </w:r>
      <w:proofErr w:type="spellEnd"/>
      <w:r w:rsidRPr="00D42D77">
        <w:t xml:space="preserve"> </w:t>
      </w:r>
      <w:proofErr w:type="spellStart"/>
      <w:r w:rsidRPr="00D42D77">
        <w:t>frå</w:t>
      </w:r>
      <w:proofErr w:type="spellEnd"/>
      <w:r w:rsidRPr="00D42D77">
        <w:t xml:space="preserve"> skogvern på 200 mill. kroner. </w:t>
      </w:r>
      <w:proofErr w:type="spellStart"/>
      <w:r w:rsidRPr="00D42D77">
        <w:t>Lønsemda</w:t>
      </w:r>
      <w:proofErr w:type="spellEnd"/>
      <w:r w:rsidRPr="00D42D77">
        <w:t xml:space="preserve"> </w:t>
      </w:r>
      <w:proofErr w:type="spellStart"/>
      <w:r w:rsidRPr="00D42D77">
        <w:t>frå</w:t>
      </w:r>
      <w:proofErr w:type="spellEnd"/>
      <w:r w:rsidRPr="00D42D77">
        <w:t xml:space="preserve"> selskapet si ordinære drift er blitt betre over </w:t>
      </w:r>
      <w:proofErr w:type="spellStart"/>
      <w:r w:rsidRPr="00D42D77">
        <w:t>fleire</w:t>
      </w:r>
      <w:proofErr w:type="spellEnd"/>
      <w:r w:rsidRPr="00D42D77">
        <w:t xml:space="preserve"> år og har gjort selskapet </w:t>
      </w:r>
      <w:proofErr w:type="spellStart"/>
      <w:r w:rsidRPr="00D42D77">
        <w:t>meir</w:t>
      </w:r>
      <w:proofErr w:type="spellEnd"/>
      <w:r w:rsidRPr="00D42D77">
        <w:t xml:space="preserve"> </w:t>
      </w:r>
      <w:proofErr w:type="gramStart"/>
      <w:r w:rsidRPr="00D42D77">
        <w:t>robust</w:t>
      </w:r>
      <w:proofErr w:type="gramEnd"/>
      <w:r w:rsidRPr="00D42D77">
        <w:t xml:space="preserve"> i møte med </w:t>
      </w:r>
      <w:proofErr w:type="spellStart"/>
      <w:r w:rsidRPr="00D42D77">
        <w:t>svingingar</w:t>
      </w:r>
      <w:proofErr w:type="spellEnd"/>
      <w:r w:rsidRPr="00D42D77">
        <w:t xml:space="preserve"> i tømmer- og </w:t>
      </w:r>
      <w:proofErr w:type="spellStart"/>
      <w:r w:rsidRPr="00D42D77">
        <w:t>kraftmarknaden</w:t>
      </w:r>
      <w:proofErr w:type="spellEnd"/>
      <w:r w:rsidRPr="00D42D77">
        <w:t xml:space="preserve">. </w:t>
      </w:r>
      <w:proofErr w:type="spellStart"/>
      <w:r w:rsidRPr="00D42D77">
        <w:t>Tømmerprisane</w:t>
      </w:r>
      <w:proofErr w:type="spellEnd"/>
      <w:r w:rsidRPr="00D42D77">
        <w:t xml:space="preserve"> </w:t>
      </w:r>
      <w:proofErr w:type="spellStart"/>
      <w:r w:rsidRPr="00D42D77">
        <w:t>heldt</w:t>
      </w:r>
      <w:proofErr w:type="spellEnd"/>
      <w:r w:rsidRPr="00D42D77">
        <w:t xml:space="preserve"> fram med å stige i 2024, og den positive utviklinga i inntektene </w:t>
      </w:r>
      <w:proofErr w:type="spellStart"/>
      <w:r w:rsidRPr="00D42D77">
        <w:t>frå</w:t>
      </w:r>
      <w:proofErr w:type="spellEnd"/>
      <w:r w:rsidRPr="00D42D77">
        <w:t xml:space="preserve"> selskapet si </w:t>
      </w:r>
      <w:proofErr w:type="spellStart"/>
      <w:r w:rsidRPr="00D42D77">
        <w:t>kjerneverksemd</w:t>
      </w:r>
      <w:proofErr w:type="spellEnd"/>
      <w:r w:rsidRPr="00D42D77">
        <w:t xml:space="preserve"> knytt til skogsdrift er den </w:t>
      </w:r>
      <w:proofErr w:type="spellStart"/>
      <w:r w:rsidRPr="00D42D77">
        <w:t>viktigaste</w:t>
      </w:r>
      <w:proofErr w:type="spellEnd"/>
      <w:r w:rsidRPr="00D42D77">
        <w:t xml:space="preserve"> årsaka til det gode resultatet </w:t>
      </w:r>
      <w:proofErr w:type="spellStart"/>
      <w:r w:rsidRPr="00D42D77">
        <w:t>frå</w:t>
      </w:r>
      <w:proofErr w:type="spellEnd"/>
      <w:r w:rsidRPr="00D42D77">
        <w:t xml:space="preserve"> den ordinære drifta. Skogbruket i Statskog SF </w:t>
      </w:r>
      <w:proofErr w:type="spellStart"/>
      <w:r w:rsidRPr="00D42D77">
        <w:t>rettar</w:t>
      </w:r>
      <w:proofErr w:type="spellEnd"/>
      <w:r w:rsidRPr="00D42D77">
        <w:t xml:space="preserve"> seg mellom anna etter Norsk PEFC Skogstandard for </w:t>
      </w:r>
      <w:proofErr w:type="spellStart"/>
      <w:r w:rsidRPr="00D42D77">
        <w:t>eit</w:t>
      </w:r>
      <w:proofErr w:type="spellEnd"/>
      <w:r w:rsidRPr="00D42D77">
        <w:t xml:space="preserve"> </w:t>
      </w:r>
      <w:proofErr w:type="spellStart"/>
      <w:r w:rsidRPr="00D42D77">
        <w:t>berekraftig</w:t>
      </w:r>
      <w:proofErr w:type="spellEnd"/>
      <w:r w:rsidRPr="00D42D77">
        <w:t xml:space="preserve"> skogbruk. I 2024 var den samla hogsten på 267 000 kubikkmeter tømmer. Statskog SF </w:t>
      </w:r>
      <w:proofErr w:type="spellStart"/>
      <w:r w:rsidRPr="00D42D77">
        <w:t>ventar</w:t>
      </w:r>
      <w:proofErr w:type="spellEnd"/>
      <w:r w:rsidRPr="00D42D77">
        <w:t xml:space="preserve"> at </w:t>
      </w:r>
      <w:proofErr w:type="spellStart"/>
      <w:r w:rsidRPr="00D42D77">
        <w:t>avverkinga</w:t>
      </w:r>
      <w:proofErr w:type="spellEnd"/>
      <w:r w:rsidRPr="00D42D77">
        <w:t xml:space="preserve"> framover vil </w:t>
      </w:r>
      <w:proofErr w:type="spellStart"/>
      <w:r w:rsidRPr="00D42D77">
        <w:t>liggje</w:t>
      </w:r>
      <w:proofErr w:type="spellEnd"/>
      <w:r w:rsidRPr="00D42D77">
        <w:t xml:space="preserve"> lågt i </w:t>
      </w:r>
      <w:proofErr w:type="spellStart"/>
      <w:r w:rsidRPr="00D42D77">
        <w:t>ein</w:t>
      </w:r>
      <w:proofErr w:type="spellEnd"/>
      <w:r w:rsidRPr="00D42D77">
        <w:t xml:space="preserve"> periode på grunn av mindre </w:t>
      </w:r>
      <w:proofErr w:type="spellStart"/>
      <w:r w:rsidRPr="00D42D77">
        <w:t>tilgjengeleg</w:t>
      </w:r>
      <w:proofErr w:type="spellEnd"/>
      <w:r w:rsidRPr="00D42D77">
        <w:t xml:space="preserve"> hogstmoden skog, før </w:t>
      </w:r>
      <w:proofErr w:type="spellStart"/>
      <w:r w:rsidRPr="00D42D77">
        <w:t>avverkinga</w:t>
      </w:r>
      <w:proofErr w:type="spellEnd"/>
      <w:r w:rsidRPr="00D42D77">
        <w:t xml:space="preserve"> igjen kan </w:t>
      </w:r>
      <w:proofErr w:type="spellStart"/>
      <w:r w:rsidRPr="00D42D77">
        <w:t>auke</w:t>
      </w:r>
      <w:proofErr w:type="spellEnd"/>
      <w:r w:rsidRPr="00D42D77">
        <w:t xml:space="preserve"> på lengre sikt.</w:t>
      </w:r>
    </w:p>
    <w:p w14:paraId="1A29B5D7" w14:textId="77777777" w:rsidR="006D104E" w:rsidRPr="00D42D77" w:rsidRDefault="006D104E" w:rsidP="00D42D77">
      <w:r w:rsidRPr="00D42D77">
        <w:t xml:space="preserve">I 2022 kjøpte Statskog selskapet AS </w:t>
      </w:r>
      <w:proofErr w:type="spellStart"/>
      <w:r w:rsidRPr="00D42D77">
        <w:t>Meraker</w:t>
      </w:r>
      <w:proofErr w:type="spellEnd"/>
      <w:r w:rsidRPr="00D42D77">
        <w:t xml:space="preserve"> </w:t>
      </w:r>
      <w:proofErr w:type="spellStart"/>
      <w:r w:rsidRPr="00D42D77">
        <w:t>Brug</w:t>
      </w:r>
      <w:proofErr w:type="spellEnd"/>
      <w:r w:rsidRPr="00D42D77">
        <w:t xml:space="preserve">. Selskapet har </w:t>
      </w:r>
      <w:proofErr w:type="spellStart"/>
      <w:r w:rsidRPr="00D42D77">
        <w:t>no</w:t>
      </w:r>
      <w:proofErr w:type="spellEnd"/>
      <w:r w:rsidRPr="00D42D77">
        <w:t xml:space="preserve"> bytt </w:t>
      </w:r>
      <w:proofErr w:type="spellStart"/>
      <w:r w:rsidRPr="00D42D77">
        <w:t>namn</w:t>
      </w:r>
      <w:proofErr w:type="spellEnd"/>
      <w:r w:rsidRPr="00D42D77">
        <w:t xml:space="preserve"> til Statskog </w:t>
      </w:r>
      <w:proofErr w:type="spellStart"/>
      <w:r w:rsidRPr="00D42D77">
        <w:t>Meraker</w:t>
      </w:r>
      <w:proofErr w:type="spellEnd"/>
      <w:r w:rsidRPr="00D42D77">
        <w:t xml:space="preserve"> AS, og er fullt innlemma i driftsmodellen til Statskog-konsernet.</w:t>
      </w:r>
    </w:p>
    <w:p w14:paraId="4D31BFC3" w14:textId="77777777" w:rsidR="006D104E" w:rsidRPr="00D42D77" w:rsidRDefault="006D104E" w:rsidP="00D42D77">
      <w:r w:rsidRPr="00D42D77">
        <w:t xml:space="preserve">Grunngivinga for statens </w:t>
      </w:r>
      <w:proofErr w:type="spellStart"/>
      <w:r w:rsidRPr="00D42D77">
        <w:t>eigarskap</w:t>
      </w:r>
      <w:proofErr w:type="spellEnd"/>
      <w:r w:rsidRPr="00D42D77">
        <w:t xml:space="preserve"> i </w:t>
      </w:r>
      <w:proofErr w:type="spellStart"/>
      <w:r w:rsidRPr="00D42D77">
        <w:t>føretaket</w:t>
      </w:r>
      <w:proofErr w:type="spellEnd"/>
      <w:r w:rsidRPr="00D42D77">
        <w:t xml:space="preserve"> er å ha kontroll over skog- og utmarksareal i tillegg til å sikre </w:t>
      </w:r>
      <w:proofErr w:type="spellStart"/>
      <w:r w:rsidRPr="00D42D77">
        <w:t>berekraftig</w:t>
      </w:r>
      <w:proofErr w:type="spellEnd"/>
      <w:r w:rsidRPr="00D42D77">
        <w:t xml:space="preserve"> forvaltning av </w:t>
      </w:r>
      <w:proofErr w:type="spellStart"/>
      <w:r w:rsidRPr="00D42D77">
        <w:t>statlege</w:t>
      </w:r>
      <w:proofErr w:type="spellEnd"/>
      <w:r w:rsidRPr="00D42D77">
        <w:t xml:space="preserve"> skog- og </w:t>
      </w:r>
      <w:proofErr w:type="spellStart"/>
      <w:r w:rsidRPr="00D42D77">
        <w:t>fjelleigedommar</w:t>
      </w:r>
      <w:proofErr w:type="spellEnd"/>
      <w:r w:rsidRPr="00D42D77">
        <w:t xml:space="preserve"> med </w:t>
      </w:r>
      <w:proofErr w:type="spellStart"/>
      <w:r w:rsidRPr="00D42D77">
        <w:t>tilhøyrande</w:t>
      </w:r>
      <w:proofErr w:type="spellEnd"/>
      <w:r w:rsidRPr="00D42D77">
        <w:t xml:space="preserve"> </w:t>
      </w:r>
      <w:proofErr w:type="spellStart"/>
      <w:r w:rsidRPr="00D42D77">
        <w:t>ressursar</w:t>
      </w:r>
      <w:proofErr w:type="spellEnd"/>
      <w:r w:rsidRPr="00D42D77">
        <w:t xml:space="preserve">, </w:t>
      </w:r>
      <w:proofErr w:type="spellStart"/>
      <w:r w:rsidRPr="00D42D77">
        <w:t>medrekna</w:t>
      </w:r>
      <w:proofErr w:type="spellEnd"/>
      <w:r w:rsidRPr="00D42D77">
        <w:t xml:space="preserve"> å </w:t>
      </w:r>
      <w:proofErr w:type="spellStart"/>
      <w:r w:rsidRPr="00D42D77">
        <w:t>leggje</w:t>
      </w:r>
      <w:proofErr w:type="spellEnd"/>
      <w:r w:rsidRPr="00D42D77">
        <w:t xml:space="preserve"> til rette for </w:t>
      </w:r>
      <w:proofErr w:type="spellStart"/>
      <w:r w:rsidRPr="00D42D77">
        <w:t>allmenta</w:t>
      </w:r>
      <w:proofErr w:type="spellEnd"/>
      <w:r w:rsidRPr="00D42D77">
        <w:t xml:space="preserve"> sitt behov for jakt-, fiske- og </w:t>
      </w:r>
      <w:proofErr w:type="spellStart"/>
      <w:r w:rsidRPr="00D42D77">
        <w:t>friluftstilbod</w:t>
      </w:r>
      <w:proofErr w:type="spellEnd"/>
      <w:r w:rsidRPr="00D42D77">
        <w:t xml:space="preserve"> med </w:t>
      </w:r>
      <w:proofErr w:type="spellStart"/>
      <w:r w:rsidRPr="00D42D77">
        <w:t>vidare</w:t>
      </w:r>
      <w:proofErr w:type="spellEnd"/>
      <w:r w:rsidRPr="00D42D77">
        <w:t xml:space="preserve">. Statens mål som </w:t>
      </w:r>
      <w:proofErr w:type="spellStart"/>
      <w:r w:rsidRPr="00D42D77">
        <w:t>eigar</w:t>
      </w:r>
      <w:proofErr w:type="spellEnd"/>
      <w:r w:rsidRPr="00D42D77">
        <w:t xml:space="preserve"> er </w:t>
      </w:r>
      <w:proofErr w:type="spellStart"/>
      <w:r w:rsidRPr="00D42D77">
        <w:t>berekraftig</w:t>
      </w:r>
      <w:proofErr w:type="spellEnd"/>
      <w:r w:rsidRPr="00D42D77">
        <w:t xml:space="preserve"> forvaltning av areala, gjennom effektiv drift og </w:t>
      </w:r>
      <w:proofErr w:type="spellStart"/>
      <w:r w:rsidRPr="00D42D77">
        <w:t>tilfredsstillande</w:t>
      </w:r>
      <w:proofErr w:type="spellEnd"/>
      <w:r w:rsidRPr="00D42D77">
        <w:t xml:space="preserve"> resultat over tid.</w:t>
      </w:r>
    </w:p>
    <w:p w14:paraId="089680B2" w14:textId="77777777" w:rsidR="006D104E" w:rsidRPr="00D42D77" w:rsidRDefault="006D104E" w:rsidP="00D42D77">
      <w:pPr>
        <w:pStyle w:val="avsnitt-tittel"/>
      </w:pPr>
      <w:r w:rsidRPr="00D42D77">
        <w:t>Departementet si styring, oppfølging og kontroll av Statskog SF</w:t>
      </w:r>
    </w:p>
    <w:p w14:paraId="10D3F2E0" w14:textId="77777777" w:rsidR="006D104E" w:rsidRPr="00D42D77" w:rsidRDefault="006D104E" w:rsidP="00D42D77">
      <w:r w:rsidRPr="00D42D77">
        <w:t xml:space="preserve">Departementet si styring og kontroll av Statskog SF følgjer </w:t>
      </w:r>
      <w:proofErr w:type="spellStart"/>
      <w:r w:rsidRPr="00D42D77">
        <w:t>reglane</w:t>
      </w:r>
      <w:proofErr w:type="spellEnd"/>
      <w:r w:rsidRPr="00D42D77">
        <w:t xml:space="preserve"> i lov om </w:t>
      </w:r>
      <w:proofErr w:type="spellStart"/>
      <w:r w:rsidRPr="00D42D77">
        <w:t>statsføretak</w:t>
      </w:r>
      <w:proofErr w:type="spellEnd"/>
      <w:r w:rsidRPr="00D42D77">
        <w:t xml:space="preserve"> og vedtektene til </w:t>
      </w:r>
      <w:proofErr w:type="spellStart"/>
      <w:r w:rsidRPr="00D42D77">
        <w:t>føretaket</w:t>
      </w:r>
      <w:proofErr w:type="spellEnd"/>
      <w:r w:rsidRPr="00D42D77">
        <w:t xml:space="preserve">. Alle avgjerder </w:t>
      </w:r>
      <w:proofErr w:type="spellStart"/>
      <w:r w:rsidRPr="00D42D77">
        <w:t>frå</w:t>
      </w:r>
      <w:proofErr w:type="spellEnd"/>
      <w:r w:rsidRPr="00D42D77">
        <w:t xml:space="preserve"> </w:t>
      </w:r>
      <w:proofErr w:type="spellStart"/>
      <w:r w:rsidRPr="00D42D77">
        <w:t>eigaren</w:t>
      </w:r>
      <w:proofErr w:type="spellEnd"/>
      <w:r w:rsidRPr="00D42D77">
        <w:t xml:space="preserve"> som er </w:t>
      </w:r>
      <w:proofErr w:type="spellStart"/>
      <w:r w:rsidRPr="00D42D77">
        <w:t>bindande</w:t>
      </w:r>
      <w:proofErr w:type="spellEnd"/>
      <w:r w:rsidRPr="00D42D77">
        <w:t xml:space="preserve"> for styret i </w:t>
      </w:r>
      <w:proofErr w:type="spellStart"/>
      <w:r w:rsidRPr="00D42D77">
        <w:t>føretaket</w:t>
      </w:r>
      <w:proofErr w:type="spellEnd"/>
      <w:r w:rsidRPr="00D42D77">
        <w:t xml:space="preserve">, skjer som vedtak i </w:t>
      </w:r>
      <w:proofErr w:type="spellStart"/>
      <w:r w:rsidRPr="00D42D77">
        <w:t>føretaksmøte</w:t>
      </w:r>
      <w:proofErr w:type="spellEnd"/>
      <w:r w:rsidRPr="00D42D77">
        <w:t xml:space="preserve">. Det ordinære </w:t>
      </w:r>
      <w:proofErr w:type="spellStart"/>
      <w:r w:rsidRPr="00D42D77">
        <w:t>føretaksmøtet</w:t>
      </w:r>
      <w:proofErr w:type="spellEnd"/>
      <w:r w:rsidRPr="00D42D77">
        <w:t xml:space="preserve"> i Statskog SF er i juni kvart år, og utover dette blir det kalla inn til ekstraordinært </w:t>
      </w:r>
      <w:proofErr w:type="spellStart"/>
      <w:r w:rsidRPr="00D42D77">
        <w:t>føretaksmøte</w:t>
      </w:r>
      <w:proofErr w:type="spellEnd"/>
      <w:r w:rsidRPr="00D42D77">
        <w:t xml:space="preserve"> ved behov.</w:t>
      </w:r>
    </w:p>
    <w:p w14:paraId="2E19366B" w14:textId="77777777" w:rsidR="006D104E" w:rsidRPr="00D42D77" w:rsidRDefault="006D104E" w:rsidP="00D42D77">
      <w:r w:rsidRPr="00D42D77">
        <w:t xml:space="preserve">Spørsmål om korleis </w:t>
      </w:r>
      <w:proofErr w:type="spellStart"/>
      <w:r w:rsidRPr="00D42D77">
        <w:t>føretaket</w:t>
      </w:r>
      <w:proofErr w:type="spellEnd"/>
      <w:r w:rsidRPr="00D42D77">
        <w:t xml:space="preserve"> </w:t>
      </w:r>
      <w:proofErr w:type="spellStart"/>
      <w:r w:rsidRPr="00D42D77">
        <w:t>handsamar</w:t>
      </w:r>
      <w:proofErr w:type="spellEnd"/>
      <w:r w:rsidRPr="00D42D77">
        <w:t xml:space="preserve"> </w:t>
      </w:r>
      <w:proofErr w:type="spellStart"/>
      <w:r w:rsidRPr="00D42D77">
        <w:t>myndigheita</w:t>
      </w:r>
      <w:proofErr w:type="spellEnd"/>
      <w:r w:rsidRPr="00D42D77">
        <w:t xml:space="preserve"> som er delegert gjennom fjellova og allmenningslova, ligg </w:t>
      </w:r>
      <w:proofErr w:type="spellStart"/>
      <w:r w:rsidRPr="00D42D77">
        <w:t>utanfor</w:t>
      </w:r>
      <w:proofErr w:type="spellEnd"/>
      <w:r w:rsidRPr="00D42D77">
        <w:t xml:space="preserve"> sjølve </w:t>
      </w:r>
      <w:proofErr w:type="spellStart"/>
      <w:r w:rsidRPr="00D42D77">
        <w:t>eigarstyringa</w:t>
      </w:r>
      <w:proofErr w:type="spellEnd"/>
      <w:r w:rsidRPr="00D42D77">
        <w:t xml:space="preserve"> og blir handtert gjennom eigne kontaktmøte og tildelingsbrev, jf. kap. 1161.</w:t>
      </w:r>
    </w:p>
    <w:p w14:paraId="184985CF" w14:textId="77777777" w:rsidR="006D104E" w:rsidRPr="00D42D77" w:rsidRDefault="006D104E" w:rsidP="00D42D77">
      <w:r w:rsidRPr="00D42D77">
        <w:t xml:space="preserve">Departementet har kontakt med og får informasjon </w:t>
      </w:r>
      <w:proofErr w:type="spellStart"/>
      <w:r w:rsidRPr="00D42D77">
        <w:t>frå</w:t>
      </w:r>
      <w:proofErr w:type="spellEnd"/>
      <w:r w:rsidRPr="00D42D77">
        <w:t xml:space="preserve"> </w:t>
      </w:r>
      <w:proofErr w:type="spellStart"/>
      <w:r w:rsidRPr="00D42D77">
        <w:t>føretaket</w:t>
      </w:r>
      <w:proofErr w:type="spellEnd"/>
      <w:r w:rsidRPr="00D42D77">
        <w:t xml:space="preserve"> i aktuelle saker. Det er regelmessige kontaktmøte mellom departementet og Statskog SF om mellom anna Statskog SFs framlegging av kvartalsresultat. Økonomien i </w:t>
      </w:r>
      <w:proofErr w:type="spellStart"/>
      <w:r w:rsidRPr="00D42D77">
        <w:t>verksemda</w:t>
      </w:r>
      <w:proofErr w:type="spellEnd"/>
      <w:r w:rsidRPr="00D42D77">
        <w:t xml:space="preserve"> og sentrale </w:t>
      </w:r>
      <w:proofErr w:type="spellStart"/>
      <w:r w:rsidRPr="00D42D77">
        <w:t>hendingar</w:t>
      </w:r>
      <w:proofErr w:type="spellEnd"/>
      <w:r w:rsidRPr="00D42D77">
        <w:t xml:space="preserve"> blir gjennomgåtte på kontaktmøta og på ordinært </w:t>
      </w:r>
      <w:proofErr w:type="spellStart"/>
      <w:r w:rsidRPr="00D42D77">
        <w:t>føretaksmøte</w:t>
      </w:r>
      <w:proofErr w:type="spellEnd"/>
      <w:r w:rsidRPr="00D42D77">
        <w:t>.</w:t>
      </w:r>
    </w:p>
    <w:p w14:paraId="579F0EFE" w14:textId="77777777" w:rsidR="006D104E" w:rsidRPr="00D42D77" w:rsidRDefault="006D104E" w:rsidP="00D42D77">
      <w:pPr>
        <w:pStyle w:val="b-budkaptit"/>
      </w:pPr>
      <w:r w:rsidRPr="00D42D77">
        <w:t xml:space="preserve">Kap. 4162 </w:t>
      </w:r>
      <w:r w:rsidRPr="00D42D77">
        <w:tab/>
        <w:t xml:space="preserve">Statskog SF – forvaltning av </w:t>
      </w:r>
      <w:proofErr w:type="spellStart"/>
      <w:r w:rsidRPr="00D42D77">
        <w:t>statleg</w:t>
      </w:r>
      <w:proofErr w:type="spellEnd"/>
      <w:r w:rsidRPr="00D42D77">
        <w:t xml:space="preserve"> </w:t>
      </w:r>
      <w:proofErr w:type="spellStart"/>
      <w:r w:rsidRPr="00D42D77">
        <w:t>eigarskap</w:t>
      </w:r>
      <w:proofErr w:type="spellEnd"/>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77D9D51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0F1A57" w14:textId="77777777" w:rsidR="006D104E" w:rsidRPr="00F31BA9" w:rsidRDefault="006D104E" w:rsidP="00D42D77">
            <w:pPr>
              <w:pStyle w:val="Tabellnavn"/>
              <w:rPr>
                <w:sz w:val="22"/>
                <w:szCs w:val="22"/>
              </w:rPr>
            </w:pPr>
            <w:r w:rsidRPr="00F31BA9">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A723CF2" w14:textId="77777777" w:rsidR="006D104E" w:rsidRPr="00F31BA9"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98D260"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B8B23"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A58485" w14:textId="77777777" w:rsidR="006D104E" w:rsidRPr="00F31BA9" w:rsidRDefault="006D104E" w:rsidP="00F31BA9">
            <w:pPr>
              <w:jc w:val="right"/>
              <w:rPr>
                <w:sz w:val="22"/>
              </w:rPr>
            </w:pPr>
            <w:r w:rsidRPr="00F31BA9">
              <w:rPr>
                <w:sz w:val="22"/>
              </w:rPr>
              <w:t>(i 1 000 kr)</w:t>
            </w:r>
          </w:p>
        </w:tc>
      </w:tr>
      <w:tr w:rsidR="00B070C3" w:rsidRPr="00D42D77" w14:paraId="0DAA033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D15122" w14:textId="77777777" w:rsidR="006D104E" w:rsidRPr="00F31BA9" w:rsidRDefault="006D104E" w:rsidP="00D42D77">
            <w:pPr>
              <w:rPr>
                <w:sz w:val="22"/>
              </w:rPr>
            </w:pPr>
            <w:r w:rsidRPr="00F31BA9">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228DF2" w14:textId="77777777" w:rsidR="006D104E" w:rsidRPr="00F31BA9" w:rsidRDefault="006D104E" w:rsidP="00D42D77">
            <w:pPr>
              <w:rPr>
                <w:sz w:val="22"/>
              </w:rPr>
            </w:pPr>
            <w:proofErr w:type="spellStart"/>
            <w:r w:rsidRPr="00F31BA9">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C5BDA" w14:textId="77777777" w:rsidR="006D104E" w:rsidRPr="00F31BA9" w:rsidRDefault="006D104E" w:rsidP="00F31BA9">
            <w:pPr>
              <w:jc w:val="right"/>
              <w:rPr>
                <w:sz w:val="22"/>
              </w:rPr>
            </w:pPr>
            <w:proofErr w:type="spellStart"/>
            <w:r w:rsidRPr="00F31BA9">
              <w:rPr>
                <w:sz w:val="22"/>
              </w:rPr>
              <w:t>Rekneskap</w:t>
            </w:r>
            <w:proofErr w:type="spellEnd"/>
            <w:r w:rsidRPr="00F31BA9">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4C72FD" w14:textId="77777777" w:rsidR="006D104E" w:rsidRPr="00F31BA9" w:rsidRDefault="006D104E" w:rsidP="00F31BA9">
            <w:pPr>
              <w:jc w:val="right"/>
              <w:rPr>
                <w:sz w:val="22"/>
              </w:rPr>
            </w:pPr>
            <w:r w:rsidRPr="00F31BA9">
              <w:rPr>
                <w:sz w:val="22"/>
              </w:rPr>
              <w:t>Saldert</w:t>
            </w:r>
            <w:r w:rsidRPr="00F31BA9">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E447F9" w14:textId="77777777" w:rsidR="006D104E" w:rsidRPr="00F31BA9" w:rsidRDefault="006D104E" w:rsidP="00F31BA9">
            <w:pPr>
              <w:jc w:val="right"/>
              <w:rPr>
                <w:sz w:val="22"/>
              </w:rPr>
            </w:pPr>
            <w:r w:rsidRPr="00F31BA9">
              <w:rPr>
                <w:sz w:val="22"/>
              </w:rPr>
              <w:t>Forslag</w:t>
            </w:r>
            <w:r w:rsidRPr="00F31BA9">
              <w:rPr>
                <w:sz w:val="22"/>
              </w:rPr>
              <w:br/>
              <w:t>2026</w:t>
            </w:r>
          </w:p>
        </w:tc>
      </w:tr>
      <w:tr w:rsidR="00B070C3" w:rsidRPr="00D42D77" w14:paraId="0649596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E4ADE3A" w14:textId="77777777" w:rsidR="006D104E" w:rsidRPr="00F31BA9" w:rsidRDefault="006D104E" w:rsidP="00D42D77">
            <w:pPr>
              <w:rPr>
                <w:sz w:val="22"/>
              </w:rPr>
            </w:pPr>
            <w:r w:rsidRPr="00F31BA9">
              <w:rPr>
                <w:sz w:val="22"/>
              </w:rPr>
              <w:t>90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93C3136" w14:textId="77777777" w:rsidR="006D104E" w:rsidRPr="00F31BA9" w:rsidRDefault="006D104E" w:rsidP="00D42D77">
            <w:pPr>
              <w:rPr>
                <w:sz w:val="22"/>
              </w:rPr>
            </w:pPr>
            <w:r w:rsidRPr="00F31BA9">
              <w:rPr>
                <w:sz w:val="22"/>
              </w:rPr>
              <w:t>Avdrag på lån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8ABCE" w14:textId="77777777" w:rsidR="006D104E" w:rsidRPr="00F31BA9" w:rsidRDefault="006D104E" w:rsidP="00F31BA9">
            <w:pPr>
              <w:jc w:val="right"/>
              <w:rPr>
                <w:sz w:val="22"/>
              </w:rPr>
            </w:pPr>
            <w:r w:rsidRPr="00F31BA9">
              <w:rPr>
                <w:sz w:val="22"/>
              </w:rPr>
              <w:t>10 000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23A060" w14:textId="77777777" w:rsidR="006D104E" w:rsidRPr="00F31BA9" w:rsidRDefault="006D104E" w:rsidP="00F31BA9">
            <w:pPr>
              <w:jc w:val="right"/>
              <w:rPr>
                <w:sz w:val="22"/>
              </w:rPr>
            </w:pPr>
            <w:r w:rsidRPr="00F31BA9">
              <w:rPr>
                <w:sz w:val="22"/>
              </w:rPr>
              <w:t>10 000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CC78F6" w14:textId="77777777" w:rsidR="006D104E" w:rsidRPr="00F31BA9" w:rsidRDefault="006D104E" w:rsidP="00F31BA9">
            <w:pPr>
              <w:jc w:val="right"/>
              <w:rPr>
                <w:sz w:val="22"/>
              </w:rPr>
            </w:pPr>
            <w:r w:rsidRPr="00F31BA9">
              <w:rPr>
                <w:sz w:val="22"/>
              </w:rPr>
              <w:t>10 000</w:t>
            </w:r>
          </w:p>
        </w:tc>
      </w:tr>
      <w:tr w:rsidR="00B070C3" w:rsidRPr="00D42D77" w14:paraId="674C2C5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F7646A" w14:textId="77777777" w:rsidR="006D104E" w:rsidRPr="00F31BA9"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1BD3FF7E" w14:textId="77777777" w:rsidR="006D104E" w:rsidRPr="00F31BA9" w:rsidRDefault="006D104E" w:rsidP="00D42D77">
            <w:pPr>
              <w:rPr>
                <w:sz w:val="22"/>
              </w:rPr>
            </w:pPr>
            <w:r w:rsidRPr="00F31BA9">
              <w:rPr>
                <w:sz w:val="22"/>
              </w:rPr>
              <w:t>Sum kap. 4162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FD351B" w14:textId="77777777" w:rsidR="006D104E" w:rsidRPr="00F31BA9" w:rsidRDefault="006D104E" w:rsidP="00F31BA9">
            <w:pPr>
              <w:jc w:val="right"/>
              <w:rPr>
                <w:sz w:val="22"/>
              </w:rPr>
            </w:pPr>
            <w:r w:rsidRPr="00F31BA9">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EB065B" w14:textId="77777777" w:rsidR="006D104E" w:rsidRPr="00F31BA9" w:rsidRDefault="006D104E" w:rsidP="00F31BA9">
            <w:pPr>
              <w:jc w:val="right"/>
              <w:rPr>
                <w:sz w:val="22"/>
              </w:rPr>
            </w:pPr>
            <w:r w:rsidRPr="00F31BA9">
              <w:rPr>
                <w:sz w:val="22"/>
              </w:rPr>
              <w:t>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5F97B7" w14:textId="77777777" w:rsidR="006D104E" w:rsidRPr="00F31BA9" w:rsidRDefault="006D104E" w:rsidP="00F31BA9">
            <w:pPr>
              <w:jc w:val="right"/>
              <w:rPr>
                <w:sz w:val="22"/>
              </w:rPr>
            </w:pPr>
            <w:r w:rsidRPr="00F31BA9">
              <w:rPr>
                <w:sz w:val="22"/>
              </w:rPr>
              <w:t>10 000</w:t>
            </w:r>
          </w:p>
        </w:tc>
      </w:tr>
    </w:tbl>
    <w:p w14:paraId="6DD10E2F" w14:textId="77777777" w:rsidR="006D104E" w:rsidRPr="00D42D77" w:rsidRDefault="006D104E" w:rsidP="00D42D77">
      <w:pPr>
        <w:pStyle w:val="b-post"/>
      </w:pPr>
      <w:r w:rsidRPr="00D42D77">
        <w:t>Post 90 Avdrag på lån</w:t>
      </w:r>
    </w:p>
    <w:p w14:paraId="081A0003" w14:textId="77777777" w:rsidR="006D104E" w:rsidRPr="00D42D77" w:rsidRDefault="006D104E" w:rsidP="00D42D77">
      <w:r w:rsidRPr="00D42D77">
        <w:t xml:space="preserve">I samband med Statskog SFs kjøp av AS </w:t>
      </w:r>
      <w:proofErr w:type="spellStart"/>
      <w:r w:rsidRPr="00D42D77">
        <w:t>Meraker</w:t>
      </w:r>
      <w:proofErr w:type="spellEnd"/>
      <w:r w:rsidRPr="00D42D77">
        <w:t xml:space="preserve"> </w:t>
      </w:r>
      <w:proofErr w:type="spellStart"/>
      <w:r w:rsidRPr="00D42D77">
        <w:t>Brug</w:t>
      </w:r>
      <w:proofErr w:type="spellEnd"/>
      <w:r w:rsidRPr="00D42D77">
        <w:t xml:space="preserve"> til </w:t>
      </w:r>
      <w:proofErr w:type="spellStart"/>
      <w:r w:rsidRPr="00D42D77">
        <w:t>ein</w:t>
      </w:r>
      <w:proofErr w:type="spellEnd"/>
      <w:r w:rsidRPr="00D42D77">
        <w:t xml:space="preserve"> pris på 2,65 mrd. kroner, jf. </w:t>
      </w:r>
      <w:proofErr w:type="spellStart"/>
      <w:r w:rsidRPr="00D42D77">
        <w:t>Prop</w:t>
      </w:r>
      <w:proofErr w:type="spellEnd"/>
      <w:r w:rsidRPr="00D42D77">
        <w:t xml:space="preserve">. 6 S (2022–2023) </w:t>
      </w:r>
      <w:r w:rsidRPr="00D42D77">
        <w:rPr>
          <w:rStyle w:val="kursiv"/>
        </w:rPr>
        <w:t>Endringer i statsbudsjettet 2022 under Landbruks- og matdepartementet (kapitalforhøyelse og statlig lån til Statskog SF)</w:t>
      </w:r>
      <w:r w:rsidRPr="00D42D77">
        <w:t xml:space="preserve">, løyvde Stortinget 300,0 mill. kroner til </w:t>
      </w:r>
      <w:proofErr w:type="spellStart"/>
      <w:r w:rsidRPr="00D42D77">
        <w:t>eit</w:t>
      </w:r>
      <w:proofErr w:type="spellEnd"/>
      <w:r w:rsidRPr="00D42D77">
        <w:t xml:space="preserve"> </w:t>
      </w:r>
      <w:proofErr w:type="spellStart"/>
      <w:r w:rsidRPr="00D42D77">
        <w:t>statleg</w:t>
      </w:r>
      <w:proofErr w:type="spellEnd"/>
      <w:r w:rsidRPr="00D42D77">
        <w:t xml:space="preserve"> lån til Statskog SF. Det er gjort greie for vilkåra for lånet i </w:t>
      </w:r>
      <w:proofErr w:type="spellStart"/>
      <w:r w:rsidRPr="00D42D77">
        <w:t>Prop</w:t>
      </w:r>
      <w:proofErr w:type="spellEnd"/>
      <w:r w:rsidRPr="00D42D77">
        <w:t xml:space="preserve">. 118 S (2022–2023) </w:t>
      </w:r>
      <w:r w:rsidRPr="00D42D77">
        <w:rPr>
          <w:rStyle w:val="kursiv"/>
        </w:rPr>
        <w:t>Tilleggsbevilgninger og omprioriteringer i statsbudsjettet 2023</w:t>
      </w:r>
      <w:r w:rsidRPr="00D42D77">
        <w:t xml:space="preserve">. Lånet blei betalt ut i november 2022, og skal betalast ned </w:t>
      </w:r>
      <w:proofErr w:type="spellStart"/>
      <w:r w:rsidRPr="00D42D77">
        <w:t>innan</w:t>
      </w:r>
      <w:proofErr w:type="spellEnd"/>
      <w:r w:rsidRPr="00D42D77">
        <w:t xml:space="preserve"> november 2037, med </w:t>
      </w:r>
      <w:proofErr w:type="spellStart"/>
      <w:r w:rsidRPr="00D42D77">
        <w:t>eit</w:t>
      </w:r>
      <w:proofErr w:type="spellEnd"/>
      <w:r w:rsidRPr="00D42D77">
        <w:t xml:space="preserve"> minimumsavdrag </w:t>
      </w:r>
      <w:proofErr w:type="spellStart"/>
      <w:r w:rsidRPr="00D42D77">
        <w:t>årleg</w:t>
      </w:r>
      <w:proofErr w:type="spellEnd"/>
      <w:r w:rsidRPr="00D42D77">
        <w:t xml:space="preserve"> på 10,0 mill. kroner. For 2026 blir det budsjettert med </w:t>
      </w:r>
      <w:proofErr w:type="spellStart"/>
      <w:r w:rsidRPr="00D42D77">
        <w:t>eit</w:t>
      </w:r>
      <w:proofErr w:type="spellEnd"/>
      <w:r w:rsidRPr="00D42D77">
        <w:t xml:space="preserve"> avdrag på 10,0 mill. kroner. Statskog SF står fritt til å betale større avdrag.</w:t>
      </w:r>
    </w:p>
    <w:p w14:paraId="687F2BF5" w14:textId="77777777" w:rsidR="006D104E" w:rsidRPr="00D42D77" w:rsidRDefault="006D104E" w:rsidP="00D42D77">
      <w:pPr>
        <w:pStyle w:val="b-budkaptit"/>
      </w:pPr>
      <w:r w:rsidRPr="00D42D77">
        <w:t xml:space="preserve">Kap. 5652 </w:t>
      </w:r>
      <w:r w:rsidRPr="00D42D77">
        <w:tab/>
        <w:t>Statskog SF – renter og utbytte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070C3" w:rsidRPr="00D42D77" w14:paraId="660AF7B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C65109" w14:textId="77777777" w:rsidR="006D104E" w:rsidRPr="00F31BA9" w:rsidRDefault="006D104E" w:rsidP="00D42D77">
            <w:pPr>
              <w:pStyle w:val="Tabellnavn"/>
              <w:rPr>
                <w:sz w:val="22"/>
                <w:szCs w:val="22"/>
              </w:rPr>
            </w:pPr>
            <w:r w:rsidRPr="00F31BA9">
              <w:rPr>
                <w:sz w:val="22"/>
                <w:szCs w:val="22"/>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1FA9D9" w14:textId="77777777" w:rsidR="006D104E" w:rsidRPr="00F31BA9" w:rsidRDefault="006D104E" w:rsidP="00D42D77">
            <w:pPr>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3D31B"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869484" w14:textId="77777777" w:rsidR="006D104E" w:rsidRPr="00F31BA9" w:rsidRDefault="006D104E" w:rsidP="00F31BA9">
            <w:pPr>
              <w:jc w:val="right"/>
              <w:rPr>
                <w:sz w:val="22"/>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C6066" w14:textId="77777777" w:rsidR="006D104E" w:rsidRPr="00F31BA9" w:rsidRDefault="006D104E" w:rsidP="00F31BA9">
            <w:pPr>
              <w:jc w:val="right"/>
              <w:rPr>
                <w:sz w:val="22"/>
              </w:rPr>
            </w:pPr>
            <w:r w:rsidRPr="00F31BA9">
              <w:rPr>
                <w:sz w:val="22"/>
              </w:rPr>
              <w:t>(i 1 000 kr)</w:t>
            </w:r>
          </w:p>
        </w:tc>
      </w:tr>
      <w:tr w:rsidR="00B070C3" w:rsidRPr="00D42D77" w14:paraId="6F25899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CE9022" w14:textId="77777777" w:rsidR="006D104E" w:rsidRPr="00F31BA9" w:rsidRDefault="006D104E" w:rsidP="00D42D77">
            <w:pPr>
              <w:rPr>
                <w:sz w:val="22"/>
              </w:rPr>
            </w:pPr>
            <w:r w:rsidRPr="00F31BA9">
              <w:rPr>
                <w:sz w:val="22"/>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7C41F8" w14:textId="77777777" w:rsidR="006D104E" w:rsidRPr="00F31BA9" w:rsidRDefault="006D104E" w:rsidP="00D42D77">
            <w:pPr>
              <w:rPr>
                <w:sz w:val="22"/>
              </w:rPr>
            </w:pPr>
            <w:proofErr w:type="spellStart"/>
            <w:r w:rsidRPr="00F31BA9">
              <w:rPr>
                <w:sz w:val="22"/>
              </w:rP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FB83DD" w14:textId="77777777" w:rsidR="006D104E" w:rsidRPr="00F31BA9" w:rsidRDefault="006D104E" w:rsidP="00F31BA9">
            <w:pPr>
              <w:jc w:val="right"/>
              <w:rPr>
                <w:sz w:val="22"/>
              </w:rPr>
            </w:pPr>
            <w:proofErr w:type="spellStart"/>
            <w:r w:rsidRPr="00F31BA9">
              <w:rPr>
                <w:sz w:val="22"/>
              </w:rPr>
              <w:t>Rekneskap</w:t>
            </w:r>
            <w:proofErr w:type="spellEnd"/>
            <w:r w:rsidRPr="00F31BA9">
              <w:rPr>
                <w:sz w:val="22"/>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FE74AD" w14:textId="77777777" w:rsidR="006D104E" w:rsidRPr="00F31BA9" w:rsidRDefault="006D104E" w:rsidP="00F31BA9">
            <w:pPr>
              <w:jc w:val="right"/>
              <w:rPr>
                <w:sz w:val="22"/>
              </w:rPr>
            </w:pPr>
            <w:r w:rsidRPr="00F31BA9">
              <w:rPr>
                <w:sz w:val="22"/>
              </w:rPr>
              <w:t>Saldert</w:t>
            </w:r>
            <w:r w:rsidRPr="00F31BA9">
              <w:rPr>
                <w:sz w:val="22"/>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EDDF2" w14:textId="77777777" w:rsidR="006D104E" w:rsidRPr="00F31BA9" w:rsidRDefault="006D104E" w:rsidP="00F31BA9">
            <w:pPr>
              <w:jc w:val="right"/>
              <w:rPr>
                <w:sz w:val="22"/>
              </w:rPr>
            </w:pPr>
            <w:r w:rsidRPr="00F31BA9">
              <w:rPr>
                <w:sz w:val="22"/>
              </w:rPr>
              <w:t>Forslag</w:t>
            </w:r>
            <w:r w:rsidRPr="00F31BA9">
              <w:rPr>
                <w:sz w:val="22"/>
              </w:rPr>
              <w:br/>
              <w:t>2026</w:t>
            </w:r>
          </w:p>
        </w:tc>
      </w:tr>
      <w:tr w:rsidR="00B070C3" w:rsidRPr="00D42D77" w14:paraId="0C1D73F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1C6FA7" w14:textId="77777777" w:rsidR="006D104E" w:rsidRPr="00F31BA9" w:rsidRDefault="006D104E" w:rsidP="00D42D77">
            <w:pPr>
              <w:rPr>
                <w:sz w:val="22"/>
              </w:rPr>
            </w:pPr>
            <w:r w:rsidRPr="00F31BA9">
              <w:rPr>
                <w:sz w:val="22"/>
              </w:rPr>
              <w:t>80</w:t>
            </w:r>
          </w:p>
        </w:tc>
        <w:tc>
          <w:tcPr>
            <w:tcW w:w="4800" w:type="dxa"/>
            <w:tcBorders>
              <w:top w:val="single" w:sz="4" w:space="0" w:color="000000"/>
              <w:left w:val="nil"/>
              <w:bottom w:val="nil"/>
              <w:right w:val="nil"/>
            </w:tcBorders>
            <w:tcMar>
              <w:top w:w="128" w:type="dxa"/>
              <w:left w:w="43" w:type="dxa"/>
              <w:bottom w:w="43" w:type="dxa"/>
              <w:right w:w="43" w:type="dxa"/>
            </w:tcMar>
          </w:tcPr>
          <w:p w14:paraId="73F40EA4" w14:textId="77777777" w:rsidR="006D104E" w:rsidRPr="00F31BA9" w:rsidRDefault="006D104E" w:rsidP="00D42D77">
            <w:pPr>
              <w:rPr>
                <w:sz w:val="22"/>
              </w:rPr>
            </w:pPr>
            <w:r w:rsidRPr="00F31BA9">
              <w:rPr>
                <w:sz w:val="22"/>
              </w:rPr>
              <w:t>Renter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E29386" w14:textId="77777777" w:rsidR="006D104E" w:rsidRPr="00F31BA9" w:rsidRDefault="006D104E" w:rsidP="00F31BA9">
            <w:pPr>
              <w:jc w:val="right"/>
              <w:rPr>
                <w:sz w:val="22"/>
              </w:rPr>
            </w:pPr>
            <w:r w:rsidRPr="00F31BA9">
              <w:rPr>
                <w:sz w:val="22"/>
              </w:rPr>
              <w:t>16 196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4275E4" w14:textId="77777777" w:rsidR="006D104E" w:rsidRPr="00F31BA9" w:rsidRDefault="006D104E" w:rsidP="00F31BA9">
            <w:pPr>
              <w:jc w:val="right"/>
              <w:rPr>
                <w:sz w:val="22"/>
              </w:rPr>
            </w:pPr>
            <w:r w:rsidRPr="00F31BA9">
              <w:rPr>
                <w:sz w:val="22"/>
              </w:rPr>
              <w:t>14 800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B16932" w14:textId="77777777" w:rsidR="006D104E" w:rsidRPr="00F31BA9" w:rsidRDefault="006D104E" w:rsidP="00F31BA9">
            <w:pPr>
              <w:jc w:val="right"/>
              <w:rPr>
                <w:sz w:val="22"/>
              </w:rPr>
            </w:pPr>
            <w:r w:rsidRPr="00F31BA9">
              <w:rPr>
                <w:sz w:val="22"/>
              </w:rPr>
              <w:t>14 000</w:t>
            </w:r>
          </w:p>
        </w:tc>
      </w:tr>
      <w:tr w:rsidR="00B070C3" w:rsidRPr="00D42D77" w14:paraId="60FB3A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F590AF" w14:textId="77777777" w:rsidR="006D104E" w:rsidRPr="00F31BA9" w:rsidRDefault="006D104E" w:rsidP="00D42D77">
            <w:pPr>
              <w:rPr>
                <w:sz w:val="22"/>
              </w:rPr>
            </w:pPr>
            <w:r w:rsidRPr="00F31BA9">
              <w:rPr>
                <w:sz w:val="22"/>
              </w:rPr>
              <w:t>85</w:t>
            </w:r>
          </w:p>
        </w:tc>
        <w:tc>
          <w:tcPr>
            <w:tcW w:w="4800" w:type="dxa"/>
            <w:tcBorders>
              <w:top w:val="nil"/>
              <w:left w:val="nil"/>
              <w:bottom w:val="single" w:sz="4" w:space="0" w:color="000000"/>
              <w:right w:val="nil"/>
            </w:tcBorders>
            <w:tcMar>
              <w:top w:w="128" w:type="dxa"/>
              <w:left w:w="43" w:type="dxa"/>
              <w:bottom w:w="43" w:type="dxa"/>
              <w:right w:w="43" w:type="dxa"/>
            </w:tcMar>
          </w:tcPr>
          <w:p w14:paraId="47BC62E3" w14:textId="77777777" w:rsidR="006D104E" w:rsidRPr="00F31BA9" w:rsidRDefault="006D104E" w:rsidP="00D42D77">
            <w:pPr>
              <w:rPr>
                <w:sz w:val="22"/>
              </w:rPr>
            </w:pPr>
            <w:r w:rsidRPr="00F31BA9">
              <w:rPr>
                <w:sz w:val="22"/>
              </w:rPr>
              <w:t>Utbytte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A8C16" w14:textId="77777777" w:rsidR="006D104E" w:rsidRPr="00F31BA9" w:rsidRDefault="006D104E" w:rsidP="00F31BA9">
            <w:pPr>
              <w:jc w:val="right"/>
              <w:rPr>
                <w:sz w:val="22"/>
              </w:rPr>
            </w:pPr>
            <w:r w:rsidRPr="00F31BA9">
              <w:rPr>
                <w:sz w:val="22"/>
              </w:rPr>
              <w:t>183 100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4CF7DD" w14:textId="77777777" w:rsidR="006D104E" w:rsidRPr="00F31BA9" w:rsidRDefault="006D104E" w:rsidP="00F31BA9">
            <w:pPr>
              <w:jc w:val="right"/>
              <w:rPr>
                <w:sz w:val="22"/>
              </w:rPr>
            </w:pPr>
            <w:r w:rsidRPr="00F31BA9">
              <w:rPr>
                <w:sz w:val="22"/>
              </w:rPr>
              <w:t>29 000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CDCB40" w14:textId="77777777" w:rsidR="006D104E" w:rsidRPr="00F31BA9" w:rsidRDefault="006D104E" w:rsidP="00F31BA9">
            <w:pPr>
              <w:jc w:val="right"/>
              <w:rPr>
                <w:sz w:val="22"/>
              </w:rPr>
            </w:pPr>
            <w:r w:rsidRPr="00F31BA9">
              <w:rPr>
                <w:sz w:val="22"/>
              </w:rPr>
              <w:t>10 000</w:t>
            </w:r>
          </w:p>
        </w:tc>
      </w:tr>
      <w:tr w:rsidR="00B070C3" w:rsidRPr="00D42D77" w14:paraId="2D6FD43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108E1AA" w14:textId="77777777" w:rsidR="006D104E" w:rsidRPr="00F31BA9" w:rsidRDefault="006D104E" w:rsidP="00D42D77">
            <w:pPr>
              <w:rPr>
                <w:sz w:val="22"/>
              </w:rPr>
            </w:pPr>
          </w:p>
        </w:tc>
        <w:tc>
          <w:tcPr>
            <w:tcW w:w="4800" w:type="dxa"/>
            <w:tcBorders>
              <w:top w:val="nil"/>
              <w:left w:val="nil"/>
              <w:bottom w:val="single" w:sz="4" w:space="0" w:color="000000"/>
              <w:right w:val="nil"/>
            </w:tcBorders>
            <w:tcMar>
              <w:top w:w="128" w:type="dxa"/>
              <w:left w:w="43" w:type="dxa"/>
              <w:bottom w:w="43" w:type="dxa"/>
              <w:right w:w="43" w:type="dxa"/>
            </w:tcMar>
          </w:tcPr>
          <w:p w14:paraId="6CC60667" w14:textId="77777777" w:rsidR="006D104E" w:rsidRPr="00F31BA9" w:rsidRDefault="006D104E" w:rsidP="00D42D77">
            <w:pPr>
              <w:rPr>
                <w:sz w:val="22"/>
              </w:rPr>
            </w:pPr>
            <w:r w:rsidRPr="00F31BA9">
              <w:rPr>
                <w:sz w:val="22"/>
              </w:rPr>
              <w:t>Sum kap. 5652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F0A0D9" w14:textId="77777777" w:rsidR="006D104E" w:rsidRPr="00F31BA9" w:rsidRDefault="006D104E" w:rsidP="00F31BA9">
            <w:pPr>
              <w:jc w:val="right"/>
              <w:rPr>
                <w:sz w:val="22"/>
              </w:rPr>
            </w:pPr>
            <w:r w:rsidRPr="00F31BA9">
              <w:rPr>
                <w:sz w:val="22"/>
              </w:rPr>
              <w:t>199 296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74906" w14:textId="77777777" w:rsidR="006D104E" w:rsidRPr="00F31BA9" w:rsidRDefault="006D104E" w:rsidP="00F31BA9">
            <w:pPr>
              <w:jc w:val="right"/>
              <w:rPr>
                <w:sz w:val="22"/>
              </w:rPr>
            </w:pPr>
            <w:r w:rsidRPr="00F31BA9">
              <w:rPr>
                <w:sz w:val="22"/>
              </w:rPr>
              <w:t>43 800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93AC1" w14:textId="77777777" w:rsidR="006D104E" w:rsidRPr="00F31BA9" w:rsidRDefault="006D104E" w:rsidP="00F31BA9">
            <w:pPr>
              <w:jc w:val="right"/>
              <w:rPr>
                <w:sz w:val="22"/>
              </w:rPr>
            </w:pPr>
            <w:r w:rsidRPr="00F31BA9">
              <w:rPr>
                <w:sz w:val="22"/>
              </w:rPr>
              <w:t>24 000</w:t>
            </w:r>
          </w:p>
        </w:tc>
      </w:tr>
    </w:tbl>
    <w:p w14:paraId="6E5F90EB" w14:textId="77777777" w:rsidR="006D104E" w:rsidRPr="00D42D77" w:rsidRDefault="006D104E" w:rsidP="00D42D77">
      <w:pPr>
        <w:pStyle w:val="tabell-noter"/>
      </w:pPr>
      <w:proofErr w:type="spellStart"/>
      <w:r w:rsidRPr="00D42D77">
        <w:rPr>
          <w:rStyle w:val="kursiv"/>
        </w:rPr>
        <w:t>Vedrørande</w:t>
      </w:r>
      <w:proofErr w:type="spellEnd"/>
      <w:r w:rsidRPr="00D42D77">
        <w:rPr>
          <w:rStyle w:val="kursiv"/>
        </w:rPr>
        <w:t xml:space="preserve"> 2025:</w:t>
      </w:r>
      <w:r w:rsidRPr="00D42D77">
        <w:t xml:space="preserve"> Ved Stortingets vedtak av 20. juni 2025 blei post 85 </w:t>
      </w:r>
      <w:proofErr w:type="spellStart"/>
      <w:r w:rsidRPr="00D42D77">
        <w:t>auka</w:t>
      </w:r>
      <w:proofErr w:type="spellEnd"/>
      <w:r w:rsidRPr="00D42D77">
        <w:t xml:space="preserve"> med 4,5 mill. kroner, jf. </w:t>
      </w:r>
      <w:proofErr w:type="spellStart"/>
      <w:r w:rsidRPr="00D42D77">
        <w:t>Prop</w:t>
      </w:r>
      <w:proofErr w:type="spellEnd"/>
      <w:r w:rsidRPr="00D42D77">
        <w:t xml:space="preserve">. 146 S (2024–2025) og </w:t>
      </w:r>
      <w:proofErr w:type="spellStart"/>
      <w:r w:rsidRPr="00D42D77">
        <w:t>Innst</w:t>
      </w:r>
      <w:proofErr w:type="spellEnd"/>
      <w:r w:rsidRPr="00D42D77">
        <w:t>. 540 S (2024–2025).</w:t>
      </w:r>
    </w:p>
    <w:p w14:paraId="6347693A" w14:textId="77777777" w:rsidR="006D104E" w:rsidRPr="00D42D77" w:rsidRDefault="006D104E" w:rsidP="00D42D77">
      <w:pPr>
        <w:pStyle w:val="b-post"/>
      </w:pPr>
      <w:r w:rsidRPr="00D42D77">
        <w:t>Post 80 Renter</w:t>
      </w:r>
    </w:p>
    <w:p w14:paraId="459CB89A" w14:textId="77777777" w:rsidR="006D104E" w:rsidRPr="00D42D77" w:rsidRDefault="006D104E" w:rsidP="00D42D77">
      <w:r w:rsidRPr="00D42D77">
        <w:t xml:space="preserve">I samband med Statskog SFs kjøp av AS </w:t>
      </w:r>
      <w:proofErr w:type="spellStart"/>
      <w:r w:rsidRPr="00D42D77">
        <w:t>Meraker</w:t>
      </w:r>
      <w:proofErr w:type="spellEnd"/>
      <w:r w:rsidRPr="00D42D77">
        <w:t xml:space="preserve"> </w:t>
      </w:r>
      <w:proofErr w:type="spellStart"/>
      <w:r w:rsidRPr="00D42D77">
        <w:t>Brug</w:t>
      </w:r>
      <w:proofErr w:type="spellEnd"/>
      <w:r w:rsidRPr="00D42D77">
        <w:t xml:space="preserve"> til </w:t>
      </w:r>
      <w:proofErr w:type="spellStart"/>
      <w:r w:rsidRPr="00D42D77">
        <w:t>ein</w:t>
      </w:r>
      <w:proofErr w:type="spellEnd"/>
      <w:r w:rsidRPr="00D42D77">
        <w:t xml:space="preserve"> pris på 2,65 mrd. kroner, jf. </w:t>
      </w:r>
      <w:proofErr w:type="spellStart"/>
      <w:r w:rsidRPr="00D42D77">
        <w:t>Prop</w:t>
      </w:r>
      <w:proofErr w:type="spellEnd"/>
      <w:r w:rsidRPr="00D42D77">
        <w:t xml:space="preserve">. 6 S (2022–2023) </w:t>
      </w:r>
      <w:r w:rsidRPr="00D42D77">
        <w:rPr>
          <w:rStyle w:val="kursiv"/>
        </w:rPr>
        <w:t>Endringer i statsbudsjettet 2022 under Landbruks- og matdepartementet (kapitalforhøyelse og statlig lån til Statskog SF)</w:t>
      </w:r>
      <w:r w:rsidRPr="00D42D77">
        <w:t xml:space="preserve">, løyvde Stortinget 300,0 mill. kroner til </w:t>
      </w:r>
      <w:proofErr w:type="spellStart"/>
      <w:r w:rsidRPr="00D42D77">
        <w:t>eit</w:t>
      </w:r>
      <w:proofErr w:type="spellEnd"/>
      <w:r w:rsidRPr="00D42D77">
        <w:t xml:space="preserve"> </w:t>
      </w:r>
      <w:proofErr w:type="spellStart"/>
      <w:r w:rsidRPr="00D42D77">
        <w:t>statleg</w:t>
      </w:r>
      <w:proofErr w:type="spellEnd"/>
      <w:r w:rsidRPr="00D42D77">
        <w:t xml:space="preserve"> lån til Statskog SF.</w:t>
      </w:r>
    </w:p>
    <w:p w14:paraId="2862C051" w14:textId="77777777" w:rsidR="006D104E" w:rsidRPr="00D42D77" w:rsidRDefault="006D104E" w:rsidP="00D42D77">
      <w:r w:rsidRPr="00D42D77">
        <w:t xml:space="preserve">Det er gjort greie for vilkåra for lånet i </w:t>
      </w:r>
      <w:proofErr w:type="spellStart"/>
      <w:r w:rsidRPr="00D42D77">
        <w:t>Prop</w:t>
      </w:r>
      <w:proofErr w:type="spellEnd"/>
      <w:r w:rsidRPr="00D42D77">
        <w:t xml:space="preserve">. 118 S (2022–2023) </w:t>
      </w:r>
      <w:r w:rsidRPr="00D42D77">
        <w:rPr>
          <w:rStyle w:val="kursiv"/>
        </w:rPr>
        <w:t>Tilleggsbevilgninger og omprioriteringer i statsbudsjettet 2023</w:t>
      </w:r>
      <w:r w:rsidRPr="00D42D77">
        <w:t>.</w:t>
      </w:r>
    </w:p>
    <w:p w14:paraId="6F78AB21" w14:textId="77777777" w:rsidR="006D104E" w:rsidRPr="00D42D77" w:rsidRDefault="006D104E" w:rsidP="00D42D77">
      <w:r w:rsidRPr="00D42D77">
        <w:t xml:space="preserve">Landbruks- og matdepartementet </w:t>
      </w:r>
      <w:proofErr w:type="spellStart"/>
      <w:r w:rsidRPr="00D42D77">
        <w:t>forventar</w:t>
      </w:r>
      <w:proofErr w:type="spellEnd"/>
      <w:r w:rsidRPr="00D42D77">
        <w:t xml:space="preserve"> at Statskog SF vil betale om lag 14,0 mill. kroner i rente for 2026. Eksakt beløp vil avhenge av utviklinga i </w:t>
      </w:r>
      <w:proofErr w:type="spellStart"/>
      <w:r w:rsidRPr="00D42D77">
        <w:t>pengemarknadsrenta</w:t>
      </w:r>
      <w:proofErr w:type="spellEnd"/>
      <w:r w:rsidRPr="00D42D77">
        <w:t xml:space="preserve"> og storleik på og tidspunkt for innbetaling av avdrag. Avdrag på lånet er omtalt under Kap. 4162 Statskog SF – forvaltning av </w:t>
      </w:r>
      <w:proofErr w:type="spellStart"/>
      <w:r w:rsidRPr="00D42D77">
        <w:t>statleg</w:t>
      </w:r>
      <w:proofErr w:type="spellEnd"/>
      <w:r w:rsidRPr="00D42D77">
        <w:t xml:space="preserve"> </w:t>
      </w:r>
      <w:proofErr w:type="spellStart"/>
      <w:r w:rsidRPr="00D42D77">
        <w:t>eigarskap</w:t>
      </w:r>
      <w:proofErr w:type="spellEnd"/>
      <w:r w:rsidRPr="00D42D77">
        <w:t>.</w:t>
      </w:r>
    </w:p>
    <w:p w14:paraId="034A0AAD" w14:textId="77777777" w:rsidR="006D104E" w:rsidRPr="00D42D77" w:rsidRDefault="006D104E" w:rsidP="00D42D77">
      <w:pPr>
        <w:pStyle w:val="b-post"/>
      </w:pPr>
      <w:r w:rsidRPr="00D42D77">
        <w:t>Post 85 Utbytte</w:t>
      </w:r>
    </w:p>
    <w:p w14:paraId="4A8841B9" w14:textId="77777777" w:rsidR="006D104E" w:rsidRPr="00D42D77" w:rsidRDefault="006D104E" w:rsidP="00D42D77">
      <w:r w:rsidRPr="00D42D77">
        <w:t xml:space="preserve">Utbytte </w:t>
      </w:r>
      <w:proofErr w:type="spellStart"/>
      <w:r w:rsidRPr="00D42D77">
        <w:t>frå</w:t>
      </w:r>
      <w:proofErr w:type="spellEnd"/>
      <w:r w:rsidRPr="00D42D77">
        <w:t xml:space="preserve"> </w:t>
      </w:r>
      <w:proofErr w:type="spellStart"/>
      <w:r w:rsidRPr="00D42D77">
        <w:t>føretaket</w:t>
      </w:r>
      <w:proofErr w:type="spellEnd"/>
      <w:r w:rsidRPr="00D42D77">
        <w:t xml:space="preserve"> for 2025 blir sett til 75 pst. av årsresultatet etter skatt.</w:t>
      </w:r>
    </w:p>
    <w:p w14:paraId="684E3CDC" w14:textId="77777777" w:rsidR="006D104E" w:rsidRPr="00D42D77" w:rsidRDefault="006D104E" w:rsidP="00D42D77">
      <w:r w:rsidRPr="00D42D77">
        <w:t xml:space="preserve">Prognosen for årsresultatet etter skatt for 2025 er på 13,5 mill. kroner. Departementet </w:t>
      </w:r>
      <w:proofErr w:type="spellStart"/>
      <w:r w:rsidRPr="00D42D77">
        <w:t>gjer</w:t>
      </w:r>
      <w:proofErr w:type="spellEnd"/>
      <w:r w:rsidRPr="00D42D77">
        <w:t xml:space="preserve"> framlegg om </w:t>
      </w:r>
      <w:proofErr w:type="spellStart"/>
      <w:r w:rsidRPr="00D42D77">
        <w:t>eit</w:t>
      </w:r>
      <w:proofErr w:type="spellEnd"/>
      <w:r w:rsidRPr="00D42D77">
        <w:t xml:space="preserve"> ordinært utbytte for 2025 på 10,0 mill. kroner. </w:t>
      </w:r>
      <w:proofErr w:type="spellStart"/>
      <w:r w:rsidRPr="00D42D77">
        <w:t>Endeleg</w:t>
      </w:r>
      <w:proofErr w:type="spellEnd"/>
      <w:r w:rsidRPr="00D42D77">
        <w:t xml:space="preserve"> framlegg til ordinært utbytte vil bli fastsett når årsresultatet for 2025 ligg føre. Vedtak om utbytte for 2025 blir gjort på ordinært </w:t>
      </w:r>
      <w:proofErr w:type="spellStart"/>
      <w:r w:rsidRPr="00D42D77">
        <w:t>føretaksmøte</w:t>
      </w:r>
      <w:proofErr w:type="spellEnd"/>
      <w:r w:rsidRPr="00D42D77">
        <w:t xml:space="preserve"> første halvår 2026.</w:t>
      </w:r>
    </w:p>
    <w:p w14:paraId="1C81AEEC" w14:textId="3A8D5341" w:rsidR="006D104E" w:rsidRPr="00D42D77" w:rsidRDefault="003740B5" w:rsidP="00D42D77">
      <w:pPr>
        <w:pStyle w:val="del-nr"/>
      </w:pPr>
      <w:r w:rsidRPr="00D42D77">
        <w:t>Del III</w:t>
      </w:r>
    </w:p>
    <w:p w14:paraId="362055E6" w14:textId="77777777" w:rsidR="006D104E" w:rsidRPr="00D42D77" w:rsidRDefault="006D104E" w:rsidP="00D42D77">
      <w:pPr>
        <w:pStyle w:val="del-tittel"/>
      </w:pPr>
      <w:r w:rsidRPr="00D42D77">
        <w:t xml:space="preserve">Omtale av </w:t>
      </w:r>
      <w:proofErr w:type="spellStart"/>
      <w:r w:rsidRPr="00D42D77">
        <w:t>særlege</w:t>
      </w:r>
      <w:proofErr w:type="spellEnd"/>
      <w:r w:rsidRPr="00D42D77">
        <w:t xml:space="preserve"> tema</w:t>
      </w:r>
    </w:p>
    <w:p w14:paraId="118C1AF2" w14:textId="77777777" w:rsidR="006D104E" w:rsidRPr="00D42D77" w:rsidRDefault="006D104E" w:rsidP="00D42D77">
      <w:pPr>
        <w:pStyle w:val="Overskrift1"/>
      </w:pPr>
      <w:r w:rsidRPr="00D42D77">
        <w:t>Samfunnstryggleik og beredskap</w:t>
      </w:r>
    </w:p>
    <w:p w14:paraId="46F266D8" w14:textId="77777777" w:rsidR="006D104E" w:rsidRPr="00D42D77" w:rsidRDefault="006D104E" w:rsidP="00D42D77">
      <w:proofErr w:type="spellStart"/>
      <w:r w:rsidRPr="00D42D77">
        <w:t>Matsikkerheit</w:t>
      </w:r>
      <w:proofErr w:type="spellEnd"/>
      <w:r w:rsidRPr="00D42D77">
        <w:t xml:space="preserve"> er </w:t>
      </w:r>
      <w:proofErr w:type="spellStart"/>
      <w:r w:rsidRPr="00D42D77">
        <w:t>ein</w:t>
      </w:r>
      <w:proofErr w:type="spellEnd"/>
      <w:r w:rsidRPr="00D42D77">
        <w:t xml:space="preserve"> viktig </w:t>
      </w:r>
      <w:proofErr w:type="spellStart"/>
      <w:r w:rsidRPr="00D42D77">
        <w:t>føresetnad</w:t>
      </w:r>
      <w:proofErr w:type="spellEnd"/>
      <w:r w:rsidRPr="00D42D77">
        <w:t xml:space="preserve"> for alle samfunn. I tryggingspolitisk krise og krig vil tilgang til mellom anna energi, mat og vatn kunne </w:t>
      </w:r>
      <w:proofErr w:type="spellStart"/>
      <w:r w:rsidRPr="00D42D77">
        <w:t>vere</w:t>
      </w:r>
      <w:proofErr w:type="spellEnd"/>
      <w:r w:rsidRPr="00D42D77">
        <w:t xml:space="preserve"> </w:t>
      </w:r>
      <w:proofErr w:type="spellStart"/>
      <w:r w:rsidRPr="00D42D77">
        <w:t>vanskeleg</w:t>
      </w:r>
      <w:proofErr w:type="spellEnd"/>
      <w:r w:rsidRPr="00D42D77">
        <w:t xml:space="preserve">. I totalberedskapsmeldinga går det fram at dagens matvareforsyning blir utfordra i </w:t>
      </w:r>
      <w:proofErr w:type="spellStart"/>
      <w:r w:rsidRPr="00D42D77">
        <w:t>situasjonar</w:t>
      </w:r>
      <w:proofErr w:type="spellEnd"/>
      <w:r w:rsidRPr="00D42D77">
        <w:t xml:space="preserve"> kor </w:t>
      </w:r>
      <w:proofErr w:type="spellStart"/>
      <w:r w:rsidRPr="00D42D77">
        <w:t>ein</w:t>
      </w:r>
      <w:proofErr w:type="spellEnd"/>
      <w:r w:rsidRPr="00D42D77">
        <w:t xml:space="preserve"> </w:t>
      </w:r>
      <w:proofErr w:type="spellStart"/>
      <w:r w:rsidRPr="00D42D77">
        <w:t>ikkje</w:t>
      </w:r>
      <w:proofErr w:type="spellEnd"/>
      <w:r w:rsidRPr="00D42D77">
        <w:t xml:space="preserve"> kan </w:t>
      </w:r>
      <w:proofErr w:type="spellStart"/>
      <w:r w:rsidRPr="00D42D77">
        <w:t>halde</w:t>
      </w:r>
      <w:proofErr w:type="spellEnd"/>
      <w:r w:rsidRPr="00D42D77">
        <w:t xml:space="preserve"> oppe </w:t>
      </w:r>
      <w:proofErr w:type="spellStart"/>
      <w:r w:rsidRPr="00D42D77">
        <w:t>tilstrekkeleg</w:t>
      </w:r>
      <w:proofErr w:type="spellEnd"/>
      <w:r w:rsidRPr="00D42D77">
        <w:t xml:space="preserve"> importtilgang av mengde og </w:t>
      </w:r>
      <w:proofErr w:type="spellStart"/>
      <w:r w:rsidRPr="00D42D77">
        <w:t>utval</w:t>
      </w:r>
      <w:proofErr w:type="spellEnd"/>
      <w:r w:rsidRPr="00D42D77">
        <w:t xml:space="preserve"> matvarer. </w:t>
      </w:r>
      <w:proofErr w:type="spellStart"/>
      <w:r w:rsidRPr="00D42D77">
        <w:t>Ein</w:t>
      </w:r>
      <w:proofErr w:type="spellEnd"/>
      <w:r w:rsidRPr="00D42D77">
        <w:t xml:space="preserve"> politikk som </w:t>
      </w:r>
      <w:proofErr w:type="spellStart"/>
      <w:r w:rsidRPr="00D42D77">
        <w:t>bidreg</w:t>
      </w:r>
      <w:proofErr w:type="spellEnd"/>
      <w:r w:rsidRPr="00D42D77">
        <w:t xml:space="preserve"> til at mest </w:t>
      </w:r>
      <w:proofErr w:type="spellStart"/>
      <w:r w:rsidRPr="00D42D77">
        <w:t>mogleg</w:t>
      </w:r>
      <w:proofErr w:type="spellEnd"/>
      <w:r w:rsidRPr="00D42D77">
        <w:t xml:space="preserve"> av matjorda er i bruk, og dermed matproduksjonen i heile landet, er viktig for å handtere eventuelle kriser.</w:t>
      </w:r>
    </w:p>
    <w:p w14:paraId="5C603765" w14:textId="77777777" w:rsidR="006D104E" w:rsidRPr="00D42D77" w:rsidRDefault="006D104E" w:rsidP="00D42D77">
      <w:r w:rsidRPr="00D42D77">
        <w:t xml:space="preserve">Nasjonal tryggingsstrategi </w:t>
      </w:r>
      <w:proofErr w:type="spellStart"/>
      <w:r w:rsidRPr="00D42D77">
        <w:t>trekkjer</w:t>
      </w:r>
      <w:proofErr w:type="spellEnd"/>
      <w:r w:rsidRPr="00D42D77">
        <w:t xml:space="preserve"> fram tre strategiske </w:t>
      </w:r>
      <w:proofErr w:type="spellStart"/>
      <w:r w:rsidRPr="00D42D77">
        <w:t>hovudprioriteringar</w:t>
      </w:r>
      <w:proofErr w:type="spellEnd"/>
      <w:r w:rsidRPr="00D42D77">
        <w:t xml:space="preserve">. </w:t>
      </w:r>
      <w:proofErr w:type="spellStart"/>
      <w:r w:rsidRPr="00D42D77">
        <w:t>Ein</w:t>
      </w:r>
      <w:proofErr w:type="spellEnd"/>
      <w:r w:rsidRPr="00D42D77">
        <w:t xml:space="preserve"> </w:t>
      </w:r>
      <w:proofErr w:type="spellStart"/>
      <w:r w:rsidRPr="00D42D77">
        <w:t>farlegare</w:t>
      </w:r>
      <w:proofErr w:type="spellEnd"/>
      <w:r w:rsidRPr="00D42D77">
        <w:t xml:space="preserve"> og </w:t>
      </w:r>
      <w:proofErr w:type="spellStart"/>
      <w:r w:rsidRPr="00D42D77">
        <w:t>meir</w:t>
      </w:r>
      <w:proofErr w:type="spellEnd"/>
      <w:r w:rsidRPr="00D42D77">
        <w:t xml:space="preserve"> </w:t>
      </w:r>
      <w:proofErr w:type="spellStart"/>
      <w:r w:rsidRPr="00D42D77">
        <w:t>uføreseieleg</w:t>
      </w:r>
      <w:proofErr w:type="spellEnd"/>
      <w:r w:rsidRPr="00D42D77">
        <w:t xml:space="preserve"> situasjon krev at vi raskt </w:t>
      </w:r>
      <w:proofErr w:type="spellStart"/>
      <w:r w:rsidRPr="00D42D77">
        <w:t>styrkjer</w:t>
      </w:r>
      <w:proofErr w:type="spellEnd"/>
      <w:r w:rsidRPr="00D42D77">
        <w:t xml:space="preserve"> forsvarsevna nasjonalt og i samarbeid med allierte. Vi må </w:t>
      </w:r>
      <w:proofErr w:type="spellStart"/>
      <w:r w:rsidRPr="00D42D77">
        <w:t>gjere</w:t>
      </w:r>
      <w:proofErr w:type="spellEnd"/>
      <w:r w:rsidRPr="00D42D77">
        <w:t xml:space="preserve"> samfunnet </w:t>
      </w:r>
      <w:proofErr w:type="spellStart"/>
      <w:r w:rsidRPr="00D42D77">
        <w:t>meir</w:t>
      </w:r>
      <w:proofErr w:type="spellEnd"/>
      <w:r w:rsidRPr="00D42D77">
        <w:t xml:space="preserve"> motstandsdyktig, og økonomisk tryggleik må </w:t>
      </w:r>
      <w:proofErr w:type="spellStart"/>
      <w:r w:rsidRPr="00D42D77">
        <w:t>prioriterast</w:t>
      </w:r>
      <w:proofErr w:type="spellEnd"/>
      <w:r w:rsidRPr="00D42D77">
        <w:t xml:space="preserve"> </w:t>
      </w:r>
      <w:proofErr w:type="spellStart"/>
      <w:r w:rsidRPr="00D42D77">
        <w:t>høgare</w:t>
      </w:r>
      <w:proofErr w:type="spellEnd"/>
      <w:r w:rsidRPr="00D42D77">
        <w:t xml:space="preserve">. Den politiske tryggingssituasjonen krev at norske </w:t>
      </w:r>
      <w:proofErr w:type="spellStart"/>
      <w:r w:rsidRPr="00D42D77">
        <w:t>verksemder</w:t>
      </w:r>
      <w:proofErr w:type="spellEnd"/>
      <w:r w:rsidRPr="00D42D77">
        <w:t xml:space="preserve"> </w:t>
      </w:r>
      <w:proofErr w:type="spellStart"/>
      <w:r w:rsidRPr="00D42D77">
        <w:t>tek</w:t>
      </w:r>
      <w:proofErr w:type="spellEnd"/>
      <w:r w:rsidRPr="00D42D77">
        <w:t xml:space="preserve"> ansvar for tryggleik gjennom </w:t>
      </w:r>
      <w:proofErr w:type="spellStart"/>
      <w:r w:rsidRPr="00D42D77">
        <w:t>førebyggjande</w:t>
      </w:r>
      <w:proofErr w:type="spellEnd"/>
      <w:r w:rsidRPr="00D42D77">
        <w:t xml:space="preserve"> og </w:t>
      </w:r>
      <w:proofErr w:type="spellStart"/>
      <w:r w:rsidRPr="00D42D77">
        <w:t>risikoreduserande</w:t>
      </w:r>
      <w:proofErr w:type="spellEnd"/>
      <w:r w:rsidRPr="00D42D77">
        <w:t xml:space="preserve"> tiltak.</w:t>
      </w:r>
    </w:p>
    <w:p w14:paraId="723A101B" w14:textId="77777777" w:rsidR="006D104E" w:rsidRPr="00D42D77" w:rsidRDefault="006D104E" w:rsidP="00D42D77">
      <w:r w:rsidRPr="00D42D77">
        <w:t xml:space="preserve">Befolkningsvekst, </w:t>
      </w:r>
      <w:proofErr w:type="spellStart"/>
      <w:r w:rsidRPr="00D42D77">
        <w:t>konfliktar</w:t>
      </w:r>
      <w:proofErr w:type="spellEnd"/>
      <w:r w:rsidRPr="00D42D77">
        <w:t xml:space="preserve">, ustabile </w:t>
      </w:r>
      <w:proofErr w:type="spellStart"/>
      <w:r w:rsidRPr="00D42D77">
        <w:t>forsyningar</w:t>
      </w:r>
      <w:proofErr w:type="spellEnd"/>
      <w:r w:rsidRPr="00D42D77">
        <w:t xml:space="preserve"> av mat og energi, </w:t>
      </w:r>
      <w:proofErr w:type="spellStart"/>
      <w:r w:rsidRPr="00D42D77">
        <w:t>stigande</w:t>
      </w:r>
      <w:proofErr w:type="spellEnd"/>
      <w:r w:rsidRPr="00D42D77">
        <w:t xml:space="preserve"> </w:t>
      </w:r>
      <w:proofErr w:type="spellStart"/>
      <w:r w:rsidRPr="00D42D77">
        <w:t>råvareprisar</w:t>
      </w:r>
      <w:proofErr w:type="spellEnd"/>
      <w:r w:rsidRPr="00D42D77">
        <w:t xml:space="preserve"> og store klima- og </w:t>
      </w:r>
      <w:proofErr w:type="spellStart"/>
      <w:r w:rsidRPr="00D42D77">
        <w:t>miljøutfordringar</w:t>
      </w:r>
      <w:proofErr w:type="spellEnd"/>
      <w:r w:rsidRPr="00D42D77">
        <w:t xml:space="preserve"> </w:t>
      </w:r>
      <w:proofErr w:type="spellStart"/>
      <w:r w:rsidRPr="00D42D77">
        <w:t>pregar</w:t>
      </w:r>
      <w:proofErr w:type="spellEnd"/>
      <w:r w:rsidRPr="00D42D77">
        <w:t xml:space="preserve"> </w:t>
      </w:r>
      <w:proofErr w:type="spellStart"/>
      <w:r w:rsidRPr="00D42D77">
        <w:t>kvardagen</w:t>
      </w:r>
      <w:proofErr w:type="spellEnd"/>
      <w:r w:rsidRPr="00D42D77">
        <w:t xml:space="preserve"> til </w:t>
      </w:r>
      <w:proofErr w:type="spellStart"/>
      <w:r w:rsidRPr="00D42D77">
        <w:t>millionar</w:t>
      </w:r>
      <w:proofErr w:type="spellEnd"/>
      <w:r w:rsidRPr="00D42D77">
        <w:t xml:space="preserve"> av menneske verda over. Også i vårt relativt </w:t>
      </w:r>
      <w:proofErr w:type="spellStart"/>
      <w:r w:rsidRPr="00D42D77">
        <w:t>rolege</w:t>
      </w:r>
      <w:proofErr w:type="spellEnd"/>
      <w:r w:rsidRPr="00D42D77">
        <w:t xml:space="preserve"> hjørne av verda er det </w:t>
      </w:r>
      <w:proofErr w:type="spellStart"/>
      <w:r w:rsidRPr="00D42D77">
        <w:t>tydeleg</w:t>
      </w:r>
      <w:proofErr w:type="spellEnd"/>
      <w:r w:rsidRPr="00D42D77">
        <w:t xml:space="preserve"> at </w:t>
      </w:r>
      <w:proofErr w:type="spellStart"/>
      <w:r w:rsidRPr="00D42D77">
        <w:t>eit</w:t>
      </w:r>
      <w:proofErr w:type="spellEnd"/>
      <w:r w:rsidRPr="00D42D77">
        <w:t xml:space="preserve"> aktivt jordbruk og </w:t>
      </w:r>
      <w:proofErr w:type="spellStart"/>
      <w:r w:rsidRPr="00D42D77">
        <w:t>ein</w:t>
      </w:r>
      <w:proofErr w:type="spellEnd"/>
      <w:r w:rsidRPr="00D42D77">
        <w:t xml:space="preserve"> </w:t>
      </w:r>
      <w:proofErr w:type="spellStart"/>
      <w:r w:rsidRPr="00D42D77">
        <w:t>berekraftig</w:t>
      </w:r>
      <w:proofErr w:type="spellEnd"/>
      <w:r w:rsidRPr="00D42D77">
        <w:t xml:space="preserve"> matproduksjon er </w:t>
      </w:r>
      <w:proofErr w:type="spellStart"/>
      <w:r w:rsidRPr="00D42D77">
        <w:t>grunnleggjande</w:t>
      </w:r>
      <w:proofErr w:type="spellEnd"/>
      <w:r w:rsidRPr="00D42D77">
        <w:t xml:space="preserve"> for at vi skal kunne skape ei trygg framtid. </w:t>
      </w:r>
      <w:proofErr w:type="spellStart"/>
      <w:r w:rsidRPr="00D42D77">
        <w:t>Klimaendringane</w:t>
      </w:r>
      <w:proofErr w:type="spellEnd"/>
      <w:r w:rsidRPr="00D42D77">
        <w:t xml:space="preserve"> er </w:t>
      </w:r>
      <w:proofErr w:type="spellStart"/>
      <w:r w:rsidRPr="00D42D77">
        <w:t>ein</w:t>
      </w:r>
      <w:proofErr w:type="spellEnd"/>
      <w:r w:rsidRPr="00D42D77">
        <w:t xml:space="preserve"> av </w:t>
      </w:r>
      <w:proofErr w:type="spellStart"/>
      <w:r w:rsidRPr="00D42D77">
        <w:t>dei</w:t>
      </w:r>
      <w:proofErr w:type="spellEnd"/>
      <w:r w:rsidRPr="00D42D77">
        <w:t xml:space="preserve"> aller største </w:t>
      </w:r>
      <w:proofErr w:type="spellStart"/>
      <w:r w:rsidRPr="00D42D77">
        <w:t>utfordringane</w:t>
      </w:r>
      <w:proofErr w:type="spellEnd"/>
      <w:r w:rsidRPr="00D42D77">
        <w:t xml:space="preserve"> i vår tid. </w:t>
      </w:r>
      <w:proofErr w:type="spellStart"/>
      <w:r w:rsidRPr="00D42D77">
        <w:t>Gjentakande</w:t>
      </w:r>
      <w:proofErr w:type="spellEnd"/>
      <w:r w:rsidRPr="00D42D77">
        <w:t xml:space="preserve"> </w:t>
      </w:r>
      <w:proofErr w:type="spellStart"/>
      <w:r w:rsidRPr="00D42D77">
        <w:t>ekstremvêr</w:t>
      </w:r>
      <w:proofErr w:type="spellEnd"/>
      <w:r w:rsidRPr="00D42D77">
        <w:t xml:space="preserve"> med tørke og </w:t>
      </w:r>
      <w:proofErr w:type="spellStart"/>
      <w:r w:rsidRPr="00D42D77">
        <w:t>flaum</w:t>
      </w:r>
      <w:proofErr w:type="spellEnd"/>
      <w:r w:rsidRPr="00D42D77">
        <w:t xml:space="preserve"> har vist kor </w:t>
      </w:r>
      <w:proofErr w:type="spellStart"/>
      <w:r w:rsidRPr="00D42D77">
        <w:t>avgjerande</w:t>
      </w:r>
      <w:proofErr w:type="spellEnd"/>
      <w:r w:rsidRPr="00D42D77">
        <w:t xml:space="preserve"> det er med god beredskap for å berge mat og fôr. Storm, skogbrann, beitekriser, tørke, </w:t>
      </w:r>
      <w:proofErr w:type="spellStart"/>
      <w:r w:rsidRPr="00D42D77">
        <w:t>planteskadegjerarar</w:t>
      </w:r>
      <w:proofErr w:type="spellEnd"/>
      <w:r w:rsidRPr="00D42D77">
        <w:t xml:space="preserve"> og </w:t>
      </w:r>
      <w:proofErr w:type="spellStart"/>
      <w:r w:rsidRPr="00D42D77">
        <w:t>ekstremvêr</w:t>
      </w:r>
      <w:proofErr w:type="spellEnd"/>
      <w:r w:rsidRPr="00D42D77">
        <w:t xml:space="preserve"> vil kunne føre til store </w:t>
      </w:r>
      <w:proofErr w:type="spellStart"/>
      <w:r w:rsidRPr="00D42D77">
        <w:t>utfordringar</w:t>
      </w:r>
      <w:proofErr w:type="spellEnd"/>
      <w:r w:rsidRPr="00D42D77">
        <w:t xml:space="preserve"> for reindrifta og jord- og skogbruket. Vi må </w:t>
      </w:r>
      <w:proofErr w:type="spellStart"/>
      <w:r w:rsidRPr="00D42D77">
        <w:t>difor</w:t>
      </w:r>
      <w:proofErr w:type="spellEnd"/>
      <w:r w:rsidRPr="00D42D77">
        <w:t xml:space="preserve"> </w:t>
      </w:r>
      <w:proofErr w:type="spellStart"/>
      <w:r w:rsidRPr="00D42D77">
        <w:t>vere</w:t>
      </w:r>
      <w:proofErr w:type="spellEnd"/>
      <w:r w:rsidRPr="00D42D77">
        <w:t xml:space="preserve"> budde på </w:t>
      </w:r>
      <w:proofErr w:type="spellStart"/>
      <w:r w:rsidRPr="00D42D77">
        <w:t>klimatilpassingar</w:t>
      </w:r>
      <w:proofErr w:type="spellEnd"/>
      <w:r w:rsidRPr="00D42D77">
        <w:t xml:space="preserve"> i landbruket i åra som kjem.</w:t>
      </w:r>
    </w:p>
    <w:p w14:paraId="3888C3A9" w14:textId="77777777" w:rsidR="006D104E" w:rsidRPr="00D42D77" w:rsidRDefault="006D104E" w:rsidP="00D42D77">
      <w:r w:rsidRPr="00D42D77">
        <w:t xml:space="preserve">Ivaretaking av produksjonsgrunnlaget ved å </w:t>
      </w:r>
      <w:proofErr w:type="spellStart"/>
      <w:r w:rsidRPr="00D42D77">
        <w:t>halde</w:t>
      </w:r>
      <w:proofErr w:type="spellEnd"/>
      <w:r w:rsidRPr="00D42D77">
        <w:t xml:space="preserve"> mest </w:t>
      </w:r>
      <w:proofErr w:type="spellStart"/>
      <w:r w:rsidRPr="00D42D77">
        <w:t>mogleg</w:t>
      </w:r>
      <w:proofErr w:type="spellEnd"/>
      <w:r w:rsidRPr="00D42D77">
        <w:t xml:space="preserve"> matjord i bruk og i </w:t>
      </w:r>
      <w:proofErr w:type="spellStart"/>
      <w:r w:rsidRPr="00D42D77">
        <w:t>løpande</w:t>
      </w:r>
      <w:proofErr w:type="spellEnd"/>
      <w:r w:rsidRPr="00D42D77">
        <w:t xml:space="preserve"> nasjonal produksjon, er </w:t>
      </w:r>
      <w:proofErr w:type="spellStart"/>
      <w:r w:rsidRPr="00D42D77">
        <w:t>avgjerande</w:t>
      </w:r>
      <w:proofErr w:type="spellEnd"/>
      <w:r w:rsidRPr="00D42D77">
        <w:t xml:space="preserve"> for matberedskapen. I tillegg er det potensial for å </w:t>
      </w:r>
      <w:proofErr w:type="spellStart"/>
      <w:r w:rsidRPr="00D42D77">
        <w:t>leggje</w:t>
      </w:r>
      <w:proofErr w:type="spellEnd"/>
      <w:r w:rsidRPr="00D42D77">
        <w:t xml:space="preserve"> om </w:t>
      </w:r>
      <w:proofErr w:type="spellStart"/>
      <w:r w:rsidRPr="00D42D77">
        <w:t>kosthald</w:t>
      </w:r>
      <w:proofErr w:type="spellEnd"/>
      <w:r w:rsidRPr="00D42D77">
        <w:t xml:space="preserve"> og produksjon i møte med ei større krise. Regjeringa vil gjennomføre </w:t>
      </w:r>
      <w:proofErr w:type="spellStart"/>
      <w:r w:rsidRPr="00D42D77">
        <w:t>ein</w:t>
      </w:r>
      <w:proofErr w:type="spellEnd"/>
      <w:r w:rsidRPr="00D42D77">
        <w:t xml:space="preserve"> analyse av dette som ei oppfølging av totalberedskapsmeldinga.</w:t>
      </w:r>
    </w:p>
    <w:p w14:paraId="71C6FAF1" w14:textId="77777777" w:rsidR="006D104E" w:rsidRPr="00D42D77" w:rsidRDefault="006D104E" w:rsidP="00D42D77">
      <w:r w:rsidRPr="00D42D77">
        <w:t xml:space="preserve">Jordbruket skal både gi oss nok og trygg mat. Dyrevelferda skal også </w:t>
      </w:r>
      <w:proofErr w:type="spellStart"/>
      <w:r w:rsidRPr="00D42D77">
        <w:t>vere</w:t>
      </w:r>
      <w:proofErr w:type="spellEnd"/>
      <w:r w:rsidRPr="00D42D77">
        <w:t xml:space="preserve"> god. Det </w:t>
      </w:r>
      <w:proofErr w:type="spellStart"/>
      <w:r w:rsidRPr="00D42D77">
        <w:t>viktigaste</w:t>
      </w:r>
      <w:proofErr w:type="spellEnd"/>
      <w:r w:rsidRPr="00D42D77">
        <w:t xml:space="preserve"> bidraget </w:t>
      </w:r>
      <w:proofErr w:type="spellStart"/>
      <w:r w:rsidRPr="00D42D77">
        <w:t>frå</w:t>
      </w:r>
      <w:proofErr w:type="spellEnd"/>
      <w:r w:rsidRPr="00D42D77">
        <w:t xml:space="preserve"> regjeringa til </w:t>
      </w:r>
      <w:proofErr w:type="gramStart"/>
      <w:r w:rsidRPr="00D42D77">
        <w:t>å sikra</w:t>
      </w:r>
      <w:proofErr w:type="gramEnd"/>
      <w:r w:rsidRPr="00D42D77">
        <w:t xml:space="preserve"> norsk jordbruk og matproduksjon er gjennom </w:t>
      </w:r>
      <w:proofErr w:type="spellStart"/>
      <w:r w:rsidRPr="00D42D77">
        <w:t>jordbruksforhandlingane</w:t>
      </w:r>
      <w:proofErr w:type="spellEnd"/>
      <w:r w:rsidRPr="00D42D77">
        <w:t xml:space="preserve">, som legg til grunnlag for </w:t>
      </w:r>
      <w:proofErr w:type="spellStart"/>
      <w:r w:rsidRPr="00D42D77">
        <w:t>medverknad</w:t>
      </w:r>
      <w:proofErr w:type="spellEnd"/>
      <w:r w:rsidRPr="00D42D77">
        <w:t xml:space="preserve"> og </w:t>
      </w:r>
      <w:proofErr w:type="spellStart"/>
      <w:r w:rsidRPr="00D42D77">
        <w:t>moglegheiter</w:t>
      </w:r>
      <w:proofErr w:type="spellEnd"/>
      <w:r w:rsidRPr="00D42D77">
        <w:t xml:space="preserve"> til å utarbeide rammevilkår i fellesskap. Resultatet av </w:t>
      </w:r>
      <w:proofErr w:type="spellStart"/>
      <w:r w:rsidRPr="00D42D77">
        <w:t>forhandlingane</w:t>
      </w:r>
      <w:proofErr w:type="spellEnd"/>
      <w:r w:rsidRPr="00D42D77">
        <w:t xml:space="preserve"> i </w:t>
      </w:r>
      <w:proofErr w:type="spellStart"/>
      <w:r w:rsidRPr="00D42D77">
        <w:t>jordbruksoppgjeret</w:t>
      </w:r>
      <w:proofErr w:type="spellEnd"/>
      <w:r w:rsidRPr="00D42D77">
        <w:t xml:space="preserve"> </w:t>
      </w:r>
      <w:proofErr w:type="spellStart"/>
      <w:r w:rsidRPr="00D42D77">
        <w:t>styrkjer</w:t>
      </w:r>
      <w:proofErr w:type="spellEnd"/>
      <w:r w:rsidRPr="00D42D77">
        <w:t xml:space="preserve"> norsk matproduksjon og mattryggleik. </w:t>
      </w:r>
      <w:proofErr w:type="spellStart"/>
      <w:r w:rsidRPr="00D42D77">
        <w:t>Vidare</w:t>
      </w:r>
      <w:proofErr w:type="spellEnd"/>
      <w:r w:rsidRPr="00D42D77">
        <w:t xml:space="preserve"> </w:t>
      </w:r>
      <w:proofErr w:type="spellStart"/>
      <w:r w:rsidRPr="00D42D77">
        <w:t>bidreg</w:t>
      </w:r>
      <w:proofErr w:type="spellEnd"/>
      <w:r w:rsidRPr="00D42D77">
        <w:t xml:space="preserve"> </w:t>
      </w:r>
      <w:proofErr w:type="spellStart"/>
      <w:r w:rsidRPr="00D42D77">
        <w:t>jordbruksoppgjeret</w:t>
      </w:r>
      <w:proofErr w:type="spellEnd"/>
      <w:r w:rsidRPr="00D42D77">
        <w:t xml:space="preserve"> til </w:t>
      </w:r>
      <w:proofErr w:type="spellStart"/>
      <w:r w:rsidRPr="00D42D77">
        <w:t>berekraftig</w:t>
      </w:r>
      <w:proofErr w:type="spellEnd"/>
      <w:r w:rsidRPr="00D42D77">
        <w:t xml:space="preserve"> bruk av </w:t>
      </w:r>
      <w:proofErr w:type="spellStart"/>
      <w:r w:rsidRPr="00D42D77">
        <w:t>naturressursar</w:t>
      </w:r>
      <w:proofErr w:type="spellEnd"/>
      <w:r w:rsidRPr="00D42D77">
        <w:t xml:space="preserve"> og </w:t>
      </w:r>
      <w:proofErr w:type="spellStart"/>
      <w:r w:rsidRPr="00D42D77">
        <w:t>busetjing</w:t>
      </w:r>
      <w:proofErr w:type="spellEnd"/>
      <w:r w:rsidRPr="00D42D77">
        <w:t xml:space="preserve"> i heile landet. </w:t>
      </w:r>
      <w:proofErr w:type="spellStart"/>
      <w:r w:rsidRPr="00D42D77">
        <w:t>Busetjing</w:t>
      </w:r>
      <w:proofErr w:type="spellEnd"/>
      <w:r w:rsidRPr="00D42D77">
        <w:t xml:space="preserve"> i heile landet er </w:t>
      </w:r>
      <w:proofErr w:type="spellStart"/>
      <w:r w:rsidRPr="00D42D77">
        <w:t>ein</w:t>
      </w:r>
      <w:proofErr w:type="spellEnd"/>
      <w:r w:rsidRPr="00D42D77">
        <w:t xml:space="preserve"> særs viktig del av beredskapen.</w:t>
      </w:r>
    </w:p>
    <w:p w14:paraId="7995D380" w14:textId="77777777" w:rsidR="006D104E" w:rsidRPr="00D42D77" w:rsidRDefault="006D104E" w:rsidP="00D42D77">
      <w:r w:rsidRPr="00D42D77">
        <w:t xml:space="preserve">Vi må òg nytte </w:t>
      </w:r>
      <w:proofErr w:type="spellStart"/>
      <w:r w:rsidRPr="00D42D77">
        <w:t>dei</w:t>
      </w:r>
      <w:proofErr w:type="spellEnd"/>
      <w:r w:rsidRPr="00D42D77">
        <w:t xml:space="preserve"> nasjonale </w:t>
      </w:r>
      <w:proofErr w:type="spellStart"/>
      <w:r w:rsidRPr="00D42D77">
        <w:t>ressursane</w:t>
      </w:r>
      <w:proofErr w:type="spellEnd"/>
      <w:r w:rsidRPr="00D42D77">
        <w:t xml:space="preserve"> og ta vare på </w:t>
      </w:r>
      <w:proofErr w:type="spellStart"/>
      <w:r w:rsidRPr="00D42D77">
        <w:t>mangfaldet</w:t>
      </w:r>
      <w:proofErr w:type="spellEnd"/>
      <w:r w:rsidRPr="00D42D77">
        <w:t xml:space="preserve"> og </w:t>
      </w:r>
      <w:proofErr w:type="spellStart"/>
      <w:r w:rsidRPr="00D42D77">
        <w:t>dei</w:t>
      </w:r>
      <w:proofErr w:type="spellEnd"/>
      <w:r w:rsidRPr="00D42D77">
        <w:t xml:space="preserve"> gode produksjonsmiljøa i jordbruket, reindrifta og skognæringa. Dette samstundes som vi </w:t>
      </w:r>
      <w:proofErr w:type="spellStart"/>
      <w:r w:rsidRPr="00D42D77">
        <w:t>aukar</w:t>
      </w:r>
      <w:proofErr w:type="spellEnd"/>
      <w:r w:rsidRPr="00D42D77">
        <w:t xml:space="preserve"> </w:t>
      </w:r>
      <w:proofErr w:type="spellStart"/>
      <w:r w:rsidRPr="00D42D77">
        <w:t>sjølvforsyninga</w:t>
      </w:r>
      <w:proofErr w:type="spellEnd"/>
      <w:r w:rsidRPr="00D42D77">
        <w:t xml:space="preserve"> og </w:t>
      </w:r>
      <w:proofErr w:type="spellStart"/>
      <w:r w:rsidRPr="00D42D77">
        <w:t>tilpassar</w:t>
      </w:r>
      <w:proofErr w:type="spellEnd"/>
      <w:r w:rsidRPr="00D42D77">
        <w:t xml:space="preserve"> produksjonen til </w:t>
      </w:r>
      <w:proofErr w:type="spellStart"/>
      <w:r w:rsidRPr="00D42D77">
        <w:t>eit</w:t>
      </w:r>
      <w:proofErr w:type="spellEnd"/>
      <w:r w:rsidRPr="00D42D77">
        <w:t xml:space="preserve"> endra klima. Satsinga på drenering i jordbruket er </w:t>
      </w:r>
      <w:proofErr w:type="spellStart"/>
      <w:r w:rsidRPr="00D42D77">
        <w:t>eit</w:t>
      </w:r>
      <w:proofErr w:type="spellEnd"/>
      <w:r w:rsidRPr="00D42D77">
        <w:t xml:space="preserve"> godt døme på dette.</w:t>
      </w:r>
    </w:p>
    <w:p w14:paraId="03DFE1B2" w14:textId="77777777" w:rsidR="006D104E" w:rsidRPr="00D42D77" w:rsidRDefault="006D104E" w:rsidP="00D42D77">
      <w:r w:rsidRPr="00D42D77">
        <w:t xml:space="preserve">Landbruks- og matdepartementet skal bidra til at </w:t>
      </w:r>
      <w:proofErr w:type="spellStart"/>
      <w:r w:rsidRPr="00D42D77">
        <w:t>Noreg</w:t>
      </w:r>
      <w:proofErr w:type="spellEnd"/>
      <w:r w:rsidRPr="00D42D77">
        <w:t xml:space="preserve"> har god matberedskap. </w:t>
      </w:r>
      <w:proofErr w:type="spellStart"/>
      <w:r w:rsidRPr="00D42D77">
        <w:t>Matsystemet</w:t>
      </w:r>
      <w:proofErr w:type="spellEnd"/>
      <w:r w:rsidRPr="00D42D77">
        <w:t xml:space="preserve"> er komplekst med ei lang </w:t>
      </w:r>
      <w:proofErr w:type="spellStart"/>
      <w:r w:rsidRPr="00D42D77">
        <w:t>rekkje</w:t>
      </w:r>
      <w:proofErr w:type="spellEnd"/>
      <w:r w:rsidRPr="00D42D77">
        <w:t xml:space="preserve"> heilt </w:t>
      </w:r>
      <w:proofErr w:type="spellStart"/>
      <w:r w:rsidRPr="00D42D77">
        <w:t>naudsynte</w:t>
      </w:r>
      <w:proofErr w:type="spellEnd"/>
      <w:r w:rsidRPr="00D42D77">
        <w:t xml:space="preserve"> </w:t>
      </w:r>
      <w:proofErr w:type="spellStart"/>
      <w:r w:rsidRPr="00D42D77">
        <w:t>funksjonar</w:t>
      </w:r>
      <w:proofErr w:type="spellEnd"/>
      <w:r w:rsidRPr="00D42D77">
        <w:t xml:space="preserve"> som mellom anna kompetanse, teknologi, organisasjon, logistikk og </w:t>
      </w:r>
      <w:proofErr w:type="spellStart"/>
      <w:r w:rsidRPr="00D42D77">
        <w:t>innsatsfaktorar</w:t>
      </w:r>
      <w:proofErr w:type="spellEnd"/>
      <w:r w:rsidRPr="00D42D77">
        <w:t xml:space="preserve">. Reindrifta er </w:t>
      </w:r>
      <w:proofErr w:type="spellStart"/>
      <w:r w:rsidRPr="00D42D77">
        <w:t>ein</w:t>
      </w:r>
      <w:proofErr w:type="spellEnd"/>
      <w:r w:rsidRPr="00D42D77">
        <w:t xml:space="preserve"> sentral beredskapsaktør </w:t>
      </w:r>
      <w:proofErr w:type="spellStart"/>
      <w:r w:rsidRPr="00D42D77">
        <w:t>særleg</w:t>
      </w:r>
      <w:proofErr w:type="spellEnd"/>
      <w:r w:rsidRPr="00D42D77">
        <w:t xml:space="preserve"> i </w:t>
      </w:r>
      <w:proofErr w:type="spellStart"/>
      <w:r w:rsidRPr="00D42D77">
        <w:t>dei</w:t>
      </w:r>
      <w:proofErr w:type="spellEnd"/>
      <w:r w:rsidRPr="00D42D77">
        <w:t xml:space="preserve"> </w:t>
      </w:r>
      <w:proofErr w:type="spellStart"/>
      <w:r w:rsidRPr="00D42D77">
        <w:t>nordlege</w:t>
      </w:r>
      <w:proofErr w:type="spellEnd"/>
      <w:r w:rsidRPr="00D42D77">
        <w:t xml:space="preserve"> </w:t>
      </w:r>
      <w:proofErr w:type="spellStart"/>
      <w:r w:rsidRPr="00D42D77">
        <w:t>delane</w:t>
      </w:r>
      <w:proofErr w:type="spellEnd"/>
      <w:r w:rsidRPr="00D42D77">
        <w:t xml:space="preserve"> av landet, der anna matproduksjon på land er avgrensa. Reindrifta er </w:t>
      </w:r>
      <w:proofErr w:type="spellStart"/>
      <w:r w:rsidRPr="00D42D77">
        <w:t>ein</w:t>
      </w:r>
      <w:proofErr w:type="spellEnd"/>
      <w:r w:rsidRPr="00D42D77">
        <w:t xml:space="preserve"> desentralisert produksjon, </w:t>
      </w:r>
      <w:proofErr w:type="spellStart"/>
      <w:r w:rsidRPr="00D42D77">
        <w:t>noko</w:t>
      </w:r>
      <w:proofErr w:type="spellEnd"/>
      <w:r w:rsidRPr="00D42D77">
        <w:t xml:space="preserve"> som gir </w:t>
      </w:r>
      <w:proofErr w:type="spellStart"/>
      <w:r w:rsidRPr="00D42D77">
        <w:t>robustheit</w:t>
      </w:r>
      <w:proofErr w:type="spellEnd"/>
      <w:r w:rsidRPr="00D42D77">
        <w:t xml:space="preserve"> i </w:t>
      </w:r>
      <w:proofErr w:type="spellStart"/>
      <w:r w:rsidRPr="00D42D77">
        <w:t>krisesituasjonar</w:t>
      </w:r>
      <w:proofErr w:type="spellEnd"/>
      <w:r w:rsidRPr="00D42D77">
        <w:t xml:space="preserve"> der transport og </w:t>
      </w:r>
      <w:proofErr w:type="spellStart"/>
      <w:r w:rsidRPr="00D42D77">
        <w:t>forsyningsliner</w:t>
      </w:r>
      <w:proofErr w:type="spellEnd"/>
      <w:r w:rsidRPr="00D42D77">
        <w:t xml:space="preserve"> kan svikte.</w:t>
      </w:r>
    </w:p>
    <w:p w14:paraId="3EE21772" w14:textId="77777777" w:rsidR="006D104E" w:rsidRPr="00D42D77" w:rsidRDefault="006D104E" w:rsidP="00D42D77">
      <w:r w:rsidRPr="00D42D77">
        <w:t xml:space="preserve">Skogbruket kan bidra til å sikre energi til oppvarming, matlaging og koking av drikkevatn ved straumbrott og andre </w:t>
      </w:r>
      <w:proofErr w:type="spellStart"/>
      <w:r w:rsidRPr="00D42D77">
        <w:t>situasjonar</w:t>
      </w:r>
      <w:proofErr w:type="spellEnd"/>
      <w:r w:rsidRPr="00D42D77">
        <w:t xml:space="preserve"> med </w:t>
      </w:r>
      <w:proofErr w:type="spellStart"/>
      <w:r w:rsidRPr="00D42D77">
        <w:t>knappheit</w:t>
      </w:r>
      <w:proofErr w:type="spellEnd"/>
      <w:r w:rsidRPr="00D42D77">
        <w:t xml:space="preserve"> på energi. Ved </w:t>
      </w:r>
      <w:proofErr w:type="spellStart"/>
      <w:r w:rsidRPr="00D42D77">
        <w:t>naturhendingar</w:t>
      </w:r>
      <w:proofErr w:type="spellEnd"/>
      <w:r w:rsidRPr="00D42D77">
        <w:t xml:space="preserve"> som skogbrann og store trefall som </w:t>
      </w:r>
      <w:proofErr w:type="spellStart"/>
      <w:r w:rsidRPr="00D42D77">
        <w:t>følgje</w:t>
      </w:r>
      <w:proofErr w:type="spellEnd"/>
      <w:r w:rsidRPr="00D42D77">
        <w:t xml:space="preserve"> av til dømes </w:t>
      </w:r>
      <w:proofErr w:type="spellStart"/>
      <w:r w:rsidRPr="00D42D77">
        <w:t>ekstremvêr</w:t>
      </w:r>
      <w:proofErr w:type="spellEnd"/>
      <w:r w:rsidRPr="00D42D77">
        <w:t xml:space="preserve">, vil skogsvegnettet </w:t>
      </w:r>
      <w:proofErr w:type="spellStart"/>
      <w:r w:rsidRPr="00D42D77">
        <w:t>vere</w:t>
      </w:r>
      <w:proofErr w:type="spellEnd"/>
      <w:r w:rsidRPr="00D42D77">
        <w:t xml:space="preserve"> viktig for å handtere </w:t>
      </w:r>
      <w:proofErr w:type="spellStart"/>
      <w:r w:rsidRPr="00D42D77">
        <w:t>situasjonane</w:t>
      </w:r>
      <w:proofErr w:type="spellEnd"/>
      <w:r w:rsidRPr="00D42D77">
        <w:t xml:space="preserve"> og avgrense </w:t>
      </w:r>
      <w:proofErr w:type="spellStart"/>
      <w:r w:rsidRPr="00D42D77">
        <w:t>skadar</w:t>
      </w:r>
      <w:proofErr w:type="spellEnd"/>
      <w:r w:rsidRPr="00D42D77">
        <w:t xml:space="preserve">. Maskinkapasiteten i skogbruket vil kunne </w:t>
      </w:r>
      <w:proofErr w:type="spellStart"/>
      <w:r w:rsidRPr="00D42D77">
        <w:t>vere</w:t>
      </w:r>
      <w:proofErr w:type="spellEnd"/>
      <w:r w:rsidRPr="00D42D77">
        <w:t xml:space="preserve"> </w:t>
      </w:r>
      <w:proofErr w:type="spellStart"/>
      <w:r w:rsidRPr="00D42D77">
        <w:t>ein</w:t>
      </w:r>
      <w:proofErr w:type="spellEnd"/>
      <w:r w:rsidRPr="00D42D77">
        <w:t xml:space="preserve"> viktig ressurs når slike </w:t>
      </w:r>
      <w:proofErr w:type="spellStart"/>
      <w:r w:rsidRPr="00D42D77">
        <w:t>beredskapssituasjonar</w:t>
      </w:r>
      <w:proofErr w:type="spellEnd"/>
      <w:r w:rsidRPr="00D42D77">
        <w:t xml:space="preserve"> oppstår. I ulike andre </w:t>
      </w:r>
      <w:proofErr w:type="spellStart"/>
      <w:r w:rsidRPr="00D42D77">
        <w:t>beredskapssituasjonar</w:t>
      </w:r>
      <w:proofErr w:type="spellEnd"/>
      <w:r w:rsidRPr="00D42D77">
        <w:t xml:space="preserve">, med til dømes </w:t>
      </w:r>
      <w:proofErr w:type="spellStart"/>
      <w:r w:rsidRPr="00D42D77">
        <w:t>stengde</w:t>
      </w:r>
      <w:proofErr w:type="spellEnd"/>
      <w:r w:rsidRPr="00D42D77">
        <w:t xml:space="preserve"> </w:t>
      </w:r>
      <w:proofErr w:type="spellStart"/>
      <w:r w:rsidRPr="00D42D77">
        <w:t>offentlege</w:t>
      </w:r>
      <w:proofErr w:type="spellEnd"/>
      <w:r w:rsidRPr="00D42D77">
        <w:t xml:space="preserve"> </w:t>
      </w:r>
      <w:proofErr w:type="spellStart"/>
      <w:r w:rsidRPr="00D42D77">
        <w:t>vegar</w:t>
      </w:r>
      <w:proofErr w:type="spellEnd"/>
      <w:r w:rsidRPr="00D42D77">
        <w:t xml:space="preserve">, vil skogsvegnettet mange </w:t>
      </w:r>
      <w:proofErr w:type="spellStart"/>
      <w:r w:rsidRPr="00D42D77">
        <w:t>stader</w:t>
      </w:r>
      <w:proofErr w:type="spellEnd"/>
      <w:r w:rsidRPr="00D42D77">
        <w:t xml:space="preserve"> by på alternative ruter for person- og varetransport.</w:t>
      </w:r>
    </w:p>
    <w:p w14:paraId="02AA4995" w14:textId="77777777" w:rsidR="006D104E" w:rsidRPr="00D42D77" w:rsidRDefault="006D104E" w:rsidP="00D42D77">
      <w:r w:rsidRPr="00D42D77">
        <w:t xml:space="preserve">Meld. St. 9 (2024–2025) </w:t>
      </w:r>
      <w:r w:rsidRPr="00D42D77">
        <w:rPr>
          <w:rStyle w:val="kursiv"/>
        </w:rPr>
        <w:t>Totalberedskapsmeldingen. Forberedt på kriser og krig</w:t>
      </w:r>
      <w:r w:rsidRPr="00D42D77">
        <w:t xml:space="preserve"> </w:t>
      </w:r>
      <w:proofErr w:type="spellStart"/>
      <w:r w:rsidRPr="00D42D77">
        <w:t>framhevar</w:t>
      </w:r>
      <w:proofErr w:type="spellEnd"/>
      <w:r w:rsidRPr="00D42D77">
        <w:t xml:space="preserve"> at Riksrevisjonen og Totalberedskapskommisjonen </w:t>
      </w:r>
      <w:proofErr w:type="spellStart"/>
      <w:r w:rsidRPr="00D42D77">
        <w:t>peikar</w:t>
      </w:r>
      <w:proofErr w:type="spellEnd"/>
      <w:r w:rsidRPr="00D42D77">
        <w:t xml:space="preserve"> på potensialet for å </w:t>
      </w:r>
      <w:proofErr w:type="spellStart"/>
      <w:r w:rsidRPr="00D42D77">
        <w:t>leggje</w:t>
      </w:r>
      <w:proofErr w:type="spellEnd"/>
      <w:r w:rsidRPr="00D42D77">
        <w:t xml:space="preserve"> om produksjon og forbruk i </w:t>
      </w:r>
      <w:proofErr w:type="spellStart"/>
      <w:r w:rsidRPr="00D42D77">
        <w:t>ein</w:t>
      </w:r>
      <w:proofErr w:type="spellEnd"/>
      <w:r w:rsidRPr="00D42D77">
        <w:t xml:space="preserve"> krisesituasjon. Som ei oppfølging av dette, utarbeider Nærings- og fiskeridepartementet og Landbruks- og matdepartementet </w:t>
      </w:r>
      <w:proofErr w:type="spellStart"/>
      <w:r w:rsidRPr="00D42D77">
        <w:t>eit</w:t>
      </w:r>
      <w:proofErr w:type="spellEnd"/>
      <w:r w:rsidRPr="00D42D77">
        <w:t xml:space="preserve"> mandat for </w:t>
      </w:r>
      <w:proofErr w:type="spellStart"/>
      <w:r w:rsidRPr="00D42D77">
        <w:t>ein</w:t>
      </w:r>
      <w:proofErr w:type="spellEnd"/>
      <w:r w:rsidRPr="00D42D77">
        <w:t xml:space="preserve"> analyse av potensialet for omlegging av forbruk og produksjon av mat.</w:t>
      </w:r>
    </w:p>
    <w:p w14:paraId="59D59273" w14:textId="77777777" w:rsidR="006D104E" w:rsidRPr="00D42D77" w:rsidRDefault="006D104E" w:rsidP="00D42D77">
      <w:r w:rsidRPr="00D42D77">
        <w:t xml:space="preserve">Beredskapslager for matkorn er òg viktig for å bidra til matforsyning og redusert </w:t>
      </w:r>
      <w:proofErr w:type="spellStart"/>
      <w:r w:rsidRPr="00D42D77">
        <w:t>sårbarheit</w:t>
      </w:r>
      <w:proofErr w:type="spellEnd"/>
      <w:r w:rsidRPr="00D42D77">
        <w:t xml:space="preserve"> ved ei ekstraordinær forsyningskrise. </w:t>
      </w:r>
      <w:proofErr w:type="spellStart"/>
      <w:r w:rsidRPr="00D42D77">
        <w:t>Innan</w:t>
      </w:r>
      <w:proofErr w:type="spellEnd"/>
      <w:r w:rsidRPr="00D42D77">
        <w:t xml:space="preserve"> 2029 skal det </w:t>
      </w:r>
      <w:proofErr w:type="spellStart"/>
      <w:r w:rsidRPr="00D42D77">
        <w:t>etablerast</w:t>
      </w:r>
      <w:proofErr w:type="spellEnd"/>
      <w:r w:rsidRPr="00D42D77">
        <w:t xml:space="preserve"> </w:t>
      </w:r>
      <w:proofErr w:type="spellStart"/>
      <w:r w:rsidRPr="00D42D77">
        <w:t>eit</w:t>
      </w:r>
      <w:proofErr w:type="spellEnd"/>
      <w:r w:rsidRPr="00D42D77">
        <w:t xml:space="preserve"> beredskapslager av matkorn på 82 500 tonn. Staten </w:t>
      </w:r>
      <w:proofErr w:type="spellStart"/>
      <w:r w:rsidRPr="00D42D77">
        <w:t>eig</w:t>
      </w:r>
      <w:proofErr w:type="spellEnd"/>
      <w:r w:rsidRPr="00D42D77">
        <w:t xml:space="preserve"> kornet, men det er kommersielle </w:t>
      </w:r>
      <w:proofErr w:type="spellStart"/>
      <w:r w:rsidRPr="00D42D77">
        <w:t>aktørar</w:t>
      </w:r>
      <w:proofErr w:type="spellEnd"/>
      <w:r w:rsidRPr="00D42D77">
        <w:t xml:space="preserve"> som skal lagre det. Beredskapslageret vil </w:t>
      </w:r>
      <w:proofErr w:type="spellStart"/>
      <w:r w:rsidRPr="00D42D77">
        <w:t>vere</w:t>
      </w:r>
      <w:proofErr w:type="spellEnd"/>
      <w:r w:rsidRPr="00D42D77">
        <w:t xml:space="preserve"> viktig dersom det skulle oppstå </w:t>
      </w:r>
      <w:proofErr w:type="spellStart"/>
      <w:r w:rsidRPr="00D42D77">
        <w:t>forstyrringar</w:t>
      </w:r>
      <w:proofErr w:type="spellEnd"/>
      <w:r w:rsidRPr="00D42D77">
        <w:t xml:space="preserve"> i </w:t>
      </w:r>
      <w:proofErr w:type="spellStart"/>
      <w:r w:rsidRPr="00D42D77">
        <w:t>verdikjeda</w:t>
      </w:r>
      <w:proofErr w:type="spellEnd"/>
      <w:r w:rsidRPr="00D42D77">
        <w:t xml:space="preserve"> som </w:t>
      </w:r>
      <w:proofErr w:type="spellStart"/>
      <w:r w:rsidRPr="00D42D77">
        <w:t>følgje</w:t>
      </w:r>
      <w:proofErr w:type="spellEnd"/>
      <w:r w:rsidRPr="00D42D77">
        <w:t xml:space="preserve"> av </w:t>
      </w:r>
      <w:proofErr w:type="spellStart"/>
      <w:r w:rsidRPr="00D42D77">
        <w:t>naturhendingar</w:t>
      </w:r>
      <w:proofErr w:type="spellEnd"/>
      <w:r w:rsidRPr="00D42D77">
        <w:t xml:space="preserve"> eller tryggingspolitiske kriser.</w:t>
      </w:r>
    </w:p>
    <w:p w14:paraId="71601DE5" w14:textId="77777777" w:rsidR="006D104E" w:rsidRPr="00D42D77" w:rsidRDefault="006D104E" w:rsidP="00D42D77">
      <w:pPr>
        <w:pStyle w:val="Undertittel"/>
      </w:pPr>
      <w:r w:rsidRPr="00D42D77">
        <w:t xml:space="preserve">Landbruks- og matdepartementet og </w:t>
      </w:r>
      <w:proofErr w:type="spellStart"/>
      <w:r w:rsidRPr="00D42D77">
        <w:t>underliggjande</w:t>
      </w:r>
      <w:proofErr w:type="spellEnd"/>
      <w:r w:rsidRPr="00D42D77">
        <w:t xml:space="preserve"> </w:t>
      </w:r>
      <w:proofErr w:type="spellStart"/>
      <w:r w:rsidRPr="00D42D77">
        <w:t>verksemder</w:t>
      </w:r>
      <w:proofErr w:type="spellEnd"/>
    </w:p>
    <w:p w14:paraId="0F67BC0D" w14:textId="77777777" w:rsidR="006D104E" w:rsidRPr="00D42D77" w:rsidRDefault="006D104E" w:rsidP="00D42D77">
      <w:r w:rsidRPr="00D42D77">
        <w:t xml:space="preserve">Landbruks- og matdepartementet har ansvar for eigen beredskap og skal </w:t>
      </w:r>
      <w:proofErr w:type="spellStart"/>
      <w:r w:rsidRPr="00D42D77">
        <w:t>vere</w:t>
      </w:r>
      <w:proofErr w:type="spellEnd"/>
      <w:r w:rsidRPr="00D42D77">
        <w:t xml:space="preserve"> klar til å delta i sentral handtering av tiltak ved nasjonale kriser. Gjennom </w:t>
      </w:r>
      <w:proofErr w:type="spellStart"/>
      <w:r w:rsidRPr="00D42D77">
        <w:t>eit</w:t>
      </w:r>
      <w:proofErr w:type="spellEnd"/>
      <w:r w:rsidRPr="00D42D77">
        <w:t xml:space="preserve"> godt beredskapsplanverk og god </w:t>
      </w:r>
      <w:proofErr w:type="spellStart"/>
      <w:r w:rsidRPr="00D42D77">
        <w:t>sikkerheit</w:t>
      </w:r>
      <w:proofErr w:type="spellEnd"/>
      <w:r w:rsidRPr="00D42D77">
        <w:t xml:space="preserve">, arbeid med </w:t>
      </w:r>
      <w:proofErr w:type="spellStart"/>
      <w:r w:rsidRPr="00D42D77">
        <w:t>grunnleggjande</w:t>
      </w:r>
      <w:proofErr w:type="spellEnd"/>
      <w:r w:rsidRPr="00D42D77">
        <w:t xml:space="preserve"> nasjonale funksjoner (GNF) og tett og god dialog med </w:t>
      </w:r>
      <w:proofErr w:type="spellStart"/>
      <w:r w:rsidRPr="00D42D77">
        <w:t>underliggjande</w:t>
      </w:r>
      <w:proofErr w:type="spellEnd"/>
      <w:r w:rsidRPr="00D42D77">
        <w:t xml:space="preserve"> </w:t>
      </w:r>
      <w:proofErr w:type="spellStart"/>
      <w:r w:rsidRPr="00D42D77">
        <w:t>verksemder</w:t>
      </w:r>
      <w:proofErr w:type="spellEnd"/>
      <w:r w:rsidRPr="00D42D77">
        <w:t xml:space="preserve">, skal departementet </w:t>
      </w:r>
      <w:proofErr w:type="spellStart"/>
      <w:r w:rsidRPr="00D42D77">
        <w:t>vere</w:t>
      </w:r>
      <w:proofErr w:type="spellEnd"/>
      <w:r w:rsidRPr="00D42D77">
        <w:t xml:space="preserve"> budd på å møte ulike </w:t>
      </w:r>
      <w:proofErr w:type="spellStart"/>
      <w:r w:rsidRPr="00D42D77">
        <w:t>typar</w:t>
      </w:r>
      <w:proofErr w:type="spellEnd"/>
      <w:r w:rsidRPr="00D42D77">
        <w:t xml:space="preserve"> kriser i eigen sektor og kriser som gjeld departementet </w:t>
      </w:r>
      <w:proofErr w:type="spellStart"/>
      <w:r w:rsidRPr="00D42D77">
        <w:t>sjølv</w:t>
      </w:r>
      <w:proofErr w:type="spellEnd"/>
      <w:r w:rsidRPr="00D42D77">
        <w:t>.</w:t>
      </w:r>
    </w:p>
    <w:p w14:paraId="19A5FAE5" w14:textId="77777777" w:rsidR="006D104E" w:rsidRPr="00D42D77" w:rsidRDefault="006D104E" w:rsidP="00D42D77">
      <w:r w:rsidRPr="00D42D77">
        <w:t xml:space="preserve">Departementet arbeider òg for ei </w:t>
      </w:r>
      <w:proofErr w:type="spellStart"/>
      <w:r w:rsidRPr="00D42D77">
        <w:t>heilskapleg</w:t>
      </w:r>
      <w:proofErr w:type="spellEnd"/>
      <w:r w:rsidRPr="00D42D77">
        <w:t xml:space="preserve"> og forsterka tilnærming til tryggleiks- og beredskapsarbeidet i sektoren. I styringsdialogen med </w:t>
      </w:r>
      <w:proofErr w:type="spellStart"/>
      <w:r w:rsidRPr="00D42D77">
        <w:t>underliggjande</w:t>
      </w:r>
      <w:proofErr w:type="spellEnd"/>
      <w:r w:rsidRPr="00D42D77">
        <w:t xml:space="preserve"> </w:t>
      </w:r>
      <w:proofErr w:type="spellStart"/>
      <w:r w:rsidRPr="00D42D77">
        <w:t>verksemder</w:t>
      </w:r>
      <w:proofErr w:type="spellEnd"/>
      <w:r w:rsidRPr="00D42D77">
        <w:t xml:space="preserve"> får arbeidet med samfunnstryggleik og beredskap systematisk </w:t>
      </w:r>
      <w:proofErr w:type="spellStart"/>
      <w:r w:rsidRPr="00D42D77">
        <w:t>merksemd</w:t>
      </w:r>
      <w:proofErr w:type="spellEnd"/>
      <w:r w:rsidRPr="00D42D77">
        <w:t xml:space="preserve">, mellom anna gjennom formidling av krav i tildelingsbrev, i </w:t>
      </w:r>
      <w:proofErr w:type="spellStart"/>
      <w:r w:rsidRPr="00D42D77">
        <w:t>hovedinstruksane</w:t>
      </w:r>
      <w:proofErr w:type="spellEnd"/>
      <w:r w:rsidRPr="00D42D77">
        <w:t xml:space="preserve"> og i styringsdialogen.</w:t>
      </w:r>
    </w:p>
    <w:p w14:paraId="0F96D133" w14:textId="77777777" w:rsidR="006D104E" w:rsidRPr="00D42D77" w:rsidRDefault="006D104E" w:rsidP="00D42D77">
      <w:pPr>
        <w:pStyle w:val="avsnitt-undertittel"/>
      </w:pPr>
      <w:r w:rsidRPr="00D42D77">
        <w:t>Landbruksdirektoratet</w:t>
      </w:r>
    </w:p>
    <w:p w14:paraId="27E4593C" w14:textId="77777777" w:rsidR="006D104E" w:rsidRPr="00D42D77" w:rsidRDefault="006D104E" w:rsidP="00D42D77">
      <w:r w:rsidRPr="00D42D77">
        <w:t xml:space="preserve">Landbruksdirektoratet har viktige </w:t>
      </w:r>
      <w:proofErr w:type="spellStart"/>
      <w:r w:rsidRPr="00D42D77">
        <w:t>oppgåver</w:t>
      </w:r>
      <w:proofErr w:type="spellEnd"/>
      <w:r w:rsidRPr="00D42D77">
        <w:t xml:space="preserve"> opp mot </w:t>
      </w:r>
      <w:proofErr w:type="spellStart"/>
      <w:r w:rsidRPr="00D42D77">
        <w:t>sikkerheit</w:t>
      </w:r>
      <w:proofErr w:type="spellEnd"/>
      <w:r w:rsidRPr="00D42D77">
        <w:t xml:space="preserve"> og beredskap i landbruk og matforsyning. </w:t>
      </w:r>
      <w:proofErr w:type="spellStart"/>
      <w:r w:rsidRPr="00D42D77">
        <w:t>Oppgåvene</w:t>
      </w:r>
      <w:proofErr w:type="spellEnd"/>
      <w:r w:rsidRPr="00D42D77">
        <w:t xml:space="preserve"> </w:t>
      </w:r>
      <w:proofErr w:type="spellStart"/>
      <w:r w:rsidRPr="00D42D77">
        <w:t>omfattar</w:t>
      </w:r>
      <w:proofErr w:type="spellEnd"/>
      <w:r w:rsidRPr="00D42D77">
        <w:t xml:space="preserve"> handtering av </w:t>
      </w:r>
      <w:proofErr w:type="spellStart"/>
      <w:r w:rsidRPr="00D42D77">
        <w:t>hendingar</w:t>
      </w:r>
      <w:proofErr w:type="spellEnd"/>
      <w:r w:rsidRPr="00D42D77">
        <w:t xml:space="preserve"> og kriser </w:t>
      </w:r>
      <w:proofErr w:type="spellStart"/>
      <w:r w:rsidRPr="00D42D77">
        <w:t>innanfor</w:t>
      </w:r>
      <w:proofErr w:type="spellEnd"/>
      <w:r w:rsidRPr="00D42D77">
        <w:t xml:space="preserve"> matforsyning, skog, reindrift, </w:t>
      </w:r>
      <w:proofErr w:type="spellStart"/>
      <w:r w:rsidRPr="00D42D77">
        <w:t>naturskadar</w:t>
      </w:r>
      <w:proofErr w:type="spellEnd"/>
      <w:r w:rsidRPr="00D42D77">
        <w:t xml:space="preserve"> og </w:t>
      </w:r>
      <w:proofErr w:type="spellStart"/>
      <w:r w:rsidRPr="00D42D77">
        <w:t>avlingsskadar</w:t>
      </w:r>
      <w:proofErr w:type="spellEnd"/>
      <w:r w:rsidRPr="00D42D77">
        <w:t>.</w:t>
      </w:r>
    </w:p>
    <w:p w14:paraId="7E40261D" w14:textId="77777777" w:rsidR="006D104E" w:rsidRPr="00D42D77" w:rsidRDefault="006D104E" w:rsidP="00D42D77">
      <w:r w:rsidRPr="00D42D77">
        <w:t xml:space="preserve">Landbruksdirektoratet har ansvaret for drift av Landbruks- og </w:t>
      </w:r>
      <w:proofErr w:type="spellStart"/>
      <w:r w:rsidRPr="00D42D77">
        <w:t>matCERT</w:t>
      </w:r>
      <w:proofErr w:type="spellEnd"/>
      <w:r w:rsidRPr="00D42D77">
        <w:t xml:space="preserve"> der Mattilsynet, Norsk institutt for bioøkonomi og Veterinærinstituttet inngår. Landbruks- og </w:t>
      </w:r>
      <w:proofErr w:type="spellStart"/>
      <w:r w:rsidRPr="00D42D77">
        <w:t>matCERT</w:t>
      </w:r>
      <w:proofErr w:type="spellEnd"/>
      <w:r w:rsidRPr="00D42D77">
        <w:t xml:space="preserve"> er registrert </w:t>
      </w:r>
      <w:proofErr w:type="spellStart"/>
      <w:r w:rsidRPr="00D42D77">
        <w:t>partnar</w:t>
      </w:r>
      <w:proofErr w:type="spellEnd"/>
      <w:r w:rsidRPr="00D42D77">
        <w:t xml:space="preserve"> av Nasjonalt cybersikkerhetssenter (NCSC).</w:t>
      </w:r>
    </w:p>
    <w:p w14:paraId="7E032622" w14:textId="77777777" w:rsidR="006D104E" w:rsidRPr="00D42D77" w:rsidRDefault="006D104E" w:rsidP="00D42D77">
      <w:pPr>
        <w:pStyle w:val="avsnitt-undertittel"/>
      </w:pPr>
      <w:r w:rsidRPr="00D42D77">
        <w:t>Mattilsynet</w:t>
      </w:r>
    </w:p>
    <w:p w14:paraId="59DAF371" w14:textId="77777777" w:rsidR="006D104E" w:rsidRPr="00D42D77" w:rsidRDefault="006D104E" w:rsidP="00D42D77">
      <w:r w:rsidRPr="00D42D77">
        <w:t xml:space="preserve">Mattilsynet har ei sentral rolle i arbeidet med å sikre </w:t>
      </w:r>
      <w:proofErr w:type="spellStart"/>
      <w:r w:rsidRPr="00D42D77">
        <w:t>forbrukarane</w:t>
      </w:r>
      <w:proofErr w:type="spellEnd"/>
      <w:r w:rsidRPr="00D42D77">
        <w:t xml:space="preserve"> tilgang til trygg mat. Mattilsynet har </w:t>
      </w:r>
      <w:proofErr w:type="spellStart"/>
      <w:r w:rsidRPr="00D42D77">
        <w:t>eit</w:t>
      </w:r>
      <w:proofErr w:type="spellEnd"/>
      <w:r w:rsidRPr="00D42D77">
        <w:t xml:space="preserve"> stort ansvar for å sikre beredskapen i samfunnet </w:t>
      </w:r>
      <w:proofErr w:type="spellStart"/>
      <w:r w:rsidRPr="00D42D77">
        <w:t>innan</w:t>
      </w:r>
      <w:proofErr w:type="spellEnd"/>
      <w:r w:rsidRPr="00D42D77">
        <w:t xml:space="preserve"> mat- og drikkevassforsyninga, dyre- og plantehelse og dyrevelferd. Dei handterer </w:t>
      </w:r>
      <w:proofErr w:type="spellStart"/>
      <w:r w:rsidRPr="00D42D77">
        <w:t>beredskapshendingar</w:t>
      </w:r>
      <w:proofErr w:type="spellEnd"/>
      <w:r w:rsidRPr="00D42D77">
        <w:t xml:space="preserve">, samarbeider med andre </w:t>
      </w:r>
      <w:proofErr w:type="spellStart"/>
      <w:r w:rsidRPr="00D42D77">
        <w:t>aktørar</w:t>
      </w:r>
      <w:proofErr w:type="spellEnd"/>
      <w:r w:rsidRPr="00D42D77">
        <w:t xml:space="preserve">, og har </w:t>
      </w:r>
      <w:proofErr w:type="spellStart"/>
      <w:r w:rsidRPr="00D42D77">
        <w:t>beredskapsplanar</w:t>
      </w:r>
      <w:proofErr w:type="spellEnd"/>
      <w:r w:rsidRPr="00D42D77">
        <w:t xml:space="preserve"> for å kunne handtere kriser. Dei arbeider for å </w:t>
      </w:r>
      <w:proofErr w:type="spellStart"/>
      <w:r w:rsidRPr="00D42D77">
        <w:t>førebyggje</w:t>
      </w:r>
      <w:proofErr w:type="spellEnd"/>
      <w:r w:rsidRPr="00D42D77">
        <w:t xml:space="preserve"> uønskte </w:t>
      </w:r>
      <w:proofErr w:type="spellStart"/>
      <w:r w:rsidRPr="00D42D77">
        <w:t>hendingar</w:t>
      </w:r>
      <w:proofErr w:type="spellEnd"/>
      <w:r w:rsidRPr="00D42D77">
        <w:t xml:space="preserve"> gjennom tilsyn, kontroll og regelverk. Mattilsynet har ei viktig rolle i Totalforsvaret, og er mellom anna fast medlem i </w:t>
      </w:r>
      <w:proofErr w:type="spellStart"/>
      <w:r w:rsidRPr="00D42D77">
        <w:rPr>
          <w:rStyle w:val="kursiv"/>
        </w:rPr>
        <w:t>Kriseutvalet</w:t>
      </w:r>
      <w:proofErr w:type="spellEnd"/>
      <w:r w:rsidRPr="00D42D77">
        <w:rPr>
          <w:rStyle w:val="kursiv"/>
        </w:rPr>
        <w:t xml:space="preserve"> for atomberedskap</w:t>
      </w:r>
      <w:r w:rsidRPr="00D42D77">
        <w:t>, og møter som fast aktør i fylkesberedskapsråda.</w:t>
      </w:r>
    </w:p>
    <w:p w14:paraId="3FBA1117" w14:textId="77777777" w:rsidR="006D104E" w:rsidRPr="00D42D77" w:rsidRDefault="006D104E" w:rsidP="00D42D77">
      <w:pPr>
        <w:pStyle w:val="avsnitt-undertittel"/>
      </w:pPr>
      <w:r w:rsidRPr="00D42D77">
        <w:t>Veterinærinstituttet</w:t>
      </w:r>
    </w:p>
    <w:p w14:paraId="602E6D6E" w14:textId="77777777" w:rsidR="006D104E" w:rsidRPr="00D42D77" w:rsidRDefault="006D104E" w:rsidP="00D42D77">
      <w:r w:rsidRPr="00D42D77">
        <w:t xml:space="preserve">Veterinærinstituttet er </w:t>
      </w:r>
      <w:proofErr w:type="spellStart"/>
      <w:r w:rsidRPr="00D42D77">
        <w:t>eit</w:t>
      </w:r>
      <w:proofErr w:type="spellEnd"/>
      <w:r w:rsidRPr="00D42D77">
        <w:t xml:space="preserve"> beredskaps- og forskingsinstitutt, og er den </w:t>
      </w:r>
      <w:proofErr w:type="spellStart"/>
      <w:r w:rsidRPr="00D42D77">
        <w:t>viktigaste</w:t>
      </w:r>
      <w:proofErr w:type="spellEnd"/>
      <w:r w:rsidRPr="00D42D77">
        <w:t xml:space="preserve"> kunnskapsleverandøren for </w:t>
      </w:r>
      <w:proofErr w:type="spellStart"/>
      <w:r w:rsidRPr="00D42D77">
        <w:t>førebygging</w:t>
      </w:r>
      <w:proofErr w:type="spellEnd"/>
      <w:r w:rsidRPr="00D42D77">
        <w:t xml:space="preserve">, oppklaring og handtering av </w:t>
      </w:r>
      <w:proofErr w:type="spellStart"/>
      <w:r w:rsidRPr="00D42D77">
        <w:t>zoonosar</w:t>
      </w:r>
      <w:proofErr w:type="spellEnd"/>
      <w:r w:rsidRPr="00D42D77">
        <w:t xml:space="preserve"> og </w:t>
      </w:r>
      <w:proofErr w:type="spellStart"/>
      <w:r w:rsidRPr="00D42D77">
        <w:t>alvorlege</w:t>
      </w:r>
      <w:proofErr w:type="spellEnd"/>
      <w:r w:rsidRPr="00D42D77">
        <w:t xml:space="preserve"> smittsame </w:t>
      </w:r>
      <w:proofErr w:type="spellStart"/>
      <w:r w:rsidRPr="00D42D77">
        <w:t>sjukdommar</w:t>
      </w:r>
      <w:proofErr w:type="spellEnd"/>
      <w:r w:rsidRPr="00D42D77">
        <w:t xml:space="preserve"> hos fisk og landdyr.</w:t>
      </w:r>
    </w:p>
    <w:p w14:paraId="7028F923" w14:textId="77777777" w:rsidR="006D104E" w:rsidRPr="00D42D77" w:rsidRDefault="006D104E" w:rsidP="00D42D77">
      <w:pPr>
        <w:pStyle w:val="avsnitt-undertittel"/>
      </w:pPr>
      <w:r w:rsidRPr="00D42D77">
        <w:t>Norsk institutt for bioøkonomi</w:t>
      </w:r>
    </w:p>
    <w:p w14:paraId="6EEAAE4C" w14:textId="77777777" w:rsidR="006D104E" w:rsidRPr="00D42D77" w:rsidRDefault="006D104E" w:rsidP="00D42D77">
      <w:r w:rsidRPr="00D42D77">
        <w:t xml:space="preserve">Norsk institutt for bioøkonomi er </w:t>
      </w:r>
      <w:proofErr w:type="spellStart"/>
      <w:r w:rsidRPr="00D42D77">
        <w:t>eit</w:t>
      </w:r>
      <w:proofErr w:type="spellEnd"/>
      <w:r w:rsidRPr="00D42D77">
        <w:t xml:space="preserve"> nasjonalt </w:t>
      </w:r>
      <w:proofErr w:type="spellStart"/>
      <w:r w:rsidRPr="00D42D77">
        <w:t>leiande</w:t>
      </w:r>
      <w:proofErr w:type="spellEnd"/>
      <w:r w:rsidRPr="00D42D77">
        <w:t xml:space="preserve"> institutt for forsking og utvikling av kunnskap om bioøkonomi. Instituttet skal bidra til </w:t>
      </w:r>
      <w:proofErr w:type="spellStart"/>
      <w:r w:rsidRPr="00D42D77">
        <w:t>matsikkerheit</w:t>
      </w:r>
      <w:proofErr w:type="spellEnd"/>
      <w:r w:rsidRPr="00D42D77">
        <w:t xml:space="preserve">, </w:t>
      </w:r>
      <w:proofErr w:type="spellStart"/>
      <w:r w:rsidRPr="00D42D77">
        <w:t>berekraftig</w:t>
      </w:r>
      <w:proofErr w:type="spellEnd"/>
      <w:r w:rsidRPr="00D42D77">
        <w:t xml:space="preserve"> ressursforvaltning, innovasjon og verdiskaping </w:t>
      </w:r>
      <w:proofErr w:type="spellStart"/>
      <w:r w:rsidRPr="00D42D77">
        <w:t>innanfor</w:t>
      </w:r>
      <w:proofErr w:type="spellEnd"/>
      <w:r w:rsidRPr="00D42D77">
        <w:t xml:space="preserve"> </w:t>
      </w:r>
      <w:proofErr w:type="spellStart"/>
      <w:r w:rsidRPr="00D42D77">
        <w:t>verdikjeda</w:t>
      </w:r>
      <w:proofErr w:type="spellEnd"/>
      <w:r w:rsidRPr="00D42D77">
        <w:t xml:space="preserve"> for mat, skog og andre biobaserte </w:t>
      </w:r>
      <w:proofErr w:type="spellStart"/>
      <w:r w:rsidRPr="00D42D77">
        <w:t>næringar</w:t>
      </w:r>
      <w:proofErr w:type="spellEnd"/>
      <w:r w:rsidRPr="00D42D77">
        <w:t>.</w:t>
      </w:r>
    </w:p>
    <w:p w14:paraId="37A449A9" w14:textId="77777777" w:rsidR="006D104E" w:rsidRPr="00D42D77" w:rsidRDefault="006D104E" w:rsidP="00D42D77">
      <w:pPr>
        <w:pStyle w:val="Overskrift1"/>
      </w:pPr>
      <w:r w:rsidRPr="00D42D77">
        <w:t>Likestilling</w:t>
      </w:r>
    </w:p>
    <w:p w14:paraId="34AAB7DB" w14:textId="77777777" w:rsidR="006D104E" w:rsidRPr="00D42D77" w:rsidRDefault="006D104E" w:rsidP="00D42D77">
      <w:pPr>
        <w:pStyle w:val="Undertittel"/>
      </w:pPr>
      <w:r w:rsidRPr="00D42D77">
        <w:t xml:space="preserve">Overordna om departementet sitt arbeid med å </w:t>
      </w:r>
      <w:proofErr w:type="spellStart"/>
      <w:r w:rsidRPr="00D42D77">
        <w:t>fremje</w:t>
      </w:r>
      <w:proofErr w:type="spellEnd"/>
      <w:r w:rsidRPr="00D42D77">
        <w:t xml:space="preserve"> likestilling og hindre diskriminering</w:t>
      </w:r>
    </w:p>
    <w:p w14:paraId="145C0FC6" w14:textId="77777777" w:rsidR="006D104E" w:rsidRPr="00D42D77" w:rsidRDefault="006D104E" w:rsidP="00D42D77">
      <w:r w:rsidRPr="00D42D77">
        <w:t xml:space="preserve">Arbeidet med likestilling i departementet er basert på </w:t>
      </w:r>
      <w:proofErr w:type="spellStart"/>
      <w:r w:rsidRPr="00D42D77">
        <w:t>dei</w:t>
      </w:r>
      <w:proofErr w:type="spellEnd"/>
      <w:r w:rsidRPr="00D42D77">
        <w:t xml:space="preserve"> krava og </w:t>
      </w:r>
      <w:proofErr w:type="spellStart"/>
      <w:r w:rsidRPr="00D42D77">
        <w:t>rettleiingar</w:t>
      </w:r>
      <w:proofErr w:type="spellEnd"/>
      <w:r w:rsidRPr="00D42D77">
        <w:t xml:space="preserve"> som er gitte i likestillings- og diskrimineringslova. Departementet har utarbeidd </w:t>
      </w:r>
      <w:proofErr w:type="spellStart"/>
      <w:r w:rsidRPr="00D42D77">
        <w:t>ein</w:t>
      </w:r>
      <w:proofErr w:type="spellEnd"/>
      <w:r w:rsidRPr="00D42D77">
        <w:t xml:space="preserve"> eigen policy for arbeidet med likestilling som skal gi retning for alt arbeid i </w:t>
      </w:r>
      <w:proofErr w:type="spellStart"/>
      <w:r w:rsidRPr="00D42D77">
        <w:t>verksemda</w:t>
      </w:r>
      <w:proofErr w:type="spellEnd"/>
      <w:r w:rsidRPr="00D42D77">
        <w:t xml:space="preserve"> og i alt arbeid og </w:t>
      </w:r>
      <w:proofErr w:type="spellStart"/>
      <w:r w:rsidRPr="00D42D77">
        <w:t>tenesteyting</w:t>
      </w:r>
      <w:proofErr w:type="spellEnd"/>
      <w:r w:rsidRPr="00D42D77">
        <w:t xml:space="preserve"> på </w:t>
      </w:r>
      <w:proofErr w:type="spellStart"/>
      <w:r w:rsidRPr="00D42D77">
        <w:t>myndigheitsområdet</w:t>
      </w:r>
      <w:proofErr w:type="spellEnd"/>
      <w:r w:rsidRPr="00D42D77">
        <w:t xml:space="preserve"> til departementet.</w:t>
      </w:r>
    </w:p>
    <w:p w14:paraId="2AD5CFC9" w14:textId="77777777" w:rsidR="006D104E" w:rsidRPr="00D42D77" w:rsidRDefault="006D104E" w:rsidP="00D42D77">
      <w:pPr>
        <w:pStyle w:val="Undertittel"/>
      </w:pPr>
      <w:r w:rsidRPr="00D42D77">
        <w:t xml:space="preserve">Likestilling og </w:t>
      </w:r>
      <w:proofErr w:type="spellStart"/>
      <w:r w:rsidRPr="00D42D77">
        <w:t>mangfald</w:t>
      </w:r>
      <w:proofErr w:type="spellEnd"/>
      <w:r w:rsidRPr="00D42D77">
        <w:t xml:space="preserve"> i </w:t>
      </w:r>
      <w:proofErr w:type="spellStart"/>
      <w:r w:rsidRPr="00D42D77">
        <w:t>underliggjande</w:t>
      </w:r>
      <w:proofErr w:type="spellEnd"/>
      <w:r w:rsidRPr="00D42D77">
        <w:t xml:space="preserve"> </w:t>
      </w:r>
      <w:proofErr w:type="spellStart"/>
      <w:r w:rsidRPr="00D42D77">
        <w:t>etatar</w:t>
      </w:r>
      <w:proofErr w:type="spellEnd"/>
    </w:p>
    <w:p w14:paraId="679115FA" w14:textId="77777777" w:rsidR="006D104E" w:rsidRPr="00D42D77" w:rsidRDefault="006D104E" w:rsidP="00D42D77">
      <w:r w:rsidRPr="00D42D77">
        <w:t xml:space="preserve">Departementet sine </w:t>
      </w:r>
      <w:proofErr w:type="spellStart"/>
      <w:r w:rsidRPr="00D42D77">
        <w:t>underliggjande</w:t>
      </w:r>
      <w:proofErr w:type="spellEnd"/>
      <w:r w:rsidRPr="00D42D77">
        <w:t xml:space="preserve"> </w:t>
      </w:r>
      <w:proofErr w:type="spellStart"/>
      <w:r w:rsidRPr="00D42D77">
        <w:t>verksemder</w:t>
      </w:r>
      <w:proofErr w:type="spellEnd"/>
      <w:r w:rsidRPr="00D42D77">
        <w:t xml:space="preserve"> er Mattilsynet, Landbruksdirektoratet, Norsk institutt for bioøkonomi og Veterinærinstituttet. For informasjon om status på likestillings- og </w:t>
      </w:r>
      <w:proofErr w:type="spellStart"/>
      <w:r w:rsidRPr="00D42D77">
        <w:t>mangfaldsarbeidet</w:t>
      </w:r>
      <w:proofErr w:type="spellEnd"/>
      <w:r w:rsidRPr="00D42D77">
        <w:t xml:space="preserve"> i </w:t>
      </w:r>
      <w:proofErr w:type="spellStart"/>
      <w:r w:rsidRPr="00D42D77">
        <w:t>desse</w:t>
      </w:r>
      <w:proofErr w:type="spellEnd"/>
      <w:r w:rsidRPr="00D42D77">
        <w:t xml:space="preserve"> </w:t>
      </w:r>
      <w:proofErr w:type="spellStart"/>
      <w:r w:rsidRPr="00D42D77">
        <w:t>verksemdene</w:t>
      </w:r>
      <w:proofErr w:type="spellEnd"/>
      <w:r w:rsidRPr="00D42D77">
        <w:t xml:space="preserve">, viser departementet til </w:t>
      </w:r>
      <w:proofErr w:type="spellStart"/>
      <w:r w:rsidRPr="00D42D77">
        <w:t>dei</w:t>
      </w:r>
      <w:proofErr w:type="spellEnd"/>
      <w:r w:rsidRPr="00D42D77">
        <w:t xml:space="preserve"> respektive </w:t>
      </w:r>
      <w:proofErr w:type="spellStart"/>
      <w:r w:rsidRPr="00D42D77">
        <w:t>årsrapportane</w:t>
      </w:r>
      <w:proofErr w:type="spellEnd"/>
      <w:r w:rsidRPr="00D42D77">
        <w:t xml:space="preserve"> med vedlegg. Av </w:t>
      </w:r>
      <w:proofErr w:type="spellStart"/>
      <w:r w:rsidRPr="00D42D77">
        <w:t>dei</w:t>
      </w:r>
      <w:proofErr w:type="spellEnd"/>
      <w:r w:rsidRPr="00D42D77">
        <w:t xml:space="preserve"> </w:t>
      </w:r>
      <w:proofErr w:type="spellStart"/>
      <w:r w:rsidRPr="00D42D77">
        <w:t>underliggjande</w:t>
      </w:r>
      <w:proofErr w:type="spellEnd"/>
      <w:r w:rsidRPr="00D42D77">
        <w:t xml:space="preserve"> </w:t>
      </w:r>
      <w:proofErr w:type="spellStart"/>
      <w:r w:rsidRPr="00D42D77">
        <w:t>verksemdene</w:t>
      </w:r>
      <w:proofErr w:type="spellEnd"/>
      <w:r w:rsidRPr="00D42D77">
        <w:t xml:space="preserve"> er det Landbruksdirektoratet og Mattilsynet som utøver </w:t>
      </w:r>
      <w:proofErr w:type="spellStart"/>
      <w:r w:rsidRPr="00D42D77">
        <w:t>myndigheit</w:t>
      </w:r>
      <w:proofErr w:type="spellEnd"/>
      <w:r w:rsidRPr="00D42D77">
        <w:t xml:space="preserve"> etter § 24 i Likestillings- og diskrimineringslova. Veterinærinstituttet og Norsk institutt for bioøkonomi har </w:t>
      </w:r>
      <w:proofErr w:type="spellStart"/>
      <w:r w:rsidRPr="00D42D77">
        <w:t>ikkje</w:t>
      </w:r>
      <w:proofErr w:type="spellEnd"/>
      <w:r w:rsidRPr="00D42D77">
        <w:t xml:space="preserve"> slike </w:t>
      </w:r>
      <w:proofErr w:type="spellStart"/>
      <w:r w:rsidRPr="00D42D77">
        <w:t>oppgåver</w:t>
      </w:r>
      <w:proofErr w:type="spellEnd"/>
      <w:r w:rsidRPr="00D42D77">
        <w:t>.</w:t>
      </w:r>
    </w:p>
    <w:p w14:paraId="44050E5B" w14:textId="77777777" w:rsidR="006D104E" w:rsidRPr="00D42D77" w:rsidRDefault="006D104E" w:rsidP="00D42D77">
      <w:pPr>
        <w:pStyle w:val="Undertittel"/>
      </w:pPr>
      <w:r w:rsidRPr="00D42D77">
        <w:t>Likestilling i jordbruket</w:t>
      </w:r>
    </w:p>
    <w:p w14:paraId="1104A08A" w14:textId="77777777" w:rsidR="006D104E" w:rsidRPr="00D42D77" w:rsidRDefault="006D104E" w:rsidP="00D42D77">
      <w:r w:rsidRPr="00D42D77">
        <w:t xml:space="preserve">Det følgjer av likestillings- og diskrimineringslova at alle uansett kjønn, alder, etnisitet, religion m.m., skal ha </w:t>
      </w:r>
      <w:proofErr w:type="spellStart"/>
      <w:r w:rsidRPr="00D42D77">
        <w:t>dei</w:t>
      </w:r>
      <w:proofErr w:type="spellEnd"/>
      <w:r w:rsidRPr="00D42D77">
        <w:t xml:space="preserve"> same </w:t>
      </w:r>
      <w:proofErr w:type="spellStart"/>
      <w:r w:rsidRPr="00D42D77">
        <w:t>moglegheitene</w:t>
      </w:r>
      <w:proofErr w:type="spellEnd"/>
      <w:r w:rsidRPr="00D42D77">
        <w:t xml:space="preserve"> til å drive </w:t>
      </w:r>
      <w:proofErr w:type="spellStart"/>
      <w:r w:rsidRPr="00D42D77">
        <w:t>næringsverksemd</w:t>
      </w:r>
      <w:proofErr w:type="spellEnd"/>
      <w:r w:rsidRPr="00D42D77">
        <w:t xml:space="preserve"> </w:t>
      </w:r>
      <w:proofErr w:type="spellStart"/>
      <w:r w:rsidRPr="00D42D77">
        <w:t>innanfor</w:t>
      </w:r>
      <w:proofErr w:type="spellEnd"/>
      <w:r w:rsidRPr="00D42D77">
        <w:t xml:space="preserve"> landbruk og landbruksbaserte </w:t>
      </w:r>
      <w:proofErr w:type="spellStart"/>
      <w:r w:rsidRPr="00D42D77">
        <w:t>næringar</w:t>
      </w:r>
      <w:proofErr w:type="spellEnd"/>
      <w:r w:rsidRPr="00D42D77">
        <w:t xml:space="preserve">. </w:t>
      </w:r>
      <w:proofErr w:type="spellStart"/>
      <w:r w:rsidRPr="00D42D77">
        <w:t>Haldningsskapande</w:t>
      </w:r>
      <w:proofErr w:type="spellEnd"/>
      <w:r w:rsidRPr="00D42D77">
        <w:t xml:space="preserve"> arbeid, utdanning, rådgiving, økonomiske </w:t>
      </w:r>
      <w:proofErr w:type="spellStart"/>
      <w:r w:rsidRPr="00D42D77">
        <w:t>verkemiddel</w:t>
      </w:r>
      <w:proofErr w:type="spellEnd"/>
      <w:r w:rsidRPr="00D42D77">
        <w:t xml:space="preserve"> og gode, funksjonelle </w:t>
      </w:r>
      <w:proofErr w:type="spellStart"/>
      <w:r w:rsidRPr="00D42D77">
        <w:t>velferdsordningar</w:t>
      </w:r>
      <w:proofErr w:type="spellEnd"/>
      <w:r w:rsidRPr="00D42D77">
        <w:t xml:space="preserve"> er </w:t>
      </w:r>
      <w:proofErr w:type="spellStart"/>
      <w:r w:rsidRPr="00D42D77">
        <w:t>vesentlege</w:t>
      </w:r>
      <w:proofErr w:type="spellEnd"/>
      <w:r w:rsidRPr="00D42D77">
        <w:t xml:space="preserve"> for å bidra til likestilling og rekruttering til landbruket over heile landet.</w:t>
      </w:r>
    </w:p>
    <w:p w14:paraId="798F7BB0" w14:textId="77777777" w:rsidR="006D104E" w:rsidRPr="00D42D77" w:rsidRDefault="006D104E" w:rsidP="00D42D77">
      <w:r w:rsidRPr="00D42D77">
        <w:t xml:space="preserve">Gode </w:t>
      </w:r>
      <w:proofErr w:type="spellStart"/>
      <w:r w:rsidRPr="00D42D77">
        <w:t>velferdsordningar</w:t>
      </w:r>
      <w:proofErr w:type="spellEnd"/>
      <w:r w:rsidRPr="00D42D77">
        <w:t xml:space="preserve"> i landbruket er </w:t>
      </w:r>
      <w:proofErr w:type="spellStart"/>
      <w:r w:rsidRPr="00D42D77">
        <w:t>grunnleggjande</w:t>
      </w:r>
      <w:proofErr w:type="spellEnd"/>
      <w:r w:rsidRPr="00D42D77">
        <w:t xml:space="preserve"> for å bidra til rekruttering og landbruk over heile landet. Jordbruksavtalen </w:t>
      </w:r>
      <w:proofErr w:type="spellStart"/>
      <w:r w:rsidRPr="00D42D77">
        <w:t>inneber</w:t>
      </w:r>
      <w:proofErr w:type="spellEnd"/>
      <w:r w:rsidRPr="00D42D77">
        <w:t xml:space="preserve"> blant anna å </w:t>
      </w:r>
      <w:proofErr w:type="spellStart"/>
      <w:r w:rsidRPr="00D42D77">
        <w:t>auke</w:t>
      </w:r>
      <w:proofErr w:type="spellEnd"/>
      <w:r w:rsidRPr="00D42D77">
        <w:t xml:space="preserve"> </w:t>
      </w:r>
      <w:proofErr w:type="spellStart"/>
      <w:r w:rsidRPr="00D42D77">
        <w:t>høgaste</w:t>
      </w:r>
      <w:proofErr w:type="spellEnd"/>
      <w:r w:rsidRPr="00D42D77">
        <w:t xml:space="preserve"> maksimale dagsats for </w:t>
      </w:r>
      <w:proofErr w:type="spellStart"/>
      <w:r w:rsidRPr="00D42D77">
        <w:t>avløysartilskott</w:t>
      </w:r>
      <w:proofErr w:type="spellEnd"/>
      <w:r w:rsidRPr="00D42D77">
        <w:t xml:space="preserve"> ved sjukdom og fødsel mv. </w:t>
      </w:r>
      <w:proofErr w:type="spellStart"/>
      <w:r w:rsidRPr="00D42D77">
        <w:t>frå</w:t>
      </w:r>
      <w:proofErr w:type="spellEnd"/>
      <w:r w:rsidRPr="00D42D77">
        <w:t xml:space="preserve"> 2 600 kroner til 3 050 kroner. </w:t>
      </w:r>
      <w:proofErr w:type="spellStart"/>
      <w:r w:rsidRPr="00D42D77">
        <w:t>Avløysartilskott</w:t>
      </w:r>
      <w:proofErr w:type="spellEnd"/>
      <w:r w:rsidRPr="00D42D77">
        <w:t xml:space="preserve"> ved ferie og fritid </w:t>
      </w:r>
      <w:proofErr w:type="spellStart"/>
      <w:r w:rsidRPr="00D42D77">
        <w:t>aukar</w:t>
      </w:r>
      <w:proofErr w:type="spellEnd"/>
      <w:r w:rsidRPr="00D42D77">
        <w:t xml:space="preserve"> </w:t>
      </w:r>
      <w:proofErr w:type="spellStart"/>
      <w:r w:rsidRPr="00D42D77">
        <w:t>frå</w:t>
      </w:r>
      <w:proofErr w:type="spellEnd"/>
      <w:r w:rsidRPr="00D42D77">
        <w:t xml:space="preserve"> 134 175 kroner til 139 542 kroner per </w:t>
      </w:r>
      <w:proofErr w:type="spellStart"/>
      <w:r w:rsidRPr="00D42D77">
        <w:t>føretak</w:t>
      </w:r>
      <w:proofErr w:type="spellEnd"/>
      <w:r w:rsidRPr="00D42D77">
        <w:t xml:space="preserve">. Heving av </w:t>
      </w:r>
      <w:proofErr w:type="spellStart"/>
      <w:r w:rsidRPr="00D42D77">
        <w:t>satsane</w:t>
      </w:r>
      <w:proofErr w:type="spellEnd"/>
      <w:r w:rsidRPr="00D42D77">
        <w:t xml:space="preserve"> for </w:t>
      </w:r>
      <w:proofErr w:type="spellStart"/>
      <w:r w:rsidRPr="00D42D77">
        <w:t>avløysartilskotta</w:t>
      </w:r>
      <w:proofErr w:type="spellEnd"/>
      <w:r w:rsidRPr="00D42D77">
        <w:t xml:space="preserve"> vil gi </w:t>
      </w:r>
      <w:proofErr w:type="spellStart"/>
      <w:r w:rsidRPr="00D42D77">
        <w:t>produsentane</w:t>
      </w:r>
      <w:proofErr w:type="spellEnd"/>
      <w:r w:rsidRPr="00D42D77">
        <w:t xml:space="preserve"> </w:t>
      </w:r>
      <w:proofErr w:type="spellStart"/>
      <w:r w:rsidRPr="00D42D77">
        <w:t>auka</w:t>
      </w:r>
      <w:proofErr w:type="spellEnd"/>
      <w:r w:rsidRPr="00D42D77">
        <w:t xml:space="preserve"> </w:t>
      </w:r>
      <w:proofErr w:type="spellStart"/>
      <w:r w:rsidRPr="00D42D77">
        <w:t>moglegheit</w:t>
      </w:r>
      <w:proofErr w:type="spellEnd"/>
      <w:r w:rsidRPr="00D42D77">
        <w:t xml:space="preserve"> til å nytte </w:t>
      </w:r>
      <w:proofErr w:type="spellStart"/>
      <w:r w:rsidRPr="00D42D77">
        <w:t>avløysartenestene</w:t>
      </w:r>
      <w:proofErr w:type="spellEnd"/>
      <w:r w:rsidRPr="00D42D77">
        <w:t xml:space="preserve">. Dette vil gi </w:t>
      </w:r>
      <w:proofErr w:type="spellStart"/>
      <w:r w:rsidRPr="00D42D77">
        <w:t>auka</w:t>
      </w:r>
      <w:proofErr w:type="spellEnd"/>
      <w:r w:rsidRPr="00D42D77">
        <w:t xml:space="preserve"> økonomisk tryggleik ved sjukdom og skade, og gi betre </w:t>
      </w:r>
      <w:proofErr w:type="spellStart"/>
      <w:r w:rsidRPr="00D42D77">
        <w:t>moglegheit</w:t>
      </w:r>
      <w:proofErr w:type="spellEnd"/>
      <w:r w:rsidRPr="00D42D77">
        <w:t xml:space="preserve"> for å ta ut ferie og </w:t>
      </w:r>
      <w:proofErr w:type="spellStart"/>
      <w:r w:rsidRPr="00D42D77">
        <w:t>meir</w:t>
      </w:r>
      <w:proofErr w:type="spellEnd"/>
      <w:r w:rsidRPr="00D42D77">
        <w:t xml:space="preserve"> fritid gjennom året.</w:t>
      </w:r>
    </w:p>
    <w:p w14:paraId="1088F990" w14:textId="77777777" w:rsidR="006D104E" w:rsidRPr="00D42D77" w:rsidRDefault="006D104E" w:rsidP="00D42D77">
      <w:r w:rsidRPr="00D42D77">
        <w:t xml:space="preserve">Satsing på </w:t>
      </w:r>
      <w:proofErr w:type="spellStart"/>
      <w:r w:rsidRPr="00D42D77">
        <w:t>berekraftig</w:t>
      </w:r>
      <w:proofErr w:type="spellEnd"/>
      <w:r w:rsidRPr="00D42D77">
        <w:t xml:space="preserve"> landbruk, sirkulær- og bioøkonomi og teknologiutvikling i, og i </w:t>
      </w:r>
      <w:proofErr w:type="spellStart"/>
      <w:r w:rsidRPr="00D42D77">
        <w:t>tilknyting</w:t>
      </w:r>
      <w:proofErr w:type="spellEnd"/>
      <w:r w:rsidRPr="00D42D77">
        <w:t xml:space="preserve"> til landbruket, vil </w:t>
      </w:r>
      <w:proofErr w:type="spellStart"/>
      <w:r w:rsidRPr="00D42D77">
        <w:t>vere</w:t>
      </w:r>
      <w:proofErr w:type="spellEnd"/>
      <w:r w:rsidRPr="00D42D77">
        <w:t xml:space="preserve"> viktig i framtida og </w:t>
      </w:r>
      <w:proofErr w:type="spellStart"/>
      <w:r w:rsidRPr="00D42D77">
        <w:t>krevje</w:t>
      </w:r>
      <w:proofErr w:type="spellEnd"/>
      <w:r w:rsidRPr="00D42D77">
        <w:t xml:space="preserve"> ny type kompetanse utover den tradisjonelt </w:t>
      </w:r>
      <w:proofErr w:type="spellStart"/>
      <w:r w:rsidRPr="00D42D77">
        <w:t>landbruksfaglege</w:t>
      </w:r>
      <w:proofErr w:type="spellEnd"/>
      <w:r w:rsidRPr="00D42D77">
        <w:t>. Regjeringa vil skape interesse og gode forhold for alle som kan støtte opp om ei positiv utvikling i landbruket og reindrifta.</w:t>
      </w:r>
    </w:p>
    <w:p w14:paraId="71DACF11" w14:textId="77777777" w:rsidR="006D104E" w:rsidRPr="00D42D77" w:rsidRDefault="006D104E" w:rsidP="00D42D77">
      <w:r w:rsidRPr="00D42D77">
        <w:t xml:space="preserve">Landbruks- og matdepartementet har </w:t>
      </w:r>
      <w:proofErr w:type="spellStart"/>
      <w:r w:rsidRPr="00D42D77">
        <w:t>dei</w:t>
      </w:r>
      <w:proofErr w:type="spellEnd"/>
      <w:r w:rsidRPr="00D42D77">
        <w:t xml:space="preserve"> </w:t>
      </w:r>
      <w:proofErr w:type="spellStart"/>
      <w:r w:rsidRPr="00D42D77">
        <w:t>seinare</w:t>
      </w:r>
      <w:proofErr w:type="spellEnd"/>
      <w:r w:rsidRPr="00D42D77">
        <w:t xml:space="preserve"> åra hatt god tilgang på statistikk for kjønnsbalanse og likestilling </w:t>
      </w:r>
      <w:proofErr w:type="spellStart"/>
      <w:r w:rsidRPr="00D42D77">
        <w:t>innanfor</w:t>
      </w:r>
      <w:proofErr w:type="spellEnd"/>
      <w:r w:rsidRPr="00D42D77">
        <w:t xml:space="preserve"> landbruket og reindrifta. Det er stort sett under </w:t>
      </w:r>
      <w:proofErr w:type="spellStart"/>
      <w:r w:rsidRPr="00D42D77">
        <w:t>dei</w:t>
      </w:r>
      <w:proofErr w:type="spellEnd"/>
      <w:r w:rsidRPr="00D42D77">
        <w:t xml:space="preserve"> ulike </w:t>
      </w:r>
      <w:proofErr w:type="spellStart"/>
      <w:r w:rsidRPr="00D42D77">
        <w:t>velferdsordningane</w:t>
      </w:r>
      <w:proofErr w:type="spellEnd"/>
      <w:r w:rsidRPr="00D42D77">
        <w:t xml:space="preserve"> at det ligg føre flest </w:t>
      </w:r>
      <w:proofErr w:type="spellStart"/>
      <w:r w:rsidRPr="00D42D77">
        <w:t>opplysningar</w:t>
      </w:r>
      <w:proofErr w:type="spellEnd"/>
      <w:r w:rsidRPr="00D42D77">
        <w:t xml:space="preserve"> om mellom anna kjønn, alder og geografisk fordeling.</w:t>
      </w:r>
    </w:p>
    <w:p w14:paraId="7246C37F" w14:textId="77777777" w:rsidR="006D104E" w:rsidRPr="00D42D77" w:rsidRDefault="006D104E" w:rsidP="00D42D77">
      <w:r w:rsidRPr="00D42D77">
        <w:t xml:space="preserve">Resultatkontrollen for gjennomføringa av landbrukspolitikken er ei </w:t>
      </w:r>
      <w:proofErr w:type="spellStart"/>
      <w:r w:rsidRPr="00D42D77">
        <w:t>årleg</w:t>
      </w:r>
      <w:proofErr w:type="spellEnd"/>
      <w:r w:rsidRPr="00D42D77">
        <w:t xml:space="preserve"> utgreiing og publikasjon </w:t>
      </w:r>
      <w:proofErr w:type="spellStart"/>
      <w:r w:rsidRPr="00D42D77">
        <w:t>frå</w:t>
      </w:r>
      <w:proofErr w:type="spellEnd"/>
      <w:r w:rsidRPr="00D42D77">
        <w:t xml:space="preserve"> Budsjettnemnda for jordbruket. Resultatkontrollen viser utviklinga i jordbruket i forhold til </w:t>
      </w:r>
      <w:proofErr w:type="spellStart"/>
      <w:r w:rsidRPr="00D42D77">
        <w:t>dei</w:t>
      </w:r>
      <w:proofErr w:type="spellEnd"/>
      <w:r w:rsidRPr="00D42D77">
        <w:t xml:space="preserve"> mål og </w:t>
      </w:r>
      <w:proofErr w:type="spellStart"/>
      <w:r w:rsidRPr="00D42D77">
        <w:t>retningsliner</w:t>
      </w:r>
      <w:proofErr w:type="spellEnd"/>
      <w:r w:rsidRPr="00D42D77">
        <w:t xml:space="preserve"> Stortinget har </w:t>
      </w:r>
      <w:proofErr w:type="spellStart"/>
      <w:r w:rsidRPr="00D42D77">
        <w:t>trekt</w:t>
      </w:r>
      <w:proofErr w:type="spellEnd"/>
      <w:r w:rsidRPr="00D42D77">
        <w:t xml:space="preserve"> opp. Resultatkontrollen </w:t>
      </w:r>
      <w:proofErr w:type="spellStart"/>
      <w:r w:rsidRPr="00D42D77">
        <w:t>inneheld</w:t>
      </w:r>
      <w:proofErr w:type="spellEnd"/>
      <w:r w:rsidRPr="00D42D77">
        <w:t xml:space="preserve"> statistikk for mellom anna kjønns- og aldersfordelinga </w:t>
      </w:r>
      <w:proofErr w:type="spellStart"/>
      <w:r w:rsidRPr="00D42D77">
        <w:t>innan</w:t>
      </w:r>
      <w:proofErr w:type="spellEnd"/>
      <w:r w:rsidRPr="00D42D77">
        <w:t xml:space="preserve"> landbruket, og viser i tillegg historisk utvikling for kjønn, alder og utdanning på dette området.</w:t>
      </w:r>
    </w:p>
    <w:p w14:paraId="1FC6D6F3" w14:textId="77777777" w:rsidR="006D104E" w:rsidRPr="00D42D77" w:rsidRDefault="006D104E" w:rsidP="00D42D77">
      <w:r w:rsidRPr="00D42D77">
        <w:t xml:space="preserve">Dei siste åra har </w:t>
      </w:r>
      <w:proofErr w:type="spellStart"/>
      <w:r w:rsidRPr="00D42D77">
        <w:t>talet</w:t>
      </w:r>
      <w:proofErr w:type="spellEnd"/>
      <w:r w:rsidRPr="00D42D77">
        <w:t xml:space="preserve"> på kvinnelege </w:t>
      </w:r>
      <w:proofErr w:type="spellStart"/>
      <w:r w:rsidRPr="00D42D77">
        <w:t>eigarar</w:t>
      </w:r>
      <w:proofErr w:type="spellEnd"/>
      <w:r w:rsidRPr="00D42D77">
        <w:t xml:space="preserve"> av </w:t>
      </w:r>
      <w:proofErr w:type="spellStart"/>
      <w:r w:rsidRPr="00D42D77">
        <w:t>landbrukseigedommar</w:t>
      </w:r>
      <w:proofErr w:type="spellEnd"/>
      <w:r w:rsidRPr="00D42D77">
        <w:t xml:space="preserve"> </w:t>
      </w:r>
      <w:proofErr w:type="spellStart"/>
      <w:r w:rsidRPr="00D42D77">
        <w:t>auka</w:t>
      </w:r>
      <w:proofErr w:type="spellEnd"/>
      <w:r w:rsidRPr="00D42D77">
        <w:t xml:space="preserve"> </w:t>
      </w:r>
      <w:proofErr w:type="spellStart"/>
      <w:r w:rsidRPr="00D42D77">
        <w:t>noko</w:t>
      </w:r>
      <w:proofErr w:type="spellEnd"/>
      <w:r w:rsidRPr="00D42D77">
        <w:t xml:space="preserve">. I </w:t>
      </w:r>
      <w:proofErr w:type="spellStart"/>
      <w:r w:rsidRPr="00D42D77">
        <w:t>følgje</w:t>
      </w:r>
      <w:proofErr w:type="spellEnd"/>
      <w:r w:rsidRPr="00D42D77">
        <w:t xml:space="preserve"> tal </w:t>
      </w:r>
      <w:proofErr w:type="spellStart"/>
      <w:r w:rsidRPr="00D42D77">
        <w:t>frå</w:t>
      </w:r>
      <w:proofErr w:type="spellEnd"/>
      <w:r w:rsidRPr="00D42D77">
        <w:t xml:space="preserve"> SSB for 2024, var det 182 528 </w:t>
      </w:r>
      <w:proofErr w:type="spellStart"/>
      <w:r w:rsidRPr="00D42D77">
        <w:t>landbrukseigedommar</w:t>
      </w:r>
      <w:proofErr w:type="spellEnd"/>
      <w:r w:rsidRPr="00D42D77">
        <w:t xml:space="preserve"> med minst 5 dekar </w:t>
      </w:r>
      <w:proofErr w:type="spellStart"/>
      <w:r w:rsidRPr="00D42D77">
        <w:t>eigd</w:t>
      </w:r>
      <w:proofErr w:type="spellEnd"/>
      <w:r w:rsidRPr="00D42D77">
        <w:t xml:space="preserve"> jordbruksareal og/eller minst 25 dekar produktivt skogareal. På 66 pst. av </w:t>
      </w:r>
      <w:proofErr w:type="spellStart"/>
      <w:r w:rsidRPr="00D42D77">
        <w:t>eigedommane</w:t>
      </w:r>
      <w:proofErr w:type="spellEnd"/>
      <w:r w:rsidRPr="00D42D77">
        <w:t xml:space="preserve"> var det </w:t>
      </w:r>
      <w:proofErr w:type="spellStart"/>
      <w:r w:rsidRPr="00D42D77">
        <w:t>mannleg</w:t>
      </w:r>
      <w:proofErr w:type="spellEnd"/>
      <w:r w:rsidRPr="00D42D77">
        <w:t xml:space="preserve"> </w:t>
      </w:r>
      <w:proofErr w:type="spellStart"/>
      <w:r w:rsidRPr="00D42D77">
        <w:t>eigar</w:t>
      </w:r>
      <w:proofErr w:type="spellEnd"/>
      <w:r w:rsidRPr="00D42D77">
        <w:t xml:space="preserve">, mens kvinner </w:t>
      </w:r>
      <w:proofErr w:type="spellStart"/>
      <w:r w:rsidRPr="00D42D77">
        <w:t>eigde</w:t>
      </w:r>
      <w:proofErr w:type="spellEnd"/>
      <w:r w:rsidRPr="00D42D77">
        <w:t xml:space="preserve"> 26 pst. av </w:t>
      </w:r>
      <w:proofErr w:type="spellStart"/>
      <w:r w:rsidRPr="00D42D77">
        <w:t>eigedommane</w:t>
      </w:r>
      <w:proofErr w:type="spellEnd"/>
      <w:r w:rsidRPr="00D42D77">
        <w:t xml:space="preserve">. For </w:t>
      </w:r>
      <w:proofErr w:type="spellStart"/>
      <w:r w:rsidRPr="00D42D77">
        <w:t>dei</w:t>
      </w:r>
      <w:proofErr w:type="spellEnd"/>
      <w:r w:rsidRPr="00D42D77">
        <w:t xml:space="preserve"> </w:t>
      </w:r>
      <w:proofErr w:type="spellStart"/>
      <w:r w:rsidRPr="00D42D77">
        <w:t>resterande</w:t>
      </w:r>
      <w:proofErr w:type="spellEnd"/>
      <w:r w:rsidRPr="00D42D77">
        <w:t xml:space="preserve"> </w:t>
      </w:r>
      <w:proofErr w:type="spellStart"/>
      <w:r w:rsidRPr="00D42D77">
        <w:t>eigedommane</w:t>
      </w:r>
      <w:proofErr w:type="spellEnd"/>
      <w:r w:rsidRPr="00D42D77">
        <w:t xml:space="preserve"> var </w:t>
      </w:r>
      <w:proofErr w:type="spellStart"/>
      <w:r w:rsidRPr="00D42D77">
        <w:t>eigaren</w:t>
      </w:r>
      <w:proofErr w:type="spellEnd"/>
      <w:r w:rsidRPr="00D42D77">
        <w:t xml:space="preserve"> til dømes </w:t>
      </w:r>
      <w:proofErr w:type="spellStart"/>
      <w:r w:rsidRPr="00D42D77">
        <w:t>eit</w:t>
      </w:r>
      <w:proofErr w:type="spellEnd"/>
      <w:r w:rsidRPr="00D42D77">
        <w:t xml:space="preserve"> aksjeselskap, anna selskap, </w:t>
      </w:r>
      <w:proofErr w:type="spellStart"/>
      <w:r w:rsidRPr="00D42D77">
        <w:t>ein</w:t>
      </w:r>
      <w:proofErr w:type="spellEnd"/>
      <w:r w:rsidRPr="00D42D77">
        <w:t xml:space="preserve"> </w:t>
      </w:r>
      <w:proofErr w:type="spellStart"/>
      <w:r w:rsidRPr="00D42D77">
        <w:t>utanlandsk</w:t>
      </w:r>
      <w:proofErr w:type="spellEnd"/>
      <w:r w:rsidRPr="00D42D77">
        <w:t xml:space="preserve"> </w:t>
      </w:r>
      <w:proofErr w:type="spellStart"/>
      <w:r w:rsidRPr="00D42D77">
        <w:t>eigar</w:t>
      </w:r>
      <w:proofErr w:type="spellEnd"/>
      <w:r w:rsidRPr="00D42D77">
        <w:t xml:space="preserve"> eller at </w:t>
      </w:r>
      <w:proofErr w:type="spellStart"/>
      <w:r w:rsidRPr="00D42D77">
        <w:t>eigaren</w:t>
      </w:r>
      <w:proofErr w:type="spellEnd"/>
      <w:r w:rsidRPr="00D42D77">
        <w:t xml:space="preserve"> </w:t>
      </w:r>
      <w:proofErr w:type="spellStart"/>
      <w:r w:rsidRPr="00D42D77">
        <w:t>ikkje</w:t>
      </w:r>
      <w:proofErr w:type="spellEnd"/>
      <w:r w:rsidRPr="00D42D77">
        <w:t xml:space="preserve"> var oppgitt.</w:t>
      </w:r>
    </w:p>
    <w:p w14:paraId="2A30ECD7" w14:textId="77777777" w:rsidR="006D104E" w:rsidRPr="00D42D77" w:rsidRDefault="006D104E" w:rsidP="00D42D77">
      <w:r w:rsidRPr="00D42D77">
        <w:t xml:space="preserve">Statistikk </w:t>
      </w:r>
      <w:proofErr w:type="spellStart"/>
      <w:r w:rsidRPr="00D42D77">
        <w:t>frå</w:t>
      </w:r>
      <w:proofErr w:type="spellEnd"/>
      <w:r w:rsidRPr="00D42D77">
        <w:t xml:space="preserve"> søknad om produksjonstilskott viser at det i 2024 var nær 35 106 </w:t>
      </w:r>
      <w:proofErr w:type="spellStart"/>
      <w:r w:rsidRPr="00D42D77">
        <w:t>enkeltpersonføretak</w:t>
      </w:r>
      <w:proofErr w:type="spellEnd"/>
      <w:r w:rsidRPr="00D42D77">
        <w:t xml:space="preserve"> (</w:t>
      </w:r>
      <w:proofErr w:type="spellStart"/>
      <w:r w:rsidRPr="00D42D77">
        <w:t>verksemder</w:t>
      </w:r>
      <w:proofErr w:type="spellEnd"/>
      <w:r w:rsidRPr="00D42D77">
        <w:t xml:space="preserve"> med </w:t>
      </w:r>
      <w:proofErr w:type="spellStart"/>
      <w:r w:rsidRPr="00D42D77">
        <w:t>personleg</w:t>
      </w:r>
      <w:proofErr w:type="spellEnd"/>
      <w:r w:rsidRPr="00D42D77">
        <w:t xml:space="preserve"> brukar) i jordbruket. Over tid har delen </w:t>
      </w:r>
      <w:proofErr w:type="spellStart"/>
      <w:r w:rsidRPr="00D42D77">
        <w:t>jordbruksføretak</w:t>
      </w:r>
      <w:proofErr w:type="spellEnd"/>
      <w:r w:rsidRPr="00D42D77">
        <w:t xml:space="preserve"> </w:t>
      </w:r>
      <w:proofErr w:type="spellStart"/>
      <w:r w:rsidRPr="00D42D77">
        <w:t>drivne</w:t>
      </w:r>
      <w:proofErr w:type="spellEnd"/>
      <w:r w:rsidRPr="00D42D77">
        <w:t xml:space="preserve"> av kvinner </w:t>
      </w:r>
      <w:proofErr w:type="spellStart"/>
      <w:r w:rsidRPr="00D42D77">
        <w:t>auka</w:t>
      </w:r>
      <w:proofErr w:type="spellEnd"/>
      <w:r w:rsidRPr="00D42D77">
        <w:t xml:space="preserve">, og i 2024 var 17,6 pst. kvinner. I 2023 var </w:t>
      </w:r>
      <w:proofErr w:type="spellStart"/>
      <w:r w:rsidRPr="00D42D77">
        <w:t>talet</w:t>
      </w:r>
      <w:proofErr w:type="spellEnd"/>
      <w:r w:rsidRPr="00D42D77">
        <w:t xml:space="preserve"> på 17,4 pst., mens det var på 12,9 pst. i 1999 og 14,4 pst. i 2010. Denne statistikken gir likevel </w:t>
      </w:r>
      <w:proofErr w:type="spellStart"/>
      <w:r w:rsidRPr="00D42D77">
        <w:t>ikkje</w:t>
      </w:r>
      <w:proofErr w:type="spellEnd"/>
      <w:r w:rsidRPr="00D42D77">
        <w:t xml:space="preserve"> </w:t>
      </w:r>
      <w:proofErr w:type="spellStart"/>
      <w:r w:rsidRPr="00D42D77">
        <w:t>eit</w:t>
      </w:r>
      <w:proofErr w:type="spellEnd"/>
      <w:r w:rsidRPr="00D42D77">
        <w:t xml:space="preserve"> fullstendig </w:t>
      </w:r>
      <w:proofErr w:type="spellStart"/>
      <w:r w:rsidRPr="00D42D77">
        <w:t>bilete</w:t>
      </w:r>
      <w:proofErr w:type="spellEnd"/>
      <w:r w:rsidRPr="00D42D77">
        <w:t xml:space="preserve"> av kvinnene si samla deltaking i drifta av norske </w:t>
      </w:r>
      <w:proofErr w:type="spellStart"/>
      <w:r w:rsidRPr="00D42D77">
        <w:t>jordbruksføretak</w:t>
      </w:r>
      <w:proofErr w:type="spellEnd"/>
      <w:r w:rsidRPr="00D42D77">
        <w:t xml:space="preserve">. Ei årsak til dette er at det </w:t>
      </w:r>
      <w:proofErr w:type="spellStart"/>
      <w:r w:rsidRPr="00D42D77">
        <w:t>berre</w:t>
      </w:r>
      <w:proofErr w:type="spellEnd"/>
      <w:r w:rsidRPr="00D42D77">
        <w:t xml:space="preserve"> er </w:t>
      </w:r>
      <w:proofErr w:type="spellStart"/>
      <w:r w:rsidRPr="00D42D77">
        <w:t>éin</w:t>
      </w:r>
      <w:proofErr w:type="spellEnd"/>
      <w:r w:rsidRPr="00D42D77">
        <w:t xml:space="preserve"> person som kan stå oppført som </w:t>
      </w:r>
      <w:proofErr w:type="spellStart"/>
      <w:r w:rsidRPr="00D42D77">
        <w:t>søkjar</w:t>
      </w:r>
      <w:proofErr w:type="spellEnd"/>
      <w:r w:rsidRPr="00D42D77">
        <w:t xml:space="preserve"> per </w:t>
      </w:r>
      <w:proofErr w:type="spellStart"/>
      <w:r w:rsidRPr="00D42D77">
        <w:t>enkeltpersonføretak</w:t>
      </w:r>
      <w:proofErr w:type="spellEnd"/>
      <w:r w:rsidRPr="00D42D77">
        <w:t xml:space="preserve">. Det er òg mange kvinner som </w:t>
      </w:r>
      <w:proofErr w:type="spellStart"/>
      <w:r w:rsidRPr="00D42D77">
        <w:t>deltek</w:t>
      </w:r>
      <w:proofErr w:type="spellEnd"/>
      <w:r w:rsidRPr="00D42D77">
        <w:t xml:space="preserve"> i drifta på gardsbruk som </w:t>
      </w:r>
      <w:proofErr w:type="spellStart"/>
      <w:r w:rsidRPr="00D42D77">
        <w:t>ikkje</w:t>
      </w:r>
      <w:proofErr w:type="spellEnd"/>
      <w:r w:rsidRPr="00D42D77">
        <w:t xml:space="preserve"> er </w:t>
      </w:r>
      <w:proofErr w:type="spellStart"/>
      <w:r w:rsidRPr="00D42D77">
        <w:t>drivne</w:t>
      </w:r>
      <w:proofErr w:type="spellEnd"/>
      <w:r w:rsidRPr="00D42D77">
        <w:t xml:space="preserve"> som </w:t>
      </w:r>
      <w:proofErr w:type="spellStart"/>
      <w:r w:rsidRPr="00D42D77">
        <w:t>enkeltpersonføretak</w:t>
      </w:r>
      <w:proofErr w:type="spellEnd"/>
      <w:r w:rsidRPr="00D42D77">
        <w:t xml:space="preserve">. For slike </w:t>
      </w:r>
      <w:proofErr w:type="spellStart"/>
      <w:r w:rsidRPr="00D42D77">
        <w:t>verksemder</w:t>
      </w:r>
      <w:proofErr w:type="spellEnd"/>
      <w:r w:rsidRPr="00D42D77">
        <w:t xml:space="preserve"> har </w:t>
      </w:r>
      <w:proofErr w:type="spellStart"/>
      <w:r w:rsidRPr="00D42D77">
        <w:t>ein</w:t>
      </w:r>
      <w:proofErr w:type="spellEnd"/>
      <w:r w:rsidRPr="00D42D77">
        <w:t xml:space="preserve"> </w:t>
      </w:r>
      <w:proofErr w:type="spellStart"/>
      <w:r w:rsidRPr="00D42D77">
        <w:t>ikkje</w:t>
      </w:r>
      <w:proofErr w:type="spellEnd"/>
      <w:r w:rsidRPr="00D42D77">
        <w:t xml:space="preserve"> informasjon om det er menn eller kvinner som </w:t>
      </w:r>
      <w:proofErr w:type="spellStart"/>
      <w:r w:rsidRPr="00D42D77">
        <w:t>deltek</w:t>
      </w:r>
      <w:proofErr w:type="spellEnd"/>
      <w:r w:rsidRPr="00D42D77">
        <w:t xml:space="preserve"> i drifta.</w:t>
      </w:r>
    </w:p>
    <w:p w14:paraId="31FAAF4D" w14:textId="77777777" w:rsidR="006D104E" w:rsidRPr="00D42D77" w:rsidRDefault="006D104E" w:rsidP="00D42D77">
      <w:r w:rsidRPr="00D42D77">
        <w:t>Arbeidstid i jordbruket går ned både for kvinner og menn, men reduksjonen er størst for kvinner. I 2023 utførte kvinner 24 pst. av arbeidet på garden, mot 26 pst. i 1990.</w:t>
      </w:r>
    </w:p>
    <w:p w14:paraId="7923E37A" w14:textId="77777777" w:rsidR="006D104E" w:rsidRPr="00D42D77" w:rsidRDefault="006D104E" w:rsidP="00D42D77">
      <w:r w:rsidRPr="00D42D77">
        <w:t xml:space="preserve">Tal </w:t>
      </w:r>
      <w:proofErr w:type="spellStart"/>
      <w:r w:rsidRPr="00D42D77">
        <w:t>frå</w:t>
      </w:r>
      <w:proofErr w:type="spellEnd"/>
      <w:r w:rsidRPr="00D42D77">
        <w:t xml:space="preserve"> 2023 viser at gjennomsnittsalderen for kvinnelege </w:t>
      </w:r>
      <w:proofErr w:type="spellStart"/>
      <w:r w:rsidRPr="00D42D77">
        <w:t>eigarar</w:t>
      </w:r>
      <w:proofErr w:type="spellEnd"/>
      <w:r w:rsidRPr="00D42D77">
        <w:t xml:space="preserve"> er litt </w:t>
      </w:r>
      <w:proofErr w:type="spellStart"/>
      <w:r w:rsidRPr="00D42D77">
        <w:t>høgare</w:t>
      </w:r>
      <w:proofErr w:type="spellEnd"/>
      <w:r w:rsidRPr="00D42D77">
        <w:t xml:space="preserve"> enn for menn, </w:t>
      </w:r>
      <w:proofErr w:type="spellStart"/>
      <w:r w:rsidRPr="00D42D77">
        <w:t>høvesvis</w:t>
      </w:r>
      <w:proofErr w:type="spellEnd"/>
      <w:r w:rsidRPr="00D42D77">
        <w:t xml:space="preserve"> 60,6 år og 58,8 år. Gjennomsnittsalderen for kvinner som driv </w:t>
      </w:r>
      <w:proofErr w:type="spellStart"/>
      <w:r w:rsidRPr="00D42D77">
        <w:t>jordbruksverksemder</w:t>
      </w:r>
      <w:proofErr w:type="spellEnd"/>
      <w:r w:rsidRPr="00D42D77">
        <w:t xml:space="preserve"> er </w:t>
      </w:r>
      <w:proofErr w:type="spellStart"/>
      <w:r w:rsidRPr="00D42D77">
        <w:t>gjennomgåande</w:t>
      </w:r>
      <w:proofErr w:type="spellEnd"/>
      <w:r w:rsidRPr="00D42D77">
        <w:t xml:space="preserve"> litt </w:t>
      </w:r>
      <w:proofErr w:type="spellStart"/>
      <w:r w:rsidRPr="00D42D77">
        <w:t>lågare</w:t>
      </w:r>
      <w:proofErr w:type="spellEnd"/>
      <w:r w:rsidRPr="00D42D77">
        <w:t xml:space="preserve"> enn for menn. Gjennomsnittsalderen for aktive kvinnelege </w:t>
      </w:r>
      <w:proofErr w:type="spellStart"/>
      <w:r w:rsidRPr="00D42D77">
        <w:t>brukarar</w:t>
      </w:r>
      <w:proofErr w:type="spellEnd"/>
      <w:r w:rsidRPr="00D42D77">
        <w:t xml:space="preserve"> var i 2024 på 48 år, </w:t>
      </w:r>
      <w:proofErr w:type="spellStart"/>
      <w:r w:rsidRPr="00D42D77">
        <w:t>noko</w:t>
      </w:r>
      <w:proofErr w:type="spellEnd"/>
      <w:r w:rsidRPr="00D42D77">
        <w:t xml:space="preserve"> som var rundt 3,5 år </w:t>
      </w:r>
      <w:proofErr w:type="spellStart"/>
      <w:r w:rsidRPr="00D42D77">
        <w:t>lågare</w:t>
      </w:r>
      <w:proofErr w:type="spellEnd"/>
      <w:r w:rsidRPr="00D42D77">
        <w:t xml:space="preserve"> enn for menn. Det kan over tid sjå ut til at kvinner i mindre grad </w:t>
      </w:r>
      <w:proofErr w:type="spellStart"/>
      <w:r w:rsidRPr="00D42D77">
        <w:t>tek</w:t>
      </w:r>
      <w:proofErr w:type="spellEnd"/>
      <w:r w:rsidRPr="00D42D77">
        <w:t xml:space="preserve"> over jordbruksbedrifter for å drive jordbruk sjølve. Det er i mange </w:t>
      </w:r>
      <w:proofErr w:type="spellStart"/>
      <w:r w:rsidRPr="00D42D77">
        <w:t>samanhengar</w:t>
      </w:r>
      <w:proofErr w:type="spellEnd"/>
      <w:r w:rsidRPr="00D42D77">
        <w:t xml:space="preserve"> òg </w:t>
      </w:r>
      <w:proofErr w:type="spellStart"/>
      <w:r w:rsidRPr="00D42D77">
        <w:t>peikt</w:t>
      </w:r>
      <w:proofErr w:type="spellEnd"/>
      <w:r w:rsidRPr="00D42D77">
        <w:t xml:space="preserve"> på at </w:t>
      </w:r>
      <w:proofErr w:type="spellStart"/>
      <w:r w:rsidRPr="00D42D77">
        <w:t>gardsoverdragingar</w:t>
      </w:r>
      <w:proofErr w:type="spellEnd"/>
      <w:r w:rsidRPr="00D42D77">
        <w:t xml:space="preserve"> til kvinner ofte gjeld enker som </w:t>
      </w:r>
      <w:proofErr w:type="spellStart"/>
      <w:r w:rsidRPr="00D42D77">
        <w:t>eig</w:t>
      </w:r>
      <w:proofErr w:type="spellEnd"/>
      <w:r w:rsidRPr="00D42D77">
        <w:t xml:space="preserve"> garden i </w:t>
      </w:r>
      <w:proofErr w:type="spellStart"/>
      <w:r w:rsidRPr="00D42D77">
        <w:t>ein</w:t>
      </w:r>
      <w:proofErr w:type="spellEnd"/>
      <w:r w:rsidRPr="00D42D77">
        <w:t xml:space="preserve"> overgangsperiode.</w:t>
      </w:r>
    </w:p>
    <w:p w14:paraId="70DABC99" w14:textId="77777777" w:rsidR="006D104E" w:rsidRPr="00D42D77" w:rsidRDefault="006D104E" w:rsidP="00D42D77">
      <w:r w:rsidRPr="00D42D77">
        <w:t xml:space="preserve">Tal for 2023 viser at </w:t>
      </w:r>
      <w:proofErr w:type="spellStart"/>
      <w:r w:rsidRPr="00D42D77">
        <w:t>høg</w:t>
      </w:r>
      <w:proofErr w:type="spellEnd"/>
      <w:r w:rsidRPr="00D42D77">
        <w:t xml:space="preserve"> utdanning blant nye </w:t>
      </w:r>
      <w:proofErr w:type="spellStart"/>
      <w:r w:rsidRPr="00D42D77">
        <w:t>eigarar</w:t>
      </w:r>
      <w:proofErr w:type="spellEnd"/>
      <w:r w:rsidRPr="00D42D77">
        <w:t xml:space="preserve"> er </w:t>
      </w:r>
      <w:proofErr w:type="spellStart"/>
      <w:r w:rsidRPr="00D42D77">
        <w:t>meir</w:t>
      </w:r>
      <w:proofErr w:type="spellEnd"/>
      <w:r w:rsidRPr="00D42D77">
        <w:t xml:space="preserve"> </w:t>
      </w:r>
      <w:proofErr w:type="spellStart"/>
      <w:r w:rsidRPr="00D42D77">
        <w:t>vanleg</w:t>
      </w:r>
      <w:proofErr w:type="spellEnd"/>
      <w:r w:rsidRPr="00D42D77">
        <w:t xml:space="preserve"> blant kvinner enn blant menn, og det er størst del kvinner med lang utdanning blant </w:t>
      </w:r>
      <w:proofErr w:type="spellStart"/>
      <w:r w:rsidRPr="00D42D77">
        <w:t>dei</w:t>
      </w:r>
      <w:proofErr w:type="spellEnd"/>
      <w:r w:rsidRPr="00D42D77">
        <w:t xml:space="preserve"> yngste. Blant kvinnene i den yngste aldersgruppa (under 39 år) har 64,3 pst. utdanning på universitets- og </w:t>
      </w:r>
      <w:proofErr w:type="spellStart"/>
      <w:r w:rsidRPr="00D42D77">
        <w:t>høgskulenivå</w:t>
      </w:r>
      <w:proofErr w:type="spellEnd"/>
      <w:r w:rsidRPr="00D42D77">
        <w:t xml:space="preserve">. Hos menn har 24,1 pst. i den yngste aldersgruppa </w:t>
      </w:r>
      <w:proofErr w:type="spellStart"/>
      <w:r w:rsidRPr="00D42D77">
        <w:t>høgare</w:t>
      </w:r>
      <w:proofErr w:type="spellEnd"/>
      <w:r w:rsidRPr="00D42D77">
        <w:t xml:space="preserve"> utdanning. Når det </w:t>
      </w:r>
      <w:proofErr w:type="spellStart"/>
      <w:r w:rsidRPr="00D42D77">
        <w:t>gjeld</w:t>
      </w:r>
      <w:proofErr w:type="spellEnd"/>
      <w:r w:rsidRPr="00D42D77">
        <w:t xml:space="preserve"> den eldste aldersgruppa som overtok gard i 2023, har 30,6 pst. av mennene og 27,7 pst. av kvinnene </w:t>
      </w:r>
      <w:proofErr w:type="spellStart"/>
      <w:r w:rsidRPr="00D42D77">
        <w:t>høgare</w:t>
      </w:r>
      <w:proofErr w:type="spellEnd"/>
      <w:r w:rsidRPr="00D42D77">
        <w:t xml:space="preserve"> utdanning.</w:t>
      </w:r>
    </w:p>
    <w:p w14:paraId="12822E66" w14:textId="77777777" w:rsidR="006D104E" w:rsidRPr="00D42D77" w:rsidRDefault="006D104E" w:rsidP="00D42D77">
      <w:proofErr w:type="spellStart"/>
      <w:r w:rsidRPr="00D42D77">
        <w:t>Innanfor</w:t>
      </w:r>
      <w:proofErr w:type="spellEnd"/>
      <w:r w:rsidRPr="00D42D77">
        <w:t xml:space="preserve"> </w:t>
      </w:r>
      <w:proofErr w:type="spellStart"/>
      <w:r w:rsidRPr="00D42D77">
        <w:t>dei</w:t>
      </w:r>
      <w:proofErr w:type="spellEnd"/>
      <w:r w:rsidRPr="00D42D77">
        <w:t xml:space="preserve"> ulike driftsformene er kvinnedelen </w:t>
      </w:r>
      <w:proofErr w:type="spellStart"/>
      <w:r w:rsidRPr="00D42D77">
        <w:t>høgast</w:t>
      </w:r>
      <w:proofErr w:type="spellEnd"/>
      <w:r w:rsidRPr="00D42D77">
        <w:t xml:space="preserve"> blant bønder med driftsforma «andre </w:t>
      </w:r>
      <w:proofErr w:type="spellStart"/>
      <w:r w:rsidRPr="00D42D77">
        <w:t>grovfôretande</w:t>
      </w:r>
      <w:proofErr w:type="spellEnd"/>
      <w:r w:rsidRPr="00D42D77">
        <w:t xml:space="preserve"> dyr» med delen 28,3 pst. For sau er delen 20,7 pst. Kvinnedelen er </w:t>
      </w:r>
      <w:proofErr w:type="spellStart"/>
      <w:r w:rsidRPr="00D42D77">
        <w:t>lågast</w:t>
      </w:r>
      <w:proofErr w:type="spellEnd"/>
      <w:r w:rsidRPr="00D42D77">
        <w:t xml:space="preserve"> blant </w:t>
      </w:r>
      <w:proofErr w:type="spellStart"/>
      <w:r w:rsidRPr="00D42D77">
        <w:t>produsentar</w:t>
      </w:r>
      <w:proofErr w:type="spellEnd"/>
      <w:r w:rsidRPr="00D42D77">
        <w:t xml:space="preserve"> som driv med storfe, mjølk og kjøtt. Kvinner driv generelt </w:t>
      </w:r>
      <w:proofErr w:type="spellStart"/>
      <w:r w:rsidRPr="00D42D77">
        <w:t>jordbruksverksemder</w:t>
      </w:r>
      <w:proofErr w:type="spellEnd"/>
      <w:r w:rsidRPr="00D42D77">
        <w:t xml:space="preserve"> med mindre areal enn menn, men delen kvinner har </w:t>
      </w:r>
      <w:proofErr w:type="spellStart"/>
      <w:r w:rsidRPr="00D42D77">
        <w:t>auka</w:t>
      </w:r>
      <w:proofErr w:type="spellEnd"/>
      <w:r w:rsidRPr="00D42D77">
        <w:t xml:space="preserve"> for alle arealgruppene </w:t>
      </w:r>
      <w:proofErr w:type="spellStart"/>
      <w:r w:rsidRPr="00D42D77">
        <w:t>utanom</w:t>
      </w:r>
      <w:proofErr w:type="spellEnd"/>
      <w:r w:rsidRPr="00D42D77">
        <w:t xml:space="preserve"> ei.</w:t>
      </w:r>
    </w:p>
    <w:p w14:paraId="273AB96D" w14:textId="77777777" w:rsidR="006D104E" w:rsidRPr="00D42D77" w:rsidRDefault="006D104E" w:rsidP="00D42D77">
      <w:r w:rsidRPr="00D42D77">
        <w:t xml:space="preserve">Landbrukssektoren har over tid arbeidd målretta med å få </w:t>
      </w:r>
      <w:proofErr w:type="spellStart"/>
      <w:r w:rsidRPr="00D42D77">
        <w:t>fleire</w:t>
      </w:r>
      <w:proofErr w:type="spellEnd"/>
      <w:r w:rsidRPr="00D42D77">
        <w:t xml:space="preserve"> kvinner til å etablere seg i næringa. </w:t>
      </w:r>
      <w:proofErr w:type="spellStart"/>
      <w:r w:rsidRPr="00D42D77">
        <w:t>Fleire</w:t>
      </w:r>
      <w:proofErr w:type="spellEnd"/>
      <w:r w:rsidRPr="00D42D77">
        <w:t xml:space="preserve"> </w:t>
      </w:r>
      <w:proofErr w:type="spellStart"/>
      <w:r w:rsidRPr="00D42D77">
        <w:t>verkemiddel</w:t>
      </w:r>
      <w:proofErr w:type="spellEnd"/>
      <w:r w:rsidRPr="00D42D77">
        <w:t xml:space="preserve"> i jordbruksavtalen er innretta slik at </w:t>
      </w:r>
      <w:proofErr w:type="spellStart"/>
      <w:r w:rsidRPr="00D42D77">
        <w:t>dei</w:t>
      </w:r>
      <w:proofErr w:type="spellEnd"/>
      <w:r w:rsidRPr="00D42D77">
        <w:t xml:space="preserve"> skal stimulere til rekruttering, næringsutvikling, </w:t>
      </w:r>
      <w:proofErr w:type="spellStart"/>
      <w:r w:rsidRPr="00D42D77">
        <w:t>fleire</w:t>
      </w:r>
      <w:proofErr w:type="spellEnd"/>
      <w:r w:rsidRPr="00D42D77">
        <w:t xml:space="preserve"> </w:t>
      </w:r>
      <w:proofErr w:type="spellStart"/>
      <w:r w:rsidRPr="00D42D77">
        <w:t>nyetableringar</w:t>
      </w:r>
      <w:proofErr w:type="spellEnd"/>
      <w:r w:rsidRPr="00D42D77">
        <w:t xml:space="preserve"> og vekstbedrifter. </w:t>
      </w:r>
      <w:proofErr w:type="spellStart"/>
      <w:r w:rsidRPr="00D42D77">
        <w:t>Midlar</w:t>
      </w:r>
      <w:proofErr w:type="spellEnd"/>
      <w:r w:rsidRPr="00D42D77">
        <w:t xml:space="preserve"> til investering og bedriftsutvikling i landbruket (IBU-</w:t>
      </w:r>
      <w:proofErr w:type="spellStart"/>
      <w:r w:rsidRPr="00D42D77">
        <w:t>midlar</w:t>
      </w:r>
      <w:proofErr w:type="spellEnd"/>
      <w:r w:rsidRPr="00D42D77">
        <w:t xml:space="preserve">) er </w:t>
      </w:r>
      <w:proofErr w:type="spellStart"/>
      <w:r w:rsidRPr="00D42D77">
        <w:t>eit</w:t>
      </w:r>
      <w:proofErr w:type="spellEnd"/>
      <w:r w:rsidRPr="00D42D77">
        <w:t xml:space="preserve"> </w:t>
      </w:r>
      <w:proofErr w:type="spellStart"/>
      <w:r w:rsidRPr="00D42D77">
        <w:t>særleg</w:t>
      </w:r>
      <w:proofErr w:type="spellEnd"/>
      <w:r w:rsidRPr="00D42D77">
        <w:t xml:space="preserve"> viktig økonomisk </w:t>
      </w:r>
      <w:proofErr w:type="spellStart"/>
      <w:r w:rsidRPr="00D42D77">
        <w:t>verkemiddel</w:t>
      </w:r>
      <w:proofErr w:type="spellEnd"/>
      <w:r w:rsidRPr="00D42D77">
        <w:t xml:space="preserve"> for å nå målet om næringsutvikling i, og i </w:t>
      </w:r>
      <w:proofErr w:type="spellStart"/>
      <w:r w:rsidRPr="00D42D77">
        <w:t>tilknyting</w:t>
      </w:r>
      <w:proofErr w:type="spellEnd"/>
      <w:r w:rsidRPr="00D42D77">
        <w:t xml:space="preserve"> til, landbruket. Kvinner er </w:t>
      </w:r>
      <w:proofErr w:type="spellStart"/>
      <w:r w:rsidRPr="00D42D77">
        <w:t>særleg</w:t>
      </w:r>
      <w:proofErr w:type="spellEnd"/>
      <w:r w:rsidRPr="00D42D77">
        <w:t xml:space="preserve"> aktive </w:t>
      </w:r>
      <w:proofErr w:type="spellStart"/>
      <w:r w:rsidRPr="00D42D77">
        <w:t>innan</w:t>
      </w:r>
      <w:proofErr w:type="spellEnd"/>
      <w:r w:rsidRPr="00D42D77">
        <w:t xml:space="preserve"> andre landbruksbaserte </w:t>
      </w:r>
      <w:proofErr w:type="spellStart"/>
      <w:r w:rsidRPr="00D42D77">
        <w:t>næringar</w:t>
      </w:r>
      <w:proofErr w:type="spellEnd"/>
      <w:r w:rsidRPr="00D42D77">
        <w:t xml:space="preserve">, til dømes lokalmat, reiseliv og </w:t>
      </w:r>
      <w:proofErr w:type="spellStart"/>
      <w:r w:rsidRPr="00D42D77">
        <w:t>aktivitetstilbod</w:t>
      </w:r>
      <w:proofErr w:type="spellEnd"/>
      <w:r w:rsidRPr="00D42D77">
        <w:t xml:space="preserve"> på garden som «Inn på tunet». </w:t>
      </w:r>
      <w:proofErr w:type="spellStart"/>
      <w:r w:rsidRPr="00D42D77">
        <w:t>Desse</w:t>
      </w:r>
      <w:proofErr w:type="spellEnd"/>
      <w:r w:rsidRPr="00D42D77">
        <w:t xml:space="preserve"> områda krev ofte anna kompetanse enn den tradisjonelle </w:t>
      </w:r>
      <w:proofErr w:type="spellStart"/>
      <w:r w:rsidRPr="00D42D77">
        <w:t>landbruksfaglege</w:t>
      </w:r>
      <w:proofErr w:type="spellEnd"/>
      <w:r w:rsidRPr="00D42D77">
        <w:t xml:space="preserve"> kompetansen. Dei siste par </w:t>
      </w:r>
      <w:proofErr w:type="spellStart"/>
      <w:r w:rsidRPr="00D42D77">
        <w:t>åra</w:t>
      </w:r>
      <w:proofErr w:type="spellEnd"/>
      <w:r w:rsidRPr="00D42D77">
        <w:t xml:space="preserve"> har om lag 35 pst. av IBU-midla blitt tildelt kvinner. Dette er </w:t>
      </w:r>
      <w:proofErr w:type="spellStart"/>
      <w:r w:rsidRPr="00D42D77">
        <w:t>ein</w:t>
      </w:r>
      <w:proofErr w:type="spellEnd"/>
      <w:r w:rsidRPr="00D42D77">
        <w:t xml:space="preserve"> nedgang </w:t>
      </w:r>
      <w:proofErr w:type="spellStart"/>
      <w:r w:rsidRPr="00D42D77">
        <w:t>frå</w:t>
      </w:r>
      <w:proofErr w:type="spellEnd"/>
      <w:r w:rsidRPr="00D42D77">
        <w:t xml:space="preserve"> </w:t>
      </w:r>
      <w:proofErr w:type="spellStart"/>
      <w:r w:rsidRPr="00D42D77">
        <w:t>tidlegare</w:t>
      </w:r>
      <w:proofErr w:type="spellEnd"/>
      <w:r w:rsidRPr="00D42D77">
        <w:t xml:space="preserve">, og årsaka kan </w:t>
      </w:r>
      <w:proofErr w:type="spellStart"/>
      <w:r w:rsidRPr="00D42D77">
        <w:t>vere</w:t>
      </w:r>
      <w:proofErr w:type="spellEnd"/>
      <w:r w:rsidRPr="00D42D77">
        <w:t xml:space="preserve"> at </w:t>
      </w:r>
      <w:proofErr w:type="spellStart"/>
      <w:r w:rsidRPr="00D42D77">
        <w:t>investeringar</w:t>
      </w:r>
      <w:proofErr w:type="spellEnd"/>
      <w:r w:rsidRPr="00D42D77">
        <w:t xml:space="preserve"> </w:t>
      </w:r>
      <w:proofErr w:type="spellStart"/>
      <w:r w:rsidRPr="00D42D77">
        <w:t>innan</w:t>
      </w:r>
      <w:proofErr w:type="spellEnd"/>
      <w:r w:rsidRPr="00D42D77">
        <w:t xml:space="preserve"> tradisjonelt landbruk har </w:t>
      </w:r>
      <w:proofErr w:type="spellStart"/>
      <w:r w:rsidRPr="00D42D77">
        <w:t>auka</w:t>
      </w:r>
      <w:proofErr w:type="spellEnd"/>
      <w:r w:rsidRPr="00D42D77">
        <w:t xml:space="preserve"> </w:t>
      </w:r>
      <w:proofErr w:type="spellStart"/>
      <w:r w:rsidRPr="00D42D77">
        <w:t>mykje</w:t>
      </w:r>
      <w:proofErr w:type="spellEnd"/>
      <w:r w:rsidRPr="00D42D77">
        <w:t xml:space="preserve">. Kvinnedelen for </w:t>
      </w:r>
      <w:proofErr w:type="spellStart"/>
      <w:r w:rsidRPr="00D42D77">
        <w:t>tildelingar</w:t>
      </w:r>
      <w:proofErr w:type="spellEnd"/>
      <w:r w:rsidRPr="00D42D77">
        <w:t xml:space="preserve"> </w:t>
      </w:r>
      <w:proofErr w:type="spellStart"/>
      <w:r w:rsidRPr="00D42D77">
        <w:t>innan</w:t>
      </w:r>
      <w:proofErr w:type="spellEnd"/>
      <w:r w:rsidRPr="00D42D77">
        <w:t xml:space="preserve"> andre landbruksbaserte </w:t>
      </w:r>
      <w:proofErr w:type="spellStart"/>
      <w:r w:rsidRPr="00D42D77">
        <w:t>næringar</w:t>
      </w:r>
      <w:proofErr w:type="spellEnd"/>
      <w:r w:rsidRPr="00D42D77">
        <w:t>, er på om lag 70 pst.</w:t>
      </w:r>
    </w:p>
    <w:p w14:paraId="12E8512F" w14:textId="77777777" w:rsidR="006D104E" w:rsidRPr="00D42D77" w:rsidRDefault="006D104E" w:rsidP="00D42D77">
      <w:pPr>
        <w:pStyle w:val="Undertittel"/>
      </w:pPr>
      <w:r w:rsidRPr="00D42D77">
        <w:t>Likestilling i skogbruket</w:t>
      </w:r>
    </w:p>
    <w:p w14:paraId="757F2F98" w14:textId="77777777" w:rsidR="006D104E" w:rsidRPr="00D42D77" w:rsidRDefault="006D104E" w:rsidP="00D42D77">
      <w:r w:rsidRPr="00D42D77">
        <w:t xml:space="preserve">Det er </w:t>
      </w:r>
      <w:proofErr w:type="spellStart"/>
      <w:r w:rsidRPr="00D42D77">
        <w:t>fleire</w:t>
      </w:r>
      <w:proofErr w:type="spellEnd"/>
      <w:r w:rsidRPr="00D42D77">
        <w:t xml:space="preserve"> menn enn kvinner som arbeider </w:t>
      </w:r>
      <w:proofErr w:type="spellStart"/>
      <w:r w:rsidRPr="00D42D77">
        <w:t>innan</w:t>
      </w:r>
      <w:proofErr w:type="spellEnd"/>
      <w:r w:rsidRPr="00D42D77">
        <w:t xml:space="preserve"> skog- og </w:t>
      </w:r>
      <w:proofErr w:type="spellStart"/>
      <w:r w:rsidRPr="00D42D77">
        <w:t>trenæringa</w:t>
      </w:r>
      <w:proofErr w:type="spellEnd"/>
      <w:r w:rsidRPr="00D42D77">
        <w:t xml:space="preserve">. Sektoren har behov for best </w:t>
      </w:r>
      <w:proofErr w:type="spellStart"/>
      <w:r w:rsidRPr="00D42D77">
        <w:t>mogleg</w:t>
      </w:r>
      <w:proofErr w:type="spellEnd"/>
      <w:r w:rsidRPr="00D42D77">
        <w:t xml:space="preserve"> kompetanse. Det blir </w:t>
      </w:r>
      <w:proofErr w:type="spellStart"/>
      <w:r w:rsidRPr="00D42D77">
        <w:t>difor</w:t>
      </w:r>
      <w:proofErr w:type="spellEnd"/>
      <w:r w:rsidRPr="00D42D77">
        <w:t xml:space="preserve"> lagt vekt på å rekruttere og </w:t>
      </w:r>
      <w:proofErr w:type="spellStart"/>
      <w:r w:rsidRPr="00D42D77">
        <w:t>leggje</w:t>
      </w:r>
      <w:proofErr w:type="spellEnd"/>
      <w:r w:rsidRPr="00D42D77">
        <w:t xml:space="preserve"> til rette for å </w:t>
      </w:r>
      <w:proofErr w:type="spellStart"/>
      <w:r w:rsidRPr="00D42D77">
        <w:t>behalde</w:t>
      </w:r>
      <w:proofErr w:type="spellEnd"/>
      <w:r w:rsidRPr="00D42D77">
        <w:t xml:space="preserve"> </w:t>
      </w:r>
      <w:proofErr w:type="spellStart"/>
      <w:r w:rsidRPr="00D42D77">
        <w:t>fleire</w:t>
      </w:r>
      <w:proofErr w:type="spellEnd"/>
      <w:r w:rsidRPr="00D42D77">
        <w:t xml:space="preserve"> kvinner. Sentralt i arbeidet er mellom anna å </w:t>
      </w:r>
      <w:proofErr w:type="spellStart"/>
      <w:r w:rsidRPr="00D42D77">
        <w:t>synleggjere</w:t>
      </w:r>
      <w:proofErr w:type="spellEnd"/>
      <w:r w:rsidRPr="00D42D77">
        <w:t xml:space="preserve"> </w:t>
      </w:r>
      <w:proofErr w:type="spellStart"/>
      <w:r w:rsidRPr="00D42D77">
        <w:t>mangfaldet</w:t>
      </w:r>
      <w:proofErr w:type="spellEnd"/>
      <w:r w:rsidRPr="00D42D77">
        <w:t xml:space="preserve"> i bransjen og tiltak for å </w:t>
      </w:r>
      <w:proofErr w:type="spellStart"/>
      <w:r w:rsidRPr="00D42D77">
        <w:t>gjere</w:t>
      </w:r>
      <w:proofErr w:type="spellEnd"/>
      <w:r w:rsidRPr="00D42D77">
        <w:t xml:space="preserve"> </w:t>
      </w:r>
      <w:proofErr w:type="spellStart"/>
      <w:r w:rsidRPr="00D42D77">
        <w:t>arbeidsplassar</w:t>
      </w:r>
      <w:proofErr w:type="spellEnd"/>
      <w:r w:rsidRPr="00D42D77">
        <w:t xml:space="preserve"> og </w:t>
      </w:r>
      <w:proofErr w:type="spellStart"/>
      <w:r w:rsidRPr="00D42D77">
        <w:t>arbeidsoppgåver</w:t>
      </w:r>
      <w:proofErr w:type="spellEnd"/>
      <w:r w:rsidRPr="00D42D77">
        <w:t xml:space="preserve"> </w:t>
      </w:r>
      <w:proofErr w:type="spellStart"/>
      <w:r w:rsidRPr="00D42D77">
        <w:t>meir</w:t>
      </w:r>
      <w:proofErr w:type="spellEnd"/>
      <w:r w:rsidRPr="00D42D77">
        <w:t xml:space="preserve"> attraktive for kvinner.</w:t>
      </w:r>
    </w:p>
    <w:p w14:paraId="2B51CAEA" w14:textId="77777777" w:rsidR="006D104E" w:rsidRPr="00D42D77" w:rsidRDefault="006D104E" w:rsidP="00D42D77">
      <w:pPr>
        <w:rPr>
          <w:rStyle w:val="kursiv"/>
        </w:rPr>
      </w:pPr>
      <w:r w:rsidRPr="00D42D77">
        <w:rPr>
          <w:rStyle w:val="kursiv"/>
        </w:rPr>
        <w:t>Kvinner i skogbruket</w:t>
      </w:r>
      <w:r w:rsidRPr="00D42D77">
        <w:t xml:space="preserve"> er </w:t>
      </w:r>
      <w:proofErr w:type="spellStart"/>
      <w:r w:rsidRPr="00D42D77">
        <w:t>ein</w:t>
      </w:r>
      <w:proofErr w:type="spellEnd"/>
      <w:r w:rsidRPr="00D42D77">
        <w:t xml:space="preserve"> uavhengig, </w:t>
      </w:r>
      <w:proofErr w:type="spellStart"/>
      <w:r w:rsidRPr="00D42D77">
        <w:t>landsomfattande</w:t>
      </w:r>
      <w:proofErr w:type="spellEnd"/>
      <w:r w:rsidRPr="00D42D77">
        <w:t xml:space="preserve"> organisasjon som har til formål å motivere kvinner til deltaking og engasjement på alle plan </w:t>
      </w:r>
      <w:proofErr w:type="spellStart"/>
      <w:r w:rsidRPr="00D42D77">
        <w:t>innanfor</w:t>
      </w:r>
      <w:proofErr w:type="spellEnd"/>
      <w:r w:rsidRPr="00D42D77">
        <w:t xml:space="preserve"> skogbruket, og </w:t>
      </w:r>
      <w:proofErr w:type="spellStart"/>
      <w:r w:rsidRPr="00D42D77">
        <w:t>leggje</w:t>
      </w:r>
      <w:proofErr w:type="spellEnd"/>
      <w:r w:rsidRPr="00D42D77">
        <w:t xml:space="preserve"> vekt på </w:t>
      </w:r>
      <w:proofErr w:type="spellStart"/>
      <w:r w:rsidRPr="00D42D77">
        <w:t>samhald</w:t>
      </w:r>
      <w:proofErr w:type="spellEnd"/>
      <w:r w:rsidRPr="00D42D77">
        <w:t xml:space="preserve"> og samarbeid. Organisasjonen har etablert kontakt med og </w:t>
      </w:r>
      <w:proofErr w:type="spellStart"/>
      <w:r w:rsidRPr="00D42D77">
        <w:t>deltek</w:t>
      </w:r>
      <w:proofErr w:type="spellEnd"/>
      <w:r w:rsidRPr="00D42D77">
        <w:t xml:space="preserve"> i nordiske og internasjonale forum på området. Landbruks- og matdepartementet har løyvd </w:t>
      </w:r>
      <w:proofErr w:type="spellStart"/>
      <w:r w:rsidRPr="00D42D77">
        <w:t>midlar</w:t>
      </w:r>
      <w:proofErr w:type="spellEnd"/>
      <w:r w:rsidRPr="00D42D77">
        <w:t xml:space="preserve"> til Kvinner i skogbruket over kap. 1138, post 70, </w:t>
      </w:r>
      <w:r w:rsidRPr="00D42D77">
        <w:rPr>
          <w:rStyle w:val="kursiv"/>
        </w:rPr>
        <w:t xml:space="preserve">Støtte til </w:t>
      </w:r>
      <w:proofErr w:type="spellStart"/>
      <w:r w:rsidRPr="00D42D77">
        <w:rPr>
          <w:rStyle w:val="kursiv"/>
        </w:rPr>
        <w:t>organisasjonar</w:t>
      </w:r>
      <w:proofErr w:type="spellEnd"/>
      <w:r w:rsidRPr="00D42D77">
        <w:t xml:space="preserve">, over </w:t>
      </w:r>
      <w:proofErr w:type="spellStart"/>
      <w:r w:rsidRPr="00D42D77">
        <w:t>fleire</w:t>
      </w:r>
      <w:proofErr w:type="spellEnd"/>
      <w:r w:rsidRPr="00D42D77">
        <w:t xml:space="preserve"> år.</w:t>
      </w:r>
    </w:p>
    <w:p w14:paraId="7BE22DAC" w14:textId="77777777" w:rsidR="006D104E" w:rsidRPr="00D42D77" w:rsidRDefault="006D104E" w:rsidP="00D42D77">
      <w:pPr>
        <w:rPr>
          <w:rStyle w:val="kursiv"/>
        </w:rPr>
      </w:pPr>
      <w:r w:rsidRPr="00D42D77">
        <w:rPr>
          <w:rStyle w:val="kursiv"/>
        </w:rPr>
        <w:t>Velg Skog</w:t>
      </w:r>
      <w:r w:rsidRPr="00D42D77">
        <w:t xml:space="preserve"> arbeider med rekruttering, kompetanse og omdømmebygging for skognæringa. Næringa sitt behov for betre likestilling er </w:t>
      </w:r>
      <w:proofErr w:type="spellStart"/>
      <w:r w:rsidRPr="00D42D77">
        <w:t>ein</w:t>
      </w:r>
      <w:proofErr w:type="spellEnd"/>
      <w:r w:rsidRPr="00D42D77">
        <w:t xml:space="preserve"> del av dette arbeidet. </w:t>
      </w:r>
      <w:r w:rsidRPr="00D42D77">
        <w:rPr>
          <w:rStyle w:val="kursiv"/>
        </w:rPr>
        <w:t>Velg Skog</w:t>
      </w:r>
      <w:r w:rsidRPr="00D42D77">
        <w:t xml:space="preserve"> blir mellom anna finansiert over jordbruksavtalen kap. 1150, post 50, Landbrukets utviklingsfond.</w:t>
      </w:r>
    </w:p>
    <w:p w14:paraId="2EFF284E" w14:textId="77777777" w:rsidR="006D104E" w:rsidRPr="00D42D77" w:rsidRDefault="006D104E" w:rsidP="00D42D77">
      <w:pPr>
        <w:pStyle w:val="Undertittel"/>
      </w:pPr>
      <w:r w:rsidRPr="00D42D77">
        <w:t>Likestilling i reindrifta</w:t>
      </w:r>
    </w:p>
    <w:p w14:paraId="0DBA05E4" w14:textId="77777777" w:rsidR="006D104E" w:rsidRPr="00D42D77" w:rsidRDefault="006D104E" w:rsidP="00D42D77">
      <w:r w:rsidRPr="00D42D77">
        <w:t xml:space="preserve">Arbeidet med likestilling i reindrifta i </w:t>
      </w:r>
      <w:proofErr w:type="spellStart"/>
      <w:r w:rsidRPr="00D42D77">
        <w:t>Noreg</w:t>
      </w:r>
      <w:proofErr w:type="spellEnd"/>
      <w:r w:rsidRPr="00D42D77">
        <w:t xml:space="preserve"> krev </w:t>
      </w:r>
      <w:proofErr w:type="spellStart"/>
      <w:r w:rsidRPr="00D42D77">
        <w:t>ein</w:t>
      </w:r>
      <w:proofErr w:type="spellEnd"/>
      <w:r w:rsidRPr="00D42D77">
        <w:t xml:space="preserve"> samla innsats </w:t>
      </w:r>
      <w:proofErr w:type="spellStart"/>
      <w:r w:rsidRPr="00D42D77">
        <w:t>frå</w:t>
      </w:r>
      <w:proofErr w:type="spellEnd"/>
      <w:r w:rsidRPr="00D42D77">
        <w:t xml:space="preserve"> </w:t>
      </w:r>
      <w:proofErr w:type="spellStart"/>
      <w:r w:rsidRPr="00D42D77">
        <w:t>fleire</w:t>
      </w:r>
      <w:proofErr w:type="spellEnd"/>
      <w:r w:rsidRPr="00D42D77">
        <w:t xml:space="preserve"> </w:t>
      </w:r>
      <w:proofErr w:type="spellStart"/>
      <w:r w:rsidRPr="00D42D77">
        <w:t>aktørar</w:t>
      </w:r>
      <w:proofErr w:type="spellEnd"/>
      <w:r w:rsidRPr="00D42D77">
        <w:t xml:space="preserve">, både </w:t>
      </w:r>
      <w:proofErr w:type="spellStart"/>
      <w:r w:rsidRPr="00D42D77">
        <w:t>frå</w:t>
      </w:r>
      <w:proofErr w:type="spellEnd"/>
      <w:r w:rsidRPr="00D42D77">
        <w:t xml:space="preserve"> det </w:t>
      </w:r>
      <w:proofErr w:type="spellStart"/>
      <w:r w:rsidRPr="00D42D77">
        <w:t>offentlege</w:t>
      </w:r>
      <w:proofErr w:type="spellEnd"/>
      <w:r w:rsidRPr="00D42D77">
        <w:t xml:space="preserve">, </w:t>
      </w:r>
      <w:proofErr w:type="spellStart"/>
      <w:r w:rsidRPr="00D42D77">
        <w:t>frå</w:t>
      </w:r>
      <w:proofErr w:type="spellEnd"/>
      <w:r w:rsidRPr="00D42D77">
        <w:t xml:space="preserve"> næringa </w:t>
      </w:r>
      <w:proofErr w:type="spellStart"/>
      <w:r w:rsidRPr="00D42D77">
        <w:t>sjølv</w:t>
      </w:r>
      <w:proofErr w:type="spellEnd"/>
      <w:r w:rsidRPr="00D42D77">
        <w:t xml:space="preserve"> og </w:t>
      </w:r>
      <w:proofErr w:type="spellStart"/>
      <w:r w:rsidRPr="00D42D77">
        <w:t>frå</w:t>
      </w:r>
      <w:proofErr w:type="spellEnd"/>
      <w:r w:rsidRPr="00D42D77">
        <w:t xml:space="preserve"> </w:t>
      </w:r>
      <w:proofErr w:type="spellStart"/>
      <w:r w:rsidRPr="00D42D77">
        <w:t>organisasjonar</w:t>
      </w:r>
      <w:proofErr w:type="spellEnd"/>
      <w:r w:rsidRPr="00D42D77">
        <w:t xml:space="preserve"> i næringa.</w:t>
      </w:r>
    </w:p>
    <w:p w14:paraId="3480AF3B" w14:textId="77777777" w:rsidR="006D104E" w:rsidRPr="00D42D77" w:rsidRDefault="006D104E" w:rsidP="00D42D77">
      <w:r w:rsidRPr="00D42D77">
        <w:t xml:space="preserve">I 2024 var 87 kvinner </w:t>
      </w:r>
      <w:proofErr w:type="spellStart"/>
      <w:r w:rsidRPr="00D42D77">
        <w:t>eigar</w:t>
      </w:r>
      <w:proofErr w:type="spellEnd"/>
      <w:r w:rsidRPr="00D42D77">
        <w:t xml:space="preserve"> av </w:t>
      </w:r>
      <w:proofErr w:type="spellStart"/>
      <w:r w:rsidRPr="00D42D77">
        <w:t>siidaandel</w:t>
      </w:r>
      <w:proofErr w:type="spellEnd"/>
      <w:r w:rsidRPr="00D42D77">
        <w:t xml:space="preserve">, </w:t>
      </w:r>
      <w:proofErr w:type="spellStart"/>
      <w:r w:rsidRPr="00D42D77">
        <w:t>noko</w:t>
      </w:r>
      <w:proofErr w:type="spellEnd"/>
      <w:r w:rsidRPr="00D42D77">
        <w:t xml:space="preserve"> som </w:t>
      </w:r>
      <w:proofErr w:type="spellStart"/>
      <w:r w:rsidRPr="00D42D77">
        <w:t>utgjer</w:t>
      </w:r>
      <w:proofErr w:type="spellEnd"/>
      <w:r w:rsidRPr="00D42D77">
        <w:t xml:space="preserve"> 16 pst. av alle </w:t>
      </w:r>
      <w:proofErr w:type="spellStart"/>
      <w:r w:rsidRPr="00D42D77">
        <w:t>siidaandelar</w:t>
      </w:r>
      <w:proofErr w:type="spellEnd"/>
      <w:r w:rsidRPr="00D42D77">
        <w:t xml:space="preserve">. Dette er </w:t>
      </w:r>
      <w:proofErr w:type="spellStart"/>
      <w:r w:rsidRPr="00D42D77">
        <w:t>ein</w:t>
      </w:r>
      <w:proofErr w:type="spellEnd"/>
      <w:r w:rsidRPr="00D42D77">
        <w:t xml:space="preserve"> reduksjon </w:t>
      </w:r>
      <w:proofErr w:type="spellStart"/>
      <w:r w:rsidRPr="00D42D77">
        <w:t>frå</w:t>
      </w:r>
      <w:proofErr w:type="spellEnd"/>
      <w:r w:rsidRPr="00D42D77">
        <w:t xml:space="preserve"> 2023. I 2024 var det 96 </w:t>
      </w:r>
      <w:proofErr w:type="spellStart"/>
      <w:r w:rsidRPr="00D42D77">
        <w:t>siidaandelar</w:t>
      </w:r>
      <w:proofErr w:type="spellEnd"/>
      <w:r w:rsidRPr="00D42D77">
        <w:t xml:space="preserve"> som var </w:t>
      </w:r>
      <w:proofErr w:type="spellStart"/>
      <w:r w:rsidRPr="00D42D77">
        <w:t>eigd</w:t>
      </w:r>
      <w:proofErr w:type="spellEnd"/>
      <w:r w:rsidRPr="00D42D77">
        <w:t xml:space="preserve"> av ektefelle/</w:t>
      </w:r>
      <w:proofErr w:type="spellStart"/>
      <w:r w:rsidRPr="00D42D77">
        <w:t>sambuar</w:t>
      </w:r>
      <w:proofErr w:type="spellEnd"/>
      <w:r w:rsidRPr="00D42D77">
        <w:t xml:space="preserve"> i fellesskap. Dette er </w:t>
      </w:r>
      <w:proofErr w:type="spellStart"/>
      <w:r w:rsidRPr="00D42D77">
        <w:t>ein</w:t>
      </w:r>
      <w:proofErr w:type="spellEnd"/>
      <w:r w:rsidRPr="00D42D77">
        <w:t xml:space="preserve"> reduksjon </w:t>
      </w:r>
      <w:proofErr w:type="spellStart"/>
      <w:r w:rsidRPr="00D42D77">
        <w:t>frå</w:t>
      </w:r>
      <w:proofErr w:type="spellEnd"/>
      <w:r w:rsidRPr="00D42D77">
        <w:t xml:space="preserve"> 101 </w:t>
      </w:r>
      <w:proofErr w:type="spellStart"/>
      <w:r w:rsidRPr="00D42D77">
        <w:t>siidaandelar</w:t>
      </w:r>
      <w:proofErr w:type="spellEnd"/>
      <w:r w:rsidRPr="00D42D77">
        <w:t xml:space="preserve"> i 2023.</w:t>
      </w:r>
    </w:p>
    <w:p w14:paraId="47CF3523" w14:textId="77777777" w:rsidR="006D104E" w:rsidRPr="00D42D77" w:rsidRDefault="006D104E" w:rsidP="00D42D77">
      <w:r w:rsidRPr="00D42D77">
        <w:t xml:space="preserve">262 årsverk blei utførte av kvinner i 2023. Dette </w:t>
      </w:r>
      <w:proofErr w:type="spellStart"/>
      <w:r w:rsidRPr="00D42D77">
        <w:t>utgjer</w:t>
      </w:r>
      <w:proofErr w:type="spellEnd"/>
      <w:r w:rsidRPr="00D42D77">
        <w:t xml:space="preserve"> 27 pst. av alle årsverk i reindrifta i 2023. I 2024 hadde kvinner 27 pst. av det samla </w:t>
      </w:r>
      <w:proofErr w:type="spellStart"/>
      <w:r w:rsidRPr="00D42D77">
        <w:t>reintalet</w:t>
      </w:r>
      <w:proofErr w:type="spellEnd"/>
      <w:r w:rsidRPr="00D42D77">
        <w:t xml:space="preserve"> i </w:t>
      </w:r>
      <w:proofErr w:type="spellStart"/>
      <w:r w:rsidRPr="00D42D77">
        <w:t>Noreg</w:t>
      </w:r>
      <w:proofErr w:type="spellEnd"/>
      <w:r w:rsidRPr="00D42D77">
        <w:t>, og det er det same nivået som i 2023.</w:t>
      </w:r>
    </w:p>
    <w:p w14:paraId="73365D39" w14:textId="77777777" w:rsidR="006D104E" w:rsidRPr="00D42D77" w:rsidRDefault="006D104E" w:rsidP="00D42D77">
      <w:r w:rsidRPr="00D42D77">
        <w:t xml:space="preserve">I reindriftsavtalen 2019/2020 blei det etablert </w:t>
      </w:r>
      <w:proofErr w:type="spellStart"/>
      <w:r w:rsidRPr="00D42D77">
        <w:t>eit</w:t>
      </w:r>
      <w:proofErr w:type="spellEnd"/>
      <w:r w:rsidRPr="00D42D77">
        <w:t xml:space="preserve"> særskilt driftstilskott til kvinner som er </w:t>
      </w:r>
      <w:proofErr w:type="spellStart"/>
      <w:r w:rsidRPr="00D42D77">
        <w:t>leiar</w:t>
      </w:r>
      <w:proofErr w:type="spellEnd"/>
      <w:r w:rsidRPr="00D42D77">
        <w:t xml:space="preserve"> av </w:t>
      </w:r>
      <w:proofErr w:type="spellStart"/>
      <w:r w:rsidRPr="00D42D77">
        <w:t>siidaandel</w:t>
      </w:r>
      <w:proofErr w:type="spellEnd"/>
      <w:r w:rsidRPr="00D42D77">
        <w:t xml:space="preserve">, og som har reindrift som </w:t>
      </w:r>
      <w:proofErr w:type="spellStart"/>
      <w:r w:rsidRPr="00D42D77">
        <w:t>hovudnæring</w:t>
      </w:r>
      <w:proofErr w:type="spellEnd"/>
      <w:r w:rsidRPr="00D42D77">
        <w:t xml:space="preserve">. I tillegg kan kvinneretta tiltak få støtte over Reindriftas utviklingsfond. Norske Reindriftsamers Landsforbund kan òg </w:t>
      </w:r>
      <w:proofErr w:type="spellStart"/>
      <w:r w:rsidRPr="00D42D77">
        <w:t>søkje</w:t>
      </w:r>
      <w:proofErr w:type="spellEnd"/>
      <w:r w:rsidRPr="00D42D77">
        <w:t xml:space="preserve"> om </w:t>
      </w:r>
      <w:proofErr w:type="spellStart"/>
      <w:r w:rsidRPr="00D42D77">
        <w:t>midlar</w:t>
      </w:r>
      <w:proofErr w:type="spellEnd"/>
      <w:r w:rsidRPr="00D42D77">
        <w:t xml:space="preserve"> til utviklingsprosjekt for å </w:t>
      </w:r>
      <w:proofErr w:type="spellStart"/>
      <w:r w:rsidRPr="00D42D77">
        <w:t>fremje</w:t>
      </w:r>
      <w:proofErr w:type="spellEnd"/>
      <w:r w:rsidRPr="00D42D77">
        <w:t xml:space="preserve"> likestilling. Det kan </w:t>
      </w:r>
      <w:proofErr w:type="spellStart"/>
      <w:r w:rsidRPr="00D42D77">
        <w:t>vidare</w:t>
      </w:r>
      <w:proofErr w:type="spellEnd"/>
      <w:r w:rsidRPr="00D42D77">
        <w:t xml:space="preserve"> </w:t>
      </w:r>
      <w:proofErr w:type="spellStart"/>
      <w:r w:rsidRPr="00D42D77">
        <w:t>søkjast</w:t>
      </w:r>
      <w:proofErr w:type="spellEnd"/>
      <w:r w:rsidRPr="00D42D77">
        <w:t xml:space="preserve"> om tilskott for å støtte opp om den familiebaserte reindrifta, ektefelle-/</w:t>
      </w:r>
      <w:proofErr w:type="spellStart"/>
      <w:r w:rsidRPr="00D42D77">
        <w:t>sambuartillegg</w:t>
      </w:r>
      <w:proofErr w:type="spellEnd"/>
      <w:r w:rsidRPr="00D42D77">
        <w:t xml:space="preserve">, for felles </w:t>
      </w:r>
      <w:proofErr w:type="spellStart"/>
      <w:r w:rsidRPr="00D42D77">
        <w:t>siidaandelar</w:t>
      </w:r>
      <w:proofErr w:type="spellEnd"/>
      <w:r w:rsidRPr="00D42D77">
        <w:t>.</w:t>
      </w:r>
    </w:p>
    <w:p w14:paraId="07A347ED" w14:textId="77777777" w:rsidR="006D104E" w:rsidRPr="00D42D77" w:rsidRDefault="006D104E" w:rsidP="00D42D77">
      <w:r w:rsidRPr="00D42D77">
        <w:t xml:space="preserve">Norske Reindriftsamers Landsforbund skal ta omsyn til kjønnsfordeling ved val av styre og lokallag. </w:t>
      </w:r>
      <w:proofErr w:type="spellStart"/>
      <w:r w:rsidRPr="00D42D77">
        <w:t>Avtalepartane</w:t>
      </w:r>
      <w:proofErr w:type="spellEnd"/>
      <w:r w:rsidRPr="00D42D77">
        <w:t xml:space="preserve"> er òg samde om at styra for reinbeitedistrikta, så langt det er </w:t>
      </w:r>
      <w:proofErr w:type="spellStart"/>
      <w:r w:rsidRPr="00D42D77">
        <w:t>mogleg</w:t>
      </w:r>
      <w:proofErr w:type="spellEnd"/>
      <w:r w:rsidRPr="00D42D77">
        <w:t>, bør ha kjønnsbalanse.</w:t>
      </w:r>
    </w:p>
    <w:p w14:paraId="1E0AF816" w14:textId="77777777" w:rsidR="006D104E" w:rsidRPr="00D42D77" w:rsidRDefault="006D104E" w:rsidP="00D42D77">
      <w:pPr>
        <w:pStyle w:val="Undertittel"/>
      </w:pPr>
      <w:r w:rsidRPr="00D42D77">
        <w:t xml:space="preserve">Likestilling og </w:t>
      </w:r>
      <w:proofErr w:type="spellStart"/>
      <w:r w:rsidRPr="00D42D77">
        <w:t>mangfald</w:t>
      </w:r>
      <w:proofErr w:type="spellEnd"/>
      <w:r w:rsidRPr="00D42D77">
        <w:t xml:space="preserve"> i Landbruks- og matdepartementet</w:t>
      </w:r>
    </w:p>
    <w:p w14:paraId="25DC252F" w14:textId="77777777" w:rsidR="006D104E" w:rsidRPr="00D42D77" w:rsidRDefault="006D104E" w:rsidP="00D42D77">
      <w:r w:rsidRPr="00D42D77">
        <w:t xml:space="preserve">Ved utgangen av 2024 var det 126 tilsette i departementet, der 60 pst. av </w:t>
      </w:r>
      <w:proofErr w:type="spellStart"/>
      <w:r w:rsidRPr="00D42D77">
        <w:t>desse</w:t>
      </w:r>
      <w:proofErr w:type="spellEnd"/>
      <w:r w:rsidRPr="00D42D77">
        <w:t xml:space="preserve"> var kvinner.</w:t>
      </w:r>
    </w:p>
    <w:p w14:paraId="098B309A" w14:textId="77777777" w:rsidR="006D104E" w:rsidRPr="00D42D77" w:rsidRDefault="006D104E" w:rsidP="00D42D77">
      <w:r w:rsidRPr="00D42D77">
        <w:t xml:space="preserve">Kvinnene er i </w:t>
      </w:r>
      <w:proofErr w:type="spellStart"/>
      <w:r w:rsidRPr="00D42D77">
        <w:t>fleirtal</w:t>
      </w:r>
      <w:proofErr w:type="spellEnd"/>
      <w:r w:rsidRPr="00D42D77">
        <w:t xml:space="preserve"> i </w:t>
      </w:r>
      <w:proofErr w:type="spellStart"/>
      <w:r w:rsidRPr="00D42D77">
        <w:t>sakshandsamargruppa</w:t>
      </w:r>
      <w:proofErr w:type="spellEnd"/>
      <w:r w:rsidRPr="00D42D77">
        <w:t xml:space="preserve"> og blant </w:t>
      </w:r>
      <w:proofErr w:type="spellStart"/>
      <w:r w:rsidRPr="00D42D77">
        <w:t>leiarane</w:t>
      </w:r>
      <w:proofErr w:type="spellEnd"/>
      <w:r w:rsidRPr="00D42D77">
        <w:t xml:space="preserve">. Kvinnene </w:t>
      </w:r>
      <w:proofErr w:type="spellStart"/>
      <w:r w:rsidRPr="00D42D77">
        <w:t>utgjer</w:t>
      </w:r>
      <w:proofErr w:type="spellEnd"/>
      <w:r w:rsidRPr="00D42D77">
        <w:t xml:space="preserve"> 83,3 pst. av </w:t>
      </w:r>
      <w:proofErr w:type="spellStart"/>
      <w:r w:rsidRPr="00D42D77">
        <w:t>toppleiarane</w:t>
      </w:r>
      <w:proofErr w:type="spellEnd"/>
      <w:r w:rsidRPr="00D42D77">
        <w:t xml:space="preserve">, 50 pst av </w:t>
      </w:r>
      <w:proofErr w:type="spellStart"/>
      <w:r w:rsidRPr="00D42D77">
        <w:t>mellomleiarane</w:t>
      </w:r>
      <w:proofErr w:type="spellEnd"/>
      <w:r w:rsidRPr="00D42D77">
        <w:t xml:space="preserve"> og 60 pst. av </w:t>
      </w:r>
      <w:proofErr w:type="spellStart"/>
      <w:r w:rsidRPr="00D42D77">
        <w:t>leiarane</w:t>
      </w:r>
      <w:proofErr w:type="spellEnd"/>
      <w:r w:rsidRPr="00D42D77">
        <w:t xml:space="preserve"> samla sett. Det er omtrent like mange menn og kvinner i </w:t>
      </w:r>
      <w:proofErr w:type="spellStart"/>
      <w:r w:rsidRPr="00D42D77">
        <w:t>mellomleiarposisjonar</w:t>
      </w:r>
      <w:proofErr w:type="spellEnd"/>
      <w:r w:rsidRPr="00D42D77">
        <w:t xml:space="preserve"> med personalansvar.</w:t>
      </w:r>
    </w:p>
    <w:p w14:paraId="3BD44416" w14:textId="77777777" w:rsidR="006D104E" w:rsidRPr="00D42D77" w:rsidRDefault="006D104E" w:rsidP="00D42D77">
      <w:r w:rsidRPr="00D42D77">
        <w:t xml:space="preserve">Per 31. desember 2024 var gjennomsnittsalderen i departementet 50,5 år. Gjennomsnittsalderen er omtrent lik for både kvinner og menn, og har </w:t>
      </w:r>
      <w:proofErr w:type="spellStart"/>
      <w:r w:rsidRPr="00D42D77">
        <w:t>vore</w:t>
      </w:r>
      <w:proofErr w:type="spellEnd"/>
      <w:r w:rsidRPr="00D42D77">
        <w:t xml:space="preserve"> stabil </w:t>
      </w:r>
      <w:proofErr w:type="spellStart"/>
      <w:r w:rsidRPr="00D42D77">
        <w:t>dei</w:t>
      </w:r>
      <w:proofErr w:type="spellEnd"/>
      <w:r w:rsidRPr="00D42D77">
        <w:t xml:space="preserve"> siste fire åra.</w:t>
      </w:r>
    </w:p>
    <w:p w14:paraId="1FCAA12A" w14:textId="3B95956F" w:rsidR="00493A41" w:rsidRPr="00D42D77" w:rsidRDefault="00493A41" w:rsidP="00D42D77">
      <w:pPr>
        <w:pStyle w:val="tabell-tittel"/>
      </w:pPr>
      <w:r w:rsidRPr="00D42D77">
        <w:t xml:space="preserve">Relativ og absolutt kjønnsfordeling i </w:t>
      </w:r>
      <w:proofErr w:type="spellStart"/>
      <w:r w:rsidRPr="00D42D77">
        <w:t>dei</w:t>
      </w:r>
      <w:proofErr w:type="spellEnd"/>
      <w:r w:rsidRPr="00D42D77">
        <w:t xml:space="preserve"> ulike stillingsgruppene per 31. desember 2024:</w:t>
      </w:r>
    </w:p>
    <w:p w14:paraId="5944C60D" w14:textId="77777777" w:rsidR="006D104E" w:rsidRPr="00D42D77" w:rsidRDefault="006D104E" w:rsidP="00D42D77">
      <w:pPr>
        <w:pStyle w:val="Tabellnavn"/>
      </w:pPr>
      <w:r w:rsidRPr="00D42D77">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00"/>
        <w:gridCol w:w="1400"/>
        <w:gridCol w:w="1400"/>
        <w:gridCol w:w="1400"/>
        <w:gridCol w:w="1400"/>
      </w:tblGrid>
      <w:tr w:rsidR="00B070C3" w:rsidRPr="00D42D77" w14:paraId="4ECF1537" w14:textId="77777777">
        <w:trPr>
          <w:trHeight w:val="36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02F3A" w14:textId="77777777" w:rsidR="006D104E" w:rsidRPr="00D77660" w:rsidRDefault="006D104E" w:rsidP="00D42D77">
            <w:pPr>
              <w:rPr>
                <w:sz w:val="22"/>
              </w:rPr>
            </w:pPr>
          </w:p>
        </w:tc>
        <w:tc>
          <w:tcPr>
            <w:tcW w:w="2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C70BF2D" w14:textId="77777777" w:rsidR="006D104E" w:rsidRPr="00D77660" w:rsidRDefault="006D104E" w:rsidP="00D77660">
            <w:pPr>
              <w:jc w:val="center"/>
              <w:rPr>
                <w:sz w:val="22"/>
              </w:rPr>
            </w:pPr>
            <w:r w:rsidRPr="00D77660">
              <w:rPr>
                <w:sz w:val="22"/>
              </w:rPr>
              <w:t>Relative</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0C630BF9" w14:textId="77777777" w:rsidR="006D104E" w:rsidRPr="00D77660" w:rsidRDefault="006D104E" w:rsidP="00D77660">
            <w:pPr>
              <w:jc w:val="center"/>
              <w:rPr>
                <w:sz w:val="22"/>
              </w:rPr>
            </w:pPr>
            <w:r w:rsidRPr="00D77660">
              <w:rPr>
                <w:sz w:val="22"/>
              </w:rPr>
              <w:t>Absolutte</w:t>
            </w:r>
          </w:p>
        </w:tc>
      </w:tr>
      <w:tr w:rsidR="00B070C3" w:rsidRPr="00D42D77" w14:paraId="4155D120" w14:textId="77777777">
        <w:trPr>
          <w:trHeight w:val="600"/>
        </w:trPr>
        <w:tc>
          <w:tcPr>
            <w:tcW w:w="2480" w:type="dxa"/>
            <w:tcBorders>
              <w:top w:val="nil"/>
              <w:left w:val="nil"/>
              <w:bottom w:val="single" w:sz="4" w:space="0" w:color="000000"/>
              <w:right w:val="nil"/>
            </w:tcBorders>
            <w:tcMar>
              <w:top w:w="128" w:type="dxa"/>
              <w:left w:w="43" w:type="dxa"/>
              <w:bottom w:w="43" w:type="dxa"/>
              <w:right w:w="43" w:type="dxa"/>
            </w:tcMar>
            <w:vAlign w:val="bottom"/>
          </w:tcPr>
          <w:p w14:paraId="796DBCF0" w14:textId="77777777" w:rsidR="006D104E" w:rsidRPr="00D77660" w:rsidRDefault="006D104E" w:rsidP="00D42D77">
            <w:pPr>
              <w:rPr>
                <w:sz w:val="22"/>
              </w:rPr>
            </w:pPr>
            <w:r w:rsidRPr="00D77660">
              <w:rPr>
                <w:sz w:val="22"/>
              </w:rPr>
              <w:t>Stillingsgruppe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F63ADA" w14:textId="77777777" w:rsidR="006D104E" w:rsidRPr="00D77660" w:rsidRDefault="006D104E" w:rsidP="00D77660">
            <w:pPr>
              <w:jc w:val="right"/>
              <w:rPr>
                <w:sz w:val="22"/>
              </w:rPr>
            </w:pPr>
            <w:r w:rsidRPr="00D77660">
              <w:rPr>
                <w:sz w:val="22"/>
              </w:rPr>
              <w:t>Andel kvinner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3C73D1" w14:textId="77777777" w:rsidR="006D104E" w:rsidRPr="00D77660" w:rsidRDefault="006D104E" w:rsidP="00D77660">
            <w:pPr>
              <w:jc w:val="right"/>
              <w:rPr>
                <w:sz w:val="22"/>
              </w:rPr>
            </w:pPr>
            <w:r w:rsidRPr="00D77660">
              <w:rPr>
                <w:sz w:val="22"/>
              </w:rPr>
              <w:t>Andel menn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3402BA" w14:textId="77777777" w:rsidR="006D104E" w:rsidRPr="00D77660" w:rsidRDefault="006D104E" w:rsidP="00D77660">
            <w:pPr>
              <w:jc w:val="right"/>
              <w:rPr>
                <w:sz w:val="22"/>
              </w:rPr>
            </w:pPr>
            <w:r w:rsidRPr="00D77660">
              <w:rPr>
                <w:sz w:val="22"/>
              </w:rPr>
              <w:t xml:space="preserve">Tal </w:t>
            </w:r>
            <w:r w:rsidRPr="00D77660">
              <w:rPr>
                <w:sz w:val="22"/>
              </w:rPr>
              <w:br/>
              <w:t xml:space="preserve"> 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597654" w14:textId="77777777" w:rsidR="006D104E" w:rsidRPr="00D77660" w:rsidRDefault="006D104E" w:rsidP="00D77660">
            <w:pPr>
              <w:jc w:val="right"/>
              <w:rPr>
                <w:sz w:val="22"/>
              </w:rPr>
            </w:pPr>
            <w:r w:rsidRPr="00D77660">
              <w:rPr>
                <w:sz w:val="22"/>
              </w:rPr>
              <w:t xml:space="preserve">Tal </w:t>
            </w:r>
            <w:r w:rsidRPr="00D77660">
              <w:rPr>
                <w:sz w:val="22"/>
              </w:rPr>
              <w:br/>
              <w:t xml:space="preserve"> menn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1D6FC5" w14:textId="77777777" w:rsidR="006D104E" w:rsidRPr="00D77660" w:rsidRDefault="006D104E" w:rsidP="00D77660">
            <w:pPr>
              <w:jc w:val="right"/>
              <w:rPr>
                <w:sz w:val="22"/>
              </w:rPr>
            </w:pPr>
            <w:r w:rsidRPr="00D77660">
              <w:rPr>
                <w:sz w:val="22"/>
              </w:rPr>
              <w:t>Totalt</w:t>
            </w:r>
          </w:p>
        </w:tc>
      </w:tr>
      <w:tr w:rsidR="00B070C3" w:rsidRPr="00D42D77" w14:paraId="3B20DA69" w14:textId="77777777">
        <w:trPr>
          <w:trHeight w:val="380"/>
        </w:trPr>
        <w:tc>
          <w:tcPr>
            <w:tcW w:w="2480" w:type="dxa"/>
            <w:tcBorders>
              <w:top w:val="single" w:sz="4" w:space="0" w:color="000000"/>
              <w:left w:val="nil"/>
              <w:bottom w:val="nil"/>
              <w:right w:val="nil"/>
            </w:tcBorders>
            <w:tcMar>
              <w:top w:w="128" w:type="dxa"/>
              <w:left w:w="43" w:type="dxa"/>
              <w:bottom w:w="43" w:type="dxa"/>
              <w:right w:w="43" w:type="dxa"/>
            </w:tcMar>
          </w:tcPr>
          <w:p w14:paraId="14449C6F" w14:textId="77777777" w:rsidR="006D104E" w:rsidRPr="00D77660" w:rsidRDefault="006D104E" w:rsidP="00D42D77">
            <w:pPr>
              <w:rPr>
                <w:sz w:val="22"/>
              </w:rPr>
            </w:pPr>
            <w:r w:rsidRPr="00D77660">
              <w:rPr>
                <w:sz w:val="22"/>
              </w:rPr>
              <w:t>Departementsråd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731FFB4" w14:textId="77777777" w:rsidR="006D104E" w:rsidRPr="00D77660" w:rsidRDefault="006D104E" w:rsidP="00D77660">
            <w:pPr>
              <w:jc w:val="right"/>
              <w:rPr>
                <w:sz w:val="22"/>
              </w:rPr>
            </w:pPr>
            <w:r w:rsidRPr="00D77660">
              <w:rPr>
                <w:sz w:val="22"/>
              </w:rPr>
              <w:t xml:space="preserve">100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2B6AC4" w14:textId="77777777" w:rsidR="006D104E" w:rsidRPr="00D77660" w:rsidRDefault="006D104E" w:rsidP="00D77660">
            <w:pPr>
              <w:jc w:val="right"/>
              <w:rPr>
                <w:sz w:val="22"/>
              </w:rPr>
            </w:pPr>
            <w:r w:rsidRPr="00D77660">
              <w:rPr>
                <w:sz w:val="22"/>
              </w:rPr>
              <w:t xml:space="preserve">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ABBAE4" w14:textId="77777777" w:rsidR="006D104E" w:rsidRPr="00D77660" w:rsidRDefault="006D104E" w:rsidP="00D77660">
            <w:pPr>
              <w:jc w:val="right"/>
              <w:rPr>
                <w:sz w:val="22"/>
              </w:rPr>
            </w:pPr>
            <w:r w:rsidRPr="00D77660">
              <w:rPr>
                <w:sz w:val="22"/>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72DA6ED" w14:textId="77777777" w:rsidR="006D104E" w:rsidRPr="00D77660" w:rsidRDefault="006D104E" w:rsidP="00D77660">
            <w:pPr>
              <w:jc w:val="right"/>
              <w:rPr>
                <w:sz w:val="22"/>
              </w:rPr>
            </w:pPr>
            <w:r w:rsidRPr="00D77660">
              <w:rPr>
                <w:sz w:val="22"/>
              </w:rPr>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69B3BA" w14:textId="77777777" w:rsidR="006D104E" w:rsidRPr="00D77660" w:rsidRDefault="006D104E" w:rsidP="00D77660">
            <w:pPr>
              <w:jc w:val="right"/>
              <w:rPr>
                <w:sz w:val="22"/>
              </w:rPr>
            </w:pPr>
            <w:r w:rsidRPr="00D77660">
              <w:rPr>
                <w:sz w:val="22"/>
              </w:rPr>
              <w:t>1</w:t>
            </w:r>
          </w:p>
        </w:tc>
      </w:tr>
      <w:tr w:rsidR="00B070C3" w:rsidRPr="00D42D77" w14:paraId="12BFC157" w14:textId="77777777">
        <w:trPr>
          <w:trHeight w:val="380"/>
        </w:trPr>
        <w:tc>
          <w:tcPr>
            <w:tcW w:w="2480" w:type="dxa"/>
            <w:tcBorders>
              <w:top w:val="nil"/>
              <w:left w:val="nil"/>
              <w:bottom w:val="nil"/>
              <w:right w:val="nil"/>
            </w:tcBorders>
            <w:tcMar>
              <w:top w:w="128" w:type="dxa"/>
              <w:left w:w="43" w:type="dxa"/>
              <w:bottom w:w="43" w:type="dxa"/>
              <w:right w:w="43" w:type="dxa"/>
            </w:tcMar>
          </w:tcPr>
          <w:p w14:paraId="7667C0F0" w14:textId="77777777" w:rsidR="006D104E" w:rsidRPr="00D77660" w:rsidRDefault="006D104E" w:rsidP="00D42D77">
            <w:pPr>
              <w:rPr>
                <w:sz w:val="22"/>
              </w:rPr>
            </w:pPr>
            <w:r w:rsidRPr="00D77660">
              <w:rPr>
                <w:sz w:val="22"/>
              </w:rPr>
              <w:t>Ekspedisjonssjef</w:t>
            </w:r>
          </w:p>
        </w:tc>
        <w:tc>
          <w:tcPr>
            <w:tcW w:w="1400" w:type="dxa"/>
            <w:tcBorders>
              <w:top w:val="nil"/>
              <w:left w:val="nil"/>
              <w:bottom w:val="nil"/>
              <w:right w:val="nil"/>
            </w:tcBorders>
            <w:tcMar>
              <w:top w:w="128" w:type="dxa"/>
              <w:left w:w="43" w:type="dxa"/>
              <w:bottom w:w="43" w:type="dxa"/>
              <w:right w:w="43" w:type="dxa"/>
            </w:tcMar>
            <w:vAlign w:val="bottom"/>
          </w:tcPr>
          <w:p w14:paraId="0561AC61" w14:textId="77777777" w:rsidR="006D104E" w:rsidRPr="00D77660" w:rsidRDefault="006D104E" w:rsidP="00D77660">
            <w:pPr>
              <w:jc w:val="right"/>
              <w:rPr>
                <w:sz w:val="22"/>
              </w:rPr>
            </w:pPr>
            <w:r w:rsidRPr="00D77660">
              <w:rPr>
                <w:sz w:val="22"/>
              </w:rPr>
              <w:t xml:space="preserve">75 </w:t>
            </w:r>
          </w:p>
        </w:tc>
        <w:tc>
          <w:tcPr>
            <w:tcW w:w="1400" w:type="dxa"/>
            <w:tcBorders>
              <w:top w:val="nil"/>
              <w:left w:val="nil"/>
              <w:bottom w:val="nil"/>
              <w:right w:val="nil"/>
            </w:tcBorders>
            <w:tcMar>
              <w:top w:w="128" w:type="dxa"/>
              <w:left w:w="43" w:type="dxa"/>
              <w:bottom w:w="43" w:type="dxa"/>
              <w:right w:w="43" w:type="dxa"/>
            </w:tcMar>
            <w:vAlign w:val="bottom"/>
          </w:tcPr>
          <w:p w14:paraId="0F1EBC04" w14:textId="77777777" w:rsidR="006D104E" w:rsidRPr="00D77660" w:rsidRDefault="006D104E" w:rsidP="00D77660">
            <w:pPr>
              <w:jc w:val="right"/>
              <w:rPr>
                <w:sz w:val="22"/>
              </w:rPr>
            </w:pPr>
            <w:r w:rsidRPr="00D77660">
              <w:rPr>
                <w:sz w:val="22"/>
              </w:rPr>
              <w:t xml:space="preserve">25 </w:t>
            </w:r>
          </w:p>
        </w:tc>
        <w:tc>
          <w:tcPr>
            <w:tcW w:w="1400" w:type="dxa"/>
            <w:tcBorders>
              <w:top w:val="nil"/>
              <w:left w:val="nil"/>
              <w:bottom w:val="nil"/>
              <w:right w:val="nil"/>
            </w:tcBorders>
            <w:tcMar>
              <w:top w:w="128" w:type="dxa"/>
              <w:left w:w="43" w:type="dxa"/>
              <w:bottom w:w="43" w:type="dxa"/>
              <w:right w:w="43" w:type="dxa"/>
            </w:tcMar>
            <w:vAlign w:val="bottom"/>
          </w:tcPr>
          <w:p w14:paraId="291F9077" w14:textId="77777777" w:rsidR="006D104E" w:rsidRPr="00D77660" w:rsidRDefault="006D104E" w:rsidP="00D77660">
            <w:pPr>
              <w:jc w:val="right"/>
              <w:rPr>
                <w:sz w:val="22"/>
              </w:rPr>
            </w:pPr>
            <w:r w:rsidRPr="00D77660">
              <w:rPr>
                <w:sz w:val="22"/>
              </w:rPr>
              <w:t>3</w:t>
            </w:r>
          </w:p>
        </w:tc>
        <w:tc>
          <w:tcPr>
            <w:tcW w:w="1400" w:type="dxa"/>
            <w:tcBorders>
              <w:top w:val="nil"/>
              <w:left w:val="nil"/>
              <w:bottom w:val="nil"/>
              <w:right w:val="nil"/>
            </w:tcBorders>
            <w:tcMar>
              <w:top w:w="128" w:type="dxa"/>
              <w:left w:w="43" w:type="dxa"/>
              <w:bottom w:w="43" w:type="dxa"/>
              <w:right w:w="43" w:type="dxa"/>
            </w:tcMar>
            <w:vAlign w:val="bottom"/>
          </w:tcPr>
          <w:p w14:paraId="3AF5E2BF"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0608981A" w14:textId="77777777" w:rsidR="006D104E" w:rsidRPr="00D77660" w:rsidRDefault="006D104E" w:rsidP="00D77660">
            <w:pPr>
              <w:jc w:val="right"/>
              <w:rPr>
                <w:sz w:val="22"/>
              </w:rPr>
            </w:pPr>
            <w:r w:rsidRPr="00D77660">
              <w:rPr>
                <w:sz w:val="22"/>
              </w:rPr>
              <w:t>4</w:t>
            </w:r>
          </w:p>
        </w:tc>
      </w:tr>
      <w:tr w:rsidR="00B070C3" w:rsidRPr="00D42D77" w14:paraId="5A6E6480" w14:textId="77777777">
        <w:trPr>
          <w:trHeight w:val="380"/>
        </w:trPr>
        <w:tc>
          <w:tcPr>
            <w:tcW w:w="2480" w:type="dxa"/>
            <w:tcBorders>
              <w:top w:val="nil"/>
              <w:left w:val="nil"/>
              <w:bottom w:val="nil"/>
              <w:right w:val="nil"/>
            </w:tcBorders>
            <w:tcMar>
              <w:top w:w="128" w:type="dxa"/>
              <w:left w:w="43" w:type="dxa"/>
              <w:bottom w:w="43" w:type="dxa"/>
              <w:right w:w="43" w:type="dxa"/>
            </w:tcMar>
          </w:tcPr>
          <w:p w14:paraId="6168DA4E" w14:textId="77777777" w:rsidR="006D104E" w:rsidRPr="00D77660" w:rsidRDefault="006D104E" w:rsidP="00D42D77">
            <w:pPr>
              <w:rPr>
                <w:sz w:val="22"/>
              </w:rPr>
            </w:pPr>
            <w:r w:rsidRPr="00D77660">
              <w:rPr>
                <w:sz w:val="22"/>
              </w:rPr>
              <w:t>Kommunikasjonssjef</w:t>
            </w:r>
          </w:p>
        </w:tc>
        <w:tc>
          <w:tcPr>
            <w:tcW w:w="1400" w:type="dxa"/>
            <w:tcBorders>
              <w:top w:val="nil"/>
              <w:left w:val="nil"/>
              <w:bottom w:val="nil"/>
              <w:right w:val="nil"/>
            </w:tcBorders>
            <w:tcMar>
              <w:top w:w="128" w:type="dxa"/>
              <w:left w:w="43" w:type="dxa"/>
              <w:bottom w:w="43" w:type="dxa"/>
              <w:right w:w="43" w:type="dxa"/>
            </w:tcMar>
            <w:vAlign w:val="bottom"/>
          </w:tcPr>
          <w:p w14:paraId="0E8BC8EB" w14:textId="77777777" w:rsidR="006D104E" w:rsidRPr="00D77660" w:rsidRDefault="006D104E" w:rsidP="00D77660">
            <w:pPr>
              <w:jc w:val="right"/>
              <w:rPr>
                <w:sz w:val="22"/>
              </w:rPr>
            </w:pPr>
            <w:r w:rsidRPr="00D77660">
              <w:rPr>
                <w:sz w:val="22"/>
              </w:rPr>
              <w:t xml:space="preserve">0 </w:t>
            </w:r>
          </w:p>
        </w:tc>
        <w:tc>
          <w:tcPr>
            <w:tcW w:w="1400" w:type="dxa"/>
            <w:tcBorders>
              <w:top w:val="nil"/>
              <w:left w:val="nil"/>
              <w:bottom w:val="nil"/>
              <w:right w:val="nil"/>
            </w:tcBorders>
            <w:tcMar>
              <w:top w:w="128" w:type="dxa"/>
              <w:left w:w="43" w:type="dxa"/>
              <w:bottom w:w="43" w:type="dxa"/>
              <w:right w:w="43" w:type="dxa"/>
            </w:tcMar>
            <w:vAlign w:val="bottom"/>
          </w:tcPr>
          <w:p w14:paraId="23A78609" w14:textId="77777777" w:rsidR="006D104E" w:rsidRPr="00D77660" w:rsidRDefault="006D104E" w:rsidP="00D77660">
            <w:pPr>
              <w:jc w:val="right"/>
              <w:rPr>
                <w:sz w:val="22"/>
              </w:rPr>
            </w:pPr>
            <w:r w:rsidRPr="00D77660">
              <w:rPr>
                <w:sz w:val="22"/>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6CCDD69E" w14:textId="77777777" w:rsidR="006D104E" w:rsidRPr="00D77660" w:rsidRDefault="006D104E" w:rsidP="00D77660">
            <w:pPr>
              <w:jc w:val="right"/>
              <w:rPr>
                <w:sz w:val="22"/>
              </w:rPr>
            </w:pPr>
            <w:r w:rsidRPr="00D77660">
              <w:rPr>
                <w:sz w:val="22"/>
              </w:rPr>
              <w:t>0</w:t>
            </w:r>
          </w:p>
        </w:tc>
        <w:tc>
          <w:tcPr>
            <w:tcW w:w="1400" w:type="dxa"/>
            <w:tcBorders>
              <w:top w:val="nil"/>
              <w:left w:val="nil"/>
              <w:bottom w:val="nil"/>
              <w:right w:val="nil"/>
            </w:tcBorders>
            <w:tcMar>
              <w:top w:w="128" w:type="dxa"/>
              <w:left w:w="43" w:type="dxa"/>
              <w:bottom w:w="43" w:type="dxa"/>
              <w:right w:w="43" w:type="dxa"/>
            </w:tcMar>
            <w:vAlign w:val="bottom"/>
          </w:tcPr>
          <w:p w14:paraId="2FAF52F3"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740E0F50" w14:textId="77777777" w:rsidR="006D104E" w:rsidRPr="00D77660" w:rsidRDefault="006D104E" w:rsidP="00D77660">
            <w:pPr>
              <w:jc w:val="right"/>
              <w:rPr>
                <w:sz w:val="22"/>
              </w:rPr>
            </w:pPr>
            <w:r w:rsidRPr="00D77660">
              <w:rPr>
                <w:sz w:val="22"/>
              </w:rPr>
              <w:t>1</w:t>
            </w:r>
          </w:p>
        </w:tc>
      </w:tr>
      <w:tr w:rsidR="00B070C3" w:rsidRPr="00D42D77" w14:paraId="4D30D25D" w14:textId="77777777">
        <w:trPr>
          <w:trHeight w:val="380"/>
        </w:trPr>
        <w:tc>
          <w:tcPr>
            <w:tcW w:w="2480" w:type="dxa"/>
            <w:tcBorders>
              <w:top w:val="nil"/>
              <w:left w:val="nil"/>
              <w:bottom w:val="nil"/>
              <w:right w:val="nil"/>
            </w:tcBorders>
            <w:tcMar>
              <w:top w:w="128" w:type="dxa"/>
              <w:left w:w="43" w:type="dxa"/>
              <w:bottom w:w="43" w:type="dxa"/>
              <w:right w:w="43" w:type="dxa"/>
            </w:tcMar>
          </w:tcPr>
          <w:p w14:paraId="581266D4" w14:textId="77777777" w:rsidR="006D104E" w:rsidRPr="00D77660" w:rsidRDefault="006D104E" w:rsidP="00D42D77">
            <w:pPr>
              <w:rPr>
                <w:sz w:val="22"/>
              </w:rPr>
            </w:pPr>
            <w:r w:rsidRPr="00D77660">
              <w:rPr>
                <w:sz w:val="22"/>
              </w:rPr>
              <w:t>Avdelingsdirektør</w:t>
            </w:r>
          </w:p>
        </w:tc>
        <w:tc>
          <w:tcPr>
            <w:tcW w:w="1400" w:type="dxa"/>
            <w:tcBorders>
              <w:top w:val="nil"/>
              <w:left w:val="nil"/>
              <w:bottom w:val="nil"/>
              <w:right w:val="nil"/>
            </w:tcBorders>
            <w:tcMar>
              <w:top w:w="128" w:type="dxa"/>
              <w:left w:w="43" w:type="dxa"/>
              <w:bottom w:w="43" w:type="dxa"/>
              <w:right w:w="43" w:type="dxa"/>
            </w:tcMar>
            <w:vAlign w:val="bottom"/>
          </w:tcPr>
          <w:p w14:paraId="54FFB52C" w14:textId="77777777" w:rsidR="006D104E" w:rsidRPr="00D77660" w:rsidRDefault="006D104E" w:rsidP="00D77660">
            <w:pPr>
              <w:jc w:val="right"/>
              <w:rPr>
                <w:sz w:val="22"/>
              </w:rPr>
            </w:pPr>
            <w:r w:rsidRPr="00D77660">
              <w:rPr>
                <w:sz w:val="22"/>
              </w:rPr>
              <w:t>53</w:t>
            </w:r>
          </w:p>
        </w:tc>
        <w:tc>
          <w:tcPr>
            <w:tcW w:w="1400" w:type="dxa"/>
            <w:tcBorders>
              <w:top w:val="nil"/>
              <w:left w:val="nil"/>
              <w:bottom w:val="nil"/>
              <w:right w:val="nil"/>
            </w:tcBorders>
            <w:tcMar>
              <w:top w:w="128" w:type="dxa"/>
              <w:left w:w="43" w:type="dxa"/>
              <w:bottom w:w="43" w:type="dxa"/>
              <w:right w:w="43" w:type="dxa"/>
            </w:tcMar>
            <w:vAlign w:val="bottom"/>
          </w:tcPr>
          <w:p w14:paraId="70D630DF" w14:textId="77777777" w:rsidR="006D104E" w:rsidRPr="00D77660" w:rsidRDefault="006D104E" w:rsidP="00D77660">
            <w:pPr>
              <w:jc w:val="right"/>
              <w:rPr>
                <w:sz w:val="22"/>
              </w:rPr>
            </w:pPr>
            <w:r w:rsidRPr="00D77660">
              <w:rPr>
                <w:sz w:val="22"/>
              </w:rPr>
              <w:t>47</w:t>
            </w:r>
          </w:p>
        </w:tc>
        <w:tc>
          <w:tcPr>
            <w:tcW w:w="1400" w:type="dxa"/>
            <w:tcBorders>
              <w:top w:val="nil"/>
              <w:left w:val="nil"/>
              <w:bottom w:val="nil"/>
              <w:right w:val="nil"/>
            </w:tcBorders>
            <w:tcMar>
              <w:top w:w="128" w:type="dxa"/>
              <w:left w:w="43" w:type="dxa"/>
              <w:bottom w:w="43" w:type="dxa"/>
              <w:right w:w="43" w:type="dxa"/>
            </w:tcMar>
            <w:vAlign w:val="bottom"/>
          </w:tcPr>
          <w:p w14:paraId="641DDDAF" w14:textId="77777777" w:rsidR="006D104E" w:rsidRPr="00D77660" w:rsidRDefault="006D104E" w:rsidP="00D77660">
            <w:pPr>
              <w:jc w:val="right"/>
              <w:rPr>
                <w:sz w:val="22"/>
              </w:rPr>
            </w:pPr>
            <w:r w:rsidRPr="00D77660">
              <w:rPr>
                <w:sz w:val="22"/>
              </w:rPr>
              <w:t>9</w:t>
            </w:r>
          </w:p>
        </w:tc>
        <w:tc>
          <w:tcPr>
            <w:tcW w:w="1400" w:type="dxa"/>
            <w:tcBorders>
              <w:top w:val="nil"/>
              <w:left w:val="nil"/>
              <w:bottom w:val="nil"/>
              <w:right w:val="nil"/>
            </w:tcBorders>
            <w:tcMar>
              <w:top w:w="128" w:type="dxa"/>
              <w:left w:w="43" w:type="dxa"/>
              <w:bottom w:w="43" w:type="dxa"/>
              <w:right w:w="43" w:type="dxa"/>
            </w:tcMar>
            <w:vAlign w:val="bottom"/>
          </w:tcPr>
          <w:p w14:paraId="68CE7A62" w14:textId="77777777" w:rsidR="006D104E" w:rsidRPr="00D77660" w:rsidRDefault="006D104E" w:rsidP="00D77660">
            <w:pPr>
              <w:jc w:val="right"/>
              <w:rPr>
                <w:sz w:val="22"/>
              </w:rPr>
            </w:pPr>
            <w:r w:rsidRPr="00D77660">
              <w:rPr>
                <w:sz w:val="22"/>
              </w:rPr>
              <w:t>8</w:t>
            </w:r>
          </w:p>
        </w:tc>
        <w:tc>
          <w:tcPr>
            <w:tcW w:w="1400" w:type="dxa"/>
            <w:tcBorders>
              <w:top w:val="nil"/>
              <w:left w:val="nil"/>
              <w:bottom w:val="nil"/>
              <w:right w:val="nil"/>
            </w:tcBorders>
            <w:tcMar>
              <w:top w:w="128" w:type="dxa"/>
              <w:left w:w="43" w:type="dxa"/>
              <w:bottom w:w="43" w:type="dxa"/>
              <w:right w:w="43" w:type="dxa"/>
            </w:tcMar>
            <w:vAlign w:val="bottom"/>
          </w:tcPr>
          <w:p w14:paraId="5439EC73" w14:textId="77777777" w:rsidR="006D104E" w:rsidRPr="00D77660" w:rsidRDefault="006D104E" w:rsidP="00D77660">
            <w:pPr>
              <w:jc w:val="right"/>
              <w:rPr>
                <w:sz w:val="22"/>
              </w:rPr>
            </w:pPr>
            <w:r w:rsidRPr="00D77660">
              <w:rPr>
                <w:sz w:val="22"/>
              </w:rPr>
              <w:t>17</w:t>
            </w:r>
          </w:p>
        </w:tc>
      </w:tr>
      <w:tr w:rsidR="00B070C3" w:rsidRPr="00D42D77" w14:paraId="4B3DE299" w14:textId="77777777">
        <w:trPr>
          <w:trHeight w:val="380"/>
        </w:trPr>
        <w:tc>
          <w:tcPr>
            <w:tcW w:w="2480" w:type="dxa"/>
            <w:tcBorders>
              <w:top w:val="nil"/>
              <w:left w:val="nil"/>
              <w:bottom w:val="nil"/>
              <w:right w:val="nil"/>
            </w:tcBorders>
            <w:tcMar>
              <w:top w:w="128" w:type="dxa"/>
              <w:left w:w="43" w:type="dxa"/>
              <w:bottom w:w="43" w:type="dxa"/>
              <w:right w:w="43" w:type="dxa"/>
            </w:tcMar>
          </w:tcPr>
          <w:p w14:paraId="65032AC6" w14:textId="77777777" w:rsidR="006D104E" w:rsidRPr="00D77660" w:rsidRDefault="006D104E" w:rsidP="00D42D77">
            <w:pPr>
              <w:rPr>
                <w:sz w:val="22"/>
              </w:rPr>
            </w:pPr>
            <w:r w:rsidRPr="00D77660">
              <w:rPr>
                <w:sz w:val="22"/>
              </w:rPr>
              <w:t>Underdirektør</w:t>
            </w:r>
          </w:p>
        </w:tc>
        <w:tc>
          <w:tcPr>
            <w:tcW w:w="1400" w:type="dxa"/>
            <w:tcBorders>
              <w:top w:val="nil"/>
              <w:left w:val="nil"/>
              <w:bottom w:val="nil"/>
              <w:right w:val="nil"/>
            </w:tcBorders>
            <w:tcMar>
              <w:top w:w="128" w:type="dxa"/>
              <w:left w:w="43" w:type="dxa"/>
              <w:bottom w:w="43" w:type="dxa"/>
              <w:right w:w="43" w:type="dxa"/>
            </w:tcMar>
            <w:vAlign w:val="bottom"/>
          </w:tcPr>
          <w:p w14:paraId="458CEAD6" w14:textId="77777777" w:rsidR="006D104E" w:rsidRPr="00D77660" w:rsidRDefault="006D104E" w:rsidP="00D77660">
            <w:pPr>
              <w:jc w:val="right"/>
              <w:rPr>
                <w:sz w:val="22"/>
              </w:rPr>
            </w:pPr>
            <w:r w:rsidRPr="00D77660">
              <w:rPr>
                <w:sz w:val="22"/>
              </w:rPr>
              <w:t>50</w:t>
            </w:r>
          </w:p>
        </w:tc>
        <w:tc>
          <w:tcPr>
            <w:tcW w:w="1400" w:type="dxa"/>
            <w:tcBorders>
              <w:top w:val="nil"/>
              <w:left w:val="nil"/>
              <w:bottom w:val="nil"/>
              <w:right w:val="nil"/>
            </w:tcBorders>
            <w:tcMar>
              <w:top w:w="128" w:type="dxa"/>
              <w:left w:w="43" w:type="dxa"/>
              <w:bottom w:w="43" w:type="dxa"/>
              <w:right w:w="43" w:type="dxa"/>
            </w:tcMar>
            <w:vAlign w:val="bottom"/>
          </w:tcPr>
          <w:p w14:paraId="4A19E5B7" w14:textId="77777777" w:rsidR="006D104E" w:rsidRPr="00D77660" w:rsidRDefault="006D104E" w:rsidP="00D77660">
            <w:pPr>
              <w:jc w:val="right"/>
              <w:rPr>
                <w:sz w:val="22"/>
              </w:rPr>
            </w:pPr>
            <w:r w:rsidRPr="00D77660">
              <w:rPr>
                <w:sz w:val="22"/>
              </w:rPr>
              <w:t>50</w:t>
            </w:r>
          </w:p>
        </w:tc>
        <w:tc>
          <w:tcPr>
            <w:tcW w:w="1400" w:type="dxa"/>
            <w:tcBorders>
              <w:top w:val="nil"/>
              <w:left w:val="nil"/>
              <w:bottom w:val="nil"/>
              <w:right w:val="nil"/>
            </w:tcBorders>
            <w:tcMar>
              <w:top w:w="128" w:type="dxa"/>
              <w:left w:w="43" w:type="dxa"/>
              <w:bottom w:w="43" w:type="dxa"/>
              <w:right w:w="43" w:type="dxa"/>
            </w:tcMar>
            <w:vAlign w:val="bottom"/>
          </w:tcPr>
          <w:p w14:paraId="5E8E6C61"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18E0A958"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7DCD6237" w14:textId="77777777" w:rsidR="006D104E" w:rsidRPr="00D77660" w:rsidRDefault="006D104E" w:rsidP="00D77660">
            <w:pPr>
              <w:jc w:val="right"/>
              <w:rPr>
                <w:sz w:val="22"/>
              </w:rPr>
            </w:pPr>
            <w:r w:rsidRPr="00D77660">
              <w:rPr>
                <w:sz w:val="22"/>
              </w:rPr>
              <w:t>2</w:t>
            </w:r>
          </w:p>
        </w:tc>
      </w:tr>
      <w:tr w:rsidR="00B070C3" w:rsidRPr="00D42D77" w14:paraId="71E5CEE1" w14:textId="77777777">
        <w:trPr>
          <w:trHeight w:val="380"/>
        </w:trPr>
        <w:tc>
          <w:tcPr>
            <w:tcW w:w="2480" w:type="dxa"/>
            <w:tcBorders>
              <w:top w:val="nil"/>
              <w:left w:val="nil"/>
              <w:bottom w:val="nil"/>
              <w:right w:val="nil"/>
            </w:tcBorders>
            <w:tcMar>
              <w:top w:w="128" w:type="dxa"/>
              <w:left w:w="43" w:type="dxa"/>
              <w:bottom w:w="43" w:type="dxa"/>
              <w:right w:w="43" w:type="dxa"/>
            </w:tcMar>
          </w:tcPr>
          <w:p w14:paraId="202AE2EC" w14:textId="77777777" w:rsidR="006D104E" w:rsidRPr="00D77660" w:rsidRDefault="006D104E" w:rsidP="00D42D77">
            <w:pPr>
              <w:rPr>
                <w:sz w:val="22"/>
              </w:rPr>
            </w:pPr>
            <w:r w:rsidRPr="00D77660">
              <w:rPr>
                <w:sz w:val="22"/>
              </w:rPr>
              <w:t>Fagdirektør</w:t>
            </w:r>
          </w:p>
        </w:tc>
        <w:tc>
          <w:tcPr>
            <w:tcW w:w="1400" w:type="dxa"/>
            <w:tcBorders>
              <w:top w:val="nil"/>
              <w:left w:val="nil"/>
              <w:bottom w:val="nil"/>
              <w:right w:val="nil"/>
            </w:tcBorders>
            <w:tcMar>
              <w:top w:w="128" w:type="dxa"/>
              <w:left w:w="43" w:type="dxa"/>
              <w:bottom w:w="43" w:type="dxa"/>
              <w:right w:w="43" w:type="dxa"/>
            </w:tcMar>
            <w:vAlign w:val="bottom"/>
          </w:tcPr>
          <w:p w14:paraId="28503B52" w14:textId="77777777" w:rsidR="006D104E" w:rsidRPr="00D77660" w:rsidRDefault="006D104E" w:rsidP="00D77660">
            <w:pPr>
              <w:jc w:val="right"/>
              <w:rPr>
                <w:sz w:val="22"/>
              </w:rPr>
            </w:pPr>
            <w:r w:rsidRPr="00D77660">
              <w:rPr>
                <w:sz w:val="22"/>
              </w:rPr>
              <w:t>44</w:t>
            </w:r>
          </w:p>
        </w:tc>
        <w:tc>
          <w:tcPr>
            <w:tcW w:w="1400" w:type="dxa"/>
            <w:tcBorders>
              <w:top w:val="nil"/>
              <w:left w:val="nil"/>
              <w:bottom w:val="nil"/>
              <w:right w:val="nil"/>
            </w:tcBorders>
            <w:tcMar>
              <w:top w:w="128" w:type="dxa"/>
              <w:left w:w="43" w:type="dxa"/>
              <w:bottom w:w="43" w:type="dxa"/>
              <w:right w:w="43" w:type="dxa"/>
            </w:tcMar>
            <w:vAlign w:val="bottom"/>
          </w:tcPr>
          <w:p w14:paraId="29008C7C" w14:textId="77777777" w:rsidR="006D104E" w:rsidRPr="00D77660" w:rsidRDefault="006D104E" w:rsidP="00D77660">
            <w:pPr>
              <w:jc w:val="right"/>
              <w:rPr>
                <w:sz w:val="22"/>
              </w:rPr>
            </w:pPr>
            <w:r w:rsidRPr="00D77660">
              <w:rPr>
                <w:sz w:val="22"/>
              </w:rPr>
              <w:t>56</w:t>
            </w:r>
          </w:p>
        </w:tc>
        <w:tc>
          <w:tcPr>
            <w:tcW w:w="1400" w:type="dxa"/>
            <w:tcBorders>
              <w:top w:val="nil"/>
              <w:left w:val="nil"/>
              <w:bottom w:val="nil"/>
              <w:right w:val="nil"/>
            </w:tcBorders>
            <w:tcMar>
              <w:top w:w="128" w:type="dxa"/>
              <w:left w:w="43" w:type="dxa"/>
              <w:bottom w:w="43" w:type="dxa"/>
              <w:right w:w="43" w:type="dxa"/>
            </w:tcMar>
            <w:vAlign w:val="bottom"/>
          </w:tcPr>
          <w:p w14:paraId="151A46C5" w14:textId="77777777" w:rsidR="006D104E" w:rsidRPr="00D77660" w:rsidRDefault="006D104E" w:rsidP="00D77660">
            <w:pPr>
              <w:jc w:val="right"/>
              <w:rPr>
                <w:sz w:val="22"/>
              </w:rPr>
            </w:pPr>
            <w:r w:rsidRPr="00D77660">
              <w:rPr>
                <w:sz w:val="22"/>
              </w:rPr>
              <w:t>12</w:t>
            </w:r>
          </w:p>
        </w:tc>
        <w:tc>
          <w:tcPr>
            <w:tcW w:w="1400" w:type="dxa"/>
            <w:tcBorders>
              <w:top w:val="nil"/>
              <w:left w:val="nil"/>
              <w:bottom w:val="nil"/>
              <w:right w:val="nil"/>
            </w:tcBorders>
            <w:tcMar>
              <w:top w:w="128" w:type="dxa"/>
              <w:left w:w="43" w:type="dxa"/>
              <w:bottom w:w="43" w:type="dxa"/>
              <w:right w:w="43" w:type="dxa"/>
            </w:tcMar>
            <w:vAlign w:val="bottom"/>
          </w:tcPr>
          <w:p w14:paraId="2C199F40" w14:textId="77777777" w:rsidR="006D104E" w:rsidRPr="00D77660" w:rsidRDefault="006D104E" w:rsidP="00D77660">
            <w:pPr>
              <w:jc w:val="right"/>
              <w:rPr>
                <w:sz w:val="22"/>
              </w:rPr>
            </w:pPr>
            <w:r w:rsidRPr="00D77660">
              <w:rPr>
                <w:sz w:val="22"/>
              </w:rPr>
              <w:t>15</w:t>
            </w:r>
          </w:p>
        </w:tc>
        <w:tc>
          <w:tcPr>
            <w:tcW w:w="1400" w:type="dxa"/>
            <w:tcBorders>
              <w:top w:val="nil"/>
              <w:left w:val="nil"/>
              <w:bottom w:val="nil"/>
              <w:right w:val="nil"/>
            </w:tcBorders>
            <w:tcMar>
              <w:top w:w="128" w:type="dxa"/>
              <w:left w:w="43" w:type="dxa"/>
              <w:bottom w:w="43" w:type="dxa"/>
              <w:right w:w="43" w:type="dxa"/>
            </w:tcMar>
            <w:vAlign w:val="bottom"/>
          </w:tcPr>
          <w:p w14:paraId="6DFF301E" w14:textId="77777777" w:rsidR="006D104E" w:rsidRPr="00D77660" w:rsidRDefault="006D104E" w:rsidP="00D77660">
            <w:pPr>
              <w:jc w:val="right"/>
              <w:rPr>
                <w:sz w:val="22"/>
              </w:rPr>
            </w:pPr>
            <w:r w:rsidRPr="00D77660">
              <w:rPr>
                <w:sz w:val="22"/>
              </w:rPr>
              <w:t>27</w:t>
            </w:r>
          </w:p>
        </w:tc>
      </w:tr>
      <w:tr w:rsidR="00B070C3" w:rsidRPr="00D42D77" w14:paraId="0CBC5EAB" w14:textId="77777777">
        <w:trPr>
          <w:trHeight w:val="380"/>
        </w:trPr>
        <w:tc>
          <w:tcPr>
            <w:tcW w:w="2480" w:type="dxa"/>
            <w:tcBorders>
              <w:top w:val="nil"/>
              <w:left w:val="nil"/>
              <w:bottom w:val="nil"/>
              <w:right w:val="nil"/>
            </w:tcBorders>
            <w:tcMar>
              <w:top w:w="128" w:type="dxa"/>
              <w:left w:w="43" w:type="dxa"/>
              <w:bottom w:w="43" w:type="dxa"/>
              <w:right w:w="43" w:type="dxa"/>
            </w:tcMar>
          </w:tcPr>
          <w:p w14:paraId="183E81CE" w14:textId="77777777" w:rsidR="006D104E" w:rsidRPr="00D77660" w:rsidRDefault="006D104E" w:rsidP="00D42D77">
            <w:pPr>
              <w:rPr>
                <w:sz w:val="22"/>
              </w:rPr>
            </w:pPr>
            <w:proofErr w:type="spellStart"/>
            <w:r w:rsidRPr="00D77660">
              <w:rPr>
                <w:sz w:val="22"/>
              </w:rPr>
              <w:t>Spesialrådgivar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1067D40" w14:textId="77777777" w:rsidR="006D104E" w:rsidRPr="00D77660" w:rsidRDefault="006D104E" w:rsidP="00D77660">
            <w:pPr>
              <w:jc w:val="right"/>
              <w:rPr>
                <w:sz w:val="22"/>
              </w:rPr>
            </w:pPr>
            <w:r w:rsidRPr="00D77660">
              <w:rPr>
                <w:sz w:val="22"/>
              </w:rPr>
              <w:t>33</w:t>
            </w:r>
          </w:p>
        </w:tc>
        <w:tc>
          <w:tcPr>
            <w:tcW w:w="1400" w:type="dxa"/>
            <w:tcBorders>
              <w:top w:val="nil"/>
              <w:left w:val="nil"/>
              <w:bottom w:val="nil"/>
              <w:right w:val="nil"/>
            </w:tcBorders>
            <w:tcMar>
              <w:top w:w="128" w:type="dxa"/>
              <w:left w:w="43" w:type="dxa"/>
              <w:bottom w:w="43" w:type="dxa"/>
              <w:right w:w="43" w:type="dxa"/>
            </w:tcMar>
            <w:vAlign w:val="bottom"/>
          </w:tcPr>
          <w:p w14:paraId="60FFC9AE" w14:textId="77777777" w:rsidR="006D104E" w:rsidRPr="00D77660" w:rsidRDefault="006D104E" w:rsidP="00D77660">
            <w:pPr>
              <w:jc w:val="right"/>
              <w:rPr>
                <w:sz w:val="22"/>
              </w:rPr>
            </w:pPr>
            <w:r w:rsidRPr="00D77660">
              <w:rPr>
                <w:sz w:val="22"/>
              </w:rPr>
              <w:t>67</w:t>
            </w:r>
          </w:p>
        </w:tc>
        <w:tc>
          <w:tcPr>
            <w:tcW w:w="1400" w:type="dxa"/>
            <w:tcBorders>
              <w:top w:val="nil"/>
              <w:left w:val="nil"/>
              <w:bottom w:val="nil"/>
              <w:right w:val="nil"/>
            </w:tcBorders>
            <w:tcMar>
              <w:top w:w="128" w:type="dxa"/>
              <w:left w:w="43" w:type="dxa"/>
              <w:bottom w:w="43" w:type="dxa"/>
              <w:right w:w="43" w:type="dxa"/>
            </w:tcMar>
            <w:vAlign w:val="bottom"/>
          </w:tcPr>
          <w:p w14:paraId="4FE8F259"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36A62DE1" w14:textId="77777777" w:rsidR="006D104E" w:rsidRPr="00D77660" w:rsidRDefault="006D104E" w:rsidP="00D77660">
            <w:pPr>
              <w:jc w:val="right"/>
              <w:rPr>
                <w:sz w:val="22"/>
              </w:rPr>
            </w:pPr>
            <w:r w:rsidRPr="00D77660">
              <w:rPr>
                <w:sz w:val="22"/>
              </w:rPr>
              <w:t>2</w:t>
            </w:r>
          </w:p>
        </w:tc>
        <w:tc>
          <w:tcPr>
            <w:tcW w:w="1400" w:type="dxa"/>
            <w:tcBorders>
              <w:top w:val="nil"/>
              <w:left w:val="nil"/>
              <w:bottom w:val="nil"/>
              <w:right w:val="nil"/>
            </w:tcBorders>
            <w:tcMar>
              <w:top w:w="128" w:type="dxa"/>
              <w:left w:w="43" w:type="dxa"/>
              <w:bottom w:w="43" w:type="dxa"/>
              <w:right w:w="43" w:type="dxa"/>
            </w:tcMar>
            <w:vAlign w:val="bottom"/>
          </w:tcPr>
          <w:p w14:paraId="203AD9A5" w14:textId="77777777" w:rsidR="006D104E" w:rsidRPr="00D77660" w:rsidRDefault="006D104E" w:rsidP="00D77660">
            <w:pPr>
              <w:jc w:val="right"/>
              <w:rPr>
                <w:sz w:val="22"/>
              </w:rPr>
            </w:pPr>
            <w:r w:rsidRPr="00D77660">
              <w:rPr>
                <w:sz w:val="22"/>
              </w:rPr>
              <w:t>3</w:t>
            </w:r>
          </w:p>
        </w:tc>
      </w:tr>
      <w:tr w:rsidR="00B070C3" w:rsidRPr="00D42D77" w14:paraId="60764D31" w14:textId="77777777">
        <w:trPr>
          <w:trHeight w:val="380"/>
        </w:trPr>
        <w:tc>
          <w:tcPr>
            <w:tcW w:w="2480" w:type="dxa"/>
            <w:tcBorders>
              <w:top w:val="nil"/>
              <w:left w:val="nil"/>
              <w:bottom w:val="nil"/>
              <w:right w:val="nil"/>
            </w:tcBorders>
            <w:tcMar>
              <w:top w:w="128" w:type="dxa"/>
              <w:left w:w="43" w:type="dxa"/>
              <w:bottom w:w="43" w:type="dxa"/>
              <w:right w:w="43" w:type="dxa"/>
            </w:tcMar>
          </w:tcPr>
          <w:p w14:paraId="318883CA" w14:textId="77777777" w:rsidR="006D104E" w:rsidRPr="00D77660" w:rsidRDefault="006D104E" w:rsidP="00D42D77">
            <w:pPr>
              <w:rPr>
                <w:sz w:val="22"/>
              </w:rPr>
            </w:pPr>
            <w:proofErr w:type="spellStart"/>
            <w:r w:rsidRPr="00D77660">
              <w:rPr>
                <w:sz w:val="22"/>
              </w:rPr>
              <w:t>Prosjektleiar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D34A2AA" w14:textId="77777777" w:rsidR="006D104E" w:rsidRPr="00D77660" w:rsidRDefault="006D104E" w:rsidP="00D77660">
            <w:pPr>
              <w:jc w:val="right"/>
              <w:rPr>
                <w:sz w:val="22"/>
              </w:rPr>
            </w:pPr>
            <w:r w:rsidRPr="00D77660">
              <w:rPr>
                <w:sz w:val="22"/>
              </w:rPr>
              <w:t>100</w:t>
            </w:r>
          </w:p>
        </w:tc>
        <w:tc>
          <w:tcPr>
            <w:tcW w:w="1400" w:type="dxa"/>
            <w:tcBorders>
              <w:top w:val="nil"/>
              <w:left w:val="nil"/>
              <w:bottom w:val="nil"/>
              <w:right w:val="nil"/>
            </w:tcBorders>
            <w:tcMar>
              <w:top w:w="128" w:type="dxa"/>
              <w:left w:w="43" w:type="dxa"/>
              <w:bottom w:w="43" w:type="dxa"/>
              <w:right w:w="43" w:type="dxa"/>
            </w:tcMar>
            <w:vAlign w:val="bottom"/>
          </w:tcPr>
          <w:p w14:paraId="47513C22" w14:textId="77777777" w:rsidR="006D104E" w:rsidRPr="00D77660" w:rsidRDefault="006D104E" w:rsidP="00D77660">
            <w:pPr>
              <w:jc w:val="right"/>
              <w:rPr>
                <w:sz w:val="22"/>
              </w:rPr>
            </w:pPr>
            <w:r w:rsidRPr="00D77660">
              <w:rPr>
                <w:sz w:val="22"/>
              </w:rPr>
              <w:t>0</w:t>
            </w:r>
          </w:p>
        </w:tc>
        <w:tc>
          <w:tcPr>
            <w:tcW w:w="1400" w:type="dxa"/>
            <w:tcBorders>
              <w:top w:val="nil"/>
              <w:left w:val="nil"/>
              <w:bottom w:val="nil"/>
              <w:right w:val="nil"/>
            </w:tcBorders>
            <w:tcMar>
              <w:top w:w="128" w:type="dxa"/>
              <w:left w:w="43" w:type="dxa"/>
              <w:bottom w:w="43" w:type="dxa"/>
              <w:right w:w="43" w:type="dxa"/>
            </w:tcMar>
            <w:vAlign w:val="bottom"/>
          </w:tcPr>
          <w:p w14:paraId="127CBF2B" w14:textId="77777777" w:rsidR="006D104E" w:rsidRPr="00D77660" w:rsidRDefault="006D104E" w:rsidP="00D77660">
            <w:pPr>
              <w:jc w:val="right"/>
              <w:rPr>
                <w:sz w:val="22"/>
              </w:rPr>
            </w:pPr>
            <w:r w:rsidRPr="00D77660">
              <w:rPr>
                <w:sz w:val="22"/>
              </w:rPr>
              <w:t>4</w:t>
            </w:r>
          </w:p>
        </w:tc>
        <w:tc>
          <w:tcPr>
            <w:tcW w:w="1400" w:type="dxa"/>
            <w:tcBorders>
              <w:top w:val="nil"/>
              <w:left w:val="nil"/>
              <w:bottom w:val="nil"/>
              <w:right w:val="nil"/>
            </w:tcBorders>
            <w:tcMar>
              <w:top w:w="128" w:type="dxa"/>
              <w:left w:w="43" w:type="dxa"/>
              <w:bottom w:w="43" w:type="dxa"/>
              <w:right w:w="43" w:type="dxa"/>
            </w:tcMar>
            <w:vAlign w:val="bottom"/>
          </w:tcPr>
          <w:p w14:paraId="56BE8DCA" w14:textId="77777777" w:rsidR="006D104E" w:rsidRPr="00D77660" w:rsidRDefault="006D104E" w:rsidP="00D77660">
            <w:pPr>
              <w:jc w:val="right"/>
              <w:rPr>
                <w:sz w:val="22"/>
              </w:rPr>
            </w:pPr>
            <w:r w:rsidRPr="00D77660">
              <w:rPr>
                <w:sz w:val="22"/>
              </w:rPr>
              <w:t>0</w:t>
            </w:r>
          </w:p>
        </w:tc>
        <w:tc>
          <w:tcPr>
            <w:tcW w:w="1400" w:type="dxa"/>
            <w:tcBorders>
              <w:top w:val="nil"/>
              <w:left w:val="nil"/>
              <w:bottom w:val="nil"/>
              <w:right w:val="nil"/>
            </w:tcBorders>
            <w:tcMar>
              <w:top w:w="128" w:type="dxa"/>
              <w:left w:w="43" w:type="dxa"/>
              <w:bottom w:w="43" w:type="dxa"/>
              <w:right w:w="43" w:type="dxa"/>
            </w:tcMar>
            <w:vAlign w:val="bottom"/>
          </w:tcPr>
          <w:p w14:paraId="67526EEC" w14:textId="77777777" w:rsidR="006D104E" w:rsidRPr="00D77660" w:rsidRDefault="006D104E" w:rsidP="00D77660">
            <w:pPr>
              <w:jc w:val="right"/>
              <w:rPr>
                <w:sz w:val="22"/>
              </w:rPr>
            </w:pPr>
            <w:r w:rsidRPr="00D77660">
              <w:rPr>
                <w:sz w:val="22"/>
              </w:rPr>
              <w:t>4</w:t>
            </w:r>
          </w:p>
        </w:tc>
      </w:tr>
      <w:tr w:rsidR="00B070C3" w:rsidRPr="00D42D77" w14:paraId="40E85F4F" w14:textId="77777777">
        <w:trPr>
          <w:trHeight w:val="380"/>
        </w:trPr>
        <w:tc>
          <w:tcPr>
            <w:tcW w:w="2480" w:type="dxa"/>
            <w:tcBorders>
              <w:top w:val="nil"/>
              <w:left w:val="nil"/>
              <w:bottom w:val="nil"/>
              <w:right w:val="nil"/>
            </w:tcBorders>
            <w:tcMar>
              <w:top w:w="128" w:type="dxa"/>
              <w:left w:w="43" w:type="dxa"/>
              <w:bottom w:w="43" w:type="dxa"/>
              <w:right w:w="43" w:type="dxa"/>
            </w:tcMar>
          </w:tcPr>
          <w:p w14:paraId="357C3B80" w14:textId="77777777" w:rsidR="006D104E" w:rsidRPr="00D77660" w:rsidRDefault="006D104E" w:rsidP="00D42D77">
            <w:pPr>
              <w:rPr>
                <w:sz w:val="22"/>
              </w:rPr>
            </w:pPr>
            <w:proofErr w:type="spellStart"/>
            <w:r w:rsidRPr="00D77660">
              <w:rPr>
                <w:sz w:val="22"/>
              </w:rPr>
              <w:t>Seniorrådgivar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A036A26" w14:textId="77777777" w:rsidR="006D104E" w:rsidRPr="00D77660" w:rsidRDefault="006D104E" w:rsidP="00D77660">
            <w:pPr>
              <w:jc w:val="right"/>
              <w:rPr>
                <w:sz w:val="22"/>
              </w:rPr>
            </w:pPr>
            <w:r w:rsidRPr="00D77660">
              <w:rPr>
                <w:sz w:val="22"/>
              </w:rPr>
              <w:t>67</w:t>
            </w:r>
          </w:p>
        </w:tc>
        <w:tc>
          <w:tcPr>
            <w:tcW w:w="1400" w:type="dxa"/>
            <w:tcBorders>
              <w:top w:val="nil"/>
              <w:left w:val="nil"/>
              <w:bottom w:val="nil"/>
              <w:right w:val="nil"/>
            </w:tcBorders>
            <w:tcMar>
              <w:top w:w="128" w:type="dxa"/>
              <w:left w:w="43" w:type="dxa"/>
              <w:bottom w:w="43" w:type="dxa"/>
              <w:right w:w="43" w:type="dxa"/>
            </w:tcMar>
            <w:vAlign w:val="bottom"/>
          </w:tcPr>
          <w:p w14:paraId="700C2D09" w14:textId="77777777" w:rsidR="006D104E" w:rsidRPr="00D77660" w:rsidRDefault="006D104E" w:rsidP="00D77660">
            <w:pPr>
              <w:jc w:val="right"/>
              <w:rPr>
                <w:sz w:val="22"/>
              </w:rPr>
            </w:pPr>
            <w:r w:rsidRPr="00D77660">
              <w:rPr>
                <w:sz w:val="22"/>
              </w:rPr>
              <w:t>33</w:t>
            </w:r>
          </w:p>
        </w:tc>
        <w:tc>
          <w:tcPr>
            <w:tcW w:w="1400" w:type="dxa"/>
            <w:tcBorders>
              <w:top w:val="nil"/>
              <w:left w:val="nil"/>
              <w:bottom w:val="nil"/>
              <w:right w:val="nil"/>
            </w:tcBorders>
            <w:tcMar>
              <w:top w:w="128" w:type="dxa"/>
              <w:left w:w="43" w:type="dxa"/>
              <w:bottom w:w="43" w:type="dxa"/>
              <w:right w:w="43" w:type="dxa"/>
            </w:tcMar>
            <w:vAlign w:val="bottom"/>
          </w:tcPr>
          <w:p w14:paraId="1E28AE94" w14:textId="77777777" w:rsidR="006D104E" w:rsidRPr="00D77660" w:rsidRDefault="006D104E" w:rsidP="00D77660">
            <w:pPr>
              <w:jc w:val="right"/>
              <w:rPr>
                <w:sz w:val="22"/>
              </w:rPr>
            </w:pPr>
            <w:r w:rsidRPr="00D77660">
              <w:rPr>
                <w:sz w:val="22"/>
              </w:rPr>
              <w:t>28</w:t>
            </w:r>
          </w:p>
        </w:tc>
        <w:tc>
          <w:tcPr>
            <w:tcW w:w="1400" w:type="dxa"/>
            <w:tcBorders>
              <w:top w:val="nil"/>
              <w:left w:val="nil"/>
              <w:bottom w:val="nil"/>
              <w:right w:val="nil"/>
            </w:tcBorders>
            <w:tcMar>
              <w:top w:w="128" w:type="dxa"/>
              <w:left w:w="43" w:type="dxa"/>
              <w:bottom w:w="43" w:type="dxa"/>
              <w:right w:w="43" w:type="dxa"/>
            </w:tcMar>
            <w:vAlign w:val="bottom"/>
          </w:tcPr>
          <w:p w14:paraId="19BE246E" w14:textId="77777777" w:rsidR="006D104E" w:rsidRPr="00D77660" w:rsidRDefault="006D104E" w:rsidP="00D77660">
            <w:pPr>
              <w:jc w:val="right"/>
              <w:rPr>
                <w:sz w:val="22"/>
              </w:rPr>
            </w:pPr>
            <w:r w:rsidRPr="00D77660">
              <w:rPr>
                <w:sz w:val="22"/>
              </w:rPr>
              <w:t>14</w:t>
            </w:r>
          </w:p>
        </w:tc>
        <w:tc>
          <w:tcPr>
            <w:tcW w:w="1400" w:type="dxa"/>
            <w:tcBorders>
              <w:top w:val="nil"/>
              <w:left w:val="nil"/>
              <w:bottom w:val="nil"/>
              <w:right w:val="nil"/>
            </w:tcBorders>
            <w:tcMar>
              <w:top w:w="128" w:type="dxa"/>
              <w:left w:w="43" w:type="dxa"/>
              <w:bottom w:w="43" w:type="dxa"/>
              <w:right w:w="43" w:type="dxa"/>
            </w:tcMar>
            <w:vAlign w:val="bottom"/>
          </w:tcPr>
          <w:p w14:paraId="2E88606F" w14:textId="77777777" w:rsidR="006D104E" w:rsidRPr="00D77660" w:rsidRDefault="006D104E" w:rsidP="00D77660">
            <w:pPr>
              <w:jc w:val="right"/>
              <w:rPr>
                <w:sz w:val="22"/>
              </w:rPr>
            </w:pPr>
            <w:r w:rsidRPr="00D77660">
              <w:rPr>
                <w:sz w:val="22"/>
              </w:rPr>
              <w:t>42</w:t>
            </w:r>
          </w:p>
        </w:tc>
      </w:tr>
      <w:tr w:rsidR="00B070C3" w:rsidRPr="00D42D77" w14:paraId="010311A0" w14:textId="77777777">
        <w:trPr>
          <w:trHeight w:val="380"/>
        </w:trPr>
        <w:tc>
          <w:tcPr>
            <w:tcW w:w="2480" w:type="dxa"/>
            <w:tcBorders>
              <w:top w:val="nil"/>
              <w:left w:val="nil"/>
              <w:bottom w:val="nil"/>
              <w:right w:val="nil"/>
            </w:tcBorders>
            <w:tcMar>
              <w:top w:w="128" w:type="dxa"/>
              <w:left w:w="43" w:type="dxa"/>
              <w:bottom w:w="43" w:type="dxa"/>
              <w:right w:w="43" w:type="dxa"/>
            </w:tcMar>
          </w:tcPr>
          <w:p w14:paraId="2D9D4380" w14:textId="77777777" w:rsidR="006D104E" w:rsidRPr="00D77660" w:rsidRDefault="006D104E" w:rsidP="00D42D77">
            <w:pPr>
              <w:rPr>
                <w:sz w:val="22"/>
              </w:rPr>
            </w:pPr>
            <w:proofErr w:type="spellStart"/>
            <w:r w:rsidRPr="00D77660">
              <w:rPr>
                <w:sz w:val="22"/>
              </w:rPr>
              <w:t>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5334B43" w14:textId="77777777" w:rsidR="006D104E" w:rsidRPr="00D77660" w:rsidRDefault="006D104E" w:rsidP="00D77660">
            <w:pPr>
              <w:jc w:val="right"/>
              <w:rPr>
                <w:sz w:val="22"/>
              </w:rPr>
            </w:pPr>
            <w:r w:rsidRPr="00D77660">
              <w:rPr>
                <w:sz w:val="22"/>
              </w:rPr>
              <w:t>73</w:t>
            </w:r>
          </w:p>
        </w:tc>
        <w:tc>
          <w:tcPr>
            <w:tcW w:w="1400" w:type="dxa"/>
            <w:tcBorders>
              <w:top w:val="nil"/>
              <w:left w:val="nil"/>
              <w:bottom w:val="nil"/>
              <w:right w:val="nil"/>
            </w:tcBorders>
            <w:tcMar>
              <w:top w:w="128" w:type="dxa"/>
              <w:left w:w="43" w:type="dxa"/>
              <w:bottom w:w="43" w:type="dxa"/>
              <w:right w:w="43" w:type="dxa"/>
            </w:tcMar>
            <w:vAlign w:val="bottom"/>
          </w:tcPr>
          <w:p w14:paraId="1BDB00F0" w14:textId="77777777" w:rsidR="006D104E" w:rsidRPr="00D77660" w:rsidRDefault="006D104E" w:rsidP="00D77660">
            <w:pPr>
              <w:jc w:val="right"/>
              <w:rPr>
                <w:sz w:val="22"/>
              </w:rPr>
            </w:pPr>
            <w:r w:rsidRPr="00D77660">
              <w:rPr>
                <w:sz w:val="22"/>
              </w:rPr>
              <w:t>27</w:t>
            </w:r>
          </w:p>
        </w:tc>
        <w:tc>
          <w:tcPr>
            <w:tcW w:w="1400" w:type="dxa"/>
            <w:tcBorders>
              <w:top w:val="nil"/>
              <w:left w:val="nil"/>
              <w:bottom w:val="nil"/>
              <w:right w:val="nil"/>
            </w:tcBorders>
            <w:tcMar>
              <w:top w:w="128" w:type="dxa"/>
              <w:left w:w="43" w:type="dxa"/>
              <w:bottom w:w="43" w:type="dxa"/>
              <w:right w:w="43" w:type="dxa"/>
            </w:tcMar>
            <w:vAlign w:val="bottom"/>
          </w:tcPr>
          <w:p w14:paraId="3BBFC87C" w14:textId="77777777" w:rsidR="006D104E" w:rsidRPr="00D77660" w:rsidRDefault="006D104E" w:rsidP="00D77660">
            <w:pPr>
              <w:jc w:val="right"/>
              <w:rPr>
                <w:sz w:val="22"/>
              </w:rPr>
            </w:pPr>
            <w:r w:rsidRPr="00D77660">
              <w:rPr>
                <w:sz w:val="22"/>
              </w:rPr>
              <w:t>16</w:t>
            </w:r>
          </w:p>
        </w:tc>
        <w:tc>
          <w:tcPr>
            <w:tcW w:w="1400" w:type="dxa"/>
            <w:tcBorders>
              <w:top w:val="nil"/>
              <w:left w:val="nil"/>
              <w:bottom w:val="nil"/>
              <w:right w:val="nil"/>
            </w:tcBorders>
            <w:tcMar>
              <w:top w:w="128" w:type="dxa"/>
              <w:left w:w="43" w:type="dxa"/>
              <w:bottom w:w="43" w:type="dxa"/>
              <w:right w:w="43" w:type="dxa"/>
            </w:tcMar>
            <w:vAlign w:val="bottom"/>
          </w:tcPr>
          <w:p w14:paraId="477B19F5" w14:textId="77777777" w:rsidR="006D104E" w:rsidRPr="00D77660" w:rsidRDefault="006D104E" w:rsidP="00D77660">
            <w:pPr>
              <w:jc w:val="right"/>
              <w:rPr>
                <w:sz w:val="22"/>
              </w:rPr>
            </w:pPr>
            <w:r w:rsidRPr="00D77660">
              <w:rPr>
                <w:sz w:val="22"/>
              </w:rPr>
              <w:t>6</w:t>
            </w:r>
          </w:p>
        </w:tc>
        <w:tc>
          <w:tcPr>
            <w:tcW w:w="1400" w:type="dxa"/>
            <w:tcBorders>
              <w:top w:val="nil"/>
              <w:left w:val="nil"/>
              <w:bottom w:val="nil"/>
              <w:right w:val="nil"/>
            </w:tcBorders>
            <w:tcMar>
              <w:top w:w="128" w:type="dxa"/>
              <w:left w:w="43" w:type="dxa"/>
              <w:bottom w:w="43" w:type="dxa"/>
              <w:right w:w="43" w:type="dxa"/>
            </w:tcMar>
            <w:vAlign w:val="bottom"/>
          </w:tcPr>
          <w:p w14:paraId="589FAED5" w14:textId="77777777" w:rsidR="006D104E" w:rsidRPr="00D77660" w:rsidRDefault="006D104E" w:rsidP="00D77660">
            <w:pPr>
              <w:jc w:val="right"/>
              <w:rPr>
                <w:sz w:val="22"/>
              </w:rPr>
            </w:pPr>
            <w:r w:rsidRPr="00D77660">
              <w:rPr>
                <w:sz w:val="22"/>
              </w:rPr>
              <w:t>22</w:t>
            </w:r>
          </w:p>
        </w:tc>
      </w:tr>
      <w:tr w:rsidR="00B070C3" w:rsidRPr="00D42D77" w14:paraId="16C597D6" w14:textId="77777777">
        <w:trPr>
          <w:trHeight w:val="380"/>
        </w:trPr>
        <w:tc>
          <w:tcPr>
            <w:tcW w:w="2480" w:type="dxa"/>
            <w:tcBorders>
              <w:top w:val="nil"/>
              <w:left w:val="nil"/>
              <w:bottom w:val="nil"/>
              <w:right w:val="nil"/>
            </w:tcBorders>
            <w:tcMar>
              <w:top w:w="128" w:type="dxa"/>
              <w:left w:w="43" w:type="dxa"/>
              <w:bottom w:w="43" w:type="dxa"/>
              <w:right w:w="43" w:type="dxa"/>
            </w:tcMar>
          </w:tcPr>
          <w:p w14:paraId="6DC7DE58" w14:textId="77777777" w:rsidR="006D104E" w:rsidRPr="00D77660" w:rsidRDefault="006D104E" w:rsidP="00D42D77">
            <w:pPr>
              <w:rPr>
                <w:sz w:val="22"/>
              </w:rPr>
            </w:pPr>
            <w:r w:rsidRPr="00D77660">
              <w:rPr>
                <w:sz w:val="22"/>
              </w:rPr>
              <w:t>Førstekonsulent</w:t>
            </w:r>
          </w:p>
        </w:tc>
        <w:tc>
          <w:tcPr>
            <w:tcW w:w="1400" w:type="dxa"/>
            <w:tcBorders>
              <w:top w:val="nil"/>
              <w:left w:val="nil"/>
              <w:bottom w:val="nil"/>
              <w:right w:val="nil"/>
            </w:tcBorders>
            <w:tcMar>
              <w:top w:w="128" w:type="dxa"/>
              <w:left w:w="43" w:type="dxa"/>
              <w:bottom w:w="43" w:type="dxa"/>
              <w:right w:w="43" w:type="dxa"/>
            </w:tcMar>
            <w:vAlign w:val="bottom"/>
          </w:tcPr>
          <w:p w14:paraId="27A9D127" w14:textId="77777777" w:rsidR="006D104E" w:rsidRPr="00D77660" w:rsidRDefault="006D104E" w:rsidP="00D77660">
            <w:pPr>
              <w:jc w:val="right"/>
              <w:rPr>
                <w:sz w:val="22"/>
              </w:rPr>
            </w:pPr>
            <w:r w:rsidRPr="00D77660">
              <w:rPr>
                <w:sz w:val="22"/>
              </w:rPr>
              <w:t>33</w:t>
            </w:r>
          </w:p>
        </w:tc>
        <w:tc>
          <w:tcPr>
            <w:tcW w:w="1400" w:type="dxa"/>
            <w:tcBorders>
              <w:top w:val="nil"/>
              <w:left w:val="nil"/>
              <w:bottom w:val="nil"/>
              <w:right w:val="nil"/>
            </w:tcBorders>
            <w:tcMar>
              <w:top w:w="128" w:type="dxa"/>
              <w:left w:w="43" w:type="dxa"/>
              <w:bottom w:w="43" w:type="dxa"/>
              <w:right w:w="43" w:type="dxa"/>
            </w:tcMar>
            <w:vAlign w:val="bottom"/>
          </w:tcPr>
          <w:p w14:paraId="38C99BDC" w14:textId="77777777" w:rsidR="006D104E" w:rsidRPr="00D77660" w:rsidRDefault="006D104E" w:rsidP="00D77660">
            <w:pPr>
              <w:jc w:val="right"/>
              <w:rPr>
                <w:sz w:val="22"/>
              </w:rPr>
            </w:pPr>
            <w:r w:rsidRPr="00D77660">
              <w:rPr>
                <w:sz w:val="22"/>
              </w:rPr>
              <w:t>66</w:t>
            </w:r>
          </w:p>
        </w:tc>
        <w:tc>
          <w:tcPr>
            <w:tcW w:w="1400" w:type="dxa"/>
            <w:tcBorders>
              <w:top w:val="nil"/>
              <w:left w:val="nil"/>
              <w:bottom w:val="nil"/>
              <w:right w:val="nil"/>
            </w:tcBorders>
            <w:tcMar>
              <w:top w:w="128" w:type="dxa"/>
              <w:left w:w="43" w:type="dxa"/>
              <w:bottom w:w="43" w:type="dxa"/>
              <w:right w:w="43" w:type="dxa"/>
            </w:tcMar>
            <w:vAlign w:val="bottom"/>
          </w:tcPr>
          <w:p w14:paraId="296D26D5"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5B778009" w14:textId="77777777" w:rsidR="006D104E" w:rsidRPr="00D77660" w:rsidRDefault="006D104E" w:rsidP="00D77660">
            <w:pPr>
              <w:jc w:val="right"/>
              <w:rPr>
                <w:sz w:val="22"/>
              </w:rPr>
            </w:pPr>
            <w:r w:rsidRPr="00D77660">
              <w:rPr>
                <w:sz w:val="22"/>
              </w:rPr>
              <w:t>2</w:t>
            </w:r>
          </w:p>
        </w:tc>
        <w:tc>
          <w:tcPr>
            <w:tcW w:w="1400" w:type="dxa"/>
            <w:tcBorders>
              <w:top w:val="nil"/>
              <w:left w:val="nil"/>
              <w:bottom w:val="nil"/>
              <w:right w:val="nil"/>
            </w:tcBorders>
            <w:tcMar>
              <w:top w:w="128" w:type="dxa"/>
              <w:left w:w="43" w:type="dxa"/>
              <w:bottom w:w="43" w:type="dxa"/>
              <w:right w:w="43" w:type="dxa"/>
            </w:tcMar>
            <w:vAlign w:val="bottom"/>
          </w:tcPr>
          <w:p w14:paraId="1277BE20" w14:textId="77777777" w:rsidR="006D104E" w:rsidRPr="00D77660" w:rsidRDefault="006D104E" w:rsidP="00D77660">
            <w:pPr>
              <w:jc w:val="right"/>
              <w:rPr>
                <w:sz w:val="22"/>
              </w:rPr>
            </w:pPr>
            <w:r w:rsidRPr="00D77660">
              <w:rPr>
                <w:sz w:val="22"/>
              </w:rPr>
              <w:t>3</w:t>
            </w:r>
          </w:p>
        </w:tc>
      </w:tr>
      <w:tr w:rsidR="00B070C3" w:rsidRPr="00D42D77" w14:paraId="3085FD51"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355EA7C9" w14:textId="77777777" w:rsidR="006D104E" w:rsidRPr="00D77660" w:rsidRDefault="006D104E" w:rsidP="00D42D77">
            <w:pPr>
              <w:rPr>
                <w:sz w:val="22"/>
              </w:rPr>
            </w:pPr>
            <w:r w:rsidRPr="00D77660">
              <w:rPr>
                <w:sz w:val="22"/>
              </w:rP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7A8F5" w14:textId="77777777" w:rsidR="006D104E" w:rsidRPr="00D77660" w:rsidRDefault="006D104E" w:rsidP="00D77660">
            <w:pPr>
              <w:jc w:val="right"/>
              <w:rPr>
                <w:sz w:val="22"/>
              </w:rPr>
            </w:pPr>
            <w:r w:rsidRPr="00D77660">
              <w:rPr>
                <w:sz w:val="22"/>
              </w:rPr>
              <w:t xml:space="preserve">60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977CD" w14:textId="77777777" w:rsidR="006D104E" w:rsidRPr="00D77660" w:rsidRDefault="006D104E" w:rsidP="00D77660">
            <w:pPr>
              <w:jc w:val="right"/>
              <w:rPr>
                <w:sz w:val="22"/>
              </w:rPr>
            </w:pPr>
            <w:r w:rsidRPr="00D77660">
              <w:rPr>
                <w:sz w:val="22"/>
              </w:rPr>
              <w:t xml:space="preserve">40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75C12C" w14:textId="77777777" w:rsidR="006D104E" w:rsidRPr="00D77660" w:rsidRDefault="006D104E" w:rsidP="00D77660">
            <w:pPr>
              <w:jc w:val="right"/>
              <w:rPr>
                <w:sz w:val="22"/>
              </w:rPr>
            </w:pPr>
            <w:r w:rsidRPr="00D77660">
              <w:rPr>
                <w:sz w:val="22"/>
              </w:rPr>
              <w:t>76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809CAF" w14:textId="77777777" w:rsidR="006D104E" w:rsidRPr="00D77660" w:rsidRDefault="006D104E" w:rsidP="00D77660">
            <w:pPr>
              <w:jc w:val="right"/>
              <w:rPr>
                <w:sz w:val="22"/>
              </w:rPr>
            </w:pPr>
            <w:r w:rsidRPr="00D77660">
              <w:rPr>
                <w:sz w:val="22"/>
              </w:rPr>
              <w:t>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7CE65" w14:textId="77777777" w:rsidR="006D104E" w:rsidRPr="00D77660" w:rsidRDefault="006D104E" w:rsidP="00D77660">
            <w:pPr>
              <w:jc w:val="right"/>
              <w:rPr>
                <w:sz w:val="22"/>
              </w:rPr>
            </w:pPr>
            <w:r w:rsidRPr="00D77660">
              <w:rPr>
                <w:sz w:val="22"/>
              </w:rPr>
              <w:t>126</w:t>
            </w:r>
          </w:p>
        </w:tc>
      </w:tr>
    </w:tbl>
    <w:p w14:paraId="6DE130F6" w14:textId="77777777" w:rsidR="006D104E" w:rsidRPr="00D42D77" w:rsidRDefault="006D104E" w:rsidP="00D42D77">
      <w:pPr>
        <w:pStyle w:val="avsnitt-tittel"/>
      </w:pPr>
      <w:proofErr w:type="spellStart"/>
      <w:r w:rsidRPr="00D42D77">
        <w:t>Gjennomsnittsløn</w:t>
      </w:r>
      <w:proofErr w:type="spellEnd"/>
      <w:r w:rsidRPr="00D42D77">
        <w:t xml:space="preserve"> etter kjønn</w:t>
      </w:r>
    </w:p>
    <w:p w14:paraId="73204FD1" w14:textId="77777777" w:rsidR="006D104E" w:rsidRPr="00D42D77" w:rsidRDefault="006D104E" w:rsidP="00D42D77">
      <w:r w:rsidRPr="00D42D77">
        <w:t xml:space="preserve">Når </w:t>
      </w:r>
      <w:proofErr w:type="spellStart"/>
      <w:r w:rsidRPr="00D42D77">
        <w:t>ein</w:t>
      </w:r>
      <w:proofErr w:type="spellEnd"/>
      <w:r w:rsidRPr="00D42D77">
        <w:t xml:space="preserve"> ser på lønnsforskjell mellom kjønna, er det nesten ingen skilnad. Ved utgangen av 2024 var delen av kvinner si </w:t>
      </w:r>
      <w:proofErr w:type="spellStart"/>
      <w:r w:rsidRPr="00D42D77">
        <w:t>løn</w:t>
      </w:r>
      <w:proofErr w:type="spellEnd"/>
      <w:r w:rsidRPr="00D42D77">
        <w:t xml:space="preserve"> </w:t>
      </w:r>
      <w:proofErr w:type="spellStart"/>
      <w:r w:rsidRPr="00D42D77">
        <w:t>samanlikna</w:t>
      </w:r>
      <w:proofErr w:type="spellEnd"/>
      <w:r w:rsidRPr="00D42D77">
        <w:t xml:space="preserve"> med mennene si </w:t>
      </w:r>
      <w:proofErr w:type="spellStart"/>
      <w:r w:rsidRPr="00D42D77">
        <w:t>løn</w:t>
      </w:r>
      <w:proofErr w:type="spellEnd"/>
      <w:r w:rsidRPr="00D42D77">
        <w:t xml:space="preserve"> 99,5 pst, </w:t>
      </w:r>
      <w:proofErr w:type="spellStart"/>
      <w:r w:rsidRPr="00D42D77">
        <w:t>noko</w:t>
      </w:r>
      <w:proofErr w:type="spellEnd"/>
      <w:r w:rsidRPr="00D42D77">
        <w:t xml:space="preserve"> som er </w:t>
      </w:r>
      <w:proofErr w:type="spellStart"/>
      <w:r w:rsidRPr="00D42D77">
        <w:t>ein</w:t>
      </w:r>
      <w:proofErr w:type="spellEnd"/>
      <w:r w:rsidRPr="00D42D77">
        <w:t xml:space="preserve"> </w:t>
      </w:r>
      <w:proofErr w:type="spellStart"/>
      <w:r w:rsidRPr="00D42D77">
        <w:t>auke</w:t>
      </w:r>
      <w:proofErr w:type="spellEnd"/>
      <w:r w:rsidRPr="00D42D77">
        <w:t xml:space="preserve"> </w:t>
      </w:r>
      <w:proofErr w:type="spellStart"/>
      <w:r w:rsidRPr="00D42D77">
        <w:t>frå</w:t>
      </w:r>
      <w:proofErr w:type="spellEnd"/>
      <w:r w:rsidRPr="00D42D77">
        <w:t xml:space="preserve"> 98,1 pst. i 2023 og </w:t>
      </w:r>
      <w:proofErr w:type="spellStart"/>
      <w:r w:rsidRPr="00D42D77">
        <w:t>frå</w:t>
      </w:r>
      <w:proofErr w:type="spellEnd"/>
      <w:r w:rsidRPr="00D42D77">
        <w:t xml:space="preserve"> 97,7 pst. i 2022.</w:t>
      </w:r>
    </w:p>
    <w:p w14:paraId="39A2E7E8" w14:textId="77777777" w:rsidR="006D104E" w:rsidRPr="00D42D77" w:rsidRDefault="006D104E" w:rsidP="00D42D77">
      <w:pPr>
        <w:pStyle w:val="avsnitt-tittel"/>
      </w:pPr>
      <w:proofErr w:type="spellStart"/>
      <w:r w:rsidRPr="00D42D77">
        <w:t>Mellombelse</w:t>
      </w:r>
      <w:proofErr w:type="spellEnd"/>
      <w:r w:rsidRPr="00D42D77">
        <w:t xml:space="preserve"> </w:t>
      </w:r>
      <w:proofErr w:type="spellStart"/>
      <w:r w:rsidRPr="00D42D77">
        <w:t>tilsetjingar</w:t>
      </w:r>
      <w:proofErr w:type="spellEnd"/>
    </w:p>
    <w:p w14:paraId="39A7872C" w14:textId="77777777" w:rsidR="006D104E" w:rsidRPr="00D42D77" w:rsidRDefault="006D104E" w:rsidP="00D42D77">
      <w:proofErr w:type="spellStart"/>
      <w:r w:rsidRPr="00D42D77">
        <w:t>Mellombelse</w:t>
      </w:r>
      <w:proofErr w:type="spellEnd"/>
      <w:r w:rsidRPr="00D42D77">
        <w:t xml:space="preserve"> </w:t>
      </w:r>
      <w:proofErr w:type="spellStart"/>
      <w:r w:rsidRPr="00D42D77">
        <w:t>tilsetjingar</w:t>
      </w:r>
      <w:proofErr w:type="spellEnd"/>
      <w:r w:rsidRPr="00D42D77">
        <w:t xml:space="preserve"> blir i </w:t>
      </w:r>
      <w:proofErr w:type="spellStart"/>
      <w:r w:rsidRPr="00D42D77">
        <w:t>hovudsak</w:t>
      </w:r>
      <w:proofErr w:type="spellEnd"/>
      <w:r w:rsidRPr="00D42D77">
        <w:t xml:space="preserve"> brukte der det er behov for å ta inn vikar for å løyse </w:t>
      </w:r>
      <w:proofErr w:type="spellStart"/>
      <w:r w:rsidRPr="00D42D77">
        <w:t>oppgåver</w:t>
      </w:r>
      <w:proofErr w:type="spellEnd"/>
      <w:r w:rsidRPr="00D42D77">
        <w:t xml:space="preserve"> ved </w:t>
      </w:r>
      <w:proofErr w:type="spellStart"/>
      <w:r w:rsidRPr="00D42D77">
        <w:t>permisjonar</w:t>
      </w:r>
      <w:proofErr w:type="spellEnd"/>
      <w:r w:rsidRPr="00D42D77">
        <w:t xml:space="preserve"> og anna </w:t>
      </w:r>
      <w:proofErr w:type="spellStart"/>
      <w:r w:rsidRPr="00D42D77">
        <w:t>fråvær</w:t>
      </w:r>
      <w:proofErr w:type="spellEnd"/>
      <w:r w:rsidRPr="00D42D77">
        <w:t xml:space="preserve">. Ved utgangen av 2024 utgjorde </w:t>
      </w:r>
      <w:proofErr w:type="spellStart"/>
      <w:r w:rsidRPr="00D42D77">
        <w:t>mellombelse</w:t>
      </w:r>
      <w:proofErr w:type="spellEnd"/>
      <w:r w:rsidRPr="00D42D77">
        <w:t xml:space="preserve"> </w:t>
      </w:r>
      <w:proofErr w:type="spellStart"/>
      <w:r w:rsidRPr="00D42D77">
        <w:t>tilsetjingar</w:t>
      </w:r>
      <w:proofErr w:type="spellEnd"/>
      <w:r w:rsidRPr="00D42D77">
        <w:t xml:space="preserve"> 3,2 pst., mot 5,3 pst. i 2023. Ei av </w:t>
      </w:r>
      <w:proofErr w:type="spellStart"/>
      <w:r w:rsidRPr="00D42D77">
        <w:t>desse</w:t>
      </w:r>
      <w:proofErr w:type="spellEnd"/>
      <w:r w:rsidRPr="00D42D77">
        <w:t xml:space="preserve"> </w:t>
      </w:r>
      <w:proofErr w:type="spellStart"/>
      <w:r w:rsidRPr="00D42D77">
        <w:t>tilsetjingane</w:t>
      </w:r>
      <w:proofErr w:type="spellEnd"/>
      <w:r w:rsidRPr="00D42D77">
        <w:t xml:space="preserve"> var ei mellombels prosjektstilling, og </w:t>
      </w:r>
      <w:proofErr w:type="spellStart"/>
      <w:r w:rsidRPr="00D42D77">
        <w:t>ikkje</w:t>
      </w:r>
      <w:proofErr w:type="spellEnd"/>
      <w:r w:rsidRPr="00D42D77">
        <w:t xml:space="preserve"> </w:t>
      </w:r>
      <w:proofErr w:type="spellStart"/>
      <w:r w:rsidRPr="00D42D77">
        <w:t>eit</w:t>
      </w:r>
      <w:proofErr w:type="spellEnd"/>
      <w:r w:rsidRPr="00D42D77">
        <w:t xml:space="preserve"> vikariat. Trekk </w:t>
      </w:r>
      <w:proofErr w:type="spellStart"/>
      <w:r w:rsidRPr="00D42D77">
        <w:t>ein</w:t>
      </w:r>
      <w:proofErr w:type="spellEnd"/>
      <w:r w:rsidRPr="00D42D77">
        <w:t xml:space="preserve"> </w:t>
      </w:r>
      <w:proofErr w:type="spellStart"/>
      <w:r w:rsidRPr="00D42D77">
        <w:t>frå</w:t>
      </w:r>
      <w:proofErr w:type="spellEnd"/>
      <w:r w:rsidRPr="00D42D77">
        <w:t xml:space="preserve"> denne </w:t>
      </w:r>
      <w:proofErr w:type="spellStart"/>
      <w:r w:rsidRPr="00D42D77">
        <w:t>tilsetjinga</w:t>
      </w:r>
      <w:proofErr w:type="spellEnd"/>
      <w:r w:rsidRPr="00D42D77">
        <w:t xml:space="preserve">, blir prosenten 2,4. Bruken av </w:t>
      </w:r>
      <w:proofErr w:type="spellStart"/>
      <w:r w:rsidRPr="00D42D77">
        <w:t>mellombelse</w:t>
      </w:r>
      <w:proofErr w:type="spellEnd"/>
      <w:r w:rsidRPr="00D42D77">
        <w:t xml:space="preserve"> </w:t>
      </w:r>
      <w:proofErr w:type="spellStart"/>
      <w:r w:rsidRPr="00D42D77">
        <w:t>stillingar</w:t>
      </w:r>
      <w:proofErr w:type="spellEnd"/>
      <w:r w:rsidRPr="00D42D77">
        <w:t xml:space="preserve"> blir drøfta med </w:t>
      </w:r>
      <w:proofErr w:type="spellStart"/>
      <w:r w:rsidRPr="00D42D77">
        <w:t>dei</w:t>
      </w:r>
      <w:proofErr w:type="spellEnd"/>
      <w:r w:rsidRPr="00D42D77">
        <w:t xml:space="preserve"> </w:t>
      </w:r>
      <w:proofErr w:type="spellStart"/>
      <w:r w:rsidRPr="00D42D77">
        <w:t>tillitsvalde</w:t>
      </w:r>
      <w:proofErr w:type="spellEnd"/>
      <w:r w:rsidRPr="00D42D77">
        <w:t xml:space="preserve"> </w:t>
      </w:r>
      <w:proofErr w:type="spellStart"/>
      <w:r w:rsidRPr="00D42D77">
        <w:t>årleg</w:t>
      </w:r>
      <w:proofErr w:type="spellEnd"/>
      <w:r w:rsidRPr="00D42D77">
        <w:t xml:space="preserve">. I løpet av 2024 har fire </w:t>
      </w:r>
      <w:proofErr w:type="spellStart"/>
      <w:r w:rsidRPr="00D42D77">
        <w:t>mellombelse</w:t>
      </w:r>
      <w:proofErr w:type="spellEnd"/>
      <w:r w:rsidRPr="00D42D77">
        <w:t xml:space="preserve"> tilsette gått over i fast stilling.</w:t>
      </w:r>
    </w:p>
    <w:p w14:paraId="6AF97F4B" w14:textId="77777777" w:rsidR="006D104E" w:rsidRPr="00D42D77" w:rsidRDefault="006D104E" w:rsidP="00D42D77">
      <w:pPr>
        <w:pStyle w:val="avsnitt-tittel"/>
      </w:pPr>
      <w:proofErr w:type="spellStart"/>
      <w:r w:rsidRPr="00D42D77">
        <w:t>Sjukefråvær</w:t>
      </w:r>
      <w:proofErr w:type="spellEnd"/>
    </w:p>
    <w:p w14:paraId="00955810" w14:textId="77777777" w:rsidR="006D104E" w:rsidRPr="00D42D77" w:rsidRDefault="006D104E" w:rsidP="00D42D77">
      <w:r w:rsidRPr="00D42D77">
        <w:t xml:space="preserve">I 2024 var </w:t>
      </w:r>
      <w:proofErr w:type="spellStart"/>
      <w:r w:rsidRPr="00D42D77">
        <w:t>sjukefråværet</w:t>
      </w:r>
      <w:proofErr w:type="spellEnd"/>
      <w:r w:rsidRPr="00D42D77">
        <w:t xml:space="preserve"> 3,5 pst., </w:t>
      </w:r>
      <w:proofErr w:type="spellStart"/>
      <w:r w:rsidRPr="00D42D77">
        <w:t>noko</w:t>
      </w:r>
      <w:proofErr w:type="spellEnd"/>
      <w:r w:rsidRPr="00D42D77">
        <w:t xml:space="preserve"> som er </w:t>
      </w:r>
      <w:proofErr w:type="spellStart"/>
      <w:r w:rsidRPr="00D42D77">
        <w:t>ein</w:t>
      </w:r>
      <w:proofErr w:type="spellEnd"/>
      <w:r w:rsidRPr="00D42D77">
        <w:t xml:space="preserve"> nedgang </w:t>
      </w:r>
      <w:proofErr w:type="spellStart"/>
      <w:r w:rsidRPr="00D42D77">
        <w:t>frå</w:t>
      </w:r>
      <w:proofErr w:type="spellEnd"/>
      <w:r w:rsidRPr="00D42D77">
        <w:t xml:space="preserve"> </w:t>
      </w:r>
      <w:proofErr w:type="spellStart"/>
      <w:r w:rsidRPr="00D42D77">
        <w:t>tidlegare</w:t>
      </w:r>
      <w:proofErr w:type="spellEnd"/>
      <w:r w:rsidRPr="00D42D77">
        <w:t xml:space="preserve"> år (4,5 pst. i 2023). </w:t>
      </w:r>
      <w:proofErr w:type="spellStart"/>
      <w:r w:rsidRPr="00D42D77">
        <w:t>Sjukefråværet</w:t>
      </w:r>
      <w:proofErr w:type="spellEnd"/>
      <w:r w:rsidRPr="00D42D77">
        <w:t xml:space="preserve"> blant kvinner er </w:t>
      </w:r>
      <w:proofErr w:type="spellStart"/>
      <w:r w:rsidRPr="00D42D77">
        <w:t>framleis</w:t>
      </w:r>
      <w:proofErr w:type="spellEnd"/>
      <w:r w:rsidRPr="00D42D77">
        <w:t xml:space="preserve"> </w:t>
      </w:r>
      <w:proofErr w:type="spellStart"/>
      <w:r w:rsidRPr="00D42D77">
        <w:t>høgare</w:t>
      </w:r>
      <w:proofErr w:type="spellEnd"/>
      <w:r w:rsidRPr="00D42D77">
        <w:t xml:space="preserve"> </w:t>
      </w:r>
      <w:proofErr w:type="spellStart"/>
      <w:r w:rsidRPr="00D42D77">
        <w:t>samanlikna</w:t>
      </w:r>
      <w:proofErr w:type="spellEnd"/>
      <w:r w:rsidRPr="00D42D77">
        <w:t xml:space="preserve"> med </w:t>
      </w:r>
      <w:proofErr w:type="spellStart"/>
      <w:r w:rsidRPr="00D42D77">
        <w:t>sjukefråværet</w:t>
      </w:r>
      <w:proofErr w:type="spellEnd"/>
      <w:r w:rsidRPr="00D42D77">
        <w:t xml:space="preserve"> blant menn. </w:t>
      </w:r>
      <w:proofErr w:type="spellStart"/>
      <w:r w:rsidRPr="00D42D77">
        <w:t>Sjukefråværet</w:t>
      </w:r>
      <w:proofErr w:type="spellEnd"/>
      <w:r w:rsidRPr="00D42D77">
        <w:t xml:space="preserve"> er </w:t>
      </w:r>
      <w:proofErr w:type="spellStart"/>
      <w:r w:rsidRPr="00D42D77">
        <w:t>eit</w:t>
      </w:r>
      <w:proofErr w:type="spellEnd"/>
      <w:r w:rsidRPr="00D42D77">
        <w:t xml:space="preserve"> fast tema i </w:t>
      </w:r>
      <w:proofErr w:type="spellStart"/>
      <w:r w:rsidRPr="00D42D77">
        <w:t>arbeidsmiljøutvalet</w:t>
      </w:r>
      <w:proofErr w:type="spellEnd"/>
      <w:r w:rsidRPr="00D42D77">
        <w:t xml:space="preserve"> i departementet, og i dialogen med </w:t>
      </w:r>
      <w:proofErr w:type="spellStart"/>
      <w:r w:rsidRPr="00D42D77">
        <w:t>Bedriftshelsetenesta</w:t>
      </w:r>
      <w:proofErr w:type="spellEnd"/>
      <w:r w:rsidRPr="00D42D77">
        <w:t xml:space="preserve"> for å vurdere relevante tiltak.</w:t>
      </w:r>
    </w:p>
    <w:p w14:paraId="7C5FFC01" w14:textId="77777777" w:rsidR="006D104E" w:rsidRPr="00D42D77" w:rsidRDefault="006D104E" w:rsidP="00D42D77">
      <w:pPr>
        <w:pStyle w:val="avsnitt-tittel"/>
      </w:pPr>
      <w:proofErr w:type="spellStart"/>
      <w:r w:rsidRPr="00D42D77">
        <w:t>Permisjonar</w:t>
      </w:r>
      <w:proofErr w:type="spellEnd"/>
    </w:p>
    <w:p w14:paraId="0953BA4A" w14:textId="77777777" w:rsidR="006D104E" w:rsidRPr="00D42D77" w:rsidRDefault="006D104E" w:rsidP="00D42D77">
      <w:r w:rsidRPr="00D42D77">
        <w:t xml:space="preserve">I 2024 blei det </w:t>
      </w:r>
      <w:proofErr w:type="spellStart"/>
      <w:r w:rsidRPr="00D42D77">
        <w:t>teke</w:t>
      </w:r>
      <w:proofErr w:type="spellEnd"/>
      <w:r w:rsidRPr="00D42D77">
        <w:t xml:space="preserve"> ut få </w:t>
      </w:r>
      <w:proofErr w:type="spellStart"/>
      <w:r w:rsidRPr="00D42D77">
        <w:t>foreldrepermisjonar</w:t>
      </w:r>
      <w:proofErr w:type="spellEnd"/>
      <w:r w:rsidRPr="00D42D77">
        <w:t>.</w:t>
      </w:r>
    </w:p>
    <w:p w14:paraId="2469371D" w14:textId="73741252" w:rsidR="00493A41" w:rsidRPr="00D42D77" w:rsidRDefault="00493A41" w:rsidP="00D42D77">
      <w:pPr>
        <w:pStyle w:val="tabell-tittel"/>
      </w:pPr>
      <w:r w:rsidRPr="00D42D77">
        <w:t xml:space="preserve">Den relative og absolutte fordelinga av </w:t>
      </w:r>
      <w:proofErr w:type="spellStart"/>
      <w:r w:rsidRPr="00D42D77">
        <w:t>permisjonar</w:t>
      </w:r>
      <w:proofErr w:type="spellEnd"/>
      <w:r w:rsidRPr="00D42D77">
        <w:t xml:space="preserve"> både totalt og mellom kjønna</w:t>
      </w:r>
    </w:p>
    <w:p w14:paraId="6C1E5490" w14:textId="77777777" w:rsidR="006D104E" w:rsidRPr="00D42D77" w:rsidRDefault="006D104E" w:rsidP="00D42D77">
      <w:pPr>
        <w:pStyle w:val="Tabellnavn"/>
      </w:pPr>
      <w:r w:rsidRPr="00D42D77">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0"/>
        <w:gridCol w:w="2300"/>
        <w:gridCol w:w="2300"/>
      </w:tblGrid>
      <w:tr w:rsidR="00B070C3" w:rsidRPr="00D42D77" w14:paraId="3E746BE8" w14:textId="77777777">
        <w:trPr>
          <w:trHeight w:val="360"/>
        </w:trPr>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6140D" w14:textId="77777777" w:rsidR="006D104E" w:rsidRPr="00D77660" w:rsidRDefault="006D104E" w:rsidP="00D42D77">
            <w:pPr>
              <w:rPr>
                <w:sz w:val="22"/>
              </w:rPr>
            </w:pPr>
            <w:r w:rsidRPr="00D77660">
              <w:rPr>
                <w:sz w:val="22"/>
              </w:rPr>
              <w:t xml:space="preserve"> </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FC0F37" w14:textId="77777777" w:rsidR="006D104E" w:rsidRPr="00D77660" w:rsidRDefault="006D104E" w:rsidP="00D77660">
            <w:pPr>
              <w:jc w:val="right"/>
              <w:rPr>
                <w:sz w:val="22"/>
              </w:rPr>
            </w:pPr>
            <w:r w:rsidRPr="00D77660">
              <w:rPr>
                <w:sz w:val="22"/>
              </w:rPr>
              <w:t>Kvinner</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E07851" w14:textId="77777777" w:rsidR="006D104E" w:rsidRPr="00D77660" w:rsidRDefault="006D104E" w:rsidP="00D77660">
            <w:pPr>
              <w:jc w:val="right"/>
              <w:rPr>
                <w:sz w:val="22"/>
              </w:rPr>
            </w:pPr>
            <w:r w:rsidRPr="00D77660">
              <w:rPr>
                <w:sz w:val="22"/>
              </w:rPr>
              <w:t>Menn</w:t>
            </w:r>
          </w:p>
        </w:tc>
      </w:tr>
      <w:tr w:rsidR="00B070C3" w:rsidRPr="00D42D77" w14:paraId="4D556CCC" w14:textId="77777777">
        <w:trPr>
          <w:trHeight w:val="380"/>
        </w:trPr>
        <w:tc>
          <w:tcPr>
            <w:tcW w:w="4960" w:type="dxa"/>
            <w:tcBorders>
              <w:top w:val="single" w:sz="4" w:space="0" w:color="000000"/>
              <w:left w:val="nil"/>
              <w:bottom w:val="nil"/>
              <w:right w:val="nil"/>
            </w:tcBorders>
            <w:tcMar>
              <w:top w:w="128" w:type="dxa"/>
              <w:left w:w="43" w:type="dxa"/>
              <w:bottom w:w="43" w:type="dxa"/>
              <w:right w:w="43" w:type="dxa"/>
            </w:tcMar>
          </w:tcPr>
          <w:p w14:paraId="135C6AC4" w14:textId="77777777" w:rsidR="006D104E" w:rsidRPr="00D77660" w:rsidRDefault="006D104E" w:rsidP="00D42D77">
            <w:pPr>
              <w:rPr>
                <w:sz w:val="22"/>
              </w:rPr>
            </w:pPr>
            <w:proofErr w:type="spellStart"/>
            <w:r w:rsidRPr="00D77660">
              <w:rPr>
                <w:sz w:val="22"/>
              </w:rPr>
              <w:t>Antal</w:t>
            </w:r>
            <w:proofErr w:type="spellEnd"/>
            <w:r w:rsidRPr="00D77660">
              <w:rPr>
                <w:sz w:val="22"/>
              </w:rPr>
              <w:t xml:space="preserve"> </w:t>
            </w:r>
            <w:proofErr w:type="spellStart"/>
            <w:r w:rsidRPr="00D77660">
              <w:rPr>
                <w:sz w:val="22"/>
              </w:rPr>
              <w:t>permisjonar</w:t>
            </w:r>
            <w:proofErr w:type="spellEnd"/>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5B78AB15" w14:textId="77777777" w:rsidR="006D104E" w:rsidRPr="00D77660" w:rsidRDefault="006D104E" w:rsidP="00D77660">
            <w:pPr>
              <w:jc w:val="right"/>
              <w:rPr>
                <w:sz w:val="22"/>
              </w:rPr>
            </w:pPr>
            <w:r w:rsidRPr="00D77660">
              <w:rPr>
                <w:sz w:val="22"/>
              </w:rPr>
              <w:t>84</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3F482237" w14:textId="77777777" w:rsidR="006D104E" w:rsidRPr="00D77660" w:rsidRDefault="006D104E" w:rsidP="00D77660">
            <w:pPr>
              <w:jc w:val="right"/>
              <w:rPr>
                <w:sz w:val="22"/>
              </w:rPr>
            </w:pPr>
            <w:r w:rsidRPr="00D77660">
              <w:rPr>
                <w:sz w:val="22"/>
              </w:rPr>
              <w:t>17</w:t>
            </w:r>
          </w:p>
        </w:tc>
      </w:tr>
      <w:tr w:rsidR="00B070C3" w:rsidRPr="00D42D77" w14:paraId="3B095B6C" w14:textId="77777777">
        <w:trPr>
          <w:trHeight w:val="380"/>
        </w:trPr>
        <w:tc>
          <w:tcPr>
            <w:tcW w:w="4960" w:type="dxa"/>
            <w:tcBorders>
              <w:top w:val="single" w:sz="4" w:space="0" w:color="000000"/>
              <w:left w:val="nil"/>
              <w:bottom w:val="single" w:sz="4" w:space="0" w:color="000000"/>
              <w:right w:val="nil"/>
            </w:tcBorders>
            <w:tcMar>
              <w:top w:w="128" w:type="dxa"/>
              <w:left w:w="43" w:type="dxa"/>
              <w:bottom w:w="43" w:type="dxa"/>
              <w:right w:w="43" w:type="dxa"/>
            </w:tcMar>
          </w:tcPr>
          <w:p w14:paraId="613BBFA0" w14:textId="77777777" w:rsidR="006D104E" w:rsidRPr="00D77660" w:rsidRDefault="006D104E" w:rsidP="00D42D77">
            <w:pPr>
              <w:rPr>
                <w:sz w:val="22"/>
              </w:rPr>
            </w:pPr>
            <w:r w:rsidRPr="00D77660">
              <w:rPr>
                <w:sz w:val="22"/>
              </w:rPr>
              <w:t xml:space="preserve"> </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333E15" w14:textId="77777777" w:rsidR="006D104E" w:rsidRPr="00D77660" w:rsidRDefault="006D104E" w:rsidP="00D77660">
            <w:pPr>
              <w:jc w:val="right"/>
              <w:rPr>
                <w:sz w:val="22"/>
              </w:rPr>
            </w:pPr>
            <w:r w:rsidRPr="00D77660">
              <w:rPr>
                <w:sz w:val="22"/>
              </w:rPr>
              <w:t>Andel kvinner (pst.)</w:t>
            </w: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1871D" w14:textId="77777777" w:rsidR="006D104E" w:rsidRPr="00D77660" w:rsidRDefault="006D104E" w:rsidP="00D77660">
            <w:pPr>
              <w:jc w:val="right"/>
              <w:rPr>
                <w:sz w:val="22"/>
              </w:rPr>
            </w:pPr>
            <w:r w:rsidRPr="00D77660">
              <w:rPr>
                <w:sz w:val="22"/>
              </w:rPr>
              <w:t>Andel menn (pst.)</w:t>
            </w:r>
          </w:p>
        </w:tc>
      </w:tr>
      <w:tr w:rsidR="00B070C3" w:rsidRPr="00D42D77" w14:paraId="488824C8" w14:textId="77777777">
        <w:trPr>
          <w:trHeight w:val="380"/>
        </w:trPr>
        <w:tc>
          <w:tcPr>
            <w:tcW w:w="4960" w:type="dxa"/>
            <w:tcBorders>
              <w:top w:val="nil"/>
              <w:left w:val="nil"/>
              <w:bottom w:val="nil"/>
              <w:right w:val="nil"/>
            </w:tcBorders>
            <w:tcMar>
              <w:top w:w="128" w:type="dxa"/>
              <w:left w:w="43" w:type="dxa"/>
              <w:bottom w:w="43" w:type="dxa"/>
              <w:right w:w="43" w:type="dxa"/>
            </w:tcMar>
          </w:tcPr>
          <w:p w14:paraId="710509AF" w14:textId="77777777" w:rsidR="006D104E" w:rsidRPr="00D77660" w:rsidRDefault="006D104E" w:rsidP="00D42D77">
            <w:pPr>
              <w:rPr>
                <w:sz w:val="22"/>
              </w:rPr>
            </w:pPr>
            <w:r w:rsidRPr="00D77660">
              <w:rPr>
                <w:sz w:val="22"/>
              </w:rPr>
              <w:t xml:space="preserve">Foreldrepermisjon 100 pst. </w:t>
            </w:r>
          </w:p>
        </w:tc>
        <w:tc>
          <w:tcPr>
            <w:tcW w:w="2300" w:type="dxa"/>
            <w:tcBorders>
              <w:top w:val="nil"/>
              <w:left w:val="nil"/>
              <w:bottom w:val="nil"/>
              <w:right w:val="nil"/>
            </w:tcBorders>
            <w:tcMar>
              <w:top w:w="128" w:type="dxa"/>
              <w:left w:w="43" w:type="dxa"/>
              <w:bottom w:w="43" w:type="dxa"/>
              <w:right w:w="43" w:type="dxa"/>
            </w:tcMar>
            <w:vAlign w:val="bottom"/>
          </w:tcPr>
          <w:p w14:paraId="69517B67" w14:textId="77777777" w:rsidR="006D104E" w:rsidRPr="00D77660" w:rsidRDefault="006D104E" w:rsidP="00D77660">
            <w:pPr>
              <w:jc w:val="right"/>
              <w:rPr>
                <w:sz w:val="22"/>
              </w:rPr>
            </w:pPr>
            <w:r w:rsidRPr="00D77660">
              <w:rPr>
                <w:sz w:val="22"/>
              </w:rPr>
              <w:t>0</w:t>
            </w:r>
          </w:p>
        </w:tc>
        <w:tc>
          <w:tcPr>
            <w:tcW w:w="2300" w:type="dxa"/>
            <w:tcBorders>
              <w:top w:val="nil"/>
              <w:left w:val="nil"/>
              <w:bottom w:val="nil"/>
              <w:right w:val="nil"/>
            </w:tcBorders>
            <w:tcMar>
              <w:top w:w="128" w:type="dxa"/>
              <w:left w:w="43" w:type="dxa"/>
              <w:bottom w:w="43" w:type="dxa"/>
              <w:right w:w="43" w:type="dxa"/>
            </w:tcMar>
            <w:vAlign w:val="bottom"/>
          </w:tcPr>
          <w:p w14:paraId="75F80FEE" w14:textId="77777777" w:rsidR="006D104E" w:rsidRPr="00D77660" w:rsidRDefault="006D104E" w:rsidP="00D77660">
            <w:pPr>
              <w:jc w:val="right"/>
              <w:rPr>
                <w:sz w:val="22"/>
              </w:rPr>
            </w:pPr>
            <w:r w:rsidRPr="00D77660">
              <w:rPr>
                <w:sz w:val="22"/>
              </w:rPr>
              <w:t>0</w:t>
            </w:r>
          </w:p>
        </w:tc>
      </w:tr>
      <w:tr w:rsidR="00B070C3" w:rsidRPr="00D42D77" w14:paraId="11EC78F3" w14:textId="77777777">
        <w:trPr>
          <w:trHeight w:val="380"/>
        </w:trPr>
        <w:tc>
          <w:tcPr>
            <w:tcW w:w="4960" w:type="dxa"/>
            <w:tcBorders>
              <w:top w:val="nil"/>
              <w:left w:val="nil"/>
              <w:bottom w:val="nil"/>
              <w:right w:val="nil"/>
            </w:tcBorders>
            <w:tcMar>
              <w:top w:w="128" w:type="dxa"/>
              <w:left w:w="43" w:type="dxa"/>
              <w:bottom w:w="43" w:type="dxa"/>
              <w:right w:w="43" w:type="dxa"/>
            </w:tcMar>
          </w:tcPr>
          <w:p w14:paraId="29F7E84C" w14:textId="77777777" w:rsidR="006D104E" w:rsidRPr="00D77660" w:rsidRDefault="006D104E" w:rsidP="00D42D77">
            <w:pPr>
              <w:rPr>
                <w:sz w:val="22"/>
              </w:rPr>
            </w:pPr>
            <w:r w:rsidRPr="00D77660">
              <w:rPr>
                <w:sz w:val="22"/>
              </w:rPr>
              <w:t xml:space="preserve">Foreldrepermisjon 80 pst. </w:t>
            </w:r>
          </w:p>
        </w:tc>
        <w:tc>
          <w:tcPr>
            <w:tcW w:w="2300" w:type="dxa"/>
            <w:tcBorders>
              <w:top w:val="nil"/>
              <w:left w:val="nil"/>
              <w:bottom w:val="nil"/>
              <w:right w:val="nil"/>
            </w:tcBorders>
            <w:tcMar>
              <w:top w:w="128" w:type="dxa"/>
              <w:left w:w="43" w:type="dxa"/>
              <w:bottom w:w="43" w:type="dxa"/>
              <w:right w:w="43" w:type="dxa"/>
            </w:tcMar>
            <w:vAlign w:val="bottom"/>
          </w:tcPr>
          <w:p w14:paraId="269764B5" w14:textId="77777777" w:rsidR="006D104E" w:rsidRPr="00D77660" w:rsidRDefault="006D104E" w:rsidP="00D77660">
            <w:pPr>
              <w:jc w:val="right"/>
              <w:rPr>
                <w:sz w:val="22"/>
              </w:rPr>
            </w:pPr>
            <w:r w:rsidRPr="00D77660">
              <w:rPr>
                <w:sz w:val="22"/>
              </w:rPr>
              <w:t>100</w:t>
            </w:r>
          </w:p>
        </w:tc>
        <w:tc>
          <w:tcPr>
            <w:tcW w:w="2300" w:type="dxa"/>
            <w:tcBorders>
              <w:top w:val="nil"/>
              <w:left w:val="nil"/>
              <w:bottom w:val="nil"/>
              <w:right w:val="nil"/>
            </w:tcBorders>
            <w:tcMar>
              <w:top w:w="128" w:type="dxa"/>
              <w:left w:w="43" w:type="dxa"/>
              <w:bottom w:w="43" w:type="dxa"/>
              <w:right w:w="43" w:type="dxa"/>
            </w:tcMar>
            <w:vAlign w:val="bottom"/>
          </w:tcPr>
          <w:p w14:paraId="18FF36F8" w14:textId="77777777" w:rsidR="006D104E" w:rsidRPr="00D77660" w:rsidRDefault="006D104E" w:rsidP="00D77660">
            <w:pPr>
              <w:jc w:val="right"/>
              <w:rPr>
                <w:sz w:val="22"/>
              </w:rPr>
            </w:pPr>
            <w:r w:rsidRPr="00D77660">
              <w:rPr>
                <w:sz w:val="22"/>
              </w:rPr>
              <w:t>0</w:t>
            </w:r>
          </w:p>
        </w:tc>
      </w:tr>
      <w:tr w:rsidR="00B070C3" w:rsidRPr="00D42D77" w14:paraId="6B5F7D0D" w14:textId="77777777">
        <w:trPr>
          <w:trHeight w:val="380"/>
        </w:trPr>
        <w:tc>
          <w:tcPr>
            <w:tcW w:w="4960" w:type="dxa"/>
            <w:tcBorders>
              <w:top w:val="nil"/>
              <w:left w:val="nil"/>
              <w:bottom w:val="nil"/>
              <w:right w:val="nil"/>
            </w:tcBorders>
            <w:tcMar>
              <w:top w:w="128" w:type="dxa"/>
              <w:left w:w="43" w:type="dxa"/>
              <w:bottom w:w="43" w:type="dxa"/>
              <w:right w:w="43" w:type="dxa"/>
            </w:tcMar>
          </w:tcPr>
          <w:p w14:paraId="37E8C63D" w14:textId="77777777" w:rsidR="006D104E" w:rsidRPr="00D77660" w:rsidRDefault="006D104E" w:rsidP="00D42D77">
            <w:pPr>
              <w:rPr>
                <w:sz w:val="22"/>
              </w:rPr>
            </w:pPr>
            <w:r w:rsidRPr="00D77660">
              <w:rPr>
                <w:sz w:val="22"/>
              </w:rPr>
              <w:t xml:space="preserve">Omsorgspermisjon </w:t>
            </w:r>
            <w:proofErr w:type="spellStart"/>
            <w:r w:rsidRPr="00D77660">
              <w:rPr>
                <w:sz w:val="22"/>
              </w:rPr>
              <w:t>utan</w:t>
            </w:r>
            <w:proofErr w:type="spellEnd"/>
            <w:r w:rsidRPr="00D77660">
              <w:rPr>
                <w:sz w:val="22"/>
              </w:rPr>
              <w:t xml:space="preserve"> </w:t>
            </w:r>
            <w:proofErr w:type="spellStart"/>
            <w:r w:rsidRPr="00D77660">
              <w:rPr>
                <w:sz w:val="22"/>
              </w:rPr>
              <w:t>løn</w:t>
            </w:r>
            <w:proofErr w:type="spellEnd"/>
          </w:p>
        </w:tc>
        <w:tc>
          <w:tcPr>
            <w:tcW w:w="2300" w:type="dxa"/>
            <w:tcBorders>
              <w:top w:val="nil"/>
              <w:left w:val="nil"/>
              <w:bottom w:val="nil"/>
              <w:right w:val="nil"/>
            </w:tcBorders>
            <w:tcMar>
              <w:top w:w="128" w:type="dxa"/>
              <w:left w:w="43" w:type="dxa"/>
              <w:bottom w:w="43" w:type="dxa"/>
              <w:right w:w="43" w:type="dxa"/>
            </w:tcMar>
            <w:vAlign w:val="bottom"/>
          </w:tcPr>
          <w:p w14:paraId="7809E255" w14:textId="77777777" w:rsidR="006D104E" w:rsidRPr="00D77660" w:rsidRDefault="006D104E" w:rsidP="00D77660">
            <w:pPr>
              <w:jc w:val="right"/>
              <w:rPr>
                <w:sz w:val="22"/>
              </w:rPr>
            </w:pPr>
            <w:r w:rsidRPr="00D77660">
              <w:rPr>
                <w:sz w:val="22"/>
              </w:rPr>
              <w:t>100</w:t>
            </w:r>
          </w:p>
        </w:tc>
        <w:tc>
          <w:tcPr>
            <w:tcW w:w="2300" w:type="dxa"/>
            <w:tcBorders>
              <w:top w:val="nil"/>
              <w:left w:val="nil"/>
              <w:bottom w:val="nil"/>
              <w:right w:val="nil"/>
            </w:tcBorders>
            <w:tcMar>
              <w:top w:w="128" w:type="dxa"/>
              <w:left w:w="43" w:type="dxa"/>
              <w:bottom w:w="43" w:type="dxa"/>
              <w:right w:w="43" w:type="dxa"/>
            </w:tcMar>
            <w:vAlign w:val="bottom"/>
          </w:tcPr>
          <w:p w14:paraId="2E3CBE5B" w14:textId="77777777" w:rsidR="006D104E" w:rsidRPr="00D77660" w:rsidRDefault="006D104E" w:rsidP="00D77660">
            <w:pPr>
              <w:jc w:val="right"/>
              <w:rPr>
                <w:sz w:val="22"/>
              </w:rPr>
            </w:pPr>
            <w:r w:rsidRPr="00D77660">
              <w:rPr>
                <w:sz w:val="22"/>
              </w:rPr>
              <w:t>0</w:t>
            </w:r>
          </w:p>
        </w:tc>
      </w:tr>
      <w:tr w:rsidR="00B070C3" w:rsidRPr="00D42D77" w14:paraId="11B717B1" w14:textId="77777777">
        <w:trPr>
          <w:trHeight w:val="380"/>
        </w:trPr>
        <w:tc>
          <w:tcPr>
            <w:tcW w:w="4960" w:type="dxa"/>
            <w:tcBorders>
              <w:top w:val="nil"/>
              <w:left w:val="nil"/>
              <w:bottom w:val="single" w:sz="4" w:space="0" w:color="000000"/>
              <w:right w:val="nil"/>
            </w:tcBorders>
            <w:tcMar>
              <w:top w:w="128" w:type="dxa"/>
              <w:left w:w="43" w:type="dxa"/>
              <w:bottom w:w="43" w:type="dxa"/>
              <w:right w:w="43" w:type="dxa"/>
            </w:tcMar>
          </w:tcPr>
          <w:p w14:paraId="494D4D50" w14:textId="77777777" w:rsidR="006D104E" w:rsidRPr="00D77660" w:rsidRDefault="006D104E" w:rsidP="00D42D77">
            <w:pPr>
              <w:rPr>
                <w:sz w:val="22"/>
              </w:rPr>
            </w:pPr>
            <w:r w:rsidRPr="00D77660">
              <w:rPr>
                <w:sz w:val="22"/>
              </w:rPr>
              <w:t xml:space="preserve">Velferdspermisjon med </w:t>
            </w:r>
            <w:proofErr w:type="spellStart"/>
            <w:r w:rsidRPr="00D77660">
              <w:rPr>
                <w:sz w:val="22"/>
              </w:rPr>
              <w:t>løn</w:t>
            </w:r>
            <w:proofErr w:type="spellEnd"/>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359BDDFD" w14:textId="77777777" w:rsidR="006D104E" w:rsidRPr="00D77660" w:rsidRDefault="006D104E" w:rsidP="00D77660">
            <w:pPr>
              <w:jc w:val="right"/>
              <w:rPr>
                <w:sz w:val="22"/>
              </w:rPr>
            </w:pPr>
            <w:r w:rsidRPr="00D77660">
              <w:rPr>
                <w:sz w:val="22"/>
              </w:rPr>
              <w:t>83</w:t>
            </w:r>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37A00A47" w14:textId="77777777" w:rsidR="006D104E" w:rsidRPr="00D77660" w:rsidRDefault="006D104E" w:rsidP="00D77660">
            <w:pPr>
              <w:jc w:val="right"/>
              <w:rPr>
                <w:sz w:val="22"/>
              </w:rPr>
            </w:pPr>
            <w:r w:rsidRPr="00D77660">
              <w:rPr>
                <w:sz w:val="22"/>
              </w:rPr>
              <w:t>17</w:t>
            </w:r>
          </w:p>
        </w:tc>
      </w:tr>
    </w:tbl>
    <w:p w14:paraId="0BAD24AA" w14:textId="77777777" w:rsidR="006D104E" w:rsidRPr="00D42D77" w:rsidRDefault="006D104E" w:rsidP="00D42D77">
      <w:pPr>
        <w:pStyle w:val="avsnitt-tittel"/>
      </w:pPr>
      <w:r w:rsidRPr="00D42D77">
        <w:t>Overtid</w:t>
      </w:r>
    </w:p>
    <w:p w14:paraId="0C643446" w14:textId="77777777" w:rsidR="006D104E" w:rsidRPr="00D42D77" w:rsidRDefault="006D104E" w:rsidP="00D42D77">
      <w:r w:rsidRPr="00D42D77">
        <w:t xml:space="preserve">Totalt blei det registrert 4 636 </w:t>
      </w:r>
      <w:proofErr w:type="spellStart"/>
      <w:r w:rsidRPr="00D42D77">
        <w:t>timar</w:t>
      </w:r>
      <w:proofErr w:type="spellEnd"/>
      <w:r w:rsidRPr="00D42D77">
        <w:t xml:space="preserve"> med overtid i departementet i 2024. Dette </w:t>
      </w:r>
      <w:proofErr w:type="spellStart"/>
      <w:r w:rsidRPr="00D42D77">
        <w:t>utgjer</w:t>
      </w:r>
      <w:proofErr w:type="spellEnd"/>
      <w:r w:rsidRPr="00D42D77">
        <w:t xml:space="preserve"> 1,75 pst. av den avtalte arbeidsinnsatsen. Overtid knytt til gjennomføringa av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jordbruksforhandlingane</w:t>
      </w:r>
      <w:proofErr w:type="spellEnd"/>
      <w:r w:rsidRPr="00D42D77">
        <w:t xml:space="preserve">, </w:t>
      </w:r>
      <w:proofErr w:type="spellStart"/>
      <w:r w:rsidRPr="00D42D77">
        <w:t>utgjer</w:t>
      </w:r>
      <w:proofErr w:type="spellEnd"/>
      <w:r w:rsidRPr="00D42D77">
        <w:t xml:space="preserve"> </w:t>
      </w:r>
      <w:proofErr w:type="spellStart"/>
      <w:r w:rsidRPr="00D42D77">
        <w:t>ein</w:t>
      </w:r>
      <w:proofErr w:type="spellEnd"/>
      <w:r w:rsidRPr="00D42D77">
        <w:t xml:space="preserve"> </w:t>
      </w:r>
      <w:proofErr w:type="spellStart"/>
      <w:r w:rsidRPr="00D42D77">
        <w:t>vesentleg</w:t>
      </w:r>
      <w:proofErr w:type="spellEnd"/>
      <w:r w:rsidRPr="00D42D77">
        <w:t xml:space="preserve"> del av den totale overtida.</w:t>
      </w:r>
    </w:p>
    <w:p w14:paraId="7B3622D7" w14:textId="77777777" w:rsidR="006D104E" w:rsidRPr="00D42D77" w:rsidRDefault="006D104E" w:rsidP="00D42D77">
      <w:pPr>
        <w:pStyle w:val="avsnitt-tittel"/>
      </w:pPr>
      <w:r w:rsidRPr="00D42D77">
        <w:t>Deltid</w:t>
      </w:r>
    </w:p>
    <w:p w14:paraId="66E381E5" w14:textId="77777777" w:rsidR="006D104E" w:rsidRPr="00D42D77" w:rsidRDefault="006D104E" w:rsidP="00D42D77">
      <w:r w:rsidRPr="00D42D77">
        <w:t xml:space="preserve">Alle som blei tilsette fast i departementet i 2024 hadde fulltidsarbeid. Ingen av </w:t>
      </w:r>
      <w:proofErr w:type="spellStart"/>
      <w:r w:rsidRPr="00D42D77">
        <w:t>dei</w:t>
      </w:r>
      <w:proofErr w:type="spellEnd"/>
      <w:r w:rsidRPr="00D42D77">
        <w:t xml:space="preserve"> tilsette har etter eige </w:t>
      </w:r>
      <w:proofErr w:type="spellStart"/>
      <w:r w:rsidRPr="00D42D77">
        <w:t>ønskje</w:t>
      </w:r>
      <w:proofErr w:type="spellEnd"/>
      <w:r w:rsidRPr="00D42D77">
        <w:t xml:space="preserve"> redusert arbeidstida si i løpet av året.</w:t>
      </w:r>
    </w:p>
    <w:p w14:paraId="40FB2EB2" w14:textId="77777777" w:rsidR="006D104E" w:rsidRPr="00D42D77" w:rsidRDefault="006D104E" w:rsidP="00D42D77">
      <w:pPr>
        <w:pStyle w:val="avsnitt-tittel"/>
      </w:pPr>
      <w:r w:rsidRPr="00D42D77">
        <w:t xml:space="preserve">Inkludering og </w:t>
      </w:r>
      <w:proofErr w:type="spellStart"/>
      <w:r w:rsidRPr="00D42D77">
        <w:t>mangfald</w:t>
      </w:r>
      <w:proofErr w:type="spellEnd"/>
    </w:p>
    <w:p w14:paraId="7F3B29D8" w14:textId="77777777" w:rsidR="006D104E" w:rsidRPr="00D42D77" w:rsidRDefault="006D104E" w:rsidP="00D42D77">
      <w:r w:rsidRPr="00D42D77">
        <w:t xml:space="preserve">Departementet og sektoren har utarbeidd </w:t>
      </w:r>
      <w:proofErr w:type="spellStart"/>
      <w:r w:rsidRPr="00D42D77">
        <w:t>handlingsplanar</w:t>
      </w:r>
      <w:proofErr w:type="spellEnd"/>
      <w:r w:rsidRPr="00D42D77">
        <w:t xml:space="preserve"> for inkludering og </w:t>
      </w:r>
      <w:proofErr w:type="spellStart"/>
      <w:r w:rsidRPr="00D42D77">
        <w:t>mangfald</w:t>
      </w:r>
      <w:proofErr w:type="spellEnd"/>
      <w:r w:rsidRPr="00D42D77">
        <w:t xml:space="preserve">. Rekrutteringsstatistikken viser at det i 2024 blei tilsett 10 </w:t>
      </w:r>
      <w:proofErr w:type="spellStart"/>
      <w:r w:rsidRPr="00D42D77">
        <w:t>personar</w:t>
      </w:r>
      <w:proofErr w:type="spellEnd"/>
      <w:r w:rsidRPr="00D42D77">
        <w:t xml:space="preserve"> i departementet, 4 menn og 6 kvinner. Av </w:t>
      </w:r>
      <w:proofErr w:type="spellStart"/>
      <w:r w:rsidRPr="00D42D77">
        <w:t>dei</w:t>
      </w:r>
      <w:proofErr w:type="spellEnd"/>
      <w:r w:rsidRPr="00D42D77">
        <w:t xml:space="preserve"> mellombels tilsette er det 1 kvinne. </w:t>
      </w:r>
      <w:proofErr w:type="spellStart"/>
      <w:r w:rsidRPr="00D42D77">
        <w:t>Tala</w:t>
      </w:r>
      <w:proofErr w:type="spellEnd"/>
      <w:r w:rsidRPr="00D42D77">
        <w:t xml:space="preserve"> viser at yngste </w:t>
      </w:r>
      <w:proofErr w:type="spellStart"/>
      <w:r w:rsidRPr="00D42D77">
        <w:t>nytilsette</w:t>
      </w:r>
      <w:proofErr w:type="spellEnd"/>
      <w:r w:rsidRPr="00D42D77">
        <w:t xml:space="preserve"> var 26 år og eldste 55 år.</w:t>
      </w:r>
    </w:p>
    <w:p w14:paraId="1BC132BD" w14:textId="77777777" w:rsidR="006D104E" w:rsidRPr="00D42D77" w:rsidRDefault="006D104E" w:rsidP="00D42D77">
      <w:r w:rsidRPr="00D42D77">
        <w:t xml:space="preserve">Tabellen </w:t>
      </w:r>
      <w:proofErr w:type="spellStart"/>
      <w:r w:rsidRPr="00D42D77">
        <w:t>nedanfor</w:t>
      </w:r>
      <w:proofErr w:type="spellEnd"/>
      <w:r w:rsidRPr="00D42D77">
        <w:t xml:space="preserve"> gir </w:t>
      </w:r>
      <w:proofErr w:type="gramStart"/>
      <w:r w:rsidRPr="00D42D77">
        <w:t>ei oversikt</w:t>
      </w:r>
      <w:proofErr w:type="gramEnd"/>
      <w:r w:rsidRPr="00D42D77">
        <w:t xml:space="preserve"> over </w:t>
      </w:r>
      <w:proofErr w:type="spellStart"/>
      <w:r w:rsidRPr="00D42D77">
        <w:t>nytilsette</w:t>
      </w:r>
      <w:proofErr w:type="spellEnd"/>
      <w:r w:rsidRPr="00D42D77">
        <w:t xml:space="preserve"> </w:t>
      </w:r>
      <w:proofErr w:type="spellStart"/>
      <w:r w:rsidRPr="00D42D77">
        <w:t>innan</w:t>
      </w:r>
      <w:proofErr w:type="spellEnd"/>
      <w:r w:rsidRPr="00D42D77">
        <w:t xml:space="preserve"> stillingsgruppene og kjønna i ordinære </w:t>
      </w:r>
      <w:proofErr w:type="spellStart"/>
      <w:r w:rsidRPr="00D42D77">
        <w:t>tilsetjingsprosessar</w:t>
      </w:r>
      <w:proofErr w:type="spellEnd"/>
      <w:r w:rsidRPr="00D42D77">
        <w:t xml:space="preserve"> i 2024:</w:t>
      </w:r>
    </w:p>
    <w:p w14:paraId="33946DDC" w14:textId="6047563B" w:rsidR="00493A41" w:rsidRPr="00D42D77" w:rsidRDefault="00493A41" w:rsidP="00D42D77">
      <w:pPr>
        <w:pStyle w:val="tabell-tittel"/>
      </w:pPr>
      <w:proofErr w:type="spellStart"/>
      <w:r w:rsidRPr="00D42D77">
        <w:t>Nytilsette</w:t>
      </w:r>
      <w:proofErr w:type="spellEnd"/>
    </w:p>
    <w:p w14:paraId="5DC44C75" w14:textId="77777777" w:rsidR="006D104E" w:rsidRPr="00D42D77" w:rsidRDefault="006D104E" w:rsidP="00D42D77">
      <w:pPr>
        <w:pStyle w:val="Tabellnavn"/>
      </w:pPr>
      <w:r w:rsidRPr="00D42D77">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B070C3" w:rsidRPr="00D42D77" w14:paraId="17884236"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4F0EF" w14:textId="77777777" w:rsidR="006D104E" w:rsidRPr="00D77660" w:rsidRDefault="006D104E" w:rsidP="00D42D77">
            <w:pPr>
              <w:rPr>
                <w:sz w:val="22"/>
              </w:rPr>
            </w:pPr>
            <w:r w:rsidRPr="00D77660">
              <w:rPr>
                <w:sz w:val="22"/>
              </w:rP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3BB1C1" w14:textId="77777777" w:rsidR="006D104E" w:rsidRPr="00D77660" w:rsidRDefault="006D104E" w:rsidP="00D77660">
            <w:pPr>
              <w:jc w:val="right"/>
              <w:rPr>
                <w:sz w:val="22"/>
              </w:rPr>
            </w:pPr>
            <w:r w:rsidRPr="00D77660">
              <w:rPr>
                <w:sz w:val="22"/>
              </w:rPr>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F040B" w14:textId="77777777" w:rsidR="006D104E" w:rsidRPr="00D77660" w:rsidRDefault="006D104E" w:rsidP="00D77660">
            <w:pPr>
              <w:jc w:val="right"/>
              <w:rPr>
                <w:sz w:val="22"/>
              </w:rPr>
            </w:pPr>
            <w:r w:rsidRPr="00D77660">
              <w:rPr>
                <w:sz w:val="22"/>
              </w:rPr>
              <w:t>Menn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EAE60C" w14:textId="77777777" w:rsidR="006D104E" w:rsidRPr="00D77660" w:rsidRDefault="006D104E" w:rsidP="00D77660">
            <w:pPr>
              <w:jc w:val="right"/>
              <w:rPr>
                <w:sz w:val="22"/>
              </w:rPr>
            </w:pPr>
            <w:r w:rsidRPr="00D77660">
              <w:rPr>
                <w:sz w:val="22"/>
              </w:rPr>
              <w:t>Totalt</w:t>
            </w:r>
          </w:p>
        </w:tc>
      </w:tr>
      <w:tr w:rsidR="00B070C3" w:rsidRPr="00D42D77" w14:paraId="7D269BB8"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160E203" w14:textId="77777777" w:rsidR="006D104E" w:rsidRPr="00D77660" w:rsidRDefault="006D104E" w:rsidP="00D42D77">
            <w:pPr>
              <w:rPr>
                <w:sz w:val="22"/>
              </w:rPr>
            </w:pPr>
            <w:r w:rsidRPr="00D77660">
              <w:rPr>
                <w:sz w:val="22"/>
              </w:rPr>
              <w:t>1539 Fagdirektør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CB8978" w14:textId="77777777" w:rsidR="006D104E" w:rsidRPr="00D77660" w:rsidRDefault="006D104E" w:rsidP="00D77660">
            <w:pPr>
              <w:jc w:val="right"/>
              <w:rPr>
                <w:sz w:val="22"/>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65AE84" w14:textId="77777777" w:rsidR="006D104E" w:rsidRPr="00D77660" w:rsidRDefault="006D104E" w:rsidP="00D77660">
            <w:pPr>
              <w:jc w:val="right"/>
              <w:rPr>
                <w:sz w:val="22"/>
              </w:rPr>
            </w:pPr>
            <w:r w:rsidRPr="00D77660">
              <w:rPr>
                <w:sz w:val="22"/>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E4C356" w14:textId="77777777" w:rsidR="006D104E" w:rsidRPr="00D77660" w:rsidRDefault="006D104E" w:rsidP="00D77660">
            <w:pPr>
              <w:jc w:val="right"/>
              <w:rPr>
                <w:sz w:val="22"/>
              </w:rPr>
            </w:pPr>
            <w:r w:rsidRPr="00D77660">
              <w:rPr>
                <w:sz w:val="22"/>
              </w:rPr>
              <w:t>1</w:t>
            </w:r>
          </w:p>
        </w:tc>
      </w:tr>
      <w:tr w:rsidR="00B070C3" w:rsidRPr="00D42D77" w14:paraId="62D720E7" w14:textId="77777777">
        <w:trPr>
          <w:trHeight w:val="380"/>
        </w:trPr>
        <w:tc>
          <w:tcPr>
            <w:tcW w:w="5320" w:type="dxa"/>
            <w:tcBorders>
              <w:top w:val="nil"/>
              <w:left w:val="nil"/>
              <w:bottom w:val="nil"/>
              <w:right w:val="nil"/>
            </w:tcBorders>
            <w:tcMar>
              <w:top w:w="128" w:type="dxa"/>
              <w:left w:w="43" w:type="dxa"/>
              <w:bottom w:w="43" w:type="dxa"/>
              <w:right w:w="43" w:type="dxa"/>
            </w:tcMar>
          </w:tcPr>
          <w:p w14:paraId="4D30EE1C" w14:textId="77777777" w:rsidR="006D104E" w:rsidRPr="00D77660" w:rsidRDefault="006D104E" w:rsidP="00D42D77">
            <w:pPr>
              <w:rPr>
                <w:sz w:val="22"/>
              </w:rPr>
            </w:pPr>
            <w:r w:rsidRPr="00D77660">
              <w:rPr>
                <w:sz w:val="22"/>
              </w:rPr>
              <w:t xml:space="preserve">1364 </w:t>
            </w:r>
            <w:proofErr w:type="spellStart"/>
            <w:r w:rsidRPr="00D77660">
              <w:rPr>
                <w:sz w:val="22"/>
              </w:rPr>
              <w:t>Seniorrådgivar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92B8335" w14:textId="77777777" w:rsidR="006D104E" w:rsidRPr="00D77660" w:rsidRDefault="006D104E" w:rsidP="00D77660">
            <w:pPr>
              <w:jc w:val="right"/>
              <w:rPr>
                <w:sz w:val="22"/>
              </w:rPr>
            </w:pPr>
            <w:r w:rsidRPr="00D77660">
              <w:rPr>
                <w:sz w:val="22"/>
              </w:rPr>
              <w:t>3</w:t>
            </w:r>
          </w:p>
        </w:tc>
        <w:tc>
          <w:tcPr>
            <w:tcW w:w="1400" w:type="dxa"/>
            <w:tcBorders>
              <w:top w:val="nil"/>
              <w:left w:val="nil"/>
              <w:bottom w:val="nil"/>
              <w:right w:val="nil"/>
            </w:tcBorders>
            <w:tcMar>
              <w:top w:w="128" w:type="dxa"/>
              <w:left w:w="43" w:type="dxa"/>
              <w:bottom w:w="43" w:type="dxa"/>
              <w:right w:w="43" w:type="dxa"/>
            </w:tcMar>
            <w:vAlign w:val="bottom"/>
          </w:tcPr>
          <w:p w14:paraId="45557CB1" w14:textId="77777777" w:rsidR="006D104E" w:rsidRPr="00D77660" w:rsidRDefault="006D104E" w:rsidP="00D77660">
            <w:pPr>
              <w:jc w:val="right"/>
              <w:rPr>
                <w:sz w:val="22"/>
              </w:rPr>
            </w:pPr>
            <w:r w:rsidRPr="00D77660">
              <w:rPr>
                <w:sz w:val="22"/>
              </w:rPr>
              <w:t>2</w:t>
            </w:r>
          </w:p>
        </w:tc>
        <w:tc>
          <w:tcPr>
            <w:tcW w:w="1400" w:type="dxa"/>
            <w:tcBorders>
              <w:top w:val="nil"/>
              <w:left w:val="nil"/>
              <w:bottom w:val="nil"/>
              <w:right w:val="nil"/>
            </w:tcBorders>
            <w:tcMar>
              <w:top w:w="128" w:type="dxa"/>
              <w:left w:w="43" w:type="dxa"/>
              <w:bottom w:w="43" w:type="dxa"/>
              <w:right w:w="43" w:type="dxa"/>
            </w:tcMar>
            <w:vAlign w:val="bottom"/>
          </w:tcPr>
          <w:p w14:paraId="7B9D767A" w14:textId="77777777" w:rsidR="006D104E" w:rsidRPr="00D77660" w:rsidRDefault="006D104E" w:rsidP="00D77660">
            <w:pPr>
              <w:jc w:val="right"/>
              <w:rPr>
                <w:sz w:val="22"/>
              </w:rPr>
            </w:pPr>
            <w:r w:rsidRPr="00D77660">
              <w:rPr>
                <w:sz w:val="22"/>
              </w:rPr>
              <w:t>5</w:t>
            </w:r>
          </w:p>
        </w:tc>
      </w:tr>
      <w:tr w:rsidR="00B070C3" w:rsidRPr="00D42D77" w14:paraId="3A804102" w14:textId="77777777">
        <w:trPr>
          <w:trHeight w:val="380"/>
        </w:trPr>
        <w:tc>
          <w:tcPr>
            <w:tcW w:w="5320" w:type="dxa"/>
            <w:tcBorders>
              <w:top w:val="nil"/>
              <w:left w:val="nil"/>
              <w:bottom w:val="nil"/>
              <w:right w:val="nil"/>
            </w:tcBorders>
            <w:tcMar>
              <w:top w:w="128" w:type="dxa"/>
              <w:left w:w="43" w:type="dxa"/>
              <w:bottom w:w="43" w:type="dxa"/>
              <w:right w:w="43" w:type="dxa"/>
            </w:tcMar>
          </w:tcPr>
          <w:p w14:paraId="72161E0C" w14:textId="77777777" w:rsidR="006D104E" w:rsidRPr="00D77660" w:rsidRDefault="006D104E" w:rsidP="00D42D77">
            <w:pPr>
              <w:rPr>
                <w:sz w:val="22"/>
              </w:rPr>
            </w:pPr>
            <w:r w:rsidRPr="00D77660">
              <w:rPr>
                <w:sz w:val="22"/>
              </w:rPr>
              <w:t xml:space="preserve">1436 </w:t>
            </w:r>
            <w:proofErr w:type="spellStart"/>
            <w:r w:rsidRPr="00D77660">
              <w:rPr>
                <w:sz w:val="22"/>
              </w:rPr>
              <w:t>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58BB449" w14:textId="77777777" w:rsidR="006D104E" w:rsidRPr="00D77660" w:rsidRDefault="006D104E" w:rsidP="00D77660">
            <w:pPr>
              <w:jc w:val="right"/>
              <w:rPr>
                <w:sz w:val="22"/>
              </w:rPr>
            </w:pPr>
            <w:r w:rsidRPr="00D77660">
              <w:rPr>
                <w:sz w:val="22"/>
              </w:rPr>
              <w:t>2</w:t>
            </w:r>
          </w:p>
        </w:tc>
        <w:tc>
          <w:tcPr>
            <w:tcW w:w="1400" w:type="dxa"/>
            <w:tcBorders>
              <w:top w:val="nil"/>
              <w:left w:val="nil"/>
              <w:bottom w:val="nil"/>
              <w:right w:val="nil"/>
            </w:tcBorders>
            <w:tcMar>
              <w:top w:w="128" w:type="dxa"/>
              <w:left w:w="43" w:type="dxa"/>
              <w:bottom w:w="43" w:type="dxa"/>
              <w:right w:w="43" w:type="dxa"/>
            </w:tcMar>
            <w:vAlign w:val="bottom"/>
          </w:tcPr>
          <w:p w14:paraId="6B902D28" w14:textId="77777777" w:rsidR="006D104E" w:rsidRPr="00D77660" w:rsidRDefault="006D104E" w:rsidP="00D77660">
            <w:pPr>
              <w:jc w:val="right"/>
              <w:rPr>
                <w:sz w:val="22"/>
              </w:rPr>
            </w:pPr>
            <w:r w:rsidRPr="00D77660">
              <w:rPr>
                <w:sz w:val="22"/>
              </w:rPr>
              <w:t>1</w:t>
            </w:r>
          </w:p>
        </w:tc>
        <w:tc>
          <w:tcPr>
            <w:tcW w:w="1400" w:type="dxa"/>
            <w:tcBorders>
              <w:top w:val="nil"/>
              <w:left w:val="nil"/>
              <w:bottom w:val="nil"/>
              <w:right w:val="nil"/>
            </w:tcBorders>
            <w:tcMar>
              <w:top w:w="128" w:type="dxa"/>
              <w:left w:w="43" w:type="dxa"/>
              <w:bottom w:w="43" w:type="dxa"/>
              <w:right w:w="43" w:type="dxa"/>
            </w:tcMar>
            <w:vAlign w:val="bottom"/>
          </w:tcPr>
          <w:p w14:paraId="1521532A" w14:textId="77777777" w:rsidR="006D104E" w:rsidRPr="00D77660" w:rsidRDefault="006D104E" w:rsidP="00D77660">
            <w:pPr>
              <w:jc w:val="right"/>
              <w:rPr>
                <w:sz w:val="22"/>
              </w:rPr>
            </w:pPr>
            <w:r w:rsidRPr="00D77660">
              <w:rPr>
                <w:sz w:val="22"/>
              </w:rPr>
              <w:t>3</w:t>
            </w:r>
          </w:p>
        </w:tc>
      </w:tr>
      <w:tr w:rsidR="00B070C3" w:rsidRPr="00D42D77" w14:paraId="74E415F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54ABFE4" w14:textId="77777777" w:rsidR="006D104E" w:rsidRPr="00D77660" w:rsidRDefault="006D104E" w:rsidP="00D42D77">
            <w:pPr>
              <w:rPr>
                <w:sz w:val="22"/>
              </w:rPr>
            </w:pPr>
            <w:r w:rsidRPr="00D77660">
              <w:rPr>
                <w:sz w:val="22"/>
              </w:rPr>
              <w:t>1408 Førstekonsulent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B089AE" w14:textId="77777777" w:rsidR="006D104E" w:rsidRPr="00D77660" w:rsidRDefault="006D104E" w:rsidP="00D77660">
            <w:pPr>
              <w:jc w:val="right"/>
              <w:rPr>
                <w:sz w:val="22"/>
              </w:rPr>
            </w:pPr>
            <w:r w:rsidRPr="00D77660">
              <w:rPr>
                <w:sz w:val="22"/>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9EE215" w14:textId="77777777" w:rsidR="006D104E" w:rsidRPr="00D77660" w:rsidRDefault="006D104E" w:rsidP="00D77660">
            <w:pPr>
              <w:jc w:val="right"/>
              <w:rPr>
                <w:sz w:val="22"/>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53FB80" w14:textId="77777777" w:rsidR="006D104E" w:rsidRPr="00D77660" w:rsidRDefault="006D104E" w:rsidP="00D77660">
            <w:pPr>
              <w:jc w:val="right"/>
              <w:rPr>
                <w:sz w:val="22"/>
              </w:rPr>
            </w:pPr>
            <w:r w:rsidRPr="00D77660">
              <w:rPr>
                <w:sz w:val="22"/>
              </w:rPr>
              <w:t>1</w:t>
            </w:r>
          </w:p>
        </w:tc>
      </w:tr>
    </w:tbl>
    <w:p w14:paraId="666229E9" w14:textId="77777777" w:rsidR="006D104E" w:rsidRPr="00D42D77" w:rsidRDefault="006D104E" w:rsidP="00D42D77">
      <w:r w:rsidRPr="00D42D77">
        <w:t xml:space="preserve">Når det </w:t>
      </w:r>
      <w:proofErr w:type="spellStart"/>
      <w:r w:rsidRPr="00D42D77">
        <w:t>gjeld</w:t>
      </w:r>
      <w:proofErr w:type="spellEnd"/>
      <w:r w:rsidRPr="00D42D77">
        <w:t xml:space="preserve"> </w:t>
      </w:r>
      <w:proofErr w:type="spellStart"/>
      <w:r w:rsidRPr="00D42D77">
        <w:t>personar</w:t>
      </w:r>
      <w:proofErr w:type="spellEnd"/>
      <w:r w:rsidRPr="00D42D77">
        <w:t xml:space="preserve"> med hol i CV-en, </w:t>
      </w:r>
      <w:proofErr w:type="spellStart"/>
      <w:r w:rsidRPr="00D42D77">
        <w:t>funksjonsnedsetjingar</w:t>
      </w:r>
      <w:proofErr w:type="spellEnd"/>
      <w:r w:rsidRPr="00D42D77">
        <w:t xml:space="preserve"> og </w:t>
      </w:r>
      <w:proofErr w:type="spellStart"/>
      <w:r w:rsidRPr="00D42D77">
        <w:t>innvandrarbakgrunn</w:t>
      </w:r>
      <w:proofErr w:type="spellEnd"/>
      <w:r w:rsidRPr="00D42D77">
        <w:t xml:space="preserve">, blei det </w:t>
      </w:r>
      <w:proofErr w:type="spellStart"/>
      <w:r w:rsidRPr="00D42D77">
        <w:t>ikkje</w:t>
      </w:r>
      <w:proofErr w:type="spellEnd"/>
      <w:r w:rsidRPr="00D42D77">
        <w:t xml:space="preserve"> tilsett </w:t>
      </w:r>
      <w:proofErr w:type="spellStart"/>
      <w:r w:rsidRPr="00D42D77">
        <w:t>nokon</w:t>
      </w:r>
      <w:proofErr w:type="spellEnd"/>
      <w:r w:rsidRPr="00D42D77">
        <w:t xml:space="preserve"> som oppgav dette i 2024. Det blei i 2024 </w:t>
      </w:r>
      <w:proofErr w:type="spellStart"/>
      <w:r w:rsidRPr="00D42D77">
        <w:t>ikkje</w:t>
      </w:r>
      <w:proofErr w:type="spellEnd"/>
      <w:r w:rsidRPr="00D42D77">
        <w:t xml:space="preserve"> tilsett </w:t>
      </w:r>
      <w:proofErr w:type="spellStart"/>
      <w:r w:rsidRPr="00D42D77">
        <w:t>nokon</w:t>
      </w:r>
      <w:proofErr w:type="spellEnd"/>
      <w:r w:rsidRPr="00D42D77">
        <w:t xml:space="preserve"> </w:t>
      </w:r>
      <w:proofErr w:type="spellStart"/>
      <w:r w:rsidRPr="00D42D77">
        <w:t>frå</w:t>
      </w:r>
      <w:proofErr w:type="spellEnd"/>
      <w:r w:rsidRPr="00D42D77">
        <w:t xml:space="preserve"> NAV-tiltak.</w:t>
      </w:r>
    </w:p>
    <w:p w14:paraId="5EEEBE03" w14:textId="77777777" w:rsidR="006D104E" w:rsidRPr="00D42D77" w:rsidRDefault="006D104E" w:rsidP="00D42D77">
      <w:pPr>
        <w:pStyle w:val="avsnitt-tittel"/>
      </w:pPr>
      <w:r w:rsidRPr="00D42D77">
        <w:t>Mobbing og trakassering</w:t>
      </w:r>
    </w:p>
    <w:p w14:paraId="07FC684A" w14:textId="77777777" w:rsidR="006D104E" w:rsidRPr="00D42D77" w:rsidRDefault="006D104E" w:rsidP="00D42D77">
      <w:r w:rsidRPr="00D42D77">
        <w:t xml:space="preserve">Arbeidet med </w:t>
      </w:r>
      <w:proofErr w:type="spellStart"/>
      <w:r w:rsidRPr="00D42D77">
        <w:t>haldningar</w:t>
      </w:r>
      <w:proofErr w:type="spellEnd"/>
      <w:r w:rsidRPr="00D42D77">
        <w:t xml:space="preserve"> for å motarbeide mobbing og diskriminering har </w:t>
      </w:r>
      <w:proofErr w:type="spellStart"/>
      <w:r w:rsidRPr="00D42D77">
        <w:t>merksemd</w:t>
      </w:r>
      <w:proofErr w:type="spellEnd"/>
      <w:r w:rsidRPr="00D42D77">
        <w:t xml:space="preserve"> i departementet. Eigne </w:t>
      </w:r>
      <w:proofErr w:type="spellStart"/>
      <w:r w:rsidRPr="00D42D77">
        <w:t>varslingsrutinar</w:t>
      </w:r>
      <w:proofErr w:type="spellEnd"/>
      <w:r w:rsidRPr="00D42D77">
        <w:t xml:space="preserve"> er utarbeidde, og departementet har system for å vareta </w:t>
      </w:r>
      <w:proofErr w:type="spellStart"/>
      <w:r w:rsidRPr="00D42D77">
        <w:t>varslarar</w:t>
      </w:r>
      <w:proofErr w:type="spellEnd"/>
      <w:r w:rsidRPr="00D42D77">
        <w:t>.</w:t>
      </w:r>
    </w:p>
    <w:p w14:paraId="79398146" w14:textId="77777777" w:rsidR="006D104E" w:rsidRPr="00D42D77" w:rsidRDefault="006D104E" w:rsidP="00D42D77">
      <w:pPr>
        <w:pStyle w:val="Overskrift1"/>
      </w:pPr>
      <w:r w:rsidRPr="00D42D77">
        <w:t xml:space="preserve">Oppfølging av FNs </w:t>
      </w:r>
      <w:proofErr w:type="spellStart"/>
      <w:r w:rsidRPr="00D42D77">
        <w:t>berekraftsmål</w:t>
      </w:r>
      <w:proofErr w:type="spellEnd"/>
    </w:p>
    <w:p w14:paraId="2E214295" w14:textId="77777777" w:rsidR="006D104E" w:rsidRPr="00D42D77" w:rsidRDefault="006D104E" w:rsidP="00D42D77">
      <w:proofErr w:type="spellStart"/>
      <w:r w:rsidRPr="00D42D77">
        <w:t>Berekraftsagendaen</w:t>
      </w:r>
      <w:proofErr w:type="spellEnd"/>
      <w:r w:rsidRPr="00D42D77">
        <w:t xml:space="preserve"> </w:t>
      </w:r>
      <w:proofErr w:type="spellStart"/>
      <w:r w:rsidRPr="00D42D77">
        <w:t>set</w:t>
      </w:r>
      <w:proofErr w:type="spellEnd"/>
      <w:r w:rsidRPr="00D42D77">
        <w:t xml:space="preserve"> ambisiøse mål for arbeidet med økonomisk, sosial og miljømessig utvikling fram mot 2030, og er ei overbygning for regjeringa sin politikk nasjonalt og internasjonalt. Våren 2025 la regjeringa fram Meld. St. 35 (2024–2025) </w:t>
      </w:r>
      <w:r w:rsidRPr="00D42D77">
        <w:rPr>
          <w:rStyle w:val="kursiv"/>
        </w:rPr>
        <w:t xml:space="preserve">Norges arbeid med </w:t>
      </w:r>
      <w:proofErr w:type="spellStart"/>
      <w:r w:rsidRPr="00D42D77">
        <w:rPr>
          <w:rStyle w:val="kursiv"/>
        </w:rPr>
        <w:t>bærekraftsmålene</w:t>
      </w:r>
      <w:proofErr w:type="spellEnd"/>
      <w:r w:rsidRPr="00D42D77">
        <w:rPr>
          <w:rStyle w:val="kursiv"/>
        </w:rPr>
        <w:t xml:space="preserve"> – status, utfordringer og veien videre.</w:t>
      </w:r>
      <w:r w:rsidRPr="00D42D77">
        <w:t xml:space="preserve"> Meldinga </w:t>
      </w:r>
      <w:proofErr w:type="spellStart"/>
      <w:r w:rsidRPr="00D42D77">
        <w:t>omfattar</w:t>
      </w:r>
      <w:proofErr w:type="spellEnd"/>
      <w:r w:rsidRPr="00D42D77">
        <w:t xml:space="preserve"> ei samla omtale av status for </w:t>
      </w:r>
      <w:proofErr w:type="spellStart"/>
      <w:r w:rsidRPr="00D42D77">
        <w:t>Noreg</w:t>
      </w:r>
      <w:proofErr w:type="spellEnd"/>
      <w:r w:rsidRPr="00D42D77">
        <w:t xml:space="preserve"> sitt arbeid med </w:t>
      </w:r>
      <w:proofErr w:type="spellStart"/>
      <w:r w:rsidRPr="00D42D77">
        <w:t>berekraftsmåla</w:t>
      </w:r>
      <w:proofErr w:type="spellEnd"/>
      <w:r w:rsidRPr="00D42D77">
        <w:t xml:space="preserve"> og vektlegg særskilt </w:t>
      </w:r>
      <w:proofErr w:type="spellStart"/>
      <w:r w:rsidRPr="00D42D77">
        <w:t>dei</w:t>
      </w:r>
      <w:proofErr w:type="spellEnd"/>
      <w:r w:rsidRPr="00D42D77">
        <w:t xml:space="preserve"> områda der </w:t>
      </w:r>
      <w:proofErr w:type="spellStart"/>
      <w:r w:rsidRPr="00D42D77">
        <w:t>Noreg</w:t>
      </w:r>
      <w:proofErr w:type="spellEnd"/>
      <w:r w:rsidRPr="00D42D77">
        <w:t xml:space="preserve"> har </w:t>
      </w:r>
      <w:proofErr w:type="spellStart"/>
      <w:r w:rsidRPr="00D42D77">
        <w:t>eit</w:t>
      </w:r>
      <w:proofErr w:type="spellEnd"/>
      <w:r w:rsidRPr="00D42D77">
        <w:t xml:space="preserve"> </w:t>
      </w:r>
      <w:proofErr w:type="spellStart"/>
      <w:r w:rsidRPr="00D42D77">
        <w:t>forbetringspotensial</w:t>
      </w:r>
      <w:proofErr w:type="spellEnd"/>
      <w:r w:rsidRPr="00D42D77">
        <w:t xml:space="preserve">. Meldinga </w:t>
      </w:r>
      <w:proofErr w:type="spellStart"/>
      <w:r w:rsidRPr="00D42D77">
        <w:t>gjer</w:t>
      </w:r>
      <w:proofErr w:type="spellEnd"/>
      <w:r w:rsidRPr="00D42D77">
        <w:t xml:space="preserve"> </w:t>
      </w:r>
      <w:proofErr w:type="spellStart"/>
      <w:r w:rsidRPr="00D42D77">
        <w:t>vidare</w:t>
      </w:r>
      <w:proofErr w:type="spellEnd"/>
      <w:r w:rsidRPr="00D42D77">
        <w:t xml:space="preserve"> greie for regjeringa sin politikk på </w:t>
      </w:r>
      <w:proofErr w:type="spellStart"/>
      <w:r w:rsidRPr="00D42D77">
        <w:t>desse</w:t>
      </w:r>
      <w:proofErr w:type="spellEnd"/>
      <w:r w:rsidRPr="00D42D77">
        <w:t xml:space="preserve"> områda, </w:t>
      </w:r>
      <w:proofErr w:type="spellStart"/>
      <w:r w:rsidRPr="00D42D77">
        <w:t>irekna</w:t>
      </w:r>
      <w:proofErr w:type="spellEnd"/>
      <w:r w:rsidRPr="00D42D77">
        <w:t xml:space="preserve"> område som </w:t>
      </w:r>
      <w:proofErr w:type="spellStart"/>
      <w:r w:rsidRPr="00D42D77">
        <w:t>omfattar</w:t>
      </w:r>
      <w:proofErr w:type="spellEnd"/>
      <w:r w:rsidRPr="00D42D77">
        <w:t xml:space="preserve"> landbruks- og matpolitikken.</w:t>
      </w:r>
    </w:p>
    <w:p w14:paraId="4D041430" w14:textId="77777777" w:rsidR="006D104E" w:rsidRPr="00D42D77" w:rsidRDefault="006D104E" w:rsidP="00D42D77">
      <w:r w:rsidRPr="00D42D77">
        <w:t xml:space="preserve">Dei fire </w:t>
      </w:r>
      <w:proofErr w:type="spellStart"/>
      <w:r w:rsidRPr="00D42D77">
        <w:t>hovudmåla</w:t>
      </w:r>
      <w:proofErr w:type="spellEnd"/>
      <w:r w:rsidRPr="00D42D77">
        <w:t xml:space="preserve"> for landbruks- og matpolitikken; </w:t>
      </w:r>
      <w:proofErr w:type="spellStart"/>
      <w:r w:rsidRPr="00D42D77">
        <w:t>matsikkerheit</w:t>
      </w:r>
      <w:proofErr w:type="spellEnd"/>
      <w:r w:rsidRPr="00D42D77">
        <w:t xml:space="preserve"> og beredskap, landbruk over heile landet, </w:t>
      </w:r>
      <w:proofErr w:type="spellStart"/>
      <w:r w:rsidRPr="00D42D77">
        <w:t>auka</w:t>
      </w:r>
      <w:proofErr w:type="spellEnd"/>
      <w:r w:rsidRPr="00D42D77">
        <w:t xml:space="preserve"> verdiskaping og </w:t>
      </w:r>
      <w:proofErr w:type="spellStart"/>
      <w:r w:rsidRPr="00D42D77">
        <w:t>berekraftig</w:t>
      </w:r>
      <w:proofErr w:type="spellEnd"/>
      <w:r w:rsidRPr="00D42D77">
        <w:t xml:space="preserve"> landbruk med </w:t>
      </w:r>
      <w:proofErr w:type="spellStart"/>
      <w:r w:rsidRPr="00D42D77">
        <w:t>lågare</w:t>
      </w:r>
      <w:proofErr w:type="spellEnd"/>
      <w:r w:rsidRPr="00D42D77">
        <w:t xml:space="preserve"> utslepp av </w:t>
      </w:r>
      <w:proofErr w:type="spellStart"/>
      <w:r w:rsidRPr="00D42D77">
        <w:t>klimagassar</w:t>
      </w:r>
      <w:proofErr w:type="spellEnd"/>
      <w:r w:rsidRPr="00D42D77">
        <w:t xml:space="preserve">, skal bidra til å nå </w:t>
      </w:r>
      <w:proofErr w:type="spellStart"/>
      <w:r w:rsidRPr="00D42D77">
        <w:t>fleire</w:t>
      </w:r>
      <w:proofErr w:type="spellEnd"/>
      <w:r w:rsidRPr="00D42D77">
        <w:t xml:space="preserve"> av </w:t>
      </w:r>
      <w:proofErr w:type="spellStart"/>
      <w:r w:rsidRPr="00D42D77">
        <w:t>berekraftsagendaen</w:t>
      </w:r>
      <w:proofErr w:type="spellEnd"/>
      <w:r w:rsidRPr="00D42D77">
        <w:t xml:space="preserve"> sine </w:t>
      </w:r>
      <w:proofErr w:type="spellStart"/>
      <w:r w:rsidRPr="00D42D77">
        <w:t>målsetjingar</w:t>
      </w:r>
      <w:proofErr w:type="spellEnd"/>
      <w:r w:rsidRPr="00D42D77">
        <w:t xml:space="preserve">. I tillegg til at landbruks- og matpolitikken skal sikre eiga befolkning nok og trygg mat med </w:t>
      </w:r>
      <w:proofErr w:type="spellStart"/>
      <w:r w:rsidRPr="00D42D77">
        <w:t>tydelege</w:t>
      </w:r>
      <w:proofErr w:type="spellEnd"/>
      <w:r w:rsidRPr="00D42D77">
        <w:t xml:space="preserve"> miljø- og </w:t>
      </w:r>
      <w:proofErr w:type="spellStart"/>
      <w:r w:rsidRPr="00D42D77">
        <w:t>klimaambisjonar</w:t>
      </w:r>
      <w:proofErr w:type="spellEnd"/>
      <w:r w:rsidRPr="00D42D77">
        <w:t xml:space="preserve">, </w:t>
      </w:r>
      <w:proofErr w:type="spellStart"/>
      <w:r w:rsidRPr="00D42D77">
        <w:t>omfattar</w:t>
      </w:r>
      <w:proofErr w:type="spellEnd"/>
      <w:r w:rsidRPr="00D42D77">
        <w:t xml:space="preserve"> måla òg </w:t>
      </w:r>
      <w:proofErr w:type="spellStart"/>
      <w:r w:rsidRPr="00D42D77">
        <w:t>ambisjonar</w:t>
      </w:r>
      <w:proofErr w:type="spellEnd"/>
      <w:r w:rsidRPr="00D42D77">
        <w:t xml:space="preserve"> knytte til </w:t>
      </w:r>
      <w:proofErr w:type="spellStart"/>
      <w:r w:rsidRPr="00D42D77">
        <w:t>eit</w:t>
      </w:r>
      <w:proofErr w:type="spellEnd"/>
      <w:r w:rsidRPr="00D42D77">
        <w:t xml:space="preserve"> </w:t>
      </w:r>
      <w:proofErr w:type="spellStart"/>
      <w:r w:rsidRPr="00D42D77">
        <w:t>berekraftig</w:t>
      </w:r>
      <w:proofErr w:type="spellEnd"/>
      <w:r w:rsidRPr="00D42D77">
        <w:t xml:space="preserve"> skogbruk, arealbruk, varetaking av kulturlandskap, og </w:t>
      </w:r>
      <w:proofErr w:type="spellStart"/>
      <w:r w:rsidRPr="00D42D77">
        <w:t>busetjing</w:t>
      </w:r>
      <w:proofErr w:type="spellEnd"/>
      <w:r w:rsidRPr="00D42D77">
        <w:t xml:space="preserve"> og </w:t>
      </w:r>
      <w:proofErr w:type="spellStart"/>
      <w:r w:rsidRPr="00D42D77">
        <w:t>sysselsetjing</w:t>
      </w:r>
      <w:proofErr w:type="spellEnd"/>
      <w:r w:rsidRPr="00D42D77">
        <w:t xml:space="preserve"> med utgangspunkt i landbruket sine </w:t>
      </w:r>
      <w:proofErr w:type="spellStart"/>
      <w:r w:rsidRPr="00D42D77">
        <w:t>ressursar</w:t>
      </w:r>
      <w:proofErr w:type="spellEnd"/>
      <w:r w:rsidRPr="00D42D77">
        <w:t xml:space="preserve">. </w:t>
      </w:r>
      <w:proofErr w:type="spellStart"/>
      <w:r w:rsidRPr="00D42D77">
        <w:t>Målbiletet</w:t>
      </w:r>
      <w:proofErr w:type="spellEnd"/>
      <w:r w:rsidRPr="00D42D77">
        <w:t xml:space="preserve"> </w:t>
      </w:r>
      <w:proofErr w:type="spellStart"/>
      <w:r w:rsidRPr="00D42D77">
        <w:t>speglar</w:t>
      </w:r>
      <w:proofErr w:type="spellEnd"/>
      <w:r w:rsidRPr="00D42D77">
        <w:t xml:space="preserve"> med andre ord </w:t>
      </w:r>
      <w:proofErr w:type="spellStart"/>
      <w:r w:rsidRPr="00D42D77">
        <w:t>eit</w:t>
      </w:r>
      <w:proofErr w:type="spellEnd"/>
      <w:r w:rsidRPr="00D42D77">
        <w:t xml:space="preserve"> multifunksjonelt landbruk.</w:t>
      </w:r>
    </w:p>
    <w:p w14:paraId="308748E9" w14:textId="77777777" w:rsidR="006D104E" w:rsidRPr="00D42D77" w:rsidRDefault="006D104E" w:rsidP="00D42D77">
      <w:pPr>
        <w:pStyle w:val="Undertittel"/>
      </w:pPr>
      <w:r w:rsidRPr="00D42D77">
        <w:t xml:space="preserve">Mål 2 Utrydde </w:t>
      </w:r>
      <w:proofErr w:type="spellStart"/>
      <w:r w:rsidRPr="00D42D77">
        <w:t>svolt</w:t>
      </w:r>
      <w:proofErr w:type="spellEnd"/>
    </w:p>
    <w:p w14:paraId="5104D375" w14:textId="77777777" w:rsidR="006D104E" w:rsidRPr="00D42D77" w:rsidRDefault="006D104E" w:rsidP="00D42D77">
      <w:r w:rsidRPr="00D42D77">
        <w:t xml:space="preserve">Landbruks- og matdepartementet har ansvaret for å koordinere det nasjonale arbeidet med </w:t>
      </w:r>
      <w:proofErr w:type="spellStart"/>
      <w:r w:rsidRPr="00D42D77">
        <w:t>berekraftsmål</w:t>
      </w:r>
      <w:proofErr w:type="spellEnd"/>
      <w:r w:rsidRPr="00D42D77">
        <w:t xml:space="preserve"> 2 om å utrydde </w:t>
      </w:r>
      <w:proofErr w:type="spellStart"/>
      <w:r w:rsidRPr="00D42D77">
        <w:t>svolt</w:t>
      </w:r>
      <w:proofErr w:type="spellEnd"/>
      <w:r w:rsidRPr="00D42D77">
        <w:t xml:space="preserve">. Målet har </w:t>
      </w:r>
      <w:proofErr w:type="spellStart"/>
      <w:r w:rsidRPr="00D42D77">
        <w:t>fleire</w:t>
      </w:r>
      <w:proofErr w:type="spellEnd"/>
      <w:r w:rsidRPr="00D42D77">
        <w:t xml:space="preserve"> </w:t>
      </w:r>
      <w:proofErr w:type="spellStart"/>
      <w:r w:rsidRPr="00D42D77">
        <w:t>dimensjonar</w:t>
      </w:r>
      <w:proofErr w:type="spellEnd"/>
      <w:r w:rsidRPr="00D42D77">
        <w:t xml:space="preserve">, mellom anna å oppnå </w:t>
      </w:r>
      <w:proofErr w:type="spellStart"/>
      <w:r w:rsidRPr="00D42D77">
        <w:t>matsikkerheit</w:t>
      </w:r>
      <w:proofErr w:type="spellEnd"/>
      <w:r w:rsidRPr="00D42D77">
        <w:t xml:space="preserve"> og betre ernæring, og </w:t>
      </w:r>
      <w:proofErr w:type="spellStart"/>
      <w:r w:rsidRPr="00D42D77">
        <w:t>fremje</w:t>
      </w:r>
      <w:proofErr w:type="spellEnd"/>
      <w:r w:rsidRPr="00D42D77">
        <w:t xml:space="preserve"> </w:t>
      </w:r>
      <w:proofErr w:type="spellStart"/>
      <w:r w:rsidRPr="00D42D77">
        <w:t>berekraftig</w:t>
      </w:r>
      <w:proofErr w:type="spellEnd"/>
      <w:r w:rsidRPr="00D42D77">
        <w:t xml:space="preserve"> matproduksjon. Status i </w:t>
      </w:r>
      <w:proofErr w:type="spellStart"/>
      <w:r w:rsidRPr="00D42D77">
        <w:t>Noreg</w:t>
      </w:r>
      <w:proofErr w:type="spellEnd"/>
      <w:r w:rsidRPr="00D42D77">
        <w:t xml:space="preserve"> for </w:t>
      </w:r>
      <w:proofErr w:type="spellStart"/>
      <w:r w:rsidRPr="00D42D77">
        <w:t>berekraftsmål</w:t>
      </w:r>
      <w:proofErr w:type="spellEnd"/>
      <w:r w:rsidRPr="00D42D77">
        <w:t xml:space="preserve"> 2 er i all </w:t>
      </w:r>
      <w:proofErr w:type="spellStart"/>
      <w:r w:rsidRPr="00D42D77">
        <w:t>hovudsak</w:t>
      </w:r>
      <w:proofErr w:type="spellEnd"/>
      <w:r w:rsidRPr="00D42D77">
        <w:t xml:space="preserve"> god, men det er </w:t>
      </w:r>
      <w:proofErr w:type="spellStart"/>
      <w:r w:rsidRPr="00D42D77">
        <w:t>utfordringar</w:t>
      </w:r>
      <w:proofErr w:type="spellEnd"/>
      <w:r w:rsidRPr="00D42D77">
        <w:t xml:space="preserve"> knytte til overvekt og for lite fysisk aktivitet i </w:t>
      </w:r>
      <w:proofErr w:type="spellStart"/>
      <w:r w:rsidRPr="00D42D77">
        <w:t>delar</w:t>
      </w:r>
      <w:proofErr w:type="spellEnd"/>
      <w:r w:rsidRPr="00D42D77">
        <w:t xml:space="preserve"> av befolkninga. Det er generelt for høgt inntak av salt, tilsett sukker og metta feitt, og for lite inntak av frukt, bær, fullkorn og fisk. Å </w:t>
      </w:r>
      <w:proofErr w:type="spellStart"/>
      <w:r w:rsidRPr="00D42D77">
        <w:t>auke</w:t>
      </w:r>
      <w:proofErr w:type="spellEnd"/>
      <w:r w:rsidRPr="00D42D77">
        <w:t xml:space="preserve"> </w:t>
      </w:r>
      <w:proofErr w:type="spellStart"/>
      <w:r w:rsidRPr="00D42D77">
        <w:t>berekrafta</w:t>
      </w:r>
      <w:proofErr w:type="spellEnd"/>
      <w:r w:rsidRPr="00D42D77">
        <w:t xml:space="preserve"> i landbruket nasjonalt, er òg sentralt for å nå mål 2, og der jordbruksavtalen er det sentrale </w:t>
      </w:r>
      <w:proofErr w:type="spellStart"/>
      <w:r w:rsidRPr="00D42D77">
        <w:t>verkemiddelet</w:t>
      </w:r>
      <w:proofErr w:type="spellEnd"/>
      <w:r w:rsidRPr="00D42D77">
        <w:t>.</w:t>
      </w:r>
    </w:p>
    <w:p w14:paraId="41310DEA" w14:textId="77777777" w:rsidR="006D104E" w:rsidRPr="00D42D77" w:rsidRDefault="006D104E" w:rsidP="00D42D77">
      <w:pPr>
        <w:pStyle w:val="avsnitt-undertittel"/>
      </w:pPr>
      <w:r w:rsidRPr="00D42D77">
        <w:t xml:space="preserve">Delmål 2.1) </w:t>
      </w:r>
      <w:proofErr w:type="spellStart"/>
      <w:r w:rsidRPr="00D42D77">
        <w:t>Innan</w:t>
      </w:r>
      <w:proofErr w:type="spellEnd"/>
      <w:r w:rsidRPr="00D42D77">
        <w:t xml:space="preserve"> 2030 utrydde </w:t>
      </w:r>
      <w:proofErr w:type="spellStart"/>
      <w:r w:rsidRPr="00D42D77">
        <w:t>svolt</w:t>
      </w:r>
      <w:proofErr w:type="spellEnd"/>
      <w:r w:rsidRPr="00D42D77">
        <w:t xml:space="preserve"> og sikre alle menneske, </w:t>
      </w:r>
      <w:proofErr w:type="spellStart"/>
      <w:r w:rsidRPr="00D42D77">
        <w:t>særleg</w:t>
      </w:r>
      <w:proofErr w:type="spellEnd"/>
      <w:r w:rsidRPr="00D42D77">
        <w:t xml:space="preserve"> fattige og </w:t>
      </w:r>
      <w:proofErr w:type="spellStart"/>
      <w:r w:rsidRPr="00D42D77">
        <w:t>personar</w:t>
      </w:r>
      <w:proofErr w:type="spellEnd"/>
      <w:r w:rsidRPr="00D42D77">
        <w:t xml:space="preserve"> i </w:t>
      </w:r>
      <w:proofErr w:type="gramStart"/>
      <w:r w:rsidRPr="00D42D77">
        <w:t>utsette</w:t>
      </w:r>
      <w:proofErr w:type="gramEnd"/>
      <w:r w:rsidRPr="00D42D77">
        <w:t xml:space="preserve"> </w:t>
      </w:r>
      <w:proofErr w:type="spellStart"/>
      <w:r w:rsidRPr="00D42D77">
        <w:t>situasjonar</w:t>
      </w:r>
      <w:proofErr w:type="spellEnd"/>
      <w:r w:rsidRPr="00D42D77">
        <w:t>, spesielt spedbarn, tilgang til nok, trygg og sunn mat heile året.</w:t>
      </w:r>
    </w:p>
    <w:p w14:paraId="11EF9EC1" w14:textId="77777777" w:rsidR="006D104E" w:rsidRPr="00D42D77" w:rsidRDefault="006D104E" w:rsidP="00D42D77">
      <w:r w:rsidRPr="00D42D77">
        <w:t xml:space="preserve">I </w:t>
      </w:r>
      <w:proofErr w:type="spellStart"/>
      <w:r w:rsidRPr="00D42D77">
        <w:t>ein</w:t>
      </w:r>
      <w:proofErr w:type="spellEnd"/>
      <w:r w:rsidRPr="00D42D77">
        <w:t xml:space="preserve"> situasjon med uro i internasjonale </w:t>
      </w:r>
      <w:proofErr w:type="spellStart"/>
      <w:r w:rsidRPr="00D42D77">
        <w:t>marknader</w:t>
      </w:r>
      <w:proofErr w:type="spellEnd"/>
      <w:r w:rsidRPr="00D42D77">
        <w:t xml:space="preserve"> for mat og energi, har regjeringa lagt vekt på å sikre nasjonal matproduksjon. Dette omsynet ligg òg til grunn for jordbruksavtalen i 2025, med ei </w:t>
      </w:r>
      <w:proofErr w:type="spellStart"/>
      <w:r w:rsidRPr="00D42D77">
        <w:t>tydeleg</w:t>
      </w:r>
      <w:proofErr w:type="spellEnd"/>
      <w:r w:rsidRPr="00D42D77">
        <w:t xml:space="preserve"> prioritering av </w:t>
      </w:r>
      <w:proofErr w:type="spellStart"/>
      <w:r w:rsidRPr="00D42D77">
        <w:t>sjølvforsyning</w:t>
      </w:r>
      <w:proofErr w:type="spellEnd"/>
      <w:r w:rsidRPr="00D42D77">
        <w:t xml:space="preserve">, klima og miljø. Sjå omtale av </w:t>
      </w:r>
      <w:proofErr w:type="spellStart"/>
      <w:r w:rsidRPr="00D42D77">
        <w:t>prioriteringar</w:t>
      </w:r>
      <w:proofErr w:type="spellEnd"/>
      <w:r w:rsidRPr="00D42D77">
        <w:t xml:space="preserve"> i landbruks- og matpolitikken i del 1 av proposisjonen. Våren 2024 la regjeringa fram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inntekstmulighetene</w:t>
      </w:r>
      <w:proofErr w:type="spellEnd"/>
      <w:r w:rsidRPr="00D42D77">
        <w:rPr>
          <w:rStyle w:val="kursiv"/>
        </w:rPr>
        <w:t xml:space="preserve"> i jordbruket</w:t>
      </w:r>
      <w:r w:rsidRPr="00D42D77">
        <w:t xml:space="preserve">, som </w:t>
      </w:r>
      <w:proofErr w:type="spellStart"/>
      <w:r w:rsidRPr="00D42D77">
        <w:t>omfattar</w:t>
      </w:r>
      <w:proofErr w:type="spellEnd"/>
      <w:r w:rsidRPr="00D42D77">
        <w:t xml:space="preserve"> </w:t>
      </w:r>
      <w:proofErr w:type="spellStart"/>
      <w:r w:rsidRPr="00D42D77">
        <w:t>ein</w:t>
      </w:r>
      <w:proofErr w:type="spellEnd"/>
      <w:r w:rsidRPr="00D42D77">
        <w:t xml:space="preserve"> strategi for å nå målet om at </w:t>
      </w:r>
      <w:proofErr w:type="spellStart"/>
      <w:r w:rsidRPr="00D42D77">
        <w:t>sjølvforsyningsgraden</w:t>
      </w:r>
      <w:proofErr w:type="spellEnd"/>
      <w:r w:rsidRPr="00D42D77">
        <w:t xml:space="preserve">, korrigert for import av fôr, skal </w:t>
      </w:r>
      <w:proofErr w:type="spellStart"/>
      <w:r w:rsidRPr="00D42D77">
        <w:t>aukast</w:t>
      </w:r>
      <w:proofErr w:type="spellEnd"/>
      <w:r w:rsidRPr="00D42D77">
        <w:t xml:space="preserve"> til 50 pst. på energibasis. Regjeringa sin </w:t>
      </w:r>
      <w:proofErr w:type="spellStart"/>
      <w:r w:rsidRPr="00D42D77">
        <w:t>hovudstrategi</w:t>
      </w:r>
      <w:proofErr w:type="spellEnd"/>
      <w:r w:rsidRPr="00D42D77">
        <w:t xml:space="preserve"> er å </w:t>
      </w:r>
      <w:proofErr w:type="spellStart"/>
      <w:r w:rsidRPr="00D42D77">
        <w:t>forbetre</w:t>
      </w:r>
      <w:proofErr w:type="spellEnd"/>
      <w:r w:rsidRPr="00D42D77">
        <w:t xml:space="preserve"> og </w:t>
      </w:r>
      <w:proofErr w:type="spellStart"/>
      <w:r w:rsidRPr="00D42D77">
        <w:t>auke</w:t>
      </w:r>
      <w:proofErr w:type="spellEnd"/>
      <w:r w:rsidRPr="00D42D77">
        <w:t xml:space="preserve"> produksjonen av planteprodukt, både til mat og fôr, på </w:t>
      </w:r>
      <w:proofErr w:type="spellStart"/>
      <w:r w:rsidRPr="00D42D77">
        <w:t>ein</w:t>
      </w:r>
      <w:proofErr w:type="spellEnd"/>
      <w:r w:rsidRPr="00D42D77">
        <w:t xml:space="preserve"> måte som </w:t>
      </w:r>
      <w:proofErr w:type="spellStart"/>
      <w:r w:rsidRPr="00D42D77">
        <w:t>styrkjer</w:t>
      </w:r>
      <w:proofErr w:type="spellEnd"/>
      <w:r w:rsidRPr="00D42D77">
        <w:t xml:space="preserve"> konkurransekraft mot import, slik at etterspørselen etter norske jordbruksvarer </w:t>
      </w:r>
      <w:proofErr w:type="spellStart"/>
      <w:r w:rsidRPr="00D42D77">
        <w:t>aukar</w:t>
      </w:r>
      <w:proofErr w:type="spellEnd"/>
      <w:r w:rsidRPr="00D42D77">
        <w:t>.</w:t>
      </w:r>
    </w:p>
    <w:p w14:paraId="30AA164D" w14:textId="77777777" w:rsidR="006D104E" w:rsidRPr="00D42D77" w:rsidRDefault="006D104E" w:rsidP="00D42D77">
      <w:proofErr w:type="spellStart"/>
      <w:r w:rsidRPr="00D42D77">
        <w:t>Noreg</w:t>
      </w:r>
      <w:proofErr w:type="spellEnd"/>
      <w:r w:rsidRPr="00D42D77">
        <w:t xml:space="preserve"> har høg </w:t>
      </w:r>
      <w:proofErr w:type="spellStart"/>
      <w:r w:rsidRPr="00D42D77">
        <w:t>sjølvforsyning</w:t>
      </w:r>
      <w:proofErr w:type="spellEnd"/>
      <w:r w:rsidRPr="00D42D77">
        <w:t xml:space="preserve"> av husdyrprodukt og relativt låg </w:t>
      </w:r>
      <w:proofErr w:type="spellStart"/>
      <w:r w:rsidRPr="00D42D77">
        <w:t>sjølvforsyning</w:t>
      </w:r>
      <w:proofErr w:type="spellEnd"/>
      <w:r w:rsidRPr="00D42D77">
        <w:t xml:space="preserve"> for energirike </w:t>
      </w:r>
      <w:proofErr w:type="spellStart"/>
      <w:r w:rsidRPr="00D42D77">
        <w:t>plantevekstar</w:t>
      </w:r>
      <w:proofErr w:type="spellEnd"/>
      <w:r w:rsidRPr="00D42D77">
        <w:t xml:space="preserve"> til mat. Regjeringa held fram arbeidet med å etablere beredskapslagring for korn, der målet er at det </w:t>
      </w:r>
      <w:proofErr w:type="spellStart"/>
      <w:r w:rsidRPr="00D42D77">
        <w:t>innan</w:t>
      </w:r>
      <w:proofErr w:type="spellEnd"/>
      <w:r w:rsidRPr="00D42D77">
        <w:t xml:space="preserve"> 2029 skal </w:t>
      </w:r>
      <w:proofErr w:type="spellStart"/>
      <w:r w:rsidRPr="00D42D77">
        <w:t>vere</w:t>
      </w:r>
      <w:proofErr w:type="spellEnd"/>
      <w:r w:rsidRPr="00D42D77">
        <w:t xml:space="preserve"> på plass </w:t>
      </w:r>
      <w:proofErr w:type="spellStart"/>
      <w:r w:rsidRPr="00D42D77">
        <w:t>eit</w:t>
      </w:r>
      <w:proofErr w:type="spellEnd"/>
      <w:r w:rsidRPr="00D42D77">
        <w:t xml:space="preserve"> beredskapslager </w:t>
      </w:r>
      <w:proofErr w:type="spellStart"/>
      <w:r w:rsidRPr="00D42D77">
        <w:t>tilsvarande</w:t>
      </w:r>
      <w:proofErr w:type="spellEnd"/>
      <w:r w:rsidRPr="00D42D77">
        <w:t xml:space="preserve"> 3 </w:t>
      </w:r>
      <w:proofErr w:type="spellStart"/>
      <w:r w:rsidRPr="00D42D77">
        <w:t>månaders</w:t>
      </w:r>
      <w:proofErr w:type="spellEnd"/>
      <w:r w:rsidRPr="00D42D77">
        <w:t xml:space="preserve"> forbruk av matkorn.</w:t>
      </w:r>
    </w:p>
    <w:p w14:paraId="082646B1" w14:textId="77777777" w:rsidR="006D104E" w:rsidRPr="00D42D77" w:rsidRDefault="006D104E" w:rsidP="00D42D77">
      <w:pPr>
        <w:pStyle w:val="avsnitt-undertittel"/>
      </w:pPr>
      <w:r w:rsidRPr="00D42D77">
        <w:t xml:space="preserve">Delmål 2.2) </w:t>
      </w:r>
      <w:proofErr w:type="spellStart"/>
      <w:r w:rsidRPr="00D42D77">
        <w:t>Innan</w:t>
      </w:r>
      <w:proofErr w:type="spellEnd"/>
      <w:r w:rsidRPr="00D42D77">
        <w:t xml:space="preserve"> 2030 utrydde alle former for feilernæring, og </w:t>
      </w:r>
      <w:proofErr w:type="spellStart"/>
      <w:r w:rsidRPr="00D42D77">
        <w:t>innan</w:t>
      </w:r>
      <w:proofErr w:type="spellEnd"/>
      <w:r w:rsidRPr="00D42D77">
        <w:t xml:space="preserve"> 2025 nå </w:t>
      </w:r>
      <w:proofErr w:type="spellStart"/>
      <w:r w:rsidRPr="00D42D77">
        <w:t>dei</w:t>
      </w:r>
      <w:proofErr w:type="spellEnd"/>
      <w:r w:rsidRPr="00D42D77">
        <w:t xml:space="preserve"> internasjonalt avtalte måla som gjeld </w:t>
      </w:r>
      <w:proofErr w:type="spellStart"/>
      <w:r w:rsidRPr="00D42D77">
        <w:t>veksthemjing</w:t>
      </w:r>
      <w:proofErr w:type="spellEnd"/>
      <w:r w:rsidRPr="00D42D77">
        <w:t xml:space="preserve"> og avmagring hos barn under fem år, og skjøtte ernæringsbehova til unge jenter, gravide, </w:t>
      </w:r>
      <w:proofErr w:type="spellStart"/>
      <w:r w:rsidRPr="00D42D77">
        <w:t>ammande</w:t>
      </w:r>
      <w:proofErr w:type="spellEnd"/>
      <w:r w:rsidRPr="00D42D77">
        <w:t xml:space="preserve"> kvinner og eldre </w:t>
      </w:r>
      <w:proofErr w:type="spellStart"/>
      <w:r w:rsidRPr="00D42D77">
        <w:t>personar</w:t>
      </w:r>
      <w:proofErr w:type="spellEnd"/>
      <w:r w:rsidRPr="00D42D77">
        <w:t>.</w:t>
      </w:r>
    </w:p>
    <w:p w14:paraId="3F72A90D" w14:textId="77777777" w:rsidR="006D104E" w:rsidRPr="00D42D77" w:rsidRDefault="006D104E" w:rsidP="00D42D77">
      <w:r w:rsidRPr="00D42D77">
        <w:t xml:space="preserve">Det blir arbeidd på </w:t>
      </w:r>
      <w:proofErr w:type="spellStart"/>
      <w:r w:rsidRPr="00D42D77">
        <w:t>fleire</w:t>
      </w:r>
      <w:proofErr w:type="spellEnd"/>
      <w:r w:rsidRPr="00D42D77">
        <w:t xml:space="preserve"> </w:t>
      </w:r>
      <w:proofErr w:type="spellStart"/>
      <w:r w:rsidRPr="00D42D77">
        <w:t>måtar</w:t>
      </w:r>
      <w:proofErr w:type="spellEnd"/>
      <w:r w:rsidRPr="00D42D77">
        <w:t xml:space="preserve"> for å </w:t>
      </w:r>
      <w:proofErr w:type="spellStart"/>
      <w:r w:rsidRPr="00D42D77">
        <w:t>auke</w:t>
      </w:r>
      <w:proofErr w:type="spellEnd"/>
      <w:r w:rsidRPr="00D42D77">
        <w:t xml:space="preserve"> kunnskapen og kompetansen om sunt </w:t>
      </w:r>
      <w:proofErr w:type="spellStart"/>
      <w:r w:rsidRPr="00D42D77">
        <w:t>kosthald</w:t>
      </w:r>
      <w:proofErr w:type="spellEnd"/>
      <w:r w:rsidRPr="00D42D77">
        <w:t xml:space="preserve">, bruk av råvarer, mat og matkultur i befolkninga generelt og målretta mot </w:t>
      </w:r>
      <w:proofErr w:type="spellStart"/>
      <w:r w:rsidRPr="00D42D77">
        <w:t>born</w:t>
      </w:r>
      <w:proofErr w:type="spellEnd"/>
      <w:r w:rsidRPr="00D42D77">
        <w:t xml:space="preserve">, unge og eldre spesielt. Organisasjonsstøtte til stiftinga </w:t>
      </w:r>
      <w:proofErr w:type="spellStart"/>
      <w:r w:rsidRPr="00D42D77">
        <w:t>Geitmyra</w:t>
      </w:r>
      <w:proofErr w:type="spellEnd"/>
      <w:r w:rsidRPr="00D42D77">
        <w:t xml:space="preserve"> Matkultursenter for </w:t>
      </w:r>
      <w:proofErr w:type="spellStart"/>
      <w:r w:rsidRPr="00D42D77">
        <w:t>born</w:t>
      </w:r>
      <w:proofErr w:type="spellEnd"/>
      <w:r w:rsidRPr="00D42D77">
        <w:t xml:space="preserve"> og Norges Bygdekvinnelag </w:t>
      </w:r>
      <w:proofErr w:type="spellStart"/>
      <w:r w:rsidRPr="00D42D77">
        <w:t>bidreg</w:t>
      </w:r>
      <w:proofErr w:type="spellEnd"/>
      <w:r w:rsidRPr="00D42D77">
        <w:t xml:space="preserve"> til å støtte opp om dette. Prosjekta </w:t>
      </w:r>
      <w:r w:rsidRPr="00D42D77">
        <w:rPr>
          <w:rStyle w:val="kursiv"/>
        </w:rPr>
        <w:t>Gylne måltidsøyeblikk</w:t>
      </w:r>
      <w:r w:rsidRPr="00D42D77">
        <w:t xml:space="preserve"> og </w:t>
      </w:r>
      <w:r w:rsidRPr="00D42D77">
        <w:rPr>
          <w:rStyle w:val="kursiv"/>
        </w:rPr>
        <w:t>Matgledekorpsa</w:t>
      </w:r>
      <w:r w:rsidRPr="00D42D77">
        <w:t xml:space="preserve"> har </w:t>
      </w:r>
      <w:proofErr w:type="spellStart"/>
      <w:r w:rsidRPr="00D42D77">
        <w:t>bidrege</w:t>
      </w:r>
      <w:proofErr w:type="spellEnd"/>
      <w:r w:rsidRPr="00D42D77">
        <w:t xml:space="preserve"> til å stimulere til sunt </w:t>
      </w:r>
      <w:proofErr w:type="spellStart"/>
      <w:r w:rsidRPr="00D42D77">
        <w:t>kosthald</w:t>
      </w:r>
      <w:proofErr w:type="spellEnd"/>
      <w:r w:rsidRPr="00D42D77">
        <w:t xml:space="preserve"> og matkultur på </w:t>
      </w:r>
      <w:proofErr w:type="spellStart"/>
      <w:r w:rsidRPr="00D42D77">
        <w:t>institusjonar</w:t>
      </w:r>
      <w:proofErr w:type="spellEnd"/>
      <w:r w:rsidRPr="00D42D77">
        <w:t xml:space="preserve"> for eldre. Opplysningskontoret for frukt og grønt har ei sentral rolle i arbeidet med å </w:t>
      </w:r>
      <w:proofErr w:type="spellStart"/>
      <w:r w:rsidRPr="00D42D77">
        <w:t>fremje</w:t>
      </w:r>
      <w:proofErr w:type="spellEnd"/>
      <w:r w:rsidRPr="00D42D77">
        <w:t xml:space="preserve"> forbruk av norsk frukt og grønt, og </w:t>
      </w:r>
      <w:proofErr w:type="spellStart"/>
      <w:r w:rsidRPr="00D42D77">
        <w:t>eit</w:t>
      </w:r>
      <w:proofErr w:type="spellEnd"/>
      <w:r w:rsidRPr="00D42D77">
        <w:t xml:space="preserve"> sunt og </w:t>
      </w:r>
      <w:proofErr w:type="spellStart"/>
      <w:r w:rsidRPr="00D42D77">
        <w:t>berekraftig</w:t>
      </w:r>
      <w:proofErr w:type="spellEnd"/>
      <w:r w:rsidRPr="00D42D77">
        <w:t xml:space="preserve"> </w:t>
      </w:r>
      <w:proofErr w:type="spellStart"/>
      <w:r w:rsidRPr="00D42D77">
        <w:t>kosthald</w:t>
      </w:r>
      <w:proofErr w:type="spellEnd"/>
      <w:r w:rsidRPr="00D42D77">
        <w:t xml:space="preserve"> til </w:t>
      </w:r>
      <w:proofErr w:type="spellStart"/>
      <w:r w:rsidRPr="00D42D77">
        <w:t>born</w:t>
      </w:r>
      <w:proofErr w:type="spellEnd"/>
      <w:r w:rsidRPr="00D42D77">
        <w:t xml:space="preserve"> og unge, og blir finansiert av </w:t>
      </w:r>
      <w:proofErr w:type="spellStart"/>
      <w:r w:rsidRPr="00D42D77">
        <w:t>midlar</w:t>
      </w:r>
      <w:proofErr w:type="spellEnd"/>
      <w:r w:rsidRPr="00D42D77">
        <w:t xml:space="preserve"> over jordbruksavtalen. Opplysningskontoret mottek òg støtte til å leie prosjektet </w:t>
      </w:r>
      <w:r w:rsidRPr="00D42D77">
        <w:rPr>
          <w:rStyle w:val="kursiv"/>
        </w:rPr>
        <w:t xml:space="preserve">Det store norske </w:t>
      </w:r>
      <w:proofErr w:type="spellStart"/>
      <w:r w:rsidRPr="00D42D77">
        <w:rPr>
          <w:rStyle w:val="kursiv"/>
        </w:rPr>
        <w:t>Grøntløftet</w:t>
      </w:r>
      <w:proofErr w:type="spellEnd"/>
      <w:r w:rsidRPr="00D42D77">
        <w:t xml:space="preserve">, som har som mål å </w:t>
      </w:r>
      <w:proofErr w:type="spellStart"/>
      <w:r w:rsidRPr="00D42D77">
        <w:t>leggje</w:t>
      </w:r>
      <w:proofErr w:type="spellEnd"/>
      <w:r w:rsidRPr="00D42D77">
        <w:t xml:space="preserve"> til rette for </w:t>
      </w:r>
      <w:proofErr w:type="spellStart"/>
      <w:r w:rsidRPr="00D42D77">
        <w:t>auka</w:t>
      </w:r>
      <w:proofErr w:type="spellEnd"/>
      <w:r w:rsidRPr="00D42D77">
        <w:t xml:space="preserve"> etterspørsel etter norsk frukt, grønt, bær og poteter. </w:t>
      </w:r>
      <w:proofErr w:type="spellStart"/>
      <w:r w:rsidRPr="00D42D77">
        <w:t>Auka</w:t>
      </w:r>
      <w:proofErr w:type="spellEnd"/>
      <w:r w:rsidRPr="00D42D77">
        <w:t xml:space="preserve"> etterspørsel vil både gi </w:t>
      </w:r>
      <w:proofErr w:type="spellStart"/>
      <w:r w:rsidRPr="00D42D77">
        <w:t>høgare</w:t>
      </w:r>
      <w:proofErr w:type="spellEnd"/>
      <w:r w:rsidRPr="00D42D77">
        <w:t xml:space="preserve"> norskdel og </w:t>
      </w:r>
      <w:proofErr w:type="spellStart"/>
      <w:r w:rsidRPr="00D42D77">
        <w:t>høgare</w:t>
      </w:r>
      <w:proofErr w:type="spellEnd"/>
      <w:r w:rsidRPr="00D42D77">
        <w:t xml:space="preserve"> </w:t>
      </w:r>
      <w:proofErr w:type="spellStart"/>
      <w:r w:rsidRPr="00D42D77">
        <w:t>sjølvforsyningsgrad</w:t>
      </w:r>
      <w:proofErr w:type="spellEnd"/>
      <w:r w:rsidRPr="00D42D77">
        <w:t xml:space="preserve">, og vil kunne bidra til betre folkehelse. Landbruks- og matdepartementet sitt bidrag til delmål 2.2, er </w:t>
      </w:r>
      <w:proofErr w:type="spellStart"/>
      <w:r w:rsidRPr="00D42D77">
        <w:t>nærare</w:t>
      </w:r>
      <w:proofErr w:type="spellEnd"/>
      <w:r w:rsidRPr="00D42D77">
        <w:t xml:space="preserve"> omtalt under overskrifta </w:t>
      </w:r>
      <w:r w:rsidRPr="00D42D77">
        <w:rPr>
          <w:rStyle w:val="kursiv"/>
        </w:rPr>
        <w:t xml:space="preserve">Sunt </w:t>
      </w:r>
      <w:proofErr w:type="spellStart"/>
      <w:r w:rsidRPr="00D42D77">
        <w:rPr>
          <w:rStyle w:val="kursiv"/>
        </w:rPr>
        <w:t>kosthald</w:t>
      </w:r>
      <w:proofErr w:type="spellEnd"/>
      <w:r w:rsidRPr="00D42D77">
        <w:rPr>
          <w:rStyle w:val="kursiv"/>
        </w:rPr>
        <w:t xml:space="preserve"> og gode </w:t>
      </w:r>
      <w:proofErr w:type="spellStart"/>
      <w:r w:rsidRPr="00D42D77">
        <w:rPr>
          <w:rStyle w:val="kursiv"/>
        </w:rPr>
        <w:t>matopplevingar</w:t>
      </w:r>
      <w:proofErr w:type="spellEnd"/>
      <w:r w:rsidRPr="00D42D77">
        <w:t xml:space="preserve"> i programkategori 15.10 Matpolitikk.</w:t>
      </w:r>
    </w:p>
    <w:p w14:paraId="2CCC2CC5" w14:textId="77777777" w:rsidR="006D104E" w:rsidRPr="00D42D77" w:rsidRDefault="006D104E" w:rsidP="00D42D77">
      <w:pPr>
        <w:pStyle w:val="avsnitt-undertittel"/>
      </w:pPr>
      <w:r w:rsidRPr="00D42D77">
        <w:t xml:space="preserve">Delmål 2.3) </w:t>
      </w:r>
      <w:proofErr w:type="spellStart"/>
      <w:r w:rsidRPr="00D42D77">
        <w:t>Innan</w:t>
      </w:r>
      <w:proofErr w:type="spellEnd"/>
      <w:r w:rsidRPr="00D42D77">
        <w:t xml:space="preserve"> 2030 doble produktiviteten og inntektene til småskala </w:t>
      </w:r>
      <w:proofErr w:type="spellStart"/>
      <w:r w:rsidRPr="00D42D77">
        <w:t>matprodusentar</w:t>
      </w:r>
      <w:proofErr w:type="spellEnd"/>
      <w:r w:rsidRPr="00D42D77">
        <w:t xml:space="preserve">, </w:t>
      </w:r>
      <w:proofErr w:type="spellStart"/>
      <w:r w:rsidRPr="00D42D77">
        <w:t>særleg</w:t>
      </w:r>
      <w:proofErr w:type="spellEnd"/>
      <w:r w:rsidRPr="00D42D77">
        <w:t xml:space="preserve"> kvinner, urfolk, familiebruk, </w:t>
      </w:r>
      <w:proofErr w:type="spellStart"/>
      <w:r w:rsidRPr="00D42D77">
        <w:t>husdyrnomadar</w:t>
      </w:r>
      <w:proofErr w:type="spellEnd"/>
      <w:r w:rsidRPr="00D42D77">
        <w:t xml:space="preserve"> og </w:t>
      </w:r>
      <w:proofErr w:type="spellStart"/>
      <w:r w:rsidRPr="00D42D77">
        <w:t>fiskarar</w:t>
      </w:r>
      <w:proofErr w:type="spellEnd"/>
      <w:r w:rsidRPr="00D42D77">
        <w:t xml:space="preserve">, mellom anna gjennom sikker og lik tilgang til jord, andre </w:t>
      </w:r>
      <w:proofErr w:type="spellStart"/>
      <w:r w:rsidRPr="00D42D77">
        <w:t>produksjonsressursar</w:t>
      </w:r>
      <w:proofErr w:type="spellEnd"/>
      <w:r w:rsidRPr="00D42D77">
        <w:t xml:space="preserve"> og innsatsmiddel, kunnskap, finansielle </w:t>
      </w:r>
      <w:proofErr w:type="spellStart"/>
      <w:r w:rsidRPr="00D42D77">
        <w:t>tenester</w:t>
      </w:r>
      <w:proofErr w:type="spellEnd"/>
      <w:r w:rsidRPr="00D42D77">
        <w:t xml:space="preserve">, </w:t>
      </w:r>
      <w:proofErr w:type="spellStart"/>
      <w:r w:rsidRPr="00D42D77">
        <w:t>marknader</w:t>
      </w:r>
      <w:proofErr w:type="spellEnd"/>
      <w:r w:rsidRPr="00D42D77">
        <w:t xml:space="preserve"> og </w:t>
      </w:r>
      <w:proofErr w:type="spellStart"/>
      <w:r w:rsidRPr="00D42D77">
        <w:t>moglegheiter</w:t>
      </w:r>
      <w:proofErr w:type="spellEnd"/>
      <w:r w:rsidRPr="00D42D77">
        <w:t xml:space="preserve"> for </w:t>
      </w:r>
      <w:proofErr w:type="spellStart"/>
      <w:r w:rsidRPr="00D42D77">
        <w:t>verdiauke</w:t>
      </w:r>
      <w:proofErr w:type="spellEnd"/>
      <w:r w:rsidRPr="00D42D77">
        <w:t xml:space="preserve"> og for </w:t>
      </w:r>
      <w:proofErr w:type="spellStart"/>
      <w:r w:rsidRPr="00D42D77">
        <w:t>sysselsetjing</w:t>
      </w:r>
      <w:proofErr w:type="spellEnd"/>
      <w:r w:rsidRPr="00D42D77">
        <w:t xml:space="preserve"> </w:t>
      </w:r>
      <w:proofErr w:type="spellStart"/>
      <w:r w:rsidRPr="00D42D77">
        <w:t>utanfor</w:t>
      </w:r>
      <w:proofErr w:type="spellEnd"/>
      <w:r w:rsidRPr="00D42D77">
        <w:t xml:space="preserve"> landbruket.</w:t>
      </w:r>
    </w:p>
    <w:p w14:paraId="2FDE3B43" w14:textId="77777777" w:rsidR="006D104E" w:rsidRPr="00D42D77" w:rsidRDefault="006D104E" w:rsidP="00D42D77">
      <w:r w:rsidRPr="00D42D77">
        <w:t xml:space="preserve">Dei </w:t>
      </w:r>
      <w:proofErr w:type="spellStart"/>
      <w:r w:rsidRPr="00D42D77">
        <w:t>årlege</w:t>
      </w:r>
      <w:proofErr w:type="spellEnd"/>
      <w:r w:rsidRPr="00D42D77">
        <w:t xml:space="preserve"> </w:t>
      </w:r>
      <w:proofErr w:type="spellStart"/>
      <w:r w:rsidRPr="00D42D77">
        <w:t>jordbruksforhandlingane</w:t>
      </w:r>
      <w:proofErr w:type="spellEnd"/>
      <w:r w:rsidRPr="00D42D77">
        <w:t xml:space="preserve"> mellom staten og </w:t>
      </w:r>
      <w:proofErr w:type="spellStart"/>
      <w:r w:rsidRPr="00D42D77">
        <w:t>næringsorganisasjonane</w:t>
      </w:r>
      <w:proofErr w:type="spellEnd"/>
      <w:r w:rsidRPr="00D42D77">
        <w:t xml:space="preserve"> i jordbruket skal sikre </w:t>
      </w:r>
      <w:proofErr w:type="spellStart"/>
      <w:r w:rsidRPr="00D42D77">
        <w:t>medverking</w:t>
      </w:r>
      <w:proofErr w:type="spellEnd"/>
      <w:r w:rsidRPr="00D42D77">
        <w:t xml:space="preserve"> og </w:t>
      </w:r>
      <w:proofErr w:type="spellStart"/>
      <w:r w:rsidRPr="00D42D77">
        <w:t>moglegheiter</w:t>
      </w:r>
      <w:proofErr w:type="spellEnd"/>
      <w:r w:rsidRPr="00D42D77">
        <w:t xml:space="preserve"> for å utforme rammevilkåra for jordbruket i fellesskap. </w:t>
      </w:r>
      <w:proofErr w:type="spellStart"/>
      <w:r w:rsidRPr="00D42D77">
        <w:t>Verkemiddel</w:t>
      </w:r>
      <w:proofErr w:type="spellEnd"/>
      <w:r w:rsidRPr="00D42D77">
        <w:t xml:space="preserve"> og </w:t>
      </w:r>
      <w:proofErr w:type="spellStart"/>
      <w:r w:rsidRPr="00D42D77">
        <w:t>løyvingar</w:t>
      </w:r>
      <w:proofErr w:type="spellEnd"/>
      <w:r w:rsidRPr="00D42D77">
        <w:t xml:space="preserve"> skal bidra til at måla for landbrukspolitikken blir nådde. Omsynet til økonomisk og sosial </w:t>
      </w:r>
      <w:proofErr w:type="spellStart"/>
      <w:r w:rsidRPr="00D42D77">
        <w:t>berekraft</w:t>
      </w:r>
      <w:proofErr w:type="spellEnd"/>
      <w:r w:rsidRPr="00D42D77">
        <w:t xml:space="preserve"> ligg til grunn òg for jordbruksavtalen i 2025, med ei </w:t>
      </w:r>
      <w:proofErr w:type="spellStart"/>
      <w:r w:rsidRPr="00D42D77">
        <w:t>tydeleg</w:t>
      </w:r>
      <w:proofErr w:type="spellEnd"/>
      <w:r w:rsidRPr="00D42D77">
        <w:t xml:space="preserve"> prioritering av </w:t>
      </w:r>
      <w:proofErr w:type="spellStart"/>
      <w:r w:rsidRPr="00D42D77">
        <w:t>sjølvforsyning</w:t>
      </w:r>
      <w:proofErr w:type="spellEnd"/>
      <w:r w:rsidRPr="00D42D77">
        <w:t xml:space="preserve">, klima og miljø. </w:t>
      </w:r>
      <w:proofErr w:type="spellStart"/>
      <w:r w:rsidRPr="00D42D77">
        <w:t>Ein</w:t>
      </w:r>
      <w:proofErr w:type="spellEnd"/>
      <w:r w:rsidRPr="00D42D77">
        <w:t xml:space="preserve"> </w:t>
      </w:r>
      <w:proofErr w:type="spellStart"/>
      <w:r w:rsidRPr="00D42D77">
        <w:t>vesentleg</w:t>
      </w:r>
      <w:proofErr w:type="spellEnd"/>
      <w:r w:rsidRPr="00D42D77">
        <w:t xml:space="preserve"> del av avtalen er avsett til utviklings- og omstillingstiltak i landbruket gjennom Landbrukets utviklingsfond. Prioriterte tiltak er knytte til omstilling og utvikling i primærproduksjon og </w:t>
      </w:r>
      <w:proofErr w:type="spellStart"/>
      <w:r w:rsidRPr="00D42D77">
        <w:t>innanfor</w:t>
      </w:r>
      <w:proofErr w:type="spellEnd"/>
      <w:r w:rsidRPr="00D42D77">
        <w:t xml:space="preserve"> </w:t>
      </w:r>
      <w:proofErr w:type="spellStart"/>
      <w:r w:rsidRPr="00D42D77">
        <w:t>tilleggsnæringar</w:t>
      </w:r>
      <w:proofErr w:type="spellEnd"/>
      <w:r w:rsidRPr="00D42D77">
        <w:t xml:space="preserve"> i landbruket, </w:t>
      </w:r>
      <w:proofErr w:type="spellStart"/>
      <w:r w:rsidRPr="00D42D77">
        <w:t>verkemiddel</w:t>
      </w:r>
      <w:proofErr w:type="spellEnd"/>
      <w:r w:rsidRPr="00D42D77">
        <w:t xml:space="preserve"> knytt til rekruttering, kompetanseheving og forsking og miljø- og klimaretta tiltak. </w:t>
      </w:r>
      <w:proofErr w:type="spellStart"/>
      <w:r w:rsidRPr="00D42D77">
        <w:t>Investeringsverkemidla</w:t>
      </w:r>
      <w:proofErr w:type="spellEnd"/>
      <w:r w:rsidRPr="00D42D77">
        <w:t xml:space="preserve"> er </w:t>
      </w:r>
      <w:proofErr w:type="spellStart"/>
      <w:r w:rsidRPr="00D42D77">
        <w:t>eitt</w:t>
      </w:r>
      <w:proofErr w:type="spellEnd"/>
      <w:r w:rsidRPr="00D42D77">
        <w:t xml:space="preserve"> av </w:t>
      </w:r>
      <w:proofErr w:type="spellStart"/>
      <w:r w:rsidRPr="00D42D77">
        <w:t>dei</w:t>
      </w:r>
      <w:proofErr w:type="spellEnd"/>
      <w:r w:rsidRPr="00D42D77">
        <w:t xml:space="preserve"> mest sentrale verktøya for å stimulere til omstilling og rekruttering i landbruket. Den samla </w:t>
      </w:r>
      <w:proofErr w:type="spellStart"/>
      <w:r w:rsidRPr="00D42D77">
        <w:t>auken</w:t>
      </w:r>
      <w:proofErr w:type="spellEnd"/>
      <w:r w:rsidRPr="00D42D77">
        <w:t xml:space="preserve"> for </w:t>
      </w:r>
      <w:proofErr w:type="spellStart"/>
      <w:r w:rsidRPr="00D42D77">
        <w:t>investeringsverkemidla</w:t>
      </w:r>
      <w:proofErr w:type="spellEnd"/>
      <w:r w:rsidRPr="00D42D77">
        <w:t xml:space="preserve"> hittil i denne regjeringsperioden, har </w:t>
      </w:r>
      <w:proofErr w:type="spellStart"/>
      <w:r w:rsidRPr="00D42D77">
        <w:t>vore</w:t>
      </w:r>
      <w:proofErr w:type="spellEnd"/>
      <w:r w:rsidRPr="00D42D77">
        <w:t xml:space="preserve"> på </w:t>
      </w:r>
      <w:proofErr w:type="spellStart"/>
      <w:r w:rsidRPr="00D42D77">
        <w:t>nærare</w:t>
      </w:r>
      <w:proofErr w:type="spellEnd"/>
      <w:r w:rsidRPr="00D42D77">
        <w:t xml:space="preserve"> 90 pst. Innovasjon Norge </w:t>
      </w:r>
      <w:proofErr w:type="spellStart"/>
      <w:r w:rsidRPr="00D42D77">
        <w:t>si</w:t>
      </w:r>
      <w:proofErr w:type="spellEnd"/>
      <w:r w:rsidRPr="00D42D77">
        <w:t xml:space="preserve"> rapportering på verkemiddelbruken for </w:t>
      </w:r>
      <w:proofErr w:type="spellStart"/>
      <w:r w:rsidRPr="00D42D77">
        <w:t>dei</w:t>
      </w:r>
      <w:proofErr w:type="spellEnd"/>
      <w:r w:rsidRPr="00D42D77">
        <w:t xml:space="preserve"> bedriftsretta tiltaka viser at kvinner mottek </w:t>
      </w:r>
      <w:proofErr w:type="spellStart"/>
      <w:r w:rsidRPr="00D42D77">
        <w:t>ein</w:t>
      </w:r>
      <w:proofErr w:type="spellEnd"/>
      <w:r w:rsidRPr="00D42D77">
        <w:t xml:space="preserve"> stor del av tilskotta som blir løyvde </w:t>
      </w:r>
      <w:proofErr w:type="spellStart"/>
      <w:r w:rsidRPr="00D42D77">
        <w:t>innanfor</w:t>
      </w:r>
      <w:proofErr w:type="spellEnd"/>
      <w:r w:rsidRPr="00D42D77">
        <w:t xml:space="preserve"> utvikling av </w:t>
      </w:r>
      <w:proofErr w:type="spellStart"/>
      <w:r w:rsidRPr="00D42D77">
        <w:t>tilleggsnæringar</w:t>
      </w:r>
      <w:proofErr w:type="spellEnd"/>
      <w:r w:rsidRPr="00D42D77">
        <w:t xml:space="preserve"> i landbruket, med om lag 55 pst. av tilskotta. Sjå elles omtale av </w:t>
      </w:r>
      <w:proofErr w:type="spellStart"/>
      <w:r w:rsidRPr="00D42D77">
        <w:t>prioriteringar</w:t>
      </w:r>
      <w:proofErr w:type="spellEnd"/>
      <w:r w:rsidRPr="00D42D77">
        <w:t xml:space="preserve"> for landbruks- og matpolitikken i del I av proposisjonen.</w:t>
      </w:r>
    </w:p>
    <w:p w14:paraId="7B944DEE" w14:textId="77777777" w:rsidR="006D104E" w:rsidRPr="00D42D77" w:rsidRDefault="006D104E" w:rsidP="00D42D77">
      <w:r w:rsidRPr="00D42D77">
        <w:t xml:space="preserve">Dei </w:t>
      </w:r>
      <w:proofErr w:type="spellStart"/>
      <w:r w:rsidRPr="00D42D77">
        <w:t>årlege</w:t>
      </w:r>
      <w:proofErr w:type="spellEnd"/>
      <w:r w:rsidRPr="00D42D77">
        <w:t xml:space="preserve"> </w:t>
      </w:r>
      <w:proofErr w:type="spellStart"/>
      <w:r w:rsidRPr="00D42D77">
        <w:t>forhandlingane</w:t>
      </w:r>
      <w:proofErr w:type="spellEnd"/>
      <w:r w:rsidRPr="00D42D77">
        <w:t xml:space="preserve"> mellom staten og Norske Reindriftsamers Landsforbund skal </w:t>
      </w:r>
      <w:proofErr w:type="spellStart"/>
      <w:r w:rsidRPr="00D42D77">
        <w:t>leggje</w:t>
      </w:r>
      <w:proofErr w:type="spellEnd"/>
      <w:r w:rsidRPr="00D42D77">
        <w:t xml:space="preserve"> til rette for ei utvikling av reindriftsnæringa </w:t>
      </w:r>
      <w:proofErr w:type="spellStart"/>
      <w:r w:rsidRPr="00D42D77">
        <w:t>innanfor</w:t>
      </w:r>
      <w:proofErr w:type="spellEnd"/>
      <w:r w:rsidRPr="00D42D77">
        <w:t xml:space="preserve"> </w:t>
      </w:r>
      <w:proofErr w:type="spellStart"/>
      <w:r w:rsidRPr="00D42D77">
        <w:t>dei</w:t>
      </w:r>
      <w:proofErr w:type="spellEnd"/>
      <w:r w:rsidRPr="00D42D77">
        <w:t xml:space="preserve"> måla som er sette for reindriftspolitikken. </w:t>
      </w:r>
      <w:proofErr w:type="spellStart"/>
      <w:r w:rsidRPr="00D42D77">
        <w:t>Hovudmålet</w:t>
      </w:r>
      <w:proofErr w:type="spellEnd"/>
      <w:r w:rsidRPr="00D42D77">
        <w:t xml:space="preserve"> for reindriftspolitikken er ei </w:t>
      </w:r>
      <w:proofErr w:type="spellStart"/>
      <w:r w:rsidRPr="00D42D77">
        <w:t>berekraftig</w:t>
      </w:r>
      <w:proofErr w:type="spellEnd"/>
      <w:r w:rsidRPr="00D42D77">
        <w:t xml:space="preserve"> reindrift, med delmåla økologisk, økonomisk og kulturell </w:t>
      </w:r>
      <w:proofErr w:type="spellStart"/>
      <w:r w:rsidRPr="00D42D77">
        <w:t>berekraft</w:t>
      </w:r>
      <w:proofErr w:type="spellEnd"/>
      <w:r w:rsidRPr="00D42D77">
        <w:t xml:space="preserve">. Gjennom reindriftsavtalen blir </w:t>
      </w:r>
      <w:proofErr w:type="spellStart"/>
      <w:r w:rsidRPr="00D42D77">
        <w:t>dei</w:t>
      </w:r>
      <w:proofErr w:type="spellEnd"/>
      <w:r w:rsidRPr="00D42D77">
        <w:t xml:space="preserve"> økonomiske </w:t>
      </w:r>
      <w:proofErr w:type="spellStart"/>
      <w:r w:rsidRPr="00D42D77">
        <w:t>verkemidla</w:t>
      </w:r>
      <w:proofErr w:type="spellEnd"/>
      <w:r w:rsidRPr="00D42D77">
        <w:t xml:space="preserve"> for å nå måla </w:t>
      </w:r>
      <w:proofErr w:type="spellStart"/>
      <w:r w:rsidRPr="00D42D77">
        <w:t>vidareutvikla</w:t>
      </w:r>
      <w:proofErr w:type="spellEnd"/>
      <w:r w:rsidRPr="00D42D77">
        <w:t xml:space="preserve">. Sjå omtale av </w:t>
      </w:r>
      <w:proofErr w:type="spellStart"/>
      <w:r w:rsidRPr="00D42D77">
        <w:t>prioriteringar</w:t>
      </w:r>
      <w:proofErr w:type="spellEnd"/>
      <w:r w:rsidRPr="00D42D77">
        <w:t xml:space="preserve"> for reindriftspolitikken i del II.</w:t>
      </w:r>
    </w:p>
    <w:p w14:paraId="037EA671" w14:textId="77777777" w:rsidR="006D104E" w:rsidRPr="00D42D77" w:rsidRDefault="006D104E" w:rsidP="00D42D77">
      <w:pPr>
        <w:pStyle w:val="avsnitt-undertittel"/>
      </w:pPr>
      <w:r w:rsidRPr="00D42D77">
        <w:t xml:space="preserve">Delmål 2.4) </w:t>
      </w:r>
      <w:proofErr w:type="spellStart"/>
      <w:r w:rsidRPr="00D42D77">
        <w:t>Innan</w:t>
      </w:r>
      <w:proofErr w:type="spellEnd"/>
      <w:r w:rsidRPr="00D42D77">
        <w:t xml:space="preserve"> 2030 sikre at det </w:t>
      </w:r>
      <w:proofErr w:type="spellStart"/>
      <w:r w:rsidRPr="00D42D77">
        <w:t>finst</w:t>
      </w:r>
      <w:proofErr w:type="spellEnd"/>
      <w:r w:rsidRPr="00D42D77">
        <w:t xml:space="preserve"> </w:t>
      </w:r>
      <w:proofErr w:type="spellStart"/>
      <w:r w:rsidRPr="00D42D77">
        <w:t>berekraftige</w:t>
      </w:r>
      <w:proofErr w:type="spellEnd"/>
      <w:r w:rsidRPr="00D42D77">
        <w:t xml:space="preserve"> system for matproduksjon, og innføre </w:t>
      </w:r>
      <w:proofErr w:type="gramStart"/>
      <w:r w:rsidRPr="00D42D77">
        <w:t>robuste</w:t>
      </w:r>
      <w:proofErr w:type="gramEnd"/>
      <w:r w:rsidRPr="00D42D77">
        <w:t xml:space="preserve"> </w:t>
      </w:r>
      <w:proofErr w:type="spellStart"/>
      <w:r w:rsidRPr="00D42D77">
        <w:t>metodar</w:t>
      </w:r>
      <w:proofErr w:type="spellEnd"/>
      <w:r w:rsidRPr="00D42D77">
        <w:t xml:space="preserve"> som gir </w:t>
      </w:r>
      <w:proofErr w:type="spellStart"/>
      <w:r w:rsidRPr="00D42D77">
        <w:t>auka</w:t>
      </w:r>
      <w:proofErr w:type="spellEnd"/>
      <w:r w:rsidRPr="00D42D77">
        <w:t xml:space="preserve"> produktivitet og produksjon, som </w:t>
      </w:r>
      <w:proofErr w:type="spellStart"/>
      <w:r w:rsidRPr="00D42D77">
        <w:t>bidreg</w:t>
      </w:r>
      <w:proofErr w:type="spellEnd"/>
      <w:r w:rsidRPr="00D42D77">
        <w:t xml:space="preserve"> til å </w:t>
      </w:r>
      <w:proofErr w:type="spellStart"/>
      <w:r w:rsidRPr="00D42D77">
        <w:t>halde</w:t>
      </w:r>
      <w:proofErr w:type="spellEnd"/>
      <w:r w:rsidRPr="00D42D77">
        <w:t xml:space="preserve"> oppe økosystema, som </w:t>
      </w:r>
      <w:proofErr w:type="spellStart"/>
      <w:r w:rsidRPr="00D42D77">
        <w:t>styrkjer</w:t>
      </w:r>
      <w:proofErr w:type="spellEnd"/>
      <w:r w:rsidRPr="00D42D77">
        <w:t xml:space="preserve"> evna til å tilpasse seg til </w:t>
      </w:r>
      <w:proofErr w:type="spellStart"/>
      <w:r w:rsidRPr="00D42D77">
        <w:t>klimaendringar</w:t>
      </w:r>
      <w:proofErr w:type="spellEnd"/>
      <w:r w:rsidRPr="00D42D77">
        <w:t xml:space="preserve">, </w:t>
      </w:r>
      <w:proofErr w:type="spellStart"/>
      <w:r w:rsidRPr="00D42D77">
        <w:t>ekstremvêr</w:t>
      </w:r>
      <w:proofErr w:type="spellEnd"/>
      <w:r w:rsidRPr="00D42D77">
        <w:t xml:space="preserve">, tørke, </w:t>
      </w:r>
      <w:proofErr w:type="spellStart"/>
      <w:r w:rsidRPr="00D42D77">
        <w:t>flaumar</w:t>
      </w:r>
      <w:proofErr w:type="spellEnd"/>
      <w:r w:rsidRPr="00D42D77">
        <w:t xml:space="preserve"> og andre </w:t>
      </w:r>
      <w:proofErr w:type="spellStart"/>
      <w:r w:rsidRPr="00D42D77">
        <w:t>katastrofar</w:t>
      </w:r>
      <w:proofErr w:type="spellEnd"/>
      <w:r w:rsidRPr="00D42D77">
        <w:t>, og som gradvis fører til betre kvalitet på areal og jord.</w:t>
      </w:r>
    </w:p>
    <w:p w14:paraId="2CC3DDA5" w14:textId="77777777" w:rsidR="006D104E" w:rsidRPr="00D42D77" w:rsidRDefault="006D104E" w:rsidP="00D42D77">
      <w:r w:rsidRPr="00D42D77">
        <w:t xml:space="preserve">Det blir arbeidd på </w:t>
      </w:r>
      <w:proofErr w:type="spellStart"/>
      <w:r w:rsidRPr="00D42D77">
        <w:t>fleire</w:t>
      </w:r>
      <w:proofErr w:type="spellEnd"/>
      <w:r w:rsidRPr="00D42D77">
        <w:t xml:space="preserve"> </w:t>
      </w:r>
      <w:proofErr w:type="spellStart"/>
      <w:r w:rsidRPr="00D42D77">
        <w:t>måtar</w:t>
      </w:r>
      <w:proofErr w:type="spellEnd"/>
      <w:r w:rsidRPr="00D42D77">
        <w:t xml:space="preserve"> for å bidra til </w:t>
      </w:r>
      <w:proofErr w:type="spellStart"/>
      <w:r w:rsidRPr="00D42D77">
        <w:t>eit</w:t>
      </w:r>
      <w:proofErr w:type="spellEnd"/>
      <w:r w:rsidRPr="00D42D77">
        <w:t xml:space="preserve"> </w:t>
      </w:r>
      <w:proofErr w:type="spellStart"/>
      <w:r w:rsidRPr="00D42D77">
        <w:t>meir</w:t>
      </w:r>
      <w:proofErr w:type="spellEnd"/>
      <w:r w:rsidRPr="00D42D77">
        <w:t xml:space="preserve"> </w:t>
      </w:r>
      <w:proofErr w:type="spellStart"/>
      <w:r w:rsidRPr="00D42D77">
        <w:t>berekraftig</w:t>
      </w:r>
      <w:proofErr w:type="spellEnd"/>
      <w:r w:rsidRPr="00D42D77">
        <w:t xml:space="preserve"> system for matproduksjon. Dei </w:t>
      </w:r>
      <w:proofErr w:type="spellStart"/>
      <w:r w:rsidRPr="00D42D77">
        <w:t>årlege</w:t>
      </w:r>
      <w:proofErr w:type="spellEnd"/>
      <w:r w:rsidRPr="00D42D77">
        <w:t xml:space="preserve"> </w:t>
      </w:r>
      <w:proofErr w:type="spellStart"/>
      <w:r w:rsidRPr="00D42D77">
        <w:t>næringsavtalane</w:t>
      </w:r>
      <w:proofErr w:type="spellEnd"/>
      <w:r w:rsidRPr="00D42D77">
        <w:t xml:space="preserve"> med jordbruket og reindrifta er </w:t>
      </w:r>
      <w:proofErr w:type="spellStart"/>
      <w:r w:rsidRPr="00D42D77">
        <w:t>dei</w:t>
      </w:r>
      <w:proofErr w:type="spellEnd"/>
      <w:r w:rsidRPr="00D42D77">
        <w:t xml:space="preserve"> mest sentrale verktøya </w:t>
      </w:r>
      <w:proofErr w:type="spellStart"/>
      <w:r w:rsidRPr="00D42D77">
        <w:t>frå</w:t>
      </w:r>
      <w:proofErr w:type="spellEnd"/>
      <w:r w:rsidRPr="00D42D77">
        <w:t xml:space="preserve"> regjeringa </w:t>
      </w:r>
      <w:proofErr w:type="spellStart"/>
      <w:r w:rsidRPr="00D42D77">
        <w:t>si</w:t>
      </w:r>
      <w:proofErr w:type="spellEnd"/>
      <w:r w:rsidRPr="00D42D77">
        <w:t xml:space="preserve"> side knytt til den landbaserte matproduksjonen, og der dialog og samarbeid med næringa står sentralt. Dialog og samarbeid med heile </w:t>
      </w:r>
      <w:proofErr w:type="spellStart"/>
      <w:r w:rsidRPr="00D42D77">
        <w:t>verdikjeda</w:t>
      </w:r>
      <w:proofErr w:type="spellEnd"/>
      <w:r w:rsidRPr="00D42D77">
        <w:t xml:space="preserve"> for mat er </w:t>
      </w:r>
      <w:proofErr w:type="spellStart"/>
      <w:r w:rsidRPr="00D42D77">
        <w:t>naudsynt</w:t>
      </w:r>
      <w:proofErr w:type="spellEnd"/>
      <w:r w:rsidRPr="00D42D77">
        <w:t xml:space="preserve"> for å </w:t>
      </w:r>
      <w:proofErr w:type="spellStart"/>
      <w:r w:rsidRPr="00D42D77">
        <w:t>gjere</w:t>
      </w:r>
      <w:proofErr w:type="spellEnd"/>
      <w:r w:rsidRPr="00D42D77">
        <w:t xml:space="preserve"> </w:t>
      </w:r>
      <w:proofErr w:type="spellStart"/>
      <w:r w:rsidRPr="00D42D77">
        <w:t>matsystemet</w:t>
      </w:r>
      <w:proofErr w:type="spellEnd"/>
      <w:r w:rsidRPr="00D42D77">
        <w:t xml:space="preserve"> </w:t>
      </w:r>
      <w:proofErr w:type="spellStart"/>
      <w:r w:rsidRPr="00D42D77">
        <w:t>meir</w:t>
      </w:r>
      <w:proofErr w:type="spellEnd"/>
      <w:r w:rsidRPr="00D42D77">
        <w:t xml:space="preserve"> </w:t>
      </w:r>
      <w:proofErr w:type="spellStart"/>
      <w:r w:rsidRPr="00D42D77">
        <w:t>berekraftig</w:t>
      </w:r>
      <w:proofErr w:type="spellEnd"/>
      <w:r w:rsidRPr="00D42D77">
        <w:t xml:space="preserve">. Som ei oppfølging av FNs toppmøte for </w:t>
      </w:r>
      <w:proofErr w:type="spellStart"/>
      <w:r w:rsidRPr="00D42D77">
        <w:t>matsystem</w:t>
      </w:r>
      <w:proofErr w:type="spellEnd"/>
      <w:r w:rsidRPr="00D42D77">
        <w:t xml:space="preserve"> i 2021, og statusmøtet i 2023, inviterte Landbruks- og matdepartementet, i samarbeid med seks andre departement, til nasjonalt dialogmøte om </w:t>
      </w:r>
      <w:proofErr w:type="spellStart"/>
      <w:r w:rsidRPr="00D42D77">
        <w:t>berekraftige</w:t>
      </w:r>
      <w:proofErr w:type="spellEnd"/>
      <w:r w:rsidRPr="00D42D77">
        <w:t xml:space="preserve"> </w:t>
      </w:r>
      <w:proofErr w:type="spellStart"/>
      <w:r w:rsidRPr="00D42D77">
        <w:t>matsystem</w:t>
      </w:r>
      <w:proofErr w:type="spellEnd"/>
      <w:r w:rsidRPr="00D42D77">
        <w:t xml:space="preserve">. Rapporten </w:t>
      </w:r>
      <w:r w:rsidRPr="00D42D77">
        <w:rPr>
          <w:rStyle w:val="kursiv"/>
        </w:rPr>
        <w:t xml:space="preserve">Bærekraften i det norske </w:t>
      </w:r>
      <w:proofErr w:type="spellStart"/>
      <w:r w:rsidRPr="00D42D77">
        <w:rPr>
          <w:rStyle w:val="kursiv"/>
        </w:rPr>
        <w:t>matsystemet</w:t>
      </w:r>
      <w:proofErr w:type="spellEnd"/>
      <w:r w:rsidRPr="00D42D77">
        <w:rPr>
          <w:rStyle w:val="Fotnotereferanse"/>
        </w:rPr>
        <w:footnoteReference w:id="1"/>
      </w:r>
      <w:r w:rsidRPr="00D42D77">
        <w:t xml:space="preserve">, </w:t>
      </w:r>
      <w:proofErr w:type="spellStart"/>
      <w:r w:rsidRPr="00D42D77">
        <w:t>samanfattar</w:t>
      </w:r>
      <w:proofErr w:type="spellEnd"/>
      <w:r w:rsidRPr="00D42D77">
        <w:t xml:space="preserve"> </w:t>
      </w:r>
      <w:proofErr w:type="spellStart"/>
      <w:r w:rsidRPr="00D42D77">
        <w:t>nokre</w:t>
      </w:r>
      <w:proofErr w:type="spellEnd"/>
      <w:r w:rsidRPr="00D42D77">
        <w:t xml:space="preserve"> </w:t>
      </w:r>
      <w:proofErr w:type="spellStart"/>
      <w:r w:rsidRPr="00D42D77">
        <w:t>hovudliner</w:t>
      </w:r>
      <w:proofErr w:type="spellEnd"/>
      <w:r w:rsidRPr="00D42D77">
        <w:t xml:space="preserve"> i regjeringa sitt arbeid på området. Landbruks- og matdepartementet har i 2024 utarbeidd </w:t>
      </w:r>
      <w:proofErr w:type="spellStart"/>
      <w:r w:rsidRPr="00D42D77">
        <w:t>ein</w:t>
      </w:r>
      <w:proofErr w:type="spellEnd"/>
      <w:r w:rsidRPr="00D42D77">
        <w:t xml:space="preserve"> rapport om departementet sitt arbeid med </w:t>
      </w:r>
      <w:proofErr w:type="spellStart"/>
      <w:r w:rsidRPr="00D42D77">
        <w:t>berekraftige</w:t>
      </w:r>
      <w:proofErr w:type="spellEnd"/>
      <w:r w:rsidRPr="00D42D77">
        <w:t xml:space="preserve"> </w:t>
      </w:r>
      <w:proofErr w:type="spellStart"/>
      <w:r w:rsidRPr="00D42D77">
        <w:t>matsystem</w:t>
      </w:r>
      <w:proofErr w:type="spellEnd"/>
      <w:r w:rsidRPr="00D42D77">
        <w:rPr>
          <w:rStyle w:val="Fotnotereferanse"/>
        </w:rPr>
        <w:footnoteReference w:id="2"/>
      </w:r>
      <w:r w:rsidRPr="00D42D77">
        <w:t xml:space="preserve">. Rapporten gir </w:t>
      </w:r>
      <w:proofErr w:type="gramStart"/>
      <w:r w:rsidRPr="00D42D77">
        <w:t>ei oversikt</w:t>
      </w:r>
      <w:proofErr w:type="gramEnd"/>
      <w:r w:rsidRPr="00D42D77">
        <w:t xml:space="preserve"> over sentrale område departementet arbeider med som </w:t>
      </w:r>
      <w:proofErr w:type="spellStart"/>
      <w:r w:rsidRPr="00D42D77">
        <w:t>ein</w:t>
      </w:r>
      <w:proofErr w:type="spellEnd"/>
      <w:r w:rsidRPr="00D42D77">
        <w:t xml:space="preserve"> del av regjeringa sitt arbeid med ei </w:t>
      </w:r>
      <w:proofErr w:type="spellStart"/>
      <w:r w:rsidRPr="00D42D77">
        <w:t>heilskapleg</w:t>
      </w:r>
      <w:proofErr w:type="spellEnd"/>
      <w:r w:rsidRPr="00D42D77">
        <w:t xml:space="preserve"> tilnærming til </w:t>
      </w:r>
      <w:proofErr w:type="spellStart"/>
      <w:r w:rsidRPr="00D42D77">
        <w:t>berekraftige</w:t>
      </w:r>
      <w:proofErr w:type="spellEnd"/>
      <w:r w:rsidRPr="00D42D77">
        <w:t xml:space="preserve"> </w:t>
      </w:r>
      <w:proofErr w:type="spellStart"/>
      <w:r w:rsidRPr="00D42D77">
        <w:t>matsystem</w:t>
      </w:r>
      <w:proofErr w:type="spellEnd"/>
      <w:r w:rsidRPr="00D42D77">
        <w:t xml:space="preserve">. I februar 2025 sette regjeringa ned </w:t>
      </w:r>
      <w:proofErr w:type="spellStart"/>
      <w:r w:rsidRPr="00D42D77">
        <w:t>eit</w:t>
      </w:r>
      <w:proofErr w:type="spellEnd"/>
      <w:r w:rsidRPr="00D42D77">
        <w:t xml:space="preserve"> </w:t>
      </w:r>
      <w:proofErr w:type="spellStart"/>
      <w:r w:rsidRPr="00D42D77">
        <w:t>ekspertutval</w:t>
      </w:r>
      <w:proofErr w:type="spellEnd"/>
      <w:r w:rsidRPr="00D42D77">
        <w:t xml:space="preserve"> som skal greie ut om framtidas </w:t>
      </w:r>
      <w:proofErr w:type="spellStart"/>
      <w:r w:rsidRPr="00D42D77">
        <w:t>matsystem</w:t>
      </w:r>
      <w:proofErr w:type="spellEnd"/>
      <w:r w:rsidRPr="00D42D77">
        <w:t xml:space="preserve">, der folkehelse, klima, natur og landbruks-, havbruks-, fiskeri- og matpolitikk blir sett i </w:t>
      </w:r>
      <w:proofErr w:type="spellStart"/>
      <w:r w:rsidRPr="00D42D77">
        <w:t>samanheng</w:t>
      </w:r>
      <w:proofErr w:type="spellEnd"/>
      <w:r w:rsidRPr="00D42D77">
        <w:t xml:space="preserve">. Dette er ei oppfølging av oppmodingsvedtak </w:t>
      </w:r>
      <w:proofErr w:type="spellStart"/>
      <w:r w:rsidRPr="00D42D77">
        <w:t>frå</w:t>
      </w:r>
      <w:proofErr w:type="spellEnd"/>
      <w:r w:rsidRPr="00D42D77">
        <w:t xml:space="preserve"> Stortinget i samband med handsaming av Meld. St. 11 (2023­2024) </w:t>
      </w:r>
      <w:r w:rsidRPr="00D42D77">
        <w:rPr>
          <w:rStyle w:val="kursiv"/>
        </w:rPr>
        <w:t xml:space="preserve">Strategi for </w:t>
      </w:r>
      <w:proofErr w:type="spellStart"/>
      <w:r w:rsidRPr="00D42D77">
        <w:rPr>
          <w:rStyle w:val="kursiv"/>
        </w:rPr>
        <w:t>auka</w:t>
      </w:r>
      <w:proofErr w:type="spellEnd"/>
      <w:r w:rsidRPr="00D42D77">
        <w:rPr>
          <w:rStyle w:val="kursiv"/>
        </w:rPr>
        <w:t xml:space="preserve"> </w:t>
      </w:r>
      <w:proofErr w:type="spellStart"/>
      <w:r w:rsidRPr="00D42D77">
        <w:rPr>
          <w:rStyle w:val="kursiv"/>
        </w:rPr>
        <w:t>sjølvforsyning</w:t>
      </w:r>
      <w:proofErr w:type="spellEnd"/>
      <w:r w:rsidRPr="00D42D77">
        <w:rPr>
          <w:rStyle w:val="kursiv"/>
        </w:rPr>
        <w:t xml:space="preserve"> av jordbruksvarer og plan for opptrapping av </w:t>
      </w:r>
      <w:proofErr w:type="spellStart"/>
      <w:r w:rsidRPr="00D42D77">
        <w:rPr>
          <w:rStyle w:val="kursiv"/>
        </w:rPr>
        <w:t>inntektsmoglegheitene</w:t>
      </w:r>
      <w:proofErr w:type="spellEnd"/>
      <w:r w:rsidRPr="00D42D77">
        <w:rPr>
          <w:rStyle w:val="kursiv"/>
        </w:rPr>
        <w:t xml:space="preserve"> i jordbruket</w:t>
      </w:r>
      <w:r w:rsidRPr="00D42D77">
        <w:t xml:space="preserve">, med sikte på at arbeidet skal </w:t>
      </w:r>
      <w:proofErr w:type="spellStart"/>
      <w:r w:rsidRPr="00D42D77">
        <w:t>leggje</w:t>
      </w:r>
      <w:proofErr w:type="spellEnd"/>
      <w:r w:rsidRPr="00D42D77">
        <w:t xml:space="preserve"> grunnlaget for ei melding til Stortinget om framtidas </w:t>
      </w:r>
      <w:proofErr w:type="spellStart"/>
      <w:r w:rsidRPr="00D42D77">
        <w:t>matsystem</w:t>
      </w:r>
      <w:proofErr w:type="spellEnd"/>
      <w:r w:rsidRPr="00D42D77">
        <w:t>.</w:t>
      </w:r>
    </w:p>
    <w:p w14:paraId="711ADD4D" w14:textId="77777777" w:rsidR="006D104E" w:rsidRPr="00D42D77" w:rsidRDefault="006D104E" w:rsidP="00D42D77">
      <w:proofErr w:type="spellStart"/>
      <w:r w:rsidRPr="00D42D77">
        <w:t>Klimaendringane</w:t>
      </w:r>
      <w:proofErr w:type="spellEnd"/>
      <w:r w:rsidRPr="00D42D77">
        <w:t xml:space="preserve"> og andre miljømessige </w:t>
      </w:r>
      <w:proofErr w:type="spellStart"/>
      <w:r w:rsidRPr="00D42D77">
        <w:t>utfordringar</w:t>
      </w:r>
      <w:proofErr w:type="spellEnd"/>
      <w:r w:rsidRPr="00D42D77">
        <w:t xml:space="preserve"> vil </w:t>
      </w:r>
      <w:proofErr w:type="spellStart"/>
      <w:r w:rsidRPr="00D42D77">
        <w:t>påverke</w:t>
      </w:r>
      <w:proofErr w:type="spellEnd"/>
      <w:r w:rsidRPr="00D42D77">
        <w:t xml:space="preserve"> norsk matproduksjon. Regjeringa har </w:t>
      </w:r>
      <w:proofErr w:type="spellStart"/>
      <w:r w:rsidRPr="00D42D77">
        <w:t>difor</w:t>
      </w:r>
      <w:proofErr w:type="spellEnd"/>
      <w:r w:rsidRPr="00D42D77">
        <w:t xml:space="preserve"> lagt til rette for </w:t>
      </w:r>
      <w:proofErr w:type="spellStart"/>
      <w:r w:rsidRPr="00D42D77">
        <w:t>berekraftig</w:t>
      </w:r>
      <w:proofErr w:type="spellEnd"/>
      <w:r w:rsidRPr="00D42D77">
        <w:t xml:space="preserve"> og langsiktig forvaltning av </w:t>
      </w:r>
      <w:proofErr w:type="spellStart"/>
      <w:r w:rsidRPr="00D42D77">
        <w:t>naturressursane</w:t>
      </w:r>
      <w:proofErr w:type="spellEnd"/>
      <w:r w:rsidRPr="00D42D77">
        <w:t xml:space="preserve"> gjennom </w:t>
      </w:r>
      <w:proofErr w:type="spellStart"/>
      <w:r w:rsidRPr="00D42D77">
        <w:t>ein</w:t>
      </w:r>
      <w:proofErr w:type="spellEnd"/>
      <w:r w:rsidRPr="00D42D77">
        <w:t xml:space="preserve"> </w:t>
      </w:r>
      <w:proofErr w:type="spellStart"/>
      <w:r w:rsidRPr="00D42D77">
        <w:t>heilskapleg</w:t>
      </w:r>
      <w:proofErr w:type="spellEnd"/>
      <w:r w:rsidRPr="00D42D77">
        <w:t xml:space="preserve"> landbruks- og matpolitikk. Intensjonsavtalen som er inngått mellom staten og </w:t>
      </w:r>
      <w:proofErr w:type="spellStart"/>
      <w:r w:rsidRPr="00D42D77">
        <w:t>organisasjonane</w:t>
      </w:r>
      <w:proofErr w:type="spellEnd"/>
      <w:r w:rsidRPr="00D42D77">
        <w:t xml:space="preserve"> i jordbruket er </w:t>
      </w:r>
      <w:proofErr w:type="spellStart"/>
      <w:r w:rsidRPr="00D42D77">
        <w:t>eit</w:t>
      </w:r>
      <w:proofErr w:type="spellEnd"/>
      <w:r w:rsidRPr="00D42D77">
        <w:t xml:space="preserve"> konkret døme på korleis det blir </w:t>
      </w:r>
      <w:proofErr w:type="spellStart"/>
      <w:r w:rsidRPr="00D42D77">
        <w:t>arbeidd</w:t>
      </w:r>
      <w:proofErr w:type="spellEnd"/>
      <w:r w:rsidRPr="00D42D77">
        <w:t xml:space="preserve"> systematisk og i fellesskap for å nå måla. Målet i intensjonsavtalen er å arbeide for å redusere utsleppa og </w:t>
      </w:r>
      <w:proofErr w:type="spellStart"/>
      <w:r w:rsidRPr="00D42D77">
        <w:t>auke</w:t>
      </w:r>
      <w:proofErr w:type="spellEnd"/>
      <w:r w:rsidRPr="00D42D77">
        <w:t xml:space="preserve"> opptaka knytte til jordbruket </w:t>
      </w:r>
      <w:proofErr w:type="spellStart"/>
      <w:r w:rsidRPr="00D42D77">
        <w:t>tilsvarande</w:t>
      </w:r>
      <w:proofErr w:type="spellEnd"/>
      <w:r w:rsidRPr="00D42D77">
        <w:t xml:space="preserve"> 5 mill. tonn CO</w:t>
      </w:r>
      <w:r w:rsidRPr="00D42D77">
        <w:rPr>
          <w:rStyle w:val="skrift-senket"/>
        </w:rPr>
        <w:t>2</w:t>
      </w:r>
      <w:r w:rsidRPr="00D42D77">
        <w:t xml:space="preserve">-ekvivalentar samla for perioden 2021 til 2030. Som oppfølging av Meld. St. 26 (2022­2023) </w:t>
      </w:r>
      <w:r w:rsidRPr="00D42D77">
        <w:rPr>
          <w:rStyle w:val="kursiv"/>
        </w:rPr>
        <w:t xml:space="preserve">Klima i endring – sammen for et </w:t>
      </w:r>
      <w:proofErr w:type="gramStart"/>
      <w:r w:rsidRPr="00D42D77">
        <w:rPr>
          <w:rStyle w:val="kursiv"/>
        </w:rPr>
        <w:t>klimarobust</w:t>
      </w:r>
      <w:proofErr w:type="gramEnd"/>
      <w:r w:rsidRPr="00D42D77">
        <w:rPr>
          <w:rStyle w:val="kursiv"/>
        </w:rPr>
        <w:t xml:space="preserve"> samfunn</w:t>
      </w:r>
      <w:r w:rsidRPr="00D42D77">
        <w:t xml:space="preserve">, er det etablert ei arbeidsgruppe som skal gjennomgå klimatilpassing i landbruket, og korleis landbruket kan </w:t>
      </w:r>
      <w:proofErr w:type="spellStart"/>
      <w:r w:rsidRPr="00D42D77">
        <w:t>rustast</w:t>
      </w:r>
      <w:proofErr w:type="spellEnd"/>
      <w:r w:rsidRPr="00D42D77">
        <w:t xml:space="preserve"> for </w:t>
      </w:r>
      <w:proofErr w:type="spellStart"/>
      <w:r w:rsidRPr="00D42D77">
        <w:t>meir</w:t>
      </w:r>
      <w:proofErr w:type="spellEnd"/>
      <w:r w:rsidRPr="00D42D77">
        <w:t xml:space="preserve"> </w:t>
      </w:r>
      <w:proofErr w:type="spellStart"/>
      <w:r w:rsidRPr="00D42D77">
        <w:t>krevjande</w:t>
      </w:r>
      <w:proofErr w:type="spellEnd"/>
      <w:r w:rsidRPr="00D42D77">
        <w:t xml:space="preserve"> forhold som kan </w:t>
      </w:r>
      <w:proofErr w:type="spellStart"/>
      <w:r w:rsidRPr="00D42D77">
        <w:t>følgje</w:t>
      </w:r>
      <w:proofErr w:type="spellEnd"/>
      <w:r w:rsidRPr="00D42D77">
        <w:t xml:space="preserve"> av klimautviklinga.</w:t>
      </w:r>
    </w:p>
    <w:p w14:paraId="2EA8D56D" w14:textId="77777777" w:rsidR="006D104E" w:rsidRPr="00D42D77" w:rsidRDefault="006D104E" w:rsidP="00D42D77">
      <w:proofErr w:type="spellStart"/>
      <w:r w:rsidRPr="00D42D77">
        <w:t>Ein</w:t>
      </w:r>
      <w:proofErr w:type="spellEnd"/>
      <w:r w:rsidRPr="00D42D77">
        <w:t xml:space="preserve"> aktiv bruk av og </w:t>
      </w:r>
      <w:proofErr w:type="spellStart"/>
      <w:r w:rsidRPr="00D42D77">
        <w:t>eit</w:t>
      </w:r>
      <w:proofErr w:type="spellEnd"/>
      <w:r w:rsidRPr="00D42D77">
        <w:t xml:space="preserve"> sterkt vern om </w:t>
      </w:r>
      <w:proofErr w:type="spellStart"/>
      <w:r w:rsidRPr="00D42D77">
        <w:t>arealressursane</w:t>
      </w:r>
      <w:proofErr w:type="spellEnd"/>
      <w:r w:rsidRPr="00D42D77">
        <w:t xml:space="preserve"> er </w:t>
      </w:r>
      <w:proofErr w:type="spellStart"/>
      <w:r w:rsidRPr="00D42D77">
        <w:t>ein</w:t>
      </w:r>
      <w:proofErr w:type="spellEnd"/>
      <w:r w:rsidRPr="00D42D77">
        <w:t xml:space="preserve"> </w:t>
      </w:r>
      <w:proofErr w:type="spellStart"/>
      <w:r w:rsidRPr="00D42D77">
        <w:t>føresetnad</w:t>
      </w:r>
      <w:proofErr w:type="spellEnd"/>
      <w:r w:rsidRPr="00D42D77">
        <w:t xml:space="preserve"> for å nå måla i landbruket. Regjeringa følgjer opp jordvernstrategien </w:t>
      </w:r>
      <w:proofErr w:type="spellStart"/>
      <w:r w:rsidRPr="00D42D77">
        <w:t>frå</w:t>
      </w:r>
      <w:proofErr w:type="spellEnd"/>
      <w:r w:rsidRPr="00D42D77">
        <w:t xml:space="preserve"> 2023 med </w:t>
      </w:r>
      <w:proofErr w:type="spellStart"/>
      <w:r w:rsidRPr="00D42D77">
        <w:t>eit</w:t>
      </w:r>
      <w:proofErr w:type="spellEnd"/>
      <w:r w:rsidRPr="00D42D77">
        <w:t xml:space="preserve"> nytt langsiktig jordvernmål om maksimal omdisponering på 2 000 dekar dyrka mark </w:t>
      </w:r>
      <w:proofErr w:type="spellStart"/>
      <w:r w:rsidRPr="00D42D77">
        <w:t>årleg</w:t>
      </w:r>
      <w:proofErr w:type="spellEnd"/>
      <w:r w:rsidRPr="00D42D77">
        <w:t xml:space="preserve">. Det er òg </w:t>
      </w:r>
      <w:proofErr w:type="spellStart"/>
      <w:r w:rsidRPr="00D42D77">
        <w:t>arbeidd</w:t>
      </w:r>
      <w:proofErr w:type="spellEnd"/>
      <w:r w:rsidRPr="00D42D77">
        <w:t xml:space="preserve"> systematisk med å </w:t>
      </w:r>
      <w:proofErr w:type="spellStart"/>
      <w:r w:rsidRPr="00D42D77">
        <w:t>halde</w:t>
      </w:r>
      <w:proofErr w:type="spellEnd"/>
      <w:r w:rsidRPr="00D42D77">
        <w:t xml:space="preserve"> den gode statusen for dyrehelse og dyrevelferd ved lag. Regjeringa la i desember 2024 fram ei stortingsmelding om dyrevelferd, som </w:t>
      </w:r>
      <w:proofErr w:type="spellStart"/>
      <w:r w:rsidRPr="00D42D77">
        <w:t>peikar</w:t>
      </w:r>
      <w:proofErr w:type="spellEnd"/>
      <w:r w:rsidRPr="00D42D77">
        <w:t xml:space="preserve"> ut ei retning på arbeidet med å </w:t>
      </w:r>
      <w:proofErr w:type="spellStart"/>
      <w:r w:rsidRPr="00D42D77">
        <w:t>styrkje</w:t>
      </w:r>
      <w:proofErr w:type="spellEnd"/>
      <w:r w:rsidRPr="00D42D77">
        <w:t xml:space="preserve"> dyrevelferda </w:t>
      </w:r>
      <w:proofErr w:type="spellStart"/>
      <w:r w:rsidRPr="00D42D77">
        <w:t>ytterlegare</w:t>
      </w:r>
      <w:proofErr w:type="spellEnd"/>
      <w:r w:rsidRPr="00D42D77">
        <w:t xml:space="preserve">. Det er òg </w:t>
      </w:r>
      <w:proofErr w:type="spellStart"/>
      <w:r w:rsidRPr="00D42D77">
        <w:t>arbeidd</w:t>
      </w:r>
      <w:proofErr w:type="spellEnd"/>
      <w:r w:rsidRPr="00D42D77">
        <w:t xml:space="preserve"> med å vareta arealgrunnlaget for reindrifta, og </w:t>
      </w:r>
      <w:proofErr w:type="spellStart"/>
      <w:r w:rsidRPr="00D42D77">
        <w:t>leggje</w:t>
      </w:r>
      <w:proofErr w:type="spellEnd"/>
      <w:r w:rsidRPr="00D42D77">
        <w:t xml:space="preserve"> til rette for </w:t>
      </w:r>
      <w:proofErr w:type="spellStart"/>
      <w:r w:rsidRPr="00D42D77">
        <w:t>auka</w:t>
      </w:r>
      <w:proofErr w:type="spellEnd"/>
      <w:r w:rsidRPr="00D42D77">
        <w:t xml:space="preserve"> produksjon og </w:t>
      </w:r>
      <w:proofErr w:type="spellStart"/>
      <w:r w:rsidRPr="00D42D77">
        <w:t>lønsemd</w:t>
      </w:r>
      <w:proofErr w:type="spellEnd"/>
      <w:r w:rsidRPr="00D42D77">
        <w:t xml:space="preserve"> i næringa, mellom anna gjennom reindriftsavtalen. Ved å </w:t>
      </w:r>
      <w:proofErr w:type="spellStart"/>
      <w:r w:rsidRPr="00D42D77">
        <w:t>leggje</w:t>
      </w:r>
      <w:proofErr w:type="spellEnd"/>
      <w:r w:rsidRPr="00D42D77">
        <w:t xml:space="preserve"> til rette for urbant landbruk i samsvar med nasjonal strategi </w:t>
      </w:r>
      <w:proofErr w:type="spellStart"/>
      <w:r w:rsidRPr="00D42D77">
        <w:t>frå</w:t>
      </w:r>
      <w:proofErr w:type="spellEnd"/>
      <w:r w:rsidRPr="00D42D77">
        <w:t xml:space="preserve"> 2021, kan dyrkbare areal som er </w:t>
      </w:r>
      <w:proofErr w:type="spellStart"/>
      <w:r w:rsidRPr="00D42D77">
        <w:t>ueigna</w:t>
      </w:r>
      <w:proofErr w:type="spellEnd"/>
      <w:r w:rsidRPr="00D42D77">
        <w:t xml:space="preserve"> for storskala jordbruk </w:t>
      </w:r>
      <w:proofErr w:type="spellStart"/>
      <w:r w:rsidRPr="00D42D77">
        <w:t>haldast</w:t>
      </w:r>
      <w:proofErr w:type="spellEnd"/>
      <w:r w:rsidRPr="00D42D77">
        <w:t xml:space="preserve"> i hevd, og kunnskapen om dyrking vil </w:t>
      </w:r>
      <w:proofErr w:type="spellStart"/>
      <w:r w:rsidRPr="00D42D77">
        <w:t>haldast</w:t>
      </w:r>
      <w:proofErr w:type="spellEnd"/>
      <w:r w:rsidRPr="00D42D77">
        <w:t xml:space="preserve"> oppe i </w:t>
      </w:r>
      <w:proofErr w:type="spellStart"/>
      <w:r w:rsidRPr="00D42D77">
        <w:t>ein</w:t>
      </w:r>
      <w:proofErr w:type="spellEnd"/>
      <w:r w:rsidRPr="00D42D77">
        <w:t xml:space="preserve"> større del av befolkninga. Det er i 2025 </w:t>
      </w:r>
      <w:proofErr w:type="spellStart"/>
      <w:r w:rsidRPr="00D42D77">
        <w:t>arbeidd</w:t>
      </w:r>
      <w:proofErr w:type="spellEnd"/>
      <w:r w:rsidRPr="00D42D77">
        <w:t xml:space="preserve"> med å lage </w:t>
      </w:r>
      <w:proofErr w:type="spellStart"/>
      <w:r w:rsidRPr="00D42D77">
        <w:t>ein</w:t>
      </w:r>
      <w:proofErr w:type="spellEnd"/>
      <w:r w:rsidRPr="00D42D77">
        <w:t xml:space="preserve"> </w:t>
      </w:r>
      <w:proofErr w:type="spellStart"/>
      <w:r w:rsidRPr="00D42D77">
        <w:t>rettleiar</w:t>
      </w:r>
      <w:proofErr w:type="spellEnd"/>
      <w:r w:rsidRPr="00D42D77">
        <w:t xml:space="preserve"> for urbant landbruk i lokal arealplanlegging som ei oppfølging av strategien. </w:t>
      </w:r>
      <w:proofErr w:type="spellStart"/>
      <w:r w:rsidRPr="00D42D77">
        <w:t>Rettleiaren</w:t>
      </w:r>
      <w:proofErr w:type="spellEnd"/>
      <w:r w:rsidRPr="00D42D77">
        <w:t xml:space="preserve"> skal gi oversikt over relevante planverktøy og </w:t>
      </w:r>
      <w:proofErr w:type="spellStart"/>
      <w:r w:rsidRPr="00D42D77">
        <w:t>verkemiddel</w:t>
      </w:r>
      <w:proofErr w:type="spellEnd"/>
      <w:r w:rsidRPr="00D42D77">
        <w:t xml:space="preserve">, og er </w:t>
      </w:r>
      <w:proofErr w:type="spellStart"/>
      <w:r w:rsidRPr="00D42D77">
        <w:t>særleg</w:t>
      </w:r>
      <w:proofErr w:type="spellEnd"/>
      <w:r w:rsidRPr="00D42D77">
        <w:t xml:space="preserve"> retta mot kommunale plan- og </w:t>
      </w:r>
      <w:proofErr w:type="spellStart"/>
      <w:r w:rsidRPr="00D42D77">
        <w:t>landbruksavdelingar</w:t>
      </w:r>
      <w:proofErr w:type="spellEnd"/>
      <w:r w:rsidRPr="00D42D77">
        <w:t xml:space="preserve">. Norsk institutt for bioøkonomi har utarbeidd </w:t>
      </w:r>
      <w:proofErr w:type="spellStart"/>
      <w:r w:rsidRPr="00D42D77">
        <w:t>ein</w:t>
      </w:r>
      <w:proofErr w:type="spellEnd"/>
      <w:r w:rsidRPr="00D42D77">
        <w:t xml:space="preserve"> </w:t>
      </w:r>
      <w:proofErr w:type="spellStart"/>
      <w:r w:rsidRPr="00D42D77">
        <w:t>rettleiar</w:t>
      </w:r>
      <w:proofErr w:type="spellEnd"/>
      <w:r w:rsidRPr="00D42D77">
        <w:t xml:space="preserve"> for urbant landbruk i areal som er </w:t>
      </w:r>
      <w:proofErr w:type="spellStart"/>
      <w:r w:rsidRPr="00D42D77">
        <w:t>opne</w:t>
      </w:r>
      <w:proofErr w:type="spellEnd"/>
      <w:r w:rsidRPr="00D42D77">
        <w:t xml:space="preserve"> for </w:t>
      </w:r>
      <w:proofErr w:type="spellStart"/>
      <w:r w:rsidRPr="00D42D77">
        <w:t>ålmenta</w:t>
      </w:r>
      <w:proofErr w:type="spellEnd"/>
      <w:r w:rsidRPr="00D42D77">
        <w:t xml:space="preserve">, i tillegg til </w:t>
      </w:r>
      <w:proofErr w:type="spellStart"/>
      <w:r w:rsidRPr="00D42D77">
        <w:t>eit</w:t>
      </w:r>
      <w:proofErr w:type="spellEnd"/>
      <w:r w:rsidRPr="00D42D77">
        <w:t xml:space="preserve"> </w:t>
      </w:r>
      <w:proofErr w:type="spellStart"/>
      <w:r w:rsidRPr="00D42D77">
        <w:t>landsdekkjande</w:t>
      </w:r>
      <w:proofErr w:type="spellEnd"/>
      <w:r w:rsidRPr="00D42D77">
        <w:t xml:space="preserve"> grønstrukturkart som gir detaljert informasjon om </w:t>
      </w:r>
      <w:proofErr w:type="spellStart"/>
      <w:r w:rsidRPr="00D42D77">
        <w:t>grøne</w:t>
      </w:r>
      <w:proofErr w:type="spellEnd"/>
      <w:r w:rsidRPr="00D42D77">
        <w:t xml:space="preserve"> areal og som kan brukast til å identifisere </w:t>
      </w:r>
      <w:proofErr w:type="spellStart"/>
      <w:r w:rsidRPr="00D42D77">
        <w:t>moglege</w:t>
      </w:r>
      <w:proofErr w:type="spellEnd"/>
      <w:r w:rsidRPr="00D42D77">
        <w:t xml:space="preserve"> dyrkingsareal. Kartfesta informasjon om jordbruksareal som kan </w:t>
      </w:r>
      <w:proofErr w:type="spellStart"/>
      <w:r w:rsidRPr="00D42D77">
        <w:t>vere</w:t>
      </w:r>
      <w:proofErr w:type="spellEnd"/>
      <w:r w:rsidRPr="00D42D77">
        <w:t xml:space="preserve"> ute av drift gir òg nyttig informasjon.</w:t>
      </w:r>
    </w:p>
    <w:p w14:paraId="1E107338" w14:textId="77777777" w:rsidR="006D104E" w:rsidRPr="00D42D77" w:rsidRDefault="006D104E" w:rsidP="00D42D77">
      <w:r w:rsidRPr="00D42D77">
        <w:t xml:space="preserve">Nasjonalt miljøprogram for jordbruket, er innretta for å </w:t>
      </w:r>
      <w:proofErr w:type="spellStart"/>
      <w:r w:rsidRPr="00D42D77">
        <w:t>følgje</w:t>
      </w:r>
      <w:proofErr w:type="spellEnd"/>
      <w:r w:rsidRPr="00D42D77">
        <w:t xml:space="preserve"> opp målet om </w:t>
      </w:r>
      <w:proofErr w:type="spellStart"/>
      <w:r w:rsidRPr="00D42D77">
        <w:t>eit</w:t>
      </w:r>
      <w:proofErr w:type="spellEnd"/>
      <w:r w:rsidRPr="00D42D77">
        <w:t xml:space="preserve"> </w:t>
      </w:r>
      <w:proofErr w:type="spellStart"/>
      <w:r w:rsidRPr="00D42D77">
        <w:t>berekraftig</w:t>
      </w:r>
      <w:proofErr w:type="spellEnd"/>
      <w:r w:rsidRPr="00D42D77">
        <w:t xml:space="preserve"> landbruk med </w:t>
      </w:r>
      <w:proofErr w:type="spellStart"/>
      <w:r w:rsidRPr="00D42D77">
        <w:t>lågare</w:t>
      </w:r>
      <w:proofErr w:type="spellEnd"/>
      <w:r w:rsidRPr="00D42D77">
        <w:t xml:space="preserve"> utslepp av </w:t>
      </w:r>
      <w:proofErr w:type="spellStart"/>
      <w:r w:rsidRPr="00D42D77">
        <w:t>klimagassar</w:t>
      </w:r>
      <w:proofErr w:type="spellEnd"/>
      <w:r w:rsidRPr="00D42D77">
        <w:t xml:space="preserve">. </w:t>
      </w:r>
      <w:proofErr w:type="spellStart"/>
      <w:r w:rsidRPr="00D42D77">
        <w:t>Frå</w:t>
      </w:r>
      <w:proofErr w:type="spellEnd"/>
      <w:r w:rsidRPr="00D42D77">
        <w:t xml:space="preserve"> 2022 er jord og jordhelse inkludert som </w:t>
      </w:r>
      <w:proofErr w:type="spellStart"/>
      <w:r w:rsidRPr="00D42D77">
        <w:t>eit</w:t>
      </w:r>
      <w:proofErr w:type="spellEnd"/>
      <w:r w:rsidRPr="00D42D77">
        <w:t xml:space="preserve"> eige miljøtema. Det er </w:t>
      </w:r>
      <w:proofErr w:type="spellStart"/>
      <w:r w:rsidRPr="00D42D77">
        <w:t>eit</w:t>
      </w:r>
      <w:proofErr w:type="spellEnd"/>
      <w:r w:rsidRPr="00D42D77">
        <w:t xml:space="preserve"> mål å utvikle gode </w:t>
      </w:r>
      <w:proofErr w:type="spellStart"/>
      <w:r w:rsidRPr="00D42D77">
        <w:t>løysingar</w:t>
      </w:r>
      <w:proofErr w:type="spellEnd"/>
      <w:r w:rsidRPr="00D42D77">
        <w:t xml:space="preserve"> for jord som er eigna i praktisk jordbruk. Den nasjonale </w:t>
      </w:r>
      <w:proofErr w:type="spellStart"/>
      <w:r w:rsidRPr="00D42D77">
        <w:t>pollinatorstrategien</w:t>
      </w:r>
      <w:proofErr w:type="spellEnd"/>
      <w:r w:rsidRPr="00D42D77">
        <w:t xml:space="preserve"> er </w:t>
      </w:r>
      <w:proofErr w:type="spellStart"/>
      <w:r w:rsidRPr="00D42D77">
        <w:t>følgt</w:t>
      </w:r>
      <w:proofErr w:type="spellEnd"/>
      <w:r w:rsidRPr="00D42D77">
        <w:t xml:space="preserve"> opp med </w:t>
      </w:r>
      <w:r w:rsidRPr="00D42D77">
        <w:rPr>
          <w:rStyle w:val="kursiv"/>
        </w:rPr>
        <w:t xml:space="preserve">Tiltaksplan for ville </w:t>
      </w:r>
      <w:proofErr w:type="spellStart"/>
      <w:r w:rsidRPr="00D42D77">
        <w:rPr>
          <w:rStyle w:val="kursiv"/>
        </w:rPr>
        <w:t>pollinerande</w:t>
      </w:r>
      <w:proofErr w:type="spellEnd"/>
      <w:r w:rsidRPr="00D42D77">
        <w:rPr>
          <w:rStyle w:val="kursiv"/>
        </w:rPr>
        <w:t xml:space="preserve"> insekt</w:t>
      </w:r>
      <w:r w:rsidRPr="00D42D77">
        <w:t xml:space="preserve"> (2021). Dei siste års </w:t>
      </w:r>
      <w:proofErr w:type="spellStart"/>
      <w:r w:rsidRPr="00D42D77">
        <w:t>jordbruksoppgjer</w:t>
      </w:r>
      <w:proofErr w:type="spellEnd"/>
      <w:r w:rsidRPr="00D42D77">
        <w:t xml:space="preserve"> har lagt vekt på å </w:t>
      </w:r>
      <w:proofErr w:type="spellStart"/>
      <w:r w:rsidRPr="00D42D77">
        <w:t>styrkje</w:t>
      </w:r>
      <w:proofErr w:type="spellEnd"/>
      <w:r w:rsidRPr="00D42D77">
        <w:t xml:space="preserve"> miljø- og klimaarbeidet i jordbruket, med ei </w:t>
      </w:r>
      <w:proofErr w:type="spellStart"/>
      <w:r w:rsidRPr="00D42D77">
        <w:t>særskild</w:t>
      </w:r>
      <w:proofErr w:type="spellEnd"/>
      <w:r w:rsidRPr="00D42D77">
        <w:t xml:space="preserve"> satsing retta mot </w:t>
      </w:r>
      <w:proofErr w:type="spellStart"/>
      <w:r w:rsidRPr="00D42D77">
        <w:t>klimagassreduserande</w:t>
      </w:r>
      <w:proofErr w:type="spellEnd"/>
      <w:r w:rsidRPr="00D42D77">
        <w:t xml:space="preserve"> tiltak og tiltak som skal betre situasjonen i Oslofjorden.</w:t>
      </w:r>
    </w:p>
    <w:p w14:paraId="7820DCCB" w14:textId="77777777" w:rsidR="006D104E" w:rsidRPr="00D42D77" w:rsidRDefault="006D104E" w:rsidP="00D42D77">
      <w:r w:rsidRPr="00D42D77">
        <w:t xml:space="preserve">Bionova blei oppretta i 2023 som ei eining under Innovasjon Norge. Bionova er </w:t>
      </w:r>
      <w:proofErr w:type="spellStart"/>
      <w:r w:rsidRPr="00D42D77">
        <w:t>eit</w:t>
      </w:r>
      <w:proofErr w:type="spellEnd"/>
      <w:r w:rsidRPr="00D42D77">
        <w:t xml:space="preserve"> verktøy for å nå </w:t>
      </w:r>
      <w:proofErr w:type="spellStart"/>
      <w:r w:rsidRPr="00D42D77">
        <w:t>Noreg</w:t>
      </w:r>
      <w:proofErr w:type="spellEnd"/>
      <w:r w:rsidRPr="00D42D77">
        <w:t xml:space="preserve"> sine klimamål for 2030 og 2035 og målet om å </w:t>
      </w:r>
      <w:proofErr w:type="spellStart"/>
      <w:r w:rsidRPr="00D42D77">
        <w:t>vere</w:t>
      </w:r>
      <w:proofErr w:type="spellEnd"/>
      <w:r w:rsidRPr="00D42D77">
        <w:t xml:space="preserve"> </w:t>
      </w:r>
      <w:proofErr w:type="spellStart"/>
      <w:r w:rsidRPr="00D42D77">
        <w:t>eit</w:t>
      </w:r>
      <w:proofErr w:type="spellEnd"/>
      <w:r w:rsidRPr="00D42D77">
        <w:t xml:space="preserve"> </w:t>
      </w:r>
      <w:proofErr w:type="spellStart"/>
      <w:r w:rsidRPr="00D42D77">
        <w:t>lågutsleppssamfunn</w:t>
      </w:r>
      <w:proofErr w:type="spellEnd"/>
      <w:r w:rsidRPr="00D42D77">
        <w:t xml:space="preserve"> i 2050 ved å bidra til reduserte klimagassutslepp og </w:t>
      </w:r>
      <w:proofErr w:type="spellStart"/>
      <w:r w:rsidRPr="00D42D77">
        <w:t>auka</w:t>
      </w:r>
      <w:proofErr w:type="spellEnd"/>
      <w:r w:rsidRPr="00D42D77">
        <w:t xml:space="preserve"> karbonopptak og -lagring. Bionova skal òg bidra til </w:t>
      </w:r>
      <w:proofErr w:type="spellStart"/>
      <w:r w:rsidRPr="00D42D77">
        <w:t>auka</w:t>
      </w:r>
      <w:proofErr w:type="spellEnd"/>
      <w:r w:rsidRPr="00D42D77">
        <w:t xml:space="preserve"> verdiskaping gjennom overgang til </w:t>
      </w:r>
      <w:proofErr w:type="spellStart"/>
      <w:r w:rsidRPr="00D42D77">
        <w:t>ein</w:t>
      </w:r>
      <w:proofErr w:type="spellEnd"/>
      <w:r w:rsidRPr="00D42D77">
        <w:t xml:space="preserve"> </w:t>
      </w:r>
      <w:proofErr w:type="spellStart"/>
      <w:r w:rsidRPr="00D42D77">
        <w:t>meir</w:t>
      </w:r>
      <w:proofErr w:type="spellEnd"/>
      <w:r w:rsidRPr="00D42D77">
        <w:t xml:space="preserve"> sirkulær bioøkonomi basert på fornybare </w:t>
      </w:r>
      <w:proofErr w:type="spellStart"/>
      <w:r w:rsidRPr="00D42D77">
        <w:t>ressursar</w:t>
      </w:r>
      <w:proofErr w:type="spellEnd"/>
      <w:r w:rsidRPr="00D42D77">
        <w:t xml:space="preserve"> </w:t>
      </w:r>
      <w:proofErr w:type="spellStart"/>
      <w:r w:rsidRPr="00D42D77">
        <w:t>frå</w:t>
      </w:r>
      <w:proofErr w:type="spellEnd"/>
      <w:r w:rsidRPr="00D42D77">
        <w:t xml:space="preserve"> hav og land.</w:t>
      </w:r>
    </w:p>
    <w:p w14:paraId="1FC35374" w14:textId="77777777" w:rsidR="006D104E" w:rsidRPr="00D42D77" w:rsidRDefault="006D104E" w:rsidP="00D42D77">
      <w:r w:rsidRPr="00D42D77">
        <w:t xml:space="preserve">Tiltaket vil </w:t>
      </w:r>
      <w:proofErr w:type="spellStart"/>
      <w:r w:rsidRPr="00D42D77">
        <w:t>vere</w:t>
      </w:r>
      <w:proofErr w:type="spellEnd"/>
      <w:r w:rsidRPr="00D42D77">
        <w:t xml:space="preserve"> </w:t>
      </w:r>
      <w:proofErr w:type="spellStart"/>
      <w:r w:rsidRPr="00D42D77">
        <w:t>eit</w:t>
      </w:r>
      <w:proofErr w:type="spellEnd"/>
      <w:r w:rsidRPr="00D42D77">
        <w:t xml:space="preserve"> grep for å </w:t>
      </w:r>
      <w:proofErr w:type="spellStart"/>
      <w:r w:rsidRPr="00D42D77">
        <w:t>målrette</w:t>
      </w:r>
      <w:proofErr w:type="spellEnd"/>
      <w:r w:rsidRPr="00D42D77">
        <w:t xml:space="preserve"> innsatsen </w:t>
      </w:r>
      <w:proofErr w:type="spellStart"/>
      <w:r w:rsidRPr="00D42D77">
        <w:t>innan</w:t>
      </w:r>
      <w:proofErr w:type="spellEnd"/>
      <w:r w:rsidRPr="00D42D77">
        <w:t xml:space="preserve"> </w:t>
      </w:r>
      <w:proofErr w:type="spellStart"/>
      <w:r w:rsidRPr="00D42D77">
        <w:t>berekraftig</w:t>
      </w:r>
      <w:proofErr w:type="spellEnd"/>
      <w:r w:rsidRPr="00D42D77">
        <w:t xml:space="preserve"> utvikling i </w:t>
      </w:r>
      <w:proofErr w:type="spellStart"/>
      <w:r w:rsidRPr="00D42D77">
        <w:t>dei</w:t>
      </w:r>
      <w:proofErr w:type="spellEnd"/>
      <w:r w:rsidRPr="00D42D77">
        <w:t xml:space="preserve"> biobaserte </w:t>
      </w:r>
      <w:proofErr w:type="spellStart"/>
      <w:r w:rsidRPr="00D42D77">
        <w:t>næringane</w:t>
      </w:r>
      <w:proofErr w:type="spellEnd"/>
      <w:r w:rsidRPr="00D42D77">
        <w:t xml:space="preserve">. Satsingsområde som utvikling </w:t>
      </w:r>
      <w:proofErr w:type="spellStart"/>
      <w:r w:rsidRPr="00D42D77">
        <w:t>innan</w:t>
      </w:r>
      <w:proofErr w:type="spellEnd"/>
      <w:r w:rsidRPr="00D42D77">
        <w:t xml:space="preserve"> bioøkonomi og sirkulær økonomi, </w:t>
      </w:r>
      <w:proofErr w:type="spellStart"/>
      <w:r w:rsidRPr="00D42D77">
        <w:t>styrkjer</w:t>
      </w:r>
      <w:proofErr w:type="spellEnd"/>
      <w:r w:rsidRPr="00D42D77">
        <w:t xml:space="preserve"> jordbruket sitt bidrag til gjenvinning av restråstoff og </w:t>
      </w:r>
      <w:proofErr w:type="spellStart"/>
      <w:r w:rsidRPr="00D42D77">
        <w:t>sidestraumar</w:t>
      </w:r>
      <w:proofErr w:type="spellEnd"/>
      <w:r w:rsidRPr="00D42D77">
        <w:t xml:space="preserve"> </w:t>
      </w:r>
      <w:proofErr w:type="spellStart"/>
      <w:r w:rsidRPr="00D42D77">
        <w:t>frå</w:t>
      </w:r>
      <w:proofErr w:type="spellEnd"/>
      <w:r w:rsidRPr="00D42D77">
        <w:t xml:space="preserve"> næringa og </w:t>
      </w:r>
      <w:proofErr w:type="spellStart"/>
      <w:r w:rsidRPr="00D42D77">
        <w:t>frå</w:t>
      </w:r>
      <w:proofErr w:type="spellEnd"/>
      <w:r w:rsidRPr="00D42D77">
        <w:t xml:space="preserve"> andre </w:t>
      </w:r>
      <w:proofErr w:type="spellStart"/>
      <w:r w:rsidRPr="00D42D77">
        <w:t>delar</w:t>
      </w:r>
      <w:proofErr w:type="spellEnd"/>
      <w:r w:rsidRPr="00D42D77">
        <w:t xml:space="preserve"> av samfunnet, som </w:t>
      </w:r>
      <w:proofErr w:type="spellStart"/>
      <w:r w:rsidRPr="00D42D77">
        <w:t>eit</w:t>
      </w:r>
      <w:proofErr w:type="spellEnd"/>
      <w:r w:rsidRPr="00D42D77">
        <w:t xml:space="preserve"> ledd i det </w:t>
      </w:r>
      <w:proofErr w:type="spellStart"/>
      <w:r w:rsidRPr="00D42D77">
        <w:t>grøne</w:t>
      </w:r>
      <w:proofErr w:type="spellEnd"/>
      <w:r w:rsidRPr="00D42D77">
        <w:t xml:space="preserve"> skiftet.</w:t>
      </w:r>
    </w:p>
    <w:p w14:paraId="23655EC9" w14:textId="77777777" w:rsidR="006D104E" w:rsidRPr="00D42D77" w:rsidRDefault="006D104E" w:rsidP="00D42D77">
      <w:pPr>
        <w:pStyle w:val="avsnitt-undertittel"/>
      </w:pPr>
      <w:r w:rsidRPr="00D42D77">
        <w:t xml:space="preserve">Delmål 2.5) </w:t>
      </w:r>
      <w:proofErr w:type="spellStart"/>
      <w:r w:rsidRPr="00D42D77">
        <w:t>Innan</w:t>
      </w:r>
      <w:proofErr w:type="spellEnd"/>
      <w:r w:rsidRPr="00D42D77">
        <w:t xml:space="preserve"> 2020 </w:t>
      </w:r>
      <w:proofErr w:type="spellStart"/>
      <w:r w:rsidRPr="00D42D77">
        <w:t>halde</w:t>
      </w:r>
      <w:proofErr w:type="spellEnd"/>
      <w:r w:rsidRPr="00D42D77">
        <w:t xml:space="preserve"> oppe det genetiske </w:t>
      </w:r>
      <w:proofErr w:type="spellStart"/>
      <w:r w:rsidRPr="00D42D77">
        <w:t>mangfaldet</w:t>
      </w:r>
      <w:proofErr w:type="spellEnd"/>
      <w:r w:rsidRPr="00D42D77">
        <w:t xml:space="preserve"> av frø, kulturplanter, husdyr og ville </w:t>
      </w:r>
      <w:proofErr w:type="spellStart"/>
      <w:r w:rsidRPr="00D42D77">
        <w:t>artar</w:t>
      </w:r>
      <w:proofErr w:type="spellEnd"/>
      <w:r w:rsidRPr="00D42D77">
        <w:t xml:space="preserve"> som er i slekt med </w:t>
      </w:r>
      <w:proofErr w:type="spellStart"/>
      <w:r w:rsidRPr="00D42D77">
        <w:t>dei</w:t>
      </w:r>
      <w:proofErr w:type="spellEnd"/>
      <w:r w:rsidRPr="00D42D77">
        <w:t xml:space="preserve">, mellom anna gjennom </w:t>
      </w:r>
      <w:proofErr w:type="spellStart"/>
      <w:r w:rsidRPr="00D42D77">
        <w:t>veldrivne</w:t>
      </w:r>
      <w:proofErr w:type="spellEnd"/>
      <w:r w:rsidRPr="00D42D77">
        <w:t xml:space="preserve"> og </w:t>
      </w:r>
      <w:proofErr w:type="spellStart"/>
      <w:r w:rsidRPr="00D42D77">
        <w:t>rikhaldige</w:t>
      </w:r>
      <w:proofErr w:type="spellEnd"/>
      <w:r w:rsidRPr="00D42D77">
        <w:t xml:space="preserve"> frø- og </w:t>
      </w:r>
      <w:proofErr w:type="spellStart"/>
      <w:r w:rsidRPr="00D42D77">
        <w:t>plantesamlingar</w:t>
      </w:r>
      <w:proofErr w:type="spellEnd"/>
      <w:r w:rsidRPr="00D42D77">
        <w:t xml:space="preserve"> nasjonalt, regionalt og internasjonalt, og </w:t>
      </w:r>
      <w:proofErr w:type="spellStart"/>
      <w:r w:rsidRPr="00D42D77">
        <w:t>fremje</w:t>
      </w:r>
      <w:proofErr w:type="spellEnd"/>
      <w:r w:rsidRPr="00D42D77">
        <w:t xml:space="preserve"> tilgang til og ei rettferdig og likeverdig fordeling av </w:t>
      </w:r>
      <w:proofErr w:type="spellStart"/>
      <w:r w:rsidRPr="00D42D77">
        <w:t>dei</w:t>
      </w:r>
      <w:proofErr w:type="spellEnd"/>
      <w:r w:rsidRPr="00D42D77">
        <w:t xml:space="preserve"> goda som følgjer av bruk av </w:t>
      </w:r>
      <w:proofErr w:type="spellStart"/>
      <w:r w:rsidRPr="00D42D77">
        <w:t>genressursar</w:t>
      </w:r>
      <w:proofErr w:type="spellEnd"/>
      <w:r w:rsidRPr="00D42D77">
        <w:t xml:space="preserve"> og </w:t>
      </w:r>
      <w:proofErr w:type="spellStart"/>
      <w:r w:rsidRPr="00D42D77">
        <w:t>tilhøyrande</w:t>
      </w:r>
      <w:proofErr w:type="spellEnd"/>
      <w:r w:rsidRPr="00D42D77">
        <w:t xml:space="preserve"> tradisjonell kunnskap, i tråd med internasjonal semje.</w:t>
      </w:r>
    </w:p>
    <w:p w14:paraId="02F2101A" w14:textId="77777777" w:rsidR="006D104E" w:rsidRPr="00D42D77" w:rsidRDefault="006D104E" w:rsidP="00D42D77">
      <w:r w:rsidRPr="00D42D77">
        <w:t xml:space="preserve">Bevaring og </w:t>
      </w:r>
      <w:proofErr w:type="spellStart"/>
      <w:r w:rsidRPr="00D42D77">
        <w:t>berekraftig</w:t>
      </w:r>
      <w:proofErr w:type="spellEnd"/>
      <w:r w:rsidRPr="00D42D77">
        <w:t xml:space="preserve"> bruk av genetiske </w:t>
      </w:r>
      <w:proofErr w:type="spellStart"/>
      <w:r w:rsidRPr="00D42D77">
        <w:t>ressursar</w:t>
      </w:r>
      <w:proofErr w:type="spellEnd"/>
      <w:r w:rsidRPr="00D42D77">
        <w:t xml:space="preserve"> for mat og landbruk, er </w:t>
      </w:r>
      <w:proofErr w:type="spellStart"/>
      <w:r w:rsidRPr="00D42D77">
        <w:t>avgjerande</w:t>
      </w:r>
      <w:proofErr w:type="spellEnd"/>
      <w:r w:rsidRPr="00D42D77">
        <w:t xml:space="preserve"> for å tilpasse matproduksjonen til </w:t>
      </w:r>
      <w:proofErr w:type="spellStart"/>
      <w:r w:rsidRPr="00D42D77">
        <w:t>eit</w:t>
      </w:r>
      <w:proofErr w:type="spellEnd"/>
      <w:r w:rsidRPr="00D42D77">
        <w:t xml:space="preserve"> endra klima, nye </w:t>
      </w:r>
      <w:proofErr w:type="spellStart"/>
      <w:r w:rsidRPr="00D42D77">
        <w:t>plantesjukdommar</w:t>
      </w:r>
      <w:proofErr w:type="spellEnd"/>
      <w:r w:rsidRPr="00D42D77">
        <w:t xml:space="preserve"> og </w:t>
      </w:r>
      <w:proofErr w:type="spellStart"/>
      <w:r w:rsidRPr="00D42D77">
        <w:t>skadegjerarar</w:t>
      </w:r>
      <w:proofErr w:type="spellEnd"/>
      <w:r w:rsidRPr="00D42D77">
        <w:t xml:space="preserve">. I 2024 starta arbeidet med gjennomføring av tiltaksplanen som </w:t>
      </w:r>
      <w:proofErr w:type="spellStart"/>
      <w:r w:rsidRPr="00D42D77">
        <w:t>set</w:t>
      </w:r>
      <w:proofErr w:type="spellEnd"/>
      <w:r w:rsidRPr="00D42D77">
        <w:t xml:space="preserve"> i verk strategien </w:t>
      </w:r>
      <w:r w:rsidRPr="00D42D77">
        <w:rPr>
          <w:rStyle w:val="kursiv"/>
        </w:rPr>
        <w:t>Forråd av gener – muligheter og beredskap for framtidas landbruk</w:t>
      </w:r>
      <w:r w:rsidRPr="00D42D77">
        <w:t xml:space="preserve"> ved å </w:t>
      </w:r>
      <w:proofErr w:type="spellStart"/>
      <w:r w:rsidRPr="00D42D77">
        <w:t>gjere</w:t>
      </w:r>
      <w:proofErr w:type="spellEnd"/>
      <w:r w:rsidRPr="00D42D77">
        <w:t xml:space="preserve"> greie for kva for </w:t>
      </w:r>
      <w:proofErr w:type="spellStart"/>
      <w:r w:rsidRPr="00D42D77">
        <w:t>genressursar</w:t>
      </w:r>
      <w:proofErr w:type="spellEnd"/>
      <w:r w:rsidRPr="00D42D77">
        <w:t xml:space="preserve"> som er bevaringsverdige i </w:t>
      </w:r>
      <w:proofErr w:type="spellStart"/>
      <w:r w:rsidRPr="00D42D77">
        <w:t>Noreg</w:t>
      </w:r>
      <w:proofErr w:type="spellEnd"/>
      <w:r w:rsidRPr="00D42D77">
        <w:t xml:space="preserve">, etablere </w:t>
      </w:r>
      <w:proofErr w:type="spellStart"/>
      <w:r w:rsidRPr="00D42D77">
        <w:t>eit</w:t>
      </w:r>
      <w:proofErr w:type="spellEnd"/>
      <w:r w:rsidRPr="00D42D77">
        <w:t xml:space="preserve"> </w:t>
      </w:r>
      <w:proofErr w:type="spellStart"/>
      <w:r w:rsidRPr="00D42D77">
        <w:t>heilskapleg</w:t>
      </w:r>
      <w:proofErr w:type="spellEnd"/>
      <w:r w:rsidRPr="00D42D77">
        <w:t xml:space="preserve"> nasjonalt bevaringsprogram for </w:t>
      </w:r>
      <w:proofErr w:type="spellStart"/>
      <w:r w:rsidRPr="00D42D77">
        <w:t>desse</w:t>
      </w:r>
      <w:proofErr w:type="spellEnd"/>
      <w:r w:rsidRPr="00D42D77">
        <w:t xml:space="preserve">, og </w:t>
      </w:r>
      <w:proofErr w:type="spellStart"/>
      <w:r w:rsidRPr="00D42D77">
        <w:t>dessutan</w:t>
      </w:r>
      <w:proofErr w:type="spellEnd"/>
      <w:r w:rsidRPr="00D42D77">
        <w:t xml:space="preserve"> identifisere tiltak for </w:t>
      </w:r>
      <w:proofErr w:type="spellStart"/>
      <w:r w:rsidRPr="00D42D77">
        <w:t>berekraftig</w:t>
      </w:r>
      <w:proofErr w:type="spellEnd"/>
      <w:r w:rsidRPr="00D42D77">
        <w:t xml:space="preserve"> bruk, </w:t>
      </w:r>
      <w:proofErr w:type="spellStart"/>
      <w:r w:rsidRPr="00D42D77">
        <w:t>auka</w:t>
      </w:r>
      <w:proofErr w:type="spellEnd"/>
      <w:r w:rsidRPr="00D42D77">
        <w:t xml:space="preserve"> kunnskap og formidling og samarbeid med andre land.</w:t>
      </w:r>
    </w:p>
    <w:p w14:paraId="1B606913" w14:textId="77777777" w:rsidR="006D104E" w:rsidRPr="00D42D77" w:rsidRDefault="006D104E" w:rsidP="00D42D77">
      <w:r w:rsidRPr="00D42D77">
        <w:t xml:space="preserve">Svalbard globale frøhvelv som blei etablert av den norske regjeringa i 2008, </w:t>
      </w:r>
      <w:proofErr w:type="spellStart"/>
      <w:r w:rsidRPr="00D42D77">
        <w:t>bidreg</w:t>
      </w:r>
      <w:proofErr w:type="spellEnd"/>
      <w:r w:rsidRPr="00D42D77">
        <w:t xml:space="preserve"> til global </w:t>
      </w:r>
      <w:proofErr w:type="spellStart"/>
      <w:r w:rsidRPr="00D42D77">
        <w:t>matsikkerheit</w:t>
      </w:r>
      <w:proofErr w:type="spellEnd"/>
      <w:r w:rsidRPr="00D42D77">
        <w:t xml:space="preserve"> gjennom å sikre </w:t>
      </w:r>
      <w:proofErr w:type="spellStart"/>
      <w:r w:rsidRPr="00D42D77">
        <w:t>mangfaldet</w:t>
      </w:r>
      <w:proofErr w:type="spellEnd"/>
      <w:r w:rsidRPr="00D42D77">
        <w:t xml:space="preserve"> av frø </w:t>
      </w:r>
      <w:proofErr w:type="spellStart"/>
      <w:r w:rsidRPr="00D42D77">
        <w:t>innan</w:t>
      </w:r>
      <w:proofErr w:type="spellEnd"/>
      <w:r w:rsidRPr="00D42D77">
        <w:t xml:space="preserve"> matplanter. Totalt blei 64 331 </w:t>
      </w:r>
      <w:proofErr w:type="spellStart"/>
      <w:r w:rsidRPr="00D42D77">
        <w:t>sikkerhetskopiar</w:t>
      </w:r>
      <w:proofErr w:type="spellEnd"/>
      <w:r w:rsidRPr="00D42D77">
        <w:t xml:space="preserve"> av frø </w:t>
      </w:r>
      <w:proofErr w:type="spellStart"/>
      <w:r w:rsidRPr="00D42D77">
        <w:t>frå</w:t>
      </w:r>
      <w:proofErr w:type="spellEnd"/>
      <w:r w:rsidRPr="00D42D77">
        <w:t xml:space="preserve"> 54 </w:t>
      </w:r>
      <w:proofErr w:type="spellStart"/>
      <w:r w:rsidRPr="00D42D77">
        <w:t>innskytarar</w:t>
      </w:r>
      <w:proofErr w:type="spellEnd"/>
      <w:r w:rsidRPr="00D42D77">
        <w:t xml:space="preserve"> lagde til samlinga i frøhvelvet i 2024. Ved utgangen av året hadde 123 </w:t>
      </w:r>
      <w:proofErr w:type="spellStart"/>
      <w:r w:rsidRPr="00D42D77">
        <w:t>genbankar</w:t>
      </w:r>
      <w:proofErr w:type="spellEnd"/>
      <w:r w:rsidRPr="00D42D77">
        <w:t xml:space="preserve"> verda over totalt sikra 1 331 458 frøprøver i Svalbard globale frøhvelv.</w:t>
      </w:r>
    </w:p>
    <w:p w14:paraId="5CABB726" w14:textId="77777777" w:rsidR="006D104E" w:rsidRPr="00D42D77" w:rsidRDefault="006D104E" w:rsidP="00D42D77">
      <w:pPr>
        <w:pStyle w:val="Undertittel"/>
      </w:pPr>
      <w:r w:rsidRPr="00D42D77">
        <w:t xml:space="preserve">Mål 12 </w:t>
      </w:r>
      <w:proofErr w:type="spellStart"/>
      <w:r w:rsidRPr="00D42D77">
        <w:t>Ansvarleg</w:t>
      </w:r>
      <w:proofErr w:type="spellEnd"/>
      <w:r w:rsidRPr="00D42D77">
        <w:t xml:space="preserve"> forbruk og produksjon</w:t>
      </w:r>
    </w:p>
    <w:p w14:paraId="429E14F5" w14:textId="77777777" w:rsidR="006D104E" w:rsidRPr="00D42D77" w:rsidRDefault="006D104E" w:rsidP="00D42D77">
      <w:pPr>
        <w:pStyle w:val="avsnitt-undertittel"/>
      </w:pPr>
      <w:r w:rsidRPr="00D42D77">
        <w:t xml:space="preserve">Delmål 12.3) </w:t>
      </w:r>
      <w:proofErr w:type="spellStart"/>
      <w:r w:rsidRPr="00D42D77">
        <w:t>Innan</w:t>
      </w:r>
      <w:proofErr w:type="spellEnd"/>
      <w:r w:rsidRPr="00D42D77">
        <w:t xml:space="preserve"> 2030 halvere matsvinn per </w:t>
      </w:r>
      <w:proofErr w:type="spellStart"/>
      <w:r w:rsidRPr="00D42D77">
        <w:t>innbyggjar</w:t>
      </w:r>
      <w:proofErr w:type="spellEnd"/>
      <w:r w:rsidRPr="00D42D77">
        <w:t xml:space="preserve"> på verdsbasis, både i detaljhandelen og blant </w:t>
      </w:r>
      <w:proofErr w:type="spellStart"/>
      <w:r w:rsidRPr="00D42D77">
        <w:t>forbrukarane</w:t>
      </w:r>
      <w:proofErr w:type="spellEnd"/>
      <w:r w:rsidRPr="00D42D77">
        <w:t xml:space="preserve">, og redusere svinn i produksjons- og </w:t>
      </w:r>
      <w:proofErr w:type="spellStart"/>
      <w:r w:rsidRPr="00D42D77">
        <w:t>forsyningskjeda</w:t>
      </w:r>
      <w:proofErr w:type="spellEnd"/>
      <w:r w:rsidRPr="00D42D77">
        <w:t xml:space="preserve">, inkludert svinn etter </w:t>
      </w:r>
      <w:proofErr w:type="spellStart"/>
      <w:r w:rsidRPr="00D42D77">
        <w:t>innhausting</w:t>
      </w:r>
      <w:proofErr w:type="spellEnd"/>
      <w:r w:rsidRPr="00D42D77">
        <w:t>.</w:t>
      </w:r>
    </w:p>
    <w:p w14:paraId="4596C0E9" w14:textId="77777777" w:rsidR="006D104E" w:rsidRPr="00D42D77" w:rsidRDefault="006D104E" w:rsidP="00D42D77">
      <w:r w:rsidRPr="00D42D77">
        <w:t xml:space="preserve">I 2017 signerte staten </w:t>
      </w:r>
      <w:proofErr w:type="spellStart"/>
      <w:r w:rsidRPr="00D42D77">
        <w:t>ein</w:t>
      </w:r>
      <w:proofErr w:type="spellEnd"/>
      <w:r w:rsidRPr="00D42D77">
        <w:t xml:space="preserve"> bransjeavtale med </w:t>
      </w:r>
      <w:proofErr w:type="spellStart"/>
      <w:r w:rsidRPr="00D42D77">
        <w:t>aktørane</w:t>
      </w:r>
      <w:proofErr w:type="spellEnd"/>
      <w:r w:rsidRPr="00D42D77">
        <w:t xml:space="preserve"> i </w:t>
      </w:r>
      <w:proofErr w:type="spellStart"/>
      <w:r w:rsidRPr="00D42D77">
        <w:t>verdikjeda</w:t>
      </w:r>
      <w:proofErr w:type="spellEnd"/>
      <w:r w:rsidRPr="00D42D77">
        <w:t xml:space="preserve"> for mat, der målet er å halvere matsvinn </w:t>
      </w:r>
      <w:proofErr w:type="spellStart"/>
      <w:r w:rsidRPr="00D42D77">
        <w:t>innan</w:t>
      </w:r>
      <w:proofErr w:type="spellEnd"/>
      <w:r w:rsidRPr="00D42D77">
        <w:t xml:space="preserve"> 2030. Første </w:t>
      </w:r>
      <w:proofErr w:type="spellStart"/>
      <w:r w:rsidRPr="00D42D77">
        <w:t>hovudrapportering</w:t>
      </w:r>
      <w:proofErr w:type="spellEnd"/>
      <w:r w:rsidRPr="00D42D77">
        <w:t xml:space="preserve"> </w:t>
      </w:r>
      <w:proofErr w:type="spellStart"/>
      <w:r w:rsidRPr="00D42D77">
        <w:t>frå</w:t>
      </w:r>
      <w:proofErr w:type="spellEnd"/>
      <w:r w:rsidRPr="00D42D77">
        <w:t xml:space="preserve"> </w:t>
      </w:r>
      <w:proofErr w:type="spellStart"/>
      <w:r w:rsidRPr="00D42D77">
        <w:t>partane</w:t>
      </w:r>
      <w:proofErr w:type="spellEnd"/>
      <w:r w:rsidRPr="00D42D77">
        <w:t xml:space="preserve"> til avtalen viser at matsvinnet blei redusert med om lag 10 pst. i perioden 2015–2020. Klima- og miljødepartementet og Landbruks- og matdepartementet nedsette i februar 2023 </w:t>
      </w:r>
      <w:proofErr w:type="spellStart"/>
      <w:r w:rsidRPr="00D42D77">
        <w:t>eit</w:t>
      </w:r>
      <w:proofErr w:type="spellEnd"/>
      <w:r w:rsidRPr="00D42D77">
        <w:t xml:space="preserve"> </w:t>
      </w:r>
      <w:proofErr w:type="spellStart"/>
      <w:r w:rsidRPr="00D42D77">
        <w:t>utval</w:t>
      </w:r>
      <w:proofErr w:type="spellEnd"/>
      <w:r w:rsidRPr="00D42D77">
        <w:t xml:space="preserve"> som skulle utgreie tiltaks- og verkemiddelbruk for å nå målet om halvering av matsvinnet </w:t>
      </w:r>
      <w:proofErr w:type="spellStart"/>
      <w:r w:rsidRPr="00D42D77">
        <w:t>innan</w:t>
      </w:r>
      <w:proofErr w:type="spellEnd"/>
      <w:r w:rsidRPr="00D42D77">
        <w:t xml:space="preserve"> 2030, og vurdere korleis </w:t>
      </w:r>
      <w:proofErr w:type="spellStart"/>
      <w:r w:rsidRPr="00D42D77">
        <w:t>ein</w:t>
      </w:r>
      <w:proofErr w:type="spellEnd"/>
      <w:r w:rsidRPr="00D42D77">
        <w:t xml:space="preserve"> </w:t>
      </w:r>
      <w:proofErr w:type="spellStart"/>
      <w:r w:rsidRPr="00D42D77">
        <w:t>matkastelov</w:t>
      </w:r>
      <w:proofErr w:type="spellEnd"/>
      <w:r w:rsidRPr="00D42D77">
        <w:t xml:space="preserve"> skal inngå i </w:t>
      </w:r>
      <w:proofErr w:type="spellStart"/>
      <w:r w:rsidRPr="00D42D77">
        <w:t>ein</w:t>
      </w:r>
      <w:proofErr w:type="spellEnd"/>
      <w:r w:rsidRPr="00D42D77">
        <w:t xml:space="preserve"> samla verkemiddelbruk. </w:t>
      </w:r>
      <w:proofErr w:type="spellStart"/>
      <w:r w:rsidRPr="00D42D77">
        <w:t>Utvalet</w:t>
      </w:r>
      <w:proofErr w:type="spellEnd"/>
      <w:r w:rsidRPr="00D42D77">
        <w:t xml:space="preserve"> leverte si utgreiing 3. januar 2024, og regjeringa er i gang med å </w:t>
      </w:r>
      <w:proofErr w:type="spellStart"/>
      <w:r w:rsidRPr="00D42D77">
        <w:t>følgje</w:t>
      </w:r>
      <w:proofErr w:type="spellEnd"/>
      <w:r w:rsidRPr="00D42D77">
        <w:t xml:space="preserve"> opp utgreiinga. Ei ny </w:t>
      </w:r>
      <w:r w:rsidRPr="00D42D77">
        <w:rPr>
          <w:rStyle w:val="kursiv"/>
        </w:rPr>
        <w:t>lov om forebygging og reduksjon av matsvinn (matsvinnloven)</w:t>
      </w:r>
      <w:r w:rsidRPr="00D42D77">
        <w:t xml:space="preserve"> blei </w:t>
      </w:r>
      <w:proofErr w:type="spellStart"/>
      <w:r w:rsidRPr="00D42D77">
        <w:t>vedteke</w:t>
      </w:r>
      <w:proofErr w:type="spellEnd"/>
      <w:r w:rsidRPr="00D42D77">
        <w:t xml:space="preserve"> av Stortinget 20. mai 2025, </w:t>
      </w:r>
      <w:proofErr w:type="spellStart"/>
      <w:r w:rsidRPr="00D42D77">
        <w:t>jf</w:t>
      </w:r>
      <w:proofErr w:type="spellEnd"/>
      <w:r w:rsidRPr="00D42D77">
        <w:t xml:space="preserve"> </w:t>
      </w:r>
      <w:proofErr w:type="spellStart"/>
      <w:r w:rsidRPr="00D42D77">
        <w:t>Innst</w:t>
      </w:r>
      <w:proofErr w:type="spellEnd"/>
      <w:r w:rsidRPr="00D42D77">
        <w:t xml:space="preserve">. 373 L (2024–2025). Det er sett i gang utgreiingsarbeid for å få på plass </w:t>
      </w:r>
      <w:proofErr w:type="spellStart"/>
      <w:r w:rsidRPr="00D42D77">
        <w:t>utfyllande</w:t>
      </w:r>
      <w:proofErr w:type="spellEnd"/>
      <w:r w:rsidRPr="00D42D77">
        <w:t xml:space="preserve"> forskrifter med sikte på at </w:t>
      </w:r>
      <w:proofErr w:type="spellStart"/>
      <w:r w:rsidRPr="00D42D77">
        <w:t>desse</w:t>
      </w:r>
      <w:proofErr w:type="spellEnd"/>
      <w:r w:rsidRPr="00D42D77">
        <w:t xml:space="preserve"> trer i kraft i løpet av 2026. Regjeringa har òg </w:t>
      </w:r>
      <w:proofErr w:type="spellStart"/>
      <w:r w:rsidRPr="00D42D77">
        <w:t>teke</w:t>
      </w:r>
      <w:proofErr w:type="spellEnd"/>
      <w:r w:rsidRPr="00D42D77">
        <w:t xml:space="preserve"> initiativ til </w:t>
      </w:r>
      <w:proofErr w:type="spellStart"/>
      <w:r w:rsidRPr="00D42D77">
        <w:t>ein</w:t>
      </w:r>
      <w:proofErr w:type="spellEnd"/>
      <w:r w:rsidRPr="00D42D77">
        <w:t xml:space="preserve"> revisjon av bransjeavtalen for reduksjon av matsvinn.</w:t>
      </w:r>
    </w:p>
    <w:p w14:paraId="4373968B" w14:textId="77777777" w:rsidR="006D104E" w:rsidRPr="00D42D77" w:rsidRDefault="006D104E" w:rsidP="00D42D77">
      <w:r w:rsidRPr="00D42D77">
        <w:t xml:space="preserve">Matsvinn i jordbrukssektoren kjem ofte av at produkta </w:t>
      </w:r>
      <w:proofErr w:type="spellStart"/>
      <w:r w:rsidRPr="00D42D77">
        <w:t>ikkje</w:t>
      </w:r>
      <w:proofErr w:type="spellEnd"/>
      <w:r w:rsidRPr="00D42D77">
        <w:t xml:space="preserve"> held </w:t>
      </w:r>
      <w:proofErr w:type="spellStart"/>
      <w:r w:rsidRPr="00D42D77">
        <w:t>høg</w:t>
      </w:r>
      <w:proofErr w:type="spellEnd"/>
      <w:r w:rsidRPr="00D42D77">
        <w:t xml:space="preserve"> nok kvalitet, eller har feil, </w:t>
      </w:r>
      <w:proofErr w:type="spellStart"/>
      <w:r w:rsidRPr="00D42D77">
        <w:t>skadar</w:t>
      </w:r>
      <w:proofErr w:type="spellEnd"/>
      <w:r w:rsidRPr="00D42D77">
        <w:t xml:space="preserve">, </w:t>
      </w:r>
      <w:proofErr w:type="spellStart"/>
      <w:r w:rsidRPr="00D42D77">
        <w:t>sjukdommar</w:t>
      </w:r>
      <w:proofErr w:type="spellEnd"/>
      <w:r w:rsidRPr="00D42D77">
        <w:t xml:space="preserve"> med </w:t>
      </w:r>
      <w:proofErr w:type="spellStart"/>
      <w:r w:rsidRPr="00D42D77">
        <w:t>meir</w:t>
      </w:r>
      <w:proofErr w:type="spellEnd"/>
      <w:r w:rsidRPr="00D42D77">
        <w:t xml:space="preserve">. Det blir arbeidd </w:t>
      </w:r>
      <w:proofErr w:type="spellStart"/>
      <w:r w:rsidRPr="00D42D77">
        <w:t>kontinuerleg</w:t>
      </w:r>
      <w:proofErr w:type="spellEnd"/>
      <w:r w:rsidRPr="00D42D77">
        <w:t xml:space="preserve"> med mellom anna forsking og utvikling, dyrehelse, plantehelse og mattryggleik i </w:t>
      </w:r>
      <w:proofErr w:type="spellStart"/>
      <w:r w:rsidRPr="00D42D77">
        <w:t>dei</w:t>
      </w:r>
      <w:proofErr w:type="spellEnd"/>
      <w:r w:rsidRPr="00D42D77">
        <w:t xml:space="preserve"> ulike </w:t>
      </w:r>
      <w:proofErr w:type="spellStart"/>
      <w:r w:rsidRPr="00D42D77">
        <w:t>sektorane</w:t>
      </w:r>
      <w:proofErr w:type="spellEnd"/>
      <w:r w:rsidRPr="00D42D77">
        <w:t xml:space="preserve">, som òg i stor grad gir </w:t>
      </w:r>
      <w:proofErr w:type="spellStart"/>
      <w:r w:rsidRPr="00D42D77">
        <w:t>høg</w:t>
      </w:r>
      <w:proofErr w:type="spellEnd"/>
      <w:r w:rsidRPr="00D42D77">
        <w:t xml:space="preserve"> kvalitet på </w:t>
      </w:r>
      <w:proofErr w:type="spellStart"/>
      <w:r w:rsidRPr="00D42D77">
        <w:t>produksjonane</w:t>
      </w:r>
      <w:proofErr w:type="spellEnd"/>
      <w:r w:rsidRPr="00D42D77">
        <w:t xml:space="preserve"> og lågt matsvinn.</w:t>
      </w:r>
    </w:p>
    <w:p w14:paraId="44631B8D" w14:textId="77777777" w:rsidR="006D104E" w:rsidRPr="00D42D77" w:rsidRDefault="006D104E" w:rsidP="00D42D77">
      <w:r w:rsidRPr="00D42D77">
        <w:t xml:space="preserve">Landbruksdirektoratet har levert </w:t>
      </w:r>
      <w:proofErr w:type="spellStart"/>
      <w:r w:rsidRPr="00D42D77">
        <w:t>eit</w:t>
      </w:r>
      <w:proofErr w:type="spellEnd"/>
      <w:r w:rsidRPr="00D42D77">
        <w:t xml:space="preserve"> kunnskapsgrunnlag om årsaker til matsvinn og </w:t>
      </w:r>
      <w:proofErr w:type="spellStart"/>
      <w:r w:rsidRPr="00D42D77">
        <w:t>føreslått</w:t>
      </w:r>
      <w:proofErr w:type="spellEnd"/>
      <w:r w:rsidRPr="00D42D77">
        <w:t xml:space="preserve"> tiltak for å redusere matsvinnet i primærleddet i grøntsektoren. Rapporten blei levert til </w:t>
      </w:r>
      <w:proofErr w:type="spellStart"/>
      <w:r w:rsidRPr="00D42D77">
        <w:t>jordbruksoppgjeret</w:t>
      </w:r>
      <w:proofErr w:type="spellEnd"/>
      <w:r w:rsidRPr="00D42D77">
        <w:t xml:space="preserve"> 2024.</w:t>
      </w:r>
    </w:p>
    <w:p w14:paraId="2924CDE2" w14:textId="77777777" w:rsidR="006D104E" w:rsidRPr="00D42D77" w:rsidRDefault="006D104E" w:rsidP="00D42D77">
      <w:pPr>
        <w:pStyle w:val="Undertittel"/>
      </w:pPr>
      <w:r w:rsidRPr="00D42D77">
        <w:t>Mål 15 Livet på land</w:t>
      </w:r>
    </w:p>
    <w:p w14:paraId="03FB32E5" w14:textId="77777777" w:rsidR="006D104E" w:rsidRPr="00D42D77" w:rsidRDefault="006D104E" w:rsidP="00D42D77">
      <w:r w:rsidRPr="00D42D77">
        <w:t xml:space="preserve">Landbruks- og matdepartement har medansvar for å </w:t>
      </w:r>
      <w:proofErr w:type="spellStart"/>
      <w:r w:rsidRPr="00D42D77">
        <w:t>følgje</w:t>
      </w:r>
      <w:proofErr w:type="spellEnd"/>
      <w:r w:rsidRPr="00D42D77">
        <w:t xml:space="preserve"> opp delmål under mål 15 Livet på land.</w:t>
      </w:r>
    </w:p>
    <w:p w14:paraId="56DC1BDC" w14:textId="77777777" w:rsidR="006D104E" w:rsidRPr="00D42D77" w:rsidRDefault="006D104E" w:rsidP="00D42D77">
      <w:pPr>
        <w:pStyle w:val="avsnitt-undertittel"/>
      </w:pPr>
      <w:r w:rsidRPr="00D42D77">
        <w:t xml:space="preserve">Delmål 15.2) </w:t>
      </w:r>
      <w:proofErr w:type="spellStart"/>
      <w:r w:rsidRPr="00D42D77">
        <w:t>Innan</w:t>
      </w:r>
      <w:proofErr w:type="spellEnd"/>
      <w:r w:rsidRPr="00D42D77">
        <w:t xml:space="preserve"> 2020 </w:t>
      </w:r>
      <w:proofErr w:type="spellStart"/>
      <w:r w:rsidRPr="00D42D77">
        <w:t>fremje</w:t>
      </w:r>
      <w:proofErr w:type="spellEnd"/>
      <w:r w:rsidRPr="00D42D77">
        <w:t xml:space="preserve"> innføringa av ei </w:t>
      </w:r>
      <w:proofErr w:type="spellStart"/>
      <w:r w:rsidRPr="00D42D77">
        <w:t>berekraftig</w:t>
      </w:r>
      <w:proofErr w:type="spellEnd"/>
      <w:r w:rsidRPr="00D42D77">
        <w:t xml:space="preserve"> forvaltning av all slags skog, stanse avskoging, </w:t>
      </w:r>
      <w:proofErr w:type="spellStart"/>
      <w:r w:rsidRPr="00D42D77">
        <w:t>byggje</w:t>
      </w:r>
      <w:proofErr w:type="spellEnd"/>
      <w:r w:rsidRPr="00D42D77">
        <w:t xml:space="preserve"> opp att forringa </w:t>
      </w:r>
      <w:proofErr w:type="spellStart"/>
      <w:r w:rsidRPr="00D42D77">
        <w:t>skogar</w:t>
      </w:r>
      <w:proofErr w:type="spellEnd"/>
      <w:r w:rsidRPr="00D42D77">
        <w:t xml:space="preserve">, og i </w:t>
      </w:r>
      <w:proofErr w:type="spellStart"/>
      <w:r w:rsidRPr="00D42D77">
        <w:t>vesentleg</w:t>
      </w:r>
      <w:proofErr w:type="spellEnd"/>
      <w:r w:rsidRPr="00D42D77">
        <w:t xml:space="preserve"> grad </w:t>
      </w:r>
      <w:proofErr w:type="spellStart"/>
      <w:r w:rsidRPr="00D42D77">
        <w:t>auke</w:t>
      </w:r>
      <w:proofErr w:type="spellEnd"/>
      <w:r w:rsidRPr="00D42D77">
        <w:t xml:space="preserve"> </w:t>
      </w:r>
      <w:proofErr w:type="spellStart"/>
      <w:r w:rsidRPr="00D42D77">
        <w:t>atterreising</w:t>
      </w:r>
      <w:proofErr w:type="spellEnd"/>
      <w:r w:rsidRPr="00D42D77">
        <w:t xml:space="preserve"> og nyplanting av skog på globalt nivå.</w:t>
      </w:r>
    </w:p>
    <w:p w14:paraId="5525A841" w14:textId="77777777" w:rsidR="006D104E" w:rsidRPr="00D42D77" w:rsidRDefault="006D104E" w:rsidP="00D42D77">
      <w:r w:rsidRPr="00D42D77">
        <w:t xml:space="preserve">Om lag 40 pst. av </w:t>
      </w:r>
      <w:proofErr w:type="spellStart"/>
      <w:r w:rsidRPr="00D42D77">
        <w:t>Noreg</w:t>
      </w:r>
      <w:proofErr w:type="spellEnd"/>
      <w:r w:rsidRPr="00D42D77">
        <w:t xml:space="preserve"> sitt landareal er dekt av skog. Det er </w:t>
      </w:r>
      <w:proofErr w:type="spellStart"/>
      <w:r w:rsidRPr="00D42D77">
        <w:t>eit</w:t>
      </w:r>
      <w:proofErr w:type="spellEnd"/>
      <w:r w:rsidRPr="00D42D77">
        <w:t xml:space="preserve"> krav at det skal </w:t>
      </w:r>
      <w:proofErr w:type="spellStart"/>
      <w:r w:rsidRPr="00D42D77">
        <w:t>leggjast</w:t>
      </w:r>
      <w:proofErr w:type="spellEnd"/>
      <w:r w:rsidRPr="00D42D77">
        <w:t xml:space="preserve"> til rette for at det kjem opp ny skog etter hogst, slik at skogarealet si produksjonsevne kan bli utnytta i </w:t>
      </w:r>
      <w:proofErr w:type="spellStart"/>
      <w:r w:rsidRPr="00D42D77">
        <w:t>eit</w:t>
      </w:r>
      <w:proofErr w:type="spellEnd"/>
      <w:r w:rsidRPr="00D42D77">
        <w:t xml:space="preserve"> langsiktig perspektiv. Skogen er òg viktig for å binde karbon. Skog i vekst </w:t>
      </w:r>
      <w:proofErr w:type="spellStart"/>
      <w:r w:rsidRPr="00D42D77">
        <w:t>tek</w:t>
      </w:r>
      <w:proofErr w:type="spellEnd"/>
      <w:r w:rsidRPr="00D42D77">
        <w:t xml:space="preserve"> opp CO</w:t>
      </w:r>
      <w:r w:rsidRPr="00D42D77">
        <w:rPr>
          <w:rStyle w:val="skrift-senket"/>
        </w:rPr>
        <w:t>2</w:t>
      </w:r>
      <w:r w:rsidRPr="00D42D77">
        <w:t xml:space="preserve">, og aktiv skogskjøtsel, med hogst, planting, gjødsling og ungskogspleie, </w:t>
      </w:r>
      <w:proofErr w:type="spellStart"/>
      <w:r w:rsidRPr="00D42D77">
        <w:t>bidreg</w:t>
      </w:r>
      <w:proofErr w:type="spellEnd"/>
      <w:r w:rsidRPr="00D42D77">
        <w:t xml:space="preserve"> til </w:t>
      </w:r>
      <w:proofErr w:type="spellStart"/>
      <w:r w:rsidRPr="00D42D77">
        <w:t>ein</w:t>
      </w:r>
      <w:proofErr w:type="spellEnd"/>
      <w:r w:rsidRPr="00D42D77">
        <w:t xml:space="preserve"> </w:t>
      </w:r>
      <w:proofErr w:type="spellStart"/>
      <w:r w:rsidRPr="00D42D77">
        <w:t>vesentleg</w:t>
      </w:r>
      <w:proofErr w:type="spellEnd"/>
      <w:r w:rsidRPr="00D42D77">
        <w:t xml:space="preserve"> klimagevinst. Jordbruksavtalen </w:t>
      </w:r>
      <w:proofErr w:type="spellStart"/>
      <w:r w:rsidRPr="00D42D77">
        <w:t>bidreg</w:t>
      </w:r>
      <w:proofErr w:type="spellEnd"/>
      <w:r w:rsidRPr="00D42D77">
        <w:t xml:space="preserve"> til å </w:t>
      </w:r>
      <w:proofErr w:type="spellStart"/>
      <w:r w:rsidRPr="00D42D77">
        <w:t>styrkje</w:t>
      </w:r>
      <w:proofErr w:type="spellEnd"/>
      <w:r w:rsidRPr="00D42D77">
        <w:t xml:space="preserve"> innsatsen på dette området. </w:t>
      </w:r>
      <w:proofErr w:type="spellStart"/>
      <w:r w:rsidRPr="00D42D77">
        <w:t>Kommunane</w:t>
      </w:r>
      <w:proofErr w:type="spellEnd"/>
      <w:r w:rsidRPr="00D42D77">
        <w:t xml:space="preserve"> kontrollerer </w:t>
      </w:r>
      <w:proofErr w:type="spellStart"/>
      <w:r w:rsidRPr="00D42D77">
        <w:t>skogeigarane</w:t>
      </w:r>
      <w:proofErr w:type="spellEnd"/>
      <w:r w:rsidRPr="00D42D77">
        <w:t xml:space="preserve"> sin innsats for forynging </w:t>
      </w:r>
      <w:proofErr w:type="spellStart"/>
      <w:r w:rsidRPr="00D42D77">
        <w:t>årleg</w:t>
      </w:r>
      <w:proofErr w:type="spellEnd"/>
      <w:r w:rsidRPr="00D42D77">
        <w:t xml:space="preserve">. Det blir gjort </w:t>
      </w:r>
      <w:proofErr w:type="spellStart"/>
      <w:r w:rsidRPr="00D42D77">
        <w:t>miljøregistreringar</w:t>
      </w:r>
      <w:proofErr w:type="spellEnd"/>
      <w:r w:rsidRPr="00D42D77">
        <w:t xml:space="preserve"> på skogareal der det blir drive skogbruk for å skaffe </w:t>
      </w:r>
      <w:proofErr w:type="spellStart"/>
      <w:r w:rsidRPr="00D42D77">
        <w:t>eit</w:t>
      </w:r>
      <w:proofErr w:type="spellEnd"/>
      <w:r w:rsidRPr="00D42D77">
        <w:t xml:space="preserve"> godt kunnskapsgrunnlag om livsmiljø for </w:t>
      </w:r>
      <w:proofErr w:type="spellStart"/>
      <w:r w:rsidRPr="00D42D77">
        <w:t>artar</w:t>
      </w:r>
      <w:proofErr w:type="spellEnd"/>
      <w:r w:rsidRPr="00D42D77">
        <w:t xml:space="preserve"> og andre </w:t>
      </w:r>
      <w:proofErr w:type="spellStart"/>
      <w:r w:rsidRPr="00D42D77">
        <w:t>miljøverdiar</w:t>
      </w:r>
      <w:proofErr w:type="spellEnd"/>
      <w:r w:rsidRPr="00D42D77">
        <w:t xml:space="preserve">. Gode </w:t>
      </w:r>
      <w:proofErr w:type="spellStart"/>
      <w:r w:rsidRPr="00D42D77">
        <w:t>avvegingar</w:t>
      </w:r>
      <w:proofErr w:type="spellEnd"/>
      <w:r w:rsidRPr="00D42D77">
        <w:t xml:space="preserve"> mellom </w:t>
      </w:r>
      <w:proofErr w:type="spellStart"/>
      <w:r w:rsidRPr="00D42D77">
        <w:t>næringsverksemd</w:t>
      </w:r>
      <w:proofErr w:type="spellEnd"/>
      <w:r w:rsidRPr="00D42D77">
        <w:t xml:space="preserve"> og miljøomsyn, og mellom bruk og vern står sentralt i </w:t>
      </w:r>
      <w:proofErr w:type="spellStart"/>
      <w:r w:rsidRPr="00D42D77">
        <w:t>ein</w:t>
      </w:r>
      <w:proofErr w:type="spellEnd"/>
      <w:r w:rsidRPr="00D42D77">
        <w:t xml:space="preserve"> </w:t>
      </w:r>
      <w:proofErr w:type="spellStart"/>
      <w:r w:rsidRPr="00D42D77">
        <w:t>berekraftig</w:t>
      </w:r>
      <w:proofErr w:type="spellEnd"/>
      <w:r w:rsidRPr="00D42D77">
        <w:t xml:space="preserve"> skogpolitikk.</w:t>
      </w:r>
    </w:p>
    <w:p w14:paraId="20B49D95" w14:textId="77777777" w:rsidR="006D104E" w:rsidRPr="00D42D77" w:rsidRDefault="006D104E" w:rsidP="00D42D77">
      <w:pPr>
        <w:pStyle w:val="avsnitt-undertittel"/>
      </w:pPr>
      <w:r w:rsidRPr="00D42D77">
        <w:t xml:space="preserve">Delmål 15.3) </w:t>
      </w:r>
      <w:proofErr w:type="spellStart"/>
      <w:r w:rsidRPr="00D42D77">
        <w:t>Innan</w:t>
      </w:r>
      <w:proofErr w:type="spellEnd"/>
      <w:r w:rsidRPr="00D42D77">
        <w:t xml:space="preserve"> 2030 motarbeide ørkenspreiing, restaurere forringa land og matjord, inkludert landområde som er ramma av ørkenspreiing, tørke og </w:t>
      </w:r>
      <w:proofErr w:type="spellStart"/>
      <w:r w:rsidRPr="00D42D77">
        <w:t>flaum</w:t>
      </w:r>
      <w:proofErr w:type="spellEnd"/>
      <w:r w:rsidRPr="00D42D77">
        <w:t xml:space="preserve">, og arbeide for ei verd </w:t>
      </w:r>
      <w:proofErr w:type="spellStart"/>
      <w:r w:rsidRPr="00D42D77">
        <w:t>utan</w:t>
      </w:r>
      <w:proofErr w:type="spellEnd"/>
      <w:r w:rsidRPr="00D42D77">
        <w:t xml:space="preserve"> landforringing.</w:t>
      </w:r>
    </w:p>
    <w:p w14:paraId="4C0E1A0C" w14:textId="77777777" w:rsidR="006D104E" w:rsidRPr="00D42D77" w:rsidRDefault="006D104E" w:rsidP="00D42D77">
      <w:proofErr w:type="spellStart"/>
      <w:r w:rsidRPr="00D42D77">
        <w:t>Noreg</w:t>
      </w:r>
      <w:proofErr w:type="spellEnd"/>
      <w:r w:rsidRPr="00D42D77">
        <w:t xml:space="preserve"> har lite matjord, og jordvernet har </w:t>
      </w:r>
      <w:proofErr w:type="spellStart"/>
      <w:r w:rsidRPr="00D42D77">
        <w:t>difor</w:t>
      </w:r>
      <w:proofErr w:type="spellEnd"/>
      <w:r w:rsidRPr="00D42D77">
        <w:t xml:space="preserve"> </w:t>
      </w:r>
      <w:proofErr w:type="spellStart"/>
      <w:r w:rsidRPr="00D42D77">
        <w:t>høg</w:t>
      </w:r>
      <w:proofErr w:type="spellEnd"/>
      <w:r w:rsidRPr="00D42D77">
        <w:t xml:space="preserve"> prioritet. Oppdatert jordvernstrategi </w:t>
      </w:r>
      <w:proofErr w:type="spellStart"/>
      <w:r w:rsidRPr="00D42D77">
        <w:t>frå</w:t>
      </w:r>
      <w:proofErr w:type="spellEnd"/>
      <w:r w:rsidRPr="00D42D77">
        <w:t xml:space="preserve"> juni 2023 </w:t>
      </w:r>
      <w:proofErr w:type="spellStart"/>
      <w:r w:rsidRPr="00D42D77">
        <w:t>set</w:t>
      </w:r>
      <w:proofErr w:type="spellEnd"/>
      <w:r w:rsidRPr="00D42D77">
        <w:t xml:space="preserve"> mål om at nedbygging </w:t>
      </w:r>
      <w:proofErr w:type="spellStart"/>
      <w:r w:rsidRPr="00D42D77">
        <w:t>ikkje</w:t>
      </w:r>
      <w:proofErr w:type="spellEnd"/>
      <w:r w:rsidRPr="00D42D77">
        <w:t xml:space="preserve"> skal overstige 2000 dekar, </w:t>
      </w:r>
      <w:proofErr w:type="spellStart"/>
      <w:r w:rsidRPr="00D42D77">
        <w:t>eit</w:t>
      </w:r>
      <w:proofErr w:type="spellEnd"/>
      <w:r w:rsidRPr="00D42D77">
        <w:t xml:space="preserve"> mål som skal bli nådd </w:t>
      </w:r>
      <w:proofErr w:type="spellStart"/>
      <w:r w:rsidRPr="00D42D77">
        <w:t>innan</w:t>
      </w:r>
      <w:proofErr w:type="spellEnd"/>
      <w:r w:rsidRPr="00D42D77">
        <w:t xml:space="preserve"> 2030. Nasjonalt jordprogram blei lansert i 2020, jf. rapporten </w:t>
      </w:r>
      <w:r w:rsidRPr="00D42D77">
        <w:rPr>
          <w:rStyle w:val="kursiv"/>
        </w:rPr>
        <w:t>Nasjonalt program for jordhelse</w:t>
      </w:r>
      <w:r w:rsidRPr="00D42D77">
        <w:t xml:space="preserve">. </w:t>
      </w:r>
      <w:proofErr w:type="spellStart"/>
      <w:r w:rsidRPr="00D42D77">
        <w:t>Fleire</w:t>
      </w:r>
      <w:proofErr w:type="spellEnd"/>
      <w:r w:rsidRPr="00D42D77">
        <w:t xml:space="preserve"> element i jordprogrammet er </w:t>
      </w:r>
      <w:proofErr w:type="spellStart"/>
      <w:r w:rsidRPr="00D42D77">
        <w:t>no</w:t>
      </w:r>
      <w:proofErr w:type="spellEnd"/>
      <w:r w:rsidRPr="00D42D77">
        <w:t xml:space="preserve"> </w:t>
      </w:r>
      <w:proofErr w:type="gramStart"/>
      <w:r w:rsidRPr="00D42D77">
        <w:t>implementert</w:t>
      </w:r>
      <w:proofErr w:type="gramEnd"/>
      <w:r w:rsidRPr="00D42D77">
        <w:t xml:space="preserve">: Nasjonalt Miljøprogram og Regionale miljøprogram har fått jord og jordhelse som eige miljøtema med </w:t>
      </w:r>
      <w:proofErr w:type="spellStart"/>
      <w:r w:rsidRPr="00D42D77">
        <w:t>tilhøyrande</w:t>
      </w:r>
      <w:proofErr w:type="spellEnd"/>
      <w:r w:rsidRPr="00D42D77">
        <w:t xml:space="preserve"> nye </w:t>
      </w:r>
      <w:proofErr w:type="spellStart"/>
      <w:r w:rsidRPr="00D42D77">
        <w:t>jordhelsefremjande</w:t>
      </w:r>
      <w:proofErr w:type="spellEnd"/>
      <w:r w:rsidRPr="00D42D77">
        <w:t xml:space="preserve"> tiltak. NIBIO har sett i gang </w:t>
      </w:r>
      <w:proofErr w:type="spellStart"/>
      <w:r w:rsidRPr="00D42D77">
        <w:t>overvaking</w:t>
      </w:r>
      <w:proofErr w:type="spellEnd"/>
      <w:r w:rsidRPr="00D42D77">
        <w:t xml:space="preserve"> av jordsmonn i skog og beitemark. </w:t>
      </w:r>
      <w:proofErr w:type="spellStart"/>
      <w:r w:rsidRPr="00D42D77">
        <w:t>Utfordringar</w:t>
      </w:r>
      <w:proofErr w:type="spellEnd"/>
      <w:r w:rsidRPr="00D42D77">
        <w:t xml:space="preserve"> med forringa jord er </w:t>
      </w:r>
      <w:proofErr w:type="spellStart"/>
      <w:r w:rsidRPr="00D42D77">
        <w:t>truleg</w:t>
      </w:r>
      <w:proofErr w:type="spellEnd"/>
      <w:r w:rsidRPr="00D42D77">
        <w:t xml:space="preserve"> mindre i </w:t>
      </w:r>
      <w:proofErr w:type="spellStart"/>
      <w:r w:rsidRPr="00D42D77">
        <w:t>Noreg</w:t>
      </w:r>
      <w:proofErr w:type="spellEnd"/>
      <w:r w:rsidRPr="00D42D77">
        <w:t xml:space="preserve"> enn i mange andre land, men kunnskapen er mangelfull. God kunnskap og </w:t>
      </w:r>
      <w:proofErr w:type="spellStart"/>
      <w:r w:rsidRPr="00D42D77">
        <w:t>overvaking</w:t>
      </w:r>
      <w:proofErr w:type="spellEnd"/>
      <w:r w:rsidRPr="00D42D77">
        <w:t xml:space="preserve"> av jordsmonn er </w:t>
      </w:r>
      <w:proofErr w:type="spellStart"/>
      <w:r w:rsidRPr="00D42D77">
        <w:t>naudsynt</w:t>
      </w:r>
      <w:proofErr w:type="spellEnd"/>
      <w:r w:rsidRPr="00D42D77">
        <w:t xml:space="preserve"> for å </w:t>
      </w:r>
      <w:proofErr w:type="spellStart"/>
      <w:r w:rsidRPr="00D42D77">
        <w:t>avdekkje</w:t>
      </w:r>
      <w:proofErr w:type="spellEnd"/>
      <w:r w:rsidRPr="00D42D77">
        <w:t xml:space="preserve"> kva problem vi har og tiltak som </w:t>
      </w:r>
      <w:proofErr w:type="spellStart"/>
      <w:r w:rsidRPr="00D42D77">
        <w:t>trengst</w:t>
      </w:r>
      <w:proofErr w:type="spellEnd"/>
      <w:r w:rsidRPr="00D42D77">
        <w:t xml:space="preserve">. NIBIO har ei viktig rolle med å samle inn data og overvake utviklinga av tilstanden til jordsmonnet, og endring i lagring og utslepp av karbon fra jordbruksjord. </w:t>
      </w:r>
      <w:proofErr w:type="spellStart"/>
      <w:r w:rsidRPr="00D42D77">
        <w:t>Overvaking</w:t>
      </w:r>
      <w:proofErr w:type="spellEnd"/>
      <w:r w:rsidRPr="00D42D77">
        <w:t xml:space="preserve"> er òg </w:t>
      </w:r>
      <w:proofErr w:type="spellStart"/>
      <w:r w:rsidRPr="00D42D77">
        <w:t>naudsynt</w:t>
      </w:r>
      <w:proofErr w:type="spellEnd"/>
      <w:r w:rsidRPr="00D42D77">
        <w:t xml:space="preserve"> for å </w:t>
      </w:r>
      <w:proofErr w:type="spellStart"/>
      <w:r w:rsidRPr="00D42D77">
        <w:t>godtgjere</w:t>
      </w:r>
      <w:proofErr w:type="spellEnd"/>
      <w:r w:rsidRPr="00D42D77">
        <w:t xml:space="preserve"> karbonlagring i jord, til dømes gjennom bruk av fangvekstar. Som omtalt under delmål 2.4 </w:t>
      </w:r>
      <w:proofErr w:type="spellStart"/>
      <w:r w:rsidRPr="00D42D77">
        <w:t>ovanfor</w:t>
      </w:r>
      <w:proofErr w:type="spellEnd"/>
      <w:r w:rsidRPr="00D42D77">
        <w:t xml:space="preserve">, er det sett i gang arbeid med å gå gjennom </w:t>
      </w:r>
      <w:proofErr w:type="spellStart"/>
      <w:r w:rsidRPr="00D42D77">
        <w:t>klimatilpassingar</w:t>
      </w:r>
      <w:proofErr w:type="spellEnd"/>
      <w:r w:rsidRPr="00D42D77">
        <w:t xml:space="preserve"> i landbruket. Korleis drift og areal kan </w:t>
      </w:r>
      <w:proofErr w:type="spellStart"/>
      <w:r w:rsidRPr="00D42D77">
        <w:t>innrettast</w:t>
      </w:r>
      <w:proofErr w:type="spellEnd"/>
      <w:r w:rsidRPr="00D42D77">
        <w:t xml:space="preserve"> for å motstå tørke og </w:t>
      </w:r>
      <w:proofErr w:type="spellStart"/>
      <w:r w:rsidRPr="00D42D77">
        <w:t>flaum</w:t>
      </w:r>
      <w:proofErr w:type="spellEnd"/>
      <w:r w:rsidRPr="00D42D77">
        <w:t xml:space="preserve">, vil </w:t>
      </w:r>
      <w:proofErr w:type="spellStart"/>
      <w:r w:rsidRPr="00D42D77">
        <w:t>vere</w:t>
      </w:r>
      <w:proofErr w:type="spellEnd"/>
      <w:r w:rsidRPr="00D42D77">
        <w:t xml:space="preserve"> </w:t>
      </w:r>
      <w:proofErr w:type="spellStart"/>
      <w:r w:rsidRPr="00D42D77">
        <w:t>ein</w:t>
      </w:r>
      <w:proofErr w:type="spellEnd"/>
      <w:r w:rsidRPr="00D42D77">
        <w:t xml:space="preserve"> del av gjennomgangen.</w:t>
      </w:r>
    </w:p>
    <w:p w14:paraId="540A0BAF" w14:textId="77777777" w:rsidR="006D104E" w:rsidRPr="00D42D77" w:rsidRDefault="006D104E" w:rsidP="00D42D77">
      <w:pPr>
        <w:pStyle w:val="avsnitt-undertittel"/>
      </w:pPr>
      <w:r w:rsidRPr="00D42D77">
        <w:t xml:space="preserve">Delmål 15.4) </w:t>
      </w:r>
      <w:proofErr w:type="spellStart"/>
      <w:r w:rsidRPr="00D42D77">
        <w:t>Innan</w:t>
      </w:r>
      <w:proofErr w:type="spellEnd"/>
      <w:r w:rsidRPr="00D42D77">
        <w:t xml:space="preserve"> 2030 bevare økosystem i fjellområde, inkludert det biologiske </w:t>
      </w:r>
      <w:proofErr w:type="spellStart"/>
      <w:r w:rsidRPr="00D42D77">
        <w:t>mangfaldet</w:t>
      </w:r>
      <w:proofErr w:type="spellEnd"/>
      <w:r w:rsidRPr="00D42D77">
        <w:t xml:space="preserve"> der, slik at </w:t>
      </w:r>
      <w:proofErr w:type="spellStart"/>
      <w:r w:rsidRPr="00D42D77">
        <w:t>dei</w:t>
      </w:r>
      <w:proofErr w:type="spellEnd"/>
      <w:r w:rsidRPr="00D42D77">
        <w:t xml:space="preserve"> skal bli </w:t>
      </w:r>
      <w:proofErr w:type="spellStart"/>
      <w:r w:rsidRPr="00D42D77">
        <w:t>betre</w:t>
      </w:r>
      <w:proofErr w:type="spellEnd"/>
      <w:r w:rsidRPr="00D42D77">
        <w:t xml:space="preserve"> i stand til å yte viktige bidrag til ei </w:t>
      </w:r>
      <w:proofErr w:type="spellStart"/>
      <w:r w:rsidRPr="00D42D77">
        <w:t>berekraftig</w:t>
      </w:r>
      <w:proofErr w:type="spellEnd"/>
      <w:r w:rsidRPr="00D42D77">
        <w:t xml:space="preserve"> utvikling.</w:t>
      </w:r>
    </w:p>
    <w:p w14:paraId="206F23CD" w14:textId="77777777" w:rsidR="006D104E" w:rsidRPr="00D42D77" w:rsidRDefault="006D104E" w:rsidP="00D42D77">
      <w:r w:rsidRPr="00D42D77">
        <w:t xml:space="preserve">Arealgrunnlaget for reindrifta har hatt stor </w:t>
      </w:r>
      <w:proofErr w:type="spellStart"/>
      <w:r w:rsidRPr="00D42D77">
        <w:t>merksemd</w:t>
      </w:r>
      <w:proofErr w:type="spellEnd"/>
      <w:r w:rsidRPr="00D42D77">
        <w:t xml:space="preserve"> i </w:t>
      </w:r>
      <w:proofErr w:type="spellStart"/>
      <w:r w:rsidRPr="00D42D77">
        <w:t>dei</w:t>
      </w:r>
      <w:proofErr w:type="spellEnd"/>
      <w:r w:rsidRPr="00D42D77">
        <w:t xml:space="preserve"> </w:t>
      </w:r>
      <w:proofErr w:type="spellStart"/>
      <w:r w:rsidRPr="00D42D77">
        <w:t>årlege</w:t>
      </w:r>
      <w:proofErr w:type="spellEnd"/>
      <w:r w:rsidRPr="00D42D77">
        <w:t xml:space="preserve"> </w:t>
      </w:r>
      <w:proofErr w:type="spellStart"/>
      <w:r w:rsidRPr="00D42D77">
        <w:t>forhandlingane</w:t>
      </w:r>
      <w:proofErr w:type="spellEnd"/>
      <w:r w:rsidRPr="00D42D77">
        <w:t xml:space="preserve"> om reindriftsavtalen, og er òg </w:t>
      </w:r>
      <w:proofErr w:type="spellStart"/>
      <w:r w:rsidRPr="00D42D77">
        <w:t>eit</w:t>
      </w:r>
      <w:proofErr w:type="spellEnd"/>
      <w:r w:rsidRPr="00D42D77">
        <w:t xml:space="preserve"> prioritert område i reindriftsavtalen 2025/2026. Ivaretaking av areal i reinbeiteområde er ei prioritert </w:t>
      </w:r>
      <w:proofErr w:type="spellStart"/>
      <w:r w:rsidRPr="00D42D77">
        <w:t>oppgåve</w:t>
      </w:r>
      <w:proofErr w:type="spellEnd"/>
      <w:r w:rsidRPr="00D42D77">
        <w:t xml:space="preserve"> på alle nivå i reindriftsforvaltninga, og det blir </w:t>
      </w:r>
      <w:proofErr w:type="spellStart"/>
      <w:r w:rsidRPr="00D42D77">
        <w:t>arbeidd</w:t>
      </w:r>
      <w:proofErr w:type="spellEnd"/>
      <w:r w:rsidRPr="00D42D77">
        <w:t xml:space="preserve"> med å </w:t>
      </w:r>
      <w:proofErr w:type="spellStart"/>
      <w:r w:rsidRPr="00D42D77">
        <w:t>gjere</w:t>
      </w:r>
      <w:proofErr w:type="spellEnd"/>
      <w:r w:rsidRPr="00D42D77">
        <w:t xml:space="preserve"> </w:t>
      </w:r>
      <w:proofErr w:type="spellStart"/>
      <w:r w:rsidRPr="00D42D77">
        <w:t>kommunane</w:t>
      </w:r>
      <w:proofErr w:type="spellEnd"/>
      <w:r w:rsidRPr="00D42D77">
        <w:t xml:space="preserve"> </w:t>
      </w:r>
      <w:proofErr w:type="spellStart"/>
      <w:r w:rsidRPr="00D42D77">
        <w:t>meir</w:t>
      </w:r>
      <w:proofErr w:type="spellEnd"/>
      <w:r w:rsidRPr="00D42D77">
        <w:t xml:space="preserve"> bevisste på omsynet til reindrift i arealplanlegginga. Regjeringa la i 2023 fram ei tiltakspakke for reindrift og energi som skal </w:t>
      </w:r>
      <w:proofErr w:type="spellStart"/>
      <w:r w:rsidRPr="00D42D77">
        <w:t>leggje</w:t>
      </w:r>
      <w:proofErr w:type="spellEnd"/>
      <w:r w:rsidRPr="00D42D77">
        <w:t xml:space="preserve"> til rette for å nå måla om </w:t>
      </w:r>
      <w:proofErr w:type="spellStart"/>
      <w:r w:rsidRPr="00D42D77">
        <w:t>auka</w:t>
      </w:r>
      <w:proofErr w:type="spellEnd"/>
      <w:r w:rsidRPr="00D42D77">
        <w:t xml:space="preserve"> utbygging av fornybar energi og </w:t>
      </w:r>
      <w:proofErr w:type="spellStart"/>
      <w:r w:rsidRPr="00D42D77">
        <w:t>berekraftig</w:t>
      </w:r>
      <w:proofErr w:type="spellEnd"/>
      <w:r w:rsidRPr="00D42D77">
        <w:t xml:space="preserve"> reindrift. Sjå </w:t>
      </w:r>
      <w:proofErr w:type="spellStart"/>
      <w:r w:rsidRPr="00D42D77">
        <w:t>nærare</w:t>
      </w:r>
      <w:proofErr w:type="spellEnd"/>
      <w:r w:rsidRPr="00D42D77">
        <w:t xml:space="preserve"> omtale i del I av proposisjonen. Det er </w:t>
      </w:r>
      <w:proofErr w:type="spellStart"/>
      <w:r w:rsidRPr="00D42D77">
        <w:t>øyremerka</w:t>
      </w:r>
      <w:proofErr w:type="spellEnd"/>
      <w:r w:rsidRPr="00D42D77">
        <w:t xml:space="preserve"> </w:t>
      </w:r>
      <w:proofErr w:type="spellStart"/>
      <w:r w:rsidRPr="00D42D77">
        <w:t>midlar</w:t>
      </w:r>
      <w:proofErr w:type="spellEnd"/>
      <w:r w:rsidRPr="00D42D77">
        <w:t xml:space="preserve"> over jordbruksavtalen for å </w:t>
      </w:r>
      <w:proofErr w:type="spellStart"/>
      <w:r w:rsidRPr="00D42D77">
        <w:t>styrkje</w:t>
      </w:r>
      <w:proofErr w:type="spellEnd"/>
      <w:r w:rsidRPr="00D42D77">
        <w:t xml:space="preserve"> grunnlaget for </w:t>
      </w:r>
      <w:proofErr w:type="spellStart"/>
      <w:r w:rsidRPr="00D42D77">
        <w:t>berekraftig</w:t>
      </w:r>
      <w:proofErr w:type="spellEnd"/>
      <w:r w:rsidRPr="00D42D77">
        <w:t xml:space="preserve"> verdiskaping i fjellandbruket. Jordbruksavtalen for 2025 har ei </w:t>
      </w:r>
      <w:proofErr w:type="spellStart"/>
      <w:r w:rsidRPr="00D42D77">
        <w:t>særskild</w:t>
      </w:r>
      <w:proofErr w:type="spellEnd"/>
      <w:r w:rsidRPr="00D42D77">
        <w:t xml:space="preserve"> satsing på seter og utmark, og midla til fjellandbruket blei </w:t>
      </w:r>
      <w:proofErr w:type="spellStart"/>
      <w:r w:rsidRPr="00D42D77">
        <w:t>auka</w:t>
      </w:r>
      <w:proofErr w:type="spellEnd"/>
      <w:r w:rsidRPr="00D42D77">
        <w:t xml:space="preserve"> for å prioritere prosjekt som </w:t>
      </w:r>
      <w:proofErr w:type="spellStart"/>
      <w:r w:rsidRPr="00D42D77">
        <w:t>støttar</w:t>
      </w:r>
      <w:proofErr w:type="spellEnd"/>
      <w:r w:rsidRPr="00D42D77">
        <w:t xml:space="preserve"> opp om seterbruk.</w:t>
      </w:r>
    </w:p>
    <w:p w14:paraId="62BD202D" w14:textId="77777777" w:rsidR="006D104E" w:rsidRPr="00D42D77" w:rsidRDefault="006D104E" w:rsidP="00D42D77">
      <w:pPr>
        <w:pStyle w:val="avsnitt-undertittel"/>
      </w:pPr>
      <w:r w:rsidRPr="00D42D77">
        <w:t xml:space="preserve">Delmål 15.6) </w:t>
      </w:r>
      <w:proofErr w:type="spellStart"/>
      <w:r w:rsidRPr="00D42D77">
        <w:t>Fremje</w:t>
      </w:r>
      <w:proofErr w:type="spellEnd"/>
      <w:r w:rsidRPr="00D42D77">
        <w:t xml:space="preserve"> ei rettferdig og likeverdig deling av goda som er knytte til bruk av </w:t>
      </w:r>
      <w:proofErr w:type="spellStart"/>
      <w:r w:rsidRPr="00D42D77">
        <w:t>genressursar</w:t>
      </w:r>
      <w:proofErr w:type="spellEnd"/>
      <w:r w:rsidRPr="00D42D77">
        <w:t xml:space="preserve">, og </w:t>
      </w:r>
      <w:proofErr w:type="spellStart"/>
      <w:r w:rsidRPr="00D42D77">
        <w:t>fremje</w:t>
      </w:r>
      <w:proofErr w:type="spellEnd"/>
      <w:r w:rsidRPr="00D42D77">
        <w:t xml:space="preserve"> </w:t>
      </w:r>
      <w:proofErr w:type="spellStart"/>
      <w:r w:rsidRPr="00D42D77">
        <w:t>formålstenleg</w:t>
      </w:r>
      <w:proofErr w:type="spellEnd"/>
      <w:r w:rsidRPr="00D42D77">
        <w:t xml:space="preserve"> tilgang til slike </w:t>
      </w:r>
      <w:proofErr w:type="spellStart"/>
      <w:r w:rsidRPr="00D42D77">
        <w:t>ressursar</w:t>
      </w:r>
      <w:proofErr w:type="spellEnd"/>
      <w:r w:rsidRPr="00D42D77">
        <w:t xml:space="preserve"> i tråd med internasjonal semje.</w:t>
      </w:r>
    </w:p>
    <w:p w14:paraId="0C883ABD" w14:textId="77777777" w:rsidR="006D104E" w:rsidRPr="00D42D77" w:rsidRDefault="006D104E" w:rsidP="00D42D77">
      <w:proofErr w:type="spellStart"/>
      <w:r w:rsidRPr="00D42D77">
        <w:t>Noreg</w:t>
      </w:r>
      <w:proofErr w:type="spellEnd"/>
      <w:r w:rsidRPr="00D42D77">
        <w:t xml:space="preserve"> gir </w:t>
      </w:r>
      <w:proofErr w:type="spellStart"/>
      <w:r w:rsidRPr="00D42D77">
        <w:t>årlege</w:t>
      </w:r>
      <w:proofErr w:type="spellEnd"/>
      <w:r w:rsidRPr="00D42D77">
        <w:t xml:space="preserve"> bidrag til fondet til plantetraktaten for fordelsdeling og gir tilgang til plantegenetiske </w:t>
      </w:r>
      <w:proofErr w:type="spellStart"/>
      <w:r w:rsidRPr="00D42D77">
        <w:t>ressursar</w:t>
      </w:r>
      <w:proofErr w:type="spellEnd"/>
      <w:r w:rsidRPr="00D42D77">
        <w:t xml:space="preserve"> for mat og landbruk i tråd med føresegnene til traktaten.</w:t>
      </w:r>
    </w:p>
    <w:p w14:paraId="614216B6" w14:textId="77777777" w:rsidR="006D104E" w:rsidRPr="00D42D77" w:rsidRDefault="006D104E" w:rsidP="00D42D77">
      <w:pPr>
        <w:pStyle w:val="Overskrift1"/>
      </w:pPr>
      <w:r w:rsidRPr="00D42D77">
        <w:t xml:space="preserve">Oversikt over </w:t>
      </w:r>
      <w:proofErr w:type="spellStart"/>
      <w:r w:rsidRPr="00D42D77">
        <w:t>lønsvilkåra</w:t>
      </w:r>
      <w:proofErr w:type="spellEnd"/>
      <w:r w:rsidRPr="00D42D77">
        <w:t xml:space="preserve"> til </w:t>
      </w:r>
      <w:proofErr w:type="spellStart"/>
      <w:r w:rsidRPr="00D42D77">
        <w:t>leiarar</w:t>
      </w:r>
      <w:proofErr w:type="spellEnd"/>
      <w:r w:rsidRPr="00D42D77">
        <w:t xml:space="preserve"> i </w:t>
      </w:r>
      <w:proofErr w:type="spellStart"/>
      <w:r w:rsidRPr="00D42D77">
        <w:t>heileigde</w:t>
      </w:r>
      <w:proofErr w:type="spellEnd"/>
      <w:r w:rsidRPr="00D42D77">
        <w:t xml:space="preserve"> </w:t>
      </w:r>
      <w:proofErr w:type="spellStart"/>
      <w:r w:rsidRPr="00D42D77">
        <w:t>statlege</w:t>
      </w:r>
      <w:proofErr w:type="spellEnd"/>
      <w:r w:rsidRPr="00D42D77">
        <w:t xml:space="preserve"> </w:t>
      </w:r>
      <w:proofErr w:type="spellStart"/>
      <w:r w:rsidRPr="00D42D77">
        <w:t>verksemder</w:t>
      </w:r>
      <w:proofErr w:type="spellEnd"/>
    </w:p>
    <w:p w14:paraId="07F7632C" w14:textId="38A43AF8" w:rsidR="00493A41" w:rsidRPr="00D42D77" w:rsidRDefault="00493A41" w:rsidP="00D42D77">
      <w:pPr>
        <w:pStyle w:val="tabell-tittel"/>
      </w:pPr>
      <w:r w:rsidRPr="00D42D77">
        <w:t>Statskog SF</w:t>
      </w:r>
    </w:p>
    <w:p w14:paraId="3F6E2AD8" w14:textId="77777777" w:rsidR="006D104E" w:rsidRPr="00D42D77" w:rsidRDefault="006D104E" w:rsidP="00D42D77">
      <w:pPr>
        <w:pStyle w:val="Tabellnavn"/>
      </w:pPr>
      <w:r w:rsidRPr="00D42D77">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B070C3" w:rsidRPr="00D42D77" w14:paraId="2C41CCFE"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01C42" w14:textId="77777777" w:rsidR="006D104E" w:rsidRPr="00A957A7" w:rsidRDefault="006D104E" w:rsidP="00D42D77">
            <w:pPr>
              <w:rPr>
                <w:sz w:val="22"/>
              </w:rPr>
            </w:pPr>
            <w:r w:rsidRPr="00A957A7">
              <w:rPr>
                <w:sz w:val="22"/>
              </w:rPr>
              <w:t>Utgifter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915AF" w14:textId="77777777" w:rsidR="006D104E" w:rsidRPr="00A957A7" w:rsidRDefault="006D104E" w:rsidP="00A957A7">
            <w:pPr>
              <w:jc w:val="right"/>
              <w:rPr>
                <w:sz w:val="22"/>
              </w:rPr>
            </w:pPr>
            <w:r w:rsidRPr="00A957A7">
              <w:rPr>
                <w:sz w:val="22"/>
              </w:rPr>
              <w:t>kroner</w:t>
            </w:r>
          </w:p>
        </w:tc>
      </w:tr>
      <w:tr w:rsidR="00B070C3" w:rsidRPr="00D42D77" w14:paraId="6D8D5440"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7361EDC2" w14:textId="77777777" w:rsidR="006D104E" w:rsidRPr="00A957A7" w:rsidRDefault="006D104E" w:rsidP="00D42D77">
            <w:pPr>
              <w:rPr>
                <w:sz w:val="22"/>
              </w:rPr>
            </w:pPr>
            <w:proofErr w:type="spellStart"/>
            <w:r w:rsidRPr="00A957A7">
              <w:rPr>
                <w:sz w:val="22"/>
              </w:rPr>
              <w:t>Løn</w:t>
            </w:r>
            <w:proofErr w:type="spellEnd"/>
            <w:r w:rsidRPr="00A957A7">
              <w:rPr>
                <w:sz w:val="22"/>
              </w:rPr>
              <w:t>, adm. direktør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EEB223E" w14:textId="77777777" w:rsidR="006D104E" w:rsidRPr="00A957A7" w:rsidRDefault="006D104E" w:rsidP="00A957A7">
            <w:pPr>
              <w:jc w:val="right"/>
              <w:rPr>
                <w:sz w:val="22"/>
              </w:rPr>
            </w:pPr>
            <w:r w:rsidRPr="00A957A7">
              <w:rPr>
                <w:sz w:val="22"/>
              </w:rPr>
              <w:t>2 100 000</w:t>
            </w:r>
          </w:p>
        </w:tc>
      </w:tr>
      <w:tr w:rsidR="00B070C3" w:rsidRPr="00D42D77" w14:paraId="49C84976" w14:textId="77777777">
        <w:trPr>
          <w:trHeight w:val="380"/>
        </w:trPr>
        <w:tc>
          <w:tcPr>
            <w:tcW w:w="3160" w:type="dxa"/>
            <w:tcBorders>
              <w:top w:val="nil"/>
              <w:left w:val="nil"/>
              <w:bottom w:val="nil"/>
              <w:right w:val="nil"/>
            </w:tcBorders>
            <w:tcMar>
              <w:top w:w="128" w:type="dxa"/>
              <w:left w:w="43" w:type="dxa"/>
              <w:bottom w:w="43" w:type="dxa"/>
              <w:right w:w="43" w:type="dxa"/>
            </w:tcMar>
          </w:tcPr>
          <w:p w14:paraId="61E61023" w14:textId="77777777" w:rsidR="006D104E" w:rsidRPr="00A957A7" w:rsidRDefault="006D104E" w:rsidP="00D42D77">
            <w:pPr>
              <w:rPr>
                <w:sz w:val="22"/>
              </w:rPr>
            </w:pPr>
            <w:r w:rsidRPr="00A957A7">
              <w:rPr>
                <w:sz w:val="22"/>
              </w:rPr>
              <w:t>Pensjonsutgifter</w:t>
            </w:r>
          </w:p>
        </w:tc>
        <w:tc>
          <w:tcPr>
            <w:tcW w:w="1400" w:type="dxa"/>
            <w:tcBorders>
              <w:top w:val="nil"/>
              <w:left w:val="nil"/>
              <w:bottom w:val="nil"/>
              <w:right w:val="nil"/>
            </w:tcBorders>
            <w:tcMar>
              <w:top w:w="128" w:type="dxa"/>
              <w:left w:w="43" w:type="dxa"/>
              <w:bottom w:w="43" w:type="dxa"/>
              <w:right w:w="43" w:type="dxa"/>
            </w:tcMar>
            <w:vAlign w:val="bottom"/>
          </w:tcPr>
          <w:p w14:paraId="5205F657" w14:textId="77777777" w:rsidR="006D104E" w:rsidRPr="00A957A7" w:rsidRDefault="006D104E" w:rsidP="00A957A7">
            <w:pPr>
              <w:jc w:val="right"/>
              <w:rPr>
                <w:sz w:val="22"/>
              </w:rPr>
            </w:pPr>
            <w:r w:rsidRPr="00A957A7">
              <w:rPr>
                <w:sz w:val="22"/>
              </w:rPr>
              <w:t>169 000</w:t>
            </w:r>
          </w:p>
        </w:tc>
      </w:tr>
      <w:tr w:rsidR="00B070C3" w:rsidRPr="00D42D77" w14:paraId="64131885"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23B71640" w14:textId="77777777" w:rsidR="006D104E" w:rsidRPr="00A957A7" w:rsidRDefault="006D104E" w:rsidP="00D42D77">
            <w:pPr>
              <w:rPr>
                <w:sz w:val="22"/>
              </w:rPr>
            </w:pPr>
            <w:r w:rsidRPr="00A957A7">
              <w:rPr>
                <w:sz w:val="22"/>
              </w:rPr>
              <w:t xml:space="preserve">Anna </w:t>
            </w:r>
            <w:proofErr w:type="spellStart"/>
            <w:r w:rsidRPr="00A957A7">
              <w:rPr>
                <w:sz w:val="22"/>
              </w:rPr>
              <w:t>godtgjersle</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DD5BAF" w14:textId="77777777" w:rsidR="006D104E" w:rsidRPr="00A957A7" w:rsidRDefault="006D104E" w:rsidP="00A957A7">
            <w:pPr>
              <w:jc w:val="right"/>
              <w:rPr>
                <w:sz w:val="22"/>
              </w:rPr>
            </w:pPr>
            <w:r w:rsidRPr="00A957A7">
              <w:rPr>
                <w:sz w:val="22"/>
              </w:rPr>
              <w:t>23 000</w:t>
            </w:r>
          </w:p>
        </w:tc>
      </w:tr>
    </w:tbl>
    <w:p w14:paraId="5F745CE7" w14:textId="77777777" w:rsidR="006D104E" w:rsidRPr="00D42D77" w:rsidRDefault="006D104E" w:rsidP="00D42D77">
      <w:pPr>
        <w:pStyle w:val="a-tilraar-dep"/>
      </w:pPr>
      <w:r w:rsidRPr="00D42D77">
        <w:t>Landbruks- og matdepartementet</w:t>
      </w:r>
    </w:p>
    <w:p w14:paraId="0E1D0088" w14:textId="77777777" w:rsidR="006D104E" w:rsidRPr="00D42D77" w:rsidRDefault="006D104E" w:rsidP="00D42D77">
      <w:pPr>
        <w:pStyle w:val="a-tilraar-tit"/>
      </w:pPr>
      <w:r w:rsidRPr="00D42D77">
        <w:t>tilrår:</w:t>
      </w:r>
    </w:p>
    <w:p w14:paraId="09AA297E" w14:textId="77777777" w:rsidR="006D104E" w:rsidRPr="00D42D77" w:rsidRDefault="006D104E" w:rsidP="00A957A7">
      <w:r w:rsidRPr="00D42D77">
        <w:t xml:space="preserve">I </w:t>
      </w:r>
      <w:proofErr w:type="spellStart"/>
      <w:r w:rsidRPr="00D42D77">
        <w:t>Prop</w:t>
      </w:r>
      <w:proofErr w:type="spellEnd"/>
      <w:r w:rsidRPr="00D42D77">
        <w:t xml:space="preserve">. 1 S (2025–2026) om statsbudsjettet for år 2026 blir </w:t>
      </w:r>
      <w:proofErr w:type="spellStart"/>
      <w:r w:rsidRPr="00D42D77">
        <w:t>dei</w:t>
      </w:r>
      <w:proofErr w:type="spellEnd"/>
      <w:r w:rsidRPr="00D42D77">
        <w:t xml:space="preserve"> forslag til vedtak </w:t>
      </w:r>
      <w:proofErr w:type="spellStart"/>
      <w:r w:rsidRPr="00D42D77">
        <w:t>førde</w:t>
      </w:r>
      <w:proofErr w:type="spellEnd"/>
      <w:r w:rsidRPr="00D42D77">
        <w:t xml:space="preserve"> opp som er </w:t>
      </w:r>
      <w:proofErr w:type="spellStart"/>
      <w:r w:rsidRPr="00D42D77">
        <w:t>nemnde</w:t>
      </w:r>
      <w:proofErr w:type="spellEnd"/>
      <w:r w:rsidRPr="00D42D77">
        <w:t xml:space="preserve"> i </w:t>
      </w:r>
      <w:proofErr w:type="spellStart"/>
      <w:r w:rsidRPr="00D42D77">
        <w:t>eit</w:t>
      </w:r>
      <w:proofErr w:type="spellEnd"/>
      <w:r w:rsidRPr="00D42D77">
        <w:t xml:space="preserve"> framlagt forslag.</w:t>
      </w:r>
    </w:p>
    <w:p w14:paraId="720B8C40" w14:textId="77777777" w:rsidR="006D104E" w:rsidRPr="00D42D77" w:rsidRDefault="006D104E" w:rsidP="00D42D77">
      <w:pPr>
        <w:pStyle w:val="a-vedtak-tit"/>
      </w:pPr>
      <w:r w:rsidRPr="00D42D77">
        <w:t>Forslag</w:t>
      </w:r>
    </w:p>
    <w:p w14:paraId="40105BC6" w14:textId="77777777" w:rsidR="006D104E" w:rsidRPr="00D42D77" w:rsidRDefault="006D104E" w:rsidP="00D42D77">
      <w:pPr>
        <w:pStyle w:val="a-vedtakdep-tit"/>
      </w:pPr>
      <w:r w:rsidRPr="00D42D77">
        <w:t xml:space="preserve">Under Landbruks- og matdepartementet blir i </w:t>
      </w:r>
      <w:proofErr w:type="spellStart"/>
      <w:r w:rsidRPr="00D42D77">
        <w:t>Prop</w:t>
      </w:r>
      <w:proofErr w:type="spellEnd"/>
      <w:r w:rsidRPr="00D42D77">
        <w:t xml:space="preserve">. 1 S (2025–2026) </w:t>
      </w:r>
      <w:r w:rsidRPr="00D42D77">
        <w:br/>
        <w:t xml:space="preserve"> statsbudsjettet for budsjettåret 2026 </w:t>
      </w:r>
      <w:proofErr w:type="spellStart"/>
      <w:r w:rsidRPr="00D42D77">
        <w:t>dei</w:t>
      </w:r>
      <w:proofErr w:type="spellEnd"/>
      <w:r w:rsidRPr="00D42D77">
        <w:t xml:space="preserve"> forslag til vedtak som følgjer </w:t>
      </w:r>
      <w:proofErr w:type="spellStart"/>
      <w:r w:rsidRPr="00D42D77">
        <w:t>førde</w:t>
      </w:r>
      <w:proofErr w:type="spellEnd"/>
      <w:r w:rsidRPr="00D42D77">
        <w:t xml:space="preserve"> opp:</w:t>
      </w:r>
    </w:p>
    <w:p w14:paraId="4E9DA3C1" w14:textId="77777777" w:rsidR="006D104E" w:rsidRPr="00D42D77" w:rsidRDefault="006D104E" w:rsidP="00D42D77">
      <w:pPr>
        <w:pStyle w:val="a-vedtakkap-tit"/>
      </w:pPr>
      <w:r w:rsidRPr="00D42D77">
        <w:t>Kapitla 1100–1161, 4100–4150, 5576, 5652</w:t>
      </w:r>
    </w:p>
    <w:p w14:paraId="10A00160" w14:textId="77777777" w:rsidR="006D104E" w:rsidRPr="00D42D77" w:rsidRDefault="006D104E" w:rsidP="00D42D77">
      <w:pPr>
        <w:pStyle w:val="a-vedtak-del"/>
      </w:pPr>
      <w:r w:rsidRPr="00D42D77">
        <w:t>I</w:t>
      </w:r>
    </w:p>
    <w:p w14:paraId="656186AE" w14:textId="77777777" w:rsidR="006D104E" w:rsidRPr="00D42D77" w:rsidRDefault="006D104E" w:rsidP="00D42D77">
      <w:pPr>
        <w:pStyle w:val="a-vedtak-tekst"/>
      </w:pPr>
      <w:r w:rsidRPr="00D42D77">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976"/>
        <w:gridCol w:w="1559"/>
        <w:gridCol w:w="1665"/>
      </w:tblGrid>
      <w:tr w:rsidR="00B070C3" w:rsidRPr="00D42D77" w14:paraId="7791E367" w14:textId="77777777" w:rsidTr="00A957A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9E4854" w14:textId="77777777" w:rsidR="006D104E" w:rsidRPr="00A957A7" w:rsidRDefault="006D104E" w:rsidP="00D42D77">
            <w:pPr>
              <w:pStyle w:val="Tabellnavn"/>
              <w:rPr>
                <w:sz w:val="22"/>
                <w:szCs w:val="22"/>
              </w:rPr>
            </w:pPr>
            <w:r w:rsidRPr="00A957A7">
              <w:rPr>
                <w:sz w:val="22"/>
                <w:szCs w:val="22"/>
              </w:rPr>
              <w:t>VK</w:t>
            </w:r>
          </w:p>
          <w:p w14:paraId="1149A0AD" w14:textId="77777777" w:rsidR="006D104E" w:rsidRPr="00A957A7" w:rsidRDefault="006D104E" w:rsidP="00D42D77">
            <w:pPr>
              <w:rPr>
                <w:sz w:val="22"/>
              </w:rPr>
            </w:pPr>
            <w:r w:rsidRPr="00A957A7">
              <w:rPr>
                <w:sz w:val="22"/>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5BE60" w14:textId="77777777" w:rsidR="006D104E" w:rsidRPr="00A957A7" w:rsidRDefault="006D104E" w:rsidP="00D42D77">
            <w:pPr>
              <w:rPr>
                <w:sz w:val="22"/>
              </w:rPr>
            </w:pPr>
            <w:r w:rsidRPr="00A957A7">
              <w:rPr>
                <w:sz w:val="22"/>
              </w:rPr>
              <w:t>Post</w:t>
            </w:r>
          </w:p>
        </w:tc>
        <w:tc>
          <w:tcPr>
            <w:tcW w:w="49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54531" w14:textId="77777777" w:rsidR="006D104E" w:rsidRPr="00A957A7" w:rsidRDefault="006D104E" w:rsidP="00D42D77">
            <w:pPr>
              <w:rPr>
                <w:sz w:val="22"/>
              </w:rPr>
            </w:pP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BC13E2" w14:textId="77777777" w:rsidR="006D104E" w:rsidRPr="00A957A7" w:rsidRDefault="006D104E" w:rsidP="00A957A7">
            <w:pPr>
              <w:jc w:val="right"/>
              <w:rPr>
                <w:sz w:val="22"/>
              </w:rPr>
            </w:pPr>
            <w:r w:rsidRPr="00A957A7">
              <w:rPr>
                <w:sz w:val="22"/>
              </w:rPr>
              <w:t>Kroner</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53AFF2" w14:textId="77777777" w:rsidR="006D104E" w:rsidRPr="00A957A7" w:rsidRDefault="006D104E" w:rsidP="00A957A7">
            <w:pPr>
              <w:jc w:val="right"/>
              <w:rPr>
                <w:sz w:val="22"/>
              </w:rPr>
            </w:pPr>
            <w:r w:rsidRPr="00A957A7">
              <w:rPr>
                <w:sz w:val="22"/>
              </w:rPr>
              <w:t>Kroner</w:t>
            </w:r>
          </w:p>
        </w:tc>
      </w:tr>
      <w:tr w:rsidR="00B070C3" w:rsidRPr="00D42D77" w14:paraId="1DA84F72" w14:textId="77777777" w:rsidTr="00A957A7">
        <w:trPr>
          <w:trHeight w:val="380"/>
        </w:trPr>
        <w:tc>
          <w:tcPr>
            <w:tcW w:w="9560" w:type="dxa"/>
            <w:gridSpan w:val="5"/>
            <w:tcBorders>
              <w:top w:val="nil"/>
              <w:left w:val="nil"/>
              <w:bottom w:val="nil"/>
              <w:right w:val="nil"/>
            </w:tcBorders>
            <w:tcMar>
              <w:top w:w="128" w:type="dxa"/>
              <w:left w:w="43" w:type="dxa"/>
              <w:bottom w:w="43" w:type="dxa"/>
              <w:right w:w="43" w:type="dxa"/>
            </w:tcMar>
          </w:tcPr>
          <w:p w14:paraId="32CDD670" w14:textId="77777777" w:rsidR="006D104E" w:rsidRPr="00A957A7" w:rsidRDefault="006D104E" w:rsidP="00A957A7">
            <w:pPr>
              <w:jc w:val="center"/>
              <w:rPr>
                <w:sz w:val="22"/>
              </w:rPr>
            </w:pPr>
            <w:r w:rsidRPr="00A957A7">
              <w:rPr>
                <w:sz w:val="22"/>
              </w:rPr>
              <w:t>Administrasjon m.m.</w:t>
            </w:r>
          </w:p>
        </w:tc>
      </w:tr>
      <w:tr w:rsidR="00B070C3" w:rsidRPr="00D42D77" w14:paraId="7B5A023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5CFC8A33" w14:textId="77777777" w:rsidR="006D104E" w:rsidRPr="00A957A7" w:rsidRDefault="006D104E" w:rsidP="00D42D77">
            <w:pPr>
              <w:rPr>
                <w:sz w:val="22"/>
              </w:rPr>
            </w:pPr>
            <w:r w:rsidRPr="00A957A7">
              <w:rPr>
                <w:sz w:val="22"/>
              </w:rPr>
              <w:t>1100</w:t>
            </w:r>
          </w:p>
        </w:tc>
        <w:tc>
          <w:tcPr>
            <w:tcW w:w="680" w:type="dxa"/>
            <w:tcBorders>
              <w:top w:val="nil"/>
              <w:left w:val="nil"/>
              <w:bottom w:val="nil"/>
              <w:right w:val="nil"/>
            </w:tcBorders>
            <w:tcMar>
              <w:top w:w="128" w:type="dxa"/>
              <w:left w:w="43" w:type="dxa"/>
              <w:bottom w:w="43" w:type="dxa"/>
              <w:right w:w="43" w:type="dxa"/>
            </w:tcMar>
          </w:tcPr>
          <w:p w14:paraId="5F4EB2CC"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692E2801" w14:textId="77777777" w:rsidR="006D104E" w:rsidRPr="00A957A7" w:rsidRDefault="006D104E" w:rsidP="00D42D77">
            <w:pPr>
              <w:rPr>
                <w:sz w:val="22"/>
              </w:rPr>
            </w:pPr>
            <w:r w:rsidRPr="00A957A7">
              <w:rPr>
                <w:sz w:val="22"/>
              </w:rPr>
              <w:t>Landbruks- og matdepartementet</w:t>
            </w:r>
          </w:p>
        </w:tc>
        <w:tc>
          <w:tcPr>
            <w:tcW w:w="1559" w:type="dxa"/>
            <w:tcBorders>
              <w:top w:val="nil"/>
              <w:left w:val="nil"/>
              <w:bottom w:val="nil"/>
              <w:right w:val="nil"/>
            </w:tcBorders>
            <w:tcMar>
              <w:top w:w="128" w:type="dxa"/>
              <w:left w:w="43" w:type="dxa"/>
              <w:bottom w:w="43" w:type="dxa"/>
              <w:right w:w="43" w:type="dxa"/>
            </w:tcMar>
            <w:vAlign w:val="bottom"/>
          </w:tcPr>
          <w:p w14:paraId="2AC19DC9"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60CEDF51" w14:textId="77777777" w:rsidR="006D104E" w:rsidRPr="00A957A7" w:rsidRDefault="006D104E" w:rsidP="00A957A7">
            <w:pPr>
              <w:jc w:val="right"/>
              <w:rPr>
                <w:sz w:val="22"/>
              </w:rPr>
            </w:pPr>
          </w:p>
        </w:tc>
      </w:tr>
      <w:tr w:rsidR="00B070C3" w:rsidRPr="00D42D77" w14:paraId="2B43D2E7"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713BF03"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B93B76C" w14:textId="77777777" w:rsidR="006D104E" w:rsidRPr="00A957A7" w:rsidRDefault="006D104E" w:rsidP="00D42D77">
            <w:pPr>
              <w:rPr>
                <w:sz w:val="22"/>
              </w:rPr>
            </w:pPr>
            <w:r w:rsidRPr="00A957A7">
              <w:rPr>
                <w:sz w:val="22"/>
              </w:rPr>
              <w:t>01</w:t>
            </w:r>
          </w:p>
        </w:tc>
        <w:tc>
          <w:tcPr>
            <w:tcW w:w="4976" w:type="dxa"/>
            <w:tcBorders>
              <w:top w:val="nil"/>
              <w:left w:val="nil"/>
              <w:bottom w:val="nil"/>
              <w:right w:val="nil"/>
            </w:tcBorders>
            <w:tcMar>
              <w:top w:w="128" w:type="dxa"/>
              <w:left w:w="43" w:type="dxa"/>
              <w:bottom w:w="43" w:type="dxa"/>
              <w:right w:w="43" w:type="dxa"/>
            </w:tcMar>
          </w:tcPr>
          <w:p w14:paraId="4CF08233" w14:textId="77777777" w:rsidR="006D104E" w:rsidRPr="00A957A7" w:rsidRDefault="006D104E" w:rsidP="00D42D77">
            <w:pPr>
              <w:rPr>
                <w:sz w:val="22"/>
              </w:rPr>
            </w:pPr>
            <w:r w:rsidRPr="00A957A7">
              <w:rPr>
                <w:sz w:val="22"/>
              </w:rPr>
              <w:t>Driftsutgifter</w:t>
            </w:r>
          </w:p>
        </w:tc>
        <w:tc>
          <w:tcPr>
            <w:tcW w:w="1559" w:type="dxa"/>
            <w:tcBorders>
              <w:top w:val="nil"/>
              <w:left w:val="nil"/>
              <w:bottom w:val="nil"/>
              <w:right w:val="nil"/>
            </w:tcBorders>
            <w:tcMar>
              <w:top w:w="128" w:type="dxa"/>
              <w:left w:w="43" w:type="dxa"/>
              <w:bottom w:w="43" w:type="dxa"/>
              <w:right w:w="43" w:type="dxa"/>
            </w:tcMar>
            <w:vAlign w:val="bottom"/>
          </w:tcPr>
          <w:p w14:paraId="41BFC1CF" w14:textId="77777777" w:rsidR="006D104E" w:rsidRPr="00A957A7" w:rsidRDefault="006D104E" w:rsidP="00A957A7">
            <w:pPr>
              <w:jc w:val="right"/>
              <w:rPr>
                <w:sz w:val="22"/>
              </w:rPr>
            </w:pPr>
            <w:r w:rsidRPr="00A957A7">
              <w:rPr>
                <w:sz w:val="22"/>
              </w:rPr>
              <w:t>192 050 000</w:t>
            </w:r>
          </w:p>
        </w:tc>
        <w:tc>
          <w:tcPr>
            <w:tcW w:w="1665" w:type="dxa"/>
            <w:tcBorders>
              <w:top w:val="nil"/>
              <w:left w:val="nil"/>
              <w:bottom w:val="nil"/>
              <w:right w:val="nil"/>
            </w:tcBorders>
            <w:tcMar>
              <w:top w:w="128" w:type="dxa"/>
              <w:left w:w="43" w:type="dxa"/>
              <w:bottom w:w="43" w:type="dxa"/>
              <w:right w:w="43" w:type="dxa"/>
            </w:tcMar>
            <w:vAlign w:val="bottom"/>
          </w:tcPr>
          <w:p w14:paraId="747AEF86" w14:textId="77777777" w:rsidR="006D104E" w:rsidRPr="00A957A7" w:rsidRDefault="006D104E" w:rsidP="00A957A7">
            <w:pPr>
              <w:jc w:val="right"/>
              <w:rPr>
                <w:sz w:val="22"/>
              </w:rPr>
            </w:pPr>
          </w:p>
        </w:tc>
      </w:tr>
      <w:tr w:rsidR="00B070C3" w:rsidRPr="00D42D77" w14:paraId="4BFA64F9"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3FEBF0F"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EF485CE" w14:textId="77777777" w:rsidR="006D104E" w:rsidRPr="00A957A7" w:rsidRDefault="006D104E" w:rsidP="00D42D77">
            <w:pPr>
              <w:rPr>
                <w:sz w:val="22"/>
              </w:rPr>
            </w:pPr>
            <w:r w:rsidRPr="00A957A7">
              <w:rPr>
                <w:sz w:val="22"/>
              </w:rPr>
              <w:t>21</w:t>
            </w:r>
          </w:p>
        </w:tc>
        <w:tc>
          <w:tcPr>
            <w:tcW w:w="4976" w:type="dxa"/>
            <w:tcBorders>
              <w:top w:val="nil"/>
              <w:left w:val="nil"/>
              <w:bottom w:val="nil"/>
              <w:right w:val="nil"/>
            </w:tcBorders>
            <w:tcMar>
              <w:top w:w="128" w:type="dxa"/>
              <w:left w:w="43" w:type="dxa"/>
              <w:bottom w:w="43" w:type="dxa"/>
              <w:right w:w="43" w:type="dxa"/>
            </w:tcMar>
          </w:tcPr>
          <w:p w14:paraId="45BE0421" w14:textId="77777777" w:rsidR="006D104E" w:rsidRPr="00A957A7" w:rsidRDefault="006D104E" w:rsidP="00D42D77">
            <w:pPr>
              <w:rPr>
                <w:sz w:val="22"/>
              </w:rPr>
            </w:pPr>
            <w:r w:rsidRPr="00A957A7">
              <w:rPr>
                <w:sz w:val="22"/>
              </w:rPr>
              <w:t>Spesielle driftsutgifter</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25B14D17" w14:textId="77777777" w:rsidR="006D104E" w:rsidRPr="00A957A7" w:rsidRDefault="006D104E" w:rsidP="00A957A7">
            <w:pPr>
              <w:jc w:val="right"/>
              <w:rPr>
                <w:sz w:val="22"/>
              </w:rPr>
            </w:pPr>
            <w:r w:rsidRPr="00A957A7">
              <w:rPr>
                <w:sz w:val="22"/>
              </w:rPr>
              <w:t>20 645 000</w:t>
            </w:r>
          </w:p>
        </w:tc>
        <w:tc>
          <w:tcPr>
            <w:tcW w:w="1665" w:type="dxa"/>
            <w:tcBorders>
              <w:top w:val="nil"/>
              <w:left w:val="nil"/>
              <w:bottom w:val="nil"/>
              <w:right w:val="nil"/>
            </w:tcBorders>
            <w:tcMar>
              <w:top w:w="128" w:type="dxa"/>
              <w:left w:w="43" w:type="dxa"/>
              <w:bottom w:w="43" w:type="dxa"/>
              <w:right w:w="43" w:type="dxa"/>
            </w:tcMar>
            <w:vAlign w:val="bottom"/>
          </w:tcPr>
          <w:p w14:paraId="1DE742CD" w14:textId="77777777" w:rsidR="006D104E" w:rsidRPr="00A957A7" w:rsidRDefault="006D104E" w:rsidP="00A957A7">
            <w:pPr>
              <w:jc w:val="right"/>
              <w:rPr>
                <w:sz w:val="22"/>
              </w:rPr>
            </w:pPr>
          </w:p>
        </w:tc>
      </w:tr>
      <w:tr w:rsidR="00B070C3" w:rsidRPr="00D42D77" w14:paraId="654DAAF7"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60008EA1"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06C9F17" w14:textId="77777777" w:rsidR="006D104E" w:rsidRPr="00A957A7" w:rsidRDefault="006D104E" w:rsidP="00D42D77">
            <w:pPr>
              <w:rPr>
                <w:sz w:val="22"/>
              </w:rPr>
            </w:pPr>
            <w:r w:rsidRPr="00A957A7">
              <w:rPr>
                <w:sz w:val="22"/>
              </w:rPr>
              <w:t>45</w:t>
            </w:r>
          </w:p>
        </w:tc>
        <w:tc>
          <w:tcPr>
            <w:tcW w:w="4976" w:type="dxa"/>
            <w:tcBorders>
              <w:top w:val="nil"/>
              <w:left w:val="nil"/>
              <w:bottom w:val="nil"/>
              <w:right w:val="nil"/>
            </w:tcBorders>
            <w:tcMar>
              <w:top w:w="128" w:type="dxa"/>
              <w:left w:w="43" w:type="dxa"/>
              <w:bottom w:w="43" w:type="dxa"/>
              <w:right w:w="43" w:type="dxa"/>
            </w:tcMar>
          </w:tcPr>
          <w:p w14:paraId="321FFEB6" w14:textId="77777777" w:rsidR="006D104E" w:rsidRPr="00A957A7" w:rsidRDefault="006D104E" w:rsidP="00D42D77">
            <w:pPr>
              <w:rPr>
                <w:sz w:val="22"/>
              </w:rPr>
            </w:pPr>
            <w:r w:rsidRPr="00A957A7">
              <w:rPr>
                <w:sz w:val="22"/>
              </w:rPr>
              <w:t xml:space="preserve">Større utstyrskjøp og </w:t>
            </w:r>
            <w:proofErr w:type="spellStart"/>
            <w:r w:rsidRPr="00A957A7">
              <w:rPr>
                <w:sz w:val="22"/>
              </w:rPr>
              <w:t>vedlikehald</w:t>
            </w:r>
            <w:proofErr w:type="spellEnd"/>
            <w:r w:rsidRPr="00A957A7">
              <w:rPr>
                <w:sz w:val="22"/>
              </w:rPr>
              <w:t xml:space="preserve"> – ordinære forvaltningsorgan</w:t>
            </w:r>
            <w:r w:rsidRPr="00A957A7">
              <w:rPr>
                <w:rStyle w:val="kursiv"/>
                <w:sz w:val="22"/>
              </w:rPr>
              <w:t>, kan </w:t>
            </w:r>
            <w:proofErr w:type="spellStart"/>
            <w:r w:rsidRPr="00A957A7">
              <w:rPr>
                <w:rStyle w:val="kursiv"/>
                <w:sz w:val="22"/>
              </w:rPr>
              <w:t>overførast</w:t>
            </w:r>
            <w:proofErr w:type="spellEnd"/>
            <w:r w:rsidRPr="00A957A7">
              <w:rPr>
                <w:rStyle w:val="kursiv"/>
                <w:sz w:val="22"/>
              </w:rPr>
              <w:t xml:space="preserve">, kan </w:t>
            </w:r>
            <w:proofErr w:type="spellStart"/>
            <w:r w:rsidRPr="00A957A7">
              <w:rPr>
                <w:rStyle w:val="kursiv"/>
                <w:sz w:val="22"/>
              </w:rPr>
              <w:t>nyttast</w:t>
            </w:r>
            <w:proofErr w:type="spellEnd"/>
            <w:r w:rsidRPr="00A957A7">
              <w:rPr>
                <w:rStyle w:val="kursiv"/>
                <w:sz w:val="22"/>
              </w:rPr>
              <w:t xml:space="preserve"> under post 50</w:t>
            </w:r>
          </w:p>
        </w:tc>
        <w:tc>
          <w:tcPr>
            <w:tcW w:w="1559" w:type="dxa"/>
            <w:tcBorders>
              <w:top w:val="nil"/>
              <w:left w:val="nil"/>
              <w:bottom w:val="nil"/>
              <w:right w:val="nil"/>
            </w:tcBorders>
            <w:tcMar>
              <w:top w:w="128" w:type="dxa"/>
              <w:left w:w="43" w:type="dxa"/>
              <w:bottom w:w="43" w:type="dxa"/>
              <w:right w:w="43" w:type="dxa"/>
            </w:tcMar>
            <w:vAlign w:val="bottom"/>
          </w:tcPr>
          <w:p w14:paraId="107B5F4A" w14:textId="77777777" w:rsidR="006D104E" w:rsidRPr="00A957A7" w:rsidRDefault="006D104E" w:rsidP="00A957A7">
            <w:pPr>
              <w:jc w:val="right"/>
              <w:rPr>
                <w:sz w:val="22"/>
              </w:rPr>
            </w:pPr>
            <w:r w:rsidRPr="00A957A7">
              <w:rPr>
                <w:sz w:val="22"/>
              </w:rPr>
              <w:t>3 022 000</w:t>
            </w:r>
          </w:p>
        </w:tc>
        <w:tc>
          <w:tcPr>
            <w:tcW w:w="1665" w:type="dxa"/>
            <w:tcBorders>
              <w:top w:val="nil"/>
              <w:left w:val="nil"/>
              <w:bottom w:val="nil"/>
              <w:right w:val="nil"/>
            </w:tcBorders>
            <w:tcMar>
              <w:top w:w="128" w:type="dxa"/>
              <w:left w:w="43" w:type="dxa"/>
              <w:bottom w:w="43" w:type="dxa"/>
              <w:right w:w="43" w:type="dxa"/>
            </w:tcMar>
            <w:vAlign w:val="bottom"/>
          </w:tcPr>
          <w:p w14:paraId="6803652F" w14:textId="77777777" w:rsidR="006D104E" w:rsidRPr="00A957A7" w:rsidRDefault="006D104E" w:rsidP="00A957A7">
            <w:pPr>
              <w:jc w:val="right"/>
              <w:rPr>
                <w:sz w:val="22"/>
              </w:rPr>
            </w:pPr>
          </w:p>
        </w:tc>
      </w:tr>
      <w:tr w:rsidR="00B070C3" w:rsidRPr="00D42D77" w14:paraId="152657FC"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6FA4BF56"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E4D3EE1" w14:textId="77777777" w:rsidR="006D104E" w:rsidRPr="00A957A7" w:rsidRDefault="006D104E" w:rsidP="00D42D77">
            <w:pPr>
              <w:rPr>
                <w:sz w:val="22"/>
              </w:rPr>
            </w:pPr>
            <w:r w:rsidRPr="00A957A7">
              <w:rPr>
                <w:sz w:val="22"/>
              </w:rPr>
              <w:t>50</w:t>
            </w:r>
          </w:p>
        </w:tc>
        <w:tc>
          <w:tcPr>
            <w:tcW w:w="4976" w:type="dxa"/>
            <w:tcBorders>
              <w:top w:val="nil"/>
              <w:left w:val="nil"/>
              <w:bottom w:val="nil"/>
              <w:right w:val="nil"/>
            </w:tcBorders>
            <w:tcMar>
              <w:top w:w="128" w:type="dxa"/>
              <w:left w:w="43" w:type="dxa"/>
              <w:bottom w:w="43" w:type="dxa"/>
              <w:right w:w="43" w:type="dxa"/>
            </w:tcMar>
          </w:tcPr>
          <w:p w14:paraId="1472024D" w14:textId="77777777" w:rsidR="006D104E" w:rsidRPr="00A957A7" w:rsidRDefault="006D104E" w:rsidP="00D42D77">
            <w:pPr>
              <w:rPr>
                <w:sz w:val="22"/>
              </w:rPr>
            </w:pPr>
            <w:r w:rsidRPr="00A957A7">
              <w:rPr>
                <w:sz w:val="22"/>
              </w:rPr>
              <w:t xml:space="preserve">Større utstyrskjøp og </w:t>
            </w:r>
            <w:proofErr w:type="spellStart"/>
            <w:r w:rsidRPr="00A957A7">
              <w:rPr>
                <w:sz w:val="22"/>
              </w:rPr>
              <w:t>vedlikehald</w:t>
            </w:r>
            <w:proofErr w:type="spellEnd"/>
            <w:r w:rsidRPr="00A957A7">
              <w:rPr>
                <w:sz w:val="22"/>
              </w:rPr>
              <w:t xml:space="preserve"> – forvaltningsorgan med </w:t>
            </w:r>
            <w:proofErr w:type="spellStart"/>
            <w:r w:rsidRPr="00A957A7">
              <w:rPr>
                <w:sz w:val="22"/>
              </w:rPr>
              <w:t>særskilde</w:t>
            </w:r>
            <w:proofErr w:type="spellEnd"/>
            <w:r w:rsidRPr="00A957A7">
              <w:rPr>
                <w:sz w:val="22"/>
              </w:rPr>
              <w:t xml:space="preserve"> fullmakter</w:t>
            </w:r>
          </w:p>
        </w:tc>
        <w:tc>
          <w:tcPr>
            <w:tcW w:w="1559" w:type="dxa"/>
            <w:tcBorders>
              <w:top w:val="nil"/>
              <w:left w:val="nil"/>
              <w:bottom w:val="nil"/>
              <w:right w:val="nil"/>
            </w:tcBorders>
            <w:tcMar>
              <w:top w:w="128" w:type="dxa"/>
              <w:left w:w="43" w:type="dxa"/>
              <w:bottom w:w="43" w:type="dxa"/>
              <w:right w:w="43" w:type="dxa"/>
            </w:tcMar>
            <w:vAlign w:val="bottom"/>
          </w:tcPr>
          <w:p w14:paraId="74CEFF2A" w14:textId="77777777" w:rsidR="006D104E" w:rsidRPr="00A957A7" w:rsidRDefault="006D104E" w:rsidP="00A957A7">
            <w:pPr>
              <w:jc w:val="right"/>
              <w:rPr>
                <w:sz w:val="22"/>
              </w:rPr>
            </w:pPr>
            <w:r w:rsidRPr="00A957A7">
              <w:rPr>
                <w:sz w:val="22"/>
              </w:rPr>
              <w:t>310 000</w:t>
            </w:r>
          </w:p>
        </w:tc>
        <w:tc>
          <w:tcPr>
            <w:tcW w:w="1665" w:type="dxa"/>
            <w:tcBorders>
              <w:top w:val="nil"/>
              <w:left w:val="nil"/>
              <w:bottom w:val="nil"/>
              <w:right w:val="nil"/>
            </w:tcBorders>
            <w:tcMar>
              <w:top w:w="128" w:type="dxa"/>
              <w:left w:w="43" w:type="dxa"/>
              <w:bottom w:w="43" w:type="dxa"/>
              <w:right w:w="43" w:type="dxa"/>
            </w:tcMar>
            <w:vAlign w:val="bottom"/>
          </w:tcPr>
          <w:p w14:paraId="441FDB21" w14:textId="77777777" w:rsidR="006D104E" w:rsidRPr="00A957A7" w:rsidRDefault="006D104E" w:rsidP="00A957A7">
            <w:pPr>
              <w:jc w:val="right"/>
              <w:rPr>
                <w:sz w:val="22"/>
              </w:rPr>
            </w:pPr>
            <w:r w:rsidRPr="00A957A7">
              <w:rPr>
                <w:sz w:val="22"/>
              </w:rPr>
              <w:t>216 027 000</w:t>
            </w:r>
          </w:p>
        </w:tc>
      </w:tr>
      <w:tr w:rsidR="00B070C3" w:rsidRPr="00D42D77" w14:paraId="44B9F15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7B0A0D99"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BB8A97B"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064ABA1D" w14:textId="77777777" w:rsidR="006D104E" w:rsidRPr="00A957A7" w:rsidRDefault="006D104E" w:rsidP="00D42D77">
            <w:pPr>
              <w:rPr>
                <w:sz w:val="22"/>
              </w:rPr>
            </w:pPr>
            <w:r w:rsidRPr="00A957A7">
              <w:rPr>
                <w:sz w:val="22"/>
              </w:rPr>
              <w:t>Sum Administrasjon m.m.</w:t>
            </w:r>
          </w:p>
        </w:tc>
        <w:tc>
          <w:tcPr>
            <w:tcW w:w="1559" w:type="dxa"/>
            <w:tcBorders>
              <w:top w:val="nil"/>
              <w:left w:val="nil"/>
              <w:bottom w:val="nil"/>
              <w:right w:val="nil"/>
            </w:tcBorders>
            <w:tcMar>
              <w:top w:w="128" w:type="dxa"/>
              <w:left w:w="43" w:type="dxa"/>
              <w:bottom w:w="43" w:type="dxa"/>
              <w:right w:w="43" w:type="dxa"/>
            </w:tcMar>
            <w:vAlign w:val="bottom"/>
          </w:tcPr>
          <w:p w14:paraId="7BD2A99F"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5BC236B7" w14:textId="77777777" w:rsidR="006D104E" w:rsidRPr="00A957A7" w:rsidRDefault="006D104E" w:rsidP="00A957A7">
            <w:pPr>
              <w:jc w:val="right"/>
              <w:rPr>
                <w:sz w:val="22"/>
              </w:rPr>
            </w:pPr>
            <w:r w:rsidRPr="00A957A7">
              <w:rPr>
                <w:sz w:val="22"/>
              </w:rPr>
              <w:t>216 027 000</w:t>
            </w:r>
          </w:p>
        </w:tc>
      </w:tr>
      <w:tr w:rsidR="00B070C3" w:rsidRPr="00D42D77" w14:paraId="7063543B" w14:textId="77777777" w:rsidTr="00A957A7">
        <w:trPr>
          <w:trHeight w:val="380"/>
        </w:trPr>
        <w:tc>
          <w:tcPr>
            <w:tcW w:w="9560" w:type="dxa"/>
            <w:gridSpan w:val="5"/>
            <w:tcBorders>
              <w:top w:val="nil"/>
              <w:left w:val="nil"/>
              <w:bottom w:val="nil"/>
              <w:right w:val="nil"/>
            </w:tcBorders>
            <w:tcMar>
              <w:top w:w="128" w:type="dxa"/>
              <w:left w:w="43" w:type="dxa"/>
              <w:bottom w:w="43" w:type="dxa"/>
              <w:right w:w="43" w:type="dxa"/>
            </w:tcMar>
          </w:tcPr>
          <w:p w14:paraId="2C6D18F6" w14:textId="77777777" w:rsidR="006D104E" w:rsidRPr="00A957A7" w:rsidRDefault="006D104E" w:rsidP="00A957A7">
            <w:pPr>
              <w:jc w:val="center"/>
              <w:rPr>
                <w:sz w:val="22"/>
              </w:rPr>
            </w:pPr>
            <w:r w:rsidRPr="00A957A7">
              <w:rPr>
                <w:sz w:val="22"/>
              </w:rPr>
              <w:t>Matpolitikk</w:t>
            </w:r>
          </w:p>
        </w:tc>
      </w:tr>
      <w:tr w:rsidR="00B070C3" w:rsidRPr="00D42D77" w14:paraId="470D3F5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2DA3447C" w14:textId="77777777" w:rsidR="006D104E" w:rsidRPr="00A957A7" w:rsidRDefault="006D104E" w:rsidP="00D42D77">
            <w:pPr>
              <w:rPr>
                <w:sz w:val="22"/>
              </w:rPr>
            </w:pPr>
            <w:r w:rsidRPr="00A957A7">
              <w:rPr>
                <w:sz w:val="22"/>
              </w:rPr>
              <w:t>1115</w:t>
            </w:r>
          </w:p>
        </w:tc>
        <w:tc>
          <w:tcPr>
            <w:tcW w:w="680" w:type="dxa"/>
            <w:tcBorders>
              <w:top w:val="nil"/>
              <w:left w:val="nil"/>
              <w:bottom w:val="nil"/>
              <w:right w:val="nil"/>
            </w:tcBorders>
            <w:tcMar>
              <w:top w:w="128" w:type="dxa"/>
              <w:left w:w="43" w:type="dxa"/>
              <w:bottom w:w="43" w:type="dxa"/>
              <w:right w:w="43" w:type="dxa"/>
            </w:tcMar>
          </w:tcPr>
          <w:p w14:paraId="6B8715FF"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3863C662" w14:textId="77777777" w:rsidR="006D104E" w:rsidRPr="00A957A7" w:rsidRDefault="006D104E" w:rsidP="00D42D77">
            <w:pPr>
              <w:rPr>
                <w:sz w:val="22"/>
              </w:rPr>
            </w:pPr>
            <w:r w:rsidRPr="00A957A7">
              <w:rPr>
                <w:sz w:val="22"/>
              </w:rPr>
              <w:t>Mattilsynet</w:t>
            </w:r>
          </w:p>
        </w:tc>
        <w:tc>
          <w:tcPr>
            <w:tcW w:w="1559" w:type="dxa"/>
            <w:tcBorders>
              <w:top w:val="nil"/>
              <w:left w:val="nil"/>
              <w:bottom w:val="nil"/>
              <w:right w:val="nil"/>
            </w:tcBorders>
            <w:tcMar>
              <w:top w:w="128" w:type="dxa"/>
              <w:left w:w="43" w:type="dxa"/>
              <w:bottom w:w="43" w:type="dxa"/>
              <w:right w:w="43" w:type="dxa"/>
            </w:tcMar>
            <w:vAlign w:val="bottom"/>
          </w:tcPr>
          <w:p w14:paraId="66BE630F"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30EB1EE7" w14:textId="77777777" w:rsidR="006D104E" w:rsidRPr="00A957A7" w:rsidRDefault="006D104E" w:rsidP="00A957A7">
            <w:pPr>
              <w:jc w:val="right"/>
              <w:rPr>
                <w:sz w:val="22"/>
              </w:rPr>
            </w:pPr>
          </w:p>
        </w:tc>
      </w:tr>
      <w:tr w:rsidR="00B070C3" w:rsidRPr="00D42D77" w14:paraId="1330117C"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243A1A7"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79D7495" w14:textId="77777777" w:rsidR="006D104E" w:rsidRPr="00A957A7" w:rsidRDefault="006D104E" w:rsidP="00D42D77">
            <w:pPr>
              <w:rPr>
                <w:sz w:val="22"/>
              </w:rPr>
            </w:pPr>
            <w:r w:rsidRPr="00A957A7">
              <w:rPr>
                <w:sz w:val="22"/>
              </w:rPr>
              <w:t>01</w:t>
            </w:r>
          </w:p>
        </w:tc>
        <w:tc>
          <w:tcPr>
            <w:tcW w:w="4976" w:type="dxa"/>
            <w:tcBorders>
              <w:top w:val="nil"/>
              <w:left w:val="nil"/>
              <w:bottom w:val="nil"/>
              <w:right w:val="nil"/>
            </w:tcBorders>
            <w:tcMar>
              <w:top w:w="128" w:type="dxa"/>
              <w:left w:w="43" w:type="dxa"/>
              <w:bottom w:w="43" w:type="dxa"/>
              <w:right w:w="43" w:type="dxa"/>
            </w:tcMar>
          </w:tcPr>
          <w:p w14:paraId="4E8E6E11" w14:textId="77777777" w:rsidR="006D104E" w:rsidRPr="00A957A7" w:rsidRDefault="006D104E" w:rsidP="00D42D77">
            <w:pPr>
              <w:rPr>
                <w:sz w:val="22"/>
              </w:rPr>
            </w:pPr>
            <w:r w:rsidRPr="00A957A7">
              <w:rPr>
                <w:sz w:val="22"/>
              </w:rPr>
              <w:t>Driftsutgifter</w:t>
            </w:r>
          </w:p>
        </w:tc>
        <w:tc>
          <w:tcPr>
            <w:tcW w:w="1559" w:type="dxa"/>
            <w:tcBorders>
              <w:top w:val="nil"/>
              <w:left w:val="nil"/>
              <w:bottom w:val="nil"/>
              <w:right w:val="nil"/>
            </w:tcBorders>
            <w:tcMar>
              <w:top w:w="128" w:type="dxa"/>
              <w:left w:w="43" w:type="dxa"/>
              <w:bottom w:w="43" w:type="dxa"/>
              <w:right w:w="43" w:type="dxa"/>
            </w:tcMar>
            <w:vAlign w:val="bottom"/>
          </w:tcPr>
          <w:p w14:paraId="49215845" w14:textId="77777777" w:rsidR="006D104E" w:rsidRPr="00A957A7" w:rsidRDefault="006D104E" w:rsidP="00A957A7">
            <w:pPr>
              <w:jc w:val="right"/>
              <w:rPr>
                <w:sz w:val="22"/>
              </w:rPr>
            </w:pPr>
            <w:r w:rsidRPr="00A957A7">
              <w:rPr>
                <w:sz w:val="22"/>
              </w:rPr>
              <w:t>1 681 919 000</w:t>
            </w:r>
          </w:p>
        </w:tc>
        <w:tc>
          <w:tcPr>
            <w:tcW w:w="1665" w:type="dxa"/>
            <w:tcBorders>
              <w:top w:val="nil"/>
              <w:left w:val="nil"/>
              <w:bottom w:val="nil"/>
              <w:right w:val="nil"/>
            </w:tcBorders>
            <w:tcMar>
              <w:top w:w="128" w:type="dxa"/>
              <w:left w:w="43" w:type="dxa"/>
              <w:bottom w:w="43" w:type="dxa"/>
              <w:right w:w="43" w:type="dxa"/>
            </w:tcMar>
            <w:vAlign w:val="bottom"/>
          </w:tcPr>
          <w:p w14:paraId="1F441D98" w14:textId="77777777" w:rsidR="006D104E" w:rsidRPr="00A957A7" w:rsidRDefault="006D104E" w:rsidP="00A957A7">
            <w:pPr>
              <w:jc w:val="right"/>
              <w:rPr>
                <w:sz w:val="22"/>
              </w:rPr>
            </w:pPr>
          </w:p>
        </w:tc>
      </w:tr>
      <w:tr w:rsidR="00B070C3" w:rsidRPr="00D42D77" w14:paraId="48EB00EB"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361B7D8A"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7ABF983" w14:textId="77777777" w:rsidR="006D104E" w:rsidRPr="00A957A7" w:rsidRDefault="006D104E" w:rsidP="00D42D77">
            <w:pPr>
              <w:rPr>
                <w:sz w:val="22"/>
              </w:rPr>
            </w:pPr>
            <w:r w:rsidRPr="00A957A7">
              <w:rPr>
                <w:sz w:val="22"/>
              </w:rPr>
              <w:t>22</w:t>
            </w:r>
          </w:p>
        </w:tc>
        <w:tc>
          <w:tcPr>
            <w:tcW w:w="4976" w:type="dxa"/>
            <w:tcBorders>
              <w:top w:val="nil"/>
              <w:left w:val="nil"/>
              <w:bottom w:val="nil"/>
              <w:right w:val="nil"/>
            </w:tcBorders>
            <w:tcMar>
              <w:top w:w="128" w:type="dxa"/>
              <w:left w:w="43" w:type="dxa"/>
              <w:bottom w:w="43" w:type="dxa"/>
              <w:right w:w="43" w:type="dxa"/>
            </w:tcMar>
          </w:tcPr>
          <w:p w14:paraId="7B900362" w14:textId="77777777" w:rsidR="006D104E" w:rsidRPr="00A957A7" w:rsidRDefault="006D104E" w:rsidP="00D42D77">
            <w:pPr>
              <w:rPr>
                <w:sz w:val="22"/>
              </w:rPr>
            </w:pPr>
            <w:r w:rsidRPr="00A957A7">
              <w:rPr>
                <w:sz w:val="22"/>
              </w:rPr>
              <w:t>Reguleringspremie til kommunale og fylkeskommunale pensjonskasser</w:t>
            </w:r>
          </w:p>
        </w:tc>
        <w:tc>
          <w:tcPr>
            <w:tcW w:w="1559" w:type="dxa"/>
            <w:tcBorders>
              <w:top w:val="nil"/>
              <w:left w:val="nil"/>
              <w:bottom w:val="nil"/>
              <w:right w:val="nil"/>
            </w:tcBorders>
            <w:tcMar>
              <w:top w:w="128" w:type="dxa"/>
              <w:left w:w="43" w:type="dxa"/>
              <w:bottom w:w="43" w:type="dxa"/>
              <w:right w:w="43" w:type="dxa"/>
            </w:tcMar>
            <w:vAlign w:val="bottom"/>
          </w:tcPr>
          <w:p w14:paraId="5EDEBCE9" w14:textId="77777777" w:rsidR="006D104E" w:rsidRPr="00A957A7" w:rsidRDefault="006D104E" w:rsidP="00A957A7">
            <w:pPr>
              <w:jc w:val="right"/>
              <w:rPr>
                <w:sz w:val="22"/>
              </w:rPr>
            </w:pPr>
            <w:r w:rsidRPr="00A957A7">
              <w:rPr>
                <w:sz w:val="22"/>
              </w:rPr>
              <w:t>15 040 000</w:t>
            </w:r>
          </w:p>
        </w:tc>
        <w:tc>
          <w:tcPr>
            <w:tcW w:w="1665" w:type="dxa"/>
            <w:tcBorders>
              <w:top w:val="nil"/>
              <w:left w:val="nil"/>
              <w:bottom w:val="nil"/>
              <w:right w:val="nil"/>
            </w:tcBorders>
            <w:tcMar>
              <w:top w:w="128" w:type="dxa"/>
              <w:left w:w="43" w:type="dxa"/>
              <w:bottom w:w="43" w:type="dxa"/>
              <w:right w:w="43" w:type="dxa"/>
            </w:tcMar>
            <w:vAlign w:val="bottom"/>
          </w:tcPr>
          <w:p w14:paraId="22022FA8" w14:textId="77777777" w:rsidR="006D104E" w:rsidRPr="00A957A7" w:rsidRDefault="006D104E" w:rsidP="00A957A7">
            <w:pPr>
              <w:jc w:val="right"/>
              <w:rPr>
                <w:sz w:val="22"/>
              </w:rPr>
            </w:pPr>
          </w:p>
        </w:tc>
      </w:tr>
      <w:tr w:rsidR="00B070C3" w:rsidRPr="00D42D77" w14:paraId="5AB08B5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7A8F1CBF"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F4EC25F"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6B83A16F" w14:textId="77777777" w:rsidR="006D104E" w:rsidRPr="00A957A7" w:rsidRDefault="006D104E" w:rsidP="00D42D77">
            <w:pPr>
              <w:rPr>
                <w:sz w:val="22"/>
              </w:rPr>
            </w:pPr>
            <w:r w:rsidRPr="00A957A7">
              <w:rPr>
                <w:sz w:val="22"/>
              </w:rPr>
              <w:t xml:space="preserve">Tilskott til </w:t>
            </w:r>
            <w:proofErr w:type="spellStart"/>
            <w:r w:rsidRPr="00A957A7">
              <w:rPr>
                <w:sz w:val="22"/>
              </w:rPr>
              <w:t>erstatningar</w:t>
            </w:r>
            <w:proofErr w:type="spellEnd"/>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33D500E2" w14:textId="77777777" w:rsidR="006D104E" w:rsidRPr="00A957A7" w:rsidRDefault="006D104E" w:rsidP="00A957A7">
            <w:pPr>
              <w:jc w:val="right"/>
              <w:rPr>
                <w:sz w:val="22"/>
              </w:rPr>
            </w:pPr>
            <w:r w:rsidRPr="00A957A7">
              <w:rPr>
                <w:sz w:val="22"/>
              </w:rPr>
              <w:t>4 193 000</w:t>
            </w:r>
          </w:p>
        </w:tc>
        <w:tc>
          <w:tcPr>
            <w:tcW w:w="1665" w:type="dxa"/>
            <w:tcBorders>
              <w:top w:val="nil"/>
              <w:left w:val="nil"/>
              <w:bottom w:val="nil"/>
              <w:right w:val="nil"/>
            </w:tcBorders>
            <w:tcMar>
              <w:top w:w="128" w:type="dxa"/>
              <w:left w:w="43" w:type="dxa"/>
              <w:bottom w:w="43" w:type="dxa"/>
              <w:right w:w="43" w:type="dxa"/>
            </w:tcMar>
            <w:vAlign w:val="bottom"/>
          </w:tcPr>
          <w:p w14:paraId="0D8FA4C3" w14:textId="77777777" w:rsidR="006D104E" w:rsidRPr="00A957A7" w:rsidRDefault="006D104E" w:rsidP="00A957A7">
            <w:pPr>
              <w:jc w:val="right"/>
              <w:rPr>
                <w:sz w:val="22"/>
              </w:rPr>
            </w:pPr>
            <w:r w:rsidRPr="00A957A7">
              <w:rPr>
                <w:sz w:val="22"/>
              </w:rPr>
              <w:t>1 701 152 000</w:t>
            </w:r>
          </w:p>
        </w:tc>
      </w:tr>
      <w:tr w:rsidR="00B070C3" w:rsidRPr="00D42D77" w14:paraId="409A009F"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1DE0216"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D02E765"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737412FC" w14:textId="77777777" w:rsidR="006D104E" w:rsidRPr="00A957A7" w:rsidRDefault="006D104E" w:rsidP="00D42D77">
            <w:pPr>
              <w:rPr>
                <w:sz w:val="22"/>
              </w:rPr>
            </w:pPr>
            <w:r w:rsidRPr="00A957A7">
              <w:rPr>
                <w:sz w:val="22"/>
              </w:rPr>
              <w:t>Sum Matpolitikk</w:t>
            </w:r>
          </w:p>
        </w:tc>
        <w:tc>
          <w:tcPr>
            <w:tcW w:w="1559" w:type="dxa"/>
            <w:tcBorders>
              <w:top w:val="nil"/>
              <w:left w:val="nil"/>
              <w:bottom w:val="nil"/>
              <w:right w:val="nil"/>
            </w:tcBorders>
            <w:tcMar>
              <w:top w:w="128" w:type="dxa"/>
              <w:left w:w="43" w:type="dxa"/>
              <w:bottom w:w="43" w:type="dxa"/>
              <w:right w:w="43" w:type="dxa"/>
            </w:tcMar>
            <w:vAlign w:val="bottom"/>
          </w:tcPr>
          <w:p w14:paraId="47095325"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4BC7872F" w14:textId="77777777" w:rsidR="006D104E" w:rsidRPr="00A957A7" w:rsidRDefault="006D104E" w:rsidP="00A957A7">
            <w:pPr>
              <w:jc w:val="right"/>
              <w:rPr>
                <w:sz w:val="22"/>
              </w:rPr>
            </w:pPr>
            <w:r w:rsidRPr="00A957A7">
              <w:rPr>
                <w:sz w:val="22"/>
              </w:rPr>
              <w:t>1 701 152 000</w:t>
            </w:r>
          </w:p>
        </w:tc>
      </w:tr>
      <w:tr w:rsidR="00B070C3" w:rsidRPr="00D42D77" w14:paraId="55BDEB38" w14:textId="77777777" w:rsidTr="00A957A7">
        <w:trPr>
          <w:trHeight w:val="380"/>
        </w:trPr>
        <w:tc>
          <w:tcPr>
            <w:tcW w:w="9560" w:type="dxa"/>
            <w:gridSpan w:val="5"/>
            <w:tcBorders>
              <w:top w:val="nil"/>
              <w:left w:val="nil"/>
              <w:bottom w:val="nil"/>
              <w:right w:val="nil"/>
            </w:tcBorders>
            <w:tcMar>
              <w:top w:w="128" w:type="dxa"/>
              <w:left w:w="43" w:type="dxa"/>
              <w:bottom w:w="43" w:type="dxa"/>
              <w:right w:w="43" w:type="dxa"/>
            </w:tcMar>
          </w:tcPr>
          <w:p w14:paraId="6F16B8D6" w14:textId="77777777" w:rsidR="006D104E" w:rsidRPr="00A957A7" w:rsidRDefault="006D104E" w:rsidP="00A957A7">
            <w:pPr>
              <w:jc w:val="center"/>
              <w:rPr>
                <w:sz w:val="22"/>
              </w:rPr>
            </w:pPr>
            <w:r w:rsidRPr="00A957A7">
              <w:rPr>
                <w:sz w:val="22"/>
              </w:rPr>
              <w:t>Forsking, innovasjon og kunnskapsutvikling</w:t>
            </w:r>
          </w:p>
        </w:tc>
      </w:tr>
      <w:tr w:rsidR="00B070C3" w:rsidRPr="00D42D77" w14:paraId="5D6D4DC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71F59862" w14:textId="77777777" w:rsidR="006D104E" w:rsidRPr="00A957A7" w:rsidRDefault="006D104E" w:rsidP="00D42D77">
            <w:pPr>
              <w:rPr>
                <w:sz w:val="22"/>
              </w:rPr>
            </w:pPr>
            <w:r w:rsidRPr="00A957A7">
              <w:rPr>
                <w:sz w:val="22"/>
              </w:rPr>
              <w:t>1135</w:t>
            </w:r>
          </w:p>
        </w:tc>
        <w:tc>
          <w:tcPr>
            <w:tcW w:w="680" w:type="dxa"/>
            <w:tcBorders>
              <w:top w:val="nil"/>
              <w:left w:val="nil"/>
              <w:bottom w:val="nil"/>
              <w:right w:val="nil"/>
            </w:tcBorders>
            <w:tcMar>
              <w:top w:w="128" w:type="dxa"/>
              <w:left w:w="43" w:type="dxa"/>
              <w:bottom w:w="43" w:type="dxa"/>
              <w:right w:w="43" w:type="dxa"/>
            </w:tcMar>
          </w:tcPr>
          <w:p w14:paraId="75E3EE05"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442F30EC" w14:textId="77777777" w:rsidR="006D104E" w:rsidRPr="00A957A7" w:rsidRDefault="006D104E" w:rsidP="00D42D77">
            <w:pPr>
              <w:rPr>
                <w:sz w:val="22"/>
              </w:rPr>
            </w:pPr>
            <w:r w:rsidRPr="00A957A7">
              <w:rPr>
                <w:sz w:val="22"/>
              </w:rPr>
              <w:t>Veterinærinstituttet</w:t>
            </w:r>
          </w:p>
        </w:tc>
        <w:tc>
          <w:tcPr>
            <w:tcW w:w="1559" w:type="dxa"/>
            <w:tcBorders>
              <w:top w:val="nil"/>
              <w:left w:val="nil"/>
              <w:bottom w:val="nil"/>
              <w:right w:val="nil"/>
            </w:tcBorders>
            <w:tcMar>
              <w:top w:w="128" w:type="dxa"/>
              <w:left w:w="43" w:type="dxa"/>
              <w:bottom w:w="43" w:type="dxa"/>
              <w:right w:w="43" w:type="dxa"/>
            </w:tcMar>
            <w:vAlign w:val="bottom"/>
          </w:tcPr>
          <w:p w14:paraId="6174B85B"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55D1671B" w14:textId="77777777" w:rsidR="006D104E" w:rsidRPr="00A957A7" w:rsidRDefault="006D104E" w:rsidP="00A957A7">
            <w:pPr>
              <w:jc w:val="right"/>
              <w:rPr>
                <w:sz w:val="22"/>
              </w:rPr>
            </w:pPr>
          </w:p>
        </w:tc>
      </w:tr>
      <w:tr w:rsidR="00B070C3" w:rsidRPr="00D42D77" w14:paraId="62BD165E"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54E86E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099B55D" w14:textId="77777777" w:rsidR="006D104E" w:rsidRPr="00A957A7" w:rsidRDefault="006D104E" w:rsidP="00D42D77">
            <w:pPr>
              <w:rPr>
                <w:sz w:val="22"/>
              </w:rPr>
            </w:pPr>
            <w:r w:rsidRPr="00A957A7">
              <w:rPr>
                <w:sz w:val="22"/>
              </w:rPr>
              <w:t>50</w:t>
            </w:r>
          </w:p>
        </w:tc>
        <w:tc>
          <w:tcPr>
            <w:tcW w:w="4976" w:type="dxa"/>
            <w:tcBorders>
              <w:top w:val="nil"/>
              <w:left w:val="nil"/>
              <w:bottom w:val="nil"/>
              <w:right w:val="nil"/>
            </w:tcBorders>
            <w:tcMar>
              <w:top w:w="128" w:type="dxa"/>
              <w:left w:w="43" w:type="dxa"/>
              <w:bottom w:w="43" w:type="dxa"/>
              <w:right w:w="43" w:type="dxa"/>
            </w:tcMar>
          </w:tcPr>
          <w:p w14:paraId="53CF9723" w14:textId="77777777" w:rsidR="006D104E" w:rsidRPr="00A957A7" w:rsidRDefault="006D104E" w:rsidP="00D42D77">
            <w:pPr>
              <w:rPr>
                <w:sz w:val="22"/>
              </w:rPr>
            </w:pPr>
            <w:r w:rsidRPr="00A957A7">
              <w:rPr>
                <w:sz w:val="22"/>
              </w:rPr>
              <w:t>Kunnskapsutvikling, formidling og beredskap</w:t>
            </w:r>
          </w:p>
        </w:tc>
        <w:tc>
          <w:tcPr>
            <w:tcW w:w="1559" w:type="dxa"/>
            <w:tcBorders>
              <w:top w:val="nil"/>
              <w:left w:val="nil"/>
              <w:bottom w:val="nil"/>
              <w:right w:val="nil"/>
            </w:tcBorders>
            <w:tcMar>
              <w:top w:w="128" w:type="dxa"/>
              <w:left w:w="43" w:type="dxa"/>
              <w:bottom w:w="43" w:type="dxa"/>
              <w:right w:w="43" w:type="dxa"/>
            </w:tcMar>
            <w:vAlign w:val="bottom"/>
          </w:tcPr>
          <w:p w14:paraId="5DE5F859" w14:textId="77777777" w:rsidR="006D104E" w:rsidRPr="00A957A7" w:rsidRDefault="006D104E" w:rsidP="00A957A7">
            <w:pPr>
              <w:jc w:val="right"/>
              <w:rPr>
                <w:sz w:val="22"/>
              </w:rPr>
            </w:pPr>
            <w:r w:rsidRPr="00A957A7">
              <w:rPr>
                <w:sz w:val="22"/>
              </w:rPr>
              <w:t>118 494 000</w:t>
            </w:r>
          </w:p>
        </w:tc>
        <w:tc>
          <w:tcPr>
            <w:tcW w:w="1665" w:type="dxa"/>
            <w:tcBorders>
              <w:top w:val="nil"/>
              <w:left w:val="nil"/>
              <w:bottom w:val="nil"/>
              <w:right w:val="nil"/>
            </w:tcBorders>
            <w:tcMar>
              <w:top w:w="128" w:type="dxa"/>
              <w:left w:w="43" w:type="dxa"/>
              <w:bottom w:w="43" w:type="dxa"/>
              <w:right w:w="43" w:type="dxa"/>
            </w:tcMar>
            <w:vAlign w:val="bottom"/>
          </w:tcPr>
          <w:p w14:paraId="5A7557FB" w14:textId="77777777" w:rsidR="006D104E" w:rsidRPr="00A957A7" w:rsidRDefault="006D104E" w:rsidP="00A957A7">
            <w:pPr>
              <w:jc w:val="right"/>
              <w:rPr>
                <w:sz w:val="22"/>
              </w:rPr>
            </w:pPr>
            <w:r w:rsidRPr="00A957A7">
              <w:rPr>
                <w:sz w:val="22"/>
              </w:rPr>
              <w:t>118 494 000</w:t>
            </w:r>
          </w:p>
        </w:tc>
      </w:tr>
      <w:tr w:rsidR="00B070C3" w:rsidRPr="00D42D77" w14:paraId="534D0792"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B0FFA5B" w14:textId="77777777" w:rsidR="006D104E" w:rsidRPr="00A957A7" w:rsidRDefault="006D104E" w:rsidP="00D42D77">
            <w:pPr>
              <w:rPr>
                <w:sz w:val="22"/>
              </w:rPr>
            </w:pPr>
            <w:r w:rsidRPr="00A957A7">
              <w:rPr>
                <w:sz w:val="22"/>
              </w:rPr>
              <w:t>1136</w:t>
            </w:r>
          </w:p>
        </w:tc>
        <w:tc>
          <w:tcPr>
            <w:tcW w:w="680" w:type="dxa"/>
            <w:tcBorders>
              <w:top w:val="nil"/>
              <w:left w:val="nil"/>
              <w:bottom w:val="nil"/>
              <w:right w:val="nil"/>
            </w:tcBorders>
            <w:tcMar>
              <w:top w:w="128" w:type="dxa"/>
              <w:left w:w="43" w:type="dxa"/>
              <w:bottom w:w="43" w:type="dxa"/>
              <w:right w:w="43" w:type="dxa"/>
            </w:tcMar>
          </w:tcPr>
          <w:p w14:paraId="7F041F3D"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5C2F717A" w14:textId="77777777" w:rsidR="006D104E" w:rsidRPr="00A957A7" w:rsidRDefault="006D104E" w:rsidP="00D42D77">
            <w:pPr>
              <w:rPr>
                <w:sz w:val="22"/>
              </w:rPr>
            </w:pPr>
            <w:r w:rsidRPr="00A957A7">
              <w:rPr>
                <w:sz w:val="22"/>
              </w:rPr>
              <w:t>Norsk institutt for bioøkonomi</w:t>
            </w:r>
          </w:p>
        </w:tc>
        <w:tc>
          <w:tcPr>
            <w:tcW w:w="1559" w:type="dxa"/>
            <w:tcBorders>
              <w:top w:val="nil"/>
              <w:left w:val="nil"/>
              <w:bottom w:val="nil"/>
              <w:right w:val="nil"/>
            </w:tcBorders>
            <w:tcMar>
              <w:top w:w="128" w:type="dxa"/>
              <w:left w:w="43" w:type="dxa"/>
              <w:bottom w:w="43" w:type="dxa"/>
              <w:right w:w="43" w:type="dxa"/>
            </w:tcMar>
            <w:vAlign w:val="bottom"/>
          </w:tcPr>
          <w:p w14:paraId="23213B26"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4CE6F4E0" w14:textId="77777777" w:rsidR="006D104E" w:rsidRPr="00A957A7" w:rsidRDefault="006D104E" w:rsidP="00A957A7">
            <w:pPr>
              <w:jc w:val="right"/>
              <w:rPr>
                <w:sz w:val="22"/>
              </w:rPr>
            </w:pPr>
          </w:p>
        </w:tc>
      </w:tr>
      <w:tr w:rsidR="00B070C3" w:rsidRPr="00D42D77" w14:paraId="1C0784BC"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D284FD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E8BE936" w14:textId="77777777" w:rsidR="006D104E" w:rsidRPr="00A957A7" w:rsidRDefault="006D104E" w:rsidP="00D42D77">
            <w:pPr>
              <w:rPr>
                <w:sz w:val="22"/>
              </w:rPr>
            </w:pPr>
            <w:r w:rsidRPr="00A957A7">
              <w:rPr>
                <w:sz w:val="22"/>
              </w:rPr>
              <w:t>50</w:t>
            </w:r>
          </w:p>
        </w:tc>
        <w:tc>
          <w:tcPr>
            <w:tcW w:w="4976" w:type="dxa"/>
            <w:tcBorders>
              <w:top w:val="nil"/>
              <w:left w:val="nil"/>
              <w:bottom w:val="nil"/>
              <w:right w:val="nil"/>
            </w:tcBorders>
            <w:tcMar>
              <w:top w:w="128" w:type="dxa"/>
              <w:left w:w="43" w:type="dxa"/>
              <w:bottom w:w="43" w:type="dxa"/>
              <w:right w:w="43" w:type="dxa"/>
            </w:tcMar>
          </w:tcPr>
          <w:p w14:paraId="787E8AFD" w14:textId="77777777" w:rsidR="006D104E" w:rsidRPr="00A957A7" w:rsidRDefault="006D104E" w:rsidP="00D42D77">
            <w:pPr>
              <w:rPr>
                <w:sz w:val="22"/>
              </w:rPr>
            </w:pPr>
            <w:r w:rsidRPr="00A957A7">
              <w:rPr>
                <w:sz w:val="22"/>
              </w:rPr>
              <w:t>Kunnskapsutvikling, formidling og beredskap</w:t>
            </w:r>
          </w:p>
        </w:tc>
        <w:tc>
          <w:tcPr>
            <w:tcW w:w="1559" w:type="dxa"/>
            <w:tcBorders>
              <w:top w:val="nil"/>
              <w:left w:val="nil"/>
              <w:bottom w:val="nil"/>
              <w:right w:val="nil"/>
            </w:tcBorders>
            <w:tcMar>
              <w:top w:w="128" w:type="dxa"/>
              <w:left w:w="43" w:type="dxa"/>
              <w:bottom w:w="43" w:type="dxa"/>
              <w:right w:w="43" w:type="dxa"/>
            </w:tcMar>
            <w:vAlign w:val="bottom"/>
          </w:tcPr>
          <w:p w14:paraId="29A70BF7" w14:textId="77777777" w:rsidR="006D104E" w:rsidRPr="00A957A7" w:rsidRDefault="006D104E" w:rsidP="00A957A7">
            <w:pPr>
              <w:jc w:val="right"/>
              <w:rPr>
                <w:sz w:val="22"/>
              </w:rPr>
            </w:pPr>
            <w:r w:rsidRPr="00A957A7">
              <w:rPr>
                <w:sz w:val="22"/>
              </w:rPr>
              <w:t>279 978 000</w:t>
            </w:r>
          </w:p>
        </w:tc>
        <w:tc>
          <w:tcPr>
            <w:tcW w:w="1665" w:type="dxa"/>
            <w:tcBorders>
              <w:top w:val="nil"/>
              <w:left w:val="nil"/>
              <w:bottom w:val="nil"/>
              <w:right w:val="nil"/>
            </w:tcBorders>
            <w:tcMar>
              <w:top w:w="128" w:type="dxa"/>
              <w:left w:w="43" w:type="dxa"/>
              <w:bottom w:w="43" w:type="dxa"/>
              <w:right w:w="43" w:type="dxa"/>
            </w:tcMar>
            <w:vAlign w:val="bottom"/>
          </w:tcPr>
          <w:p w14:paraId="0882C68B" w14:textId="77777777" w:rsidR="006D104E" w:rsidRPr="00A957A7" w:rsidRDefault="006D104E" w:rsidP="00A957A7">
            <w:pPr>
              <w:jc w:val="right"/>
              <w:rPr>
                <w:sz w:val="22"/>
              </w:rPr>
            </w:pPr>
            <w:r w:rsidRPr="00A957A7">
              <w:rPr>
                <w:sz w:val="22"/>
              </w:rPr>
              <w:t>279 978 000</w:t>
            </w:r>
          </w:p>
        </w:tc>
      </w:tr>
      <w:tr w:rsidR="00B070C3" w:rsidRPr="00D42D77" w14:paraId="65BCBBF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77BE9A6" w14:textId="77777777" w:rsidR="006D104E" w:rsidRPr="00A957A7" w:rsidRDefault="006D104E" w:rsidP="00D42D77">
            <w:pPr>
              <w:rPr>
                <w:sz w:val="22"/>
              </w:rPr>
            </w:pPr>
            <w:r w:rsidRPr="00A957A7">
              <w:rPr>
                <w:sz w:val="22"/>
              </w:rPr>
              <w:t>1137</w:t>
            </w:r>
          </w:p>
        </w:tc>
        <w:tc>
          <w:tcPr>
            <w:tcW w:w="680" w:type="dxa"/>
            <w:tcBorders>
              <w:top w:val="nil"/>
              <w:left w:val="nil"/>
              <w:bottom w:val="nil"/>
              <w:right w:val="nil"/>
            </w:tcBorders>
            <w:tcMar>
              <w:top w:w="128" w:type="dxa"/>
              <w:left w:w="43" w:type="dxa"/>
              <w:bottom w:w="43" w:type="dxa"/>
              <w:right w:w="43" w:type="dxa"/>
            </w:tcMar>
          </w:tcPr>
          <w:p w14:paraId="17BF7ED7"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2871C969" w14:textId="77777777" w:rsidR="006D104E" w:rsidRPr="00A957A7" w:rsidRDefault="006D104E" w:rsidP="00D42D77">
            <w:pPr>
              <w:rPr>
                <w:sz w:val="22"/>
              </w:rPr>
            </w:pPr>
            <w:r w:rsidRPr="00A957A7">
              <w:rPr>
                <w:sz w:val="22"/>
              </w:rPr>
              <w:t>Forsking og innovasjon</w:t>
            </w:r>
          </w:p>
        </w:tc>
        <w:tc>
          <w:tcPr>
            <w:tcW w:w="1559" w:type="dxa"/>
            <w:tcBorders>
              <w:top w:val="nil"/>
              <w:left w:val="nil"/>
              <w:bottom w:val="nil"/>
              <w:right w:val="nil"/>
            </w:tcBorders>
            <w:tcMar>
              <w:top w:w="128" w:type="dxa"/>
              <w:left w:w="43" w:type="dxa"/>
              <w:bottom w:w="43" w:type="dxa"/>
              <w:right w:w="43" w:type="dxa"/>
            </w:tcMar>
            <w:vAlign w:val="bottom"/>
          </w:tcPr>
          <w:p w14:paraId="304889AD"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69D68517" w14:textId="77777777" w:rsidR="006D104E" w:rsidRPr="00A957A7" w:rsidRDefault="006D104E" w:rsidP="00A957A7">
            <w:pPr>
              <w:jc w:val="right"/>
              <w:rPr>
                <w:sz w:val="22"/>
              </w:rPr>
            </w:pPr>
          </w:p>
        </w:tc>
      </w:tr>
      <w:tr w:rsidR="00B070C3" w:rsidRPr="00D42D77" w14:paraId="7841819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484C3B0"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453E432" w14:textId="77777777" w:rsidR="006D104E" w:rsidRPr="00A957A7" w:rsidRDefault="006D104E" w:rsidP="00D42D77">
            <w:pPr>
              <w:rPr>
                <w:sz w:val="22"/>
              </w:rPr>
            </w:pPr>
            <w:r w:rsidRPr="00A957A7">
              <w:rPr>
                <w:sz w:val="22"/>
              </w:rPr>
              <w:t>54</w:t>
            </w:r>
          </w:p>
        </w:tc>
        <w:tc>
          <w:tcPr>
            <w:tcW w:w="4976" w:type="dxa"/>
            <w:tcBorders>
              <w:top w:val="nil"/>
              <w:left w:val="nil"/>
              <w:bottom w:val="nil"/>
              <w:right w:val="nil"/>
            </w:tcBorders>
            <w:tcMar>
              <w:top w:w="128" w:type="dxa"/>
              <w:left w:w="43" w:type="dxa"/>
              <w:bottom w:w="43" w:type="dxa"/>
              <w:right w:w="43" w:type="dxa"/>
            </w:tcMar>
          </w:tcPr>
          <w:p w14:paraId="616620E9" w14:textId="77777777" w:rsidR="006D104E" w:rsidRPr="00A957A7" w:rsidRDefault="006D104E" w:rsidP="00D42D77">
            <w:pPr>
              <w:rPr>
                <w:sz w:val="22"/>
              </w:rPr>
            </w:pPr>
            <w:r w:rsidRPr="00A957A7">
              <w:rPr>
                <w:sz w:val="22"/>
              </w:rPr>
              <w:t>Næringsretta matforsking m.m.</w:t>
            </w:r>
          </w:p>
        </w:tc>
        <w:tc>
          <w:tcPr>
            <w:tcW w:w="1559" w:type="dxa"/>
            <w:tcBorders>
              <w:top w:val="nil"/>
              <w:left w:val="nil"/>
              <w:bottom w:val="nil"/>
              <w:right w:val="nil"/>
            </w:tcBorders>
            <w:tcMar>
              <w:top w:w="128" w:type="dxa"/>
              <w:left w:w="43" w:type="dxa"/>
              <w:bottom w:w="43" w:type="dxa"/>
              <w:right w:w="43" w:type="dxa"/>
            </w:tcMar>
            <w:vAlign w:val="bottom"/>
          </w:tcPr>
          <w:p w14:paraId="2609872D" w14:textId="77777777" w:rsidR="006D104E" w:rsidRPr="00A957A7" w:rsidRDefault="006D104E" w:rsidP="00A957A7">
            <w:pPr>
              <w:jc w:val="right"/>
              <w:rPr>
                <w:sz w:val="22"/>
              </w:rPr>
            </w:pPr>
            <w:r w:rsidRPr="00A957A7">
              <w:rPr>
                <w:sz w:val="22"/>
              </w:rPr>
              <w:t>245 000 000</w:t>
            </w:r>
          </w:p>
        </w:tc>
        <w:tc>
          <w:tcPr>
            <w:tcW w:w="1665" w:type="dxa"/>
            <w:tcBorders>
              <w:top w:val="nil"/>
              <w:left w:val="nil"/>
              <w:bottom w:val="nil"/>
              <w:right w:val="nil"/>
            </w:tcBorders>
            <w:tcMar>
              <w:top w:w="128" w:type="dxa"/>
              <w:left w:w="43" w:type="dxa"/>
              <w:bottom w:w="43" w:type="dxa"/>
              <w:right w:w="43" w:type="dxa"/>
            </w:tcMar>
            <w:vAlign w:val="bottom"/>
          </w:tcPr>
          <w:p w14:paraId="56939ED7" w14:textId="77777777" w:rsidR="006D104E" w:rsidRPr="00A957A7" w:rsidRDefault="006D104E" w:rsidP="00A957A7">
            <w:pPr>
              <w:jc w:val="right"/>
              <w:rPr>
                <w:sz w:val="22"/>
              </w:rPr>
            </w:pPr>
          </w:p>
        </w:tc>
      </w:tr>
      <w:tr w:rsidR="00B070C3" w:rsidRPr="00D42D77" w14:paraId="507C0A2C"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4161FE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FD2BFDA"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3316ED5B" w14:textId="77777777" w:rsidR="006D104E" w:rsidRPr="00A957A7" w:rsidRDefault="006D104E" w:rsidP="00D42D77">
            <w:pPr>
              <w:rPr>
                <w:sz w:val="22"/>
              </w:rPr>
            </w:pPr>
            <w:r w:rsidRPr="00A957A7">
              <w:rPr>
                <w:sz w:val="22"/>
              </w:rPr>
              <w:t>Innovasjonsaktivitet m.m.</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119C89C3" w14:textId="77777777" w:rsidR="006D104E" w:rsidRPr="00A957A7" w:rsidRDefault="006D104E" w:rsidP="00A957A7">
            <w:pPr>
              <w:jc w:val="right"/>
              <w:rPr>
                <w:sz w:val="22"/>
              </w:rPr>
            </w:pPr>
            <w:r w:rsidRPr="00A957A7">
              <w:rPr>
                <w:sz w:val="22"/>
              </w:rPr>
              <w:t>2 993 000</w:t>
            </w:r>
          </w:p>
        </w:tc>
        <w:tc>
          <w:tcPr>
            <w:tcW w:w="1665" w:type="dxa"/>
            <w:tcBorders>
              <w:top w:val="nil"/>
              <w:left w:val="nil"/>
              <w:bottom w:val="nil"/>
              <w:right w:val="nil"/>
            </w:tcBorders>
            <w:tcMar>
              <w:top w:w="128" w:type="dxa"/>
              <w:left w:w="43" w:type="dxa"/>
              <w:bottom w:w="43" w:type="dxa"/>
              <w:right w:w="43" w:type="dxa"/>
            </w:tcMar>
            <w:vAlign w:val="bottom"/>
          </w:tcPr>
          <w:p w14:paraId="3D5DBF2E" w14:textId="77777777" w:rsidR="006D104E" w:rsidRPr="00A957A7" w:rsidRDefault="006D104E" w:rsidP="00A957A7">
            <w:pPr>
              <w:jc w:val="right"/>
              <w:rPr>
                <w:sz w:val="22"/>
              </w:rPr>
            </w:pPr>
          </w:p>
        </w:tc>
      </w:tr>
      <w:tr w:rsidR="00B070C3" w:rsidRPr="00D42D77" w14:paraId="2C2BAED3"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419F183F"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F71EFB2"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21054C18" w14:textId="77777777" w:rsidR="006D104E" w:rsidRPr="00A957A7" w:rsidRDefault="006D104E" w:rsidP="00D42D77">
            <w:pPr>
              <w:rPr>
                <w:sz w:val="22"/>
              </w:rPr>
            </w:pPr>
            <w:r w:rsidRPr="00A957A7">
              <w:rPr>
                <w:sz w:val="22"/>
              </w:rPr>
              <w:t xml:space="preserve">Forskingsaktivitet – </w:t>
            </w:r>
            <w:proofErr w:type="spellStart"/>
            <w:r w:rsidRPr="00A957A7">
              <w:rPr>
                <w:sz w:val="22"/>
              </w:rPr>
              <w:t>Noregs</w:t>
            </w:r>
            <w:proofErr w:type="spellEnd"/>
            <w:r w:rsidRPr="00A957A7">
              <w:rPr>
                <w:sz w:val="22"/>
              </w:rPr>
              <w:t xml:space="preserve"> forskingsråd</w:t>
            </w:r>
            <w:r w:rsidRPr="00A957A7">
              <w:rPr>
                <w:rStyle w:val="kursiv"/>
                <w:sz w:val="22"/>
              </w:rPr>
              <w:t xml:space="preserve">, </w:t>
            </w:r>
            <w:r w:rsidRPr="00A957A7">
              <w:rPr>
                <w:rStyle w:val="kursiv"/>
                <w:sz w:val="22"/>
              </w:rPr>
              <w:br/>
              <w:t>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6344F2AF" w14:textId="77777777" w:rsidR="006D104E" w:rsidRPr="00A957A7" w:rsidRDefault="006D104E" w:rsidP="00A957A7">
            <w:pPr>
              <w:jc w:val="right"/>
              <w:rPr>
                <w:sz w:val="22"/>
              </w:rPr>
            </w:pPr>
            <w:r w:rsidRPr="00A957A7">
              <w:rPr>
                <w:sz w:val="22"/>
              </w:rPr>
              <w:t>198 200 000</w:t>
            </w:r>
          </w:p>
        </w:tc>
        <w:tc>
          <w:tcPr>
            <w:tcW w:w="1665" w:type="dxa"/>
            <w:tcBorders>
              <w:top w:val="nil"/>
              <w:left w:val="nil"/>
              <w:bottom w:val="nil"/>
              <w:right w:val="nil"/>
            </w:tcBorders>
            <w:tcMar>
              <w:top w:w="128" w:type="dxa"/>
              <w:left w:w="43" w:type="dxa"/>
              <w:bottom w:w="43" w:type="dxa"/>
              <w:right w:w="43" w:type="dxa"/>
            </w:tcMar>
            <w:vAlign w:val="bottom"/>
          </w:tcPr>
          <w:p w14:paraId="671F05BA" w14:textId="77777777" w:rsidR="006D104E" w:rsidRPr="00A957A7" w:rsidRDefault="006D104E" w:rsidP="00A957A7">
            <w:pPr>
              <w:jc w:val="right"/>
              <w:rPr>
                <w:sz w:val="22"/>
              </w:rPr>
            </w:pPr>
          </w:p>
        </w:tc>
      </w:tr>
      <w:tr w:rsidR="00B070C3" w:rsidRPr="00D42D77" w14:paraId="1A7D8770"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22DEB0F7"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437C52D" w14:textId="77777777" w:rsidR="006D104E" w:rsidRPr="00A957A7" w:rsidRDefault="006D104E" w:rsidP="00D42D77">
            <w:pPr>
              <w:rPr>
                <w:sz w:val="22"/>
              </w:rPr>
            </w:pPr>
            <w:r w:rsidRPr="00A957A7">
              <w:rPr>
                <w:sz w:val="22"/>
              </w:rPr>
              <w:t>72</w:t>
            </w:r>
          </w:p>
        </w:tc>
        <w:tc>
          <w:tcPr>
            <w:tcW w:w="4976" w:type="dxa"/>
            <w:tcBorders>
              <w:top w:val="nil"/>
              <w:left w:val="nil"/>
              <w:bottom w:val="nil"/>
              <w:right w:val="nil"/>
            </w:tcBorders>
            <w:tcMar>
              <w:top w:w="128" w:type="dxa"/>
              <w:left w:w="43" w:type="dxa"/>
              <w:bottom w:w="43" w:type="dxa"/>
              <w:right w:w="43" w:type="dxa"/>
            </w:tcMar>
          </w:tcPr>
          <w:p w14:paraId="7A943A31" w14:textId="77777777" w:rsidR="006D104E" w:rsidRPr="00A957A7" w:rsidRDefault="006D104E" w:rsidP="00D42D77">
            <w:pPr>
              <w:rPr>
                <w:sz w:val="22"/>
              </w:rPr>
            </w:pPr>
            <w:proofErr w:type="spellStart"/>
            <w:r w:rsidRPr="00A957A7">
              <w:rPr>
                <w:sz w:val="22"/>
              </w:rPr>
              <w:t>Grunnløyvingar</w:t>
            </w:r>
            <w:proofErr w:type="spellEnd"/>
            <w:r w:rsidRPr="00A957A7">
              <w:rPr>
                <w:sz w:val="22"/>
              </w:rPr>
              <w:t xml:space="preserve"> til forskingsinstitutt. – </w:t>
            </w:r>
            <w:proofErr w:type="spellStart"/>
            <w:r w:rsidRPr="00A957A7">
              <w:rPr>
                <w:sz w:val="22"/>
              </w:rPr>
              <w:t>Noregs</w:t>
            </w:r>
            <w:proofErr w:type="spellEnd"/>
            <w:r w:rsidRPr="00A957A7">
              <w:rPr>
                <w:sz w:val="22"/>
              </w:rPr>
              <w:t xml:space="preserve"> </w:t>
            </w:r>
            <w:r w:rsidRPr="00A957A7">
              <w:rPr>
                <w:sz w:val="22"/>
              </w:rPr>
              <w:br/>
              <w:t>forskingsråd</w:t>
            </w:r>
          </w:p>
        </w:tc>
        <w:tc>
          <w:tcPr>
            <w:tcW w:w="1559" w:type="dxa"/>
            <w:tcBorders>
              <w:top w:val="nil"/>
              <w:left w:val="nil"/>
              <w:bottom w:val="nil"/>
              <w:right w:val="nil"/>
            </w:tcBorders>
            <w:tcMar>
              <w:top w:w="128" w:type="dxa"/>
              <w:left w:w="43" w:type="dxa"/>
              <w:bottom w:w="43" w:type="dxa"/>
              <w:right w:w="43" w:type="dxa"/>
            </w:tcMar>
            <w:vAlign w:val="bottom"/>
          </w:tcPr>
          <w:p w14:paraId="23896AC1" w14:textId="77777777" w:rsidR="006D104E" w:rsidRPr="00A957A7" w:rsidRDefault="006D104E" w:rsidP="00A957A7">
            <w:pPr>
              <w:jc w:val="right"/>
              <w:rPr>
                <w:sz w:val="22"/>
              </w:rPr>
            </w:pPr>
            <w:r w:rsidRPr="00A957A7">
              <w:rPr>
                <w:sz w:val="22"/>
              </w:rPr>
              <w:t>208 317 000</w:t>
            </w:r>
          </w:p>
        </w:tc>
        <w:tc>
          <w:tcPr>
            <w:tcW w:w="1665" w:type="dxa"/>
            <w:tcBorders>
              <w:top w:val="nil"/>
              <w:left w:val="nil"/>
              <w:bottom w:val="nil"/>
              <w:right w:val="nil"/>
            </w:tcBorders>
            <w:tcMar>
              <w:top w:w="128" w:type="dxa"/>
              <w:left w:w="43" w:type="dxa"/>
              <w:bottom w:w="43" w:type="dxa"/>
              <w:right w:w="43" w:type="dxa"/>
            </w:tcMar>
            <w:vAlign w:val="bottom"/>
          </w:tcPr>
          <w:p w14:paraId="69D138D1" w14:textId="77777777" w:rsidR="006D104E" w:rsidRPr="00A957A7" w:rsidRDefault="006D104E" w:rsidP="00A957A7">
            <w:pPr>
              <w:jc w:val="right"/>
              <w:rPr>
                <w:sz w:val="22"/>
              </w:rPr>
            </w:pPr>
            <w:r w:rsidRPr="00A957A7">
              <w:rPr>
                <w:sz w:val="22"/>
              </w:rPr>
              <w:t>654 510 000</w:t>
            </w:r>
          </w:p>
        </w:tc>
      </w:tr>
      <w:tr w:rsidR="00B070C3" w:rsidRPr="00D42D77" w14:paraId="70F0EDF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5CC1A189"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B5EFA69"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55B9485D" w14:textId="77777777" w:rsidR="006D104E" w:rsidRPr="00A957A7" w:rsidRDefault="006D104E" w:rsidP="00D42D77">
            <w:pPr>
              <w:rPr>
                <w:sz w:val="22"/>
              </w:rPr>
            </w:pPr>
            <w:r w:rsidRPr="00A957A7">
              <w:rPr>
                <w:sz w:val="22"/>
              </w:rPr>
              <w:t>Sum Forsking, innovasjon og kunnskapsutvikling</w:t>
            </w:r>
          </w:p>
        </w:tc>
        <w:tc>
          <w:tcPr>
            <w:tcW w:w="1559" w:type="dxa"/>
            <w:tcBorders>
              <w:top w:val="nil"/>
              <w:left w:val="nil"/>
              <w:bottom w:val="nil"/>
              <w:right w:val="nil"/>
            </w:tcBorders>
            <w:tcMar>
              <w:top w:w="128" w:type="dxa"/>
              <w:left w:w="43" w:type="dxa"/>
              <w:bottom w:w="43" w:type="dxa"/>
              <w:right w:w="43" w:type="dxa"/>
            </w:tcMar>
            <w:vAlign w:val="bottom"/>
          </w:tcPr>
          <w:p w14:paraId="4019F6CB"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3F1DAFE0" w14:textId="77777777" w:rsidR="006D104E" w:rsidRPr="00A957A7" w:rsidRDefault="006D104E" w:rsidP="00A957A7">
            <w:pPr>
              <w:jc w:val="right"/>
              <w:rPr>
                <w:sz w:val="22"/>
              </w:rPr>
            </w:pPr>
            <w:r w:rsidRPr="00A957A7">
              <w:rPr>
                <w:sz w:val="22"/>
              </w:rPr>
              <w:t>1 052 982 000</w:t>
            </w:r>
          </w:p>
        </w:tc>
      </w:tr>
      <w:tr w:rsidR="00B070C3" w:rsidRPr="00D42D77" w14:paraId="3313FEDC" w14:textId="77777777" w:rsidTr="00A957A7">
        <w:trPr>
          <w:trHeight w:val="380"/>
        </w:trPr>
        <w:tc>
          <w:tcPr>
            <w:tcW w:w="9560" w:type="dxa"/>
            <w:gridSpan w:val="5"/>
            <w:tcBorders>
              <w:top w:val="nil"/>
              <w:left w:val="nil"/>
              <w:bottom w:val="nil"/>
              <w:right w:val="nil"/>
            </w:tcBorders>
            <w:tcMar>
              <w:top w:w="128" w:type="dxa"/>
              <w:left w:w="43" w:type="dxa"/>
              <w:bottom w:w="43" w:type="dxa"/>
              <w:right w:w="43" w:type="dxa"/>
            </w:tcMar>
          </w:tcPr>
          <w:p w14:paraId="65E591B7" w14:textId="77777777" w:rsidR="006D104E" w:rsidRPr="00A957A7" w:rsidRDefault="006D104E" w:rsidP="00A957A7">
            <w:pPr>
              <w:jc w:val="center"/>
              <w:rPr>
                <w:sz w:val="22"/>
              </w:rPr>
            </w:pPr>
            <w:r w:rsidRPr="00A957A7">
              <w:rPr>
                <w:sz w:val="22"/>
              </w:rPr>
              <w:t>Næringsutvikling, ressursforvaltning og miljøtiltak</w:t>
            </w:r>
          </w:p>
        </w:tc>
      </w:tr>
      <w:tr w:rsidR="00B070C3" w:rsidRPr="00D42D77" w14:paraId="2A8E030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21250E8C" w14:textId="77777777" w:rsidR="006D104E" w:rsidRPr="00A957A7" w:rsidRDefault="006D104E" w:rsidP="00D42D77">
            <w:pPr>
              <w:rPr>
                <w:sz w:val="22"/>
              </w:rPr>
            </w:pPr>
            <w:r w:rsidRPr="00A957A7">
              <w:rPr>
                <w:sz w:val="22"/>
              </w:rPr>
              <w:t>1138</w:t>
            </w:r>
          </w:p>
        </w:tc>
        <w:tc>
          <w:tcPr>
            <w:tcW w:w="680" w:type="dxa"/>
            <w:tcBorders>
              <w:top w:val="nil"/>
              <w:left w:val="nil"/>
              <w:bottom w:val="nil"/>
              <w:right w:val="nil"/>
            </w:tcBorders>
            <w:tcMar>
              <w:top w:w="128" w:type="dxa"/>
              <w:left w:w="43" w:type="dxa"/>
              <w:bottom w:w="43" w:type="dxa"/>
              <w:right w:w="43" w:type="dxa"/>
            </w:tcMar>
          </w:tcPr>
          <w:p w14:paraId="25ABD56C"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4C274B6D" w14:textId="77777777" w:rsidR="006D104E" w:rsidRPr="00A957A7" w:rsidRDefault="006D104E" w:rsidP="00D42D77">
            <w:pPr>
              <w:rPr>
                <w:sz w:val="22"/>
              </w:rPr>
            </w:pPr>
            <w:r w:rsidRPr="00A957A7">
              <w:rPr>
                <w:sz w:val="22"/>
              </w:rPr>
              <w:t xml:space="preserve">Støtte til </w:t>
            </w:r>
            <w:proofErr w:type="spellStart"/>
            <w:r w:rsidRPr="00A957A7">
              <w:rPr>
                <w:sz w:val="22"/>
              </w:rPr>
              <w:t>organisasjonar</w:t>
            </w:r>
            <w:proofErr w:type="spellEnd"/>
            <w:r w:rsidRPr="00A957A7">
              <w:rPr>
                <w:sz w:val="22"/>
              </w:rPr>
              <w:t xml:space="preserve"> m.m.</w:t>
            </w:r>
          </w:p>
        </w:tc>
        <w:tc>
          <w:tcPr>
            <w:tcW w:w="1559" w:type="dxa"/>
            <w:tcBorders>
              <w:top w:val="nil"/>
              <w:left w:val="nil"/>
              <w:bottom w:val="nil"/>
              <w:right w:val="nil"/>
            </w:tcBorders>
            <w:tcMar>
              <w:top w:w="128" w:type="dxa"/>
              <w:left w:w="43" w:type="dxa"/>
              <w:bottom w:w="43" w:type="dxa"/>
              <w:right w:w="43" w:type="dxa"/>
            </w:tcMar>
            <w:vAlign w:val="bottom"/>
          </w:tcPr>
          <w:p w14:paraId="1A858179"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0EC4AF84" w14:textId="77777777" w:rsidR="006D104E" w:rsidRPr="00A957A7" w:rsidRDefault="006D104E" w:rsidP="00A957A7">
            <w:pPr>
              <w:jc w:val="right"/>
              <w:rPr>
                <w:sz w:val="22"/>
              </w:rPr>
            </w:pPr>
          </w:p>
        </w:tc>
      </w:tr>
      <w:tr w:rsidR="00B070C3" w:rsidRPr="00D42D77" w14:paraId="523FB9A9"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2517774B"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04837DD"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3D93D4EE" w14:textId="77777777" w:rsidR="006D104E" w:rsidRPr="00A957A7" w:rsidRDefault="006D104E" w:rsidP="00D42D77">
            <w:pPr>
              <w:rPr>
                <w:sz w:val="22"/>
              </w:rPr>
            </w:pPr>
            <w:r w:rsidRPr="00A957A7">
              <w:rPr>
                <w:sz w:val="22"/>
              </w:rPr>
              <w:t xml:space="preserve">Støtte til </w:t>
            </w:r>
            <w:proofErr w:type="spellStart"/>
            <w:r w:rsidRPr="00A957A7">
              <w:rPr>
                <w:sz w:val="22"/>
              </w:rPr>
              <w:t>organisasjonar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6B5C786A" w14:textId="77777777" w:rsidR="006D104E" w:rsidRPr="00A957A7" w:rsidRDefault="006D104E" w:rsidP="00A957A7">
            <w:pPr>
              <w:jc w:val="right"/>
              <w:rPr>
                <w:sz w:val="22"/>
              </w:rPr>
            </w:pPr>
            <w:r w:rsidRPr="00A957A7">
              <w:rPr>
                <w:sz w:val="22"/>
              </w:rPr>
              <w:t>51 460 000</w:t>
            </w:r>
          </w:p>
        </w:tc>
        <w:tc>
          <w:tcPr>
            <w:tcW w:w="1665" w:type="dxa"/>
            <w:tcBorders>
              <w:top w:val="nil"/>
              <w:left w:val="nil"/>
              <w:bottom w:val="nil"/>
              <w:right w:val="nil"/>
            </w:tcBorders>
            <w:tcMar>
              <w:top w:w="128" w:type="dxa"/>
              <w:left w:w="43" w:type="dxa"/>
              <w:bottom w:w="43" w:type="dxa"/>
              <w:right w:w="43" w:type="dxa"/>
            </w:tcMar>
            <w:vAlign w:val="bottom"/>
          </w:tcPr>
          <w:p w14:paraId="55845F10" w14:textId="77777777" w:rsidR="006D104E" w:rsidRPr="00A957A7" w:rsidRDefault="006D104E" w:rsidP="00A957A7">
            <w:pPr>
              <w:jc w:val="right"/>
              <w:rPr>
                <w:sz w:val="22"/>
              </w:rPr>
            </w:pPr>
          </w:p>
        </w:tc>
      </w:tr>
      <w:tr w:rsidR="00B070C3" w:rsidRPr="00D42D77" w14:paraId="0889F83A"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71C261DB"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9310A1D"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795DE89A" w14:textId="77777777" w:rsidR="006D104E" w:rsidRPr="00A957A7" w:rsidRDefault="006D104E" w:rsidP="00D42D77">
            <w:pPr>
              <w:rPr>
                <w:sz w:val="22"/>
              </w:rPr>
            </w:pPr>
            <w:r w:rsidRPr="00A957A7">
              <w:rPr>
                <w:sz w:val="22"/>
              </w:rPr>
              <w:t xml:space="preserve">Internasjonalt </w:t>
            </w:r>
            <w:proofErr w:type="spellStart"/>
            <w:r w:rsidRPr="00A957A7">
              <w:rPr>
                <w:sz w:val="22"/>
              </w:rPr>
              <w:t>skogpolitisk</w:t>
            </w:r>
            <w:proofErr w:type="spellEnd"/>
            <w:r w:rsidRPr="00A957A7">
              <w:rPr>
                <w:sz w:val="22"/>
              </w:rPr>
              <w:t xml:space="preserve"> samarbeid – </w:t>
            </w:r>
            <w:proofErr w:type="spellStart"/>
            <w:r w:rsidRPr="00A957A7">
              <w:rPr>
                <w:sz w:val="22"/>
              </w:rPr>
              <w:t>organisasjonar</w:t>
            </w:r>
            <w:proofErr w:type="spellEnd"/>
            <w:r w:rsidRPr="00A957A7">
              <w:rPr>
                <w:sz w:val="22"/>
              </w:rPr>
              <w:t xml:space="preserve"> og </w:t>
            </w:r>
            <w:proofErr w:type="spellStart"/>
            <w:r w:rsidRPr="00A957A7">
              <w:rPr>
                <w:sz w:val="22"/>
              </w:rPr>
              <w:t>prosessar</w:t>
            </w:r>
            <w:proofErr w:type="spellEnd"/>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22B155A2" w14:textId="77777777" w:rsidR="006D104E" w:rsidRPr="00A957A7" w:rsidRDefault="006D104E" w:rsidP="00A957A7">
            <w:pPr>
              <w:jc w:val="right"/>
              <w:rPr>
                <w:sz w:val="22"/>
              </w:rPr>
            </w:pPr>
            <w:r w:rsidRPr="00A957A7">
              <w:rPr>
                <w:sz w:val="22"/>
              </w:rPr>
              <w:t>1 000 000</w:t>
            </w:r>
          </w:p>
        </w:tc>
        <w:tc>
          <w:tcPr>
            <w:tcW w:w="1665" w:type="dxa"/>
            <w:tcBorders>
              <w:top w:val="nil"/>
              <w:left w:val="nil"/>
              <w:bottom w:val="nil"/>
              <w:right w:val="nil"/>
            </w:tcBorders>
            <w:tcMar>
              <w:top w:w="128" w:type="dxa"/>
              <w:left w:w="43" w:type="dxa"/>
              <w:bottom w:w="43" w:type="dxa"/>
              <w:right w:w="43" w:type="dxa"/>
            </w:tcMar>
            <w:vAlign w:val="bottom"/>
          </w:tcPr>
          <w:p w14:paraId="082EDABB" w14:textId="77777777" w:rsidR="006D104E" w:rsidRPr="00A957A7" w:rsidRDefault="006D104E" w:rsidP="00A957A7">
            <w:pPr>
              <w:jc w:val="right"/>
              <w:rPr>
                <w:sz w:val="22"/>
              </w:rPr>
            </w:pPr>
          </w:p>
        </w:tc>
      </w:tr>
      <w:tr w:rsidR="00B070C3" w:rsidRPr="00D42D77" w14:paraId="40F9AFF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00476B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64AA29F" w14:textId="77777777" w:rsidR="006D104E" w:rsidRPr="00A957A7" w:rsidRDefault="006D104E" w:rsidP="00D42D77">
            <w:pPr>
              <w:rPr>
                <w:sz w:val="22"/>
              </w:rPr>
            </w:pPr>
            <w:r w:rsidRPr="00A957A7">
              <w:rPr>
                <w:sz w:val="22"/>
              </w:rPr>
              <w:t>72</w:t>
            </w:r>
          </w:p>
        </w:tc>
        <w:tc>
          <w:tcPr>
            <w:tcW w:w="4976" w:type="dxa"/>
            <w:tcBorders>
              <w:top w:val="nil"/>
              <w:left w:val="nil"/>
              <w:bottom w:val="nil"/>
              <w:right w:val="nil"/>
            </w:tcBorders>
            <w:tcMar>
              <w:top w:w="128" w:type="dxa"/>
              <w:left w:w="43" w:type="dxa"/>
              <w:bottom w:w="43" w:type="dxa"/>
              <w:right w:w="43" w:type="dxa"/>
            </w:tcMar>
          </w:tcPr>
          <w:p w14:paraId="684D6F52" w14:textId="77777777" w:rsidR="006D104E" w:rsidRPr="00A957A7" w:rsidRDefault="006D104E" w:rsidP="00D42D77">
            <w:pPr>
              <w:rPr>
                <w:sz w:val="22"/>
              </w:rPr>
            </w:pPr>
            <w:r w:rsidRPr="00A957A7">
              <w:rPr>
                <w:sz w:val="22"/>
              </w:rPr>
              <w:t>Stiftinga Norsk senter for økologisk landbruk</w:t>
            </w:r>
          </w:p>
        </w:tc>
        <w:tc>
          <w:tcPr>
            <w:tcW w:w="1559" w:type="dxa"/>
            <w:tcBorders>
              <w:top w:val="nil"/>
              <w:left w:val="nil"/>
              <w:bottom w:val="nil"/>
              <w:right w:val="nil"/>
            </w:tcBorders>
            <w:tcMar>
              <w:top w:w="128" w:type="dxa"/>
              <w:left w:w="43" w:type="dxa"/>
              <w:bottom w:w="43" w:type="dxa"/>
              <w:right w:w="43" w:type="dxa"/>
            </w:tcMar>
            <w:vAlign w:val="bottom"/>
          </w:tcPr>
          <w:p w14:paraId="7DB49A84" w14:textId="77777777" w:rsidR="006D104E" w:rsidRPr="00A957A7" w:rsidRDefault="006D104E" w:rsidP="00A957A7">
            <w:pPr>
              <w:jc w:val="right"/>
              <w:rPr>
                <w:sz w:val="22"/>
              </w:rPr>
            </w:pPr>
            <w:r w:rsidRPr="00A957A7">
              <w:rPr>
                <w:sz w:val="22"/>
              </w:rPr>
              <w:t>9 406 000</w:t>
            </w:r>
          </w:p>
        </w:tc>
        <w:tc>
          <w:tcPr>
            <w:tcW w:w="1665" w:type="dxa"/>
            <w:tcBorders>
              <w:top w:val="nil"/>
              <w:left w:val="nil"/>
              <w:bottom w:val="nil"/>
              <w:right w:val="nil"/>
            </w:tcBorders>
            <w:tcMar>
              <w:top w:w="128" w:type="dxa"/>
              <w:left w:w="43" w:type="dxa"/>
              <w:bottom w:w="43" w:type="dxa"/>
              <w:right w:w="43" w:type="dxa"/>
            </w:tcMar>
            <w:vAlign w:val="bottom"/>
          </w:tcPr>
          <w:p w14:paraId="1498B237" w14:textId="77777777" w:rsidR="006D104E" w:rsidRPr="00A957A7" w:rsidRDefault="006D104E" w:rsidP="00A957A7">
            <w:pPr>
              <w:jc w:val="right"/>
              <w:rPr>
                <w:sz w:val="22"/>
              </w:rPr>
            </w:pPr>
          </w:p>
        </w:tc>
      </w:tr>
      <w:tr w:rsidR="00B070C3" w:rsidRPr="00D42D77" w14:paraId="6B0DC4C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5E145BE"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6E3D52C7" w14:textId="77777777" w:rsidR="006D104E" w:rsidRPr="00A957A7" w:rsidRDefault="006D104E" w:rsidP="00D42D77">
            <w:pPr>
              <w:rPr>
                <w:sz w:val="22"/>
              </w:rPr>
            </w:pPr>
            <w:r w:rsidRPr="00A957A7">
              <w:rPr>
                <w:sz w:val="22"/>
              </w:rPr>
              <w:t>73</w:t>
            </w:r>
          </w:p>
        </w:tc>
        <w:tc>
          <w:tcPr>
            <w:tcW w:w="4976" w:type="dxa"/>
            <w:tcBorders>
              <w:top w:val="nil"/>
              <w:left w:val="nil"/>
              <w:bottom w:val="nil"/>
              <w:right w:val="nil"/>
            </w:tcBorders>
            <w:tcMar>
              <w:top w:w="128" w:type="dxa"/>
              <w:left w:w="43" w:type="dxa"/>
              <w:bottom w:w="43" w:type="dxa"/>
              <w:right w:w="43" w:type="dxa"/>
            </w:tcMar>
          </w:tcPr>
          <w:p w14:paraId="419D8472" w14:textId="77777777" w:rsidR="006D104E" w:rsidRPr="00A957A7" w:rsidRDefault="006D104E" w:rsidP="00D42D77">
            <w:pPr>
              <w:rPr>
                <w:sz w:val="22"/>
              </w:rPr>
            </w:pPr>
            <w:r w:rsidRPr="00A957A7">
              <w:rPr>
                <w:sz w:val="22"/>
              </w:rPr>
              <w:t>Nasjonalt senter for fjellandbruk</w:t>
            </w:r>
          </w:p>
        </w:tc>
        <w:tc>
          <w:tcPr>
            <w:tcW w:w="1559" w:type="dxa"/>
            <w:tcBorders>
              <w:top w:val="nil"/>
              <w:left w:val="nil"/>
              <w:bottom w:val="nil"/>
              <w:right w:val="nil"/>
            </w:tcBorders>
            <w:tcMar>
              <w:top w:w="128" w:type="dxa"/>
              <w:left w:w="43" w:type="dxa"/>
              <w:bottom w:w="43" w:type="dxa"/>
              <w:right w:w="43" w:type="dxa"/>
            </w:tcMar>
            <w:vAlign w:val="bottom"/>
          </w:tcPr>
          <w:p w14:paraId="52EECF79" w14:textId="77777777" w:rsidR="006D104E" w:rsidRPr="00A957A7" w:rsidRDefault="006D104E" w:rsidP="00A957A7">
            <w:pPr>
              <w:jc w:val="right"/>
              <w:rPr>
                <w:sz w:val="22"/>
              </w:rPr>
            </w:pPr>
            <w:r w:rsidRPr="00A957A7">
              <w:rPr>
                <w:sz w:val="22"/>
              </w:rPr>
              <w:t>4 358 000</w:t>
            </w:r>
          </w:p>
        </w:tc>
        <w:tc>
          <w:tcPr>
            <w:tcW w:w="1665" w:type="dxa"/>
            <w:tcBorders>
              <w:top w:val="nil"/>
              <w:left w:val="nil"/>
              <w:bottom w:val="nil"/>
              <w:right w:val="nil"/>
            </w:tcBorders>
            <w:tcMar>
              <w:top w:w="128" w:type="dxa"/>
              <w:left w:w="43" w:type="dxa"/>
              <w:bottom w:w="43" w:type="dxa"/>
              <w:right w:w="43" w:type="dxa"/>
            </w:tcMar>
            <w:vAlign w:val="bottom"/>
          </w:tcPr>
          <w:p w14:paraId="2E9A286E" w14:textId="77777777" w:rsidR="006D104E" w:rsidRPr="00A957A7" w:rsidRDefault="006D104E" w:rsidP="00A957A7">
            <w:pPr>
              <w:jc w:val="right"/>
              <w:rPr>
                <w:sz w:val="22"/>
              </w:rPr>
            </w:pPr>
          </w:p>
        </w:tc>
      </w:tr>
      <w:tr w:rsidR="00B070C3" w:rsidRPr="00D42D77" w14:paraId="66D28DA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A42BE5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D8CE45A" w14:textId="77777777" w:rsidR="006D104E" w:rsidRPr="00A957A7" w:rsidRDefault="006D104E" w:rsidP="00D42D77">
            <w:pPr>
              <w:rPr>
                <w:sz w:val="22"/>
              </w:rPr>
            </w:pPr>
            <w:r w:rsidRPr="00A957A7">
              <w:rPr>
                <w:sz w:val="22"/>
              </w:rPr>
              <w:t>75</w:t>
            </w:r>
          </w:p>
        </w:tc>
        <w:tc>
          <w:tcPr>
            <w:tcW w:w="4976" w:type="dxa"/>
            <w:tcBorders>
              <w:top w:val="nil"/>
              <w:left w:val="nil"/>
              <w:bottom w:val="nil"/>
              <w:right w:val="nil"/>
            </w:tcBorders>
            <w:tcMar>
              <w:top w:w="128" w:type="dxa"/>
              <w:left w:w="43" w:type="dxa"/>
              <w:bottom w:w="43" w:type="dxa"/>
              <w:right w:w="43" w:type="dxa"/>
            </w:tcMar>
          </w:tcPr>
          <w:p w14:paraId="612114E1" w14:textId="77777777" w:rsidR="006D104E" w:rsidRPr="00A957A7" w:rsidRDefault="006D104E" w:rsidP="00D42D77">
            <w:pPr>
              <w:rPr>
                <w:sz w:val="22"/>
              </w:rPr>
            </w:pPr>
            <w:proofErr w:type="spellStart"/>
            <w:r w:rsidRPr="00A957A7">
              <w:rPr>
                <w:sz w:val="22"/>
              </w:rPr>
              <w:t>Dyrsku’n</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4D2AE0D1" w14:textId="77777777" w:rsidR="006D104E" w:rsidRPr="00A957A7" w:rsidRDefault="006D104E" w:rsidP="00A957A7">
            <w:pPr>
              <w:jc w:val="right"/>
              <w:rPr>
                <w:sz w:val="22"/>
              </w:rPr>
            </w:pPr>
            <w:r w:rsidRPr="00A957A7">
              <w:rPr>
                <w:sz w:val="22"/>
              </w:rPr>
              <w:t>1 190 000</w:t>
            </w:r>
          </w:p>
        </w:tc>
        <w:tc>
          <w:tcPr>
            <w:tcW w:w="1665" w:type="dxa"/>
            <w:tcBorders>
              <w:top w:val="nil"/>
              <w:left w:val="nil"/>
              <w:bottom w:val="nil"/>
              <w:right w:val="nil"/>
            </w:tcBorders>
            <w:tcMar>
              <w:top w:w="128" w:type="dxa"/>
              <w:left w:w="43" w:type="dxa"/>
              <w:bottom w:w="43" w:type="dxa"/>
              <w:right w:w="43" w:type="dxa"/>
            </w:tcMar>
            <w:vAlign w:val="bottom"/>
          </w:tcPr>
          <w:p w14:paraId="00FF8D0B" w14:textId="77777777" w:rsidR="006D104E" w:rsidRPr="00A957A7" w:rsidRDefault="006D104E" w:rsidP="00A957A7">
            <w:pPr>
              <w:jc w:val="right"/>
              <w:rPr>
                <w:sz w:val="22"/>
              </w:rPr>
            </w:pPr>
          </w:p>
        </w:tc>
      </w:tr>
      <w:tr w:rsidR="00B070C3" w:rsidRPr="00D42D77" w14:paraId="033353B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69205E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AF97558" w14:textId="77777777" w:rsidR="006D104E" w:rsidRPr="00A957A7" w:rsidRDefault="006D104E" w:rsidP="00D42D77">
            <w:pPr>
              <w:rPr>
                <w:sz w:val="22"/>
              </w:rPr>
            </w:pPr>
            <w:r w:rsidRPr="00A957A7">
              <w:rPr>
                <w:sz w:val="22"/>
              </w:rPr>
              <w:t>76</w:t>
            </w:r>
          </w:p>
        </w:tc>
        <w:tc>
          <w:tcPr>
            <w:tcW w:w="4976" w:type="dxa"/>
            <w:tcBorders>
              <w:top w:val="nil"/>
              <w:left w:val="nil"/>
              <w:bottom w:val="nil"/>
              <w:right w:val="nil"/>
            </w:tcBorders>
            <w:tcMar>
              <w:top w:w="128" w:type="dxa"/>
              <w:left w:w="43" w:type="dxa"/>
              <w:bottom w:w="43" w:type="dxa"/>
              <w:right w:w="43" w:type="dxa"/>
            </w:tcMar>
          </w:tcPr>
          <w:p w14:paraId="6F175F32" w14:textId="77777777" w:rsidR="006D104E" w:rsidRPr="00A957A7" w:rsidRDefault="006D104E" w:rsidP="00D42D77">
            <w:pPr>
              <w:rPr>
                <w:sz w:val="22"/>
              </w:rPr>
            </w:pPr>
            <w:r w:rsidRPr="00A957A7">
              <w:rPr>
                <w:sz w:val="22"/>
              </w:rPr>
              <w:t>Rekruttering til mat- og måltidsbransjen</w:t>
            </w:r>
          </w:p>
        </w:tc>
        <w:tc>
          <w:tcPr>
            <w:tcW w:w="1559" w:type="dxa"/>
            <w:tcBorders>
              <w:top w:val="nil"/>
              <w:left w:val="nil"/>
              <w:bottom w:val="nil"/>
              <w:right w:val="nil"/>
            </w:tcBorders>
            <w:tcMar>
              <w:top w:w="128" w:type="dxa"/>
              <w:left w:w="43" w:type="dxa"/>
              <w:bottom w:w="43" w:type="dxa"/>
              <w:right w:w="43" w:type="dxa"/>
            </w:tcMar>
            <w:vAlign w:val="bottom"/>
          </w:tcPr>
          <w:p w14:paraId="6EAC0423" w14:textId="77777777" w:rsidR="006D104E" w:rsidRPr="00A957A7" w:rsidRDefault="006D104E" w:rsidP="00A957A7">
            <w:pPr>
              <w:jc w:val="right"/>
              <w:rPr>
                <w:sz w:val="22"/>
              </w:rPr>
            </w:pPr>
            <w:r w:rsidRPr="00A957A7">
              <w:rPr>
                <w:sz w:val="22"/>
              </w:rPr>
              <w:t>10 000 000</w:t>
            </w:r>
          </w:p>
        </w:tc>
        <w:tc>
          <w:tcPr>
            <w:tcW w:w="1665" w:type="dxa"/>
            <w:tcBorders>
              <w:top w:val="nil"/>
              <w:left w:val="nil"/>
              <w:bottom w:val="nil"/>
              <w:right w:val="nil"/>
            </w:tcBorders>
            <w:tcMar>
              <w:top w:w="128" w:type="dxa"/>
              <w:left w:w="43" w:type="dxa"/>
              <w:bottom w:w="43" w:type="dxa"/>
              <w:right w:w="43" w:type="dxa"/>
            </w:tcMar>
            <w:vAlign w:val="bottom"/>
          </w:tcPr>
          <w:p w14:paraId="5827A009" w14:textId="77777777" w:rsidR="006D104E" w:rsidRPr="00A957A7" w:rsidRDefault="006D104E" w:rsidP="00A957A7">
            <w:pPr>
              <w:jc w:val="right"/>
              <w:rPr>
                <w:sz w:val="22"/>
              </w:rPr>
            </w:pPr>
            <w:r w:rsidRPr="00A957A7">
              <w:rPr>
                <w:sz w:val="22"/>
              </w:rPr>
              <w:t>77 414 000</w:t>
            </w:r>
          </w:p>
        </w:tc>
      </w:tr>
      <w:tr w:rsidR="00B070C3" w:rsidRPr="00D42D77" w14:paraId="7A13157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31F29CF" w14:textId="77777777" w:rsidR="006D104E" w:rsidRPr="00A957A7" w:rsidRDefault="006D104E" w:rsidP="00D42D77">
            <w:pPr>
              <w:rPr>
                <w:sz w:val="22"/>
              </w:rPr>
            </w:pPr>
            <w:r w:rsidRPr="00A957A7">
              <w:rPr>
                <w:sz w:val="22"/>
              </w:rPr>
              <w:t>1139</w:t>
            </w:r>
          </w:p>
        </w:tc>
        <w:tc>
          <w:tcPr>
            <w:tcW w:w="680" w:type="dxa"/>
            <w:tcBorders>
              <w:top w:val="nil"/>
              <w:left w:val="nil"/>
              <w:bottom w:val="nil"/>
              <w:right w:val="nil"/>
            </w:tcBorders>
            <w:tcMar>
              <w:top w:w="128" w:type="dxa"/>
              <w:left w:w="43" w:type="dxa"/>
              <w:bottom w:w="43" w:type="dxa"/>
              <w:right w:w="43" w:type="dxa"/>
            </w:tcMar>
          </w:tcPr>
          <w:p w14:paraId="3D93C8FC"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699253C5" w14:textId="77777777" w:rsidR="006D104E" w:rsidRPr="00A957A7" w:rsidRDefault="006D104E" w:rsidP="00D42D77">
            <w:pPr>
              <w:rPr>
                <w:sz w:val="22"/>
              </w:rPr>
            </w:pPr>
            <w:proofErr w:type="spellStart"/>
            <w:r w:rsidRPr="00A957A7">
              <w:rPr>
                <w:sz w:val="22"/>
              </w:rPr>
              <w:t>Genressursar</w:t>
            </w:r>
            <w:proofErr w:type="spellEnd"/>
            <w:r w:rsidRPr="00A957A7">
              <w:rPr>
                <w:sz w:val="22"/>
              </w:rPr>
              <w:t xml:space="preserve">, miljø- og </w:t>
            </w:r>
            <w:proofErr w:type="spellStart"/>
            <w:r w:rsidRPr="00A957A7">
              <w:rPr>
                <w:sz w:val="22"/>
              </w:rPr>
              <w:t>ressursregistreringar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2DA49FCF"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1F93899D" w14:textId="77777777" w:rsidR="006D104E" w:rsidRPr="00A957A7" w:rsidRDefault="006D104E" w:rsidP="00A957A7">
            <w:pPr>
              <w:jc w:val="right"/>
              <w:rPr>
                <w:sz w:val="22"/>
              </w:rPr>
            </w:pPr>
          </w:p>
        </w:tc>
      </w:tr>
      <w:tr w:rsidR="00B070C3" w:rsidRPr="00D42D77" w14:paraId="0FB830A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92B505E"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DB713C5" w14:textId="77777777" w:rsidR="006D104E" w:rsidRPr="00A957A7" w:rsidRDefault="006D104E" w:rsidP="00D42D77">
            <w:pPr>
              <w:rPr>
                <w:sz w:val="22"/>
              </w:rPr>
            </w:pPr>
            <w:r w:rsidRPr="00A957A7">
              <w:rPr>
                <w:sz w:val="22"/>
              </w:rPr>
              <w:t>21</w:t>
            </w:r>
          </w:p>
        </w:tc>
        <w:tc>
          <w:tcPr>
            <w:tcW w:w="4976" w:type="dxa"/>
            <w:tcBorders>
              <w:top w:val="nil"/>
              <w:left w:val="nil"/>
              <w:bottom w:val="nil"/>
              <w:right w:val="nil"/>
            </w:tcBorders>
            <w:tcMar>
              <w:top w:w="128" w:type="dxa"/>
              <w:left w:w="43" w:type="dxa"/>
              <w:bottom w:w="43" w:type="dxa"/>
              <w:right w:w="43" w:type="dxa"/>
            </w:tcMar>
          </w:tcPr>
          <w:p w14:paraId="137E3C71" w14:textId="77777777" w:rsidR="006D104E" w:rsidRPr="00A957A7" w:rsidRDefault="006D104E" w:rsidP="00D42D77">
            <w:pPr>
              <w:rPr>
                <w:sz w:val="22"/>
              </w:rPr>
            </w:pPr>
            <w:r w:rsidRPr="00A957A7">
              <w:rPr>
                <w:sz w:val="22"/>
              </w:rPr>
              <w:t>Spesielle driftsutgifter – Svalbard globale frøhvelv</w:t>
            </w:r>
          </w:p>
        </w:tc>
        <w:tc>
          <w:tcPr>
            <w:tcW w:w="1559" w:type="dxa"/>
            <w:tcBorders>
              <w:top w:val="nil"/>
              <w:left w:val="nil"/>
              <w:bottom w:val="nil"/>
              <w:right w:val="nil"/>
            </w:tcBorders>
            <w:tcMar>
              <w:top w:w="128" w:type="dxa"/>
              <w:left w:w="43" w:type="dxa"/>
              <w:bottom w:w="43" w:type="dxa"/>
              <w:right w:w="43" w:type="dxa"/>
            </w:tcMar>
            <w:vAlign w:val="bottom"/>
          </w:tcPr>
          <w:p w14:paraId="6CE186A7" w14:textId="77777777" w:rsidR="006D104E" w:rsidRPr="00A957A7" w:rsidRDefault="006D104E" w:rsidP="00A957A7">
            <w:pPr>
              <w:jc w:val="right"/>
              <w:rPr>
                <w:sz w:val="22"/>
              </w:rPr>
            </w:pPr>
            <w:r w:rsidRPr="00A957A7">
              <w:rPr>
                <w:sz w:val="22"/>
              </w:rPr>
              <w:t>12 300 000</w:t>
            </w:r>
          </w:p>
        </w:tc>
        <w:tc>
          <w:tcPr>
            <w:tcW w:w="1665" w:type="dxa"/>
            <w:tcBorders>
              <w:top w:val="nil"/>
              <w:left w:val="nil"/>
              <w:bottom w:val="nil"/>
              <w:right w:val="nil"/>
            </w:tcBorders>
            <w:tcMar>
              <w:top w:w="128" w:type="dxa"/>
              <w:left w:w="43" w:type="dxa"/>
              <w:bottom w:w="43" w:type="dxa"/>
              <w:right w:w="43" w:type="dxa"/>
            </w:tcMar>
            <w:vAlign w:val="bottom"/>
          </w:tcPr>
          <w:p w14:paraId="22F79913" w14:textId="77777777" w:rsidR="006D104E" w:rsidRPr="00A957A7" w:rsidRDefault="006D104E" w:rsidP="00A957A7">
            <w:pPr>
              <w:jc w:val="right"/>
              <w:rPr>
                <w:sz w:val="22"/>
              </w:rPr>
            </w:pPr>
          </w:p>
        </w:tc>
      </w:tr>
      <w:tr w:rsidR="00B070C3" w:rsidRPr="00D42D77" w14:paraId="07DB3A3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282FBD8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A86C0BB" w14:textId="77777777" w:rsidR="006D104E" w:rsidRPr="00A957A7" w:rsidRDefault="006D104E" w:rsidP="00D42D77">
            <w:pPr>
              <w:rPr>
                <w:sz w:val="22"/>
              </w:rPr>
            </w:pPr>
            <w:r w:rsidRPr="00A957A7">
              <w:rPr>
                <w:sz w:val="22"/>
              </w:rPr>
              <w:t>50</w:t>
            </w:r>
          </w:p>
        </w:tc>
        <w:tc>
          <w:tcPr>
            <w:tcW w:w="4976" w:type="dxa"/>
            <w:tcBorders>
              <w:top w:val="nil"/>
              <w:left w:val="nil"/>
              <w:bottom w:val="nil"/>
              <w:right w:val="nil"/>
            </w:tcBorders>
            <w:tcMar>
              <w:top w:w="128" w:type="dxa"/>
              <w:left w:w="43" w:type="dxa"/>
              <w:bottom w:w="43" w:type="dxa"/>
              <w:right w:w="43" w:type="dxa"/>
            </w:tcMar>
          </w:tcPr>
          <w:p w14:paraId="2E9C93DC" w14:textId="77777777" w:rsidR="006D104E" w:rsidRPr="00A957A7" w:rsidRDefault="006D104E" w:rsidP="00D42D77">
            <w:pPr>
              <w:rPr>
                <w:sz w:val="22"/>
              </w:rPr>
            </w:pPr>
            <w:proofErr w:type="spellStart"/>
            <w:r w:rsidRPr="00A957A7">
              <w:rPr>
                <w:sz w:val="22"/>
              </w:rPr>
              <w:t>Miljøregistreringar</w:t>
            </w:r>
            <w:proofErr w:type="spellEnd"/>
            <w:r w:rsidRPr="00A957A7">
              <w:rPr>
                <w:sz w:val="22"/>
              </w:rPr>
              <w:t xml:space="preserve"> i skog</w:t>
            </w:r>
          </w:p>
        </w:tc>
        <w:tc>
          <w:tcPr>
            <w:tcW w:w="1559" w:type="dxa"/>
            <w:tcBorders>
              <w:top w:val="nil"/>
              <w:left w:val="nil"/>
              <w:bottom w:val="nil"/>
              <w:right w:val="nil"/>
            </w:tcBorders>
            <w:tcMar>
              <w:top w:w="128" w:type="dxa"/>
              <w:left w:w="43" w:type="dxa"/>
              <w:bottom w:w="43" w:type="dxa"/>
              <w:right w:w="43" w:type="dxa"/>
            </w:tcMar>
            <w:vAlign w:val="bottom"/>
          </w:tcPr>
          <w:p w14:paraId="47E1352A" w14:textId="77777777" w:rsidR="006D104E" w:rsidRPr="00A957A7" w:rsidRDefault="006D104E" w:rsidP="00A957A7">
            <w:pPr>
              <w:jc w:val="right"/>
              <w:rPr>
                <w:sz w:val="22"/>
              </w:rPr>
            </w:pPr>
            <w:r w:rsidRPr="00A957A7">
              <w:rPr>
                <w:sz w:val="22"/>
              </w:rPr>
              <w:t>4 945 000</w:t>
            </w:r>
          </w:p>
        </w:tc>
        <w:tc>
          <w:tcPr>
            <w:tcW w:w="1665" w:type="dxa"/>
            <w:tcBorders>
              <w:top w:val="nil"/>
              <w:left w:val="nil"/>
              <w:bottom w:val="nil"/>
              <w:right w:val="nil"/>
            </w:tcBorders>
            <w:tcMar>
              <w:top w:w="128" w:type="dxa"/>
              <w:left w:w="43" w:type="dxa"/>
              <w:bottom w:w="43" w:type="dxa"/>
              <w:right w:w="43" w:type="dxa"/>
            </w:tcMar>
            <w:vAlign w:val="bottom"/>
          </w:tcPr>
          <w:p w14:paraId="25C168B9" w14:textId="77777777" w:rsidR="006D104E" w:rsidRPr="00A957A7" w:rsidRDefault="006D104E" w:rsidP="00A957A7">
            <w:pPr>
              <w:jc w:val="right"/>
              <w:rPr>
                <w:sz w:val="22"/>
              </w:rPr>
            </w:pPr>
          </w:p>
        </w:tc>
      </w:tr>
      <w:tr w:rsidR="00B070C3" w:rsidRPr="00D42D77" w14:paraId="26C353C6"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0055A5AE"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0C1B92F"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52EA2A06" w14:textId="77777777" w:rsidR="006D104E" w:rsidRPr="00A957A7" w:rsidRDefault="006D104E" w:rsidP="00D42D77">
            <w:pPr>
              <w:rPr>
                <w:sz w:val="22"/>
              </w:rPr>
            </w:pPr>
            <w:r w:rsidRPr="00A957A7">
              <w:rPr>
                <w:sz w:val="22"/>
              </w:rPr>
              <w:t xml:space="preserve">Tilskott til bevaring og </w:t>
            </w:r>
            <w:proofErr w:type="spellStart"/>
            <w:r w:rsidRPr="00A957A7">
              <w:rPr>
                <w:sz w:val="22"/>
              </w:rPr>
              <w:t>berekraftig</w:t>
            </w:r>
            <w:proofErr w:type="spellEnd"/>
            <w:r w:rsidRPr="00A957A7">
              <w:rPr>
                <w:sz w:val="22"/>
              </w:rPr>
              <w:t xml:space="preserve"> bruk av husdyr-, plante- og skogtregenetiske </w:t>
            </w:r>
            <w:proofErr w:type="spellStart"/>
            <w:r w:rsidRPr="00A957A7">
              <w:rPr>
                <w:sz w:val="22"/>
              </w:rPr>
              <w:t>ressursar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7C5B0A42" w14:textId="77777777" w:rsidR="006D104E" w:rsidRPr="00A957A7" w:rsidRDefault="006D104E" w:rsidP="00A957A7">
            <w:pPr>
              <w:jc w:val="right"/>
              <w:rPr>
                <w:sz w:val="22"/>
              </w:rPr>
            </w:pPr>
            <w:r w:rsidRPr="00A957A7">
              <w:rPr>
                <w:sz w:val="22"/>
              </w:rPr>
              <w:t>7 644 000</w:t>
            </w:r>
          </w:p>
        </w:tc>
        <w:tc>
          <w:tcPr>
            <w:tcW w:w="1665" w:type="dxa"/>
            <w:tcBorders>
              <w:top w:val="nil"/>
              <w:left w:val="nil"/>
              <w:bottom w:val="nil"/>
              <w:right w:val="nil"/>
            </w:tcBorders>
            <w:tcMar>
              <w:top w:w="128" w:type="dxa"/>
              <w:left w:w="43" w:type="dxa"/>
              <w:bottom w:w="43" w:type="dxa"/>
              <w:right w:w="43" w:type="dxa"/>
            </w:tcMar>
            <w:vAlign w:val="bottom"/>
          </w:tcPr>
          <w:p w14:paraId="4BA57D43" w14:textId="77777777" w:rsidR="006D104E" w:rsidRPr="00A957A7" w:rsidRDefault="006D104E" w:rsidP="00A957A7">
            <w:pPr>
              <w:jc w:val="right"/>
              <w:rPr>
                <w:sz w:val="22"/>
              </w:rPr>
            </w:pPr>
          </w:p>
        </w:tc>
      </w:tr>
      <w:tr w:rsidR="00B070C3" w:rsidRPr="00D42D77" w14:paraId="33A2FF55"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2E71A401"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8AD825E"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136F3F58" w14:textId="77777777" w:rsidR="006D104E" w:rsidRPr="00A957A7" w:rsidRDefault="006D104E" w:rsidP="00D42D77">
            <w:pPr>
              <w:rPr>
                <w:sz w:val="22"/>
              </w:rPr>
            </w:pPr>
            <w:r w:rsidRPr="00A957A7">
              <w:rPr>
                <w:sz w:val="22"/>
              </w:rPr>
              <w:t>Tilskott til genressursforvaltning og miljøtiltak</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2DDDDBBA" w14:textId="77777777" w:rsidR="006D104E" w:rsidRPr="00A957A7" w:rsidRDefault="006D104E" w:rsidP="00A957A7">
            <w:pPr>
              <w:jc w:val="right"/>
              <w:rPr>
                <w:sz w:val="22"/>
              </w:rPr>
            </w:pPr>
            <w:r w:rsidRPr="00A957A7">
              <w:rPr>
                <w:sz w:val="22"/>
              </w:rPr>
              <w:t>9 669 000</w:t>
            </w:r>
          </w:p>
        </w:tc>
        <w:tc>
          <w:tcPr>
            <w:tcW w:w="1665" w:type="dxa"/>
            <w:tcBorders>
              <w:top w:val="nil"/>
              <w:left w:val="nil"/>
              <w:bottom w:val="nil"/>
              <w:right w:val="nil"/>
            </w:tcBorders>
            <w:tcMar>
              <w:top w:w="128" w:type="dxa"/>
              <w:left w:w="43" w:type="dxa"/>
              <w:bottom w:w="43" w:type="dxa"/>
              <w:right w:w="43" w:type="dxa"/>
            </w:tcMar>
            <w:vAlign w:val="bottom"/>
          </w:tcPr>
          <w:p w14:paraId="3343305C" w14:textId="77777777" w:rsidR="006D104E" w:rsidRPr="00A957A7" w:rsidRDefault="006D104E" w:rsidP="00A957A7">
            <w:pPr>
              <w:jc w:val="right"/>
              <w:rPr>
                <w:sz w:val="22"/>
              </w:rPr>
            </w:pPr>
            <w:r w:rsidRPr="00A957A7">
              <w:rPr>
                <w:sz w:val="22"/>
              </w:rPr>
              <w:t>34 558 000</w:t>
            </w:r>
          </w:p>
        </w:tc>
      </w:tr>
      <w:tr w:rsidR="00B070C3" w:rsidRPr="00D42D77" w14:paraId="38A5B0B4"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0F2A256A" w14:textId="77777777" w:rsidR="006D104E" w:rsidRPr="00A957A7" w:rsidRDefault="006D104E" w:rsidP="00D42D77">
            <w:pPr>
              <w:rPr>
                <w:sz w:val="22"/>
              </w:rPr>
            </w:pPr>
            <w:r w:rsidRPr="00A957A7">
              <w:rPr>
                <w:sz w:val="22"/>
              </w:rPr>
              <w:t>1140</w:t>
            </w:r>
          </w:p>
        </w:tc>
        <w:tc>
          <w:tcPr>
            <w:tcW w:w="680" w:type="dxa"/>
            <w:tcBorders>
              <w:top w:val="nil"/>
              <w:left w:val="nil"/>
              <w:bottom w:val="nil"/>
              <w:right w:val="nil"/>
            </w:tcBorders>
            <w:tcMar>
              <w:top w:w="128" w:type="dxa"/>
              <w:left w:w="43" w:type="dxa"/>
              <w:bottom w:w="43" w:type="dxa"/>
              <w:right w:w="43" w:type="dxa"/>
            </w:tcMar>
          </w:tcPr>
          <w:p w14:paraId="5EEA1C90"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56569DF9" w14:textId="77777777" w:rsidR="006D104E" w:rsidRPr="00A957A7" w:rsidRDefault="006D104E" w:rsidP="00D42D77">
            <w:pPr>
              <w:rPr>
                <w:sz w:val="22"/>
              </w:rPr>
            </w:pPr>
            <w:r w:rsidRPr="00A957A7">
              <w:rPr>
                <w:sz w:val="22"/>
              </w:rPr>
              <w:t xml:space="preserve">Haustbare </w:t>
            </w:r>
            <w:proofErr w:type="spellStart"/>
            <w:r w:rsidRPr="00A957A7">
              <w:rPr>
                <w:sz w:val="22"/>
              </w:rPr>
              <w:t>viltressursar</w:t>
            </w:r>
            <w:proofErr w:type="spellEnd"/>
            <w:r w:rsidRPr="00A957A7">
              <w:rPr>
                <w:sz w:val="22"/>
              </w:rPr>
              <w:t xml:space="preserve"> – forvaltning og tilskott til </w:t>
            </w:r>
            <w:r w:rsidRPr="00A957A7">
              <w:rPr>
                <w:sz w:val="22"/>
              </w:rPr>
              <w:br/>
              <w:t>viltformål (Viltfondet) m.m.</w:t>
            </w:r>
          </w:p>
        </w:tc>
        <w:tc>
          <w:tcPr>
            <w:tcW w:w="1559" w:type="dxa"/>
            <w:tcBorders>
              <w:top w:val="nil"/>
              <w:left w:val="nil"/>
              <w:bottom w:val="nil"/>
              <w:right w:val="nil"/>
            </w:tcBorders>
            <w:tcMar>
              <w:top w:w="128" w:type="dxa"/>
              <w:left w:w="43" w:type="dxa"/>
              <w:bottom w:w="43" w:type="dxa"/>
              <w:right w:w="43" w:type="dxa"/>
            </w:tcMar>
            <w:vAlign w:val="bottom"/>
          </w:tcPr>
          <w:p w14:paraId="53F7353E"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4DC278EB" w14:textId="77777777" w:rsidR="006D104E" w:rsidRPr="00A957A7" w:rsidRDefault="006D104E" w:rsidP="00A957A7">
            <w:pPr>
              <w:jc w:val="right"/>
              <w:rPr>
                <w:sz w:val="22"/>
              </w:rPr>
            </w:pPr>
          </w:p>
        </w:tc>
      </w:tr>
      <w:tr w:rsidR="00B070C3" w:rsidRPr="00D42D77" w14:paraId="52A57E1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778C15B"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E9EA356" w14:textId="77777777" w:rsidR="006D104E" w:rsidRPr="00A957A7" w:rsidRDefault="006D104E" w:rsidP="00D42D77">
            <w:pPr>
              <w:rPr>
                <w:sz w:val="22"/>
              </w:rPr>
            </w:pPr>
            <w:r w:rsidRPr="00A957A7">
              <w:rPr>
                <w:sz w:val="22"/>
              </w:rPr>
              <w:t>01</w:t>
            </w:r>
          </w:p>
        </w:tc>
        <w:tc>
          <w:tcPr>
            <w:tcW w:w="4976" w:type="dxa"/>
            <w:tcBorders>
              <w:top w:val="nil"/>
              <w:left w:val="nil"/>
              <w:bottom w:val="nil"/>
              <w:right w:val="nil"/>
            </w:tcBorders>
            <w:tcMar>
              <w:top w:w="128" w:type="dxa"/>
              <w:left w:w="43" w:type="dxa"/>
              <w:bottom w:w="43" w:type="dxa"/>
              <w:right w:w="43" w:type="dxa"/>
            </w:tcMar>
          </w:tcPr>
          <w:p w14:paraId="26ED0DEF" w14:textId="77777777" w:rsidR="006D104E" w:rsidRPr="00A957A7" w:rsidRDefault="006D104E" w:rsidP="00D42D77">
            <w:pPr>
              <w:rPr>
                <w:sz w:val="22"/>
              </w:rPr>
            </w:pPr>
            <w:r w:rsidRPr="00A957A7">
              <w:rPr>
                <w:sz w:val="22"/>
              </w:rPr>
              <w:t>Driftsutgifter</w:t>
            </w:r>
          </w:p>
        </w:tc>
        <w:tc>
          <w:tcPr>
            <w:tcW w:w="1559" w:type="dxa"/>
            <w:tcBorders>
              <w:top w:val="nil"/>
              <w:left w:val="nil"/>
              <w:bottom w:val="nil"/>
              <w:right w:val="nil"/>
            </w:tcBorders>
            <w:tcMar>
              <w:top w:w="128" w:type="dxa"/>
              <w:left w:w="43" w:type="dxa"/>
              <w:bottom w:w="43" w:type="dxa"/>
              <w:right w:w="43" w:type="dxa"/>
            </w:tcMar>
            <w:vAlign w:val="bottom"/>
          </w:tcPr>
          <w:p w14:paraId="6F3C4EAE" w14:textId="77777777" w:rsidR="006D104E" w:rsidRPr="00A957A7" w:rsidRDefault="006D104E" w:rsidP="00A957A7">
            <w:pPr>
              <w:jc w:val="right"/>
              <w:rPr>
                <w:sz w:val="22"/>
              </w:rPr>
            </w:pPr>
            <w:r w:rsidRPr="00A957A7">
              <w:rPr>
                <w:sz w:val="22"/>
              </w:rPr>
              <w:t>14 129 000</w:t>
            </w:r>
          </w:p>
        </w:tc>
        <w:tc>
          <w:tcPr>
            <w:tcW w:w="1665" w:type="dxa"/>
            <w:tcBorders>
              <w:top w:val="nil"/>
              <w:left w:val="nil"/>
              <w:bottom w:val="nil"/>
              <w:right w:val="nil"/>
            </w:tcBorders>
            <w:tcMar>
              <w:top w:w="128" w:type="dxa"/>
              <w:left w:w="43" w:type="dxa"/>
              <w:bottom w:w="43" w:type="dxa"/>
              <w:right w:w="43" w:type="dxa"/>
            </w:tcMar>
            <w:vAlign w:val="bottom"/>
          </w:tcPr>
          <w:p w14:paraId="77A366A3" w14:textId="77777777" w:rsidR="006D104E" w:rsidRPr="00A957A7" w:rsidRDefault="006D104E" w:rsidP="00A957A7">
            <w:pPr>
              <w:jc w:val="right"/>
              <w:rPr>
                <w:sz w:val="22"/>
              </w:rPr>
            </w:pPr>
          </w:p>
        </w:tc>
      </w:tr>
      <w:tr w:rsidR="00B070C3" w:rsidRPr="00D42D77" w14:paraId="2C2B4E2A"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1E404F7"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39F36D3" w14:textId="77777777" w:rsidR="006D104E" w:rsidRPr="00A957A7" w:rsidRDefault="006D104E" w:rsidP="00D42D77">
            <w:pPr>
              <w:rPr>
                <w:sz w:val="22"/>
              </w:rPr>
            </w:pPr>
            <w:r w:rsidRPr="00A957A7">
              <w:rPr>
                <w:sz w:val="22"/>
              </w:rPr>
              <w:t>21</w:t>
            </w:r>
          </w:p>
        </w:tc>
        <w:tc>
          <w:tcPr>
            <w:tcW w:w="4976" w:type="dxa"/>
            <w:tcBorders>
              <w:top w:val="nil"/>
              <w:left w:val="nil"/>
              <w:bottom w:val="nil"/>
              <w:right w:val="nil"/>
            </w:tcBorders>
            <w:tcMar>
              <w:top w:w="128" w:type="dxa"/>
              <w:left w:w="43" w:type="dxa"/>
              <w:bottom w:w="43" w:type="dxa"/>
              <w:right w:w="43" w:type="dxa"/>
            </w:tcMar>
          </w:tcPr>
          <w:p w14:paraId="5E06EDE1" w14:textId="77777777" w:rsidR="006D104E" w:rsidRPr="00A957A7" w:rsidRDefault="006D104E" w:rsidP="00D42D77">
            <w:pPr>
              <w:rPr>
                <w:sz w:val="22"/>
              </w:rPr>
            </w:pPr>
            <w:r w:rsidRPr="00A957A7">
              <w:rPr>
                <w:sz w:val="22"/>
              </w:rPr>
              <w:t>Spesielle driftsutgifter</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4AE0B78A" w14:textId="77777777" w:rsidR="006D104E" w:rsidRPr="00A957A7" w:rsidRDefault="006D104E" w:rsidP="00A957A7">
            <w:pPr>
              <w:jc w:val="right"/>
              <w:rPr>
                <w:sz w:val="22"/>
              </w:rPr>
            </w:pPr>
            <w:r w:rsidRPr="00A957A7">
              <w:rPr>
                <w:sz w:val="22"/>
              </w:rPr>
              <w:t>33 183 000</w:t>
            </w:r>
          </w:p>
        </w:tc>
        <w:tc>
          <w:tcPr>
            <w:tcW w:w="1665" w:type="dxa"/>
            <w:tcBorders>
              <w:top w:val="nil"/>
              <w:left w:val="nil"/>
              <w:bottom w:val="nil"/>
              <w:right w:val="nil"/>
            </w:tcBorders>
            <w:tcMar>
              <w:top w:w="128" w:type="dxa"/>
              <w:left w:w="43" w:type="dxa"/>
              <w:bottom w:w="43" w:type="dxa"/>
              <w:right w:w="43" w:type="dxa"/>
            </w:tcMar>
            <w:vAlign w:val="bottom"/>
          </w:tcPr>
          <w:p w14:paraId="29EE0B11" w14:textId="77777777" w:rsidR="006D104E" w:rsidRPr="00A957A7" w:rsidRDefault="006D104E" w:rsidP="00A957A7">
            <w:pPr>
              <w:jc w:val="right"/>
              <w:rPr>
                <w:sz w:val="22"/>
              </w:rPr>
            </w:pPr>
          </w:p>
        </w:tc>
      </w:tr>
      <w:tr w:rsidR="00B070C3" w:rsidRPr="00D42D77" w14:paraId="457E3687"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4626393"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D92A85D"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1E51C6D6" w14:textId="77777777" w:rsidR="006D104E" w:rsidRPr="00A957A7" w:rsidRDefault="006D104E" w:rsidP="00D42D77">
            <w:pPr>
              <w:rPr>
                <w:sz w:val="22"/>
              </w:rPr>
            </w:pPr>
            <w:r w:rsidRPr="00A957A7">
              <w:rPr>
                <w:sz w:val="22"/>
              </w:rPr>
              <w:t>Tilskott til viltformål</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4245CB6C" w14:textId="77777777" w:rsidR="006D104E" w:rsidRPr="00A957A7" w:rsidRDefault="006D104E" w:rsidP="00A957A7">
            <w:pPr>
              <w:jc w:val="right"/>
              <w:rPr>
                <w:sz w:val="22"/>
              </w:rPr>
            </w:pPr>
            <w:r w:rsidRPr="00A957A7">
              <w:rPr>
                <w:sz w:val="22"/>
              </w:rPr>
              <w:t>38 578 000</w:t>
            </w:r>
          </w:p>
        </w:tc>
        <w:tc>
          <w:tcPr>
            <w:tcW w:w="1665" w:type="dxa"/>
            <w:tcBorders>
              <w:top w:val="nil"/>
              <w:left w:val="nil"/>
              <w:bottom w:val="nil"/>
              <w:right w:val="nil"/>
            </w:tcBorders>
            <w:tcMar>
              <w:top w:w="128" w:type="dxa"/>
              <w:left w:w="43" w:type="dxa"/>
              <w:bottom w:w="43" w:type="dxa"/>
              <w:right w:w="43" w:type="dxa"/>
            </w:tcMar>
            <w:vAlign w:val="bottom"/>
          </w:tcPr>
          <w:p w14:paraId="0A99B33F" w14:textId="77777777" w:rsidR="006D104E" w:rsidRPr="00A957A7" w:rsidRDefault="006D104E" w:rsidP="00A957A7">
            <w:pPr>
              <w:jc w:val="right"/>
              <w:rPr>
                <w:sz w:val="22"/>
              </w:rPr>
            </w:pPr>
            <w:r w:rsidRPr="00A957A7">
              <w:rPr>
                <w:sz w:val="22"/>
              </w:rPr>
              <w:t>85 890 000</w:t>
            </w:r>
          </w:p>
        </w:tc>
      </w:tr>
      <w:tr w:rsidR="00B070C3" w:rsidRPr="00D42D77" w14:paraId="3EC5AB58"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15FEAD31" w14:textId="77777777" w:rsidR="006D104E" w:rsidRPr="00A957A7" w:rsidRDefault="006D104E" w:rsidP="00D42D77">
            <w:pPr>
              <w:rPr>
                <w:sz w:val="22"/>
              </w:rPr>
            </w:pPr>
            <w:r w:rsidRPr="00A957A7">
              <w:rPr>
                <w:sz w:val="22"/>
              </w:rPr>
              <w:t>1141</w:t>
            </w:r>
          </w:p>
        </w:tc>
        <w:tc>
          <w:tcPr>
            <w:tcW w:w="680" w:type="dxa"/>
            <w:tcBorders>
              <w:top w:val="nil"/>
              <w:left w:val="nil"/>
              <w:bottom w:val="nil"/>
              <w:right w:val="nil"/>
            </w:tcBorders>
            <w:tcMar>
              <w:top w:w="128" w:type="dxa"/>
              <w:left w:w="43" w:type="dxa"/>
              <w:bottom w:w="43" w:type="dxa"/>
              <w:right w:w="43" w:type="dxa"/>
            </w:tcMar>
          </w:tcPr>
          <w:p w14:paraId="6646E39A"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48966AA1" w14:textId="77777777" w:rsidR="006D104E" w:rsidRPr="00A957A7" w:rsidRDefault="006D104E" w:rsidP="00D42D77">
            <w:pPr>
              <w:rPr>
                <w:sz w:val="22"/>
              </w:rPr>
            </w:pPr>
            <w:r w:rsidRPr="00A957A7">
              <w:rPr>
                <w:sz w:val="22"/>
              </w:rPr>
              <w:t xml:space="preserve">Haustbare </w:t>
            </w:r>
            <w:proofErr w:type="spellStart"/>
            <w:r w:rsidRPr="00A957A7">
              <w:rPr>
                <w:sz w:val="22"/>
              </w:rPr>
              <w:t>viltressursar</w:t>
            </w:r>
            <w:proofErr w:type="spellEnd"/>
            <w:r w:rsidRPr="00A957A7">
              <w:rPr>
                <w:sz w:val="22"/>
              </w:rPr>
              <w:t xml:space="preserve"> – jegerprøve, tilskott til </w:t>
            </w:r>
            <w:r w:rsidRPr="00A957A7">
              <w:rPr>
                <w:sz w:val="22"/>
              </w:rPr>
              <w:br/>
            </w:r>
            <w:proofErr w:type="spellStart"/>
            <w:r w:rsidRPr="00A957A7">
              <w:rPr>
                <w:sz w:val="22"/>
              </w:rPr>
              <w:t>organisasjonar</w:t>
            </w:r>
            <w:proofErr w:type="spellEnd"/>
            <w:r w:rsidRPr="00A957A7">
              <w:rPr>
                <w:sz w:val="22"/>
              </w:rPr>
              <w:t xml:space="preserve"> m.m.</w:t>
            </w:r>
          </w:p>
        </w:tc>
        <w:tc>
          <w:tcPr>
            <w:tcW w:w="1559" w:type="dxa"/>
            <w:tcBorders>
              <w:top w:val="nil"/>
              <w:left w:val="nil"/>
              <w:bottom w:val="nil"/>
              <w:right w:val="nil"/>
            </w:tcBorders>
            <w:tcMar>
              <w:top w:w="128" w:type="dxa"/>
              <w:left w:w="43" w:type="dxa"/>
              <w:bottom w:w="43" w:type="dxa"/>
              <w:right w:w="43" w:type="dxa"/>
            </w:tcMar>
            <w:vAlign w:val="bottom"/>
          </w:tcPr>
          <w:p w14:paraId="4D857A9A"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14BD572A" w14:textId="77777777" w:rsidR="006D104E" w:rsidRPr="00A957A7" w:rsidRDefault="006D104E" w:rsidP="00A957A7">
            <w:pPr>
              <w:jc w:val="right"/>
              <w:rPr>
                <w:sz w:val="22"/>
              </w:rPr>
            </w:pPr>
          </w:p>
        </w:tc>
      </w:tr>
      <w:tr w:rsidR="00B070C3" w:rsidRPr="00D42D77" w14:paraId="04C5EFA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04B149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B6141CB" w14:textId="77777777" w:rsidR="006D104E" w:rsidRPr="00A957A7" w:rsidRDefault="006D104E" w:rsidP="00D42D77">
            <w:pPr>
              <w:rPr>
                <w:sz w:val="22"/>
              </w:rPr>
            </w:pPr>
            <w:r w:rsidRPr="00A957A7">
              <w:rPr>
                <w:sz w:val="22"/>
              </w:rPr>
              <w:t>23</w:t>
            </w:r>
          </w:p>
        </w:tc>
        <w:tc>
          <w:tcPr>
            <w:tcW w:w="4976" w:type="dxa"/>
            <w:tcBorders>
              <w:top w:val="nil"/>
              <w:left w:val="nil"/>
              <w:bottom w:val="nil"/>
              <w:right w:val="nil"/>
            </w:tcBorders>
            <w:tcMar>
              <w:top w:w="128" w:type="dxa"/>
              <w:left w:w="43" w:type="dxa"/>
              <w:bottom w:w="43" w:type="dxa"/>
              <w:right w:w="43" w:type="dxa"/>
            </w:tcMar>
          </w:tcPr>
          <w:p w14:paraId="7D25BBEB" w14:textId="77777777" w:rsidR="006D104E" w:rsidRPr="00A957A7" w:rsidRDefault="006D104E" w:rsidP="00D42D77">
            <w:pPr>
              <w:rPr>
                <w:sz w:val="22"/>
              </w:rPr>
            </w:pPr>
            <w:r w:rsidRPr="00A957A7">
              <w:rPr>
                <w:sz w:val="22"/>
              </w:rPr>
              <w:t>Jegerprøve m.m.</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2BA728E6" w14:textId="77777777" w:rsidR="006D104E" w:rsidRPr="00A957A7" w:rsidRDefault="006D104E" w:rsidP="00A957A7">
            <w:pPr>
              <w:jc w:val="right"/>
              <w:rPr>
                <w:sz w:val="22"/>
              </w:rPr>
            </w:pPr>
            <w:r w:rsidRPr="00A957A7">
              <w:rPr>
                <w:sz w:val="22"/>
              </w:rPr>
              <w:t>4 900 000</w:t>
            </w:r>
          </w:p>
        </w:tc>
        <w:tc>
          <w:tcPr>
            <w:tcW w:w="1665" w:type="dxa"/>
            <w:tcBorders>
              <w:top w:val="nil"/>
              <w:left w:val="nil"/>
              <w:bottom w:val="nil"/>
              <w:right w:val="nil"/>
            </w:tcBorders>
            <w:tcMar>
              <w:top w:w="128" w:type="dxa"/>
              <w:left w:w="43" w:type="dxa"/>
              <w:bottom w:w="43" w:type="dxa"/>
              <w:right w:w="43" w:type="dxa"/>
            </w:tcMar>
            <w:vAlign w:val="bottom"/>
          </w:tcPr>
          <w:p w14:paraId="46D8C337" w14:textId="77777777" w:rsidR="006D104E" w:rsidRPr="00A957A7" w:rsidRDefault="006D104E" w:rsidP="00A957A7">
            <w:pPr>
              <w:jc w:val="right"/>
              <w:rPr>
                <w:sz w:val="22"/>
              </w:rPr>
            </w:pPr>
          </w:p>
        </w:tc>
      </w:tr>
      <w:tr w:rsidR="00B070C3" w:rsidRPr="00D42D77" w14:paraId="2A303C7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8875E8A"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C42A68E" w14:textId="77777777" w:rsidR="006D104E" w:rsidRPr="00A957A7" w:rsidRDefault="006D104E" w:rsidP="00D42D77">
            <w:pPr>
              <w:rPr>
                <w:sz w:val="22"/>
              </w:rPr>
            </w:pPr>
            <w:r w:rsidRPr="00A957A7">
              <w:rPr>
                <w:sz w:val="22"/>
              </w:rPr>
              <w:t>75</w:t>
            </w:r>
          </w:p>
        </w:tc>
        <w:tc>
          <w:tcPr>
            <w:tcW w:w="4976" w:type="dxa"/>
            <w:tcBorders>
              <w:top w:val="nil"/>
              <w:left w:val="nil"/>
              <w:bottom w:val="nil"/>
              <w:right w:val="nil"/>
            </w:tcBorders>
            <w:tcMar>
              <w:top w:w="128" w:type="dxa"/>
              <w:left w:w="43" w:type="dxa"/>
              <w:bottom w:w="43" w:type="dxa"/>
              <w:right w:w="43" w:type="dxa"/>
            </w:tcMar>
          </w:tcPr>
          <w:p w14:paraId="63FC67EE" w14:textId="77777777" w:rsidR="006D104E" w:rsidRPr="00A957A7" w:rsidRDefault="006D104E" w:rsidP="00D42D77">
            <w:pPr>
              <w:rPr>
                <w:sz w:val="22"/>
              </w:rPr>
            </w:pPr>
            <w:proofErr w:type="spellStart"/>
            <w:r w:rsidRPr="00A957A7">
              <w:rPr>
                <w:sz w:val="22"/>
              </w:rPr>
              <w:t>Organisasjonar</w:t>
            </w:r>
            <w:proofErr w:type="spellEnd"/>
            <w:r w:rsidRPr="00A957A7">
              <w:rPr>
                <w:sz w:val="22"/>
              </w:rPr>
              <w:t xml:space="preserve"> – haustbare </w:t>
            </w:r>
            <w:proofErr w:type="spellStart"/>
            <w:r w:rsidRPr="00A957A7">
              <w:rPr>
                <w:sz w:val="22"/>
              </w:rPr>
              <w:t>viltressursar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652C0733" w14:textId="77777777" w:rsidR="006D104E" w:rsidRPr="00A957A7" w:rsidRDefault="006D104E" w:rsidP="00A957A7">
            <w:pPr>
              <w:jc w:val="right"/>
              <w:rPr>
                <w:sz w:val="22"/>
              </w:rPr>
            </w:pPr>
            <w:r w:rsidRPr="00A957A7">
              <w:rPr>
                <w:sz w:val="22"/>
              </w:rPr>
              <w:t>8 665 000</w:t>
            </w:r>
          </w:p>
        </w:tc>
        <w:tc>
          <w:tcPr>
            <w:tcW w:w="1665" w:type="dxa"/>
            <w:tcBorders>
              <w:top w:val="nil"/>
              <w:left w:val="nil"/>
              <w:bottom w:val="nil"/>
              <w:right w:val="nil"/>
            </w:tcBorders>
            <w:tcMar>
              <w:top w:w="128" w:type="dxa"/>
              <w:left w:w="43" w:type="dxa"/>
              <w:bottom w:w="43" w:type="dxa"/>
              <w:right w:w="43" w:type="dxa"/>
            </w:tcMar>
            <w:vAlign w:val="bottom"/>
          </w:tcPr>
          <w:p w14:paraId="651D2563" w14:textId="77777777" w:rsidR="006D104E" w:rsidRPr="00A957A7" w:rsidRDefault="006D104E" w:rsidP="00A957A7">
            <w:pPr>
              <w:jc w:val="right"/>
              <w:rPr>
                <w:sz w:val="22"/>
              </w:rPr>
            </w:pPr>
            <w:r w:rsidRPr="00A957A7">
              <w:rPr>
                <w:sz w:val="22"/>
              </w:rPr>
              <w:t>13 565 000</w:t>
            </w:r>
          </w:p>
        </w:tc>
      </w:tr>
      <w:tr w:rsidR="00B070C3" w:rsidRPr="00D42D77" w14:paraId="6F62FF3F"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78C00CA" w14:textId="77777777" w:rsidR="006D104E" w:rsidRPr="00A957A7" w:rsidRDefault="006D104E" w:rsidP="00D42D77">
            <w:pPr>
              <w:rPr>
                <w:sz w:val="22"/>
              </w:rPr>
            </w:pPr>
            <w:r w:rsidRPr="00A957A7">
              <w:rPr>
                <w:sz w:val="22"/>
              </w:rPr>
              <w:t>1142</w:t>
            </w:r>
          </w:p>
        </w:tc>
        <w:tc>
          <w:tcPr>
            <w:tcW w:w="680" w:type="dxa"/>
            <w:tcBorders>
              <w:top w:val="nil"/>
              <w:left w:val="nil"/>
              <w:bottom w:val="nil"/>
              <w:right w:val="nil"/>
            </w:tcBorders>
            <w:tcMar>
              <w:top w:w="128" w:type="dxa"/>
              <w:left w:w="43" w:type="dxa"/>
              <w:bottom w:w="43" w:type="dxa"/>
              <w:right w:w="43" w:type="dxa"/>
            </w:tcMar>
          </w:tcPr>
          <w:p w14:paraId="71070645"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35886A72" w14:textId="77777777" w:rsidR="006D104E" w:rsidRPr="00A957A7" w:rsidRDefault="006D104E" w:rsidP="00D42D77">
            <w:pPr>
              <w:rPr>
                <w:sz w:val="22"/>
              </w:rPr>
            </w:pPr>
            <w:r w:rsidRPr="00A957A7">
              <w:rPr>
                <w:sz w:val="22"/>
              </w:rPr>
              <w:t>Landbruksdirektoratet</w:t>
            </w:r>
          </w:p>
        </w:tc>
        <w:tc>
          <w:tcPr>
            <w:tcW w:w="1559" w:type="dxa"/>
            <w:tcBorders>
              <w:top w:val="nil"/>
              <w:left w:val="nil"/>
              <w:bottom w:val="nil"/>
              <w:right w:val="nil"/>
            </w:tcBorders>
            <w:tcMar>
              <w:top w:w="128" w:type="dxa"/>
              <w:left w:w="43" w:type="dxa"/>
              <w:bottom w:w="43" w:type="dxa"/>
              <w:right w:w="43" w:type="dxa"/>
            </w:tcMar>
            <w:vAlign w:val="bottom"/>
          </w:tcPr>
          <w:p w14:paraId="4D68681D"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396EEC10" w14:textId="77777777" w:rsidR="006D104E" w:rsidRPr="00A957A7" w:rsidRDefault="006D104E" w:rsidP="00A957A7">
            <w:pPr>
              <w:jc w:val="right"/>
              <w:rPr>
                <w:sz w:val="22"/>
              </w:rPr>
            </w:pPr>
          </w:p>
        </w:tc>
      </w:tr>
      <w:tr w:rsidR="00B070C3" w:rsidRPr="00D42D77" w14:paraId="6BDE01B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3E70122"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02348E6" w14:textId="77777777" w:rsidR="006D104E" w:rsidRPr="00A957A7" w:rsidRDefault="006D104E" w:rsidP="00D42D77">
            <w:pPr>
              <w:rPr>
                <w:sz w:val="22"/>
              </w:rPr>
            </w:pPr>
            <w:r w:rsidRPr="00A957A7">
              <w:rPr>
                <w:sz w:val="22"/>
              </w:rPr>
              <w:t>01</w:t>
            </w:r>
          </w:p>
        </w:tc>
        <w:tc>
          <w:tcPr>
            <w:tcW w:w="4976" w:type="dxa"/>
            <w:tcBorders>
              <w:top w:val="nil"/>
              <w:left w:val="nil"/>
              <w:bottom w:val="nil"/>
              <w:right w:val="nil"/>
            </w:tcBorders>
            <w:tcMar>
              <w:top w:w="128" w:type="dxa"/>
              <w:left w:w="43" w:type="dxa"/>
              <w:bottom w:w="43" w:type="dxa"/>
              <w:right w:w="43" w:type="dxa"/>
            </w:tcMar>
          </w:tcPr>
          <w:p w14:paraId="34B06756" w14:textId="77777777" w:rsidR="006D104E" w:rsidRPr="00A957A7" w:rsidRDefault="006D104E" w:rsidP="00D42D77">
            <w:pPr>
              <w:rPr>
                <w:sz w:val="22"/>
              </w:rPr>
            </w:pPr>
            <w:r w:rsidRPr="00A957A7">
              <w:rPr>
                <w:sz w:val="22"/>
              </w:rPr>
              <w:t>Driftsutgifter</w:t>
            </w:r>
          </w:p>
        </w:tc>
        <w:tc>
          <w:tcPr>
            <w:tcW w:w="1559" w:type="dxa"/>
            <w:tcBorders>
              <w:top w:val="nil"/>
              <w:left w:val="nil"/>
              <w:bottom w:val="nil"/>
              <w:right w:val="nil"/>
            </w:tcBorders>
            <w:tcMar>
              <w:top w:w="128" w:type="dxa"/>
              <w:left w:w="43" w:type="dxa"/>
              <w:bottom w:w="43" w:type="dxa"/>
              <w:right w:w="43" w:type="dxa"/>
            </w:tcMar>
            <w:vAlign w:val="bottom"/>
          </w:tcPr>
          <w:p w14:paraId="6E792887" w14:textId="77777777" w:rsidR="006D104E" w:rsidRPr="00A957A7" w:rsidRDefault="006D104E" w:rsidP="00A957A7">
            <w:pPr>
              <w:jc w:val="right"/>
              <w:rPr>
                <w:sz w:val="22"/>
              </w:rPr>
            </w:pPr>
            <w:r w:rsidRPr="00A957A7">
              <w:rPr>
                <w:sz w:val="22"/>
              </w:rPr>
              <w:t>317 800 000</w:t>
            </w:r>
          </w:p>
        </w:tc>
        <w:tc>
          <w:tcPr>
            <w:tcW w:w="1665" w:type="dxa"/>
            <w:tcBorders>
              <w:top w:val="nil"/>
              <w:left w:val="nil"/>
              <w:bottom w:val="nil"/>
              <w:right w:val="nil"/>
            </w:tcBorders>
            <w:tcMar>
              <w:top w:w="128" w:type="dxa"/>
              <w:left w:w="43" w:type="dxa"/>
              <w:bottom w:w="43" w:type="dxa"/>
              <w:right w:w="43" w:type="dxa"/>
            </w:tcMar>
            <w:vAlign w:val="bottom"/>
          </w:tcPr>
          <w:p w14:paraId="3914BE87" w14:textId="77777777" w:rsidR="006D104E" w:rsidRPr="00A957A7" w:rsidRDefault="006D104E" w:rsidP="00A957A7">
            <w:pPr>
              <w:jc w:val="right"/>
              <w:rPr>
                <w:sz w:val="22"/>
              </w:rPr>
            </w:pPr>
          </w:p>
        </w:tc>
      </w:tr>
      <w:tr w:rsidR="00B070C3" w:rsidRPr="00D42D77" w14:paraId="3BCAC328"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EF44D3A"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D438735" w14:textId="77777777" w:rsidR="006D104E" w:rsidRPr="00A957A7" w:rsidRDefault="006D104E" w:rsidP="00D42D77">
            <w:pPr>
              <w:rPr>
                <w:sz w:val="22"/>
              </w:rPr>
            </w:pPr>
            <w:r w:rsidRPr="00A957A7">
              <w:rPr>
                <w:sz w:val="22"/>
              </w:rPr>
              <w:t>21</w:t>
            </w:r>
          </w:p>
        </w:tc>
        <w:tc>
          <w:tcPr>
            <w:tcW w:w="4976" w:type="dxa"/>
            <w:tcBorders>
              <w:top w:val="nil"/>
              <w:left w:val="nil"/>
              <w:bottom w:val="nil"/>
              <w:right w:val="nil"/>
            </w:tcBorders>
            <w:tcMar>
              <w:top w:w="128" w:type="dxa"/>
              <w:left w:w="43" w:type="dxa"/>
              <w:bottom w:w="43" w:type="dxa"/>
              <w:right w:w="43" w:type="dxa"/>
            </w:tcMar>
          </w:tcPr>
          <w:p w14:paraId="62A6CDA0" w14:textId="77777777" w:rsidR="006D104E" w:rsidRPr="00A957A7" w:rsidRDefault="006D104E" w:rsidP="00D42D77">
            <w:pPr>
              <w:rPr>
                <w:sz w:val="22"/>
              </w:rPr>
            </w:pPr>
            <w:r w:rsidRPr="00A957A7">
              <w:rPr>
                <w:sz w:val="22"/>
              </w:rPr>
              <w:t>Spesielle driftsutgifter – Beredskapslagring av korn</w:t>
            </w:r>
          </w:p>
        </w:tc>
        <w:tc>
          <w:tcPr>
            <w:tcW w:w="1559" w:type="dxa"/>
            <w:tcBorders>
              <w:top w:val="nil"/>
              <w:left w:val="nil"/>
              <w:bottom w:val="nil"/>
              <w:right w:val="nil"/>
            </w:tcBorders>
            <w:tcMar>
              <w:top w:w="128" w:type="dxa"/>
              <w:left w:w="43" w:type="dxa"/>
              <w:bottom w:w="43" w:type="dxa"/>
              <w:right w:w="43" w:type="dxa"/>
            </w:tcMar>
            <w:vAlign w:val="bottom"/>
          </w:tcPr>
          <w:p w14:paraId="342B5701" w14:textId="77777777" w:rsidR="006D104E" w:rsidRPr="00A957A7" w:rsidRDefault="006D104E" w:rsidP="00A957A7">
            <w:pPr>
              <w:jc w:val="right"/>
              <w:rPr>
                <w:sz w:val="22"/>
              </w:rPr>
            </w:pPr>
            <w:r w:rsidRPr="00A957A7">
              <w:rPr>
                <w:sz w:val="22"/>
              </w:rPr>
              <w:t>81 500 000</w:t>
            </w:r>
          </w:p>
        </w:tc>
        <w:tc>
          <w:tcPr>
            <w:tcW w:w="1665" w:type="dxa"/>
            <w:tcBorders>
              <w:top w:val="nil"/>
              <w:left w:val="nil"/>
              <w:bottom w:val="nil"/>
              <w:right w:val="nil"/>
            </w:tcBorders>
            <w:tcMar>
              <w:top w:w="128" w:type="dxa"/>
              <w:left w:w="43" w:type="dxa"/>
              <w:bottom w:w="43" w:type="dxa"/>
              <w:right w:w="43" w:type="dxa"/>
            </w:tcMar>
            <w:vAlign w:val="bottom"/>
          </w:tcPr>
          <w:p w14:paraId="7DB5A012" w14:textId="77777777" w:rsidR="006D104E" w:rsidRPr="00A957A7" w:rsidRDefault="006D104E" w:rsidP="00A957A7">
            <w:pPr>
              <w:jc w:val="right"/>
              <w:rPr>
                <w:sz w:val="22"/>
              </w:rPr>
            </w:pPr>
          </w:p>
        </w:tc>
      </w:tr>
      <w:tr w:rsidR="00B070C3" w:rsidRPr="00D42D77" w14:paraId="00B4BFF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CADAFAB"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E3920AA" w14:textId="77777777" w:rsidR="006D104E" w:rsidRPr="00A957A7" w:rsidRDefault="006D104E" w:rsidP="00D42D77">
            <w:pPr>
              <w:rPr>
                <w:sz w:val="22"/>
              </w:rPr>
            </w:pPr>
            <w:r w:rsidRPr="00A957A7">
              <w:rPr>
                <w:sz w:val="22"/>
              </w:rPr>
              <w:t>45</w:t>
            </w:r>
          </w:p>
        </w:tc>
        <w:tc>
          <w:tcPr>
            <w:tcW w:w="4976" w:type="dxa"/>
            <w:tcBorders>
              <w:top w:val="nil"/>
              <w:left w:val="nil"/>
              <w:bottom w:val="nil"/>
              <w:right w:val="nil"/>
            </w:tcBorders>
            <w:tcMar>
              <w:top w:w="128" w:type="dxa"/>
              <w:left w:w="43" w:type="dxa"/>
              <w:bottom w:w="43" w:type="dxa"/>
              <w:right w:w="43" w:type="dxa"/>
            </w:tcMar>
          </w:tcPr>
          <w:p w14:paraId="50A7092D" w14:textId="77777777" w:rsidR="006D104E" w:rsidRPr="00A957A7" w:rsidRDefault="006D104E" w:rsidP="00D42D77">
            <w:pPr>
              <w:rPr>
                <w:sz w:val="22"/>
              </w:rPr>
            </w:pPr>
            <w:r w:rsidRPr="00A957A7">
              <w:rPr>
                <w:sz w:val="22"/>
              </w:rPr>
              <w:t xml:space="preserve">Større utstyrskjøp og </w:t>
            </w:r>
            <w:proofErr w:type="spellStart"/>
            <w:r w:rsidRPr="00A957A7">
              <w:rPr>
                <w:sz w:val="22"/>
              </w:rPr>
              <w:t>vedlikehald</w:t>
            </w:r>
            <w:proofErr w:type="spellEnd"/>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3317E102" w14:textId="77777777" w:rsidR="006D104E" w:rsidRPr="00A957A7" w:rsidRDefault="006D104E" w:rsidP="00A957A7">
            <w:pPr>
              <w:jc w:val="right"/>
              <w:rPr>
                <w:sz w:val="22"/>
              </w:rPr>
            </w:pPr>
            <w:r w:rsidRPr="00A957A7">
              <w:rPr>
                <w:sz w:val="22"/>
              </w:rPr>
              <w:t>13 194 000</w:t>
            </w:r>
          </w:p>
        </w:tc>
        <w:tc>
          <w:tcPr>
            <w:tcW w:w="1665" w:type="dxa"/>
            <w:tcBorders>
              <w:top w:val="nil"/>
              <w:left w:val="nil"/>
              <w:bottom w:val="nil"/>
              <w:right w:val="nil"/>
            </w:tcBorders>
            <w:tcMar>
              <w:top w:w="128" w:type="dxa"/>
              <w:left w:w="43" w:type="dxa"/>
              <w:bottom w:w="43" w:type="dxa"/>
              <w:right w:w="43" w:type="dxa"/>
            </w:tcMar>
            <w:vAlign w:val="bottom"/>
          </w:tcPr>
          <w:p w14:paraId="361FE584" w14:textId="77777777" w:rsidR="006D104E" w:rsidRPr="00A957A7" w:rsidRDefault="006D104E" w:rsidP="00A957A7">
            <w:pPr>
              <w:jc w:val="right"/>
              <w:rPr>
                <w:sz w:val="22"/>
              </w:rPr>
            </w:pPr>
          </w:p>
        </w:tc>
      </w:tr>
      <w:tr w:rsidR="00B070C3" w:rsidRPr="00D42D77" w14:paraId="7EDA7A92"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13607E1"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0D91AB6" w14:textId="77777777" w:rsidR="006D104E" w:rsidRPr="00A957A7" w:rsidRDefault="006D104E" w:rsidP="00D42D77">
            <w:pPr>
              <w:rPr>
                <w:sz w:val="22"/>
              </w:rPr>
            </w:pPr>
            <w:r w:rsidRPr="00A957A7">
              <w:rPr>
                <w:sz w:val="22"/>
              </w:rPr>
              <w:t>50</w:t>
            </w:r>
          </w:p>
        </w:tc>
        <w:tc>
          <w:tcPr>
            <w:tcW w:w="4976" w:type="dxa"/>
            <w:tcBorders>
              <w:top w:val="nil"/>
              <w:left w:val="nil"/>
              <w:bottom w:val="nil"/>
              <w:right w:val="nil"/>
            </w:tcBorders>
            <w:tcMar>
              <w:top w:w="128" w:type="dxa"/>
              <w:left w:w="43" w:type="dxa"/>
              <w:bottom w:w="43" w:type="dxa"/>
              <w:right w:w="43" w:type="dxa"/>
            </w:tcMar>
          </w:tcPr>
          <w:p w14:paraId="23E25A2D" w14:textId="77777777" w:rsidR="006D104E" w:rsidRPr="00A957A7" w:rsidRDefault="006D104E" w:rsidP="00D42D77">
            <w:pPr>
              <w:rPr>
                <w:sz w:val="22"/>
              </w:rPr>
            </w:pPr>
            <w:r w:rsidRPr="00A957A7">
              <w:rPr>
                <w:sz w:val="22"/>
              </w:rPr>
              <w:t>Arealressurskart</w:t>
            </w:r>
          </w:p>
        </w:tc>
        <w:tc>
          <w:tcPr>
            <w:tcW w:w="1559" w:type="dxa"/>
            <w:tcBorders>
              <w:top w:val="nil"/>
              <w:left w:val="nil"/>
              <w:bottom w:val="nil"/>
              <w:right w:val="nil"/>
            </w:tcBorders>
            <w:tcMar>
              <w:top w:w="128" w:type="dxa"/>
              <w:left w:w="43" w:type="dxa"/>
              <w:bottom w:w="43" w:type="dxa"/>
              <w:right w:w="43" w:type="dxa"/>
            </w:tcMar>
            <w:vAlign w:val="bottom"/>
          </w:tcPr>
          <w:p w14:paraId="3DAA25F6" w14:textId="77777777" w:rsidR="006D104E" w:rsidRPr="00A957A7" w:rsidRDefault="006D104E" w:rsidP="00A957A7">
            <w:pPr>
              <w:jc w:val="right"/>
              <w:rPr>
                <w:sz w:val="22"/>
              </w:rPr>
            </w:pPr>
            <w:r w:rsidRPr="00A957A7">
              <w:rPr>
                <w:sz w:val="22"/>
              </w:rPr>
              <w:t>8 000 000</w:t>
            </w:r>
          </w:p>
        </w:tc>
        <w:tc>
          <w:tcPr>
            <w:tcW w:w="1665" w:type="dxa"/>
            <w:tcBorders>
              <w:top w:val="nil"/>
              <w:left w:val="nil"/>
              <w:bottom w:val="nil"/>
              <w:right w:val="nil"/>
            </w:tcBorders>
            <w:tcMar>
              <w:top w:w="128" w:type="dxa"/>
              <w:left w:w="43" w:type="dxa"/>
              <w:bottom w:w="43" w:type="dxa"/>
              <w:right w:w="43" w:type="dxa"/>
            </w:tcMar>
            <w:vAlign w:val="bottom"/>
          </w:tcPr>
          <w:p w14:paraId="437F1F24" w14:textId="77777777" w:rsidR="006D104E" w:rsidRPr="00A957A7" w:rsidRDefault="006D104E" w:rsidP="00A957A7">
            <w:pPr>
              <w:jc w:val="right"/>
              <w:rPr>
                <w:sz w:val="22"/>
              </w:rPr>
            </w:pPr>
          </w:p>
        </w:tc>
      </w:tr>
      <w:tr w:rsidR="00B070C3" w:rsidRPr="00D42D77" w14:paraId="3DDE190F"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E9D32B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FAF841B" w14:textId="77777777" w:rsidR="006D104E" w:rsidRPr="00A957A7" w:rsidRDefault="006D104E" w:rsidP="00D42D77">
            <w:pPr>
              <w:rPr>
                <w:sz w:val="22"/>
              </w:rPr>
            </w:pPr>
            <w:r w:rsidRPr="00A957A7">
              <w:rPr>
                <w:sz w:val="22"/>
              </w:rPr>
              <w:t>60</w:t>
            </w:r>
          </w:p>
        </w:tc>
        <w:tc>
          <w:tcPr>
            <w:tcW w:w="4976" w:type="dxa"/>
            <w:tcBorders>
              <w:top w:val="nil"/>
              <w:left w:val="nil"/>
              <w:bottom w:val="nil"/>
              <w:right w:val="nil"/>
            </w:tcBorders>
            <w:tcMar>
              <w:top w:w="128" w:type="dxa"/>
              <w:left w:w="43" w:type="dxa"/>
              <w:bottom w:w="43" w:type="dxa"/>
              <w:right w:w="43" w:type="dxa"/>
            </w:tcMar>
          </w:tcPr>
          <w:p w14:paraId="5B6BA951" w14:textId="77777777" w:rsidR="006D104E" w:rsidRPr="00A957A7" w:rsidRDefault="006D104E" w:rsidP="00D42D77">
            <w:pPr>
              <w:rPr>
                <w:sz w:val="22"/>
              </w:rPr>
            </w:pPr>
            <w:r w:rsidRPr="00A957A7">
              <w:rPr>
                <w:sz w:val="22"/>
              </w:rPr>
              <w:t>Tilskott til veterinærdekning</w:t>
            </w:r>
          </w:p>
        </w:tc>
        <w:tc>
          <w:tcPr>
            <w:tcW w:w="1559" w:type="dxa"/>
            <w:tcBorders>
              <w:top w:val="nil"/>
              <w:left w:val="nil"/>
              <w:bottom w:val="nil"/>
              <w:right w:val="nil"/>
            </w:tcBorders>
            <w:tcMar>
              <w:top w:w="128" w:type="dxa"/>
              <w:left w:w="43" w:type="dxa"/>
              <w:bottom w:w="43" w:type="dxa"/>
              <w:right w:w="43" w:type="dxa"/>
            </w:tcMar>
            <w:vAlign w:val="bottom"/>
          </w:tcPr>
          <w:p w14:paraId="4C4B7A64" w14:textId="77777777" w:rsidR="006D104E" w:rsidRPr="00A957A7" w:rsidRDefault="006D104E" w:rsidP="00A957A7">
            <w:pPr>
              <w:jc w:val="right"/>
              <w:rPr>
                <w:sz w:val="22"/>
              </w:rPr>
            </w:pPr>
            <w:r w:rsidRPr="00A957A7">
              <w:rPr>
                <w:sz w:val="22"/>
              </w:rPr>
              <w:t>207 032 000</w:t>
            </w:r>
          </w:p>
        </w:tc>
        <w:tc>
          <w:tcPr>
            <w:tcW w:w="1665" w:type="dxa"/>
            <w:tcBorders>
              <w:top w:val="nil"/>
              <w:left w:val="nil"/>
              <w:bottom w:val="nil"/>
              <w:right w:val="nil"/>
            </w:tcBorders>
            <w:tcMar>
              <w:top w:w="128" w:type="dxa"/>
              <w:left w:w="43" w:type="dxa"/>
              <w:bottom w:w="43" w:type="dxa"/>
              <w:right w:w="43" w:type="dxa"/>
            </w:tcMar>
            <w:vAlign w:val="bottom"/>
          </w:tcPr>
          <w:p w14:paraId="06A332BC" w14:textId="77777777" w:rsidR="006D104E" w:rsidRPr="00A957A7" w:rsidRDefault="006D104E" w:rsidP="00A957A7">
            <w:pPr>
              <w:jc w:val="right"/>
              <w:rPr>
                <w:sz w:val="22"/>
              </w:rPr>
            </w:pPr>
          </w:p>
        </w:tc>
      </w:tr>
      <w:tr w:rsidR="00B070C3" w:rsidRPr="00D42D77" w14:paraId="0EDCDC0A"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C742839"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F37C907" w14:textId="77777777" w:rsidR="006D104E" w:rsidRPr="00A957A7" w:rsidRDefault="006D104E" w:rsidP="00D42D77">
            <w:pPr>
              <w:rPr>
                <w:sz w:val="22"/>
              </w:rPr>
            </w:pPr>
            <w:r w:rsidRPr="00A957A7">
              <w:rPr>
                <w:sz w:val="22"/>
              </w:rPr>
              <w:t>61</w:t>
            </w:r>
          </w:p>
        </w:tc>
        <w:tc>
          <w:tcPr>
            <w:tcW w:w="4976" w:type="dxa"/>
            <w:tcBorders>
              <w:top w:val="nil"/>
              <w:left w:val="nil"/>
              <w:bottom w:val="nil"/>
              <w:right w:val="nil"/>
            </w:tcBorders>
            <w:tcMar>
              <w:top w:w="128" w:type="dxa"/>
              <w:left w:w="43" w:type="dxa"/>
              <w:bottom w:w="43" w:type="dxa"/>
              <w:right w:w="43" w:type="dxa"/>
            </w:tcMar>
          </w:tcPr>
          <w:p w14:paraId="7A2805D4" w14:textId="77777777" w:rsidR="006D104E" w:rsidRPr="00A957A7" w:rsidRDefault="006D104E" w:rsidP="00D42D77">
            <w:pPr>
              <w:rPr>
                <w:sz w:val="22"/>
              </w:rPr>
            </w:pPr>
            <w:r w:rsidRPr="00A957A7">
              <w:rPr>
                <w:sz w:val="22"/>
              </w:rPr>
              <w:t xml:space="preserve">Tilskott til skrantesjukeprøver </w:t>
            </w:r>
            <w:proofErr w:type="spellStart"/>
            <w:r w:rsidRPr="00A957A7">
              <w:rPr>
                <w:sz w:val="22"/>
              </w:rPr>
              <w:t>frå</w:t>
            </w:r>
            <w:proofErr w:type="spellEnd"/>
            <w:r w:rsidRPr="00A957A7">
              <w:rPr>
                <w:sz w:val="22"/>
              </w:rPr>
              <w:t xml:space="preserve"> fallvilt</w:t>
            </w:r>
          </w:p>
        </w:tc>
        <w:tc>
          <w:tcPr>
            <w:tcW w:w="1559" w:type="dxa"/>
            <w:tcBorders>
              <w:top w:val="nil"/>
              <w:left w:val="nil"/>
              <w:bottom w:val="nil"/>
              <w:right w:val="nil"/>
            </w:tcBorders>
            <w:tcMar>
              <w:top w:w="128" w:type="dxa"/>
              <w:left w:w="43" w:type="dxa"/>
              <w:bottom w:w="43" w:type="dxa"/>
              <w:right w:w="43" w:type="dxa"/>
            </w:tcMar>
            <w:vAlign w:val="bottom"/>
          </w:tcPr>
          <w:p w14:paraId="6C74929E" w14:textId="77777777" w:rsidR="006D104E" w:rsidRPr="00A957A7" w:rsidRDefault="006D104E" w:rsidP="00A957A7">
            <w:pPr>
              <w:jc w:val="right"/>
              <w:rPr>
                <w:sz w:val="22"/>
              </w:rPr>
            </w:pPr>
            <w:r w:rsidRPr="00A957A7">
              <w:rPr>
                <w:sz w:val="22"/>
              </w:rPr>
              <w:t>1 326 000</w:t>
            </w:r>
          </w:p>
        </w:tc>
        <w:tc>
          <w:tcPr>
            <w:tcW w:w="1665" w:type="dxa"/>
            <w:tcBorders>
              <w:top w:val="nil"/>
              <w:left w:val="nil"/>
              <w:bottom w:val="nil"/>
              <w:right w:val="nil"/>
            </w:tcBorders>
            <w:tcMar>
              <w:top w:w="128" w:type="dxa"/>
              <w:left w:w="43" w:type="dxa"/>
              <w:bottom w:w="43" w:type="dxa"/>
              <w:right w:w="43" w:type="dxa"/>
            </w:tcMar>
            <w:vAlign w:val="bottom"/>
          </w:tcPr>
          <w:p w14:paraId="4F29BA4C" w14:textId="77777777" w:rsidR="006D104E" w:rsidRPr="00A957A7" w:rsidRDefault="006D104E" w:rsidP="00A957A7">
            <w:pPr>
              <w:jc w:val="right"/>
              <w:rPr>
                <w:sz w:val="22"/>
              </w:rPr>
            </w:pPr>
          </w:p>
        </w:tc>
      </w:tr>
      <w:tr w:rsidR="00B070C3" w:rsidRPr="00D42D77" w14:paraId="384DD46D"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9F22AB9"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6A5DD2CC"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2C6CC2EA" w14:textId="77777777" w:rsidR="006D104E" w:rsidRPr="00A957A7" w:rsidRDefault="006D104E" w:rsidP="00D42D77">
            <w:pPr>
              <w:rPr>
                <w:sz w:val="22"/>
              </w:rPr>
            </w:pPr>
            <w:r w:rsidRPr="00A957A7">
              <w:rPr>
                <w:sz w:val="22"/>
              </w:rPr>
              <w:t>Tilskott til fjellstuer</w:t>
            </w:r>
          </w:p>
        </w:tc>
        <w:tc>
          <w:tcPr>
            <w:tcW w:w="1559" w:type="dxa"/>
            <w:tcBorders>
              <w:top w:val="nil"/>
              <w:left w:val="nil"/>
              <w:bottom w:val="nil"/>
              <w:right w:val="nil"/>
            </w:tcBorders>
            <w:tcMar>
              <w:top w:w="128" w:type="dxa"/>
              <w:left w:w="43" w:type="dxa"/>
              <w:bottom w:w="43" w:type="dxa"/>
              <w:right w:w="43" w:type="dxa"/>
            </w:tcMar>
            <w:vAlign w:val="bottom"/>
          </w:tcPr>
          <w:p w14:paraId="637E4693" w14:textId="77777777" w:rsidR="006D104E" w:rsidRPr="00A957A7" w:rsidRDefault="006D104E" w:rsidP="00A957A7">
            <w:pPr>
              <w:jc w:val="right"/>
              <w:rPr>
                <w:sz w:val="22"/>
              </w:rPr>
            </w:pPr>
            <w:r w:rsidRPr="00A957A7">
              <w:rPr>
                <w:sz w:val="22"/>
              </w:rPr>
              <w:t>885 000</w:t>
            </w:r>
          </w:p>
        </w:tc>
        <w:tc>
          <w:tcPr>
            <w:tcW w:w="1665" w:type="dxa"/>
            <w:tcBorders>
              <w:top w:val="nil"/>
              <w:left w:val="nil"/>
              <w:bottom w:val="nil"/>
              <w:right w:val="nil"/>
            </w:tcBorders>
            <w:tcMar>
              <w:top w:w="128" w:type="dxa"/>
              <w:left w:w="43" w:type="dxa"/>
              <w:bottom w:w="43" w:type="dxa"/>
              <w:right w:w="43" w:type="dxa"/>
            </w:tcMar>
            <w:vAlign w:val="bottom"/>
          </w:tcPr>
          <w:p w14:paraId="7E665EBF" w14:textId="77777777" w:rsidR="006D104E" w:rsidRPr="00A957A7" w:rsidRDefault="006D104E" w:rsidP="00A957A7">
            <w:pPr>
              <w:jc w:val="right"/>
              <w:rPr>
                <w:sz w:val="22"/>
              </w:rPr>
            </w:pPr>
          </w:p>
        </w:tc>
      </w:tr>
      <w:tr w:rsidR="00B070C3" w:rsidRPr="00D42D77" w14:paraId="51DBE57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CDB2A00"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EE6F1A8"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1CD18197" w14:textId="77777777" w:rsidR="006D104E" w:rsidRPr="00A957A7" w:rsidRDefault="006D104E" w:rsidP="00D42D77">
            <w:pPr>
              <w:rPr>
                <w:sz w:val="22"/>
              </w:rPr>
            </w:pPr>
            <w:r w:rsidRPr="00A957A7">
              <w:rPr>
                <w:sz w:val="22"/>
              </w:rPr>
              <w:t xml:space="preserve">Tiltak for </w:t>
            </w:r>
            <w:proofErr w:type="spellStart"/>
            <w:r w:rsidRPr="00A957A7">
              <w:rPr>
                <w:sz w:val="22"/>
              </w:rPr>
              <w:t>berekraftig</w:t>
            </w:r>
            <w:proofErr w:type="spellEnd"/>
            <w:r w:rsidRPr="00A957A7">
              <w:rPr>
                <w:sz w:val="22"/>
              </w:rPr>
              <w:t xml:space="preserve"> reindrift</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2C65433E" w14:textId="77777777" w:rsidR="006D104E" w:rsidRPr="00A957A7" w:rsidRDefault="006D104E" w:rsidP="00A957A7">
            <w:pPr>
              <w:jc w:val="right"/>
              <w:rPr>
                <w:sz w:val="22"/>
              </w:rPr>
            </w:pPr>
            <w:r w:rsidRPr="00A957A7">
              <w:rPr>
                <w:sz w:val="22"/>
              </w:rPr>
              <w:t>5 900 000</w:t>
            </w:r>
          </w:p>
        </w:tc>
        <w:tc>
          <w:tcPr>
            <w:tcW w:w="1665" w:type="dxa"/>
            <w:tcBorders>
              <w:top w:val="nil"/>
              <w:left w:val="nil"/>
              <w:bottom w:val="nil"/>
              <w:right w:val="nil"/>
            </w:tcBorders>
            <w:tcMar>
              <w:top w:w="128" w:type="dxa"/>
              <w:left w:w="43" w:type="dxa"/>
              <w:bottom w:w="43" w:type="dxa"/>
              <w:right w:w="43" w:type="dxa"/>
            </w:tcMar>
            <w:vAlign w:val="bottom"/>
          </w:tcPr>
          <w:p w14:paraId="43D15CA4" w14:textId="77777777" w:rsidR="006D104E" w:rsidRPr="00A957A7" w:rsidRDefault="006D104E" w:rsidP="00A957A7">
            <w:pPr>
              <w:jc w:val="right"/>
              <w:rPr>
                <w:sz w:val="22"/>
              </w:rPr>
            </w:pPr>
          </w:p>
        </w:tc>
      </w:tr>
      <w:tr w:rsidR="00B070C3" w:rsidRPr="00D42D77" w14:paraId="72346CC8"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7BFF7AB8"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313D949" w14:textId="77777777" w:rsidR="006D104E" w:rsidRPr="00A957A7" w:rsidRDefault="006D104E" w:rsidP="00D42D77">
            <w:pPr>
              <w:rPr>
                <w:sz w:val="22"/>
              </w:rPr>
            </w:pPr>
            <w:r w:rsidRPr="00A957A7">
              <w:rPr>
                <w:sz w:val="22"/>
              </w:rPr>
              <w:t>72</w:t>
            </w:r>
          </w:p>
        </w:tc>
        <w:tc>
          <w:tcPr>
            <w:tcW w:w="4976" w:type="dxa"/>
            <w:tcBorders>
              <w:top w:val="nil"/>
              <w:left w:val="nil"/>
              <w:bottom w:val="nil"/>
              <w:right w:val="nil"/>
            </w:tcBorders>
            <w:tcMar>
              <w:top w:w="128" w:type="dxa"/>
              <w:left w:w="43" w:type="dxa"/>
              <w:bottom w:w="43" w:type="dxa"/>
              <w:right w:w="43" w:type="dxa"/>
            </w:tcMar>
          </w:tcPr>
          <w:p w14:paraId="7B83837B" w14:textId="77777777" w:rsidR="006D104E" w:rsidRPr="00A957A7" w:rsidRDefault="006D104E" w:rsidP="00D42D77">
            <w:pPr>
              <w:rPr>
                <w:sz w:val="22"/>
              </w:rPr>
            </w:pPr>
            <w:proofErr w:type="spellStart"/>
            <w:r w:rsidRPr="00A957A7">
              <w:rPr>
                <w:sz w:val="22"/>
              </w:rPr>
              <w:t>Erstatningar</w:t>
            </w:r>
            <w:proofErr w:type="spellEnd"/>
            <w:r w:rsidRPr="00A957A7">
              <w:rPr>
                <w:sz w:val="22"/>
              </w:rPr>
              <w:t xml:space="preserve"> ved ekspropriasjon og </w:t>
            </w:r>
            <w:proofErr w:type="spellStart"/>
            <w:r w:rsidRPr="00A957A7">
              <w:rPr>
                <w:sz w:val="22"/>
              </w:rPr>
              <w:t>leige</w:t>
            </w:r>
            <w:proofErr w:type="spellEnd"/>
            <w:r w:rsidRPr="00A957A7">
              <w:rPr>
                <w:sz w:val="22"/>
              </w:rPr>
              <w:t xml:space="preserve"> av rett til </w:t>
            </w:r>
            <w:r w:rsidRPr="00A957A7">
              <w:rPr>
                <w:sz w:val="22"/>
              </w:rPr>
              <w:br/>
              <w:t>reinbeite</w:t>
            </w:r>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7F580E33" w14:textId="77777777" w:rsidR="006D104E" w:rsidRPr="00A957A7" w:rsidRDefault="006D104E" w:rsidP="00A957A7">
            <w:pPr>
              <w:jc w:val="right"/>
              <w:rPr>
                <w:sz w:val="22"/>
              </w:rPr>
            </w:pPr>
            <w:r w:rsidRPr="00A957A7">
              <w:rPr>
                <w:sz w:val="22"/>
              </w:rPr>
              <w:t>630 000</w:t>
            </w:r>
          </w:p>
        </w:tc>
        <w:tc>
          <w:tcPr>
            <w:tcW w:w="1665" w:type="dxa"/>
            <w:tcBorders>
              <w:top w:val="nil"/>
              <w:left w:val="nil"/>
              <w:bottom w:val="nil"/>
              <w:right w:val="nil"/>
            </w:tcBorders>
            <w:tcMar>
              <w:top w:w="128" w:type="dxa"/>
              <w:left w:w="43" w:type="dxa"/>
              <w:bottom w:w="43" w:type="dxa"/>
              <w:right w:w="43" w:type="dxa"/>
            </w:tcMar>
            <w:vAlign w:val="bottom"/>
          </w:tcPr>
          <w:p w14:paraId="7025B8EE" w14:textId="77777777" w:rsidR="006D104E" w:rsidRPr="00A957A7" w:rsidRDefault="006D104E" w:rsidP="00A957A7">
            <w:pPr>
              <w:jc w:val="right"/>
              <w:rPr>
                <w:sz w:val="22"/>
              </w:rPr>
            </w:pPr>
          </w:p>
        </w:tc>
      </w:tr>
      <w:tr w:rsidR="00B070C3" w:rsidRPr="00D42D77" w14:paraId="42CEB7F8"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603E2B4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C0EBE39" w14:textId="77777777" w:rsidR="006D104E" w:rsidRPr="00A957A7" w:rsidRDefault="006D104E" w:rsidP="00D42D77">
            <w:pPr>
              <w:rPr>
                <w:sz w:val="22"/>
              </w:rPr>
            </w:pPr>
            <w:r w:rsidRPr="00A957A7">
              <w:rPr>
                <w:sz w:val="22"/>
              </w:rPr>
              <w:t>73</w:t>
            </w:r>
          </w:p>
        </w:tc>
        <w:tc>
          <w:tcPr>
            <w:tcW w:w="4976" w:type="dxa"/>
            <w:tcBorders>
              <w:top w:val="nil"/>
              <w:left w:val="nil"/>
              <w:bottom w:val="nil"/>
              <w:right w:val="nil"/>
            </w:tcBorders>
            <w:tcMar>
              <w:top w:w="128" w:type="dxa"/>
              <w:left w:w="43" w:type="dxa"/>
              <w:bottom w:w="43" w:type="dxa"/>
              <w:right w:w="43" w:type="dxa"/>
            </w:tcMar>
          </w:tcPr>
          <w:p w14:paraId="6CA46779" w14:textId="77777777" w:rsidR="006D104E" w:rsidRPr="00A957A7" w:rsidRDefault="006D104E" w:rsidP="00D42D77">
            <w:pPr>
              <w:rPr>
                <w:sz w:val="22"/>
              </w:rPr>
            </w:pPr>
            <w:r w:rsidRPr="00A957A7">
              <w:rPr>
                <w:sz w:val="22"/>
              </w:rPr>
              <w:t xml:space="preserve">Tilskott til </w:t>
            </w:r>
            <w:proofErr w:type="spellStart"/>
            <w:r w:rsidRPr="00A957A7">
              <w:rPr>
                <w:sz w:val="22"/>
              </w:rPr>
              <w:t>erstatningar</w:t>
            </w:r>
            <w:proofErr w:type="spellEnd"/>
            <w:r w:rsidRPr="00A957A7">
              <w:rPr>
                <w:sz w:val="22"/>
              </w:rPr>
              <w:t xml:space="preserve"> m.m. etter </w:t>
            </w:r>
            <w:proofErr w:type="spellStart"/>
            <w:r w:rsidRPr="00A957A7">
              <w:rPr>
                <w:sz w:val="22"/>
              </w:rPr>
              <w:t>offentlege</w:t>
            </w:r>
            <w:proofErr w:type="spellEnd"/>
            <w:r w:rsidRPr="00A957A7">
              <w:rPr>
                <w:sz w:val="22"/>
              </w:rPr>
              <w:t xml:space="preserve"> pålegg </w:t>
            </w:r>
            <w:r w:rsidRPr="00A957A7">
              <w:rPr>
                <w:sz w:val="22"/>
              </w:rPr>
              <w:br/>
              <w:t>i plante- og husdyrproduksjon</w:t>
            </w:r>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7A2273D5" w14:textId="77777777" w:rsidR="006D104E" w:rsidRPr="00A957A7" w:rsidRDefault="006D104E" w:rsidP="00A957A7">
            <w:pPr>
              <w:jc w:val="right"/>
              <w:rPr>
                <w:sz w:val="22"/>
              </w:rPr>
            </w:pPr>
            <w:r w:rsidRPr="00A957A7">
              <w:rPr>
                <w:sz w:val="22"/>
              </w:rPr>
              <w:t>55 610 000</w:t>
            </w:r>
          </w:p>
        </w:tc>
        <w:tc>
          <w:tcPr>
            <w:tcW w:w="1665" w:type="dxa"/>
            <w:tcBorders>
              <w:top w:val="nil"/>
              <w:left w:val="nil"/>
              <w:bottom w:val="nil"/>
              <w:right w:val="nil"/>
            </w:tcBorders>
            <w:tcMar>
              <w:top w:w="128" w:type="dxa"/>
              <w:left w:w="43" w:type="dxa"/>
              <w:bottom w:w="43" w:type="dxa"/>
              <w:right w:w="43" w:type="dxa"/>
            </w:tcMar>
            <w:vAlign w:val="bottom"/>
          </w:tcPr>
          <w:p w14:paraId="16C29B5B" w14:textId="77777777" w:rsidR="006D104E" w:rsidRPr="00A957A7" w:rsidRDefault="006D104E" w:rsidP="00A957A7">
            <w:pPr>
              <w:jc w:val="right"/>
              <w:rPr>
                <w:sz w:val="22"/>
              </w:rPr>
            </w:pPr>
          </w:p>
        </w:tc>
      </w:tr>
      <w:tr w:rsidR="00B070C3" w:rsidRPr="00D42D77" w14:paraId="0CC60FCB"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F746AA1"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02B6B8C" w14:textId="77777777" w:rsidR="006D104E" w:rsidRPr="00A957A7" w:rsidRDefault="006D104E" w:rsidP="00D42D77">
            <w:pPr>
              <w:rPr>
                <w:sz w:val="22"/>
              </w:rPr>
            </w:pPr>
            <w:r w:rsidRPr="00A957A7">
              <w:rPr>
                <w:sz w:val="22"/>
              </w:rPr>
              <w:t>74</w:t>
            </w:r>
          </w:p>
        </w:tc>
        <w:tc>
          <w:tcPr>
            <w:tcW w:w="4976" w:type="dxa"/>
            <w:tcBorders>
              <w:top w:val="nil"/>
              <w:left w:val="nil"/>
              <w:bottom w:val="nil"/>
              <w:right w:val="nil"/>
            </w:tcBorders>
            <w:tcMar>
              <w:top w:w="128" w:type="dxa"/>
              <w:left w:w="43" w:type="dxa"/>
              <w:bottom w:w="43" w:type="dxa"/>
              <w:right w:w="43" w:type="dxa"/>
            </w:tcMar>
          </w:tcPr>
          <w:p w14:paraId="1CC99129" w14:textId="77777777" w:rsidR="006D104E" w:rsidRPr="00A957A7" w:rsidRDefault="006D104E" w:rsidP="00D42D77">
            <w:pPr>
              <w:rPr>
                <w:sz w:val="22"/>
              </w:rPr>
            </w:pPr>
            <w:r w:rsidRPr="00A957A7">
              <w:rPr>
                <w:sz w:val="22"/>
              </w:rPr>
              <w:t xml:space="preserve">Kompensasjon til </w:t>
            </w:r>
            <w:proofErr w:type="spellStart"/>
            <w:r w:rsidRPr="00A957A7">
              <w:rPr>
                <w:sz w:val="22"/>
              </w:rPr>
              <w:t>dyreeigarar</w:t>
            </w:r>
            <w:proofErr w:type="spellEnd"/>
            <w:r w:rsidRPr="00A957A7">
              <w:rPr>
                <w:sz w:val="22"/>
              </w:rPr>
              <w:t xml:space="preserve"> som blir pålagt beitenekt</w:t>
            </w:r>
          </w:p>
        </w:tc>
        <w:tc>
          <w:tcPr>
            <w:tcW w:w="1559" w:type="dxa"/>
            <w:tcBorders>
              <w:top w:val="nil"/>
              <w:left w:val="nil"/>
              <w:bottom w:val="nil"/>
              <w:right w:val="nil"/>
            </w:tcBorders>
            <w:tcMar>
              <w:top w:w="128" w:type="dxa"/>
              <w:left w:w="43" w:type="dxa"/>
              <w:bottom w:w="43" w:type="dxa"/>
              <w:right w:w="43" w:type="dxa"/>
            </w:tcMar>
            <w:vAlign w:val="bottom"/>
          </w:tcPr>
          <w:p w14:paraId="7BD28751" w14:textId="77777777" w:rsidR="006D104E" w:rsidRPr="00A957A7" w:rsidRDefault="006D104E" w:rsidP="00A957A7">
            <w:pPr>
              <w:jc w:val="right"/>
              <w:rPr>
                <w:sz w:val="22"/>
              </w:rPr>
            </w:pPr>
            <w:r w:rsidRPr="00A957A7">
              <w:rPr>
                <w:sz w:val="22"/>
              </w:rPr>
              <w:t>500 000</w:t>
            </w:r>
          </w:p>
        </w:tc>
        <w:tc>
          <w:tcPr>
            <w:tcW w:w="1665" w:type="dxa"/>
            <w:tcBorders>
              <w:top w:val="nil"/>
              <w:left w:val="nil"/>
              <w:bottom w:val="nil"/>
              <w:right w:val="nil"/>
            </w:tcBorders>
            <w:tcMar>
              <w:top w:w="128" w:type="dxa"/>
              <w:left w:w="43" w:type="dxa"/>
              <w:bottom w:w="43" w:type="dxa"/>
              <w:right w:w="43" w:type="dxa"/>
            </w:tcMar>
            <w:vAlign w:val="bottom"/>
          </w:tcPr>
          <w:p w14:paraId="569E2A35" w14:textId="77777777" w:rsidR="006D104E" w:rsidRPr="00A957A7" w:rsidRDefault="006D104E" w:rsidP="00A957A7">
            <w:pPr>
              <w:jc w:val="right"/>
              <w:rPr>
                <w:sz w:val="22"/>
              </w:rPr>
            </w:pPr>
          </w:p>
        </w:tc>
      </w:tr>
      <w:tr w:rsidR="00B070C3" w:rsidRPr="00D42D77" w14:paraId="1230D527"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25589EBD"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3CE70C8" w14:textId="77777777" w:rsidR="006D104E" w:rsidRPr="00A957A7" w:rsidRDefault="006D104E" w:rsidP="00D42D77">
            <w:pPr>
              <w:rPr>
                <w:sz w:val="22"/>
              </w:rPr>
            </w:pPr>
            <w:r w:rsidRPr="00A957A7">
              <w:rPr>
                <w:sz w:val="22"/>
              </w:rPr>
              <w:t>75</w:t>
            </w:r>
          </w:p>
        </w:tc>
        <w:tc>
          <w:tcPr>
            <w:tcW w:w="4976" w:type="dxa"/>
            <w:tcBorders>
              <w:top w:val="nil"/>
              <w:left w:val="nil"/>
              <w:bottom w:val="nil"/>
              <w:right w:val="nil"/>
            </w:tcBorders>
            <w:tcMar>
              <w:top w:w="128" w:type="dxa"/>
              <w:left w:w="43" w:type="dxa"/>
              <w:bottom w:w="43" w:type="dxa"/>
              <w:right w:w="43" w:type="dxa"/>
            </w:tcMar>
          </w:tcPr>
          <w:p w14:paraId="31C9845F" w14:textId="77777777" w:rsidR="006D104E" w:rsidRPr="00A957A7" w:rsidRDefault="006D104E" w:rsidP="00D42D77">
            <w:pPr>
              <w:rPr>
                <w:sz w:val="22"/>
              </w:rPr>
            </w:pPr>
            <w:r w:rsidRPr="00A957A7">
              <w:rPr>
                <w:sz w:val="22"/>
              </w:rPr>
              <w:t xml:space="preserve">Støtte til jordbruks- og veksthusnæringa for </w:t>
            </w:r>
            <w:r w:rsidRPr="00A957A7">
              <w:rPr>
                <w:sz w:val="22"/>
              </w:rPr>
              <w:br/>
              <w:t>ekstraordinære straumutgifter</w:t>
            </w:r>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1AE7F094" w14:textId="77777777" w:rsidR="006D104E" w:rsidRPr="00A957A7" w:rsidRDefault="006D104E" w:rsidP="00A957A7">
            <w:pPr>
              <w:jc w:val="right"/>
              <w:rPr>
                <w:sz w:val="22"/>
              </w:rPr>
            </w:pPr>
            <w:r w:rsidRPr="00A957A7">
              <w:rPr>
                <w:sz w:val="22"/>
              </w:rPr>
              <w:t>79 000 000</w:t>
            </w:r>
          </w:p>
        </w:tc>
        <w:tc>
          <w:tcPr>
            <w:tcW w:w="1665" w:type="dxa"/>
            <w:tcBorders>
              <w:top w:val="nil"/>
              <w:left w:val="nil"/>
              <w:bottom w:val="nil"/>
              <w:right w:val="nil"/>
            </w:tcBorders>
            <w:tcMar>
              <w:top w:w="128" w:type="dxa"/>
              <w:left w:w="43" w:type="dxa"/>
              <w:bottom w:w="43" w:type="dxa"/>
              <w:right w:w="43" w:type="dxa"/>
            </w:tcMar>
            <w:vAlign w:val="bottom"/>
          </w:tcPr>
          <w:p w14:paraId="4F051CDB" w14:textId="77777777" w:rsidR="006D104E" w:rsidRPr="00A957A7" w:rsidRDefault="006D104E" w:rsidP="00A957A7">
            <w:pPr>
              <w:jc w:val="right"/>
              <w:rPr>
                <w:sz w:val="22"/>
              </w:rPr>
            </w:pPr>
          </w:p>
        </w:tc>
      </w:tr>
      <w:tr w:rsidR="00B070C3" w:rsidRPr="00D42D77" w14:paraId="56BD26AA"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766DF99A"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40D913D" w14:textId="77777777" w:rsidR="006D104E" w:rsidRPr="00A957A7" w:rsidRDefault="006D104E" w:rsidP="00D42D77">
            <w:pPr>
              <w:rPr>
                <w:sz w:val="22"/>
              </w:rPr>
            </w:pPr>
            <w:r w:rsidRPr="00A957A7">
              <w:rPr>
                <w:sz w:val="22"/>
              </w:rPr>
              <w:t>77</w:t>
            </w:r>
          </w:p>
        </w:tc>
        <w:tc>
          <w:tcPr>
            <w:tcW w:w="4976" w:type="dxa"/>
            <w:tcBorders>
              <w:top w:val="nil"/>
              <w:left w:val="nil"/>
              <w:bottom w:val="nil"/>
              <w:right w:val="nil"/>
            </w:tcBorders>
            <w:tcMar>
              <w:top w:w="128" w:type="dxa"/>
              <w:left w:w="43" w:type="dxa"/>
              <w:bottom w:w="43" w:type="dxa"/>
              <w:right w:w="43" w:type="dxa"/>
            </w:tcMar>
          </w:tcPr>
          <w:p w14:paraId="4789BA96" w14:textId="77777777" w:rsidR="006D104E" w:rsidRPr="00A957A7" w:rsidRDefault="006D104E" w:rsidP="00D42D77">
            <w:pPr>
              <w:rPr>
                <w:sz w:val="22"/>
              </w:rPr>
            </w:pPr>
            <w:r w:rsidRPr="00A957A7">
              <w:rPr>
                <w:sz w:val="22"/>
              </w:rPr>
              <w:t>Tilskott til kompensasjon ved avvikling av pelsdyrhald</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09C7D5DA" w14:textId="77777777" w:rsidR="006D104E" w:rsidRPr="00A957A7" w:rsidRDefault="006D104E" w:rsidP="00A957A7">
            <w:pPr>
              <w:jc w:val="right"/>
              <w:rPr>
                <w:sz w:val="22"/>
              </w:rPr>
            </w:pPr>
            <w:r w:rsidRPr="00A957A7">
              <w:rPr>
                <w:sz w:val="22"/>
              </w:rPr>
              <w:t>50 000 000</w:t>
            </w:r>
          </w:p>
        </w:tc>
        <w:tc>
          <w:tcPr>
            <w:tcW w:w="1665" w:type="dxa"/>
            <w:tcBorders>
              <w:top w:val="nil"/>
              <w:left w:val="nil"/>
              <w:bottom w:val="nil"/>
              <w:right w:val="nil"/>
            </w:tcBorders>
            <w:tcMar>
              <w:top w:w="128" w:type="dxa"/>
              <w:left w:w="43" w:type="dxa"/>
              <w:bottom w:w="43" w:type="dxa"/>
              <w:right w:w="43" w:type="dxa"/>
            </w:tcMar>
            <w:vAlign w:val="bottom"/>
          </w:tcPr>
          <w:p w14:paraId="5263B900" w14:textId="77777777" w:rsidR="006D104E" w:rsidRPr="00A957A7" w:rsidRDefault="006D104E" w:rsidP="00A957A7">
            <w:pPr>
              <w:jc w:val="right"/>
              <w:rPr>
                <w:sz w:val="22"/>
              </w:rPr>
            </w:pPr>
          </w:p>
        </w:tc>
      </w:tr>
      <w:tr w:rsidR="00B070C3" w:rsidRPr="00D42D77" w14:paraId="2DD1DC5C"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318136A7"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51A77EA" w14:textId="77777777" w:rsidR="006D104E" w:rsidRPr="00A957A7" w:rsidRDefault="006D104E" w:rsidP="00D42D77">
            <w:pPr>
              <w:rPr>
                <w:sz w:val="22"/>
              </w:rPr>
            </w:pPr>
            <w:r w:rsidRPr="00A957A7">
              <w:rPr>
                <w:sz w:val="22"/>
              </w:rPr>
              <w:t>79</w:t>
            </w:r>
          </w:p>
        </w:tc>
        <w:tc>
          <w:tcPr>
            <w:tcW w:w="4976" w:type="dxa"/>
            <w:tcBorders>
              <w:top w:val="nil"/>
              <w:left w:val="nil"/>
              <w:bottom w:val="nil"/>
              <w:right w:val="nil"/>
            </w:tcBorders>
            <w:tcMar>
              <w:top w:w="128" w:type="dxa"/>
              <w:left w:w="43" w:type="dxa"/>
              <w:bottom w:w="43" w:type="dxa"/>
              <w:right w:w="43" w:type="dxa"/>
            </w:tcMar>
          </w:tcPr>
          <w:p w14:paraId="23771E48" w14:textId="77777777" w:rsidR="006D104E" w:rsidRPr="00A957A7" w:rsidRDefault="006D104E" w:rsidP="00D42D77">
            <w:pPr>
              <w:rPr>
                <w:sz w:val="22"/>
              </w:rPr>
            </w:pPr>
            <w:r w:rsidRPr="00A957A7">
              <w:rPr>
                <w:sz w:val="22"/>
              </w:rPr>
              <w:t xml:space="preserve">Tilskott til reindrifta for del av verdiskaping </w:t>
            </w:r>
            <w:proofErr w:type="spellStart"/>
            <w:r w:rsidRPr="00A957A7">
              <w:rPr>
                <w:sz w:val="22"/>
              </w:rPr>
              <w:t>frå</w:t>
            </w:r>
            <w:proofErr w:type="spellEnd"/>
            <w:r w:rsidRPr="00A957A7">
              <w:rPr>
                <w:sz w:val="22"/>
              </w:rPr>
              <w:t xml:space="preserve"> </w:t>
            </w:r>
            <w:r w:rsidRPr="00A957A7">
              <w:rPr>
                <w:sz w:val="22"/>
              </w:rPr>
              <w:br/>
              <w:t>vindkraft</w:t>
            </w:r>
          </w:p>
        </w:tc>
        <w:tc>
          <w:tcPr>
            <w:tcW w:w="1559" w:type="dxa"/>
            <w:tcBorders>
              <w:top w:val="nil"/>
              <w:left w:val="nil"/>
              <w:bottom w:val="nil"/>
              <w:right w:val="nil"/>
            </w:tcBorders>
            <w:tcMar>
              <w:top w:w="128" w:type="dxa"/>
              <w:left w:w="43" w:type="dxa"/>
              <w:bottom w:w="43" w:type="dxa"/>
              <w:right w:w="43" w:type="dxa"/>
            </w:tcMar>
            <w:vAlign w:val="bottom"/>
          </w:tcPr>
          <w:p w14:paraId="2BD17491" w14:textId="77777777" w:rsidR="006D104E" w:rsidRPr="00A957A7" w:rsidRDefault="006D104E" w:rsidP="00A957A7">
            <w:pPr>
              <w:jc w:val="right"/>
              <w:rPr>
                <w:sz w:val="22"/>
              </w:rPr>
            </w:pPr>
            <w:r w:rsidRPr="00A957A7">
              <w:rPr>
                <w:sz w:val="22"/>
              </w:rPr>
              <w:t>6 271 000</w:t>
            </w:r>
          </w:p>
        </w:tc>
        <w:tc>
          <w:tcPr>
            <w:tcW w:w="1665" w:type="dxa"/>
            <w:tcBorders>
              <w:top w:val="nil"/>
              <w:left w:val="nil"/>
              <w:bottom w:val="nil"/>
              <w:right w:val="nil"/>
            </w:tcBorders>
            <w:tcMar>
              <w:top w:w="128" w:type="dxa"/>
              <w:left w:w="43" w:type="dxa"/>
              <w:bottom w:w="43" w:type="dxa"/>
              <w:right w:w="43" w:type="dxa"/>
            </w:tcMar>
            <w:vAlign w:val="bottom"/>
          </w:tcPr>
          <w:p w14:paraId="1D71B24C" w14:textId="77777777" w:rsidR="006D104E" w:rsidRPr="00A957A7" w:rsidRDefault="006D104E" w:rsidP="00A957A7">
            <w:pPr>
              <w:jc w:val="right"/>
              <w:rPr>
                <w:sz w:val="22"/>
              </w:rPr>
            </w:pPr>
          </w:p>
        </w:tc>
      </w:tr>
      <w:tr w:rsidR="00B070C3" w:rsidRPr="00D42D77" w14:paraId="6C22DB7C"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6FF8B96"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49AF559" w14:textId="77777777" w:rsidR="006D104E" w:rsidRPr="00A957A7" w:rsidRDefault="006D104E" w:rsidP="00D42D77">
            <w:pPr>
              <w:rPr>
                <w:sz w:val="22"/>
              </w:rPr>
            </w:pPr>
            <w:r w:rsidRPr="00A957A7">
              <w:rPr>
                <w:sz w:val="22"/>
              </w:rPr>
              <w:t>83</w:t>
            </w:r>
          </w:p>
        </w:tc>
        <w:tc>
          <w:tcPr>
            <w:tcW w:w="4976" w:type="dxa"/>
            <w:tcBorders>
              <w:top w:val="nil"/>
              <w:left w:val="nil"/>
              <w:bottom w:val="nil"/>
              <w:right w:val="nil"/>
            </w:tcBorders>
            <w:tcMar>
              <w:top w:w="128" w:type="dxa"/>
              <w:left w:w="43" w:type="dxa"/>
              <w:bottom w:w="43" w:type="dxa"/>
              <w:right w:w="43" w:type="dxa"/>
            </w:tcMar>
          </w:tcPr>
          <w:p w14:paraId="77C33AD5" w14:textId="77777777" w:rsidR="006D104E" w:rsidRPr="00A957A7" w:rsidRDefault="006D104E" w:rsidP="00D42D77">
            <w:pPr>
              <w:rPr>
                <w:sz w:val="22"/>
              </w:rPr>
            </w:pPr>
            <w:r w:rsidRPr="00A957A7">
              <w:rPr>
                <w:sz w:val="22"/>
              </w:rPr>
              <w:t>Tiltak for sameksistens mellom reindrift og jordbruk</w:t>
            </w:r>
          </w:p>
        </w:tc>
        <w:tc>
          <w:tcPr>
            <w:tcW w:w="1559" w:type="dxa"/>
            <w:tcBorders>
              <w:top w:val="nil"/>
              <w:left w:val="nil"/>
              <w:bottom w:val="nil"/>
              <w:right w:val="nil"/>
            </w:tcBorders>
            <w:tcMar>
              <w:top w:w="128" w:type="dxa"/>
              <w:left w:w="43" w:type="dxa"/>
              <w:bottom w:w="43" w:type="dxa"/>
              <w:right w:w="43" w:type="dxa"/>
            </w:tcMar>
            <w:vAlign w:val="bottom"/>
          </w:tcPr>
          <w:p w14:paraId="17B505FA" w14:textId="77777777" w:rsidR="006D104E" w:rsidRPr="00A957A7" w:rsidRDefault="006D104E" w:rsidP="00A957A7">
            <w:pPr>
              <w:jc w:val="right"/>
              <w:rPr>
                <w:sz w:val="22"/>
              </w:rPr>
            </w:pPr>
            <w:r w:rsidRPr="00A957A7">
              <w:rPr>
                <w:sz w:val="22"/>
              </w:rPr>
              <w:t>20 000 000</w:t>
            </w:r>
          </w:p>
        </w:tc>
        <w:tc>
          <w:tcPr>
            <w:tcW w:w="1665" w:type="dxa"/>
            <w:tcBorders>
              <w:top w:val="nil"/>
              <w:left w:val="nil"/>
              <w:bottom w:val="nil"/>
              <w:right w:val="nil"/>
            </w:tcBorders>
            <w:tcMar>
              <w:top w:w="128" w:type="dxa"/>
              <w:left w:w="43" w:type="dxa"/>
              <w:bottom w:w="43" w:type="dxa"/>
              <w:right w:w="43" w:type="dxa"/>
            </w:tcMar>
            <w:vAlign w:val="bottom"/>
          </w:tcPr>
          <w:p w14:paraId="16B30065" w14:textId="77777777" w:rsidR="006D104E" w:rsidRPr="00A957A7" w:rsidRDefault="006D104E" w:rsidP="00A957A7">
            <w:pPr>
              <w:jc w:val="right"/>
              <w:rPr>
                <w:sz w:val="22"/>
              </w:rPr>
            </w:pPr>
            <w:r w:rsidRPr="00A957A7">
              <w:rPr>
                <w:sz w:val="22"/>
              </w:rPr>
              <w:t>847 648 000</w:t>
            </w:r>
          </w:p>
        </w:tc>
      </w:tr>
      <w:tr w:rsidR="00B070C3" w:rsidRPr="00D42D77" w14:paraId="3AF604C8"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04B181D" w14:textId="77777777" w:rsidR="006D104E" w:rsidRPr="00A957A7" w:rsidRDefault="006D104E" w:rsidP="00D42D77">
            <w:pPr>
              <w:rPr>
                <w:sz w:val="22"/>
              </w:rPr>
            </w:pPr>
            <w:r w:rsidRPr="00A957A7">
              <w:rPr>
                <w:sz w:val="22"/>
              </w:rPr>
              <w:t>1148</w:t>
            </w:r>
          </w:p>
        </w:tc>
        <w:tc>
          <w:tcPr>
            <w:tcW w:w="680" w:type="dxa"/>
            <w:tcBorders>
              <w:top w:val="nil"/>
              <w:left w:val="nil"/>
              <w:bottom w:val="nil"/>
              <w:right w:val="nil"/>
            </w:tcBorders>
            <w:tcMar>
              <w:top w:w="128" w:type="dxa"/>
              <w:left w:w="43" w:type="dxa"/>
              <w:bottom w:w="43" w:type="dxa"/>
              <w:right w:w="43" w:type="dxa"/>
            </w:tcMar>
          </w:tcPr>
          <w:p w14:paraId="2BE8D1F3"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1DCB20B6" w14:textId="77777777" w:rsidR="006D104E" w:rsidRPr="00A957A7" w:rsidRDefault="006D104E" w:rsidP="00D42D77">
            <w:pPr>
              <w:rPr>
                <w:sz w:val="22"/>
              </w:rPr>
            </w:pPr>
            <w:r w:rsidRPr="00A957A7">
              <w:rPr>
                <w:sz w:val="22"/>
              </w:rPr>
              <w:t xml:space="preserve">Naturskade – </w:t>
            </w:r>
            <w:proofErr w:type="spellStart"/>
            <w:r w:rsidRPr="00A957A7">
              <w:rPr>
                <w:sz w:val="22"/>
              </w:rPr>
              <w:t>erstatningar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14B299E5"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22C6AD60" w14:textId="77777777" w:rsidR="006D104E" w:rsidRPr="00A957A7" w:rsidRDefault="006D104E" w:rsidP="00A957A7">
            <w:pPr>
              <w:jc w:val="right"/>
              <w:rPr>
                <w:sz w:val="22"/>
              </w:rPr>
            </w:pPr>
          </w:p>
        </w:tc>
      </w:tr>
      <w:tr w:rsidR="00B070C3" w:rsidRPr="00D42D77" w14:paraId="53413435"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B223C62"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B733945"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4E68D259" w14:textId="77777777" w:rsidR="006D104E" w:rsidRPr="00A957A7" w:rsidRDefault="006D104E" w:rsidP="00D42D77">
            <w:pPr>
              <w:rPr>
                <w:sz w:val="22"/>
              </w:rPr>
            </w:pPr>
            <w:r w:rsidRPr="00A957A7">
              <w:rPr>
                <w:sz w:val="22"/>
              </w:rPr>
              <w:t xml:space="preserve">Naturskade – </w:t>
            </w:r>
            <w:proofErr w:type="spellStart"/>
            <w:r w:rsidRPr="00A957A7">
              <w:rPr>
                <w:sz w:val="22"/>
              </w:rPr>
              <w:t>erstatningar</w:t>
            </w:r>
            <w:proofErr w:type="spellEnd"/>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265A88B6" w14:textId="77777777" w:rsidR="006D104E" w:rsidRPr="00A957A7" w:rsidRDefault="006D104E" w:rsidP="00A957A7">
            <w:pPr>
              <w:jc w:val="right"/>
              <w:rPr>
                <w:sz w:val="22"/>
              </w:rPr>
            </w:pPr>
            <w:r w:rsidRPr="00A957A7">
              <w:rPr>
                <w:sz w:val="22"/>
              </w:rPr>
              <w:t>173 100 000</w:t>
            </w:r>
          </w:p>
        </w:tc>
        <w:tc>
          <w:tcPr>
            <w:tcW w:w="1665" w:type="dxa"/>
            <w:tcBorders>
              <w:top w:val="nil"/>
              <w:left w:val="nil"/>
              <w:bottom w:val="nil"/>
              <w:right w:val="nil"/>
            </w:tcBorders>
            <w:tcMar>
              <w:top w:w="128" w:type="dxa"/>
              <w:left w:w="43" w:type="dxa"/>
              <w:bottom w:w="43" w:type="dxa"/>
              <w:right w:w="43" w:type="dxa"/>
            </w:tcMar>
            <w:vAlign w:val="bottom"/>
          </w:tcPr>
          <w:p w14:paraId="7A3B6290" w14:textId="77777777" w:rsidR="006D104E" w:rsidRPr="00A957A7" w:rsidRDefault="006D104E" w:rsidP="00A957A7">
            <w:pPr>
              <w:jc w:val="right"/>
              <w:rPr>
                <w:sz w:val="22"/>
              </w:rPr>
            </w:pPr>
            <w:r w:rsidRPr="00A957A7">
              <w:rPr>
                <w:sz w:val="22"/>
              </w:rPr>
              <w:t>173 100 000</w:t>
            </w:r>
          </w:p>
        </w:tc>
      </w:tr>
      <w:tr w:rsidR="00B070C3" w:rsidRPr="00D42D77" w14:paraId="701F21C7"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77CC5E0" w14:textId="77777777" w:rsidR="006D104E" w:rsidRPr="00A957A7" w:rsidRDefault="006D104E" w:rsidP="00D42D77">
            <w:pPr>
              <w:rPr>
                <w:sz w:val="22"/>
              </w:rPr>
            </w:pPr>
            <w:r w:rsidRPr="00A957A7">
              <w:rPr>
                <w:sz w:val="22"/>
              </w:rPr>
              <w:t>1149</w:t>
            </w:r>
          </w:p>
        </w:tc>
        <w:tc>
          <w:tcPr>
            <w:tcW w:w="680" w:type="dxa"/>
            <w:tcBorders>
              <w:top w:val="nil"/>
              <w:left w:val="nil"/>
              <w:bottom w:val="nil"/>
              <w:right w:val="nil"/>
            </w:tcBorders>
            <w:tcMar>
              <w:top w:w="128" w:type="dxa"/>
              <w:left w:w="43" w:type="dxa"/>
              <w:bottom w:w="43" w:type="dxa"/>
              <w:right w:w="43" w:type="dxa"/>
            </w:tcMar>
          </w:tcPr>
          <w:p w14:paraId="58BFD613"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52847D7A" w14:textId="77777777" w:rsidR="006D104E" w:rsidRPr="00A957A7" w:rsidRDefault="006D104E" w:rsidP="00D42D77">
            <w:pPr>
              <w:rPr>
                <w:sz w:val="22"/>
              </w:rPr>
            </w:pPr>
            <w:r w:rsidRPr="00A957A7">
              <w:rPr>
                <w:sz w:val="22"/>
              </w:rPr>
              <w:t>Verdiskapings- og utviklingstiltak i landbruket</w:t>
            </w:r>
          </w:p>
        </w:tc>
        <w:tc>
          <w:tcPr>
            <w:tcW w:w="1559" w:type="dxa"/>
            <w:tcBorders>
              <w:top w:val="nil"/>
              <w:left w:val="nil"/>
              <w:bottom w:val="nil"/>
              <w:right w:val="nil"/>
            </w:tcBorders>
            <w:tcMar>
              <w:top w:w="128" w:type="dxa"/>
              <w:left w:w="43" w:type="dxa"/>
              <w:bottom w:w="43" w:type="dxa"/>
              <w:right w:w="43" w:type="dxa"/>
            </w:tcMar>
            <w:vAlign w:val="bottom"/>
          </w:tcPr>
          <w:p w14:paraId="3FCEA4B6"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7591A977" w14:textId="77777777" w:rsidR="006D104E" w:rsidRPr="00A957A7" w:rsidRDefault="006D104E" w:rsidP="00A957A7">
            <w:pPr>
              <w:jc w:val="right"/>
              <w:rPr>
                <w:sz w:val="22"/>
              </w:rPr>
            </w:pPr>
          </w:p>
        </w:tc>
      </w:tr>
      <w:tr w:rsidR="00B070C3" w:rsidRPr="00D42D77" w14:paraId="295A118C"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755FD0B1"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7D60AD0"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6969B8C8" w14:textId="77777777" w:rsidR="006D104E" w:rsidRPr="00A957A7" w:rsidRDefault="006D104E" w:rsidP="00D42D77">
            <w:pPr>
              <w:rPr>
                <w:sz w:val="22"/>
              </w:rPr>
            </w:pPr>
            <w:r w:rsidRPr="00A957A7">
              <w:rPr>
                <w:sz w:val="22"/>
              </w:rPr>
              <w:t>Tilskott til verdiskapingstiltak i skogbruket</w:t>
            </w:r>
            <w:r w:rsidRPr="00A957A7">
              <w:rPr>
                <w:rStyle w:val="kursiv"/>
                <w:sz w:val="22"/>
              </w:rPr>
              <w:t xml:space="preserve">, </w:t>
            </w:r>
            <w:r w:rsidRPr="00A957A7">
              <w:rPr>
                <w:rStyle w:val="kursiv"/>
                <w:sz w:val="22"/>
              </w:rPr>
              <w:br/>
              <w:t>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17E2CE2A" w14:textId="77777777" w:rsidR="006D104E" w:rsidRPr="00A957A7" w:rsidRDefault="006D104E" w:rsidP="00A957A7">
            <w:pPr>
              <w:jc w:val="right"/>
              <w:rPr>
                <w:sz w:val="22"/>
              </w:rPr>
            </w:pPr>
            <w:r w:rsidRPr="00A957A7">
              <w:rPr>
                <w:sz w:val="22"/>
              </w:rPr>
              <w:t>37 932 000</w:t>
            </w:r>
          </w:p>
        </w:tc>
        <w:tc>
          <w:tcPr>
            <w:tcW w:w="1665" w:type="dxa"/>
            <w:tcBorders>
              <w:top w:val="nil"/>
              <w:left w:val="nil"/>
              <w:bottom w:val="nil"/>
              <w:right w:val="nil"/>
            </w:tcBorders>
            <w:tcMar>
              <w:top w:w="128" w:type="dxa"/>
              <w:left w:w="43" w:type="dxa"/>
              <w:bottom w:w="43" w:type="dxa"/>
              <w:right w:w="43" w:type="dxa"/>
            </w:tcMar>
            <w:vAlign w:val="bottom"/>
          </w:tcPr>
          <w:p w14:paraId="730BDE3F" w14:textId="77777777" w:rsidR="006D104E" w:rsidRPr="00A957A7" w:rsidRDefault="006D104E" w:rsidP="00A957A7">
            <w:pPr>
              <w:jc w:val="right"/>
              <w:rPr>
                <w:sz w:val="22"/>
              </w:rPr>
            </w:pPr>
          </w:p>
        </w:tc>
      </w:tr>
      <w:tr w:rsidR="00B070C3" w:rsidRPr="00D42D77" w14:paraId="6FBBB0F7"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7F5FE8AB"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D6DECE5" w14:textId="77777777" w:rsidR="006D104E" w:rsidRPr="00A957A7" w:rsidRDefault="006D104E" w:rsidP="00D42D77">
            <w:pPr>
              <w:rPr>
                <w:sz w:val="22"/>
              </w:rPr>
            </w:pPr>
            <w:r w:rsidRPr="00A957A7">
              <w:rPr>
                <w:sz w:val="22"/>
              </w:rPr>
              <w:t>73</w:t>
            </w:r>
          </w:p>
        </w:tc>
        <w:tc>
          <w:tcPr>
            <w:tcW w:w="4976" w:type="dxa"/>
            <w:tcBorders>
              <w:top w:val="nil"/>
              <w:left w:val="nil"/>
              <w:bottom w:val="nil"/>
              <w:right w:val="nil"/>
            </w:tcBorders>
            <w:tcMar>
              <w:top w:w="128" w:type="dxa"/>
              <w:left w:w="43" w:type="dxa"/>
              <w:bottom w:w="43" w:type="dxa"/>
              <w:right w:w="43" w:type="dxa"/>
            </w:tcMar>
          </w:tcPr>
          <w:p w14:paraId="1D25E1F0" w14:textId="77777777" w:rsidR="006D104E" w:rsidRPr="00A957A7" w:rsidRDefault="006D104E" w:rsidP="00D42D77">
            <w:pPr>
              <w:rPr>
                <w:sz w:val="22"/>
              </w:rPr>
            </w:pPr>
            <w:r w:rsidRPr="00A957A7">
              <w:rPr>
                <w:sz w:val="22"/>
              </w:rPr>
              <w:t>Tilskott til skog- og klimatiltak</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5159785F" w14:textId="77777777" w:rsidR="006D104E" w:rsidRPr="00A957A7" w:rsidRDefault="006D104E" w:rsidP="00A957A7">
            <w:pPr>
              <w:jc w:val="right"/>
              <w:rPr>
                <w:sz w:val="22"/>
              </w:rPr>
            </w:pPr>
            <w:r w:rsidRPr="00A957A7">
              <w:rPr>
                <w:sz w:val="22"/>
              </w:rPr>
              <w:t>56 000 000</w:t>
            </w:r>
          </w:p>
        </w:tc>
        <w:tc>
          <w:tcPr>
            <w:tcW w:w="1665" w:type="dxa"/>
            <w:tcBorders>
              <w:top w:val="nil"/>
              <w:left w:val="nil"/>
              <w:bottom w:val="nil"/>
              <w:right w:val="nil"/>
            </w:tcBorders>
            <w:tcMar>
              <w:top w:w="128" w:type="dxa"/>
              <w:left w:w="43" w:type="dxa"/>
              <w:bottom w:w="43" w:type="dxa"/>
              <w:right w:w="43" w:type="dxa"/>
            </w:tcMar>
            <w:vAlign w:val="bottom"/>
          </w:tcPr>
          <w:p w14:paraId="706BB996" w14:textId="77777777" w:rsidR="006D104E" w:rsidRPr="00A957A7" w:rsidRDefault="006D104E" w:rsidP="00A957A7">
            <w:pPr>
              <w:jc w:val="right"/>
              <w:rPr>
                <w:sz w:val="22"/>
              </w:rPr>
            </w:pPr>
            <w:r w:rsidRPr="00A957A7">
              <w:rPr>
                <w:sz w:val="22"/>
              </w:rPr>
              <w:t>93 932 000</w:t>
            </w:r>
          </w:p>
        </w:tc>
      </w:tr>
      <w:tr w:rsidR="00B070C3" w:rsidRPr="00D42D77" w14:paraId="66636A9F"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E80EF24" w14:textId="77777777" w:rsidR="006D104E" w:rsidRPr="00A957A7" w:rsidRDefault="006D104E" w:rsidP="00D42D77">
            <w:pPr>
              <w:rPr>
                <w:sz w:val="22"/>
              </w:rPr>
            </w:pPr>
            <w:r w:rsidRPr="00A957A7">
              <w:rPr>
                <w:sz w:val="22"/>
              </w:rPr>
              <w:t>1150</w:t>
            </w:r>
          </w:p>
        </w:tc>
        <w:tc>
          <w:tcPr>
            <w:tcW w:w="680" w:type="dxa"/>
            <w:tcBorders>
              <w:top w:val="nil"/>
              <w:left w:val="nil"/>
              <w:bottom w:val="nil"/>
              <w:right w:val="nil"/>
            </w:tcBorders>
            <w:tcMar>
              <w:top w:w="128" w:type="dxa"/>
              <w:left w:w="43" w:type="dxa"/>
              <w:bottom w:w="43" w:type="dxa"/>
              <w:right w:w="43" w:type="dxa"/>
            </w:tcMar>
          </w:tcPr>
          <w:p w14:paraId="0362F1DA"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05E4ED66" w14:textId="77777777" w:rsidR="006D104E" w:rsidRPr="00A957A7" w:rsidRDefault="006D104E" w:rsidP="00D42D77">
            <w:pPr>
              <w:rPr>
                <w:sz w:val="22"/>
              </w:rPr>
            </w:pPr>
            <w:r w:rsidRPr="00A957A7">
              <w:rPr>
                <w:sz w:val="22"/>
              </w:rPr>
              <w:t>Til gjennomføring av jordbruksavtalen m.m.</w:t>
            </w:r>
          </w:p>
        </w:tc>
        <w:tc>
          <w:tcPr>
            <w:tcW w:w="1559" w:type="dxa"/>
            <w:tcBorders>
              <w:top w:val="nil"/>
              <w:left w:val="nil"/>
              <w:bottom w:val="nil"/>
              <w:right w:val="nil"/>
            </w:tcBorders>
            <w:tcMar>
              <w:top w:w="128" w:type="dxa"/>
              <w:left w:w="43" w:type="dxa"/>
              <w:bottom w:w="43" w:type="dxa"/>
              <w:right w:w="43" w:type="dxa"/>
            </w:tcMar>
            <w:vAlign w:val="bottom"/>
          </w:tcPr>
          <w:p w14:paraId="3A74142F"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12371669" w14:textId="77777777" w:rsidR="006D104E" w:rsidRPr="00A957A7" w:rsidRDefault="006D104E" w:rsidP="00A957A7">
            <w:pPr>
              <w:jc w:val="right"/>
              <w:rPr>
                <w:sz w:val="22"/>
              </w:rPr>
            </w:pPr>
          </w:p>
        </w:tc>
      </w:tr>
      <w:tr w:rsidR="00B070C3" w:rsidRPr="00D42D77" w14:paraId="60F6E698"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EFE439C"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B747616" w14:textId="77777777" w:rsidR="006D104E" w:rsidRPr="00A957A7" w:rsidRDefault="006D104E" w:rsidP="00D42D77">
            <w:pPr>
              <w:rPr>
                <w:sz w:val="22"/>
              </w:rPr>
            </w:pPr>
            <w:r w:rsidRPr="00A957A7">
              <w:rPr>
                <w:sz w:val="22"/>
              </w:rPr>
              <w:t>21</w:t>
            </w:r>
          </w:p>
        </w:tc>
        <w:tc>
          <w:tcPr>
            <w:tcW w:w="4976" w:type="dxa"/>
            <w:tcBorders>
              <w:top w:val="nil"/>
              <w:left w:val="nil"/>
              <w:bottom w:val="nil"/>
              <w:right w:val="nil"/>
            </w:tcBorders>
            <w:tcMar>
              <w:top w:w="128" w:type="dxa"/>
              <w:left w:w="43" w:type="dxa"/>
              <w:bottom w:w="43" w:type="dxa"/>
              <w:right w:w="43" w:type="dxa"/>
            </w:tcMar>
          </w:tcPr>
          <w:p w14:paraId="4DE30F98" w14:textId="77777777" w:rsidR="006D104E" w:rsidRPr="00A957A7" w:rsidRDefault="006D104E" w:rsidP="00D42D77">
            <w:pPr>
              <w:rPr>
                <w:sz w:val="22"/>
              </w:rPr>
            </w:pPr>
            <w:r w:rsidRPr="00A957A7">
              <w:rPr>
                <w:sz w:val="22"/>
              </w:rPr>
              <w:t>Spesielle driftsutgifter</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1ADA1FC0" w14:textId="77777777" w:rsidR="006D104E" w:rsidRPr="00A957A7" w:rsidRDefault="006D104E" w:rsidP="00A957A7">
            <w:pPr>
              <w:jc w:val="right"/>
              <w:rPr>
                <w:sz w:val="22"/>
              </w:rPr>
            </w:pPr>
            <w:r w:rsidRPr="00A957A7">
              <w:rPr>
                <w:sz w:val="22"/>
              </w:rPr>
              <w:t>39 200 000</w:t>
            </w:r>
          </w:p>
        </w:tc>
        <w:tc>
          <w:tcPr>
            <w:tcW w:w="1665" w:type="dxa"/>
            <w:tcBorders>
              <w:top w:val="nil"/>
              <w:left w:val="nil"/>
              <w:bottom w:val="nil"/>
              <w:right w:val="nil"/>
            </w:tcBorders>
            <w:tcMar>
              <w:top w:w="128" w:type="dxa"/>
              <w:left w:w="43" w:type="dxa"/>
              <w:bottom w:w="43" w:type="dxa"/>
              <w:right w:w="43" w:type="dxa"/>
            </w:tcMar>
            <w:vAlign w:val="bottom"/>
          </w:tcPr>
          <w:p w14:paraId="3D00C0F2" w14:textId="77777777" w:rsidR="006D104E" w:rsidRPr="00A957A7" w:rsidRDefault="006D104E" w:rsidP="00A957A7">
            <w:pPr>
              <w:jc w:val="right"/>
              <w:rPr>
                <w:sz w:val="22"/>
              </w:rPr>
            </w:pPr>
          </w:p>
        </w:tc>
      </w:tr>
      <w:tr w:rsidR="00B070C3" w:rsidRPr="00D42D77" w14:paraId="78432243"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7AF93785"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5D3F582" w14:textId="77777777" w:rsidR="006D104E" w:rsidRPr="00A957A7" w:rsidRDefault="006D104E" w:rsidP="00D42D77">
            <w:pPr>
              <w:rPr>
                <w:sz w:val="22"/>
              </w:rPr>
            </w:pPr>
            <w:r w:rsidRPr="00A957A7">
              <w:rPr>
                <w:sz w:val="22"/>
              </w:rPr>
              <w:t>50</w:t>
            </w:r>
          </w:p>
        </w:tc>
        <w:tc>
          <w:tcPr>
            <w:tcW w:w="4976" w:type="dxa"/>
            <w:tcBorders>
              <w:top w:val="nil"/>
              <w:left w:val="nil"/>
              <w:bottom w:val="nil"/>
              <w:right w:val="nil"/>
            </w:tcBorders>
            <w:tcMar>
              <w:top w:w="128" w:type="dxa"/>
              <w:left w:w="43" w:type="dxa"/>
              <w:bottom w:w="43" w:type="dxa"/>
              <w:right w:w="43" w:type="dxa"/>
            </w:tcMar>
          </w:tcPr>
          <w:p w14:paraId="6F7E505E" w14:textId="77777777" w:rsidR="006D104E" w:rsidRPr="00A957A7" w:rsidRDefault="006D104E" w:rsidP="00D42D77">
            <w:pPr>
              <w:rPr>
                <w:sz w:val="22"/>
              </w:rPr>
            </w:pPr>
            <w:r w:rsidRPr="00A957A7">
              <w:rPr>
                <w:sz w:val="22"/>
              </w:rPr>
              <w:t>Tilskott til Landbrukets utviklingsfond</w:t>
            </w:r>
          </w:p>
        </w:tc>
        <w:tc>
          <w:tcPr>
            <w:tcW w:w="1559" w:type="dxa"/>
            <w:tcBorders>
              <w:top w:val="nil"/>
              <w:left w:val="nil"/>
              <w:bottom w:val="nil"/>
              <w:right w:val="nil"/>
            </w:tcBorders>
            <w:tcMar>
              <w:top w:w="128" w:type="dxa"/>
              <w:left w:w="43" w:type="dxa"/>
              <w:bottom w:w="43" w:type="dxa"/>
              <w:right w:w="43" w:type="dxa"/>
            </w:tcMar>
            <w:vAlign w:val="bottom"/>
          </w:tcPr>
          <w:p w14:paraId="5BDE25AD" w14:textId="77777777" w:rsidR="006D104E" w:rsidRPr="00A957A7" w:rsidRDefault="006D104E" w:rsidP="00A957A7">
            <w:pPr>
              <w:jc w:val="right"/>
              <w:rPr>
                <w:sz w:val="22"/>
              </w:rPr>
            </w:pPr>
            <w:r w:rsidRPr="00A957A7">
              <w:rPr>
                <w:sz w:val="22"/>
              </w:rPr>
              <w:t>2 640 253 000</w:t>
            </w:r>
          </w:p>
        </w:tc>
        <w:tc>
          <w:tcPr>
            <w:tcW w:w="1665" w:type="dxa"/>
            <w:tcBorders>
              <w:top w:val="nil"/>
              <w:left w:val="nil"/>
              <w:bottom w:val="nil"/>
              <w:right w:val="nil"/>
            </w:tcBorders>
            <w:tcMar>
              <w:top w:w="128" w:type="dxa"/>
              <w:left w:w="43" w:type="dxa"/>
              <w:bottom w:w="43" w:type="dxa"/>
              <w:right w:w="43" w:type="dxa"/>
            </w:tcMar>
            <w:vAlign w:val="bottom"/>
          </w:tcPr>
          <w:p w14:paraId="74583DAE" w14:textId="77777777" w:rsidR="006D104E" w:rsidRPr="00A957A7" w:rsidRDefault="006D104E" w:rsidP="00A957A7">
            <w:pPr>
              <w:jc w:val="right"/>
              <w:rPr>
                <w:sz w:val="22"/>
              </w:rPr>
            </w:pPr>
          </w:p>
        </w:tc>
      </w:tr>
      <w:tr w:rsidR="00B070C3" w:rsidRPr="00D42D77" w14:paraId="32AF75E0"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2864D77"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556A214"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5794968E" w14:textId="77777777" w:rsidR="006D104E" w:rsidRPr="00A957A7" w:rsidRDefault="006D104E" w:rsidP="00D42D77">
            <w:pPr>
              <w:rPr>
                <w:sz w:val="22"/>
              </w:rPr>
            </w:pPr>
            <w:proofErr w:type="spellStart"/>
            <w:r w:rsidRPr="00A957A7">
              <w:rPr>
                <w:sz w:val="22"/>
              </w:rPr>
              <w:t>Marknadstiltak</w:t>
            </w:r>
            <w:proofErr w:type="spellEnd"/>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7A60B5C0" w14:textId="77777777" w:rsidR="006D104E" w:rsidRPr="00A957A7" w:rsidRDefault="006D104E" w:rsidP="00A957A7">
            <w:pPr>
              <w:jc w:val="right"/>
              <w:rPr>
                <w:sz w:val="22"/>
              </w:rPr>
            </w:pPr>
            <w:r w:rsidRPr="00A957A7">
              <w:rPr>
                <w:sz w:val="22"/>
              </w:rPr>
              <w:t>317 550 000</w:t>
            </w:r>
          </w:p>
        </w:tc>
        <w:tc>
          <w:tcPr>
            <w:tcW w:w="1665" w:type="dxa"/>
            <w:tcBorders>
              <w:top w:val="nil"/>
              <w:left w:val="nil"/>
              <w:bottom w:val="nil"/>
              <w:right w:val="nil"/>
            </w:tcBorders>
            <w:tcMar>
              <w:top w:w="128" w:type="dxa"/>
              <w:left w:w="43" w:type="dxa"/>
              <w:bottom w:w="43" w:type="dxa"/>
              <w:right w:w="43" w:type="dxa"/>
            </w:tcMar>
            <w:vAlign w:val="bottom"/>
          </w:tcPr>
          <w:p w14:paraId="6B2983BA" w14:textId="77777777" w:rsidR="006D104E" w:rsidRPr="00A957A7" w:rsidRDefault="006D104E" w:rsidP="00A957A7">
            <w:pPr>
              <w:jc w:val="right"/>
              <w:rPr>
                <w:sz w:val="22"/>
              </w:rPr>
            </w:pPr>
          </w:p>
        </w:tc>
      </w:tr>
      <w:tr w:rsidR="00B070C3" w:rsidRPr="00D42D77" w14:paraId="1E082C87"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049DD3B"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CB8E584" w14:textId="77777777" w:rsidR="006D104E" w:rsidRPr="00A957A7" w:rsidRDefault="006D104E" w:rsidP="00D42D77">
            <w:pPr>
              <w:rPr>
                <w:sz w:val="22"/>
              </w:rPr>
            </w:pPr>
            <w:r w:rsidRPr="00A957A7">
              <w:rPr>
                <w:sz w:val="22"/>
              </w:rPr>
              <w:t>71</w:t>
            </w:r>
          </w:p>
        </w:tc>
        <w:tc>
          <w:tcPr>
            <w:tcW w:w="4976" w:type="dxa"/>
            <w:tcBorders>
              <w:top w:val="nil"/>
              <w:left w:val="nil"/>
              <w:bottom w:val="nil"/>
              <w:right w:val="nil"/>
            </w:tcBorders>
            <w:tcMar>
              <w:top w:w="128" w:type="dxa"/>
              <w:left w:w="43" w:type="dxa"/>
              <w:bottom w:w="43" w:type="dxa"/>
              <w:right w:w="43" w:type="dxa"/>
            </w:tcMar>
          </w:tcPr>
          <w:p w14:paraId="5C49E4EC" w14:textId="77777777" w:rsidR="006D104E" w:rsidRPr="00A957A7" w:rsidRDefault="006D104E" w:rsidP="00D42D77">
            <w:pPr>
              <w:rPr>
                <w:sz w:val="22"/>
              </w:rPr>
            </w:pPr>
            <w:r w:rsidRPr="00A957A7">
              <w:rPr>
                <w:sz w:val="22"/>
              </w:rPr>
              <w:t>Tilskott ved produksjonssvikt</w:t>
            </w:r>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19E02833" w14:textId="77777777" w:rsidR="006D104E" w:rsidRPr="00A957A7" w:rsidRDefault="006D104E" w:rsidP="00A957A7">
            <w:pPr>
              <w:jc w:val="right"/>
              <w:rPr>
                <w:sz w:val="22"/>
              </w:rPr>
            </w:pPr>
            <w:r w:rsidRPr="00A957A7">
              <w:rPr>
                <w:sz w:val="22"/>
              </w:rPr>
              <w:t>104 400 000</w:t>
            </w:r>
          </w:p>
        </w:tc>
        <w:tc>
          <w:tcPr>
            <w:tcW w:w="1665" w:type="dxa"/>
            <w:tcBorders>
              <w:top w:val="nil"/>
              <w:left w:val="nil"/>
              <w:bottom w:val="nil"/>
              <w:right w:val="nil"/>
            </w:tcBorders>
            <w:tcMar>
              <w:top w:w="128" w:type="dxa"/>
              <w:left w:w="43" w:type="dxa"/>
              <w:bottom w:w="43" w:type="dxa"/>
              <w:right w:w="43" w:type="dxa"/>
            </w:tcMar>
            <w:vAlign w:val="bottom"/>
          </w:tcPr>
          <w:p w14:paraId="4772E6AC" w14:textId="77777777" w:rsidR="006D104E" w:rsidRPr="00A957A7" w:rsidRDefault="006D104E" w:rsidP="00A957A7">
            <w:pPr>
              <w:jc w:val="right"/>
              <w:rPr>
                <w:sz w:val="22"/>
              </w:rPr>
            </w:pPr>
          </w:p>
        </w:tc>
      </w:tr>
      <w:tr w:rsidR="00B070C3" w:rsidRPr="00D42D77" w14:paraId="6B6FFAA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AA0FAEE"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CC745AA" w14:textId="77777777" w:rsidR="006D104E" w:rsidRPr="00A957A7" w:rsidRDefault="006D104E" w:rsidP="00D42D77">
            <w:pPr>
              <w:rPr>
                <w:sz w:val="22"/>
              </w:rPr>
            </w:pPr>
            <w:r w:rsidRPr="00A957A7">
              <w:rPr>
                <w:sz w:val="22"/>
              </w:rPr>
              <w:t>73</w:t>
            </w:r>
          </w:p>
        </w:tc>
        <w:tc>
          <w:tcPr>
            <w:tcW w:w="4976" w:type="dxa"/>
            <w:tcBorders>
              <w:top w:val="nil"/>
              <w:left w:val="nil"/>
              <w:bottom w:val="nil"/>
              <w:right w:val="nil"/>
            </w:tcBorders>
            <w:tcMar>
              <w:top w:w="128" w:type="dxa"/>
              <w:left w:w="43" w:type="dxa"/>
              <w:bottom w:w="43" w:type="dxa"/>
              <w:right w:w="43" w:type="dxa"/>
            </w:tcMar>
          </w:tcPr>
          <w:p w14:paraId="13C8765C" w14:textId="77777777" w:rsidR="006D104E" w:rsidRPr="00A957A7" w:rsidRDefault="006D104E" w:rsidP="00D42D77">
            <w:pPr>
              <w:rPr>
                <w:sz w:val="22"/>
              </w:rPr>
            </w:pPr>
            <w:r w:rsidRPr="00A957A7">
              <w:rPr>
                <w:sz w:val="22"/>
              </w:rPr>
              <w:t>Pristilskott</w:t>
            </w:r>
            <w:r w:rsidRPr="00A957A7">
              <w:rPr>
                <w:rStyle w:val="kursiv"/>
                <w:sz w:val="22"/>
              </w:rPr>
              <w:t>, overslagsløyving</w:t>
            </w:r>
          </w:p>
        </w:tc>
        <w:tc>
          <w:tcPr>
            <w:tcW w:w="1559" w:type="dxa"/>
            <w:tcBorders>
              <w:top w:val="nil"/>
              <w:left w:val="nil"/>
              <w:bottom w:val="nil"/>
              <w:right w:val="nil"/>
            </w:tcBorders>
            <w:tcMar>
              <w:top w:w="128" w:type="dxa"/>
              <w:left w:w="43" w:type="dxa"/>
              <w:bottom w:w="43" w:type="dxa"/>
              <w:right w:w="43" w:type="dxa"/>
            </w:tcMar>
            <w:vAlign w:val="bottom"/>
          </w:tcPr>
          <w:p w14:paraId="0C71549B" w14:textId="77777777" w:rsidR="006D104E" w:rsidRPr="00A957A7" w:rsidRDefault="006D104E" w:rsidP="00A957A7">
            <w:pPr>
              <w:jc w:val="right"/>
              <w:rPr>
                <w:sz w:val="22"/>
              </w:rPr>
            </w:pPr>
            <w:r w:rsidRPr="00A957A7">
              <w:rPr>
                <w:sz w:val="22"/>
              </w:rPr>
              <w:t>6 601 303 000</w:t>
            </w:r>
          </w:p>
        </w:tc>
        <w:tc>
          <w:tcPr>
            <w:tcW w:w="1665" w:type="dxa"/>
            <w:tcBorders>
              <w:top w:val="nil"/>
              <w:left w:val="nil"/>
              <w:bottom w:val="nil"/>
              <w:right w:val="nil"/>
            </w:tcBorders>
            <w:tcMar>
              <w:top w:w="128" w:type="dxa"/>
              <w:left w:w="43" w:type="dxa"/>
              <w:bottom w:w="43" w:type="dxa"/>
              <w:right w:w="43" w:type="dxa"/>
            </w:tcMar>
            <w:vAlign w:val="bottom"/>
          </w:tcPr>
          <w:p w14:paraId="72C78616" w14:textId="77777777" w:rsidR="006D104E" w:rsidRPr="00A957A7" w:rsidRDefault="006D104E" w:rsidP="00A957A7">
            <w:pPr>
              <w:jc w:val="right"/>
              <w:rPr>
                <w:sz w:val="22"/>
              </w:rPr>
            </w:pPr>
          </w:p>
        </w:tc>
      </w:tr>
      <w:tr w:rsidR="00B070C3" w:rsidRPr="00D42D77" w14:paraId="2A8B923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1EF6123"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76E436D" w14:textId="77777777" w:rsidR="006D104E" w:rsidRPr="00A957A7" w:rsidRDefault="006D104E" w:rsidP="00D42D77">
            <w:pPr>
              <w:rPr>
                <w:sz w:val="22"/>
              </w:rPr>
            </w:pPr>
            <w:r w:rsidRPr="00A957A7">
              <w:rPr>
                <w:sz w:val="22"/>
              </w:rPr>
              <w:t>74</w:t>
            </w:r>
          </w:p>
        </w:tc>
        <w:tc>
          <w:tcPr>
            <w:tcW w:w="4976" w:type="dxa"/>
            <w:tcBorders>
              <w:top w:val="nil"/>
              <w:left w:val="nil"/>
              <w:bottom w:val="nil"/>
              <w:right w:val="nil"/>
            </w:tcBorders>
            <w:tcMar>
              <w:top w:w="128" w:type="dxa"/>
              <w:left w:w="43" w:type="dxa"/>
              <w:bottom w:w="43" w:type="dxa"/>
              <w:right w:w="43" w:type="dxa"/>
            </w:tcMar>
          </w:tcPr>
          <w:p w14:paraId="7C1D598D" w14:textId="77777777" w:rsidR="006D104E" w:rsidRPr="00A957A7" w:rsidRDefault="006D104E" w:rsidP="00D42D77">
            <w:pPr>
              <w:rPr>
                <w:sz w:val="22"/>
              </w:rPr>
            </w:pPr>
            <w:r w:rsidRPr="00A957A7">
              <w:rPr>
                <w:sz w:val="22"/>
              </w:rPr>
              <w:t>Direkte tilskott</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0D0175D4" w14:textId="77777777" w:rsidR="006D104E" w:rsidRPr="00A957A7" w:rsidRDefault="006D104E" w:rsidP="00A957A7">
            <w:pPr>
              <w:jc w:val="right"/>
              <w:rPr>
                <w:sz w:val="22"/>
              </w:rPr>
            </w:pPr>
            <w:r w:rsidRPr="00A957A7">
              <w:rPr>
                <w:sz w:val="22"/>
              </w:rPr>
              <w:t>17 886 445 000</w:t>
            </w:r>
          </w:p>
        </w:tc>
        <w:tc>
          <w:tcPr>
            <w:tcW w:w="1665" w:type="dxa"/>
            <w:tcBorders>
              <w:top w:val="nil"/>
              <w:left w:val="nil"/>
              <w:bottom w:val="nil"/>
              <w:right w:val="nil"/>
            </w:tcBorders>
            <w:tcMar>
              <w:top w:w="128" w:type="dxa"/>
              <w:left w:w="43" w:type="dxa"/>
              <w:bottom w:w="43" w:type="dxa"/>
              <w:right w:w="43" w:type="dxa"/>
            </w:tcMar>
            <w:vAlign w:val="bottom"/>
          </w:tcPr>
          <w:p w14:paraId="0C120662" w14:textId="77777777" w:rsidR="006D104E" w:rsidRPr="00A957A7" w:rsidRDefault="006D104E" w:rsidP="00A957A7">
            <w:pPr>
              <w:jc w:val="right"/>
              <w:rPr>
                <w:sz w:val="22"/>
              </w:rPr>
            </w:pPr>
          </w:p>
        </w:tc>
      </w:tr>
      <w:tr w:rsidR="00B070C3" w:rsidRPr="00D42D77" w14:paraId="3EEFB597"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47749BFF"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F916DEF" w14:textId="77777777" w:rsidR="006D104E" w:rsidRPr="00A957A7" w:rsidRDefault="006D104E" w:rsidP="00D42D77">
            <w:pPr>
              <w:rPr>
                <w:sz w:val="22"/>
              </w:rPr>
            </w:pPr>
            <w:r w:rsidRPr="00A957A7">
              <w:rPr>
                <w:sz w:val="22"/>
              </w:rPr>
              <w:t>77</w:t>
            </w:r>
          </w:p>
        </w:tc>
        <w:tc>
          <w:tcPr>
            <w:tcW w:w="4976" w:type="dxa"/>
            <w:tcBorders>
              <w:top w:val="nil"/>
              <w:left w:val="nil"/>
              <w:bottom w:val="nil"/>
              <w:right w:val="nil"/>
            </w:tcBorders>
            <w:tcMar>
              <w:top w:w="128" w:type="dxa"/>
              <w:left w:w="43" w:type="dxa"/>
              <w:bottom w:w="43" w:type="dxa"/>
              <w:right w:w="43" w:type="dxa"/>
            </w:tcMar>
          </w:tcPr>
          <w:p w14:paraId="69336408" w14:textId="77777777" w:rsidR="006D104E" w:rsidRPr="00A957A7" w:rsidRDefault="006D104E" w:rsidP="00D42D77">
            <w:pPr>
              <w:rPr>
                <w:sz w:val="22"/>
              </w:rPr>
            </w:pPr>
            <w:r w:rsidRPr="00A957A7">
              <w:rPr>
                <w:sz w:val="22"/>
              </w:rPr>
              <w:t>Utviklingstiltak</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73916A8F" w14:textId="77777777" w:rsidR="006D104E" w:rsidRPr="00A957A7" w:rsidRDefault="006D104E" w:rsidP="00A957A7">
            <w:pPr>
              <w:jc w:val="right"/>
              <w:rPr>
                <w:sz w:val="22"/>
              </w:rPr>
            </w:pPr>
            <w:r w:rsidRPr="00A957A7">
              <w:rPr>
                <w:sz w:val="22"/>
              </w:rPr>
              <w:t>452 791 000</w:t>
            </w:r>
          </w:p>
        </w:tc>
        <w:tc>
          <w:tcPr>
            <w:tcW w:w="1665" w:type="dxa"/>
            <w:tcBorders>
              <w:top w:val="nil"/>
              <w:left w:val="nil"/>
              <w:bottom w:val="nil"/>
              <w:right w:val="nil"/>
            </w:tcBorders>
            <w:tcMar>
              <w:top w:w="128" w:type="dxa"/>
              <w:left w:w="43" w:type="dxa"/>
              <w:bottom w:w="43" w:type="dxa"/>
              <w:right w:w="43" w:type="dxa"/>
            </w:tcMar>
            <w:vAlign w:val="bottom"/>
          </w:tcPr>
          <w:p w14:paraId="2CB1E01E" w14:textId="77777777" w:rsidR="006D104E" w:rsidRPr="00A957A7" w:rsidRDefault="006D104E" w:rsidP="00A957A7">
            <w:pPr>
              <w:jc w:val="right"/>
              <w:rPr>
                <w:sz w:val="22"/>
              </w:rPr>
            </w:pPr>
          </w:p>
        </w:tc>
      </w:tr>
      <w:tr w:rsidR="00B070C3" w:rsidRPr="00D42D77" w14:paraId="7C21FC15"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0D1641C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29E5C2DD" w14:textId="77777777" w:rsidR="006D104E" w:rsidRPr="00A957A7" w:rsidRDefault="006D104E" w:rsidP="00D42D77">
            <w:pPr>
              <w:rPr>
                <w:sz w:val="22"/>
              </w:rPr>
            </w:pPr>
            <w:r w:rsidRPr="00A957A7">
              <w:rPr>
                <w:sz w:val="22"/>
              </w:rPr>
              <w:t>78</w:t>
            </w:r>
          </w:p>
        </w:tc>
        <w:tc>
          <w:tcPr>
            <w:tcW w:w="4976" w:type="dxa"/>
            <w:tcBorders>
              <w:top w:val="nil"/>
              <w:left w:val="nil"/>
              <w:bottom w:val="nil"/>
              <w:right w:val="nil"/>
            </w:tcBorders>
            <w:tcMar>
              <w:top w:w="128" w:type="dxa"/>
              <w:left w:w="43" w:type="dxa"/>
              <w:bottom w:w="43" w:type="dxa"/>
              <w:right w:w="43" w:type="dxa"/>
            </w:tcMar>
          </w:tcPr>
          <w:p w14:paraId="6E7156C6" w14:textId="77777777" w:rsidR="006D104E" w:rsidRPr="00A957A7" w:rsidRDefault="006D104E" w:rsidP="00D42D77">
            <w:pPr>
              <w:rPr>
                <w:sz w:val="22"/>
              </w:rPr>
            </w:pPr>
            <w:proofErr w:type="spellStart"/>
            <w:r w:rsidRPr="00A957A7">
              <w:rPr>
                <w:sz w:val="22"/>
              </w:rPr>
              <w:t>Velferdsordningar</w:t>
            </w:r>
            <w:proofErr w:type="spellEnd"/>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0D1AD681" w14:textId="77777777" w:rsidR="006D104E" w:rsidRPr="00A957A7" w:rsidRDefault="006D104E" w:rsidP="00A957A7">
            <w:pPr>
              <w:jc w:val="right"/>
              <w:rPr>
                <w:sz w:val="22"/>
              </w:rPr>
            </w:pPr>
            <w:r w:rsidRPr="00A957A7">
              <w:rPr>
                <w:sz w:val="22"/>
              </w:rPr>
              <w:t>2 041 741 000</w:t>
            </w:r>
          </w:p>
        </w:tc>
        <w:tc>
          <w:tcPr>
            <w:tcW w:w="1665" w:type="dxa"/>
            <w:tcBorders>
              <w:top w:val="nil"/>
              <w:left w:val="nil"/>
              <w:bottom w:val="nil"/>
              <w:right w:val="nil"/>
            </w:tcBorders>
            <w:tcMar>
              <w:top w:w="128" w:type="dxa"/>
              <w:left w:w="43" w:type="dxa"/>
              <w:bottom w:w="43" w:type="dxa"/>
              <w:right w:w="43" w:type="dxa"/>
            </w:tcMar>
            <w:vAlign w:val="bottom"/>
          </w:tcPr>
          <w:p w14:paraId="59A3CDFB" w14:textId="77777777" w:rsidR="006D104E" w:rsidRPr="00A957A7" w:rsidRDefault="006D104E" w:rsidP="00A957A7">
            <w:pPr>
              <w:jc w:val="right"/>
              <w:rPr>
                <w:sz w:val="22"/>
              </w:rPr>
            </w:pPr>
            <w:r w:rsidRPr="00A957A7">
              <w:rPr>
                <w:sz w:val="22"/>
              </w:rPr>
              <w:t>30 083 683 000</w:t>
            </w:r>
          </w:p>
        </w:tc>
      </w:tr>
      <w:tr w:rsidR="00B070C3" w:rsidRPr="00D42D77" w14:paraId="47F6E8F0"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3ED0B308" w14:textId="77777777" w:rsidR="006D104E" w:rsidRPr="00A957A7" w:rsidRDefault="006D104E" w:rsidP="00D42D77">
            <w:pPr>
              <w:rPr>
                <w:sz w:val="22"/>
              </w:rPr>
            </w:pPr>
            <w:r w:rsidRPr="00A957A7">
              <w:rPr>
                <w:sz w:val="22"/>
              </w:rPr>
              <w:t>1151</w:t>
            </w:r>
          </w:p>
        </w:tc>
        <w:tc>
          <w:tcPr>
            <w:tcW w:w="680" w:type="dxa"/>
            <w:tcBorders>
              <w:top w:val="nil"/>
              <w:left w:val="nil"/>
              <w:bottom w:val="nil"/>
              <w:right w:val="nil"/>
            </w:tcBorders>
            <w:tcMar>
              <w:top w:w="128" w:type="dxa"/>
              <w:left w:w="43" w:type="dxa"/>
              <w:bottom w:w="43" w:type="dxa"/>
              <w:right w:w="43" w:type="dxa"/>
            </w:tcMar>
          </w:tcPr>
          <w:p w14:paraId="6771080E"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764EEC3B" w14:textId="77777777" w:rsidR="006D104E" w:rsidRPr="00A957A7" w:rsidRDefault="006D104E" w:rsidP="00D42D77">
            <w:pPr>
              <w:rPr>
                <w:sz w:val="22"/>
              </w:rPr>
            </w:pPr>
            <w:r w:rsidRPr="00A957A7">
              <w:rPr>
                <w:sz w:val="22"/>
              </w:rPr>
              <w:t>Til gjennomføring av reindriftsavtalen</w:t>
            </w:r>
          </w:p>
        </w:tc>
        <w:tc>
          <w:tcPr>
            <w:tcW w:w="1559" w:type="dxa"/>
            <w:tcBorders>
              <w:top w:val="nil"/>
              <w:left w:val="nil"/>
              <w:bottom w:val="nil"/>
              <w:right w:val="nil"/>
            </w:tcBorders>
            <w:tcMar>
              <w:top w:w="128" w:type="dxa"/>
              <w:left w:w="43" w:type="dxa"/>
              <w:bottom w:w="43" w:type="dxa"/>
              <w:right w:w="43" w:type="dxa"/>
            </w:tcMar>
            <w:vAlign w:val="bottom"/>
          </w:tcPr>
          <w:p w14:paraId="4CC989E5"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6ABBF6C6" w14:textId="77777777" w:rsidR="006D104E" w:rsidRPr="00A957A7" w:rsidRDefault="006D104E" w:rsidP="00A957A7">
            <w:pPr>
              <w:jc w:val="right"/>
              <w:rPr>
                <w:sz w:val="22"/>
              </w:rPr>
            </w:pPr>
          </w:p>
        </w:tc>
      </w:tr>
      <w:tr w:rsidR="00B070C3" w:rsidRPr="00D42D77" w14:paraId="49F0212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6532550"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ECB5E02" w14:textId="77777777" w:rsidR="006D104E" w:rsidRPr="00A957A7" w:rsidRDefault="006D104E" w:rsidP="00D42D77">
            <w:pPr>
              <w:rPr>
                <w:sz w:val="22"/>
              </w:rPr>
            </w:pPr>
            <w:r w:rsidRPr="00A957A7">
              <w:rPr>
                <w:sz w:val="22"/>
              </w:rPr>
              <w:t>51</w:t>
            </w:r>
          </w:p>
        </w:tc>
        <w:tc>
          <w:tcPr>
            <w:tcW w:w="4976" w:type="dxa"/>
            <w:tcBorders>
              <w:top w:val="nil"/>
              <w:left w:val="nil"/>
              <w:bottom w:val="nil"/>
              <w:right w:val="nil"/>
            </w:tcBorders>
            <w:tcMar>
              <w:top w:w="128" w:type="dxa"/>
              <w:left w:w="43" w:type="dxa"/>
              <w:bottom w:w="43" w:type="dxa"/>
              <w:right w:w="43" w:type="dxa"/>
            </w:tcMar>
          </w:tcPr>
          <w:p w14:paraId="7AE2346F" w14:textId="77777777" w:rsidR="006D104E" w:rsidRPr="00A957A7" w:rsidRDefault="006D104E" w:rsidP="00D42D77">
            <w:pPr>
              <w:rPr>
                <w:sz w:val="22"/>
              </w:rPr>
            </w:pPr>
            <w:r w:rsidRPr="00A957A7">
              <w:rPr>
                <w:sz w:val="22"/>
              </w:rPr>
              <w:t>Tilskott til Reindriftens utviklingsfond</w:t>
            </w:r>
          </w:p>
        </w:tc>
        <w:tc>
          <w:tcPr>
            <w:tcW w:w="1559" w:type="dxa"/>
            <w:tcBorders>
              <w:top w:val="nil"/>
              <w:left w:val="nil"/>
              <w:bottom w:val="nil"/>
              <w:right w:val="nil"/>
            </w:tcBorders>
            <w:tcMar>
              <w:top w:w="128" w:type="dxa"/>
              <w:left w:w="43" w:type="dxa"/>
              <w:bottom w:w="43" w:type="dxa"/>
              <w:right w:w="43" w:type="dxa"/>
            </w:tcMar>
            <w:vAlign w:val="bottom"/>
          </w:tcPr>
          <w:p w14:paraId="530291FD" w14:textId="77777777" w:rsidR="006D104E" w:rsidRPr="00A957A7" w:rsidRDefault="006D104E" w:rsidP="00A957A7">
            <w:pPr>
              <w:jc w:val="right"/>
              <w:rPr>
                <w:sz w:val="22"/>
              </w:rPr>
            </w:pPr>
            <w:r w:rsidRPr="00A957A7">
              <w:rPr>
                <w:sz w:val="22"/>
              </w:rPr>
              <w:t>81 800 000</w:t>
            </w:r>
          </w:p>
        </w:tc>
        <w:tc>
          <w:tcPr>
            <w:tcW w:w="1665" w:type="dxa"/>
            <w:tcBorders>
              <w:top w:val="nil"/>
              <w:left w:val="nil"/>
              <w:bottom w:val="nil"/>
              <w:right w:val="nil"/>
            </w:tcBorders>
            <w:tcMar>
              <w:top w:w="128" w:type="dxa"/>
              <w:left w:w="43" w:type="dxa"/>
              <w:bottom w:w="43" w:type="dxa"/>
              <w:right w:w="43" w:type="dxa"/>
            </w:tcMar>
            <w:vAlign w:val="bottom"/>
          </w:tcPr>
          <w:p w14:paraId="24A786EE" w14:textId="77777777" w:rsidR="006D104E" w:rsidRPr="00A957A7" w:rsidRDefault="006D104E" w:rsidP="00A957A7">
            <w:pPr>
              <w:jc w:val="right"/>
              <w:rPr>
                <w:sz w:val="22"/>
              </w:rPr>
            </w:pPr>
          </w:p>
        </w:tc>
      </w:tr>
      <w:tr w:rsidR="00B070C3" w:rsidRPr="00D42D77" w14:paraId="71979E64"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C344343"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C052B5F" w14:textId="77777777" w:rsidR="006D104E" w:rsidRPr="00A957A7" w:rsidRDefault="006D104E" w:rsidP="00D42D77">
            <w:pPr>
              <w:rPr>
                <w:sz w:val="22"/>
              </w:rPr>
            </w:pPr>
            <w:r w:rsidRPr="00A957A7">
              <w:rPr>
                <w:sz w:val="22"/>
              </w:rPr>
              <w:t>72</w:t>
            </w:r>
          </w:p>
        </w:tc>
        <w:tc>
          <w:tcPr>
            <w:tcW w:w="4976" w:type="dxa"/>
            <w:tcBorders>
              <w:top w:val="nil"/>
              <w:left w:val="nil"/>
              <w:bottom w:val="nil"/>
              <w:right w:val="nil"/>
            </w:tcBorders>
            <w:tcMar>
              <w:top w:w="128" w:type="dxa"/>
              <w:left w:w="43" w:type="dxa"/>
              <w:bottom w:w="43" w:type="dxa"/>
              <w:right w:w="43" w:type="dxa"/>
            </w:tcMar>
          </w:tcPr>
          <w:p w14:paraId="0D5DA0AD" w14:textId="77777777" w:rsidR="006D104E" w:rsidRPr="00A957A7" w:rsidRDefault="006D104E" w:rsidP="00D42D77">
            <w:pPr>
              <w:rPr>
                <w:sz w:val="22"/>
              </w:rPr>
            </w:pPr>
            <w:r w:rsidRPr="00A957A7">
              <w:rPr>
                <w:sz w:val="22"/>
              </w:rPr>
              <w:t>Tilskott til organisasjonsarbeid</w:t>
            </w:r>
          </w:p>
        </w:tc>
        <w:tc>
          <w:tcPr>
            <w:tcW w:w="1559" w:type="dxa"/>
            <w:tcBorders>
              <w:top w:val="nil"/>
              <w:left w:val="nil"/>
              <w:bottom w:val="nil"/>
              <w:right w:val="nil"/>
            </w:tcBorders>
            <w:tcMar>
              <w:top w:w="128" w:type="dxa"/>
              <w:left w:w="43" w:type="dxa"/>
              <w:bottom w:w="43" w:type="dxa"/>
              <w:right w:w="43" w:type="dxa"/>
            </w:tcMar>
            <w:vAlign w:val="bottom"/>
          </w:tcPr>
          <w:p w14:paraId="5BE9B30F" w14:textId="77777777" w:rsidR="006D104E" w:rsidRPr="00A957A7" w:rsidRDefault="006D104E" w:rsidP="00A957A7">
            <w:pPr>
              <w:jc w:val="right"/>
              <w:rPr>
                <w:sz w:val="22"/>
              </w:rPr>
            </w:pPr>
            <w:r w:rsidRPr="00A957A7">
              <w:rPr>
                <w:sz w:val="22"/>
              </w:rPr>
              <w:t>10 500 000</w:t>
            </w:r>
          </w:p>
        </w:tc>
        <w:tc>
          <w:tcPr>
            <w:tcW w:w="1665" w:type="dxa"/>
            <w:tcBorders>
              <w:top w:val="nil"/>
              <w:left w:val="nil"/>
              <w:bottom w:val="nil"/>
              <w:right w:val="nil"/>
            </w:tcBorders>
            <w:tcMar>
              <w:top w:w="128" w:type="dxa"/>
              <w:left w:w="43" w:type="dxa"/>
              <w:bottom w:w="43" w:type="dxa"/>
              <w:right w:w="43" w:type="dxa"/>
            </w:tcMar>
            <w:vAlign w:val="bottom"/>
          </w:tcPr>
          <w:p w14:paraId="2F8738B7" w14:textId="77777777" w:rsidR="006D104E" w:rsidRPr="00A957A7" w:rsidRDefault="006D104E" w:rsidP="00A957A7">
            <w:pPr>
              <w:jc w:val="right"/>
              <w:rPr>
                <w:sz w:val="22"/>
              </w:rPr>
            </w:pPr>
          </w:p>
        </w:tc>
      </w:tr>
      <w:tr w:rsidR="00B070C3" w:rsidRPr="00D42D77" w14:paraId="0E93B5C8"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60A4615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D36CF3A" w14:textId="77777777" w:rsidR="006D104E" w:rsidRPr="00A957A7" w:rsidRDefault="006D104E" w:rsidP="00D42D77">
            <w:pPr>
              <w:rPr>
                <w:sz w:val="22"/>
              </w:rPr>
            </w:pPr>
            <w:r w:rsidRPr="00A957A7">
              <w:rPr>
                <w:sz w:val="22"/>
              </w:rPr>
              <w:t>75</w:t>
            </w:r>
          </w:p>
        </w:tc>
        <w:tc>
          <w:tcPr>
            <w:tcW w:w="4976" w:type="dxa"/>
            <w:tcBorders>
              <w:top w:val="nil"/>
              <w:left w:val="nil"/>
              <w:bottom w:val="nil"/>
              <w:right w:val="nil"/>
            </w:tcBorders>
            <w:tcMar>
              <w:top w:w="128" w:type="dxa"/>
              <w:left w:w="43" w:type="dxa"/>
              <w:bottom w:w="43" w:type="dxa"/>
              <w:right w:w="43" w:type="dxa"/>
            </w:tcMar>
          </w:tcPr>
          <w:p w14:paraId="5AB89346" w14:textId="77777777" w:rsidR="006D104E" w:rsidRPr="00A957A7" w:rsidRDefault="006D104E" w:rsidP="00D42D77">
            <w:pPr>
              <w:rPr>
                <w:sz w:val="22"/>
              </w:rPr>
            </w:pPr>
            <w:proofErr w:type="spellStart"/>
            <w:r w:rsidRPr="00A957A7">
              <w:rPr>
                <w:sz w:val="22"/>
              </w:rPr>
              <w:t>Kostnadssenkande</w:t>
            </w:r>
            <w:proofErr w:type="spellEnd"/>
            <w:r w:rsidRPr="00A957A7">
              <w:rPr>
                <w:sz w:val="22"/>
              </w:rPr>
              <w:t xml:space="preserve"> og direkte tilskott</w:t>
            </w:r>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75F6CEE6" w14:textId="77777777" w:rsidR="006D104E" w:rsidRPr="00A957A7" w:rsidRDefault="006D104E" w:rsidP="00A957A7">
            <w:pPr>
              <w:jc w:val="right"/>
              <w:rPr>
                <w:sz w:val="22"/>
              </w:rPr>
            </w:pPr>
            <w:r w:rsidRPr="00A957A7">
              <w:rPr>
                <w:sz w:val="22"/>
              </w:rPr>
              <w:t>153 300 000</w:t>
            </w:r>
          </w:p>
        </w:tc>
        <w:tc>
          <w:tcPr>
            <w:tcW w:w="1665" w:type="dxa"/>
            <w:tcBorders>
              <w:top w:val="nil"/>
              <w:left w:val="nil"/>
              <w:bottom w:val="nil"/>
              <w:right w:val="nil"/>
            </w:tcBorders>
            <w:tcMar>
              <w:top w:w="128" w:type="dxa"/>
              <w:left w:w="43" w:type="dxa"/>
              <w:bottom w:w="43" w:type="dxa"/>
              <w:right w:w="43" w:type="dxa"/>
            </w:tcMar>
            <w:vAlign w:val="bottom"/>
          </w:tcPr>
          <w:p w14:paraId="186C5208" w14:textId="77777777" w:rsidR="006D104E" w:rsidRPr="00A957A7" w:rsidRDefault="006D104E" w:rsidP="00A957A7">
            <w:pPr>
              <w:jc w:val="right"/>
              <w:rPr>
                <w:sz w:val="22"/>
              </w:rPr>
            </w:pPr>
          </w:p>
        </w:tc>
      </w:tr>
      <w:tr w:rsidR="00B070C3" w:rsidRPr="00D42D77" w14:paraId="704EECEF"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53B167F6"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7EE2BF2" w14:textId="77777777" w:rsidR="006D104E" w:rsidRPr="00A957A7" w:rsidRDefault="006D104E" w:rsidP="00D42D77">
            <w:pPr>
              <w:rPr>
                <w:sz w:val="22"/>
              </w:rPr>
            </w:pPr>
            <w:r w:rsidRPr="00A957A7">
              <w:rPr>
                <w:sz w:val="22"/>
              </w:rPr>
              <w:t>79</w:t>
            </w:r>
          </w:p>
        </w:tc>
        <w:tc>
          <w:tcPr>
            <w:tcW w:w="4976" w:type="dxa"/>
            <w:tcBorders>
              <w:top w:val="nil"/>
              <w:left w:val="nil"/>
              <w:bottom w:val="nil"/>
              <w:right w:val="nil"/>
            </w:tcBorders>
            <w:tcMar>
              <w:top w:w="128" w:type="dxa"/>
              <w:left w:w="43" w:type="dxa"/>
              <w:bottom w:w="43" w:type="dxa"/>
              <w:right w:w="43" w:type="dxa"/>
            </w:tcMar>
          </w:tcPr>
          <w:p w14:paraId="6718CC1C" w14:textId="77777777" w:rsidR="006D104E" w:rsidRPr="00A957A7" w:rsidRDefault="006D104E" w:rsidP="00D42D77">
            <w:pPr>
              <w:rPr>
                <w:sz w:val="22"/>
              </w:rPr>
            </w:pPr>
            <w:proofErr w:type="spellStart"/>
            <w:r w:rsidRPr="00A957A7">
              <w:rPr>
                <w:sz w:val="22"/>
              </w:rPr>
              <w:t>Velferdsordningar</w:t>
            </w:r>
            <w:proofErr w:type="spellEnd"/>
            <w:r w:rsidRPr="00A957A7">
              <w:rPr>
                <w:rStyle w:val="kursiv"/>
                <w:sz w:val="22"/>
              </w:rPr>
              <w:t>, kan </w:t>
            </w:r>
            <w:proofErr w:type="spellStart"/>
            <w:r w:rsidRPr="00A957A7">
              <w:rPr>
                <w:rStyle w:val="kursiv"/>
                <w:sz w:val="22"/>
              </w:rPr>
              <w:t>overførast</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3D5B4F46" w14:textId="77777777" w:rsidR="006D104E" w:rsidRPr="00A957A7" w:rsidRDefault="006D104E" w:rsidP="00A957A7">
            <w:pPr>
              <w:jc w:val="right"/>
              <w:rPr>
                <w:sz w:val="22"/>
              </w:rPr>
            </w:pPr>
            <w:r w:rsidRPr="00A957A7">
              <w:rPr>
                <w:sz w:val="22"/>
              </w:rPr>
              <w:t>4 400 000</w:t>
            </w:r>
          </w:p>
        </w:tc>
        <w:tc>
          <w:tcPr>
            <w:tcW w:w="1665" w:type="dxa"/>
            <w:tcBorders>
              <w:top w:val="nil"/>
              <w:left w:val="nil"/>
              <w:bottom w:val="nil"/>
              <w:right w:val="nil"/>
            </w:tcBorders>
            <w:tcMar>
              <w:top w:w="128" w:type="dxa"/>
              <w:left w:w="43" w:type="dxa"/>
              <w:bottom w:w="43" w:type="dxa"/>
              <w:right w:w="43" w:type="dxa"/>
            </w:tcMar>
            <w:vAlign w:val="bottom"/>
          </w:tcPr>
          <w:p w14:paraId="72FD08FE" w14:textId="77777777" w:rsidR="006D104E" w:rsidRPr="00A957A7" w:rsidRDefault="006D104E" w:rsidP="00A957A7">
            <w:pPr>
              <w:jc w:val="right"/>
              <w:rPr>
                <w:sz w:val="22"/>
              </w:rPr>
            </w:pPr>
            <w:r w:rsidRPr="00A957A7">
              <w:rPr>
                <w:sz w:val="22"/>
              </w:rPr>
              <w:t>250 000 000</w:t>
            </w:r>
          </w:p>
        </w:tc>
      </w:tr>
      <w:tr w:rsidR="00B070C3" w:rsidRPr="00D42D77" w14:paraId="6159EEA6"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1EE485FC" w14:textId="77777777" w:rsidR="006D104E" w:rsidRPr="00A957A7" w:rsidRDefault="006D104E" w:rsidP="00D42D77">
            <w:pPr>
              <w:rPr>
                <w:sz w:val="22"/>
              </w:rPr>
            </w:pPr>
            <w:r w:rsidRPr="00A957A7">
              <w:rPr>
                <w:sz w:val="22"/>
              </w:rPr>
              <w:t>1152</w:t>
            </w:r>
          </w:p>
        </w:tc>
        <w:tc>
          <w:tcPr>
            <w:tcW w:w="680" w:type="dxa"/>
            <w:tcBorders>
              <w:top w:val="nil"/>
              <w:left w:val="nil"/>
              <w:bottom w:val="nil"/>
              <w:right w:val="nil"/>
            </w:tcBorders>
            <w:tcMar>
              <w:top w:w="128" w:type="dxa"/>
              <w:left w:w="43" w:type="dxa"/>
              <w:bottom w:w="43" w:type="dxa"/>
              <w:right w:w="43" w:type="dxa"/>
            </w:tcMar>
          </w:tcPr>
          <w:p w14:paraId="3FF4E372"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30C67085" w14:textId="77777777" w:rsidR="006D104E" w:rsidRPr="00A957A7" w:rsidRDefault="006D104E" w:rsidP="00D42D77">
            <w:pPr>
              <w:rPr>
                <w:sz w:val="22"/>
              </w:rPr>
            </w:pPr>
            <w:r w:rsidRPr="00A957A7">
              <w:rPr>
                <w:sz w:val="22"/>
              </w:rPr>
              <w:t>Bionova</w:t>
            </w:r>
          </w:p>
        </w:tc>
        <w:tc>
          <w:tcPr>
            <w:tcW w:w="1559" w:type="dxa"/>
            <w:tcBorders>
              <w:top w:val="nil"/>
              <w:left w:val="nil"/>
              <w:bottom w:val="nil"/>
              <w:right w:val="nil"/>
            </w:tcBorders>
            <w:tcMar>
              <w:top w:w="128" w:type="dxa"/>
              <w:left w:w="43" w:type="dxa"/>
              <w:bottom w:w="43" w:type="dxa"/>
              <w:right w:w="43" w:type="dxa"/>
            </w:tcMar>
            <w:vAlign w:val="bottom"/>
          </w:tcPr>
          <w:p w14:paraId="47D76B91"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2E467DEE" w14:textId="77777777" w:rsidR="006D104E" w:rsidRPr="00A957A7" w:rsidRDefault="006D104E" w:rsidP="00A957A7">
            <w:pPr>
              <w:jc w:val="right"/>
              <w:rPr>
                <w:sz w:val="22"/>
              </w:rPr>
            </w:pPr>
          </w:p>
        </w:tc>
      </w:tr>
      <w:tr w:rsidR="00B070C3" w:rsidRPr="00D42D77" w14:paraId="676FFB32"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52253251"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808295C"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6C27A9C0" w14:textId="77777777" w:rsidR="006D104E" w:rsidRPr="00A957A7" w:rsidRDefault="006D104E" w:rsidP="00D42D77">
            <w:pPr>
              <w:rPr>
                <w:sz w:val="22"/>
              </w:rPr>
            </w:pPr>
            <w:r w:rsidRPr="00A957A7">
              <w:rPr>
                <w:sz w:val="22"/>
              </w:rPr>
              <w:t>Tilskott til bioøkonomi og klimatiltak i jordbruket</w:t>
            </w:r>
          </w:p>
        </w:tc>
        <w:tc>
          <w:tcPr>
            <w:tcW w:w="1559" w:type="dxa"/>
            <w:tcBorders>
              <w:top w:val="nil"/>
              <w:left w:val="nil"/>
              <w:bottom w:val="nil"/>
              <w:right w:val="nil"/>
            </w:tcBorders>
            <w:tcMar>
              <w:top w:w="128" w:type="dxa"/>
              <w:left w:w="43" w:type="dxa"/>
              <w:bottom w:w="43" w:type="dxa"/>
              <w:right w:w="43" w:type="dxa"/>
            </w:tcMar>
            <w:vAlign w:val="bottom"/>
          </w:tcPr>
          <w:p w14:paraId="48A82A5A" w14:textId="77777777" w:rsidR="006D104E" w:rsidRPr="00A957A7" w:rsidRDefault="006D104E" w:rsidP="00A957A7">
            <w:pPr>
              <w:jc w:val="right"/>
              <w:rPr>
                <w:sz w:val="22"/>
              </w:rPr>
            </w:pPr>
            <w:r w:rsidRPr="00A957A7">
              <w:rPr>
                <w:sz w:val="22"/>
              </w:rPr>
              <w:t>185 000 000</w:t>
            </w:r>
          </w:p>
        </w:tc>
        <w:tc>
          <w:tcPr>
            <w:tcW w:w="1665" w:type="dxa"/>
            <w:tcBorders>
              <w:top w:val="nil"/>
              <w:left w:val="nil"/>
              <w:bottom w:val="nil"/>
              <w:right w:val="nil"/>
            </w:tcBorders>
            <w:tcMar>
              <w:top w:w="128" w:type="dxa"/>
              <w:left w:w="43" w:type="dxa"/>
              <w:bottom w:w="43" w:type="dxa"/>
              <w:right w:w="43" w:type="dxa"/>
            </w:tcMar>
            <w:vAlign w:val="bottom"/>
          </w:tcPr>
          <w:p w14:paraId="766DA56B" w14:textId="77777777" w:rsidR="006D104E" w:rsidRPr="00A957A7" w:rsidRDefault="006D104E" w:rsidP="00A957A7">
            <w:pPr>
              <w:jc w:val="right"/>
              <w:rPr>
                <w:sz w:val="22"/>
              </w:rPr>
            </w:pPr>
            <w:r w:rsidRPr="00A957A7">
              <w:rPr>
                <w:sz w:val="22"/>
              </w:rPr>
              <w:t>185 000 000</w:t>
            </w:r>
          </w:p>
        </w:tc>
      </w:tr>
      <w:tr w:rsidR="00B070C3" w:rsidRPr="00D42D77" w14:paraId="17D4AC3C"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4E049AC9" w14:textId="77777777" w:rsidR="006D104E" w:rsidRPr="00A957A7" w:rsidRDefault="006D104E" w:rsidP="00D42D77">
            <w:pPr>
              <w:rPr>
                <w:sz w:val="22"/>
              </w:rPr>
            </w:pPr>
            <w:r w:rsidRPr="00A957A7">
              <w:rPr>
                <w:sz w:val="22"/>
              </w:rPr>
              <w:t>1161</w:t>
            </w:r>
          </w:p>
        </w:tc>
        <w:tc>
          <w:tcPr>
            <w:tcW w:w="680" w:type="dxa"/>
            <w:tcBorders>
              <w:top w:val="nil"/>
              <w:left w:val="nil"/>
              <w:bottom w:val="nil"/>
              <w:right w:val="nil"/>
            </w:tcBorders>
            <w:tcMar>
              <w:top w:w="128" w:type="dxa"/>
              <w:left w:w="43" w:type="dxa"/>
              <w:bottom w:w="43" w:type="dxa"/>
              <w:right w:w="43" w:type="dxa"/>
            </w:tcMar>
          </w:tcPr>
          <w:p w14:paraId="21B2E0E5" w14:textId="77777777" w:rsidR="006D104E" w:rsidRPr="00A957A7" w:rsidRDefault="006D104E" w:rsidP="00D42D77">
            <w:pPr>
              <w:rPr>
                <w:sz w:val="22"/>
              </w:rPr>
            </w:pPr>
          </w:p>
        </w:tc>
        <w:tc>
          <w:tcPr>
            <w:tcW w:w="4976" w:type="dxa"/>
            <w:tcBorders>
              <w:top w:val="nil"/>
              <w:left w:val="nil"/>
              <w:bottom w:val="nil"/>
              <w:right w:val="nil"/>
            </w:tcBorders>
            <w:tcMar>
              <w:top w:w="128" w:type="dxa"/>
              <w:left w:w="43" w:type="dxa"/>
              <w:bottom w:w="43" w:type="dxa"/>
              <w:right w:w="43" w:type="dxa"/>
            </w:tcMar>
          </w:tcPr>
          <w:p w14:paraId="666A7CCB" w14:textId="77777777" w:rsidR="006D104E" w:rsidRPr="00A957A7" w:rsidRDefault="006D104E" w:rsidP="00D42D77">
            <w:pPr>
              <w:rPr>
                <w:sz w:val="22"/>
              </w:rPr>
            </w:pPr>
            <w:proofErr w:type="spellStart"/>
            <w:r w:rsidRPr="00A957A7">
              <w:rPr>
                <w:sz w:val="22"/>
              </w:rPr>
              <w:t>Myndigheitsoppgåver</w:t>
            </w:r>
            <w:proofErr w:type="spellEnd"/>
            <w:r w:rsidRPr="00A957A7">
              <w:rPr>
                <w:sz w:val="22"/>
              </w:rPr>
              <w:t xml:space="preserve"> og sektorpolitiske </w:t>
            </w:r>
            <w:proofErr w:type="spellStart"/>
            <w:r w:rsidRPr="00A957A7">
              <w:rPr>
                <w:sz w:val="22"/>
              </w:rPr>
              <w:t>oppgåver</w:t>
            </w:r>
            <w:proofErr w:type="spellEnd"/>
            <w:r w:rsidRPr="00A957A7">
              <w:rPr>
                <w:sz w:val="22"/>
              </w:rPr>
              <w:t xml:space="preserve"> </w:t>
            </w:r>
            <w:r w:rsidRPr="00A957A7">
              <w:rPr>
                <w:sz w:val="22"/>
              </w:rPr>
              <w:br/>
              <w:t>på statsgrunn</w:t>
            </w:r>
          </w:p>
        </w:tc>
        <w:tc>
          <w:tcPr>
            <w:tcW w:w="1559" w:type="dxa"/>
            <w:tcBorders>
              <w:top w:val="nil"/>
              <w:left w:val="nil"/>
              <w:bottom w:val="nil"/>
              <w:right w:val="nil"/>
            </w:tcBorders>
            <w:tcMar>
              <w:top w:w="128" w:type="dxa"/>
              <w:left w:w="43" w:type="dxa"/>
              <w:bottom w:w="43" w:type="dxa"/>
              <w:right w:w="43" w:type="dxa"/>
            </w:tcMar>
            <w:vAlign w:val="bottom"/>
          </w:tcPr>
          <w:p w14:paraId="1E425C27" w14:textId="77777777" w:rsidR="006D104E" w:rsidRPr="00A957A7" w:rsidRDefault="006D104E" w:rsidP="00A957A7">
            <w:pPr>
              <w:jc w:val="right"/>
              <w:rPr>
                <w:sz w:val="22"/>
              </w:rPr>
            </w:pPr>
          </w:p>
        </w:tc>
        <w:tc>
          <w:tcPr>
            <w:tcW w:w="1665" w:type="dxa"/>
            <w:tcBorders>
              <w:top w:val="nil"/>
              <w:left w:val="nil"/>
              <w:bottom w:val="nil"/>
              <w:right w:val="nil"/>
            </w:tcBorders>
            <w:tcMar>
              <w:top w:w="128" w:type="dxa"/>
              <w:left w:w="43" w:type="dxa"/>
              <w:bottom w:w="43" w:type="dxa"/>
              <w:right w:w="43" w:type="dxa"/>
            </w:tcMar>
            <w:vAlign w:val="bottom"/>
          </w:tcPr>
          <w:p w14:paraId="72D606ED" w14:textId="77777777" w:rsidR="006D104E" w:rsidRPr="00A957A7" w:rsidRDefault="006D104E" w:rsidP="00A957A7">
            <w:pPr>
              <w:jc w:val="right"/>
              <w:rPr>
                <w:sz w:val="22"/>
              </w:rPr>
            </w:pPr>
          </w:p>
        </w:tc>
      </w:tr>
      <w:tr w:rsidR="00B070C3" w:rsidRPr="00D42D77" w14:paraId="6DB3BB11" w14:textId="77777777" w:rsidTr="00A957A7">
        <w:trPr>
          <w:trHeight w:val="640"/>
        </w:trPr>
        <w:tc>
          <w:tcPr>
            <w:tcW w:w="680" w:type="dxa"/>
            <w:tcBorders>
              <w:top w:val="nil"/>
              <w:left w:val="nil"/>
              <w:bottom w:val="nil"/>
              <w:right w:val="nil"/>
            </w:tcBorders>
            <w:tcMar>
              <w:top w:w="128" w:type="dxa"/>
              <w:left w:w="43" w:type="dxa"/>
              <w:bottom w:w="43" w:type="dxa"/>
              <w:right w:w="43" w:type="dxa"/>
            </w:tcMar>
          </w:tcPr>
          <w:p w14:paraId="54E03045"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37A8A2EE" w14:textId="77777777" w:rsidR="006D104E" w:rsidRPr="00A957A7" w:rsidRDefault="006D104E" w:rsidP="00D42D77">
            <w:pPr>
              <w:rPr>
                <w:sz w:val="22"/>
              </w:rPr>
            </w:pPr>
            <w:r w:rsidRPr="00A957A7">
              <w:rPr>
                <w:sz w:val="22"/>
              </w:rPr>
              <w:t>70</w:t>
            </w:r>
          </w:p>
        </w:tc>
        <w:tc>
          <w:tcPr>
            <w:tcW w:w="4976" w:type="dxa"/>
            <w:tcBorders>
              <w:top w:val="nil"/>
              <w:left w:val="nil"/>
              <w:bottom w:val="nil"/>
              <w:right w:val="nil"/>
            </w:tcBorders>
            <w:tcMar>
              <w:top w:w="128" w:type="dxa"/>
              <w:left w:w="43" w:type="dxa"/>
              <w:bottom w:w="43" w:type="dxa"/>
              <w:right w:w="43" w:type="dxa"/>
            </w:tcMar>
          </w:tcPr>
          <w:p w14:paraId="5B7F5276" w14:textId="77777777" w:rsidR="006D104E" w:rsidRPr="00A957A7" w:rsidRDefault="006D104E" w:rsidP="00D42D77">
            <w:pPr>
              <w:rPr>
                <w:sz w:val="22"/>
              </w:rPr>
            </w:pPr>
            <w:r w:rsidRPr="00A957A7">
              <w:rPr>
                <w:sz w:val="22"/>
              </w:rPr>
              <w:t xml:space="preserve">Tilskott til Statskog SFs </w:t>
            </w:r>
            <w:proofErr w:type="spellStart"/>
            <w:r w:rsidRPr="00A957A7">
              <w:rPr>
                <w:sz w:val="22"/>
              </w:rPr>
              <w:t>myndigheitsoppgåver</w:t>
            </w:r>
            <w:proofErr w:type="spellEnd"/>
            <w:r w:rsidRPr="00A957A7">
              <w:rPr>
                <w:sz w:val="22"/>
              </w:rPr>
              <w:t xml:space="preserve"> </w:t>
            </w:r>
            <w:r w:rsidRPr="00A957A7">
              <w:rPr>
                <w:sz w:val="22"/>
              </w:rPr>
              <w:br/>
              <w:t xml:space="preserve">og sektorpolitiske </w:t>
            </w:r>
            <w:proofErr w:type="spellStart"/>
            <w:r w:rsidRPr="00A957A7">
              <w:rPr>
                <w:sz w:val="22"/>
              </w:rPr>
              <w:t>oppgåver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3E8B5614" w14:textId="77777777" w:rsidR="006D104E" w:rsidRPr="00A957A7" w:rsidRDefault="006D104E" w:rsidP="00A957A7">
            <w:pPr>
              <w:jc w:val="right"/>
              <w:rPr>
                <w:sz w:val="22"/>
              </w:rPr>
            </w:pPr>
            <w:r w:rsidRPr="00A957A7">
              <w:rPr>
                <w:sz w:val="22"/>
              </w:rPr>
              <w:t>15 000 000</w:t>
            </w:r>
          </w:p>
        </w:tc>
        <w:tc>
          <w:tcPr>
            <w:tcW w:w="1665" w:type="dxa"/>
            <w:tcBorders>
              <w:top w:val="nil"/>
              <w:left w:val="nil"/>
              <w:bottom w:val="nil"/>
              <w:right w:val="nil"/>
            </w:tcBorders>
            <w:tcMar>
              <w:top w:w="128" w:type="dxa"/>
              <w:left w:w="43" w:type="dxa"/>
              <w:bottom w:w="43" w:type="dxa"/>
              <w:right w:w="43" w:type="dxa"/>
            </w:tcMar>
            <w:vAlign w:val="bottom"/>
          </w:tcPr>
          <w:p w14:paraId="0272159C" w14:textId="77777777" w:rsidR="006D104E" w:rsidRPr="00A957A7" w:rsidRDefault="006D104E" w:rsidP="00A957A7">
            <w:pPr>
              <w:jc w:val="right"/>
              <w:rPr>
                <w:sz w:val="22"/>
              </w:rPr>
            </w:pPr>
          </w:p>
        </w:tc>
      </w:tr>
      <w:tr w:rsidR="00B070C3" w:rsidRPr="00D42D77" w14:paraId="38990B50" w14:textId="77777777" w:rsidTr="00A957A7">
        <w:trPr>
          <w:trHeight w:val="380"/>
        </w:trPr>
        <w:tc>
          <w:tcPr>
            <w:tcW w:w="680" w:type="dxa"/>
            <w:tcBorders>
              <w:top w:val="nil"/>
              <w:left w:val="nil"/>
              <w:bottom w:val="nil"/>
              <w:right w:val="nil"/>
            </w:tcBorders>
            <w:tcMar>
              <w:top w:w="128" w:type="dxa"/>
              <w:left w:w="43" w:type="dxa"/>
              <w:bottom w:w="43" w:type="dxa"/>
              <w:right w:w="43" w:type="dxa"/>
            </w:tcMar>
          </w:tcPr>
          <w:p w14:paraId="231C5A44" w14:textId="77777777" w:rsidR="006D104E" w:rsidRPr="00A957A7"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1BF9A14" w14:textId="77777777" w:rsidR="006D104E" w:rsidRPr="00A957A7" w:rsidRDefault="006D104E" w:rsidP="00D42D77">
            <w:pPr>
              <w:rPr>
                <w:sz w:val="22"/>
              </w:rPr>
            </w:pPr>
            <w:r w:rsidRPr="00A957A7">
              <w:rPr>
                <w:sz w:val="22"/>
              </w:rPr>
              <w:t>75</w:t>
            </w:r>
          </w:p>
        </w:tc>
        <w:tc>
          <w:tcPr>
            <w:tcW w:w="4976" w:type="dxa"/>
            <w:tcBorders>
              <w:top w:val="nil"/>
              <w:left w:val="nil"/>
              <w:bottom w:val="nil"/>
              <w:right w:val="nil"/>
            </w:tcBorders>
            <w:tcMar>
              <w:top w:w="128" w:type="dxa"/>
              <w:left w:w="43" w:type="dxa"/>
              <w:bottom w:w="43" w:type="dxa"/>
              <w:right w:w="43" w:type="dxa"/>
            </w:tcMar>
          </w:tcPr>
          <w:p w14:paraId="7E86ADA8" w14:textId="77777777" w:rsidR="006D104E" w:rsidRPr="00A957A7" w:rsidRDefault="006D104E" w:rsidP="00D42D77">
            <w:pPr>
              <w:rPr>
                <w:sz w:val="22"/>
              </w:rPr>
            </w:pPr>
            <w:r w:rsidRPr="00A957A7">
              <w:rPr>
                <w:sz w:val="22"/>
              </w:rPr>
              <w:t xml:space="preserve">Oppsyn i </w:t>
            </w:r>
            <w:proofErr w:type="spellStart"/>
            <w:r w:rsidRPr="00A957A7">
              <w:rPr>
                <w:sz w:val="22"/>
              </w:rPr>
              <w:t>statsallmenningar</w:t>
            </w:r>
            <w:proofErr w:type="spellEnd"/>
          </w:p>
        </w:tc>
        <w:tc>
          <w:tcPr>
            <w:tcW w:w="1559" w:type="dxa"/>
            <w:tcBorders>
              <w:top w:val="nil"/>
              <w:left w:val="nil"/>
              <w:bottom w:val="nil"/>
              <w:right w:val="nil"/>
            </w:tcBorders>
            <w:tcMar>
              <w:top w:w="128" w:type="dxa"/>
              <w:left w:w="43" w:type="dxa"/>
              <w:bottom w:w="43" w:type="dxa"/>
              <w:right w:w="43" w:type="dxa"/>
            </w:tcMar>
            <w:vAlign w:val="bottom"/>
          </w:tcPr>
          <w:p w14:paraId="0FC0EF4F" w14:textId="77777777" w:rsidR="006D104E" w:rsidRPr="00A957A7" w:rsidRDefault="006D104E" w:rsidP="00A957A7">
            <w:pPr>
              <w:jc w:val="right"/>
              <w:rPr>
                <w:sz w:val="22"/>
              </w:rPr>
            </w:pPr>
            <w:r w:rsidRPr="00A957A7">
              <w:rPr>
                <w:sz w:val="22"/>
              </w:rPr>
              <w:t>16 337 000</w:t>
            </w:r>
          </w:p>
        </w:tc>
        <w:tc>
          <w:tcPr>
            <w:tcW w:w="1665" w:type="dxa"/>
            <w:tcBorders>
              <w:top w:val="nil"/>
              <w:left w:val="nil"/>
              <w:bottom w:val="nil"/>
              <w:right w:val="nil"/>
            </w:tcBorders>
            <w:tcMar>
              <w:top w:w="128" w:type="dxa"/>
              <w:left w:w="43" w:type="dxa"/>
              <w:bottom w:w="43" w:type="dxa"/>
              <w:right w:w="43" w:type="dxa"/>
            </w:tcMar>
            <w:vAlign w:val="bottom"/>
          </w:tcPr>
          <w:p w14:paraId="77A9651D" w14:textId="77777777" w:rsidR="006D104E" w:rsidRPr="00A957A7" w:rsidRDefault="006D104E" w:rsidP="00A957A7">
            <w:pPr>
              <w:jc w:val="right"/>
              <w:rPr>
                <w:sz w:val="22"/>
              </w:rPr>
            </w:pPr>
            <w:r w:rsidRPr="00A957A7">
              <w:rPr>
                <w:sz w:val="22"/>
              </w:rPr>
              <w:t>31 337 000</w:t>
            </w:r>
          </w:p>
        </w:tc>
      </w:tr>
      <w:tr w:rsidR="00B070C3" w:rsidRPr="00D42D77" w14:paraId="4E934EF2" w14:textId="77777777" w:rsidTr="00A957A7">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6253C69D" w14:textId="77777777" w:rsidR="006D104E" w:rsidRPr="00A957A7" w:rsidRDefault="006D104E" w:rsidP="00D42D77">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42F76AF9" w14:textId="77777777" w:rsidR="006D104E" w:rsidRPr="00A957A7" w:rsidRDefault="006D104E" w:rsidP="00D42D77">
            <w:pPr>
              <w:rPr>
                <w:sz w:val="22"/>
              </w:rPr>
            </w:pPr>
          </w:p>
        </w:tc>
        <w:tc>
          <w:tcPr>
            <w:tcW w:w="4976" w:type="dxa"/>
            <w:tcBorders>
              <w:top w:val="nil"/>
              <w:left w:val="nil"/>
              <w:bottom w:val="single" w:sz="4" w:space="0" w:color="000000"/>
              <w:right w:val="nil"/>
            </w:tcBorders>
            <w:tcMar>
              <w:top w:w="128" w:type="dxa"/>
              <w:left w:w="43" w:type="dxa"/>
              <w:bottom w:w="43" w:type="dxa"/>
              <w:right w:w="43" w:type="dxa"/>
            </w:tcMar>
          </w:tcPr>
          <w:p w14:paraId="28CFA88D" w14:textId="77777777" w:rsidR="006D104E" w:rsidRPr="00A957A7" w:rsidRDefault="006D104E" w:rsidP="00D42D77">
            <w:pPr>
              <w:rPr>
                <w:sz w:val="22"/>
              </w:rPr>
            </w:pPr>
            <w:r w:rsidRPr="00A957A7">
              <w:rPr>
                <w:sz w:val="22"/>
              </w:rPr>
              <w:t xml:space="preserve">Sum Næringsutvikling, ressursforvaltning </w:t>
            </w:r>
            <w:r w:rsidRPr="00A957A7">
              <w:rPr>
                <w:sz w:val="22"/>
              </w:rPr>
              <w:br/>
              <w:t>og miljøtiltak</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4181F7BF" w14:textId="77777777" w:rsidR="006D104E" w:rsidRPr="00A957A7" w:rsidRDefault="006D104E" w:rsidP="00A957A7">
            <w:pPr>
              <w:jc w:val="right"/>
              <w:rPr>
                <w:sz w:val="22"/>
              </w:rPr>
            </w:pPr>
          </w:p>
        </w:tc>
        <w:tc>
          <w:tcPr>
            <w:tcW w:w="1665" w:type="dxa"/>
            <w:tcBorders>
              <w:top w:val="nil"/>
              <w:left w:val="nil"/>
              <w:bottom w:val="single" w:sz="4" w:space="0" w:color="000000"/>
              <w:right w:val="nil"/>
            </w:tcBorders>
            <w:tcMar>
              <w:top w:w="128" w:type="dxa"/>
              <w:left w:w="43" w:type="dxa"/>
              <w:bottom w:w="43" w:type="dxa"/>
              <w:right w:w="43" w:type="dxa"/>
            </w:tcMar>
            <w:vAlign w:val="bottom"/>
          </w:tcPr>
          <w:p w14:paraId="320A4204" w14:textId="77777777" w:rsidR="006D104E" w:rsidRPr="00A957A7" w:rsidRDefault="006D104E" w:rsidP="00A957A7">
            <w:pPr>
              <w:jc w:val="right"/>
              <w:rPr>
                <w:sz w:val="22"/>
              </w:rPr>
            </w:pPr>
            <w:r w:rsidRPr="00A957A7">
              <w:rPr>
                <w:sz w:val="22"/>
              </w:rPr>
              <w:t>31 876 127 000</w:t>
            </w:r>
          </w:p>
        </w:tc>
      </w:tr>
      <w:tr w:rsidR="00B070C3" w:rsidRPr="00D42D77" w14:paraId="6371EFD9" w14:textId="77777777" w:rsidTr="00A957A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04487C4D" w14:textId="77777777" w:rsidR="006D104E" w:rsidRPr="00A957A7" w:rsidRDefault="006D104E" w:rsidP="00D42D77">
            <w:pPr>
              <w:rPr>
                <w:sz w:val="22"/>
              </w:rPr>
            </w:pP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BD5360A" w14:textId="77777777" w:rsidR="006D104E" w:rsidRPr="00A957A7" w:rsidRDefault="006D104E" w:rsidP="00D42D77">
            <w:pPr>
              <w:rPr>
                <w:sz w:val="22"/>
              </w:rPr>
            </w:pPr>
          </w:p>
        </w:tc>
        <w:tc>
          <w:tcPr>
            <w:tcW w:w="4976" w:type="dxa"/>
            <w:tcBorders>
              <w:top w:val="single" w:sz="4" w:space="0" w:color="000000"/>
              <w:left w:val="nil"/>
              <w:bottom w:val="single" w:sz="4" w:space="0" w:color="000000"/>
              <w:right w:val="nil"/>
            </w:tcBorders>
            <w:tcMar>
              <w:top w:w="128" w:type="dxa"/>
              <w:left w:w="43" w:type="dxa"/>
              <w:bottom w:w="43" w:type="dxa"/>
              <w:right w:w="43" w:type="dxa"/>
            </w:tcMar>
          </w:tcPr>
          <w:p w14:paraId="6D8713F1" w14:textId="77777777" w:rsidR="006D104E" w:rsidRPr="00A957A7" w:rsidRDefault="006D104E" w:rsidP="00D42D77">
            <w:pPr>
              <w:rPr>
                <w:sz w:val="22"/>
              </w:rPr>
            </w:pPr>
            <w:r w:rsidRPr="00A957A7">
              <w:rPr>
                <w:sz w:val="22"/>
              </w:rPr>
              <w:t>Sum departementets utgifter</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14FD8F" w14:textId="77777777" w:rsidR="006D104E" w:rsidRPr="00A957A7" w:rsidRDefault="006D104E" w:rsidP="00A957A7">
            <w:pPr>
              <w:jc w:val="right"/>
              <w:rPr>
                <w:sz w:val="22"/>
              </w:rPr>
            </w:pP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503E47" w14:textId="77777777" w:rsidR="006D104E" w:rsidRPr="00A957A7" w:rsidRDefault="006D104E" w:rsidP="00A957A7">
            <w:pPr>
              <w:jc w:val="right"/>
              <w:rPr>
                <w:sz w:val="22"/>
              </w:rPr>
            </w:pPr>
            <w:r w:rsidRPr="00A957A7">
              <w:rPr>
                <w:sz w:val="22"/>
              </w:rPr>
              <w:t>34 846 288 000</w:t>
            </w:r>
          </w:p>
        </w:tc>
      </w:tr>
    </w:tbl>
    <w:p w14:paraId="3E48CDEF" w14:textId="77777777" w:rsidR="006D104E" w:rsidRPr="00D42D77" w:rsidRDefault="006D104E" w:rsidP="00D42D77">
      <w:pPr>
        <w:pStyle w:val="a-vedtak-tekst"/>
      </w:pPr>
      <w:r w:rsidRPr="00D42D77">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160"/>
        <w:gridCol w:w="1520"/>
        <w:gridCol w:w="1520"/>
      </w:tblGrid>
      <w:tr w:rsidR="00B070C3" w:rsidRPr="00D42D77" w14:paraId="67BD6D44"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11283D" w14:textId="77777777" w:rsidR="006D104E" w:rsidRPr="00D74B3C" w:rsidRDefault="006D104E" w:rsidP="00D42D77">
            <w:pPr>
              <w:pStyle w:val="Tabellnavn"/>
              <w:rPr>
                <w:sz w:val="22"/>
                <w:szCs w:val="22"/>
              </w:rPr>
            </w:pPr>
            <w:r w:rsidRPr="00D74B3C">
              <w:rPr>
                <w:sz w:val="22"/>
                <w:szCs w:val="22"/>
              </w:rPr>
              <w:t>VK</w:t>
            </w:r>
          </w:p>
          <w:p w14:paraId="4F415A8A" w14:textId="77777777" w:rsidR="006D104E" w:rsidRPr="00D74B3C" w:rsidRDefault="006D104E" w:rsidP="00D42D77">
            <w:pPr>
              <w:rPr>
                <w:sz w:val="22"/>
              </w:rPr>
            </w:pPr>
            <w:r w:rsidRPr="00D74B3C">
              <w:rPr>
                <w:sz w:val="22"/>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3B4AAF" w14:textId="77777777" w:rsidR="006D104E" w:rsidRPr="00D74B3C" w:rsidRDefault="006D104E" w:rsidP="00D42D77">
            <w:pPr>
              <w:rPr>
                <w:sz w:val="22"/>
              </w:rPr>
            </w:pPr>
            <w:r w:rsidRPr="00D74B3C">
              <w:rPr>
                <w:sz w:val="22"/>
              </w:rPr>
              <w:t>Post</w:t>
            </w:r>
          </w:p>
        </w:tc>
        <w:tc>
          <w:tcPr>
            <w:tcW w:w="5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CDA4B" w14:textId="77777777" w:rsidR="006D104E" w:rsidRPr="00D74B3C" w:rsidRDefault="006D104E" w:rsidP="00D42D77">
            <w:pPr>
              <w:rPr>
                <w:sz w:val="22"/>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F2400" w14:textId="77777777" w:rsidR="006D104E" w:rsidRPr="00D74B3C" w:rsidRDefault="006D104E" w:rsidP="00A957A7">
            <w:pPr>
              <w:jc w:val="right"/>
              <w:rPr>
                <w:sz w:val="22"/>
              </w:rPr>
            </w:pPr>
            <w:r w:rsidRPr="00D74B3C">
              <w:rPr>
                <w:sz w:val="22"/>
              </w:rPr>
              <w:t>Kroner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4C2AE" w14:textId="77777777" w:rsidR="006D104E" w:rsidRPr="00D74B3C" w:rsidRDefault="006D104E" w:rsidP="00A957A7">
            <w:pPr>
              <w:jc w:val="right"/>
              <w:rPr>
                <w:sz w:val="22"/>
              </w:rPr>
            </w:pPr>
            <w:r w:rsidRPr="00D74B3C">
              <w:rPr>
                <w:sz w:val="22"/>
              </w:rPr>
              <w:t>Kroner</w:t>
            </w:r>
          </w:p>
        </w:tc>
      </w:tr>
      <w:tr w:rsidR="00B070C3" w:rsidRPr="00D42D77" w14:paraId="032C23C0"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6915C4CF" w14:textId="77777777" w:rsidR="006D104E" w:rsidRPr="00D74B3C" w:rsidRDefault="006D104E" w:rsidP="00A957A7">
            <w:pPr>
              <w:jc w:val="center"/>
              <w:rPr>
                <w:sz w:val="22"/>
              </w:rPr>
            </w:pPr>
            <w:r w:rsidRPr="00D74B3C">
              <w:rPr>
                <w:sz w:val="22"/>
              </w:rPr>
              <w:t>Administrasjon m.m.</w:t>
            </w:r>
          </w:p>
        </w:tc>
      </w:tr>
      <w:tr w:rsidR="00B070C3" w:rsidRPr="00D42D77" w14:paraId="526294EA" w14:textId="77777777">
        <w:trPr>
          <w:trHeight w:val="380"/>
        </w:trPr>
        <w:tc>
          <w:tcPr>
            <w:tcW w:w="680" w:type="dxa"/>
            <w:tcBorders>
              <w:top w:val="nil"/>
              <w:left w:val="nil"/>
              <w:bottom w:val="nil"/>
              <w:right w:val="nil"/>
            </w:tcBorders>
            <w:tcMar>
              <w:top w:w="128" w:type="dxa"/>
              <w:left w:w="43" w:type="dxa"/>
              <w:bottom w:w="43" w:type="dxa"/>
              <w:right w:w="43" w:type="dxa"/>
            </w:tcMar>
          </w:tcPr>
          <w:p w14:paraId="4F643B77" w14:textId="77777777" w:rsidR="006D104E" w:rsidRPr="00D74B3C" w:rsidRDefault="006D104E" w:rsidP="00D42D77">
            <w:pPr>
              <w:rPr>
                <w:sz w:val="22"/>
              </w:rPr>
            </w:pPr>
            <w:r w:rsidRPr="00D74B3C">
              <w:rPr>
                <w:sz w:val="22"/>
              </w:rPr>
              <w:t>4100</w:t>
            </w:r>
          </w:p>
        </w:tc>
        <w:tc>
          <w:tcPr>
            <w:tcW w:w="680" w:type="dxa"/>
            <w:tcBorders>
              <w:top w:val="nil"/>
              <w:left w:val="nil"/>
              <w:bottom w:val="nil"/>
              <w:right w:val="nil"/>
            </w:tcBorders>
            <w:tcMar>
              <w:top w:w="128" w:type="dxa"/>
              <w:left w:w="43" w:type="dxa"/>
              <w:bottom w:w="43" w:type="dxa"/>
              <w:right w:w="43" w:type="dxa"/>
            </w:tcMar>
          </w:tcPr>
          <w:p w14:paraId="534A1F58"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5DA15F04" w14:textId="77777777" w:rsidR="006D104E" w:rsidRPr="00D74B3C" w:rsidRDefault="006D104E" w:rsidP="00D42D77">
            <w:pPr>
              <w:rPr>
                <w:sz w:val="22"/>
              </w:rPr>
            </w:pPr>
            <w:r w:rsidRPr="00D74B3C">
              <w:rPr>
                <w:sz w:val="22"/>
              </w:rPr>
              <w:t>Landbruks- og matdepartementet</w:t>
            </w:r>
          </w:p>
        </w:tc>
        <w:tc>
          <w:tcPr>
            <w:tcW w:w="1520" w:type="dxa"/>
            <w:tcBorders>
              <w:top w:val="nil"/>
              <w:left w:val="nil"/>
              <w:bottom w:val="nil"/>
              <w:right w:val="nil"/>
            </w:tcBorders>
            <w:tcMar>
              <w:top w:w="128" w:type="dxa"/>
              <w:left w:w="43" w:type="dxa"/>
              <w:bottom w:w="43" w:type="dxa"/>
              <w:right w:w="43" w:type="dxa"/>
            </w:tcMar>
            <w:vAlign w:val="bottom"/>
          </w:tcPr>
          <w:p w14:paraId="12C6F373"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757631D4" w14:textId="77777777" w:rsidR="006D104E" w:rsidRPr="00D74B3C" w:rsidRDefault="006D104E" w:rsidP="00A957A7">
            <w:pPr>
              <w:jc w:val="right"/>
              <w:rPr>
                <w:sz w:val="22"/>
              </w:rPr>
            </w:pPr>
          </w:p>
        </w:tc>
      </w:tr>
      <w:tr w:rsidR="00B070C3" w:rsidRPr="00D42D77" w14:paraId="6AF361F1" w14:textId="77777777">
        <w:trPr>
          <w:trHeight w:val="380"/>
        </w:trPr>
        <w:tc>
          <w:tcPr>
            <w:tcW w:w="680" w:type="dxa"/>
            <w:tcBorders>
              <w:top w:val="nil"/>
              <w:left w:val="nil"/>
              <w:bottom w:val="nil"/>
              <w:right w:val="nil"/>
            </w:tcBorders>
            <w:tcMar>
              <w:top w:w="128" w:type="dxa"/>
              <w:left w:w="43" w:type="dxa"/>
              <w:bottom w:w="43" w:type="dxa"/>
              <w:right w:w="43" w:type="dxa"/>
            </w:tcMar>
          </w:tcPr>
          <w:p w14:paraId="2AF7BB70"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7CDE76C6" w14:textId="77777777" w:rsidR="006D104E" w:rsidRPr="00D74B3C" w:rsidRDefault="006D104E" w:rsidP="00D42D77">
            <w:pPr>
              <w:rPr>
                <w:sz w:val="22"/>
              </w:rPr>
            </w:pPr>
            <w:r w:rsidRPr="00D74B3C">
              <w:rPr>
                <w:sz w:val="22"/>
              </w:rPr>
              <w:t>01</w:t>
            </w:r>
          </w:p>
        </w:tc>
        <w:tc>
          <w:tcPr>
            <w:tcW w:w="5160" w:type="dxa"/>
            <w:tcBorders>
              <w:top w:val="nil"/>
              <w:left w:val="nil"/>
              <w:bottom w:val="nil"/>
              <w:right w:val="nil"/>
            </w:tcBorders>
            <w:tcMar>
              <w:top w:w="128" w:type="dxa"/>
              <w:left w:w="43" w:type="dxa"/>
              <w:bottom w:w="43" w:type="dxa"/>
              <w:right w:w="43" w:type="dxa"/>
            </w:tcMar>
          </w:tcPr>
          <w:p w14:paraId="7D7F87E1" w14:textId="77777777" w:rsidR="006D104E" w:rsidRPr="00D74B3C" w:rsidRDefault="006D104E" w:rsidP="00D42D77">
            <w:pPr>
              <w:rPr>
                <w:sz w:val="22"/>
              </w:rPr>
            </w:pPr>
            <w:proofErr w:type="spellStart"/>
            <w:r w:rsidRPr="00D74B3C">
              <w:rPr>
                <w:sz w:val="22"/>
              </w:rPr>
              <w:t>Refusjonar</w:t>
            </w:r>
            <w:proofErr w:type="spellEnd"/>
            <w:r w:rsidRPr="00D74B3C">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208CCFFB" w14:textId="77777777" w:rsidR="006D104E" w:rsidRPr="00D74B3C" w:rsidRDefault="006D104E" w:rsidP="00A957A7">
            <w:pPr>
              <w:jc w:val="right"/>
              <w:rPr>
                <w:sz w:val="22"/>
              </w:rPr>
            </w:pPr>
            <w:r w:rsidRPr="00D74B3C">
              <w:rPr>
                <w:sz w:val="22"/>
              </w:rPr>
              <w:t>151 000</w:t>
            </w:r>
          </w:p>
        </w:tc>
        <w:tc>
          <w:tcPr>
            <w:tcW w:w="1520" w:type="dxa"/>
            <w:tcBorders>
              <w:top w:val="nil"/>
              <w:left w:val="nil"/>
              <w:bottom w:val="nil"/>
              <w:right w:val="nil"/>
            </w:tcBorders>
            <w:tcMar>
              <w:top w:w="128" w:type="dxa"/>
              <w:left w:w="43" w:type="dxa"/>
              <w:bottom w:w="43" w:type="dxa"/>
              <w:right w:w="43" w:type="dxa"/>
            </w:tcMar>
            <w:vAlign w:val="bottom"/>
          </w:tcPr>
          <w:p w14:paraId="551392CB" w14:textId="77777777" w:rsidR="006D104E" w:rsidRPr="00D74B3C" w:rsidRDefault="006D104E" w:rsidP="00A957A7">
            <w:pPr>
              <w:jc w:val="right"/>
              <w:rPr>
                <w:sz w:val="22"/>
              </w:rPr>
            </w:pPr>
            <w:r w:rsidRPr="00D74B3C">
              <w:rPr>
                <w:sz w:val="22"/>
              </w:rPr>
              <w:t>151 000</w:t>
            </w:r>
          </w:p>
        </w:tc>
      </w:tr>
      <w:tr w:rsidR="00B070C3" w:rsidRPr="00D42D77" w14:paraId="00AA6B1C" w14:textId="77777777">
        <w:trPr>
          <w:trHeight w:val="380"/>
        </w:trPr>
        <w:tc>
          <w:tcPr>
            <w:tcW w:w="680" w:type="dxa"/>
            <w:tcBorders>
              <w:top w:val="nil"/>
              <w:left w:val="nil"/>
              <w:bottom w:val="nil"/>
              <w:right w:val="nil"/>
            </w:tcBorders>
            <w:tcMar>
              <w:top w:w="128" w:type="dxa"/>
              <w:left w:w="43" w:type="dxa"/>
              <w:bottom w:w="43" w:type="dxa"/>
              <w:right w:w="43" w:type="dxa"/>
            </w:tcMar>
          </w:tcPr>
          <w:p w14:paraId="16013F7B"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8ED1EEF"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4BC89B14" w14:textId="77777777" w:rsidR="006D104E" w:rsidRPr="00D74B3C" w:rsidRDefault="006D104E" w:rsidP="00D42D77">
            <w:pPr>
              <w:rPr>
                <w:sz w:val="22"/>
              </w:rPr>
            </w:pPr>
            <w:r w:rsidRPr="00D74B3C">
              <w:rPr>
                <w:sz w:val="22"/>
              </w:rPr>
              <w:t>Sum Administrasjon m.m.</w:t>
            </w:r>
          </w:p>
        </w:tc>
        <w:tc>
          <w:tcPr>
            <w:tcW w:w="1520" w:type="dxa"/>
            <w:tcBorders>
              <w:top w:val="nil"/>
              <w:left w:val="nil"/>
              <w:bottom w:val="nil"/>
              <w:right w:val="nil"/>
            </w:tcBorders>
            <w:tcMar>
              <w:top w:w="128" w:type="dxa"/>
              <w:left w:w="43" w:type="dxa"/>
              <w:bottom w:w="43" w:type="dxa"/>
              <w:right w:w="43" w:type="dxa"/>
            </w:tcMar>
            <w:vAlign w:val="bottom"/>
          </w:tcPr>
          <w:p w14:paraId="69F22973"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0A2D2328" w14:textId="77777777" w:rsidR="006D104E" w:rsidRPr="00D74B3C" w:rsidRDefault="006D104E" w:rsidP="00A957A7">
            <w:pPr>
              <w:jc w:val="right"/>
              <w:rPr>
                <w:sz w:val="22"/>
              </w:rPr>
            </w:pPr>
            <w:r w:rsidRPr="00D74B3C">
              <w:rPr>
                <w:sz w:val="22"/>
              </w:rPr>
              <w:t>151 000</w:t>
            </w:r>
          </w:p>
        </w:tc>
      </w:tr>
      <w:tr w:rsidR="00B070C3" w:rsidRPr="00D42D77" w14:paraId="1D590E63"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24DBBFC7" w14:textId="77777777" w:rsidR="006D104E" w:rsidRPr="00D74B3C" w:rsidRDefault="006D104E" w:rsidP="00D74B3C">
            <w:pPr>
              <w:jc w:val="center"/>
              <w:rPr>
                <w:sz w:val="22"/>
              </w:rPr>
            </w:pPr>
            <w:r w:rsidRPr="00D74B3C">
              <w:rPr>
                <w:sz w:val="22"/>
              </w:rPr>
              <w:t>Matpolitikk</w:t>
            </w:r>
          </w:p>
        </w:tc>
      </w:tr>
      <w:tr w:rsidR="00B070C3" w:rsidRPr="00D42D77" w14:paraId="39EF3777" w14:textId="77777777">
        <w:trPr>
          <w:trHeight w:val="380"/>
        </w:trPr>
        <w:tc>
          <w:tcPr>
            <w:tcW w:w="680" w:type="dxa"/>
            <w:tcBorders>
              <w:top w:val="nil"/>
              <w:left w:val="nil"/>
              <w:bottom w:val="nil"/>
              <w:right w:val="nil"/>
            </w:tcBorders>
            <w:tcMar>
              <w:top w:w="128" w:type="dxa"/>
              <w:left w:w="43" w:type="dxa"/>
              <w:bottom w:w="43" w:type="dxa"/>
              <w:right w:w="43" w:type="dxa"/>
            </w:tcMar>
          </w:tcPr>
          <w:p w14:paraId="7C89A9D1" w14:textId="77777777" w:rsidR="006D104E" w:rsidRPr="00D74B3C" w:rsidRDefault="006D104E" w:rsidP="00D42D77">
            <w:pPr>
              <w:rPr>
                <w:sz w:val="22"/>
              </w:rPr>
            </w:pPr>
            <w:r w:rsidRPr="00D74B3C">
              <w:rPr>
                <w:sz w:val="22"/>
              </w:rPr>
              <w:t>4115</w:t>
            </w:r>
          </w:p>
        </w:tc>
        <w:tc>
          <w:tcPr>
            <w:tcW w:w="680" w:type="dxa"/>
            <w:tcBorders>
              <w:top w:val="nil"/>
              <w:left w:val="nil"/>
              <w:bottom w:val="nil"/>
              <w:right w:val="nil"/>
            </w:tcBorders>
            <w:tcMar>
              <w:top w:w="128" w:type="dxa"/>
              <w:left w:w="43" w:type="dxa"/>
              <w:bottom w:w="43" w:type="dxa"/>
              <w:right w:w="43" w:type="dxa"/>
            </w:tcMar>
          </w:tcPr>
          <w:p w14:paraId="4844A1D0"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0C007392" w14:textId="77777777" w:rsidR="006D104E" w:rsidRPr="00D74B3C" w:rsidRDefault="006D104E" w:rsidP="00D42D77">
            <w:pPr>
              <w:rPr>
                <w:sz w:val="22"/>
              </w:rPr>
            </w:pPr>
            <w:r w:rsidRPr="00D74B3C">
              <w:rPr>
                <w:sz w:val="22"/>
              </w:rPr>
              <w:t>Mattilsynet</w:t>
            </w:r>
          </w:p>
        </w:tc>
        <w:tc>
          <w:tcPr>
            <w:tcW w:w="1520" w:type="dxa"/>
            <w:tcBorders>
              <w:top w:val="nil"/>
              <w:left w:val="nil"/>
              <w:bottom w:val="nil"/>
              <w:right w:val="nil"/>
            </w:tcBorders>
            <w:tcMar>
              <w:top w:w="128" w:type="dxa"/>
              <w:left w:w="43" w:type="dxa"/>
              <w:bottom w:w="43" w:type="dxa"/>
              <w:right w:w="43" w:type="dxa"/>
            </w:tcMar>
            <w:vAlign w:val="bottom"/>
          </w:tcPr>
          <w:p w14:paraId="085E54B3"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25E41465" w14:textId="77777777" w:rsidR="006D104E" w:rsidRPr="00D74B3C" w:rsidRDefault="006D104E" w:rsidP="00A957A7">
            <w:pPr>
              <w:jc w:val="right"/>
              <w:rPr>
                <w:sz w:val="22"/>
              </w:rPr>
            </w:pPr>
          </w:p>
        </w:tc>
      </w:tr>
      <w:tr w:rsidR="00B070C3" w:rsidRPr="00D42D77" w14:paraId="727802D6" w14:textId="77777777">
        <w:trPr>
          <w:trHeight w:val="380"/>
        </w:trPr>
        <w:tc>
          <w:tcPr>
            <w:tcW w:w="680" w:type="dxa"/>
            <w:tcBorders>
              <w:top w:val="nil"/>
              <w:left w:val="nil"/>
              <w:bottom w:val="nil"/>
              <w:right w:val="nil"/>
            </w:tcBorders>
            <w:tcMar>
              <w:top w:w="128" w:type="dxa"/>
              <w:left w:w="43" w:type="dxa"/>
              <w:bottom w:w="43" w:type="dxa"/>
              <w:right w:w="43" w:type="dxa"/>
            </w:tcMar>
          </w:tcPr>
          <w:p w14:paraId="292FA2BA"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238292E3" w14:textId="77777777" w:rsidR="006D104E" w:rsidRPr="00D74B3C" w:rsidRDefault="006D104E" w:rsidP="00D42D77">
            <w:pPr>
              <w:rPr>
                <w:sz w:val="22"/>
              </w:rPr>
            </w:pPr>
            <w:r w:rsidRPr="00D74B3C">
              <w:rPr>
                <w:sz w:val="22"/>
              </w:rPr>
              <w:t>01</w:t>
            </w:r>
          </w:p>
        </w:tc>
        <w:tc>
          <w:tcPr>
            <w:tcW w:w="5160" w:type="dxa"/>
            <w:tcBorders>
              <w:top w:val="nil"/>
              <w:left w:val="nil"/>
              <w:bottom w:val="nil"/>
              <w:right w:val="nil"/>
            </w:tcBorders>
            <w:tcMar>
              <w:top w:w="128" w:type="dxa"/>
              <w:left w:w="43" w:type="dxa"/>
              <w:bottom w:w="43" w:type="dxa"/>
              <w:right w:w="43" w:type="dxa"/>
            </w:tcMar>
          </w:tcPr>
          <w:p w14:paraId="6349D5B8" w14:textId="77777777" w:rsidR="006D104E" w:rsidRPr="00D74B3C" w:rsidRDefault="006D104E" w:rsidP="00D42D77">
            <w:pPr>
              <w:rPr>
                <w:sz w:val="22"/>
              </w:rPr>
            </w:pPr>
            <w:r w:rsidRPr="00D74B3C">
              <w:rPr>
                <w:sz w:val="22"/>
              </w:rPr>
              <w:t>Gebyr m.m.</w:t>
            </w:r>
          </w:p>
        </w:tc>
        <w:tc>
          <w:tcPr>
            <w:tcW w:w="1520" w:type="dxa"/>
            <w:tcBorders>
              <w:top w:val="nil"/>
              <w:left w:val="nil"/>
              <w:bottom w:val="nil"/>
              <w:right w:val="nil"/>
            </w:tcBorders>
            <w:tcMar>
              <w:top w:w="128" w:type="dxa"/>
              <w:left w:w="43" w:type="dxa"/>
              <w:bottom w:w="43" w:type="dxa"/>
              <w:right w:w="43" w:type="dxa"/>
            </w:tcMar>
            <w:vAlign w:val="bottom"/>
          </w:tcPr>
          <w:p w14:paraId="2298EA15" w14:textId="77777777" w:rsidR="006D104E" w:rsidRPr="00D74B3C" w:rsidRDefault="006D104E" w:rsidP="00A957A7">
            <w:pPr>
              <w:jc w:val="right"/>
              <w:rPr>
                <w:sz w:val="22"/>
              </w:rPr>
            </w:pPr>
            <w:r w:rsidRPr="00D74B3C">
              <w:rPr>
                <w:sz w:val="22"/>
              </w:rPr>
              <w:t>231 891 000</w:t>
            </w:r>
          </w:p>
        </w:tc>
        <w:tc>
          <w:tcPr>
            <w:tcW w:w="1520" w:type="dxa"/>
            <w:tcBorders>
              <w:top w:val="nil"/>
              <w:left w:val="nil"/>
              <w:bottom w:val="nil"/>
              <w:right w:val="nil"/>
            </w:tcBorders>
            <w:tcMar>
              <w:top w:w="128" w:type="dxa"/>
              <w:left w:w="43" w:type="dxa"/>
              <w:bottom w:w="43" w:type="dxa"/>
              <w:right w:w="43" w:type="dxa"/>
            </w:tcMar>
            <w:vAlign w:val="bottom"/>
          </w:tcPr>
          <w:p w14:paraId="5F58F33B" w14:textId="77777777" w:rsidR="006D104E" w:rsidRPr="00D74B3C" w:rsidRDefault="006D104E" w:rsidP="00A957A7">
            <w:pPr>
              <w:jc w:val="right"/>
              <w:rPr>
                <w:sz w:val="22"/>
              </w:rPr>
            </w:pPr>
          </w:p>
        </w:tc>
      </w:tr>
      <w:tr w:rsidR="00B070C3" w:rsidRPr="00D42D77" w14:paraId="07E85273" w14:textId="77777777">
        <w:trPr>
          <w:trHeight w:val="380"/>
        </w:trPr>
        <w:tc>
          <w:tcPr>
            <w:tcW w:w="680" w:type="dxa"/>
            <w:tcBorders>
              <w:top w:val="nil"/>
              <w:left w:val="nil"/>
              <w:bottom w:val="nil"/>
              <w:right w:val="nil"/>
            </w:tcBorders>
            <w:tcMar>
              <w:top w:w="128" w:type="dxa"/>
              <w:left w:w="43" w:type="dxa"/>
              <w:bottom w:w="43" w:type="dxa"/>
              <w:right w:w="43" w:type="dxa"/>
            </w:tcMar>
          </w:tcPr>
          <w:p w14:paraId="0111B4DF"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F547C7F" w14:textId="77777777" w:rsidR="006D104E" w:rsidRPr="00D74B3C" w:rsidRDefault="006D104E" w:rsidP="00D42D77">
            <w:pPr>
              <w:rPr>
                <w:sz w:val="22"/>
              </w:rPr>
            </w:pPr>
            <w:r w:rsidRPr="00D74B3C">
              <w:rPr>
                <w:sz w:val="22"/>
              </w:rPr>
              <w:t>02</w:t>
            </w:r>
          </w:p>
        </w:tc>
        <w:tc>
          <w:tcPr>
            <w:tcW w:w="5160" w:type="dxa"/>
            <w:tcBorders>
              <w:top w:val="nil"/>
              <w:left w:val="nil"/>
              <w:bottom w:val="nil"/>
              <w:right w:val="nil"/>
            </w:tcBorders>
            <w:tcMar>
              <w:top w:w="128" w:type="dxa"/>
              <w:left w:w="43" w:type="dxa"/>
              <w:bottom w:w="43" w:type="dxa"/>
              <w:right w:w="43" w:type="dxa"/>
            </w:tcMar>
          </w:tcPr>
          <w:p w14:paraId="0738D16F" w14:textId="77777777" w:rsidR="006D104E" w:rsidRPr="00D74B3C" w:rsidRDefault="006D104E" w:rsidP="00D42D77">
            <w:pPr>
              <w:rPr>
                <w:sz w:val="22"/>
              </w:rPr>
            </w:pPr>
            <w:r w:rsidRPr="00D74B3C">
              <w:rPr>
                <w:sz w:val="22"/>
              </w:rPr>
              <w:t xml:space="preserve">Driftsinntekter og </w:t>
            </w:r>
            <w:proofErr w:type="spellStart"/>
            <w:r w:rsidRPr="00D74B3C">
              <w:rPr>
                <w:sz w:val="22"/>
              </w:rPr>
              <w:t>refusjonar</w:t>
            </w:r>
            <w:proofErr w:type="spellEnd"/>
            <w:r w:rsidRPr="00D74B3C">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29C73E45" w14:textId="77777777" w:rsidR="006D104E" w:rsidRPr="00D74B3C" w:rsidRDefault="006D104E" w:rsidP="00A957A7">
            <w:pPr>
              <w:jc w:val="right"/>
              <w:rPr>
                <w:sz w:val="22"/>
              </w:rPr>
            </w:pPr>
            <w:r w:rsidRPr="00D74B3C">
              <w:rPr>
                <w:sz w:val="22"/>
              </w:rPr>
              <w:t>6 831 000</w:t>
            </w:r>
          </w:p>
        </w:tc>
        <w:tc>
          <w:tcPr>
            <w:tcW w:w="1520" w:type="dxa"/>
            <w:tcBorders>
              <w:top w:val="nil"/>
              <w:left w:val="nil"/>
              <w:bottom w:val="nil"/>
              <w:right w:val="nil"/>
            </w:tcBorders>
            <w:tcMar>
              <w:top w:w="128" w:type="dxa"/>
              <w:left w:w="43" w:type="dxa"/>
              <w:bottom w:w="43" w:type="dxa"/>
              <w:right w:w="43" w:type="dxa"/>
            </w:tcMar>
            <w:vAlign w:val="bottom"/>
          </w:tcPr>
          <w:p w14:paraId="5BAC9BF8" w14:textId="77777777" w:rsidR="006D104E" w:rsidRPr="00D74B3C" w:rsidRDefault="006D104E" w:rsidP="00A957A7">
            <w:pPr>
              <w:jc w:val="right"/>
              <w:rPr>
                <w:sz w:val="22"/>
              </w:rPr>
            </w:pPr>
          </w:p>
        </w:tc>
      </w:tr>
      <w:tr w:rsidR="00B070C3" w:rsidRPr="00D42D77" w14:paraId="4688E23D" w14:textId="77777777">
        <w:trPr>
          <w:trHeight w:val="380"/>
        </w:trPr>
        <w:tc>
          <w:tcPr>
            <w:tcW w:w="680" w:type="dxa"/>
            <w:tcBorders>
              <w:top w:val="nil"/>
              <w:left w:val="nil"/>
              <w:bottom w:val="nil"/>
              <w:right w:val="nil"/>
            </w:tcBorders>
            <w:tcMar>
              <w:top w:w="128" w:type="dxa"/>
              <w:left w:w="43" w:type="dxa"/>
              <w:bottom w:w="43" w:type="dxa"/>
              <w:right w:w="43" w:type="dxa"/>
            </w:tcMar>
          </w:tcPr>
          <w:p w14:paraId="76AFBD5F"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F00DD2C" w14:textId="77777777" w:rsidR="006D104E" w:rsidRPr="00D74B3C" w:rsidRDefault="006D104E" w:rsidP="00D42D77">
            <w:pPr>
              <w:rPr>
                <w:sz w:val="22"/>
              </w:rPr>
            </w:pPr>
            <w:r w:rsidRPr="00D74B3C">
              <w:rPr>
                <w:sz w:val="22"/>
              </w:rPr>
              <w:t>85</w:t>
            </w:r>
          </w:p>
        </w:tc>
        <w:tc>
          <w:tcPr>
            <w:tcW w:w="5160" w:type="dxa"/>
            <w:tcBorders>
              <w:top w:val="nil"/>
              <w:left w:val="nil"/>
              <w:bottom w:val="nil"/>
              <w:right w:val="nil"/>
            </w:tcBorders>
            <w:tcMar>
              <w:top w:w="128" w:type="dxa"/>
              <w:left w:w="43" w:type="dxa"/>
              <w:bottom w:w="43" w:type="dxa"/>
              <w:right w:w="43" w:type="dxa"/>
            </w:tcMar>
          </w:tcPr>
          <w:p w14:paraId="6F31BDF8" w14:textId="77777777" w:rsidR="006D104E" w:rsidRPr="00D74B3C" w:rsidRDefault="006D104E" w:rsidP="00D42D77">
            <w:pPr>
              <w:rPr>
                <w:sz w:val="22"/>
              </w:rPr>
            </w:pPr>
            <w:r w:rsidRPr="00D74B3C">
              <w:rPr>
                <w:sz w:val="22"/>
              </w:rPr>
              <w:t>Gebyr og tvangsmulkt m.m.</w:t>
            </w:r>
          </w:p>
        </w:tc>
        <w:tc>
          <w:tcPr>
            <w:tcW w:w="1520" w:type="dxa"/>
            <w:tcBorders>
              <w:top w:val="nil"/>
              <w:left w:val="nil"/>
              <w:bottom w:val="nil"/>
              <w:right w:val="nil"/>
            </w:tcBorders>
            <w:tcMar>
              <w:top w:w="128" w:type="dxa"/>
              <w:left w:w="43" w:type="dxa"/>
              <w:bottom w:w="43" w:type="dxa"/>
              <w:right w:w="43" w:type="dxa"/>
            </w:tcMar>
            <w:vAlign w:val="bottom"/>
          </w:tcPr>
          <w:p w14:paraId="6251BCE4" w14:textId="77777777" w:rsidR="006D104E" w:rsidRPr="00D74B3C" w:rsidRDefault="006D104E" w:rsidP="00A957A7">
            <w:pPr>
              <w:jc w:val="right"/>
              <w:rPr>
                <w:sz w:val="22"/>
              </w:rPr>
            </w:pPr>
            <w:r w:rsidRPr="00D74B3C">
              <w:rPr>
                <w:sz w:val="22"/>
              </w:rPr>
              <w:t>7 000 000</w:t>
            </w:r>
          </w:p>
        </w:tc>
        <w:tc>
          <w:tcPr>
            <w:tcW w:w="1520" w:type="dxa"/>
            <w:tcBorders>
              <w:top w:val="nil"/>
              <w:left w:val="nil"/>
              <w:bottom w:val="nil"/>
              <w:right w:val="nil"/>
            </w:tcBorders>
            <w:tcMar>
              <w:top w:w="128" w:type="dxa"/>
              <w:left w:w="43" w:type="dxa"/>
              <w:bottom w:w="43" w:type="dxa"/>
              <w:right w:w="43" w:type="dxa"/>
            </w:tcMar>
            <w:vAlign w:val="bottom"/>
          </w:tcPr>
          <w:p w14:paraId="74C862F2" w14:textId="77777777" w:rsidR="006D104E" w:rsidRPr="00D74B3C" w:rsidRDefault="006D104E" w:rsidP="00A957A7">
            <w:pPr>
              <w:jc w:val="right"/>
              <w:rPr>
                <w:sz w:val="22"/>
              </w:rPr>
            </w:pPr>
            <w:r w:rsidRPr="00D74B3C">
              <w:rPr>
                <w:sz w:val="22"/>
              </w:rPr>
              <w:t>245 722 000</w:t>
            </w:r>
          </w:p>
        </w:tc>
      </w:tr>
      <w:tr w:rsidR="00B070C3" w:rsidRPr="00D42D77" w14:paraId="1380E77C" w14:textId="77777777">
        <w:trPr>
          <w:trHeight w:val="380"/>
        </w:trPr>
        <w:tc>
          <w:tcPr>
            <w:tcW w:w="680" w:type="dxa"/>
            <w:tcBorders>
              <w:top w:val="nil"/>
              <w:left w:val="nil"/>
              <w:bottom w:val="nil"/>
              <w:right w:val="nil"/>
            </w:tcBorders>
            <w:tcMar>
              <w:top w:w="128" w:type="dxa"/>
              <w:left w:w="43" w:type="dxa"/>
              <w:bottom w:w="43" w:type="dxa"/>
              <w:right w:w="43" w:type="dxa"/>
            </w:tcMar>
          </w:tcPr>
          <w:p w14:paraId="0C5C0F9C"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2CF9828"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310D111F" w14:textId="77777777" w:rsidR="006D104E" w:rsidRPr="00D74B3C" w:rsidRDefault="006D104E" w:rsidP="00D42D77">
            <w:pPr>
              <w:rPr>
                <w:sz w:val="22"/>
              </w:rPr>
            </w:pPr>
            <w:r w:rsidRPr="00D74B3C">
              <w:rPr>
                <w:sz w:val="22"/>
              </w:rPr>
              <w:t>Sum Matpolitikk</w:t>
            </w:r>
          </w:p>
        </w:tc>
        <w:tc>
          <w:tcPr>
            <w:tcW w:w="1520" w:type="dxa"/>
            <w:tcBorders>
              <w:top w:val="nil"/>
              <w:left w:val="nil"/>
              <w:bottom w:val="nil"/>
              <w:right w:val="nil"/>
            </w:tcBorders>
            <w:tcMar>
              <w:top w:w="128" w:type="dxa"/>
              <w:left w:w="43" w:type="dxa"/>
              <w:bottom w:w="43" w:type="dxa"/>
              <w:right w:w="43" w:type="dxa"/>
            </w:tcMar>
            <w:vAlign w:val="bottom"/>
          </w:tcPr>
          <w:p w14:paraId="5D569CE4"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5ECDAD5E" w14:textId="77777777" w:rsidR="006D104E" w:rsidRPr="00D74B3C" w:rsidRDefault="006D104E" w:rsidP="00A957A7">
            <w:pPr>
              <w:jc w:val="right"/>
              <w:rPr>
                <w:sz w:val="22"/>
              </w:rPr>
            </w:pPr>
            <w:r w:rsidRPr="00D74B3C">
              <w:rPr>
                <w:sz w:val="22"/>
              </w:rPr>
              <w:t>245 722 000</w:t>
            </w:r>
          </w:p>
        </w:tc>
      </w:tr>
      <w:tr w:rsidR="00B070C3" w:rsidRPr="00D42D77" w14:paraId="720A7E04"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33D4EF2" w14:textId="77777777" w:rsidR="006D104E" w:rsidRPr="00D74B3C" w:rsidRDefault="006D104E" w:rsidP="00D74B3C">
            <w:pPr>
              <w:jc w:val="center"/>
              <w:rPr>
                <w:sz w:val="22"/>
              </w:rPr>
            </w:pPr>
            <w:r w:rsidRPr="00D74B3C">
              <w:rPr>
                <w:sz w:val="22"/>
              </w:rPr>
              <w:t>Næringsutvikling, ressursforvaltning og miljøtiltak</w:t>
            </w:r>
          </w:p>
        </w:tc>
      </w:tr>
      <w:tr w:rsidR="00B070C3" w:rsidRPr="00D42D77" w14:paraId="20E8B27F" w14:textId="77777777">
        <w:trPr>
          <w:trHeight w:val="640"/>
        </w:trPr>
        <w:tc>
          <w:tcPr>
            <w:tcW w:w="680" w:type="dxa"/>
            <w:tcBorders>
              <w:top w:val="nil"/>
              <w:left w:val="nil"/>
              <w:bottom w:val="nil"/>
              <w:right w:val="nil"/>
            </w:tcBorders>
            <w:tcMar>
              <w:top w:w="128" w:type="dxa"/>
              <w:left w:w="43" w:type="dxa"/>
              <w:bottom w:w="43" w:type="dxa"/>
              <w:right w:w="43" w:type="dxa"/>
            </w:tcMar>
          </w:tcPr>
          <w:p w14:paraId="17915312" w14:textId="77777777" w:rsidR="006D104E" w:rsidRPr="00D74B3C" w:rsidRDefault="006D104E" w:rsidP="00D42D77">
            <w:pPr>
              <w:rPr>
                <w:sz w:val="22"/>
              </w:rPr>
            </w:pPr>
            <w:r w:rsidRPr="00D74B3C">
              <w:rPr>
                <w:sz w:val="22"/>
              </w:rPr>
              <w:t>4141</w:t>
            </w:r>
          </w:p>
        </w:tc>
        <w:tc>
          <w:tcPr>
            <w:tcW w:w="680" w:type="dxa"/>
            <w:tcBorders>
              <w:top w:val="nil"/>
              <w:left w:val="nil"/>
              <w:bottom w:val="nil"/>
              <w:right w:val="nil"/>
            </w:tcBorders>
            <w:tcMar>
              <w:top w:w="128" w:type="dxa"/>
              <w:left w:w="43" w:type="dxa"/>
              <w:bottom w:w="43" w:type="dxa"/>
              <w:right w:w="43" w:type="dxa"/>
            </w:tcMar>
          </w:tcPr>
          <w:p w14:paraId="3D2C9781"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72BD1204" w14:textId="77777777" w:rsidR="006D104E" w:rsidRPr="00D74B3C" w:rsidRDefault="006D104E" w:rsidP="00D42D77">
            <w:pPr>
              <w:rPr>
                <w:sz w:val="22"/>
              </w:rPr>
            </w:pPr>
            <w:r w:rsidRPr="00D74B3C">
              <w:rPr>
                <w:sz w:val="22"/>
              </w:rPr>
              <w:t xml:space="preserve">Haustbare </w:t>
            </w:r>
            <w:proofErr w:type="spellStart"/>
            <w:r w:rsidRPr="00D74B3C">
              <w:rPr>
                <w:sz w:val="22"/>
              </w:rPr>
              <w:t>viltressursar</w:t>
            </w:r>
            <w:proofErr w:type="spellEnd"/>
            <w:r w:rsidRPr="00D74B3C">
              <w:rPr>
                <w:sz w:val="22"/>
              </w:rPr>
              <w:t xml:space="preserve"> – jegerprøve, tilskott til </w:t>
            </w:r>
            <w:r w:rsidRPr="00D74B3C">
              <w:rPr>
                <w:sz w:val="22"/>
              </w:rPr>
              <w:br/>
            </w:r>
            <w:proofErr w:type="spellStart"/>
            <w:r w:rsidRPr="00D74B3C">
              <w:rPr>
                <w:sz w:val="22"/>
              </w:rPr>
              <w:t>organisasjonar</w:t>
            </w:r>
            <w:proofErr w:type="spellEnd"/>
            <w:r w:rsidRPr="00D74B3C">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5A6921B5"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0E3EF925" w14:textId="77777777" w:rsidR="006D104E" w:rsidRPr="00D74B3C" w:rsidRDefault="006D104E" w:rsidP="00A957A7">
            <w:pPr>
              <w:jc w:val="right"/>
              <w:rPr>
                <w:sz w:val="22"/>
              </w:rPr>
            </w:pPr>
          </w:p>
        </w:tc>
      </w:tr>
      <w:tr w:rsidR="00B070C3" w:rsidRPr="00D42D77" w14:paraId="0F484743" w14:textId="77777777">
        <w:trPr>
          <w:trHeight w:val="380"/>
        </w:trPr>
        <w:tc>
          <w:tcPr>
            <w:tcW w:w="680" w:type="dxa"/>
            <w:tcBorders>
              <w:top w:val="nil"/>
              <w:left w:val="nil"/>
              <w:bottom w:val="nil"/>
              <w:right w:val="nil"/>
            </w:tcBorders>
            <w:tcMar>
              <w:top w:w="128" w:type="dxa"/>
              <w:left w:w="43" w:type="dxa"/>
              <w:bottom w:w="43" w:type="dxa"/>
              <w:right w:w="43" w:type="dxa"/>
            </w:tcMar>
          </w:tcPr>
          <w:p w14:paraId="1A147281"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D797377" w14:textId="77777777" w:rsidR="006D104E" w:rsidRPr="00D74B3C" w:rsidRDefault="006D104E" w:rsidP="00D42D77">
            <w:pPr>
              <w:rPr>
                <w:sz w:val="22"/>
              </w:rPr>
            </w:pPr>
            <w:r w:rsidRPr="00D74B3C">
              <w:rPr>
                <w:sz w:val="22"/>
              </w:rPr>
              <w:t>01</w:t>
            </w:r>
          </w:p>
        </w:tc>
        <w:tc>
          <w:tcPr>
            <w:tcW w:w="5160" w:type="dxa"/>
            <w:tcBorders>
              <w:top w:val="nil"/>
              <w:left w:val="nil"/>
              <w:bottom w:val="nil"/>
              <w:right w:val="nil"/>
            </w:tcBorders>
            <w:tcMar>
              <w:top w:w="128" w:type="dxa"/>
              <w:left w:w="43" w:type="dxa"/>
              <w:bottom w:w="43" w:type="dxa"/>
              <w:right w:w="43" w:type="dxa"/>
            </w:tcMar>
          </w:tcPr>
          <w:p w14:paraId="574F6356" w14:textId="77777777" w:rsidR="006D104E" w:rsidRPr="00D74B3C" w:rsidRDefault="006D104E" w:rsidP="00D42D77">
            <w:pPr>
              <w:rPr>
                <w:sz w:val="22"/>
              </w:rPr>
            </w:pPr>
            <w:r w:rsidRPr="00D74B3C">
              <w:rPr>
                <w:sz w:val="22"/>
              </w:rPr>
              <w:t>Jegerprøve, gebyr m.m.</w:t>
            </w:r>
          </w:p>
        </w:tc>
        <w:tc>
          <w:tcPr>
            <w:tcW w:w="1520" w:type="dxa"/>
            <w:tcBorders>
              <w:top w:val="nil"/>
              <w:left w:val="nil"/>
              <w:bottom w:val="nil"/>
              <w:right w:val="nil"/>
            </w:tcBorders>
            <w:tcMar>
              <w:top w:w="128" w:type="dxa"/>
              <w:left w:w="43" w:type="dxa"/>
              <w:bottom w:w="43" w:type="dxa"/>
              <w:right w:w="43" w:type="dxa"/>
            </w:tcMar>
            <w:vAlign w:val="bottom"/>
          </w:tcPr>
          <w:p w14:paraId="1BA2C28B" w14:textId="77777777" w:rsidR="006D104E" w:rsidRPr="00D74B3C" w:rsidRDefault="006D104E" w:rsidP="00A957A7">
            <w:pPr>
              <w:jc w:val="right"/>
              <w:rPr>
                <w:sz w:val="22"/>
              </w:rPr>
            </w:pPr>
            <w:r w:rsidRPr="00D74B3C">
              <w:rPr>
                <w:sz w:val="22"/>
              </w:rPr>
              <w:t>4 900 000</w:t>
            </w:r>
          </w:p>
        </w:tc>
        <w:tc>
          <w:tcPr>
            <w:tcW w:w="1520" w:type="dxa"/>
            <w:tcBorders>
              <w:top w:val="nil"/>
              <w:left w:val="nil"/>
              <w:bottom w:val="nil"/>
              <w:right w:val="nil"/>
            </w:tcBorders>
            <w:tcMar>
              <w:top w:w="128" w:type="dxa"/>
              <w:left w:w="43" w:type="dxa"/>
              <w:bottom w:w="43" w:type="dxa"/>
              <w:right w:w="43" w:type="dxa"/>
            </w:tcMar>
            <w:vAlign w:val="bottom"/>
          </w:tcPr>
          <w:p w14:paraId="4E0E2257" w14:textId="77777777" w:rsidR="006D104E" w:rsidRPr="00D74B3C" w:rsidRDefault="006D104E" w:rsidP="00A957A7">
            <w:pPr>
              <w:jc w:val="right"/>
              <w:rPr>
                <w:sz w:val="22"/>
              </w:rPr>
            </w:pPr>
            <w:r w:rsidRPr="00D74B3C">
              <w:rPr>
                <w:sz w:val="22"/>
              </w:rPr>
              <w:t>4 900 000</w:t>
            </w:r>
          </w:p>
        </w:tc>
      </w:tr>
      <w:tr w:rsidR="00B070C3" w:rsidRPr="00D42D77" w14:paraId="1BA5FC9D" w14:textId="77777777">
        <w:trPr>
          <w:trHeight w:val="380"/>
        </w:trPr>
        <w:tc>
          <w:tcPr>
            <w:tcW w:w="680" w:type="dxa"/>
            <w:tcBorders>
              <w:top w:val="nil"/>
              <w:left w:val="nil"/>
              <w:bottom w:val="nil"/>
              <w:right w:val="nil"/>
            </w:tcBorders>
            <w:tcMar>
              <w:top w:w="128" w:type="dxa"/>
              <w:left w:w="43" w:type="dxa"/>
              <w:bottom w:w="43" w:type="dxa"/>
              <w:right w:w="43" w:type="dxa"/>
            </w:tcMar>
          </w:tcPr>
          <w:p w14:paraId="62E29F24" w14:textId="77777777" w:rsidR="006D104E" w:rsidRPr="00D74B3C" w:rsidRDefault="006D104E" w:rsidP="00D42D77">
            <w:pPr>
              <w:rPr>
                <w:sz w:val="22"/>
              </w:rPr>
            </w:pPr>
            <w:r w:rsidRPr="00D74B3C">
              <w:rPr>
                <w:sz w:val="22"/>
              </w:rPr>
              <w:t>4142</w:t>
            </w:r>
          </w:p>
        </w:tc>
        <w:tc>
          <w:tcPr>
            <w:tcW w:w="680" w:type="dxa"/>
            <w:tcBorders>
              <w:top w:val="nil"/>
              <w:left w:val="nil"/>
              <w:bottom w:val="nil"/>
              <w:right w:val="nil"/>
            </w:tcBorders>
            <w:tcMar>
              <w:top w:w="128" w:type="dxa"/>
              <w:left w:w="43" w:type="dxa"/>
              <w:bottom w:w="43" w:type="dxa"/>
              <w:right w:w="43" w:type="dxa"/>
            </w:tcMar>
          </w:tcPr>
          <w:p w14:paraId="2B00250F"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3F9A8964" w14:textId="77777777" w:rsidR="006D104E" w:rsidRPr="00D74B3C" w:rsidRDefault="006D104E" w:rsidP="00D42D77">
            <w:pPr>
              <w:rPr>
                <w:sz w:val="22"/>
              </w:rPr>
            </w:pPr>
            <w:r w:rsidRPr="00D74B3C">
              <w:rPr>
                <w:sz w:val="22"/>
              </w:rPr>
              <w:t>Landbruksdirektoratet</w:t>
            </w:r>
          </w:p>
        </w:tc>
        <w:tc>
          <w:tcPr>
            <w:tcW w:w="1520" w:type="dxa"/>
            <w:tcBorders>
              <w:top w:val="nil"/>
              <w:left w:val="nil"/>
              <w:bottom w:val="nil"/>
              <w:right w:val="nil"/>
            </w:tcBorders>
            <w:tcMar>
              <w:top w:w="128" w:type="dxa"/>
              <w:left w:w="43" w:type="dxa"/>
              <w:bottom w:w="43" w:type="dxa"/>
              <w:right w:w="43" w:type="dxa"/>
            </w:tcMar>
            <w:vAlign w:val="bottom"/>
          </w:tcPr>
          <w:p w14:paraId="26958C1C"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522CCC49" w14:textId="77777777" w:rsidR="006D104E" w:rsidRPr="00D74B3C" w:rsidRDefault="006D104E" w:rsidP="00A957A7">
            <w:pPr>
              <w:jc w:val="right"/>
              <w:rPr>
                <w:sz w:val="22"/>
              </w:rPr>
            </w:pPr>
          </w:p>
        </w:tc>
      </w:tr>
      <w:tr w:rsidR="00B070C3" w:rsidRPr="00D42D77" w14:paraId="7310351A" w14:textId="77777777">
        <w:trPr>
          <w:trHeight w:val="380"/>
        </w:trPr>
        <w:tc>
          <w:tcPr>
            <w:tcW w:w="680" w:type="dxa"/>
            <w:tcBorders>
              <w:top w:val="nil"/>
              <w:left w:val="nil"/>
              <w:bottom w:val="nil"/>
              <w:right w:val="nil"/>
            </w:tcBorders>
            <w:tcMar>
              <w:top w:w="128" w:type="dxa"/>
              <w:left w:w="43" w:type="dxa"/>
              <w:bottom w:w="43" w:type="dxa"/>
              <w:right w:w="43" w:type="dxa"/>
            </w:tcMar>
          </w:tcPr>
          <w:p w14:paraId="49D8E2AF"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207D30A3" w14:textId="77777777" w:rsidR="006D104E" w:rsidRPr="00D74B3C" w:rsidRDefault="006D104E" w:rsidP="00D42D77">
            <w:pPr>
              <w:rPr>
                <w:sz w:val="22"/>
              </w:rPr>
            </w:pPr>
            <w:r w:rsidRPr="00D74B3C">
              <w:rPr>
                <w:sz w:val="22"/>
              </w:rPr>
              <w:t>01</w:t>
            </w:r>
          </w:p>
        </w:tc>
        <w:tc>
          <w:tcPr>
            <w:tcW w:w="5160" w:type="dxa"/>
            <w:tcBorders>
              <w:top w:val="nil"/>
              <w:left w:val="nil"/>
              <w:bottom w:val="nil"/>
              <w:right w:val="nil"/>
            </w:tcBorders>
            <w:tcMar>
              <w:top w:w="128" w:type="dxa"/>
              <w:left w:w="43" w:type="dxa"/>
              <w:bottom w:w="43" w:type="dxa"/>
              <w:right w:w="43" w:type="dxa"/>
            </w:tcMar>
          </w:tcPr>
          <w:p w14:paraId="7DBFA79D" w14:textId="77777777" w:rsidR="006D104E" w:rsidRPr="00D74B3C" w:rsidRDefault="006D104E" w:rsidP="00D42D77">
            <w:pPr>
              <w:rPr>
                <w:sz w:val="22"/>
              </w:rPr>
            </w:pPr>
            <w:r w:rsidRPr="00D74B3C">
              <w:rPr>
                <w:sz w:val="22"/>
              </w:rPr>
              <w:t xml:space="preserve">Driftsinntekter, </w:t>
            </w:r>
            <w:proofErr w:type="spellStart"/>
            <w:r w:rsidRPr="00D74B3C">
              <w:rPr>
                <w:sz w:val="22"/>
              </w:rPr>
              <w:t>refusjonar</w:t>
            </w:r>
            <w:proofErr w:type="spellEnd"/>
            <w:r w:rsidRPr="00D74B3C">
              <w:rPr>
                <w:sz w:val="22"/>
              </w:rPr>
              <w:t xml:space="preserve"> m.m.</w:t>
            </w:r>
          </w:p>
        </w:tc>
        <w:tc>
          <w:tcPr>
            <w:tcW w:w="1520" w:type="dxa"/>
            <w:tcBorders>
              <w:top w:val="nil"/>
              <w:left w:val="nil"/>
              <w:bottom w:val="nil"/>
              <w:right w:val="nil"/>
            </w:tcBorders>
            <w:tcMar>
              <w:top w:w="128" w:type="dxa"/>
              <w:left w:w="43" w:type="dxa"/>
              <w:bottom w:w="43" w:type="dxa"/>
              <w:right w:w="43" w:type="dxa"/>
            </w:tcMar>
            <w:vAlign w:val="bottom"/>
          </w:tcPr>
          <w:p w14:paraId="3C8E4066" w14:textId="77777777" w:rsidR="006D104E" w:rsidRPr="00D74B3C" w:rsidRDefault="006D104E" w:rsidP="00A957A7">
            <w:pPr>
              <w:jc w:val="right"/>
              <w:rPr>
                <w:sz w:val="22"/>
              </w:rPr>
            </w:pPr>
            <w:r w:rsidRPr="00D74B3C">
              <w:rPr>
                <w:sz w:val="22"/>
              </w:rPr>
              <w:t>55 367 000</w:t>
            </w:r>
          </w:p>
        </w:tc>
        <w:tc>
          <w:tcPr>
            <w:tcW w:w="1520" w:type="dxa"/>
            <w:tcBorders>
              <w:top w:val="nil"/>
              <w:left w:val="nil"/>
              <w:bottom w:val="nil"/>
              <w:right w:val="nil"/>
            </w:tcBorders>
            <w:tcMar>
              <w:top w:w="128" w:type="dxa"/>
              <w:left w:w="43" w:type="dxa"/>
              <w:bottom w:w="43" w:type="dxa"/>
              <w:right w:w="43" w:type="dxa"/>
            </w:tcMar>
            <w:vAlign w:val="bottom"/>
          </w:tcPr>
          <w:p w14:paraId="38496764" w14:textId="77777777" w:rsidR="006D104E" w:rsidRPr="00D74B3C" w:rsidRDefault="006D104E" w:rsidP="00A957A7">
            <w:pPr>
              <w:jc w:val="right"/>
              <w:rPr>
                <w:sz w:val="22"/>
              </w:rPr>
            </w:pPr>
            <w:r w:rsidRPr="00D74B3C">
              <w:rPr>
                <w:sz w:val="22"/>
              </w:rPr>
              <w:t>55 367 000</w:t>
            </w:r>
          </w:p>
        </w:tc>
      </w:tr>
      <w:tr w:rsidR="00B070C3" w:rsidRPr="00D42D77" w14:paraId="5B4A33D1" w14:textId="77777777">
        <w:trPr>
          <w:trHeight w:val="380"/>
        </w:trPr>
        <w:tc>
          <w:tcPr>
            <w:tcW w:w="680" w:type="dxa"/>
            <w:tcBorders>
              <w:top w:val="nil"/>
              <w:left w:val="nil"/>
              <w:bottom w:val="nil"/>
              <w:right w:val="nil"/>
            </w:tcBorders>
            <w:tcMar>
              <w:top w:w="128" w:type="dxa"/>
              <w:left w:w="43" w:type="dxa"/>
              <w:bottom w:w="43" w:type="dxa"/>
              <w:right w:w="43" w:type="dxa"/>
            </w:tcMar>
          </w:tcPr>
          <w:p w14:paraId="4FD2151D" w14:textId="77777777" w:rsidR="006D104E" w:rsidRPr="00D74B3C" w:rsidRDefault="006D104E" w:rsidP="00D42D77">
            <w:pPr>
              <w:rPr>
                <w:sz w:val="22"/>
              </w:rPr>
            </w:pPr>
            <w:r w:rsidRPr="00D74B3C">
              <w:rPr>
                <w:sz w:val="22"/>
              </w:rPr>
              <w:t>4150</w:t>
            </w:r>
          </w:p>
        </w:tc>
        <w:tc>
          <w:tcPr>
            <w:tcW w:w="680" w:type="dxa"/>
            <w:tcBorders>
              <w:top w:val="nil"/>
              <w:left w:val="nil"/>
              <w:bottom w:val="nil"/>
              <w:right w:val="nil"/>
            </w:tcBorders>
            <w:tcMar>
              <w:top w:w="128" w:type="dxa"/>
              <w:left w:w="43" w:type="dxa"/>
              <w:bottom w:w="43" w:type="dxa"/>
              <w:right w:w="43" w:type="dxa"/>
            </w:tcMar>
          </w:tcPr>
          <w:p w14:paraId="4980DE50"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6FDD88AA" w14:textId="77777777" w:rsidR="006D104E" w:rsidRPr="00D74B3C" w:rsidRDefault="006D104E" w:rsidP="00D42D77">
            <w:pPr>
              <w:rPr>
                <w:sz w:val="22"/>
              </w:rPr>
            </w:pPr>
            <w:r w:rsidRPr="00D74B3C">
              <w:rPr>
                <w:sz w:val="22"/>
              </w:rPr>
              <w:t>Til gjennomføring av jordbruksavtalen m.m.</w:t>
            </w:r>
          </w:p>
        </w:tc>
        <w:tc>
          <w:tcPr>
            <w:tcW w:w="1520" w:type="dxa"/>
            <w:tcBorders>
              <w:top w:val="nil"/>
              <w:left w:val="nil"/>
              <w:bottom w:val="nil"/>
              <w:right w:val="nil"/>
            </w:tcBorders>
            <w:tcMar>
              <w:top w:w="128" w:type="dxa"/>
              <w:left w:w="43" w:type="dxa"/>
              <w:bottom w:w="43" w:type="dxa"/>
              <w:right w:w="43" w:type="dxa"/>
            </w:tcMar>
            <w:vAlign w:val="bottom"/>
          </w:tcPr>
          <w:p w14:paraId="20D0C74A"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047A1A28" w14:textId="77777777" w:rsidR="006D104E" w:rsidRPr="00D74B3C" w:rsidRDefault="006D104E" w:rsidP="00A957A7">
            <w:pPr>
              <w:jc w:val="right"/>
              <w:rPr>
                <w:sz w:val="22"/>
              </w:rPr>
            </w:pPr>
          </w:p>
        </w:tc>
      </w:tr>
      <w:tr w:rsidR="00B070C3" w:rsidRPr="00D42D77" w14:paraId="12768D09" w14:textId="77777777">
        <w:trPr>
          <w:trHeight w:val="380"/>
        </w:trPr>
        <w:tc>
          <w:tcPr>
            <w:tcW w:w="680" w:type="dxa"/>
            <w:tcBorders>
              <w:top w:val="nil"/>
              <w:left w:val="nil"/>
              <w:bottom w:val="nil"/>
              <w:right w:val="nil"/>
            </w:tcBorders>
            <w:tcMar>
              <w:top w:w="128" w:type="dxa"/>
              <w:left w:w="43" w:type="dxa"/>
              <w:bottom w:w="43" w:type="dxa"/>
              <w:right w:w="43" w:type="dxa"/>
            </w:tcMar>
          </w:tcPr>
          <w:p w14:paraId="48B2B71C"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B279361" w14:textId="77777777" w:rsidR="006D104E" w:rsidRPr="00D74B3C" w:rsidRDefault="006D104E" w:rsidP="00D42D77">
            <w:pPr>
              <w:rPr>
                <w:sz w:val="22"/>
              </w:rPr>
            </w:pPr>
            <w:r w:rsidRPr="00D74B3C">
              <w:rPr>
                <w:sz w:val="22"/>
              </w:rPr>
              <w:t>85</w:t>
            </w:r>
          </w:p>
        </w:tc>
        <w:tc>
          <w:tcPr>
            <w:tcW w:w="5160" w:type="dxa"/>
            <w:tcBorders>
              <w:top w:val="nil"/>
              <w:left w:val="nil"/>
              <w:bottom w:val="nil"/>
              <w:right w:val="nil"/>
            </w:tcBorders>
            <w:tcMar>
              <w:top w:w="128" w:type="dxa"/>
              <w:left w:w="43" w:type="dxa"/>
              <w:bottom w:w="43" w:type="dxa"/>
              <w:right w:w="43" w:type="dxa"/>
            </w:tcMar>
          </w:tcPr>
          <w:p w14:paraId="084D9A6D" w14:textId="77777777" w:rsidR="006D104E" w:rsidRPr="00D74B3C" w:rsidRDefault="006D104E" w:rsidP="00D42D77">
            <w:pPr>
              <w:rPr>
                <w:sz w:val="22"/>
              </w:rPr>
            </w:pPr>
            <w:proofErr w:type="spellStart"/>
            <w:r w:rsidRPr="00D74B3C">
              <w:rPr>
                <w:sz w:val="22"/>
              </w:rPr>
              <w:t>Marknadsordninga</w:t>
            </w:r>
            <w:proofErr w:type="spellEnd"/>
            <w:r w:rsidRPr="00D74B3C">
              <w:rPr>
                <w:sz w:val="22"/>
              </w:rPr>
              <w:t xml:space="preserve"> for korn</w:t>
            </w:r>
          </w:p>
        </w:tc>
        <w:tc>
          <w:tcPr>
            <w:tcW w:w="1520" w:type="dxa"/>
            <w:tcBorders>
              <w:top w:val="nil"/>
              <w:left w:val="nil"/>
              <w:bottom w:val="nil"/>
              <w:right w:val="nil"/>
            </w:tcBorders>
            <w:tcMar>
              <w:top w:w="128" w:type="dxa"/>
              <w:left w:w="43" w:type="dxa"/>
              <w:bottom w:w="43" w:type="dxa"/>
              <w:right w:w="43" w:type="dxa"/>
            </w:tcMar>
            <w:vAlign w:val="bottom"/>
          </w:tcPr>
          <w:p w14:paraId="242A0531" w14:textId="77777777" w:rsidR="006D104E" w:rsidRPr="00D74B3C" w:rsidRDefault="006D104E" w:rsidP="00A957A7">
            <w:pPr>
              <w:jc w:val="right"/>
              <w:rPr>
                <w:sz w:val="22"/>
              </w:rPr>
            </w:pPr>
            <w:r w:rsidRPr="00D74B3C">
              <w:rPr>
                <w:sz w:val="22"/>
              </w:rPr>
              <w:t>1 050 000</w:t>
            </w:r>
          </w:p>
        </w:tc>
        <w:tc>
          <w:tcPr>
            <w:tcW w:w="1520" w:type="dxa"/>
            <w:tcBorders>
              <w:top w:val="nil"/>
              <w:left w:val="nil"/>
              <w:bottom w:val="nil"/>
              <w:right w:val="nil"/>
            </w:tcBorders>
            <w:tcMar>
              <w:top w:w="128" w:type="dxa"/>
              <w:left w:w="43" w:type="dxa"/>
              <w:bottom w:w="43" w:type="dxa"/>
              <w:right w:w="43" w:type="dxa"/>
            </w:tcMar>
            <w:vAlign w:val="bottom"/>
          </w:tcPr>
          <w:p w14:paraId="7B15E81D" w14:textId="77777777" w:rsidR="006D104E" w:rsidRPr="00D74B3C" w:rsidRDefault="006D104E" w:rsidP="00A957A7">
            <w:pPr>
              <w:jc w:val="right"/>
              <w:rPr>
                <w:sz w:val="22"/>
              </w:rPr>
            </w:pPr>
            <w:r w:rsidRPr="00D74B3C">
              <w:rPr>
                <w:sz w:val="22"/>
              </w:rPr>
              <w:t>1 050 000</w:t>
            </w:r>
          </w:p>
        </w:tc>
      </w:tr>
      <w:tr w:rsidR="00B070C3" w:rsidRPr="00D42D77" w14:paraId="07E1E216" w14:textId="77777777">
        <w:trPr>
          <w:trHeight w:val="380"/>
        </w:trPr>
        <w:tc>
          <w:tcPr>
            <w:tcW w:w="680" w:type="dxa"/>
            <w:tcBorders>
              <w:top w:val="nil"/>
              <w:left w:val="nil"/>
              <w:bottom w:val="nil"/>
              <w:right w:val="nil"/>
            </w:tcBorders>
            <w:tcMar>
              <w:top w:w="128" w:type="dxa"/>
              <w:left w:w="43" w:type="dxa"/>
              <w:bottom w:w="43" w:type="dxa"/>
              <w:right w:w="43" w:type="dxa"/>
            </w:tcMar>
          </w:tcPr>
          <w:p w14:paraId="690D4658" w14:textId="77777777" w:rsidR="006D104E" w:rsidRPr="00D74B3C" w:rsidRDefault="006D104E" w:rsidP="00D42D77">
            <w:pPr>
              <w:rPr>
                <w:sz w:val="22"/>
              </w:rPr>
            </w:pPr>
            <w:r w:rsidRPr="00D74B3C">
              <w:rPr>
                <w:sz w:val="22"/>
              </w:rPr>
              <w:t>5576</w:t>
            </w:r>
          </w:p>
        </w:tc>
        <w:tc>
          <w:tcPr>
            <w:tcW w:w="680" w:type="dxa"/>
            <w:tcBorders>
              <w:top w:val="nil"/>
              <w:left w:val="nil"/>
              <w:bottom w:val="nil"/>
              <w:right w:val="nil"/>
            </w:tcBorders>
            <w:tcMar>
              <w:top w:w="128" w:type="dxa"/>
              <w:left w:w="43" w:type="dxa"/>
              <w:bottom w:w="43" w:type="dxa"/>
              <w:right w:w="43" w:type="dxa"/>
            </w:tcMar>
          </w:tcPr>
          <w:p w14:paraId="3D508106"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5472A1F7" w14:textId="77777777" w:rsidR="006D104E" w:rsidRPr="00D74B3C" w:rsidRDefault="006D104E" w:rsidP="00D42D77">
            <w:pPr>
              <w:rPr>
                <w:sz w:val="22"/>
              </w:rPr>
            </w:pPr>
            <w:r w:rsidRPr="00D74B3C">
              <w:rPr>
                <w:sz w:val="22"/>
              </w:rPr>
              <w:t>Sektoravgifter under Landbruks- og matdepartementet</w:t>
            </w:r>
          </w:p>
        </w:tc>
        <w:tc>
          <w:tcPr>
            <w:tcW w:w="1520" w:type="dxa"/>
            <w:tcBorders>
              <w:top w:val="nil"/>
              <w:left w:val="nil"/>
              <w:bottom w:val="nil"/>
              <w:right w:val="nil"/>
            </w:tcBorders>
            <w:tcMar>
              <w:top w:w="128" w:type="dxa"/>
              <w:left w:w="43" w:type="dxa"/>
              <w:bottom w:w="43" w:type="dxa"/>
              <w:right w:w="43" w:type="dxa"/>
            </w:tcMar>
            <w:vAlign w:val="bottom"/>
          </w:tcPr>
          <w:p w14:paraId="4CBC51F4"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6FA0D395" w14:textId="77777777" w:rsidR="006D104E" w:rsidRPr="00D74B3C" w:rsidRDefault="006D104E" w:rsidP="00A957A7">
            <w:pPr>
              <w:jc w:val="right"/>
              <w:rPr>
                <w:sz w:val="22"/>
              </w:rPr>
            </w:pPr>
          </w:p>
        </w:tc>
      </w:tr>
      <w:tr w:rsidR="00B070C3" w:rsidRPr="00D42D77" w14:paraId="6D56D5B6" w14:textId="77777777">
        <w:trPr>
          <w:trHeight w:val="380"/>
        </w:trPr>
        <w:tc>
          <w:tcPr>
            <w:tcW w:w="680" w:type="dxa"/>
            <w:tcBorders>
              <w:top w:val="nil"/>
              <w:left w:val="nil"/>
              <w:bottom w:val="nil"/>
              <w:right w:val="nil"/>
            </w:tcBorders>
            <w:tcMar>
              <w:top w:w="128" w:type="dxa"/>
              <w:left w:w="43" w:type="dxa"/>
              <w:bottom w:w="43" w:type="dxa"/>
              <w:right w:w="43" w:type="dxa"/>
            </w:tcMar>
          </w:tcPr>
          <w:p w14:paraId="7FAB0948"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F8FFE33" w14:textId="77777777" w:rsidR="006D104E" w:rsidRPr="00D74B3C" w:rsidRDefault="006D104E" w:rsidP="00D42D77">
            <w:pPr>
              <w:rPr>
                <w:sz w:val="22"/>
              </w:rPr>
            </w:pPr>
            <w:r w:rsidRPr="00D74B3C">
              <w:rPr>
                <w:sz w:val="22"/>
              </w:rPr>
              <w:t>70</w:t>
            </w:r>
          </w:p>
        </w:tc>
        <w:tc>
          <w:tcPr>
            <w:tcW w:w="5160" w:type="dxa"/>
            <w:tcBorders>
              <w:top w:val="nil"/>
              <w:left w:val="nil"/>
              <w:bottom w:val="nil"/>
              <w:right w:val="nil"/>
            </w:tcBorders>
            <w:tcMar>
              <w:top w:w="128" w:type="dxa"/>
              <w:left w:w="43" w:type="dxa"/>
              <w:bottom w:w="43" w:type="dxa"/>
              <w:right w:w="43" w:type="dxa"/>
            </w:tcMar>
          </w:tcPr>
          <w:p w14:paraId="3217CBDC" w14:textId="77777777" w:rsidR="006D104E" w:rsidRPr="00D74B3C" w:rsidRDefault="006D104E" w:rsidP="00D42D77">
            <w:pPr>
              <w:rPr>
                <w:sz w:val="22"/>
              </w:rPr>
            </w:pPr>
            <w:r w:rsidRPr="00D74B3C">
              <w:rPr>
                <w:sz w:val="22"/>
              </w:rPr>
              <w:t>Forskingsavgift på landbruksprodukt</w:t>
            </w:r>
          </w:p>
        </w:tc>
        <w:tc>
          <w:tcPr>
            <w:tcW w:w="1520" w:type="dxa"/>
            <w:tcBorders>
              <w:top w:val="nil"/>
              <w:left w:val="nil"/>
              <w:bottom w:val="nil"/>
              <w:right w:val="nil"/>
            </w:tcBorders>
            <w:tcMar>
              <w:top w:w="128" w:type="dxa"/>
              <w:left w:w="43" w:type="dxa"/>
              <w:bottom w:w="43" w:type="dxa"/>
              <w:right w:w="43" w:type="dxa"/>
            </w:tcMar>
            <w:vAlign w:val="bottom"/>
          </w:tcPr>
          <w:p w14:paraId="55F48EE3" w14:textId="77777777" w:rsidR="006D104E" w:rsidRPr="00D74B3C" w:rsidRDefault="006D104E" w:rsidP="00A957A7">
            <w:pPr>
              <w:jc w:val="right"/>
              <w:rPr>
                <w:sz w:val="22"/>
              </w:rPr>
            </w:pPr>
            <w:r w:rsidRPr="00D74B3C">
              <w:rPr>
                <w:sz w:val="22"/>
              </w:rPr>
              <w:t>245 000 000</w:t>
            </w:r>
          </w:p>
        </w:tc>
        <w:tc>
          <w:tcPr>
            <w:tcW w:w="1520" w:type="dxa"/>
            <w:tcBorders>
              <w:top w:val="nil"/>
              <w:left w:val="nil"/>
              <w:bottom w:val="nil"/>
              <w:right w:val="nil"/>
            </w:tcBorders>
            <w:tcMar>
              <w:top w:w="128" w:type="dxa"/>
              <w:left w:w="43" w:type="dxa"/>
              <w:bottom w:w="43" w:type="dxa"/>
              <w:right w:w="43" w:type="dxa"/>
            </w:tcMar>
            <w:vAlign w:val="bottom"/>
          </w:tcPr>
          <w:p w14:paraId="221A7DBF" w14:textId="77777777" w:rsidR="006D104E" w:rsidRPr="00D74B3C" w:rsidRDefault="006D104E" w:rsidP="00A957A7">
            <w:pPr>
              <w:jc w:val="right"/>
              <w:rPr>
                <w:sz w:val="22"/>
              </w:rPr>
            </w:pPr>
          </w:p>
        </w:tc>
      </w:tr>
      <w:tr w:rsidR="00B070C3" w:rsidRPr="00D42D77" w14:paraId="6D57BD7B" w14:textId="77777777">
        <w:trPr>
          <w:trHeight w:val="380"/>
        </w:trPr>
        <w:tc>
          <w:tcPr>
            <w:tcW w:w="680" w:type="dxa"/>
            <w:tcBorders>
              <w:top w:val="nil"/>
              <w:left w:val="nil"/>
              <w:bottom w:val="nil"/>
              <w:right w:val="nil"/>
            </w:tcBorders>
            <w:tcMar>
              <w:top w:w="128" w:type="dxa"/>
              <w:left w:w="43" w:type="dxa"/>
              <w:bottom w:w="43" w:type="dxa"/>
              <w:right w:w="43" w:type="dxa"/>
            </w:tcMar>
          </w:tcPr>
          <w:p w14:paraId="37519257"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F67EABF" w14:textId="77777777" w:rsidR="006D104E" w:rsidRPr="00D74B3C" w:rsidRDefault="006D104E" w:rsidP="00D42D77">
            <w:pPr>
              <w:rPr>
                <w:sz w:val="22"/>
              </w:rPr>
            </w:pPr>
            <w:r w:rsidRPr="00D74B3C">
              <w:rPr>
                <w:sz w:val="22"/>
              </w:rPr>
              <w:t>72</w:t>
            </w:r>
          </w:p>
        </w:tc>
        <w:tc>
          <w:tcPr>
            <w:tcW w:w="5160" w:type="dxa"/>
            <w:tcBorders>
              <w:top w:val="nil"/>
              <w:left w:val="nil"/>
              <w:bottom w:val="nil"/>
              <w:right w:val="nil"/>
            </w:tcBorders>
            <w:tcMar>
              <w:top w:w="128" w:type="dxa"/>
              <w:left w:w="43" w:type="dxa"/>
              <w:bottom w:w="43" w:type="dxa"/>
              <w:right w:w="43" w:type="dxa"/>
            </w:tcMar>
          </w:tcPr>
          <w:p w14:paraId="60A584BD" w14:textId="77777777" w:rsidR="006D104E" w:rsidRPr="00D74B3C" w:rsidRDefault="006D104E" w:rsidP="00D42D77">
            <w:pPr>
              <w:rPr>
                <w:sz w:val="22"/>
              </w:rPr>
            </w:pPr>
            <w:r w:rsidRPr="00D74B3C">
              <w:rPr>
                <w:sz w:val="22"/>
              </w:rPr>
              <w:t>Jeger- og fellingsavgifter</w:t>
            </w:r>
          </w:p>
        </w:tc>
        <w:tc>
          <w:tcPr>
            <w:tcW w:w="1520" w:type="dxa"/>
            <w:tcBorders>
              <w:top w:val="nil"/>
              <w:left w:val="nil"/>
              <w:bottom w:val="nil"/>
              <w:right w:val="nil"/>
            </w:tcBorders>
            <w:tcMar>
              <w:top w:w="128" w:type="dxa"/>
              <w:left w:w="43" w:type="dxa"/>
              <w:bottom w:w="43" w:type="dxa"/>
              <w:right w:w="43" w:type="dxa"/>
            </w:tcMar>
            <w:vAlign w:val="bottom"/>
          </w:tcPr>
          <w:p w14:paraId="48E24151" w14:textId="77777777" w:rsidR="006D104E" w:rsidRPr="00D74B3C" w:rsidRDefault="006D104E" w:rsidP="00A957A7">
            <w:pPr>
              <w:jc w:val="right"/>
              <w:rPr>
                <w:sz w:val="22"/>
              </w:rPr>
            </w:pPr>
            <w:r w:rsidRPr="00D74B3C">
              <w:rPr>
                <w:sz w:val="22"/>
              </w:rPr>
              <w:t>97 500 000</w:t>
            </w:r>
          </w:p>
        </w:tc>
        <w:tc>
          <w:tcPr>
            <w:tcW w:w="1520" w:type="dxa"/>
            <w:tcBorders>
              <w:top w:val="nil"/>
              <w:left w:val="nil"/>
              <w:bottom w:val="nil"/>
              <w:right w:val="nil"/>
            </w:tcBorders>
            <w:tcMar>
              <w:top w:w="128" w:type="dxa"/>
              <w:left w:w="43" w:type="dxa"/>
              <w:bottom w:w="43" w:type="dxa"/>
              <w:right w:w="43" w:type="dxa"/>
            </w:tcMar>
            <w:vAlign w:val="bottom"/>
          </w:tcPr>
          <w:p w14:paraId="2AF0A787" w14:textId="77777777" w:rsidR="006D104E" w:rsidRPr="00D74B3C" w:rsidRDefault="006D104E" w:rsidP="00A957A7">
            <w:pPr>
              <w:jc w:val="right"/>
              <w:rPr>
                <w:sz w:val="22"/>
              </w:rPr>
            </w:pPr>
            <w:r w:rsidRPr="00D74B3C">
              <w:rPr>
                <w:sz w:val="22"/>
              </w:rPr>
              <w:t>342 500 000</w:t>
            </w:r>
          </w:p>
        </w:tc>
      </w:tr>
      <w:tr w:rsidR="00B070C3" w:rsidRPr="00D42D77" w14:paraId="18600F1D" w14:textId="77777777">
        <w:trPr>
          <w:trHeight w:val="640"/>
        </w:trPr>
        <w:tc>
          <w:tcPr>
            <w:tcW w:w="680" w:type="dxa"/>
            <w:tcBorders>
              <w:top w:val="nil"/>
              <w:left w:val="nil"/>
              <w:bottom w:val="nil"/>
              <w:right w:val="nil"/>
            </w:tcBorders>
            <w:tcMar>
              <w:top w:w="128" w:type="dxa"/>
              <w:left w:w="43" w:type="dxa"/>
              <w:bottom w:w="43" w:type="dxa"/>
              <w:right w:w="43" w:type="dxa"/>
            </w:tcMar>
          </w:tcPr>
          <w:p w14:paraId="5A0D16E9"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334D2F8"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5C8E4444" w14:textId="77777777" w:rsidR="006D104E" w:rsidRPr="00D74B3C" w:rsidRDefault="006D104E" w:rsidP="00D42D77">
            <w:pPr>
              <w:rPr>
                <w:sz w:val="22"/>
              </w:rPr>
            </w:pPr>
            <w:r w:rsidRPr="00D74B3C">
              <w:rPr>
                <w:sz w:val="22"/>
              </w:rPr>
              <w:t xml:space="preserve">Sum Næringsutvikling, ressursforvaltning </w:t>
            </w:r>
            <w:r w:rsidRPr="00D74B3C">
              <w:rPr>
                <w:sz w:val="22"/>
              </w:rPr>
              <w:br/>
              <w:t>og miljøtiltak</w:t>
            </w:r>
          </w:p>
        </w:tc>
        <w:tc>
          <w:tcPr>
            <w:tcW w:w="1520" w:type="dxa"/>
            <w:tcBorders>
              <w:top w:val="nil"/>
              <w:left w:val="nil"/>
              <w:bottom w:val="nil"/>
              <w:right w:val="nil"/>
            </w:tcBorders>
            <w:tcMar>
              <w:top w:w="128" w:type="dxa"/>
              <w:left w:w="43" w:type="dxa"/>
              <w:bottom w:w="43" w:type="dxa"/>
              <w:right w:w="43" w:type="dxa"/>
            </w:tcMar>
            <w:vAlign w:val="bottom"/>
          </w:tcPr>
          <w:p w14:paraId="58DDCC2E"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4FEED4A1" w14:textId="77777777" w:rsidR="006D104E" w:rsidRPr="00D74B3C" w:rsidRDefault="006D104E" w:rsidP="00A957A7">
            <w:pPr>
              <w:jc w:val="right"/>
              <w:rPr>
                <w:sz w:val="22"/>
              </w:rPr>
            </w:pPr>
            <w:r w:rsidRPr="00D74B3C">
              <w:rPr>
                <w:sz w:val="22"/>
              </w:rPr>
              <w:t>403 817 000</w:t>
            </w:r>
          </w:p>
        </w:tc>
      </w:tr>
      <w:tr w:rsidR="00B070C3" w:rsidRPr="00D42D77" w14:paraId="3A3FE856"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38309138" w14:textId="77777777" w:rsidR="006D104E" w:rsidRPr="00D74B3C" w:rsidRDefault="006D104E" w:rsidP="00D74B3C">
            <w:pPr>
              <w:jc w:val="center"/>
              <w:rPr>
                <w:sz w:val="22"/>
              </w:rPr>
            </w:pPr>
            <w:r w:rsidRPr="00D74B3C">
              <w:rPr>
                <w:sz w:val="22"/>
              </w:rPr>
              <w:t>Forretningsdrift</w:t>
            </w:r>
          </w:p>
        </w:tc>
      </w:tr>
      <w:tr w:rsidR="00B070C3" w:rsidRPr="00D42D77" w14:paraId="298089D7" w14:textId="77777777">
        <w:trPr>
          <w:trHeight w:val="380"/>
        </w:trPr>
        <w:tc>
          <w:tcPr>
            <w:tcW w:w="680" w:type="dxa"/>
            <w:tcBorders>
              <w:top w:val="nil"/>
              <w:left w:val="nil"/>
              <w:bottom w:val="nil"/>
              <w:right w:val="nil"/>
            </w:tcBorders>
            <w:tcMar>
              <w:top w:w="128" w:type="dxa"/>
              <w:left w:w="43" w:type="dxa"/>
              <w:bottom w:w="43" w:type="dxa"/>
              <w:right w:w="43" w:type="dxa"/>
            </w:tcMar>
          </w:tcPr>
          <w:p w14:paraId="40C100A9" w14:textId="77777777" w:rsidR="006D104E" w:rsidRPr="00D74B3C" w:rsidRDefault="006D104E" w:rsidP="00D42D77">
            <w:pPr>
              <w:rPr>
                <w:sz w:val="22"/>
              </w:rPr>
            </w:pPr>
            <w:r w:rsidRPr="00D74B3C">
              <w:rPr>
                <w:sz w:val="22"/>
              </w:rPr>
              <w:t>4162</w:t>
            </w:r>
          </w:p>
        </w:tc>
        <w:tc>
          <w:tcPr>
            <w:tcW w:w="680" w:type="dxa"/>
            <w:tcBorders>
              <w:top w:val="nil"/>
              <w:left w:val="nil"/>
              <w:bottom w:val="nil"/>
              <w:right w:val="nil"/>
            </w:tcBorders>
            <w:tcMar>
              <w:top w:w="128" w:type="dxa"/>
              <w:left w:w="43" w:type="dxa"/>
              <w:bottom w:w="43" w:type="dxa"/>
              <w:right w:w="43" w:type="dxa"/>
            </w:tcMar>
          </w:tcPr>
          <w:p w14:paraId="47432FEE"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7792A3CF" w14:textId="77777777" w:rsidR="006D104E" w:rsidRPr="00D74B3C" w:rsidRDefault="006D104E" w:rsidP="00D42D77">
            <w:pPr>
              <w:rPr>
                <w:sz w:val="22"/>
              </w:rPr>
            </w:pPr>
            <w:r w:rsidRPr="00D74B3C">
              <w:rPr>
                <w:sz w:val="22"/>
              </w:rPr>
              <w:t xml:space="preserve">Statskog SF – forvaltning av </w:t>
            </w:r>
            <w:proofErr w:type="spellStart"/>
            <w:r w:rsidRPr="00D74B3C">
              <w:rPr>
                <w:sz w:val="22"/>
              </w:rPr>
              <w:t>statleg</w:t>
            </w:r>
            <w:proofErr w:type="spellEnd"/>
            <w:r w:rsidRPr="00D74B3C">
              <w:rPr>
                <w:sz w:val="22"/>
              </w:rPr>
              <w:t xml:space="preserve"> </w:t>
            </w:r>
            <w:proofErr w:type="spellStart"/>
            <w:r w:rsidRPr="00D74B3C">
              <w:rPr>
                <w:sz w:val="22"/>
              </w:rPr>
              <w:t>eigarskap</w:t>
            </w:r>
            <w:proofErr w:type="spellEnd"/>
          </w:p>
        </w:tc>
        <w:tc>
          <w:tcPr>
            <w:tcW w:w="1520" w:type="dxa"/>
            <w:tcBorders>
              <w:top w:val="nil"/>
              <w:left w:val="nil"/>
              <w:bottom w:val="nil"/>
              <w:right w:val="nil"/>
            </w:tcBorders>
            <w:tcMar>
              <w:top w:w="128" w:type="dxa"/>
              <w:left w:w="43" w:type="dxa"/>
              <w:bottom w:w="43" w:type="dxa"/>
              <w:right w:w="43" w:type="dxa"/>
            </w:tcMar>
            <w:vAlign w:val="bottom"/>
          </w:tcPr>
          <w:p w14:paraId="4FA3410C"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45034526" w14:textId="77777777" w:rsidR="006D104E" w:rsidRPr="00D74B3C" w:rsidRDefault="006D104E" w:rsidP="00A957A7">
            <w:pPr>
              <w:jc w:val="right"/>
              <w:rPr>
                <w:sz w:val="22"/>
              </w:rPr>
            </w:pPr>
          </w:p>
        </w:tc>
      </w:tr>
      <w:tr w:rsidR="00B070C3" w:rsidRPr="00D42D77" w14:paraId="6908FD97" w14:textId="77777777">
        <w:trPr>
          <w:trHeight w:val="380"/>
        </w:trPr>
        <w:tc>
          <w:tcPr>
            <w:tcW w:w="680" w:type="dxa"/>
            <w:tcBorders>
              <w:top w:val="nil"/>
              <w:left w:val="nil"/>
              <w:bottom w:val="nil"/>
              <w:right w:val="nil"/>
            </w:tcBorders>
            <w:tcMar>
              <w:top w:w="128" w:type="dxa"/>
              <w:left w:w="43" w:type="dxa"/>
              <w:bottom w:w="43" w:type="dxa"/>
              <w:right w:w="43" w:type="dxa"/>
            </w:tcMar>
          </w:tcPr>
          <w:p w14:paraId="4334B813"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88688DE" w14:textId="77777777" w:rsidR="006D104E" w:rsidRPr="00D74B3C" w:rsidRDefault="006D104E" w:rsidP="00D42D77">
            <w:pPr>
              <w:rPr>
                <w:sz w:val="22"/>
              </w:rPr>
            </w:pPr>
            <w:r w:rsidRPr="00D74B3C">
              <w:rPr>
                <w:sz w:val="22"/>
              </w:rPr>
              <w:t>90</w:t>
            </w:r>
          </w:p>
        </w:tc>
        <w:tc>
          <w:tcPr>
            <w:tcW w:w="5160" w:type="dxa"/>
            <w:tcBorders>
              <w:top w:val="nil"/>
              <w:left w:val="nil"/>
              <w:bottom w:val="nil"/>
              <w:right w:val="nil"/>
            </w:tcBorders>
            <w:tcMar>
              <w:top w:w="128" w:type="dxa"/>
              <w:left w:w="43" w:type="dxa"/>
              <w:bottom w:w="43" w:type="dxa"/>
              <w:right w:w="43" w:type="dxa"/>
            </w:tcMar>
          </w:tcPr>
          <w:p w14:paraId="3C3D8FEE" w14:textId="77777777" w:rsidR="006D104E" w:rsidRPr="00D74B3C" w:rsidRDefault="006D104E" w:rsidP="00D42D77">
            <w:pPr>
              <w:rPr>
                <w:sz w:val="22"/>
              </w:rPr>
            </w:pPr>
            <w:r w:rsidRPr="00D74B3C">
              <w:rPr>
                <w:sz w:val="22"/>
              </w:rPr>
              <w:t>Avdrag på lån</w:t>
            </w:r>
          </w:p>
        </w:tc>
        <w:tc>
          <w:tcPr>
            <w:tcW w:w="1520" w:type="dxa"/>
            <w:tcBorders>
              <w:top w:val="nil"/>
              <w:left w:val="nil"/>
              <w:bottom w:val="nil"/>
              <w:right w:val="nil"/>
            </w:tcBorders>
            <w:tcMar>
              <w:top w:w="128" w:type="dxa"/>
              <w:left w:w="43" w:type="dxa"/>
              <w:bottom w:w="43" w:type="dxa"/>
              <w:right w:w="43" w:type="dxa"/>
            </w:tcMar>
            <w:vAlign w:val="bottom"/>
          </w:tcPr>
          <w:p w14:paraId="20C76ACA" w14:textId="77777777" w:rsidR="006D104E" w:rsidRPr="00D74B3C" w:rsidRDefault="006D104E" w:rsidP="00A957A7">
            <w:pPr>
              <w:jc w:val="right"/>
              <w:rPr>
                <w:sz w:val="22"/>
              </w:rPr>
            </w:pPr>
            <w:r w:rsidRPr="00D74B3C">
              <w:rPr>
                <w:sz w:val="22"/>
              </w:rPr>
              <w:t>10 000 000</w:t>
            </w:r>
          </w:p>
        </w:tc>
        <w:tc>
          <w:tcPr>
            <w:tcW w:w="1520" w:type="dxa"/>
            <w:tcBorders>
              <w:top w:val="nil"/>
              <w:left w:val="nil"/>
              <w:bottom w:val="nil"/>
              <w:right w:val="nil"/>
            </w:tcBorders>
            <w:tcMar>
              <w:top w:w="128" w:type="dxa"/>
              <w:left w:w="43" w:type="dxa"/>
              <w:bottom w:w="43" w:type="dxa"/>
              <w:right w:w="43" w:type="dxa"/>
            </w:tcMar>
            <w:vAlign w:val="bottom"/>
          </w:tcPr>
          <w:p w14:paraId="1D588C3F" w14:textId="77777777" w:rsidR="006D104E" w:rsidRPr="00D74B3C" w:rsidRDefault="006D104E" w:rsidP="00A957A7">
            <w:pPr>
              <w:jc w:val="right"/>
              <w:rPr>
                <w:sz w:val="22"/>
              </w:rPr>
            </w:pPr>
            <w:r w:rsidRPr="00D74B3C">
              <w:rPr>
                <w:sz w:val="22"/>
              </w:rPr>
              <w:t>10 000 000</w:t>
            </w:r>
          </w:p>
        </w:tc>
      </w:tr>
      <w:tr w:rsidR="00B070C3" w:rsidRPr="00D42D77" w14:paraId="4050DBB0" w14:textId="77777777">
        <w:trPr>
          <w:trHeight w:val="380"/>
        </w:trPr>
        <w:tc>
          <w:tcPr>
            <w:tcW w:w="680" w:type="dxa"/>
            <w:tcBorders>
              <w:top w:val="nil"/>
              <w:left w:val="nil"/>
              <w:bottom w:val="nil"/>
              <w:right w:val="nil"/>
            </w:tcBorders>
            <w:tcMar>
              <w:top w:w="128" w:type="dxa"/>
              <w:left w:w="43" w:type="dxa"/>
              <w:bottom w:w="43" w:type="dxa"/>
              <w:right w:w="43" w:type="dxa"/>
            </w:tcMar>
          </w:tcPr>
          <w:p w14:paraId="18F5663F" w14:textId="77777777" w:rsidR="006D104E" w:rsidRPr="00D74B3C" w:rsidRDefault="006D104E" w:rsidP="00D42D77">
            <w:pPr>
              <w:rPr>
                <w:sz w:val="22"/>
              </w:rPr>
            </w:pPr>
            <w:r w:rsidRPr="00D74B3C">
              <w:rPr>
                <w:sz w:val="22"/>
              </w:rPr>
              <w:t>5652</w:t>
            </w:r>
          </w:p>
        </w:tc>
        <w:tc>
          <w:tcPr>
            <w:tcW w:w="680" w:type="dxa"/>
            <w:tcBorders>
              <w:top w:val="nil"/>
              <w:left w:val="nil"/>
              <w:bottom w:val="nil"/>
              <w:right w:val="nil"/>
            </w:tcBorders>
            <w:tcMar>
              <w:top w:w="128" w:type="dxa"/>
              <w:left w:w="43" w:type="dxa"/>
              <w:bottom w:w="43" w:type="dxa"/>
              <w:right w:w="43" w:type="dxa"/>
            </w:tcMar>
          </w:tcPr>
          <w:p w14:paraId="196030F1" w14:textId="77777777" w:rsidR="006D104E" w:rsidRPr="00D74B3C" w:rsidRDefault="006D104E" w:rsidP="00D42D77">
            <w:pPr>
              <w:rPr>
                <w:sz w:val="22"/>
              </w:rPr>
            </w:pPr>
          </w:p>
        </w:tc>
        <w:tc>
          <w:tcPr>
            <w:tcW w:w="5160" w:type="dxa"/>
            <w:tcBorders>
              <w:top w:val="nil"/>
              <w:left w:val="nil"/>
              <w:bottom w:val="nil"/>
              <w:right w:val="nil"/>
            </w:tcBorders>
            <w:tcMar>
              <w:top w:w="128" w:type="dxa"/>
              <w:left w:w="43" w:type="dxa"/>
              <w:bottom w:w="43" w:type="dxa"/>
              <w:right w:w="43" w:type="dxa"/>
            </w:tcMar>
          </w:tcPr>
          <w:p w14:paraId="1A424DEB" w14:textId="77777777" w:rsidR="006D104E" w:rsidRPr="00D74B3C" w:rsidRDefault="006D104E" w:rsidP="00D42D77">
            <w:pPr>
              <w:rPr>
                <w:sz w:val="22"/>
              </w:rPr>
            </w:pPr>
            <w:r w:rsidRPr="00D74B3C">
              <w:rPr>
                <w:sz w:val="22"/>
              </w:rPr>
              <w:t>Statskog SF – renter og utbytte</w:t>
            </w:r>
          </w:p>
        </w:tc>
        <w:tc>
          <w:tcPr>
            <w:tcW w:w="1520" w:type="dxa"/>
            <w:tcBorders>
              <w:top w:val="nil"/>
              <w:left w:val="nil"/>
              <w:bottom w:val="nil"/>
              <w:right w:val="nil"/>
            </w:tcBorders>
            <w:tcMar>
              <w:top w:w="128" w:type="dxa"/>
              <w:left w:w="43" w:type="dxa"/>
              <w:bottom w:w="43" w:type="dxa"/>
              <w:right w:w="43" w:type="dxa"/>
            </w:tcMar>
            <w:vAlign w:val="bottom"/>
          </w:tcPr>
          <w:p w14:paraId="7CB3E4F8" w14:textId="77777777" w:rsidR="006D104E" w:rsidRPr="00D74B3C" w:rsidRDefault="006D104E" w:rsidP="00A957A7">
            <w:pPr>
              <w:jc w:val="right"/>
              <w:rPr>
                <w:sz w:val="22"/>
              </w:rPr>
            </w:pPr>
          </w:p>
        </w:tc>
        <w:tc>
          <w:tcPr>
            <w:tcW w:w="1520" w:type="dxa"/>
            <w:tcBorders>
              <w:top w:val="nil"/>
              <w:left w:val="nil"/>
              <w:bottom w:val="nil"/>
              <w:right w:val="nil"/>
            </w:tcBorders>
            <w:tcMar>
              <w:top w:w="128" w:type="dxa"/>
              <w:left w:w="43" w:type="dxa"/>
              <w:bottom w:w="43" w:type="dxa"/>
              <w:right w:w="43" w:type="dxa"/>
            </w:tcMar>
            <w:vAlign w:val="bottom"/>
          </w:tcPr>
          <w:p w14:paraId="1C63EB91" w14:textId="77777777" w:rsidR="006D104E" w:rsidRPr="00D74B3C" w:rsidRDefault="006D104E" w:rsidP="00A957A7">
            <w:pPr>
              <w:jc w:val="right"/>
              <w:rPr>
                <w:sz w:val="22"/>
              </w:rPr>
            </w:pPr>
          </w:p>
        </w:tc>
      </w:tr>
      <w:tr w:rsidR="00B070C3" w:rsidRPr="00D42D77" w14:paraId="0CAFAF3A" w14:textId="77777777">
        <w:trPr>
          <w:trHeight w:val="380"/>
        </w:trPr>
        <w:tc>
          <w:tcPr>
            <w:tcW w:w="680" w:type="dxa"/>
            <w:tcBorders>
              <w:top w:val="nil"/>
              <w:left w:val="nil"/>
              <w:bottom w:val="nil"/>
              <w:right w:val="nil"/>
            </w:tcBorders>
            <w:tcMar>
              <w:top w:w="128" w:type="dxa"/>
              <w:left w:w="43" w:type="dxa"/>
              <w:bottom w:w="43" w:type="dxa"/>
              <w:right w:w="43" w:type="dxa"/>
            </w:tcMar>
          </w:tcPr>
          <w:p w14:paraId="7908C9BF"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6130AA48" w14:textId="77777777" w:rsidR="006D104E" w:rsidRPr="00D74B3C" w:rsidRDefault="006D104E" w:rsidP="00D42D77">
            <w:pPr>
              <w:rPr>
                <w:sz w:val="22"/>
              </w:rPr>
            </w:pPr>
            <w:r w:rsidRPr="00D74B3C">
              <w:rPr>
                <w:sz w:val="22"/>
              </w:rPr>
              <w:t>80</w:t>
            </w:r>
          </w:p>
        </w:tc>
        <w:tc>
          <w:tcPr>
            <w:tcW w:w="5160" w:type="dxa"/>
            <w:tcBorders>
              <w:top w:val="nil"/>
              <w:left w:val="nil"/>
              <w:bottom w:val="nil"/>
              <w:right w:val="nil"/>
            </w:tcBorders>
            <w:tcMar>
              <w:top w:w="128" w:type="dxa"/>
              <w:left w:w="43" w:type="dxa"/>
              <w:bottom w:w="43" w:type="dxa"/>
              <w:right w:w="43" w:type="dxa"/>
            </w:tcMar>
          </w:tcPr>
          <w:p w14:paraId="23017CC7" w14:textId="77777777" w:rsidR="006D104E" w:rsidRPr="00D74B3C" w:rsidRDefault="006D104E" w:rsidP="00D42D77">
            <w:pPr>
              <w:rPr>
                <w:sz w:val="22"/>
              </w:rPr>
            </w:pPr>
            <w:r w:rsidRPr="00D74B3C">
              <w:rPr>
                <w:sz w:val="22"/>
              </w:rPr>
              <w:t>Renter</w:t>
            </w:r>
          </w:p>
        </w:tc>
        <w:tc>
          <w:tcPr>
            <w:tcW w:w="1520" w:type="dxa"/>
            <w:tcBorders>
              <w:top w:val="nil"/>
              <w:left w:val="nil"/>
              <w:bottom w:val="nil"/>
              <w:right w:val="nil"/>
            </w:tcBorders>
            <w:tcMar>
              <w:top w:w="128" w:type="dxa"/>
              <w:left w:w="43" w:type="dxa"/>
              <w:bottom w:w="43" w:type="dxa"/>
              <w:right w:w="43" w:type="dxa"/>
            </w:tcMar>
            <w:vAlign w:val="bottom"/>
          </w:tcPr>
          <w:p w14:paraId="0B1C91FF" w14:textId="77777777" w:rsidR="006D104E" w:rsidRPr="00D74B3C" w:rsidRDefault="006D104E" w:rsidP="00A957A7">
            <w:pPr>
              <w:jc w:val="right"/>
              <w:rPr>
                <w:sz w:val="22"/>
              </w:rPr>
            </w:pPr>
            <w:r w:rsidRPr="00D74B3C">
              <w:rPr>
                <w:sz w:val="22"/>
              </w:rPr>
              <w:t>14 000 000</w:t>
            </w:r>
          </w:p>
        </w:tc>
        <w:tc>
          <w:tcPr>
            <w:tcW w:w="1520" w:type="dxa"/>
            <w:tcBorders>
              <w:top w:val="nil"/>
              <w:left w:val="nil"/>
              <w:bottom w:val="nil"/>
              <w:right w:val="nil"/>
            </w:tcBorders>
            <w:tcMar>
              <w:top w:w="128" w:type="dxa"/>
              <w:left w:w="43" w:type="dxa"/>
              <w:bottom w:w="43" w:type="dxa"/>
              <w:right w:w="43" w:type="dxa"/>
            </w:tcMar>
            <w:vAlign w:val="bottom"/>
          </w:tcPr>
          <w:p w14:paraId="6219A3D9" w14:textId="77777777" w:rsidR="006D104E" w:rsidRPr="00D74B3C" w:rsidRDefault="006D104E" w:rsidP="00A957A7">
            <w:pPr>
              <w:jc w:val="right"/>
              <w:rPr>
                <w:sz w:val="22"/>
              </w:rPr>
            </w:pPr>
          </w:p>
        </w:tc>
      </w:tr>
      <w:tr w:rsidR="00B070C3" w:rsidRPr="00D42D77" w14:paraId="57945AB6" w14:textId="77777777">
        <w:trPr>
          <w:trHeight w:val="380"/>
        </w:trPr>
        <w:tc>
          <w:tcPr>
            <w:tcW w:w="680" w:type="dxa"/>
            <w:tcBorders>
              <w:top w:val="nil"/>
              <w:left w:val="nil"/>
              <w:bottom w:val="nil"/>
              <w:right w:val="nil"/>
            </w:tcBorders>
            <w:tcMar>
              <w:top w:w="128" w:type="dxa"/>
              <w:left w:w="43" w:type="dxa"/>
              <w:bottom w:w="43" w:type="dxa"/>
              <w:right w:w="43" w:type="dxa"/>
            </w:tcMar>
          </w:tcPr>
          <w:p w14:paraId="4AE1ED0E"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85019A3" w14:textId="77777777" w:rsidR="006D104E" w:rsidRPr="00D74B3C" w:rsidRDefault="006D104E" w:rsidP="00D42D77">
            <w:pPr>
              <w:rPr>
                <w:sz w:val="22"/>
              </w:rPr>
            </w:pPr>
            <w:r w:rsidRPr="00D74B3C">
              <w:rPr>
                <w:sz w:val="22"/>
              </w:rPr>
              <w:t>85</w:t>
            </w:r>
          </w:p>
        </w:tc>
        <w:tc>
          <w:tcPr>
            <w:tcW w:w="5160" w:type="dxa"/>
            <w:tcBorders>
              <w:top w:val="nil"/>
              <w:left w:val="nil"/>
              <w:bottom w:val="nil"/>
              <w:right w:val="nil"/>
            </w:tcBorders>
            <w:tcMar>
              <w:top w:w="128" w:type="dxa"/>
              <w:left w:w="43" w:type="dxa"/>
              <w:bottom w:w="43" w:type="dxa"/>
              <w:right w:w="43" w:type="dxa"/>
            </w:tcMar>
          </w:tcPr>
          <w:p w14:paraId="13F45D1B" w14:textId="77777777" w:rsidR="006D104E" w:rsidRPr="00D74B3C" w:rsidRDefault="006D104E" w:rsidP="00D42D77">
            <w:pPr>
              <w:rPr>
                <w:sz w:val="22"/>
              </w:rPr>
            </w:pPr>
            <w:r w:rsidRPr="00D74B3C">
              <w:rPr>
                <w:sz w:val="22"/>
              </w:rPr>
              <w:t>Utbytte</w:t>
            </w:r>
          </w:p>
        </w:tc>
        <w:tc>
          <w:tcPr>
            <w:tcW w:w="1520" w:type="dxa"/>
            <w:tcBorders>
              <w:top w:val="nil"/>
              <w:left w:val="nil"/>
              <w:bottom w:val="nil"/>
              <w:right w:val="nil"/>
            </w:tcBorders>
            <w:tcMar>
              <w:top w:w="128" w:type="dxa"/>
              <w:left w:w="43" w:type="dxa"/>
              <w:bottom w:w="43" w:type="dxa"/>
              <w:right w:w="43" w:type="dxa"/>
            </w:tcMar>
            <w:vAlign w:val="bottom"/>
          </w:tcPr>
          <w:p w14:paraId="20A494F3" w14:textId="77777777" w:rsidR="006D104E" w:rsidRPr="00D74B3C" w:rsidRDefault="006D104E" w:rsidP="00A957A7">
            <w:pPr>
              <w:jc w:val="right"/>
              <w:rPr>
                <w:sz w:val="22"/>
              </w:rPr>
            </w:pPr>
            <w:r w:rsidRPr="00D74B3C">
              <w:rPr>
                <w:sz w:val="22"/>
              </w:rPr>
              <w:t>10 000 000</w:t>
            </w:r>
          </w:p>
        </w:tc>
        <w:tc>
          <w:tcPr>
            <w:tcW w:w="1520" w:type="dxa"/>
            <w:tcBorders>
              <w:top w:val="nil"/>
              <w:left w:val="nil"/>
              <w:bottom w:val="nil"/>
              <w:right w:val="nil"/>
            </w:tcBorders>
            <w:tcMar>
              <w:top w:w="128" w:type="dxa"/>
              <w:left w:w="43" w:type="dxa"/>
              <w:bottom w:w="43" w:type="dxa"/>
              <w:right w:w="43" w:type="dxa"/>
            </w:tcMar>
            <w:vAlign w:val="bottom"/>
          </w:tcPr>
          <w:p w14:paraId="64F2F455" w14:textId="77777777" w:rsidR="006D104E" w:rsidRPr="00D74B3C" w:rsidRDefault="006D104E" w:rsidP="00A957A7">
            <w:pPr>
              <w:jc w:val="right"/>
              <w:rPr>
                <w:sz w:val="22"/>
              </w:rPr>
            </w:pPr>
            <w:r w:rsidRPr="00D74B3C">
              <w:rPr>
                <w:sz w:val="22"/>
              </w:rPr>
              <w:t>24 000 000</w:t>
            </w:r>
          </w:p>
        </w:tc>
      </w:tr>
      <w:tr w:rsidR="00B070C3" w:rsidRPr="00D42D77" w14:paraId="1636C62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168DF4A" w14:textId="77777777" w:rsidR="006D104E" w:rsidRPr="00D74B3C" w:rsidRDefault="006D104E" w:rsidP="00D42D77">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5F4B1EA7" w14:textId="77777777" w:rsidR="006D104E" w:rsidRPr="00D74B3C" w:rsidRDefault="006D104E" w:rsidP="00D42D77">
            <w:pPr>
              <w:rPr>
                <w:sz w:val="22"/>
              </w:rPr>
            </w:pPr>
          </w:p>
        </w:tc>
        <w:tc>
          <w:tcPr>
            <w:tcW w:w="5160" w:type="dxa"/>
            <w:tcBorders>
              <w:top w:val="nil"/>
              <w:left w:val="nil"/>
              <w:bottom w:val="single" w:sz="4" w:space="0" w:color="000000"/>
              <w:right w:val="nil"/>
            </w:tcBorders>
            <w:tcMar>
              <w:top w:w="128" w:type="dxa"/>
              <w:left w:w="43" w:type="dxa"/>
              <w:bottom w:w="43" w:type="dxa"/>
              <w:right w:w="43" w:type="dxa"/>
            </w:tcMar>
          </w:tcPr>
          <w:p w14:paraId="5FE3E7C6" w14:textId="77777777" w:rsidR="006D104E" w:rsidRPr="00D74B3C" w:rsidRDefault="006D104E" w:rsidP="00D42D77">
            <w:pPr>
              <w:rPr>
                <w:sz w:val="22"/>
              </w:rPr>
            </w:pPr>
            <w:r w:rsidRPr="00D74B3C">
              <w:rPr>
                <w:sz w:val="22"/>
              </w:rPr>
              <w:t>Sum Forretningsdrift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453F817A" w14:textId="77777777" w:rsidR="006D104E" w:rsidRPr="00D74B3C" w:rsidRDefault="006D104E" w:rsidP="00A957A7">
            <w:pPr>
              <w:jc w:val="right"/>
              <w:rPr>
                <w:sz w:val="22"/>
              </w:rPr>
            </w:pP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0570A66" w14:textId="77777777" w:rsidR="006D104E" w:rsidRPr="00D74B3C" w:rsidRDefault="006D104E" w:rsidP="00A957A7">
            <w:pPr>
              <w:jc w:val="right"/>
              <w:rPr>
                <w:sz w:val="22"/>
              </w:rPr>
            </w:pPr>
            <w:r w:rsidRPr="00D74B3C">
              <w:rPr>
                <w:sz w:val="22"/>
              </w:rPr>
              <w:t>34 000 000</w:t>
            </w:r>
          </w:p>
        </w:tc>
      </w:tr>
      <w:tr w:rsidR="00B070C3" w:rsidRPr="00D42D77" w14:paraId="4A80153C"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4E5D34AA" w14:textId="77777777" w:rsidR="006D104E" w:rsidRPr="00D74B3C" w:rsidRDefault="006D104E" w:rsidP="00D42D77">
            <w:pPr>
              <w:rPr>
                <w:sz w:val="22"/>
              </w:rPr>
            </w:pP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8BA3DD0" w14:textId="77777777" w:rsidR="006D104E" w:rsidRPr="00D74B3C" w:rsidRDefault="006D104E" w:rsidP="00D42D77">
            <w:pPr>
              <w:rPr>
                <w:sz w:val="22"/>
              </w:rPr>
            </w:pPr>
          </w:p>
        </w:tc>
        <w:tc>
          <w:tcPr>
            <w:tcW w:w="5160" w:type="dxa"/>
            <w:tcBorders>
              <w:top w:val="single" w:sz="4" w:space="0" w:color="000000"/>
              <w:left w:val="nil"/>
              <w:bottom w:val="single" w:sz="4" w:space="0" w:color="000000"/>
              <w:right w:val="nil"/>
            </w:tcBorders>
            <w:tcMar>
              <w:top w:w="128" w:type="dxa"/>
              <w:left w:w="43" w:type="dxa"/>
              <w:bottom w:w="43" w:type="dxa"/>
              <w:right w:w="43" w:type="dxa"/>
            </w:tcMar>
          </w:tcPr>
          <w:p w14:paraId="4BE24F85" w14:textId="77777777" w:rsidR="006D104E" w:rsidRPr="00D74B3C" w:rsidRDefault="006D104E" w:rsidP="00D42D77">
            <w:pPr>
              <w:rPr>
                <w:sz w:val="22"/>
              </w:rPr>
            </w:pPr>
            <w:r w:rsidRPr="00D74B3C">
              <w:rPr>
                <w:sz w:val="22"/>
              </w:rPr>
              <w:t>Sum departementets inntekter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17DEE" w14:textId="77777777" w:rsidR="006D104E" w:rsidRPr="00D74B3C" w:rsidRDefault="006D104E" w:rsidP="00A957A7">
            <w:pPr>
              <w:jc w:val="right"/>
              <w:rPr>
                <w:sz w:val="22"/>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8DA6A" w14:textId="77777777" w:rsidR="006D104E" w:rsidRPr="00D74B3C" w:rsidRDefault="006D104E" w:rsidP="00A957A7">
            <w:pPr>
              <w:jc w:val="right"/>
              <w:rPr>
                <w:sz w:val="22"/>
              </w:rPr>
            </w:pPr>
            <w:r w:rsidRPr="00D74B3C">
              <w:rPr>
                <w:sz w:val="22"/>
              </w:rPr>
              <w:t>683 690 000</w:t>
            </w:r>
          </w:p>
        </w:tc>
      </w:tr>
    </w:tbl>
    <w:p w14:paraId="696BD2BF" w14:textId="77777777" w:rsidR="006D104E" w:rsidRPr="00D42D77" w:rsidRDefault="006D104E" w:rsidP="00D42D77">
      <w:pPr>
        <w:pStyle w:val="Fullmakttit"/>
      </w:pPr>
      <w:r w:rsidRPr="00D42D77">
        <w:t xml:space="preserve">Fullmakter til å overskride gitte </w:t>
      </w:r>
      <w:proofErr w:type="spellStart"/>
      <w:r w:rsidRPr="00D42D77">
        <w:t>løyvingar</w:t>
      </w:r>
      <w:proofErr w:type="spellEnd"/>
    </w:p>
    <w:p w14:paraId="6880D85A" w14:textId="77777777" w:rsidR="006D104E" w:rsidRPr="00D42D77" w:rsidRDefault="006D104E" w:rsidP="00D42D77">
      <w:pPr>
        <w:pStyle w:val="a-vedtak-del"/>
      </w:pPr>
      <w:r w:rsidRPr="00D42D77">
        <w:t>II</w:t>
      </w:r>
    </w:p>
    <w:p w14:paraId="31F8F546" w14:textId="77777777" w:rsidR="006D104E" w:rsidRPr="00D42D77" w:rsidRDefault="006D104E" w:rsidP="00D42D77">
      <w:pPr>
        <w:pStyle w:val="a-vedtak-tekst"/>
      </w:pPr>
      <w:proofErr w:type="spellStart"/>
      <w:r w:rsidRPr="00D42D77">
        <w:t>Meirinntektsfullmakter</w:t>
      </w:r>
      <w:proofErr w:type="spellEnd"/>
    </w:p>
    <w:p w14:paraId="36E64C95" w14:textId="77777777" w:rsidR="006D104E" w:rsidRPr="00D42D77" w:rsidRDefault="006D104E" w:rsidP="00D42D77">
      <w:r w:rsidRPr="00D42D77">
        <w:t xml:space="preserve">Stortinget </w:t>
      </w:r>
      <w:proofErr w:type="spellStart"/>
      <w:r w:rsidRPr="00D42D77">
        <w:t>samtykkjer</w:t>
      </w:r>
      <w:proofErr w:type="spellEnd"/>
      <w:r w:rsidRPr="00D42D77">
        <w:t xml:space="preserve"> i at Landbruks- og matdepartementet i 2026 kan:</w:t>
      </w:r>
    </w:p>
    <w:p w14:paraId="3C14B4EA" w14:textId="77777777" w:rsidR="006D104E" w:rsidRPr="00D42D77" w:rsidRDefault="006D104E" w:rsidP="00D42D77">
      <w:pPr>
        <w:pStyle w:val="friliste"/>
      </w:pPr>
      <w:r w:rsidRPr="00D42D77">
        <w:t>1.</w:t>
      </w:r>
    </w:p>
    <w:p w14:paraId="016D451C" w14:textId="77777777" w:rsidR="006D104E" w:rsidRPr="00D42D77" w:rsidRDefault="006D104E" w:rsidP="00D42D77">
      <w:pPr>
        <w:pStyle w:val="Tabellnavn"/>
      </w:pPr>
      <w:r w:rsidRPr="00D42D77">
        <w:t>02N1xx1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140"/>
        <w:gridCol w:w="2317"/>
      </w:tblGrid>
      <w:tr w:rsidR="00B070C3" w:rsidRPr="00D42D77" w14:paraId="3F039EF1" w14:textId="77777777" w:rsidTr="00D74B3C">
        <w:trPr>
          <w:trHeight w:val="600"/>
        </w:trPr>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0FD51" w14:textId="77777777" w:rsidR="006D104E" w:rsidRPr="00D74B3C" w:rsidRDefault="006D104E" w:rsidP="00D42D77">
            <w:pPr>
              <w:rPr>
                <w:sz w:val="22"/>
              </w:rPr>
            </w:pPr>
            <w:r w:rsidRPr="00D74B3C">
              <w:rPr>
                <w:sz w:val="22"/>
              </w:rPr>
              <w:t xml:space="preserve">overskride løyvinga </w:t>
            </w:r>
            <w:r w:rsidRPr="00D74B3C">
              <w:rPr>
                <w:sz w:val="22"/>
              </w:rPr>
              <w:br/>
              <w:t>under</w:t>
            </w:r>
          </w:p>
        </w:tc>
        <w:tc>
          <w:tcPr>
            <w:tcW w:w="23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02E478" w14:textId="70DD8C1F" w:rsidR="006D104E" w:rsidRPr="00D74B3C" w:rsidRDefault="006D104E" w:rsidP="00D42D77">
            <w:pPr>
              <w:rPr>
                <w:sz w:val="22"/>
              </w:rPr>
            </w:pPr>
            <w:r w:rsidRPr="00D74B3C">
              <w:rPr>
                <w:sz w:val="22"/>
              </w:rPr>
              <w:t xml:space="preserve">mot </w:t>
            </w:r>
            <w:proofErr w:type="spellStart"/>
            <w:r w:rsidRPr="00D74B3C">
              <w:rPr>
                <w:sz w:val="22"/>
              </w:rPr>
              <w:t>tilsvarande</w:t>
            </w:r>
            <w:proofErr w:type="spellEnd"/>
            <w:r w:rsidRPr="00D74B3C">
              <w:rPr>
                <w:sz w:val="22"/>
              </w:rPr>
              <w:t xml:space="preserve"> </w:t>
            </w:r>
            <w:proofErr w:type="spellStart"/>
            <w:r w:rsidRPr="00D74B3C">
              <w:rPr>
                <w:sz w:val="22"/>
              </w:rPr>
              <w:t>meir</w:t>
            </w:r>
            <w:r w:rsidR="00D74B3C">
              <w:rPr>
                <w:sz w:val="22"/>
              </w:rPr>
              <w:softHyphen/>
            </w:r>
            <w:r w:rsidRPr="00D74B3C">
              <w:rPr>
                <w:sz w:val="22"/>
              </w:rPr>
              <w:t>inntekter</w:t>
            </w:r>
            <w:proofErr w:type="spellEnd"/>
            <w:r w:rsidRPr="00D74B3C">
              <w:rPr>
                <w:sz w:val="22"/>
              </w:rPr>
              <w:t xml:space="preserve"> under</w:t>
            </w:r>
          </w:p>
        </w:tc>
      </w:tr>
      <w:tr w:rsidR="00B070C3" w:rsidRPr="00D42D77" w14:paraId="7A5F6661" w14:textId="77777777" w:rsidTr="00D74B3C">
        <w:trPr>
          <w:trHeight w:val="380"/>
        </w:trPr>
        <w:tc>
          <w:tcPr>
            <w:tcW w:w="2140" w:type="dxa"/>
            <w:tcBorders>
              <w:top w:val="single" w:sz="4" w:space="0" w:color="000000"/>
              <w:left w:val="nil"/>
              <w:bottom w:val="nil"/>
              <w:right w:val="nil"/>
            </w:tcBorders>
            <w:tcMar>
              <w:top w:w="128" w:type="dxa"/>
              <w:left w:w="43" w:type="dxa"/>
              <w:bottom w:w="43" w:type="dxa"/>
              <w:right w:w="43" w:type="dxa"/>
            </w:tcMar>
          </w:tcPr>
          <w:p w14:paraId="08F56B1B" w14:textId="77777777" w:rsidR="006D104E" w:rsidRPr="00D74B3C" w:rsidRDefault="006D104E" w:rsidP="00D42D77">
            <w:pPr>
              <w:rPr>
                <w:sz w:val="22"/>
              </w:rPr>
            </w:pPr>
            <w:r w:rsidRPr="00D74B3C">
              <w:rPr>
                <w:sz w:val="22"/>
              </w:rPr>
              <w:t>kap. 1115 post 01</w:t>
            </w:r>
          </w:p>
        </w:tc>
        <w:tc>
          <w:tcPr>
            <w:tcW w:w="2317" w:type="dxa"/>
            <w:tcBorders>
              <w:top w:val="single" w:sz="4" w:space="0" w:color="000000"/>
              <w:left w:val="nil"/>
              <w:bottom w:val="nil"/>
              <w:right w:val="nil"/>
            </w:tcBorders>
            <w:tcMar>
              <w:top w:w="128" w:type="dxa"/>
              <w:left w:w="43" w:type="dxa"/>
              <w:bottom w:w="43" w:type="dxa"/>
              <w:right w:w="43" w:type="dxa"/>
            </w:tcMar>
          </w:tcPr>
          <w:p w14:paraId="4A1A9F55" w14:textId="77777777" w:rsidR="006D104E" w:rsidRPr="00D74B3C" w:rsidRDefault="006D104E" w:rsidP="00D42D77">
            <w:pPr>
              <w:rPr>
                <w:sz w:val="22"/>
              </w:rPr>
            </w:pPr>
            <w:r w:rsidRPr="00D74B3C">
              <w:rPr>
                <w:sz w:val="22"/>
              </w:rPr>
              <w:t>kap. 4115 post 02</w:t>
            </w:r>
          </w:p>
        </w:tc>
      </w:tr>
      <w:tr w:rsidR="00B070C3" w:rsidRPr="00D42D77" w14:paraId="782D8E54" w14:textId="77777777" w:rsidTr="00D74B3C">
        <w:trPr>
          <w:trHeight w:val="380"/>
        </w:trPr>
        <w:tc>
          <w:tcPr>
            <w:tcW w:w="2140" w:type="dxa"/>
            <w:tcBorders>
              <w:top w:val="nil"/>
              <w:left w:val="nil"/>
              <w:bottom w:val="nil"/>
              <w:right w:val="nil"/>
            </w:tcBorders>
            <w:tcMar>
              <w:top w:w="128" w:type="dxa"/>
              <w:left w:w="43" w:type="dxa"/>
              <w:bottom w:w="43" w:type="dxa"/>
              <w:right w:w="43" w:type="dxa"/>
            </w:tcMar>
          </w:tcPr>
          <w:p w14:paraId="38E783A9" w14:textId="77777777" w:rsidR="006D104E" w:rsidRPr="00D74B3C" w:rsidRDefault="006D104E" w:rsidP="00D42D77">
            <w:pPr>
              <w:rPr>
                <w:sz w:val="22"/>
              </w:rPr>
            </w:pPr>
            <w:r w:rsidRPr="00D74B3C">
              <w:rPr>
                <w:sz w:val="22"/>
              </w:rPr>
              <w:t>kap. 1137 post 54</w:t>
            </w:r>
          </w:p>
        </w:tc>
        <w:tc>
          <w:tcPr>
            <w:tcW w:w="2317" w:type="dxa"/>
            <w:tcBorders>
              <w:top w:val="nil"/>
              <w:left w:val="nil"/>
              <w:bottom w:val="nil"/>
              <w:right w:val="nil"/>
            </w:tcBorders>
            <w:tcMar>
              <w:top w:w="128" w:type="dxa"/>
              <w:left w:w="43" w:type="dxa"/>
              <w:bottom w:w="43" w:type="dxa"/>
              <w:right w:w="43" w:type="dxa"/>
            </w:tcMar>
          </w:tcPr>
          <w:p w14:paraId="24B2BDF1" w14:textId="77777777" w:rsidR="006D104E" w:rsidRPr="00D74B3C" w:rsidRDefault="006D104E" w:rsidP="00D42D77">
            <w:pPr>
              <w:rPr>
                <w:sz w:val="22"/>
              </w:rPr>
            </w:pPr>
            <w:r w:rsidRPr="00D74B3C">
              <w:rPr>
                <w:sz w:val="22"/>
              </w:rPr>
              <w:t>kap. 5576 post 70</w:t>
            </w:r>
          </w:p>
        </w:tc>
      </w:tr>
      <w:tr w:rsidR="00B070C3" w:rsidRPr="00D42D77" w14:paraId="1BF6DC8F" w14:textId="77777777" w:rsidTr="00D74B3C">
        <w:trPr>
          <w:trHeight w:val="380"/>
        </w:trPr>
        <w:tc>
          <w:tcPr>
            <w:tcW w:w="2140" w:type="dxa"/>
            <w:tcBorders>
              <w:top w:val="nil"/>
              <w:left w:val="nil"/>
              <w:bottom w:val="nil"/>
              <w:right w:val="nil"/>
            </w:tcBorders>
            <w:tcMar>
              <w:top w:w="128" w:type="dxa"/>
              <w:left w:w="43" w:type="dxa"/>
              <w:bottom w:w="43" w:type="dxa"/>
              <w:right w:w="43" w:type="dxa"/>
            </w:tcMar>
          </w:tcPr>
          <w:p w14:paraId="06BA2D2C" w14:textId="77777777" w:rsidR="006D104E" w:rsidRPr="00D74B3C" w:rsidRDefault="006D104E" w:rsidP="00D42D77">
            <w:pPr>
              <w:rPr>
                <w:sz w:val="22"/>
              </w:rPr>
            </w:pPr>
            <w:r w:rsidRPr="00D74B3C">
              <w:rPr>
                <w:sz w:val="22"/>
              </w:rPr>
              <w:t>kap. 1141 post 23</w:t>
            </w:r>
          </w:p>
        </w:tc>
        <w:tc>
          <w:tcPr>
            <w:tcW w:w="2317" w:type="dxa"/>
            <w:tcBorders>
              <w:top w:val="nil"/>
              <w:left w:val="nil"/>
              <w:bottom w:val="nil"/>
              <w:right w:val="nil"/>
            </w:tcBorders>
            <w:tcMar>
              <w:top w:w="128" w:type="dxa"/>
              <w:left w:w="43" w:type="dxa"/>
              <w:bottom w:w="43" w:type="dxa"/>
              <w:right w:w="43" w:type="dxa"/>
            </w:tcMar>
          </w:tcPr>
          <w:p w14:paraId="2F639FD1" w14:textId="77777777" w:rsidR="006D104E" w:rsidRPr="00D74B3C" w:rsidRDefault="006D104E" w:rsidP="00D42D77">
            <w:pPr>
              <w:rPr>
                <w:sz w:val="22"/>
              </w:rPr>
            </w:pPr>
            <w:r w:rsidRPr="00D74B3C">
              <w:rPr>
                <w:sz w:val="22"/>
              </w:rPr>
              <w:t>kap. 4141 post 01</w:t>
            </w:r>
          </w:p>
        </w:tc>
      </w:tr>
      <w:tr w:rsidR="00B070C3" w:rsidRPr="00D42D77" w14:paraId="26A4E428" w14:textId="77777777" w:rsidTr="00D74B3C">
        <w:trPr>
          <w:trHeight w:val="380"/>
        </w:trPr>
        <w:tc>
          <w:tcPr>
            <w:tcW w:w="2140" w:type="dxa"/>
            <w:tcBorders>
              <w:top w:val="nil"/>
              <w:left w:val="nil"/>
              <w:bottom w:val="single" w:sz="4" w:space="0" w:color="000000"/>
              <w:right w:val="nil"/>
            </w:tcBorders>
            <w:tcMar>
              <w:top w:w="128" w:type="dxa"/>
              <w:left w:w="43" w:type="dxa"/>
              <w:bottom w:w="43" w:type="dxa"/>
              <w:right w:w="43" w:type="dxa"/>
            </w:tcMar>
          </w:tcPr>
          <w:p w14:paraId="6878264D" w14:textId="77777777" w:rsidR="006D104E" w:rsidRPr="00D74B3C" w:rsidRDefault="006D104E" w:rsidP="00D42D77">
            <w:pPr>
              <w:rPr>
                <w:sz w:val="22"/>
              </w:rPr>
            </w:pPr>
            <w:r w:rsidRPr="00D74B3C">
              <w:rPr>
                <w:sz w:val="22"/>
              </w:rPr>
              <w:t>kap. 1142 post 01</w:t>
            </w:r>
          </w:p>
        </w:tc>
        <w:tc>
          <w:tcPr>
            <w:tcW w:w="2317" w:type="dxa"/>
            <w:tcBorders>
              <w:top w:val="nil"/>
              <w:left w:val="nil"/>
              <w:bottom w:val="single" w:sz="4" w:space="0" w:color="000000"/>
              <w:right w:val="nil"/>
            </w:tcBorders>
            <w:tcMar>
              <w:top w:w="128" w:type="dxa"/>
              <w:left w:w="43" w:type="dxa"/>
              <w:bottom w:w="43" w:type="dxa"/>
              <w:right w:w="43" w:type="dxa"/>
            </w:tcMar>
          </w:tcPr>
          <w:p w14:paraId="64623555" w14:textId="77777777" w:rsidR="006D104E" w:rsidRPr="00D74B3C" w:rsidRDefault="006D104E" w:rsidP="00D42D77">
            <w:pPr>
              <w:rPr>
                <w:sz w:val="22"/>
              </w:rPr>
            </w:pPr>
            <w:r w:rsidRPr="00D74B3C">
              <w:rPr>
                <w:sz w:val="22"/>
              </w:rPr>
              <w:t>kap. 4142 post 01</w:t>
            </w:r>
          </w:p>
        </w:tc>
      </w:tr>
    </w:tbl>
    <w:p w14:paraId="6C756E31" w14:textId="77777777" w:rsidR="006D104E" w:rsidRPr="00D42D77" w:rsidRDefault="006D104E" w:rsidP="00D74B3C">
      <w:pPr>
        <w:pStyle w:val="Listeavsnitt"/>
      </w:pPr>
      <w:proofErr w:type="spellStart"/>
      <w:r w:rsidRPr="00D42D77">
        <w:t>Meirinntekt</w:t>
      </w:r>
      <w:proofErr w:type="spellEnd"/>
      <w:r w:rsidRPr="00D42D77">
        <w:t xml:space="preserve"> som gir grunnlag for overskriding, skal òg </w:t>
      </w:r>
      <w:proofErr w:type="spellStart"/>
      <w:r w:rsidRPr="00D42D77">
        <w:t>dekkje</w:t>
      </w:r>
      <w:proofErr w:type="spellEnd"/>
      <w:r w:rsidRPr="00D42D77">
        <w:t xml:space="preserve"> </w:t>
      </w:r>
      <w:proofErr w:type="spellStart"/>
      <w:r w:rsidRPr="00D42D77">
        <w:t>meirverdiavgift</w:t>
      </w:r>
      <w:proofErr w:type="spellEnd"/>
      <w:r w:rsidRPr="00D42D77">
        <w:t xml:space="preserve"> knytt til overskridinga, og får </w:t>
      </w:r>
      <w:proofErr w:type="spellStart"/>
      <w:r w:rsidRPr="00D42D77">
        <w:t>difor</w:t>
      </w:r>
      <w:proofErr w:type="spellEnd"/>
      <w:r w:rsidRPr="00D42D77">
        <w:t xml:space="preserve"> òg verknad for kap. 1633, post 01 for </w:t>
      </w:r>
      <w:proofErr w:type="spellStart"/>
      <w:r w:rsidRPr="00D42D77">
        <w:t>dei</w:t>
      </w:r>
      <w:proofErr w:type="spellEnd"/>
      <w:r w:rsidRPr="00D42D77">
        <w:t xml:space="preserve"> </w:t>
      </w:r>
      <w:proofErr w:type="spellStart"/>
      <w:r w:rsidRPr="00D42D77">
        <w:t>statlege</w:t>
      </w:r>
      <w:proofErr w:type="spellEnd"/>
      <w:r w:rsidRPr="00D42D77">
        <w:t xml:space="preserve"> forvaltningsorgana som inngår i nettoordninga for </w:t>
      </w:r>
      <w:proofErr w:type="spellStart"/>
      <w:r w:rsidRPr="00D42D77">
        <w:t>meirverdiavgift</w:t>
      </w:r>
      <w:proofErr w:type="spellEnd"/>
      <w:r w:rsidRPr="00D42D77">
        <w:t>.</w:t>
      </w:r>
    </w:p>
    <w:p w14:paraId="701133DA" w14:textId="77777777" w:rsidR="006D104E" w:rsidRPr="00D42D77" w:rsidRDefault="006D104E" w:rsidP="00D42D77">
      <w:pPr>
        <w:pStyle w:val="Listeavsnitt"/>
      </w:pPr>
      <w:proofErr w:type="spellStart"/>
      <w:r w:rsidRPr="00D42D77">
        <w:t>Meirinntekter</w:t>
      </w:r>
      <w:proofErr w:type="spellEnd"/>
      <w:r w:rsidRPr="00D42D77">
        <w:t xml:space="preserve"> og eventuelle mindreinntekter blir </w:t>
      </w:r>
      <w:proofErr w:type="spellStart"/>
      <w:r w:rsidRPr="00D42D77">
        <w:t>tekne</w:t>
      </w:r>
      <w:proofErr w:type="spellEnd"/>
      <w:r w:rsidRPr="00D42D77">
        <w:t xml:space="preserve"> med i </w:t>
      </w:r>
      <w:proofErr w:type="spellStart"/>
      <w:r w:rsidRPr="00D42D77">
        <w:t>berekninga</w:t>
      </w:r>
      <w:proofErr w:type="spellEnd"/>
      <w:r w:rsidRPr="00D42D77">
        <w:t xml:space="preserve"> av overføring av ubrukt løyving til neste år.</w:t>
      </w:r>
    </w:p>
    <w:p w14:paraId="5EFF1B51" w14:textId="77777777" w:rsidR="006D104E" w:rsidRPr="00D42D77" w:rsidRDefault="006D104E" w:rsidP="00D42D77">
      <w:pPr>
        <w:pStyle w:val="friliste"/>
      </w:pPr>
      <w:r w:rsidRPr="00D42D77">
        <w:t>2.</w:t>
      </w:r>
      <w:r w:rsidRPr="00D42D77">
        <w:tab/>
        <w:t xml:space="preserve">overskride løyvinga under kap. 1100 Landbruks- og matdepartementet, post 45 Større utstyrskjøp og </w:t>
      </w:r>
      <w:proofErr w:type="spellStart"/>
      <w:r w:rsidRPr="00D42D77">
        <w:t>vedlikehald</w:t>
      </w:r>
      <w:proofErr w:type="spellEnd"/>
      <w:r w:rsidRPr="00D42D77">
        <w:t xml:space="preserve"> – ordinære forvaltningsorgan, med </w:t>
      </w:r>
      <w:proofErr w:type="spellStart"/>
      <w:r w:rsidRPr="00D42D77">
        <w:t>eit</w:t>
      </w:r>
      <w:proofErr w:type="spellEnd"/>
      <w:r w:rsidRPr="00D42D77">
        <w:t xml:space="preserve"> beløp som svarer til </w:t>
      </w:r>
      <w:proofErr w:type="spellStart"/>
      <w:r w:rsidRPr="00D42D77">
        <w:t>meirinntektene</w:t>
      </w:r>
      <w:proofErr w:type="spellEnd"/>
      <w:r w:rsidRPr="00D42D77">
        <w:t xml:space="preserve"> </w:t>
      </w:r>
      <w:proofErr w:type="spellStart"/>
      <w:r w:rsidRPr="00D42D77">
        <w:t>frå</w:t>
      </w:r>
      <w:proofErr w:type="spellEnd"/>
      <w:r w:rsidRPr="00D42D77">
        <w:t xml:space="preserve"> sal av </w:t>
      </w:r>
      <w:proofErr w:type="spellStart"/>
      <w:r w:rsidRPr="00D42D77">
        <w:t>eigedom</w:t>
      </w:r>
      <w:proofErr w:type="spellEnd"/>
      <w:r w:rsidRPr="00D42D77">
        <w:t xml:space="preserve"> avgrensa opp til 25,0 mill. kroner. Unytta </w:t>
      </w:r>
      <w:proofErr w:type="spellStart"/>
      <w:r w:rsidRPr="00D42D77">
        <w:t>meirinntekter</w:t>
      </w:r>
      <w:proofErr w:type="spellEnd"/>
      <w:r w:rsidRPr="00D42D77">
        <w:t xml:space="preserve"> </w:t>
      </w:r>
      <w:proofErr w:type="spellStart"/>
      <w:r w:rsidRPr="00D42D77">
        <w:t>frå</w:t>
      </w:r>
      <w:proofErr w:type="spellEnd"/>
      <w:r w:rsidRPr="00D42D77">
        <w:t xml:space="preserve"> sal av </w:t>
      </w:r>
      <w:proofErr w:type="spellStart"/>
      <w:r w:rsidRPr="00D42D77">
        <w:t>eigedom</w:t>
      </w:r>
      <w:proofErr w:type="spellEnd"/>
      <w:r w:rsidRPr="00D42D77">
        <w:t xml:space="preserve">, kan </w:t>
      </w:r>
      <w:proofErr w:type="spellStart"/>
      <w:r w:rsidRPr="00D42D77">
        <w:t>reknast</w:t>
      </w:r>
      <w:proofErr w:type="spellEnd"/>
      <w:r w:rsidRPr="00D42D77">
        <w:t xml:space="preserve"> med ved utrekning av overførbart beløp under løyvinga.</w:t>
      </w:r>
    </w:p>
    <w:p w14:paraId="7BC7ECA1" w14:textId="77777777" w:rsidR="006D104E" w:rsidRPr="00D42D77" w:rsidRDefault="006D104E" w:rsidP="00D42D77">
      <w:pPr>
        <w:pStyle w:val="a-vedtak-del"/>
      </w:pPr>
      <w:r w:rsidRPr="00D42D77">
        <w:t>III</w:t>
      </w:r>
    </w:p>
    <w:p w14:paraId="3FCDE682" w14:textId="77777777" w:rsidR="006D104E" w:rsidRPr="00D42D77" w:rsidRDefault="006D104E" w:rsidP="00D42D77">
      <w:pPr>
        <w:pStyle w:val="a-vedtak-tekst"/>
      </w:pPr>
      <w:r w:rsidRPr="00D42D77">
        <w:t>Forskottering av utgifter til tvangsflytting av rein</w:t>
      </w:r>
    </w:p>
    <w:p w14:paraId="5910D32E" w14:textId="77777777" w:rsidR="006D104E" w:rsidRPr="00D42D77" w:rsidRDefault="006D104E" w:rsidP="00D42D77">
      <w:r w:rsidRPr="00D42D77">
        <w:t xml:space="preserve">Stortinget </w:t>
      </w:r>
      <w:proofErr w:type="spellStart"/>
      <w:r w:rsidRPr="00D42D77">
        <w:t>samtykkjer</w:t>
      </w:r>
      <w:proofErr w:type="spellEnd"/>
      <w:r w:rsidRPr="00D42D77">
        <w:t xml:space="preserve"> i at Landbruks- og matdepartementet i 2026 kan overskride løyvinga under kap. 1142 Landbruksdirektoratet, post 01 Driftsutgifter, opp til 500 000 kroner i samband med forskottering av utgifter til tvangsflytting av rein.</w:t>
      </w:r>
    </w:p>
    <w:p w14:paraId="75827043" w14:textId="77777777" w:rsidR="006D104E" w:rsidRPr="00D42D77" w:rsidRDefault="006D104E" w:rsidP="00D42D77">
      <w:pPr>
        <w:pStyle w:val="Fullmakttit"/>
      </w:pPr>
      <w:r w:rsidRPr="00D42D77">
        <w:t xml:space="preserve">Fullmakter til å pådra staten </w:t>
      </w:r>
      <w:proofErr w:type="spellStart"/>
      <w:r w:rsidRPr="00D42D77">
        <w:t>forpliktingar</w:t>
      </w:r>
      <w:proofErr w:type="spellEnd"/>
      <w:r w:rsidRPr="00D42D77">
        <w:t xml:space="preserve"> utover gitte </w:t>
      </w:r>
      <w:proofErr w:type="spellStart"/>
      <w:r w:rsidRPr="00D42D77">
        <w:t>løyvingar</w:t>
      </w:r>
      <w:proofErr w:type="spellEnd"/>
    </w:p>
    <w:p w14:paraId="2819B167" w14:textId="77777777" w:rsidR="006D104E" w:rsidRPr="00D42D77" w:rsidRDefault="006D104E" w:rsidP="00D42D77">
      <w:pPr>
        <w:pStyle w:val="a-vedtak-del"/>
      </w:pPr>
      <w:r w:rsidRPr="00D42D77">
        <w:t>IV</w:t>
      </w:r>
    </w:p>
    <w:p w14:paraId="7CB78804" w14:textId="77777777" w:rsidR="006D104E" w:rsidRPr="00D42D77" w:rsidRDefault="006D104E" w:rsidP="00D42D77">
      <w:pPr>
        <w:pStyle w:val="a-vedtak-tekst"/>
      </w:pPr>
      <w:proofErr w:type="spellStart"/>
      <w:r w:rsidRPr="00D42D77">
        <w:t>Tilsegnsfullmakter</w:t>
      </w:r>
      <w:proofErr w:type="spellEnd"/>
    </w:p>
    <w:p w14:paraId="27EA0C39" w14:textId="77777777" w:rsidR="006D104E" w:rsidRPr="00D42D77" w:rsidRDefault="006D104E" w:rsidP="00D42D77">
      <w:r w:rsidRPr="00D42D77">
        <w:t xml:space="preserve">Stortinget </w:t>
      </w:r>
      <w:proofErr w:type="spellStart"/>
      <w:r w:rsidRPr="00D42D77">
        <w:t>samtykkjer</w:t>
      </w:r>
      <w:proofErr w:type="spellEnd"/>
      <w:r w:rsidRPr="00D42D77">
        <w:t xml:space="preserve"> i at Landbruks- og matdepartementet i 2026 kan gi </w:t>
      </w:r>
      <w:proofErr w:type="spellStart"/>
      <w:r w:rsidRPr="00D42D77">
        <w:t>tilsegn</w:t>
      </w:r>
      <w:proofErr w:type="spellEnd"/>
      <w:r w:rsidRPr="00D42D77">
        <w:t xml:space="preserve"> om tilskott ut over gitte </w:t>
      </w:r>
      <w:proofErr w:type="spellStart"/>
      <w:r w:rsidRPr="00D42D77">
        <w:t>løyvingar</w:t>
      </w:r>
      <w:proofErr w:type="spellEnd"/>
      <w:r w:rsidRPr="00D42D77">
        <w:t xml:space="preserve">, men slik at samla ramme for nye </w:t>
      </w:r>
      <w:proofErr w:type="spellStart"/>
      <w:r w:rsidRPr="00D42D77">
        <w:t>tilsegner</w:t>
      </w:r>
      <w:proofErr w:type="spellEnd"/>
      <w:r w:rsidRPr="00D42D77">
        <w:t xml:space="preserve"> og gammalt ansvar </w:t>
      </w:r>
      <w:proofErr w:type="spellStart"/>
      <w:r w:rsidRPr="00D42D77">
        <w:t>ikkje</w:t>
      </w:r>
      <w:proofErr w:type="spellEnd"/>
      <w:r w:rsidRPr="00D42D77">
        <w:t xml:space="preserve"> overstig </w:t>
      </w:r>
      <w:proofErr w:type="spellStart"/>
      <w:r w:rsidRPr="00D42D77">
        <w:t>følgjande</w:t>
      </w:r>
      <w:proofErr w:type="spellEnd"/>
      <w:r w:rsidRPr="00D42D77">
        <w:t xml:space="preserve"> beløp:</w:t>
      </w:r>
    </w:p>
    <w:p w14:paraId="58E3A978" w14:textId="77777777" w:rsidR="006D104E" w:rsidRPr="00D42D77" w:rsidRDefault="006D104E" w:rsidP="00D42D77">
      <w:pPr>
        <w:pStyle w:val="Tabellnavn"/>
      </w:pPr>
      <w:r w:rsidRPr="00D42D77">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320"/>
        <w:gridCol w:w="1880"/>
      </w:tblGrid>
      <w:tr w:rsidR="00B070C3" w:rsidRPr="00D42D77" w14:paraId="39BB876E"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E9345D" w14:textId="77777777" w:rsidR="006D104E" w:rsidRPr="00D74B3C" w:rsidRDefault="006D104E" w:rsidP="00D42D77">
            <w:pPr>
              <w:rPr>
                <w:sz w:val="22"/>
              </w:rPr>
            </w:pPr>
            <w:r w:rsidRPr="00D74B3C">
              <w:rPr>
                <w:sz w:val="22"/>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8AB078" w14:textId="77777777" w:rsidR="006D104E" w:rsidRPr="00D74B3C" w:rsidRDefault="006D104E" w:rsidP="00D42D77">
            <w:pPr>
              <w:rPr>
                <w:sz w:val="22"/>
              </w:rPr>
            </w:pPr>
            <w:r w:rsidRPr="00D74B3C">
              <w:rPr>
                <w:sz w:val="22"/>
              </w:rPr>
              <w:t>Post</w:t>
            </w:r>
          </w:p>
        </w:tc>
        <w:tc>
          <w:tcPr>
            <w:tcW w:w="6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A0DFE2" w14:textId="77777777" w:rsidR="006D104E" w:rsidRPr="00D74B3C" w:rsidRDefault="006D104E" w:rsidP="00D42D77">
            <w:pPr>
              <w:rPr>
                <w:sz w:val="22"/>
              </w:rPr>
            </w:pPr>
            <w:proofErr w:type="spellStart"/>
            <w:r w:rsidRPr="00D74B3C">
              <w:rPr>
                <w:sz w:val="22"/>
              </w:rPr>
              <w:t>Nemning</w:t>
            </w:r>
            <w:proofErr w:type="spellEnd"/>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B9B758" w14:textId="77777777" w:rsidR="006D104E" w:rsidRPr="00D74B3C" w:rsidRDefault="006D104E" w:rsidP="00D74B3C">
            <w:pPr>
              <w:jc w:val="right"/>
              <w:rPr>
                <w:sz w:val="22"/>
              </w:rPr>
            </w:pPr>
            <w:r w:rsidRPr="00D74B3C">
              <w:rPr>
                <w:sz w:val="22"/>
              </w:rPr>
              <w:t>Samla ramme</w:t>
            </w:r>
          </w:p>
        </w:tc>
      </w:tr>
      <w:tr w:rsidR="00B070C3" w:rsidRPr="00D42D77" w14:paraId="3F2B125E"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A476658" w14:textId="77777777" w:rsidR="006D104E" w:rsidRPr="00D74B3C" w:rsidRDefault="006D104E" w:rsidP="00D42D77">
            <w:pPr>
              <w:rPr>
                <w:sz w:val="22"/>
              </w:rPr>
            </w:pPr>
            <w:r w:rsidRPr="00D74B3C">
              <w:rPr>
                <w:sz w:val="22"/>
              </w:rPr>
              <w:t>1137</w:t>
            </w:r>
          </w:p>
        </w:tc>
        <w:tc>
          <w:tcPr>
            <w:tcW w:w="680" w:type="dxa"/>
            <w:tcBorders>
              <w:top w:val="single" w:sz="4" w:space="0" w:color="000000"/>
              <w:left w:val="nil"/>
              <w:bottom w:val="nil"/>
              <w:right w:val="nil"/>
            </w:tcBorders>
            <w:tcMar>
              <w:top w:w="128" w:type="dxa"/>
              <w:left w:w="43" w:type="dxa"/>
              <w:bottom w:w="43" w:type="dxa"/>
              <w:right w:w="43" w:type="dxa"/>
            </w:tcMar>
          </w:tcPr>
          <w:p w14:paraId="502E2093" w14:textId="77777777" w:rsidR="006D104E" w:rsidRPr="00D74B3C" w:rsidRDefault="006D104E" w:rsidP="00D42D77">
            <w:pPr>
              <w:rPr>
                <w:sz w:val="22"/>
              </w:rPr>
            </w:pPr>
          </w:p>
        </w:tc>
        <w:tc>
          <w:tcPr>
            <w:tcW w:w="6320" w:type="dxa"/>
            <w:tcBorders>
              <w:top w:val="single" w:sz="4" w:space="0" w:color="000000"/>
              <w:left w:val="nil"/>
              <w:bottom w:val="nil"/>
              <w:right w:val="nil"/>
            </w:tcBorders>
            <w:tcMar>
              <w:top w:w="128" w:type="dxa"/>
              <w:left w:w="43" w:type="dxa"/>
              <w:bottom w:w="43" w:type="dxa"/>
              <w:right w:w="43" w:type="dxa"/>
            </w:tcMar>
          </w:tcPr>
          <w:p w14:paraId="14A482BE" w14:textId="77777777" w:rsidR="006D104E" w:rsidRPr="00D74B3C" w:rsidRDefault="006D104E" w:rsidP="00D42D77">
            <w:pPr>
              <w:rPr>
                <w:sz w:val="22"/>
              </w:rPr>
            </w:pPr>
            <w:r w:rsidRPr="00D74B3C">
              <w:rPr>
                <w:sz w:val="22"/>
              </w:rPr>
              <w:t>Forsking og innovasjon</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0638769D" w14:textId="77777777" w:rsidR="006D104E" w:rsidRPr="00D74B3C" w:rsidRDefault="006D104E" w:rsidP="00D74B3C">
            <w:pPr>
              <w:jc w:val="right"/>
              <w:rPr>
                <w:sz w:val="22"/>
              </w:rPr>
            </w:pPr>
          </w:p>
        </w:tc>
      </w:tr>
      <w:tr w:rsidR="00B070C3" w:rsidRPr="00D42D77" w14:paraId="27D0D5D9" w14:textId="77777777">
        <w:trPr>
          <w:trHeight w:val="380"/>
        </w:trPr>
        <w:tc>
          <w:tcPr>
            <w:tcW w:w="680" w:type="dxa"/>
            <w:tcBorders>
              <w:top w:val="nil"/>
              <w:left w:val="nil"/>
              <w:bottom w:val="nil"/>
              <w:right w:val="nil"/>
            </w:tcBorders>
            <w:tcMar>
              <w:top w:w="128" w:type="dxa"/>
              <w:left w:w="43" w:type="dxa"/>
              <w:bottom w:w="43" w:type="dxa"/>
              <w:right w:w="43" w:type="dxa"/>
            </w:tcMar>
          </w:tcPr>
          <w:p w14:paraId="726C75DD"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45F297B2" w14:textId="77777777" w:rsidR="006D104E" w:rsidRPr="00D74B3C" w:rsidRDefault="006D104E" w:rsidP="00D42D77">
            <w:pPr>
              <w:rPr>
                <w:sz w:val="22"/>
              </w:rPr>
            </w:pPr>
            <w:r w:rsidRPr="00D74B3C">
              <w:rPr>
                <w:sz w:val="22"/>
              </w:rPr>
              <w:t>71</w:t>
            </w:r>
          </w:p>
        </w:tc>
        <w:tc>
          <w:tcPr>
            <w:tcW w:w="6320" w:type="dxa"/>
            <w:tcBorders>
              <w:top w:val="nil"/>
              <w:left w:val="nil"/>
              <w:bottom w:val="nil"/>
              <w:right w:val="nil"/>
            </w:tcBorders>
            <w:tcMar>
              <w:top w:w="128" w:type="dxa"/>
              <w:left w:w="43" w:type="dxa"/>
              <w:bottom w:w="43" w:type="dxa"/>
              <w:right w:w="43" w:type="dxa"/>
            </w:tcMar>
          </w:tcPr>
          <w:p w14:paraId="06B25D9C" w14:textId="77777777" w:rsidR="006D104E" w:rsidRPr="00D74B3C" w:rsidRDefault="006D104E" w:rsidP="00D42D77">
            <w:pPr>
              <w:rPr>
                <w:sz w:val="22"/>
              </w:rPr>
            </w:pPr>
            <w:r w:rsidRPr="00D74B3C">
              <w:rPr>
                <w:sz w:val="22"/>
              </w:rPr>
              <w:t xml:space="preserve">Forskingsaktivitet – </w:t>
            </w:r>
            <w:proofErr w:type="spellStart"/>
            <w:r w:rsidRPr="00D74B3C">
              <w:rPr>
                <w:sz w:val="22"/>
              </w:rPr>
              <w:t>Noregs</w:t>
            </w:r>
            <w:proofErr w:type="spellEnd"/>
            <w:r w:rsidRPr="00D74B3C">
              <w:rPr>
                <w:sz w:val="22"/>
              </w:rPr>
              <w:t xml:space="preserve"> forskingsråd</w:t>
            </w:r>
          </w:p>
        </w:tc>
        <w:tc>
          <w:tcPr>
            <w:tcW w:w="1880" w:type="dxa"/>
            <w:tcBorders>
              <w:top w:val="nil"/>
              <w:left w:val="nil"/>
              <w:bottom w:val="nil"/>
              <w:right w:val="nil"/>
            </w:tcBorders>
            <w:tcMar>
              <w:top w:w="128" w:type="dxa"/>
              <w:left w:w="43" w:type="dxa"/>
              <w:bottom w:w="43" w:type="dxa"/>
              <w:right w:w="43" w:type="dxa"/>
            </w:tcMar>
            <w:vAlign w:val="bottom"/>
          </w:tcPr>
          <w:p w14:paraId="03BDEA44" w14:textId="77777777" w:rsidR="006D104E" w:rsidRPr="00D74B3C" w:rsidRDefault="006D104E" w:rsidP="00D74B3C">
            <w:pPr>
              <w:jc w:val="right"/>
              <w:rPr>
                <w:sz w:val="22"/>
              </w:rPr>
            </w:pPr>
            <w:r w:rsidRPr="00D74B3C">
              <w:rPr>
                <w:sz w:val="22"/>
              </w:rPr>
              <w:t>595,2 mill. kroner</w:t>
            </w:r>
          </w:p>
        </w:tc>
      </w:tr>
      <w:tr w:rsidR="00B070C3" w:rsidRPr="00D42D77" w14:paraId="1CF9DBFD" w14:textId="77777777">
        <w:trPr>
          <w:trHeight w:val="380"/>
        </w:trPr>
        <w:tc>
          <w:tcPr>
            <w:tcW w:w="680" w:type="dxa"/>
            <w:tcBorders>
              <w:top w:val="nil"/>
              <w:left w:val="nil"/>
              <w:bottom w:val="nil"/>
              <w:right w:val="nil"/>
            </w:tcBorders>
            <w:tcMar>
              <w:top w:w="128" w:type="dxa"/>
              <w:left w:w="43" w:type="dxa"/>
              <w:bottom w:w="43" w:type="dxa"/>
              <w:right w:w="43" w:type="dxa"/>
            </w:tcMar>
          </w:tcPr>
          <w:p w14:paraId="11A8A094" w14:textId="77777777" w:rsidR="006D104E" w:rsidRPr="00D74B3C" w:rsidRDefault="006D104E" w:rsidP="00D42D77">
            <w:pPr>
              <w:rPr>
                <w:sz w:val="22"/>
              </w:rPr>
            </w:pPr>
            <w:r w:rsidRPr="00D74B3C">
              <w:rPr>
                <w:sz w:val="22"/>
              </w:rPr>
              <w:t>1139</w:t>
            </w:r>
          </w:p>
        </w:tc>
        <w:tc>
          <w:tcPr>
            <w:tcW w:w="680" w:type="dxa"/>
            <w:tcBorders>
              <w:top w:val="nil"/>
              <w:left w:val="nil"/>
              <w:bottom w:val="nil"/>
              <w:right w:val="nil"/>
            </w:tcBorders>
            <w:tcMar>
              <w:top w:w="128" w:type="dxa"/>
              <w:left w:w="43" w:type="dxa"/>
              <w:bottom w:w="43" w:type="dxa"/>
              <w:right w:w="43" w:type="dxa"/>
            </w:tcMar>
          </w:tcPr>
          <w:p w14:paraId="0D2510D4" w14:textId="77777777" w:rsidR="006D104E" w:rsidRPr="00D74B3C" w:rsidRDefault="006D104E" w:rsidP="00D42D77">
            <w:pPr>
              <w:rPr>
                <w:sz w:val="22"/>
              </w:rPr>
            </w:pPr>
          </w:p>
        </w:tc>
        <w:tc>
          <w:tcPr>
            <w:tcW w:w="6320" w:type="dxa"/>
            <w:tcBorders>
              <w:top w:val="nil"/>
              <w:left w:val="nil"/>
              <w:bottom w:val="nil"/>
              <w:right w:val="nil"/>
            </w:tcBorders>
            <w:tcMar>
              <w:top w:w="128" w:type="dxa"/>
              <w:left w:w="43" w:type="dxa"/>
              <w:bottom w:w="43" w:type="dxa"/>
              <w:right w:w="43" w:type="dxa"/>
            </w:tcMar>
          </w:tcPr>
          <w:p w14:paraId="62035E4B" w14:textId="77777777" w:rsidR="006D104E" w:rsidRPr="00D74B3C" w:rsidRDefault="006D104E" w:rsidP="00D42D77">
            <w:pPr>
              <w:rPr>
                <w:sz w:val="22"/>
              </w:rPr>
            </w:pPr>
            <w:proofErr w:type="spellStart"/>
            <w:r w:rsidRPr="00D74B3C">
              <w:rPr>
                <w:sz w:val="22"/>
              </w:rPr>
              <w:t>Genressursar</w:t>
            </w:r>
            <w:proofErr w:type="spellEnd"/>
            <w:r w:rsidRPr="00D74B3C">
              <w:rPr>
                <w:sz w:val="22"/>
              </w:rPr>
              <w:t xml:space="preserve">, miljø- og </w:t>
            </w:r>
            <w:proofErr w:type="spellStart"/>
            <w:r w:rsidRPr="00D74B3C">
              <w:rPr>
                <w:sz w:val="22"/>
              </w:rPr>
              <w:t>ressursregistreringar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364555D0" w14:textId="77777777" w:rsidR="006D104E" w:rsidRPr="00D74B3C" w:rsidRDefault="006D104E" w:rsidP="00D74B3C">
            <w:pPr>
              <w:jc w:val="right"/>
              <w:rPr>
                <w:sz w:val="22"/>
              </w:rPr>
            </w:pPr>
          </w:p>
        </w:tc>
      </w:tr>
      <w:tr w:rsidR="00B070C3" w:rsidRPr="00D42D77" w14:paraId="2765925E" w14:textId="77777777">
        <w:trPr>
          <w:trHeight w:val="640"/>
        </w:trPr>
        <w:tc>
          <w:tcPr>
            <w:tcW w:w="680" w:type="dxa"/>
            <w:tcBorders>
              <w:top w:val="nil"/>
              <w:left w:val="nil"/>
              <w:bottom w:val="nil"/>
              <w:right w:val="nil"/>
            </w:tcBorders>
            <w:tcMar>
              <w:top w:w="128" w:type="dxa"/>
              <w:left w:w="43" w:type="dxa"/>
              <w:bottom w:w="43" w:type="dxa"/>
              <w:right w:w="43" w:type="dxa"/>
            </w:tcMar>
          </w:tcPr>
          <w:p w14:paraId="38794111"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1EC1FFF2" w14:textId="77777777" w:rsidR="006D104E" w:rsidRPr="00D74B3C" w:rsidRDefault="006D104E" w:rsidP="00D42D77">
            <w:pPr>
              <w:rPr>
                <w:sz w:val="22"/>
              </w:rPr>
            </w:pPr>
            <w:r w:rsidRPr="00D74B3C">
              <w:rPr>
                <w:sz w:val="22"/>
              </w:rPr>
              <w:t>70</w:t>
            </w:r>
          </w:p>
        </w:tc>
        <w:tc>
          <w:tcPr>
            <w:tcW w:w="6320" w:type="dxa"/>
            <w:tcBorders>
              <w:top w:val="nil"/>
              <w:left w:val="nil"/>
              <w:bottom w:val="nil"/>
              <w:right w:val="nil"/>
            </w:tcBorders>
            <w:tcMar>
              <w:top w:w="128" w:type="dxa"/>
              <w:left w:w="43" w:type="dxa"/>
              <w:bottom w:w="43" w:type="dxa"/>
              <w:right w:w="43" w:type="dxa"/>
            </w:tcMar>
          </w:tcPr>
          <w:p w14:paraId="1384A76E" w14:textId="77777777" w:rsidR="006D104E" w:rsidRPr="00D74B3C" w:rsidRDefault="006D104E" w:rsidP="00D42D77">
            <w:pPr>
              <w:rPr>
                <w:sz w:val="22"/>
              </w:rPr>
            </w:pPr>
            <w:r w:rsidRPr="00D74B3C">
              <w:rPr>
                <w:sz w:val="22"/>
              </w:rPr>
              <w:t xml:space="preserve">Tilskott til bevaring og </w:t>
            </w:r>
            <w:proofErr w:type="spellStart"/>
            <w:r w:rsidRPr="00D74B3C">
              <w:rPr>
                <w:sz w:val="22"/>
              </w:rPr>
              <w:t>berekraftig</w:t>
            </w:r>
            <w:proofErr w:type="spellEnd"/>
            <w:r w:rsidRPr="00D74B3C">
              <w:rPr>
                <w:sz w:val="22"/>
              </w:rPr>
              <w:t xml:space="preserve"> bruk av husdyr-, plante- </w:t>
            </w:r>
            <w:r w:rsidRPr="00D74B3C">
              <w:rPr>
                <w:sz w:val="22"/>
              </w:rPr>
              <w:br/>
              <w:t xml:space="preserve">og skogtregenetiske </w:t>
            </w:r>
            <w:proofErr w:type="spellStart"/>
            <w:r w:rsidRPr="00D74B3C">
              <w:rPr>
                <w:sz w:val="22"/>
              </w:rPr>
              <w:t>ressursar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6317E97F" w14:textId="77777777" w:rsidR="006D104E" w:rsidRPr="00D74B3C" w:rsidRDefault="006D104E" w:rsidP="00D74B3C">
            <w:pPr>
              <w:jc w:val="right"/>
              <w:rPr>
                <w:sz w:val="22"/>
              </w:rPr>
            </w:pPr>
            <w:r w:rsidRPr="00D74B3C">
              <w:rPr>
                <w:sz w:val="22"/>
              </w:rPr>
              <w:t>7,5 mill. kroner</w:t>
            </w:r>
          </w:p>
        </w:tc>
      </w:tr>
      <w:tr w:rsidR="00B070C3" w:rsidRPr="00D42D77" w14:paraId="0863A620" w14:textId="77777777">
        <w:trPr>
          <w:trHeight w:val="380"/>
        </w:trPr>
        <w:tc>
          <w:tcPr>
            <w:tcW w:w="680" w:type="dxa"/>
            <w:tcBorders>
              <w:top w:val="nil"/>
              <w:left w:val="nil"/>
              <w:bottom w:val="nil"/>
              <w:right w:val="nil"/>
            </w:tcBorders>
            <w:tcMar>
              <w:top w:w="128" w:type="dxa"/>
              <w:left w:w="43" w:type="dxa"/>
              <w:bottom w:w="43" w:type="dxa"/>
              <w:right w:w="43" w:type="dxa"/>
            </w:tcMar>
          </w:tcPr>
          <w:p w14:paraId="7EACE2D5" w14:textId="77777777" w:rsidR="006D104E" w:rsidRPr="00D74B3C" w:rsidRDefault="006D104E" w:rsidP="00D42D77">
            <w:pPr>
              <w:rPr>
                <w:sz w:val="22"/>
              </w:rPr>
            </w:pPr>
            <w:r w:rsidRPr="00D74B3C">
              <w:rPr>
                <w:sz w:val="22"/>
              </w:rPr>
              <w:t>1142</w:t>
            </w:r>
          </w:p>
        </w:tc>
        <w:tc>
          <w:tcPr>
            <w:tcW w:w="680" w:type="dxa"/>
            <w:tcBorders>
              <w:top w:val="nil"/>
              <w:left w:val="nil"/>
              <w:bottom w:val="nil"/>
              <w:right w:val="nil"/>
            </w:tcBorders>
            <w:tcMar>
              <w:top w:w="128" w:type="dxa"/>
              <w:left w:w="43" w:type="dxa"/>
              <w:bottom w:w="43" w:type="dxa"/>
              <w:right w:w="43" w:type="dxa"/>
            </w:tcMar>
          </w:tcPr>
          <w:p w14:paraId="4986F88B" w14:textId="77777777" w:rsidR="006D104E" w:rsidRPr="00D74B3C" w:rsidRDefault="006D104E" w:rsidP="00D42D77">
            <w:pPr>
              <w:rPr>
                <w:sz w:val="22"/>
              </w:rPr>
            </w:pPr>
          </w:p>
        </w:tc>
        <w:tc>
          <w:tcPr>
            <w:tcW w:w="6320" w:type="dxa"/>
            <w:tcBorders>
              <w:top w:val="nil"/>
              <w:left w:val="nil"/>
              <w:bottom w:val="nil"/>
              <w:right w:val="nil"/>
            </w:tcBorders>
            <w:tcMar>
              <w:top w:w="128" w:type="dxa"/>
              <w:left w:w="43" w:type="dxa"/>
              <w:bottom w:w="43" w:type="dxa"/>
              <w:right w:w="43" w:type="dxa"/>
            </w:tcMar>
          </w:tcPr>
          <w:p w14:paraId="59F9CD61" w14:textId="77777777" w:rsidR="006D104E" w:rsidRPr="00D74B3C" w:rsidRDefault="006D104E" w:rsidP="00D42D77">
            <w:pPr>
              <w:rPr>
                <w:sz w:val="22"/>
              </w:rPr>
            </w:pPr>
            <w:r w:rsidRPr="00D74B3C">
              <w:rPr>
                <w:sz w:val="22"/>
              </w:rPr>
              <w:t>Landbruksdirektoratet</w:t>
            </w:r>
          </w:p>
        </w:tc>
        <w:tc>
          <w:tcPr>
            <w:tcW w:w="1880" w:type="dxa"/>
            <w:tcBorders>
              <w:top w:val="nil"/>
              <w:left w:val="nil"/>
              <w:bottom w:val="nil"/>
              <w:right w:val="nil"/>
            </w:tcBorders>
            <w:tcMar>
              <w:top w:w="128" w:type="dxa"/>
              <w:left w:w="43" w:type="dxa"/>
              <w:bottom w:w="43" w:type="dxa"/>
              <w:right w:w="43" w:type="dxa"/>
            </w:tcMar>
            <w:vAlign w:val="bottom"/>
          </w:tcPr>
          <w:p w14:paraId="5F48D6C1" w14:textId="77777777" w:rsidR="006D104E" w:rsidRPr="00D74B3C" w:rsidRDefault="006D104E" w:rsidP="00D74B3C">
            <w:pPr>
              <w:jc w:val="right"/>
              <w:rPr>
                <w:sz w:val="22"/>
              </w:rPr>
            </w:pPr>
          </w:p>
        </w:tc>
      </w:tr>
      <w:tr w:rsidR="00B070C3" w:rsidRPr="00D42D77" w14:paraId="3EA9E520" w14:textId="77777777">
        <w:trPr>
          <w:trHeight w:val="380"/>
        </w:trPr>
        <w:tc>
          <w:tcPr>
            <w:tcW w:w="680" w:type="dxa"/>
            <w:tcBorders>
              <w:top w:val="nil"/>
              <w:left w:val="nil"/>
              <w:bottom w:val="nil"/>
              <w:right w:val="nil"/>
            </w:tcBorders>
            <w:tcMar>
              <w:top w:w="128" w:type="dxa"/>
              <w:left w:w="43" w:type="dxa"/>
              <w:bottom w:w="43" w:type="dxa"/>
              <w:right w:w="43" w:type="dxa"/>
            </w:tcMar>
          </w:tcPr>
          <w:p w14:paraId="71E8BE56"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08DAE999" w14:textId="77777777" w:rsidR="006D104E" w:rsidRPr="00D74B3C" w:rsidRDefault="006D104E" w:rsidP="00D42D77">
            <w:pPr>
              <w:rPr>
                <w:sz w:val="22"/>
              </w:rPr>
            </w:pPr>
            <w:r w:rsidRPr="00D74B3C">
              <w:rPr>
                <w:sz w:val="22"/>
              </w:rPr>
              <w:t>77</w:t>
            </w:r>
          </w:p>
        </w:tc>
        <w:tc>
          <w:tcPr>
            <w:tcW w:w="6320" w:type="dxa"/>
            <w:tcBorders>
              <w:top w:val="nil"/>
              <w:left w:val="nil"/>
              <w:bottom w:val="nil"/>
              <w:right w:val="nil"/>
            </w:tcBorders>
            <w:tcMar>
              <w:top w:w="128" w:type="dxa"/>
              <w:left w:w="43" w:type="dxa"/>
              <w:bottom w:w="43" w:type="dxa"/>
              <w:right w:w="43" w:type="dxa"/>
            </w:tcMar>
          </w:tcPr>
          <w:p w14:paraId="51404BE7" w14:textId="77777777" w:rsidR="006D104E" w:rsidRPr="00D74B3C" w:rsidRDefault="006D104E" w:rsidP="00D42D77">
            <w:pPr>
              <w:rPr>
                <w:sz w:val="22"/>
              </w:rPr>
            </w:pPr>
            <w:r w:rsidRPr="00D74B3C">
              <w:rPr>
                <w:sz w:val="22"/>
              </w:rPr>
              <w:t>Tilskott til kompensasjon ved avvikling av pelsdyrhald</w:t>
            </w:r>
          </w:p>
        </w:tc>
        <w:tc>
          <w:tcPr>
            <w:tcW w:w="1880" w:type="dxa"/>
            <w:tcBorders>
              <w:top w:val="nil"/>
              <w:left w:val="nil"/>
              <w:bottom w:val="nil"/>
              <w:right w:val="nil"/>
            </w:tcBorders>
            <w:tcMar>
              <w:top w:w="128" w:type="dxa"/>
              <w:left w:w="43" w:type="dxa"/>
              <w:bottom w:w="43" w:type="dxa"/>
              <w:right w:w="43" w:type="dxa"/>
            </w:tcMar>
            <w:vAlign w:val="bottom"/>
          </w:tcPr>
          <w:p w14:paraId="2AACB509" w14:textId="77777777" w:rsidR="006D104E" w:rsidRPr="00D74B3C" w:rsidRDefault="006D104E" w:rsidP="00D74B3C">
            <w:pPr>
              <w:jc w:val="right"/>
              <w:rPr>
                <w:sz w:val="22"/>
              </w:rPr>
            </w:pPr>
            <w:r w:rsidRPr="00D74B3C">
              <w:rPr>
                <w:sz w:val="22"/>
              </w:rPr>
              <w:t>94,6 mill. kroner</w:t>
            </w:r>
          </w:p>
        </w:tc>
      </w:tr>
      <w:tr w:rsidR="00B070C3" w:rsidRPr="00D42D77" w14:paraId="271B3DA4" w14:textId="77777777">
        <w:trPr>
          <w:trHeight w:val="380"/>
        </w:trPr>
        <w:tc>
          <w:tcPr>
            <w:tcW w:w="680" w:type="dxa"/>
            <w:tcBorders>
              <w:top w:val="nil"/>
              <w:left w:val="nil"/>
              <w:bottom w:val="nil"/>
              <w:right w:val="nil"/>
            </w:tcBorders>
            <w:tcMar>
              <w:top w:w="128" w:type="dxa"/>
              <w:left w:w="43" w:type="dxa"/>
              <w:bottom w:w="43" w:type="dxa"/>
              <w:right w:w="43" w:type="dxa"/>
            </w:tcMar>
          </w:tcPr>
          <w:p w14:paraId="16C7C1B6" w14:textId="77777777" w:rsidR="006D104E" w:rsidRPr="00D74B3C" w:rsidRDefault="006D104E" w:rsidP="00D42D77">
            <w:pPr>
              <w:rPr>
                <w:sz w:val="22"/>
              </w:rPr>
            </w:pPr>
            <w:r w:rsidRPr="00D74B3C">
              <w:rPr>
                <w:sz w:val="22"/>
              </w:rPr>
              <w:t>1148</w:t>
            </w:r>
          </w:p>
        </w:tc>
        <w:tc>
          <w:tcPr>
            <w:tcW w:w="680" w:type="dxa"/>
            <w:tcBorders>
              <w:top w:val="nil"/>
              <w:left w:val="nil"/>
              <w:bottom w:val="nil"/>
              <w:right w:val="nil"/>
            </w:tcBorders>
            <w:tcMar>
              <w:top w:w="128" w:type="dxa"/>
              <w:left w:w="43" w:type="dxa"/>
              <w:bottom w:w="43" w:type="dxa"/>
              <w:right w:w="43" w:type="dxa"/>
            </w:tcMar>
          </w:tcPr>
          <w:p w14:paraId="085F28BB" w14:textId="77777777" w:rsidR="006D104E" w:rsidRPr="00D74B3C" w:rsidRDefault="006D104E" w:rsidP="00D42D77">
            <w:pPr>
              <w:rPr>
                <w:sz w:val="22"/>
              </w:rPr>
            </w:pPr>
          </w:p>
        </w:tc>
        <w:tc>
          <w:tcPr>
            <w:tcW w:w="6320" w:type="dxa"/>
            <w:tcBorders>
              <w:top w:val="nil"/>
              <w:left w:val="nil"/>
              <w:bottom w:val="nil"/>
              <w:right w:val="nil"/>
            </w:tcBorders>
            <w:tcMar>
              <w:top w:w="128" w:type="dxa"/>
              <w:left w:w="43" w:type="dxa"/>
              <w:bottom w:w="43" w:type="dxa"/>
              <w:right w:w="43" w:type="dxa"/>
            </w:tcMar>
          </w:tcPr>
          <w:p w14:paraId="45AA3798" w14:textId="77777777" w:rsidR="006D104E" w:rsidRPr="00D74B3C" w:rsidRDefault="006D104E" w:rsidP="00D42D77">
            <w:pPr>
              <w:rPr>
                <w:sz w:val="22"/>
              </w:rPr>
            </w:pPr>
            <w:r w:rsidRPr="00D74B3C">
              <w:rPr>
                <w:sz w:val="22"/>
              </w:rPr>
              <w:t xml:space="preserve">Naturskade – </w:t>
            </w:r>
            <w:proofErr w:type="spellStart"/>
            <w:r w:rsidRPr="00D74B3C">
              <w:rPr>
                <w:sz w:val="22"/>
              </w:rPr>
              <w:t>erstatningar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2E239BC2" w14:textId="77777777" w:rsidR="006D104E" w:rsidRPr="00D74B3C" w:rsidRDefault="006D104E" w:rsidP="00D74B3C">
            <w:pPr>
              <w:jc w:val="right"/>
              <w:rPr>
                <w:sz w:val="22"/>
              </w:rPr>
            </w:pPr>
          </w:p>
        </w:tc>
      </w:tr>
      <w:tr w:rsidR="00B070C3" w:rsidRPr="00D42D77" w14:paraId="3791753E" w14:textId="77777777">
        <w:trPr>
          <w:trHeight w:val="380"/>
        </w:trPr>
        <w:tc>
          <w:tcPr>
            <w:tcW w:w="680" w:type="dxa"/>
            <w:tcBorders>
              <w:top w:val="nil"/>
              <w:left w:val="nil"/>
              <w:bottom w:val="nil"/>
              <w:right w:val="nil"/>
            </w:tcBorders>
            <w:tcMar>
              <w:top w:w="128" w:type="dxa"/>
              <w:left w:w="43" w:type="dxa"/>
              <w:bottom w:w="43" w:type="dxa"/>
              <w:right w:w="43" w:type="dxa"/>
            </w:tcMar>
          </w:tcPr>
          <w:p w14:paraId="5B188016"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55F6BF15" w14:textId="77777777" w:rsidR="006D104E" w:rsidRPr="00D74B3C" w:rsidRDefault="006D104E" w:rsidP="00D42D77">
            <w:pPr>
              <w:rPr>
                <w:sz w:val="22"/>
              </w:rPr>
            </w:pPr>
            <w:r w:rsidRPr="00D74B3C">
              <w:rPr>
                <w:sz w:val="22"/>
              </w:rPr>
              <w:t>71</w:t>
            </w:r>
          </w:p>
        </w:tc>
        <w:tc>
          <w:tcPr>
            <w:tcW w:w="6320" w:type="dxa"/>
            <w:tcBorders>
              <w:top w:val="nil"/>
              <w:left w:val="nil"/>
              <w:bottom w:val="nil"/>
              <w:right w:val="nil"/>
            </w:tcBorders>
            <w:tcMar>
              <w:top w:w="128" w:type="dxa"/>
              <w:left w:w="43" w:type="dxa"/>
              <w:bottom w:w="43" w:type="dxa"/>
              <w:right w:w="43" w:type="dxa"/>
            </w:tcMar>
          </w:tcPr>
          <w:p w14:paraId="760D6277" w14:textId="77777777" w:rsidR="006D104E" w:rsidRPr="00D74B3C" w:rsidRDefault="006D104E" w:rsidP="00D42D77">
            <w:pPr>
              <w:rPr>
                <w:sz w:val="22"/>
              </w:rPr>
            </w:pPr>
            <w:r w:rsidRPr="00D74B3C">
              <w:rPr>
                <w:sz w:val="22"/>
              </w:rPr>
              <w:t xml:space="preserve">Naturskade – </w:t>
            </w:r>
            <w:proofErr w:type="spellStart"/>
            <w:r w:rsidRPr="00D74B3C">
              <w:rPr>
                <w:sz w:val="22"/>
              </w:rPr>
              <w:t>erstatningar</w:t>
            </w:r>
            <w:proofErr w:type="spellEnd"/>
          </w:p>
        </w:tc>
        <w:tc>
          <w:tcPr>
            <w:tcW w:w="1880" w:type="dxa"/>
            <w:tcBorders>
              <w:top w:val="nil"/>
              <w:left w:val="nil"/>
              <w:bottom w:val="nil"/>
              <w:right w:val="nil"/>
            </w:tcBorders>
            <w:tcMar>
              <w:top w:w="128" w:type="dxa"/>
              <w:left w:w="43" w:type="dxa"/>
              <w:bottom w:w="43" w:type="dxa"/>
              <w:right w:w="43" w:type="dxa"/>
            </w:tcMar>
            <w:vAlign w:val="bottom"/>
          </w:tcPr>
          <w:p w14:paraId="7A876743" w14:textId="77777777" w:rsidR="006D104E" w:rsidRPr="00D74B3C" w:rsidRDefault="006D104E" w:rsidP="00D74B3C">
            <w:pPr>
              <w:jc w:val="right"/>
              <w:rPr>
                <w:sz w:val="22"/>
              </w:rPr>
            </w:pPr>
            <w:r w:rsidRPr="00D74B3C">
              <w:rPr>
                <w:sz w:val="22"/>
              </w:rPr>
              <w:t>197,5 mill. kroner</w:t>
            </w:r>
          </w:p>
        </w:tc>
      </w:tr>
      <w:tr w:rsidR="00B070C3" w:rsidRPr="00D42D77" w14:paraId="35D9A66F" w14:textId="77777777">
        <w:trPr>
          <w:trHeight w:val="380"/>
        </w:trPr>
        <w:tc>
          <w:tcPr>
            <w:tcW w:w="680" w:type="dxa"/>
            <w:tcBorders>
              <w:top w:val="nil"/>
              <w:left w:val="nil"/>
              <w:bottom w:val="nil"/>
              <w:right w:val="nil"/>
            </w:tcBorders>
            <w:tcMar>
              <w:top w:w="128" w:type="dxa"/>
              <w:left w:w="43" w:type="dxa"/>
              <w:bottom w:w="43" w:type="dxa"/>
              <w:right w:w="43" w:type="dxa"/>
            </w:tcMar>
          </w:tcPr>
          <w:p w14:paraId="624BA7C2" w14:textId="77777777" w:rsidR="006D104E" w:rsidRPr="00D74B3C" w:rsidRDefault="006D104E" w:rsidP="00D42D77">
            <w:pPr>
              <w:rPr>
                <w:sz w:val="22"/>
              </w:rPr>
            </w:pPr>
            <w:r w:rsidRPr="00D74B3C">
              <w:rPr>
                <w:sz w:val="22"/>
              </w:rPr>
              <w:t>1149</w:t>
            </w:r>
          </w:p>
        </w:tc>
        <w:tc>
          <w:tcPr>
            <w:tcW w:w="680" w:type="dxa"/>
            <w:tcBorders>
              <w:top w:val="nil"/>
              <w:left w:val="nil"/>
              <w:bottom w:val="nil"/>
              <w:right w:val="nil"/>
            </w:tcBorders>
            <w:tcMar>
              <w:top w:w="128" w:type="dxa"/>
              <w:left w:w="43" w:type="dxa"/>
              <w:bottom w:w="43" w:type="dxa"/>
              <w:right w:w="43" w:type="dxa"/>
            </w:tcMar>
          </w:tcPr>
          <w:p w14:paraId="0B6FAE52" w14:textId="77777777" w:rsidR="006D104E" w:rsidRPr="00D74B3C" w:rsidRDefault="006D104E" w:rsidP="00D42D77">
            <w:pPr>
              <w:rPr>
                <w:sz w:val="22"/>
              </w:rPr>
            </w:pPr>
          </w:p>
        </w:tc>
        <w:tc>
          <w:tcPr>
            <w:tcW w:w="6320" w:type="dxa"/>
            <w:tcBorders>
              <w:top w:val="nil"/>
              <w:left w:val="nil"/>
              <w:bottom w:val="nil"/>
              <w:right w:val="nil"/>
            </w:tcBorders>
            <w:tcMar>
              <w:top w:w="128" w:type="dxa"/>
              <w:left w:w="43" w:type="dxa"/>
              <w:bottom w:w="43" w:type="dxa"/>
              <w:right w:w="43" w:type="dxa"/>
            </w:tcMar>
          </w:tcPr>
          <w:p w14:paraId="567F4865" w14:textId="77777777" w:rsidR="006D104E" w:rsidRPr="00D74B3C" w:rsidRDefault="006D104E" w:rsidP="00D42D77">
            <w:pPr>
              <w:rPr>
                <w:sz w:val="22"/>
              </w:rPr>
            </w:pPr>
            <w:r w:rsidRPr="00D74B3C">
              <w:rPr>
                <w:sz w:val="22"/>
              </w:rPr>
              <w:t>Verdiskapings- og utviklingstiltak i landbruket</w:t>
            </w:r>
          </w:p>
        </w:tc>
        <w:tc>
          <w:tcPr>
            <w:tcW w:w="1880" w:type="dxa"/>
            <w:tcBorders>
              <w:top w:val="nil"/>
              <w:left w:val="nil"/>
              <w:bottom w:val="nil"/>
              <w:right w:val="nil"/>
            </w:tcBorders>
            <w:tcMar>
              <w:top w:w="128" w:type="dxa"/>
              <w:left w:w="43" w:type="dxa"/>
              <w:bottom w:w="43" w:type="dxa"/>
              <w:right w:w="43" w:type="dxa"/>
            </w:tcMar>
            <w:vAlign w:val="bottom"/>
          </w:tcPr>
          <w:p w14:paraId="6C0924E7" w14:textId="77777777" w:rsidR="006D104E" w:rsidRPr="00D74B3C" w:rsidRDefault="006D104E" w:rsidP="00D74B3C">
            <w:pPr>
              <w:jc w:val="right"/>
              <w:rPr>
                <w:sz w:val="22"/>
              </w:rPr>
            </w:pPr>
          </w:p>
        </w:tc>
      </w:tr>
      <w:tr w:rsidR="00B070C3" w:rsidRPr="00D42D77" w14:paraId="4BA38573" w14:textId="77777777">
        <w:trPr>
          <w:trHeight w:val="380"/>
        </w:trPr>
        <w:tc>
          <w:tcPr>
            <w:tcW w:w="680" w:type="dxa"/>
            <w:tcBorders>
              <w:top w:val="nil"/>
              <w:left w:val="nil"/>
              <w:bottom w:val="nil"/>
              <w:right w:val="nil"/>
            </w:tcBorders>
            <w:tcMar>
              <w:top w:w="128" w:type="dxa"/>
              <w:left w:w="43" w:type="dxa"/>
              <w:bottom w:w="43" w:type="dxa"/>
              <w:right w:w="43" w:type="dxa"/>
            </w:tcMar>
          </w:tcPr>
          <w:p w14:paraId="79D2B52E" w14:textId="77777777" w:rsidR="006D104E" w:rsidRPr="00D74B3C" w:rsidRDefault="006D104E" w:rsidP="00D42D77">
            <w:pPr>
              <w:rPr>
                <w:sz w:val="22"/>
              </w:rPr>
            </w:pPr>
          </w:p>
        </w:tc>
        <w:tc>
          <w:tcPr>
            <w:tcW w:w="680" w:type="dxa"/>
            <w:tcBorders>
              <w:top w:val="nil"/>
              <w:left w:val="nil"/>
              <w:bottom w:val="nil"/>
              <w:right w:val="nil"/>
            </w:tcBorders>
            <w:tcMar>
              <w:top w:w="128" w:type="dxa"/>
              <w:left w:w="43" w:type="dxa"/>
              <w:bottom w:w="43" w:type="dxa"/>
              <w:right w:w="43" w:type="dxa"/>
            </w:tcMar>
          </w:tcPr>
          <w:p w14:paraId="237DA325" w14:textId="77777777" w:rsidR="006D104E" w:rsidRPr="00D74B3C" w:rsidRDefault="006D104E" w:rsidP="00D42D77">
            <w:pPr>
              <w:rPr>
                <w:sz w:val="22"/>
              </w:rPr>
            </w:pPr>
            <w:r w:rsidRPr="00D74B3C">
              <w:rPr>
                <w:sz w:val="22"/>
              </w:rPr>
              <w:t>71</w:t>
            </w:r>
          </w:p>
        </w:tc>
        <w:tc>
          <w:tcPr>
            <w:tcW w:w="6320" w:type="dxa"/>
            <w:tcBorders>
              <w:top w:val="nil"/>
              <w:left w:val="nil"/>
              <w:bottom w:val="nil"/>
              <w:right w:val="nil"/>
            </w:tcBorders>
            <w:tcMar>
              <w:top w:w="128" w:type="dxa"/>
              <w:left w:w="43" w:type="dxa"/>
              <w:bottom w:w="43" w:type="dxa"/>
              <w:right w:w="43" w:type="dxa"/>
            </w:tcMar>
          </w:tcPr>
          <w:p w14:paraId="25E8789E" w14:textId="77777777" w:rsidR="006D104E" w:rsidRPr="00D74B3C" w:rsidRDefault="006D104E" w:rsidP="00D42D77">
            <w:pPr>
              <w:rPr>
                <w:sz w:val="22"/>
              </w:rPr>
            </w:pPr>
            <w:r w:rsidRPr="00D74B3C">
              <w:rPr>
                <w:sz w:val="22"/>
              </w:rPr>
              <w:t>Tilskott til verdiskapingstiltak i skogbruket</w:t>
            </w:r>
          </w:p>
        </w:tc>
        <w:tc>
          <w:tcPr>
            <w:tcW w:w="1880" w:type="dxa"/>
            <w:tcBorders>
              <w:top w:val="nil"/>
              <w:left w:val="nil"/>
              <w:bottom w:val="nil"/>
              <w:right w:val="nil"/>
            </w:tcBorders>
            <w:tcMar>
              <w:top w:w="128" w:type="dxa"/>
              <w:left w:w="43" w:type="dxa"/>
              <w:bottom w:w="43" w:type="dxa"/>
              <w:right w:w="43" w:type="dxa"/>
            </w:tcMar>
            <w:vAlign w:val="bottom"/>
          </w:tcPr>
          <w:p w14:paraId="62680563" w14:textId="77777777" w:rsidR="006D104E" w:rsidRPr="00D74B3C" w:rsidRDefault="006D104E" w:rsidP="00D74B3C">
            <w:pPr>
              <w:jc w:val="right"/>
              <w:rPr>
                <w:sz w:val="22"/>
              </w:rPr>
            </w:pPr>
            <w:r w:rsidRPr="00D74B3C">
              <w:rPr>
                <w:sz w:val="22"/>
              </w:rPr>
              <w:t>23,2 mill. kroner</w:t>
            </w:r>
          </w:p>
        </w:tc>
      </w:tr>
      <w:tr w:rsidR="00B070C3" w:rsidRPr="00D42D77" w14:paraId="5919AFEA" w14:textId="77777777">
        <w:trPr>
          <w:trHeight w:val="380"/>
        </w:trPr>
        <w:tc>
          <w:tcPr>
            <w:tcW w:w="680" w:type="dxa"/>
            <w:tcBorders>
              <w:top w:val="nil"/>
              <w:left w:val="nil"/>
              <w:bottom w:val="nil"/>
              <w:right w:val="nil"/>
            </w:tcBorders>
            <w:tcMar>
              <w:top w:w="128" w:type="dxa"/>
              <w:left w:w="43" w:type="dxa"/>
              <w:bottom w:w="43" w:type="dxa"/>
              <w:right w:w="43" w:type="dxa"/>
            </w:tcMar>
          </w:tcPr>
          <w:p w14:paraId="5B43687D" w14:textId="77777777" w:rsidR="006D104E" w:rsidRPr="00D74B3C" w:rsidRDefault="006D104E" w:rsidP="00D42D77">
            <w:pPr>
              <w:rPr>
                <w:sz w:val="22"/>
              </w:rPr>
            </w:pPr>
            <w:r w:rsidRPr="00D74B3C">
              <w:rPr>
                <w:sz w:val="22"/>
              </w:rPr>
              <w:t>1152</w:t>
            </w:r>
          </w:p>
        </w:tc>
        <w:tc>
          <w:tcPr>
            <w:tcW w:w="680" w:type="dxa"/>
            <w:tcBorders>
              <w:top w:val="nil"/>
              <w:left w:val="nil"/>
              <w:bottom w:val="nil"/>
              <w:right w:val="nil"/>
            </w:tcBorders>
            <w:tcMar>
              <w:top w:w="128" w:type="dxa"/>
              <w:left w:w="43" w:type="dxa"/>
              <w:bottom w:w="43" w:type="dxa"/>
              <w:right w:w="43" w:type="dxa"/>
            </w:tcMar>
          </w:tcPr>
          <w:p w14:paraId="440C69D6" w14:textId="77777777" w:rsidR="006D104E" w:rsidRPr="00D74B3C" w:rsidRDefault="006D104E" w:rsidP="00D42D77">
            <w:pPr>
              <w:rPr>
                <w:sz w:val="22"/>
              </w:rPr>
            </w:pPr>
          </w:p>
        </w:tc>
        <w:tc>
          <w:tcPr>
            <w:tcW w:w="6320" w:type="dxa"/>
            <w:tcBorders>
              <w:top w:val="nil"/>
              <w:left w:val="nil"/>
              <w:bottom w:val="nil"/>
              <w:right w:val="nil"/>
            </w:tcBorders>
            <w:tcMar>
              <w:top w:w="128" w:type="dxa"/>
              <w:left w:w="43" w:type="dxa"/>
              <w:bottom w:w="43" w:type="dxa"/>
              <w:right w:w="43" w:type="dxa"/>
            </w:tcMar>
          </w:tcPr>
          <w:p w14:paraId="2B451C32" w14:textId="77777777" w:rsidR="006D104E" w:rsidRPr="00D74B3C" w:rsidRDefault="006D104E" w:rsidP="00D42D77">
            <w:pPr>
              <w:rPr>
                <w:sz w:val="22"/>
              </w:rPr>
            </w:pPr>
            <w:r w:rsidRPr="00D74B3C">
              <w:rPr>
                <w:sz w:val="22"/>
              </w:rPr>
              <w:t>Bionova</w:t>
            </w:r>
          </w:p>
        </w:tc>
        <w:tc>
          <w:tcPr>
            <w:tcW w:w="1880" w:type="dxa"/>
            <w:tcBorders>
              <w:top w:val="nil"/>
              <w:left w:val="nil"/>
              <w:bottom w:val="nil"/>
              <w:right w:val="nil"/>
            </w:tcBorders>
            <w:tcMar>
              <w:top w:w="128" w:type="dxa"/>
              <w:left w:w="43" w:type="dxa"/>
              <w:bottom w:w="43" w:type="dxa"/>
              <w:right w:w="43" w:type="dxa"/>
            </w:tcMar>
            <w:vAlign w:val="bottom"/>
          </w:tcPr>
          <w:p w14:paraId="155781C2" w14:textId="77777777" w:rsidR="006D104E" w:rsidRPr="00D74B3C" w:rsidRDefault="006D104E" w:rsidP="00D74B3C">
            <w:pPr>
              <w:jc w:val="right"/>
              <w:rPr>
                <w:sz w:val="22"/>
              </w:rPr>
            </w:pPr>
          </w:p>
        </w:tc>
      </w:tr>
      <w:tr w:rsidR="00B070C3" w:rsidRPr="00D42D77" w14:paraId="50B637B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97E85F0" w14:textId="77777777" w:rsidR="006D104E" w:rsidRPr="00D74B3C" w:rsidRDefault="006D104E" w:rsidP="00D42D77">
            <w:pPr>
              <w:rPr>
                <w:sz w:val="22"/>
              </w:rPr>
            </w:pPr>
          </w:p>
        </w:tc>
        <w:tc>
          <w:tcPr>
            <w:tcW w:w="680" w:type="dxa"/>
            <w:tcBorders>
              <w:top w:val="nil"/>
              <w:left w:val="nil"/>
              <w:bottom w:val="single" w:sz="4" w:space="0" w:color="000000"/>
              <w:right w:val="nil"/>
            </w:tcBorders>
            <w:tcMar>
              <w:top w:w="128" w:type="dxa"/>
              <w:left w:w="43" w:type="dxa"/>
              <w:bottom w:w="43" w:type="dxa"/>
              <w:right w:w="43" w:type="dxa"/>
            </w:tcMar>
          </w:tcPr>
          <w:p w14:paraId="15E5318A" w14:textId="77777777" w:rsidR="006D104E" w:rsidRPr="00D74B3C" w:rsidRDefault="006D104E" w:rsidP="00D42D77">
            <w:pPr>
              <w:rPr>
                <w:sz w:val="22"/>
              </w:rPr>
            </w:pPr>
            <w:r w:rsidRPr="00D74B3C">
              <w:rPr>
                <w:sz w:val="22"/>
              </w:rPr>
              <w:t>70</w:t>
            </w:r>
          </w:p>
        </w:tc>
        <w:tc>
          <w:tcPr>
            <w:tcW w:w="6320" w:type="dxa"/>
            <w:tcBorders>
              <w:top w:val="nil"/>
              <w:left w:val="nil"/>
              <w:bottom w:val="single" w:sz="4" w:space="0" w:color="000000"/>
              <w:right w:val="nil"/>
            </w:tcBorders>
            <w:tcMar>
              <w:top w:w="128" w:type="dxa"/>
              <w:left w:w="43" w:type="dxa"/>
              <w:bottom w:w="43" w:type="dxa"/>
              <w:right w:w="43" w:type="dxa"/>
            </w:tcMar>
          </w:tcPr>
          <w:p w14:paraId="14AA3D73" w14:textId="77777777" w:rsidR="006D104E" w:rsidRPr="00D74B3C" w:rsidRDefault="006D104E" w:rsidP="00D42D77">
            <w:pPr>
              <w:rPr>
                <w:sz w:val="22"/>
              </w:rPr>
            </w:pPr>
            <w:r w:rsidRPr="00D74B3C">
              <w:rPr>
                <w:sz w:val="22"/>
              </w:rPr>
              <w:t>Tilskott til bioøkonomi og klimatiltak i jordbruket</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62040EBC" w14:textId="77777777" w:rsidR="006D104E" w:rsidRPr="00D74B3C" w:rsidRDefault="006D104E" w:rsidP="00D74B3C">
            <w:pPr>
              <w:jc w:val="right"/>
              <w:rPr>
                <w:sz w:val="22"/>
              </w:rPr>
            </w:pPr>
            <w:r w:rsidRPr="00D74B3C">
              <w:rPr>
                <w:sz w:val="22"/>
              </w:rPr>
              <w:t>309,0 mill. kroner</w:t>
            </w:r>
          </w:p>
        </w:tc>
      </w:tr>
    </w:tbl>
    <w:p w14:paraId="59EBB31E" w14:textId="77777777" w:rsidR="006D104E" w:rsidRPr="00D42D77" w:rsidRDefault="006D104E" w:rsidP="00D42D77">
      <w:pPr>
        <w:pStyle w:val="Fullmakttit"/>
      </w:pPr>
      <w:r w:rsidRPr="00D42D77">
        <w:t>Andre fullmakter</w:t>
      </w:r>
    </w:p>
    <w:p w14:paraId="42436AFA" w14:textId="77777777" w:rsidR="006D104E" w:rsidRPr="00D42D77" w:rsidRDefault="006D104E" w:rsidP="00D42D77">
      <w:pPr>
        <w:pStyle w:val="a-vedtak-del"/>
      </w:pPr>
      <w:r w:rsidRPr="00D42D77">
        <w:t>V</w:t>
      </w:r>
    </w:p>
    <w:p w14:paraId="2F6BD3EF" w14:textId="77777777" w:rsidR="006D104E" w:rsidRPr="00D42D77" w:rsidRDefault="006D104E" w:rsidP="00D42D77">
      <w:pPr>
        <w:pStyle w:val="a-vedtak-tekst"/>
      </w:pPr>
      <w:r w:rsidRPr="00D42D77">
        <w:t xml:space="preserve">Fullmakter </w:t>
      </w:r>
      <w:proofErr w:type="spellStart"/>
      <w:r w:rsidRPr="00D42D77">
        <w:t>eigedom</w:t>
      </w:r>
      <w:proofErr w:type="spellEnd"/>
    </w:p>
    <w:p w14:paraId="56AE4CDE" w14:textId="77777777" w:rsidR="006D104E" w:rsidRPr="00D42D77" w:rsidRDefault="006D104E" w:rsidP="00D42D77">
      <w:r w:rsidRPr="00D42D77">
        <w:t xml:space="preserve">Stortinget </w:t>
      </w:r>
      <w:proofErr w:type="spellStart"/>
      <w:r w:rsidRPr="00D42D77">
        <w:t>samtykkjer</w:t>
      </w:r>
      <w:proofErr w:type="spellEnd"/>
      <w:r w:rsidRPr="00D42D77">
        <w:t xml:space="preserve"> i at Landbruks- og matdepartementet i 2026 kan:</w:t>
      </w:r>
    </w:p>
    <w:p w14:paraId="77C7C0B4" w14:textId="77777777" w:rsidR="006D104E" w:rsidRPr="00D42D77" w:rsidRDefault="006D104E" w:rsidP="00D42D77">
      <w:pPr>
        <w:pStyle w:val="friliste"/>
      </w:pPr>
      <w:r w:rsidRPr="00D42D77">
        <w:t>1.</w:t>
      </w:r>
      <w:r w:rsidRPr="00D42D77">
        <w:tab/>
        <w:t xml:space="preserve">Selje </w:t>
      </w:r>
      <w:proofErr w:type="spellStart"/>
      <w:r w:rsidRPr="00D42D77">
        <w:t>statseigedom</w:t>
      </w:r>
      <w:proofErr w:type="spellEnd"/>
      <w:r w:rsidRPr="00D42D77">
        <w:t xml:space="preserve"> for inntil 25,0 mill. kroner. Departementet kan </w:t>
      </w:r>
      <w:proofErr w:type="spellStart"/>
      <w:r w:rsidRPr="00D42D77">
        <w:t>trekkje</w:t>
      </w:r>
      <w:proofErr w:type="spellEnd"/>
      <w:r w:rsidRPr="00D42D77">
        <w:t xml:space="preserve"> utgifter ved salet </w:t>
      </w:r>
      <w:proofErr w:type="spellStart"/>
      <w:r w:rsidRPr="00D42D77">
        <w:t>frå</w:t>
      </w:r>
      <w:proofErr w:type="spellEnd"/>
      <w:r w:rsidRPr="00D42D77">
        <w:t xml:space="preserve"> </w:t>
      </w:r>
      <w:proofErr w:type="spellStart"/>
      <w:r w:rsidRPr="00D42D77">
        <w:t>salsinntektene</w:t>
      </w:r>
      <w:proofErr w:type="spellEnd"/>
      <w:r w:rsidRPr="00D42D77">
        <w:t xml:space="preserve"> før </w:t>
      </w:r>
      <w:proofErr w:type="spellStart"/>
      <w:r w:rsidRPr="00D42D77">
        <w:t>desse</w:t>
      </w:r>
      <w:proofErr w:type="spellEnd"/>
      <w:r w:rsidRPr="00D42D77">
        <w:t xml:space="preserve"> blir inntektsførte.</w:t>
      </w:r>
    </w:p>
    <w:p w14:paraId="4538B459" w14:textId="77777777" w:rsidR="006D104E" w:rsidRPr="00D42D77" w:rsidRDefault="006D104E" w:rsidP="00D42D77">
      <w:pPr>
        <w:pStyle w:val="friliste"/>
      </w:pPr>
      <w:r w:rsidRPr="00D42D77">
        <w:t>2.</w:t>
      </w:r>
      <w:r w:rsidRPr="00D42D77">
        <w:tab/>
        <w:t xml:space="preserve">Inngå </w:t>
      </w:r>
      <w:proofErr w:type="spellStart"/>
      <w:r w:rsidRPr="00D42D77">
        <w:t>festekontraktar</w:t>
      </w:r>
      <w:proofErr w:type="spellEnd"/>
      <w:r w:rsidRPr="00D42D77">
        <w:t xml:space="preserve"> på </w:t>
      </w:r>
      <w:proofErr w:type="spellStart"/>
      <w:r w:rsidRPr="00D42D77">
        <w:t>dei</w:t>
      </w:r>
      <w:proofErr w:type="spellEnd"/>
      <w:r w:rsidRPr="00D42D77">
        <w:t xml:space="preserve"> </w:t>
      </w:r>
      <w:proofErr w:type="spellStart"/>
      <w:r w:rsidRPr="00D42D77">
        <w:t>eigedommane</w:t>
      </w:r>
      <w:proofErr w:type="spellEnd"/>
      <w:r w:rsidRPr="00D42D77">
        <w:t xml:space="preserve"> departementet </w:t>
      </w:r>
      <w:proofErr w:type="spellStart"/>
      <w:r w:rsidRPr="00D42D77">
        <w:t>forvaltar</w:t>
      </w:r>
      <w:proofErr w:type="spellEnd"/>
      <w:r w:rsidRPr="00D42D77">
        <w:t>.</w:t>
      </w:r>
    </w:p>
    <w:p w14:paraId="2B6B9705" w14:textId="77777777" w:rsidR="006D104E" w:rsidRPr="00D42D77" w:rsidRDefault="006D104E" w:rsidP="00D42D77">
      <w:pPr>
        <w:pStyle w:val="a-vedtak-del"/>
      </w:pPr>
      <w:r w:rsidRPr="00D42D77">
        <w:t>VI</w:t>
      </w:r>
    </w:p>
    <w:p w14:paraId="598D68BE" w14:textId="77777777" w:rsidR="006D104E" w:rsidRPr="00D42D77" w:rsidRDefault="006D104E" w:rsidP="00D42D77">
      <w:pPr>
        <w:pStyle w:val="a-vedtak-tekst"/>
      </w:pPr>
      <w:r w:rsidRPr="00D42D77">
        <w:t>Fullmakt til postering mot mellomværende med statskassen</w:t>
      </w:r>
    </w:p>
    <w:p w14:paraId="20F81745" w14:textId="77777777" w:rsidR="006D104E" w:rsidRPr="00D42D77" w:rsidRDefault="006D104E" w:rsidP="00D42D77">
      <w:r w:rsidRPr="00D42D77">
        <w:t xml:space="preserve">Stortinget </w:t>
      </w:r>
      <w:proofErr w:type="spellStart"/>
      <w:r w:rsidRPr="00D42D77">
        <w:t>samtykkjer</w:t>
      </w:r>
      <w:proofErr w:type="spellEnd"/>
      <w:r w:rsidRPr="00D42D77">
        <w:t xml:space="preserve"> i at Landbruks- og matdepartementet i 2026 kan gi Landbruksdirektoratet fullmakt til </w:t>
      </w:r>
      <w:proofErr w:type="spellStart"/>
      <w:r w:rsidRPr="00D42D77">
        <w:t>rekneskapsføring</w:t>
      </w:r>
      <w:proofErr w:type="spellEnd"/>
      <w:r w:rsidRPr="00D42D77">
        <w:t xml:space="preserve"> av a konto forskott til slakteri og meieri, og til forskingsavgift, </w:t>
      </w:r>
      <w:proofErr w:type="spellStart"/>
      <w:r w:rsidRPr="00D42D77">
        <w:t>omsetnadsavgift</w:t>
      </w:r>
      <w:proofErr w:type="spellEnd"/>
      <w:r w:rsidRPr="00D42D77">
        <w:t xml:space="preserve"> og overproduksjonsavgift, mot mellomværende med statskassen.</w:t>
      </w:r>
    </w:p>
    <w:p w14:paraId="68A1682A" w14:textId="77777777" w:rsidR="006D104E" w:rsidRPr="00D42D77" w:rsidRDefault="006D104E" w:rsidP="00D42D77">
      <w:pPr>
        <w:pStyle w:val="Fullmakttit"/>
      </w:pPr>
      <w:r w:rsidRPr="00D42D77">
        <w:t>Andre vedtak</w:t>
      </w:r>
    </w:p>
    <w:p w14:paraId="1325F2A5" w14:textId="77777777" w:rsidR="006D104E" w:rsidRPr="00D42D77" w:rsidRDefault="006D104E" w:rsidP="00D42D77">
      <w:pPr>
        <w:pStyle w:val="a-vedtak-del"/>
      </w:pPr>
      <w:r w:rsidRPr="00D42D77">
        <w:t>VII</w:t>
      </w:r>
    </w:p>
    <w:p w14:paraId="31DA602F" w14:textId="77777777" w:rsidR="006D104E" w:rsidRPr="00D42D77" w:rsidRDefault="006D104E" w:rsidP="00D42D77">
      <w:pPr>
        <w:pStyle w:val="a-vedtak-tekst"/>
      </w:pPr>
      <w:r w:rsidRPr="00D42D77">
        <w:t>Oppheving av oppmodingsvedtak</w:t>
      </w:r>
    </w:p>
    <w:p w14:paraId="21A8C66A" w14:textId="77777777" w:rsidR="006D104E" w:rsidRPr="00D42D77" w:rsidRDefault="006D104E" w:rsidP="00D42D77">
      <w:r w:rsidRPr="00D42D77">
        <w:t>Vedtak nr. 556, 8 april 2025, blir oppheva.</w:t>
      </w:r>
    </w:p>
    <w:p w14:paraId="62D09417" w14:textId="597FBFE3" w:rsidR="006D104E" w:rsidRPr="00D74B3C" w:rsidRDefault="003740B5" w:rsidP="00D74B3C">
      <w:pPr>
        <w:pStyle w:val="Overskrift1"/>
        <w:numPr>
          <w:ilvl w:val="0"/>
          <w:numId w:val="22"/>
        </w:numPr>
        <w:jc w:val="left"/>
        <w:rPr>
          <w:color w:val="FF0000"/>
        </w:rPr>
      </w:pPr>
      <w:r w:rsidRPr="00D74B3C">
        <w:rPr>
          <w:color w:val="FF0000"/>
        </w:rPr>
        <w:t>[</w:t>
      </w:r>
      <w:proofErr w:type="spellStart"/>
      <w:r w:rsidRPr="00D74B3C">
        <w:rPr>
          <w:color w:val="FF0000"/>
        </w:rPr>
        <w:t>Vedleggsnr</w:t>
      </w:r>
      <w:proofErr w:type="spellEnd"/>
      <w:r w:rsidRPr="00D74B3C">
        <w:rPr>
          <w:color w:val="FF0000"/>
        </w:rPr>
        <w:t>. reset]</w:t>
      </w:r>
    </w:p>
    <w:p w14:paraId="76CE3069" w14:textId="77777777" w:rsidR="006D104E" w:rsidRPr="00D42D77" w:rsidRDefault="006D104E" w:rsidP="00D42D77">
      <w:pPr>
        <w:pStyle w:val="vedlegg-nr"/>
      </w:pPr>
    </w:p>
    <w:p w14:paraId="5F242839" w14:textId="77777777" w:rsidR="006D104E" w:rsidRPr="00D42D77" w:rsidRDefault="006D104E" w:rsidP="00D42D77">
      <w:pPr>
        <w:pStyle w:val="vedlegg-tit"/>
      </w:pPr>
      <w:r w:rsidRPr="00D42D77">
        <w:t xml:space="preserve">Standardiserte nøkkeltal for forvaltningsorgan med </w:t>
      </w:r>
      <w:proofErr w:type="spellStart"/>
      <w:r w:rsidRPr="00D42D77">
        <w:t>særskilde</w:t>
      </w:r>
      <w:proofErr w:type="spellEnd"/>
      <w:r w:rsidRPr="00D42D77">
        <w:t xml:space="preserve"> fullmakter</w:t>
      </w:r>
    </w:p>
    <w:p w14:paraId="09280B1F" w14:textId="77777777" w:rsidR="006D104E" w:rsidRPr="00D42D77" w:rsidRDefault="006D104E" w:rsidP="00D42D77">
      <w:r w:rsidRPr="00D42D77">
        <w:t xml:space="preserve">I dette vedlegget blir standardiserte nøkkeltal for forvaltningsorgan med </w:t>
      </w:r>
      <w:proofErr w:type="spellStart"/>
      <w:r w:rsidRPr="00D42D77">
        <w:t>særskilde</w:t>
      </w:r>
      <w:proofErr w:type="spellEnd"/>
      <w:r w:rsidRPr="00D42D77">
        <w:t xml:space="preserve"> fullmakter (nettobudsjetterte </w:t>
      </w:r>
      <w:proofErr w:type="spellStart"/>
      <w:r w:rsidRPr="00D42D77">
        <w:t>verksemder</w:t>
      </w:r>
      <w:proofErr w:type="spellEnd"/>
      <w:r w:rsidRPr="00D42D77">
        <w:t>) som departementet har ansvaret for (Veterinærinstituttet og Norsk institutt for bioøkonomi) presenterte.</w:t>
      </w:r>
    </w:p>
    <w:p w14:paraId="603F53C4" w14:textId="77777777" w:rsidR="006D104E" w:rsidRPr="00D42D77" w:rsidRDefault="006D104E" w:rsidP="00D42D77">
      <w:r w:rsidRPr="00D42D77">
        <w:t xml:space="preserve">Formålet med nøkkeltala er i første </w:t>
      </w:r>
      <w:proofErr w:type="spellStart"/>
      <w:r w:rsidRPr="00D42D77">
        <w:t>rekkje</w:t>
      </w:r>
      <w:proofErr w:type="spellEnd"/>
      <w:r w:rsidRPr="00D42D77">
        <w:t xml:space="preserve"> </w:t>
      </w:r>
      <w:proofErr w:type="spellStart"/>
      <w:r w:rsidRPr="00D42D77">
        <w:t>å</w:t>
      </w:r>
      <w:proofErr w:type="spellEnd"/>
      <w:r w:rsidRPr="00D42D77">
        <w:t xml:space="preserve"> </w:t>
      </w:r>
      <w:proofErr w:type="spellStart"/>
      <w:r w:rsidRPr="00D42D77">
        <w:t>forbetre</w:t>
      </w:r>
      <w:proofErr w:type="spellEnd"/>
      <w:r w:rsidRPr="00D42D77">
        <w:t xml:space="preserve"> kontroll og innsyn, ved å presentere same type informasjon som blir gitt for </w:t>
      </w:r>
      <w:proofErr w:type="spellStart"/>
      <w:r w:rsidRPr="00D42D77">
        <w:t>dei</w:t>
      </w:r>
      <w:proofErr w:type="spellEnd"/>
      <w:r w:rsidRPr="00D42D77">
        <w:t xml:space="preserve"> bruttobudsjetterte </w:t>
      </w:r>
      <w:proofErr w:type="spellStart"/>
      <w:r w:rsidRPr="00D42D77">
        <w:t>verksemdene</w:t>
      </w:r>
      <w:proofErr w:type="spellEnd"/>
      <w:r w:rsidRPr="00D42D77">
        <w:t xml:space="preserve"> i </w:t>
      </w:r>
      <w:proofErr w:type="spellStart"/>
      <w:r w:rsidRPr="00D42D77">
        <w:t>dei</w:t>
      </w:r>
      <w:proofErr w:type="spellEnd"/>
      <w:r w:rsidRPr="00D42D77">
        <w:t xml:space="preserve"> ordinære </w:t>
      </w:r>
      <w:proofErr w:type="spellStart"/>
      <w:r w:rsidRPr="00D42D77">
        <w:t>oppstillingane</w:t>
      </w:r>
      <w:proofErr w:type="spellEnd"/>
      <w:r w:rsidRPr="00D42D77">
        <w:t xml:space="preserve"> i statsbudsjettet og </w:t>
      </w:r>
      <w:proofErr w:type="spellStart"/>
      <w:r w:rsidRPr="00D42D77">
        <w:t>statsrekneskapen</w:t>
      </w:r>
      <w:proofErr w:type="spellEnd"/>
      <w:r w:rsidRPr="00D42D77">
        <w:t xml:space="preserve">. Framstillinga er basert på kontantprinsippet for </w:t>
      </w:r>
      <w:proofErr w:type="spellStart"/>
      <w:r w:rsidRPr="00D42D77">
        <w:t>gjeldande</w:t>
      </w:r>
      <w:proofErr w:type="spellEnd"/>
      <w:r w:rsidRPr="00D42D77">
        <w:t xml:space="preserve"> budsjettår og </w:t>
      </w:r>
      <w:proofErr w:type="spellStart"/>
      <w:r w:rsidRPr="00D42D77">
        <w:t>rekneskapstala</w:t>
      </w:r>
      <w:proofErr w:type="spellEnd"/>
      <w:r w:rsidRPr="00D42D77">
        <w:t xml:space="preserve"> for </w:t>
      </w:r>
      <w:proofErr w:type="spellStart"/>
      <w:r w:rsidRPr="00D42D77">
        <w:t>dei</w:t>
      </w:r>
      <w:proofErr w:type="spellEnd"/>
      <w:r w:rsidRPr="00D42D77">
        <w:t xml:space="preserve"> tre siste åra. </w:t>
      </w:r>
      <w:proofErr w:type="spellStart"/>
      <w:r w:rsidRPr="00D42D77">
        <w:t>Nærare</w:t>
      </w:r>
      <w:proofErr w:type="spellEnd"/>
      <w:r w:rsidRPr="00D42D77">
        <w:t xml:space="preserve"> omtale av status for den enkelte </w:t>
      </w:r>
      <w:proofErr w:type="spellStart"/>
      <w:r w:rsidRPr="00D42D77">
        <w:t>verksemd</w:t>
      </w:r>
      <w:proofErr w:type="spellEnd"/>
      <w:r w:rsidRPr="00D42D77">
        <w:t>, går fram av kap. 1135, 1136 og kap. 1137, post 51.</w:t>
      </w:r>
    </w:p>
    <w:p w14:paraId="787D662F" w14:textId="77777777" w:rsidR="006D104E" w:rsidRPr="00D42D77" w:rsidRDefault="006D104E" w:rsidP="00D42D77">
      <w:pPr>
        <w:pStyle w:val="avsnitt-tittel"/>
      </w:pPr>
      <w:r w:rsidRPr="00D42D77">
        <w:t>Kort gjennomgang av tabellmaterialet</w:t>
      </w:r>
    </w:p>
    <w:p w14:paraId="7DC60D0F" w14:textId="77777777" w:rsidR="006D104E" w:rsidRPr="00D42D77" w:rsidRDefault="006D104E" w:rsidP="00D42D77">
      <w:r w:rsidRPr="00D42D77">
        <w:t xml:space="preserve">Den første tabellen under kvar enkel </w:t>
      </w:r>
      <w:proofErr w:type="spellStart"/>
      <w:r w:rsidRPr="00D42D77">
        <w:t>verksemd</w:t>
      </w:r>
      <w:proofErr w:type="spellEnd"/>
      <w:r w:rsidRPr="00D42D77">
        <w:t xml:space="preserve"> gir </w:t>
      </w:r>
      <w:proofErr w:type="gramStart"/>
      <w:r w:rsidRPr="00D42D77">
        <w:t>ei oversikt</w:t>
      </w:r>
      <w:proofErr w:type="gramEnd"/>
      <w:r w:rsidRPr="00D42D77">
        <w:t xml:space="preserve"> over utgifter og inntekter etter art. Formålet med tabellen er å vise brutto utgifter og inntekter for </w:t>
      </w:r>
      <w:proofErr w:type="spellStart"/>
      <w:r w:rsidRPr="00D42D77">
        <w:t>verksemda</w:t>
      </w:r>
      <w:proofErr w:type="spellEnd"/>
      <w:r w:rsidRPr="00D42D77">
        <w:t xml:space="preserve"> basert på kontantprinsippet og artsinndelt etter same prinsipp som </w:t>
      </w:r>
      <w:proofErr w:type="spellStart"/>
      <w:r w:rsidRPr="00D42D77">
        <w:t>gjeld</w:t>
      </w:r>
      <w:proofErr w:type="spellEnd"/>
      <w:r w:rsidRPr="00D42D77">
        <w:t xml:space="preserve"> for </w:t>
      </w:r>
      <w:proofErr w:type="spellStart"/>
      <w:r w:rsidRPr="00D42D77">
        <w:t>dei</w:t>
      </w:r>
      <w:proofErr w:type="spellEnd"/>
      <w:r w:rsidRPr="00D42D77">
        <w:t xml:space="preserve"> bruttobudsjetterte </w:t>
      </w:r>
      <w:proofErr w:type="spellStart"/>
      <w:r w:rsidRPr="00D42D77">
        <w:t>verksemdene</w:t>
      </w:r>
      <w:proofErr w:type="spellEnd"/>
      <w:r w:rsidRPr="00D42D77">
        <w:t>.</w:t>
      </w:r>
    </w:p>
    <w:p w14:paraId="31EFFF8C" w14:textId="77777777" w:rsidR="006D104E" w:rsidRPr="00D42D77" w:rsidRDefault="006D104E" w:rsidP="00D42D77">
      <w:r w:rsidRPr="00D42D77">
        <w:t xml:space="preserve">Den andre tabellen under kvar enkel </w:t>
      </w:r>
      <w:proofErr w:type="spellStart"/>
      <w:r w:rsidRPr="00D42D77">
        <w:t>verksemd</w:t>
      </w:r>
      <w:proofErr w:type="spellEnd"/>
      <w:r w:rsidRPr="00D42D77">
        <w:t xml:space="preserve"> gir </w:t>
      </w:r>
      <w:proofErr w:type="gramStart"/>
      <w:r w:rsidRPr="00D42D77">
        <w:t>ei oversikt</w:t>
      </w:r>
      <w:proofErr w:type="gramEnd"/>
      <w:r w:rsidRPr="00D42D77">
        <w:t xml:space="preserve"> over inntekter etter inntektskjelde. Dei fleste nettobudsjetterte </w:t>
      </w:r>
      <w:proofErr w:type="spellStart"/>
      <w:r w:rsidRPr="00D42D77">
        <w:t>verksemder</w:t>
      </w:r>
      <w:proofErr w:type="spellEnd"/>
      <w:r w:rsidRPr="00D42D77">
        <w:t xml:space="preserve"> har </w:t>
      </w:r>
      <w:proofErr w:type="spellStart"/>
      <w:r w:rsidRPr="00D42D77">
        <w:t>fleire</w:t>
      </w:r>
      <w:proofErr w:type="spellEnd"/>
      <w:r w:rsidRPr="00D42D77">
        <w:t xml:space="preserve"> inntektskjelder og formålet med den andre tabellen er å gi </w:t>
      </w:r>
      <w:proofErr w:type="gramStart"/>
      <w:r w:rsidRPr="00D42D77">
        <w:t>ei oversikt</w:t>
      </w:r>
      <w:proofErr w:type="gramEnd"/>
      <w:r w:rsidRPr="00D42D77">
        <w:t xml:space="preserve"> over </w:t>
      </w:r>
      <w:proofErr w:type="spellStart"/>
      <w:r w:rsidRPr="00D42D77">
        <w:t>dei</w:t>
      </w:r>
      <w:proofErr w:type="spellEnd"/>
      <w:r w:rsidRPr="00D42D77">
        <w:t xml:space="preserve"> ulike inntektskjeldene.</w:t>
      </w:r>
    </w:p>
    <w:p w14:paraId="5F2B6484" w14:textId="77777777" w:rsidR="006D104E" w:rsidRPr="00D42D77" w:rsidRDefault="006D104E" w:rsidP="00D42D77">
      <w:r w:rsidRPr="00D42D77">
        <w:t xml:space="preserve">Den tredje tabellen under kvar enkel </w:t>
      </w:r>
      <w:proofErr w:type="spellStart"/>
      <w:r w:rsidRPr="00D42D77">
        <w:t>verksemd</w:t>
      </w:r>
      <w:proofErr w:type="spellEnd"/>
      <w:r w:rsidRPr="00D42D77">
        <w:t xml:space="preserve"> gir </w:t>
      </w:r>
      <w:proofErr w:type="gramStart"/>
      <w:r w:rsidRPr="00D42D77">
        <w:t>ei oversikt</w:t>
      </w:r>
      <w:proofErr w:type="gramEnd"/>
      <w:r w:rsidRPr="00D42D77">
        <w:t xml:space="preserve"> over </w:t>
      </w:r>
      <w:proofErr w:type="spellStart"/>
      <w:r w:rsidRPr="00D42D77">
        <w:t>kontantbehaldninga</w:t>
      </w:r>
      <w:proofErr w:type="spellEnd"/>
      <w:r w:rsidRPr="00D42D77">
        <w:t xml:space="preserve"> til </w:t>
      </w:r>
      <w:proofErr w:type="spellStart"/>
      <w:r w:rsidRPr="00D42D77">
        <w:t>verksemda</w:t>
      </w:r>
      <w:proofErr w:type="spellEnd"/>
      <w:r w:rsidRPr="00D42D77">
        <w:t xml:space="preserve"> per 31. desember med spesifikasjon av </w:t>
      </w:r>
      <w:proofErr w:type="spellStart"/>
      <w:r w:rsidRPr="00D42D77">
        <w:t>dei</w:t>
      </w:r>
      <w:proofErr w:type="spellEnd"/>
      <w:r w:rsidRPr="00D42D77">
        <w:t xml:space="preserve"> formål </w:t>
      </w:r>
      <w:proofErr w:type="spellStart"/>
      <w:r w:rsidRPr="00D42D77">
        <w:t>kontantbehaldningane</w:t>
      </w:r>
      <w:proofErr w:type="spellEnd"/>
      <w:r w:rsidRPr="00D42D77">
        <w:t xml:space="preserve"> skal </w:t>
      </w:r>
      <w:proofErr w:type="spellStart"/>
      <w:r w:rsidRPr="00D42D77">
        <w:t>nyttast</w:t>
      </w:r>
      <w:proofErr w:type="spellEnd"/>
      <w:r w:rsidRPr="00D42D77">
        <w:t xml:space="preserve"> til. Formålet med </w:t>
      </w:r>
      <w:proofErr w:type="spellStart"/>
      <w:r w:rsidRPr="00D42D77">
        <w:t>tabellane</w:t>
      </w:r>
      <w:proofErr w:type="spellEnd"/>
      <w:r w:rsidRPr="00D42D77">
        <w:t xml:space="preserve"> er å vise </w:t>
      </w:r>
      <w:proofErr w:type="spellStart"/>
      <w:r w:rsidRPr="00D42D77">
        <w:t>dei</w:t>
      </w:r>
      <w:proofErr w:type="spellEnd"/>
      <w:r w:rsidRPr="00D42D77">
        <w:t xml:space="preserve"> samla </w:t>
      </w:r>
      <w:proofErr w:type="spellStart"/>
      <w:r w:rsidRPr="00D42D77">
        <w:t>overføringane</w:t>
      </w:r>
      <w:proofErr w:type="spellEnd"/>
      <w:r w:rsidRPr="00D42D77">
        <w:t xml:space="preserve"> til neste budsjettår og </w:t>
      </w:r>
      <w:proofErr w:type="spellStart"/>
      <w:r w:rsidRPr="00D42D77">
        <w:t>samansetjinga</w:t>
      </w:r>
      <w:proofErr w:type="spellEnd"/>
      <w:r w:rsidRPr="00D42D77">
        <w:t xml:space="preserve"> av </w:t>
      </w:r>
      <w:proofErr w:type="spellStart"/>
      <w:r w:rsidRPr="00D42D77">
        <w:t>overføringane</w:t>
      </w:r>
      <w:proofErr w:type="spellEnd"/>
      <w:r w:rsidRPr="00D42D77">
        <w:t>.</w:t>
      </w:r>
    </w:p>
    <w:p w14:paraId="1EBC00CF" w14:textId="77777777" w:rsidR="006D104E" w:rsidRPr="00D42D77" w:rsidRDefault="006D104E" w:rsidP="00D42D77">
      <w:pPr>
        <w:pStyle w:val="Undertittel"/>
      </w:pPr>
      <w:r w:rsidRPr="00D42D77">
        <w:t>Norsk institutt for bioøkonomi (NIBIO)</w:t>
      </w:r>
    </w:p>
    <w:p w14:paraId="487E019A" w14:textId="2510567A" w:rsidR="00493A41" w:rsidRPr="00D42D77" w:rsidRDefault="00493A41" w:rsidP="00D42D77">
      <w:pPr>
        <w:pStyle w:val="tabell-tittel"/>
      </w:pPr>
      <w:r w:rsidRPr="00D42D77">
        <w:t>Norsk institutt for bioøkonomi – utgifter og inntekter fordelte etter art</w:t>
      </w:r>
    </w:p>
    <w:p w14:paraId="2D77CB69" w14:textId="77777777" w:rsidR="006D104E" w:rsidRPr="00D42D77" w:rsidRDefault="006D104E" w:rsidP="00D42D77">
      <w:pPr>
        <w:pStyle w:val="Tabellnavn"/>
      </w:pPr>
      <w:r w:rsidRPr="00D42D77">
        <w:t>05J2xt2</w:t>
      </w:r>
    </w:p>
    <w:tbl>
      <w:tblPr>
        <w:tblW w:w="0" w:type="auto"/>
        <w:tblInd w:w="43" w:type="dxa"/>
        <w:tblLayout w:type="fixed"/>
        <w:tblCellMar>
          <w:top w:w="118" w:type="dxa"/>
          <w:left w:w="43" w:type="dxa"/>
          <w:bottom w:w="40" w:type="dxa"/>
          <w:right w:w="43" w:type="dxa"/>
        </w:tblCellMar>
        <w:tblLook w:val="0000" w:firstRow="0" w:lastRow="0" w:firstColumn="0" w:lastColumn="0" w:noHBand="0" w:noVBand="0"/>
      </w:tblPr>
      <w:tblGrid>
        <w:gridCol w:w="4440"/>
        <w:gridCol w:w="1240"/>
        <w:gridCol w:w="1240"/>
        <w:gridCol w:w="1240"/>
        <w:gridCol w:w="1340"/>
      </w:tblGrid>
      <w:tr w:rsidR="00B070C3" w:rsidRPr="00D42D77" w14:paraId="62B547C1" w14:textId="77777777">
        <w:trPr>
          <w:trHeight w:val="340"/>
        </w:trPr>
        <w:tc>
          <w:tcPr>
            <w:tcW w:w="4440" w:type="dxa"/>
            <w:tcBorders>
              <w:top w:val="nil"/>
              <w:left w:val="nil"/>
              <w:bottom w:val="single" w:sz="4" w:space="0" w:color="000000"/>
              <w:right w:val="nil"/>
            </w:tcBorders>
            <w:tcMar>
              <w:top w:w="118" w:type="dxa"/>
              <w:left w:w="43" w:type="dxa"/>
              <w:bottom w:w="40" w:type="dxa"/>
              <w:right w:w="43" w:type="dxa"/>
            </w:tcMar>
            <w:vAlign w:val="bottom"/>
          </w:tcPr>
          <w:p w14:paraId="4CE851AC" w14:textId="77777777" w:rsidR="006D104E" w:rsidRPr="00D74B3C" w:rsidRDefault="006D104E" w:rsidP="00D42D77">
            <w:pPr>
              <w:rPr>
                <w:sz w:val="22"/>
              </w:rPr>
            </w:pPr>
            <w:r w:rsidRPr="00D74B3C">
              <w:rPr>
                <w:sz w:val="22"/>
              </w:rPr>
              <w:t>Utgifter/inntekter (i 1 000 kroner)</w:t>
            </w:r>
          </w:p>
        </w:tc>
        <w:tc>
          <w:tcPr>
            <w:tcW w:w="3720" w:type="dxa"/>
            <w:gridSpan w:val="3"/>
            <w:tcBorders>
              <w:top w:val="nil"/>
              <w:left w:val="nil"/>
              <w:bottom w:val="single" w:sz="4" w:space="0" w:color="000000"/>
              <w:right w:val="nil"/>
            </w:tcBorders>
            <w:tcMar>
              <w:top w:w="118" w:type="dxa"/>
              <w:left w:w="43" w:type="dxa"/>
              <w:bottom w:w="40" w:type="dxa"/>
              <w:right w:w="43" w:type="dxa"/>
            </w:tcMar>
            <w:vAlign w:val="bottom"/>
          </w:tcPr>
          <w:p w14:paraId="07920130" w14:textId="0C37A3A8" w:rsidR="006D104E" w:rsidRPr="00D74B3C" w:rsidRDefault="006D104E" w:rsidP="00D74B3C">
            <w:pPr>
              <w:jc w:val="center"/>
              <w:rPr>
                <w:sz w:val="22"/>
              </w:rPr>
            </w:pPr>
            <w:proofErr w:type="spellStart"/>
            <w:r w:rsidRPr="00D74B3C">
              <w:rPr>
                <w:sz w:val="22"/>
              </w:rPr>
              <w:t>Rekneskap</w:t>
            </w:r>
            <w:proofErr w:type="spellEnd"/>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07444FC7" w14:textId="77777777" w:rsidR="006D104E" w:rsidRPr="00D74B3C" w:rsidRDefault="006D104E" w:rsidP="00D74B3C">
            <w:pPr>
              <w:jc w:val="right"/>
              <w:rPr>
                <w:sz w:val="22"/>
              </w:rPr>
            </w:pPr>
            <w:r w:rsidRPr="00D74B3C">
              <w:rPr>
                <w:sz w:val="22"/>
              </w:rPr>
              <w:t xml:space="preserve"> Budsjett</w:t>
            </w:r>
          </w:p>
        </w:tc>
      </w:tr>
      <w:tr w:rsidR="00B070C3" w:rsidRPr="00D42D77" w14:paraId="3037A23F" w14:textId="77777777">
        <w:trPr>
          <w:trHeight w:val="340"/>
        </w:trPr>
        <w:tc>
          <w:tcPr>
            <w:tcW w:w="4440" w:type="dxa"/>
            <w:tcBorders>
              <w:top w:val="nil"/>
              <w:left w:val="nil"/>
              <w:bottom w:val="single" w:sz="4" w:space="0" w:color="000000"/>
              <w:right w:val="nil"/>
            </w:tcBorders>
            <w:tcMar>
              <w:top w:w="118" w:type="dxa"/>
              <w:left w:w="43" w:type="dxa"/>
              <w:bottom w:w="40" w:type="dxa"/>
              <w:right w:w="43" w:type="dxa"/>
            </w:tcMar>
            <w:vAlign w:val="bottom"/>
          </w:tcPr>
          <w:p w14:paraId="5F8E955F" w14:textId="77777777" w:rsidR="006D104E" w:rsidRPr="00D74B3C" w:rsidRDefault="006D104E" w:rsidP="00D42D77">
            <w:pPr>
              <w:rPr>
                <w:sz w:val="22"/>
              </w:rPr>
            </w:pPr>
            <w:r w:rsidRPr="00D74B3C">
              <w:rPr>
                <w:sz w:val="22"/>
              </w:rPr>
              <w:t xml:space="preserve"> </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7C054AAE" w14:textId="77777777" w:rsidR="006D104E" w:rsidRPr="00D74B3C" w:rsidRDefault="006D104E" w:rsidP="00D74B3C">
            <w:pPr>
              <w:jc w:val="right"/>
              <w:rPr>
                <w:sz w:val="22"/>
              </w:rPr>
            </w:pPr>
            <w:r w:rsidRPr="00D74B3C">
              <w:rPr>
                <w:sz w:val="22"/>
              </w:rPr>
              <w:t>2022</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720EE800" w14:textId="77777777" w:rsidR="006D104E" w:rsidRPr="00D74B3C" w:rsidRDefault="006D104E" w:rsidP="00D74B3C">
            <w:pPr>
              <w:jc w:val="right"/>
              <w:rPr>
                <w:sz w:val="22"/>
              </w:rPr>
            </w:pPr>
            <w:r w:rsidRPr="00D74B3C">
              <w:rPr>
                <w:sz w:val="22"/>
              </w:rPr>
              <w:t>2023</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40E72C54" w14:textId="77777777" w:rsidR="006D104E" w:rsidRPr="00D74B3C" w:rsidRDefault="006D104E" w:rsidP="00D74B3C">
            <w:pPr>
              <w:jc w:val="right"/>
              <w:rPr>
                <w:sz w:val="22"/>
              </w:rPr>
            </w:pPr>
            <w:r w:rsidRPr="00D74B3C">
              <w:rPr>
                <w:sz w:val="22"/>
              </w:rPr>
              <w:t>2024</w:t>
            </w:r>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7F9C74BE" w14:textId="77777777" w:rsidR="006D104E" w:rsidRPr="00D74B3C" w:rsidRDefault="006D104E" w:rsidP="00D74B3C">
            <w:pPr>
              <w:jc w:val="right"/>
              <w:rPr>
                <w:sz w:val="22"/>
              </w:rPr>
            </w:pPr>
            <w:r w:rsidRPr="00D74B3C">
              <w:rPr>
                <w:sz w:val="22"/>
              </w:rPr>
              <w:t>2025</w:t>
            </w:r>
          </w:p>
        </w:tc>
      </w:tr>
      <w:tr w:rsidR="00B070C3" w:rsidRPr="00D42D77" w14:paraId="3F5D5312" w14:textId="77777777">
        <w:trPr>
          <w:trHeight w:val="360"/>
        </w:trPr>
        <w:tc>
          <w:tcPr>
            <w:tcW w:w="4440" w:type="dxa"/>
            <w:tcBorders>
              <w:top w:val="nil"/>
              <w:left w:val="nil"/>
              <w:bottom w:val="nil"/>
              <w:right w:val="nil"/>
            </w:tcBorders>
            <w:tcMar>
              <w:top w:w="118" w:type="dxa"/>
              <w:left w:w="43" w:type="dxa"/>
              <w:bottom w:w="40" w:type="dxa"/>
              <w:right w:w="43" w:type="dxa"/>
            </w:tcMar>
          </w:tcPr>
          <w:p w14:paraId="6158233A" w14:textId="77777777" w:rsidR="006D104E" w:rsidRPr="00D74B3C" w:rsidRDefault="006D104E" w:rsidP="00D42D77">
            <w:pPr>
              <w:rPr>
                <w:sz w:val="22"/>
              </w:rPr>
            </w:pPr>
            <w:r w:rsidRPr="00D74B3C">
              <w:rPr>
                <w:rStyle w:val="kursiv"/>
                <w:sz w:val="22"/>
              </w:rPr>
              <w:t>Utgifter</w:t>
            </w:r>
          </w:p>
        </w:tc>
        <w:tc>
          <w:tcPr>
            <w:tcW w:w="1240" w:type="dxa"/>
            <w:tcBorders>
              <w:top w:val="nil"/>
              <w:left w:val="nil"/>
              <w:bottom w:val="nil"/>
              <w:right w:val="nil"/>
            </w:tcBorders>
            <w:tcMar>
              <w:top w:w="118" w:type="dxa"/>
              <w:left w:w="43" w:type="dxa"/>
              <w:bottom w:w="40" w:type="dxa"/>
              <w:right w:w="43" w:type="dxa"/>
            </w:tcMar>
            <w:vAlign w:val="bottom"/>
          </w:tcPr>
          <w:p w14:paraId="0D4C47D5"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26C6F1A"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4EEFF2D"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6FC04D2B" w14:textId="77777777" w:rsidR="006D104E" w:rsidRPr="00D74B3C" w:rsidRDefault="006D104E" w:rsidP="00D74B3C">
            <w:pPr>
              <w:jc w:val="right"/>
              <w:rPr>
                <w:sz w:val="22"/>
              </w:rPr>
            </w:pPr>
          </w:p>
        </w:tc>
      </w:tr>
      <w:tr w:rsidR="00B070C3" w:rsidRPr="00D42D77" w14:paraId="15101C1C" w14:textId="77777777">
        <w:trPr>
          <w:trHeight w:val="360"/>
        </w:trPr>
        <w:tc>
          <w:tcPr>
            <w:tcW w:w="4440" w:type="dxa"/>
            <w:tcBorders>
              <w:top w:val="nil"/>
              <w:left w:val="nil"/>
              <w:bottom w:val="nil"/>
              <w:right w:val="nil"/>
            </w:tcBorders>
            <w:tcMar>
              <w:top w:w="118" w:type="dxa"/>
              <w:left w:w="43" w:type="dxa"/>
              <w:bottom w:w="40" w:type="dxa"/>
              <w:right w:w="43" w:type="dxa"/>
            </w:tcMar>
          </w:tcPr>
          <w:p w14:paraId="7A48BB78"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34CD3F1"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56BAD60"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EE71A22"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12E27786" w14:textId="77777777" w:rsidR="006D104E" w:rsidRPr="00D74B3C" w:rsidRDefault="006D104E" w:rsidP="00D74B3C">
            <w:pPr>
              <w:jc w:val="right"/>
              <w:rPr>
                <w:sz w:val="22"/>
              </w:rPr>
            </w:pPr>
          </w:p>
        </w:tc>
      </w:tr>
      <w:tr w:rsidR="00B070C3" w:rsidRPr="00D42D77" w14:paraId="5AB9CA96" w14:textId="77777777">
        <w:trPr>
          <w:trHeight w:val="360"/>
        </w:trPr>
        <w:tc>
          <w:tcPr>
            <w:tcW w:w="4440" w:type="dxa"/>
            <w:tcBorders>
              <w:top w:val="nil"/>
              <w:left w:val="nil"/>
              <w:bottom w:val="nil"/>
              <w:right w:val="nil"/>
            </w:tcBorders>
            <w:tcMar>
              <w:top w:w="118" w:type="dxa"/>
              <w:left w:w="43" w:type="dxa"/>
              <w:bottom w:w="40" w:type="dxa"/>
              <w:right w:w="43" w:type="dxa"/>
            </w:tcMar>
          </w:tcPr>
          <w:p w14:paraId="26131C24" w14:textId="77777777" w:rsidR="006D104E" w:rsidRPr="00D74B3C" w:rsidRDefault="006D104E" w:rsidP="00D42D77">
            <w:pPr>
              <w:rPr>
                <w:sz w:val="22"/>
              </w:rPr>
            </w:pPr>
            <w:r w:rsidRPr="00D74B3C">
              <w:rPr>
                <w:rStyle w:val="halvfet0"/>
                <w:sz w:val="22"/>
              </w:rPr>
              <w:t>Driftsutgifter</w:t>
            </w:r>
          </w:p>
        </w:tc>
        <w:tc>
          <w:tcPr>
            <w:tcW w:w="1240" w:type="dxa"/>
            <w:tcBorders>
              <w:top w:val="nil"/>
              <w:left w:val="nil"/>
              <w:bottom w:val="nil"/>
              <w:right w:val="nil"/>
            </w:tcBorders>
            <w:tcMar>
              <w:top w:w="118" w:type="dxa"/>
              <w:left w:w="43" w:type="dxa"/>
              <w:bottom w:w="40" w:type="dxa"/>
              <w:right w:w="43" w:type="dxa"/>
            </w:tcMar>
            <w:vAlign w:val="bottom"/>
          </w:tcPr>
          <w:p w14:paraId="462B4CDF"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630DEE8"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BE4203B"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19B548E2" w14:textId="77777777" w:rsidR="006D104E" w:rsidRPr="00D74B3C" w:rsidRDefault="006D104E" w:rsidP="00D74B3C">
            <w:pPr>
              <w:jc w:val="right"/>
              <w:rPr>
                <w:sz w:val="22"/>
              </w:rPr>
            </w:pPr>
          </w:p>
        </w:tc>
      </w:tr>
      <w:tr w:rsidR="00B070C3" w:rsidRPr="00D42D77" w14:paraId="6C08CAC2" w14:textId="77777777">
        <w:trPr>
          <w:trHeight w:val="360"/>
        </w:trPr>
        <w:tc>
          <w:tcPr>
            <w:tcW w:w="4440" w:type="dxa"/>
            <w:tcBorders>
              <w:top w:val="nil"/>
              <w:left w:val="nil"/>
              <w:bottom w:val="nil"/>
              <w:right w:val="nil"/>
            </w:tcBorders>
            <w:tcMar>
              <w:top w:w="118" w:type="dxa"/>
              <w:left w:w="43" w:type="dxa"/>
              <w:bottom w:w="40" w:type="dxa"/>
              <w:right w:w="43" w:type="dxa"/>
            </w:tcMar>
          </w:tcPr>
          <w:p w14:paraId="249DB715" w14:textId="77777777" w:rsidR="006D104E" w:rsidRPr="00D74B3C" w:rsidRDefault="006D104E" w:rsidP="00D42D77">
            <w:pPr>
              <w:rPr>
                <w:sz w:val="22"/>
              </w:rPr>
            </w:pPr>
            <w:proofErr w:type="spellStart"/>
            <w:r w:rsidRPr="00D74B3C">
              <w:rPr>
                <w:sz w:val="22"/>
              </w:rPr>
              <w:t>Lønsutgifter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51856B42" w14:textId="77777777" w:rsidR="006D104E" w:rsidRPr="00D74B3C" w:rsidRDefault="006D104E" w:rsidP="00D74B3C">
            <w:pPr>
              <w:jc w:val="right"/>
              <w:rPr>
                <w:sz w:val="22"/>
              </w:rPr>
            </w:pPr>
            <w:r w:rsidRPr="00D74B3C">
              <w:rPr>
                <w:sz w:val="22"/>
              </w:rPr>
              <w:t>393 176</w:t>
            </w:r>
          </w:p>
        </w:tc>
        <w:tc>
          <w:tcPr>
            <w:tcW w:w="1240" w:type="dxa"/>
            <w:tcBorders>
              <w:top w:val="nil"/>
              <w:left w:val="nil"/>
              <w:bottom w:val="nil"/>
              <w:right w:val="nil"/>
            </w:tcBorders>
            <w:tcMar>
              <w:top w:w="118" w:type="dxa"/>
              <w:left w:w="43" w:type="dxa"/>
              <w:bottom w:w="40" w:type="dxa"/>
              <w:right w:w="43" w:type="dxa"/>
            </w:tcMar>
            <w:vAlign w:val="bottom"/>
          </w:tcPr>
          <w:p w14:paraId="06709986" w14:textId="77777777" w:rsidR="006D104E" w:rsidRPr="00D74B3C" w:rsidRDefault="006D104E" w:rsidP="00D74B3C">
            <w:pPr>
              <w:jc w:val="right"/>
              <w:rPr>
                <w:sz w:val="22"/>
              </w:rPr>
            </w:pPr>
            <w:r w:rsidRPr="00D74B3C">
              <w:rPr>
                <w:sz w:val="22"/>
              </w:rPr>
              <w:t>395 214</w:t>
            </w:r>
          </w:p>
        </w:tc>
        <w:tc>
          <w:tcPr>
            <w:tcW w:w="1240" w:type="dxa"/>
            <w:tcBorders>
              <w:top w:val="nil"/>
              <w:left w:val="nil"/>
              <w:bottom w:val="nil"/>
              <w:right w:val="nil"/>
            </w:tcBorders>
            <w:tcMar>
              <w:top w:w="118" w:type="dxa"/>
              <w:left w:w="43" w:type="dxa"/>
              <w:bottom w:w="40" w:type="dxa"/>
              <w:right w:w="43" w:type="dxa"/>
            </w:tcMar>
            <w:vAlign w:val="bottom"/>
          </w:tcPr>
          <w:p w14:paraId="28BE554A" w14:textId="77777777" w:rsidR="006D104E" w:rsidRPr="00D74B3C" w:rsidRDefault="006D104E" w:rsidP="00D74B3C">
            <w:pPr>
              <w:jc w:val="right"/>
              <w:rPr>
                <w:sz w:val="22"/>
              </w:rPr>
            </w:pPr>
            <w:r w:rsidRPr="00D74B3C">
              <w:rPr>
                <w:sz w:val="22"/>
              </w:rPr>
              <w:t>463 613</w:t>
            </w:r>
          </w:p>
        </w:tc>
        <w:tc>
          <w:tcPr>
            <w:tcW w:w="1340" w:type="dxa"/>
            <w:tcBorders>
              <w:top w:val="nil"/>
              <w:left w:val="nil"/>
              <w:bottom w:val="nil"/>
              <w:right w:val="nil"/>
            </w:tcBorders>
            <w:tcMar>
              <w:top w:w="118" w:type="dxa"/>
              <w:left w:w="43" w:type="dxa"/>
              <w:bottom w:w="40" w:type="dxa"/>
              <w:right w:w="43" w:type="dxa"/>
            </w:tcMar>
            <w:vAlign w:val="bottom"/>
          </w:tcPr>
          <w:p w14:paraId="28DAC6C9" w14:textId="77777777" w:rsidR="006D104E" w:rsidRPr="00D74B3C" w:rsidRDefault="006D104E" w:rsidP="00D74B3C">
            <w:pPr>
              <w:jc w:val="right"/>
              <w:rPr>
                <w:sz w:val="22"/>
              </w:rPr>
            </w:pPr>
            <w:r w:rsidRPr="00D74B3C">
              <w:rPr>
                <w:sz w:val="22"/>
              </w:rPr>
              <w:t>500 000</w:t>
            </w:r>
          </w:p>
        </w:tc>
      </w:tr>
      <w:tr w:rsidR="00B070C3" w:rsidRPr="00D42D77" w14:paraId="6FCBB12D" w14:textId="77777777">
        <w:trPr>
          <w:trHeight w:val="360"/>
        </w:trPr>
        <w:tc>
          <w:tcPr>
            <w:tcW w:w="4440" w:type="dxa"/>
            <w:tcBorders>
              <w:top w:val="nil"/>
              <w:left w:val="nil"/>
              <w:bottom w:val="nil"/>
              <w:right w:val="nil"/>
            </w:tcBorders>
            <w:tcMar>
              <w:top w:w="118" w:type="dxa"/>
              <w:left w:w="43" w:type="dxa"/>
              <w:bottom w:w="40" w:type="dxa"/>
              <w:right w:w="43" w:type="dxa"/>
            </w:tcMar>
          </w:tcPr>
          <w:p w14:paraId="28576818" w14:textId="77777777" w:rsidR="006D104E" w:rsidRPr="00D74B3C" w:rsidRDefault="006D104E" w:rsidP="00D42D77">
            <w:pPr>
              <w:rPr>
                <w:sz w:val="22"/>
              </w:rPr>
            </w:pPr>
            <w:r w:rsidRPr="00D74B3C">
              <w:rPr>
                <w:sz w:val="22"/>
              </w:rPr>
              <w:t xml:space="preserve">Varer og </w:t>
            </w:r>
            <w:proofErr w:type="spellStart"/>
            <w:r w:rsidRPr="00D74B3C">
              <w:rPr>
                <w:sz w:val="22"/>
              </w:rPr>
              <w:t>tenester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3C411EAF" w14:textId="77777777" w:rsidR="006D104E" w:rsidRPr="00D74B3C" w:rsidRDefault="006D104E" w:rsidP="00D74B3C">
            <w:pPr>
              <w:jc w:val="right"/>
              <w:rPr>
                <w:sz w:val="22"/>
              </w:rPr>
            </w:pPr>
            <w:r w:rsidRPr="00D74B3C">
              <w:rPr>
                <w:sz w:val="22"/>
              </w:rPr>
              <w:t>398 423</w:t>
            </w:r>
          </w:p>
        </w:tc>
        <w:tc>
          <w:tcPr>
            <w:tcW w:w="1240" w:type="dxa"/>
            <w:tcBorders>
              <w:top w:val="nil"/>
              <w:left w:val="nil"/>
              <w:bottom w:val="nil"/>
              <w:right w:val="nil"/>
            </w:tcBorders>
            <w:tcMar>
              <w:top w:w="118" w:type="dxa"/>
              <w:left w:w="43" w:type="dxa"/>
              <w:bottom w:w="40" w:type="dxa"/>
              <w:right w:w="43" w:type="dxa"/>
            </w:tcMar>
            <w:vAlign w:val="bottom"/>
          </w:tcPr>
          <w:p w14:paraId="294301BB" w14:textId="77777777" w:rsidR="006D104E" w:rsidRPr="00D74B3C" w:rsidRDefault="006D104E" w:rsidP="00D74B3C">
            <w:pPr>
              <w:jc w:val="right"/>
              <w:rPr>
                <w:sz w:val="22"/>
              </w:rPr>
            </w:pPr>
            <w:r w:rsidRPr="00D74B3C">
              <w:rPr>
                <w:sz w:val="22"/>
              </w:rPr>
              <w:t>487 320</w:t>
            </w:r>
          </w:p>
        </w:tc>
        <w:tc>
          <w:tcPr>
            <w:tcW w:w="1240" w:type="dxa"/>
            <w:tcBorders>
              <w:top w:val="nil"/>
              <w:left w:val="nil"/>
              <w:bottom w:val="nil"/>
              <w:right w:val="nil"/>
            </w:tcBorders>
            <w:tcMar>
              <w:top w:w="118" w:type="dxa"/>
              <w:left w:w="43" w:type="dxa"/>
              <w:bottom w:w="40" w:type="dxa"/>
              <w:right w:w="43" w:type="dxa"/>
            </w:tcMar>
            <w:vAlign w:val="bottom"/>
          </w:tcPr>
          <w:p w14:paraId="0AA63AD4" w14:textId="77777777" w:rsidR="006D104E" w:rsidRPr="00D74B3C" w:rsidRDefault="006D104E" w:rsidP="00D74B3C">
            <w:pPr>
              <w:jc w:val="right"/>
              <w:rPr>
                <w:sz w:val="22"/>
              </w:rPr>
            </w:pPr>
            <w:r w:rsidRPr="00D74B3C">
              <w:rPr>
                <w:sz w:val="22"/>
              </w:rPr>
              <w:t>526 330</w:t>
            </w:r>
          </w:p>
        </w:tc>
        <w:tc>
          <w:tcPr>
            <w:tcW w:w="1340" w:type="dxa"/>
            <w:tcBorders>
              <w:top w:val="nil"/>
              <w:left w:val="nil"/>
              <w:bottom w:val="nil"/>
              <w:right w:val="nil"/>
            </w:tcBorders>
            <w:tcMar>
              <w:top w:w="118" w:type="dxa"/>
              <w:left w:w="43" w:type="dxa"/>
              <w:bottom w:w="40" w:type="dxa"/>
              <w:right w:w="43" w:type="dxa"/>
            </w:tcMar>
            <w:vAlign w:val="bottom"/>
          </w:tcPr>
          <w:p w14:paraId="262B8CF7" w14:textId="77777777" w:rsidR="006D104E" w:rsidRPr="00D74B3C" w:rsidRDefault="006D104E" w:rsidP="00D74B3C">
            <w:pPr>
              <w:jc w:val="right"/>
              <w:rPr>
                <w:sz w:val="22"/>
              </w:rPr>
            </w:pPr>
            <w:r w:rsidRPr="00D74B3C">
              <w:rPr>
                <w:sz w:val="22"/>
              </w:rPr>
              <w:t>550 000</w:t>
            </w:r>
          </w:p>
        </w:tc>
      </w:tr>
      <w:tr w:rsidR="00B070C3" w:rsidRPr="00D42D77" w14:paraId="15D2B539" w14:textId="77777777">
        <w:trPr>
          <w:trHeight w:val="360"/>
        </w:trPr>
        <w:tc>
          <w:tcPr>
            <w:tcW w:w="4440" w:type="dxa"/>
            <w:tcBorders>
              <w:top w:val="nil"/>
              <w:left w:val="nil"/>
              <w:bottom w:val="nil"/>
              <w:right w:val="nil"/>
            </w:tcBorders>
            <w:tcMar>
              <w:top w:w="118" w:type="dxa"/>
              <w:left w:w="43" w:type="dxa"/>
              <w:bottom w:w="40" w:type="dxa"/>
              <w:right w:w="43" w:type="dxa"/>
            </w:tcMar>
          </w:tcPr>
          <w:p w14:paraId="7458F631" w14:textId="77777777" w:rsidR="006D104E" w:rsidRPr="00D74B3C" w:rsidRDefault="006D104E" w:rsidP="00D42D77">
            <w:pPr>
              <w:rPr>
                <w:sz w:val="22"/>
              </w:rPr>
            </w:pPr>
            <w:r w:rsidRPr="00D74B3C">
              <w:rPr>
                <w:rStyle w:val="kursiv"/>
                <w:sz w:val="22"/>
              </w:rPr>
              <w:t>Sum driftsutgifter</w:t>
            </w:r>
          </w:p>
        </w:tc>
        <w:tc>
          <w:tcPr>
            <w:tcW w:w="1240" w:type="dxa"/>
            <w:tcBorders>
              <w:top w:val="nil"/>
              <w:left w:val="nil"/>
              <w:bottom w:val="nil"/>
              <w:right w:val="nil"/>
            </w:tcBorders>
            <w:tcMar>
              <w:top w:w="118" w:type="dxa"/>
              <w:left w:w="43" w:type="dxa"/>
              <w:bottom w:w="40" w:type="dxa"/>
              <w:right w:w="43" w:type="dxa"/>
            </w:tcMar>
            <w:vAlign w:val="bottom"/>
          </w:tcPr>
          <w:p w14:paraId="13E9B6E8" w14:textId="77777777" w:rsidR="006D104E" w:rsidRPr="00D74B3C" w:rsidRDefault="006D104E" w:rsidP="00D74B3C">
            <w:pPr>
              <w:jc w:val="right"/>
              <w:rPr>
                <w:sz w:val="22"/>
              </w:rPr>
            </w:pPr>
            <w:r w:rsidRPr="00D74B3C">
              <w:rPr>
                <w:rStyle w:val="kursiv"/>
                <w:sz w:val="22"/>
              </w:rPr>
              <w:t>791 598</w:t>
            </w:r>
          </w:p>
        </w:tc>
        <w:tc>
          <w:tcPr>
            <w:tcW w:w="1240" w:type="dxa"/>
            <w:tcBorders>
              <w:top w:val="nil"/>
              <w:left w:val="nil"/>
              <w:bottom w:val="nil"/>
              <w:right w:val="nil"/>
            </w:tcBorders>
            <w:tcMar>
              <w:top w:w="118" w:type="dxa"/>
              <w:left w:w="43" w:type="dxa"/>
              <w:bottom w:w="40" w:type="dxa"/>
              <w:right w:w="43" w:type="dxa"/>
            </w:tcMar>
            <w:vAlign w:val="bottom"/>
          </w:tcPr>
          <w:p w14:paraId="081A9490" w14:textId="77777777" w:rsidR="006D104E" w:rsidRPr="00D74B3C" w:rsidRDefault="006D104E" w:rsidP="00D74B3C">
            <w:pPr>
              <w:jc w:val="right"/>
              <w:rPr>
                <w:sz w:val="22"/>
              </w:rPr>
            </w:pPr>
            <w:r w:rsidRPr="00D74B3C">
              <w:rPr>
                <w:rStyle w:val="kursiv"/>
                <w:sz w:val="22"/>
              </w:rPr>
              <w:t>882 534</w:t>
            </w:r>
          </w:p>
        </w:tc>
        <w:tc>
          <w:tcPr>
            <w:tcW w:w="1240" w:type="dxa"/>
            <w:tcBorders>
              <w:top w:val="nil"/>
              <w:left w:val="nil"/>
              <w:bottom w:val="nil"/>
              <w:right w:val="nil"/>
            </w:tcBorders>
            <w:tcMar>
              <w:top w:w="118" w:type="dxa"/>
              <w:left w:w="43" w:type="dxa"/>
              <w:bottom w:w="40" w:type="dxa"/>
              <w:right w:w="43" w:type="dxa"/>
            </w:tcMar>
            <w:vAlign w:val="bottom"/>
          </w:tcPr>
          <w:p w14:paraId="7EC20737" w14:textId="77777777" w:rsidR="006D104E" w:rsidRPr="00D74B3C" w:rsidRDefault="006D104E" w:rsidP="00D74B3C">
            <w:pPr>
              <w:jc w:val="right"/>
              <w:rPr>
                <w:sz w:val="22"/>
              </w:rPr>
            </w:pPr>
            <w:r w:rsidRPr="00D74B3C">
              <w:rPr>
                <w:rStyle w:val="kursiv"/>
                <w:sz w:val="22"/>
              </w:rPr>
              <w:t>989 943</w:t>
            </w:r>
          </w:p>
        </w:tc>
        <w:tc>
          <w:tcPr>
            <w:tcW w:w="1340" w:type="dxa"/>
            <w:tcBorders>
              <w:top w:val="nil"/>
              <w:left w:val="nil"/>
              <w:bottom w:val="nil"/>
              <w:right w:val="nil"/>
            </w:tcBorders>
            <w:tcMar>
              <w:top w:w="118" w:type="dxa"/>
              <w:left w:w="43" w:type="dxa"/>
              <w:bottom w:w="40" w:type="dxa"/>
              <w:right w:w="43" w:type="dxa"/>
            </w:tcMar>
            <w:vAlign w:val="bottom"/>
          </w:tcPr>
          <w:p w14:paraId="749BBDF1" w14:textId="77777777" w:rsidR="006D104E" w:rsidRPr="00D74B3C" w:rsidRDefault="006D104E" w:rsidP="00D74B3C">
            <w:pPr>
              <w:jc w:val="right"/>
              <w:rPr>
                <w:sz w:val="22"/>
              </w:rPr>
            </w:pPr>
            <w:r w:rsidRPr="00D74B3C">
              <w:rPr>
                <w:rStyle w:val="kursiv"/>
                <w:sz w:val="22"/>
              </w:rPr>
              <w:t>1 050 000</w:t>
            </w:r>
          </w:p>
        </w:tc>
      </w:tr>
      <w:tr w:rsidR="00B070C3" w:rsidRPr="00D42D77" w14:paraId="6498DFDB" w14:textId="77777777">
        <w:trPr>
          <w:trHeight w:val="360"/>
        </w:trPr>
        <w:tc>
          <w:tcPr>
            <w:tcW w:w="4440" w:type="dxa"/>
            <w:tcBorders>
              <w:top w:val="nil"/>
              <w:left w:val="nil"/>
              <w:bottom w:val="nil"/>
              <w:right w:val="nil"/>
            </w:tcBorders>
            <w:tcMar>
              <w:top w:w="118" w:type="dxa"/>
              <w:left w:w="43" w:type="dxa"/>
              <w:bottom w:w="40" w:type="dxa"/>
              <w:right w:w="43" w:type="dxa"/>
            </w:tcMar>
          </w:tcPr>
          <w:p w14:paraId="4F7F0A1F"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7B42CDD"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3629FFD0"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447AD20"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4CC960F1" w14:textId="77777777" w:rsidR="006D104E" w:rsidRPr="00D74B3C" w:rsidRDefault="006D104E" w:rsidP="00D74B3C">
            <w:pPr>
              <w:jc w:val="right"/>
              <w:rPr>
                <w:sz w:val="22"/>
              </w:rPr>
            </w:pPr>
          </w:p>
        </w:tc>
      </w:tr>
      <w:tr w:rsidR="00B070C3" w:rsidRPr="00D42D77" w14:paraId="07248C5C" w14:textId="77777777">
        <w:trPr>
          <w:trHeight w:val="360"/>
        </w:trPr>
        <w:tc>
          <w:tcPr>
            <w:tcW w:w="4440" w:type="dxa"/>
            <w:tcBorders>
              <w:top w:val="nil"/>
              <w:left w:val="nil"/>
              <w:bottom w:val="nil"/>
              <w:right w:val="nil"/>
            </w:tcBorders>
            <w:tcMar>
              <w:top w:w="118" w:type="dxa"/>
              <w:left w:w="43" w:type="dxa"/>
              <w:bottom w:w="40" w:type="dxa"/>
              <w:right w:w="43" w:type="dxa"/>
            </w:tcMar>
          </w:tcPr>
          <w:p w14:paraId="57D0BA63" w14:textId="77777777" w:rsidR="006D104E" w:rsidRPr="00D74B3C" w:rsidRDefault="006D104E" w:rsidP="00D42D77">
            <w:pPr>
              <w:rPr>
                <w:sz w:val="22"/>
              </w:rPr>
            </w:pPr>
            <w:r w:rsidRPr="00D74B3C">
              <w:rPr>
                <w:rStyle w:val="halvfet0"/>
                <w:sz w:val="22"/>
              </w:rPr>
              <w:t>Investeringsutgifter</w:t>
            </w:r>
          </w:p>
        </w:tc>
        <w:tc>
          <w:tcPr>
            <w:tcW w:w="1240" w:type="dxa"/>
            <w:tcBorders>
              <w:top w:val="nil"/>
              <w:left w:val="nil"/>
              <w:bottom w:val="nil"/>
              <w:right w:val="nil"/>
            </w:tcBorders>
            <w:tcMar>
              <w:top w:w="118" w:type="dxa"/>
              <w:left w:w="43" w:type="dxa"/>
              <w:bottom w:w="40" w:type="dxa"/>
              <w:right w:w="43" w:type="dxa"/>
            </w:tcMar>
            <w:vAlign w:val="bottom"/>
          </w:tcPr>
          <w:p w14:paraId="7D8B3C08"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18AF777"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B44741D"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7C2734E1" w14:textId="77777777" w:rsidR="006D104E" w:rsidRPr="00D74B3C" w:rsidRDefault="006D104E" w:rsidP="00D74B3C">
            <w:pPr>
              <w:jc w:val="right"/>
              <w:rPr>
                <w:sz w:val="22"/>
              </w:rPr>
            </w:pPr>
          </w:p>
        </w:tc>
      </w:tr>
      <w:tr w:rsidR="00B070C3" w:rsidRPr="00D42D77" w14:paraId="631F9F73" w14:textId="77777777">
        <w:trPr>
          <w:trHeight w:val="360"/>
        </w:trPr>
        <w:tc>
          <w:tcPr>
            <w:tcW w:w="4440" w:type="dxa"/>
            <w:tcBorders>
              <w:top w:val="nil"/>
              <w:left w:val="nil"/>
              <w:bottom w:val="nil"/>
              <w:right w:val="nil"/>
            </w:tcBorders>
            <w:tcMar>
              <w:top w:w="118" w:type="dxa"/>
              <w:left w:w="43" w:type="dxa"/>
              <w:bottom w:w="40" w:type="dxa"/>
              <w:right w:w="43" w:type="dxa"/>
            </w:tcMar>
          </w:tcPr>
          <w:p w14:paraId="20295933" w14:textId="77777777" w:rsidR="006D104E" w:rsidRPr="00D74B3C" w:rsidRDefault="006D104E" w:rsidP="00D42D77">
            <w:pPr>
              <w:rPr>
                <w:sz w:val="22"/>
              </w:rPr>
            </w:pPr>
            <w:proofErr w:type="spellStart"/>
            <w:r w:rsidRPr="00D74B3C">
              <w:rPr>
                <w:sz w:val="22"/>
              </w:rPr>
              <w:t>Investeringar</w:t>
            </w:r>
            <w:proofErr w:type="spellEnd"/>
            <w:r w:rsidRPr="00D74B3C">
              <w:rPr>
                <w:sz w:val="22"/>
              </w:rPr>
              <w:t xml:space="preserve">, større utstyrskjøp og </w:t>
            </w:r>
            <w:proofErr w:type="spellStart"/>
            <w:r w:rsidRPr="00D74B3C">
              <w:rPr>
                <w:sz w:val="22"/>
              </w:rPr>
              <w:t>vedlikehald</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6D4FC0B5" w14:textId="77777777" w:rsidR="006D104E" w:rsidRPr="00D74B3C" w:rsidRDefault="006D104E" w:rsidP="00D74B3C">
            <w:pPr>
              <w:jc w:val="right"/>
              <w:rPr>
                <w:sz w:val="22"/>
              </w:rPr>
            </w:pPr>
            <w:r w:rsidRPr="00D74B3C">
              <w:rPr>
                <w:sz w:val="22"/>
              </w:rPr>
              <w:t>53 862</w:t>
            </w:r>
          </w:p>
        </w:tc>
        <w:tc>
          <w:tcPr>
            <w:tcW w:w="1240" w:type="dxa"/>
            <w:tcBorders>
              <w:top w:val="nil"/>
              <w:left w:val="nil"/>
              <w:bottom w:val="nil"/>
              <w:right w:val="nil"/>
            </w:tcBorders>
            <w:tcMar>
              <w:top w:w="118" w:type="dxa"/>
              <w:left w:w="43" w:type="dxa"/>
              <w:bottom w:w="40" w:type="dxa"/>
              <w:right w:w="43" w:type="dxa"/>
            </w:tcMar>
            <w:vAlign w:val="bottom"/>
          </w:tcPr>
          <w:p w14:paraId="27A0CF06" w14:textId="77777777" w:rsidR="006D104E" w:rsidRPr="00D74B3C" w:rsidRDefault="006D104E" w:rsidP="00D74B3C">
            <w:pPr>
              <w:jc w:val="right"/>
              <w:rPr>
                <w:sz w:val="22"/>
              </w:rPr>
            </w:pPr>
            <w:r w:rsidRPr="00D74B3C">
              <w:rPr>
                <w:sz w:val="22"/>
              </w:rPr>
              <w:t>62 216</w:t>
            </w:r>
          </w:p>
        </w:tc>
        <w:tc>
          <w:tcPr>
            <w:tcW w:w="1240" w:type="dxa"/>
            <w:tcBorders>
              <w:top w:val="nil"/>
              <w:left w:val="nil"/>
              <w:bottom w:val="nil"/>
              <w:right w:val="nil"/>
            </w:tcBorders>
            <w:tcMar>
              <w:top w:w="118" w:type="dxa"/>
              <w:left w:w="43" w:type="dxa"/>
              <w:bottom w:w="40" w:type="dxa"/>
              <w:right w:w="43" w:type="dxa"/>
            </w:tcMar>
            <w:vAlign w:val="bottom"/>
          </w:tcPr>
          <w:p w14:paraId="5F32E8FA" w14:textId="77777777" w:rsidR="006D104E" w:rsidRPr="00D74B3C" w:rsidRDefault="006D104E" w:rsidP="00D74B3C">
            <w:pPr>
              <w:jc w:val="right"/>
              <w:rPr>
                <w:sz w:val="22"/>
              </w:rPr>
            </w:pPr>
            <w:r w:rsidRPr="00D74B3C">
              <w:rPr>
                <w:sz w:val="22"/>
              </w:rPr>
              <w:t>49 234</w:t>
            </w:r>
          </w:p>
        </w:tc>
        <w:tc>
          <w:tcPr>
            <w:tcW w:w="1340" w:type="dxa"/>
            <w:tcBorders>
              <w:top w:val="nil"/>
              <w:left w:val="nil"/>
              <w:bottom w:val="nil"/>
              <w:right w:val="nil"/>
            </w:tcBorders>
            <w:tcMar>
              <w:top w:w="118" w:type="dxa"/>
              <w:left w:w="43" w:type="dxa"/>
              <w:bottom w:w="40" w:type="dxa"/>
              <w:right w:w="43" w:type="dxa"/>
            </w:tcMar>
            <w:vAlign w:val="bottom"/>
          </w:tcPr>
          <w:p w14:paraId="3F20A9D1" w14:textId="77777777" w:rsidR="006D104E" w:rsidRPr="00D74B3C" w:rsidRDefault="006D104E" w:rsidP="00D74B3C">
            <w:pPr>
              <w:jc w:val="right"/>
              <w:rPr>
                <w:sz w:val="22"/>
              </w:rPr>
            </w:pPr>
            <w:r w:rsidRPr="00D74B3C">
              <w:rPr>
                <w:sz w:val="22"/>
              </w:rPr>
              <w:t>73 000</w:t>
            </w:r>
          </w:p>
        </w:tc>
      </w:tr>
      <w:tr w:rsidR="00B070C3" w:rsidRPr="00D42D77" w14:paraId="21416988" w14:textId="77777777">
        <w:trPr>
          <w:trHeight w:val="360"/>
        </w:trPr>
        <w:tc>
          <w:tcPr>
            <w:tcW w:w="4440" w:type="dxa"/>
            <w:tcBorders>
              <w:top w:val="nil"/>
              <w:left w:val="nil"/>
              <w:bottom w:val="nil"/>
              <w:right w:val="nil"/>
            </w:tcBorders>
            <w:tcMar>
              <w:top w:w="118" w:type="dxa"/>
              <w:left w:w="43" w:type="dxa"/>
              <w:bottom w:w="40" w:type="dxa"/>
              <w:right w:w="43" w:type="dxa"/>
            </w:tcMar>
          </w:tcPr>
          <w:p w14:paraId="4F34E787" w14:textId="77777777" w:rsidR="006D104E" w:rsidRPr="00D74B3C" w:rsidRDefault="006D104E" w:rsidP="00D42D77">
            <w:pPr>
              <w:rPr>
                <w:sz w:val="22"/>
              </w:rPr>
            </w:pPr>
            <w:r w:rsidRPr="00D74B3C">
              <w:rPr>
                <w:rStyle w:val="kursiv"/>
                <w:sz w:val="22"/>
              </w:rPr>
              <w:t>Sum investeringsutgifter</w:t>
            </w:r>
          </w:p>
        </w:tc>
        <w:tc>
          <w:tcPr>
            <w:tcW w:w="1240" w:type="dxa"/>
            <w:tcBorders>
              <w:top w:val="nil"/>
              <w:left w:val="nil"/>
              <w:bottom w:val="nil"/>
              <w:right w:val="nil"/>
            </w:tcBorders>
            <w:tcMar>
              <w:top w:w="118" w:type="dxa"/>
              <w:left w:w="43" w:type="dxa"/>
              <w:bottom w:w="40" w:type="dxa"/>
              <w:right w:w="43" w:type="dxa"/>
            </w:tcMar>
            <w:vAlign w:val="bottom"/>
          </w:tcPr>
          <w:p w14:paraId="3BA2FD56" w14:textId="77777777" w:rsidR="006D104E" w:rsidRPr="00D74B3C" w:rsidRDefault="006D104E" w:rsidP="00D74B3C">
            <w:pPr>
              <w:jc w:val="right"/>
              <w:rPr>
                <w:sz w:val="22"/>
              </w:rPr>
            </w:pPr>
            <w:r w:rsidRPr="00D74B3C">
              <w:rPr>
                <w:rStyle w:val="kursiv"/>
                <w:sz w:val="22"/>
              </w:rPr>
              <w:t>53 862</w:t>
            </w:r>
          </w:p>
        </w:tc>
        <w:tc>
          <w:tcPr>
            <w:tcW w:w="1240" w:type="dxa"/>
            <w:tcBorders>
              <w:top w:val="nil"/>
              <w:left w:val="nil"/>
              <w:bottom w:val="nil"/>
              <w:right w:val="nil"/>
            </w:tcBorders>
            <w:tcMar>
              <w:top w:w="118" w:type="dxa"/>
              <w:left w:w="43" w:type="dxa"/>
              <w:bottom w:w="40" w:type="dxa"/>
              <w:right w:w="43" w:type="dxa"/>
            </w:tcMar>
            <w:vAlign w:val="bottom"/>
          </w:tcPr>
          <w:p w14:paraId="76DD972B" w14:textId="77777777" w:rsidR="006D104E" w:rsidRPr="00D74B3C" w:rsidRDefault="006D104E" w:rsidP="00D74B3C">
            <w:pPr>
              <w:jc w:val="right"/>
              <w:rPr>
                <w:sz w:val="22"/>
              </w:rPr>
            </w:pPr>
            <w:r w:rsidRPr="00D74B3C">
              <w:rPr>
                <w:rStyle w:val="kursiv"/>
                <w:sz w:val="22"/>
              </w:rPr>
              <w:t>62 216</w:t>
            </w:r>
          </w:p>
        </w:tc>
        <w:tc>
          <w:tcPr>
            <w:tcW w:w="1240" w:type="dxa"/>
            <w:tcBorders>
              <w:top w:val="nil"/>
              <w:left w:val="nil"/>
              <w:bottom w:val="nil"/>
              <w:right w:val="nil"/>
            </w:tcBorders>
            <w:tcMar>
              <w:top w:w="118" w:type="dxa"/>
              <w:left w:w="43" w:type="dxa"/>
              <w:bottom w:w="40" w:type="dxa"/>
              <w:right w:w="43" w:type="dxa"/>
            </w:tcMar>
            <w:vAlign w:val="bottom"/>
          </w:tcPr>
          <w:p w14:paraId="2DFD3F0A" w14:textId="77777777" w:rsidR="006D104E" w:rsidRPr="00D74B3C" w:rsidRDefault="006D104E" w:rsidP="00D74B3C">
            <w:pPr>
              <w:jc w:val="right"/>
              <w:rPr>
                <w:sz w:val="22"/>
              </w:rPr>
            </w:pPr>
            <w:r w:rsidRPr="00D74B3C">
              <w:rPr>
                <w:rStyle w:val="kursiv"/>
                <w:sz w:val="22"/>
              </w:rPr>
              <w:t>49 234</w:t>
            </w:r>
          </w:p>
        </w:tc>
        <w:tc>
          <w:tcPr>
            <w:tcW w:w="1340" w:type="dxa"/>
            <w:tcBorders>
              <w:top w:val="nil"/>
              <w:left w:val="nil"/>
              <w:bottom w:val="nil"/>
              <w:right w:val="nil"/>
            </w:tcBorders>
            <w:tcMar>
              <w:top w:w="118" w:type="dxa"/>
              <w:left w:w="43" w:type="dxa"/>
              <w:bottom w:w="40" w:type="dxa"/>
              <w:right w:w="43" w:type="dxa"/>
            </w:tcMar>
            <w:vAlign w:val="bottom"/>
          </w:tcPr>
          <w:p w14:paraId="67682431" w14:textId="77777777" w:rsidR="006D104E" w:rsidRPr="00D74B3C" w:rsidRDefault="006D104E" w:rsidP="00D74B3C">
            <w:pPr>
              <w:jc w:val="right"/>
              <w:rPr>
                <w:sz w:val="22"/>
              </w:rPr>
            </w:pPr>
            <w:r w:rsidRPr="00D74B3C">
              <w:rPr>
                <w:rStyle w:val="kursiv"/>
                <w:sz w:val="22"/>
              </w:rPr>
              <w:t>73 000</w:t>
            </w:r>
          </w:p>
        </w:tc>
      </w:tr>
      <w:tr w:rsidR="00B070C3" w:rsidRPr="00D42D77" w14:paraId="1DCF9F40" w14:textId="77777777">
        <w:trPr>
          <w:trHeight w:val="360"/>
        </w:trPr>
        <w:tc>
          <w:tcPr>
            <w:tcW w:w="4440" w:type="dxa"/>
            <w:tcBorders>
              <w:top w:val="nil"/>
              <w:left w:val="nil"/>
              <w:bottom w:val="nil"/>
              <w:right w:val="nil"/>
            </w:tcBorders>
            <w:tcMar>
              <w:top w:w="118" w:type="dxa"/>
              <w:left w:w="43" w:type="dxa"/>
              <w:bottom w:w="40" w:type="dxa"/>
              <w:right w:w="43" w:type="dxa"/>
            </w:tcMar>
          </w:tcPr>
          <w:p w14:paraId="657A584D" w14:textId="77777777" w:rsidR="006D104E" w:rsidRPr="00D74B3C" w:rsidRDefault="006D104E" w:rsidP="00D42D77">
            <w:pPr>
              <w:rPr>
                <w:sz w:val="22"/>
              </w:rPr>
            </w:pPr>
            <w:proofErr w:type="spellStart"/>
            <w:r w:rsidRPr="00D74B3C">
              <w:rPr>
                <w:rStyle w:val="halvfet0"/>
                <w:sz w:val="22"/>
              </w:rPr>
              <w:t>Overføringar</w:t>
            </w:r>
            <w:proofErr w:type="spellEnd"/>
            <w:r w:rsidRPr="00D74B3C">
              <w:rPr>
                <w:rStyle w:val="halvfet0"/>
                <w:sz w:val="22"/>
              </w:rPr>
              <w:t xml:space="preserve"> </w:t>
            </w:r>
            <w:proofErr w:type="spellStart"/>
            <w:r w:rsidRPr="00D74B3C">
              <w:rPr>
                <w:rStyle w:val="halvfet0"/>
                <w:sz w:val="22"/>
              </w:rPr>
              <w:t>frå</w:t>
            </w:r>
            <w:proofErr w:type="spellEnd"/>
            <w:r w:rsidRPr="00D74B3C">
              <w:rPr>
                <w:rStyle w:val="halvfet0"/>
                <w:sz w:val="22"/>
              </w:rPr>
              <w:t xml:space="preserve"> </w:t>
            </w:r>
            <w:proofErr w:type="spellStart"/>
            <w:r w:rsidRPr="00D74B3C">
              <w:rPr>
                <w:rStyle w:val="halvfet0"/>
                <w:sz w:val="22"/>
              </w:rPr>
              <w:t>verksemda</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219A7045"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3CD1C8EE"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7161F56"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06BD0E06" w14:textId="77777777" w:rsidR="006D104E" w:rsidRPr="00D74B3C" w:rsidRDefault="006D104E" w:rsidP="00D74B3C">
            <w:pPr>
              <w:jc w:val="right"/>
              <w:rPr>
                <w:sz w:val="22"/>
              </w:rPr>
            </w:pPr>
          </w:p>
        </w:tc>
      </w:tr>
      <w:tr w:rsidR="00B070C3" w:rsidRPr="00D42D77" w14:paraId="2B5B594B" w14:textId="77777777">
        <w:trPr>
          <w:trHeight w:val="360"/>
        </w:trPr>
        <w:tc>
          <w:tcPr>
            <w:tcW w:w="4440" w:type="dxa"/>
            <w:tcBorders>
              <w:top w:val="nil"/>
              <w:left w:val="nil"/>
              <w:bottom w:val="nil"/>
              <w:right w:val="nil"/>
            </w:tcBorders>
            <w:tcMar>
              <w:top w:w="118" w:type="dxa"/>
              <w:left w:w="43" w:type="dxa"/>
              <w:bottom w:w="40" w:type="dxa"/>
              <w:right w:w="43" w:type="dxa"/>
            </w:tcMar>
          </w:tcPr>
          <w:p w14:paraId="411D0E07" w14:textId="77777777" w:rsidR="006D104E" w:rsidRPr="00D74B3C" w:rsidRDefault="006D104E" w:rsidP="00D42D77">
            <w:pPr>
              <w:rPr>
                <w:sz w:val="22"/>
              </w:rPr>
            </w:pPr>
            <w:proofErr w:type="spellStart"/>
            <w:r w:rsidRPr="00D74B3C">
              <w:rPr>
                <w:sz w:val="22"/>
              </w:rPr>
              <w:t>Utbetalingar</w:t>
            </w:r>
            <w:proofErr w:type="spellEnd"/>
            <w:r w:rsidRPr="00D74B3C">
              <w:rPr>
                <w:sz w:val="22"/>
              </w:rPr>
              <w:t xml:space="preserve"> til andre </w:t>
            </w:r>
            <w:proofErr w:type="spellStart"/>
            <w:r w:rsidRPr="00D74B3C">
              <w:rPr>
                <w:sz w:val="22"/>
              </w:rPr>
              <w:t>statlege</w:t>
            </w:r>
            <w:proofErr w:type="spellEnd"/>
            <w:r w:rsidRPr="00D74B3C">
              <w:rPr>
                <w:sz w:val="22"/>
              </w:rPr>
              <w:t xml:space="preserve"> </w:t>
            </w:r>
            <w:proofErr w:type="spellStart"/>
            <w:r w:rsidRPr="00D74B3C">
              <w:rPr>
                <w:sz w:val="22"/>
              </w:rPr>
              <w:t>rekneskap</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12AFE9BA"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01A64D7B"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63F7110B"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8" w:type="dxa"/>
              <w:left w:w="43" w:type="dxa"/>
              <w:bottom w:w="40" w:type="dxa"/>
              <w:right w:w="43" w:type="dxa"/>
            </w:tcMar>
            <w:vAlign w:val="bottom"/>
          </w:tcPr>
          <w:p w14:paraId="1855B707" w14:textId="77777777" w:rsidR="006D104E" w:rsidRPr="00D74B3C" w:rsidRDefault="006D104E" w:rsidP="00D74B3C">
            <w:pPr>
              <w:jc w:val="right"/>
              <w:rPr>
                <w:sz w:val="22"/>
              </w:rPr>
            </w:pPr>
            <w:r w:rsidRPr="00D74B3C">
              <w:rPr>
                <w:sz w:val="22"/>
              </w:rPr>
              <w:t>0</w:t>
            </w:r>
          </w:p>
        </w:tc>
      </w:tr>
      <w:tr w:rsidR="00B070C3" w:rsidRPr="00D42D77" w14:paraId="6A081A22" w14:textId="77777777">
        <w:trPr>
          <w:trHeight w:val="360"/>
        </w:trPr>
        <w:tc>
          <w:tcPr>
            <w:tcW w:w="4440" w:type="dxa"/>
            <w:tcBorders>
              <w:top w:val="nil"/>
              <w:left w:val="nil"/>
              <w:bottom w:val="nil"/>
              <w:right w:val="nil"/>
            </w:tcBorders>
            <w:tcMar>
              <w:top w:w="118" w:type="dxa"/>
              <w:left w:w="43" w:type="dxa"/>
              <w:bottom w:w="40" w:type="dxa"/>
              <w:right w:w="43" w:type="dxa"/>
            </w:tcMar>
          </w:tcPr>
          <w:p w14:paraId="6A7D4C3D" w14:textId="77777777" w:rsidR="006D104E" w:rsidRPr="00D74B3C" w:rsidRDefault="006D104E" w:rsidP="00D42D77">
            <w:pPr>
              <w:rPr>
                <w:sz w:val="22"/>
              </w:rPr>
            </w:pPr>
            <w:r w:rsidRPr="00D74B3C">
              <w:rPr>
                <w:sz w:val="22"/>
              </w:rPr>
              <w:t xml:space="preserve">Andre </w:t>
            </w:r>
            <w:proofErr w:type="spellStart"/>
            <w:r w:rsidRPr="00D74B3C">
              <w:rPr>
                <w:sz w:val="22"/>
              </w:rPr>
              <w:t>utbetalingar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63E2B0A0"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0A9EDC9E"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0B8261DC"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8" w:type="dxa"/>
              <w:left w:w="43" w:type="dxa"/>
              <w:bottom w:w="40" w:type="dxa"/>
              <w:right w:w="43" w:type="dxa"/>
            </w:tcMar>
            <w:vAlign w:val="bottom"/>
          </w:tcPr>
          <w:p w14:paraId="23F0DAD6" w14:textId="77777777" w:rsidR="006D104E" w:rsidRPr="00D74B3C" w:rsidRDefault="006D104E" w:rsidP="00D74B3C">
            <w:pPr>
              <w:jc w:val="right"/>
              <w:rPr>
                <w:sz w:val="22"/>
              </w:rPr>
            </w:pPr>
            <w:r w:rsidRPr="00D74B3C">
              <w:rPr>
                <w:sz w:val="22"/>
              </w:rPr>
              <w:t>0</w:t>
            </w:r>
          </w:p>
        </w:tc>
      </w:tr>
      <w:tr w:rsidR="00B070C3" w:rsidRPr="00D42D77" w14:paraId="1B5574B2" w14:textId="77777777">
        <w:trPr>
          <w:trHeight w:val="360"/>
        </w:trPr>
        <w:tc>
          <w:tcPr>
            <w:tcW w:w="4440" w:type="dxa"/>
            <w:tcBorders>
              <w:top w:val="nil"/>
              <w:left w:val="nil"/>
              <w:bottom w:val="nil"/>
              <w:right w:val="nil"/>
            </w:tcBorders>
            <w:tcMar>
              <w:top w:w="118" w:type="dxa"/>
              <w:left w:w="43" w:type="dxa"/>
              <w:bottom w:w="40" w:type="dxa"/>
              <w:right w:w="43" w:type="dxa"/>
            </w:tcMar>
          </w:tcPr>
          <w:p w14:paraId="53DF74C0" w14:textId="77777777" w:rsidR="006D104E" w:rsidRPr="00D74B3C" w:rsidRDefault="006D104E" w:rsidP="00D42D77">
            <w:pPr>
              <w:rPr>
                <w:sz w:val="22"/>
              </w:rPr>
            </w:pPr>
            <w:r w:rsidRPr="00D74B3C">
              <w:rPr>
                <w:rStyle w:val="kursiv"/>
                <w:sz w:val="22"/>
              </w:rPr>
              <w:t>Sum overføringsutgifter</w:t>
            </w:r>
          </w:p>
        </w:tc>
        <w:tc>
          <w:tcPr>
            <w:tcW w:w="1240" w:type="dxa"/>
            <w:tcBorders>
              <w:top w:val="nil"/>
              <w:left w:val="nil"/>
              <w:bottom w:val="nil"/>
              <w:right w:val="nil"/>
            </w:tcBorders>
            <w:tcMar>
              <w:top w:w="118" w:type="dxa"/>
              <w:left w:w="43" w:type="dxa"/>
              <w:bottom w:w="40" w:type="dxa"/>
              <w:right w:w="43" w:type="dxa"/>
            </w:tcMar>
            <w:vAlign w:val="bottom"/>
          </w:tcPr>
          <w:p w14:paraId="3E8EC0E4"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nil"/>
              <w:right w:val="nil"/>
            </w:tcBorders>
            <w:tcMar>
              <w:top w:w="118" w:type="dxa"/>
              <w:left w:w="43" w:type="dxa"/>
              <w:bottom w:w="40" w:type="dxa"/>
              <w:right w:w="43" w:type="dxa"/>
            </w:tcMar>
            <w:vAlign w:val="bottom"/>
          </w:tcPr>
          <w:p w14:paraId="058ACE30"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nil"/>
              <w:right w:val="nil"/>
            </w:tcBorders>
            <w:tcMar>
              <w:top w:w="118" w:type="dxa"/>
              <w:left w:w="43" w:type="dxa"/>
              <w:bottom w:w="40" w:type="dxa"/>
              <w:right w:w="43" w:type="dxa"/>
            </w:tcMar>
            <w:vAlign w:val="bottom"/>
          </w:tcPr>
          <w:p w14:paraId="3914B55F" w14:textId="77777777" w:rsidR="006D104E" w:rsidRPr="00D74B3C" w:rsidRDefault="006D104E" w:rsidP="00D74B3C">
            <w:pPr>
              <w:jc w:val="right"/>
              <w:rPr>
                <w:sz w:val="22"/>
              </w:rPr>
            </w:pPr>
            <w:r w:rsidRPr="00D74B3C">
              <w:rPr>
                <w:rStyle w:val="kursiv"/>
                <w:sz w:val="22"/>
              </w:rPr>
              <w:t>0</w:t>
            </w:r>
          </w:p>
        </w:tc>
        <w:tc>
          <w:tcPr>
            <w:tcW w:w="1340" w:type="dxa"/>
            <w:tcBorders>
              <w:top w:val="nil"/>
              <w:left w:val="nil"/>
              <w:bottom w:val="nil"/>
              <w:right w:val="nil"/>
            </w:tcBorders>
            <w:tcMar>
              <w:top w:w="118" w:type="dxa"/>
              <w:left w:w="43" w:type="dxa"/>
              <w:bottom w:w="40" w:type="dxa"/>
              <w:right w:w="43" w:type="dxa"/>
            </w:tcMar>
            <w:vAlign w:val="bottom"/>
          </w:tcPr>
          <w:p w14:paraId="6A7EBE3F" w14:textId="77777777" w:rsidR="006D104E" w:rsidRPr="00D74B3C" w:rsidRDefault="006D104E" w:rsidP="00D74B3C">
            <w:pPr>
              <w:jc w:val="right"/>
              <w:rPr>
                <w:sz w:val="22"/>
              </w:rPr>
            </w:pPr>
            <w:r w:rsidRPr="00D74B3C">
              <w:rPr>
                <w:rStyle w:val="kursiv"/>
                <w:sz w:val="22"/>
              </w:rPr>
              <w:t>0</w:t>
            </w:r>
          </w:p>
        </w:tc>
      </w:tr>
      <w:tr w:rsidR="00B070C3" w:rsidRPr="00D42D77" w14:paraId="184C346C" w14:textId="77777777">
        <w:trPr>
          <w:trHeight w:val="360"/>
        </w:trPr>
        <w:tc>
          <w:tcPr>
            <w:tcW w:w="4440" w:type="dxa"/>
            <w:tcBorders>
              <w:top w:val="nil"/>
              <w:left w:val="nil"/>
              <w:bottom w:val="nil"/>
              <w:right w:val="nil"/>
            </w:tcBorders>
            <w:tcMar>
              <w:top w:w="118" w:type="dxa"/>
              <w:left w:w="43" w:type="dxa"/>
              <w:bottom w:w="40" w:type="dxa"/>
              <w:right w:w="43" w:type="dxa"/>
            </w:tcMar>
          </w:tcPr>
          <w:p w14:paraId="386A832B"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936CC6E"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764D808F"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649DDAC"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2AC9BC5E" w14:textId="77777777" w:rsidR="006D104E" w:rsidRPr="00D74B3C" w:rsidRDefault="006D104E" w:rsidP="00D74B3C">
            <w:pPr>
              <w:jc w:val="right"/>
              <w:rPr>
                <w:sz w:val="22"/>
              </w:rPr>
            </w:pPr>
          </w:p>
        </w:tc>
      </w:tr>
      <w:tr w:rsidR="00B070C3" w:rsidRPr="00D42D77" w14:paraId="3343A45B" w14:textId="77777777">
        <w:trPr>
          <w:trHeight w:val="360"/>
        </w:trPr>
        <w:tc>
          <w:tcPr>
            <w:tcW w:w="4440" w:type="dxa"/>
            <w:tcBorders>
              <w:top w:val="nil"/>
              <w:left w:val="nil"/>
              <w:bottom w:val="nil"/>
              <w:right w:val="nil"/>
            </w:tcBorders>
            <w:tcMar>
              <w:top w:w="118" w:type="dxa"/>
              <w:left w:w="43" w:type="dxa"/>
              <w:bottom w:w="40" w:type="dxa"/>
              <w:right w:w="43" w:type="dxa"/>
            </w:tcMar>
          </w:tcPr>
          <w:p w14:paraId="3E83D7A5" w14:textId="77777777" w:rsidR="006D104E" w:rsidRPr="00D74B3C" w:rsidRDefault="006D104E" w:rsidP="00D42D77">
            <w:pPr>
              <w:rPr>
                <w:sz w:val="22"/>
              </w:rPr>
            </w:pPr>
            <w:r w:rsidRPr="00D74B3C">
              <w:rPr>
                <w:rStyle w:val="halvfet0"/>
                <w:sz w:val="22"/>
              </w:rPr>
              <w:t xml:space="preserve">Finansielle </w:t>
            </w:r>
            <w:proofErr w:type="spellStart"/>
            <w:r w:rsidRPr="00D74B3C">
              <w:rPr>
                <w:rStyle w:val="halvfet0"/>
                <w:sz w:val="22"/>
              </w:rPr>
              <w:t>aktivitetar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62F4A88F"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EF36B10"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3B5F1AFB"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4A9AE4AD" w14:textId="77777777" w:rsidR="006D104E" w:rsidRPr="00D74B3C" w:rsidRDefault="006D104E" w:rsidP="00D74B3C">
            <w:pPr>
              <w:jc w:val="right"/>
              <w:rPr>
                <w:sz w:val="22"/>
              </w:rPr>
            </w:pPr>
          </w:p>
        </w:tc>
      </w:tr>
      <w:tr w:rsidR="00B070C3" w:rsidRPr="00D42D77" w14:paraId="3E00F75C" w14:textId="77777777">
        <w:trPr>
          <w:trHeight w:val="360"/>
        </w:trPr>
        <w:tc>
          <w:tcPr>
            <w:tcW w:w="4440" w:type="dxa"/>
            <w:tcBorders>
              <w:top w:val="nil"/>
              <w:left w:val="nil"/>
              <w:bottom w:val="nil"/>
              <w:right w:val="nil"/>
            </w:tcBorders>
            <w:tcMar>
              <w:top w:w="118" w:type="dxa"/>
              <w:left w:w="43" w:type="dxa"/>
              <w:bottom w:w="40" w:type="dxa"/>
              <w:right w:w="43" w:type="dxa"/>
            </w:tcMar>
          </w:tcPr>
          <w:p w14:paraId="4504F2ED" w14:textId="77777777" w:rsidR="006D104E" w:rsidRPr="00D74B3C" w:rsidRDefault="006D104E" w:rsidP="00D42D77">
            <w:pPr>
              <w:rPr>
                <w:sz w:val="22"/>
              </w:rPr>
            </w:pPr>
            <w:r w:rsidRPr="00D74B3C">
              <w:rPr>
                <w:sz w:val="22"/>
              </w:rPr>
              <w:t xml:space="preserve">Kjøp av </w:t>
            </w:r>
            <w:proofErr w:type="spellStart"/>
            <w:r w:rsidRPr="00D74B3C">
              <w:rPr>
                <w:sz w:val="22"/>
              </w:rPr>
              <w:t>aksjar</w:t>
            </w:r>
            <w:proofErr w:type="spellEnd"/>
            <w:r w:rsidRPr="00D74B3C">
              <w:rPr>
                <w:sz w:val="22"/>
              </w:rPr>
              <w:t xml:space="preserve"> og </w:t>
            </w:r>
            <w:proofErr w:type="spellStart"/>
            <w:r w:rsidRPr="00D74B3C">
              <w:rPr>
                <w:sz w:val="22"/>
              </w:rPr>
              <w:t>andelar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69E84CF4"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0FDD2B33"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32CEEEFD"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8" w:type="dxa"/>
              <w:left w:w="43" w:type="dxa"/>
              <w:bottom w:w="40" w:type="dxa"/>
              <w:right w:w="43" w:type="dxa"/>
            </w:tcMar>
            <w:vAlign w:val="bottom"/>
          </w:tcPr>
          <w:p w14:paraId="47B320DF" w14:textId="77777777" w:rsidR="006D104E" w:rsidRPr="00D74B3C" w:rsidRDefault="006D104E" w:rsidP="00D74B3C">
            <w:pPr>
              <w:jc w:val="right"/>
              <w:rPr>
                <w:sz w:val="22"/>
              </w:rPr>
            </w:pPr>
            <w:r w:rsidRPr="00D74B3C">
              <w:rPr>
                <w:sz w:val="22"/>
              </w:rPr>
              <w:t>0</w:t>
            </w:r>
          </w:p>
        </w:tc>
      </w:tr>
      <w:tr w:rsidR="00B070C3" w:rsidRPr="00D42D77" w14:paraId="5221E7C2" w14:textId="77777777">
        <w:trPr>
          <w:trHeight w:val="360"/>
        </w:trPr>
        <w:tc>
          <w:tcPr>
            <w:tcW w:w="4440" w:type="dxa"/>
            <w:tcBorders>
              <w:top w:val="nil"/>
              <w:left w:val="nil"/>
              <w:bottom w:val="nil"/>
              <w:right w:val="nil"/>
            </w:tcBorders>
            <w:tcMar>
              <w:top w:w="118" w:type="dxa"/>
              <w:left w:w="43" w:type="dxa"/>
              <w:bottom w:w="40" w:type="dxa"/>
              <w:right w:w="43" w:type="dxa"/>
            </w:tcMar>
          </w:tcPr>
          <w:p w14:paraId="461E50EC" w14:textId="77777777" w:rsidR="006D104E" w:rsidRPr="00D74B3C" w:rsidRDefault="006D104E" w:rsidP="00D42D77">
            <w:pPr>
              <w:rPr>
                <w:sz w:val="22"/>
              </w:rPr>
            </w:pPr>
            <w:r w:rsidRPr="00D74B3C">
              <w:rPr>
                <w:sz w:val="22"/>
              </w:rPr>
              <w:t>Andre finansielle utgifter</w:t>
            </w:r>
          </w:p>
        </w:tc>
        <w:tc>
          <w:tcPr>
            <w:tcW w:w="1240" w:type="dxa"/>
            <w:tcBorders>
              <w:top w:val="nil"/>
              <w:left w:val="nil"/>
              <w:bottom w:val="nil"/>
              <w:right w:val="nil"/>
            </w:tcBorders>
            <w:tcMar>
              <w:top w:w="118" w:type="dxa"/>
              <w:left w:w="43" w:type="dxa"/>
              <w:bottom w:w="40" w:type="dxa"/>
              <w:right w:w="43" w:type="dxa"/>
            </w:tcMar>
            <w:vAlign w:val="bottom"/>
          </w:tcPr>
          <w:p w14:paraId="14135909"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454B65F1" w14:textId="77777777" w:rsidR="006D104E" w:rsidRPr="00D74B3C" w:rsidRDefault="006D104E" w:rsidP="00D74B3C">
            <w:pPr>
              <w:jc w:val="right"/>
              <w:rPr>
                <w:sz w:val="22"/>
              </w:rPr>
            </w:pPr>
            <w:r w:rsidRPr="00D74B3C">
              <w:rPr>
                <w:sz w:val="22"/>
              </w:rPr>
              <w:t>8</w:t>
            </w:r>
          </w:p>
        </w:tc>
        <w:tc>
          <w:tcPr>
            <w:tcW w:w="1240" w:type="dxa"/>
            <w:tcBorders>
              <w:top w:val="nil"/>
              <w:left w:val="nil"/>
              <w:bottom w:val="nil"/>
              <w:right w:val="nil"/>
            </w:tcBorders>
            <w:tcMar>
              <w:top w:w="118" w:type="dxa"/>
              <w:left w:w="43" w:type="dxa"/>
              <w:bottom w:w="40" w:type="dxa"/>
              <w:right w:w="43" w:type="dxa"/>
            </w:tcMar>
            <w:vAlign w:val="bottom"/>
          </w:tcPr>
          <w:p w14:paraId="7892A6D0" w14:textId="77777777" w:rsidR="006D104E" w:rsidRPr="00D74B3C" w:rsidRDefault="006D104E" w:rsidP="00D74B3C">
            <w:pPr>
              <w:jc w:val="right"/>
              <w:rPr>
                <w:sz w:val="22"/>
              </w:rPr>
            </w:pPr>
            <w:r w:rsidRPr="00D74B3C">
              <w:rPr>
                <w:sz w:val="22"/>
              </w:rPr>
              <w:t>9</w:t>
            </w:r>
          </w:p>
        </w:tc>
        <w:tc>
          <w:tcPr>
            <w:tcW w:w="1340" w:type="dxa"/>
            <w:tcBorders>
              <w:top w:val="nil"/>
              <w:left w:val="nil"/>
              <w:bottom w:val="nil"/>
              <w:right w:val="nil"/>
            </w:tcBorders>
            <w:tcMar>
              <w:top w:w="118" w:type="dxa"/>
              <w:left w:w="43" w:type="dxa"/>
              <w:bottom w:w="40" w:type="dxa"/>
              <w:right w:w="43" w:type="dxa"/>
            </w:tcMar>
            <w:vAlign w:val="bottom"/>
          </w:tcPr>
          <w:p w14:paraId="2D1678B8" w14:textId="77777777" w:rsidR="006D104E" w:rsidRPr="00D74B3C" w:rsidRDefault="006D104E" w:rsidP="00D74B3C">
            <w:pPr>
              <w:jc w:val="right"/>
              <w:rPr>
                <w:sz w:val="22"/>
              </w:rPr>
            </w:pPr>
            <w:r w:rsidRPr="00D74B3C">
              <w:rPr>
                <w:sz w:val="22"/>
              </w:rPr>
              <w:t>0</w:t>
            </w:r>
          </w:p>
        </w:tc>
      </w:tr>
      <w:tr w:rsidR="00B070C3" w:rsidRPr="00D42D77" w14:paraId="25E141EB" w14:textId="77777777">
        <w:trPr>
          <w:trHeight w:val="360"/>
        </w:trPr>
        <w:tc>
          <w:tcPr>
            <w:tcW w:w="4440" w:type="dxa"/>
            <w:tcBorders>
              <w:top w:val="nil"/>
              <w:left w:val="nil"/>
              <w:bottom w:val="single" w:sz="4" w:space="0" w:color="000000"/>
              <w:right w:val="nil"/>
            </w:tcBorders>
            <w:tcMar>
              <w:top w:w="118" w:type="dxa"/>
              <w:left w:w="43" w:type="dxa"/>
              <w:bottom w:w="40" w:type="dxa"/>
              <w:right w:w="43" w:type="dxa"/>
            </w:tcMar>
          </w:tcPr>
          <w:p w14:paraId="79C4F12A" w14:textId="77777777" w:rsidR="006D104E" w:rsidRPr="00D74B3C" w:rsidRDefault="006D104E" w:rsidP="00D42D77">
            <w:pPr>
              <w:rPr>
                <w:sz w:val="22"/>
              </w:rPr>
            </w:pPr>
            <w:r w:rsidRPr="00D74B3C">
              <w:rPr>
                <w:rStyle w:val="kursiv"/>
                <w:sz w:val="22"/>
              </w:rPr>
              <w:t>Sum finansielle utgifter</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1364C37C"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1BAC1CD4" w14:textId="77777777" w:rsidR="006D104E" w:rsidRPr="00D74B3C" w:rsidRDefault="006D104E" w:rsidP="00D74B3C">
            <w:pPr>
              <w:jc w:val="right"/>
              <w:rPr>
                <w:sz w:val="22"/>
              </w:rPr>
            </w:pPr>
            <w:r w:rsidRPr="00D74B3C">
              <w:rPr>
                <w:rStyle w:val="kursiv"/>
                <w:sz w:val="22"/>
              </w:rPr>
              <w:t>8</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34DAAE02" w14:textId="77777777" w:rsidR="006D104E" w:rsidRPr="00D74B3C" w:rsidRDefault="006D104E" w:rsidP="00D74B3C">
            <w:pPr>
              <w:jc w:val="right"/>
              <w:rPr>
                <w:sz w:val="22"/>
              </w:rPr>
            </w:pPr>
            <w:r w:rsidRPr="00D74B3C">
              <w:rPr>
                <w:rStyle w:val="kursiv"/>
                <w:sz w:val="22"/>
              </w:rPr>
              <w:t>9</w:t>
            </w:r>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44525705" w14:textId="77777777" w:rsidR="006D104E" w:rsidRPr="00D74B3C" w:rsidRDefault="006D104E" w:rsidP="00D74B3C">
            <w:pPr>
              <w:jc w:val="right"/>
              <w:rPr>
                <w:sz w:val="22"/>
              </w:rPr>
            </w:pPr>
            <w:r w:rsidRPr="00D74B3C">
              <w:rPr>
                <w:rStyle w:val="kursiv"/>
                <w:sz w:val="22"/>
              </w:rPr>
              <w:t>0</w:t>
            </w:r>
          </w:p>
        </w:tc>
      </w:tr>
      <w:tr w:rsidR="00B070C3" w:rsidRPr="00D42D77" w14:paraId="2E3A87FE" w14:textId="77777777">
        <w:trPr>
          <w:trHeight w:val="360"/>
        </w:trPr>
        <w:tc>
          <w:tcPr>
            <w:tcW w:w="4440" w:type="dxa"/>
            <w:tcBorders>
              <w:top w:val="single" w:sz="4" w:space="0" w:color="000000"/>
              <w:left w:val="nil"/>
              <w:bottom w:val="single" w:sz="4" w:space="0" w:color="000000"/>
              <w:right w:val="nil"/>
            </w:tcBorders>
            <w:tcMar>
              <w:top w:w="118" w:type="dxa"/>
              <w:left w:w="43" w:type="dxa"/>
              <w:bottom w:w="40" w:type="dxa"/>
              <w:right w:w="43" w:type="dxa"/>
            </w:tcMar>
          </w:tcPr>
          <w:p w14:paraId="4DAAABD0" w14:textId="77777777" w:rsidR="006D104E" w:rsidRPr="00D74B3C" w:rsidRDefault="006D104E" w:rsidP="00D42D77">
            <w:pPr>
              <w:rPr>
                <w:sz w:val="22"/>
              </w:rPr>
            </w:pPr>
            <w:r w:rsidRPr="00D74B3C">
              <w:rPr>
                <w:rStyle w:val="kursiv"/>
                <w:sz w:val="22"/>
              </w:rPr>
              <w:t>Sum utgifter</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278E236E" w14:textId="77777777" w:rsidR="006D104E" w:rsidRPr="00D74B3C" w:rsidRDefault="006D104E" w:rsidP="00D74B3C">
            <w:pPr>
              <w:jc w:val="right"/>
              <w:rPr>
                <w:sz w:val="22"/>
              </w:rPr>
            </w:pPr>
            <w:r w:rsidRPr="00D74B3C">
              <w:rPr>
                <w:rStyle w:val="kursiv"/>
                <w:sz w:val="22"/>
              </w:rPr>
              <w:t>845 469</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12F1F6C6" w14:textId="77777777" w:rsidR="006D104E" w:rsidRPr="00D74B3C" w:rsidRDefault="006D104E" w:rsidP="00D74B3C">
            <w:pPr>
              <w:jc w:val="right"/>
              <w:rPr>
                <w:sz w:val="22"/>
              </w:rPr>
            </w:pPr>
            <w:r w:rsidRPr="00D74B3C">
              <w:rPr>
                <w:rStyle w:val="kursiv"/>
                <w:sz w:val="22"/>
              </w:rPr>
              <w:t>944 758</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6794CC2A" w14:textId="77777777" w:rsidR="006D104E" w:rsidRPr="00D74B3C" w:rsidRDefault="006D104E" w:rsidP="00D74B3C">
            <w:pPr>
              <w:jc w:val="right"/>
              <w:rPr>
                <w:sz w:val="22"/>
              </w:rPr>
            </w:pPr>
            <w:r w:rsidRPr="00D74B3C">
              <w:rPr>
                <w:rStyle w:val="kursiv"/>
                <w:sz w:val="22"/>
              </w:rPr>
              <w:t>1 039 190</w:t>
            </w:r>
          </w:p>
        </w:tc>
        <w:tc>
          <w:tcPr>
            <w:tcW w:w="13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526956FA" w14:textId="77777777" w:rsidR="006D104E" w:rsidRPr="00D74B3C" w:rsidRDefault="006D104E" w:rsidP="00D74B3C">
            <w:pPr>
              <w:jc w:val="right"/>
              <w:rPr>
                <w:sz w:val="22"/>
              </w:rPr>
            </w:pPr>
            <w:r w:rsidRPr="00D74B3C">
              <w:rPr>
                <w:rStyle w:val="kursiv"/>
                <w:sz w:val="22"/>
              </w:rPr>
              <w:t>1 123 000</w:t>
            </w:r>
          </w:p>
        </w:tc>
      </w:tr>
      <w:tr w:rsidR="00B070C3" w:rsidRPr="00D42D77" w14:paraId="430A7901" w14:textId="77777777">
        <w:trPr>
          <w:trHeight w:val="360"/>
        </w:trPr>
        <w:tc>
          <w:tcPr>
            <w:tcW w:w="4440" w:type="dxa"/>
            <w:tcBorders>
              <w:top w:val="nil"/>
              <w:left w:val="nil"/>
              <w:bottom w:val="nil"/>
              <w:right w:val="nil"/>
            </w:tcBorders>
            <w:tcMar>
              <w:top w:w="118" w:type="dxa"/>
              <w:left w:w="43" w:type="dxa"/>
              <w:bottom w:w="40" w:type="dxa"/>
              <w:right w:w="43" w:type="dxa"/>
            </w:tcMar>
          </w:tcPr>
          <w:p w14:paraId="167FE694"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3BD844C"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8892ADB"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13DE5D5"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5EA6E0C9" w14:textId="77777777" w:rsidR="006D104E" w:rsidRPr="00D74B3C" w:rsidRDefault="006D104E" w:rsidP="00D74B3C">
            <w:pPr>
              <w:jc w:val="right"/>
              <w:rPr>
                <w:sz w:val="22"/>
              </w:rPr>
            </w:pPr>
          </w:p>
        </w:tc>
      </w:tr>
      <w:tr w:rsidR="00B070C3" w:rsidRPr="00D42D77" w14:paraId="5DD24434" w14:textId="77777777">
        <w:trPr>
          <w:trHeight w:val="360"/>
        </w:trPr>
        <w:tc>
          <w:tcPr>
            <w:tcW w:w="4440" w:type="dxa"/>
            <w:tcBorders>
              <w:top w:val="nil"/>
              <w:left w:val="nil"/>
              <w:bottom w:val="nil"/>
              <w:right w:val="nil"/>
            </w:tcBorders>
            <w:tcMar>
              <w:top w:w="118" w:type="dxa"/>
              <w:left w:w="43" w:type="dxa"/>
              <w:bottom w:w="40" w:type="dxa"/>
              <w:right w:w="43" w:type="dxa"/>
            </w:tcMar>
          </w:tcPr>
          <w:p w14:paraId="03D0EA1E" w14:textId="77777777" w:rsidR="006D104E" w:rsidRPr="00D74B3C" w:rsidRDefault="006D104E" w:rsidP="00D42D77">
            <w:pPr>
              <w:rPr>
                <w:sz w:val="22"/>
              </w:rPr>
            </w:pPr>
            <w:r w:rsidRPr="00D74B3C">
              <w:rPr>
                <w:rStyle w:val="kursiv"/>
                <w:sz w:val="22"/>
              </w:rPr>
              <w:t>Inntekter</w:t>
            </w:r>
          </w:p>
        </w:tc>
        <w:tc>
          <w:tcPr>
            <w:tcW w:w="1240" w:type="dxa"/>
            <w:tcBorders>
              <w:top w:val="nil"/>
              <w:left w:val="nil"/>
              <w:bottom w:val="nil"/>
              <w:right w:val="nil"/>
            </w:tcBorders>
            <w:tcMar>
              <w:top w:w="118" w:type="dxa"/>
              <w:left w:w="43" w:type="dxa"/>
              <w:bottom w:w="40" w:type="dxa"/>
              <w:right w:w="43" w:type="dxa"/>
            </w:tcMar>
            <w:vAlign w:val="bottom"/>
          </w:tcPr>
          <w:p w14:paraId="00B230B5"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F033EE2"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A90479B"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1C17F302" w14:textId="77777777" w:rsidR="006D104E" w:rsidRPr="00D74B3C" w:rsidRDefault="006D104E" w:rsidP="00D74B3C">
            <w:pPr>
              <w:jc w:val="right"/>
              <w:rPr>
                <w:sz w:val="22"/>
              </w:rPr>
            </w:pPr>
          </w:p>
        </w:tc>
      </w:tr>
      <w:tr w:rsidR="00B070C3" w:rsidRPr="00D42D77" w14:paraId="61FC3625" w14:textId="77777777">
        <w:trPr>
          <w:trHeight w:val="360"/>
        </w:trPr>
        <w:tc>
          <w:tcPr>
            <w:tcW w:w="4440" w:type="dxa"/>
            <w:tcBorders>
              <w:top w:val="nil"/>
              <w:left w:val="nil"/>
              <w:bottom w:val="nil"/>
              <w:right w:val="nil"/>
            </w:tcBorders>
            <w:tcMar>
              <w:top w:w="118" w:type="dxa"/>
              <w:left w:w="43" w:type="dxa"/>
              <w:bottom w:w="40" w:type="dxa"/>
              <w:right w:w="43" w:type="dxa"/>
            </w:tcMar>
          </w:tcPr>
          <w:p w14:paraId="668F6CBC"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74B4D14"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ED8B782"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B04B565"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6EAF9BE3" w14:textId="77777777" w:rsidR="006D104E" w:rsidRPr="00D74B3C" w:rsidRDefault="006D104E" w:rsidP="00D74B3C">
            <w:pPr>
              <w:jc w:val="right"/>
              <w:rPr>
                <w:sz w:val="22"/>
              </w:rPr>
            </w:pPr>
          </w:p>
        </w:tc>
      </w:tr>
      <w:tr w:rsidR="00B070C3" w:rsidRPr="00D42D77" w14:paraId="57BFA9FE" w14:textId="77777777">
        <w:trPr>
          <w:trHeight w:val="360"/>
        </w:trPr>
        <w:tc>
          <w:tcPr>
            <w:tcW w:w="4440" w:type="dxa"/>
            <w:tcBorders>
              <w:top w:val="nil"/>
              <w:left w:val="nil"/>
              <w:bottom w:val="nil"/>
              <w:right w:val="nil"/>
            </w:tcBorders>
            <w:tcMar>
              <w:top w:w="118" w:type="dxa"/>
              <w:left w:w="43" w:type="dxa"/>
              <w:bottom w:w="40" w:type="dxa"/>
              <w:right w:w="43" w:type="dxa"/>
            </w:tcMar>
          </w:tcPr>
          <w:p w14:paraId="23B60BD3" w14:textId="77777777" w:rsidR="006D104E" w:rsidRPr="00D74B3C" w:rsidRDefault="006D104E" w:rsidP="00D42D77">
            <w:pPr>
              <w:rPr>
                <w:sz w:val="22"/>
              </w:rPr>
            </w:pPr>
            <w:r w:rsidRPr="00D74B3C">
              <w:rPr>
                <w:rStyle w:val="halvfet0"/>
                <w:sz w:val="22"/>
              </w:rPr>
              <w:t>Driftsinntekter</w:t>
            </w:r>
          </w:p>
        </w:tc>
        <w:tc>
          <w:tcPr>
            <w:tcW w:w="1240" w:type="dxa"/>
            <w:tcBorders>
              <w:top w:val="nil"/>
              <w:left w:val="nil"/>
              <w:bottom w:val="nil"/>
              <w:right w:val="nil"/>
            </w:tcBorders>
            <w:tcMar>
              <w:top w:w="118" w:type="dxa"/>
              <w:left w:w="43" w:type="dxa"/>
              <w:bottom w:w="40" w:type="dxa"/>
              <w:right w:w="43" w:type="dxa"/>
            </w:tcMar>
            <w:vAlign w:val="bottom"/>
          </w:tcPr>
          <w:p w14:paraId="19F06416"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363C6FF1"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79F431F"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43DEDC8B" w14:textId="77777777" w:rsidR="006D104E" w:rsidRPr="00D74B3C" w:rsidRDefault="006D104E" w:rsidP="00D74B3C">
            <w:pPr>
              <w:jc w:val="right"/>
              <w:rPr>
                <w:sz w:val="22"/>
              </w:rPr>
            </w:pPr>
          </w:p>
        </w:tc>
      </w:tr>
      <w:tr w:rsidR="00B070C3" w:rsidRPr="00D42D77" w14:paraId="24267B55" w14:textId="77777777">
        <w:trPr>
          <w:trHeight w:val="360"/>
        </w:trPr>
        <w:tc>
          <w:tcPr>
            <w:tcW w:w="4440" w:type="dxa"/>
            <w:tcBorders>
              <w:top w:val="nil"/>
              <w:left w:val="nil"/>
              <w:bottom w:val="nil"/>
              <w:right w:val="nil"/>
            </w:tcBorders>
            <w:tcMar>
              <w:top w:w="118" w:type="dxa"/>
              <w:left w:w="43" w:type="dxa"/>
              <w:bottom w:w="40" w:type="dxa"/>
              <w:right w:w="43" w:type="dxa"/>
            </w:tcMar>
          </w:tcPr>
          <w:p w14:paraId="6EE96BE2" w14:textId="77777777" w:rsidR="006D104E" w:rsidRPr="00D74B3C" w:rsidRDefault="006D104E" w:rsidP="00D42D77">
            <w:pPr>
              <w:rPr>
                <w:sz w:val="22"/>
              </w:rPr>
            </w:pPr>
            <w:r w:rsidRPr="00D74B3C">
              <w:rPr>
                <w:sz w:val="22"/>
              </w:rPr>
              <w:t xml:space="preserve">Inntekter </w:t>
            </w:r>
            <w:proofErr w:type="spellStart"/>
            <w:r w:rsidRPr="00D74B3C">
              <w:rPr>
                <w:sz w:val="22"/>
              </w:rPr>
              <w:t>frå</w:t>
            </w:r>
            <w:proofErr w:type="spellEnd"/>
            <w:r w:rsidRPr="00D74B3C">
              <w:rPr>
                <w:sz w:val="22"/>
              </w:rPr>
              <w:t xml:space="preserve"> sal av varer og </w:t>
            </w:r>
            <w:proofErr w:type="spellStart"/>
            <w:r w:rsidRPr="00D74B3C">
              <w:rPr>
                <w:sz w:val="22"/>
              </w:rPr>
              <w:t>tenester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0BDCAB8D" w14:textId="77777777" w:rsidR="006D104E" w:rsidRPr="00D74B3C" w:rsidRDefault="006D104E" w:rsidP="00D74B3C">
            <w:pPr>
              <w:jc w:val="right"/>
              <w:rPr>
                <w:sz w:val="22"/>
              </w:rPr>
            </w:pPr>
            <w:r w:rsidRPr="00D74B3C">
              <w:rPr>
                <w:sz w:val="22"/>
              </w:rPr>
              <w:t>27 755</w:t>
            </w:r>
          </w:p>
        </w:tc>
        <w:tc>
          <w:tcPr>
            <w:tcW w:w="1240" w:type="dxa"/>
            <w:tcBorders>
              <w:top w:val="nil"/>
              <w:left w:val="nil"/>
              <w:bottom w:val="nil"/>
              <w:right w:val="nil"/>
            </w:tcBorders>
            <w:tcMar>
              <w:top w:w="118" w:type="dxa"/>
              <w:left w:w="43" w:type="dxa"/>
              <w:bottom w:w="40" w:type="dxa"/>
              <w:right w:w="43" w:type="dxa"/>
            </w:tcMar>
            <w:vAlign w:val="bottom"/>
          </w:tcPr>
          <w:p w14:paraId="2BADE9CF" w14:textId="77777777" w:rsidR="006D104E" w:rsidRPr="00D74B3C" w:rsidRDefault="006D104E" w:rsidP="00D74B3C">
            <w:pPr>
              <w:jc w:val="right"/>
              <w:rPr>
                <w:sz w:val="22"/>
              </w:rPr>
            </w:pPr>
            <w:r w:rsidRPr="00D74B3C">
              <w:rPr>
                <w:sz w:val="22"/>
              </w:rPr>
              <w:t>22 282</w:t>
            </w:r>
          </w:p>
        </w:tc>
        <w:tc>
          <w:tcPr>
            <w:tcW w:w="1240" w:type="dxa"/>
            <w:tcBorders>
              <w:top w:val="nil"/>
              <w:left w:val="nil"/>
              <w:bottom w:val="nil"/>
              <w:right w:val="nil"/>
            </w:tcBorders>
            <w:tcMar>
              <w:top w:w="118" w:type="dxa"/>
              <w:left w:w="43" w:type="dxa"/>
              <w:bottom w:w="40" w:type="dxa"/>
              <w:right w:w="43" w:type="dxa"/>
            </w:tcMar>
            <w:vAlign w:val="bottom"/>
          </w:tcPr>
          <w:p w14:paraId="49EF7CC5" w14:textId="77777777" w:rsidR="006D104E" w:rsidRPr="00D74B3C" w:rsidRDefault="006D104E" w:rsidP="00D74B3C">
            <w:pPr>
              <w:jc w:val="right"/>
              <w:rPr>
                <w:sz w:val="22"/>
              </w:rPr>
            </w:pPr>
            <w:r w:rsidRPr="00D74B3C">
              <w:rPr>
                <w:sz w:val="22"/>
              </w:rPr>
              <w:t>21 826</w:t>
            </w:r>
          </w:p>
        </w:tc>
        <w:tc>
          <w:tcPr>
            <w:tcW w:w="1340" w:type="dxa"/>
            <w:tcBorders>
              <w:top w:val="nil"/>
              <w:left w:val="nil"/>
              <w:bottom w:val="nil"/>
              <w:right w:val="nil"/>
            </w:tcBorders>
            <w:tcMar>
              <w:top w:w="118" w:type="dxa"/>
              <w:left w:w="43" w:type="dxa"/>
              <w:bottom w:w="40" w:type="dxa"/>
              <w:right w:w="43" w:type="dxa"/>
            </w:tcMar>
            <w:vAlign w:val="bottom"/>
          </w:tcPr>
          <w:p w14:paraId="039271DA" w14:textId="77777777" w:rsidR="006D104E" w:rsidRPr="00D74B3C" w:rsidRDefault="006D104E" w:rsidP="00D74B3C">
            <w:pPr>
              <w:jc w:val="right"/>
              <w:rPr>
                <w:sz w:val="22"/>
              </w:rPr>
            </w:pPr>
            <w:r w:rsidRPr="00D74B3C">
              <w:rPr>
                <w:sz w:val="22"/>
              </w:rPr>
              <w:t>25 000</w:t>
            </w:r>
          </w:p>
        </w:tc>
      </w:tr>
      <w:tr w:rsidR="00B070C3" w:rsidRPr="00D42D77" w14:paraId="6DF4CCCD" w14:textId="77777777">
        <w:trPr>
          <w:trHeight w:val="360"/>
        </w:trPr>
        <w:tc>
          <w:tcPr>
            <w:tcW w:w="4440" w:type="dxa"/>
            <w:tcBorders>
              <w:top w:val="nil"/>
              <w:left w:val="nil"/>
              <w:bottom w:val="nil"/>
              <w:right w:val="nil"/>
            </w:tcBorders>
            <w:tcMar>
              <w:top w:w="118" w:type="dxa"/>
              <w:left w:w="43" w:type="dxa"/>
              <w:bottom w:w="40" w:type="dxa"/>
              <w:right w:w="43" w:type="dxa"/>
            </w:tcMar>
          </w:tcPr>
          <w:p w14:paraId="73563C20" w14:textId="77777777" w:rsidR="006D104E" w:rsidRPr="00D74B3C" w:rsidRDefault="006D104E" w:rsidP="00D42D77">
            <w:pPr>
              <w:rPr>
                <w:sz w:val="22"/>
              </w:rPr>
            </w:pPr>
            <w:r w:rsidRPr="00D74B3C">
              <w:rPr>
                <w:sz w:val="22"/>
              </w:rPr>
              <w:t xml:space="preserve">Inntekter </w:t>
            </w:r>
            <w:proofErr w:type="spellStart"/>
            <w:r w:rsidRPr="00D74B3C">
              <w:rPr>
                <w:sz w:val="22"/>
              </w:rPr>
              <w:t>frå</w:t>
            </w:r>
            <w:proofErr w:type="spellEnd"/>
            <w:r w:rsidRPr="00D74B3C">
              <w:rPr>
                <w:sz w:val="22"/>
              </w:rPr>
              <w:t xml:space="preserve"> avgifter, gebyr og </w:t>
            </w:r>
            <w:proofErr w:type="spellStart"/>
            <w:r w:rsidRPr="00D74B3C">
              <w:rPr>
                <w:sz w:val="22"/>
              </w:rPr>
              <w:t>lisensar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4E4D8612"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0F1D307E"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6DD9FDFB"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8" w:type="dxa"/>
              <w:left w:w="43" w:type="dxa"/>
              <w:bottom w:w="40" w:type="dxa"/>
              <w:right w:w="43" w:type="dxa"/>
            </w:tcMar>
            <w:vAlign w:val="bottom"/>
          </w:tcPr>
          <w:p w14:paraId="5EF16677" w14:textId="77777777" w:rsidR="006D104E" w:rsidRPr="00D74B3C" w:rsidRDefault="006D104E" w:rsidP="00D74B3C">
            <w:pPr>
              <w:jc w:val="right"/>
              <w:rPr>
                <w:sz w:val="22"/>
              </w:rPr>
            </w:pPr>
            <w:r w:rsidRPr="00D74B3C">
              <w:rPr>
                <w:sz w:val="22"/>
              </w:rPr>
              <w:t>0</w:t>
            </w:r>
          </w:p>
        </w:tc>
      </w:tr>
      <w:tr w:rsidR="00B070C3" w:rsidRPr="00D42D77" w14:paraId="4BB7BF70" w14:textId="77777777">
        <w:trPr>
          <w:trHeight w:val="360"/>
        </w:trPr>
        <w:tc>
          <w:tcPr>
            <w:tcW w:w="4440" w:type="dxa"/>
            <w:tcBorders>
              <w:top w:val="nil"/>
              <w:left w:val="nil"/>
              <w:bottom w:val="nil"/>
              <w:right w:val="nil"/>
            </w:tcBorders>
            <w:tcMar>
              <w:top w:w="118" w:type="dxa"/>
              <w:left w:w="43" w:type="dxa"/>
              <w:bottom w:w="40" w:type="dxa"/>
              <w:right w:w="43" w:type="dxa"/>
            </w:tcMar>
          </w:tcPr>
          <w:p w14:paraId="6361D20D" w14:textId="77777777" w:rsidR="006D104E" w:rsidRPr="00D74B3C" w:rsidRDefault="006D104E" w:rsidP="00D42D77">
            <w:pPr>
              <w:rPr>
                <w:sz w:val="22"/>
              </w:rPr>
            </w:pPr>
            <w:proofErr w:type="spellStart"/>
            <w:r w:rsidRPr="00D74B3C">
              <w:rPr>
                <w:sz w:val="22"/>
              </w:rPr>
              <w:t>Refusjonar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3AC4270C"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121AC789"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286593E2"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8" w:type="dxa"/>
              <w:left w:w="43" w:type="dxa"/>
              <w:bottom w:w="40" w:type="dxa"/>
              <w:right w:w="43" w:type="dxa"/>
            </w:tcMar>
            <w:vAlign w:val="bottom"/>
          </w:tcPr>
          <w:p w14:paraId="5BE71905" w14:textId="77777777" w:rsidR="006D104E" w:rsidRPr="00D74B3C" w:rsidRDefault="006D104E" w:rsidP="00D74B3C">
            <w:pPr>
              <w:jc w:val="right"/>
              <w:rPr>
                <w:sz w:val="22"/>
              </w:rPr>
            </w:pPr>
            <w:r w:rsidRPr="00D74B3C">
              <w:rPr>
                <w:sz w:val="22"/>
              </w:rPr>
              <w:t>0</w:t>
            </w:r>
          </w:p>
        </w:tc>
      </w:tr>
      <w:tr w:rsidR="00B070C3" w:rsidRPr="00D42D77" w14:paraId="1E1BB941" w14:textId="77777777">
        <w:trPr>
          <w:trHeight w:val="360"/>
        </w:trPr>
        <w:tc>
          <w:tcPr>
            <w:tcW w:w="4440" w:type="dxa"/>
            <w:tcBorders>
              <w:top w:val="nil"/>
              <w:left w:val="nil"/>
              <w:bottom w:val="nil"/>
              <w:right w:val="nil"/>
            </w:tcBorders>
            <w:tcMar>
              <w:top w:w="118" w:type="dxa"/>
              <w:left w:w="43" w:type="dxa"/>
              <w:bottom w:w="40" w:type="dxa"/>
              <w:right w:w="43" w:type="dxa"/>
            </w:tcMar>
          </w:tcPr>
          <w:p w14:paraId="633817BB" w14:textId="77777777" w:rsidR="006D104E" w:rsidRPr="00D74B3C" w:rsidRDefault="006D104E" w:rsidP="00D42D77">
            <w:pPr>
              <w:rPr>
                <w:sz w:val="22"/>
              </w:rPr>
            </w:pPr>
            <w:r w:rsidRPr="00D74B3C">
              <w:rPr>
                <w:sz w:val="22"/>
              </w:rPr>
              <w:t>Andre driftsinntekter</w:t>
            </w:r>
          </w:p>
        </w:tc>
        <w:tc>
          <w:tcPr>
            <w:tcW w:w="1240" w:type="dxa"/>
            <w:tcBorders>
              <w:top w:val="nil"/>
              <w:left w:val="nil"/>
              <w:bottom w:val="nil"/>
              <w:right w:val="nil"/>
            </w:tcBorders>
            <w:tcMar>
              <w:top w:w="118" w:type="dxa"/>
              <w:left w:w="43" w:type="dxa"/>
              <w:bottom w:w="40" w:type="dxa"/>
              <w:right w:w="43" w:type="dxa"/>
            </w:tcMar>
            <w:vAlign w:val="bottom"/>
          </w:tcPr>
          <w:p w14:paraId="79F35E49" w14:textId="77777777" w:rsidR="006D104E" w:rsidRPr="00D74B3C" w:rsidRDefault="006D104E" w:rsidP="00D74B3C">
            <w:pPr>
              <w:jc w:val="right"/>
              <w:rPr>
                <w:sz w:val="22"/>
              </w:rPr>
            </w:pPr>
            <w:r w:rsidRPr="00D74B3C">
              <w:rPr>
                <w:sz w:val="22"/>
              </w:rPr>
              <w:t>203 475</w:t>
            </w:r>
          </w:p>
        </w:tc>
        <w:tc>
          <w:tcPr>
            <w:tcW w:w="1240" w:type="dxa"/>
            <w:tcBorders>
              <w:top w:val="nil"/>
              <w:left w:val="nil"/>
              <w:bottom w:val="nil"/>
              <w:right w:val="nil"/>
            </w:tcBorders>
            <w:tcMar>
              <w:top w:w="118" w:type="dxa"/>
              <w:left w:w="43" w:type="dxa"/>
              <w:bottom w:w="40" w:type="dxa"/>
              <w:right w:w="43" w:type="dxa"/>
            </w:tcMar>
            <w:vAlign w:val="bottom"/>
          </w:tcPr>
          <w:p w14:paraId="0875124E" w14:textId="77777777" w:rsidR="006D104E" w:rsidRPr="00D74B3C" w:rsidRDefault="006D104E" w:rsidP="00D74B3C">
            <w:pPr>
              <w:jc w:val="right"/>
              <w:rPr>
                <w:sz w:val="22"/>
              </w:rPr>
            </w:pPr>
            <w:r w:rsidRPr="00D74B3C">
              <w:rPr>
                <w:sz w:val="22"/>
              </w:rPr>
              <w:t>214 624</w:t>
            </w:r>
          </w:p>
        </w:tc>
        <w:tc>
          <w:tcPr>
            <w:tcW w:w="1240" w:type="dxa"/>
            <w:tcBorders>
              <w:top w:val="nil"/>
              <w:left w:val="nil"/>
              <w:bottom w:val="nil"/>
              <w:right w:val="nil"/>
            </w:tcBorders>
            <w:tcMar>
              <w:top w:w="118" w:type="dxa"/>
              <w:left w:w="43" w:type="dxa"/>
              <w:bottom w:w="40" w:type="dxa"/>
              <w:right w:w="43" w:type="dxa"/>
            </w:tcMar>
            <w:vAlign w:val="bottom"/>
          </w:tcPr>
          <w:p w14:paraId="0E4BF083" w14:textId="77777777" w:rsidR="006D104E" w:rsidRPr="00D74B3C" w:rsidRDefault="006D104E" w:rsidP="00D74B3C">
            <w:pPr>
              <w:jc w:val="right"/>
              <w:rPr>
                <w:sz w:val="22"/>
              </w:rPr>
            </w:pPr>
            <w:r w:rsidRPr="00D74B3C">
              <w:rPr>
                <w:sz w:val="22"/>
              </w:rPr>
              <w:t>238 508</w:t>
            </w:r>
          </w:p>
        </w:tc>
        <w:tc>
          <w:tcPr>
            <w:tcW w:w="1340" w:type="dxa"/>
            <w:tcBorders>
              <w:top w:val="nil"/>
              <w:left w:val="nil"/>
              <w:bottom w:val="nil"/>
              <w:right w:val="nil"/>
            </w:tcBorders>
            <w:tcMar>
              <w:top w:w="118" w:type="dxa"/>
              <w:left w:w="43" w:type="dxa"/>
              <w:bottom w:w="40" w:type="dxa"/>
              <w:right w:w="43" w:type="dxa"/>
            </w:tcMar>
            <w:vAlign w:val="bottom"/>
          </w:tcPr>
          <w:p w14:paraId="12569195" w14:textId="77777777" w:rsidR="006D104E" w:rsidRPr="00D74B3C" w:rsidRDefault="006D104E" w:rsidP="00D74B3C">
            <w:pPr>
              <w:jc w:val="right"/>
              <w:rPr>
                <w:sz w:val="22"/>
              </w:rPr>
            </w:pPr>
            <w:r w:rsidRPr="00D74B3C">
              <w:rPr>
                <w:sz w:val="22"/>
              </w:rPr>
              <w:t>250 000</w:t>
            </w:r>
          </w:p>
        </w:tc>
      </w:tr>
      <w:tr w:rsidR="00B070C3" w:rsidRPr="00D42D77" w14:paraId="46D604D4" w14:textId="77777777">
        <w:trPr>
          <w:trHeight w:val="360"/>
        </w:trPr>
        <w:tc>
          <w:tcPr>
            <w:tcW w:w="4440" w:type="dxa"/>
            <w:tcBorders>
              <w:top w:val="nil"/>
              <w:left w:val="nil"/>
              <w:bottom w:val="nil"/>
              <w:right w:val="nil"/>
            </w:tcBorders>
            <w:tcMar>
              <w:top w:w="118" w:type="dxa"/>
              <w:left w:w="43" w:type="dxa"/>
              <w:bottom w:w="40" w:type="dxa"/>
              <w:right w:w="43" w:type="dxa"/>
            </w:tcMar>
          </w:tcPr>
          <w:p w14:paraId="289EA7F7" w14:textId="77777777" w:rsidR="006D104E" w:rsidRPr="00D74B3C" w:rsidRDefault="006D104E" w:rsidP="00D42D77">
            <w:pPr>
              <w:rPr>
                <w:sz w:val="22"/>
              </w:rPr>
            </w:pPr>
            <w:r w:rsidRPr="00D74B3C">
              <w:rPr>
                <w:rStyle w:val="kursiv"/>
                <w:sz w:val="22"/>
              </w:rPr>
              <w:t>Sum driftsinntekter</w:t>
            </w:r>
          </w:p>
        </w:tc>
        <w:tc>
          <w:tcPr>
            <w:tcW w:w="1240" w:type="dxa"/>
            <w:tcBorders>
              <w:top w:val="nil"/>
              <w:left w:val="nil"/>
              <w:bottom w:val="nil"/>
              <w:right w:val="nil"/>
            </w:tcBorders>
            <w:tcMar>
              <w:top w:w="118" w:type="dxa"/>
              <w:left w:w="43" w:type="dxa"/>
              <w:bottom w:w="40" w:type="dxa"/>
              <w:right w:w="43" w:type="dxa"/>
            </w:tcMar>
            <w:vAlign w:val="bottom"/>
          </w:tcPr>
          <w:p w14:paraId="699E6ECB" w14:textId="77777777" w:rsidR="006D104E" w:rsidRPr="00D74B3C" w:rsidRDefault="006D104E" w:rsidP="00D74B3C">
            <w:pPr>
              <w:jc w:val="right"/>
              <w:rPr>
                <w:sz w:val="22"/>
              </w:rPr>
            </w:pPr>
            <w:r w:rsidRPr="00D74B3C">
              <w:rPr>
                <w:rStyle w:val="kursiv"/>
                <w:sz w:val="22"/>
              </w:rPr>
              <w:t>231 230</w:t>
            </w:r>
          </w:p>
        </w:tc>
        <w:tc>
          <w:tcPr>
            <w:tcW w:w="1240" w:type="dxa"/>
            <w:tcBorders>
              <w:top w:val="nil"/>
              <w:left w:val="nil"/>
              <w:bottom w:val="nil"/>
              <w:right w:val="nil"/>
            </w:tcBorders>
            <w:tcMar>
              <w:top w:w="118" w:type="dxa"/>
              <w:left w:w="43" w:type="dxa"/>
              <w:bottom w:w="40" w:type="dxa"/>
              <w:right w:w="43" w:type="dxa"/>
            </w:tcMar>
            <w:vAlign w:val="bottom"/>
          </w:tcPr>
          <w:p w14:paraId="7E0D4732" w14:textId="77777777" w:rsidR="006D104E" w:rsidRPr="00D74B3C" w:rsidRDefault="006D104E" w:rsidP="00D74B3C">
            <w:pPr>
              <w:jc w:val="right"/>
              <w:rPr>
                <w:sz w:val="22"/>
              </w:rPr>
            </w:pPr>
            <w:r w:rsidRPr="00D74B3C">
              <w:rPr>
                <w:rStyle w:val="kursiv"/>
                <w:sz w:val="22"/>
              </w:rPr>
              <w:t>236 906</w:t>
            </w:r>
          </w:p>
        </w:tc>
        <w:tc>
          <w:tcPr>
            <w:tcW w:w="1240" w:type="dxa"/>
            <w:tcBorders>
              <w:top w:val="nil"/>
              <w:left w:val="nil"/>
              <w:bottom w:val="nil"/>
              <w:right w:val="nil"/>
            </w:tcBorders>
            <w:tcMar>
              <w:top w:w="118" w:type="dxa"/>
              <w:left w:w="43" w:type="dxa"/>
              <w:bottom w:w="40" w:type="dxa"/>
              <w:right w:w="43" w:type="dxa"/>
            </w:tcMar>
            <w:vAlign w:val="bottom"/>
          </w:tcPr>
          <w:p w14:paraId="5E71471E" w14:textId="77777777" w:rsidR="006D104E" w:rsidRPr="00D74B3C" w:rsidRDefault="006D104E" w:rsidP="00D74B3C">
            <w:pPr>
              <w:jc w:val="right"/>
              <w:rPr>
                <w:sz w:val="22"/>
              </w:rPr>
            </w:pPr>
            <w:r w:rsidRPr="00D74B3C">
              <w:rPr>
                <w:rStyle w:val="kursiv"/>
                <w:sz w:val="22"/>
              </w:rPr>
              <w:t>260 334</w:t>
            </w:r>
          </w:p>
        </w:tc>
        <w:tc>
          <w:tcPr>
            <w:tcW w:w="1340" w:type="dxa"/>
            <w:tcBorders>
              <w:top w:val="nil"/>
              <w:left w:val="nil"/>
              <w:bottom w:val="nil"/>
              <w:right w:val="nil"/>
            </w:tcBorders>
            <w:tcMar>
              <w:top w:w="118" w:type="dxa"/>
              <w:left w:w="43" w:type="dxa"/>
              <w:bottom w:w="40" w:type="dxa"/>
              <w:right w:w="43" w:type="dxa"/>
            </w:tcMar>
            <w:vAlign w:val="bottom"/>
          </w:tcPr>
          <w:p w14:paraId="3AC230C7" w14:textId="77777777" w:rsidR="006D104E" w:rsidRPr="00D74B3C" w:rsidRDefault="006D104E" w:rsidP="00D74B3C">
            <w:pPr>
              <w:jc w:val="right"/>
              <w:rPr>
                <w:sz w:val="22"/>
              </w:rPr>
            </w:pPr>
            <w:r w:rsidRPr="00D74B3C">
              <w:rPr>
                <w:rStyle w:val="kursiv"/>
                <w:sz w:val="22"/>
              </w:rPr>
              <w:t>275 000</w:t>
            </w:r>
          </w:p>
        </w:tc>
      </w:tr>
      <w:tr w:rsidR="00B070C3" w:rsidRPr="00D42D77" w14:paraId="3D0BF788" w14:textId="77777777">
        <w:trPr>
          <w:trHeight w:val="360"/>
        </w:trPr>
        <w:tc>
          <w:tcPr>
            <w:tcW w:w="4440" w:type="dxa"/>
            <w:tcBorders>
              <w:top w:val="nil"/>
              <w:left w:val="nil"/>
              <w:bottom w:val="nil"/>
              <w:right w:val="nil"/>
            </w:tcBorders>
            <w:tcMar>
              <w:top w:w="118" w:type="dxa"/>
              <w:left w:w="43" w:type="dxa"/>
              <w:bottom w:w="40" w:type="dxa"/>
              <w:right w:w="43" w:type="dxa"/>
            </w:tcMar>
          </w:tcPr>
          <w:p w14:paraId="1B841E3F"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36891993"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4A6E934"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24D50B2"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7B1DB093" w14:textId="77777777" w:rsidR="006D104E" w:rsidRPr="00D74B3C" w:rsidRDefault="006D104E" w:rsidP="00D74B3C">
            <w:pPr>
              <w:jc w:val="right"/>
              <w:rPr>
                <w:sz w:val="22"/>
              </w:rPr>
            </w:pPr>
          </w:p>
        </w:tc>
      </w:tr>
      <w:tr w:rsidR="00B070C3" w:rsidRPr="00D42D77" w14:paraId="06B155EF" w14:textId="77777777">
        <w:trPr>
          <w:trHeight w:val="360"/>
        </w:trPr>
        <w:tc>
          <w:tcPr>
            <w:tcW w:w="4440" w:type="dxa"/>
            <w:tcBorders>
              <w:top w:val="nil"/>
              <w:left w:val="nil"/>
              <w:bottom w:val="nil"/>
              <w:right w:val="nil"/>
            </w:tcBorders>
            <w:tcMar>
              <w:top w:w="118" w:type="dxa"/>
              <w:left w:w="43" w:type="dxa"/>
              <w:bottom w:w="40" w:type="dxa"/>
              <w:right w:w="43" w:type="dxa"/>
            </w:tcMar>
          </w:tcPr>
          <w:p w14:paraId="0F23E743" w14:textId="77777777" w:rsidR="006D104E" w:rsidRPr="00D74B3C" w:rsidRDefault="006D104E" w:rsidP="00D42D77">
            <w:pPr>
              <w:rPr>
                <w:sz w:val="22"/>
              </w:rPr>
            </w:pPr>
            <w:r w:rsidRPr="00D74B3C">
              <w:rPr>
                <w:rStyle w:val="halvfet0"/>
                <w:sz w:val="22"/>
              </w:rPr>
              <w:t>Investeringsinntekter</w:t>
            </w:r>
          </w:p>
        </w:tc>
        <w:tc>
          <w:tcPr>
            <w:tcW w:w="1240" w:type="dxa"/>
            <w:tcBorders>
              <w:top w:val="nil"/>
              <w:left w:val="nil"/>
              <w:bottom w:val="nil"/>
              <w:right w:val="nil"/>
            </w:tcBorders>
            <w:tcMar>
              <w:top w:w="118" w:type="dxa"/>
              <w:left w:w="43" w:type="dxa"/>
              <w:bottom w:w="40" w:type="dxa"/>
              <w:right w:w="43" w:type="dxa"/>
            </w:tcMar>
            <w:vAlign w:val="bottom"/>
          </w:tcPr>
          <w:p w14:paraId="6F6BBA6C"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2DBAD36"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0909A5B"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167E4F35" w14:textId="77777777" w:rsidR="006D104E" w:rsidRPr="00D74B3C" w:rsidRDefault="006D104E" w:rsidP="00D74B3C">
            <w:pPr>
              <w:jc w:val="right"/>
              <w:rPr>
                <w:sz w:val="22"/>
              </w:rPr>
            </w:pPr>
          </w:p>
        </w:tc>
      </w:tr>
      <w:tr w:rsidR="00B070C3" w:rsidRPr="00D42D77" w14:paraId="78A185CC" w14:textId="77777777">
        <w:trPr>
          <w:trHeight w:val="360"/>
        </w:trPr>
        <w:tc>
          <w:tcPr>
            <w:tcW w:w="4440" w:type="dxa"/>
            <w:tcBorders>
              <w:top w:val="nil"/>
              <w:left w:val="nil"/>
              <w:bottom w:val="nil"/>
              <w:right w:val="nil"/>
            </w:tcBorders>
            <w:tcMar>
              <w:top w:w="118" w:type="dxa"/>
              <w:left w:w="43" w:type="dxa"/>
              <w:bottom w:w="40" w:type="dxa"/>
              <w:right w:w="43" w:type="dxa"/>
            </w:tcMar>
          </w:tcPr>
          <w:p w14:paraId="5C3A75B5" w14:textId="77777777" w:rsidR="006D104E" w:rsidRPr="00D74B3C" w:rsidRDefault="006D104E" w:rsidP="00D42D77">
            <w:pPr>
              <w:rPr>
                <w:sz w:val="22"/>
              </w:rPr>
            </w:pPr>
            <w:r w:rsidRPr="00D74B3C">
              <w:rPr>
                <w:sz w:val="22"/>
              </w:rPr>
              <w:t>Sal av varige driftsmiddel</w:t>
            </w:r>
          </w:p>
        </w:tc>
        <w:tc>
          <w:tcPr>
            <w:tcW w:w="1240" w:type="dxa"/>
            <w:tcBorders>
              <w:top w:val="nil"/>
              <w:left w:val="nil"/>
              <w:bottom w:val="nil"/>
              <w:right w:val="nil"/>
            </w:tcBorders>
            <w:tcMar>
              <w:top w:w="118" w:type="dxa"/>
              <w:left w:w="43" w:type="dxa"/>
              <w:bottom w:w="40" w:type="dxa"/>
              <w:right w:w="43" w:type="dxa"/>
            </w:tcMar>
            <w:vAlign w:val="bottom"/>
          </w:tcPr>
          <w:p w14:paraId="49C29052" w14:textId="77777777" w:rsidR="006D104E" w:rsidRPr="00D74B3C" w:rsidRDefault="006D104E" w:rsidP="00D74B3C">
            <w:pPr>
              <w:jc w:val="right"/>
              <w:rPr>
                <w:sz w:val="22"/>
              </w:rPr>
            </w:pPr>
            <w:r w:rsidRPr="00D74B3C">
              <w:rPr>
                <w:sz w:val="22"/>
              </w:rPr>
              <w:t>647</w:t>
            </w:r>
          </w:p>
        </w:tc>
        <w:tc>
          <w:tcPr>
            <w:tcW w:w="1240" w:type="dxa"/>
            <w:tcBorders>
              <w:top w:val="nil"/>
              <w:left w:val="nil"/>
              <w:bottom w:val="nil"/>
              <w:right w:val="nil"/>
            </w:tcBorders>
            <w:tcMar>
              <w:top w:w="118" w:type="dxa"/>
              <w:left w:w="43" w:type="dxa"/>
              <w:bottom w:w="40" w:type="dxa"/>
              <w:right w:w="43" w:type="dxa"/>
            </w:tcMar>
            <w:vAlign w:val="bottom"/>
          </w:tcPr>
          <w:p w14:paraId="48278563" w14:textId="77777777" w:rsidR="006D104E" w:rsidRPr="00D74B3C" w:rsidRDefault="006D104E" w:rsidP="00D74B3C">
            <w:pPr>
              <w:jc w:val="right"/>
              <w:rPr>
                <w:sz w:val="22"/>
              </w:rPr>
            </w:pPr>
            <w:r w:rsidRPr="00D74B3C">
              <w:rPr>
                <w:sz w:val="22"/>
              </w:rPr>
              <w:t>193</w:t>
            </w:r>
          </w:p>
        </w:tc>
        <w:tc>
          <w:tcPr>
            <w:tcW w:w="1240" w:type="dxa"/>
            <w:tcBorders>
              <w:top w:val="nil"/>
              <w:left w:val="nil"/>
              <w:bottom w:val="nil"/>
              <w:right w:val="nil"/>
            </w:tcBorders>
            <w:tcMar>
              <w:top w:w="118" w:type="dxa"/>
              <w:left w:w="43" w:type="dxa"/>
              <w:bottom w:w="40" w:type="dxa"/>
              <w:right w:w="43" w:type="dxa"/>
            </w:tcMar>
            <w:vAlign w:val="bottom"/>
          </w:tcPr>
          <w:p w14:paraId="2F34FA83" w14:textId="77777777" w:rsidR="006D104E" w:rsidRPr="00D74B3C" w:rsidRDefault="006D104E" w:rsidP="00D74B3C">
            <w:pPr>
              <w:jc w:val="right"/>
              <w:rPr>
                <w:sz w:val="22"/>
              </w:rPr>
            </w:pPr>
            <w:r w:rsidRPr="00D74B3C">
              <w:rPr>
                <w:sz w:val="22"/>
              </w:rPr>
              <w:t>346</w:t>
            </w:r>
          </w:p>
        </w:tc>
        <w:tc>
          <w:tcPr>
            <w:tcW w:w="1340" w:type="dxa"/>
            <w:tcBorders>
              <w:top w:val="nil"/>
              <w:left w:val="nil"/>
              <w:bottom w:val="nil"/>
              <w:right w:val="nil"/>
            </w:tcBorders>
            <w:tcMar>
              <w:top w:w="118" w:type="dxa"/>
              <w:left w:w="43" w:type="dxa"/>
              <w:bottom w:w="40" w:type="dxa"/>
              <w:right w:w="43" w:type="dxa"/>
            </w:tcMar>
            <w:vAlign w:val="bottom"/>
          </w:tcPr>
          <w:p w14:paraId="1E7B3B60" w14:textId="77777777" w:rsidR="006D104E" w:rsidRPr="00D74B3C" w:rsidRDefault="006D104E" w:rsidP="00D74B3C">
            <w:pPr>
              <w:jc w:val="right"/>
              <w:rPr>
                <w:sz w:val="22"/>
              </w:rPr>
            </w:pPr>
            <w:r w:rsidRPr="00D74B3C">
              <w:rPr>
                <w:sz w:val="22"/>
              </w:rPr>
              <w:t>0</w:t>
            </w:r>
          </w:p>
        </w:tc>
      </w:tr>
      <w:tr w:rsidR="00B070C3" w:rsidRPr="00D42D77" w14:paraId="1230AEF7" w14:textId="77777777">
        <w:trPr>
          <w:trHeight w:val="360"/>
        </w:trPr>
        <w:tc>
          <w:tcPr>
            <w:tcW w:w="4440" w:type="dxa"/>
            <w:tcBorders>
              <w:top w:val="nil"/>
              <w:left w:val="nil"/>
              <w:bottom w:val="nil"/>
              <w:right w:val="nil"/>
            </w:tcBorders>
            <w:tcMar>
              <w:top w:w="118" w:type="dxa"/>
              <w:left w:w="43" w:type="dxa"/>
              <w:bottom w:w="40" w:type="dxa"/>
              <w:right w:w="43" w:type="dxa"/>
            </w:tcMar>
          </w:tcPr>
          <w:p w14:paraId="6796DE97" w14:textId="77777777" w:rsidR="006D104E" w:rsidRPr="00D74B3C" w:rsidRDefault="006D104E" w:rsidP="00D42D77">
            <w:pPr>
              <w:rPr>
                <w:sz w:val="22"/>
              </w:rPr>
            </w:pPr>
            <w:r w:rsidRPr="00D74B3C">
              <w:rPr>
                <w:rStyle w:val="kursiv"/>
                <w:sz w:val="22"/>
              </w:rPr>
              <w:t>Sum investeringsinntekter</w:t>
            </w:r>
          </w:p>
        </w:tc>
        <w:tc>
          <w:tcPr>
            <w:tcW w:w="1240" w:type="dxa"/>
            <w:tcBorders>
              <w:top w:val="nil"/>
              <w:left w:val="nil"/>
              <w:bottom w:val="nil"/>
              <w:right w:val="nil"/>
            </w:tcBorders>
            <w:tcMar>
              <w:top w:w="118" w:type="dxa"/>
              <w:left w:w="43" w:type="dxa"/>
              <w:bottom w:w="40" w:type="dxa"/>
              <w:right w:w="43" w:type="dxa"/>
            </w:tcMar>
            <w:vAlign w:val="bottom"/>
          </w:tcPr>
          <w:p w14:paraId="21E62DE2" w14:textId="77777777" w:rsidR="006D104E" w:rsidRPr="00D74B3C" w:rsidRDefault="006D104E" w:rsidP="00D74B3C">
            <w:pPr>
              <w:jc w:val="right"/>
              <w:rPr>
                <w:sz w:val="22"/>
              </w:rPr>
            </w:pPr>
            <w:r w:rsidRPr="00D74B3C">
              <w:rPr>
                <w:rStyle w:val="kursiv"/>
                <w:sz w:val="22"/>
              </w:rPr>
              <w:t>647</w:t>
            </w:r>
          </w:p>
        </w:tc>
        <w:tc>
          <w:tcPr>
            <w:tcW w:w="1240" w:type="dxa"/>
            <w:tcBorders>
              <w:top w:val="nil"/>
              <w:left w:val="nil"/>
              <w:bottom w:val="nil"/>
              <w:right w:val="nil"/>
            </w:tcBorders>
            <w:tcMar>
              <w:top w:w="118" w:type="dxa"/>
              <w:left w:w="43" w:type="dxa"/>
              <w:bottom w:w="40" w:type="dxa"/>
              <w:right w:w="43" w:type="dxa"/>
            </w:tcMar>
            <w:vAlign w:val="bottom"/>
          </w:tcPr>
          <w:p w14:paraId="167B0794" w14:textId="77777777" w:rsidR="006D104E" w:rsidRPr="00D74B3C" w:rsidRDefault="006D104E" w:rsidP="00D74B3C">
            <w:pPr>
              <w:jc w:val="right"/>
              <w:rPr>
                <w:sz w:val="22"/>
              </w:rPr>
            </w:pPr>
            <w:r w:rsidRPr="00D74B3C">
              <w:rPr>
                <w:rStyle w:val="kursiv"/>
                <w:sz w:val="22"/>
              </w:rPr>
              <w:t>193</w:t>
            </w:r>
          </w:p>
        </w:tc>
        <w:tc>
          <w:tcPr>
            <w:tcW w:w="1240" w:type="dxa"/>
            <w:tcBorders>
              <w:top w:val="nil"/>
              <w:left w:val="nil"/>
              <w:bottom w:val="nil"/>
              <w:right w:val="nil"/>
            </w:tcBorders>
            <w:tcMar>
              <w:top w:w="118" w:type="dxa"/>
              <w:left w:w="43" w:type="dxa"/>
              <w:bottom w:w="40" w:type="dxa"/>
              <w:right w:w="43" w:type="dxa"/>
            </w:tcMar>
            <w:vAlign w:val="bottom"/>
          </w:tcPr>
          <w:p w14:paraId="08DE6F64" w14:textId="77777777" w:rsidR="006D104E" w:rsidRPr="00D74B3C" w:rsidRDefault="006D104E" w:rsidP="00D74B3C">
            <w:pPr>
              <w:jc w:val="right"/>
              <w:rPr>
                <w:sz w:val="22"/>
              </w:rPr>
            </w:pPr>
            <w:r w:rsidRPr="00D74B3C">
              <w:rPr>
                <w:rStyle w:val="kursiv"/>
                <w:sz w:val="22"/>
              </w:rPr>
              <w:t>346</w:t>
            </w:r>
          </w:p>
        </w:tc>
        <w:tc>
          <w:tcPr>
            <w:tcW w:w="1340" w:type="dxa"/>
            <w:tcBorders>
              <w:top w:val="nil"/>
              <w:left w:val="nil"/>
              <w:bottom w:val="nil"/>
              <w:right w:val="nil"/>
            </w:tcBorders>
            <w:tcMar>
              <w:top w:w="118" w:type="dxa"/>
              <w:left w:w="43" w:type="dxa"/>
              <w:bottom w:w="40" w:type="dxa"/>
              <w:right w:w="43" w:type="dxa"/>
            </w:tcMar>
            <w:vAlign w:val="bottom"/>
          </w:tcPr>
          <w:p w14:paraId="586412C3" w14:textId="77777777" w:rsidR="006D104E" w:rsidRPr="00D74B3C" w:rsidRDefault="006D104E" w:rsidP="00D74B3C">
            <w:pPr>
              <w:jc w:val="right"/>
              <w:rPr>
                <w:sz w:val="22"/>
              </w:rPr>
            </w:pPr>
            <w:r w:rsidRPr="00D74B3C">
              <w:rPr>
                <w:rStyle w:val="kursiv"/>
                <w:sz w:val="22"/>
              </w:rPr>
              <w:t>0</w:t>
            </w:r>
          </w:p>
        </w:tc>
      </w:tr>
      <w:tr w:rsidR="00B070C3" w:rsidRPr="00D42D77" w14:paraId="53592B21" w14:textId="77777777">
        <w:trPr>
          <w:trHeight w:val="360"/>
        </w:trPr>
        <w:tc>
          <w:tcPr>
            <w:tcW w:w="4440" w:type="dxa"/>
            <w:tcBorders>
              <w:top w:val="nil"/>
              <w:left w:val="nil"/>
              <w:bottom w:val="nil"/>
              <w:right w:val="nil"/>
            </w:tcBorders>
            <w:tcMar>
              <w:top w:w="118" w:type="dxa"/>
              <w:left w:w="43" w:type="dxa"/>
              <w:bottom w:w="40" w:type="dxa"/>
              <w:right w:w="43" w:type="dxa"/>
            </w:tcMar>
          </w:tcPr>
          <w:p w14:paraId="70B4F153"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89AF4D0"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BAEAC8D"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71E60A9"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036EF928" w14:textId="77777777" w:rsidR="006D104E" w:rsidRPr="00D74B3C" w:rsidRDefault="006D104E" w:rsidP="00D74B3C">
            <w:pPr>
              <w:jc w:val="right"/>
              <w:rPr>
                <w:sz w:val="22"/>
              </w:rPr>
            </w:pPr>
          </w:p>
        </w:tc>
      </w:tr>
      <w:tr w:rsidR="00B070C3" w:rsidRPr="00D42D77" w14:paraId="7AFF29D3" w14:textId="77777777">
        <w:trPr>
          <w:trHeight w:val="360"/>
        </w:trPr>
        <w:tc>
          <w:tcPr>
            <w:tcW w:w="4440" w:type="dxa"/>
            <w:tcBorders>
              <w:top w:val="nil"/>
              <w:left w:val="nil"/>
              <w:bottom w:val="nil"/>
              <w:right w:val="nil"/>
            </w:tcBorders>
            <w:tcMar>
              <w:top w:w="118" w:type="dxa"/>
              <w:left w:w="43" w:type="dxa"/>
              <w:bottom w:w="40" w:type="dxa"/>
              <w:right w:w="43" w:type="dxa"/>
            </w:tcMar>
          </w:tcPr>
          <w:p w14:paraId="1ED8624A" w14:textId="77777777" w:rsidR="006D104E" w:rsidRPr="00D74B3C" w:rsidRDefault="006D104E" w:rsidP="00D42D77">
            <w:pPr>
              <w:rPr>
                <w:sz w:val="22"/>
              </w:rPr>
            </w:pPr>
            <w:proofErr w:type="spellStart"/>
            <w:r w:rsidRPr="00D74B3C">
              <w:rPr>
                <w:rStyle w:val="halvfet0"/>
                <w:sz w:val="22"/>
              </w:rPr>
              <w:t>Overføringar</w:t>
            </w:r>
            <w:proofErr w:type="spellEnd"/>
            <w:r w:rsidRPr="00D74B3C">
              <w:rPr>
                <w:rStyle w:val="halvfet0"/>
                <w:sz w:val="22"/>
              </w:rPr>
              <w:t xml:space="preserve"> til </w:t>
            </w:r>
            <w:proofErr w:type="spellStart"/>
            <w:r w:rsidRPr="00D74B3C">
              <w:rPr>
                <w:rStyle w:val="halvfet0"/>
                <w:sz w:val="22"/>
              </w:rPr>
              <w:t>verksemda</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6E3F676E"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16FC9CB"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89D3AB4"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12E1C996" w14:textId="77777777" w:rsidR="006D104E" w:rsidRPr="00D74B3C" w:rsidRDefault="006D104E" w:rsidP="00D74B3C">
            <w:pPr>
              <w:jc w:val="right"/>
              <w:rPr>
                <w:sz w:val="22"/>
              </w:rPr>
            </w:pPr>
          </w:p>
        </w:tc>
      </w:tr>
      <w:tr w:rsidR="00B070C3" w:rsidRPr="00D42D77" w14:paraId="7B1CEF9E" w14:textId="77777777">
        <w:trPr>
          <w:trHeight w:val="360"/>
        </w:trPr>
        <w:tc>
          <w:tcPr>
            <w:tcW w:w="4440" w:type="dxa"/>
            <w:tcBorders>
              <w:top w:val="nil"/>
              <w:left w:val="nil"/>
              <w:bottom w:val="nil"/>
              <w:right w:val="nil"/>
            </w:tcBorders>
            <w:tcMar>
              <w:top w:w="118" w:type="dxa"/>
              <w:left w:w="43" w:type="dxa"/>
              <w:bottom w:w="40" w:type="dxa"/>
              <w:right w:w="43" w:type="dxa"/>
            </w:tcMar>
          </w:tcPr>
          <w:p w14:paraId="29F4758C" w14:textId="77777777" w:rsidR="006D104E" w:rsidRPr="00D74B3C" w:rsidRDefault="006D104E" w:rsidP="00D42D77">
            <w:pPr>
              <w:rPr>
                <w:sz w:val="22"/>
              </w:rPr>
            </w:pPr>
            <w:r w:rsidRPr="00D74B3C">
              <w:rPr>
                <w:sz w:val="22"/>
              </w:rPr>
              <w:t xml:space="preserve">Inntekter </w:t>
            </w:r>
            <w:proofErr w:type="spellStart"/>
            <w:r w:rsidRPr="00D74B3C">
              <w:rPr>
                <w:sz w:val="22"/>
              </w:rPr>
              <w:t>frå</w:t>
            </w:r>
            <w:proofErr w:type="spellEnd"/>
            <w:r w:rsidRPr="00D74B3C">
              <w:rPr>
                <w:sz w:val="22"/>
              </w:rPr>
              <w:t xml:space="preserve"> </w:t>
            </w:r>
            <w:proofErr w:type="spellStart"/>
            <w:r w:rsidRPr="00D74B3C">
              <w:rPr>
                <w:sz w:val="22"/>
              </w:rPr>
              <w:t>statlege</w:t>
            </w:r>
            <w:proofErr w:type="spellEnd"/>
            <w:r w:rsidRPr="00D74B3C">
              <w:rPr>
                <w:sz w:val="22"/>
              </w:rPr>
              <w:t xml:space="preserve"> </w:t>
            </w:r>
            <w:proofErr w:type="spellStart"/>
            <w:r w:rsidRPr="00D74B3C">
              <w:rPr>
                <w:sz w:val="22"/>
              </w:rPr>
              <w:t>løyvingar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224E32EF" w14:textId="77777777" w:rsidR="006D104E" w:rsidRPr="00D74B3C" w:rsidRDefault="006D104E" w:rsidP="00D74B3C">
            <w:pPr>
              <w:jc w:val="right"/>
              <w:rPr>
                <w:sz w:val="22"/>
              </w:rPr>
            </w:pPr>
            <w:r w:rsidRPr="00D74B3C">
              <w:rPr>
                <w:sz w:val="22"/>
              </w:rPr>
              <w:t>407 675</w:t>
            </w:r>
          </w:p>
        </w:tc>
        <w:tc>
          <w:tcPr>
            <w:tcW w:w="1240" w:type="dxa"/>
            <w:tcBorders>
              <w:top w:val="nil"/>
              <w:left w:val="nil"/>
              <w:bottom w:val="nil"/>
              <w:right w:val="nil"/>
            </w:tcBorders>
            <w:tcMar>
              <w:top w:w="118" w:type="dxa"/>
              <w:left w:w="43" w:type="dxa"/>
              <w:bottom w:w="40" w:type="dxa"/>
              <w:right w:w="43" w:type="dxa"/>
            </w:tcMar>
            <w:vAlign w:val="bottom"/>
          </w:tcPr>
          <w:p w14:paraId="2D04C1B5" w14:textId="77777777" w:rsidR="006D104E" w:rsidRPr="00D74B3C" w:rsidRDefault="006D104E" w:rsidP="00D74B3C">
            <w:pPr>
              <w:jc w:val="right"/>
              <w:rPr>
                <w:sz w:val="22"/>
              </w:rPr>
            </w:pPr>
            <w:r w:rsidRPr="00D74B3C">
              <w:rPr>
                <w:sz w:val="22"/>
              </w:rPr>
              <w:t>442 722</w:t>
            </w:r>
          </w:p>
        </w:tc>
        <w:tc>
          <w:tcPr>
            <w:tcW w:w="1240" w:type="dxa"/>
            <w:tcBorders>
              <w:top w:val="nil"/>
              <w:left w:val="nil"/>
              <w:bottom w:val="nil"/>
              <w:right w:val="nil"/>
            </w:tcBorders>
            <w:tcMar>
              <w:top w:w="118" w:type="dxa"/>
              <w:left w:w="43" w:type="dxa"/>
              <w:bottom w:w="40" w:type="dxa"/>
              <w:right w:w="43" w:type="dxa"/>
            </w:tcMar>
            <w:vAlign w:val="bottom"/>
          </w:tcPr>
          <w:p w14:paraId="2A881027" w14:textId="77777777" w:rsidR="006D104E" w:rsidRPr="00D74B3C" w:rsidRDefault="006D104E" w:rsidP="00D74B3C">
            <w:pPr>
              <w:jc w:val="right"/>
              <w:rPr>
                <w:sz w:val="22"/>
              </w:rPr>
            </w:pPr>
            <w:r w:rsidRPr="00D74B3C">
              <w:rPr>
                <w:sz w:val="22"/>
              </w:rPr>
              <w:t>460 101</w:t>
            </w:r>
          </w:p>
        </w:tc>
        <w:tc>
          <w:tcPr>
            <w:tcW w:w="1340" w:type="dxa"/>
            <w:tcBorders>
              <w:top w:val="nil"/>
              <w:left w:val="nil"/>
              <w:bottom w:val="nil"/>
              <w:right w:val="nil"/>
            </w:tcBorders>
            <w:tcMar>
              <w:top w:w="118" w:type="dxa"/>
              <w:left w:w="43" w:type="dxa"/>
              <w:bottom w:w="40" w:type="dxa"/>
              <w:right w:w="43" w:type="dxa"/>
            </w:tcMar>
            <w:vAlign w:val="bottom"/>
          </w:tcPr>
          <w:p w14:paraId="40E06203" w14:textId="77777777" w:rsidR="006D104E" w:rsidRPr="00D74B3C" w:rsidRDefault="006D104E" w:rsidP="00D74B3C">
            <w:pPr>
              <w:jc w:val="right"/>
              <w:rPr>
                <w:sz w:val="22"/>
              </w:rPr>
            </w:pPr>
            <w:r w:rsidRPr="00D74B3C">
              <w:rPr>
                <w:sz w:val="22"/>
              </w:rPr>
              <w:t>469 000</w:t>
            </w:r>
          </w:p>
        </w:tc>
      </w:tr>
      <w:tr w:rsidR="00B070C3" w:rsidRPr="00D42D77" w14:paraId="2195B625" w14:textId="77777777">
        <w:trPr>
          <w:trHeight w:val="360"/>
        </w:trPr>
        <w:tc>
          <w:tcPr>
            <w:tcW w:w="4440" w:type="dxa"/>
            <w:tcBorders>
              <w:top w:val="nil"/>
              <w:left w:val="nil"/>
              <w:bottom w:val="nil"/>
              <w:right w:val="nil"/>
            </w:tcBorders>
            <w:tcMar>
              <w:top w:w="118" w:type="dxa"/>
              <w:left w:w="43" w:type="dxa"/>
              <w:bottom w:w="40" w:type="dxa"/>
              <w:right w:w="43" w:type="dxa"/>
            </w:tcMar>
          </w:tcPr>
          <w:p w14:paraId="20217B22" w14:textId="77777777" w:rsidR="006D104E" w:rsidRPr="00D74B3C" w:rsidRDefault="006D104E" w:rsidP="00D42D77">
            <w:pPr>
              <w:rPr>
                <w:sz w:val="22"/>
              </w:rPr>
            </w:pPr>
            <w:r w:rsidRPr="00D74B3C">
              <w:rPr>
                <w:sz w:val="22"/>
              </w:rPr>
              <w:t xml:space="preserve">Andre </w:t>
            </w:r>
            <w:proofErr w:type="spellStart"/>
            <w:r w:rsidRPr="00D74B3C">
              <w:rPr>
                <w:sz w:val="22"/>
              </w:rPr>
              <w:t>innbetalingar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3F7D8F35" w14:textId="77777777" w:rsidR="006D104E" w:rsidRPr="00D74B3C" w:rsidRDefault="006D104E" w:rsidP="00D74B3C">
            <w:pPr>
              <w:jc w:val="right"/>
              <w:rPr>
                <w:sz w:val="22"/>
              </w:rPr>
            </w:pPr>
            <w:r w:rsidRPr="00D74B3C">
              <w:rPr>
                <w:sz w:val="22"/>
              </w:rPr>
              <w:t>218 356</w:t>
            </w:r>
          </w:p>
        </w:tc>
        <w:tc>
          <w:tcPr>
            <w:tcW w:w="1240" w:type="dxa"/>
            <w:tcBorders>
              <w:top w:val="nil"/>
              <w:left w:val="nil"/>
              <w:bottom w:val="nil"/>
              <w:right w:val="nil"/>
            </w:tcBorders>
            <w:tcMar>
              <w:top w:w="118" w:type="dxa"/>
              <w:left w:w="43" w:type="dxa"/>
              <w:bottom w:w="40" w:type="dxa"/>
              <w:right w:w="43" w:type="dxa"/>
            </w:tcMar>
            <w:vAlign w:val="bottom"/>
          </w:tcPr>
          <w:p w14:paraId="4EEBC583" w14:textId="77777777" w:rsidR="006D104E" w:rsidRPr="00D74B3C" w:rsidRDefault="006D104E" w:rsidP="00D74B3C">
            <w:pPr>
              <w:jc w:val="right"/>
              <w:rPr>
                <w:sz w:val="22"/>
              </w:rPr>
            </w:pPr>
            <w:r w:rsidRPr="00D74B3C">
              <w:rPr>
                <w:sz w:val="22"/>
              </w:rPr>
              <w:t>251 355</w:t>
            </w:r>
          </w:p>
        </w:tc>
        <w:tc>
          <w:tcPr>
            <w:tcW w:w="1240" w:type="dxa"/>
            <w:tcBorders>
              <w:top w:val="nil"/>
              <w:left w:val="nil"/>
              <w:bottom w:val="nil"/>
              <w:right w:val="nil"/>
            </w:tcBorders>
            <w:tcMar>
              <w:top w:w="118" w:type="dxa"/>
              <w:left w:w="43" w:type="dxa"/>
              <w:bottom w:w="40" w:type="dxa"/>
              <w:right w:w="43" w:type="dxa"/>
            </w:tcMar>
            <w:vAlign w:val="bottom"/>
          </w:tcPr>
          <w:p w14:paraId="46050396" w14:textId="77777777" w:rsidR="006D104E" w:rsidRPr="00D74B3C" w:rsidRDefault="006D104E" w:rsidP="00D74B3C">
            <w:pPr>
              <w:jc w:val="right"/>
              <w:rPr>
                <w:sz w:val="22"/>
              </w:rPr>
            </w:pPr>
            <w:r w:rsidRPr="00D74B3C">
              <w:rPr>
                <w:sz w:val="22"/>
              </w:rPr>
              <w:t>323 778</w:t>
            </w:r>
          </w:p>
        </w:tc>
        <w:tc>
          <w:tcPr>
            <w:tcW w:w="1340" w:type="dxa"/>
            <w:tcBorders>
              <w:top w:val="nil"/>
              <w:left w:val="nil"/>
              <w:bottom w:val="nil"/>
              <w:right w:val="nil"/>
            </w:tcBorders>
            <w:tcMar>
              <w:top w:w="118" w:type="dxa"/>
              <w:left w:w="43" w:type="dxa"/>
              <w:bottom w:w="40" w:type="dxa"/>
              <w:right w:w="43" w:type="dxa"/>
            </w:tcMar>
            <w:vAlign w:val="bottom"/>
          </w:tcPr>
          <w:p w14:paraId="496778E5" w14:textId="77777777" w:rsidR="006D104E" w:rsidRPr="00D74B3C" w:rsidRDefault="006D104E" w:rsidP="00D74B3C">
            <w:pPr>
              <w:jc w:val="right"/>
              <w:rPr>
                <w:sz w:val="22"/>
              </w:rPr>
            </w:pPr>
            <w:r w:rsidRPr="00D74B3C">
              <w:rPr>
                <w:sz w:val="22"/>
              </w:rPr>
              <w:t>388 000</w:t>
            </w:r>
          </w:p>
        </w:tc>
      </w:tr>
      <w:tr w:rsidR="00B070C3" w:rsidRPr="00D42D77" w14:paraId="2320799D" w14:textId="77777777">
        <w:trPr>
          <w:trHeight w:val="360"/>
        </w:trPr>
        <w:tc>
          <w:tcPr>
            <w:tcW w:w="4440" w:type="dxa"/>
            <w:tcBorders>
              <w:top w:val="nil"/>
              <w:left w:val="nil"/>
              <w:bottom w:val="nil"/>
              <w:right w:val="nil"/>
            </w:tcBorders>
            <w:tcMar>
              <w:top w:w="118" w:type="dxa"/>
              <w:left w:w="43" w:type="dxa"/>
              <w:bottom w:w="40" w:type="dxa"/>
              <w:right w:w="43" w:type="dxa"/>
            </w:tcMar>
          </w:tcPr>
          <w:p w14:paraId="077971D3" w14:textId="77777777" w:rsidR="006D104E" w:rsidRPr="00D74B3C" w:rsidRDefault="006D104E" w:rsidP="00D42D77">
            <w:pPr>
              <w:rPr>
                <w:sz w:val="22"/>
              </w:rPr>
            </w:pPr>
            <w:r w:rsidRPr="00D74B3C">
              <w:rPr>
                <w:rStyle w:val="kursiv"/>
                <w:sz w:val="22"/>
              </w:rPr>
              <w:t>Sum overføringsinntekter</w:t>
            </w:r>
          </w:p>
        </w:tc>
        <w:tc>
          <w:tcPr>
            <w:tcW w:w="1240" w:type="dxa"/>
            <w:tcBorders>
              <w:top w:val="nil"/>
              <w:left w:val="nil"/>
              <w:bottom w:val="nil"/>
              <w:right w:val="nil"/>
            </w:tcBorders>
            <w:tcMar>
              <w:top w:w="118" w:type="dxa"/>
              <w:left w:w="43" w:type="dxa"/>
              <w:bottom w:w="40" w:type="dxa"/>
              <w:right w:w="43" w:type="dxa"/>
            </w:tcMar>
            <w:vAlign w:val="bottom"/>
          </w:tcPr>
          <w:p w14:paraId="591070F6" w14:textId="77777777" w:rsidR="006D104E" w:rsidRPr="00D74B3C" w:rsidRDefault="006D104E" w:rsidP="00D74B3C">
            <w:pPr>
              <w:jc w:val="right"/>
              <w:rPr>
                <w:sz w:val="22"/>
              </w:rPr>
            </w:pPr>
            <w:r w:rsidRPr="00D74B3C">
              <w:rPr>
                <w:rStyle w:val="kursiv"/>
                <w:sz w:val="22"/>
              </w:rPr>
              <w:t>626 031</w:t>
            </w:r>
          </w:p>
        </w:tc>
        <w:tc>
          <w:tcPr>
            <w:tcW w:w="1240" w:type="dxa"/>
            <w:tcBorders>
              <w:top w:val="nil"/>
              <w:left w:val="nil"/>
              <w:bottom w:val="nil"/>
              <w:right w:val="nil"/>
            </w:tcBorders>
            <w:tcMar>
              <w:top w:w="118" w:type="dxa"/>
              <w:left w:w="43" w:type="dxa"/>
              <w:bottom w:w="40" w:type="dxa"/>
              <w:right w:w="43" w:type="dxa"/>
            </w:tcMar>
            <w:vAlign w:val="bottom"/>
          </w:tcPr>
          <w:p w14:paraId="66CA67E1" w14:textId="77777777" w:rsidR="006D104E" w:rsidRPr="00D74B3C" w:rsidRDefault="006D104E" w:rsidP="00D74B3C">
            <w:pPr>
              <w:jc w:val="right"/>
              <w:rPr>
                <w:sz w:val="22"/>
              </w:rPr>
            </w:pPr>
            <w:r w:rsidRPr="00D74B3C">
              <w:rPr>
                <w:rStyle w:val="kursiv"/>
                <w:sz w:val="22"/>
              </w:rPr>
              <w:t>694 076</w:t>
            </w:r>
          </w:p>
        </w:tc>
        <w:tc>
          <w:tcPr>
            <w:tcW w:w="1240" w:type="dxa"/>
            <w:tcBorders>
              <w:top w:val="nil"/>
              <w:left w:val="nil"/>
              <w:bottom w:val="nil"/>
              <w:right w:val="nil"/>
            </w:tcBorders>
            <w:tcMar>
              <w:top w:w="118" w:type="dxa"/>
              <w:left w:w="43" w:type="dxa"/>
              <w:bottom w:w="40" w:type="dxa"/>
              <w:right w:w="43" w:type="dxa"/>
            </w:tcMar>
            <w:vAlign w:val="bottom"/>
          </w:tcPr>
          <w:p w14:paraId="7E000CC2" w14:textId="77777777" w:rsidR="006D104E" w:rsidRPr="00D74B3C" w:rsidRDefault="006D104E" w:rsidP="00D74B3C">
            <w:pPr>
              <w:jc w:val="right"/>
              <w:rPr>
                <w:sz w:val="22"/>
              </w:rPr>
            </w:pPr>
            <w:r w:rsidRPr="00D74B3C">
              <w:rPr>
                <w:rStyle w:val="kursiv"/>
                <w:sz w:val="22"/>
              </w:rPr>
              <w:t>783 878</w:t>
            </w:r>
          </w:p>
        </w:tc>
        <w:tc>
          <w:tcPr>
            <w:tcW w:w="1340" w:type="dxa"/>
            <w:tcBorders>
              <w:top w:val="nil"/>
              <w:left w:val="nil"/>
              <w:bottom w:val="nil"/>
              <w:right w:val="nil"/>
            </w:tcBorders>
            <w:tcMar>
              <w:top w:w="118" w:type="dxa"/>
              <w:left w:w="43" w:type="dxa"/>
              <w:bottom w:w="40" w:type="dxa"/>
              <w:right w:w="43" w:type="dxa"/>
            </w:tcMar>
            <w:vAlign w:val="bottom"/>
          </w:tcPr>
          <w:p w14:paraId="62F66F80" w14:textId="77777777" w:rsidR="006D104E" w:rsidRPr="00D74B3C" w:rsidRDefault="006D104E" w:rsidP="00D74B3C">
            <w:pPr>
              <w:jc w:val="right"/>
              <w:rPr>
                <w:sz w:val="22"/>
              </w:rPr>
            </w:pPr>
            <w:r w:rsidRPr="00D74B3C">
              <w:rPr>
                <w:rStyle w:val="kursiv"/>
                <w:sz w:val="22"/>
              </w:rPr>
              <w:t>857 000</w:t>
            </w:r>
          </w:p>
        </w:tc>
      </w:tr>
      <w:tr w:rsidR="00B070C3" w:rsidRPr="00D42D77" w14:paraId="6924E224" w14:textId="77777777">
        <w:trPr>
          <w:trHeight w:val="360"/>
        </w:trPr>
        <w:tc>
          <w:tcPr>
            <w:tcW w:w="4440" w:type="dxa"/>
            <w:tcBorders>
              <w:top w:val="nil"/>
              <w:left w:val="nil"/>
              <w:bottom w:val="nil"/>
              <w:right w:val="nil"/>
            </w:tcBorders>
            <w:tcMar>
              <w:top w:w="118" w:type="dxa"/>
              <w:left w:w="43" w:type="dxa"/>
              <w:bottom w:w="40" w:type="dxa"/>
              <w:right w:w="43" w:type="dxa"/>
            </w:tcMar>
          </w:tcPr>
          <w:p w14:paraId="2FE63608"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DB39B03"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5E4E8E37"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6B2C2CE"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12E7FEC1" w14:textId="77777777" w:rsidR="006D104E" w:rsidRPr="00D74B3C" w:rsidRDefault="006D104E" w:rsidP="00D74B3C">
            <w:pPr>
              <w:jc w:val="right"/>
              <w:rPr>
                <w:sz w:val="22"/>
              </w:rPr>
            </w:pPr>
          </w:p>
        </w:tc>
      </w:tr>
      <w:tr w:rsidR="00B070C3" w:rsidRPr="00D42D77" w14:paraId="68B37CC1" w14:textId="77777777">
        <w:trPr>
          <w:trHeight w:val="360"/>
        </w:trPr>
        <w:tc>
          <w:tcPr>
            <w:tcW w:w="4440" w:type="dxa"/>
            <w:tcBorders>
              <w:top w:val="nil"/>
              <w:left w:val="nil"/>
              <w:bottom w:val="nil"/>
              <w:right w:val="nil"/>
            </w:tcBorders>
            <w:tcMar>
              <w:top w:w="118" w:type="dxa"/>
              <w:left w:w="43" w:type="dxa"/>
              <w:bottom w:w="40" w:type="dxa"/>
              <w:right w:w="43" w:type="dxa"/>
            </w:tcMar>
          </w:tcPr>
          <w:p w14:paraId="4704697A" w14:textId="77777777" w:rsidR="006D104E" w:rsidRPr="00D74B3C" w:rsidRDefault="006D104E" w:rsidP="00D42D77">
            <w:pPr>
              <w:rPr>
                <w:sz w:val="22"/>
              </w:rPr>
            </w:pPr>
            <w:r w:rsidRPr="00D74B3C">
              <w:rPr>
                <w:rStyle w:val="halvfet0"/>
                <w:sz w:val="22"/>
              </w:rPr>
              <w:t xml:space="preserve">Finansielle </w:t>
            </w:r>
            <w:proofErr w:type="spellStart"/>
            <w:r w:rsidRPr="00D74B3C">
              <w:rPr>
                <w:rStyle w:val="halvfet0"/>
                <w:sz w:val="22"/>
              </w:rPr>
              <w:t>aktivitetar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0F4F4477"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F024638"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54CCD00"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2E61602D" w14:textId="77777777" w:rsidR="006D104E" w:rsidRPr="00D74B3C" w:rsidRDefault="006D104E" w:rsidP="00D74B3C">
            <w:pPr>
              <w:jc w:val="right"/>
              <w:rPr>
                <w:sz w:val="22"/>
              </w:rPr>
            </w:pPr>
          </w:p>
        </w:tc>
      </w:tr>
      <w:tr w:rsidR="00B070C3" w:rsidRPr="00D42D77" w14:paraId="2A28F840" w14:textId="77777777">
        <w:trPr>
          <w:trHeight w:val="360"/>
        </w:trPr>
        <w:tc>
          <w:tcPr>
            <w:tcW w:w="4440" w:type="dxa"/>
            <w:tcBorders>
              <w:top w:val="nil"/>
              <w:left w:val="nil"/>
              <w:bottom w:val="nil"/>
              <w:right w:val="nil"/>
            </w:tcBorders>
            <w:tcMar>
              <w:top w:w="118" w:type="dxa"/>
              <w:left w:w="43" w:type="dxa"/>
              <w:bottom w:w="40" w:type="dxa"/>
              <w:right w:w="43" w:type="dxa"/>
            </w:tcMar>
          </w:tcPr>
          <w:p w14:paraId="48C5F338" w14:textId="77777777" w:rsidR="006D104E" w:rsidRPr="00D74B3C" w:rsidRDefault="006D104E" w:rsidP="00D42D77">
            <w:pPr>
              <w:rPr>
                <w:sz w:val="22"/>
              </w:rPr>
            </w:pPr>
            <w:proofErr w:type="spellStart"/>
            <w:r w:rsidRPr="00D74B3C">
              <w:rPr>
                <w:sz w:val="22"/>
              </w:rPr>
              <w:t>Innbetalingar</w:t>
            </w:r>
            <w:proofErr w:type="spellEnd"/>
            <w:r w:rsidRPr="00D74B3C">
              <w:rPr>
                <w:sz w:val="22"/>
              </w:rPr>
              <w:t xml:space="preserve"> ved sal av </w:t>
            </w:r>
            <w:proofErr w:type="spellStart"/>
            <w:r w:rsidRPr="00D74B3C">
              <w:rPr>
                <w:sz w:val="22"/>
              </w:rPr>
              <w:t>aksjar</w:t>
            </w:r>
            <w:proofErr w:type="spellEnd"/>
            <w:r w:rsidRPr="00D74B3C">
              <w:rPr>
                <w:sz w:val="22"/>
              </w:rPr>
              <w:t xml:space="preserve"> og </w:t>
            </w:r>
            <w:proofErr w:type="spellStart"/>
            <w:r w:rsidRPr="00D74B3C">
              <w:rPr>
                <w:sz w:val="22"/>
              </w:rPr>
              <w:t>andelar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6D1095E4" w14:textId="77777777" w:rsidR="006D104E" w:rsidRPr="00D74B3C" w:rsidRDefault="006D104E" w:rsidP="00D74B3C">
            <w:pPr>
              <w:jc w:val="right"/>
              <w:rPr>
                <w:sz w:val="22"/>
              </w:rPr>
            </w:pPr>
            <w:r w:rsidRPr="00D74B3C">
              <w:rPr>
                <w:sz w:val="22"/>
              </w:rPr>
              <w:t>22 600</w:t>
            </w:r>
          </w:p>
        </w:tc>
        <w:tc>
          <w:tcPr>
            <w:tcW w:w="1240" w:type="dxa"/>
            <w:tcBorders>
              <w:top w:val="nil"/>
              <w:left w:val="nil"/>
              <w:bottom w:val="nil"/>
              <w:right w:val="nil"/>
            </w:tcBorders>
            <w:tcMar>
              <w:top w:w="118" w:type="dxa"/>
              <w:left w:w="43" w:type="dxa"/>
              <w:bottom w:w="40" w:type="dxa"/>
              <w:right w:w="43" w:type="dxa"/>
            </w:tcMar>
            <w:vAlign w:val="bottom"/>
          </w:tcPr>
          <w:p w14:paraId="305330E8"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02880F79" w14:textId="77777777" w:rsidR="006D104E" w:rsidRPr="00D74B3C" w:rsidRDefault="006D104E" w:rsidP="00D74B3C">
            <w:pPr>
              <w:jc w:val="right"/>
              <w:rPr>
                <w:sz w:val="22"/>
              </w:rPr>
            </w:pPr>
            <w:r w:rsidRPr="00D74B3C">
              <w:rPr>
                <w:sz w:val="22"/>
              </w:rPr>
              <w:t>6</w:t>
            </w:r>
          </w:p>
        </w:tc>
        <w:tc>
          <w:tcPr>
            <w:tcW w:w="1340" w:type="dxa"/>
            <w:tcBorders>
              <w:top w:val="nil"/>
              <w:left w:val="nil"/>
              <w:bottom w:val="nil"/>
              <w:right w:val="nil"/>
            </w:tcBorders>
            <w:tcMar>
              <w:top w:w="118" w:type="dxa"/>
              <w:left w:w="43" w:type="dxa"/>
              <w:bottom w:w="40" w:type="dxa"/>
              <w:right w:w="43" w:type="dxa"/>
            </w:tcMar>
            <w:vAlign w:val="bottom"/>
          </w:tcPr>
          <w:p w14:paraId="38C64A9B" w14:textId="77777777" w:rsidR="006D104E" w:rsidRPr="00D74B3C" w:rsidRDefault="006D104E" w:rsidP="00D74B3C">
            <w:pPr>
              <w:jc w:val="right"/>
              <w:rPr>
                <w:sz w:val="22"/>
              </w:rPr>
            </w:pPr>
            <w:r w:rsidRPr="00D74B3C">
              <w:rPr>
                <w:sz w:val="22"/>
              </w:rPr>
              <w:t>0</w:t>
            </w:r>
          </w:p>
        </w:tc>
      </w:tr>
      <w:tr w:rsidR="00B070C3" w:rsidRPr="00D42D77" w14:paraId="23B120B6" w14:textId="77777777">
        <w:trPr>
          <w:trHeight w:val="360"/>
        </w:trPr>
        <w:tc>
          <w:tcPr>
            <w:tcW w:w="4440" w:type="dxa"/>
            <w:tcBorders>
              <w:top w:val="nil"/>
              <w:left w:val="nil"/>
              <w:bottom w:val="nil"/>
              <w:right w:val="nil"/>
            </w:tcBorders>
            <w:tcMar>
              <w:top w:w="118" w:type="dxa"/>
              <w:left w:w="43" w:type="dxa"/>
              <w:bottom w:w="40" w:type="dxa"/>
              <w:right w:w="43" w:type="dxa"/>
            </w:tcMar>
          </w:tcPr>
          <w:p w14:paraId="00C874DD" w14:textId="77777777" w:rsidR="006D104E" w:rsidRPr="00D74B3C" w:rsidRDefault="006D104E" w:rsidP="00D42D77">
            <w:pPr>
              <w:rPr>
                <w:sz w:val="22"/>
              </w:rPr>
            </w:pPr>
            <w:r w:rsidRPr="00D74B3C">
              <w:rPr>
                <w:sz w:val="22"/>
              </w:rPr>
              <w:t>Andre finansielle inntekter</w:t>
            </w:r>
          </w:p>
        </w:tc>
        <w:tc>
          <w:tcPr>
            <w:tcW w:w="1240" w:type="dxa"/>
            <w:tcBorders>
              <w:top w:val="nil"/>
              <w:left w:val="nil"/>
              <w:bottom w:val="nil"/>
              <w:right w:val="nil"/>
            </w:tcBorders>
            <w:tcMar>
              <w:top w:w="118" w:type="dxa"/>
              <w:left w:w="43" w:type="dxa"/>
              <w:bottom w:w="40" w:type="dxa"/>
              <w:right w:w="43" w:type="dxa"/>
            </w:tcMar>
            <w:vAlign w:val="bottom"/>
          </w:tcPr>
          <w:p w14:paraId="2537EBF2"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6D637C74"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1CAA55CE"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8" w:type="dxa"/>
              <w:left w:w="43" w:type="dxa"/>
              <w:bottom w:w="40" w:type="dxa"/>
              <w:right w:w="43" w:type="dxa"/>
            </w:tcMar>
            <w:vAlign w:val="bottom"/>
          </w:tcPr>
          <w:p w14:paraId="4DAA9208" w14:textId="77777777" w:rsidR="006D104E" w:rsidRPr="00D74B3C" w:rsidRDefault="006D104E" w:rsidP="00D74B3C">
            <w:pPr>
              <w:jc w:val="right"/>
              <w:rPr>
                <w:sz w:val="22"/>
              </w:rPr>
            </w:pPr>
            <w:r w:rsidRPr="00D74B3C">
              <w:rPr>
                <w:sz w:val="22"/>
              </w:rPr>
              <w:t>0</w:t>
            </w:r>
          </w:p>
        </w:tc>
      </w:tr>
      <w:tr w:rsidR="00B070C3" w:rsidRPr="00D42D77" w14:paraId="019C4572" w14:textId="77777777">
        <w:trPr>
          <w:trHeight w:val="360"/>
        </w:trPr>
        <w:tc>
          <w:tcPr>
            <w:tcW w:w="4440" w:type="dxa"/>
            <w:tcBorders>
              <w:top w:val="nil"/>
              <w:left w:val="nil"/>
              <w:bottom w:val="single" w:sz="4" w:space="0" w:color="000000"/>
              <w:right w:val="nil"/>
            </w:tcBorders>
            <w:tcMar>
              <w:top w:w="118" w:type="dxa"/>
              <w:left w:w="43" w:type="dxa"/>
              <w:bottom w:w="40" w:type="dxa"/>
              <w:right w:w="43" w:type="dxa"/>
            </w:tcMar>
          </w:tcPr>
          <w:p w14:paraId="5D40BDDB" w14:textId="77777777" w:rsidR="006D104E" w:rsidRPr="00D74B3C" w:rsidRDefault="006D104E" w:rsidP="00D42D77">
            <w:pPr>
              <w:rPr>
                <w:sz w:val="22"/>
              </w:rPr>
            </w:pPr>
            <w:r w:rsidRPr="00D74B3C">
              <w:rPr>
                <w:rStyle w:val="kursiv"/>
                <w:sz w:val="22"/>
              </w:rPr>
              <w:t>Sum finansielle inntekter</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17C06F4D" w14:textId="77777777" w:rsidR="006D104E" w:rsidRPr="00D74B3C" w:rsidRDefault="006D104E" w:rsidP="00D74B3C">
            <w:pPr>
              <w:jc w:val="right"/>
              <w:rPr>
                <w:sz w:val="22"/>
              </w:rPr>
            </w:pPr>
            <w:r w:rsidRPr="00D74B3C">
              <w:rPr>
                <w:rStyle w:val="kursiv"/>
                <w:sz w:val="22"/>
              </w:rPr>
              <w:t>22 600</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4C7A904C"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14FE9DB6" w14:textId="77777777" w:rsidR="006D104E" w:rsidRPr="00D74B3C" w:rsidRDefault="006D104E" w:rsidP="00D74B3C">
            <w:pPr>
              <w:jc w:val="right"/>
              <w:rPr>
                <w:sz w:val="22"/>
              </w:rPr>
            </w:pPr>
            <w:r w:rsidRPr="00D74B3C">
              <w:rPr>
                <w:rStyle w:val="kursiv"/>
                <w:sz w:val="22"/>
              </w:rPr>
              <w:t>6</w:t>
            </w:r>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06F50A64" w14:textId="77777777" w:rsidR="006D104E" w:rsidRPr="00D74B3C" w:rsidRDefault="006D104E" w:rsidP="00D74B3C">
            <w:pPr>
              <w:jc w:val="right"/>
              <w:rPr>
                <w:sz w:val="22"/>
              </w:rPr>
            </w:pPr>
            <w:r w:rsidRPr="00D74B3C">
              <w:rPr>
                <w:rStyle w:val="kursiv"/>
                <w:sz w:val="22"/>
              </w:rPr>
              <w:t>0</w:t>
            </w:r>
          </w:p>
        </w:tc>
      </w:tr>
      <w:tr w:rsidR="00B070C3" w:rsidRPr="00D42D77" w14:paraId="22D35AC7" w14:textId="77777777">
        <w:trPr>
          <w:trHeight w:val="360"/>
        </w:trPr>
        <w:tc>
          <w:tcPr>
            <w:tcW w:w="4440" w:type="dxa"/>
            <w:tcBorders>
              <w:top w:val="single" w:sz="4" w:space="0" w:color="000000"/>
              <w:left w:val="nil"/>
              <w:bottom w:val="single" w:sz="4" w:space="0" w:color="000000"/>
              <w:right w:val="nil"/>
            </w:tcBorders>
            <w:tcMar>
              <w:top w:w="118" w:type="dxa"/>
              <w:left w:w="43" w:type="dxa"/>
              <w:bottom w:w="40" w:type="dxa"/>
              <w:right w:w="43" w:type="dxa"/>
            </w:tcMar>
          </w:tcPr>
          <w:p w14:paraId="6320D2D8" w14:textId="77777777" w:rsidR="006D104E" w:rsidRPr="00D74B3C" w:rsidRDefault="006D104E" w:rsidP="00D42D77">
            <w:pPr>
              <w:rPr>
                <w:sz w:val="22"/>
              </w:rPr>
            </w:pPr>
            <w:r w:rsidRPr="00D74B3C">
              <w:rPr>
                <w:rStyle w:val="kursiv"/>
                <w:sz w:val="22"/>
              </w:rPr>
              <w:t>Sum inntekter</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7D459DA8" w14:textId="77777777" w:rsidR="006D104E" w:rsidRPr="00D74B3C" w:rsidRDefault="006D104E" w:rsidP="00D74B3C">
            <w:pPr>
              <w:jc w:val="right"/>
              <w:rPr>
                <w:sz w:val="22"/>
              </w:rPr>
            </w:pPr>
            <w:r w:rsidRPr="00D74B3C">
              <w:rPr>
                <w:rStyle w:val="kursiv"/>
                <w:sz w:val="22"/>
              </w:rPr>
              <w:t>880 508</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72BE1EA1" w14:textId="77777777" w:rsidR="006D104E" w:rsidRPr="00D74B3C" w:rsidRDefault="006D104E" w:rsidP="00D74B3C">
            <w:pPr>
              <w:jc w:val="right"/>
              <w:rPr>
                <w:sz w:val="22"/>
              </w:rPr>
            </w:pPr>
            <w:r w:rsidRPr="00D74B3C">
              <w:rPr>
                <w:rStyle w:val="kursiv"/>
                <w:sz w:val="22"/>
              </w:rPr>
              <w:t>931 175</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02A9F636" w14:textId="77777777" w:rsidR="006D104E" w:rsidRPr="00D74B3C" w:rsidRDefault="006D104E" w:rsidP="00D74B3C">
            <w:pPr>
              <w:jc w:val="right"/>
              <w:rPr>
                <w:sz w:val="22"/>
              </w:rPr>
            </w:pPr>
            <w:r w:rsidRPr="00D74B3C">
              <w:rPr>
                <w:rStyle w:val="kursiv"/>
                <w:sz w:val="22"/>
              </w:rPr>
              <w:t>1 044 564</w:t>
            </w:r>
          </w:p>
        </w:tc>
        <w:tc>
          <w:tcPr>
            <w:tcW w:w="13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4D572280" w14:textId="77777777" w:rsidR="006D104E" w:rsidRPr="00D74B3C" w:rsidRDefault="006D104E" w:rsidP="00D74B3C">
            <w:pPr>
              <w:jc w:val="right"/>
              <w:rPr>
                <w:sz w:val="22"/>
              </w:rPr>
            </w:pPr>
            <w:r w:rsidRPr="00D74B3C">
              <w:rPr>
                <w:rStyle w:val="kursiv"/>
                <w:sz w:val="22"/>
              </w:rPr>
              <w:t>1 132 000</w:t>
            </w:r>
          </w:p>
        </w:tc>
      </w:tr>
      <w:tr w:rsidR="00B070C3" w:rsidRPr="00D42D77" w14:paraId="0103BF6C" w14:textId="77777777">
        <w:trPr>
          <w:trHeight w:val="360"/>
        </w:trPr>
        <w:tc>
          <w:tcPr>
            <w:tcW w:w="4440" w:type="dxa"/>
            <w:tcBorders>
              <w:top w:val="nil"/>
              <w:left w:val="nil"/>
              <w:bottom w:val="single" w:sz="4" w:space="0" w:color="000000"/>
              <w:right w:val="nil"/>
            </w:tcBorders>
            <w:tcMar>
              <w:top w:w="118" w:type="dxa"/>
              <w:left w:w="43" w:type="dxa"/>
              <w:bottom w:w="40" w:type="dxa"/>
              <w:right w:w="43" w:type="dxa"/>
            </w:tcMar>
          </w:tcPr>
          <w:p w14:paraId="214E3958" w14:textId="1EF023B7" w:rsidR="00493A41" w:rsidRPr="00D74B3C" w:rsidRDefault="006D104E" w:rsidP="00D74B3C">
            <w:r w:rsidRPr="00D74B3C">
              <w:rPr>
                <w:rStyle w:val="kursiv"/>
                <w:sz w:val="22"/>
              </w:rPr>
              <w:t xml:space="preserve">3. Netto endring i </w:t>
            </w:r>
            <w:proofErr w:type="spellStart"/>
            <w:r w:rsidRPr="00D74B3C">
              <w:rPr>
                <w:rStyle w:val="kursiv"/>
                <w:sz w:val="22"/>
              </w:rPr>
              <w:t>kontantbehaldninga</w:t>
            </w:r>
            <w:proofErr w:type="spellEnd"/>
            <w:r w:rsidRPr="00D74B3C">
              <w:rPr>
                <w:rStyle w:val="kursiv"/>
                <w:sz w:val="22"/>
              </w:rPr>
              <w:t xml:space="preserve"> (2–1)</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50FAAF86" w14:textId="77777777" w:rsidR="006D104E" w:rsidRPr="00D74B3C" w:rsidRDefault="006D104E" w:rsidP="00D74B3C">
            <w:pPr>
              <w:jc w:val="right"/>
              <w:rPr>
                <w:sz w:val="22"/>
              </w:rPr>
            </w:pPr>
            <w:r w:rsidRPr="00D74B3C">
              <w:rPr>
                <w:rStyle w:val="kursiv"/>
                <w:sz w:val="22"/>
              </w:rPr>
              <w:t>35 039</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3C2C7741" w14:textId="77777777" w:rsidR="006D104E" w:rsidRPr="00D74B3C" w:rsidRDefault="006D104E" w:rsidP="00D74B3C">
            <w:pPr>
              <w:jc w:val="right"/>
              <w:rPr>
                <w:sz w:val="22"/>
              </w:rPr>
            </w:pPr>
            <w:r w:rsidRPr="00D74B3C">
              <w:rPr>
                <w:rStyle w:val="kursiv"/>
                <w:sz w:val="22"/>
              </w:rPr>
              <w:t>-13 583</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10E7CEB6" w14:textId="77777777" w:rsidR="006D104E" w:rsidRPr="00D74B3C" w:rsidRDefault="006D104E" w:rsidP="00D74B3C">
            <w:pPr>
              <w:jc w:val="right"/>
              <w:rPr>
                <w:sz w:val="22"/>
              </w:rPr>
            </w:pPr>
            <w:r w:rsidRPr="00D74B3C">
              <w:rPr>
                <w:rStyle w:val="kursiv"/>
                <w:sz w:val="22"/>
              </w:rPr>
              <w:t>5 374</w:t>
            </w:r>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27F1C448" w14:textId="77777777" w:rsidR="006D104E" w:rsidRPr="00D74B3C" w:rsidRDefault="006D104E" w:rsidP="00D74B3C">
            <w:pPr>
              <w:jc w:val="right"/>
              <w:rPr>
                <w:sz w:val="22"/>
              </w:rPr>
            </w:pPr>
            <w:r w:rsidRPr="00D74B3C">
              <w:rPr>
                <w:rStyle w:val="kursiv"/>
                <w:sz w:val="22"/>
              </w:rPr>
              <w:t>9 000</w:t>
            </w:r>
          </w:p>
        </w:tc>
      </w:tr>
    </w:tbl>
    <w:p w14:paraId="223F3E75" w14:textId="6F4BD84E" w:rsidR="00D74B3C" w:rsidRDefault="00D74B3C" w:rsidP="00D74B3C">
      <w:pPr>
        <w:pStyle w:val="tabell-tittel"/>
      </w:pPr>
      <w:r w:rsidRPr="00D74B3C">
        <w:t>Norsk institutt for bioøkonomi – inntekter etter inntektskjelde</w:t>
      </w:r>
    </w:p>
    <w:p w14:paraId="5059BAF4" w14:textId="7D96EE41" w:rsidR="006D104E" w:rsidRPr="00D42D77" w:rsidRDefault="006D104E" w:rsidP="00D42D77">
      <w:pPr>
        <w:pStyle w:val="Tabellnavn"/>
      </w:pPr>
      <w:r w:rsidRPr="00D42D77">
        <w:t>05J2xt2</w:t>
      </w:r>
    </w:p>
    <w:tbl>
      <w:tblPr>
        <w:tblW w:w="0" w:type="auto"/>
        <w:tblInd w:w="43" w:type="dxa"/>
        <w:tblLayout w:type="fixed"/>
        <w:tblCellMar>
          <w:top w:w="118" w:type="dxa"/>
          <w:left w:w="43" w:type="dxa"/>
          <w:bottom w:w="40" w:type="dxa"/>
          <w:right w:w="43" w:type="dxa"/>
        </w:tblCellMar>
        <w:tblLook w:val="0000" w:firstRow="0" w:lastRow="0" w:firstColumn="0" w:lastColumn="0" w:noHBand="0" w:noVBand="0"/>
      </w:tblPr>
      <w:tblGrid>
        <w:gridCol w:w="4440"/>
        <w:gridCol w:w="1240"/>
        <w:gridCol w:w="1240"/>
        <w:gridCol w:w="1240"/>
        <w:gridCol w:w="1340"/>
      </w:tblGrid>
      <w:tr w:rsidR="00B070C3" w:rsidRPr="00D42D77" w14:paraId="3DDF9EB7" w14:textId="77777777">
        <w:trPr>
          <w:trHeight w:val="360"/>
        </w:trPr>
        <w:tc>
          <w:tcPr>
            <w:tcW w:w="4440" w:type="dxa"/>
            <w:tcBorders>
              <w:top w:val="nil"/>
              <w:left w:val="nil"/>
              <w:bottom w:val="single" w:sz="4" w:space="0" w:color="000000"/>
              <w:right w:val="nil"/>
            </w:tcBorders>
            <w:tcMar>
              <w:top w:w="118" w:type="dxa"/>
              <w:left w:w="43" w:type="dxa"/>
              <w:bottom w:w="40" w:type="dxa"/>
              <w:right w:w="43" w:type="dxa"/>
            </w:tcMar>
            <w:vAlign w:val="bottom"/>
          </w:tcPr>
          <w:p w14:paraId="0B0D850D" w14:textId="77777777" w:rsidR="006D104E" w:rsidRPr="00D74B3C" w:rsidRDefault="006D104E" w:rsidP="00D42D77">
            <w:pPr>
              <w:rPr>
                <w:sz w:val="22"/>
              </w:rPr>
            </w:pP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20B5FFBE" w14:textId="77777777" w:rsidR="006D104E" w:rsidRPr="00D74B3C" w:rsidRDefault="006D104E" w:rsidP="00D74B3C">
            <w:pPr>
              <w:jc w:val="right"/>
              <w:rPr>
                <w:sz w:val="22"/>
              </w:rPr>
            </w:pP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0120E276" w14:textId="77777777" w:rsidR="006D104E" w:rsidRPr="00D74B3C" w:rsidRDefault="006D104E" w:rsidP="00D74B3C">
            <w:pPr>
              <w:jc w:val="right"/>
              <w:rPr>
                <w:sz w:val="22"/>
              </w:rPr>
            </w:pPr>
          </w:p>
        </w:tc>
        <w:tc>
          <w:tcPr>
            <w:tcW w:w="2580" w:type="dxa"/>
            <w:gridSpan w:val="2"/>
            <w:tcBorders>
              <w:top w:val="nil"/>
              <w:left w:val="nil"/>
              <w:bottom w:val="single" w:sz="4" w:space="0" w:color="000000"/>
              <w:right w:val="nil"/>
            </w:tcBorders>
            <w:tcMar>
              <w:top w:w="118" w:type="dxa"/>
              <w:left w:w="43" w:type="dxa"/>
              <w:bottom w:w="40" w:type="dxa"/>
              <w:right w:w="43" w:type="dxa"/>
            </w:tcMar>
            <w:vAlign w:val="bottom"/>
          </w:tcPr>
          <w:p w14:paraId="659C7273" w14:textId="77777777" w:rsidR="006D104E" w:rsidRPr="00D74B3C" w:rsidRDefault="006D104E" w:rsidP="00D74B3C">
            <w:pPr>
              <w:jc w:val="right"/>
              <w:rPr>
                <w:sz w:val="22"/>
              </w:rPr>
            </w:pPr>
            <w:r w:rsidRPr="00D74B3C">
              <w:rPr>
                <w:sz w:val="22"/>
              </w:rPr>
              <w:t>(i 1 000 kroner)</w:t>
            </w:r>
          </w:p>
        </w:tc>
      </w:tr>
      <w:tr w:rsidR="00B070C3" w:rsidRPr="00D42D77" w14:paraId="4F313B55" w14:textId="77777777">
        <w:trPr>
          <w:trHeight w:val="360"/>
        </w:trPr>
        <w:tc>
          <w:tcPr>
            <w:tcW w:w="4440" w:type="dxa"/>
            <w:tcBorders>
              <w:top w:val="nil"/>
              <w:left w:val="nil"/>
              <w:bottom w:val="single" w:sz="4" w:space="0" w:color="000000"/>
              <w:right w:val="nil"/>
            </w:tcBorders>
            <w:tcMar>
              <w:top w:w="118" w:type="dxa"/>
              <w:left w:w="43" w:type="dxa"/>
              <w:bottom w:w="40" w:type="dxa"/>
              <w:right w:w="43" w:type="dxa"/>
            </w:tcMar>
            <w:vAlign w:val="bottom"/>
          </w:tcPr>
          <w:p w14:paraId="46D897DD" w14:textId="77777777" w:rsidR="006D104E" w:rsidRPr="00D74B3C" w:rsidRDefault="006D104E" w:rsidP="00D42D77">
            <w:pPr>
              <w:rPr>
                <w:sz w:val="22"/>
              </w:rPr>
            </w:pPr>
            <w:r w:rsidRPr="00D74B3C">
              <w:rPr>
                <w:sz w:val="22"/>
              </w:rPr>
              <w:t xml:space="preserve"> </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7E46DAC3" w14:textId="77777777" w:rsidR="006D104E" w:rsidRPr="00D74B3C" w:rsidRDefault="006D104E" w:rsidP="00D74B3C">
            <w:pPr>
              <w:jc w:val="right"/>
              <w:rPr>
                <w:sz w:val="22"/>
              </w:rPr>
            </w:pPr>
            <w:r w:rsidRPr="00D74B3C">
              <w:rPr>
                <w:sz w:val="22"/>
              </w:rPr>
              <w:t>2022</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7F43771A" w14:textId="77777777" w:rsidR="006D104E" w:rsidRPr="00D74B3C" w:rsidRDefault="006D104E" w:rsidP="00D74B3C">
            <w:pPr>
              <w:jc w:val="right"/>
              <w:rPr>
                <w:sz w:val="22"/>
              </w:rPr>
            </w:pPr>
            <w:r w:rsidRPr="00D74B3C">
              <w:rPr>
                <w:sz w:val="22"/>
              </w:rPr>
              <w:t>2023</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5A3D21D8" w14:textId="77777777" w:rsidR="006D104E" w:rsidRPr="00D74B3C" w:rsidRDefault="006D104E" w:rsidP="00D74B3C">
            <w:pPr>
              <w:jc w:val="right"/>
              <w:rPr>
                <w:sz w:val="22"/>
              </w:rPr>
            </w:pPr>
            <w:r w:rsidRPr="00D74B3C">
              <w:rPr>
                <w:sz w:val="22"/>
              </w:rPr>
              <w:t xml:space="preserve"> 2024</w:t>
            </w:r>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76484FFB" w14:textId="77777777" w:rsidR="006D104E" w:rsidRPr="00D74B3C" w:rsidRDefault="006D104E" w:rsidP="00D74B3C">
            <w:pPr>
              <w:jc w:val="right"/>
              <w:rPr>
                <w:sz w:val="22"/>
              </w:rPr>
            </w:pPr>
            <w:r w:rsidRPr="00D74B3C">
              <w:rPr>
                <w:sz w:val="22"/>
              </w:rPr>
              <w:t>Budsjett 2025</w:t>
            </w:r>
          </w:p>
        </w:tc>
      </w:tr>
      <w:tr w:rsidR="00B070C3" w:rsidRPr="00D42D77" w14:paraId="1768EC54" w14:textId="77777777">
        <w:trPr>
          <w:trHeight w:val="380"/>
        </w:trPr>
        <w:tc>
          <w:tcPr>
            <w:tcW w:w="4440" w:type="dxa"/>
            <w:tcBorders>
              <w:top w:val="nil"/>
              <w:left w:val="nil"/>
              <w:bottom w:val="nil"/>
              <w:right w:val="nil"/>
            </w:tcBorders>
            <w:tcMar>
              <w:top w:w="118" w:type="dxa"/>
              <w:left w:w="43" w:type="dxa"/>
              <w:bottom w:w="40" w:type="dxa"/>
              <w:right w:w="43" w:type="dxa"/>
            </w:tcMar>
          </w:tcPr>
          <w:p w14:paraId="2EBDFC21" w14:textId="77777777" w:rsidR="006D104E" w:rsidRPr="00D74B3C" w:rsidRDefault="006D104E" w:rsidP="00D42D77">
            <w:pPr>
              <w:rPr>
                <w:sz w:val="22"/>
              </w:rPr>
            </w:pPr>
            <w:proofErr w:type="spellStart"/>
            <w:r w:rsidRPr="00D74B3C">
              <w:rPr>
                <w:rStyle w:val="halvfet0"/>
                <w:sz w:val="22"/>
              </w:rPr>
              <w:t>Løyvingar</w:t>
            </w:r>
            <w:proofErr w:type="spellEnd"/>
            <w:r w:rsidRPr="00D74B3C">
              <w:rPr>
                <w:rStyle w:val="halvfet0"/>
                <w:sz w:val="22"/>
              </w:rPr>
              <w:t xml:space="preserve"> til finansiering av statsoppdraget</w:t>
            </w:r>
          </w:p>
        </w:tc>
        <w:tc>
          <w:tcPr>
            <w:tcW w:w="1240" w:type="dxa"/>
            <w:tcBorders>
              <w:top w:val="nil"/>
              <w:left w:val="nil"/>
              <w:bottom w:val="nil"/>
              <w:right w:val="nil"/>
            </w:tcBorders>
            <w:tcMar>
              <w:top w:w="118" w:type="dxa"/>
              <w:left w:w="43" w:type="dxa"/>
              <w:bottom w:w="40" w:type="dxa"/>
              <w:right w:w="43" w:type="dxa"/>
            </w:tcMar>
            <w:vAlign w:val="bottom"/>
          </w:tcPr>
          <w:p w14:paraId="497E4612"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C52F057"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4DAFE3D"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405852AF" w14:textId="77777777" w:rsidR="006D104E" w:rsidRPr="00D74B3C" w:rsidRDefault="006D104E" w:rsidP="00D74B3C">
            <w:pPr>
              <w:jc w:val="right"/>
              <w:rPr>
                <w:sz w:val="22"/>
              </w:rPr>
            </w:pPr>
          </w:p>
        </w:tc>
      </w:tr>
      <w:tr w:rsidR="00B070C3" w:rsidRPr="00D42D77" w14:paraId="562A2655" w14:textId="77777777">
        <w:trPr>
          <w:trHeight w:val="380"/>
        </w:trPr>
        <w:tc>
          <w:tcPr>
            <w:tcW w:w="4440" w:type="dxa"/>
            <w:tcBorders>
              <w:top w:val="nil"/>
              <w:left w:val="nil"/>
              <w:bottom w:val="nil"/>
              <w:right w:val="nil"/>
            </w:tcBorders>
            <w:tcMar>
              <w:top w:w="118" w:type="dxa"/>
              <w:left w:w="43" w:type="dxa"/>
              <w:bottom w:w="40" w:type="dxa"/>
              <w:right w:w="43" w:type="dxa"/>
            </w:tcMar>
          </w:tcPr>
          <w:p w14:paraId="2F3F0372" w14:textId="77777777" w:rsidR="006D104E" w:rsidRPr="00D74B3C" w:rsidRDefault="006D104E" w:rsidP="00D42D77">
            <w:pPr>
              <w:rPr>
                <w:sz w:val="22"/>
              </w:rPr>
            </w:pP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fagdepartement</w:t>
            </w:r>
          </w:p>
        </w:tc>
        <w:tc>
          <w:tcPr>
            <w:tcW w:w="1240" w:type="dxa"/>
            <w:tcBorders>
              <w:top w:val="nil"/>
              <w:left w:val="nil"/>
              <w:bottom w:val="nil"/>
              <w:right w:val="nil"/>
            </w:tcBorders>
            <w:tcMar>
              <w:top w:w="118" w:type="dxa"/>
              <w:left w:w="43" w:type="dxa"/>
              <w:bottom w:w="40" w:type="dxa"/>
              <w:right w:w="43" w:type="dxa"/>
            </w:tcMar>
            <w:vAlign w:val="bottom"/>
          </w:tcPr>
          <w:p w14:paraId="1F73F758" w14:textId="77777777" w:rsidR="006D104E" w:rsidRPr="00D74B3C" w:rsidRDefault="006D104E" w:rsidP="00D74B3C">
            <w:pPr>
              <w:jc w:val="right"/>
              <w:rPr>
                <w:sz w:val="22"/>
              </w:rPr>
            </w:pPr>
            <w:r w:rsidRPr="00D74B3C">
              <w:rPr>
                <w:sz w:val="22"/>
              </w:rPr>
              <w:t>254 952</w:t>
            </w:r>
          </w:p>
        </w:tc>
        <w:tc>
          <w:tcPr>
            <w:tcW w:w="1240" w:type="dxa"/>
            <w:tcBorders>
              <w:top w:val="nil"/>
              <w:left w:val="nil"/>
              <w:bottom w:val="nil"/>
              <w:right w:val="nil"/>
            </w:tcBorders>
            <w:tcMar>
              <w:top w:w="118" w:type="dxa"/>
              <w:left w:w="43" w:type="dxa"/>
              <w:bottom w:w="40" w:type="dxa"/>
              <w:right w:w="43" w:type="dxa"/>
            </w:tcMar>
            <w:vAlign w:val="bottom"/>
          </w:tcPr>
          <w:p w14:paraId="3EE4B705" w14:textId="77777777" w:rsidR="006D104E" w:rsidRPr="00D74B3C" w:rsidRDefault="006D104E" w:rsidP="00D74B3C">
            <w:pPr>
              <w:jc w:val="right"/>
              <w:rPr>
                <w:sz w:val="22"/>
              </w:rPr>
            </w:pPr>
            <w:r w:rsidRPr="00D74B3C">
              <w:rPr>
                <w:sz w:val="22"/>
              </w:rPr>
              <w:t>280 554</w:t>
            </w:r>
          </w:p>
        </w:tc>
        <w:tc>
          <w:tcPr>
            <w:tcW w:w="1240" w:type="dxa"/>
            <w:tcBorders>
              <w:top w:val="nil"/>
              <w:left w:val="nil"/>
              <w:bottom w:val="nil"/>
              <w:right w:val="nil"/>
            </w:tcBorders>
            <w:tcMar>
              <w:top w:w="118" w:type="dxa"/>
              <w:left w:w="43" w:type="dxa"/>
              <w:bottom w:w="40" w:type="dxa"/>
              <w:right w:w="43" w:type="dxa"/>
            </w:tcMar>
            <w:vAlign w:val="bottom"/>
          </w:tcPr>
          <w:p w14:paraId="674E22AA" w14:textId="77777777" w:rsidR="006D104E" w:rsidRPr="00D74B3C" w:rsidRDefault="006D104E" w:rsidP="00D74B3C">
            <w:pPr>
              <w:jc w:val="right"/>
              <w:rPr>
                <w:sz w:val="22"/>
              </w:rPr>
            </w:pPr>
            <w:r w:rsidRPr="00D74B3C">
              <w:rPr>
                <w:sz w:val="22"/>
              </w:rPr>
              <w:t>292 159</w:t>
            </w:r>
          </w:p>
        </w:tc>
        <w:tc>
          <w:tcPr>
            <w:tcW w:w="1340" w:type="dxa"/>
            <w:tcBorders>
              <w:top w:val="nil"/>
              <w:left w:val="nil"/>
              <w:bottom w:val="nil"/>
              <w:right w:val="nil"/>
            </w:tcBorders>
            <w:tcMar>
              <w:top w:w="118" w:type="dxa"/>
              <w:left w:w="43" w:type="dxa"/>
              <w:bottom w:w="40" w:type="dxa"/>
              <w:right w:w="43" w:type="dxa"/>
            </w:tcMar>
            <w:vAlign w:val="bottom"/>
          </w:tcPr>
          <w:p w14:paraId="3B94CA85" w14:textId="77777777" w:rsidR="006D104E" w:rsidRPr="00D74B3C" w:rsidRDefault="006D104E" w:rsidP="00D74B3C">
            <w:pPr>
              <w:jc w:val="right"/>
              <w:rPr>
                <w:sz w:val="22"/>
              </w:rPr>
            </w:pPr>
            <w:r w:rsidRPr="00D74B3C">
              <w:rPr>
                <w:sz w:val="22"/>
              </w:rPr>
              <w:t>290 000</w:t>
            </w:r>
          </w:p>
        </w:tc>
      </w:tr>
      <w:tr w:rsidR="00B070C3" w:rsidRPr="00D42D77" w14:paraId="19D75E47" w14:textId="77777777">
        <w:trPr>
          <w:trHeight w:val="380"/>
        </w:trPr>
        <w:tc>
          <w:tcPr>
            <w:tcW w:w="4440" w:type="dxa"/>
            <w:tcBorders>
              <w:top w:val="nil"/>
              <w:left w:val="nil"/>
              <w:bottom w:val="nil"/>
              <w:right w:val="nil"/>
            </w:tcBorders>
            <w:tcMar>
              <w:top w:w="118" w:type="dxa"/>
              <w:left w:w="43" w:type="dxa"/>
              <w:bottom w:w="40" w:type="dxa"/>
              <w:right w:w="43" w:type="dxa"/>
            </w:tcMar>
          </w:tcPr>
          <w:p w14:paraId="2A0D78CD" w14:textId="77777777" w:rsidR="006D104E" w:rsidRPr="00D74B3C" w:rsidRDefault="006D104E" w:rsidP="00D42D77">
            <w:pPr>
              <w:rPr>
                <w:sz w:val="22"/>
              </w:rPr>
            </w:pP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andre departement</w:t>
            </w:r>
          </w:p>
        </w:tc>
        <w:tc>
          <w:tcPr>
            <w:tcW w:w="1240" w:type="dxa"/>
            <w:tcBorders>
              <w:top w:val="nil"/>
              <w:left w:val="nil"/>
              <w:bottom w:val="nil"/>
              <w:right w:val="nil"/>
            </w:tcBorders>
            <w:tcMar>
              <w:top w:w="118" w:type="dxa"/>
              <w:left w:w="43" w:type="dxa"/>
              <w:bottom w:w="40" w:type="dxa"/>
              <w:right w:w="43" w:type="dxa"/>
            </w:tcMar>
            <w:vAlign w:val="bottom"/>
          </w:tcPr>
          <w:p w14:paraId="61E015DB"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6CB3540A"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36ABE989" w14:textId="77777777" w:rsidR="006D104E" w:rsidRPr="00D74B3C" w:rsidRDefault="006D104E" w:rsidP="00D74B3C">
            <w:pPr>
              <w:jc w:val="right"/>
              <w:rPr>
                <w:sz w:val="22"/>
              </w:rPr>
            </w:pPr>
            <w:r w:rsidRPr="00D74B3C">
              <w:rPr>
                <w:sz w:val="22"/>
              </w:rPr>
              <w:t xml:space="preserve">0 </w:t>
            </w:r>
          </w:p>
        </w:tc>
        <w:tc>
          <w:tcPr>
            <w:tcW w:w="1340" w:type="dxa"/>
            <w:tcBorders>
              <w:top w:val="nil"/>
              <w:left w:val="nil"/>
              <w:bottom w:val="nil"/>
              <w:right w:val="nil"/>
            </w:tcBorders>
            <w:tcMar>
              <w:top w:w="118" w:type="dxa"/>
              <w:left w:w="43" w:type="dxa"/>
              <w:bottom w:w="40" w:type="dxa"/>
              <w:right w:w="43" w:type="dxa"/>
            </w:tcMar>
            <w:vAlign w:val="bottom"/>
          </w:tcPr>
          <w:p w14:paraId="7C2B07CE" w14:textId="77777777" w:rsidR="006D104E" w:rsidRPr="00D74B3C" w:rsidRDefault="006D104E" w:rsidP="00D74B3C">
            <w:pPr>
              <w:jc w:val="right"/>
              <w:rPr>
                <w:sz w:val="22"/>
              </w:rPr>
            </w:pPr>
          </w:p>
        </w:tc>
      </w:tr>
      <w:tr w:rsidR="00B070C3" w:rsidRPr="00D42D77" w14:paraId="62E1D130" w14:textId="77777777">
        <w:trPr>
          <w:trHeight w:val="380"/>
        </w:trPr>
        <w:tc>
          <w:tcPr>
            <w:tcW w:w="4440" w:type="dxa"/>
            <w:tcBorders>
              <w:top w:val="nil"/>
              <w:left w:val="nil"/>
              <w:bottom w:val="nil"/>
              <w:right w:val="nil"/>
            </w:tcBorders>
            <w:tcMar>
              <w:top w:w="118" w:type="dxa"/>
              <w:left w:w="43" w:type="dxa"/>
              <w:bottom w:w="40" w:type="dxa"/>
              <w:right w:w="43" w:type="dxa"/>
            </w:tcMar>
          </w:tcPr>
          <w:p w14:paraId="764887C1" w14:textId="77777777" w:rsidR="006D104E" w:rsidRPr="00D74B3C" w:rsidRDefault="006D104E" w:rsidP="00D42D77">
            <w:pPr>
              <w:rPr>
                <w:sz w:val="22"/>
              </w:rPr>
            </w:pP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andre </w:t>
            </w:r>
            <w:proofErr w:type="spellStart"/>
            <w:r w:rsidRPr="00D74B3C">
              <w:rPr>
                <w:sz w:val="22"/>
              </w:rPr>
              <w:t>statlege</w:t>
            </w:r>
            <w:proofErr w:type="spellEnd"/>
            <w:r w:rsidRPr="00D74B3C">
              <w:rPr>
                <w:sz w:val="22"/>
              </w:rPr>
              <w:t xml:space="preserve"> forvaltningsorgan</w:t>
            </w:r>
          </w:p>
        </w:tc>
        <w:tc>
          <w:tcPr>
            <w:tcW w:w="1240" w:type="dxa"/>
            <w:tcBorders>
              <w:top w:val="nil"/>
              <w:left w:val="nil"/>
              <w:bottom w:val="nil"/>
              <w:right w:val="nil"/>
            </w:tcBorders>
            <w:tcMar>
              <w:top w:w="118" w:type="dxa"/>
              <w:left w:w="43" w:type="dxa"/>
              <w:bottom w:w="40" w:type="dxa"/>
              <w:right w:w="43" w:type="dxa"/>
            </w:tcMar>
            <w:vAlign w:val="bottom"/>
          </w:tcPr>
          <w:p w14:paraId="578CFFA2"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5737C1E4"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11163214" w14:textId="77777777" w:rsidR="006D104E" w:rsidRPr="00D74B3C" w:rsidRDefault="006D104E" w:rsidP="00D74B3C">
            <w:pPr>
              <w:jc w:val="right"/>
              <w:rPr>
                <w:sz w:val="22"/>
              </w:rPr>
            </w:pPr>
            <w:r w:rsidRPr="00D74B3C">
              <w:rPr>
                <w:sz w:val="22"/>
              </w:rPr>
              <w:t xml:space="preserve">0 </w:t>
            </w:r>
          </w:p>
        </w:tc>
        <w:tc>
          <w:tcPr>
            <w:tcW w:w="1340" w:type="dxa"/>
            <w:tcBorders>
              <w:top w:val="nil"/>
              <w:left w:val="nil"/>
              <w:bottom w:val="nil"/>
              <w:right w:val="nil"/>
            </w:tcBorders>
            <w:tcMar>
              <w:top w:w="118" w:type="dxa"/>
              <w:left w:w="43" w:type="dxa"/>
              <w:bottom w:w="40" w:type="dxa"/>
              <w:right w:w="43" w:type="dxa"/>
            </w:tcMar>
            <w:vAlign w:val="bottom"/>
          </w:tcPr>
          <w:p w14:paraId="1B8BF279" w14:textId="77777777" w:rsidR="006D104E" w:rsidRPr="00D74B3C" w:rsidRDefault="006D104E" w:rsidP="00D74B3C">
            <w:pPr>
              <w:jc w:val="right"/>
              <w:rPr>
                <w:sz w:val="22"/>
              </w:rPr>
            </w:pPr>
          </w:p>
        </w:tc>
      </w:tr>
      <w:tr w:rsidR="00B070C3" w:rsidRPr="00D42D77" w14:paraId="1A49CEB2" w14:textId="77777777">
        <w:trPr>
          <w:trHeight w:val="380"/>
        </w:trPr>
        <w:tc>
          <w:tcPr>
            <w:tcW w:w="4440" w:type="dxa"/>
            <w:tcBorders>
              <w:top w:val="nil"/>
              <w:left w:val="nil"/>
              <w:bottom w:val="nil"/>
              <w:right w:val="nil"/>
            </w:tcBorders>
            <w:tcMar>
              <w:top w:w="118" w:type="dxa"/>
              <w:left w:w="43" w:type="dxa"/>
              <w:bottom w:w="40" w:type="dxa"/>
              <w:right w:w="43" w:type="dxa"/>
            </w:tcMar>
          </w:tcPr>
          <w:p w14:paraId="0C231859" w14:textId="77777777" w:rsidR="006D104E" w:rsidRPr="00D74B3C" w:rsidRDefault="006D104E" w:rsidP="00D42D77">
            <w:pPr>
              <w:rPr>
                <w:sz w:val="22"/>
              </w:rPr>
            </w:pPr>
            <w:proofErr w:type="spellStart"/>
            <w:r w:rsidRPr="00D74B3C">
              <w:rPr>
                <w:sz w:val="22"/>
              </w:rPr>
              <w:t>Tildelingar</w:t>
            </w:r>
            <w:proofErr w:type="spellEnd"/>
            <w:r w:rsidRPr="00D74B3C">
              <w:rPr>
                <w:sz w:val="22"/>
              </w:rPr>
              <w:t xml:space="preserve"> </w:t>
            </w:r>
            <w:proofErr w:type="spellStart"/>
            <w:r w:rsidRPr="00D74B3C">
              <w:rPr>
                <w:sz w:val="22"/>
              </w:rPr>
              <w:t>frå</w:t>
            </w:r>
            <w:proofErr w:type="spellEnd"/>
            <w:r w:rsidRPr="00D74B3C">
              <w:rPr>
                <w:sz w:val="22"/>
              </w:rPr>
              <w:t xml:space="preserve"> </w:t>
            </w:r>
            <w:proofErr w:type="spellStart"/>
            <w:r w:rsidRPr="00D74B3C">
              <w:rPr>
                <w:sz w:val="22"/>
              </w:rPr>
              <w:t>Noregs</w:t>
            </w:r>
            <w:proofErr w:type="spellEnd"/>
            <w:r w:rsidRPr="00D74B3C">
              <w:rPr>
                <w:sz w:val="22"/>
              </w:rPr>
              <w:t xml:space="preserve"> forskingsråd</w:t>
            </w:r>
          </w:p>
        </w:tc>
        <w:tc>
          <w:tcPr>
            <w:tcW w:w="1240" w:type="dxa"/>
            <w:tcBorders>
              <w:top w:val="nil"/>
              <w:left w:val="nil"/>
              <w:bottom w:val="nil"/>
              <w:right w:val="nil"/>
            </w:tcBorders>
            <w:tcMar>
              <w:top w:w="118" w:type="dxa"/>
              <w:left w:w="43" w:type="dxa"/>
              <w:bottom w:w="40" w:type="dxa"/>
              <w:right w:w="43" w:type="dxa"/>
            </w:tcMar>
            <w:vAlign w:val="bottom"/>
          </w:tcPr>
          <w:p w14:paraId="3969D61D" w14:textId="77777777" w:rsidR="006D104E" w:rsidRPr="00D74B3C" w:rsidRDefault="006D104E" w:rsidP="00D74B3C">
            <w:pPr>
              <w:jc w:val="right"/>
              <w:rPr>
                <w:sz w:val="22"/>
              </w:rPr>
            </w:pPr>
            <w:r w:rsidRPr="00D74B3C">
              <w:rPr>
                <w:sz w:val="22"/>
              </w:rPr>
              <w:t>152 723</w:t>
            </w:r>
          </w:p>
        </w:tc>
        <w:tc>
          <w:tcPr>
            <w:tcW w:w="1240" w:type="dxa"/>
            <w:tcBorders>
              <w:top w:val="nil"/>
              <w:left w:val="nil"/>
              <w:bottom w:val="nil"/>
              <w:right w:val="nil"/>
            </w:tcBorders>
            <w:tcMar>
              <w:top w:w="118" w:type="dxa"/>
              <w:left w:w="43" w:type="dxa"/>
              <w:bottom w:w="40" w:type="dxa"/>
              <w:right w:w="43" w:type="dxa"/>
            </w:tcMar>
            <w:vAlign w:val="bottom"/>
          </w:tcPr>
          <w:p w14:paraId="2C47F0D3" w14:textId="77777777" w:rsidR="006D104E" w:rsidRPr="00D74B3C" w:rsidRDefault="006D104E" w:rsidP="00D74B3C">
            <w:pPr>
              <w:jc w:val="right"/>
              <w:rPr>
                <w:sz w:val="22"/>
              </w:rPr>
            </w:pPr>
            <w:r w:rsidRPr="00D74B3C">
              <w:rPr>
                <w:sz w:val="22"/>
              </w:rPr>
              <w:t>162 168</w:t>
            </w:r>
          </w:p>
        </w:tc>
        <w:tc>
          <w:tcPr>
            <w:tcW w:w="1240" w:type="dxa"/>
            <w:tcBorders>
              <w:top w:val="nil"/>
              <w:left w:val="nil"/>
              <w:bottom w:val="nil"/>
              <w:right w:val="nil"/>
            </w:tcBorders>
            <w:tcMar>
              <w:top w:w="118" w:type="dxa"/>
              <w:left w:w="43" w:type="dxa"/>
              <w:bottom w:w="40" w:type="dxa"/>
              <w:right w:w="43" w:type="dxa"/>
            </w:tcMar>
            <w:vAlign w:val="bottom"/>
          </w:tcPr>
          <w:p w14:paraId="5EEEA3C5" w14:textId="77777777" w:rsidR="006D104E" w:rsidRPr="00D74B3C" w:rsidRDefault="006D104E" w:rsidP="00D74B3C">
            <w:pPr>
              <w:jc w:val="right"/>
              <w:rPr>
                <w:sz w:val="22"/>
              </w:rPr>
            </w:pPr>
            <w:r w:rsidRPr="00D74B3C">
              <w:rPr>
                <w:sz w:val="22"/>
              </w:rPr>
              <w:t>167 942</w:t>
            </w:r>
          </w:p>
        </w:tc>
        <w:tc>
          <w:tcPr>
            <w:tcW w:w="1340" w:type="dxa"/>
            <w:tcBorders>
              <w:top w:val="nil"/>
              <w:left w:val="nil"/>
              <w:bottom w:val="nil"/>
              <w:right w:val="nil"/>
            </w:tcBorders>
            <w:tcMar>
              <w:top w:w="118" w:type="dxa"/>
              <w:left w:w="43" w:type="dxa"/>
              <w:bottom w:w="40" w:type="dxa"/>
              <w:right w:w="43" w:type="dxa"/>
            </w:tcMar>
            <w:vAlign w:val="bottom"/>
          </w:tcPr>
          <w:p w14:paraId="040DA399" w14:textId="77777777" w:rsidR="006D104E" w:rsidRPr="00D74B3C" w:rsidRDefault="006D104E" w:rsidP="00D74B3C">
            <w:pPr>
              <w:jc w:val="right"/>
              <w:rPr>
                <w:sz w:val="22"/>
              </w:rPr>
            </w:pPr>
            <w:r w:rsidRPr="00D74B3C">
              <w:rPr>
                <w:sz w:val="22"/>
              </w:rPr>
              <w:t>179 000</w:t>
            </w:r>
          </w:p>
        </w:tc>
      </w:tr>
      <w:tr w:rsidR="00B070C3" w:rsidRPr="00D42D77" w14:paraId="573E7E67" w14:textId="77777777">
        <w:trPr>
          <w:trHeight w:val="380"/>
        </w:trPr>
        <w:tc>
          <w:tcPr>
            <w:tcW w:w="4440" w:type="dxa"/>
            <w:tcBorders>
              <w:top w:val="nil"/>
              <w:left w:val="nil"/>
              <w:bottom w:val="nil"/>
              <w:right w:val="nil"/>
            </w:tcBorders>
            <w:tcMar>
              <w:top w:w="118" w:type="dxa"/>
              <w:left w:w="43" w:type="dxa"/>
              <w:bottom w:w="40" w:type="dxa"/>
              <w:right w:w="43" w:type="dxa"/>
            </w:tcMar>
          </w:tcPr>
          <w:p w14:paraId="1C8B394A" w14:textId="77777777" w:rsidR="006D104E" w:rsidRPr="00D74B3C" w:rsidRDefault="006D104E" w:rsidP="00D42D77">
            <w:pPr>
              <w:rPr>
                <w:sz w:val="22"/>
              </w:rPr>
            </w:pPr>
            <w:r w:rsidRPr="00D74B3C">
              <w:rPr>
                <w:rStyle w:val="kursiv"/>
                <w:sz w:val="22"/>
              </w:rPr>
              <w:t xml:space="preserve">Sum </w:t>
            </w:r>
            <w:proofErr w:type="spellStart"/>
            <w:r w:rsidRPr="00D74B3C">
              <w:rPr>
                <w:rStyle w:val="kursiv"/>
                <w:sz w:val="22"/>
              </w:rPr>
              <w:t>løyvingar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24218F52" w14:textId="77777777" w:rsidR="006D104E" w:rsidRPr="00D74B3C" w:rsidRDefault="006D104E" w:rsidP="00D74B3C">
            <w:pPr>
              <w:jc w:val="right"/>
              <w:rPr>
                <w:sz w:val="22"/>
              </w:rPr>
            </w:pPr>
            <w:r w:rsidRPr="00D74B3C">
              <w:rPr>
                <w:rStyle w:val="kursiv"/>
                <w:sz w:val="22"/>
              </w:rPr>
              <w:t>407 675</w:t>
            </w:r>
          </w:p>
        </w:tc>
        <w:tc>
          <w:tcPr>
            <w:tcW w:w="1240" w:type="dxa"/>
            <w:tcBorders>
              <w:top w:val="nil"/>
              <w:left w:val="nil"/>
              <w:bottom w:val="nil"/>
              <w:right w:val="nil"/>
            </w:tcBorders>
            <w:tcMar>
              <w:top w:w="118" w:type="dxa"/>
              <w:left w:w="43" w:type="dxa"/>
              <w:bottom w:w="40" w:type="dxa"/>
              <w:right w:w="43" w:type="dxa"/>
            </w:tcMar>
            <w:vAlign w:val="bottom"/>
          </w:tcPr>
          <w:p w14:paraId="3684028C" w14:textId="77777777" w:rsidR="006D104E" w:rsidRPr="00D74B3C" w:rsidRDefault="006D104E" w:rsidP="00D74B3C">
            <w:pPr>
              <w:jc w:val="right"/>
              <w:rPr>
                <w:sz w:val="22"/>
              </w:rPr>
            </w:pPr>
            <w:r w:rsidRPr="00D74B3C">
              <w:rPr>
                <w:rStyle w:val="kursiv"/>
                <w:sz w:val="22"/>
              </w:rPr>
              <w:t>442 722</w:t>
            </w:r>
          </w:p>
        </w:tc>
        <w:tc>
          <w:tcPr>
            <w:tcW w:w="1240" w:type="dxa"/>
            <w:tcBorders>
              <w:top w:val="nil"/>
              <w:left w:val="nil"/>
              <w:bottom w:val="nil"/>
              <w:right w:val="nil"/>
            </w:tcBorders>
            <w:tcMar>
              <w:top w:w="118" w:type="dxa"/>
              <w:left w:w="43" w:type="dxa"/>
              <w:bottom w:w="40" w:type="dxa"/>
              <w:right w:w="43" w:type="dxa"/>
            </w:tcMar>
            <w:vAlign w:val="bottom"/>
          </w:tcPr>
          <w:p w14:paraId="016292D3" w14:textId="77777777" w:rsidR="006D104E" w:rsidRPr="00D74B3C" w:rsidRDefault="006D104E" w:rsidP="00D74B3C">
            <w:pPr>
              <w:jc w:val="right"/>
              <w:rPr>
                <w:sz w:val="22"/>
              </w:rPr>
            </w:pPr>
            <w:r w:rsidRPr="00D74B3C">
              <w:rPr>
                <w:rStyle w:val="kursiv"/>
                <w:sz w:val="22"/>
              </w:rPr>
              <w:t>460 101</w:t>
            </w:r>
          </w:p>
        </w:tc>
        <w:tc>
          <w:tcPr>
            <w:tcW w:w="1340" w:type="dxa"/>
            <w:tcBorders>
              <w:top w:val="nil"/>
              <w:left w:val="nil"/>
              <w:bottom w:val="nil"/>
              <w:right w:val="nil"/>
            </w:tcBorders>
            <w:tcMar>
              <w:top w:w="118" w:type="dxa"/>
              <w:left w:w="43" w:type="dxa"/>
              <w:bottom w:w="40" w:type="dxa"/>
              <w:right w:w="43" w:type="dxa"/>
            </w:tcMar>
            <w:vAlign w:val="bottom"/>
          </w:tcPr>
          <w:p w14:paraId="3DA75396" w14:textId="77777777" w:rsidR="006D104E" w:rsidRPr="00D74B3C" w:rsidRDefault="006D104E" w:rsidP="00D74B3C">
            <w:pPr>
              <w:jc w:val="right"/>
              <w:rPr>
                <w:sz w:val="22"/>
              </w:rPr>
            </w:pPr>
            <w:r w:rsidRPr="00D74B3C">
              <w:rPr>
                <w:rStyle w:val="kursiv"/>
                <w:sz w:val="22"/>
              </w:rPr>
              <w:t>469 000</w:t>
            </w:r>
          </w:p>
        </w:tc>
      </w:tr>
      <w:tr w:rsidR="00B070C3" w:rsidRPr="00D42D77" w14:paraId="3FBEC66F" w14:textId="77777777">
        <w:trPr>
          <w:trHeight w:val="380"/>
        </w:trPr>
        <w:tc>
          <w:tcPr>
            <w:tcW w:w="4440" w:type="dxa"/>
            <w:tcBorders>
              <w:top w:val="nil"/>
              <w:left w:val="nil"/>
              <w:bottom w:val="nil"/>
              <w:right w:val="nil"/>
            </w:tcBorders>
            <w:tcMar>
              <w:top w:w="118" w:type="dxa"/>
              <w:left w:w="43" w:type="dxa"/>
              <w:bottom w:w="40" w:type="dxa"/>
              <w:right w:w="43" w:type="dxa"/>
            </w:tcMar>
          </w:tcPr>
          <w:p w14:paraId="138423B7"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4F5AE558"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D1D2DD8"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3749F3F"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7C0DFD63" w14:textId="77777777" w:rsidR="006D104E" w:rsidRPr="00D74B3C" w:rsidRDefault="006D104E" w:rsidP="00D74B3C">
            <w:pPr>
              <w:jc w:val="right"/>
              <w:rPr>
                <w:sz w:val="22"/>
              </w:rPr>
            </w:pPr>
          </w:p>
        </w:tc>
      </w:tr>
      <w:tr w:rsidR="00B070C3" w:rsidRPr="00D42D77" w14:paraId="0743BC44" w14:textId="77777777">
        <w:trPr>
          <w:trHeight w:val="380"/>
        </w:trPr>
        <w:tc>
          <w:tcPr>
            <w:tcW w:w="4440" w:type="dxa"/>
            <w:tcBorders>
              <w:top w:val="nil"/>
              <w:left w:val="nil"/>
              <w:bottom w:val="nil"/>
              <w:right w:val="nil"/>
            </w:tcBorders>
            <w:tcMar>
              <w:top w:w="118" w:type="dxa"/>
              <w:left w:w="43" w:type="dxa"/>
              <w:bottom w:w="40" w:type="dxa"/>
              <w:right w:w="43" w:type="dxa"/>
            </w:tcMar>
          </w:tcPr>
          <w:p w14:paraId="14CF79C0" w14:textId="77777777" w:rsidR="006D104E" w:rsidRPr="00D74B3C" w:rsidRDefault="006D104E" w:rsidP="00D42D77">
            <w:pPr>
              <w:rPr>
                <w:sz w:val="22"/>
              </w:rPr>
            </w:pPr>
            <w:proofErr w:type="spellStart"/>
            <w:r w:rsidRPr="00D74B3C">
              <w:rPr>
                <w:rStyle w:val="halvfet0"/>
                <w:sz w:val="22"/>
              </w:rPr>
              <w:t>Offentlege</w:t>
            </w:r>
            <w:proofErr w:type="spellEnd"/>
            <w:r w:rsidRPr="00D74B3C">
              <w:rPr>
                <w:rStyle w:val="halvfet0"/>
                <w:sz w:val="22"/>
              </w:rPr>
              <w:t xml:space="preserve"> og private bidrag</w:t>
            </w:r>
          </w:p>
        </w:tc>
        <w:tc>
          <w:tcPr>
            <w:tcW w:w="1240" w:type="dxa"/>
            <w:tcBorders>
              <w:top w:val="nil"/>
              <w:left w:val="nil"/>
              <w:bottom w:val="nil"/>
              <w:right w:val="nil"/>
            </w:tcBorders>
            <w:tcMar>
              <w:top w:w="118" w:type="dxa"/>
              <w:left w:w="43" w:type="dxa"/>
              <w:bottom w:w="40" w:type="dxa"/>
              <w:right w:w="43" w:type="dxa"/>
            </w:tcMar>
            <w:vAlign w:val="bottom"/>
          </w:tcPr>
          <w:p w14:paraId="767E8407"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E9BF31B"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FCA48AB"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3E52BDAF" w14:textId="77777777" w:rsidR="006D104E" w:rsidRPr="00D74B3C" w:rsidRDefault="006D104E" w:rsidP="00D74B3C">
            <w:pPr>
              <w:jc w:val="right"/>
              <w:rPr>
                <w:sz w:val="22"/>
              </w:rPr>
            </w:pPr>
          </w:p>
        </w:tc>
      </w:tr>
      <w:tr w:rsidR="00B070C3" w:rsidRPr="00D42D77" w14:paraId="4F6F0E4A" w14:textId="77777777">
        <w:trPr>
          <w:trHeight w:val="380"/>
        </w:trPr>
        <w:tc>
          <w:tcPr>
            <w:tcW w:w="4440" w:type="dxa"/>
            <w:tcBorders>
              <w:top w:val="nil"/>
              <w:left w:val="nil"/>
              <w:bottom w:val="nil"/>
              <w:right w:val="nil"/>
            </w:tcBorders>
            <w:tcMar>
              <w:top w:w="118" w:type="dxa"/>
              <w:left w:w="43" w:type="dxa"/>
              <w:bottom w:w="40" w:type="dxa"/>
              <w:right w:w="43" w:type="dxa"/>
            </w:tcMar>
          </w:tcPr>
          <w:p w14:paraId="4C9A4070" w14:textId="77777777" w:rsidR="006D104E" w:rsidRPr="00D74B3C" w:rsidRDefault="006D104E" w:rsidP="00D42D77">
            <w:pPr>
              <w:rPr>
                <w:sz w:val="22"/>
              </w:rPr>
            </w:pPr>
            <w:r w:rsidRPr="00D74B3C">
              <w:rPr>
                <w:sz w:val="22"/>
              </w:rPr>
              <w:t xml:space="preserve">Bidrag </w:t>
            </w:r>
            <w:proofErr w:type="spellStart"/>
            <w:r w:rsidRPr="00D74B3C">
              <w:rPr>
                <w:sz w:val="22"/>
              </w:rPr>
              <w:t>frå</w:t>
            </w:r>
            <w:proofErr w:type="spellEnd"/>
            <w:r w:rsidRPr="00D74B3C">
              <w:rPr>
                <w:sz w:val="22"/>
              </w:rPr>
              <w:t xml:space="preserve"> </w:t>
            </w:r>
            <w:proofErr w:type="spellStart"/>
            <w:r w:rsidRPr="00D74B3C">
              <w:rPr>
                <w:sz w:val="22"/>
              </w:rPr>
              <w:t>kommunar</w:t>
            </w:r>
            <w:proofErr w:type="spellEnd"/>
            <w:r w:rsidRPr="00D74B3C">
              <w:rPr>
                <w:sz w:val="22"/>
              </w:rPr>
              <w:t xml:space="preserve"> og </w:t>
            </w:r>
            <w:proofErr w:type="spellStart"/>
            <w:r w:rsidRPr="00D74B3C">
              <w:rPr>
                <w:sz w:val="22"/>
              </w:rPr>
              <w:t>fylkeskommunar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54A6EA51" w14:textId="77777777" w:rsidR="006D104E" w:rsidRPr="00D74B3C" w:rsidRDefault="006D104E" w:rsidP="00D74B3C">
            <w:pPr>
              <w:jc w:val="right"/>
              <w:rPr>
                <w:sz w:val="22"/>
              </w:rPr>
            </w:pPr>
            <w:r w:rsidRPr="00D74B3C">
              <w:rPr>
                <w:sz w:val="22"/>
              </w:rPr>
              <w:t>12 932</w:t>
            </w:r>
          </w:p>
        </w:tc>
        <w:tc>
          <w:tcPr>
            <w:tcW w:w="1240" w:type="dxa"/>
            <w:tcBorders>
              <w:top w:val="nil"/>
              <w:left w:val="nil"/>
              <w:bottom w:val="nil"/>
              <w:right w:val="nil"/>
            </w:tcBorders>
            <w:tcMar>
              <w:top w:w="118" w:type="dxa"/>
              <w:left w:w="43" w:type="dxa"/>
              <w:bottom w:w="40" w:type="dxa"/>
              <w:right w:w="43" w:type="dxa"/>
            </w:tcMar>
            <w:vAlign w:val="bottom"/>
          </w:tcPr>
          <w:p w14:paraId="22781944" w14:textId="77777777" w:rsidR="006D104E" w:rsidRPr="00D74B3C" w:rsidRDefault="006D104E" w:rsidP="00D74B3C">
            <w:pPr>
              <w:jc w:val="right"/>
              <w:rPr>
                <w:sz w:val="22"/>
              </w:rPr>
            </w:pPr>
            <w:r w:rsidRPr="00D74B3C">
              <w:rPr>
                <w:sz w:val="22"/>
              </w:rPr>
              <w:t>29 450</w:t>
            </w:r>
          </w:p>
        </w:tc>
        <w:tc>
          <w:tcPr>
            <w:tcW w:w="1240" w:type="dxa"/>
            <w:tcBorders>
              <w:top w:val="nil"/>
              <w:left w:val="nil"/>
              <w:bottom w:val="nil"/>
              <w:right w:val="nil"/>
            </w:tcBorders>
            <w:tcMar>
              <w:top w:w="118" w:type="dxa"/>
              <w:left w:w="43" w:type="dxa"/>
              <w:bottom w:w="40" w:type="dxa"/>
              <w:right w:w="43" w:type="dxa"/>
            </w:tcMar>
            <w:vAlign w:val="bottom"/>
          </w:tcPr>
          <w:p w14:paraId="746E187F" w14:textId="77777777" w:rsidR="006D104E" w:rsidRPr="00D74B3C" w:rsidRDefault="006D104E" w:rsidP="00D74B3C">
            <w:pPr>
              <w:jc w:val="right"/>
              <w:rPr>
                <w:sz w:val="22"/>
              </w:rPr>
            </w:pPr>
            <w:r w:rsidRPr="00D74B3C">
              <w:rPr>
                <w:sz w:val="22"/>
              </w:rPr>
              <w:t>26 845</w:t>
            </w:r>
          </w:p>
        </w:tc>
        <w:tc>
          <w:tcPr>
            <w:tcW w:w="1340" w:type="dxa"/>
            <w:tcBorders>
              <w:top w:val="nil"/>
              <w:left w:val="nil"/>
              <w:bottom w:val="nil"/>
              <w:right w:val="nil"/>
            </w:tcBorders>
            <w:tcMar>
              <w:top w:w="118" w:type="dxa"/>
              <w:left w:w="43" w:type="dxa"/>
              <w:bottom w:w="40" w:type="dxa"/>
              <w:right w:w="43" w:type="dxa"/>
            </w:tcMar>
            <w:vAlign w:val="bottom"/>
          </w:tcPr>
          <w:p w14:paraId="3EAEB553" w14:textId="77777777" w:rsidR="006D104E" w:rsidRPr="00D74B3C" w:rsidRDefault="006D104E" w:rsidP="00D74B3C">
            <w:pPr>
              <w:jc w:val="right"/>
              <w:rPr>
                <w:sz w:val="22"/>
              </w:rPr>
            </w:pPr>
            <w:r w:rsidRPr="00D74B3C">
              <w:rPr>
                <w:sz w:val="22"/>
              </w:rPr>
              <w:t>30 000</w:t>
            </w:r>
          </w:p>
        </w:tc>
      </w:tr>
      <w:tr w:rsidR="00B070C3" w:rsidRPr="00D42D77" w14:paraId="6F6CD21F" w14:textId="77777777">
        <w:trPr>
          <w:trHeight w:val="380"/>
        </w:trPr>
        <w:tc>
          <w:tcPr>
            <w:tcW w:w="4440" w:type="dxa"/>
            <w:tcBorders>
              <w:top w:val="nil"/>
              <w:left w:val="nil"/>
              <w:bottom w:val="nil"/>
              <w:right w:val="nil"/>
            </w:tcBorders>
            <w:tcMar>
              <w:top w:w="118" w:type="dxa"/>
              <w:left w:w="43" w:type="dxa"/>
              <w:bottom w:w="40" w:type="dxa"/>
              <w:right w:w="43" w:type="dxa"/>
            </w:tcMar>
          </w:tcPr>
          <w:p w14:paraId="7283FE41" w14:textId="77777777" w:rsidR="006D104E" w:rsidRPr="00D74B3C" w:rsidRDefault="006D104E" w:rsidP="00D42D77">
            <w:pPr>
              <w:rPr>
                <w:sz w:val="22"/>
              </w:rPr>
            </w:pPr>
            <w:r w:rsidRPr="00D74B3C">
              <w:rPr>
                <w:sz w:val="22"/>
              </w:rPr>
              <w:t xml:space="preserve">Bidrag </w:t>
            </w:r>
            <w:proofErr w:type="spellStart"/>
            <w:r w:rsidRPr="00D74B3C">
              <w:rPr>
                <w:sz w:val="22"/>
              </w:rPr>
              <w:t>frå</w:t>
            </w:r>
            <w:proofErr w:type="spellEnd"/>
            <w:r w:rsidRPr="00D74B3C">
              <w:rPr>
                <w:sz w:val="22"/>
              </w:rPr>
              <w:t xml:space="preserve"> private</w:t>
            </w:r>
          </w:p>
        </w:tc>
        <w:tc>
          <w:tcPr>
            <w:tcW w:w="1240" w:type="dxa"/>
            <w:tcBorders>
              <w:top w:val="nil"/>
              <w:left w:val="nil"/>
              <w:bottom w:val="nil"/>
              <w:right w:val="nil"/>
            </w:tcBorders>
            <w:tcMar>
              <w:top w:w="118" w:type="dxa"/>
              <w:left w:w="43" w:type="dxa"/>
              <w:bottom w:w="40" w:type="dxa"/>
              <w:right w:w="43" w:type="dxa"/>
            </w:tcMar>
            <w:vAlign w:val="bottom"/>
          </w:tcPr>
          <w:p w14:paraId="4CBDE77E" w14:textId="77777777" w:rsidR="006D104E" w:rsidRPr="00D74B3C" w:rsidRDefault="006D104E" w:rsidP="00D74B3C">
            <w:pPr>
              <w:jc w:val="right"/>
              <w:rPr>
                <w:sz w:val="22"/>
              </w:rPr>
            </w:pPr>
            <w:r w:rsidRPr="00D74B3C">
              <w:rPr>
                <w:sz w:val="22"/>
              </w:rPr>
              <w:t>47 357</w:t>
            </w:r>
          </w:p>
        </w:tc>
        <w:tc>
          <w:tcPr>
            <w:tcW w:w="1240" w:type="dxa"/>
            <w:tcBorders>
              <w:top w:val="nil"/>
              <w:left w:val="nil"/>
              <w:bottom w:val="nil"/>
              <w:right w:val="nil"/>
            </w:tcBorders>
            <w:tcMar>
              <w:top w:w="118" w:type="dxa"/>
              <w:left w:w="43" w:type="dxa"/>
              <w:bottom w:w="40" w:type="dxa"/>
              <w:right w:w="43" w:type="dxa"/>
            </w:tcMar>
            <w:vAlign w:val="bottom"/>
          </w:tcPr>
          <w:p w14:paraId="2C66AB8F" w14:textId="77777777" w:rsidR="006D104E" w:rsidRPr="00D74B3C" w:rsidRDefault="006D104E" w:rsidP="00D74B3C">
            <w:pPr>
              <w:jc w:val="right"/>
              <w:rPr>
                <w:sz w:val="22"/>
              </w:rPr>
            </w:pPr>
            <w:r w:rsidRPr="00D74B3C">
              <w:rPr>
                <w:sz w:val="22"/>
              </w:rPr>
              <w:t>71 850</w:t>
            </w:r>
          </w:p>
        </w:tc>
        <w:tc>
          <w:tcPr>
            <w:tcW w:w="1240" w:type="dxa"/>
            <w:tcBorders>
              <w:top w:val="nil"/>
              <w:left w:val="nil"/>
              <w:bottom w:val="nil"/>
              <w:right w:val="nil"/>
            </w:tcBorders>
            <w:tcMar>
              <w:top w:w="118" w:type="dxa"/>
              <w:left w:w="43" w:type="dxa"/>
              <w:bottom w:w="40" w:type="dxa"/>
              <w:right w:w="43" w:type="dxa"/>
            </w:tcMar>
            <w:vAlign w:val="bottom"/>
          </w:tcPr>
          <w:p w14:paraId="79D05E2B" w14:textId="77777777" w:rsidR="006D104E" w:rsidRPr="00D74B3C" w:rsidRDefault="006D104E" w:rsidP="00D74B3C">
            <w:pPr>
              <w:jc w:val="right"/>
              <w:rPr>
                <w:sz w:val="22"/>
              </w:rPr>
            </w:pPr>
            <w:r w:rsidRPr="00D74B3C">
              <w:rPr>
                <w:sz w:val="22"/>
              </w:rPr>
              <w:t>74 399</w:t>
            </w:r>
          </w:p>
        </w:tc>
        <w:tc>
          <w:tcPr>
            <w:tcW w:w="1340" w:type="dxa"/>
            <w:tcBorders>
              <w:top w:val="nil"/>
              <w:left w:val="nil"/>
              <w:bottom w:val="nil"/>
              <w:right w:val="nil"/>
            </w:tcBorders>
            <w:tcMar>
              <w:top w:w="118" w:type="dxa"/>
              <w:left w:w="43" w:type="dxa"/>
              <w:bottom w:w="40" w:type="dxa"/>
              <w:right w:w="43" w:type="dxa"/>
            </w:tcMar>
            <w:vAlign w:val="bottom"/>
          </w:tcPr>
          <w:p w14:paraId="49B993ED" w14:textId="77777777" w:rsidR="006D104E" w:rsidRPr="00D74B3C" w:rsidRDefault="006D104E" w:rsidP="00D74B3C">
            <w:pPr>
              <w:jc w:val="right"/>
              <w:rPr>
                <w:sz w:val="22"/>
              </w:rPr>
            </w:pPr>
            <w:r w:rsidRPr="00D74B3C">
              <w:rPr>
                <w:sz w:val="22"/>
              </w:rPr>
              <w:t>80 000</w:t>
            </w:r>
          </w:p>
        </w:tc>
      </w:tr>
      <w:tr w:rsidR="00B070C3" w:rsidRPr="00D42D77" w14:paraId="29AB0D9B" w14:textId="77777777">
        <w:trPr>
          <w:trHeight w:val="380"/>
        </w:trPr>
        <w:tc>
          <w:tcPr>
            <w:tcW w:w="4440" w:type="dxa"/>
            <w:tcBorders>
              <w:top w:val="nil"/>
              <w:left w:val="nil"/>
              <w:bottom w:val="nil"/>
              <w:right w:val="nil"/>
            </w:tcBorders>
            <w:tcMar>
              <w:top w:w="118" w:type="dxa"/>
              <w:left w:w="43" w:type="dxa"/>
              <w:bottom w:w="40" w:type="dxa"/>
              <w:right w:w="43" w:type="dxa"/>
            </w:tcMar>
          </w:tcPr>
          <w:p w14:paraId="3CC5E619" w14:textId="77777777" w:rsidR="006D104E" w:rsidRPr="00D74B3C" w:rsidRDefault="006D104E" w:rsidP="00D42D77">
            <w:pPr>
              <w:rPr>
                <w:sz w:val="22"/>
              </w:rPr>
            </w:pPr>
            <w:proofErr w:type="spellStart"/>
            <w:r w:rsidRPr="00D74B3C">
              <w:rPr>
                <w:sz w:val="22"/>
              </w:rPr>
              <w:t>Tildelingar</w:t>
            </w:r>
            <w:proofErr w:type="spellEnd"/>
            <w:r w:rsidRPr="00D74B3C">
              <w:rPr>
                <w:sz w:val="22"/>
              </w:rPr>
              <w:t xml:space="preserve"> </w:t>
            </w:r>
            <w:proofErr w:type="spellStart"/>
            <w:r w:rsidRPr="00D74B3C">
              <w:rPr>
                <w:sz w:val="22"/>
              </w:rPr>
              <w:t>frå</w:t>
            </w:r>
            <w:proofErr w:type="spellEnd"/>
            <w:r w:rsidRPr="00D74B3C">
              <w:rPr>
                <w:sz w:val="22"/>
              </w:rPr>
              <w:t xml:space="preserve"> internasjonale </w:t>
            </w:r>
            <w:proofErr w:type="spellStart"/>
            <w:r w:rsidRPr="00D74B3C">
              <w:rPr>
                <w:sz w:val="22"/>
              </w:rPr>
              <w:t>organisasjonar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0F192A39" w14:textId="77777777" w:rsidR="006D104E" w:rsidRPr="00D74B3C" w:rsidRDefault="006D104E" w:rsidP="00D74B3C">
            <w:pPr>
              <w:jc w:val="right"/>
              <w:rPr>
                <w:sz w:val="22"/>
              </w:rPr>
            </w:pPr>
            <w:r w:rsidRPr="00D74B3C">
              <w:rPr>
                <w:sz w:val="22"/>
              </w:rPr>
              <w:t>27 296</w:t>
            </w:r>
          </w:p>
        </w:tc>
        <w:tc>
          <w:tcPr>
            <w:tcW w:w="1240" w:type="dxa"/>
            <w:tcBorders>
              <w:top w:val="nil"/>
              <w:left w:val="nil"/>
              <w:bottom w:val="nil"/>
              <w:right w:val="nil"/>
            </w:tcBorders>
            <w:tcMar>
              <w:top w:w="118" w:type="dxa"/>
              <w:left w:w="43" w:type="dxa"/>
              <w:bottom w:w="40" w:type="dxa"/>
              <w:right w:w="43" w:type="dxa"/>
            </w:tcMar>
            <w:vAlign w:val="bottom"/>
          </w:tcPr>
          <w:p w14:paraId="537577B7" w14:textId="77777777" w:rsidR="006D104E" w:rsidRPr="00D74B3C" w:rsidRDefault="006D104E" w:rsidP="00D74B3C">
            <w:pPr>
              <w:jc w:val="right"/>
              <w:rPr>
                <w:sz w:val="22"/>
              </w:rPr>
            </w:pPr>
            <w:r w:rsidRPr="00D74B3C">
              <w:rPr>
                <w:sz w:val="22"/>
              </w:rPr>
              <w:t>53 536</w:t>
            </w:r>
          </w:p>
        </w:tc>
        <w:tc>
          <w:tcPr>
            <w:tcW w:w="1240" w:type="dxa"/>
            <w:tcBorders>
              <w:top w:val="nil"/>
              <w:left w:val="nil"/>
              <w:bottom w:val="nil"/>
              <w:right w:val="nil"/>
            </w:tcBorders>
            <w:tcMar>
              <w:top w:w="118" w:type="dxa"/>
              <w:left w:w="43" w:type="dxa"/>
              <w:bottom w:w="40" w:type="dxa"/>
              <w:right w:w="43" w:type="dxa"/>
            </w:tcMar>
            <w:vAlign w:val="bottom"/>
          </w:tcPr>
          <w:p w14:paraId="5C7E8B5C" w14:textId="77777777" w:rsidR="006D104E" w:rsidRPr="00D74B3C" w:rsidRDefault="006D104E" w:rsidP="00D74B3C">
            <w:pPr>
              <w:jc w:val="right"/>
              <w:rPr>
                <w:sz w:val="22"/>
              </w:rPr>
            </w:pPr>
            <w:r w:rsidRPr="00D74B3C">
              <w:rPr>
                <w:sz w:val="22"/>
              </w:rPr>
              <w:t>63 780</w:t>
            </w:r>
          </w:p>
        </w:tc>
        <w:tc>
          <w:tcPr>
            <w:tcW w:w="1340" w:type="dxa"/>
            <w:tcBorders>
              <w:top w:val="nil"/>
              <w:left w:val="nil"/>
              <w:bottom w:val="nil"/>
              <w:right w:val="nil"/>
            </w:tcBorders>
            <w:tcMar>
              <w:top w:w="118" w:type="dxa"/>
              <w:left w:w="43" w:type="dxa"/>
              <w:bottom w:w="40" w:type="dxa"/>
              <w:right w:w="43" w:type="dxa"/>
            </w:tcMar>
            <w:vAlign w:val="bottom"/>
          </w:tcPr>
          <w:p w14:paraId="7DB52721" w14:textId="77777777" w:rsidR="006D104E" w:rsidRPr="00D74B3C" w:rsidRDefault="006D104E" w:rsidP="00D74B3C">
            <w:pPr>
              <w:jc w:val="right"/>
              <w:rPr>
                <w:sz w:val="22"/>
              </w:rPr>
            </w:pPr>
            <w:r w:rsidRPr="00D74B3C">
              <w:rPr>
                <w:sz w:val="22"/>
              </w:rPr>
              <w:t>70 000</w:t>
            </w:r>
          </w:p>
        </w:tc>
      </w:tr>
      <w:tr w:rsidR="00B070C3" w:rsidRPr="00D42D77" w14:paraId="433FD4E3" w14:textId="77777777">
        <w:trPr>
          <w:trHeight w:val="380"/>
        </w:trPr>
        <w:tc>
          <w:tcPr>
            <w:tcW w:w="4440" w:type="dxa"/>
            <w:tcBorders>
              <w:top w:val="nil"/>
              <w:left w:val="nil"/>
              <w:bottom w:val="nil"/>
              <w:right w:val="nil"/>
            </w:tcBorders>
            <w:tcMar>
              <w:top w:w="118" w:type="dxa"/>
              <w:left w:w="43" w:type="dxa"/>
              <w:bottom w:w="40" w:type="dxa"/>
              <w:right w:w="43" w:type="dxa"/>
            </w:tcMar>
          </w:tcPr>
          <w:p w14:paraId="2235CD73" w14:textId="77777777" w:rsidR="006D104E" w:rsidRPr="00D74B3C" w:rsidRDefault="006D104E" w:rsidP="00D42D77">
            <w:pPr>
              <w:rPr>
                <w:sz w:val="22"/>
              </w:rPr>
            </w:pPr>
            <w:r w:rsidRPr="00D74B3C">
              <w:rPr>
                <w:rStyle w:val="kursiv"/>
                <w:sz w:val="22"/>
              </w:rPr>
              <w:t>Sum bidrag</w:t>
            </w:r>
          </w:p>
        </w:tc>
        <w:tc>
          <w:tcPr>
            <w:tcW w:w="1240" w:type="dxa"/>
            <w:tcBorders>
              <w:top w:val="nil"/>
              <w:left w:val="nil"/>
              <w:bottom w:val="nil"/>
              <w:right w:val="nil"/>
            </w:tcBorders>
            <w:tcMar>
              <w:top w:w="118" w:type="dxa"/>
              <w:left w:w="43" w:type="dxa"/>
              <w:bottom w:w="40" w:type="dxa"/>
              <w:right w:w="43" w:type="dxa"/>
            </w:tcMar>
            <w:vAlign w:val="bottom"/>
          </w:tcPr>
          <w:p w14:paraId="05177BF7" w14:textId="77777777" w:rsidR="006D104E" w:rsidRPr="00D74B3C" w:rsidRDefault="006D104E" w:rsidP="00D74B3C">
            <w:pPr>
              <w:jc w:val="right"/>
              <w:rPr>
                <w:sz w:val="22"/>
              </w:rPr>
            </w:pPr>
            <w:r w:rsidRPr="00D74B3C">
              <w:rPr>
                <w:rStyle w:val="kursiv"/>
                <w:sz w:val="22"/>
              </w:rPr>
              <w:t>87 585</w:t>
            </w:r>
          </w:p>
        </w:tc>
        <w:tc>
          <w:tcPr>
            <w:tcW w:w="1240" w:type="dxa"/>
            <w:tcBorders>
              <w:top w:val="nil"/>
              <w:left w:val="nil"/>
              <w:bottom w:val="nil"/>
              <w:right w:val="nil"/>
            </w:tcBorders>
            <w:tcMar>
              <w:top w:w="118" w:type="dxa"/>
              <w:left w:w="43" w:type="dxa"/>
              <w:bottom w:w="40" w:type="dxa"/>
              <w:right w:w="43" w:type="dxa"/>
            </w:tcMar>
            <w:vAlign w:val="bottom"/>
          </w:tcPr>
          <w:p w14:paraId="70FB5545" w14:textId="77777777" w:rsidR="006D104E" w:rsidRPr="00D74B3C" w:rsidRDefault="006D104E" w:rsidP="00D74B3C">
            <w:pPr>
              <w:jc w:val="right"/>
              <w:rPr>
                <w:sz w:val="22"/>
              </w:rPr>
            </w:pPr>
            <w:r w:rsidRPr="00D74B3C">
              <w:rPr>
                <w:rStyle w:val="kursiv"/>
                <w:sz w:val="22"/>
              </w:rPr>
              <w:t>154 836</w:t>
            </w:r>
          </w:p>
        </w:tc>
        <w:tc>
          <w:tcPr>
            <w:tcW w:w="1240" w:type="dxa"/>
            <w:tcBorders>
              <w:top w:val="nil"/>
              <w:left w:val="nil"/>
              <w:bottom w:val="nil"/>
              <w:right w:val="nil"/>
            </w:tcBorders>
            <w:tcMar>
              <w:top w:w="118" w:type="dxa"/>
              <w:left w:w="43" w:type="dxa"/>
              <w:bottom w:w="40" w:type="dxa"/>
              <w:right w:w="43" w:type="dxa"/>
            </w:tcMar>
            <w:vAlign w:val="bottom"/>
          </w:tcPr>
          <w:p w14:paraId="75032E27" w14:textId="77777777" w:rsidR="006D104E" w:rsidRPr="00D74B3C" w:rsidRDefault="006D104E" w:rsidP="00D74B3C">
            <w:pPr>
              <w:jc w:val="right"/>
              <w:rPr>
                <w:sz w:val="22"/>
              </w:rPr>
            </w:pPr>
            <w:r w:rsidRPr="00D74B3C">
              <w:rPr>
                <w:rStyle w:val="kursiv"/>
                <w:sz w:val="22"/>
              </w:rPr>
              <w:t>165 024</w:t>
            </w:r>
          </w:p>
        </w:tc>
        <w:tc>
          <w:tcPr>
            <w:tcW w:w="1340" w:type="dxa"/>
            <w:tcBorders>
              <w:top w:val="nil"/>
              <w:left w:val="nil"/>
              <w:bottom w:val="nil"/>
              <w:right w:val="nil"/>
            </w:tcBorders>
            <w:tcMar>
              <w:top w:w="118" w:type="dxa"/>
              <w:left w:w="43" w:type="dxa"/>
              <w:bottom w:w="40" w:type="dxa"/>
              <w:right w:w="43" w:type="dxa"/>
            </w:tcMar>
            <w:vAlign w:val="bottom"/>
          </w:tcPr>
          <w:p w14:paraId="160E7233" w14:textId="77777777" w:rsidR="006D104E" w:rsidRPr="00D74B3C" w:rsidRDefault="006D104E" w:rsidP="00D74B3C">
            <w:pPr>
              <w:jc w:val="right"/>
              <w:rPr>
                <w:sz w:val="22"/>
              </w:rPr>
            </w:pPr>
            <w:r w:rsidRPr="00D74B3C">
              <w:rPr>
                <w:rStyle w:val="kursiv"/>
                <w:sz w:val="22"/>
              </w:rPr>
              <w:t>180 000</w:t>
            </w:r>
          </w:p>
        </w:tc>
      </w:tr>
      <w:tr w:rsidR="00B070C3" w:rsidRPr="00D42D77" w14:paraId="7A487C72" w14:textId="77777777">
        <w:trPr>
          <w:trHeight w:val="380"/>
        </w:trPr>
        <w:tc>
          <w:tcPr>
            <w:tcW w:w="4440" w:type="dxa"/>
            <w:tcBorders>
              <w:top w:val="nil"/>
              <w:left w:val="nil"/>
              <w:bottom w:val="nil"/>
              <w:right w:val="nil"/>
            </w:tcBorders>
            <w:tcMar>
              <w:top w:w="118" w:type="dxa"/>
              <w:left w:w="43" w:type="dxa"/>
              <w:bottom w:w="40" w:type="dxa"/>
              <w:right w:w="43" w:type="dxa"/>
            </w:tcMar>
          </w:tcPr>
          <w:p w14:paraId="02D6D173" w14:textId="77777777" w:rsidR="006D104E" w:rsidRPr="00D74B3C" w:rsidRDefault="006D104E" w:rsidP="00D42D77">
            <w:pPr>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62DD91C"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7EEC0B9"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0D643080"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57A544AD" w14:textId="77777777" w:rsidR="006D104E" w:rsidRPr="00D74B3C" w:rsidRDefault="006D104E" w:rsidP="00D74B3C">
            <w:pPr>
              <w:jc w:val="right"/>
              <w:rPr>
                <w:sz w:val="22"/>
              </w:rPr>
            </w:pPr>
          </w:p>
        </w:tc>
      </w:tr>
      <w:tr w:rsidR="00B070C3" w:rsidRPr="00D42D77" w14:paraId="4B307C2B" w14:textId="77777777">
        <w:trPr>
          <w:trHeight w:val="380"/>
        </w:trPr>
        <w:tc>
          <w:tcPr>
            <w:tcW w:w="4440" w:type="dxa"/>
            <w:tcBorders>
              <w:top w:val="nil"/>
              <w:left w:val="nil"/>
              <w:bottom w:val="nil"/>
              <w:right w:val="nil"/>
            </w:tcBorders>
            <w:tcMar>
              <w:top w:w="118" w:type="dxa"/>
              <w:left w:w="43" w:type="dxa"/>
              <w:bottom w:w="40" w:type="dxa"/>
              <w:right w:w="43" w:type="dxa"/>
            </w:tcMar>
          </w:tcPr>
          <w:p w14:paraId="49DB109B" w14:textId="77777777" w:rsidR="006D104E" w:rsidRPr="00D74B3C" w:rsidRDefault="006D104E" w:rsidP="00D42D77">
            <w:pPr>
              <w:rPr>
                <w:sz w:val="22"/>
              </w:rPr>
            </w:pPr>
            <w:r w:rsidRPr="00D74B3C">
              <w:rPr>
                <w:rStyle w:val="halvfet0"/>
                <w:sz w:val="22"/>
              </w:rPr>
              <w:t xml:space="preserve">Oppdragsinntekter mv. </w:t>
            </w:r>
          </w:p>
        </w:tc>
        <w:tc>
          <w:tcPr>
            <w:tcW w:w="1240" w:type="dxa"/>
            <w:tcBorders>
              <w:top w:val="nil"/>
              <w:left w:val="nil"/>
              <w:bottom w:val="nil"/>
              <w:right w:val="nil"/>
            </w:tcBorders>
            <w:tcMar>
              <w:top w:w="118" w:type="dxa"/>
              <w:left w:w="43" w:type="dxa"/>
              <w:bottom w:w="40" w:type="dxa"/>
              <w:right w:w="43" w:type="dxa"/>
            </w:tcMar>
            <w:vAlign w:val="bottom"/>
          </w:tcPr>
          <w:p w14:paraId="7418F96D"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7D25B2BF"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A4735CF" w14:textId="77777777" w:rsidR="006D104E" w:rsidRPr="00D74B3C" w:rsidRDefault="006D104E" w:rsidP="00D74B3C">
            <w:pPr>
              <w:jc w:val="right"/>
              <w:rPr>
                <w:sz w:val="22"/>
              </w:rPr>
            </w:pPr>
          </w:p>
        </w:tc>
        <w:tc>
          <w:tcPr>
            <w:tcW w:w="1340" w:type="dxa"/>
            <w:tcBorders>
              <w:top w:val="nil"/>
              <w:left w:val="nil"/>
              <w:bottom w:val="nil"/>
              <w:right w:val="nil"/>
            </w:tcBorders>
            <w:tcMar>
              <w:top w:w="118" w:type="dxa"/>
              <w:left w:w="43" w:type="dxa"/>
              <w:bottom w:w="40" w:type="dxa"/>
              <w:right w:w="43" w:type="dxa"/>
            </w:tcMar>
            <w:vAlign w:val="bottom"/>
          </w:tcPr>
          <w:p w14:paraId="08E819BF" w14:textId="77777777" w:rsidR="006D104E" w:rsidRPr="00D74B3C" w:rsidRDefault="006D104E" w:rsidP="00D74B3C">
            <w:pPr>
              <w:jc w:val="right"/>
              <w:rPr>
                <w:sz w:val="22"/>
              </w:rPr>
            </w:pPr>
          </w:p>
        </w:tc>
      </w:tr>
      <w:tr w:rsidR="00B070C3" w:rsidRPr="00D42D77" w14:paraId="34B926B0" w14:textId="77777777">
        <w:trPr>
          <w:trHeight w:val="380"/>
        </w:trPr>
        <w:tc>
          <w:tcPr>
            <w:tcW w:w="4440" w:type="dxa"/>
            <w:tcBorders>
              <w:top w:val="nil"/>
              <w:left w:val="nil"/>
              <w:bottom w:val="nil"/>
              <w:right w:val="nil"/>
            </w:tcBorders>
            <w:tcMar>
              <w:top w:w="118" w:type="dxa"/>
              <w:left w:w="43" w:type="dxa"/>
              <w:bottom w:w="40" w:type="dxa"/>
              <w:right w:w="43" w:type="dxa"/>
            </w:tcMar>
          </w:tcPr>
          <w:p w14:paraId="1E1857E9" w14:textId="77777777" w:rsidR="006D104E" w:rsidRPr="00D74B3C" w:rsidRDefault="006D104E" w:rsidP="00D42D77">
            <w:pPr>
              <w:rPr>
                <w:sz w:val="22"/>
              </w:rPr>
            </w:pPr>
            <w:r w:rsidRPr="00D74B3C">
              <w:rPr>
                <w:sz w:val="22"/>
              </w:rPr>
              <w:t xml:space="preserve">Oppdrag </w:t>
            </w:r>
            <w:proofErr w:type="spellStart"/>
            <w:r w:rsidRPr="00D74B3C">
              <w:rPr>
                <w:sz w:val="22"/>
              </w:rPr>
              <w:t>frå</w:t>
            </w:r>
            <w:proofErr w:type="spellEnd"/>
            <w:r w:rsidRPr="00D74B3C">
              <w:rPr>
                <w:sz w:val="22"/>
              </w:rPr>
              <w:t xml:space="preserve"> </w:t>
            </w:r>
            <w:proofErr w:type="spellStart"/>
            <w:r w:rsidRPr="00D74B3C">
              <w:rPr>
                <w:sz w:val="22"/>
              </w:rPr>
              <w:t>statlege</w:t>
            </w:r>
            <w:proofErr w:type="spellEnd"/>
            <w:r w:rsidRPr="00D74B3C">
              <w:rPr>
                <w:sz w:val="22"/>
              </w:rPr>
              <w:t xml:space="preserve"> </w:t>
            </w:r>
            <w:proofErr w:type="spellStart"/>
            <w:r w:rsidRPr="00D74B3C">
              <w:rPr>
                <w:sz w:val="22"/>
              </w:rPr>
              <w:t>verksemder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26F15AC4" w14:textId="77777777" w:rsidR="006D104E" w:rsidRPr="00D74B3C" w:rsidRDefault="006D104E" w:rsidP="00D74B3C">
            <w:pPr>
              <w:jc w:val="right"/>
              <w:rPr>
                <w:sz w:val="22"/>
              </w:rPr>
            </w:pPr>
            <w:r w:rsidRPr="00D74B3C">
              <w:rPr>
                <w:sz w:val="22"/>
              </w:rPr>
              <w:t>29 275</w:t>
            </w:r>
          </w:p>
        </w:tc>
        <w:tc>
          <w:tcPr>
            <w:tcW w:w="1240" w:type="dxa"/>
            <w:tcBorders>
              <w:top w:val="nil"/>
              <w:left w:val="nil"/>
              <w:bottom w:val="nil"/>
              <w:right w:val="nil"/>
            </w:tcBorders>
            <w:tcMar>
              <w:top w:w="118" w:type="dxa"/>
              <w:left w:w="43" w:type="dxa"/>
              <w:bottom w:w="40" w:type="dxa"/>
              <w:right w:w="43" w:type="dxa"/>
            </w:tcMar>
            <w:vAlign w:val="bottom"/>
          </w:tcPr>
          <w:p w14:paraId="1433D1DF" w14:textId="77777777" w:rsidR="006D104E" w:rsidRPr="00D74B3C" w:rsidRDefault="006D104E" w:rsidP="00D74B3C">
            <w:pPr>
              <w:jc w:val="right"/>
              <w:rPr>
                <w:sz w:val="22"/>
              </w:rPr>
            </w:pPr>
            <w:r w:rsidRPr="00D74B3C">
              <w:rPr>
                <w:sz w:val="22"/>
              </w:rPr>
              <w:t>35 084</w:t>
            </w:r>
          </w:p>
        </w:tc>
        <w:tc>
          <w:tcPr>
            <w:tcW w:w="1240" w:type="dxa"/>
            <w:tcBorders>
              <w:top w:val="nil"/>
              <w:left w:val="nil"/>
              <w:bottom w:val="nil"/>
              <w:right w:val="nil"/>
            </w:tcBorders>
            <w:tcMar>
              <w:top w:w="118" w:type="dxa"/>
              <w:left w:w="43" w:type="dxa"/>
              <w:bottom w:w="40" w:type="dxa"/>
              <w:right w:w="43" w:type="dxa"/>
            </w:tcMar>
            <w:vAlign w:val="bottom"/>
          </w:tcPr>
          <w:p w14:paraId="23070220" w14:textId="77777777" w:rsidR="006D104E" w:rsidRPr="00D74B3C" w:rsidRDefault="006D104E" w:rsidP="00D74B3C">
            <w:pPr>
              <w:jc w:val="right"/>
              <w:rPr>
                <w:sz w:val="22"/>
              </w:rPr>
            </w:pPr>
            <w:r w:rsidRPr="00D74B3C">
              <w:rPr>
                <w:sz w:val="22"/>
              </w:rPr>
              <w:t>36 539</w:t>
            </w:r>
          </w:p>
        </w:tc>
        <w:tc>
          <w:tcPr>
            <w:tcW w:w="1340" w:type="dxa"/>
            <w:tcBorders>
              <w:top w:val="nil"/>
              <w:left w:val="nil"/>
              <w:bottom w:val="nil"/>
              <w:right w:val="nil"/>
            </w:tcBorders>
            <w:tcMar>
              <w:top w:w="118" w:type="dxa"/>
              <w:left w:w="43" w:type="dxa"/>
              <w:bottom w:w="40" w:type="dxa"/>
              <w:right w:w="43" w:type="dxa"/>
            </w:tcMar>
            <w:vAlign w:val="bottom"/>
          </w:tcPr>
          <w:p w14:paraId="5EE93C3F" w14:textId="77777777" w:rsidR="006D104E" w:rsidRPr="00D74B3C" w:rsidRDefault="006D104E" w:rsidP="00D74B3C">
            <w:pPr>
              <w:jc w:val="right"/>
              <w:rPr>
                <w:sz w:val="22"/>
              </w:rPr>
            </w:pPr>
            <w:r w:rsidRPr="00D74B3C">
              <w:rPr>
                <w:sz w:val="22"/>
              </w:rPr>
              <w:t>39 000</w:t>
            </w:r>
          </w:p>
        </w:tc>
      </w:tr>
      <w:tr w:rsidR="00B070C3" w:rsidRPr="00D42D77" w14:paraId="23434150" w14:textId="77777777">
        <w:trPr>
          <w:trHeight w:val="640"/>
        </w:trPr>
        <w:tc>
          <w:tcPr>
            <w:tcW w:w="4440" w:type="dxa"/>
            <w:tcBorders>
              <w:top w:val="nil"/>
              <w:left w:val="nil"/>
              <w:bottom w:val="nil"/>
              <w:right w:val="nil"/>
            </w:tcBorders>
            <w:tcMar>
              <w:top w:w="118" w:type="dxa"/>
              <w:left w:w="43" w:type="dxa"/>
              <w:bottom w:w="40" w:type="dxa"/>
              <w:right w:w="43" w:type="dxa"/>
            </w:tcMar>
          </w:tcPr>
          <w:p w14:paraId="3E0DF3B2" w14:textId="77777777" w:rsidR="006D104E" w:rsidRPr="00D74B3C" w:rsidRDefault="006D104E" w:rsidP="00D42D77">
            <w:pPr>
              <w:rPr>
                <w:sz w:val="22"/>
              </w:rPr>
            </w:pPr>
            <w:r w:rsidRPr="00D74B3C">
              <w:rPr>
                <w:sz w:val="22"/>
              </w:rPr>
              <w:t xml:space="preserve">Oppdrag </w:t>
            </w:r>
            <w:proofErr w:type="spellStart"/>
            <w:r w:rsidRPr="00D74B3C">
              <w:rPr>
                <w:sz w:val="22"/>
              </w:rPr>
              <w:t>frå</w:t>
            </w:r>
            <w:proofErr w:type="spellEnd"/>
            <w:r w:rsidRPr="00D74B3C">
              <w:rPr>
                <w:sz w:val="22"/>
              </w:rPr>
              <w:t xml:space="preserve"> kommunale og fylkeskommunale </w:t>
            </w:r>
            <w:proofErr w:type="spellStart"/>
            <w:r w:rsidRPr="00D74B3C">
              <w:rPr>
                <w:sz w:val="22"/>
              </w:rPr>
              <w:t>verksemder</w:t>
            </w:r>
            <w:proofErr w:type="spellEnd"/>
          </w:p>
        </w:tc>
        <w:tc>
          <w:tcPr>
            <w:tcW w:w="1240" w:type="dxa"/>
            <w:tcBorders>
              <w:top w:val="nil"/>
              <w:left w:val="nil"/>
              <w:bottom w:val="nil"/>
              <w:right w:val="nil"/>
            </w:tcBorders>
            <w:tcMar>
              <w:top w:w="118" w:type="dxa"/>
              <w:left w:w="43" w:type="dxa"/>
              <w:bottom w:w="40" w:type="dxa"/>
              <w:right w:w="43" w:type="dxa"/>
            </w:tcMar>
            <w:vAlign w:val="bottom"/>
          </w:tcPr>
          <w:p w14:paraId="384AD1A0" w14:textId="77777777" w:rsidR="006D104E" w:rsidRPr="00D74B3C" w:rsidRDefault="006D104E" w:rsidP="00D74B3C">
            <w:pPr>
              <w:jc w:val="right"/>
              <w:rPr>
                <w:sz w:val="22"/>
              </w:rPr>
            </w:pPr>
            <w:r w:rsidRPr="00D74B3C">
              <w:rPr>
                <w:sz w:val="22"/>
              </w:rPr>
              <w:t>10 009</w:t>
            </w:r>
          </w:p>
        </w:tc>
        <w:tc>
          <w:tcPr>
            <w:tcW w:w="1240" w:type="dxa"/>
            <w:tcBorders>
              <w:top w:val="nil"/>
              <w:left w:val="nil"/>
              <w:bottom w:val="nil"/>
              <w:right w:val="nil"/>
            </w:tcBorders>
            <w:tcMar>
              <w:top w:w="118" w:type="dxa"/>
              <w:left w:w="43" w:type="dxa"/>
              <w:bottom w:w="40" w:type="dxa"/>
              <w:right w:w="43" w:type="dxa"/>
            </w:tcMar>
            <w:vAlign w:val="bottom"/>
          </w:tcPr>
          <w:p w14:paraId="2958B86D" w14:textId="77777777" w:rsidR="006D104E" w:rsidRPr="00D74B3C" w:rsidRDefault="006D104E" w:rsidP="00D74B3C">
            <w:pPr>
              <w:jc w:val="right"/>
              <w:rPr>
                <w:sz w:val="22"/>
              </w:rPr>
            </w:pPr>
            <w:r w:rsidRPr="00D74B3C">
              <w:rPr>
                <w:sz w:val="22"/>
              </w:rPr>
              <w:t>8 521</w:t>
            </w:r>
          </w:p>
        </w:tc>
        <w:tc>
          <w:tcPr>
            <w:tcW w:w="1240" w:type="dxa"/>
            <w:tcBorders>
              <w:top w:val="nil"/>
              <w:left w:val="nil"/>
              <w:bottom w:val="nil"/>
              <w:right w:val="nil"/>
            </w:tcBorders>
            <w:tcMar>
              <w:top w:w="118" w:type="dxa"/>
              <w:left w:w="43" w:type="dxa"/>
              <w:bottom w:w="40" w:type="dxa"/>
              <w:right w:w="43" w:type="dxa"/>
            </w:tcMar>
            <w:vAlign w:val="bottom"/>
          </w:tcPr>
          <w:p w14:paraId="4BA7E425" w14:textId="77777777" w:rsidR="006D104E" w:rsidRPr="00D74B3C" w:rsidRDefault="006D104E" w:rsidP="00D74B3C">
            <w:pPr>
              <w:jc w:val="right"/>
              <w:rPr>
                <w:sz w:val="22"/>
              </w:rPr>
            </w:pPr>
            <w:r w:rsidRPr="00D74B3C">
              <w:rPr>
                <w:sz w:val="22"/>
              </w:rPr>
              <w:t>10 830</w:t>
            </w:r>
          </w:p>
        </w:tc>
        <w:tc>
          <w:tcPr>
            <w:tcW w:w="1340" w:type="dxa"/>
            <w:tcBorders>
              <w:top w:val="nil"/>
              <w:left w:val="nil"/>
              <w:bottom w:val="nil"/>
              <w:right w:val="nil"/>
            </w:tcBorders>
            <w:tcMar>
              <w:top w:w="118" w:type="dxa"/>
              <w:left w:w="43" w:type="dxa"/>
              <w:bottom w:w="40" w:type="dxa"/>
              <w:right w:w="43" w:type="dxa"/>
            </w:tcMar>
            <w:vAlign w:val="bottom"/>
          </w:tcPr>
          <w:p w14:paraId="02E84247" w14:textId="77777777" w:rsidR="006D104E" w:rsidRPr="00D74B3C" w:rsidRDefault="006D104E" w:rsidP="00D74B3C">
            <w:pPr>
              <w:jc w:val="right"/>
              <w:rPr>
                <w:sz w:val="22"/>
              </w:rPr>
            </w:pPr>
            <w:r w:rsidRPr="00D74B3C">
              <w:rPr>
                <w:sz w:val="22"/>
              </w:rPr>
              <w:t>15 000</w:t>
            </w:r>
          </w:p>
        </w:tc>
      </w:tr>
      <w:tr w:rsidR="00B070C3" w:rsidRPr="00D42D77" w14:paraId="6B72414C" w14:textId="77777777">
        <w:trPr>
          <w:trHeight w:val="380"/>
        </w:trPr>
        <w:tc>
          <w:tcPr>
            <w:tcW w:w="4440" w:type="dxa"/>
            <w:tcBorders>
              <w:top w:val="nil"/>
              <w:left w:val="nil"/>
              <w:bottom w:val="nil"/>
              <w:right w:val="nil"/>
            </w:tcBorders>
            <w:tcMar>
              <w:top w:w="118" w:type="dxa"/>
              <w:left w:w="43" w:type="dxa"/>
              <w:bottom w:w="40" w:type="dxa"/>
              <w:right w:w="43" w:type="dxa"/>
            </w:tcMar>
          </w:tcPr>
          <w:p w14:paraId="662D5149" w14:textId="77777777" w:rsidR="006D104E" w:rsidRPr="00D74B3C" w:rsidRDefault="006D104E" w:rsidP="00D42D77">
            <w:pPr>
              <w:rPr>
                <w:sz w:val="22"/>
              </w:rPr>
            </w:pPr>
            <w:r w:rsidRPr="00D74B3C">
              <w:rPr>
                <w:sz w:val="22"/>
              </w:rPr>
              <w:t xml:space="preserve">Oppdrag </w:t>
            </w:r>
            <w:proofErr w:type="spellStart"/>
            <w:r w:rsidRPr="00D74B3C">
              <w:rPr>
                <w:sz w:val="22"/>
              </w:rPr>
              <w:t>frå</w:t>
            </w:r>
            <w:proofErr w:type="spellEnd"/>
            <w:r w:rsidRPr="00D74B3C">
              <w:rPr>
                <w:sz w:val="22"/>
              </w:rPr>
              <w:t xml:space="preserve"> private</w:t>
            </w:r>
          </w:p>
        </w:tc>
        <w:tc>
          <w:tcPr>
            <w:tcW w:w="1240" w:type="dxa"/>
            <w:tcBorders>
              <w:top w:val="nil"/>
              <w:left w:val="nil"/>
              <w:bottom w:val="nil"/>
              <w:right w:val="nil"/>
            </w:tcBorders>
            <w:tcMar>
              <w:top w:w="118" w:type="dxa"/>
              <w:left w:w="43" w:type="dxa"/>
              <w:bottom w:w="40" w:type="dxa"/>
              <w:right w:w="43" w:type="dxa"/>
            </w:tcMar>
            <w:vAlign w:val="bottom"/>
          </w:tcPr>
          <w:p w14:paraId="73944957" w14:textId="77777777" w:rsidR="006D104E" w:rsidRPr="00D74B3C" w:rsidRDefault="006D104E" w:rsidP="00D74B3C">
            <w:pPr>
              <w:jc w:val="right"/>
              <w:rPr>
                <w:sz w:val="22"/>
              </w:rPr>
            </w:pPr>
            <w:r w:rsidRPr="00D74B3C">
              <w:rPr>
                <w:sz w:val="22"/>
              </w:rPr>
              <w:t>74 869</w:t>
            </w:r>
          </w:p>
        </w:tc>
        <w:tc>
          <w:tcPr>
            <w:tcW w:w="1240" w:type="dxa"/>
            <w:tcBorders>
              <w:top w:val="nil"/>
              <w:left w:val="nil"/>
              <w:bottom w:val="nil"/>
              <w:right w:val="nil"/>
            </w:tcBorders>
            <w:tcMar>
              <w:top w:w="118" w:type="dxa"/>
              <w:left w:w="43" w:type="dxa"/>
              <w:bottom w:w="40" w:type="dxa"/>
              <w:right w:w="43" w:type="dxa"/>
            </w:tcMar>
            <w:vAlign w:val="bottom"/>
          </w:tcPr>
          <w:p w14:paraId="1ACE770F" w14:textId="77777777" w:rsidR="006D104E" w:rsidRPr="00D74B3C" w:rsidRDefault="006D104E" w:rsidP="00D74B3C">
            <w:pPr>
              <w:jc w:val="right"/>
              <w:rPr>
                <w:sz w:val="22"/>
              </w:rPr>
            </w:pPr>
            <w:r w:rsidRPr="00D74B3C">
              <w:rPr>
                <w:sz w:val="22"/>
              </w:rPr>
              <w:t>89 353</w:t>
            </w:r>
          </w:p>
        </w:tc>
        <w:tc>
          <w:tcPr>
            <w:tcW w:w="1240" w:type="dxa"/>
            <w:tcBorders>
              <w:top w:val="nil"/>
              <w:left w:val="nil"/>
              <w:bottom w:val="nil"/>
              <w:right w:val="nil"/>
            </w:tcBorders>
            <w:tcMar>
              <w:top w:w="118" w:type="dxa"/>
              <w:left w:w="43" w:type="dxa"/>
              <w:bottom w:w="40" w:type="dxa"/>
              <w:right w:w="43" w:type="dxa"/>
            </w:tcMar>
            <w:vAlign w:val="bottom"/>
          </w:tcPr>
          <w:p w14:paraId="7DBA3604" w14:textId="77777777" w:rsidR="006D104E" w:rsidRPr="00D74B3C" w:rsidRDefault="006D104E" w:rsidP="00D74B3C">
            <w:pPr>
              <w:jc w:val="right"/>
              <w:rPr>
                <w:sz w:val="22"/>
              </w:rPr>
            </w:pPr>
            <w:r w:rsidRPr="00D74B3C">
              <w:rPr>
                <w:sz w:val="22"/>
              </w:rPr>
              <w:t>110 702</w:t>
            </w:r>
          </w:p>
        </w:tc>
        <w:tc>
          <w:tcPr>
            <w:tcW w:w="1340" w:type="dxa"/>
            <w:tcBorders>
              <w:top w:val="nil"/>
              <w:left w:val="nil"/>
              <w:bottom w:val="nil"/>
              <w:right w:val="nil"/>
            </w:tcBorders>
            <w:tcMar>
              <w:top w:w="118" w:type="dxa"/>
              <w:left w:w="43" w:type="dxa"/>
              <w:bottom w:w="40" w:type="dxa"/>
              <w:right w:w="43" w:type="dxa"/>
            </w:tcMar>
            <w:vAlign w:val="bottom"/>
          </w:tcPr>
          <w:p w14:paraId="6BB720CD" w14:textId="77777777" w:rsidR="006D104E" w:rsidRPr="00D74B3C" w:rsidRDefault="006D104E" w:rsidP="00D74B3C">
            <w:pPr>
              <w:jc w:val="right"/>
              <w:rPr>
                <w:sz w:val="22"/>
              </w:rPr>
            </w:pPr>
            <w:r w:rsidRPr="00D74B3C">
              <w:rPr>
                <w:sz w:val="22"/>
              </w:rPr>
              <w:t>150 000</w:t>
            </w:r>
          </w:p>
        </w:tc>
      </w:tr>
      <w:tr w:rsidR="00B070C3" w:rsidRPr="00D42D77" w14:paraId="4DA82B39" w14:textId="77777777">
        <w:trPr>
          <w:trHeight w:val="380"/>
        </w:trPr>
        <w:tc>
          <w:tcPr>
            <w:tcW w:w="4440" w:type="dxa"/>
            <w:tcBorders>
              <w:top w:val="nil"/>
              <w:left w:val="nil"/>
              <w:bottom w:val="nil"/>
              <w:right w:val="nil"/>
            </w:tcBorders>
            <w:tcMar>
              <w:top w:w="118" w:type="dxa"/>
              <w:left w:w="43" w:type="dxa"/>
              <w:bottom w:w="40" w:type="dxa"/>
              <w:right w:w="43" w:type="dxa"/>
            </w:tcMar>
          </w:tcPr>
          <w:p w14:paraId="193FDEF2" w14:textId="77777777" w:rsidR="006D104E" w:rsidRPr="00D74B3C" w:rsidRDefault="006D104E" w:rsidP="00D42D77">
            <w:pPr>
              <w:rPr>
                <w:sz w:val="22"/>
              </w:rPr>
            </w:pPr>
            <w:r w:rsidRPr="00D74B3C">
              <w:rPr>
                <w:sz w:val="22"/>
              </w:rPr>
              <w:t>Andre inntekter</w:t>
            </w:r>
          </w:p>
        </w:tc>
        <w:tc>
          <w:tcPr>
            <w:tcW w:w="1240" w:type="dxa"/>
            <w:tcBorders>
              <w:top w:val="nil"/>
              <w:left w:val="nil"/>
              <w:bottom w:val="nil"/>
              <w:right w:val="nil"/>
            </w:tcBorders>
            <w:tcMar>
              <w:top w:w="118" w:type="dxa"/>
              <w:left w:w="43" w:type="dxa"/>
              <w:bottom w:w="40" w:type="dxa"/>
              <w:right w:w="43" w:type="dxa"/>
            </w:tcMar>
            <w:vAlign w:val="bottom"/>
          </w:tcPr>
          <w:p w14:paraId="4258B7C4" w14:textId="77777777" w:rsidR="006D104E" w:rsidRPr="00D74B3C" w:rsidRDefault="006D104E" w:rsidP="00D74B3C">
            <w:pPr>
              <w:jc w:val="right"/>
              <w:rPr>
                <w:sz w:val="22"/>
              </w:rPr>
            </w:pPr>
            <w:r w:rsidRPr="00D74B3C">
              <w:rPr>
                <w:sz w:val="22"/>
              </w:rPr>
              <w:t>271 094</w:t>
            </w:r>
          </w:p>
        </w:tc>
        <w:tc>
          <w:tcPr>
            <w:tcW w:w="1240" w:type="dxa"/>
            <w:tcBorders>
              <w:top w:val="nil"/>
              <w:left w:val="nil"/>
              <w:bottom w:val="nil"/>
              <w:right w:val="nil"/>
            </w:tcBorders>
            <w:tcMar>
              <w:top w:w="118" w:type="dxa"/>
              <w:left w:w="43" w:type="dxa"/>
              <w:bottom w:w="40" w:type="dxa"/>
              <w:right w:w="43" w:type="dxa"/>
            </w:tcMar>
            <w:vAlign w:val="bottom"/>
          </w:tcPr>
          <w:p w14:paraId="608EA97A" w14:textId="77777777" w:rsidR="006D104E" w:rsidRPr="00D74B3C" w:rsidRDefault="006D104E" w:rsidP="00D74B3C">
            <w:pPr>
              <w:jc w:val="right"/>
              <w:rPr>
                <w:sz w:val="22"/>
              </w:rPr>
            </w:pPr>
            <w:r w:rsidRPr="00D74B3C">
              <w:rPr>
                <w:sz w:val="22"/>
              </w:rPr>
              <w:t>200 660</w:t>
            </w:r>
          </w:p>
        </w:tc>
        <w:tc>
          <w:tcPr>
            <w:tcW w:w="1240" w:type="dxa"/>
            <w:tcBorders>
              <w:top w:val="nil"/>
              <w:left w:val="nil"/>
              <w:bottom w:val="nil"/>
              <w:right w:val="nil"/>
            </w:tcBorders>
            <w:tcMar>
              <w:top w:w="118" w:type="dxa"/>
              <w:left w:w="43" w:type="dxa"/>
              <w:bottom w:w="40" w:type="dxa"/>
              <w:right w:w="43" w:type="dxa"/>
            </w:tcMar>
            <w:vAlign w:val="bottom"/>
          </w:tcPr>
          <w:p w14:paraId="5C088DE7" w14:textId="77777777" w:rsidR="006D104E" w:rsidRPr="00D74B3C" w:rsidRDefault="006D104E" w:rsidP="00D74B3C">
            <w:pPr>
              <w:jc w:val="right"/>
              <w:rPr>
                <w:sz w:val="22"/>
              </w:rPr>
            </w:pPr>
            <w:r w:rsidRPr="00D74B3C">
              <w:rPr>
                <w:sz w:val="22"/>
              </w:rPr>
              <w:t>261 369</w:t>
            </w:r>
          </w:p>
        </w:tc>
        <w:tc>
          <w:tcPr>
            <w:tcW w:w="1340" w:type="dxa"/>
            <w:tcBorders>
              <w:top w:val="nil"/>
              <w:left w:val="nil"/>
              <w:bottom w:val="nil"/>
              <w:right w:val="nil"/>
            </w:tcBorders>
            <w:tcMar>
              <w:top w:w="118" w:type="dxa"/>
              <w:left w:w="43" w:type="dxa"/>
              <w:bottom w:w="40" w:type="dxa"/>
              <w:right w:w="43" w:type="dxa"/>
            </w:tcMar>
            <w:vAlign w:val="bottom"/>
          </w:tcPr>
          <w:p w14:paraId="4F38B5ED" w14:textId="77777777" w:rsidR="006D104E" w:rsidRPr="00D74B3C" w:rsidRDefault="006D104E" w:rsidP="00D74B3C">
            <w:pPr>
              <w:jc w:val="right"/>
              <w:rPr>
                <w:sz w:val="22"/>
              </w:rPr>
            </w:pPr>
            <w:r w:rsidRPr="00D74B3C">
              <w:rPr>
                <w:sz w:val="22"/>
              </w:rPr>
              <w:t>279 000</w:t>
            </w:r>
          </w:p>
        </w:tc>
      </w:tr>
      <w:tr w:rsidR="00B070C3" w:rsidRPr="00D42D77" w14:paraId="065C2705" w14:textId="77777777">
        <w:trPr>
          <w:trHeight w:val="380"/>
        </w:trPr>
        <w:tc>
          <w:tcPr>
            <w:tcW w:w="4440" w:type="dxa"/>
            <w:tcBorders>
              <w:top w:val="nil"/>
              <w:left w:val="nil"/>
              <w:bottom w:val="single" w:sz="4" w:space="0" w:color="000000"/>
              <w:right w:val="nil"/>
            </w:tcBorders>
            <w:tcMar>
              <w:top w:w="118" w:type="dxa"/>
              <w:left w:w="43" w:type="dxa"/>
              <w:bottom w:w="40" w:type="dxa"/>
              <w:right w:w="43" w:type="dxa"/>
            </w:tcMar>
          </w:tcPr>
          <w:p w14:paraId="478F19A6" w14:textId="77777777" w:rsidR="006D104E" w:rsidRPr="00D74B3C" w:rsidRDefault="006D104E" w:rsidP="00D42D77">
            <w:pPr>
              <w:rPr>
                <w:sz w:val="22"/>
              </w:rPr>
            </w:pPr>
            <w:r w:rsidRPr="00D74B3C">
              <w:rPr>
                <w:rStyle w:val="kursiv"/>
                <w:sz w:val="22"/>
              </w:rPr>
              <w:t>Sum oppdragsinntekter mv.</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57D7DD61" w14:textId="77777777" w:rsidR="006D104E" w:rsidRPr="00D74B3C" w:rsidRDefault="006D104E" w:rsidP="00D74B3C">
            <w:pPr>
              <w:jc w:val="right"/>
              <w:rPr>
                <w:sz w:val="22"/>
              </w:rPr>
            </w:pPr>
            <w:r w:rsidRPr="00D74B3C">
              <w:rPr>
                <w:rStyle w:val="kursiv"/>
                <w:sz w:val="22"/>
              </w:rPr>
              <w:t>385 247</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0F54B78B" w14:textId="77777777" w:rsidR="006D104E" w:rsidRPr="00D74B3C" w:rsidRDefault="006D104E" w:rsidP="00D74B3C">
            <w:pPr>
              <w:jc w:val="right"/>
              <w:rPr>
                <w:sz w:val="22"/>
              </w:rPr>
            </w:pPr>
            <w:r w:rsidRPr="00D74B3C">
              <w:rPr>
                <w:rStyle w:val="kursiv"/>
                <w:sz w:val="22"/>
              </w:rPr>
              <w:t>333 617</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40121927" w14:textId="77777777" w:rsidR="006D104E" w:rsidRPr="00D74B3C" w:rsidRDefault="006D104E" w:rsidP="00D74B3C">
            <w:pPr>
              <w:jc w:val="right"/>
              <w:rPr>
                <w:sz w:val="22"/>
              </w:rPr>
            </w:pPr>
            <w:r w:rsidRPr="00D74B3C">
              <w:rPr>
                <w:rStyle w:val="kursiv"/>
                <w:sz w:val="22"/>
              </w:rPr>
              <w:t>419 440</w:t>
            </w:r>
          </w:p>
        </w:tc>
        <w:tc>
          <w:tcPr>
            <w:tcW w:w="1340" w:type="dxa"/>
            <w:tcBorders>
              <w:top w:val="nil"/>
              <w:left w:val="nil"/>
              <w:bottom w:val="single" w:sz="4" w:space="0" w:color="000000"/>
              <w:right w:val="nil"/>
            </w:tcBorders>
            <w:tcMar>
              <w:top w:w="118" w:type="dxa"/>
              <w:left w:w="43" w:type="dxa"/>
              <w:bottom w:w="40" w:type="dxa"/>
              <w:right w:w="43" w:type="dxa"/>
            </w:tcMar>
            <w:vAlign w:val="bottom"/>
          </w:tcPr>
          <w:p w14:paraId="115BB5DA" w14:textId="77777777" w:rsidR="006D104E" w:rsidRPr="00D74B3C" w:rsidRDefault="006D104E" w:rsidP="00D74B3C">
            <w:pPr>
              <w:jc w:val="right"/>
              <w:rPr>
                <w:sz w:val="22"/>
              </w:rPr>
            </w:pPr>
            <w:r w:rsidRPr="00D74B3C">
              <w:rPr>
                <w:rStyle w:val="kursiv"/>
                <w:sz w:val="22"/>
              </w:rPr>
              <w:t>483 000</w:t>
            </w:r>
          </w:p>
        </w:tc>
      </w:tr>
      <w:tr w:rsidR="00B070C3" w:rsidRPr="00D42D77" w14:paraId="46DB6F2E" w14:textId="77777777">
        <w:trPr>
          <w:trHeight w:val="380"/>
        </w:trPr>
        <w:tc>
          <w:tcPr>
            <w:tcW w:w="4440" w:type="dxa"/>
            <w:tcBorders>
              <w:top w:val="single" w:sz="4" w:space="0" w:color="000000"/>
              <w:left w:val="nil"/>
              <w:bottom w:val="single" w:sz="4" w:space="0" w:color="000000"/>
              <w:right w:val="nil"/>
            </w:tcBorders>
            <w:tcMar>
              <w:top w:w="118" w:type="dxa"/>
              <w:left w:w="43" w:type="dxa"/>
              <w:bottom w:w="40" w:type="dxa"/>
              <w:right w:w="43" w:type="dxa"/>
            </w:tcMar>
          </w:tcPr>
          <w:p w14:paraId="18518E7C" w14:textId="77777777" w:rsidR="006D104E" w:rsidRPr="00D74B3C" w:rsidRDefault="006D104E" w:rsidP="00D42D77">
            <w:pPr>
              <w:rPr>
                <w:sz w:val="22"/>
              </w:rPr>
            </w:pPr>
            <w:r w:rsidRPr="00D74B3C">
              <w:rPr>
                <w:rStyle w:val="kursiv"/>
                <w:sz w:val="22"/>
              </w:rPr>
              <w:t>Sum inntekter</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0BD3F036" w14:textId="77777777" w:rsidR="006D104E" w:rsidRPr="00D74B3C" w:rsidRDefault="006D104E" w:rsidP="00D74B3C">
            <w:pPr>
              <w:jc w:val="right"/>
              <w:rPr>
                <w:sz w:val="22"/>
              </w:rPr>
            </w:pPr>
            <w:r w:rsidRPr="00D74B3C">
              <w:rPr>
                <w:rStyle w:val="kursiv"/>
                <w:sz w:val="22"/>
              </w:rPr>
              <w:t>880 508</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5CB2EDD4" w14:textId="77777777" w:rsidR="006D104E" w:rsidRPr="00D74B3C" w:rsidRDefault="006D104E" w:rsidP="00D74B3C">
            <w:pPr>
              <w:jc w:val="right"/>
              <w:rPr>
                <w:sz w:val="22"/>
              </w:rPr>
            </w:pPr>
            <w:r w:rsidRPr="00D74B3C">
              <w:rPr>
                <w:rStyle w:val="kursiv"/>
                <w:sz w:val="22"/>
              </w:rPr>
              <w:t>931 175</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575AD048" w14:textId="77777777" w:rsidR="006D104E" w:rsidRPr="00D74B3C" w:rsidRDefault="006D104E" w:rsidP="00D74B3C">
            <w:pPr>
              <w:jc w:val="right"/>
              <w:rPr>
                <w:sz w:val="22"/>
              </w:rPr>
            </w:pPr>
            <w:r w:rsidRPr="00D74B3C">
              <w:rPr>
                <w:rStyle w:val="kursiv"/>
                <w:sz w:val="22"/>
              </w:rPr>
              <w:t>1 044 564</w:t>
            </w:r>
          </w:p>
        </w:tc>
        <w:tc>
          <w:tcPr>
            <w:tcW w:w="13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51F53412" w14:textId="77777777" w:rsidR="006D104E" w:rsidRPr="00D74B3C" w:rsidRDefault="006D104E" w:rsidP="00D74B3C">
            <w:pPr>
              <w:jc w:val="right"/>
              <w:rPr>
                <w:sz w:val="22"/>
              </w:rPr>
            </w:pPr>
            <w:r w:rsidRPr="00D74B3C">
              <w:rPr>
                <w:rStyle w:val="kursiv"/>
                <w:sz w:val="22"/>
              </w:rPr>
              <w:t>1 132 000</w:t>
            </w:r>
          </w:p>
        </w:tc>
      </w:tr>
    </w:tbl>
    <w:p w14:paraId="68E79956" w14:textId="17F25D79" w:rsidR="00493A41" w:rsidRPr="00D42D77" w:rsidRDefault="00493A41" w:rsidP="00D42D77">
      <w:pPr>
        <w:pStyle w:val="tabell-tittel"/>
      </w:pPr>
      <w:r w:rsidRPr="00D42D77">
        <w:t xml:space="preserve">Norsk institutt for bioøkonomi – forholdet mellom </w:t>
      </w:r>
      <w:proofErr w:type="spellStart"/>
      <w:r w:rsidRPr="00D42D77">
        <w:t>kontantbehaldning</w:t>
      </w:r>
      <w:proofErr w:type="spellEnd"/>
      <w:r w:rsidRPr="00D42D77">
        <w:t xml:space="preserve">, oppsamla kostnader og </w:t>
      </w:r>
      <w:proofErr w:type="spellStart"/>
      <w:r w:rsidRPr="00D42D77">
        <w:t>avsetjingar</w:t>
      </w:r>
      <w:proofErr w:type="spellEnd"/>
      <w:r w:rsidRPr="00D42D77">
        <w:t xml:space="preserve"> pr. 31. desember</w:t>
      </w:r>
    </w:p>
    <w:p w14:paraId="530FC7C8" w14:textId="45088E44" w:rsidR="006D104E" w:rsidRPr="00D42D77" w:rsidRDefault="006D104E" w:rsidP="00D42D77">
      <w:pPr>
        <w:pStyle w:val="Tabellnavn"/>
      </w:pPr>
      <w:r w:rsidRPr="00D42D77">
        <w:t>05J2xt2</w:t>
      </w:r>
    </w:p>
    <w:tbl>
      <w:tblPr>
        <w:tblW w:w="0" w:type="auto"/>
        <w:tblInd w:w="43" w:type="dxa"/>
        <w:tblLayout w:type="fixed"/>
        <w:tblCellMar>
          <w:top w:w="118" w:type="dxa"/>
          <w:left w:w="43" w:type="dxa"/>
          <w:bottom w:w="40" w:type="dxa"/>
          <w:right w:w="43" w:type="dxa"/>
        </w:tblCellMar>
        <w:tblLook w:val="0000" w:firstRow="0" w:lastRow="0" w:firstColumn="0" w:lastColumn="0" w:noHBand="0" w:noVBand="0"/>
      </w:tblPr>
      <w:tblGrid>
        <w:gridCol w:w="4480"/>
        <w:gridCol w:w="1220"/>
        <w:gridCol w:w="1240"/>
        <w:gridCol w:w="1097"/>
        <w:gridCol w:w="1483"/>
      </w:tblGrid>
      <w:tr w:rsidR="00B070C3" w:rsidRPr="00D42D77" w14:paraId="70C45CF6" w14:textId="77777777">
        <w:trPr>
          <w:trHeight w:val="340"/>
        </w:trPr>
        <w:tc>
          <w:tcPr>
            <w:tcW w:w="4480" w:type="dxa"/>
            <w:tcBorders>
              <w:top w:val="nil"/>
              <w:left w:val="nil"/>
              <w:bottom w:val="single" w:sz="4" w:space="0" w:color="000000"/>
              <w:right w:val="nil"/>
            </w:tcBorders>
            <w:tcMar>
              <w:top w:w="118" w:type="dxa"/>
              <w:left w:w="43" w:type="dxa"/>
              <w:bottom w:w="40" w:type="dxa"/>
              <w:right w:w="43" w:type="dxa"/>
            </w:tcMar>
            <w:vAlign w:val="bottom"/>
          </w:tcPr>
          <w:p w14:paraId="07DA7632" w14:textId="77777777" w:rsidR="006D104E" w:rsidRPr="00D74B3C" w:rsidRDefault="006D104E" w:rsidP="00D42D77">
            <w:pPr>
              <w:rPr>
                <w:sz w:val="22"/>
              </w:rPr>
            </w:pPr>
            <w:proofErr w:type="spellStart"/>
            <w:r w:rsidRPr="00D74B3C">
              <w:rPr>
                <w:sz w:val="22"/>
              </w:rPr>
              <w:t>Rekneskapspost</w:t>
            </w:r>
            <w:proofErr w:type="spellEnd"/>
          </w:p>
        </w:tc>
        <w:tc>
          <w:tcPr>
            <w:tcW w:w="5040" w:type="dxa"/>
            <w:gridSpan w:val="4"/>
            <w:tcBorders>
              <w:top w:val="nil"/>
              <w:left w:val="nil"/>
              <w:bottom w:val="single" w:sz="4" w:space="0" w:color="000000"/>
              <w:right w:val="nil"/>
            </w:tcBorders>
            <w:tcMar>
              <w:top w:w="118" w:type="dxa"/>
              <w:left w:w="43" w:type="dxa"/>
              <w:bottom w:w="40" w:type="dxa"/>
              <w:right w:w="43" w:type="dxa"/>
            </w:tcMar>
            <w:vAlign w:val="bottom"/>
          </w:tcPr>
          <w:p w14:paraId="62F51F73" w14:textId="77777777" w:rsidR="006D104E" w:rsidRPr="00D74B3C" w:rsidRDefault="006D104E" w:rsidP="00D74B3C">
            <w:pPr>
              <w:jc w:val="right"/>
              <w:rPr>
                <w:sz w:val="22"/>
              </w:rPr>
            </w:pPr>
            <w:r w:rsidRPr="00D74B3C">
              <w:rPr>
                <w:sz w:val="22"/>
              </w:rPr>
              <w:t>(i 1 000 kroner)</w:t>
            </w:r>
          </w:p>
        </w:tc>
      </w:tr>
      <w:tr w:rsidR="00B070C3" w:rsidRPr="00D42D77" w14:paraId="0BC998A3" w14:textId="77777777" w:rsidTr="00D74B3C">
        <w:trPr>
          <w:trHeight w:val="600"/>
        </w:trPr>
        <w:tc>
          <w:tcPr>
            <w:tcW w:w="4480" w:type="dxa"/>
            <w:tcBorders>
              <w:top w:val="nil"/>
              <w:left w:val="nil"/>
              <w:bottom w:val="single" w:sz="4" w:space="0" w:color="000000"/>
              <w:right w:val="nil"/>
            </w:tcBorders>
            <w:tcMar>
              <w:top w:w="118" w:type="dxa"/>
              <w:left w:w="43" w:type="dxa"/>
              <w:bottom w:w="40" w:type="dxa"/>
              <w:right w:w="43" w:type="dxa"/>
            </w:tcMar>
            <w:vAlign w:val="bottom"/>
          </w:tcPr>
          <w:p w14:paraId="382F2F92" w14:textId="77777777" w:rsidR="006D104E" w:rsidRPr="00D74B3C" w:rsidRDefault="006D104E" w:rsidP="00D42D77">
            <w:pPr>
              <w:rPr>
                <w:sz w:val="22"/>
              </w:rPr>
            </w:pPr>
          </w:p>
        </w:tc>
        <w:tc>
          <w:tcPr>
            <w:tcW w:w="1220" w:type="dxa"/>
            <w:tcBorders>
              <w:top w:val="nil"/>
              <w:left w:val="nil"/>
              <w:bottom w:val="single" w:sz="4" w:space="0" w:color="000000"/>
              <w:right w:val="nil"/>
            </w:tcBorders>
            <w:tcMar>
              <w:top w:w="118" w:type="dxa"/>
              <w:left w:w="43" w:type="dxa"/>
              <w:bottom w:w="40" w:type="dxa"/>
              <w:right w:w="43" w:type="dxa"/>
            </w:tcMar>
            <w:vAlign w:val="bottom"/>
          </w:tcPr>
          <w:p w14:paraId="0540C497" w14:textId="77777777" w:rsidR="006D104E" w:rsidRPr="00D74B3C" w:rsidRDefault="006D104E" w:rsidP="00D74B3C">
            <w:pPr>
              <w:jc w:val="right"/>
              <w:rPr>
                <w:sz w:val="22"/>
              </w:rPr>
            </w:pPr>
            <w:r w:rsidRPr="00D74B3C">
              <w:rPr>
                <w:sz w:val="22"/>
              </w:rPr>
              <w:t>2022</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20C29273" w14:textId="77777777" w:rsidR="006D104E" w:rsidRPr="00D74B3C" w:rsidRDefault="006D104E" w:rsidP="00D74B3C">
            <w:pPr>
              <w:jc w:val="right"/>
              <w:rPr>
                <w:sz w:val="22"/>
              </w:rPr>
            </w:pPr>
            <w:r w:rsidRPr="00D74B3C">
              <w:rPr>
                <w:sz w:val="22"/>
              </w:rPr>
              <w:t>2023</w:t>
            </w:r>
          </w:p>
        </w:tc>
        <w:tc>
          <w:tcPr>
            <w:tcW w:w="1097" w:type="dxa"/>
            <w:tcBorders>
              <w:top w:val="nil"/>
              <w:left w:val="nil"/>
              <w:bottom w:val="single" w:sz="4" w:space="0" w:color="000000"/>
              <w:right w:val="nil"/>
            </w:tcBorders>
            <w:tcMar>
              <w:top w:w="118" w:type="dxa"/>
              <w:left w:w="43" w:type="dxa"/>
              <w:bottom w:w="40" w:type="dxa"/>
              <w:right w:w="43" w:type="dxa"/>
            </w:tcMar>
            <w:vAlign w:val="bottom"/>
          </w:tcPr>
          <w:p w14:paraId="63790517" w14:textId="77777777" w:rsidR="006D104E" w:rsidRPr="00D74B3C" w:rsidRDefault="006D104E" w:rsidP="00D74B3C">
            <w:pPr>
              <w:jc w:val="right"/>
              <w:rPr>
                <w:sz w:val="22"/>
              </w:rPr>
            </w:pPr>
            <w:r w:rsidRPr="00D74B3C">
              <w:rPr>
                <w:sz w:val="22"/>
              </w:rPr>
              <w:t>2024</w:t>
            </w:r>
          </w:p>
        </w:tc>
        <w:tc>
          <w:tcPr>
            <w:tcW w:w="1483" w:type="dxa"/>
            <w:tcBorders>
              <w:top w:val="nil"/>
              <w:left w:val="nil"/>
              <w:bottom w:val="single" w:sz="4" w:space="0" w:color="000000"/>
              <w:right w:val="nil"/>
            </w:tcBorders>
            <w:tcMar>
              <w:top w:w="118" w:type="dxa"/>
              <w:left w:w="43" w:type="dxa"/>
              <w:bottom w:w="40" w:type="dxa"/>
              <w:right w:w="43" w:type="dxa"/>
            </w:tcMar>
            <w:vAlign w:val="bottom"/>
          </w:tcPr>
          <w:p w14:paraId="34C52FDA" w14:textId="77777777" w:rsidR="006D104E" w:rsidRPr="00D74B3C" w:rsidRDefault="006D104E" w:rsidP="00D74B3C">
            <w:pPr>
              <w:jc w:val="right"/>
              <w:rPr>
                <w:sz w:val="22"/>
              </w:rPr>
            </w:pPr>
            <w:r w:rsidRPr="00D74B3C">
              <w:rPr>
                <w:sz w:val="22"/>
              </w:rPr>
              <w:t>Endring</w:t>
            </w:r>
            <w:r w:rsidRPr="00D74B3C">
              <w:rPr>
                <w:sz w:val="22"/>
              </w:rPr>
              <w:br/>
              <w:t xml:space="preserve"> 2023 til 2024</w:t>
            </w:r>
          </w:p>
        </w:tc>
      </w:tr>
      <w:tr w:rsidR="00B070C3" w:rsidRPr="00D42D77" w14:paraId="1F5D3283"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4FF161E8" w14:textId="77777777" w:rsidR="006D104E" w:rsidRPr="00D74B3C" w:rsidRDefault="006D104E" w:rsidP="00D42D77">
            <w:pPr>
              <w:rPr>
                <w:sz w:val="22"/>
              </w:rPr>
            </w:pPr>
            <w:proofErr w:type="spellStart"/>
            <w:r w:rsidRPr="00D74B3C">
              <w:rPr>
                <w:rStyle w:val="halvfet0"/>
                <w:sz w:val="22"/>
              </w:rPr>
              <w:t>Kontantbehaldning</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7A45E010"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5B1BD65"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6EBBC7FF"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34F46897" w14:textId="77777777" w:rsidR="006D104E" w:rsidRPr="00D74B3C" w:rsidRDefault="006D104E" w:rsidP="00D74B3C">
            <w:pPr>
              <w:jc w:val="right"/>
              <w:rPr>
                <w:sz w:val="22"/>
              </w:rPr>
            </w:pPr>
          </w:p>
        </w:tc>
      </w:tr>
      <w:tr w:rsidR="00B070C3" w:rsidRPr="00D42D77" w14:paraId="2A898290"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55679445" w14:textId="77777777" w:rsidR="006D104E" w:rsidRPr="00D74B3C" w:rsidRDefault="006D104E" w:rsidP="00D42D77">
            <w:pPr>
              <w:rPr>
                <w:sz w:val="22"/>
              </w:rPr>
            </w:pPr>
            <w:proofErr w:type="spellStart"/>
            <w:r w:rsidRPr="00D74B3C">
              <w:rPr>
                <w:sz w:val="22"/>
              </w:rPr>
              <w:t>Behaldning</w:t>
            </w:r>
            <w:proofErr w:type="spellEnd"/>
            <w:r w:rsidRPr="00D74B3C">
              <w:rPr>
                <w:sz w:val="22"/>
              </w:rPr>
              <w:t xml:space="preserve"> på </w:t>
            </w:r>
            <w:proofErr w:type="spellStart"/>
            <w:r w:rsidRPr="00D74B3C">
              <w:rPr>
                <w:sz w:val="22"/>
              </w:rPr>
              <w:t>oppgjerskonto</w:t>
            </w:r>
            <w:proofErr w:type="spellEnd"/>
            <w:r w:rsidRPr="00D74B3C">
              <w:rPr>
                <w:sz w:val="22"/>
              </w:rPr>
              <w:t xml:space="preserve"> i </w:t>
            </w:r>
            <w:proofErr w:type="spellStart"/>
            <w:r w:rsidRPr="00D74B3C">
              <w:rPr>
                <w:sz w:val="22"/>
              </w:rPr>
              <w:t>Noregs</w:t>
            </w:r>
            <w:proofErr w:type="spellEnd"/>
            <w:r w:rsidRPr="00D74B3C">
              <w:rPr>
                <w:sz w:val="22"/>
              </w:rPr>
              <w:t xml:space="preserve"> Bank</w:t>
            </w:r>
          </w:p>
        </w:tc>
        <w:tc>
          <w:tcPr>
            <w:tcW w:w="1220" w:type="dxa"/>
            <w:tcBorders>
              <w:top w:val="nil"/>
              <w:left w:val="nil"/>
              <w:bottom w:val="nil"/>
              <w:right w:val="nil"/>
            </w:tcBorders>
            <w:tcMar>
              <w:top w:w="118" w:type="dxa"/>
              <w:left w:w="43" w:type="dxa"/>
              <w:bottom w:w="40" w:type="dxa"/>
              <w:right w:w="43" w:type="dxa"/>
            </w:tcMar>
            <w:vAlign w:val="bottom"/>
          </w:tcPr>
          <w:p w14:paraId="01AFFC41" w14:textId="77777777" w:rsidR="006D104E" w:rsidRPr="00D74B3C" w:rsidRDefault="006D104E" w:rsidP="00D74B3C">
            <w:pPr>
              <w:jc w:val="right"/>
              <w:rPr>
                <w:sz w:val="22"/>
              </w:rPr>
            </w:pPr>
            <w:r w:rsidRPr="00D74B3C">
              <w:rPr>
                <w:sz w:val="22"/>
              </w:rPr>
              <w:t>414 023</w:t>
            </w:r>
          </w:p>
        </w:tc>
        <w:tc>
          <w:tcPr>
            <w:tcW w:w="1240" w:type="dxa"/>
            <w:tcBorders>
              <w:top w:val="nil"/>
              <w:left w:val="nil"/>
              <w:bottom w:val="nil"/>
              <w:right w:val="nil"/>
            </w:tcBorders>
            <w:tcMar>
              <w:top w:w="118" w:type="dxa"/>
              <w:left w:w="43" w:type="dxa"/>
              <w:bottom w:w="40" w:type="dxa"/>
              <w:right w:w="43" w:type="dxa"/>
            </w:tcMar>
            <w:vAlign w:val="bottom"/>
          </w:tcPr>
          <w:p w14:paraId="576CED47" w14:textId="77777777" w:rsidR="006D104E" w:rsidRPr="00D74B3C" w:rsidRDefault="006D104E" w:rsidP="00D74B3C">
            <w:pPr>
              <w:jc w:val="right"/>
              <w:rPr>
                <w:sz w:val="22"/>
              </w:rPr>
            </w:pPr>
            <w:r w:rsidRPr="00D74B3C">
              <w:rPr>
                <w:sz w:val="22"/>
              </w:rPr>
              <w:t>400 311</w:t>
            </w:r>
          </w:p>
        </w:tc>
        <w:tc>
          <w:tcPr>
            <w:tcW w:w="1097" w:type="dxa"/>
            <w:tcBorders>
              <w:top w:val="nil"/>
              <w:left w:val="nil"/>
              <w:bottom w:val="nil"/>
              <w:right w:val="nil"/>
            </w:tcBorders>
            <w:tcMar>
              <w:top w:w="118" w:type="dxa"/>
              <w:left w:w="43" w:type="dxa"/>
              <w:bottom w:w="40" w:type="dxa"/>
              <w:right w:w="43" w:type="dxa"/>
            </w:tcMar>
            <w:vAlign w:val="bottom"/>
          </w:tcPr>
          <w:p w14:paraId="08D7A852" w14:textId="77777777" w:rsidR="006D104E" w:rsidRPr="00D74B3C" w:rsidRDefault="006D104E" w:rsidP="00D74B3C">
            <w:pPr>
              <w:jc w:val="right"/>
              <w:rPr>
                <w:sz w:val="22"/>
              </w:rPr>
            </w:pPr>
            <w:r w:rsidRPr="00D74B3C">
              <w:rPr>
                <w:sz w:val="22"/>
              </w:rPr>
              <w:t>407 670</w:t>
            </w:r>
          </w:p>
        </w:tc>
        <w:tc>
          <w:tcPr>
            <w:tcW w:w="1483" w:type="dxa"/>
            <w:tcBorders>
              <w:top w:val="nil"/>
              <w:left w:val="nil"/>
              <w:bottom w:val="nil"/>
              <w:right w:val="nil"/>
            </w:tcBorders>
            <w:tcMar>
              <w:top w:w="118" w:type="dxa"/>
              <w:left w:w="43" w:type="dxa"/>
              <w:bottom w:w="40" w:type="dxa"/>
              <w:right w:w="43" w:type="dxa"/>
            </w:tcMar>
            <w:vAlign w:val="bottom"/>
          </w:tcPr>
          <w:p w14:paraId="54610F01" w14:textId="77777777" w:rsidR="006D104E" w:rsidRPr="00D74B3C" w:rsidRDefault="006D104E" w:rsidP="00D74B3C">
            <w:pPr>
              <w:jc w:val="right"/>
              <w:rPr>
                <w:sz w:val="22"/>
              </w:rPr>
            </w:pPr>
            <w:r w:rsidRPr="00D74B3C">
              <w:rPr>
                <w:sz w:val="22"/>
              </w:rPr>
              <w:t>7 359</w:t>
            </w:r>
          </w:p>
        </w:tc>
      </w:tr>
      <w:tr w:rsidR="00B070C3" w:rsidRPr="00D42D77" w14:paraId="4F5A7248"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7862A90C" w14:textId="77777777" w:rsidR="006D104E" w:rsidRPr="00D74B3C" w:rsidRDefault="006D104E" w:rsidP="00D42D77">
            <w:pPr>
              <w:rPr>
                <w:sz w:val="22"/>
              </w:rPr>
            </w:pPr>
            <w:proofErr w:type="spellStart"/>
            <w:r w:rsidRPr="00D74B3C">
              <w:rPr>
                <w:sz w:val="22"/>
              </w:rPr>
              <w:t>Behaldning</w:t>
            </w:r>
            <w:proofErr w:type="spellEnd"/>
            <w:r w:rsidRPr="00D74B3C">
              <w:rPr>
                <w:sz w:val="22"/>
              </w:rPr>
              <w:t xml:space="preserve"> på andre bankkonti</w:t>
            </w:r>
          </w:p>
        </w:tc>
        <w:tc>
          <w:tcPr>
            <w:tcW w:w="1220" w:type="dxa"/>
            <w:tcBorders>
              <w:top w:val="nil"/>
              <w:left w:val="nil"/>
              <w:bottom w:val="nil"/>
              <w:right w:val="nil"/>
            </w:tcBorders>
            <w:tcMar>
              <w:top w:w="118" w:type="dxa"/>
              <w:left w:w="43" w:type="dxa"/>
              <w:bottom w:w="40" w:type="dxa"/>
              <w:right w:w="43" w:type="dxa"/>
            </w:tcMar>
            <w:vAlign w:val="bottom"/>
          </w:tcPr>
          <w:p w14:paraId="7BFC3049" w14:textId="77777777" w:rsidR="006D104E" w:rsidRPr="00D74B3C" w:rsidRDefault="006D104E" w:rsidP="00D74B3C">
            <w:pPr>
              <w:jc w:val="right"/>
              <w:rPr>
                <w:sz w:val="22"/>
              </w:rPr>
            </w:pPr>
            <w:r w:rsidRPr="00D74B3C">
              <w:rPr>
                <w:sz w:val="22"/>
              </w:rPr>
              <w:t>38 983</w:t>
            </w:r>
          </w:p>
        </w:tc>
        <w:tc>
          <w:tcPr>
            <w:tcW w:w="1240" w:type="dxa"/>
            <w:tcBorders>
              <w:top w:val="nil"/>
              <w:left w:val="nil"/>
              <w:bottom w:val="nil"/>
              <w:right w:val="nil"/>
            </w:tcBorders>
            <w:tcMar>
              <w:top w:w="118" w:type="dxa"/>
              <w:left w:w="43" w:type="dxa"/>
              <w:bottom w:w="40" w:type="dxa"/>
              <w:right w:w="43" w:type="dxa"/>
            </w:tcMar>
            <w:vAlign w:val="bottom"/>
          </w:tcPr>
          <w:p w14:paraId="14D55556" w14:textId="77777777" w:rsidR="006D104E" w:rsidRPr="00D74B3C" w:rsidRDefault="006D104E" w:rsidP="00D74B3C">
            <w:pPr>
              <w:jc w:val="right"/>
              <w:rPr>
                <w:sz w:val="22"/>
              </w:rPr>
            </w:pPr>
            <w:r w:rsidRPr="00D74B3C">
              <w:rPr>
                <w:sz w:val="22"/>
              </w:rPr>
              <w:t>39 137</w:t>
            </w:r>
          </w:p>
        </w:tc>
        <w:tc>
          <w:tcPr>
            <w:tcW w:w="1097" w:type="dxa"/>
            <w:tcBorders>
              <w:top w:val="nil"/>
              <w:left w:val="nil"/>
              <w:bottom w:val="nil"/>
              <w:right w:val="nil"/>
            </w:tcBorders>
            <w:tcMar>
              <w:top w:w="118" w:type="dxa"/>
              <w:left w:w="43" w:type="dxa"/>
              <w:bottom w:w="40" w:type="dxa"/>
              <w:right w:w="43" w:type="dxa"/>
            </w:tcMar>
            <w:vAlign w:val="bottom"/>
          </w:tcPr>
          <w:p w14:paraId="57377E9C" w14:textId="77777777" w:rsidR="006D104E" w:rsidRPr="00D74B3C" w:rsidRDefault="006D104E" w:rsidP="00D74B3C">
            <w:pPr>
              <w:jc w:val="right"/>
              <w:rPr>
                <w:sz w:val="22"/>
              </w:rPr>
            </w:pPr>
            <w:r w:rsidRPr="00D74B3C">
              <w:rPr>
                <w:sz w:val="22"/>
              </w:rPr>
              <w:t>37 172</w:t>
            </w:r>
          </w:p>
        </w:tc>
        <w:tc>
          <w:tcPr>
            <w:tcW w:w="1483" w:type="dxa"/>
            <w:tcBorders>
              <w:top w:val="nil"/>
              <w:left w:val="nil"/>
              <w:bottom w:val="nil"/>
              <w:right w:val="nil"/>
            </w:tcBorders>
            <w:tcMar>
              <w:top w:w="118" w:type="dxa"/>
              <w:left w:w="43" w:type="dxa"/>
              <w:bottom w:w="40" w:type="dxa"/>
              <w:right w:w="43" w:type="dxa"/>
            </w:tcMar>
            <w:vAlign w:val="bottom"/>
          </w:tcPr>
          <w:p w14:paraId="0701139F" w14:textId="77777777" w:rsidR="006D104E" w:rsidRPr="00D74B3C" w:rsidRDefault="006D104E" w:rsidP="00D74B3C">
            <w:pPr>
              <w:jc w:val="right"/>
              <w:rPr>
                <w:sz w:val="22"/>
              </w:rPr>
            </w:pPr>
            <w:r w:rsidRPr="00D74B3C">
              <w:rPr>
                <w:sz w:val="22"/>
              </w:rPr>
              <w:t>-1 995</w:t>
            </w:r>
          </w:p>
        </w:tc>
      </w:tr>
      <w:tr w:rsidR="00B070C3" w:rsidRPr="00D42D77" w14:paraId="3D4DC46A"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5BDF24D9" w14:textId="77777777" w:rsidR="006D104E" w:rsidRPr="00D74B3C" w:rsidRDefault="006D104E" w:rsidP="00D42D77">
            <w:pPr>
              <w:rPr>
                <w:sz w:val="22"/>
              </w:rPr>
            </w:pPr>
            <w:r w:rsidRPr="00D74B3C">
              <w:rPr>
                <w:sz w:val="22"/>
              </w:rPr>
              <w:t xml:space="preserve">Andre </w:t>
            </w:r>
            <w:proofErr w:type="spellStart"/>
            <w:r w:rsidRPr="00D74B3C">
              <w:rPr>
                <w:sz w:val="22"/>
              </w:rPr>
              <w:t>kontantbehaldningar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1A9579DE" w14:textId="77777777" w:rsidR="006D104E" w:rsidRPr="00D74B3C" w:rsidRDefault="006D104E" w:rsidP="00D74B3C">
            <w:pPr>
              <w:jc w:val="right"/>
              <w:rPr>
                <w:sz w:val="22"/>
              </w:rPr>
            </w:pPr>
            <w:r w:rsidRPr="00D74B3C">
              <w:rPr>
                <w:sz w:val="22"/>
              </w:rPr>
              <w:t>48</w:t>
            </w:r>
          </w:p>
        </w:tc>
        <w:tc>
          <w:tcPr>
            <w:tcW w:w="1240" w:type="dxa"/>
            <w:tcBorders>
              <w:top w:val="nil"/>
              <w:left w:val="nil"/>
              <w:bottom w:val="nil"/>
              <w:right w:val="nil"/>
            </w:tcBorders>
            <w:tcMar>
              <w:top w:w="118" w:type="dxa"/>
              <w:left w:w="43" w:type="dxa"/>
              <w:bottom w:w="40" w:type="dxa"/>
              <w:right w:w="43" w:type="dxa"/>
            </w:tcMar>
            <w:vAlign w:val="bottom"/>
          </w:tcPr>
          <w:p w14:paraId="7370F5BD" w14:textId="77777777" w:rsidR="006D104E" w:rsidRPr="00D74B3C" w:rsidRDefault="006D104E" w:rsidP="00D74B3C">
            <w:pPr>
              <w:jc w:val="right"/>
              <w:rPr>
                <w:sz w:val="22"/>
              </w:rPr>
            </w:pPr>
            <w:r w:rsidRPr="00D74B3C">
              <w:rPr>
                <w:sz w:val="22"/>
              </w:rPr>
              <w:t>23</w:t>
            </w:r>
          </w:p>
        </w:tc>
        <w:tc>
          <w:tcPr>
            <w:tcW w:w="1097" w:type="dxa"/>
            <w:tcBorders>
              <w:top w:val="nil"/>
              <w:left w:val="nil"/>
              <w:bottom w:val="nil"/>
              <w:right w:val="nil"/>
            </w:tcBorders>
            <w:tcMar>
              <w:top w:w="118" w:type="dxa"/>
              <w:left w:w="43" w:type="dxa"/>
              <w:bottom w:w="40" w:type="dxa"/>
              <w:right w:w="43" w:type="dxa"/>
            </w:tcMar>
            <w:vAlign w:val="bottom"/>
          </w:tcPr>
          <w:p w14:paraId="4F90476C" w14:textId="77777777" w:rsidR="006D104E" w:rsidRPr="00D74B3C" w:rsidRDefault="006D104E" w:rsidP="00D74B3C">
            <w:pPr>
              <w:jc w:val="right"/>
              <w:rPr>
                <w:sz w:val="22"/>
              </w:rPr>
            </w:pPr>
            <w:r w:rsidRPr="00D74B3C">
              <w:rPr>
                <w:sz w:val="22"/>
              </w:rPr>
              <w:t>33</w:t>
            </w:r>
          </w:p>
        </w:tc>
        <w:tc>
          <w:tcPr>
            <w:tcW w:w="1483" w:type="dxa"/>
            <w:tcBorders>
              <w:top w:val="nil"/>
              <w:left w:val="nil"/>
              <w:bottom w:val="nil"/>
              <w:right w:val="nil"/>
            </w:tcBorders>
            <w:tcMar>
              <w:top w:w="118" w:type="dxa"/>
              <w:left w:w="43" w:type="dxa"/>
              <w:bottom w:w="40" w:type="dxa"/>
              <w:right w:w="43" w:type="dxa"/>
            </w:tcMar>
            <w:vAlign w:val="bottom"/>
          </w:tcPr>
          <w:p w14:paraId="6D10EC7F" w14:textId="77777777" w:rsidR="006D104E" w:rsidRPr="00D74B3C" w:rsidRDefault="006D104E" w:rsidP="00D74B3C">
            <w:pPr>
              <w:jc w:val="right"/>
              <w:rPr>
                <w:sz w:val="22"/>
              </w:rPr>
            </w:pPr>
            <w:r w:rsidRPr="00D74B3C">
              <w:rPr>
                <w:sz w:val="22"/>
              </w:rPr>
              <w:t>-10</w:t>
            </w:r>
          </w:p>
        </w:tc>
      </w:tr>
      <w:tr w:rsidR="00B070C3" w:rsidRPr="00D42D77" w14:paraId="30DD6DC4"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6B74EF25" w14:textId="77777777" w:rsidR="006D104E" w:rsidRPr="00D74B3C" w:rsidRDefault="006D104E" w:rsidP="00D42D77">
            <w:pPr>
              <w:rPr>
                <w:sz w:val="22"/>
              </w:rPr>
            </w:pPr>
            <w:r w:rsidRPr="00D74B3C">
              <w:rPr>
                <w:rStyle w:val="kursiv"/>
                <w:sz w:val="22"/>
              </w:rPr>
              <w:t xml:space="preserve">Sum </w:t>
            </w:r>
            <w:proofErr w:type="spellStart"/>
            <w:r w:rsidRPr="00D74B3C">
              <w:rPr>
                <w:rStyle w:val="kursiv"/>
                <w:sz w:val="22"/>
              </w:rPr>
              <w:t>kontantar</w:t>
            </w:r>
            <w:proofErr w:type="spellEnd"/>
            <w:r w:rsidRPr="00D74B3C">
              <w:rPr>
                <w:rStyle w:val="kursiv"/>
                <w:sz w:val="22"/>
              </w:rPr>
              <w:t xml:space="preserve"> og </w:t>
            </w:r>
            <w:proofErr w:type="spellStart"/>
            <w:r w:rsidRPr="00D74B3C">
              <w:rPr>
                <w:rStyle w:val="kursiv"/>
                <w:sz w:val="22"/>
              </w:rPr>
              <w:t>kontantekvivalentar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00075A14" w14:textId="77777777" w:rsidR="006D104E" w:rsidRPr="00D74B3C" w:rsidRDefault="006D104E" w:rsidP="00D74B3C">
            <w:pPr>
              <w:jc w:val="right"/>
              <w:rPr>
                <w:sz w:val="22"/>
              </w:rPr>
            </w:pPr>
            <w:r w:rsidRPr="00D74B3C">
              <w:rPr>
                <w:rStyle w:val="kursiv"/>
                <w:sz w:val="22"/>
              </w:rPr>
              <w:t>453 054</w:t>
            </w:r>
          </w:p>
        </w:tc>
        <w:tc>
          <w:tcPr>
            <w:tcW w:w="1240" w:type="dxa"/>
            <w:tcBorders>
              <w:top w:val="nil"/>
              <w:left w:val="nil"/>
              <w:bottom w:val="nil"/>
              <w:right w:val="nil"/>
            </w:tcBorders>
            <w:tcMar>
              <w:top w:w="118" w:type="dxa"/>
              <w:left w:w="43" w:type="dxa"/>
              <w:bottom w:w="40" w:type="dxa"/>
              <w:right w:w="43" w:type="dxa"/>
            </w:tcMar>
            <w:vAlign w:val="bottom"/>
          </w:tcPr>
          <w:p w14:paraId="351759A7" w14:textId="77777777" w:rsidR="006D104E" w:rsidRPr="00D74B3C" w:rsidRDefault="006D104E" w:rsidP="00D74B3C">
            <w:pPr>
              <w:jc w:val="right"/>
              <w:rPr>
                <w:sz w:val="22"/>
              </w:rPr>
            </w:pPr>
            <w:r w:rsidRPr="00D74B3C">
              <w:rPr>
                <w:rStyle w:val="kursiv"/>
                <w:sz w:val="22"/>
              </w:rPr>
              <w:t>439 471</w:t>
            </w:r>
          </w:p>
        </w:tc>
        <w:tc>
          <w:tcPr>
            <w:tcW w:w="1097" w:type="dxa"/>
            <w:tcBorders>
              <w:top w:val="nil"/>
              <w:left w:val="nil"/>
              <w:bottom w:val="nil"/>
              <w:right w:val="nil"/>
            </w:tcBorders>
            <w:tcMar>
              <w:top w:w="118" w:type="dxa"/>
              <w:left w:w="43" w:type="dxa"/>
              <w:bottom w:w="40" w:type="dxa"/>
              <w:right w:w="43" w:type="dxa"/>
            </w:tcMar>
            <w:vAlign w:val="bottom"/>
          </w:tcPr>
          <w:p w14:paraId="5BD731D6" w14:textId="77777777" w:rsidR="006D104E" w:rsidRPr="00D74B3C" w:rsidRDefault="006D104E" w:rsidP="00D74B3C">
            <w:pPr>
              <w:jc w:val="right"/>
              <w:rPr>
                <w:sz w:val="22"/>
              </w:rPr>
            </w:pPr>
            <w:r w:rsidRPr="00D74B3C">
              <w:rPr>
                <w:sz w:val="22"/>
              </w:rPr>
              <w:t>444 845</w:t>
            </w:r>
          </w:p>
        </w:tc>
        <w:tc>
          <w:tcPr>
            <w:tcW w:w="1483" w:type="dxa"/>
            <w:tcBorders>
              <w:top w:val="nil"/>
              <w:left w:val="nil"/>
              <w:bottom w:val="nil"/>
              <w:right w:val="nil"/>
            </w:tcBorders>
            <w:tcMar>
              <w:top w:w="118" w:type="dxa"/>
              <w:left w:w="43" w:type="dxa"/>
              <w:bottom w:w="40" w:type="dxa"/>
              <w:right w:w="43" w:type="dxa"/>
            </w:tcMar>
            <w:vAlign w:val="bottom"/>
          </w:tcPr>
          <w:p w14:paraId="699FC1DF" w14:textId="77777777" w:rsidR="006D104E" w:rsidRPr="00D74B3C" w:rsidRDefault="006D104E" w:rsidP="00D74B3C">
            <w:pPr>
              <w:jc w:val="right"/>
              <w:rPr>
                <w:sz w:val="22"/>
              </w:rPr>
            </w:pPr>
            <w:r w:rsidRPr="00D74B3C">
              <w:rPr>
                <w:rStyle w:val="kursiv"/>
                <w:sz w:val="22"/>
              </w:rPr>
              <w:t>5 374</w:t>
            </w:r>
          </w:p>
        </w:tc>
      </w:tr>
      <w:tr w:rsidR="00B070C3" w:rsidRPr="00D42D77" w14:paraId="51180F18"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39C8C54E" w14:textId="77777777" w:rsidR="006D104E" w:rsidRPr="00D74B3C" w:rsidRDefault="006D104E" w:rsidP="00D42D77">
            <w:pPr>
              <w:rPr>
                <w:sz w:val="22"/>
              </w:rPr>
            </w:pPr>
          </w:p>
        </w:tc>
        <w:tc>
          <w:tcPr>
            <w:tcW w:w="1220" w:type="dxa"/>
            <w:tcBorders>
              <w:top w:val="nil"/>
              <w:left w:val="nil"/>
              <w:bottom w:val="nil"/>
              <w:right w:val="nil"/>
            </w:tcBorders>
            <w:tcMar>
              <w:top w:w="118" w:type="dxa"/>
              <w:left w:w="43" w:type="dxa"/>
              <w:bottom w:w="40" w:type="dxa"/>
              <w:right w:w="43" w:type="dxa"/>
            </w:tcMar>
            <w:vAlign w:val="bottom"/>
          </w:tcPr>
          <w:p w14:paraId="664617A7"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2A064519"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4D95AB58"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01DB31F4" w14:textId="77777777" w:rsidR="006D104E" w:rsidRPr="00D74B3C" w:rsidRDefault="006D104E" w:rsidP="00D74B3C">
            <w:pPr>
              <w:jc w:val="right"/>
              <w:rPr>
                <w:sz w:val="22"/>
              </w:rPr>
            </w:pPr>
          </w:p>
        </w:tc>
      </w:tr>
      <w:tr w:rsidR="00B070C3" w:rsidRPr="00D42D77" w14:paraId="6B84FD74"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2307E111" w14:textId="77777777" w:rsidR="006D104E" w:rsidRPr="00D74B3C" w:rsidRDefault="006D104E" w:rsidP="00D42D77">
            <w:pPr>
              <w:rPr>
                <w:sz w:val="22"/>
              </w:rPr>
            </w:pPr>
            <w:proofErr w:type="spellStart"/>
            <w:r w:rsidRPr="00D74B3C">
              <w:rPr>
                <w:rStyle w:val="halvfet0"/>
                <w:sz w:val="22"/>
              </w:rPr>
              <w:t>Avsetjingar</w:t>
            </w:r>
            <w:proofErr w:type="spellEnd"/>
            <w:r w:rsidRPr="00D74B3C">
              <w:rPr>
                <w:rStyle w:val="halvfet0"/>
                <w:sz w:val="22"/>
              </w:rPr>
              <w:t xml:space="preserve"> til dekning av oppsamla </w:t>
            </w:r>
            <w:r w:rsidRPr="00D74B3C">
              <w:rPr>
                <w:rStyle w:val="halvfet0"/>
                <w:sz w:val="22"/>
              </w:rPr>
              <w:br/>
              <w:t>kostnader som har forfall i neste budsjettår</w:t>
            </w:r>
          </w:p>
        </w:tc>
        <w:tc>
          <w:tcPr>
            <w:tcW w:w="1220" w:type="dxa"/>
            <w:tcBorders>
              <w:top w:val="nil"/>
              <w:left w:val="nil"/>
              <w:bottom w:val="nil"/>
              <w:right w:val="nil"/>
            </w:tcBorders>
            <w:tcMar>
              <w:top w:w="118" w:type="dxa"/>
              <w:left w:w="43" w:type="dxa"/>
              <w:bottom w:w="40" w:type="dxa"/>
              <w:right w:w="43" w:type="dxa"/>
            </w:tcMar>
            <w:vAlign w:val="bottom"/>
          </w:tcPr>
          <w:p w14:paraId="00520F63"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7250402"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12179FAA"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2F5503F1" w14:textId="77777777" w:rsidR="006D104E" w:rsidRPr="00D74B3C" w:rsidRDefault="006D104E" w:rsidP="00D74B3C">
            <w:pPr>
              <w:jc w:val="right"/>
              <w:rPr>
                <w:sz w:val="22"/>
              </w:rPr>
            </w:pPr>
          </w:p>
        </w:tc>
      </w:tr>
      <w:tr w:rsidR="00B070C3" w:rsidRPr="00D42D77" w14:paraId="49250D1B"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67FC413A" w14:textId="77777777" w:rsidR="006D104E" w:rsidRPr="00D74B3C" w:rsidRDefault="006D104E" w:rsidP="00D42D77">
            <w:pPr>
              <w:rPr>
                <w:sz w:val="22"/>
              </w:rPr>
            </w:pPr>
            <w:proofErr w:type="spellStart"/>
            <w:r w:rsidRPr="00D74B3C">
              <w:rPr>
                <w:sz w:val="22"/>
              </w:rPr>
              <w:t>Feriepengar</w:t>
            </w:r>
            <w:proofErr w:type="spellEnd"/>
            <w:r w:rsidRPr="00D74B3C">
              <w:rPr>
                <w:sz w:val="22"/>
              </w:rPr>
              <w:t xml:space="preserve"> mv.</w:t>
            </w:r>
          </w:p>
        </w:tc>
        <w:tc>
          <w:tcPr>
            <w:tcW w:w="1220" w:type="dxa"/>
            <w:tcBorders>
              <w:top w:val="nil"/>
              <w:left w:val="nil"/>
              <w:bottom w:val="nil"/>
              <w:right w:val="nil"/>
            </w:tcBorders>
            <w:tcMar>
              <w:top w:w="118" w:type="dxa"/>
              <w:left w:w="43" w:type="dxa"/>
              <w:bottom w:w="40" w:type="dxa"/>
              <w:right w:w="43" w:type="dxa"/>
            </w:tcMar>
            <w:vAlign w:val="bottom"/>
          </w:tcPr>
          <w:p w14:paraId="535F3219" w14:textId="77777777" w:rsidR="006D104E" w:rsidRPr="00D74B3C" w:rsidRDefault="006D104E" w:rsidP="00D74B3C">
            <w:pPr>
              <w:jc w:val="right"/>
              <w:rPr>
                <w:sz w:val="22"/>
              </w:rPr>
            </w:pPr>
            <w:r w:rsidRPr="00D74B3C">
              <w:rPr>
                <w:sz w:val="22"/>
              </w:rPr>
              <w:t>50 872</w:t>
            </w:r>
          </w:p>
        </w:tc>
        <w:tc>
          <w:tcPr>
            <w:tcW w:w="1240" w:type="dxa"/>
            <w:tcBorders>
              <w:top w:val="nil"/>
              <w:left w:val="nil"/>
              <w:bottom w:val="nil"/>
              <w:right w:val="nil"/>
            </w:tcBorders>
            <w:tcMar>
              <w:top w:w="118" w:type="dxa"/>
              <w:left w:w="43" w:type="dxa"/>
              <w:bottom w:w="40" w:type="dxa"/>
              <w:right w:w="43" w:type="dxa"/>
            </w:tcMar>
            <w:vAlign w:val="bottom"/>
          </w:tcPr>
          <w:p w14:paraId="0611D5BB" w14:textId="77777777" w:rsidR="006D104E" w:rsidRPr="00D74B3C" w:rsidRDefault="006D104E" w:rsidP="00D74B3C">
            <w:pPr>
              <w:jc w:val="right"/>
              <w:rPr>
                <w:sz w:val="22"/>
              </w:rPr>
            </w:pPr>
            <w:r w:rsidRPr="00D74B3C">
              <w:rPr>
                <w:sz w:val="22"/>
              </w:rPr>
              <w:t>57 459</w:t>
            </w:r>
          </w:p>
        </w:tc>
        <w:tc>
          <w:tcPr>
            <w:tcW w:w="1097" w:type="dxa"/>
            <w:tcBorders>
              <w:top w:val="nil"/>
              <w:left w:val="nil"/>
              <w:bottom w:val="nil"/>
              <w:right w:val="nil"/>
            </w:tcBorders>
            <w:tcMar>
              <w:top w:w="118" w:type="dxa"/>
              <w:left w:w="43" w:type="dxa"/>
              <w:bottom w:w="40" w:type="dxa"/>
              <w:right w:w="43" w:type="dxa"/>
            </w:tcMar>
            <w:vAlign w:val="bottom"/>
          </w:tcPr>
          <w:p w14:paraId="754128F1" w14:textId="77777777" w:rsidR="006D104E" w:rsidRPr="00D74B3C" w:rsidRDefault="006D104E" w:rsidP="00D74B3C">
            <w:pPr>
              <w:jc w:val="right"/>
              <w:rPr>
                <w:sz w:val="22"/>
              </w:rPr>
            </w:pPr>
            <w:r w:rsidRPr="00D74B3C">
              <w:rPr>
                <w:sz w:val="22"/>
              </w:rPr>
              <w:t>62 236</w:t>
            </w:r>
          </w:p>
        </w:tc>
        <w:tc>
          <w:tcPr>
            <w:tcW w:w="1483" w:type="dxa"/>
            <w:tcBorders>
              <w:top w:val="nil"/>
              <w:left w:val="nil"/>
              <w:bottom w:val="nil"/>
              <w:right w:val="nil"/>
            </w:tcBorders>
            <w:tcMar>
              <w:top w:w="118" w:type="dxa"/>
              <w:left w:w="43" w:type="dxa"/>
              <w:bottom w:w="40" w:type="dxa"/>
              <w:right w:w="43" w:type="dxa"/>
            </w:tcMar>
            <w:vAlign w:val="bottom"/>
          </w:tcPr>
          <w:p w14:paraId="5FCCA6BA" w14:textId="77777777" w:rsidR="006D104E" w:rsidRPr="00D74B3C" w:rsidRDefault="006D104E" w:rsidP="00D74B3C">
            <w:pPr>
              <w:jc w:val="right"/>
              <w:rPr>
                <w:sz w:val="22"/>
              </w:rPr>
            </w:pPr>
            <w:r w:rsidRPr="00D74B3C">
              <w:rPr>
                <w:sz w:val="22"/>
              </w:rPr>
              <w:t>4 777</w:t>
            </w:r>
          </w:p>
        </w:tc>
      </w:tr>
      <w:tr w:rsidR="00B070C3" w:rsidRPr="00D42D77" w14:paraId="762C1D3C"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2D748EFD" w14:textId="77777777" w:rsidR="006D104E" w:rsidRPr="00D74B3C" w:rsidRDefault="006D104E" w:rsidP="00D42D77">
            <w:pPr>
              <w:rPr>
                <w:sz w:val="22"/>
              </w:rPr>
            </w:pPr>
            <w:r w:rsidRPr="00D74B3C">
              <w:rPr>
                <w:sz w:val="22"/>
              </w:rPr>
              <w:t xml:space="preserve">Skattetrekk og </w:t>
            </w:r>
            <w:proofErr w:type="spellStart"/>
            <w:r w:rsidRPr="00D74B3C">
              <w:rPr>
                <w:sz w:val="22"/>
              </w:rPr>
              <w:t>offentlege</w:t>
            </w:r>
            <w:proofErr w:type="spellEnd"/>
            <w:r w:rsidRPr="00D74B3C">
              <w:rPr>
                <w:sz w:val="22"/>
              </w:rPr>
              <w:t xml:space="preserve"> avgifter</w:t>
            </w:r>
          </w:p>
        </w:tc>
        <w:tc>
          <w:tcPr>
            <w:tcW w:w="1220" w:type="dxa"/>
            <w:tcBorders>
              <w:top w:val="nil"/>
              <w:left w:val="nil"/>
              <w:bottom w:val="nil"/>
              <w:right w:val="nil"/>
            </w:tcBorders>
            <w:tcMar>
              <w:top w:w="118" w:type="dxa"/>
              <w:left w:w="43" w:type="dxa"/>
              <w:bottom w:w="40" w:type="dxa"/>
              <w:right w:w="43" w:type="dxa"/>
            </w:tcMar>
            <w:vAlign w:val="bottom"/>
          </w:tcPr>
          <w:p w14:paraId="6B9E5301" w14:textId="77777777" w:rsidR="006D104E" w:rsidRPr="00D74B3C" w:rsidRDefault="006D104E" w:rsidP="00D74B3C">
            <w:pPr>
              <w:jc w:val="right"/>
              <w:rPr>
                <w:sz w:val="22"/>
              </w:rPr>
            </w:pPr>
            <w:r w:rsidRPr="00D74B3C">
              <w:rPr>
                <w:sz w:val="22"/>
              </w:rPr>
              <w:t>43 206</w:t>
            </w:r>
          </w:p>
        </w:tc>
        <w:tc>
          <w:tcPr>
            <w:tcW w:w="1240" w:type="dxa"/>
            <w:tcBorders>
              <w:top w:val="nil"/>
              <w:left w:val="nil"/>
              <w:bottom w:val="nil"/>
              <w:right w:val="nil"/>
            </w:tcBorders>
            <w:tcMar>
              <w:top w:w="118" w:type="dxa"/>
              <w:left w:w="43" w:type="dxa"/>
              <w:bottom w:w="40" w:type="dxa"/>
              <w:right w:w="43" w:type="dxa"/>
            </w:tcMar>
            <w:vAlign w:val="bottom"/>
          </w:tcPr>
          <w:p w14:paraId="33E33810" w14:textId="77777777" w:rsidR="006D104E" w:rsidRPr="00D74B3C" w:rsidRDefault="006D104E" w:rsidP="00D74B3C">
            <w:pPr>
              <w:jc w:val="right"/>
              <w:rPr>
                <w:sz w:val="22"/>
              </w:rPr>
            </w:pPr>
            <w:r w:rsidRPr="00D74B3C">
              <w:rPr>
                <w:sz w:val="22"/>
              </w:rPr>
              <w:t>48 698</w:t>
            </w:r>
          </w:p>
        </w:tc>
        <w:tc>
          <w:tcPr>
            <w:tcW w:w="1097" w:type="dxa"/>
            <w:tcBorders>
              <w:top w:val="nil"/>
              <w:left w:val="nil"/>
              <w:bottom w:val="nil"/>
              <w:right w:val="nil"/>
            </w:tcBorders>
            <w:tcMar>
              <w:top w:w="118" w:type="dxa"/>
              <w:left w:w="43" w:type="dxa"/>
              <w:bottom w:w="40" w:type="dxa"/>
              <w:right w:w="43" w:type="dxa"/>
            </w:tcMar>
            <w:vAlign w:val="bottom"/>
          </w:tcPr>
          <w:p w14:paraId="2EEA8A77" w14:textId="77777777" w:rsidR="006D104E" w:rsidRPr="00D74B3C" w:rsidRDefault="006D104E" w:rsidP="00D74B3C">
            <w:pPr>
              <w:jc w:val="right"/>
              <w:rPr>
                <w:sz w:val="22"/>
              </w:rPr>
            </w:pPr>
            <w:r w:rsidRPr="00D74B3C">
              <w:rPr>
                <w:sz w:val="22"/>
              </w:rPr>
              <w:t>49 292</w:t>
            </w:r>
          </w:p>
        </w:tc>
        <w:tc>
          <w:tcPr>
            <w:tcW w:w="1483" w:type="dxa"/>
            <w:tcBorders>
              <w:top w:val="nil"/>
              <w:left w:val="nil"/>
              <w:bottom w:val="nil"/>
              <w:right w:val="nil"/>
            </w:tcBorders>
            <w:tcMar>
              <w:top w:w="118" w:type="dxa"/>
              <w:left w:w="43" w:type="dxa"/>
              <w:bottom w:w="40" w:type="dxa"/>
              <w:right w:w="43" w:type="dxa"/>
            </w:tcMar>
            <w:vAlign w:val="bottom"/>
          </w:tcPr>
          <w:p w14:paraId="76CECA19" w14:textId="77777777" w:rsidR="006D104E" w:rsidRPr="00D74B3C" w:rsidRDefault="006D104E" w:rsidP="00D74B3C">
            <w:pPr>
              <w:jc w:val="right"/>
              <w:rPr>
                <w:sz w:val="22"/>
              </w:rPr>
            </w:pPr>
            <w:r w:rsidRPr="00D74B3C">
              <w:rPr>
                <w:sz w:val="22"/>
              </w:rPr>
              <w:t>594</w:t>
            </w:r>
          </w:p>
        </w:tc>
      </w:tr>
      <w:tr w:rsidR="00B070C3" w:rsidRPr="00D42D77" w14:paraId="60C12A4F"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156A8641" w14:textId="77777777" w:rsidR="006D104E" w:rsidRPr="00D74B3C" w:rsidRDefault="006D104E" w:rsidP="00D42D77">
            <w:pPr>
              <w:rPr>
                <w:sz w:val="22"/>
              </w:rPr>
            </w:pPr>
            <w:r w:rsidRPr="00D74B3C">
              <w:rPr>
                <w:sz w:val="22"/>
              </w:rPr>
              <w:t xml:space="preserve">Gjeld til </w:t>
            </w:r>
            <w:proofErr w:type="spellStart"/>
            <w:r w:rsidRPr="00D74B3C">
              <w:rPr>
                <w:sz w:val="22"/>
              </w:rPr>
              <w:t>leverandørar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32AD1E0B" w14:textId="77777777" w:rsidR="006D104E" w:rsidRPr="00D74B3C" w:rsidRDefault="006D104E" w:rsidP="00D74B3C">
            <w:pPr>
              <w:jc w:val="right"/>
              <w:rPr>
                <w:sz w:val="22"/>
              </w:rPr>
            </w:pPr>
            <w:r w:rsidRPr="00D74B3C">
              <w:rPr>
                <w:sz w:val="22"/>
              </w:rPr>
              <w:t>56 320</w:t>
            </w:r>
          </w:p>
        </w:tc>
        <w:tc>
          <w:tcPr>
            <w:tcW w:w="1240" w:type="dxa"/>
            <w:tcBorders>
              <w:top w:val="nil"/>
              <w:left w:val="nil"/>
              <w:bottom w:val="nil"/>
              <w:right w:val="nil"/>
            </w:tcBorders>
            <w:tcMar>
              <w:top w:w="118" w:type="dxa"/>
              <w:left w:w="43" w:type="dxa"/>
              <w:bottom w:w="40" w:type="dxa"/>
              <w:right w:w="43" w:type="dxa"/>
            </w:tcMar>
            <w:vAlign w:val="bottom"/>
          </w:tcPr>
          <w:p w14:paraId="366648D7" w14:textId="77777777" w:rsidR="006D104E" w:rsidRPr="00D74B3C" w:rsidRDefault="006D104E" w:rsidP="00D74B3C">
            <w:pPr>
              <w:jc w:val="right"/>
              <w:rPr>
                <w:sz w:val="22"/>
              </w:rPr>
            </w:pPr>
            <w:r w:rsidRPr="00D74B3C">
              <w:rPr>
                <w:sz w:val="22"/>
              </w:rPr>
              <w:t>51 980</w:t>
            </w:r>
          </w:p>
        </w:tc>
        <w:tc>
          <w:tcPr>
            <w:tcW w:w="1097" w:type="dxa"/>
            <w:tcBorders>
              <w:top w:val="nil"/>
              <w:left w:val="nil"/>
              <w:bottom w:val="nil"/>
              <w:right w:val="nil"/>
            </w:tcBorders>
            <w:tcMar>
              <w:top w:w="118" w:type="dxa"/>
              <w:left w:w="43" w:type="dxa"/>
              <w:bottom w:w="40" w:type="dxa"/>
              <w:right w:w="43" w:type="dxa"/>
            </w:tcMar>
            <w:vAlign w:val="bottom"/>
          </w:tcPr>
          <w:p w14:paraId="0D052677" w14:textId="77777777" w:rsidR="006D104E" w:rsidRPr="00D74B3C" w:rsidRDefault="006D104E" w:rsidP="00D74B3C">
            <w:pPr>
              <w:jc w:val="right"/>
              <w:rPr>
                <w:sz w:val="22"/>
              </w:rPr>
            </w:pPr>
            <w:r w:rsidRPr="00D74B3C">
              <w:rPr>
                <w:sz w:val="22"/>
              </w:rPr>
              <w:t>46 732</w:t>
            </w:r>
          </w:p>
        </w:tc>
        <w:tc>
          <w:tcPr>
            <w:tcW w:w="1483" w:type="dxa"/>
            <w:tcBorders>
              <w:top w:val="nil"/>
              <w:left w:val="nil"/>
              <w:bottom w:val="nil"/>
              <w:right w:val="nil"/>
            </w:tcBorders>
            <w:tcMar>
              <w:top w:w="118" w:type="dxa"/>
              <w:left w:w="43" w:type="dxa"/>
              <w:bottom w:w="40" w:type="dxa"/>
              <w:right w:w="43" w:type="dxa"/>
            </w:tcMar>
            <w:vAlign w:val="bottom"/>
          </w:tcPr>
          <w:p w14:paraId="19A16C37" w14:textId="77777777" w:rsidR="006D104E" w:rsidRPr="00D74B3C" w:rsidRDefault="006D104E" w:rsidP="00D74B3C">
            <w:pPr>
              <w:jc w:val="right"/>
              <w:rPr>
                <w:sz w:val="22"/>
              </w:rPr>
            </w:pPr>
            <w:r w:rsidRPr="00D74B3C">
              <w:rPr>
                <w:sz w:val="22"/>
              </w:rPr>
              <w:t>-5 248</w:t>
            </w:r>
          </w:p>
        </w:tc>
      </w:tr>
      <w:tr w:rsidR="00B070C3" w:rsidRPr="00D42D77" w14:paraId="3F4D5263"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6D80F89B" w14:textId="77777777" w:rsidR="006D104E" w:rsidRPr="00D74B3C" w:rsidRDefault="006D104E" w:rsidP="00D42D77">
            <w:pPr>
              <w:rPr>
                <w:sz w:val="22"/>
              </w:rPr>
            </w:pPr>
            <w:r w:rsidRPr="00D74B3C">
              <w:rPr>
                <w:sz w:val="22"/>
              </w:rPr>
              <w:t xml:space="preserve">Gjeld til </w:t>
            </w:r>
            <w:proofErr w:type="spellStart"/>
            <w:r w:rsidRPr="00D74B3C">
              <w:rPr>
                <w:sz w:val="22"/>
              </w:rPr>
              <w:t>oppdragsgjevarar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07CE3F55" w14:textId="77777777" w:rsidR="006D104E" w:rsidRPr="00D74B3C" w:rsidRDefault="006D104E" w:rsidP="00D74B3C">
            <w:pPr>
              <w:jc w:val="right"/>
              <w:rPr>
                <w:sz w:val="22"/>
              </w:rPr>
            </w:pPr>
            <w:r w:rsidRPr="00D74B3C">
              <w:rPr>
                <w:sz w:val="22"/>
              </w:rPr>
              <w:t>-29 165</w:t>
            </w:r>
          </w:p>
        </w:tc>
        <w:tc>
          <w:tcPr>
            <w:tcW w:w="1240" w:type="dxa"/>
            <w:tcBorders>
              <w:top w:val="nil"/>
              <w:left w:val="nil"/>
              <w:bottom w:val="nil"/>
              <w:right w:val="nil"/>
            </w:tcBorders>
            <w:tcMar>
              <w:top w:w="118" w:type="dxa"/>
              <w:left w:w="43" w:type="dxa"/>
              <w:bottom w:w="40" w:type="dxa"/>
              <w:right w:w="43" w:type="dxa"/>
            </w:tcMar>
            <w:vAlign w:val="bottom"/>
          </w:tcPr>
          <w:p w14:paraId="0E605E73" w14:textId="77777777" w:rsidR="006D104E" w:rsidRPr="00D74B3C" w:rsidRDefault="006D104E" w:rsidP="00D74B3C">
            <w:pPr>
              <w:jc w:val="right"/>
              <w:rPr>
                <w:sz w:val="22"/>
              </w:rPr>
            </w:pPr>
            <w:r w:rsidRPr="00D74B3C">
              <w:rPr>
                <w:sz w:val="22"/>
              </w:rPr>
              <w:t>-3 272</w:t>
            </w:r>
          </w:p>
        </w:tc>
        <w:tc>
          <w:tcPr>
            <w:tcW w:w="1097" w:type="dxa"/>
            <w:tcBorders>
              <w:top w:val="nil"/>
              <w:left w:val="nil"/>
              <w:bottom w:val="nil"/>
              <w:right w:val="nil"/>
            </w:tcBorders>
            <w:tcMar>
              <w:top w:w="118" w:type="dxa"/>
              <w:left w:w="43" w:type="dxa"/>
              <w:bottom w:w="40" w:type="dxa"/>
              <w:right w:w="43" w:type="dxa"/>
            </w:tcMar>
            <w:vAlign w:val="bottom"/>
          </w:tcPr>
          <w:p w14:paraId="22140898" w14:textId="77777777" w:rsidR="006D104E" w:rsidRPr="00D74B3C" w:rsidRDefault="006D104E" w:rsidP="00D74B3C">
            <w:pPr>
              <w:jc w:val="right"/>
              <w:rPr>
                <w:sz w:val="22"/>
              </w:rPr>
            </w:pPr>
            <w:r w:rsidRPr="00D74B3C">
              <w:rPr>
                <w:sz w:val="22"/>
              </w:rPr>
              <w:t>14 813</w:t>
            </w:r>
          </w:p>
        </w:tc>
        <w:tc>
          <w:tcPr>
            <w:tcW w:w="1483" w:type="dxa"/>
            <w:tcBorders>
              <w:top w:val="nil"/>
              <w:left w:val="nil"/>
              <w:bottom w:val="nil"/>
              <w:right w:val="nil"/>
            </w:tcBorders>
            <w:tcMar>
              <w:top w:w="118" w:type="dxa"/>
              <w:left w:w="43" w:type="dxa"/>
              <w:bottom w:w="40" w:type="dxa"/>
              <w:right w:w="43" w:type="dxa"/>
            </w:tcMar>
            <w:vAlign w:val="bottom"/>
          </w:tcPr>
          <w:p w14:paraId="759A6623" w14:textId="77777777" w:rsidR="006D104E" w:rsidRPr="00D74B3C" w:rsidRDefault="006D104E" w:rsidP="00D74B3C">
            <w:pPr>
              <w:jc w:val="right"/>
              <w:rPr>
                <w:sz w:val="22"/>
              </w:rPr>
            </w:pPr>
            <w:r w:rsidRPr="00D74B3C">
              <w:rPr>
                <w:sz w:val="22"/>
              </w:rPr>
              <w:t>18 085</w:t>
            </w:r>
          </w:p>
        </w:tc>
      </w:tr>
      <w:tr w:rsidR="00B070C3" w:rsidRPr="00D42D77" w14:paraId="7BE04678"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145E7B9B" w14:textId="77777777" w:rsidR="006D104E" w:rsidRPr="00D74B3C" w:rsidRDefault="006D104E" w:rsidP="00D42D77">
            <w:pPr>
              <w:rPr>
                <w:sz w:val="22"/>
              </w:rPr>
            </w:pPr>
            <w:r w:rsidRPr="00D74B3C">
              <w:rPr>
                <w:sz w:val="22"/>
              </w:rPr>
              <w:t xml:space="preserve">Anna netto gjeld/fordring som har forfall </w:t>
            </w:r>
            <w:r w:rsidRPr="00D74B3C">
              <w:rPr>
                <w:sz w:val="22"/>
              </w:rPr>
              <w:br/>
              <w:t>i neste budsjettår</w:t>
            </w:r>
          </w:p>
        </w:tc>
        <w:tc>
          <w:tcPr>
            <w:tcW w:w="1220" w:type="dxa"/>
            <w:tcBorders>
              <w:top w:val="nil"/>
              <w:left w:val="nil"/>
              <w:bottom w:val="nil"/>
              <w:right w:val="nil"/>
            </w:tcBorders>
            <w:tcMar>
              <w:top w:w="118" w:type="dxa"/>
              <w:left w:w="43" w:type="dxa"/>
              <w:bottom w:w="40" w:type="dxa"/>
              <w:right w:w="43" w:type="dxa"/>
            </w:tcMar>
            <w:vAlign w:val="bottom"/>
          </w:tcPr>
          <w:p w14:paraId="07B8A268" w14:textId="77777777" w:rsidR="006D104E" w:rsidRPr="00D74B3C" w:rsidRDefault="006D104E" w:rsidP="00D74B3C">
            <w:pPr>
              <w:jc w:val="right"/>
              <w:rPr>
                <w:sz w:val="22"/>
              </w:rPr>
            </w:pPr>
            <w:r w:rsidRPr="00D74B3C">
              <w:rPr>
                <w:sz w:val="22"/>
              </w:rPr>
              <w:t>37 053</w:t>
            </w:r>
          </w:p>
        </w:tc>
        <w:tc>
          <w:tcPr>
            <w:tcW w:w="1240" w:type="dxa"/>
            <w:tcBorders>
              <w:top w:val="nil"/>
              <w:left w:val="nil"/>
              <w:bottom w:val="nil"/>
              <w:right w:val="nil"/>
            </w:tcBorders>
            <w:tcMar>
              <w:top w:w="118" w:type="dxa"/>
              <w:left w:w="43" w:type="dxa"/>
              <w:bottom w:w="40" w:type="dxa"/>
              <w:right w:w="43" w:type="dxa"/>
            </w:tcMar>
            <w:vAlign w:val="bottom"/>
          </w:tcPr>
          <w:p w14:paraId="513B32FE" w14:textId="77777777" w:rsidR="006D104E" w:rsidRPr="00D74B3C" w:rsidRDefault="006D104E" w:rsidP="00D74B3C">
            <w:pPr>
              <w:jc w:val="right"/>
              <w:rPr>
                <w:sz w:val="22"/>
              </w:rPr>
            </w:pPr>
            <w:r w:rsidRPr="00D74B3C">
              <w:rPr>
                <w:sz w:val="22"/>
              </w:rPr>
              <w:t>54 498</w:t>
            </w:r>
          </w:p>
        </w:tc>
        <w:tc>
          <w:tcPr>
            <w:tcW w:w="1097" w:type="dxa"/>
            <w:tcBorders>
              <w:top w:val="nil"/>
              <w:left w:val="nil"/>
              <w:bottom w:val="nil"/>
              <w:right w:val="nil"/>
            </w:tcBorders>
            <w:tcMar>
              <w:top w:w="118" w:type="dxa"/>
              <w:left w:w="43" w:type="dxa"/>
              <w:bottom w:w="40" w:type="dxa"/>
              <w:right w:w="43" w:type="dxa"/>
            </w:tcMar>
            <w:vAlign w:val="bottom"/>
          </w:tcPr>
          <w:p w14:paraId="6720117D" w14:textId="77777777" w:rsidR="006D104E" w:rsidRPr="00D74B3C" w:rsidRDefault="006D104E" w:rsidP="00D74B3C">
            <w:pPr>
              <w:jc w:val="right"/>
              <w:rPr>
                <w:sz w:val="22"/>
              </w:rPr>
            </w:pPr>
            <w:r w:rsidRPr="00D74B3C">
              <w:rPr>
                <w:sz w:val="22"/>
              </w:rPr>
              <w:t>78 912</w:t>
            </w:r>
          </w:p>
        </w:tc>
        <w:tc>
          <w:tcPr>
            <w:tcW w:w="1483" w:type="dxa"/>
            <w:tcBorders>
              <w:top w:val="nil"/>
              <w:left w:val="nil"/>
              <w:bottom w:val="nil"/>
              <w:right w:val="nil"/>
            </w:tcBorders>
            <w:tcMar>
              <w:top w:w="118" w:type="dxa"/>
              <w:left w:w="43" w:type="dxa"/>
              <w:bottom w:w="40" w:type="dxa"/>
              <w:right w:w="43" w:type="dxa"/>
            </w:tcMar>
            <w:vAlign w:val="bottom"/>
          </w:tcPr>
          <w:p w14:paraId="544BD2BC" w14:textId="77777777" w:rsidR="006D104E" w:rsidRPr="00D74B3C" w:rsidRDefault="006D104E" w:rsidP="00D74B3C">
            <w:pPr>
              <w:jc w:val="right"/>
              <w:rPr>
                <w:sz w:val="22"/>
              </w:rPr>
            </w:pPr>
            <w:r w:rsidRPr="00D74B3C">
              <w:rPr>
                <w:sz w:val="22"/>
              </w:rPr>
              <w:t>24 414</w:t>
            </w:r>
          </w:p>
        </w:tc>
      </w:tr>
      <w:tr w:rsidR="00B070C3" w:rsidRPr="00D42D77" w14:paraId="0D324F43"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65FC5111" w14:textId="77777777" w:rsidR="006D104E" w:rsidRPr="00D74B3C" w:rsidRDefault="006D104E" w:rsidP="00D42D77">
            <w:pPr>
              <w:rPr>
                <w:sz w:val="22"/>
              </w:rPr>
            </w:pPr>
            <w:r w:rsidRPr="00D74B3C">
              <w:rPr>
                <w:rStyle w:val="kursiv"/>
                <w:sz w:val="22"/>
              </w:rPr>
              <w:t xml:space="preserve">Sum til dekning av oppsamla kostnader som </w:t>
            </w:r>
            <w:r w:rsidRPr="00D74B3C">
              <w:rPr>
                <w:rStyle w:val="kursiv"/>
                <w:sz w:val="22"/>
              </w:rPr>
              <w:br/>
              <w:t>har forfall i neste budsjettår</w:t>
            </w:r>
          </w:p>
        </w:tc>
        <w:tc>
          <w:tcPr>
            <w:tcW w:w="1220" w:type="dxa"/>
            <w:tcBorders>
              <w:top w:val="nil"/>
              <w:left w:val="nil"/>
              <w:bottom w:val="nil"/>
              <w:right w:val="nil"/>
            </w:tcBorders>
            <w:tcMar>
              <w:top w:w="118" w:type="dxa"/>
              <w:left w:w="43" w:type="dxa"/>
              <w:bottom w:w="40" w:type="dxa"/>
              <w:right w:w="43" w:type="dxa"/>
            </w:tcMar>
            <w:vAlign w:val="bottom"/>
          </w:tcPr>
          <w:p w14:paraId="1BBEF389" w14:textId="77777777" w:rsidR="006D104E" w:rsidRPr="00D74B3C" w:rsidRDefault="006D104E" w:rsidP="00D74B3C">
            <w:pPr>
              <w:jc w:val="right"/>
              <w:rPr>
                <w:sz w:val="22"/>
              </w:rPr>
            </w:pPr>
            <w:r w:rsidRPr="00D74B3C">
              <w:rPr>
                <w:rStyle w:val="kursiv"/>
                <w:sz w:val="22"/>
              </w:rPr>
              <w:t>158 286</w:t>
            </w:r>
          </w:p>
        </w:tc>
        <w:tc>
          <w:tcPr>
            <w:tcW w:w="1240" w:type="dxa"/>
            <w:tcBorders>
              <w:top w:val="nil"/>
              <w:left w:val="nil"/>
              <w:bottom w:val="nil"/>
              <w:right w:val="nil"/>
            </w:tcBorders>
            <w:tcMar>
              <w:top w:w="118" w:type="dxa"/>
              <w:left w:w="43" w:type="dxa"/>
              <w:bottom w:w="40" w:type="dxa"/>
              <w:right w:w="43" w:type="dxa"/>
            </w:tcMar>
            <w:vAlign w:val="bottom"/>
          </w:tcPr>
          <w:p w14:paraId="07919A00" w14:textId="77777777" w:rsidR="006D104E" w:rsidRPr="00D74B3C" w:rsidRDefault="006D104E" w:rsidP="00D74B3C">
            <w:pPr>
              <w:jc w:val="right"/>
              <w:rPr>
                <w:sz w:val="22"/>
              </w:rPr>
            </w:pPr>
            <w:r w:rsidRPr="00D74B3C">
              <w:rPr>
                <w:rStyle w:val="kursiv"/>
                <w:sz w:val="22"/>
              </w:rPr>
              <w:t>209 363</w:t>
            </w:r>
          </w:p>
        </w:tc>
        <w:tc>
          <w:tcPr>
            <w:tcW w:w="1097" w:type="dxa"/>
            <w:tcBorders>
              <w:top w:val="nil"/>
              <w:left w:val="nil"/>
              <w:bottom w:val="nil"/>
              <w:right w:val="nil"/>
            </w:tcBorders>
            <w:tcMar>
              <w:top w:w="118" w:type="dxa"/>
              <w:left w:w="43" w:type="dxa"/>
              <w:bottom w:w="40" w:type="dxa"/>
              <w:right w:w="43" w:type="dxa"/>
            </w:tcMar>
            <w:vAlign w:val="bottom"/>
          </w:tcPr>
          <w:p w14:paraId="77CDB38F" w14:textId="77777777" w:rsidR="006D104E" w:rsidRPr="00D74B3C" w:rsidRDefault="006D104E" w:rsidP="00D74B3C">
            <w:pPr>
              <w:jc w:val="right"/>
              <w:rPr>
                <w:sz w:val="22"/>
              </w:rPr>
            </w:pPr>
            <w:r w:rsidRPr="00D74B3C">
              <w:rPr>
                <w:sz w:val="22"/>
              </w:rPr>
              <w:t>251 985</w:t>
            </w:r>
          </w:p>
        </w:tc>
        <w:tc>
          <w:tcPr>
            <w:tcW w:w="1483" w:type="dxa"/>
            <w:tcBorders>
              <w:top w:val="nil"/>
              <w:left w:val="nil"/>
              <w:bottom w:val="nil"/>
              <w:right w:val="nil"/>
            </w:tcBorders>
            <w:tcMar>
              <w:top w:w="118" w:type="dxa"/>
              <w:left w:w="43" w:type="dxa"/>
              <w:bottom w:w="40" w:type="dxa"/>
              <w:right w:w="43" w:type="dxa"/>
            </w:tcMar>
            <w:vAlign w:val="bottom"/>
          </w:tcPr>
          <w:p w14:paraId="296E72AE" w14:textId="77777777" w:rsidR="006D104E" w:rsidRPr="00D74B3C" w:rsidRDefault="006D104E" w:rsidP="00D74B3C">
            <w:pPr>
              <w:jc w:val="right"/>
              <w:rPr>
                <w:sz w:val="22"/>
              </w:rPr>
            </w:pPr>
            <w:r w:rsidRPr="00D74B3C">
              <w:rPr>
                <w:rStyle w:val="kursiv"/>
                <w:sz w:val="22"/>
              </w:rPr>
              <w:t>42 622</w:t>
            </w:r>
          </w:p>
        </w:tc>
      </w:tr>
      <w:tr w:rsidR="00B070C3" w:rsidRPr="00D42D77" w14:paraId="71CDE852"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5E176CD8" w14:textId="77777777" w:rsidR="006D104E" w:rsidRPr="00D74B3C" w:rsidRDefault="006D104E" w:rsidP="00D42D77">
            <w:pPr>
              <w:rPr>
                <w:sz w:val="22"/>
              </w:rPr>
            </w:pPr>
          </w:p>
        </w:tc>
        <w:tc>
          <w:tcPr>
            <w:tcW w:w="1220" w:type="dxa"/>
            <w:tcBorders>
              <w:top w:val="nil"/>
              <w:left w:val="nil"/>
              <w:bottom w:val="nil"/>
              <w:right w:val="nil"/>
            </w:tcBorders>
            <w:tcMar>
              <w:top w:w="118" w:type="dxa"/>
              <w:left w:w="43" w:type="dxa"/>
              <w:bottom w:w="40" w:type="dxa"/>
              <w:right w:w="43" w:type="dxa"/>
            </w:tcMar>
            <w:vAlign w:val="bottom"/>
          </w:tcPr>
          <w:p w14:paraId="43B77A74"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70E181C4"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163C1CF0"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1B2EE9D9" w14:textId="77777777" w:rsidR="006D104E" w:rsidRPr="00D74B3C" w:rsidRDefault="006D104E" w:rsidP="00D74B3C">
            <w:pPr>
              <w:jc w:val="right"/>
              <w:rPr>
                <w:sz w:val="22"/>
              </w:rPr>
            </w:pPr>
          </w:p>
        </w:tc>
      </w:tr>
      <w:tr w:rsidR="00B070C3" w:rsidRPr="00D42D77" w14:paraId="2E540309" w14:textId="77777777" w:rsidTr="00D74B3C">
        <w:trPr>
          <w:trHeight w:val="880"/>
        </w:trPr>
        <w:tc>
          <w:tcPr>
            <w:tcW w:w="4480" w:type="dxa"/>
            <w:tcBorders>
              <w:top w:val="nil"/>
              <w:left w:val="nil"/>
              <w:bottom w:val="nil"/>
              <w:right w:val="nil"/>
            </w:tcBorders>
            <w:tcMar>
              <w:top w:w="118" w:type="dxa"/>
              <w:left w:w="43" w:type="dxa"/>
              <w:bottom w:w="40" w:type="dxa"/>
              <w:right w:w="43" w:type="dxa"/>
            </w:tcMar>
          </w:tcPr>
          <w:p w14:paraId="03567E5D" w14:textId="77777777" w:rsidR="006D104E" w:rsidRPr="00D74B3C" w:rsidRDefault="006D104E" w:rsidP="00D42D77">
            <w:pPr>
              <w:rPr>
                <w:sz w:val="22"/>
              </w:rPr>
            </w:pPr>
            <w:proofErr w:type="spellStart"/>
            <w:r w:rsidRPr="00D74B3C">
              <w:rPr>
                <w:rStyle w:val="halvfet0"/>
                <w:sz w:val="22"/>
              </w:rPr>
              <w:t>Avsetjingar</w:t>
            </w:r>
            <w:proofErr w:type="spellEnd"/>
            <w:r w:rsidRPr="00D74B3C">
              <w:rPr>
                <w:rStyle w:val="halvfet0"/>
                <w:sz w:val="22"/>
              </w:rPr>
              <w:t xml:space="preserve"> til dekning av </w:t>
            </w:r>
            <w:proofErr w:type="spellStart"/>
            <w:r w:rsidRPr="00D74B3C">
              <w:rPr>
                <w:rStyle w:val="halvfet0"/>
                <w:sz w:val="22"/>
              </w:rPr>
              <w:t>planlagde</w:t>
            </w:r>
            <w:proofErr w:type="spellEnd"/>
            <w:r w:rsidRPr="00D74B3C">
              <w:rPr>
                <w:rStyle w:val="halvfet0"/>
                <w:sz w:val="22"/>
              </w:rPr>
              <w:t xml:space="preserve"> tiltak der kostnadene heilt eller delvis vil bli dekte i framtidige budsjettår</w:t>
            </w:r>
          </w:p>
        </w:tc>
        <w:tc>
          <w:tcPr>
            <w:tcW w:w="1220" w:type="dxa"/>
            <w:tcBorders>
              <w:top w:val="nil"/>
              <w:left w:val="nil"/>
              <w:bottom w:val="nil"/>
              <w:right w:val="nil"/>
            </w:tcBorders>
            <w:tcMar>
              <w:top w:w="118" w:type="dxa"/>
              <w:left w:w="43" w:type="dxa"/>
              <w:bottom w:w="40" w:type="dxa"/>
              <w:right w:w="43" w:type="dxa"/>
            </w:tcMar>
            <w:vAlign w:val="bottom"/>
          </w:tcPr>
          <w:p w14:paraId="283A70E8"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50A33D2"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5372DA53"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782E9696" w14:textId="77777777" w:rsidR="006D104E" w:rsidRPr="00D74B3C" w:rsidRDefault="006D104E" w:rsidP="00D74B3C">
            <w:pPr>
              <w:jc w:val="right"/>
              <w:rPr>
                <w:sz w:val="22"/>
              </w:rPr>
            </w:pPr>
          </w:p>
        </w:tc>
      </w:tr>
      <w:tr w:rsidR="00B070C3" w:rsidRPr="00D42D77" w14:paraId="1A26C9ED"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68054490" w14:textId="77777777" w:rsidR="006D104E" w:rsidRPr="00D74B3C" w:rsidRDefault="006D104E" w:rsidP="00D42D77">
            <w:pPr>
              <w:rPr>
                <w:sz w:val="22"/>
              </w:rPr>
            </w:pPr>
            <w:r w:rsidRPr="00D74B3C">
              <w:rPr>
                <w:sz w:val="22"/>
              </w:rPr>
              <w:t xml:space="preserve">Prosjekt finansiert av </w:t>
            </w:r>
            <w:proofErr w:type="spellStart"/>
            <w:r w:rsidRPr="00D74B3C">
              <w:rPr>
                <w:sz w:val="22"/>
              </w:rPr>
              <w:t>Noregs</w:t>
            </w:r>
            <w:proofErr w:type="spellEnd"/>
            <w:r w:rsidRPr="00D74B3C">
              <w:rPr>
                <w:sz w:val="22"/>
              </w:rPr>
              <w:t xml:space="preserve"> forskingsråd</w:t>
            </w:r>
          </w:p>
        </w:tc>
        <w:tc>
          <w:tcPr>
            <w:tcW w:w="1220" w:type="dxa"/>
            <w:tcBorders>
              <w:top w:val="nil"/>
              <w:left w:val="nil"/>
              <w:bottom w:val="nil"/>
              <w:right w:val="nil"/>
            </w:tcBorders>
            <w:tcMar>
              <w:top w:w="118" w:type="dxa"/>
              <w:left w:w="43" w:type="dxa"/>
              <w:bottom w:w="40" w:type="dxa"/>
              <w:right w:w="43" w:type="dxa"/>
            </w:tcMar>
            <w:vAlign w:val="bottom"/>
          </w:tcPr>
          <w:p w14:paraId="2D242F6A" w14:textId="77777777" w:rsidR="006D104E" w:rsidRPr="00D74B3C" w:rsidRDefault="006D104E" w:rsidP="00D74B3C">
            <w:pPr>
              <w:jc w:val="right"/>
              <w:rPr>
                <w:sz w:val="22"/>
              </w:rPr>
            </w:pPr>
            <w:r w:rsidRPr="00D74B3C">
              <w:rPr>
                <w:sz w:val="22"/>
              </w:rPr>
              <w:t>16 138</w:t>
            </w:r>
          </w:p>
        </w:tc>
        <w:tc>
          <w:tcPr>
            <w:tcW w:w="1240" w:type="dxa"/>
            <w:tcBorders>
              <w:top w:val="nil"/>
              <w:left w:val="nil"/>
              <w:bottom w:val="nil"/>
              <w:right w:val="nil"/>
            </w:tcBorders>
            <w:tcMar>
              <w:top w:w="118" w:type="dxa"/>
              <w:left w:w="43" w:type="dxa"/>
              <w:bottom w:w="40" w:type="dxa"/>
              <w:right w:w="43" w:type="dxa"/>
            </w:tcMar>
            <w:vAlign w:val="bottom"/>
          </w:tcPr>
          <w:p w14:paraId="603BCCF3" w14:textId="77777777" w:rsidR="006D104E" w:rsidRPr="00D74B3C" w:rsidRDefault="006D104E" w:rsidP="00D74B3C">
            <w:pPr>
              <w:jc w:val="right"/>
              <w:rPr>
                <w:sz w:val="22"/>
              </w:rPr>
            </w:pPr>
            <w:r w:rsidRPr="00D74B3C">
              <w:rPr>
                <w:sz w:val="22"/>
              </w:rPr>
              <w:t>7 231</w:t>
            </w:r>
          </w:p>
        </w:tc>
        <w:tc>
          <w:tcPr>
            <w:tcW w:w="1097" w:type="dxa"/>
            <w:tcBorders>
              <w:top w:val="nil"/>
              <w:left w:val="nil"/>
              <w:bottom w:val="nil"/>
              <w:right w:val="nil"/>
            </w:tcBorders>
            <w:tcMar>
              <w:top w:w="118" w:type="dxa"/>
              <w:left w:w="43" w:type="dxa"/>
              <w:bottom w:w="40" w:type="dxa"/>
              <w:right w:w="43" w:type="dxa"/>
            </w:tcMar>
            <w:vAlign w:val="bottom"/>
          </w:tcPr>
          <w:p w14:paraId="71325F24" w14:textId="77777777" w:rsidR="006D104E" w:rsidRPr="00D74B3C" w:rsidRDefault="006D104E" w:rsidP="00D74B3C">
            <w:pPr>
              <w:jc w:val="right"/>
              <w:rPr>
                <w:sz w:val="22"/>
              </w:rPr>
            </w:pPr>
            <w:r w:rsidRPr="00D74B3C">
              <w:rPr>
                <w:sz w:val="22"/>
              </w:rPr>
              <w:t>4 419</w:t>
            </w:r>
          </w:p>
        </w:tc>
        <w:tc>
          <w:tcPr>
            <w:tcW w:w="1483" w:type="dxa"/>
            <w:tcBorders>
              <w:top w:val="nil"/>
              <w:left w:val="nil"/>
              <w:bottom w:val="nil"/>
              <w:right w:val="nil"/>
            </w:tcBorders>
            <w:tcMar>
              <w:top w:w="118" w:type="dxa"/>
              <w:left w:w="43" w:type="dxa"/>
              <w:bottom w:w="40" w:type="dxa"/>
              <w:right w:w="43" w:type="dxa"/>
            </w:tcMar>
            <w:vAlign w:val="bottom"/>
          </w:tcPr>
          <w:p w14:paraId="3478D241" w14:textId="77777777" w:rsidR="006D104E" w:rsidRPr="00D74B3C" w:rsidRDefault="006D104E" w:rsidP="00D74B3C">
            <w:pPr>
              <w:jc w:val="right"/>
              <w:rPr>
                <w:sz w:val="22"/>
              </w:rPr>
            </w:pPr>
            <w:r w:rsidRPr="00D74B3C">
              <w:rPr>
                <w:sz w:val="22"/>
              </w:rPr>
              <w:t>-2 812</w:t>
            </w:r>
          </w:p>
        </w:tc>
      </w:tr>
      <w:tr w:rsidR="00B070C3" w:rsidRPr="00D42D77" w14:paraId="6AA07BF1"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5D1D596B" w14:textId="77777777" w:rsidR="006D104E" w:rsidRPr="00D74B3C" w:rsidRDefault="006D104E" w:rsidP="00D42D77">
            <w:pPr>
              <w:rPr>
                <w:sz w:val="22"/>
              </w:rPr>
            </w:pPr>
            <w:r w:rsidRPr="00D74B3C">
              <w:rPr>
                <w:sz w:val="22"/>
              </w:rPr>
              <w:t xml:space="preserve">Større </w:t>
            </w:r>
            <w:proofErr w:type="spellStart"/>
            <w:r w:rsidRPr="00D74B3C">
              <w:rPr>
                <w:sz w:val="22"/>
              </w:rPr>
              <w:t>påbyrja</w:t>
            </w:r>
            <w:proofErr w:type="spellEnd"/>
            <w:r w:rsidRPr="00D74B3C">
              <w:rPr>
                <w:sz w:val="22"/>
              </w:rPr>
              <w:t xml:space="preserve">, </w:t>
            </w:r>
            <w:proofErr w:type="spellStart"/>
            <w:r w:rsidRPr="00D74B3C">
              <w:rPr>
                <w:sz w:val="22"/>
              </w:rPr>
              <w:t>fleirårige</w:t>
            </w:r>
            <w:proofErr w:type="spellEnd"/>
            <w:r w:rsidRPr="00D74B3C">
              <w:rPr>
                <w:sz w:val="22"/>
              </w:rPr>
              <w:t xml:space="preserve"> investeringsprosjekt </w:t>
            </w:r>
            <w:r w:rsidRPr="00D74B3C">
              <w:rPr>
                <w:sz w:val="22"/>
              </w:rPr>
              <w:br/>
              <w:t xml:space="preserve">av grunnløyvinga </w:t>
            </w:r>
            <w:proofErr w:type="spellStart"/>
            <w:r w:rsidRPr="00D74B3C">
              <w:rPr>
                <w:sz w:val="22"/>
              </w:rPr>
              <w:t>frå</w:t>
            </w:r>
            <w:proofErr w:type="spellEnd"/>
            <w:r w:rsidRPr="00D74B3C">
              <w:rPr>
                <w:sz w:val="22"/>
              </w:rPr>
              <w:t xml:space="preserve"> fagdepartement</w:t>
            </w:r>
          </w:p>
        </w:tc>
        <w:tc>
          <w:tcPr>
            <w:tcW w:w="1220" w:type="dxa"/>
            <w:tcBorders>
              <w:top w:val="nil"/>
              <w:left w:val="nil"/>
              <w:bottom w:val="nil"/>
              <w:right w:val="nil"/>
            </w:tcBorders>
            <w:tcMar>
              <w:top w:w="118" w:type="dxa"/>
              <w:left w:w="43" w:type="dxa"/>
              <w:bottom w:w="40" w:type="dxa"/>
              <w:right w:w="43" w:type="dxa"/>
            </w:tcMar>
            <w:vAlign w:val="bottom"/>
          </w:tcPr>
          <w:p w14:paraId="49FC5349" w14:textId="77777777" w:rsidR="006D104E" w:rsidRPr="00D74B3C" w:rsidRDefault="006D104E" w:rsidP="00D74B3C">
            <w:pPr>
              <w:jc w:val="right"/>
              <w:rPr>
                <w:sz w:val="22"/>
              </w:rPr>
            </w:pPr>
            <w:r w:rsidRPr="00D74B3C">
              <w:rPr>
                <w:sz w:val="22"/>
              </w:rPr>
              <w:t>38 675</w:t>
            </w:r>
          </w:p>
        </w:tc>
        <w:tc>
          <w:tcPr>
            <w:tcW w:w="1240" w:type="dxa"/>
            <w:tcBorders>
              <w:top w:val="nil"/>
              <w:left w:val="nil"/>
              <w:bottom w:val="nil"/>
              <w:right w:val="nil"/>
            </w:tcBorders>
            <w:tcMar>
              <w:top w:w="118" w:type="dxa"/>
              <w:left w:w="43" w:type="dxa"/>
              <w:bottom w:w="40" w:type="dxa"/>
              <w:right w:w="43" w:type="dxa"/>
            </w:tcMar>
            <w:vAlign w:val="bottom"/>
          </w:tcPr>
          <w:p w14:paraId="7013E332" w14:textId="77777777" w:rsidR="006D104E" w:rsidRPr="00D74B3C" w:rsidRDefault="006D104E" w:rsidP="00D74B3C">
            <w:pPr>
              <w:jc w:val="right"/>
              <w:rPr>
                <w:sz w:val="22"/>
              </w:rPr>
            </w:pPr>
            <w:r w:rsidRPr="00D74B3C">
              <w:rPr>
                <w:sz w:val="22"/>
              </w:rPr>
              <w:t>45 807</w:t>
            </w:r>
          </w:p>
        </w:tc>
        <w:tc>
          <w:tcPr>
            <w:tcW w:w="1097" w:type="dxa"/>
            <w:tcBorders>
              <w:top w:val="nil"/>
              <w:left w:val="nil"/>
              <w:bottom w:val="nil"/>
              <w:right w:val="nil"/>
            </w:tcBorders>
            <w:tcMar>
              <w:top w:w="118" w:type="dxa"/>
              <w:left w:w="43" w:type="dxa"/>
              <w:bottom w:w="40" w:type="dxa"/>
              <w:right w:w="43" w:type="dxa"/>
            </w:tcMar>
            <w:vAlign w:val="bottom"/>
          </w:tcPr>
          <w:p w14:paraId="45FFE089" w14:textId="77777777" w:rsidR="006D104E" w:rsidRPr="00D74B3C" w:rsidRDefault="006D104E" w:rsidP="00D74B3C">
            <w:pPr>
              <w:jc w:val="right"/>
              <w:rPr>
                <w:sz w:val="22"/>
              </w:rPr>
            </w:pPr>
            <w:r w:rsidRPr="00D74B3C">
              <w:rPr>
                <w:sz w:val="22"/>
              </w:rPr>
              <w:t>38 929</w:t>
            </w:r>
          </w:p>
        </w:tc>
        <w:tc>
          <w:tcPr>
            <w:tcW w:w="1483" w:type="dxa"/>
            <w:tcBorders>
              <w:top w:val="nil"/>
              <w:left w:val="nil"/>
              <w:bottom w:val="nil"/>
              <w:right w:val="nil"/>
            </w:tcBorders>
            <w:tcMar>
              <w:top w:w="118" w:type="dxa"/>
              <w:left w:w="43" w:type="dxa"/>
              <w:bottom w:w="40" w:type="dxa"/>
              <w:right w:w="43" w:type="dxa"/>
            </w:tcMar>
            <w:vAlign w:val="bottom"/>
          </w:tcPr>
          <w:p w14:paraId="0455CCDA" w14:textId="77777777" w:rsidR="006D104E" w:rsidRPr="00D74B3C" w:rsidRDefault="006D104E" w:rsidP="00D74B3C">
            <w:pPr>
              <w:jc w:val="right"/>
              <w:rPr>
                <w:sz w:val="22"/>
              </w:rPr>
            </w:pPr>
            <w:r w:rsidRPr="00D74B3C">
              <w:rPr>
                <w:sz w:val="22"/>
              </w:rPr>
              <w:t>-6 878</w:t>
            </w:r>
          </w:p>
        </w:tc>
      </w:tr>
      <w:tr w:rsidR="00B070C3" w:rsidRPr="00D42D77" w14:paraId="70E785BE" w14:textId="77777777" w:rsidTr="00D74B3C">
        <w:trPr>
          <w:trHeight w:val="880"/>
        </w:trPr>
        <w:tc>
          <w:tcPr>
            <w:tcW w:w="4480" w:type="dxa"/>
            <w:tcBorders>
              <w:top w:val="nil"/>
              <w:left w:val="nil"/>
              <w:bottom w:val="nil"/>
              <w:right w:val="nil"/>
            </w:tcBorders>
            <w:tcMar>
              <w:top w:w="118" w:type="dxa"/>
              <w:left w:w="43" w:type="dxa"/>
              <w:bottom w:w="40" w:type="dxa"/>
              <w:right w:w="43" w:type="dxa"/>
            </w:tcMar>
          </w:tcPr>
          <w:p w14:paraId="29BFC7F6" w14:textId="77777777" w:rsidR="006D104E" w:rsidRPr="00D74B3C" w:rsidRDefault="006D104E" w:rsidP="00D42D77">
            <w:pPr>
              <w:rPr>
                <w:sz w:val="22"/>
              </w:rPr>
            </w:pPr>
            <w:r w:rsidRPr="00D74B3C">
              <w:rPr>
                <w:sz w:val="22"/>
              </w:rPr>
              <w:t xml:space="preserve">Konkrete </w:t>
            </w:r>
            <w:proofErr w:type="spellStart"/>
            <w:r w:rsidRPr="00D74B3C">
              <w:rPr>
                <w:sz w:val="22"/>
              </w:rPr>
              <w:t>påbyrja</w:t>
            </w:r>
            <w:proofErr w:type="spellEnd"/>
            <w:r w:rsidRPr="00D74B3C">
              <w:rPr>
                <w:sz w:val="22"/>
              </w:rPr>
              <w:t xml:space="preserve">, </w:t>
            </w:r>
            <w:proofErr w:type="spellStart"/>
            <w:r w:rsidRPr="00D74B3C">
              <w:rPr>
                <w:sz w:val="22"/>
              </w:rPr>
              <w:t>ikkje</w:t>
            </w:r>
            <w:proofErr w:type="spellEnd"/>
            <w:r w:rsidRPr="00D74B3C">
              <w:rPr>
                <w:sz w:val="22"/>
              </w:rPr>
              <w:t xml:space="preserve"> fullførte prosjekt </w:t>
            </w:r>
            <w:r w:rsidRPr="00D74B3C">
              <w:rPr>
                <w:sz w:val="22"/>
              </w:rPr>
              <w:br/>
              <w:t xml:space="preserve">finansiert av grunnløyvinga </w:t>
            </w:r>
            <w:proofErr w:type="spellStart"/>
            <w:r w:rsidRPr="00D74B3C">
              <w:rPr>
                <w:sz w:val="22"/>
              </w:rPr>
              <w:t>frå</w:t>
            </w:r>
            <w:proofErr w:type="spellEnd"/>
            <w:r w:rsidRPr="00D74B3C">
              <w:rPr>
                <w:sz w:val="22"/>
              </w:rPr>
              <w:t xml:space="preserve"> fagdepartementet</w:t>
            </w:r>
          </w:p>
        </w:tc>
        <w:tc>
          <w:tcPr>
            <w:tcW w:w="1220" w:type="dxa"/>
            <w:tcBorders>
              <w:top w:val="nil"/>
              <w:left w:val="nil"/>
              <w:bottom w:val="nil"/>
              <w:right w:val="nil"/>
            </w:tcBorders>
            <w:tcMar>
              <w:top w:w="118" w:type="dxa"/>
              <w:left w:w="43" w:type="dxa"/>
              <w:bottom w:w="40" w:type="dxa"/>
              <w:right w:w="43" w:type="dxa"/>
            </w:tcMar>
            <w:vAlign w:val="bottom"/>
          </w:tcPr>
          <w:p w14:paraId="3D66E210" w14:textId="77777777" w:rsidR="006D104E" w:rsidRPr="00D74B3C" w:rsidRDefault="006D104E" w:rsidP="00D74B3C">
            <w:pPr>
              <w:jc w:val="right"/>
              <w:rPr>
                <w:sz w:val="22"/>
              </w:rPr>
            </w:pPr>
            <w:r w:rsidRPr="00D74B3C">
              <w:rPr>
                <w:sz w:val="22"/>
              </w:rPr>
              <w:t>39 816</w:t>
            </w:r>
          </w:p>
        </w:tc>
        <w:tc>
          <w:tcPr>
            <w:tcW w:w="1240" w:type="dxa"/>
            <w:tcBorders>
              <w:top w:val="nil"/>
              <w:left w:val="nil"/>
              <w:bottom w:val="nil"/>
              <w:right w:val="nil"/>
            </w:tcBorders>
            <w:tcMar>
              <w:top w:w="118" w:type="dxa"/>
              <w:left w:w="43" w:type="dxa"/>
              <w:bottom w:w="40" w:type="dxa"/>
              <w:right w:w="43" w:type="dxa"/>
            </w:tcMar>
            <w:vAlign w:val="bottom"/>
          </w:tcPr>
          <w:p w14:paraId="2EFB5468" w14:textId="77777777" w:rsidR="006D104E" w:rsidRPr="00D74B3C" w:rsidRDefault="006D104E" w:rsidP="00D74B3C">
            <w:pPr>
              <w:jc w:val="right"/>
              <w:rPr>
                <w:sz w:val="22"/>
              </w:rPr>
            </w:pPr>
            <w:r w:rsidRPr="00D74B3C">
              <w:rPr>
                <w:sz w:val="22"/>
              </w:rPr>
              <w:t>31 418</w:t>
            </w:r>
          </w:p>
        </w:tc>
        <w:tc>
          <w:tcPr>
            <w:tcW w:w="1097" w:type="dxa"/>
            <w:tcBorders>
              <w:top w:val="nil"/>
              <w:left w:val="nil"/>
              <w:bottom w:val="nil"/>
              <w:right w:val="nil"/>
            </w:tcBorders>
            <w:tcMar>
              <w:top w:w="118" w:type="dxa"/>
              <w:left w:w="43" w:type="dxa"/>
              <w:bottom w:w="40" w:type="dxa"/>
              <w:right w:w="43" w:type="dxa"/>
            </w:tcMar>
            <w:vAlign w:val="bottom"/>
          </w:tcPr>
          <w:p w14:paraId="7AE1F664" w14:textId="77777777" w:rsidR="006D104E" w:rsidRPr="00D74B3C" w:rsidRDefault="006D104E" w:rsidP="00D74B3C">
            <w:pPr>
              <w:jc w:val="right"/>
              <w:rPr>
                <w:sz w:val="22"/>
              </w:rPr>
            </w:pPr>
            <w:r w:rsidRPr="00D74B3C">
              <w:rPr>
                <w:sz w:val="22"/>
              </w:rPr>
              <w:t>23 463</w:t>
            </w:r>
          </w:p>
        </w:tc>
        <w:tc>
          <w:tcPr>
            <w:tcW w:w="1483" w:type="dxa"/>
            <w:tcBorders>
              <w:top w:val="nil"/>
              <w:left w:val="nil"/>
              <w:bottom w:val="nil"/>
              <w:right w:val="nil"/>
            </w:tcBorders>
            <w:tcMar>
              <w:top w:w="118" w:type="dxa"/>
              <w:left w:w="43" w:type="dxa"/>
              <w:bottom w:w="40" w:type="dxa"/>
              <w:right w:w="43" w:type="dxa"/>
            </w:tcMar>
            <w:vAlign w:val="bottom"/>
          </w:tcPr>
          <w:p w14:paraId="49B647A6" w14:textId="77777777" w:rsidR="006D104E" w:rsidRPr="00D74B3C" w:rsidRDefault="006D104E" w:rsidP="00D74B3C">
            <w:pPr>
              <w:jc w:val="right"/>
              <w:rPr>
                <w:sz w:val="22"/>
              </w:rPr>
            </w:pPr>
            <w:r w:rsidRPr="00D74B3C">
              <w:rPr>
                <w:sz w:val="22"/>
              </w:rPr>
              <w:t>-7 955</w:t>
            </w:r>
          </w:p>
        </w:tc>
      </w:tr>
      <w:tr w:rsidR="00B070C3" w:rsidRPr="00D42D77" w14:paraId="600FD8C6"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7D02AD13" w14:textId="77777777" w:rsidR="006D104E" w:rsidRPr="00D74B3C" w:rsidRDefault="006D104E" w:rsidP="00D42D77">
            <w:pPr>
              <w:rPr>
                <w:sz w:val="22"/>
              </w:rPr>
            </w:pPr>
            <w:r w:rsidRPr="00D74B3C">
              <w:rPr>
                <w:sz w:val="22"/>
              </w:rPr>
              <w:t xml:space="preserve">Andre </w:t>
            </w:r>
            <w:proofErr w:type="spellStart"/>
            <w:r w:rsidRPr="00D74B3C">
              <w:rPr>
                <w:sz w:val="22"/>
              </w:rPr>
              <w:t>avsetjingar</w:t>
            </w:r>
            <w:proofErr w:type="spellEnd"/>
            <w:r w:rsidRPr="00D74B3C">
              <w:rPr>
                <w:sz w:val="22"/>
              </w:rPr>
              <w:t xml:space="preserve"> til </w:t>
            </w:r>
            <w:proofErr w:type="spellStart"/>
            <w:r w:rsidRPr="00D74B3C">
              <w:rPr>
                <w:sz w:val="22"/>
              </w:rPr>
              <w:t>vedtekne</w:t>
            </w:r>
            <w:proofErr w:type="spellEnd"/>
            <w:r w:rsidRPr="00D74B3C">
              <w:rPr>
                <w:sz w:val="22"/>
              </w:rPr>
              <w:t xml:space="preserve"> formål, som </w:t>
            </w:r>
            <w:r w:rsidRPr="00D74B3C">
              <w:rPr>
                <w:sz w:val="22"/>
              </w:rPr>
              <w:br/>
            </w:r>
            <w:proofErr w:type="spellStart"/>
            <w:r w:rsidRPr="00D74B3C">
              <w:rPr>
                <w:sz w:val="22"/>
              </w:rPr>
              <w:t>ikkje</w:t>
            </w:r>
            <w:proofErr w:type="spellEnd"/>
            <w:r w:rsidRPr="00D74B3C">
              <w:rPr>
                <w:sz w:val="22"/>
              </w:rPr>
              <w:t xml:space="preserve"> er sett i gang</w:t>
            </w:r>
          </w:p>
        </w:tc>
        <w:tc>
          <w:tcPr>
            <w:tcW w:w="1220" w:type="dxa"/>
            <w:tcBorders>
              <w:top w:val="nil"/>
              <w:left w:val="nil"/>
              <w:bottom w:val="nil"/>
              <w:right w:val="nil"/>
            </w:tcBorders>
            <w:tcMar>
              <w:top w:w="118" w:type="dxa"/>
              <w:left w:w="43" w:type="dxa"/>
              <w:bottom w:w="40" w:type="dxa"/>
              <w:right w:w="43" w:type="dxa"/>
            </w:tcMar>
            <w:vAlign w:val="bottom"/>
          </w:tcPr>
          <w:p w14:paraId="6AB6B733" w14:textId="77777777" w:rsidR="006D104E" w:rsidRPr="00D74B3C" w:rsidRDefault="006D104E" w:rsidP="00D74B3C">
            <w:pPr>
              <w:jc w:val="right"/>
              <w:rPr>
                <w:sz w:val="22"/>
              </w:rPr>
            </w:pPr>
            <w:r w:rsidRPr="00D74B3C">
              <w:rPr>
                <w:sz w:val="22"/>
              </w:rPr>
              <w:t>119 520</w:t>
            </w:r>
          </w:p>
        </w:tc>
        <w:tc>
          <w:tcPr>
            <w:tcW w:w="1240" w:type="dxa"/>
            <w:tcBorders>
              <w:top w:val="nil"/>
              <w:left w:val="nil"/>
              <w:bottom w:val="nil"/>
              <w:right w:val="nil"/>
            </w:tcBorders>
            <w:tcMar>
              <w:top w:w="118" w:type="dxa"/>
              <w:left w:w="43" w:type="dxa"/>
              <w:bottom w:w="40" w:type="dxa"/>
              <w:right w:w="43" w:type="dxa"/>
            </w:tcMar>
            <w:vAlign w:val="bottom"/>
          </w:tcPr>
          <w:p w14:paraId="7E9EFEC2" w14:textId="77777777" w:rsidR="006D104E" w:rsidRPr="00D74B3C" w:rsidRDefault="006D104E" w:rsidP="00D74B3C">
            <w:pPr>
              <w:jc w:val="right"/>
              <w:rPr>
                <w:sz w:val="22"/>
              </w:rPr>
            </w:pPr>
            <w:r w:rsidRPr="00D74B3C">
              <w:rPr>
                <w:sz w:val="22"/>
              </w:rPr>
              <w:t>78 566</w:t>
            </w:r>
          </w:p>
        </w:tc>
        <w:tc>
          <w:tcPr>
            <w:tcW w:w="1097" w:type="dxa"/>
            <w:tcBorders>
              <w:top w:val="nil"/>
              <w:left w:val="nil"/>
              <w:bottom w:val="nil"/>
              <w:right w:val="nil"/>
            </w:tcBorders>
            <w:tcMar>
              <w:top w:w="118" w:type="dxa"/>
              <w:left w:w="43" w:type="dxa"/>
              <w:bottom w:w="40" w:type="dxa"/>
              <w:right w:w="43" w:type="dxa"/>
            </w:tcMar>
            <w:vAlign w:val="bottom"/>
          </w:tcPr>
          <w:p w14:paraId="34A05383" w14:textId="77777777" w:rsidR="006D104E" w:rsidRPr="00D74B3C" w:rsidRDefault="006D104E" w:rsidP="00D74B3C">
            <w:pPr>
              <w:jc w:val="right"/>
              <w:rPr>
                <w:sz w:val="22"/>
              </w:rPr>
            </w:pPr>
            <w:r w:rsidRPr="00D74B3C">
              <w:rPr>
                <w:sz w:val="22"/>
              </w:rPr>
              <w:t>54 221</w:t>
            </w:r>
          </w:p>
        </w:tc>
        <w:tc>
          <w:tcPr>
            <w:tcW w:w="1483" w:type="dxa"/>
            <w:tcBorders>
              <w:top w:val="nil"/>
              <w:left w:val="nil"/>
              <w:bottom w:val="nil"/>
              <w:right w:val="nil"/>
            </w:tcBorders>
            <w:tcMar>
              <w:top w:w="118" w:type="dxa"/>
              <w:left w:w="43" w:type="dxa"/>
              <w:bottom w:w="40" w:type="dxa"/>
              <w:right w:w="43" w:type="dxa"/>
            </w:tcMar>
            <w:vAlign w:val="bottom"/>
          </w:tcPr>
          <w:p w14:paraId="05B085F6" w14:textId="77777777" w:rsidR="006D104E" w:rsidRPr="00D74B3C" w:rsidRDefault="006D104E" w:rsidP="00D74B3C">
            <w:pPr>
              <w:jc w:val="right"/>
              <w:rPr>
                <w:sz w:val="22"/>
              </w:rPr>
            </w:pPr>
            <w:r w:rsidRPr="00D74B3C">
              <w:rPr>
                <w:sz w:val="22"/>
              </w:rPr>
              <w:t xml:space="preserve">-24 345 </w:t>
            </w:r>
          </w:p>
        </w:tc>
      </w:tr>
      <w:tr w:rsidR="00B070C3" w:rsidRPr="00D42D77" w14:paraId="3D48C3A7"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5AFC1CCA" w14:textId="77777777" w:rsidR="006D104E" w:rsidRPr="00D74B3C" w:rsidRDefault="006D104E" w:rsidP="00D42D77">
            <w:pPr>
              <w:rPr>
                <w:sz w:val="22"/>
              </w:rPr>
            </w:pPr>
            <w:r w:rsidRPr="00D74B3C">
              <w:rPr>
                <w:sz w:val="22"/>
              </w:rPr>
              <w:t xml:space="preserve">Konkrete </w:t>
            </w:r>
            <w:proofErr w:type="spellStart"/>
            <w:r w:rsidRPr="00D74B3C">
              <w:rPr>
                <w:sz w:val="22"/>
              </w:rPr>
              <w:t>påbyrja</w:t>
            </w:r>
            <w:proofErr w:type="spellEnd"/>
            <w:r w:rsidRPr="00D74B3C">
              <w:rPr>
                <w:sz w:val="22"/>
              </w:rPr>
              <w:t xml:space="preserve">, </w:t>
            </w:r>
            <w:proofErr w:type="spellStart"/>
            <w:r w:rsidRPr="00D74B3C">
              <w:rPr>
                <w:sz w:val="22"/>
              </w:rPr>
              <w:t>ikkje</w:t>
            </w:r>
            <w:proofErr w:type="spellEnd"/>
            <w:r w:rsidRPr="00D74B3C">
              <w:rPr>
                <w:sz w:val="22"/>
              </w:rPr>
              <w:t xml:space="preserve"> fullførte prosjekt </w:t>
            </w:r>
            <w:r w:rsidRPr="00D74B3C">
              <w:rPr>
                <w:sz w:val="22"/>
              </w:rPr>
              <w:br/>
              <w:t xml:space="preserve">finansiert av </w:t>
            </w: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andre departement</w:t>
            </w:r>
          </w:p>
        </w:tc>
        <w:tc>
          <w:tcPr>
            <w:tcW w:w="1220" w:type="dxa"/>
            <w:tcBorders>
              <w:top w:val="nil"/>
              <w:left w:val="nil"/>
              <w:bottom w:val="nil"/>
              <w:right w:val="nil"/>
            </w:tcBorders>
            <w:tcMar>
              <w:top w:w="118" w:type="dxa"/>
              <w:left w:w="43" w:type="dxa"/>
              <w:bottom w:w="40" w:type="dxa"/>
              <w:right w:w="43" w:type="dxa"/>
            </w:tcMar>
            <w:vAlign w:val="bottom"/>
          </w:tcPr>
          <w:p w14:paraId="14E94AB3"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54E37C48" w14:textId="77777777" w:rsidR="006D104E" w:rsidRPr="00D74B3C" w:rsidRDefault="006D104E" w:rsidP="00D74B3C">
            <w:pPr>
              <w:jc w:val="right"/>
              <w:rPr>
                <w:sz w:val="22"/>
              </w:rPr>
            </w:pPr>
            <w:r w:rsidRPr="00D74B3C">
              <w:rPr>
                <w:sz w:val="22"/>
              </w:rPr>
              <w:t>0</w:t>
            </w:r>
          </w:p>
        </w:tc>
        <w:tc>
          <w:tcPr>
            <w:tcW w:w="1097" w:type="dxa"/>
            <w:tcBorders>
              <w:top w:val="nil"/>
              <w:left w:val="nil"/>
              <w:bottom w:val="nil"/>
              <w:right w:val="nil"/>
            </w:tcBorders>
            <w:tcMar>
              <w:top w:w="118" w:type="dxa"/>
              <w:left w:w="43" w:type="dxa"/>
              <w:bottom w:w="40" w:type="dxa"/>
              <w:right w:w="43" w:type="dxa"/>
            </w:tcMar>
            <w:vAlign w:val="bottom"/>
          </w:tcPr>
          <w:p w14:paraId="3623CC65" w14:textId="77777777" w:rsidR="006D104E" w:rsidRPr="00D74B3C" w:rsidRDefault="006D104E" w:rsidP="00D74B3C">
            <w:pPr>
              <w:jc w:val="right"/>
              <w:rPr>
                <w:sz w:val="22"/>
              </w:rPr>
            </w:pPr>
            <w:r w:rsidRPr="00D74B3C">
              <w:rPr>
                <w:sz w:val="22"/>
              </w:rPr>
              <w:t>0</w:t>
            </w:r>
          </w:p>
        </w:tc>
        <w:tc>
          <w:tcPr>
            <w:tcW w:w="1483" w:type="dxa"/>
            <w:tcBorders>
              <w:top w:val="nil"/>
              <w:left w:val="nil"/>
              <w:bottom w:val="nil"/>
              <w:right w:val="nil"/>
            </w:tcBorders>
            <w:tcMar>
              <w:top w:w="118" w:type="dxa"/>
              <w:left w:w="43" w:type="dxa"/>
              <w:bottom w:w="40" w:type="dxa"/>
              <w:right w:w="43" w:type="dxa"/>
            </w:tcMar>
            <w:vAlign w:val="bottom"/>
          </w:tcPr>
          <w:p w14:paraId="16650A4C" w14:textId="77777777" w:rsidR="006D104E" w:rsidRPr="00D74B3C" w:rsidRDefault="006D104E" w:rsidP="00D74B3C">
            <w:pPr>
              <w:jc w:val="right"/>
              <w:rPr>
                <w:sz w:val="22"/>
              </w:rPr>
            </w:pPr>
            <w:r w:rsidRPr="00D74B3C">
              <w:rPr>
                <w:sz w:val="22"/>
              </w:rPr>
              <w:t>0</w:t>
            </w:r>
          </w:p>
        </w:tc>
      </w:tr>
      <w:tr w:rsidR="00B070C3" w:rsidRPr="00D42D77" w14:paraId="392AD12C"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2B86A06E" w14:textId="77777777" w:rsidR="006D104E" w:rsidRPr="00D74B3C" w:rsidRDefault="006D104E" w:rsidP="00D42D77">
            <w:pPr>
              <w:rPr>
                <w:sz w:val="22"/>
              </w:rPr>
            </w:pPr>
            <w:r w:rsidRPr="00D74B3C">
              <w:rPr>
                <w:rStyle w:val="kursiv"/>
                <w:sz w:val="22"/>
              </w:rPr>
              <w:t xml:space="preserve">Sum </w:t>
            </w:r>
            <w:proofErr w:type="spellStart"/>
            <w:r w:rsidRPr="00D74B3C">
              <w:rPr>
                <w:rStyle w:val="kursiv"/>
                <w:sz w:val="22"/>
              </w:rPr>
              <w:t>avsetjingar</w:t>
            </w:r>
            <w:proofErr w:type="spellEnd"/>
            <w:r w:rsidRPr="00D74B3C">
              <w:rPr>
                <w:rStyle w:val="kursiv"/>
                <w:sz w:val="22"/>
              </w:rPr>
              <w:t xml:space="preserve"> til </w:t>
            </w:r>
            <w:proofErr w:type="spellStart"/>
            <w:r w:rsidRPr="00D74B3C">
              <w:rPr>
                <w:rStyle w:val="kursiv"/>
                <w:sz w:val="22"/>
              </w:rPr>
              <w:t>planlagde</w:t>
            </w:r>
            <w:proofErr w:type="spellEnd"/>
            <w:r w:rsidRPr="00D74B3C">
              <w:rPr>
                <w:rStyle w:val="kursiv"/>
                <w:sz w:val="22"/>
              </w:rPr>
              <w:t xml:space="preserve"> tiltak i framtidige budsjettår</w:t>
            </w:r>
          </w:p>
        </w:tc>
        <w:tc>
          <w:tcPr>
            <w:tcW w:w="1220" w:type="dxa"/>
            <w:tcBorders>
              <w:top w:val="nil"/>
              <w:left w:val="nil"/>
              <w:bottom w:val="nil"/>
              <w:right w:val="nil"/>
            </w:tcBorders>
            <w:tcMar>
              <w:top w:w="118" w:type="dxa"/>
              <w:left w:w="43" w:type="dxa"/>
              <w:bottom w:w="40" w:type="dxa"/>
              <w:right w:w="43" w:type="dxa"/>
            </w:tcMar>
            <w:vAlign w:val="bottom"/>
          </w:tcPr>
          <w:p w14:paraId="66C56FBB" w14:textId="77777777" w:rsidR="006D104E" w:rsidRPr="00D74B3C" w:rsidRDefault="006D104E" w:rsidP="00D74B3C">
            <w:pPr>
              <w:jc w:val="right"/>
              <w:rPr>
                <w:sz w:val="22"/>
              </w:rPr>
            </w:pPr>
            <w:r w:rsidRPr="00D74B3C">
              <w:rPr>
                <w:rStyle w:val="kursiv"/>
                <w:sz w:val="22"/>
              </w:rPr>
              <w:t>214 148</w:t>
            </w:r>
          </w:p>
        </w:tc>
        <w:tc>
          <w:tcPr>
            <w:tcW w:w="1240" w:type="dxa"/>
            <w:tcBorders>
              <w:top w:val="nil"/>
              <w:left w:val="nil"/>
              <w:bottom w:val="nil"/>
              <w:right w:val="nil"/>
            </w:tcBorders>
            <w:tcMar>
              <w:top w:w="118" w:type="dxa"/>
              <w:left w:w="43" w:type="dxa"/>
              <w:bottom w:w="40" w:type="dxa"/>
              <w:right w:w="43" w:type="dxa"/>
            </w:tcMar>
            <w:vAlign w:val="bottom"/>
          </w:tcPr>
          <w:p w14:paraId="3F5C359F" w14:textId="77777777" w:rsidR="006D104E" w:rsidRPr="00D74B3C" w:rsidRDefault="006D104E" w:rsidP="00D74B3C">
            <w:pPr>
              <w:jc w:val="right"/>
              <w:rPr>
                <w:sz w:val="22"/>
              </w:rPr>
            </w:pPr>
            <w:r w:rsidRPr="00D74B3C">
              <w:rPr>
                <w:rStyle w:val="kursiv"/>
                <w:sz w:val="22"/>
              </w:rPr>
              <w:t>163 022</w:t>
            </w:r>
          </w:p>
        </w:tc>
        <w:tc>
          <w:tcPr>
            <w:tcW w:w="1097" w:type="dxa"/>
            <w:tcBorders>
              <w:top w:val="nil"/>
              <w:left w:val="nil"/>
              <w:bottom w:val="nil"/>
              <w:right w:val="nil"/>
            </w:tcBorders>
            <w:tcMar>
              <w:top w:w="118" w:type="dxa"/>
              <w:left w:w="43" w:type="dxa"/>
              <w:bottom w:w="40" w:type="dxa"/>
              <w:right w:w="43" w:type="dxa"/>
            </w:tcMar>
            <w:vAlign w:val="bottom"/>
          </w:tcPr>
          <w:p w14:paraId="4F81E2B0" w14:textId="77777777" w:rsidR="006D104E" w:rsidRPr="00D74B3C" w:rsidRDefault="006D104E" w:rsidP="00D74B3C">
            <w:pPr>
              <w:jc w:val="right"/>
              <w:rPr>
                <w:sz w:val="22"/>
              </w:rPr>
            </w:pPr>
            <w:r w:rsidRPr="00D74B3C">
              <w:rPr>
                <w:sz w:val="22"/>
              </w:rPr>
              <w:t>121 032</w:t>
            </w:r>
          </w:p>
        </w:tc>
        <w:tc>
          <w:tcPr>
            <w:tcW w:w="1483" w:type="dxa"/>
            <w:tcBorders>
              <w:top w:val="nil"/>
              <w:left w:val="nil"/>
              <w:bottom w:val="nil"/>
              <w:right w:val="nil"/>
            </w:tcBorders>
            <w:tcMar>
              <w:top w:w="118" w:type="dxa"/>
              <w:left w:w="43" w:type="dxa"/>
              <w:bottom w:w="40" w:type="dxa"/>
              <w:right w:w="43" w:type="dxa"/>
            </w:tcMar>
            <w:vAlign w:val="bottom"/>
          </w:tcPr>
          <w:p w14:paraId="44E2502E" w14:textId="77777777" w:rsidR="006D104E" w:rsidRPr="00D74B3C" w:rsidRDefault="006D104E" w:rsidP="00D74B3C">
            <w:pPr>
              <w:jc w:val="right"/>
              <w:rPr>
                <w:sz w:val="22"/>
              </w:rPr>
            </w:pPr>
            <w:r w:rsidRPr="00D74B3C">
              <w:rPr>
                <w:rStyle w:val="kursiv"/>
                <w:sz w:val="22"/>
              </w:rPr>
              <w:t>-41 990</w:t>
            </w:r>
          </w:p>
        </w:tc>
      </w:tr>
      <w:tr w:rsidR="00B070C3" w:rsidRPr="00D42D77" w14:paraId="07EB096D"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3AA7645E" w14:textId="77777777" w:rsidR="006D104E" w:rsidRPr="00D74B3C" w:rsidRDefault="006D104E" w:rsidP="00D42D77">
            <w:pPr>
              <w:rPr>
                <w:sz w:val="22"/>
              </w:rPr>
            </w:pPr>
          </w:p>
        </w:tc>
        <w:tc>
          <w:tcPr>
            <w:tcW w:w="1220" w:type="dxa"/>
            <w:tcBorders>
              <w:top w:val="nil"/>
              <w:left w:val="nil"/>
              <w:bottom w:val="nil"/>
              <w:right w:val="nil"/>
            </w:tcBorders>
            <w:tcMar>
              <w:top w:w="118" w:type="dxa"/>
              <w:left w:w="43" w:type="dxa"/>
              <w:bottom w:w="40" w:type="dxa"/>
              <w:right w:w="43" w:type="dxa"/>
            </w:tcMar>
            <w:vAlign w:val="bottom"/>
          </w:tcPr>
          <w:p w14:paraId="42C24CC1"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33076374"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3D7F1CBA"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507DDF44" w14:textId="77777777" w:rsidR="006D104E" w:rsidRPr="00D74B3C" w:rsidRDefault="006D104E" w:rsidP="00D74B3C">
            <w:pPr>
              <w:jc w:val="right"/>
              <w:rPr>
                <w:sz w:val="22"/>
              </w:rPr>
            </w:pPr>
          </w:p>
        </w:tc>
      </w:tr>
      <w:tr w:rsidR="00B070C3" w:rsidRPr="00D42D77" w14:paraId="488A0253"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5ED54648" w14:textId="77777777" w:rsidR="006D104E" w:rsidRPr="00D74B3C" w:rsidRDefault="006D104E" w:rsidP="00D42D77">
            <w:pPr>
              <w:rPr>
                <w:sz w:val="22"/>
              </w:rPr>
            </w:pPr>
            <w:r w:rsidRPr="00D74B3C">
              <w:rPr>
                <w:rStyle w:val="halvfet0"/>
                <w:sz w:val="22"/>
              </w:rPr>
              <w:t xml:space="preserve">Andre </w:t>
            </w:r>
            <w:proofErr w:type="spellStart"/>
            <w:r w:rsidRPr="00D74B3C">
              <w:rPr>
                <w:rStyle w:val="halvfet0"/>
                <w:sz w:val="22"/>
              </w:rPr>
              <w:t>avsetjingar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36F60E06"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1884DC2A"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3BFF04E2"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416B32D6" w14:textId="77777777" w:rsidR="006D104E" w:rsidRPr="00D74B3C" w:rsidRDefault="006D104E" w:rsidP="00D74B3C">
            <w:pPr>
              <w:jc w:val="right"/>
              <w:rPr>
                <w:sz w:val="22"/>
              </w:rPr>
            </w:pPr>
          </w:p>
        </w:tc>
      </w:tr>
      <w:tr w:rsidR="00B070C3" w:rsidRPr="00D42D77" w14:paraId="556C4C1A" w14:textId="77777777" w:rsidTr="00D74B3C">
        <w:trPr>
          <w:trHeight w:val="620"/>
        </w:trPr>
        <w:tc>
          <w:tcPr>
            <w:tcW w:w="4480" w:type="dxa"/>
            <w:tcBorders>
              <w:top w:val="nil"/>
              <w:left w:val="nil"/>
              <w:bottom w:val="nil"/>
              <w:right w:val="nil"/>
            </w:tcBorders>
            <w:tcMar>
              <w:top w:w="118" w:type="dxa"/>
              <w:left w:w="43" w:type="dxa"/>
              <w:bottom w:w="40" w:type="dxa"/>
              <w:right w:w="43" w:type="dxa"/>
            </w:tcMar>
          </w:tcPr>
          <w:p w14:paraId="71880809" w14:textId="77777777" w:rsidR="006D104E" w:rsidRPr="00D74B3C" w:rsidRDefault="006D104E" w:rsidP="00D42D77">
            <w:pPr>
              <w:rPr>
                <w:sz w:val="22"/>
              </w:rPr>
            </w:pPr>
            <w:proofErr w:type="spellStart"/>
            <w:r w:rsidRPr="00D74B3C">
              <w:rPr>
                <w:sz w:val="22"/>
              </w:rPr>
              <w:t>Avsetjingar</w:t>
            </w:r>
            <w:proofErr w:type="spellEnd"/>
            <w:r w:rsidRPr="00D74B3C">
              <w:rPr>
                <w:sz w:val="22"/>
              </w:rPr>
              <w:t xml:space="preserve"> til andre formål/</w:t>
            </w:r>
            <w:proofErr w:type="spellStart"/>
            <w:r w:rsidRPr="00D74B3C">
              <w:rPr>
                <w:sz w:val="22"/>
              </w:rPr>
              <w:t>ikkje</w:t>
            </w:r>
            <w:proofErr w:type="spellEnd"/>
            <w:r w:rsidRPr="00D74B3C">
              <w:rPr>
                <w:sz w:val="22"/>
              </w:rPr>
              <w:t xml:space="preserve"> spesifiserte formål</w:t>
            </w:r>
          </w:p>
        </w:tc>
        <w:tc>
          <w:tcPr>
            <w:tcW w:w="1220" w:type="dxa"/>
            <w:tcBorders>
              <w:top w:val="nil"/>
              <w:left w:val="nil"/>
              <w:bottom w:val="nil"/>
              <w:right w:val="nil"/>
            </w:tcBorders>
            <w:tcMar>
              <w:top w:w="118" w:type="dxa"/>
              <w:left w:w="43" w:type="dxa"/>
              <w:bottom w:w="40" w:type="dxa"/>
              <w:right w:w="43" w:type="dxa"/>
            </w:tcMar>
            <w:vAlign w:val="bottom"/>
          </w:tcPr>
          <w:p w14:paraId="0AA931F7" w14:textId="77777777" w:rsidR="006D104E" w:rsidRPr="00D74B3C" w:rsidRDefault="006D104E" w:rsidP="00D74B3C">
            <w:pPr>
              <w:jc w:val="right"/>
              <w:rPr>
                <w:sz w:val="22"/>
              </w:rPr>
            </w:pPr>
            <w:r w:rsidRPr="00D74B3C">
              <w:rPr>
                <w:sz w:val="22"/>
              </w:rPr>
              <w:t>14 097</w:t>
            </w:r>
          </w:p>
        </w:tc>
        <w:tc>
          <w:tcPr>
            <w:tcW w:w="1240" w:type="dxa"/>
            <w:tcBorders>
              <w:top w:val="nil"/>
              <w:left w:val="nil"/>
              <w:bottom w:val="nil"/>
              <w:right w:val="nil"/>
            </w:tcBorders>
            <w:tcMar>
              <w:top w:w="118" w:type="dxa"/>
              <w:left w:w="43" w:type="dxa"/>
              <w:bottom w:w="40" w:type="dxa"/>
              <w:right w:w="43" w:type="dxa"/>
            </w:tcMar>
            <w:vAlign w:val="bottom"/>
          </w:tcPr>
          <w:p w14:paraId="17EE8B67" w14:textId="77777777" w:rsidR="006D104E" w:rsidRPr="00D74B3C" w:rsidRDefault="006D104E" w:rsidP="00D74B3C">
            <w:pPr>
              <w:jc w:val="right"/>
              <w:rPr>
                <w:sz w:val="22"/>
              </w:rPr>
            </w:pPr>
            <w:r w:rsidRPr="00D74B3C">
              <w:rPr>
                <w:sz w:val="22"/>
              </w:rPr>
              <w:t>4 626</w:t>
            </w:r>
          </w:p>
        </w:tc>
        <w:tc>
          <w:tcPr>
            <w:tcW w:w="1097" w:type="dxa"/>
            <w:tcBorders>
              <w:top w:val="nil"/>
              <w:left w:val="nil"/>
              <w:bottom w:val="nil"/>
              <w:right w:val="nil"/>
            </w:tcBorders>
            <w:tcMar>
              <w:top w:w="118" w:type="dxa"/>
              <w:left w:w="43" w:type="dxa"/>
              <w:bottom w:w="40" w:type="dxa"/>
              <w:right w:w="43" w:type="dxa"/>
            </w:tcMar>
            <w:vAlign w:val="bottom"/>
          </w:tcPr>
          <w:p w14:paraId="3566AA83" w14:textId="77777777" w:rsidR="006D104E" w:rsidRPr="00D74B3C" w:rsidRDefault="006D104E" w:rsidP="00D74B3C">
            <w:pPr>
              <w:jc w:val="right"/>
              <w:rPr>
                <w:sz w:val="22"/>
              </w:rPr>
            </w:pPr>
            <w:r w:rsidRPr="00D74B3C">
              <w:rPr>
                <w:sz w:val="22"/>
              </w:rPr>
              <w:t>0</w:t>
            </w:r>
          </w:p>
        </w:tc>
        <w:tc>
          <w:tcPr>
            <w:tcW w:w="1483" w:type="dxa"/>
            <w:tcBorders>
              <w:top w:val="nil"/>
              <w:left w:val="nil"/>
              <w:bottom w:val="nil"/>
              <w:right w:val="nil"/>
            </w:tcBorders>
            <w:tcMar>
              <w:top w:w="118" w:type="dxa"/>
              <w:left w:w="43" w:type="dxa"/>
              <w:bottom w:w="40" w:type="dxa"/>
              <w:right w:w="43" w:type="dxa"/>
            </w:tcMar>
            <w:vAlign w:val="bottom"/>
          </w:tcPr>
          <w:p w14:paraId="3EA830FE" w14:textId="77777777" w:rsidR="006D104E" w:rsidRPr="00D74B3C" w:rsidRDefault="006D104E" w:rsidP="00D74B3C">
            <w:pPr>
              <w:jc w:val="right"/>
              <w:rPr>
                <w:sz w:val="22"/>
              </w:rPr>
            </w:pPr>
            <w:r w:rsidRPr="00D74B3C">
              <w:rPr>
                <w:sz w:val="22"/>
              </w:rPr>
              <w:t>-4 626</w:t>
            </w:r>
          </w:p>
        </w:tc>
      </w:tr>
      <w:tr w:rsidR="00B070C3" w:rsidRPr="00D42D77" w14:paraId="11880833"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36B05464" w14:textId="77777777" w:rsidR="006D104E" w:rsidRPr="00D74B3C" w:rsidRDefault="006D104E" w:rsidP="00D42D77">
            <w:pPr>
              <w:rPr>
                <w:sz w:val="22"/>
              </w:rPr>
            </w:pPr>
            <w:r w:rsidRPr="00D74B3C">
              <w:rPr>
                <w:sz w:val="22"/>
              </w:rPr>
              <w:t xml:space="preserve">Fri </w:t>
            </w:r>
            <w:proofErr w:type="spellStart"/>
            <w:r w:rsidRPr="00D74B3C">
              <w:rPr>
                <w:sz w:val="22"/>
              </w:rPr>
              <w:t>verksemdskapital</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25A25D17" w14:textId="77777777" w:rsidR="006D104E" w:rsidRPr="00D74B3C" w:rsidRDefault="006D104E" w:rsidP="00D74B3C">
            <w:pPr>
              <w:jc w:val="right"/>
              <w:rPr>
                <w:sz w:val="22"/>
              </w:rPr>
            </w:pPr>
            <w:r w:rsidRPr="00D74B3C">
              <w:rPr>
                <w:sz w:val="22"/>
              </w:rPr>
              <w:t>66 486</w:t>
            </w:r>
          </w:p>
        </w:tc>
        <w:tc>
          <w:tcPr>
            <w:tcW w:w="1240" w:type="dxa"/>
            <w:tcBorders>
              <w:top w:val="nil"/>
              <w:left w:val="nil"/>
              <w:bottom w:val="nil"/>
              <w:right w:val="nil"/>
            </w:tcBorders>
            <w:tcMar>
              <w:top w:w="118" w:type="dxa"/>
              <w:left w:w="43" w:type="dxa"/>
              <w:bottom w:w="40" w:type="dxa"/>
              <w:right w:w="43" w:type="dxa"/>
            </w:tcMar>
            <w:vAlign w:val="bottom"/>
          </w:tcPr>
          <w:p w14:paraId="60DA103F" w14:textId="77777777" w:rsidR="006D104E" w:rsidRPr="00D74B3C" w:rsidRDefault="006D104E" w:rsidP="00D74B3C">
            <w:pPr>
              <w:jc w:val="right"/>
              <w:rPr>
                <w:sz w:val="22"/>
              </w:rPr>
            </w:pPr>
            <w:r w:rsidRPr="00D74B3C">
              <w:rPr>
                <w:sz w:val="22"/>
              </w:rPr>
              <w:t>62 423</w:t>
            </w:r>
          </w:p>
        </w:tc>
        <w:tc>
          <w:tcPr>
            <w:tcW w:w="1097" w:type="dxa"/>
            <w:tcBorders>
              <w:top w:val="nil"/>
              <w:left w:val="nil"/>
              <w:bottom w:val="nil"/>
              <w:right w:val="nil"/>
            </w:tcBorders>
            <w:tcMar>
              <w:top w:w="118" w:type="dxa"/>
              <w:left w:w="43" w:type="dxa"/>
              <w:bottom w:w="40" w:type="dxa"/>
              <w:right w:w="43" w:type="dxa"/>
            </w:tcMar>
            <w:vAlign w:val="bottom"/>
          </w:tcPr>
          <w:p w14:paraId="28AE3960" w14:textId="77777777" w:rsidR="006D104E" w:rsidRPr="00D74B3C" w:rsidRDefault="006D104E" w:rsidP="00D74B3C">
            <w:pPr>
              <w:jc w:val="right"/>
              <w:rPr>
                <w:sz w:val="22"/>
              </w:rPr>
            </w:pPr>
            <w:r w:rsidRPr="00D74B3C">
              <w:rPr>
                <w:sz w:val="22"/>
              </w:rPr>
              <w:t>71 792</w:t>
            </w:r>
          </w:p>
        </w:tc>
        <w:tc>
          <w:tcPr>
            <w:tcW w:w="1483" w:type="dxa"/>
            <w:tcBorders>
              <w:top w:val="nil"/>
              <w:left w:val="nil"/>
              <w:bottom w:val="nil"/>
              <w:right w:val="nil"/>
            </w:tcBorders>
            <w:tcMar>
              <w:top w:w="118" w:type="dxa"/>
              <w:left w:w="43" w:type="dxa"/>
              <w:bottom w:w="40" w:type="dxa"/>
              <w:right w:w="43" w:type="dxa"/>
            </w:tcMar>
            <w:vAlign w:val="bottom"/>
          </w:tcPr>
          <w:p w14:paraId="3EDBCE59" w14:textId="77777777" w:rsidR="006D104E" w:rsidRPr="00D74B3C" w:rsidRDefault="006D104E" w:rsidP="00D74B3C">
            <w:pPr>
              <w:jc w:val="right"/>
              <w:rPr>
                <w:sz w:val="22"/>
              </w:rPr>
            </w:pPr>
            <w:r w:rsidRPr="00D74B3C">
              <w:rPr>
                <w:sz w:val="22"/>
              </w:rPr>
              <w:t>9 369</w:t>
            </w:r>
          </w:p>
        </w:tc>
      </w:tr>
      <w:tr w:rsidR="00B070C3" w:rsidRPr="00D42D77" w14:paraId="27316675"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2AAF342B" w14:textId="77777777" w:rsidR="006D104E" w:rsidRPr="00D74B3C" w:rsidRDefault="006D104E" w:rsidP="00D42D77">
            <w:pPr>
              <w:rPr>
                <w:sz w:val="22"/>
              </w:rPr>
            </w:pPr>
            <w:r w:rsidRPr="00D74B3C">
              <w:rPr>
                <w:rStyle w:val="kursiv"/>
                <w:sz w:val="22"/>
              </w:rPr>
              <w:t xml:space="preserve">Sum andre </w:t>
            </w:r>
            <w:proofErr w:type="spellStart"/>
            <w:r w:rsidRPr="00D74B3C">
              <w:rPr>
                <w:rStyle w:val="kursiv"/>
                <w:sz w:val="22"/>
              </w:rPr>
              <w:t>avsetjingar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1E710C79" w14:textId="77777777" w:rsidR="006D104E" w:rsidRPr="00D74B3C" w:rsidRDefault="006D104E" w:rsidP="00D74B3C">
            <w:pPr>
              <w:jc w:val="right"/>
              <w:rPr>
                <w:sz w:val="22"/>
              </w:rPr>
            </w:pPr>
            <w:r w:rsidRPr="00D74B3C">
              <w:rPr>
                <w:rStyle w:val="kursiv"/>
                <w:sz w:val="22"/>
              </w:rPr>
              <w:t>80 583</w:t>
            </w:r>
          </w:p>
        </w:tc>
        <w:tc>
          <w:tcPr>
            <w:tcW w:w="1240" w:type="dxa"/>
            <w:tcBorders>
              <w:top w:val="nil"/>
              <w:left w:val="nil"/>
              <w:bottom w:val="nil"/>
              <w:right w:val="nil"/>
            </w:tcBorders>
            <w:tcMar>
              <w:top w:w="118" w:type="dxa"/>
              <w:left w:w="43" w:type="dxa"/>
              <w:bottom w:w="40" w:type="dxa"/>
              <w:right w:w="43" w:type="dxa"/>
            </w:tcMar>
            <w:vAlign w:val="bottom"/>
          </w:tcPr>
          <w:p w14:paraId="71F82FEE" w14:textId="77777777" w:rsidR="006D104E" w:rsidRPr="00D74B3C" w:rsidRDefault="006D104E" w:rsidP="00D74B3C">
            <w:pPr>
              <w:jc w:val="right"/>
              <w:rPr>
                <w:sz w:val="22"/>
              </w:rPr>
            </w:pPr>
            <w:r w:rsidRPr="00D74B3C">
              <w:rPr>
                <w:rStyle w:val="kursiv"/>
                <w:sz w:val="22"/>
              </w:rPr>
              <w:t>67 049</w:t>
            </w:r>
          </w:p>
        </w:tc>
        <w:tc>
          <w:tcPr>
            <w:tcW w:w="1097" w:type="dxa"/>
            <w:tcBorders>
              <w:top w:val="nil"/>
              <w:left w:val="nil"/>
              <w:bottom w:val="nil"/>
              <w:right w:val="nil"/>
            </w:tcBorders>
            <w:tcMar>
              <w:top w:w="118" w:type="dxa"/>
              <w:left w:w="43" w:type="dxa"/>
              <w:bottom w:w="40" w:type="dxa"/>
              <w:right w:w="43" w:type="dxa"/>
            </w:tcMar>
            <w:vAlign w:val="bottom"/>
          </w:tcPr>
          <w:p w14:paraId="5953C395" w14:textId="77777777" w:rsidR="006D104E" w:rsidRPr="00D74B3C" w:rsidRDefault="006D104E" w:rsidP="00D74B3C">
            <w:pPr>
              <w:jc w:val="right"/>
              <w:rPr>
                <w:sz w:val="22"/>
              </w:rPr>
            </w:pPr>
            <w:r w:rsidRPr="00D74B3C">
              <w:rPr>
                <w:sz w:val="22"/>
              </w:rPr>
              <w:t>71 792</w:t>
            </w:r>
          </w:p>
        </w:tc>
        <w:tc>
          <w:tcPr>
            <w:tcW w:w="1483" w:type="dxa"/>
            <w:tcBorders>
              <w:top w:val="nil"/>
              <w:left w:val="nil"/>
              <w:bottom w:val="nil"/>
              <w:right w:val="nil"/>
            </w:tcBorders>
            <w:tcMar>
              <w:top w:w="118" w:type="dxa"/>
              <w:left w:w="43" w:type="dxa"/>
              <w:bottom w:w="40" w:type="dxa"/>
              <w:right w:w="43" w:type="dxa"/>
            </w:tcMar>
            <w:vAlign w:val="bottom"/>
          </w:tcPr>
          <w:p w14:paraId="7D830A5C" w14:textId="77777777" w:rsidR="006D104E" w:rsidRPr="00D74B3C" w:rsidRDefault="006D104E" w:rsidP="00D74B3C">
            <w:pPr>
              <w:jc w:val="right"/>
              <w:rPr>
                <w:sz w:val="22"/>
              </w:rPr>
            </w:pPr>
            <w:r w:rsidRPr="00D74B3C">
              <w:rPr>
                <w:rStyle w:val="kursiv"/>
                <w:sz w:val="22"/>
              </w:rPr>
              <w:t>4 743</w:t>
            </w:r>
          </w:p>
        </w:tc>
      </w:tr>
      <w:tr w:rsidR="00B070C3" w:rsidRPr="00D42D77" w14:paraId="756D4606"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2D3453DF" w14:textId="77777777" w:rsidR="006D104E" w:rsidRPr="00D74B3C" w:rsidRDefault="006D104E" w:rsidP="00D42D77">
            <w:pPr>
              <w:rPr>
                <w:sz w:val="22"/>
              </w:rPr>
            </w:pPr>
          </w:p>
        </w:tc>
        <w:tc>
          <w:tcPr>
            <w:tcW w:w="1220" w:type="dxa"/>
            <w:tcBorders>
              <w:top w:val="nil"/>
              <w:left w:val="nil"/>
              <w:bottom w:val="nil"/>
              <w:right w:val="nil"/>
            </w:tcBorders>
            <w:tcMar>
              <w:top w:w="118" w:type="dxa"/>
              <w:left w:w="43" w:type="dxa"/>
              <w:bottom w:w="40" w:type="dxa"/>
              <w:right w:w="43" w:type="dxa"/>
            </w:tcMar>
            <w:vAlign w:val="bottom"/>
          </w:tcPr>
          <w:p w14:paraId="4B8262C9"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4148B84"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03392046"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4197BE53" w14:textId="77777777" w:rsidR="006D104E" w:rsidRPr="00D74B3C" w:rsidRDefault="006D104E" w:rsidP="00D74B3C">
            <w:pPr>
              <w:jc w:val="right"/>
              <w:rPr>
                <w:sz w:val="22"/>
              </w:rPr>
            </w:pPr>
          </w:p>
        </w:tc>
      </w:tr>
      <w:tr w:rsidR="00B070C3" w:rsidRPr="00D42D77" w14:paraId="4F9AEFFD"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7C245D25" w14:textId="77777777" w:rsidR="006D104E" w:rsidRPr="00D74B3C" w:rsidRDefault="006D104E" w:rsidP="00D42D77">
            <w:pPr>
              <w:rPr>
                <w:sz w:val="22"/>
              </w:rPr>
            </w:pPr>
            <w:r w:rsidRPr="00D74B3C">
              <w:rPr>
                <w:rStyle w:val="halvfet0"/>
                <w:sz w:val="22"/>
              </w:rPr>
              <w:t>Langsiktig gjeld (netto)</w:t>
            </w:r>
          </w:p>
        </w:tc>
        <w:tc>
          <w:tcPr>
            <w:tcW w:w="1220" w:type="dxa"/>
            <w:tcBorders>
              <w:top w:val="nil"/>
              <w:left w:val="nil"/>
              <w:bottom w:val="nil"/>
              <w:right w:val="nil"/>
            </w:tcBorders>
            <w:tcMar>
              <w:top w:w="118" w:type="dxa"/>
              <w:left w:w="43" w:type="dxa"/>
              <w:bottom w:w="40" w:type="dxa"/>
              <w:right w:w="43" w:type="dxa"/>
            </w:tcMar>
            <w:vAlign w:val="bottom"/>
          </w:tcPr>
          <w:p w14:paraId="1A165625" w14:textId="77777777" w:rsidR="006D104E" w:rsidRPr="00D74B3C" w:rsidRDefault="006D104E" w:rsidP="00D74B3C">
            <w:pPr>
              <w:jc w:val="right"/>
              <w:rPr>
                <w:sz w:val="22"/>
              </w:rPr>
            </w:pPr>
          </w:p>
        </w:tc>
        <w:tc>
          <w:tcPr>
            <w:tcW w:w="1240" w:type="dxa"/>
            <w:tcBorders>
              <w:top w:val="nil"/>
              <w:left w:val="nil"/>
              <w:bottom w:val="nil"/>
              <w:right w:val="nil"/>
            </w:tcBorders>
            <w:tcMar>
              <w:top w:w="118" w:type="dxa"/>
              <w:left w:w="43" w:type="dxa"/>
              <w:bottom w:w="40" w:type="dxa"/>
              <w:right w:w="43" w:type="dxa"/>
            </w:tcMar>
            <w:vAlign w:val="bottom"/>
          </w:tcPr>
          <w:p w14:paraId="65F38D1A" w14:textId="77777777" w:rsidR="006D104E" w:rsidRPr="00D74B3C" w:rsidRDefault="006D104E" w:rsidP="00D74B3C">
            <w:pPr>
              <w:jc w:val="right"/>
              <w:rPr>
                <w:sz w:val="22"/>
              </w:rPr>
            </w:pPr>
          </w:p>
        </w:tc>
        <w:tc>
          <w:tcPr>
            <w:tcW w:w="1097" w:type="dxa"/>
            <w:tcBorders>
              <w:top w:val="nil"/>
              <w:left w:val="nil"/>
              <w:bottom w:val="nil"/>
              <w:right w:val="nil"/>
            </w:tcBorders>
            <w:tcMar>
              <w:top w:w="118" w:type="dxa"/>
              <w:left w:w="43" w:type="dxa"/>
              <w:bottom w:w="40" w:type="dxa"/>
              <w:right w:w="43" w:type="dxa"/>
            </w:tcMar>
            <w:vAlign w:val="bottom"/>
          </w:tcPr>
          <w:p w14:paraId="4B78F91C" w14:textId="77777777" w:rsidR="006D104E" w:rsidRPr="00D74B3C" w:rsidRDefault="006D104E" w:rsidP="00D74B3C">
            <w:pPr>
              <w:jc w:val="right"/>
              <w:rPr>
                <w:sz w:val="22"/>
              </w:rPr>
            </w:pPr>
          </w:p>
        </w:tc>
        <w:tc>
          <w:tcPr>
            <w:tcW w:w="1483" w:type="dxa"/>
            <w:tcBorders>
              <w:top w:val="nil"/>
              <w:left w:val="nil"/>
              <w:bottom w:val="nil"/>
              <w:right w:val="nil"/>
            </w:tcBorders>
            <w:tcMar>
              <w:top w:w="118" w:type="dxa"/>
              <w:left w:w="43" w:type="dxa"/>
              <w:bottom w:w="40" w:type="dxa"/>
              <w:right w:w="43" w:type="dxa"/>
            </w:tcMar>
            <w:vAlign w:val="bottom"/>
          </w:tcPr>
          <w:p w14:paraId="7AF978C4" w14:textId="77777777" w:rsidR="006D104E" w:rsidRPr="00D74B3C" w:rsidRDefault="006D104E" w:rsidP="00D74B3C">
            <w:pPr>
              <w:jc w:val="right"/>
              <w:rPr>
                <w:sz w:val="22"/>
              </w:rPr>
            </w:pPr>
          </w:p>
        </w:tc>
      </w:tr>
      <w:tr w:rsidR="00B070C3" w:rsidRPr="00D42D77" w14:paraId="2AFB621D"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05F58F43" w14:textId="77777777" w:rsidR="006D104E" w:rsidRPr="00D74B3C" w:rsidRDefault="006D104E" w:rsidP="00D42D77">
            <w:pPr>
              <w:rPr>
                <w:sz w:val="22"/>
              </w:rPr>
            </w:pPr>
            <w:r w:rsidRPr="00D74B3C">
              <w:rPr>
                <w:sz w:val="22"/>
              </w:rPr>
              <w:t xml:space="preserve">Langsiktig forplikting knytt til </w:t>
            </w:r>
            <w:proofErr w:type="spellStart"/>
            <w:r w:rsidRPr="00D74B3C">
              <w:rPr>
                <w:sz w:val="22"/>
              </w:rPr>
              <w:t>anleggsmidlar</w:t>
            </w:r>
            <w:proofErr w:type="spellEnd"/>
          </w:p>
        </w:tc>
        <w:tc>
          <w:tcPr>
            <w:tcW w:w="1220" w:type="dxa"/>
            <w:tcBorders>
              <w:top w:val="nil"/>
              <w:left w:val="nil"/>
              <w:bottom w:val="nil"/>
              <w:right w:val="nil"/>
            </w:tcBorders>
            <w:tcMar>
              <w:top w:w="118" w:type="dxa"/>
              <w:left w:w="43" w:type="dxa"/>
              <w:bottom w:w="40" w:type="dxa"/>
              <w:right w:w="43" w:type="dxa"/>
            </w:tcMar>
            <w:vAlign w:val="bottom"/>
          </w:tcPr>
          <w:p w14:paraId="3885A25B"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8" w:type="dxa"/>
              <w:left w:w="43" w:type="dxa"/>
              <w:bottom w:w="40" w:type="dxa"/>
              <w:right w:w="43" w:type="dxa"/>
            </w:tcMar>
            <w:vAlign w:val="bottom"/>
          </w:tcPr>
          <w:p w14:paraId="79B24C8E" w14:textId="77777777" w:rsidR="006D104E" w:rsidRPr="00D74B3C" w:rsidRDefault="006D104E" w:rsidP="00D74B3C">
            <w:pPr>
              <w:jc w:val="right"/>
              <w:rPr>
                <w:sz w:val="22"/>
              </w:rPr>
            </w:pPr>
            <w:r w:rsidRPr="00D74B3C">
              <w:rPr>
                <w:sz w:val="22"/>
              </w:rPr>
              <w:t>0</w:t>
            </w:r>
          </w:p>
        </w:tc>
        <w:tc>
          <w:tcPr>
            <w:tcW w:w="1097" w:type="dxa"/>
            <w:tcBorders>
              <w:top w:val="nil"/>
              <w:left w:val="nil"/>
              <w:bottom w:val="nil"/>
              <w:right w:val="nil"/>
            </w:tcBorders>
            <w:tcMar>
              <w:top w:w="118" w:type="dxa"/>
              <w:left w:w="43" w:type="dxa"/>
              <w:bottom w:w="40" w:type="dxa"/>
              <w:right w:w="43" w:type="dxa"/>
            </w:tcMar>
            <w:vAlign w:val="bottom"/>
          </w:tcPr>
          <w:p w14:paraId="482FD913" w14:textId="77777777" w:rsidR="006D104E" w:rsidRPr="00D74B3C" w:rsidRDefault="006D104E" w:rsidP="00D74B3C">
            <w:pPr>
              <w:jc w:val="right"/>
              <w:rPr>
                <w:sz w:val="22"/>
              </w:rPr>
            </w:pPr>
            <w:r w:rsidRPr="00D74B3C">
              <w:rPr>
                <w:sz w:val="22"/>
              </w:rPr>
              <w:t>0</w:t>
            </w:r>
          </w:p>
        </w:tc>
        <w:tc>
          <w:tcPr>
            <w:tcW w:w="1483" w:type="dxa"/>
            <w:tcBorders>
              <w:top w:val="nil"/>
              <w:left w:val="nil"/>
              <w:bottom w:val="nil"/>
              <w:right w:val="nil"/>
            </w:tcBorders>
            <w:tcMar>
              <w:top w:w="118" w:type="dxa"/>
              <w:left w:w="43" w:type="dxa"/>
              <w:bottom w:w="40" w:type="dxa"/>
              <w:right w:w="43" w:type="dxa"/>
            </w:tcMar>
            <w:vAlign w:val="bottom"/>
          </w:tcPr>
          <w:p w14:paraId="6EA7808C" w14:textId="77777777" w:rsidR="006D104E" w:rsidRPr="00D74B3C" w:rsidRDefault="006D104E" w:rsidP="00D74B3C">
            <w:pPr>
              <w:jc w:val="right"/>
              <w:rPr>
                <w:sz w:val="22"/>
              </w:rPr>
            </w:pPr>
            <w:r w:rsidRPr="00D74B3C">
              <w:rPr>
                <w:sz w:val="22"/>
              </w:rPr>
              <w:t>0</w:t>
            </w:r>
          </w:p>
        </w:tc>
      </w:tr>
      <w:tr w:rsidR="00B070C3" w:rsidRPr="00D42D77" w14:paraId="46C40914" w14:textId="77777777" w:rsidTr="00D74B3C">
        <w:trPr>
          <w:trHeight w:val="360"/>
        </w:trPr>
        <w:tc>
          <w:tcPr>
            <w:tcW w:w="4480" w:type="dxa"/>
            <w:tcBorders>
              <w:top w:val="nil"/>
              <w:left w:val="nil"/>
              <w:bottom w:val="nil"/>
              <w:right w:val="nil"/>
            </w:tcBorders>
            <w:tcMar>
              <w:top w:w="118" w:type="dxa"/>
              <w:left w:w="43" w:type="dxa"/>
              <w:bottom w:w="40" w:type="dxa"/>
              <w:right w:w="43" w:type="dxa"/>
            </w:tcMar>
          </w:tcPr>
          <w:p w14:paraId="08EFB1B4" w14:textId="77777777" w:rsidR="006D104E" w:rsidRPr="00D74B3C" w:rsidRDefault="006D104E" w:rsidP="00D42D77">
            <w:pPr>
              <w:rPr>
                <w:sz w:val="22"/>
              </w:rPr>
            </w:pPr>
            <w:r w:rsidRPr="00D74B3C">
              <w:rPr>
                <w:sz w:val="22"/>
              </w:rPr>
              <w:t>Anna langsiktig gjeld</w:t>
            </w:r>
          </w:p>
        </w:tc>
        <w:tc>
          <w:tcPr>
            <w:tcW w:w="1220" w:type="dxa"/>
            <w:tcBorders>
              <w:top w:val="nil"/>
              <w:left w:val="nil"/>
              <w:bottom w:val="nil"/>
              <w:right w:val="nil"/>
            </w:tcBorders>
            <w:tcMar>
              <w:top w:w="118" w:type="dxa"/>
              <w:left w:w="43" w:type="dxa"/>
              <w:bottom w:w="40" w:type="dxa"/>
              <w:right w:w="43" w:type="dxa"/>
            </w:tcMar>
            <w:vAlign w:val="bottom"/>
          </w:tcPr>
          <w:p w14:paraId="6E80FE96" w14:textId="77777777" w:rsidR="006D104E" w:rsidRPr="00D74B3C" w:rsidRDefault="006D104E" w:rsidP="00D74B3C">
            <w:pPr>
              <w:jc w:val="right"/>
              <w:rPr>
                <w:sz w:val="22"/>
              </w:rPr>
            </w:pPr>
            <w:r w:rsidRPr="00D74B3C">
              <w:rPr>
                <w:sz w:val="22"/>
              </w:rPr>
              <w:t>36</w:t>
            </w:r>
          </w:p>
        </w:tc>
        <w:tc>
          <w:tcPr>
            <w:tcW w:w="1240" w:type="dxa"/>
            <w:tcBorders>
              <w:top w:val="nil"/>
              <w:left w:val="nil"/>
              <w:bottom w:val="nil"/>
              <w:right w:val="nil"/>
            </w:tcBorders>
            <w:tcMar>
              <w:top w:w="118" w:type="dxa"/>
              <w:left w:w="43" w:type="dxa"/>
              <w:bottom w:w="40" w:type="dxa"/>
              <w:right w:w="43" w:type="dxa"/>
            </w:tcMar>
            <w:vAlign w:val="bottom"/>
          </w:tcPr>
          <w:p w14:paraId="65B3A32C" w14:textId="77777777" w:rsidR="006D104E" w:rsidRPr="00D74B3C" w:rsidRDefault="006D104E" w:rsidP="00D74B3C">
            <w:pPr>
              <w:jc w:val="right"/>
              <w:rPr>
                <w:sz w:val="22"/>
              </w:rPr>
            </w:pPr>
            <w:r w:rsidRPr="00D74B3C">
              <w:rPr>
                <w:sz w:val="22"/>
              </w:rPr>
              <w:t>36</w:t>
            </w:r>
          </w:p>
        </w:tc>
        <w:tc>
          <w:tcPr>
            <w:tcW w:w="1097" w:type="dxa"/>
            <w:tcBorders>
              <w:top w:val="nil"/>
              <w:left w:val="nil"/>
              <w:bottom w:val="nil"/>
              <w:right w:val="nil"/>
            </w:tcBorders>
            <w:tcMar>
              <w:top w:w="118" w:type="dxa"/>
              <w:left w:w="43" w:type="dxa"/>
              <w:bottom w:w="40" w:type="dxa"/>
              <w:right w:w="43" w:type="dxa"/>
            </w:tcMar>
            <w:vAlign w:val="bottom"/>
          </w:tcPr>
          <w:p w14:paraId="3787B15E" w14:textId="77777777" w:rsidR="006D104E" w:rsidRPr="00D74B3C" w:rsidRDefault="006D104E" w:rsidP="00D74B3C">
            <w:pPr>
              <w:jc w:val="right"/>
              <w:rPr>
                <w:sz w:val="22"/>
              </w:rPr>
            </w:pPr>
            <w:r w:rsidRPr="00D74B3C">
              <w:rPr>
                <w:sz w:val="22"/>
              </w:rPr>
              <w:t>36</w:t>
            </w:r>
          </w:p>
        </w:tc>
        <w:tc>
          <w:tcPr>
            <w:tcW w:w="1483" w:type="dxa"/>
            <w:tcBorders>
              <w:top w:val="nil"/>
              <w:left w:val="nil"/>
              <w:bottom w:val="nil"/>
              <w:right w:val="nil"/>
            </w:tcBorders>
            <w:tcMar>
              <w:top w:w="118" w:type="dxa"/>
              <w:left w:w="43" w:type="dxa"/>
              <w:bottom w:w="40" w:type="dxa"/>
              <w:right w:w="43" w:type="dxa"/>
            </w:tcMar>
            <w:vAlign w:val="bottom"/>
          </w:tcPr>
          <w:p w14:paraId="6BAC2994" w14:textId="77777777" w:rsidR="006D104E" w:rsidRPr="00D74B3C" w:rsidRDefault="006D104E" w:rsidP="00D74B3C">
            <w:pPr>
              <w:jc w:val="right"/>
              <w:rPr>
                <w:sz w:val="22"/>
              </w:rPr>
            </w:pPr>
            <w:r w:rsidRPr="00D74B3C">
              <w:rPr>
                <w:sz w:val="22"/>
              </w:rPr>
              <w:t>0</w:t>
            </w:r>
          </w:p>
        </w:tc>
      </w:tr>
      <w:tr w:rsidR="00B070C3" w:rsidRPr="00D42D77" w14:paraId="30ED910F" w14:textId="77777777" w:rsidTr="00D74B3C">
        <w:trPr>
          <w:trHeight w:val="360"/>
        </w:trPr>
        <w:tc>
          <w:tcPr>
            <w:tcW w:w="4480" w:type="dxa"/>
            <w:tcBorders>
              <w:top w:val="nil"/>
              <w:left w:val="nil"/>
              <w:bottom w:val="single" w:sz="4" w:space="0" w:color="000000"/>
              <w:right w:val="nil"/>
            </w:tcBorders>
            <w:tcMar>
              <w:top w:w="118" w:type="dxa"/>
              <w:left w:w="43" w:type="dxa"/>
              <w:bottom w:w="40" w:type="dxa"/>
              <w:right w:w="43" w:type="dxa"/>
            </w:tcMar>
          </w:tcPr>
          <w:p w14:paraId="699D16E9" w14:textId="77777777" w:rsidR="006D104E" w:rsidRPr="00D74B3C" w:rsidRDefault="006D104E" w:rsidP="00D42D77">
            <w:pPr>
              <w:rPr>
                <w:sz w:val="22"/>
              </w:rPr>
            </w:pPr>
            <w:r w:rsidRPr="00D74B3C">
              <w:rPr>
                <w:rStyle w:val="kursiv"/>
                <w:sz w:val="22"/>
              </w:rPr>
              <w:t>Sum langsiktig gjeld</w:t>
            </w:r>
          </w:p>
        </w:tc>
        <w:tc>
          <w:tcPr>
            <w:tcW w:w="1220" w:type="dxa"/>
            <w:tcBorders>
              <w:top w:val="nil"/>
              <w:left w:val="nil"/>
              <w:bottom w:val="single" w:sz="4" w:space="0" w:color="000000"/>
              <w:right w:val="nil"/>
            </w:tcBorders>
            <w:tcMar>
              <w:top w:w="118" w:type="dxa"/>
              <w:left w:w="43" w:type="dxa"/>
              <w:bottom w:w="40" w:type="dxa"/>
              <w:right w:w="43" w:type="dxa"/>
            </w:tcMar>
            <w:vAlign w:val="bottom"/>
          </w:tcPr>
          <w:p w14:paraId="4A84CFE5" w14:textId="77777777" w:rsidR="006D104E" w:rsidRPr="00D74B3C" w:rsidRDefault="006D104E" w:rsidP="00D74B3C">
            <w:pPr>
              <w:jc w:val="right"/>
              <w:rPr>
                <w:sz w:val="22"/>
              </w:rPr>
            </w:pPr>
            <w:r w:rsidRPr="00D74B3C">
              <w:rPr>
                <w:rStyle w:val="kursiv"/>
                <w:sz w:val="22"/>
              </w:rPr>
              <w:t>36</w:t>
            </w:r>
          </w:p>
        </w:tc>
        <w:tc>
          <w:tcPr>
            <w:tcW w:w="1240" w:type="dxa"/>
            <w:tcBorders>
              <w:top w:val="nil"/>
              <w:left w:val="nil"/>
              <w:bottom w:val="single" w:sz="4" w:space="0" w:color="000000"/>
              <w:right w:val="nil"/>
            </w:tcBorders>
            <w:tcMar>
              <w:top w:w="118" w:type="dxa"/>
              <w:left w:w="43" w:type="dxa"/>
              <w:bottom w:w="40" w:type="dxa"/>
              <w:right w:w="43" w:type="dxa"/>
            </w:tcMar>
            <w:vAlign w:val="bottom"/>
          </w:tcPr>
          <w:p w14:paraId="64286991" w14:textId="77777777" w:rsidR="006D104E" w:rsidRPr="00D74B3C" w:rsidRDefault="006D104E" w:rsidP="00D74B3C">
            <w:pPr>
              <w:jc w:val="right"/>
              <w:rPr>
                <w:sz w:val="22"/>
              </w:rPr>
            </w:pPr>
            <w:r w:rsidRPr="00D74B3C">
              <w:rPr>
                <w:rStyle w:val="kursiv"/>
                <w:sz w:val="22"/>
              </w:rPr>
              <w:t>36</w:t>
            </w:r>
          </w:p>
        </w:tc>
        <w:tc>
          <w:tcPr>
            <w:tcW w:w="1097" w:type="dxa"/>
            <w:tcBorders>
              <w:top w:val="nil"/>
              <w:left w:val="nil"/>
              <w:bottom w:val="single" w:sz="4" w:space="0" w:color="000000"/>
              <w:right w:val="nil"/>
            </w:tcBorders>
            <w:tcMar>
              <w:top w:w="118" w:type="dxa"/>
              <w:left w:w="43" w:type="dxa"/>
              <w:bottom w:w="40" w:type="dxa"/>
              <w:right w:w="43" w:type="dxa"/>
            </w:tcMar>
            <w:vAlign w:val="bottom"/>
          </w:tcPr>
          <w:p w14:paraId="7D66D6A9" w14:textId="77777777" w:rsidR="006D104E" w:rsidRPr="00D74B3C" w:rsidRDefault="006D104E" w:rsidP="00D74B3C">
            <w:pPr>
              <w:jc w:val="right"/>
              <w:rPr>
                <w:sz w:val="22"/>
              </w:rPr>
            </w:pPr>
            <w:r w:rsidRPr="00D74B3C">
              <w:rPr>
                <w:sz w:val="22"/>
              </w:rPr>
              <w:t>36</w:t>
            </w:r>
          </w:p>
        </w:tc>
        <w:tc>
          <w:tcPr>
            <w:tcW w:w="1483" w:type="dxa"/>
            <w:tcBorders>
              <w:top w:val="nil"/>
              <w:left w:val="nil"/>
              <w:bottom w:val="single" w:sz="4" w:space="0" w:color="000000"/>
              <w:right w:val="nil"/>
            </w:tcBorders>
            <w:tcMar>
              <w:top w:w="118" w:type="dxa"/>
              <w:left w:w="43" w:type="dxa"/>
              <w:bottom w:w="40" w:type="dxa"/>
              <w:right w:w="43" w:type="dxa"/>
            </w:tcMar>
            <w:vAlign w:val="bottom"/>
          </w:tcPr>
          <w:p w14:paraId="6D45FC51" w14:textId="77777777" w:rsidR="006D104E" w:rsidRPr="00D74B3C" w:rsidRDefault="006D104E" w:rsidP="00D74B3C">
            <w:pPr>
              <w:jc w:val="right"/>
              <w:rPr>
                <w:sz w:val="22"/>
              </w:rPr>
            </w:pPr>
            <w:r w:rsidRPr="00D74B3C">
              <w:rPr>
                <w:rStyle w:val="kursiv"/>
                <w:sz w:val="22"/>
              </w:rPr>
              <w:t>0</w:t>
            </w:r>
          </w:p>
        </w:tc>
      </w:tr>
      <w:tr w:rsidR="00B070C3" w:rsidRPr="00D42D77" w14:paraId="3BB502DB" w14:textId="77777777" w:rsidTr="00D74B3C">
        <w:trPr>
          <w:trHeight w:val="360"/>
        </w:trPr>
        <w:tc>
          <w:tcPr>
            <w:tcW w:w="4480" w:type="dxa"/>
            <w:tcBorders>
              <w:top w:val="single" w:sz="4" w:space="0" w:color="000000"/>
              <w:left w:val="nil"/>
              <w:bottom w:val="single" w:sz="4" w:space="0" w:color="000000"/>
              <w:right w:val="nil"/>
            </w:tcBorders>
            <w:tcMar>
              <w:top w:w="118" w:type="dxa"/>
              <w:left w:w="43" w:type="dxa"/>
              <w:bottom w:w="40" w:type="dxa"/>
              <w:right w:w="43" w:type="dxa"/>
            </w:tcMar>
          </w:tcPr>
          <w:p w14:paraId="24E2BA01" w14:textId="77777777" w:rsidR="006D104E" w:rsidRPr="00D74B3C" w:rsidRDefault="006D104E" w:rsidP="00D42D77">
            <w:pPr>
              <w:rPr>
                <w:sz w:val="22"/>
              </w:rPr>
            </w:pPr>
            <w:r w:rsidRPr="00D74B3C">
              <w:rPr>
                <w:rStyle w:val="kursiv"/>
                <w:sz w:val="22"/>
              </w:rPr>
              <w:t xml:space="preserve">Sum nettogjeld og </w:t>
            </w:r>
            <w:proofErr w:type="spellStart"/>
            <w:r w:rsidRPr="00D74B3C">
              <w:rPr>
                <w:rStyle w:val="kursiv"/>
                <w:sz w:val="22"/>
              </w:rPr>
              <w:t>forpliktingar</w:t>
            </w:r>
            <w:proofErr w:type="spellEnd"/>
          </w:p>
        </w:tc>
        <w:tc>
          <w:tcPr>
            <w:tcW w:w="122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29066BC4" w14:textId="77777777" w:rsidR="006D104E" w:rsidRPr="00D74B3C" w:rsidRDefault="006D104E" w:rsidP="00D74B3C">
            <w:pPr>
              <w:jc w:val="right"/>
              <w:rPr>
                <w:sz w:val="22"/>
              </w:rPr>
            </w:pPr>
            <w:r w:rsidRPr="00D74B3C">
              <w:rPr>
                <w:rStyle w:val="kursiv"/>
                <w:sz w:val="22"/>
              </w:rPr>
              <w:t>453 054</w:t>
            </w:r>
          </w:p>
        </w:tc>
        <w:tc>
          <w:tcPr>
            <w:tcW w:w="124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766108E7" w14:textId="77777777" w:rsidR="006D104E" w:rsidRPr="00D74B3C" w:rsidRDefault="006D104E" w:rsidP="00D74B3C">
            <w:pPr>
              <w:jc w:val="right"/>
              <w:rPr>
                <w:sz w:val="22"/>
              </w:rPr>
            </w:pPr>
            <w:r w:rsidRPr="00D74B3C">
              <w:rPr>
                <w:rStyle w:val="kursiv"/>
                <w:sz w:val="22"/>
              </w:rPr>
              <w:t>439 471</w:t>
            </w:r>
          </w:p>
        </w:tc>
        <w:tc>
          <w:tcPr>
            <w:tcW w:w="1097"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039F89CC" w14:textId="77777777" w:rsidR="006D104E" w:rsidRPr="00D74B3C" w:rsidRDefault="006D104E" w:rsidP="00D74B3C">
            <w:pPr>
              <w:jc w:val="right"/>
              <w:rPr>
                <w:sz w:val="22"/>
              </w:rPr>
            </w:pPr>
            <w:r w:rsidRPr="00D74B3C">
              <w:rPr>
                <w:sz w:val="22"/>
              </w:rPr>
              <w:t>444 845</w:t>
            </w:r>
          </w:p>
        </w:tc>
        <w:tc>
          <w:tcPr>
            <w:tcW w:w="1483"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1A75FE99" w14:textId="77777777" w:rsidR="006D104E" w:rsidRPr="00D74B3C" w:rsidRDefault="006D104E" w:rsidP="00D74B3C">
            <w:pPr>
              <w:jc w:val="right"/>
              <w:rPr>
                <w:sz w:val="22"/>
              </w:rPr>
            </w:pPr>
            <w:r w:rsidRPr="00D74B3C">
              <w:rPr>
                <w:rStyle w:val="kursiv"/>
                <w:sz w:val="22"/>
              </w:rPr>
              <w:t>5 374</w:t>
            </w:r>
          </w:p>
        </w:tc>
      </w:tr>
    </w:tbl>
    <w:p w14:paraId="44B08016" w14:textId="77777777" w:rsidR="006D104E" w:rsidRPr="00D42D77" w:rsidRDefault="006D104E" w:rsidP="00D42D77">
      <w:pPr>
        <w:pStyle w:val="Undertittel"/>
      </w:pPr>
      <w:r w:rsidRPr="00D42D77">
        <w:t>Veterinærinstituttet (VI)</w:t>
      </w:r>
    </w:p>
    <w:p w14:paraId="18F7183A" w14:textId="5A6933C6" w:rsidR="00493A41" w:rsidRPr="00D42D77" w:rsidRDefault="00493A41" w:rsidP="00D42D77">
      <w:pPr>
        <w:pStyle w:val="tabell-tittel"/>
      </w:pPr>
      <w:r w:rsidRPr="00D42D77">
        <w:t>Veterinærinstituttet – utgifter og inntekter fordelte etter art</w:t>
      </w:r>
    </w:p>
    <w:p w14:paraId="422EB21F" w14:textId="77777777" w:rsidR="006D104E" w:rsidRPr="00D42D77" w:rsidRDefault="006D104E" w:rsidP="00D42D77">
      <w:pPr>
        <w:pStyle w:val="Tabellnavn"/>
      </w:pPr>
      <w:r w:rsidRPr="00D42D77">
        <w:t>05J2xt2</w:t>
      </w:r>
    </w:p>
    <w:tbl>
      <w:tblPr>
        <w:tblW w:w="0" w:type="auto"/>
        <w:tblInd w:w="43" w:type="dxa"/>
        <w:tblLayout w:type="fixed"/>
        <w:tblCellMar>
          <w:top w:w="116" w:type="dxa"/>
          <w:left w:w="43" w:type="dxa"/>
          <w:bottom w:w="40" w:type="dxa"/>
          <w:right w:w="43" w:type="dxa"/>
        </w:tblCellMar>
        <w:tblLook w:val="0000" w:firstRow="0" w:lastRow="0" w:firstColumn="0" w:lastColumn="0" w:noHBand="0" w:noVBand="0"/>
      </w:tblPr>
      <w:tblGrid>
        <w:gridCol w:w="4440"/>
        <w:gridCol w:w="1240"/>
        <w:gridCol w:w="1240"/>
        <w:gridCol w:w="1240"/>
        <w:gridCol w:w="1340"/>
      </w:tblGrid>
      <w:tr w:rsidR="00B070C3" w:rsidRPr="00D42D77" w14:paraId="46126361" w14:textId="77777777">
        <w:trPr>
          <w:trHeight w:val="340"/>
        </w:trPr>
        <w:tc>
          <w:tcPr>
            <w:tcW w:w="44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A174203" w14:textId="77777777" w:rsidR="006D104E" w:rsidRPr="00D74B3C" w:rsidRDefault="006D104E" w:rsidP="00D42D77">
            <w:pPr>
              <w:rPr>
                <w:sz w:val="22"/>
              </w:rPr>
            </w:pPr>
            <w:r w:rsidRPr="00D74B3C">
              <w:rPr>
                <w:sz w:val="22"/>
              </w:rPr>
              <w:t>Utgifter/inntekter (i 1 000 kroner)</w:t>
            </w:r>
          </w:p>
        </w:tc>
        <w:tc>
          <w:tcPr>
            <w:tcW w:w="3720" w:type="dxa"/>
            <w:gridSpan w:val="3"/>
            <w:tcBorders>
              <w:top w:val="single" w:sz="4" w:space="0" w:color="000000"/>
              <w:left w:val="nil"/>
              <w:bottom w:val="single" w:sz="4" w:space="0" w:color="000000"/>
              <w:right w:val="nil"/>
            </w:tcBorders>
            <w:tcMar>
              <w:top w:w="116" w:type="dxa"/>
              <w:left w:w="43" w:type="dxa"/>
              <w:bottom w:w="40" w:type="dxa"/>
              <w:right w:w="43" w:type="dxa"/>
            </w:tcMar>
            <w:vAlign w:val="bottom"/>
          </w:tcPr>
          <w:p w14:paraId="494C5D1B" w14:textId="77777777" w:rsidR="006D104E" w:rsidRPr="00D74B3C" w:rsidRDefault="006D104E" w:rsidP="00D74B3C">
            <w:pPr>
              <w:jc w:val="center"/>
              <w:rPr>
                <w:sz w:val="22"/>
              </w:rPr>
            </w:pPr>
            <w:proofErr w:type="spellStart"/>
            <w:r w:rsidRPr="00D74B3C">
              <w:rPr>
                <w:sz w:val="22"/>
              </w:rPr>
              <w:t>Rekneskap</w:t>
            </w:r>
            <w:proofErr w:type="spellEnd"/>
          </w:p>
        </w:tc>
        <w:tc>
          <w:tcPr>
            <w:tcW w:w="13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119CC3DB" w14:textId="77777777" w:rsidR="006D104E" w:rsidRPr="00D74B3C" w:rsidRDefault="006D104E" w:rsidP="00D74B3C">
            <w:pPr>
              <w:jc w:val="right"/>
              <w:rPr>
                <w:sz w:val="22"/>
              </w:rPr>
            </w:pPr>
            <w:r w:rsidRPr="00D74B3C">
              <w:rPr>
                <w:sz w:val="22"/>
              </w:rPr>
              <w:t>Budsjett</w:t>
            </w:r>
          </w:p>
        </w:tc>
      </w:tr>
      <w:tr w:rsidR="00B070C3" w:rsidRPr="00D42D77" w14:paraId="6590B80A" w14:textId="77777777">
        <w:trPr>
          <w:trHeight w:val="340"/>
        </w:trPr>
        <w:tc>
          <w:tcPr>
            <w:tcW w:w="4440" w:type="dxa"/>
            <w:tcBorders>
              <w:top w:val="nil"/>
              <w:left w:val="nil"/>
              <w:bottom w:val="single" w:sz="4" w:space="0" w:color="000000"/>
              <w:right w:val="nil"/>
            </w:tcBorders>
            <w:tcMar>
              <w:top w:w="116" w:type="dxa"/>
              <w:left w:w="43" w:type="dxa"/>
              <w:bottom w:w="40" w:type="dxa"/>
              <w:right w:w="43" w:type="dxa"/>
            </w:tcMar>
            <w:vAlign w:val="bottom"/>
          </w:tcPr>
          <w:p w14:paraId="4A7B4A44" w14:textId="77777777" w:rsidR="006D104E" w:rsidRPr="00D74B3C" w:rsidRDefault="006D104E" w:rsidP="00D42D77">
            <w:pPr>
              <w:rPr>
                <w:sz w:val="22"/>
              </w:rPr>
            </w:pPr>
            <w:r w:rsidRPr="00D74B3C">
              <w:rPr>
                <w:sz w:val="22"/>
              </w:rPr>
              <w:t xml:space="preserve"> </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76DCFE39" w14:textId="77777777" w:rsidR="006D104E" w:rsidRPr="00D74B3C" w:rsidRDefault="006D104E" w:rsidP="00D74B3C">
            <w:pPr>
              <w:jc w:val="right"/>
              <w:rPr>
                <w:sz w:val="22"/>
              </w:rPr>
            </w:pPr>
            <w:r w:rsidRPr="00D74B3C">
              <w:rPr>
                <w:sz w:val="22"/>
              </w:rPr>
              <w:t>2022</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1711C3A6" w14:textId="77777777" w:rsidR="006D104E" w:rsidRPr="00D74B3C" w:rsidRDefault="006D104E" w:rsidP="00D74B3C">
            <w:pPr>
              <w:jc w:val="right"/>
              <w:rPr>
                <w:sz w:val="22"/>
              </w:rPr>
            </w:pPr>
            <w:r w:rsidRPr="00D74B3C">
              <w:rPr>
                <w:sz w:val="22"/>
              </w:rPr>
              <w:t>2023</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1F8B835C" w14:textId="77777777" w:rsidR="006D104E" w:rsidRPr="00D74B3C" w:rsidRDefault="006D104E" w:rsidP="00D74B3C">
            <w:pPr>
              <w:jc w:val="right"/>
              <w:rPr>
                <w:sz w:val="22"/>
              </w:rPr>
            </w:pPr>
            <w:r w:rsidRPr="00D74B3C">
              <w:rPr>
                <w:sz w:val="22"/>
              </w:rPr>
              <w:t>2024</w:t>
            </w:r>
          </w:p>
        </w:tc>
        <w:tc>
          <w:tcPr>
            <w:tcW w:w="1340" w:type="dxa"/>
            <w:tcBorders>
              <w:top w:val="nil"/>
              <w:left w:val="nil"/>
              <w:bottom w:val="single" w:sz="4" w:space="0" w:color="000000"/>
              <w:right w:val="nil"/>
            </w:tcBorders>
            <w:tcMar>
              <w:top w:w="116" w:type="dxa"/>
              <w:left w:w="43" w:type="dxa"/>
              <w:bottom w:w="40" w:type="dxa"/>
              <w:right w:w="43" w:type="dxa"/>
            </w:tcMar>
            <w:vAlign w:val="bottom"/>
          </w:tcPr>
          <w:p w14:paraId="463B21E9" w14:textId="77777777" w:rsidR="006D104E" w:rsidRPr="00D74B3C" w:rsidRDefault="006D104E" w:rsidP="00D74B3C">
            <w:pPr>
              <w:jc w:val="right"/>
              <w:rPr>
                <w:sz w:val="22"/>
              </w:rPr>
            </w:pPr>
            <w:r w:rsidRPr="00D74B3C">
              <w:rPr>
                <w:sz w:val="22"/>
              </w:rPr>
              <w:t>2025</w:t>
            </w:r>
          </w:p>
        </w:tc>
      </w:tr>
      <w:tr w:rsidR="00B070C3" w:rsidRPr="00D42D77" w14:paraId="66F2D3FC" w14:textId="77777777">
        <w:trPr>
          <w:trHeight w:val="360"/>
        </w:trPr>
        <w:tc>
          <w:tcPr>
            <w:tcW w:w="4440" w:type="dxa"/>
            <w:tcBorders>
              <w:top w:val="nil"/>
              <w:left w:val="nil"/>
              <w:bottom w:val="nil"/>
              <w:right w:val="nil"/>
            </w:tcBorders>
            <w:tcMar>
              <w:top w:w="116" w:type="dxa"/>
              <w:left w:w="43" w:type="dxa"/>
              <w:bottom w:w="40" w:type="dxa"/>
              <w:right w:w="43" w:type="dxa"/>
            </w:tcMar>
          </w:tcPr>
          <w:p w14:paraId="7BF15403" w14:textId="77777777" w:rsidR="006D104E" w:rsidRPr="00D74B3C" w:rsidRDefault="006D104E" w:rsidP="00D42D77">
            <w:pPr>
              <w:rPr>
                <w:sz w:val="22"/>
              </w:rPr>
            </w:pPr>
            <w:r w:rsidRPr="00D74B3C">
              <w:rPr>
                <w:rStyle w:val="kursiv"/>
                <w:sz w:val="22"/>
              </w:rPr>
              <w:t>Utgifter</w:t>
            </w:r>
          </w:p>
        </w:tc>
        <w:tc>
          <w:tcPr>
            <w:tcW w:w="1240" w:type="dxa"/>
            <w:tcBorders>
              <w:top w:val="nil"/>
              <w:left w:val="nil"/>
              <w:bottom w:val="nil"/>
              <w:right w:val="nil"/>
            </w:tcBorders>
            <w:tcMar>
              <w:top w:w="116" w:type="dxa"/>
              <w:left w:w="43" w:type="dxa"/>
              <w:bottom w:w="40" w:type="dxa"/>
              <w:right w:w="43" w:type="dxa"/>
            </w:tcMar>
            <w:vAlign w:val="bottom"/>
          </w:tcPr>
          <w:p w14:paraId="7430E502"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12CE698D"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13B40863"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7CB28059" w14:textId="77777777" w:rsidR="006D104E" w:rsidRPr="00D74B3C" w:rsidRDefault="006D104E" w:rsidP="00D74B3C">
            <w:pPr>
              <w:jc w:val="right"/>
              <w:rPr>
                <w:sz w:val="22"/>
              </w:rPr>
            </w:pPr>
            <w:r w:rsidRPr="00D74B3C">
              <w:rPr>
                <w:sz w:val="22"/>
              </w:rPr>
              <w:t xml:space="preserve"> </w:t>
            </w:r>
          </w:p>
        </w:tc>
      </w:tr>
      <w:tr w:rsidR="00B070C3" w:rsidRPr="00D42D77" w14:paraId="18AB095B" w14:textId="77777777">
        <w:trPr>
          <w:trHeight w:val="360"/>
        </w:trPr>
        <w:tc>
          <w:tcPr>
            <w:tcW w:w="4440" w:type="dxa"/>
            <w:tcBorders>
              <w:top w:val="nil"/>
              <w:left w:val="nil"/>
              <w:bottom w:val="nil"/>
              <w:right w:val="nil"/>
            </w:tcBorders>
            <w:tcMar>
              <w:top w:w="116" w:type="dxa"/>
              <w:left w:w="43" w:type="dxa"/>
              <w:bottom w:w="40" w:type="dxa"/>
              <w:right w:w="43" w:type="dxa"/>
            </w:tcMar>
          </w:tcPr>
          <w:p w14:paraId="0CBB5BEB"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0AC1F308"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4D953746"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70764933"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04E32264" w14:textId="77777777" w:rsidR="006D104E" w:rsidRPr="00D74B3C" w:rsidRDefault="006D104E" w:rsidP="00D74B3C">
            <w:pPr>
              <w:jc w:val="right"/>
              <w:rPr>
                <w:sz w:val="22"/>
              </w:rPr>
            </w:pPr>
          </w:p>
        </w:tc>
      </w:tr>
      <w:tr w:rsidR="00B070C3" w:rsidRPr="00D42D77" w14:paraId="6D542CA3" w14:textId="77777777">
        <w:trPr>
          <w:trHeight w:val="360"/>
        </w:trPr>
        <w:tc>
          <w:tcPr>
            <w:tcW w:w="4440" w:type="dxa"/>
            <w:tcBorders>
              <w:top w:val="nil"/>
              <w:left w:val="nil"/>
              <w:bottom w:val="nil"/>
              <w:right w:val="nil"/>
            </w:tcBorders>
            <w:tcMar>
              <w:top w:w="116" w:type="dxa"/>
              <w:left w:w="43" w:type="dxa"/>
              <w:bottom w:w="40" w:type="dxa"/>
              <w:right w:w="43" w:type="dxa"/>
            </w:tcMar>
          </w:tcPr>
          <w:p w14:paraId="7492B648" w14:textId="77777777" w:rsidR="006D104E" w:rsidRPr="00D74B3C" w:rsidRDefault="006D104E" w:rsidP="00D42D77">
            <w:pPr>
              <w:rPr>
                <w:sz w:val="22"/>
              </w:rPr>
            </w:pPr>
            <w:r w:rsidRPr="00D74B3C">
              <w:rPr>
                <w:rStyle w:val="halvfet0"/>
                <w:sz w:val="22"/>
              </w:rPr>
              <w:t>Driftsutgifter</w:t>
            </w:r>
          </w:p>
        </w:tc>
        <w:tc>
          <w:tcPr>
            <w:tcW w:w="1240" w:type="dxa"/>
            <w:tcBorders>
              <w:top w:val="nil"/>
              <w:left w:val="nil"/>
              <w:bottom w:val="nil"/>
              <w:right w:val="nil"/>
            </w:tcBorders>
            <w:tcMar>
              <w:top w:w="116" w:type="dxa"/>
              <w:left w:w="43" w:type="dxa"/>
              <w:bottom w:w="40" w:type="dxa"/>
              <w:right w:w="43" w:type="dxa"/>
            </w:tcMar>
            <w:vAlign w:val="bottom"/>
          </w:tcPr>
          <w:p w14:paraId="3B67DA46"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1A2D7B7C"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5DE70588"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02CC292C" w14:textId="77777777" w:rsidR="006D104E" w:rsidRPr="00D74B3C" w:rsidRDefault="006D104E" w:rsidP="00D74B3C">
            <w:pPr>
              <w:jc w:val="right"/>
              <w:rPr>
                <w:sz w:val="22"/>
              </w:rPr>
            </w:pPr>
            <w:r w:rsidRPr="00D74B3C">
              <w:rPr>
                <w:sz w:val="22"/>
              </w:rPr>
              <w:t xml:space="preserve"> </w:t>
            </w:r>
          </w:p>
        </w:tc>
      </w:tr>
      <w:tr w:rsidR="00B070C3" w:rsidRPr="00D42D77" w14:paraId="6379A22C" w14:textId="77777777">
        <w:trPr>
          <w:trHeight w:val="360"/>
        </w:trPr>
        <w:tc>
          <w:tcPr>
            <w:tcW w:w="4440" w:type="dxa"/>
            <w:tcBorders>
              <w:top w:val="nil"/>
              <w:left w:val="nil"/>
              <w:bottom w:val="nil"/>
              <w:right w:val="nil"/>
            </w:tcBorders>
            <w:tcMar>
              <w:top w:w="116" w:type="dxa"/>
              <w:left w:w="43" w:type="dxa"/>
              <w:bottom w:w="40" w:type="dxa"/>
              <w:right w:w="43" w:type="dxa"/>
            </w:tcMar>
          </w:tcPr>
          <w:p w14:paraId="51415723" w14:textId="77777777" w:rsidR="006D104E" w:rsidRPr="00D74B3C" w:rsidRDefault="006D104E" w:rsidP="00D42D77">
            <w:pPr>
              <w:rPr>
                <w:sz w:val="22"/>
              </w:rPr>
            </w:pPr>
            <w:proofErr w:type="spellStart"/>
            <w:r w:rsidRPr="00D74B3C">
              <w:rPr>
                <w:sz w:val="22"/>
              </w:rPr>
              <w:t>Lønsutgifter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52B8B61A" w14:textId="77777777" w:rsidR="006D104E" w:rsidRPr="00D74B3C" w:rsidRDefault="006D104E" w:rsidP="00D74B3C">
            <w:pPr>
              <w:jc w:val="right"/>
              <w:rPr>
                <w:sz w:val="22"/>
              </w:rPr>
            </w:pPr>
            <w:r w:rsidRPr="00D74B3C">
              <w:rPr>
                <w:sz w:val="22"/>
              </w:rPr>
              <w:t>264 686</w:t>
            </w:r>
          </w:p>
        </w:tc>
        <w:tc>
          <w:tcPr>
            <w:tcW w:w="1240" w:type="dxa"/>
            <w:tcBorders>
              <w:top w:val="nil"/>
              <w:left w:val="nil"/>
              <w:bottom w:val="nil"/>
              <w:right w:val="nil"/>
            </w:tcBorders>
            <w:tcMar>
              <w:top w:w="116" w:type="dxa"/>
              <w:left w:w="43" w:type="dxa"/>
              <w:bottom w:w="40" w:type="dxa"/>
              <w:right w:w="43" w:type="dxa"/>
            </w:tcMar>
            <w:vAlign w:val="bottom"/>
          </w:tcPr>
          <w:p w14:paraId="132EDBDD" w14:textId="77777777" w:rsidR="006D104E" w:rsidRPr="00D74B3C" w:rsidRDefault="006D104E" w:rsidP="00D74B3C">
            <w:pPr>
              <w:jc w:val="right"/>
              <w:rPr>
                <w:sz w:val="22"/>
              </w:rPr>
            </w:pPr>
            <w:r w:rsidRPr="00D74B3C">
              <w:rPr>
                <w:sz w:val="22"/>
              </w:rPr>
              <w:t xml:space="preserve"> 294 962 </w:t>
            </w:r>
          </w:p>
        </w:tc>
        <w:tc>
          <w:tcPr>
            <w:tcW w:w="1240" w:type="dxa"/>
            <w:tcBorders>
              <w:top w:val="nil"/>
              <w:left w:val="nil"/>
              <w:bottom w:val="nil"/>
              <w:right w:val="nil"/>
            </w:tcBorders>
            <w:tcMar>
              <w:top w:w="116" w:type="dxa"/>
              <w:left w:w="43" w:type="dxa"/>
              <w:bottom w:w="40" w:type="dxa"/>
              <w:right w:w="43" w:type="dxa"/>
            </w:tcMar>
            <w:vAlign w:val="bottom"/>
          </w:tcPr>
          <w:p w14:paraId="07B56DA7" w14:textId="77777777" w:rsidR="006D104E" w:rsidRPr="00D74B3C" w:rsidRDefault="006D104E" w:rsidP="00D74B3C">
            <w:pPr>
              <w:jc w:val="right"/>
              <w:rPr>
                <w:sz w:val="22"/>
              </w:rPr>
            </w:pPr>
            <w:r w:rsidRPr="00D74B3C">
              <w:rPr>
                <w:sz w:val="22"/>
              </w:rPr>
              <w:t>321 637</w:t>
            </w:r>
          </w:p>
        </w:tc>
        <w:tc>
          <w:tcPr>
            <w:tcW w:w="1340" w:type="dxa"/>
            <w:tcBorders>
              <w:top w:val="nil"/>
              <w:left w:val="nil"/>
              <w:bottom w:val="nil"/>
              <w:right w:val="nil"/>
            </w:tcBorders>
            <w:tcMar>
              <w:top w:w="116" w:type="dxa"/>
              <w:left w:w="43" w:type="dxa"/>
              <w:bottom w:w="40" w:type="dxa"/>
              <w:right w:w="43" w:type="dxa"/>
            </w:tcMar>
            <w:vAlign w:val="bottom"/>
          </w:tcPr>
          <w:p w14:paraId="563C5444" w14:textId="77777777" w:rsidR="006D104E" w:rsidRPr="00D74B3C" w:rsidRDefault="006D104E" w:rsidP="00D74B3C">
            <w:pPr>
              <w:jc w:val="right"/>
              <w:rPr>
                <w:sz w:val="22"/>
              </w:rPr>
            </w:pPr>
            <w:r w:rsidRPr="00D74B3C">
              <w:rPr>
                <w:sz w:val="22"/>
              </w:rPr>
              <w:t>351 031</w:t>
            </w:r>
          </w:p>
        </w:tc>
      </w:tr>
      <w:tr w:rsidR="00B070C3" w:rsidRPr="00D42D77" w14:paraId="6FF68C49" w14:textId="77777777">
        <w:trPr>
          <w:trHeight w:val="360"/>
        </w:trPr>
        <w:tc>
          <w:tcPr>
            <w:tcW w:w="4440" w:type="dxa"/>
            <w:tcBorders>
              <w:top w:val="nil"/>
              <w:left w:val="nil"/>
              <w:bottom w:val="nil"/>
              <w:right w:val="nil"/>
            </w:tcBorders>
            <w:tcMar>
              <w:top w:w="116" w:type="dxa"/>
              <w:left w:w="43" w:type="dxa"/>
              <w:bottom w:w="40" w:type="dxa"/>
              <w:right w:w="43" w:type="dxa"/>
            </w:tcMar>
          </w:tcPr>
          <w:p w14:paraId="4C4F5A49" w14:textId="77777777" w:rsidR="006D104E" w:rsidRPr="00D74B3C" w:rsidRDefault="006D104E" w:rsidP="00D42D77">
            <w:pPr>
              <w:rPr>
                <w:sz w:val="22"/>
              </w:rPr>
            </w:pPr>
            <w:r w:rsidRPr="00D74B3C">
              <w:rPr>
                <w:sz w:val="22"/>
              </w:rPr>
              <w:t xml:space="preserve">Varer og </w:t>
            </w:r>
            <w:proofErr w:type="spellStart"/>
            <w:r w:rsidRPr="00D74B3C">
              <w:rPr>
                <w:sz w:val="22"/>
              </w:rPr>
              <w:t>tenester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1B47765E" w14:textId="77777777" w:rsidR="006D104E" w:rsidRPr="00D74B3C" w:rsidRDefault="006D104E" w:rsidP="00D74B3C">
            <w:pPr>
              <w:jc w:val="right"/>
              <w:rPr>
                <w:sz w:val="22"/>
              </w:rPr>
            </w:pPr>
            <w:r w:rsidRPr="00D74B3C">
              <w:rPr>
                <w:sz w:val="22"/>
              </w:rPr>
              <w:t>175 761</w:t>
            </w:r>
          </w:p>
        </w:tc>
        <w:tc>
          <w:tcPr>
            <w:tcW w:w="1240" w:type="dxa"/>
            <w:tcBorders>
              <w:top w:val="nil"/>
              <w:left w:val="nil"/>
              <w:bottom w:val="nil"/>
              <w:right w:val="nil"/>
            </w:tcBorders>
            <w:tcMar>
              <w:top w:w="116" w:type="dxa"/>
              <w:left w:w="43" w:type="dxa"/>
              <w:bottom w:w="40" w:type="dxa"/>
              <w:right w:w="43" w:type="dxa"/>
            </w:tcMar>
            <w:vAlign w:val="bottom"/>
          </w:tcPr>
          <w:p w14:paraId="1F94B171" w14:textId="77777777" w:rsidR="006D104E" w:rsidRPr="00D74B3C" w:rsidRDefault="006D104E" w:rsidP="00D74B3C">
            <w:pPr>
              <w:jc w:val="right"/>
              <w:rPr>
                <w:sz w:val="22"/>
              </w:rPr>
            </w:pPr>
            <w:r w:rsidRPr="00D74B3C">
              <w:rPr>
                <w:sz w:val="22"/>
              </w:rPr>
              <w:t>199 138</w:t>
            </w:r>
          </w:p>
        </w:tc>
        <w:tc>
          <w:tcPr>
            <w:tcW w:w="1240" w:type="dxa"/>
            <w:tcBorders>
              <w:top w:val="nil"/>
              <w:left w:val="nil"/>
              <w:bottom w:val="nil"/>
              <w:right w:val="nil"/>
            </w:tcBorders>
            <w:tcMar>
              <w:top w:w="116" w:type="dxa"/>
              <w:left w:w="43" w:type="dxa"/>
              <w:bottom w:w="40" w:type="dxa"/>
              <w:right w:w="43" w:type="dxa"/>
            </w:tcMar>
            <w:vAlign w:val="bottom"/>
          </w:tcPr>
          <w:p w14:paraId="266805DB" w14:textId="77777777" w:rsidR="006D104E" w:rsidRPr="00D74B3C" w:rsidRDefault="006D104E" w:rsidP="00D74B3C">
            <w:pPr>
              <w:jc w:val="right"/>
              <w:rPr>
                <w:sz w:val="22"/>
              </w:rPr>
            </w:pPr>
            <w:r w:rsidRPr="00D74B3C">
              <w:rPr>
                <w:sz w:val="22"/>
              </w:rPr>
              <w:t xml:space="preserve">257 014 </w:t>
            </w:r>
          </w:p>
        </w:tc>
        <w:tc>
          <w:tcPr>
            <w:tcW w:w="1340" w:type="dxa"/>
            <w:tcBorders>
              <w:top w:val="nil"/>
              <w:left w:val="nil"/>
              <w:bottom w:val="nil"/>
              <w:right w:val="nil"/>
            </w:tcBorders>
            <w:tcMar>
              <w:top w:w="116" w:type="dxa"/>
              <w:left w:w="43" w:type="dxa"/>
              <w:bottom w:w="40" w:type="dxa"/>
              <w:right w:w="43" w:type="dxa"/>
            </w:tcMar>
            <w:vAlign w:val="bottom"/>
          </w:tcPr>
          <w:p w14:paraId="7FB5792C" w14:textId="77777777" w:rsidR="006D104E" w:rsidRPr="00D74B3C" w:rsidRDefault="006D104E" w:rsidP="00D74B3C">
            <w:pPr>
              <w:jc w:val="right"/>
              <w:rPr>
                <w:sz w:val="22"/>
              </w:rPr>
            </w:pPr>
            <w:r w:rsidRPr="00D74B3C">
              <w:rPr>
                <w:sz w:val="22"/>
              </w:rPr>
              <w:t>163 909</w:t>
            </w:r>
          </w:p>
        </w:tc>
      </w:tr>
      <w:tr w:rsidR="00B070C3" w:rsidRPr="00D42D77" w14:paraId="119BEA5C" w14:textId="77777777">
        <w:trPr>
          <w:trHeight w:val="360"/>
        </w:trPr>
        <w:tc>
          <w:tcPr>
            <w:tcW w:w="4440" w:type="dxa"/>
            <w:tcBorders>
              <w:top w:val="nil"/>
              <w:left w:val="nil"/>
              <w:bottom w:val="nil"/>
              <w:right w:val="nil"/>
            </w:tcBorders>
            <w:tcMar>
              <w:top w:w="116" w:type="dxa"/>
              <w:left w:w="43" w:type="dxa"/>
              <w:bottom w:w="40" w:type="dxa"/>
              <w:right w:w="43" w:type="dxa"/>
            </w:tcMar>
          </w:tcPr>
          <w:p w14:paraId="6070BDBC" w14:textId="77777777" w:rsidR="006D104E" w:rsidRPr="00D74B3C" w:rsidRDefault="006D104E" w:rsidP="00D42D77">
            <w:pPr>
              <w:rPr>
                <w:sz w:val="22"/>
              </w:rPr>
            </w:pPr>
            <w:r w:rsidRPr="00D74B3C">
              <w:rPr>
                <w:rStyle w:val="kursiv"/>
                <w:sz w:val="22"/>
              </w:rPr>
              <w:t>Sum driftsutgifter</w:t>
            </w:r>
          </w:p>
        </w:tc>
        <w:tc>
          <w:tcPr>
            <w:tcW w:w="1240" w:type="dxa"/>
            <w:tcBorders>
              <w:top w:val="nil"/>
              <w:left w:val="nil"/>
              <w:bottom w:val="nil"/>
              <w:right w:val="nil"/>
            </w:tcBorders>
            <w:tcMar>
              <w:top w:w="116" w:type="dxa"/>
              <w:left w:w="43" w:type="dxa"/>
              <w:bottom w:w="40" w:type="dxa"/>
              <w:right w:w="43" w:type="dxa"/>
            </w:tcMar>
            <w:vAlign w:val="bottom"/>
          </w:tcPr>
          <w:p w14:paraId="602BC0D1" w14:textId="77777777" w:rsidR="006D104E" w:rsidRPr="00D74B3C" w:rsidRDefault="006D104E" w:rsidP="00D74B3C">
            <w:pPr>
              <w:jc w:val="right"/>
              <w:rPr>
                <w:sz w:val="22"/>
              </w:rPr>
            </w:pPr>
            <w:r w:rsidRPr="00D74B3C">
              <w:rPr>
                <w:rStyle w:val="kursiv"/>
                <w:sz w:val="22"/>
              </w:rPr>
              <w:t>440 447</w:t>
            </w:r>
          </w:p>
        </w:tc>
        <w:tc>
          <w:tcPr>
            <w:tcW w:w="1240" w:type="dxa"/>
            <w:tcBorders>
              <w:top w:val="nil"/>
              <w:left w:val="nil"/>
              <w:bottom w:val="nil"/>
              <w:right w:val="nil"/>
            </w:tcBorders>
            <w:tcMar>
              <w:top w:w="116" w:type="dxa"/>
              <w:left w:w="43" w:type="dxa"/>
              <w:bottom w:w="40" w:type="dxa"/>
              <w:right w:w="43" w:type="dxa"/>
            </w:tcMar>
            <w:vAlign w:val="bottom"/>
          </w:tcPr>
          <w:p w14:paraId="099104DF" w14:textId="77777777" w:rsidR="006D104E" w:rsidRPr="00D74B3C" w:rsidRDefault="006D104E" w:rsidP="00D74B3C">
            <w:pPr>
              <w:jc w:val="right"/>
              <w:rPr>
                <w:sz w:val="22"/>
              </w:rPr>
            </w:pPr>
            <w:r w:rsidRPr="00D74B3C">
              <w:rPr>
                <w:rStyle w:val="kursiv"/>
                <w:sz w:val="22"/>
              </w:rPr>
              <w:t>494 099</w:t>
            </w:r>
          </w:p>
        </w:tc>
        <w:tc>
          <w:tcPr>
            <w:tcW w:w="1240" w:type="dxa"/>
            <w:tcBorders>
              <w:top w:val="nil"/>
              <w:left w:val="nil"/>
              <w:bottom w:val="nil"/>
              <w:right w:val="nil"/>
            </w:tcBorders>
            <w:tcMar>
              <w:top w:w="116" w:type="dxa"/>
              <w:left w:w="43" w:type="dxa"/>
              <w:bottom w:w="40" w:type="dxa"/>
              <w:right w:w="43" w:type="dxa"/>
            </w:tcMar>
            <w:vAlign w:val="bottom"/>
          </w:tcPr>
          <w:p w14:paraId="1B74848E" w14:textId="77777777" w:rsidR="006D104E" w:rsidRPr="00D74B3C" w:rsidRDefault="006D104E" w:rsidP="00D74B3C">
            <w:pPr>
              <w:jc w:val="right"/>
              <w:rPr>
                <w:sz w:val="22"/>
              </w:rPr>
            </w:pPr>
            <w:r w:rsidRPr="00D74B3C">
              <w:rPr>
                <w:rStyle w:val="kursiv"/>
                <w:sz w:val="22"/>
              </w:rPr>
              <w:t xml:space="preserve">578 651 </w:t>
            </w:r>
          </w:p>
        </w:tc>
        <w:tc>
          <w:tcPr>
            <w:tcW w:w="1340" w:type="dxa"/>
            <w:tcBorders>
              <w:top w:val="nil"/>
              <w:left w:val="nil"/>
              <w:bottom w:val="nil"/>
              <w:right w:val="nil"/>
            </w:tcBorders>
            <w:tcMar>
              <w:top w:w="116" w:type="dxa"/>
              <w:left w:w="43" w:type="dxa"/>
              <w:bottom w:w="40" w:type="dxa"/>
              <w:right w:w="43" w:type="dxa"/>
            </w:tcMar>
            <w:vAlign w:val="bottom"/>
          </w:tcPr>
          <w:p w14:paraId="600DEF23" w14:textId="77777777" w:rsidR="006D104E" w:rsidRPr="00D74B3C" w:rsidRDefault="006D104E" w:rsidP="00D74B3C">
            <w:pPr>
              <w:jc w:val="right"/>
              <w:rPr>
                <w:sz w:val="22"/>
              </w:rPr>
            </w:pPr>
            <w:r w:rsidRPr="00D74B3C">
              <w:rPr>
                <w:rStyle w:val="kursiv"/>
                <w:sz w:val="22"/>
              </w:rPr>
              <w:t>514 940</w:t>
            </w:r>
          </w:p>
        </w:tc>
      </w:tr>
      <w:tr w:rsidR="00B070C3" w:rsidRPr="00D42D77" w14:paraId="6AEA66A4" w14:textId="77777777">
        <w:trPr>
          <w:trHeight w:val="360"/>
        </w:trPr>
        <w:tc>
          <w:tcPr>
            <w:tcW w:w="4440" w:type="dxa"/>
            <w:tcBorders>
              <w:top w:val="nil"/>
              <w:left w:val="nil"/>
              <w:bottom w:val="nil"/>
              <w:right w:val="nil"/>
            </w:tcBorders>
            <w:tcMar>
              <w:top w:w="116" w:type="dxa"/>
              <w:left w:w="43" w:type="dxa"/>
              <w:bottom w:w="40" w:type="dxa"/>
              <w:right w:w="43" w:type="dxa"/>
            </w:tcMar>
          </w:tcPr>
          <w:p w14:paraId="257A7A54"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66B3B71D"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1784C222"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5B1849B9"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4DD120F6" w14:textId="77777777" w:rsidR="006D104E" w:rsidRPr="00D74B3C" w:rsidRDefault="006D104E" w:rsidP="00D74B3C">
            <w:pPr>
              <w:jc w:val="right"/>
              <w:rPr>
                <w:sz w:val="22"/>
              </w:rPr>
            </w:pPr>
          </w:p>
        </w:tc>
      </w:tr>
      <w:tr w:rsidR="00B070C3" w:rsidRPr="00D42D77" w14:paraId="18CC3C3E" w14:textId="77777777">
        <w:trPr>
          <w:trHeight w:val="360"/>
        </w:trPr>
        <w:tc>
          <w:tcPr>
            <w:tcW w:w="4440" w:type="dxa"/>
            <w:tcBorders>
              <w:top w:val="nil"/>
              <w:left w:val="nil"/>
              <w:bottom w:val="nil"/>
              <w:right w:val="nil"/>
            </w:tcBorders>
            <w:tcMar>
              <w:top w:w="116" w:type="dxa"/>
              <w:left w:w="43" w:type="dxa"/>
              <w:bottom w:w="40" w:type="dxa"/>
              <w:right w:w="43" w:type="dxa"/>
            </w:tcMar>
          </w:tcPr>
          <w:p w14:paraId="3D708349" w14:textId="77777777" w:rsidR="006D104E" w:rsidRPr="00D74B3C" w:rsidRDefault="006D104E" w:rsidP="00D42D77">
            <w:pPr>
              <w:rPr>
                <w:sz w:val="22"/>
              </w:rPr>
            </w:pPr>
            <w:r w:rsidRPr="00D74B3C">
              <w:rPr>
                <w:rStyle w:val="halvfet0"/>
                <w:sz w:val="22"/>
              </w:rPr>
              <w:t>Investeringsutgifter</w:t>
            </w:r>
          </w:p>
        </w:tc>
        <w:tc>
          <w:tcPr>
            <w:tcW w:w="1240" w:type="dxa"/>
            <w:tcBorders>
              <w:top w:val="nil"/>
              <w:left w:val="nil"/>
              <w:bottom w:val="nil"/>
              <w:right w:val="nil"/>
            </w:tcBorders>
            <w:tcMar>
              <w:top w:w="116" w:type="dxa"/>
              <w:left w:w="43" w:type="dxa"/>
              <w:bottom w:w="40" w:type="dxa"/>
              <w:right w:w="43" w:type="dxa"/>
            </w:tcMar>
            <w:vAlign w:val="bottom"/>
          </w:tcPr>
          <w:p w14:paraId="20695BF7"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04F9E169"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014921FC"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6DA973CC" w14:textId="77777777" w:rsidR="006D104E" w:rsidRPr="00D74B3C" w:rsidRDefault="006D104E" w:rsidP="00D74B3C">
            <w:pPr>
              <w:jc w:val="right"/>
              <w:rPr>
                <w:sz w:val="22"/>
              </w:rPr>
            </w:pPr>
            <w:r w:rsidRPr="00D74B3C">
              <w:rPr>
                <w:sz w:val="22"/>
              </w:rPr>
              <w:t xml:space="preserve"> </w:t>
            </w:r>
          </w:p>
        </w:tc>
      </w:tr>
      <w:tr w:rsidR="00B070C3" w:rsidRPr="00D42D77" w14:paraId="116007A1" w14:textId="77777777">
        <w:trPr>
          <w:trHeight w:val="620"/>
        </w:trPr>
        <w:tc>
          <w:tcPr>
            <w:tcW w:w="4440" w:type="dxa"/>
            <w:tcBorders>
              <w:top w:val="nil"/>
              <w:left w:val="nil"/>
              <w:bottom w:val="nil"/>
              <w:right w:val="nil"/>
            </w:tcBorders>
            <w:tcMar>
              <w:top w:w="116" w:type="dxa"/>
              <w:left w:w="43" w:type="dxa"/>
              <w:bottom w:w="40" w:type="dxa"/>
              <w:right w:w="43" w:type="dxa"/>
            </w:tcMar>
          </w:tcPr>
          <w:p w14:paraId="6E2FE186" w14:textId="77777777" w:rsidR="006D104E" w:rsidRPr="00D74B3C" w:rsidRDefault="006D104E" w:rsidP="00D42D77">
            <w:pPr>
              <w:rPr>
                <w:sz w:val="22"/>
              </w:rPr>
            </w:pPr>
            <w:proofErr w:type="spellStart"/>
            <w:r w:rsidRPr="00D74B3C">
              <w:rPr>
                <w:sz w:val="22"/>
              </w:rPr>
              <w:t>Investeringar</w:t>
            </w:r>
            <w:proofErr w:type="spellEnd"/>
            <w:r w:rsidRPr="00D74B3C">
              <w:rPr>
                <w:sz w:val="22"/>
              </w:rPr>
              <w:t>, større utstyrskjøp</w:t>
            </w:r>
            <w:r w:rsidRPr="00D74B3C">
              <w:rPr>
                <w:sz w:val="22"/>
              </w:rPr>
              <w:br/>
              <w:t xml:space="preserve">og </w:t>
            </w:r>
            <w:proofErr w:type="spellStart"/>
            <w:r w:rsidRPr="00D74B3C">
              <w:rPr>
                <w:sz w:val="22"/>
              </w:rPr>
              <w:t>vedlikehald</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3DEBCB10" w14:textId="77777777" w:rsidR="006D104E" w:rsidRPr="00D74B3C" w:rsidRDefault="006D104E" w:rsidP="00D74B3C">
            <w:pPr>
              <w:jc w:val="right"/>
              <w:rPr>
                <w:sz w:val="22"/>
              </w:rPr>
            </w:pPr>
            <w:r w:rsidRPr="00D74B3C">
              <w:rPr>
                <w:sz w:val="22"/>
              </w:rPr>
              <w:t>3 079</w:t>
            </w:r>
          </w:p>
        </w:tc>
        <w:tc>
          <w:tcPr>
            <w:tcW w:w="1240" w:type="dxa"/>
            <w:tcBorders>
              <w:top w:val="nil"/>
              <w:left w:val="nil"/>
              <w:bottom w:val="nil"/>
              <w:right w:val="nil"/>
            </w:tcBorders>
            <w:tcMar>
              <w:top w:w="116" w:type="dxa"/>
              <w:left w:w="43" w:type="dxa"/>
              <w:bottom w:w="40" w:type="dxa"/>
              <w:right w:w="43" w:type="dxa"/>
            </w:tcMar>
            <w:vAlign w:val="bottom"/>
          </w:tcPr>
          <w:p w14:paraId="19DA088B" w14:textId="77777777" w:rsidR="006D104E" w:rsidRPr="00D74B3C" w:rsidRDefault="006D104E" w:rsidP="00D74B3C">
            <w:pPr>
              <w:jc w:val="right"/>
              <w:rPr>
                <w:sz w:val="22"/>
              </w:rPr>
            </w:pPr>
            <w:r w:rsidRPr="00D74B3C">
              <w:rPr>
                <w:sz w:val="22"/>
              </w:rPr>
              <w:t>6 963</w:t>
            </w:r>
          </w:p>
        </w:tc>
        <w:tc>
          <w:tcPr>
            <w:tcW w:w="1240" w:type="dxa"/>
            <w:tcBorders>
              <w:top w:val="nil"/>
              <w:left w:val="nil"/>
              <w:bottom w:val="nil"/>
              <w:right w:val="nil"/>
            </w:tcBorders>
            <w:tcMar>
              <w:top w:w="116" w:type="dxa"/>
              <w:left w:w="43" w:type="dxa"/>
              <w:bottom w:w="40" w:type="dxa"/>
              <w:right w:w="43" w:type="dxa"/>
            </w:tcMar>
            <w:vAlign w:val="bottom"/>
          </w:tcPr>
          <w:p w14:paraId="5C868D44" w14:textId="77777777" w:rsidR="006D104E" w:rsidRPr="00D74B3C" w:rsidRDefault="006D104E" w:rsidP="00D74B3C">
            <w:pPr>
              <w:jc w:val="right"/>
              <w:rPr>
                <w:sz w:val="22"/>
              </w:rPr>
            </w:pPr>
            <w:r w:rsidRPr="00D74B3C">
              <w:rPr>
                <w:sz w:val="22"/>
              </w:rPr>
              <w:t xml:space="preserve">10 174 </w:t>
            </w:r>
          </w:p>
        </w:tc>
        <w:tc>
          <w:tcPr>
            <w:tcW w:w="1340" w:type="dxa"/>
            <w:tcBorders>
              <w:top w:val="nil"/>
              <w:left w:val="nil"/>
              <w:bottom w:val="nil"/>
              <w:right w:val="nil"/>
            </w:tcBorders>
            <w:tcMar>
              <w:top w:w="116" w:type="dxa"/>
              <w:left w:w="43" w:type="dxa"/>
              <w:bottom w:w="40" w:type="dxa"/>
              <w:right w:w="43" w:type="dxa"/>
            </w:tcMar>
            <w:vAlign w:val="bottom"/>
          </w:tcPr>
          <w:p w14:paraId="30E66290" w14:textId="77777777" w:rsidR="006D104E" w:rsidRPr="00D74B3C" w:rsidRDefault="006D104E" w:rsidP="00D74B3C">
            <w:pPr>
              <w:jc w:val="right"/>
              <w:rPr>
                <w:sz w:val="22"/>
              </w:rPr>
            </w:pPr>
            <w:r w:rsidRPr="00D74B3C">
              <w:rPr>
                <w:sz w:val="22"/>
              </w:rPr>
              <w:t>22 000</w:t>
            </w:r>
          </w:p>
        </w:tc>
      </w:tr>
      <w:tr w:rsidR="00B070C3" w:rsidRPr="00D42D77" w14:paraId="578542F9" w14:textId="77777777">
        <w:trPr>
          <w:trHeight w:val="360"/>
        </w:trPr>
        <w:tc>
          <w:tcPr>
            <w:tcW w:w="4440" w:type="dxa"/>
            <w:tcBorders>
              <w:top w:val="nil"/>
              <w:left w:val="nil"/>
              <w:bottom w:val="nil"/>
              <w:right w:val="nil"/>
            </w:tcBorders>
            <w:tcMar>
              <w:top w:w="116" w:type="dxa"/>
              <w:left w:w="43" w:type="dxa"/>
              <w:bottom w:w="40" w:type="dxa"/>
              <w:right w:w="43" w:type="dxa"/>
            </w:tcMar>
          </w:tcPr>
          <w:p w14:paraId="2C1172BF" w14:textId="77777777" w:rsidR="006D104E" w:rsidRPr="00D74B3C" w:rsidRDefault="006D104E" w:rsidP="00D42D77">
            <w:pPr>
              <w:rPr>
                <w:sz w:val="22"/>
              </w:rPr>
            </w:pPr>
            <w:r w:rsidRPr="00D74B3C">
              <w:rPr>
                <w:rStyle w:val="kursiv"/>
                <w:sz w:val="22"/>
              </w:rPr>
              <w:t>Sum investeringsutgifter</w:t>
            </w:r>
          </w:p>
        </w:tc>
        <w:tc>
          <w:tcPr>
            <w:tcW w:w="1240" w:type="dxa"/>
            <w:tcBorders>
              <w:top w:val="nil"/>
              <w:left w:val="nil"/>
              <w:bottom w:val="nil"/>
              <w:right w:val="nil"/>
            </w:tcBorders>
            <w:tcMar>
              <w:top w:w="116" w:type="dxa"/>
              <w:left w:w="43" w:type="dxa"/>
              <w:bottom w:w="40" w:type="dxa"/>
              <w:right w:w="43" w:type="dxa"/>
            </w:tcMar>
            <w:vAlign w:val="bottom"/>
          </w:tcPr>
          <w:p w14:paraId="346BD943" w14:textId="77777777" w:rsidR="006D104E" w:rsidRPr="00D74B3C" w:rsidRDefault="006D104E" w:rsidP="00D74B3C">
            <w:pPr>
              <w:jc w:val="right"/>
              <w:rPr>
                <w:sz w:val="22"/>
              </w:rPr>
            </w:pPr>
            <w:r w:rsidRPr="00D74B3C">
              <w:rPr>
                <w:rStyle w:val="kursiv"/>
                <w:sz w:val="22"/>
              </w:rPr>
              <w:t>3 079</w:t>
            </w:r>
          </w:p>
        </w:tc>
        <w:tc>
          <w:tcPr>
            <w:tcW w:w="1240" w:type="dxa"/>
            <w:tcBorders>
              <w:top w:val="nil"/>
              <w:left w:val="nil"/>
              <w:bottom w:val="nil"/>
              <w:right w:val="nil"/>
            </w:tcBorders>
            <w:tcMar>
              <w:top w:w="116" w:type="dxa"/>
              <w:left w:w="43" w:type="dxa"/>
              <w:bottom w:w="40" w:type="dxa"/>
              <w:right w:w="43" w:type="dxa"/>
            </w:tcMar>
            <w:vAlign w:val="bottom"/>
          </w:tcPr>
          <w:p w14:paraId="287AAAF2" w14:textId="77777777" w:rsidR="006D104E" w:rsidRPr="00D74B3C" w:rsidRDefault="006D104E" w:rsidP="00D74B3C">
            <w:pPr>
              <w:jc w:val="right"/>
              <w:rPr>
                <w:sz w:val="22"/>
              </w:rPr>
            </w:pPr>
            <w:r w:rsidRPr="00D74B3C">
              <w:rPr>
                <w:rStyle w:val="kursiv"/>
                <w:sz w:val="22"/>
              </w:rPr>
              <w:t>6 963</w:t>
            </w:r>
          </w:p>
        </w:tc>
        <w:tc>
          <w:tcPr>
            <w:tcW w:w="1240" w:type="dxa"/>
            <w:tcBorders>
              <w:top w:val="nil"/>
              <w:left w:val="nil"/>
              <w:bottom w:val="nil"/>
              <w:right w:val="nil"/>
            </w:tcBorders>
            <w:tcMar>
              <w:top w:w="116" w:type="dxa"/>
              <w:left w:w="43" w:type="dxa"/>
              <w:bottom w:w="40" w:type="dxa"/>
              <w:right w:w="43" w:type="dxa"/>
            </w:tcMar>
            <w:vAlign w:val="bottom"/>
          </w:tcPr>
          <w:p w14:paraId="04FCC3F5" w14:textId="77777777" w:rsidR="006D104E" w:rsidRPr="00D74B3C" w:rsidRDefault="006D104E" w:rsidP="00D74B3C">
            <w:pPr>
              <w:jc w:val="right"/>
              <w:rPr>
                <w:sz w:val="22"/>
              </w:rPr>
            </w:pPr>
            <w:r w:rsidRPr="00D74B3C">
              <w:rPr>
                <w:sz w:val="22"/>
              </w:rPr>
              <w:t>10 174</w:t>
            </w:r>
          </w:p>
        </w:tc>
        <w:tc>
          <w:tcPr>
            <w:tcW w:w="1340" w:type="dxa"/>
            <w:tcBorders>
              <w:top w:val="nil"/>
              <w:left w:val="nil"/>
              <w:bottom w:val="nil"/>
              <w:right w:val="nil"/>
            </w:tcBorders>
            <w:tcMar>
              <w:top w:w="116" w:type="dxa"/>
              <w:left w:w="43" w:type="dxa"/>
              <w:bottom w:w="40" w:type="dxa"/>
              <w:right w:w="43" w:type="dxa"/>
            </w:tcMar>
            <w:vAlign w:val="bottom"/>
          </w:tcPr>
          <w:p w14:paraId="6FF650C3" w14:textId="77777777" w:rsidR="006D104E" w:rsidRPr="00D74B3C" w:rsidRDefault="006D104E" w:rsidP="00D74B3C">
            <w:pPr>
              <w:jc w:val="right"/>
              <w:rPr>
                <w:sz w:val="22"/>
              </w:rPr>
            </w:pPr>
            <w:r w:rsidRPr="00D74B3C">
              <w:rPr>
                <w:rStyle w:val="kursiv"/>
                <w:sz w:val="22"/>
              </w:rPr>
              <w:t>22 000</w:t>
            </w:r>
          </w:p>
        </w:tc>
      </w:tr>
      <w:tr w:rsidR="00B070C3" w:rsidRPr="00D42D77" w14:paraId="5922D39F" w14:textId="77777777">
        <w:trPr>
          <w:trHeight w:val="360"/>
        </w:trPr>
        <w:tc>
          <w:tcPr>
            <w:tcW w:w="4440" w:type="dxa"/>
            <w:tcBorders>
              <w:top w:val="nil"/>
              <w:left w:val="nil"/>
              <w:bottom w:val="nil"/>
              <w:right w:val="nil"/>
            </w:tcBorders>
            <w:tcMar>
              <w:top w:w="116" w:type="dxa"/>
              <w:left w:w="43" w:type="dxa"/>
              <w:bottom w:w="40" w:type="dxa"/>
              <w:right w:w="43" w:type="dxa"/>
            </w:tcMar>
          </w:tcPr>
          <w:p w14:paraId="2E67274B"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465B441C"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3650B42C"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511CD932"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5AC52B81" w14:textId="77777777" w:rsidR="006D104E" w:rsidRPr="00D74B3C" w:rsidRDefault="006D104E" w:rsidP="00D74B3C">
            <w:pPr>
              <w:jc w:val="right"/>
              <w:rPr>
                <w:sz w:val="22"/>
              </w:rPr>
            </w:pPr>
          </w:p>
        </w:tc>
      </w:tr>
      <w:tr w:rsidR="00B070C3" w:rsidRPr="00D42D77" w14:paraId="7146AB06" w14:textId="77777777">
        <w:trPr>
          <w:trHeight w:val="360"/>
        </w:trPr>
        <w:tc>
          <w:tcPr>
            <w:tcW w:w="4440" w:type="dxa"/>
            <w:tcBorders>
              <w:top w:val="nil"/>
              <w:left w:val="nil"/>
              <w:bottom w:val="nil"/>
              <w:right w:val="nil"/>
            </w:tcBorders>
            <w:tcMar>
              <w:top w:w="116" w:type="dxa"/>
              <w:left w:w="43" w:type="dxa"/>
              <w:bottom w:w="40" w:type="dxa"/>
              <w:right w:w="43" w:type="dxa"/>
            </w:tcMar>
          </w:tcPr>
          <w:p w14:paraId="281D59D9" w14:textId="77777777" w:rsidR="006D104E" w:rsidRPr="00D74B3C" w:rsidRDefault="006D104E" w:rsidP="00D42D77">
            <w:pPr>
              <w:rPr>
                <w:sz w:val="22"/>
              </w:rPr>
            </w:pPr>
            <w:proofErr w:type="spellStart"/>
            <w:r w:rsidRPr="00D74B3C">
              <w:rPr>
                <w:rStyle w:val="halvfet0"/>
                <w:sz w:val="22"/>
              </w:rPr>
              <w:t>Overføringar</w:t>
            </w:r>
            <w:proofErr w:type="spellEnd"/>
            <w:r w:rsidRPr="00D74B3C">
              <w:rPr>
                <w:rStyle w:val="halvfet0"/>
                <w:sz w:val="22"/>
              </w:rPr>
              <w:t xml:space="preserve"> </w:t>
            </w:r>
            <w:proofErr w:type="spellStart"/>
            <w:r w:rsidRPr="00D74B3C">
              <w:rPr>
                <w:rStyle w:val="halvfet0"/>
                <w:sz w:val="22"/>
              </w:rPr>
              <w:t>frå</w:t>
            </w:r>
            <w:proofErr w:type="spellEnd"/>
            <w:r w:rsidRPr="00D74B3C">
              <w:rPr>
                <w:rStyle w:val="halvfet0"/>
                <w:sz w:val="22"/>
              </w:rPr>
              <w:t xml:space="preserve"> </w:t>
            </w:r>
            <w:proofErr w:type="spellStart"/>
            <w:r w:rsidRPr="00D74B3C">
              <w:rPr>
                <w:rStyle w:val="halvfet0"/>
                <w:sz w:val="22"/>
              </w:rPr>
              <w:t>verksemda</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090CA091"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4478A022"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62A420CD"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4D8B3A41" w14:textId="77777777" w:rsidR="006D104E" w:rsidRPr="00D74B3C" w:rsidRDefault="006D104E" w:rsidP="00D74B3C">
            <w:pPr>
              <w:jc w:val="right"/>
              <w:rPr>
                <w:sz w:val="22"/>
              </w:rPr>
            </w:pPr>
            <w:r w:rsidRPr="00D74B3C">
              <w:rPr>
                <w:sz w:val="22"/>
              </w:rPr>
              <w:t xml:space="preserve"> </w:t>
            </w:r>
          </w:p>
        </w:tc>
      </w:tr>
      <w:tr w:rsidR="00B070C3" w:rsidRPr="00D42D77" w14:paraId="3E006F30" w14:textId="77777777">
        <w:trPr>
          <w:trHeight w:val="360"/>
        </w:trPr>
        <w:tc>
          <w:tcPr>
            <w:tcW w:w="4440" w:type="dxa"/>
            <w:tcBorders>
              <w:top w:val="nil"/>
              <w:left w:val="nil"/>
              <w:bottom w:val="nil"/>
              <w:right w:val="nil"/>
            </w:tcBorders>
            <w:tcMar>
              <w:top w:w="116" w:type="dxa"/>
              <w:left w:w="43" w:type="dxa"/>
              <w:bottom w:w="40" w:type="dxa"/>
              <w:right w:w="43" w:type="dxa"/>
            </w:tcMar>
          </w:tcPr>
          <w:p w14:paraId="3F1BF619" w14:textId="77777777" w:rsidR="006D104E" w:rsidRPr="00D74B3C" w:rsidRDefault="006D104E" w:rsidP="00D42D77">
            <w:pPr>
              <w:rPr>
                <w:sz w:val="22"/>
              </w:rPr>
            </w:pPr>
            <w:proofErr w:type="spellStart"/>
            <w:r w:rsidRPr="00D74B3C">
              <w:rPr>
                <w:sz w:val="22"/>
              </w:rPr>
              <w:t>Utbetalingar</w:t>
            </w:r>
            <w:proofErr w:type="spellEnd"/>
            <w:r w:rsidRPr="00D74B3C">
              <w:rPr>
                <w:sz w:val="22"/>
              </w:rPr>
              <w:t xml:space="preserve"> til andre </w:t>
            </w:r>
            <w:proofErr w:type="spellStart"/>
            <w:r w:rsidRPr="00D74B3C">
              <w:rPr>
                <w:sz w:val="22"/>
              </w:rPr>
              <w:t>statlege</w:t>
            </w:r>
            <w:proofErr w:type="spellEnd"/>
            <w:r w:rsidRPr="00D74B3C">
              <w:rPr>
                <w:sz w:val="22"/>
              </w:rPr>
              <w:t xml:space="preserve"> </w:t>
            </w:r>
            <w:proofErr w:type="spellStart"/>
            <w:r w:rsidRPr="00D74B3C">
              <w:rPr>
                <w:sz w:val="22"/>
              </w:rPr>
              <w:t>rekneskap</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2EBCECBB"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20D29EFF"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4B2A670A"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6" w:type="dxa"/>
              <w:left w:w="43" w:type="dxa"/>
              <w:bottom w:w="40" w:type="dxa"/>
              <w:right w:w="43" w:type="dxa"/>
            </w:tcMar>
            <w:vAlign w:val="bottom"/>
          </w:tcPr>
          <w:p w14:paraId="34BFD2A2" w14:textId="77777777" w:rsidR="006D104E" w:rsidRPr="00D74B3C" w:rsidRDefault="006D104E" w:rsidP="00D74B3C">
            <w:pPr>
              <w:jc w:val="right"/>
              <w:rPr>
                <w:sz w:val="22"/>
              </w:rPr>
            </w:pPr>
            <w:r w:rsidRPr="00D74B3C">
              <w:rPr>
                <w:sz w:val="22"/>
              </w:rPr>
              <w:t>0</w:t>
            </w:r>
          </w:p>
        </w:tc>
      </w:tr>
      <w:tr w:rsidR="00B070C3" w:rsidRPr="00D42D77" w14:paraId="635F4CCC" w14:textId="77777777">
        <w:trPr>
          <w:trHeight w:val="360"/>
        </w:trPr>
        <w:tc>
          <w:tcPr>
            <w:tcW w:w="4440" w:type="dxa"/>
            <w:tcBorders>
              <w:top w:val="nil"/>
              <w:left w:val="nil"/>
              <w:bottom w:val="nil"/>
              <w:right w:val="nil"/>
            </w:tcBorders>
            <w:tcMar>
              <w:top w:w="116" w:type="dxa"/>
              <w:left w:w="43" w:type="dxa"/>
              <w:bottom w:w="40" w:type="dxa"/>
              <w:right w:w="43" w:type="dxa"/>
            </w:tcMar>
          </w:tcPr>
          <w:p w14:paraId="31B65237" w14:textId="77777777" w:rsidR="006D104E" w:rsidRPr="00D74B3C" w:rsidRDefault="006D104E" w:rsidP="00D42D77">
            <w:pPr>
              <w:rPr>
                <w:sz w:val="22"/>
              </w:rPr>
            </w:pPr>
            <w:r w:rsidRPr="00D74B3C">
              <w:rPr>
                <w:sz w:val="22"/>
              </w:rPr>
              <w:t xml:space="preserve">Andre </w:t>
            </w:r>
            <w:proofErr w:type="spellStart"/>
            <w:r w:rsidRPr="00D74B3C">
              <w:rPr>
                <w:sz w:val="22"/>
              </w:rPr>
              <w:t>utbetalingar</w:t>
            </w:r>
            <w:proofErr w:type="spellEnd"/>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3A7CD049"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614F6539"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3DEB1A58" w14:textId="77777777" w:rsidR="006D104E" w:rsidRPr="00D74B3C" w:rsidRDefault="006D104E" w:rsidP="00D74B3C">
            <w:pPr>
              <w:jc w:val="right"/>
              <w:rPr>
                <w:sz w:val="22"/>
              </w:rPr>
            </w:pPr>
            <w:r w:rsidRPr="00D74B3C">
              <w:rPr>
                <w:sz w:val="22"/>
              </w:rPr>
              <w:t xml:space="preserve">0 </w:t>
            </w:r>
          </w:p>
        </w:tc>
        <w:tc>
          <w:tcPr>
            <w:tcW w:w="1340" w:type="dxa"/>
            <w:tcBorders>
              <w:top w:val="nil"/>
              <w:left w:val="nil"/>
              <w:bottom w:val="nil"/>
              <w:right w:val="nil"/>
            </w:tcBorders>
            <w:tcMar>
              <w:top w:w="116" w:type="dxa"/>
              <w:left w:w="43" w:type="dxa"/>
              <w:bottom w:w="40" w:type="dxa"/>
              <w:right w:w="43" w:type="dxa"/>
            </w:tcMar>
            <w:vAlign w:val="bottom"/>
          </w:tcPr>
          <w:p w14:paraId="7F5E6540" w14:textId="77777777" w:rsidR="006D104E" w:rsidRPr="00D74B3C" w:rsidRDefault="006D104E" w:rsidP="00D74B3C">
            <w:pPr>
              <w:jc w:val="right"/>
              <w:rPr>
                <w:sz w:val="22"/>
              </w:rPr>
            </w:pPr>
            <w:r w:rsidRPr="00D74B3C">
              <w:rPr>
                <w:sz w:val="22"/>
              </w:rPr>
              <w:t>0</w:t>
            </w:r>
          </w:p>
        </w:tc>
      </w:tr>
      <w:tr w:rsidR="00B070C3" w:rsidRPr="00D42D77" w14:paraId="0DCF43BA" w14:textId="77777777">
        <w:trPr>
          <w:trHeight w:val="360"/>
        </w:trPr>
        <w:tc>
          <w:tcPr>
            <w:tcW w:w="4440" w:type="dxa"/>
            <w:tcBorders>
              <w:top w:val="nil"/>
              <w:left w:val="nil"/>
              <w:bottom w:val="nil"/>
              <w:right w:val="nil"/>
            </w:tcBorders>
            <w:tcMar>
              <w:top w:w="116" w:type="dxa"/>
              <w:left w:w="43" w:type="dxa"/>
              <w:bottom w:w="40" w:type="dxa"/>
              <w:right w:w="43" w:type="dxa"/>
            </w:tcMar>
          </w:tcPr>
          <w:p w14:paraId="5A121463" w14:textId="77777777" w:rsidR="006D104E" w:rsidRPr="00D74B3C" w:rsidRDefault="006D104E" w:rsidP="00D42D77">
            <w:pPr>
              <w:rPr>
                <w:sz w:val="22"/>
              </w:rPr>
            </w:pPr>
            <w:r w:rsidRPr="00D74B3C">
              <w:rPr>
                <w:rStyle w:val="kursiv"/>
                <w:sz w:val="22"/>
              </w:rPr>
              <w:t>Sum overføringsutgifter</w:t>
            </w:r>
          </w:p>
        </w:tc>
        <w:tc>
          <w:tcPr>
            <w:tcW w:w="1240" w:type="dxa"/>
            <w:tcBorders>
              <w:top w:val="nil"/>
              <w:left w:val="nil"/>
              <w:bottom w:val="nil"/>
              <w:right w:val="nil"/>
            </w:tcBorders>
            <w:tcMar>
              <w:top w:w="116" w:type="dxa"/>
              <w:left w:w="43" w:type="dxa"/>
              <w:bottom w:w="40" w:type="dxa"/>
              <w:right w:w="43" w:type="dxa"/>
            </w:tcMar>
            <w:vAlign w:val="bottom"/>
          </w:tcPr>
          <w:p w14:paraId="02A4F17C"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nil"/>
              <w:right w:val="nil"/>
            </w:tcBorders>
            <w:tcMar>
              <w:top w:w="116" w:type="dxa"/>
              <w:left w:w="43" w:type="dxa"/>
              <w:bottom w:w="40" w:type="dxa"/>
              <w:right w:w="43" w:type="dxa"/>
            </w:tcMar>
            <w:vAlign w:val="bottom"/>
          </w:tcPr>
          <w:p w14:paraId="0CD0DB85"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nil"/>
              <w:right w:val="nil"/>
            </w:tcBorders>
            <w:tcMar>
              <w:top w:w="116" w:type="dxa"/>
              <w:left w:w="43" w:type="dxa"/>
              <w:bottom w:w="40" w:type="dxa"/>
              <w:right w:w="43" w:type="dxa"/>
            </w:tcMar>
            <w:vAlign w:val="bottom"/>
          </w:tcPr>
          <w:p w14:paraId="43823D02" w14:textId="77777777" w:rsidR="006D104E" w:rsidRPr="00D74B3C" w:rsidRDefault="006D104E" w:rsidP="00D74B3C">
            <w:pPr>
              <w:jc w:val="right"/>
              <w:rPr>
                <w:sz w:val="22"/>
              </w:rPr>
            </w:pPr>
            <w:r w:rsidRPr="00D74B3C">
              <w:rPr>
                <w:rStyle w:val="kursiv"/>
                <w:sz w:val="22"/>
              </w:rPr>
              <w:t xml:space="preserve">0 </w:t>
            </w:r>
          </w:p>
        </w:tc>
        <w:tc>
          <w:tcPr>
            <w:tcW w:w="1340" w:type="dxa"/>
            <w:tcBorders>
              <w:top w:val="nil"/>
              <w:left w:val="nil"/>
              <w:bottom w:val="nil"/>
              <w:right w:val="nil"/>
            </w:tcBorders>
            <w:tcMar>
              <w:top w:w="116" w:type="dxa"/>
              <w:left w:w="43" w:type="dxa"/>
              <w:bottom w:w="40" w:type="dxa"/>
              <w:right w:w="43" w:type="dxa"/>
            </w:tcMar>
            <w:vAlign w:val="bottom"/>
          </w:tcPr>
          <w:p w14:paraId="766B4F54" w14:textId="77777777" w:rsidR="006D104E" w:rsidRPr="00D74B3C" w:rsidRDefault="006D104E" w:rsidP="00D74B3C">
            <w:pPr>
              <w:jc w:val="right"/>
              <w:rPr>
                <w:sz w:val="22"/>
              </w:rPr>
            </w:pPr>
            <w:r w:rsidRPr="00D74B3C">
              <w:rPr>
                <w:rStyle w:val="kursiv"/>
                <w:sz w:val="22"/>
              </w:rPr>
              <w:t>0</w:t>
            </w:r>
          </w:p>
        </w:tc>
      </w:tr>
      <w:tr w:rsidR="00B070C3" w:rsidRPr="00D42D77" w14:paraId="2F78F1C4" w14:textId="77777777">
        <w:trPr>
          <w:trHeight w:val="360"/>
        </w:trPr>
        <w:tc>
          <w:tcPr>
            <w:tcW w:w="4440" w:type="dxa"/>
            <w:tcBorders>
              <w:top w:val="nil"/>
              <w:left w:val="nil"/>
              <w:bottom w:val="nil"/>
              <w:right w:val="nil"/>
            </w:tcBorders>
            <w:tcMar>
              <w:top w:w="116" w:type="dxa"/>
              <w:left w:w="43" w:type="dxa"/>
              <w:bottom w:w="40" w:type="dxa"/>
              <w:right w:w="43" w:type="dxa"/>
            </w:tcMar>
          </w:tcPr>
          <w:p w14:paraId="6365F3EF"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594C0EF5"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55E6C5DD"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1141889A"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1A224334" w14:textId="77777777" w:rsidR="006D104E" w:rsidRPr="00D74B3C" w:rsidRDefault="006D104E" w:rsidP="00D74B3C">
            <w:pPr>
              <w:jc w:val="right"/>
              <w:rPr>
                <w:sz w:val="22"/>
              </w:rPr>
            </w:pPr>
          </w:p>
        </w:tc>
      </w:tr>
      <w:tr w:rsidR="00B070C3" w:rsidRPr="00D42D77" w14:paraId="758AB909" w14:textId="77777777">
        <w:trPr>
          <w:trHeight w:val="360"/>
        </w:trPr>
        <w:tc>
          <w:tcPr>
            <w:tcW w:w="4440" w:type="dxa"/>
            <w:tcBorders>
              <w:top w:val="nil"/>
              <w:left w:val="nil"/>
              <w:bottom w:val="nil"/>
              <w:right w:val="nil"/>
            </w:tcBorders>
            <w:tcMar>
              <w:top w:w="116" w:type="dxa"/>
              <w:left w:w="43" w:type="dxa"/>
              <w:bottom w:w="40" w:type="dxa"/>
              <w:right w:w="43" w:type="dxa"/>
            </w:tcMar>
          </w:tcPr>
          <w:p w14:paraId="4DDFB7CE" w14:textId="77777777" w:rsidR="006D104E" w:rsidRPr="00D74B3C" w:rsidRDefault="006D104E" w:rsidP="00D42D77">
            <w:pPr>
              <w:rPr>
                <w:sz w:val="22"/>
              </w:rPr>
            </w:pPr>
            <w:r w:rsidRPr="00D74B3C">
              <w:rPr>
                <w:rStyle w:val="halvfet0"/>
                <w:sz w:val="22"/>
              </w:rPr>
              <w:t xml:space="preserve">Finansielle </w:t>
            </w:r>
            <w:proofErr w:type="spellStart"/>
            <w:r w:rsidRPr="00D74B3C">
              <w:rPr>
                <w:rStyle w:val="halvfet0"/>
                <w:sz w:val="22"/>
              </w:rPr>
              <w:t>aktivitetar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1A9B3E3E"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50AF9349"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AB22B49"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20339292" w14:textId="77777777" w:rsidR="006D104E" w:rsidRPr="00D74B3C" w:rsidRDefault="006D104E" w:rsidP="00D74B3C">
            <w:pPr>
              <w:jc w:val="right"/>
              <w:rPr>
                <w:sz w:val="22"/>
              </w:rPr>
            </w:pPr>
            <w:r w:rsidRPr="00D74B3C">
              <w:rPr>
                <w:sz w:val="22"/>
              </w:rPr>
              <w:t xml:space="preserve"> </w:t>
            </w:r>
          </w:p>
        </w:tc>
      </w:tr>
      <w:tr w:rsidR="00B070C3" w:rsidRPr="00D42D77" w14:paraId="046D79D1" w14:textId="77777777">
        <w:trPr>
          <w:trHeight w:val="360"/>
        </w:trPr>
        <w:tc>
          <w:tcPr>
            <w:tcW w:w="4440" w:type="dxa"/>
            <w:tcBorders>
              <w:top w:val="nil"/>
              <w:left w:val="nil"/>
              <w:bottom w:val="nil"/>
              <w:right w:val="nil"/>
            </w:tcBorders>
            <w:tcMar>
              <w:top w:w="116" w:type="dxa"/>
              <w:left w:w="43" w:type="dxa"/>
              <w:bottom w:w="40" w:type="dxa"/>
              <w:right w:w="43" w:type="dxa"/>
            </w:tcMar>
          </w:tcPr>
          <w:p w14:paraId="65E991D7" w14:textId="77777777" w:rsidR="006D104E" w:rsidRPr="00D74B3C" w:rsidRDefault="006D104E" w:rsidP="00D42D77">
            <w:pPr>
              <w:rPr>
                <w:sz w:val="22"/>
              </w:rPr>
            </w:pPr>
            <w:r w:rsidRPr="00D74B3C">
              <w:rPr>
                <w:sz w:val="22"/>
              </w:rPr>
              <w:t xml:space="preserve">Kjøp av </w:t>
            </w:r>
            <w:proofErr w:type="spellStart"/>
            <w:r w:rsidRPr="00D74B3C">
              <w:rPr>
                <w:sz w:val="22"/>
              </w:rPr>
              <w:t>aksjar</w:t>
            </w:r>
            <w:proofErr w:type="spellEnd"/>
            <w:r w:rsidRPr="00D74B3C">
              <w:rPr>
                <w:sz w:val="22"/>
              </w:rPr>
              <w:t xml:space="preserve"> og </w:t>
            </w:r>
            <w:proofErr w:type="spellStart"/>
            <w:r w:rsidRPr="00D74B3C">
              <w:rPr>
                <w:sz w:val="22"/>
              </w:rPr>
              <w:t>andelar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4C8CE3CF"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540C5BF5"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7930A516"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6" w:type="dxa"/>
              <w:left w:w="43" w:type="dxa"/>
              <w:bottom w:w="40" w:type="dxa"/>
              <w:right w:w="43" w:type="dxa"/>
            </w:tcMar>
            <w:vAlign w:val="bottom"/>
          </w:tcPr>
          <w:p w14:paraId="5A3A2A16" w14:textId="77777777" w:rsidR="006D104E" w:rsidRPr="00D74B3C" w:rsidRDefault="006D104E" w:rsidP="00D74B3C">
            <w:pPr>
              <w:jc w:val="right"/>
              <w:rPr>
                <w:sz w:val="22"/>
              </w:rPr>
            </w:pPr>
            <w:r w:rsidRPr="00D74B3C">
              <w:rPr>
                <w:sz w:val="22"/>
              </w:rPr>
              <w:t>0</w:t>
            </w:r>
          </w:p>
        </w:tc>
      </w:tr>
      <w:tr w:rsidR="00B070C3" w:rsidRPr="00D42D77" w14:paraId="1348B152" w14:textId="77777777">
        <w:trPr>
          <w:trHeight w:val="360"/>
        </w:trPr>
        <w:tc>
          <w:tcPr>
            <w:tcW w:w="4440" w:type="dxa"/>
            <w:tcBorders>
              <w:top w:val="nil"/>
              <w:left w:val="nil"/>
              <w:bottom w:val="nil"/>
              <w:right w:val="nil"/>
            </w:tcBorders>
            <w:tcMar>
              <w:top w:w="116" w:type="dxa"/>
              <w:left w:w="43" w:type="dxa"/>
              <w:bottom w:w="40" w:type="dxa"/>
              <w:right w:w="43" w:type="dxa"/>
            </w:tcMar>
          </w:tcPr>
          <w:p w14:paraId="76E70902" w14:textId="77777777" w:rsidR="006D104E" w:rsidRPr="00D74B3C" w:rsidRDefault="006D104E" w:rsidP="00D42D77">
            <w:pPr>
              <w:rPr>
                <w:sz w:val="22"/>
              </w:rPr>
            </w:pPr>
            <w:r w:rsidRPr="00D74B3C">
              <w:rPr>
                <w:sz w:val="22"/>
              </w:rPr>
              <w:t>Andre finansielle utgifter</w:t>
            </w:r>
          </w:p>
        </w:tc>
        <w:tc>
          <w:tcPr>
            <w:tcW w:w="1240" w:type="dxa"/>
            <w:tcBorders>
              <w:top w:val="nil"/>
              <w:left w:val="nil"/>
              <w:bottom w:val="nil"/>
              <w:right w:val="nil"/>
            </w:tcBorders>
            <w:tcMar>
              <w:top w:w="116" w:type="dxa"/>
              <w:left w:w="43" w:type="dxa"/>
              <w:bottom w:w="40" w:type="dxa"/>
              <w:right w:w="43" w:type="dxa"/>
            </w:tcMar>
            <w:vAlign w:val="bottom"/>
          </w:tcPr>
          <w:p w14:paraId="185199E0" w14:textId="77777777" w:rsidR="006D104E" w:rsidRPr="00D74B3C" w:rsidRDefault="006D104E" w:rsidP="00D74B3C">
            <w:pPr>
              <w:jc w:val="right"/>
              <w:rPr>
                <w:sz w:val="22"/>
              </w:rPr>
            </w:pPr>
            <w:r w:rsidRPr="00D74B3C">
              <w:rPr>
                <w:sz w:val="22"/>
              </w:rPr>
              <w:t>43</w:t>
            </w:r>
          </w:p>
        </w:tc>
        <w:tc>
          <w:tcPr>
            <w:tcW w:w="1240" w:type="dxa"/>
            <w:tcBorders>
              <w:top w:val="nil"/>
              <w:left w:val="nil"/>
              <w:bottom w:val="nil"/>
              <w:right w:val="nil"/>
            </w:tcBorders>
            <w:tcMar>
              <w:top w:w="116" w:type="dxa"/>
              <w:left w:w="43" w:type="dxa"/>
              <w:bottom w:w="40" w:type="dxa"/>
              <w:right w:w="43" w:type="dxa"/>
            </w:tcMar>
            <w:vAlign w:val="bottom"/>
          </w:tcPr>
          <w:p w14:paraId="0D88DB81" w14:textId="77777777" w:rsidR="006D104E" w:rsidRPr="00D74B3C" w:rsidRDefault="006D104E" w:rsidP="00D74B3C">
            <w:pPr>
              <w:jc w:val="right"/>
              <w:rPr>
                <w:sz w:val="22"/>
              </w:rPr>
            </w:pPr>
            <w:r w:rsidRPr="00D74B3C">
              <w:rPr>
                <w:sz w:val="22"/>
              </w:rPr>
              <w:t>105</w:t>
            </w:r>
          </w:p>
        </w:tc>
        <w:tc>
          <w:tcPr>
            <w:tcW w:w="1240" w:type="dxa"/>
            <w:tcBorders>
              <w:top w:val="nil"/>
              <w:left w:val="nil"/>
              <w:bottom w:val="nil"/>
              <w:right w:val="nil"/>
            </w:tcBorders>
            <w:tcMar>
              <w:top w:w="116" w:type="dxa"/>
              <w:left w:w="43" w:type="dxa"/>
              <w:bottom w:w="40" w:type="dxa"/>
              <w:right w:w="43" w:type="dxa"/>
            </w:tcMar>
            <w:vAlign w:val="bottom"/>
          </w:tcPr>
          <w:p w14:paraId="56598F05" w14:textId="77777777" w:rsidR="006D104E" w:rsidRPr="00D74B3C" w:rsidRDefault="006D104E" w:rsidP="00D74B3C">
            <w:pPr>
              <w:jc w:val="right"/>
              <w:rPr>
                <w:sz w:val="22"/>
              </w:rPr>
            </w:pPr>
            <w:r w:rsidRPr="00D74B3C">
              <w:rPr>
                <w:sz w:val="22"/>
              </w:rPr>
              <w:t>117</w:t>
            </w:r>
          </w:p>
        </w:tc>
        <w:tc>
          <w:tcPr>
            <w:tcW w:w="1340" w:type="dxa"/>
            <w:tcBorders>
              <w:top w:val="nil"/>
              <w:left w:val="nil"/>
              <w:bottom w:val="nil"/>
              <w:right w:val="nil"/>
            </w:tcBorders>
            <w:tcMar>
              <w:top w:w="116" w:type="dxa"/>
              <w:left w:w="43" w:type="dxa"/>
              <w:bottom w:w="40" w:type="dxa"/>
              <w:right w:w="43" w:type="dxa"/>
            </w:tcMar>
            <w:vAlign w:val="bottom"/>
          </w:tcPr>
          <w:p w14:paraId="44D0A4A2" w14:textId="77777777" w:rsidR="006D104E" w:rsidRPr="00D74B3C" w:rsidRDefault="006D104E" w:rsidP="00D74B3C">
            <w:pPr>
              <w:jc w:val="right"/>
              <w:rPr>
                <w:sz w:val="22"/>
              </w:rPr>
            </w:pPr>
            <w:r w:rsidRPr="00D74B3C">
              <w:rPr>
                <w:sz w:val="22"/>
              </w:rPr>
              <w:t>0</w:t>
            </w:r>
          </w:p>
        </w:tc>
      </w:tr>
      <w:tr w:rsidR="00B070C3" w:rsidRPr="00D42D77" w14:paraId="6A0BB6A7" w14:textId="77777777">
        <w:trPr>
          <w:trHeight w:val="360"/>
        </w:trPr>
        <w:tc>
          <w:tcPr>
            <w:tcW w:w="4440" w:type="dxa"/>
            <w:tcBorders>
              <w:top w:val="nil"/>
              <w:left w:val="nil"/>
              <w:bottom w:val="single" w:sz="4" w:space="0" w:color="000000"/>
              <w:right w:val="nil"/>
            </w:tcBorders>
            <w:tcMar>
              <w:top w:w="116" w:type="dxa"/>
              <w:left w:w="43" w:type="dxa"/>
              <w:bottom w:w="40" w:type="dxa"/>
              <w:right w:w="43" w:type="dxa"/>
            </w:tcMar>
          </w:tcPr>
          <w:p w14:paraId="66C761CA" w14:textId="77777777" w:rsidR="006D104E" w:rsidRPr="00D74B3C" w:rsidRDefault="006D104E" w:rsidP="00D42D77">
            <w:pPr>
              <w:rPr>
                <w:sz w:val="22"/>
              </w:rPr>
            </w:pPr>
            <w:r w:rsidRPr="00D74B3C">
              <w:rPr>
                <w:rStyle w:val="kursiv"/>
                <w:sz w:val="22"/>
              </w:rPr>
              <w:t>Sum finansielle utgifter</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09FF7BC5" w14:textId="77777777" w:rsidR="006D104E" w:rsidRPr="00D74B3C" w:rsidRDefault="006D104E" w:rsidP="00D74B3C">
            <w:pPr>
              <w:jc w:val="right"/>
              <w:rPr>
                <w:sz w:val="22"/>
              </w:rPr>
            </w:pPr>
            <w:r w:rsidRPr="00D74B3C">
              <w:rPr>
                <w:rStyle w:val="kursiv"/>
                <w:sz w:val="22"/>
              </w:rPr>
              <w:t>43</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293BF1EF" w14:textId="77777777" w:rsidR="006D104E" w:rsidRPr="00D74B3C" w:rsidRDefault="006D104E" w:rsidP="00D74B3C">
            <w:pPr>
              <w:jc w:val="right"/>
              <w:rPr>
                <w:sz w:val="22"/>
              </w:rPr>
            </w:pPr>
            <w:r w:rsidRPr="00D74B3C">
              <w:rPr>
                <w:rStyle w:val="kursiv"/>
                <w:sz w:val="22"/>
              </w:rPr>
              <w:t>105</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7BBD2E98" w14:textId="77777777" w:rsidR="006D104E" w:rsidRPr="00D74B3C" w:rsidRDefault="006D104E" w:rsidP="00D74B3C">
            <w:pPr>
              <w:jc w:val="right"/>
              <w:rPr>
                <w:sz w:val="22"/>
              </w:rPr>
            </w:pPr>
            <w:r w:rsidRPr="00D74B3C">
              <w:rPr>
                <w:sz w:val="22"/>
              </w:rPr>
              <w:t>117</w:t>
            </w:r>
          </w:p>
        </w:tc>
        <w:tc>
          <w:tcPr>
            <w:tcW w:w="1340" w:type="dxa"/>
            <w:tcBorders>
              <w:top w:val="nil"/>
              <w:left w:val="nil"/>
              <w:bottom w:val="single" w:sz="4" w:space="0" w:color="000000"/>
              <w:right w:val="nil"/>
            </w:tcBorders>
            <w:tcMar>
              <w:top w:w="116" w:type="dxa"/>
              <w:left w:w="43" w:type="dxa"/>
              <w:bottom w:w="40" w:type="dxa"/>
              <w:right w:w="43" w:type="dxa"/>
            </w:tcMar>
            <w:vAlign w:val="bottom"/>
          </w:tcPr>
          <w:p w14:paraId="23B17615" w14:textId="77777777" w:rsidR="006D104E" w:rsidRPr="00D74B3C" w:rsidRDefault="006D104E" w:rsidP="00D74B3C">
            <w:pPr>
              <w:jc w:val="right"/>
              <w:rPr>
                <w:sz w:val="22"/>
              </w:rPr>
            </w:pPr>
            <w:r w:rsidRPr="00D74B3C">
              <w:rPr>
                <w:rStyle w:val="kursiv"/>
                <w:sz w:val="22"/>
              </w:rPr>
              <w:t>0</w:t>
            </w:r>
          </w:p>
        </w:tc>
      </w:tr>
      <w:tr w:rsidR="00B070C3" w:rsidRPr="00D42D77" w14:paraId="4E4858F4" w14:textId="77777777">
        <w:trPr>
          <w:trHeight w:val="360"/>
        </w:trPr>
        <w:tc>
          <w:tcPr>
            <w:tcW w:w="4440" w:type="dxa"/>
            <w:tcBorders>
              <w:top w:val="single" w:sz="4" w:space="0" w:color="000000"/>
              <w:left w:val="nil"/>
              <w:bottom w:val="single" w:sz="4" w:space="0" w:color="000000"/>
              <w:right w:val="nil"/>
            </w:tcBorders>
            <w:tcMar>
              <w:top w:w="116" w:type="dxa"/>
              <w:left w:w="43" w:type="dxa"/>
              <w:bottom w:w="40" w:type="dxa"/>
              <w:right w:w="43" w:type="dxa"/>
            </w:tcMar>
          </w:tcPr>
          <w:p w14:paraId="5E6B1941" w14:textId="77777777" w:rsidR="006D104E" w:rsidRPr="00D74B3C" w:rsidRDefault="006D104E" w:rsidP="00D42D77">
            <w:pPr>
              <w:rPr>
                <w:sz w:val="22"/>
              </w:rPr>
            </w:pPr>
            <w:r w:rsidRPr="00D74B3C">
              <w:rPr>
                <w:rStyle w:val="kursiv"/>
                <w:sz w:val="22"/>
              </w:rPr>
              <w:t>Sum utgifter</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4DB4C4BB" w14:textId="77777777" w:rsidR="006D104E" w:rsidRPr="00D74B3C" w:rsidRDefault="006D104E" w:rsidP="00D74B3C">
            <w:pPr>
              <w:jc w:val="right"/>
              <w:rPr>
                <w:sz w:val="22"/>
              </w:rPr>
            </w:pPr>
            <w:r w:rsidRPr="00D74B3C">
              <w:rPr>
                <w:rStyle w:val="kursiv"/>
                <w:sz w:val="22"/>
              </w:rPr>
              <w:t>443 569</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2AEC05EA" w14:textId="77777777" w:rsidR="006D104E" w:rsidRPr="00D74B3C" w:rsidRDefault="006D104E" w:rsidP="00D74B3C">
            <w:pPr>
              <w:jc w:val="right"/>
              <w:rPr>
                <w:sz w:val="22"/>
              </w:rPr>
            </w:pPr>
            <w:r w:rsidRPr="00D74B3C">
              <w:rPr>
                <w:rStyle w:val="kursiv"/>
                <w:sz w:val="22"/>
              </w:rPr>
              <w:t>501 168</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BAB9C87" w14:textId="77777777" w:rsidR="006D104E" w:rsidRPr="00D74B3C" w:rsidRDefault="006D104E" w:rsidP="00D74B3C">
            <w:pPr>
              <w:jc w:val="right"/>
              <w:rPr>
                <w:sz w:val="22"/>
              </w:rPr>
            </w:pPr>
            <w:r w:rsidRPr="00D74B3C">
              <w:rPr>
                <w:sz w:val="22"/>
              </w:rPr>
              <w:t>588 942</w:t>
            </w:r>
          </w:p>
        </w:tc>
        <w:tc>
          <w:tcPr>
            <w:tcW w:w="13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41A0BB90" w14:textId="77777777" w:rsidR="006D104E" w:rsidRPr="00D74B3C" w:rsidRDefault="006D104E" w:rsidP="00D74B3C">
            <w:pPr>
              <w:jc w:val="right"/>
              <w:rPr>
                <w:sz w:val="22"/>
              </w:rPr>
            </w:pPr>
            <w:r w:rsidRPr="00D74B3C">
              <w:rPr>
                <w:rStyle w:val="kursiv"/>
                <w:sz w:val="22"/>
              </w:rPr>
              <w:t>536 940</w:t>
            </w:r>
          </w:p>
        </w:tc>
      </w:tr>
      <w:tr w:rsidR="00B070C3" w:rsidRPr="00D42D77" w14:paraId="294CC868" w14:textId="77777777">
        <w:trPr>
          <w:trHeight w:val="360"/>
        </w:trPr>
        <w:tc>
          <w:tcPr>
            <w:tcW w:w="4440" w:type="dxa"/>
            <w:tcBorders>
              <w:top w:val="nil"/>
              <w:left w:val="nil"/>
              <w:bottom w:val="nil"/>
              <w:right w:val="nil"/>
            </w:tcBorders>
            <w:tcMar>
              <w:top w:w="116" w:type="dxa"/>
              <w:left w:w="43" w:type="dxa"/>
              <w:bottom w:w="40" w:type="dxa"/>
              <w:right w:w="43" w:type="dxa"/>
            </w:tcMar>
          </w:tcPr>
          <w:p w14:paraId="48897A15" w14:textId="77777777" w:rsidR="006D104E" w:rsidRPr="00D74B3C" w:rsidRDefault="006D104E" w:rsidP="00D42D77">
            <w:pPr>
              <w:rPr>
                <w:sz w:val="22"/>
              </w:rPr>
            </w:pPr>
            <w:r w:rsidRPr="00D74B3C">
              <w:rPr>
                <w:rStyle w:val="kursiv"/>
                <w:sz w:val="22"/>
              </w:rPr>
              <w:t>Inntekter</w:t>
            </w:r>
          </w:p>
        </w:tc>
        <w:tc>
          <w:tcPr>
            <w:tcW w:w="1240" w:type="dxa"/>
            <w:tcBorders>
              <w:top w:val="nil"/>
              <w:left w:val="nil"/>
              <w:bottom w:val="nil"/>
              <w:right w:val="nil"/>
            </w:tcBorders>
            <w:tcMar>
              <w:top w:w="116" w:type="dxa"/>
              <w:left w:w="43" w:type="dxa"/>
              <w:bottom w:w="40" w:type="dxa"/>
              <w:right w:w="43" w:type="dxa"/>
            </w:tcMar>
            <w:vAlign w:val="bottom"/>
          </w:tcPr>
          <w:p w14:paraId="5D1D519E"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48D0FA02"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1413EFE0"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5BE63359" w14:textId="77777777" w:rsidR="006D104E" w:rsidRPr="00D74B3C" w:rsidRDefault="006D104E" w:rsidP="00D74B3C">
            <w:pPr>
              <w:jc w:val="right"/>
              <w:rPr>
                <w:sz w:val="22"/>
              </w:rPr>
            </w:pPr>
            <w:r w:rsidRPr="00D74B3C">
              <w:rPr>
                <w:sz w:val="22"/>
              </w:rPr>
              <w:t xml:space="preserve"> </w:t>
            </w:r>
          </w:p>
        </w:tc>
      </w:tr>
      <w:tr w:rsidR="00B070C3" w:rsidRPr="00D42D77" w14:paraId="045CB565" w14:textId="77777777">
        <w:trPr>
          <w:trHeight w:val="360"/>
        </w:trPr>
        <w:tc>
          <w:tcPr>
            <w:tcW w:w="4440" w:type="dxa"/>
            <w:tcBorders>
              <w:top w:val="nil"/>
              <w:left w:val="nil"/>
              <w:bottom w:val="nil"/>
              <w:right w:val="nil"/>
            </w:tcBorders>
            <w:tcMar>
              <w:top w:w="116" w:type="dxa"/>
              <w:left w:w="43" w:type="dxa"/>
              <w:bottom w:w="40" w:type="dxa"/>
              <w:right w:w="43" w:type="dxa"/>
            </w:tcMar>
          </w:tcPr>
          <w:p w14:paraId="01B106EA"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7F62FD45"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139B3E1A"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45AA2391"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2B234D64" w14:textId="77777777" w:rsidR="006D104E" w:rsidRPr="00D74B3C" w:rsidRDefault="006D104E" w:rsidP="00D74B3C">
            <w:pPr>
              <w:jc w:val="right"/>
              <w:rPr>
                <w:sz w:val="22"/>
              </w:rPr>
            </w:pPr>
          </w:p>
        </w:tc>
      </w:tr>
      <w:tr w:rsidR="00B070C3" w:rsidRPr="00D42D77" w14:paraId="07AF1ABB" w14:textId="77777777">
        <w:trPr>
          <w:trHeight w:val="360"/>
        </w:trPr>
        <w:tc>
          <w:tcPr>
            <w:tcW w:w="4440" w:type="dxa"/>
            <w:tcBorders>
              <w:top w:val="nil"/>
              <w:left w:val="nil"/>
              <w:bottom w:val="nil"/>
              <w:right w:val="nil"/>
            </w:tcBorders>
            <w:tcMar>
              <w:top w:w="116" w:type="dxa"/>
              <w:left w:w="43" w:type="dxa"/>
              <w:bottom w:w="40" w:type="dxa"/>
              <w:right w:w="43" w:type="dxa"/>
            </w:tcMar>
          </w:tcPr>
          <w:p w14:paraId="73A7A2C7" w14:textId="77777777" w:rsidR="006D104E" w:rsidRPr="00D74B3C" w:rsidRDefault="006D104E" w:rsidP="00D42D77">
            <w:pPr>
              <w:rPr>
                <w:sz w:val="22"/>
              </w:rPr>
            </w:pPr>
            <w:r w:rsidRPr="00D74B3C">
              <w:rPr>
                <w:rStyle w:val="halvfet0"/>
                <w:sz w:val="22"/>
              </w:rPr>
              <w:t>Driftsinntekter</w:t>
            </w:r>
          </w:p>
        </w:tc>
        <w:tc>
          <w:tcPr>
            <w:tcW w:w="1240" w:type="dxa"/>
            <w:tcBorders>
              <w:top w:val="nil"/>
              <w:left w:val="nil"/>
              <w:bottom w:val="nil"/>
              <w:right w:val="nil"/>
            </w:tcBorders>
            <w:tcMar>
              <w:top w:w="116" w:type="dxa"/>
              <w:left w:w="43" w:type="dxa"/>
              <w:bottom w:w="40" w:type="dxa"/>
              <w:right w:w="43" w:type="dxa"/>
            </w:tcMar>
            <w:vAlign w:val="bottom"/>
          </w:tcPr>
          <w:p w14:paraId="011CAA40"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43BC19C3"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223536BE"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6E81E15A" w14:textId="77777777" w:rsidR="006D104E" w:rsidRPr="00D74B3C" w:rsidRDefault="006D104E" w:rsidP="00D74B3C">
            <w:pPr>
              <w:jc w:val="right"/>
              <w:rPr>
                <w:sz w:val="22"/>
              </w:rPr>
            </w:pPr>
            <w:r w:rsidRPr="00D74B3C">
              <w:rPr>
                <w:sz w:val="22"/>
              </w:rPr>
              <w:t xml:space="preserve"> </w:t>
            </w:r>
          </w:p>
        </w:tc>
      </w:tr>
      <w:tr w:rsidR="00B070C3" w:rsidRPr="00D42D77" w14:paraId="6E26925B" w14:textId="77777777">
        <w:trPr>
          <w:trHeight w:val="360"/>
        </w:trPr>
        <w:tc>
          <w:tcPr>
            <w:tcW w:w="4440" w:type="dxa"/>
            <w:tcBorders>
              <w:top w:val="nil"/>
              <w:left w:val="nil"/>
              <w:bottom w:val="nil"/>
              <w:right w:val="nil"/>
            </w:tcBorders>
            <w:tcMar>
              <w:top w:w="116" w:type="dxa"/>
              <w:left w:w="43" w:type="dxa"/>
              <w:bottom w:w="40" w:type="dxa"/>
              <w:right w:w="43" w:type="dxa"/>
            </w:tcMar>
          </w:tcPr>
          <w:p w14:paraId="63A13419" w14:textId="77777777" w:rsidR="006D104E" w:rsidRPr="00D74B3C" w:rsidRDefault="006D104E" w:rsidP="00D42D77">
            <w:pPr>
              <w:rPr>
                <w:sz w:val="22"/>
              </w:rPr>
            </w:pPr>
            <w:r w:rsidRPr="00D74B3C">
              <w:rPr>
                <w:sz w:val="22"/>
              </w:rPr>
              <w:t xml:space="preserve">Inntekter </w:t>
            </w:r>
            <w:proofErr w:type="spellStart"/>
            <w:r w:rsidRPr="00D74B3C">
              <w:rPr>
                <w:sz w:val="22"/>
              </w:rPr>
              <w:t>frå</w:t>
            </w:r>
            <w:proofErr w:type="spellEnd"/>
            <w:r w:rsidRPr="00D74B3C">
              <w:rPr>
                <w:sz w:val="22"/>
              </w:rPr>
              <w:t xml:space="preserve"> sal av varer og </w:t>
            </w:r>
            <w:proofErr w:type="spellStart"/>
            <w:r w:rsidRPr="00D74B3C">
              <w:rPr>
                <w:sz w:val="22"/>
              </w:rPr>
              <w:t>tenester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3A589DD1" w14:textId="77777777" w:rsidR="006D104E" w:rsidRPr="00D74B3C" w:rsidRDefault="006D104E" w:rsidP="00D74B3C">
            <w:pPr>
              <w:jc w:val="right"/>
              <w:rPr>
                <w:sz w:val="22"/>
              </w:rPr>
            </w:pPr>
            <w:r w:rsidRPr="00D74B3C">
              <w:rPr>
                <w:sz w:val="22"/>
              </w:rPr>
              <w:t>171 352</w:t>
            </w:r>
          </w:p>
        </w:tc>
        <w:tc>
          <w:tcPr>
            <w:tcW w:w="1240" w:type="dxa"/>
            <w:tcBorders>
              <w:top w:val="nil"/>
              <w:left w:val="nil"/>
              <w:bottom w:val="nil"/>
              <w:right w:val="nil"/>
            </w:tcBorders>
            <w:tcMar>
              <w:top w:w="116" w:type="dxa"/>
              <w:left w:w="43" w:type="dxa"/>
              <w:bottom w:w="40" w:type="dxa"/>
              <w:right w:w="43" w:type="dxa"/>
            </w:tcMar>
            <w:vAlign w:val="bottom"/>
          </w:tcPr>
          <w:p w14:paraId="74AB22A1" w14:textId="77777777" w:rsidR="006D104E" w:rsidRPr="00D74B3C" w:rsidRDefault="006D104E" w:rsidP="00D74B3C">
            <w:pPr>
              <w:jc w:val="right"/>
              <w:rPr>
                <w:sz w:val="22"/>
              </w:rPr>
            </w:pPr>
            <w:r w:rsidRPr="00D74B3C">
              <w:rPr>
                <w:sz w:val="22"/>
              </w:rPr>
              <w:t>171 490</w:t>
            </w:r>
          </w:p>
        </w:tc>
        <w:tc>
          <w:tcPr>
            <w:tcW w:w="1240" w:type="dxa"/>
            <w:tcBorders>
              <w:top w:val="nil"/>
              <w:left w:val="nil"/>
              <w:bottom w:val="nil"/>
              <w:right w:val="nil"/>
            </w:tcBorders>
            <w:tcMar>
              <w:top w:w="116" w:type="dxa"/>
              <w:left w:w="43" w:type="dxa"/>
              <w:bottom w:w="40" w:type="dxa"/>
              <w:right w:w="43" w:type="dxa"/>
            </w:tcMar>
            <w:vAlign w:val="bottom"/>
          </w:tcPr>
          <w:p w14:paraId="645C742C" w14:textId="77777777" w:rsidR="006D104E" w:rsidRPr="00D74B3C" w:rsidRDefault="006D104E" w:rsidP="00D74B3C">
            <w:pPr>
              <w:jc w:val="right"/>
              <w:rPr>
                <w:sz w:val="22"/>
              </w:rPr>
            </w:pPr>
            <w:r w:rsidRPr="00D74B3C">
              <w:rPr>
                <w:sz w:val="22"/>
              </w:rPr>
              <w:t xml:space="preserve">213 394 </w:t>
            </w:r>
          </w:p>
        </w:tc>
        <w:tc>
          <w:tcPr>
            <w:tcW w:w="1340" w:type="dxa"/>
            <w:tcBorders>
              <w:top w:val="nil"/>
              <w:left w:val="nil"/>
              <w:bottom w:val="nil"/>
              <w:right w:val="nil"/>
            </w:tcBorders>
            <w:tcMar>
              <w:top w:w="116" w:type="dxa"/>
              <w:left w:w="43" w:type="dxa"/>
              <w:bottom w:w="40" w:type="dxa"/>
              <w:right w:w="43" w:type="dxa"/>
            </w:tcMar>
            <w:vAlign w:val="bottom"/>
          </w:tcPr>
          <w:p w14:paraId="49E19539" w14:textId="77777777" w:rsidR="006D104E" w:rsidRPr="00D74B3C" w:rsidRDefault="006D104E" w:rsidP="00D74B3C">
            <w:pPr>
              <w:jc w:val="right"/>
              <w:rPr>
                <w:sz w:val="22"/>
              </w:rPr>
            </w:pPr>
            <w:r w:rsidRPr="00D74B3C">
              <w:rPr>
                <w:sz w:val="22"/>
              </w:rPr>
              <w:t>156 305</w:t>
            </w:r>
          </w:p>
        </w:tc>
      </w:tr>
      <w:tr w:rsidR="00B070C3" w:rsidRPr="00D42D77" w14:paraId="6953E491" w14:textId="77777777">
        <w:trPr>
          <w:trHeight w:val="360"/>
        </w:trPr>
        <w:tc>
          <w:tcPr>
            <w:tcW w:w="4440" w:type="dxa"/>
            <w:tcBorders>
              <w:top w:val="nil"/>
              <w:left w:val="nil"/>
              <w:bottom w:val="nil"/>
              <w:right w:val="nil"/>
            </w:tcBorders>
            <w:tcMar>
              <w:top w:w="116" w:type="dxa"/>
              <w:left w:w="43" w:type="dxa"/>
              <w:bottom w:w="40" w:type="dxa"/>
              <w:right w:w="43" w:type="dxa"/>
            </w:tcMar>
          </w:tcPr>
          <w:p w14:paraId="58C9A76A" w14:textId="77777777" w:rsidR="006D104E" w:rsidRPr="00D74B3C" w:rsidRDefault="006D104E" w:rsidP="00D42D77">
            <w:pPr>
              <w:rPr>
                <w:sz w:val="22"/>
              </w:rPr>
            </w:pPr>
            <w:r w:rsidRPr="00D74B3C">
              <w:rPr>
                <w:sz w:val="22"/>
              </w:rPr>
              <w:t xml:space="preserve">Inntekter </w:t>
            </w:r>
            <w:proofErr w:type="spellStart"/>
            <w:r w:rsidRPr="00D74B3C">
              <w:rPr>
                <w:sz w:val="22"/>
              </w:rPr>
              <w:t>frå</w:t>
            </w:r>
            <w:proofErr w:type="spellEnd"/>
            <w:r w:rsidRPr="00D74B3C">
              <w:rPr>
                <w:sz w:val="22"/>
              </w:rPr>
              <w:t xml:space="preserve"> avgifter, gebyrer og </w:t>
            </w:r>
            <w:proofErr w:type="spellStart"/>
            <w:r w:rsidRPr="00D74B3C">
              <w:rPr>
                <w:sz w:val="22"/>
              </w:rPr>
              <w:t>lisensar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4B287F2C"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6BA3A9E0"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00B8EFFD"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6" w:type="dxa"/>
              <w:left w:w="43" w:type="dxa"/>
              <w:bottom w:w="40" w:type="dxa"/>
              <w:right w:w="43" w:type="dxa"/>
            </w:tcMar>
            <w:vAlign w:val="bottom"/>
          </w:tcPr>
          <w:p w14:paraId="51DB68E4" w14:textId="77777777" w:rsidR="006D104E" w:rsidRPr="00D74B3C" w:rsidRDefault="006D104E" w:rsidP="00D74B3C">
            <w:pPr>
              <w:jc w:val="right"/>
              <w:rPr>
                <w:sz w:val="22"/>
              </w:rPr>
            </w:pPr>
            <w:r w:rsidRPr="00D74B3C">
              <w:rPr>
                <w:sz w:val="22"/>
              </w:rPr>
              <w:t>0</w:t>
            </w:r>
          </w:p>
        </w:tc>
      </w:tr>
      <w:tr w:rsidR="00B070C3" w:rsidRPr="00D42D77" w14:paraId="481D62E7" w14:textId="77777777">
        <w:trPr>
          <w:trHeight w:val="360"/>
        </w:trPr>
        <w:tc>
          <w:tcPr>
            <w:tcW w:w="4440" w:type="dxa"/>
            <w:tcBorders>
              <w:top w:val="nil"/>
              <w:left w:val="nil"/>
              <w:bottom w:val="nil"/>
              <w:right w:val="nil"/>
            </w:tcBorders>
            <w:tcMar>
              <w:top w:w="116" w:type="dxa"/>
              <w:left w:w="43" w:type="dxa"/>
              <w:bottom w:w="40" w:type="dxa"/>
              <w:right w:w="43" w:type="dxa"/>
            </w:tcMar>
          </w:tcPr>
          <w:p w14:paraId="52749000" w14:textId="77777777" w:rsidR="006D104E" w:rsidRPr="00D74B3C" w:rsidRDefault="006D104E" w:rsidP="00D42D77">
            <w:pPr>
              <w:rPr>
                <w:sz w:val="22"/>
              </w:rPr>
            </w:pPr>
            <w:proofErr w:type="spellStart"/>
            <w:r w:rsidRPr="00D74B3C">
              <w:rPr>
                <w:sz w:val="22"/>
              </w:rPr>
              <w:t>Refusjonar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5CC53D78"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15D40CE6"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02FF810A" w14:textId="77777777" w:rsidR="006D104E" w:rsidRPr="00D74B3C" w:rsidRDefault="006D104E" w:rsidP="00D74B3C">
            <w:pPr>
              <w:jc w:val="right"/>
              <w:rPr>
                <w:sz w:val="22"/>
              </w:rPr>
            </w:pPr>
            <w:r w:rsidRPr="00D74B3C">
              <w:rPr>
                <w:sz w:val="22"/>
              </w:rPr>
              <w:t>0</w:t>
            </w:r>
          </w:p>
        </w:tc>
        <w:tc>
          <w:tcPr>
            <w:tcW w:w="1340" w:type="dxa"/>
            <w:tcBorders>
              <w:top w:val="nil"/>
              <w:left w:val="nil"/>
              <w:bottom w:val="nil"/>
              <w:right w:val="nil"/>
            </w:tcBorders>
            <w:tcMar>
              <w:top w:w="116" w:type="dxa"/>
              <w:left w:w="43" w:type="dxa"/>
              <w:bottom w:w="40" w:type="dxa"/>
              <w:right w:w="43" w:type="dxa"/>
            </w:tcMar>
            <w:vAlign w:val="bottom"/>
          </w:tcPr>
          <w:p w14:paraId="1F0619ED" w14:textId="77777777" w:rsidR="006D104E" w:rsidRPr="00D74B3C" w:rsidRDefault="006D104E" w:rsidP="00D74B3C">
            <w:pPr>
              <w:jc w:val="right"/>
              <w:rPr>
                <w:sz w:val="22"/>
              </w:rPr>
            </w:pPr>
            <w:r w:rsidRPr="00D74B3C">
              <w:rPr>
                <w:sz w:val="22"/>
              </w:rPr>
              <w:t>8 000</w:t>
            </w:r>
          </w:p>
        </w:tc>
      </w:tr>
      <w:tr w:rsidR="00B070C3" w:rsidRPr="00D42D77" w14:paraId="785646CB" w14:textId="77777777">
        <w:trPr>
          <w:trHeight w:val="360"/>
        </w:trPr>
        <w:tc>
          <w:tcPr>
            <w:tcW w:w="4440" w:type="dxa"/>
            <w:tcBorders>
              <w:top w:val="nil"/>
              <w:left w:val="nil"/>
              <w:bottom w:val="nil"/>
              <w:right w:val="nil"/>
            </w:tcBorders>
            <w:tcMar>
              <w:top w:w="116" w:type="dxa"/>
              <w:left w:w="43" w:type="dxa"/>
              <w:bottom w:w="40" w:type="dxa"/>
              <w:right w:w="43" w:type="dxa"/>
            </w:tcMar>
          </w:tcPr>
          <w:p w14:paraId="2A68258A" w14:textId="77777777" w:rsidR="006D104E" w:rsidRPr="00D74B3C" w:rsidRDefault="006D104E" w:rsidP="00D42D77">
            <w:pPr>
              <w:rPr>
                <w:sz w:val="22"/>
              </w:rPr>
            </w:pPr>
            <w:r w:rsidRPr="00D74B3C">
              <w:rPr>
                <w:sz w:val="22"/>
              </w:rPr>
              <w:t>Andre driftsinntekter</w:t>
            </w:r>
          </w:p>
        </w:tc>
        <w:tc>
          <w:tcPr>
            <w:tcW w:w="1240" w:type="dxa"/>
            <w:tcBorders>
              <w:top w:val="nil"/>
              <w:left w:val="nil"/>
              <w:bottom w:val="nil"/>
              <w:right w:val="nil"/>
            </w:tcBorders>
            <w:tcMar>
              <w:top w:w="116" w:type="dxa"/>
              <w:left w:w="43" w:type="dxa"/>
              <w:bottom w:w="40" w:type="dxa"/>
              <w:right w:w="43" w:type="dxa"/>
            </w:tcMar>
            <w:vAlign w:val="bottom"/>
          </w:tcPr>
          <w:p w14:paraId="7874EF01" w14:textId="77777777" w:rsidR="006D104E" w:rsidRPr="00D74B3C" w:rsidRDefault="006D104E" w:rsidP="00D74B3C">
            <w:pPr>
              <w:jc w:val="right"/>
              <w:rPr>
                <w:sz w:val="22"/>
              </w:rPr>
            </w:pPr>
            <w:r w:rsidRPr="00D74B3C">
              <w:rPr>
                <w:sz w:val="22"/>
              </w:rPr>
              <w:t>4</w:t>
            </w:r>
          </w:p>
        </w:tc>
        <w:tc>
          <w:tcPr>
            <w:tcW w:w="1240" w:type="dxa"/>
            <w:tcBorders>
              <w:top w:val="nil"/>
              <w:left w:val="nil"/>
              <w:bottom w:val="nil"/>
              <w:right w:val="nil"/>
            </w:tcBorders>
            <w:tcMar>
              <w:top w:w="116" w:type="dxa"/>
              <w:left w:w="43" w:type="dxa"/>
              <w:bottom w:w="40" w:type="dxa"/>
              <w:right w:w="43" w:type="dxa"/>
            </w:tcMar>
            <w:vAlign w:val="bottom"/>
          </w:tcPr>
          <w:p w14:paraId="3901EB54" w14:textId="77777777" w:rsidR="006D104E" w:rsidRPr="00D74B3C" w:rsidRDefault="006D104E" w:rsidP="00D74B3C">
            <w:pPr>
              <w:jc w:val="right"/>
              <w:rPr>
                <w:sz w:val="22"/>
              </w:rPr>
            </w:pPr>
            <w:r w:rsidRPr="00D74B3C">
              <w:rPr>
                <w:sz w:val="22"/>
              </w:rPr>
              <w:t>796</w:t>
            </w:r>
          </w:p>
        </w:tc>
        <w:tc>
          <w:tcPr>
            <w:tcW w:w="1240" w:type="dxa"/>
            <w:tcBorders>
              <w:top w:val="nil"/>
              <w:left w:val="nil"/>
              <w:bottom w:val="nil"/>
              <w:right w:val="nil"/>
            </w:tcBorders>
            <w:tcMar>
              <w:top w:w="116" w:type="dxa"/>
              <w:left w:w="43" w:type="dxa"/>
              <w:bottom w:w="40" w:type="dxa"/>
              <w:right w:w="43" w:type="dxa"/>
            </w:tcMar>
            <w:vAlign w:val="bottom"/>
          </w:tcPr>
          <w:p w14:paraId="19ADD9FF" w14:textId="77777777" w:rsidR="006D104E" w:rsidRPr="00D74B3C" w:rsidRDefault="006D104E" w:rsidP="00D74B3C">
            <w:pPr>
              <w:jc w:val="right"/>
              <w:rPr>
                <w:sz w:val="22"/>
              </w:rPr>
            </w:pPr>
            <w:r w:rsidRPr="00D74B3C">
              <w:rPr>
                <w:sz w:val="22"/>
              </w:rPr>
              <w:t xml:space="preserve">15 312 </w:t>
            </w:r>
          </w:p>
        </w:tc>
        <w:tc>
          <w:tcPr>
            <w:tcW w:w="1340" w:type="dxa"/>
            <w:tcBorders>
              <w:top w:val="nil"/>
              <w:left w:val="nil"/>
              <w:bottom w:val="nil"/>
              <w:right w:val="nil"/>
            </w:tcBorders>
            <w:tcMar>
              <w:top w:w="116" w:type="dxa"/>
              <w:left w:w="43" w:type="dxa"/>
              <w:bottom w:w="40" w:type="dxa"/>
              <w:right w:w="43" w:type="dxa"/>
            </w:tcMar>
            <w:vAlign w:val="bottom"/>
          </w:tcPr>
          <w:p w14:paraId="3D90D55E" w14:textId="77777777" w:rsidR="006D104E" w:rsidRPr="00D74B3C" w:rsidRDefault="006D104E" w:rsidP="00D74B3C">
            <w:pPr>
              <w:jc w:val="right"/>
              <w:rPr>
                <w:sz w:val="22"/>
              </w:rPr>
            </w:pPr>
            <w:r w:rsidRPr="00D74B3C">
              <w:rPr>
                <w:sz w:val="22"/>
              </w:rPr>
              <w:t>0</w:t>
            </w:r>
          </w:p>
        </w:tc>
      </w:tr>
      <w:tr w:rsidR="00B070C3" w:rsidRPr="00D42D77" w14:paraId="67BDFA8E" w14:textId="77777777">
        <w:trPr>
          <w:trHeight w:val="360"/>
        </w:trPr>
        <w:tc>
          <w:tcPr>
            <w:tcW w:w="4440" w:type="dxa"/>
            <w:tcBorders>
              <w:top w:val="nil"/>
              <w:left w:val="nil"/>
              <w:bottom w:val="nil"/>
              <w:right w:val="nil"/>
            </w:tcBorders>
            <w:tcMar>
              <w:top w:w="116" w:type="dxa"/>
              <w:left w:w="43" w:type="dxa"/>
              <w:bottom w:w="40" w:type="dxa"/>
              <w:right w:w="43" w:type="dxa"/>
            </w:tcMar>
          </w:tcPr>
          <w:p w14:paraId="20E6DD2C" w14:textId="77777777" w:rsidR="006D104E" w:rsidRPr="00D74B3C" w:rsidRDefault="006D104E" w:rsidP="00D42D77">
            <w:pPr>
              <w:rPr>
                <w:sz w:val="22"/>
              </w:rPr>
            </w:pPr>
            <w:r w:rsidRPr="00D74B3C">
              <w:rPr>
                <w:rStyle w:val="kursiv"/>
                <w:sz w:val="22"/>
              </w:rPr>
              <w:t>Sum driftsinntekter</w:t>
            </w:r>
          </w:p>
        </w:tc>
        <w:tc>
          <w:tcPr>
            <w:tcW w:w="1240" w:type="dxa"/>
            <w:tcBorders>
              <w:top w:val="nil"/>
              <w:left w:val="nil"/>
              <w:bottom w:val="nil"/>
              <w:right w:val="nil"/>
            </w:tcBorders>
            <w:tcMar>
              <w:top w:w="116" w:type="dxa"/>
              <w:left w:w="43" w:type="dxa"/>
              <w:bottom w:w="40" w:type="dxa"/>
              <w:right w:w="43" w:type="dxa"/>
            </w:tcMar>
            <w:vAlign w:val="bottom"/>
          </w:tcPr>
          <w:p w14:paraId="53BFAB8A" w14:textId="77777777" w:rsidR="006D104E" w:rsidRPr="00D74B3C" w:rsidRDefault="006D104E" w:rsidP="00D74B3C">
            <w:pPr>
              <w:jc w:val="right"/>
              <w:rPr>
                <w:sz w:val="22"/>
              </w:rPr>
            </w:pPr>
            <w:r w:rsidRPr="00D74B3C">
              <w:rPr>
                <w:rStyle w:val="kursiv"/>
                <w:sz w:val="22"/>
              </w:rPr>
              <w:t>171 356</w:t>
            </w:r>
          </w:p>
        </w:tc>
        <w:tc>
          <w:tcPr>
            <w:tcW w:w="1240" w:type="dxa"/>
            <w:tcBorders>
              <w:top w:val="nil"/>
              <w:left w:val="nil"/>
              <w:bottom w:val="nil"/>
              <w:right w:val="nil"/>
            </w:tcBorders>
            <w:tcMar>
              <w:top w:w="116" w:type="dxa"/>
              <w:left w:w="43" w:type="dxa"/>
              <w:bottom w:w="40" w:type="dxa"/>
              <w:right w:w="43" w:type="dxa"/>
            </w:tcMar>
            <w:vAlign w:val="bottom"/>
          </w:tcPr>
          <w:p w14:paraId="7B249CB4" w14:textId="77777777" w:rsidR="006D104E" w:rsidRPr="00D74B3C" w:rsidRDefault="006D104E" w:rsidP="00D74B3C">
            <w:pPr>
              <w:jc w:val="right"/>
              <w:rPr>
                <w:sz w:val="22"/>
              </w:rPr>
            </w:pPr>
            <w:r w:rsidRPr="00D74B3C">
              <w:rPr>
                <w:rStyle w:val="kursiv"/>
                <w:sz w:val="22"/>
              </w:rPr>
              <w:t>172 286</w:t>
            </w:r>
          </w:p>
        </w:tc>
        <w:tc>
          <w:tcPr>
            <w:tcW w:w="1240" w:type="dxa"/>
            <w:tcBorders>
              <w:top w:val="nil"/>
              <w:left w:val="nil"/>
              <w:bottom w:val="nil"/>
              <w:right w:val="nil"/>
            </w:tcBorders>
            <w:tcMar>
              <w:top w:w="116" w:type="dxa"/>
              <w:left w:w="43" w:type="dxa"/>
              <w:bottom w:w="40" w:type="dxa"/>
              <w:right w:w="43" w:type="dxa"/>
            </w:tcMar>
            <w:vAlign w:val="bottom"/>
          </w:tcPr>
          <w:p w14:paraId="469CA1D9" w14:textId="77777777" w:rsidR="006D104E" w:rsidRPr="00D74B3C" w:rsidRDefault="006D104E" w:rsidP="00D74B3C">
            <w:pPr>
              <w:jc w:val="right"/>
              <w:rPr>
                <w:sz w:val="22"/>
              </w:rPr>
            </w:pPr>
            <w:r w:rsidRPr="00D74B3C">
              <w:rPr>
                <w:rStyle w:val="kursiv"/>
                <w:sz w:val="22"/>
              </w:rPr>
              <w:t xml:space="preserve">228 706 </w:t>
            </w:r>
          </w:p>
        </w:tc>
        <w:tc>
          <w:tcPr>
            <w:tcW w:w="1340" w:type="dxa"/>
            <w:tcBorders>
              <w:top w:val="nil"/>
              <w:left w:val="nil"/>
              <w:bottom w:val="nil"/>
              <w:right w:val="nil"/>
            </w:tcBorders>
            <w:tcMar>
              <w:top w:w="116" w:type="dxa"/>
              <w:left w:w="43" w:type="dxa"/>
              <w:bottom w:w="40" w:type="dxa"/>
              <w:right w:w="43" w:type="dxa"/>
            </w:tcMar>
            <w:vAlign w:val="bottom"/>
          </w:tcPr>
          <w:p w14:paraId="01F9D070" w14:textId="77777777" w:rsidR="006D104E" w:rsidRPr="00D74B3C" w:rsidRDefault="006D104E" w:rsidP="00D74B3C">
            <w:pPr>
              <w:jc w:val="right"/>
              <w:rPr>
                <w:sz w:val="22"/>
              </w:rPr>
            </w:pPr>
            <w:r w:rsidRPr="00D74B3C">
              <w:rPr>
                <w:rStyle w:val="kursiv"/>
                <w:sz w:val="22"/>
              </w:rPr>
              <w:t>164 305</w:t>
            </w:r>
          </w:p>
        </w:tc>
      </w:tr>
      <w:tr w:rsidR="00B070C3" w:rsidRPr="00D42D77" w14:paraId="7B388A9B" w14:textId="77777777">
        <w:trPr>
          <w:trHeight w:val="360"/>
        </w:trPr>
        <w:tc>
          <w:tcPr>
            <w:tcW w:w="4440" w:type="dxa"/>
            <w:tcBorders>
              <w:top w:val="nil"/>
              <w:left w:val="nil"/>
              <w:bottom w:val="nil"/>
              <w:right w:val="nil"/>
            </w:tcBorders>
            <w:tcMar>
              <w:top w:w="116" w:type="dxa"/>
              <w:left w:w="43" w:type="dxa"/>
              <w:bottom w:w="40" w:type="dxa"/>
              <w:right w:w="43" w:type="dxa"/>
            </w:tcMar>
          </w:tcPr>
          <w:p w14:paraId="7E41F752"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43B9FE8C"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51672124"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7C6F4B93"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54B33D03" w14:textId="77777777" w:rsidR="006D104E" w:rsidRPr="00D74B3C" w:rsidRDefault="006D104E" w:rsidP="00D74B3C">
            <w:pPr>
              <w:jc w:val="right"/>
              <w:rPr>
                <w:sz w:val="22"/>
              </w:rPr>
            </w:pPr>
          </w:p>
        </w:tc>
      </w:tr>
      <w:tr w:rsidR="00B070C3" w:rsidRPr="00D42D77" w14:paraId="406EC5DB" w14:textId="77777777">
        <w:trPr>
          <w:trHeight w:val="360"/>
        </w:trPr>
        <w:tc>
          <w:tcPr>
            <w:tcW w:w="4440" w:type="dxa"/>
            <w:tcBorders>
              <w:top w:val="nil"/>
              <w:left w:val="nil"/>
              <w:bottom w:val="nil"/>
              <w:right w:val="nil"/>
            </w:tcBorders>
            <w:tcMar>
              <w:top w:w="116" w:type="dxa"/>
              <w:left w:w="43" w:type="dxa"/>
              <w:bottom w:w="40" w:type="dxa"/>
              <w:right w:w="43" w:type="dxa"/>
            </w:tcMar>
          </w:tcPr>
          <w:p w14:paraId="432A5970" w14:textId="77777777" w:rsidR="006D104E" w:rsidRPr="00D74B3C" w:rsidRDefault="006D104E" w:rsidP="00D42D77">
            <w:pPr>
              <w:rPr>
                <w:sz w:val="22"/>
              </w:rPr>
            </w:pPr>
            <w:r w:rsidRPr="00D74B3C">
              <w:rPr>
                <w:rStyle w:val="halvfet0"/>
                <w:sz w:val="22"/>
              </w:rPr>
              <w:t>Investeringsinntekter</w:t>
            </w:r>
          </w:p>
        </w:tc>
        <w:tc>
          <w:tcPr>
            <w:tcW w:w="1240" w:type="dxa"/>
            <w:tcBorders>
              <w:top w:val="nil"/>
              <w:left w:val="nil"/>
              <w:bottom w:val="nil"/>
              <w:right w:val="nil"/>
            </w:tcBorders>
            <w:tcMar>
              <w:top w:w="116" w:type="dxa"/>
              <w:left w:w="43" w:type="dxa"/>
              <w:bottom w:w="40" w:type="dxa"/>
              <w:right w:w="43" w:type="dxa"/>
            </w:tcMar>
            <w:vAlign w:val="bottom"/>
          </w:tcPr>
          <w:p w14:paraId="4AB604B7"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43DFB0F4"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7945DA0"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11D8ACED" w14:textId="77777777" w:rsidR="006D104E" w:rsidRPr="00D74B3C" w:rsidRDefault="006D104E" w:rsidP="00D74B3C">
            <w:pPr>
              <w:jc w:val="right"/>
              <w:rPr>
                <w:sz w:val="22"/>
              </w:rPr>
            </w:pPr>
            <w:r w:rsidRPr="00D74B3C">
              <w:rPr>
                <w:sz w:val="22"/>
              </w:rPr>
              <w:t xml:space="preserve"> </w:t>
            </w:r>
          </w:p>
        </w:tc>
      </w:tr>
      <w:tr w:rsidR="00B070C3" w:rsidRPr="00D42D77" w14:paraId="2AFC777E" w14:textId="77777777">
        <w:trPr>
          <w:trHeight w:val="360"/>
        </w:trPr>
        <w:tc>
          <w:tcPr>
            <w:tcW w:w="4440" w:type="dxa"/>
            <w:tcBorders>
              <w:top w:val="nil"/>
              <w:left w:val="nil"/>
              <w:bottom w:val="nil"/>
              <w:right w:val="nil"/>
            </w:tcBorders>
            <w:tcMar>
              <w:top w:w="116" w:type="dxa"/>
              <w:left w:w="43" w:type="dxa"/>
              <w:bottom w:w="40" w:type="dxa"/>
              <w:right w:w="43" w:type="dxa"/>
            </w:tcMar>
          </w:tcPr>
          <w:p w14:paraId="74A94084" w14:textId="77777777" w:rsidR="006D104E" w:rsidRPr="00D74B3C" w:rsidRDefault="006D104E" w:rsidP="00D42D77">
            <w:pPr>
              <w:rPr>
                <w:sz w:val="22"/>
              </w:rPr>
            </w:pPr>
            <w:r w:rsidRPr="00D74B3C">
              <w:rPr>
                <w:sz w:val="22"/>
              </w:rPr>
              <w:t xml:space="preserve">Sal av varige driftsmiddel </w:t>
            </w:r>
          </w:p>
        </w:tc>
        <w:tc>
          <w:tcPr>
            <w:tcW w:w="1240" w:type="dxa"/>
            <w:tcBorders>
              <w:top w:val="nil"/>
              <w:left w:val="nil"/>
              <w:bottom w:val="nil"/>
              <w:right w:val="nil"/>
            </w:tcBorders>
            <w:tcMar>
              <w:top w:w="116" w:type="dxa"/>
              <w:left w:w="43" w:type="dxa"/>
              <w:bottom w:w="40" w:type="dxa"/>
              <w:right w:w="43" w:type="dxa"/>
            </w:tcMar>
            <w:vAlign w:val="bottom"/>
          </w:tcPr>
          <w:p w14:paraId="1C1CFF9E"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1F870706"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1A25349E" w14:textId="77777777" w:rsidR="006D104E" w:rsidRPr="00D74B3C" w:rsidRDefault="006D104E" w:rsidP="00D74B3C">
            <w:pPr>
              <w:jc w:val="right"/>
              <w:rPr>
                <w:sz w:val="22"/>
              </w:rPr>
            </w:pPr>
            <w:r w:rsidRPr="00D74B3C">
              <w:rPr>
                <w:sz w:val="22"/>
              </w:rPr>
              <w:t xml:space="preserve"> 0 </w:t>
            </w:r>
          </w:p>
        </w:tc>
        <w:tc>
          <w:tcPr>
            <w:tcW w:w="1340" w:type="dxa"/>
            <w:tcBorders>
              <w:top w:val="nil"/>
              <w:left w:val="nil"/>
              <w:bottom w:val="nil"/>
              <w:right w:val="nil"/>
            </w:tcBorders>
            <w:tcMar>
              <w:top w:w="116" w:type="dxa"/>
              <w:left w:w="43" w:type="dxa"/>
              <w:bottom w:w="40" w:type="dxa"/>
              <w:right w:w="43" w:type="dxa"/>
            </w:tcMar>
            <w:vAlign w:val="bottom"/>
          </w:tcPr>
          <w:p w14:paraId="20605729" w14:textId="77777777" w:rsidR="006D104E" w:rsidRPr="00D74B3C" w:rsidRDefault="006D104E" w:rsidP="00D74B3C">
            <w:pPr>
              <w:jc w:val="right"/>
              <w:rPr>
                <w:sz w:val="22"/>
              </w:rPr>
            </w:pPr>
            <w:r w:rsidRPr="00D74B3C">
              <w:rPr>
                <w:sz w:val="22"/>
              </w:rPr>
              <w:t>0</w:t>
            </w:r>
          </w:p>
        </w:tc>
      </w:tr>
      <w:tr w:rsidR="00B070C3" w:rsidRPr="00D42D77" w14:paraId="1207C505" w14:textId="77777777">
        <w:trPr>
          <w:trHeight w:val="360"/>
        </w:trPr>
        <w:tc>
          <w:tcPr>
            <w:tcW w:w="4440" w:type="dxa"/>
            <w:tcBorders>
              <w:top w:val="nil"/>
              <w:left w:val="nil"/>
              <w:bottom w:val="nil"/>
              <w:right w:val="nil"/>
            </w:tcBorders>
            <w:tcMar>
              <w:top w:w="116" w:type="dxa"/>
              <w:left w:w="43" w:type="dxa"/>
              <w:bottom w:w="40" w:type="dxa"/>
              <w:right w:w="43" w:type="dxa"/>
            </w:tcMar>
          </w:tcPr>
          <w:p w14:paraId="3280EE12" w14:textId="77777777" w:rsidR="006D104E" w:rsidRPr="00D74B3C" w:rsidRDefault="006D104E" w:rsidP="00D42D77">
            <w:pPr>
              <w:rPr>
                <w:sz w:val="22"/>
              </w:rPr>
            </w:pPr>
            <w:r w:rsidRPr="00D74B3C">
              <w:rPr>
                <w:rStyle w:val="kursiv"/>
                <w:sz w:val="22"/>
              </w:rPr>
              <w:t>Sum investeringsinntekter</w:t>
            </w:r>
          </w:p>
        </w:tc>
        <w:tc>
          <w:tcPr>
            <w:tcW w:w="1240" w:type="dxa"/>
            <w:tcBorders>
              <w:top w:val="nil"/>
              <w:left w:val="nil"/>
              <w:bottom w:val="nil"/>
              <w:right w:val="nil"/>
            </w:tcBorders>
            <w:tcMar>
              <w:top w:w="116" w:type="dxa"/>
              <w:left w:w="43" w:type="dxa"/>
              <w:bottom w:w="40" w:type="dxa"/>
              <w:right w:w="43" w:type="dxa"/>
            </w:tcMar>
            <w:vAlign w:val="bottom"/>
          </w:tcPr>
          <w:p w14:paraId="173A0574"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nil"/>
              <w:right w:val="nil"/>
            </w:tcBorders>
            <w:tcMar>
              <w:top w:w="116" w:type="dxa"/>
              <w:left w:w="43" w:type="dxa"/>
              <w:bottom w:w="40" w:type="dxa"/>
              <w:right w:w="43" w:type="dxa"/>
            </w:tcMar>
            <w:vAlign w:val="bottom"/>
          </w:tcPr>
          <w:p w14:paraId="27EFEF9C" w14:textId="77777777" w:rsidR="006D104E" w:rsidRPr="00D74B3C" w:rsidRDefault="006D104E" w:rsidP="00D74B3C">
            <w:pPr>
              <w:jc w:val="right"/>
              <w:rPr>
                <w:sz w:val="22"/>
              </w:rPr>
            </w:pPr>
            <w:r w:rsidRPr="00D74B3C">
              <w:rPr>
                <w:rStyle w:val="kursiv"/>
                <w:sz w:val="22"/>
              </w:rPr>
              <w:t>0</w:t>
            </w:r>
          </w:p>
        </w:tc>
        <w:tc>
          <w:tcPr>
            <w:tcW w:w="1240" w:type="dxa"/>
            <w:tcBorders>
              <w:top w:val="nil"/>
              <w:left w:val="nil"/>
              <w:bottom w:val="nil"/>
              <w:right w:val="nil"/>
            </w:tcBorders>
            <w:tcMar>
              <w:top w:w="116" w:type="dxa"/>
              <w:left w:w="43" w:type="dxa"/>
              <w:bottom w:w="40" w:type="dxa"/>
              <w:right w:w="43" w:type="dxa"/>
            </w:tcMar>
            <w:vAlign w:val="bottom"/>
          </w:tcPr>
          <w:p w14:paraId="3AC7FD8D" w14:textId="77777777" w:rsidR="006D104E" w:rsidRPr="00D74B3C" w:rsidRDefault="006D104E" w:rsidP="00D74B3C">
            <w:pPr>
              <w:jc w:val="right"/>
              <w:rPr>
                <w:sz w:val="22"/>
              </w:rPr>
            </w:pPr>
            <w:r w:rsidRPr="00D74B3C">
              <w:rPr>
                <w:rStyle w:val="kursiv"/>
                <w:sz w:val="22"/>
              </w:rPr>
              <w:t xml:space="preserve">0 </w:t>
            </w:r>
          </w:p>
        </w:tc>
        <w:tc>
          <w:tcPr>
            <w:tcW w:w="1340" w:type="dxa"/>
            <w:tcBorders>
              <w:top w:val="nil"/>
              <w:left w:val="nil"/>
              <w:bottom w:val="nil"/>
              <w:right w:val="nil"/>
            </w:tcBorders>
            <w:tcMar>
              <w:top w:w="116" w:type="dxa"/>
              <w:left w:w="43" w:type="dxa"/>
              <w:bottom w:w="40" w:type="dxa"/>
              <w:right w:w="43" w:type="dxa"/>
            </w:tcMar>
            <w:vAlign w:val="bottom"/>
          </w:tcPr>
          <w:p w14:paraId="2556E7CF" w14:textId="77777777" w:rsidR="006D104E" w:rsidRPr="00D74B3C" w:rsidRDefault="006D104E" w:rsidP="00D74B3C">
            <w:pPr>
              <w:jc w:val="right"/>
              <w:rPr>
                <w:sz w:val="22"/>
              </w:rPr>
            </w:pPr>
            <w:r w:rsidRPr="00D74B3C">
              <w:rPr>
                <w:rStyle w:val="kursiv"/>
                <w:sz w:val="22"/>
              </w:rPr>
              <w:t>0</w:t>
            </w:r>
          </w:p>
        </w:tc>
      </w:tr>
      <w:tr w:rsidR="00B070C3" w:rsidRPr="00D42D77" w14:paraId="7B8198F2" w14:textId="77777777">
        <w:trPr>
          <w:trHeight w:val="360"/>
        </w:trPr>
        <w:tc>
          <w:tcPr>
            <w:tcW w:w="4440" w:type="dxa"/>
            <w:tcBorders>
              <w:top w:val="nil"/>
              <w:left w:val="nil"/>
              <w:bottom w:val="nil"/>
              <w:right w:val="nil"/>
            </w:tcBorders>
            <w:tcMar>
              <w:top w:w="116" w:type="dxa"/>
              <w:left w:w="43" w:type="dxa"/>
              <w:bottom w:w="40" w:type="dxa"/>
              <w:right w:w="43" w:type="dxa"/>
            </w:tcMar>
          </w:tcPr>
          <w:p w14:paraId="4F1E1BF8" w14:textId="77777777" w:rsidR="006D104E" w:rsidRPr="00D74B3C" w:rsidRDefault="006D104E" w:rsidP="00D42D77">
            <w:pPr>
              <w:rPr>
                <w:sz w:val="22"/>
              </w:rPr>
            </w:pPr>
            <w:proofErr w:type="spellStart"/>
            <w:r w:rsidRPr="00D74B3C">
              <w:rPr>
                <w:rStyle w:val="halvfet0"/>
                <w:sz w:val="22"/>
              </w:rPr>
              <w:t>Overføringar</w:t>
            </w:r>
            <w:proofErr w:type="spellEnd"/>
            <w:r w:rsidRPr="00D74B3C">
              <w:rPr>
                <w:rStyle w:val="halvfet0"/>
                <w:sz w:val="22"/>
              </w:rPr>
              <w:t xml:space="preserve"> til </w:t>
            </w:r>
            <w:proofErr w:type="spellStart"/>
            <w:r w:rsidRPr="00D74B3C">
              <w:rPr>
                <w:rStyle w:val="halvfet0"/>
                <w:sz w:val="22"/>
              </w:rPr>
              <w:t>verksemda</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5123DA0D"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67710035"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521E923"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30F9D588" w14:textId="77777777" w:rsidR="006D104E" w:rsidRPr="00D74B3C" w:rsidRDefault="006D104E" w:rsidP="00D74B3C">
            <w:pPr>
              <w:jc w:val="right"/>
              <w:rPr>
                <w:sz w:val="22"/>
              </w:rPr>
            </w:pPr>
            <w:r w:rsidRPr="00D74B3C">
              <w:rPr>
                <w:sz w:val="22"/>
              </w:rPr>
              <w:t xml:space="preserve"> </w:t>
            </w:r>
          </w:p>
        </w:tc>
      </w:tr>
      <w:tr w:rsidR="00B070C3" w:rsidRPr="00D42D77" w14:paraId="50DA2257" w14:textId="77777777">
        <w:trPr>
          <w:trHeight w:val="360"/>
        </w:trPr>
        <w:tc>
          <w:tcPr>
            <w:tcW w:w="4440" w:type="dxa"/>
            <w:tcBorders>
              <w:top w:val="nil"/>
              <w:left w:val="nil"/>
              <w:bottom w:val="nil"/>
              <w:right w:val="nil"/>
            </w:tcBorders>
            <w:tcMar>
              <w:top w:w="116" w:type="dxa"/>
              <w:left w:w="43" w:type="dxa"/>
              <w:bottom w:w="40" w:type="dxa"/>
              <w:right w:w="43" w:type="dxa"/>
            </w:tcMar>
          </w:tcPr>
          <w:p w14:paraId="35D57440" w14:textId="77777777" w:rsidR="006D104E" w:rsidRPr="00D74B3C" w:rsidRDefault="006D104E" w:rsidP="00D42D77">
            <w:pPr>
              <w:rPr>
                <w:sz w:val="22"/>
              </w:rPr>
            </w:pPr>
            <w:r w:rsidRPr="00D74B3C">
              <w:rPr>
                <w:sz w:val="22"/>
              </w:rPr>
              <w:t xml:space="preserve">Inntekter </w:t>
            </w:r>
            <w:proofErr w:type="spellStart"/>
            <w:r w:rsidRPr="00D74B3C">
              <w:rPr>
                <w:sz w:val="22"/>
              </w:rPr>
              <w:t>frå</w:t>
            </w:r>
            <w:proofErr w:type="spellEnd"/>
            <w:r w:rsidRPr="00D74B3C">
              <w:rPr>
                <w:sz w:val="22"/>
              </w:rPr>
              <w:t xml:space="preserve"> </w:t>
            </w:r>
            <w:proofErr w:type="spellStart"/>
            <w:r w:rsidRPr="00D74B3C">
              <w:rPr>
                <w:sz w:val="22"/>
              </w:rPr>
              <w:t>statlege</w:t>
            </w:r>
            <w:proofErr w:type="spellEnd"/>
            <w:r w:rsidRPr="00D74B3C">
              <w:rPr>
                <w:sz w:val="22"/>
              </w:rPr>
              <w:t xml:space="preserve"> </w:t>
            </w:r>
            <w:proofErr w:type="spellStart"/>
            <w:r w:rsidRPr="00D74B3C">
              <w:rPr>
                <w:sz w:val="22"/>
              </w:rPr>
              <w:t>løyvingar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58D98A4C" w14:textId="77777777" w:rsidR="006D104E" w:rsidRPr="00D74B3C" w:rsidRDefault="006D104E" w:rsidP="00D74B3C">
            <w:pPr>
              <w:jc w:val="right"/>
              <w:rPr>
                <w:sz w:val="22"/>
              </w:rPr>
            </w:pPr>
            <w:r w:rsidRPr="00D74B3C">
              <w:rPr>
                <w:sz w:val="22"/>
              </w:rPr>
              <w:t>213 537</w:t>
            </w:r>
          </w:p>
        </w:tc>
        <w:tc>
          <w:tcPr>
            <w:tcW w:w="1240" w:type="dxa"/>
            <w:tcBorders>
              <w:top w:val="nil"/>
              <w:left w:val="nil"/>
              <w:bottom w:val="nil"/>
              <w:right w:val="nil"/>
            </w:tcBorders>
            <w:tcMar>
              <w:top w:w="116" w:type="dxa"/>
              <w:left w:w="43" w:type="dxa"/>
              <w:bottom w:w="40" w:type="dxa"/>
              <w:right w:w="43" w:type="dxa"/>
            </w:tcMar>
            <w:vAlign w:val="bottom"/>
          </w:tcPr>
          <w:p w14:paraId="2C9B77A7" w14:textId="77777777" w:rsidR="006D104E" w:rsidRPr="00D74B3C" w:rsidRDefault="006D104E" w:rsidP="00D74B3C">
            <w:pPr>
              <w:jc w:val="right"/>
              <w:rPr>
                <w:sz w:val="22"/>
              </w:rPr>
            </w:pPr>
            <w:r w:rsidRPr="00D74B3C">
              <w:rPr>
                <w:sz w:val="22"/>
              </w:rPr>
              <w:t>224 214</w:t>
            </w:r>
          </w:p>
        </w:tc>
        <w:tc>
          <w:tcPr>
            <w:tcW w:w="1240" w:type="dxa"/>
            <w:tcBorders>
              <w:top w:val="nil"/>
              <w:left w:val="nil"/>
              <w:bottom w:val="nil"/>
              <w:right w:val="nil"/>
            </w:tcBorders>
            <w:tcMar>
              <w:top w:w="116" w:type="dxa"/>
              <w:left w:w="43" w:type="dxa"/>
              <w:bottom w:w="40" w:type="dxa"/>
              <w:right w:w="43" w:type="dxa"/>
            </w:tcMar>
            <w:vAlign w:val="bottom"/>
          </w:tcPr>
          <w:p w14:paraId="634A06AD" w14:textId="77777777" w:rsidR="006D104E" w:rsidRPr="00D74B3C" w:rsidRDefault="006D104E" w:rsidP="00D74B3C">
            <w:pPr>
              <w:jc w:val="right"/>
              <w:rPr>
                <w:sz w:val="22"/>
              </w:rPr>
            </w:pPr>
            <w:r w:rsidRPr="00D74B3C">
              <w:rPr>
                <w:sz w:val="22"/>
              </w:rPr>
              <w:t xml:space="preserve">231 498 </w:t>
            </w:r>
          </w:p>
        </w:tc>
        <w:tc>
          <w:tcPr>
            <w:tcW w:w="1340" w:type="dxa"/>
            <w:tcBorders>
              <w:top w:val="nil"/>
              <w:left w:val="nil"/>
              <w:bottom w:val="nil"/>
              <w:right w:val="nil"/>
            </w:tcBorders>
            <w:tcMar>
              <w:top w:w="116" w:type="dxa"/>
              <w:left w:w="43" w:type="dxa"/>
              <w:bottom w:w="40" w:type="dxa"/>
              <w:right w:w="43" w:type="dxa"/>
            </w:tcMar>
            <w:vAlign w:val="bottom"/>
          </w:tcPr>
          <w:p w14:paraId="29EEFFDA" w14:textId="77777777" w:rsidR="006D104E" w:rsidRPr="00D74B3C" w:rsidRDefault="006D104E" w:rsidP="00D74B3C">
            <w:pPr>
              <w:jc w:val="right"/>
              <w:rPr>
                <w:sz w:val="22"/>
              </w:rPr>
            </w:pPr>
            <w:r w:rsidRPr="00D74B3C">
              <w:rPr>
                <w:sz w:val="22"/>
              </w:rPr>
              <w:t>231 498</w:t>
            </w:r>
          </w:p>
        </w:tc>
      </w:tr>
      <w:tr w:rsidR="00B070C3" w:rsidRPr="00D42D77" w14:paraId="402C3563" w14:textId="77777777">
        <w:trPr>
          <w:trHeight w:val="360"/>
        </w:trPr>
        <w:tc>
          <w:tcPr>
            <w:tcW w:w="4440" w:type="dxa"/>
            <w:tcBorders>
              <w:top w:val="nil"/>
              <w:left w:val="nil"/>
              <w:bottom w:val="nil"/>
              <w:right w:val="nil"/>
            </w:tcBorders>
            <w:tcMar>
              <w:top w:w="116" w:type="dxa"/>
              <w:left w:w="43" w:type="dxa"/>
              <w:bottom w:w="40" w:type="dxa"/>
              <w:right w:w="43" w:type="dxa"/>
            </w:tcMar>
          </w:tcPr>
          <w:p w14:paraId="5B643CC5" w14:textId="77777777" w:rsidR="006D104E" w:rsidRPr="00D74B3C" w:rsidRDefault="006D104E" w:rsidP="00D42D77">
            <w:pPr>
              <w:rPr>
                <w:sz w:val="22"/>
              </w:rPr>
            </w:pPr>
            <w:r w:rsidRPr="00D74B3C">
              <w:rPr>
                <w:sz w:val="22"/>
              </w:rPr>
              <w:t xml:space="preserve">Andre </w:t>
            </w:r>
            <w:proofErr w:type="spellStart"/>
            <w:r w:rsidRPr="00D74B3C">
              <w:rPr>
                <w:sz w:val="22"/>
              </w:rPr>
              <w:t>innbetalingar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2F7C3140" w14:textId="77777777" w:rsidR="006D104E" w:rsidRPr="00D74B3C" w:rsidRDefault="006D104E" w:rsidP="00D74B3C">
            <w:pPr>
              <w:jc w:val="right"/>
              <w:rPr>
                <w:sz w:val="22"/>
              </w:rPr>
            </w:pPr>
            <w:r w:rsidRPr="00D74B3C">
              <w:rPr>
                <w:sz w:val="22"/>
              </w:rPr>
              <w:t>100 739</w:t>
            </w:r>
          </w:p>
        </w:tc>
        <w:tc>
          <w:tcPr>
            <w:tcW w:w="1240" w:type="dxa"/>
            <w:tcBorders>
              <w:top w:val="nil"/>
              <w:left w:val="nil"/>
              <w:bottom w:val="nil"/>
              <w:right w:val="nil"/>
            </w:tcBorders>
            <w:tcMar>
              <w:top w:w="116" w:type="dxa"/>
              <w:left w:w="43" w:type="dxa"/>
              <w:bottom w:w="40" w:type="dxa"/>
              <w:right w:w="43" w:type="dxa"/>
            </w:tcMar>
            <w:vAlign w:val="bottom"/>
          </w:tcPr>
          <w:p w14:paraId="4A7A3C5E" w14:textId="77777777" w:rsidR="006D104E" w:rsidRPr="00D74B3C" w:rsidRDefault="006D104E" w:rsidP="00D74B3C">
            <w:pPr>
              <w:jc w:val="right"/>
              <w:rPr>
                <w:sz w:val="22"/>
              </w:rPr>
            </w:pPr>
            <w:r w:rsidRPr="00D74B3C">
              <w:rPr>
                <w:sz w:val="22"/>
              </w:rPr>
              <w:t xml:space="preserve"> 93 859 </w:t>
            </w:r>
          </w:p>
        </w:tc>
        <w:tc>
          <w:tcPr>
            <w:tcW w:w="1240" w:type="dxa"/>
            <w:tcBorders>
              <w:top w:val="nil"/>
              <w:left w:val="nil"/>
              <w:bottom w:val="nil"/>
              <w:right w:val="nil"/>
            </w:tcBorders>
            <w:tcMar>
              <w:top w:w="116" w:type="dxa"/>
              <w:left w:w="43" w:type="dxa"/>
              <w:bottom w:w="40" w:type="dxa"/>
              <w:right w:w="43" w:type="dxa"/>
            </w:tcMar>
            <w:vAlign w:val="bottom"/>
          </w:tcPr>
          <w:p w14:paraId="4E6AAD00" w14:textId="77777777" w:rsidR="006D104E" w:rsidRPr="00D74B3C" w:rsidRDefault="006D104E" w:rsidP="00D74B3C">
            <w:pPr>
              <w:jc w:val="right"/>
              <w:rPr>
                <w:sz w:val="22"/>
              </w:rPr>
            </w:pPr>
            <w:r w:rsidRPr="00D74B3C">
              <w:rPr>
                <w:sz w:val="22"/>
              </w:rPr>
              <w:t>113 825</w:t>
            </w:r>
          </w:p>
        </w:tc>
        <w:tc>
          <w:tcPr>
            <w:tcW w:w="1340" w:type="dxa"/>
            <w:tcBorders>
              <w:top w:val="nil"/>
              <w:left w:val="nil"/>
              <w:bottom w:val="nil"/>
              <w:right w:val="nil"/>
            </w:tcBorders>
            <w:tcMar>
              <w:top w:w="116" w:type="dxa"/>
              <w:left w:w="43" w:type="dxa"/>
              <w:bottom w:w="40" w:type="dxa"/>
              <w:right w:w="43" w:type="dxa"/>
            </w:tcMar>
            <w:vAlign w:val="bottom"/>
          </w:tcPr>
          <w:p w14:paraId="6D7BC472" w14:textId="77777777" w:rsidR="006D104E" w:rsidRPr="00D74B3C" w:rsidRDefault="006D104E" w:rsidP="00D74B3C">
            <w:pPr>
              <w:jc w:val="right"/>
              <w:rPr>
                <w:sz w:val="22"/>
              </w:rPr>
            </w:pPr>
            <w:r w:rsidRPr="00D74B3C">
              <w:rPr>
                <w:sz w:val="22"/>
              </w:rPr>
              <w:t>142 336</w:t>
            </w:r>
          </w:p>
        </w:tc>
      </w:tr>
      <w:tr w:rsidR="00B070C3" w:rsidRPr="00D42D77" w14:paraId="0B9031E2" w14:textId="77777777">
        <w:trPr>
          <w:trHeight w:val="360"/>
        </w:trPr>
        <w:tc>
          <w:tcPr>
            <w:tcW w:w="4440" w:type="dxa"/>
            <w:tcBorders>
              <w:top w:val="nil"/>
              <w:left w:val="nil"/>
              <w:bottom w:val="nil"/>
              <w:right w:val="nil"/>
            </w:tcBorders>
            <w:tcMar>
              <w:top w:w="116" w:type="dxa"/>
              <w:left w:w="43" w:type="dxa"/>
              <w:bottom w:w="40" w:type="dxa"/>
              <w:right w:w="43" w:type="dxa"/>
            </w:tcMar>
          </w:tcPr>
          <w:p w14:paraId="7B08E70F" w14:textId="77777777" w:rsidR="006D104E" w:rsidRPr="00D74B3C" w:rsidRDefault="006D104E" w:rsidP="00D42D77">
            <w:pPr>
              <w:rPr>
                <w:sz w:val="22"/>
              </w:rPr>
            </w:pPr>
            <w:r w:rsidRPr="00D74B3C">
              <w:rPr>
                <w:rStyle w:val="kursiv"/>
                <w:sz w:val="22"/>
              </w:rPr>
              <w:t>Sum overføringsinntekter</w:t>
            </w:r>
          </w:p>
        </w:tc>
        <w:tc>
          <w:tcPr>
            <w:tcW w:w="1240" w:type="dxa"/>
            <w:tcBorders>
              <w:top w:val="nil"/>
              <w:left w:val="nil"/>
              <w:bottom w:val="nil"/>
              <w:right w:val="nil"/>
            </w:tcBorders>
            <w:tcMar>
              <w:top w:w="116" w:type="dxa"/>
              <w:left w:w="43" w:type="dxa"/>
              <w:bottom w:w="40" w:type="dxa"/>
              <w:right w:w="43" w:type="dxa"/>
            </w:tcMar>
            <w:vAlign w:val="bottom"/>
          </w:tcPr>
          <w:p w14:paraId="1F953153" w14:textId="77777777" w:rsidR="006D104E" w:rsidRPr="00D74B3C" w:rsidRDefault="006D104E" w:rsidP="00D74B3C">
            <w:pPr>
              <w:jc w:val="right"/>
              <w:rPr>
                <w:sz w:val="22"/>
              </w:rPr>
            </w:pPr>
            <w:r w:rsidRPr="00D74B3C">
              <w:rPr>
                <w:rStyle w:val="kursiv"/>
                <w:sz w:val="22"/>
              </w:rPr>
              <w:t>314 276</w:t>
            </w:r>
          </w:p>
        </w:tc>
        <w:tc>
          <w:tcPr>
            <w:tcW w:w="1240" w:type="dxa"/>
            <w:tcBorders>
              <w:top w:val="nil"/>
              <w:left w:val="nil"/>
              <w:bottom w:val="nil"/>
              <w:right w:val="nil"/>
            </w:tcBorders>
            <w:tcMar>
              <w:top w:w="116" w:type="dxa"/>
              <w:left w:w="43" w:type="dxa"/>
              <w:bottom w:w="40" w:type="dxa"/>
              <w:right w:w="43" w:type="dxa"/>
            </w:tcMar>
            <w:vAlign w:val="bottom"/>
          </w:tcPr>
          <w:p w14:paraId="3991EED5" w14:textId="77777777" w:rsidR="006D104E" w:rsidRPr="00D74B3C" w:rsidRDefault="006D104E" w:rsidP="00D74B3C">
            <w:pPr>
              <w:jc w:val="right"/>
              <w:rPr>
                <w:sz w:val="22"/>
              </w:rPr>
            </w:pPr>
            <w:r w:rsidRPr="00D74B3C">
              <w:rPr>
                <w:rStyle w:val="kursiv"/>
                <w:sz w:val="22"/>
              </w:rPr>
              <w:t>318 073</w:t>
            </w:r>
          </w:p>
        </w:tc>
        <w:tc>
          <w:tcPr>
            <w:tcW w:w="1240" w:type="dxa"/>
            <w:tcBorders>
              <w:top w:val="nil"/>
              <w:left w:val="nil"/>
              <w:bottom w:val="nil"/>
              <w:right w:val="nil"/>
            </w:tcBorders>
            <w:tcMar>
              <w:top w:w="116" w:type="dxa"/>
              <w:left w:w="43" w:type="dxa"/>
              <w:bottom w:w="40" w:type="dxa"/>
              <w:right w:w="43" w:type="dxa"/>
            </w:tcMar>
            <w:vAlign w:val="bottom"/>
          </w:tcPr>
          <w:p w14:paraId="2E842544" w14:textId="77777777" w:rsidR="006D104E" w:rsidRPr="00D74B3C" w:rsidRDefault="006D104E" w:rsidP="00D74B3C">
            <w:pPr>
              <w:jc w:val="right"/>
              <w:rPr>
                <w:sz w:val="22"/>
              </w:rPr>
            </w:pPr>
            <w:r w:rsidRPr="00D74B3C">
              <w:rPr>
                <w:rStyle w:val="kursiv"/>
                <w:sz w:val="22"/>
              </w:rPr>
              <w:t xml:space="preserve">345 323 </w:t>
            </w:r>
          </w:p>
        </w:tc>
        <w:tc>
          <w:tcPr>
            <w:tcW w:w="1340" w:type="dxa"/>
            <w:tcBorders>
              <w:top w:val="nil"/>
              <w:left w:val="nil"/>
              <w:bottom w:val="nil"/>
              <w:right w:val="nil"/>
            </w:tcBorders>
            <w:tcMar>
              <w:top w:w="116" w:type="dxa"/>
              <w:left w:w="43" w:type="dxa"/>
              <w:bottom w:w="40" w:type="dxa"/>
              <w:right w:w="43" w:type="dxa"/>
            </w:tcMar>
            <w:vAlign w:val="bottom"/>
          </w:tcPr>
          <w:p w14:paraId="1E966AE9" w14:textId="77777777" w:rsidR="006D104E" w:rsidRPr="00D74B3C" w:rsidRDefault="006D104E" w:rsidP="00D74B3C">
            <w:pPr>
              <w:jc w:val="right"/>
              <w:rPr>
                <w:sz w:val="22"/>
              </w:rPr>
            </w:pPr>
            <w:r w:rsidRPr="00D74B3C">
              <w:rPr>
                <w:rStyle w:val="kursiv"/>
                <w:sz w:val="22"/>
              </w:rPr>
              <w:t>373 834</w:t>
            </w:r>
          </w:p>
        </w:tc>
      </w:tr>
      <w:tr w:rsidR="00B070C3" w:rsidRPr="00D42D77" w14:paraId="2B96A9C5" w14:textId="77777777">
        <w:trPr>
          <w:trHeight w:val="360"/>
        </w:trPr>
        <w:tc>
          <w:tcPr>
            <w:tcW w:w="4440" w:type="dxa"/>
            <w:tcBorders>
              <w:top w:val="nil"/>
              <w:left w:val="nil"/>
              <w:bottom w:val="nil"/>
              <w:right w:val="nil"/>
            </w:tcBorders>
            <w:tcMar>
              <w:top w:w="116" w:type="dxa"/>
              <w:left w:w="43" w:type="dxa"/>
              <w:bottom w:w="40" w:type="dxa"/>
              <w:right w:w="43" w:type="dxa"/>
            </w:tcMar>
          </w:tcPr>
          <w:p w14:paraId="35D65849"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7B05B04C"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24495443"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2C326389"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24214667" w14:textId="77777777" w:rsidR="006D104E" w:rsidRPr="00D74B3C" w:rsidRDefault="006D104E" w:rsidP="00D74B3C">
            <w:pPr>
              <w:jc w:val="right"/>
              <w:rPr>
                <w:sz w:val="22"/>
              </w:rPr>
            </w:pPr>
          </w:p>
        </w:tc>
      </w:tr>
      <w:tr w:rsidR="00B070C3" w:rsidRPr="00D42D77" w14:paraId="252371E4" w14:textId="77777777">
        <w:trPr>
          <w:trHeight w:val="360"/>
        </w:trPr>
        <w:tc>
          <w:tcPr>
            <w:tcW w:w="4440" w:type="dxa"/>
            <w:tcBorders>
              <w:top w:val="nil"/>
              <w:left w:val="nil"/>
              <w:bottom w:val="nil"/>
              <w:right w:val="nil"/>
            </w:tcBorders>
            <w:tcMar>
              <w:top w:w="116" w:type="dxa"/>
              <w:left w:w="43" w:type="dxa"/>
              <w:bottom w:w="40" w:type="dxa"/>
              <w:right w:w="43" w:type="dxa"/>
            </w:tcMar>
          </w:tcPr>
          <w:p w14:paraId="4DFBC7ED" w14:textId="77777777" w:rsidR="006D104E" w:rsidRPr="00D74B3C" w:rsidRDefault="006D104E" w:rsidP="00D42D77">
            <w:pPr>
              <w:rPr>
                <w:sz w:val="22"/>
              </w:rPr>
            </w:pPr>
            <w:r w:rsidRPr="00D74B3C">
              <w:rPr>
                <w:rStyle w:val="halvfet0"/>
                <w:sz w:val="22"/>
              </w:rPr>
              <w:t xml:space="preserve">Finansielle </w:t>
            </w:r>
            <w:proofErr w:type="spellStart"/>
            <w:r w:rsidRPr="00D74B3C">
              <w:rPr>
                <w:rStyle w:val="halvfet0"/>
                <w:sz w:val="22"/>
              </w:rPr>
              <w:t>aktivitetar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4F31B560"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4107FB64"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6A440B29"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4F6D09F2" w14:textId="77777777" w:rsidR="006D104E" w:rsidRPr="00D74B3C" w:rsidRDefault="006D104E" w:rsidP="00D74B3C">
            <w:pPr>
              <w:jc w:val="right"/>
              <w:rPr>
                <w:sz w:val="22"/>
              </w:rPr>
            </w:pPr>
            <w:r w:rsidRPr="00D74B3C">
              <w:rPr>
                <w:sz w:val="22"/>
              </w:rPr>
              <w:t xml:space="preserve"> </w:t>
            </w:r>
          </w:p>
        </w:tc>
      </w:tr>
      <w:tr w:rsidR="00B070C3" w:rsidRPr="00D42D77" w14:paraId="45291C4B" w14:textId="77777777">
        <w:trPr>
          <w:trHeight w:val="360"/>
        </w:trPr>
        <w:tc>
          <w:tcPr>
            <w:tcW w:w="4440" w:type="dxa"/>
            <w:tcBorders>
              <w:top w:val="nil"/>
              <w:left w:val="nil"/>
              <w:bottom w:val="nil"/>
              <w:right w:val="nil"/>
            </w:tcBorders>
            <w:tcMar>
              <w:top w:w="116" w:type="dxa"/>
              <w:left w:w="43" w:type="dxa"/>
              <w:bottom w:w="40" w:type="dxa"/>
              <w:right w:w="43" w:type="dxa"/>
            </w:tcMar>
          </w:tcPr>
          <w:p w14:paraId="5BD4FDA9" w14:textId="77777777" w:rsidR="006D104E" w:rsidRPr="00D74B3C" w:rsidRDefault="006D104E" w:rsidP="00D42D77">
            <w:pPr>
              <w:rPr>
                <w:sz w:val="22"/>
              </w:rPr>
            </w:pPr>
            <w:proofErr w:type="spellStart"/>
            <w:r w:rsidRPr="00D74B3C">
              <w:rPr>
                <w:sz w:val="22"/>
              </w:rPr>
              <w:t>Innbetalingar</w:t>
            </w:r>
            <w:proofErr w:type="spellEnd"/>
            <w:r w:rsidRPr="00D74B3C">
              <w:rPr>
                <w:sz w:val="22"/>
              </w:rPr>
              <w:t xml:space="preserve"> ved sal av </w:t>
            </w:r>
            <w:proofErr w:type="spellStart"/>
            <w:r w:rsidRPr="00D74B3C">
              <w:rPr>
                <w:sz w:val="22"/>
              </w:rPr>
              <w:t>aksjar</w:t>
            </w:r>
            <w:proofErr w:type="spellEnd"/>
            <w:r w:rsidRPr="00D74B3C">
              <w:rPr>
                <w:sz w:val="22"/>
              </w:rPr>
              <w:t xml:space="preserve"> og </w:t>
            </w:r>
            <w:proofErr w:type="spellStart"/>
            <w:r w:rsidRPr="00D74B3C">
              <w:rPr>
                <w:sz w:val="22"/>
              </w:rPr>
              <w:t>andelar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15142153"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404F3A54"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3A7D85CD" w14:textId="77777777" w:rsidR="006D104E" w:rsidRPr="00D74B3C" w:rsidRDefault="006D104E" w:rsidP="00D74B3C">
            <w:pPr>
              <w:jc w:val="right"/>
              <w:rPr>
                <w:sz w:val="22"/>
              </w:rPr>
            </w:pPr>
            <w:r w:rsidRPr="00D74B3C">
              <w:rPr>
                <w:sz w:val="22"/>
              </w:rPr>
              <w:t xml:space="preserve">0 </w:t>
            </w:r>
          </w:p>
        </w:tc>
        <w:tc>
          <w:tcPr>
            <w:tcW w:w="1340" w:type="dxa"/>
            <w:tcBorders>
              <w:top w:val="nil"/>
              <w:left w:val="nil"/>
              <w:bottom w:val="nil"/>
              <w:right w:val="nil"/>
            </w:tcBorders>
            <w:tcMar>
              <w:top w:w="116" w:type="dxa"/>
              <w:left w:w="43" w:type="dxa"/>
              <w:bottom w:w="40" w:type="dxa"/>
              <w:right w:w="43" w:type="dxa"/>
            </w:tcMar>
            <w:vAlign w:val="bottom"/>
          </w:tcPr>
          <w:p w14:paraId="7C82E8C7" w14:textId="77777777" w:rsidR="006D104E" w:rsidRPr="00D74B3C" w:rsidRDefault="006D104E" w:rsidP="00D74B3C">
            <w:pPr>
              <w:jc w:val="right"/>
              <w:rPr>
                <w:sz w:val="22"/>
              </w:rPr>
            </w:pPr>
            <w:r w:rsidRPr="00D74B3C">
              <w:rPr>
                <w:sz w:val="22"/>
              </w:rPr>
              <w:t>0</w:t>
            </w:r>
          </w:p>
        </w:tc>
      </w:tr>
      <w:tr w:rsidR="00B070C3" w:rsidRPr="00D42D77" w14:paraId="1CB11544" w14:textId="77777777">
        <w:trPr>
          <w:trHeight w:val="360"/>
        </w:trPr>
        <w:tc>
          <w:tcPr>
            <w:tcW w:w="4440" w:type="dxa"/>
            <w:tcBorders>
              <w:top w:val="nil"/>
              <w:left w:val="nil"/>
              <w:bottom w:val="nil"/>
              <w:right w:val="nil"/>
            </w:tcBorders>
            <w:tcMar>
              <w:top w:w="116" w:type="dxa"/>
              <w:left w:w="43" w:type="dxa"/>
              <w:bottom w:w="40" w:type="dxa"/>
              <w:right w:w="43" w:type="dxa"/>
            </w:tcMar>
          </w:tcPr>
          <w:p w14:paraId="552F48C7" w14:textId="77777777" w:rsidR="006D104E" w:rsidRPr="00D74B3C" w:rsidRDefault="006D104E" w:rsidP="00D42D77">
            <w:pPr>
              <w:rPr>
                <w:sz w:val="22"/>
              </w:rPr>
            </w:pPr>
            <w:r w:rsidRPr="00D74B3C">
              <w:rPr>
                <w:sz w:val="22"/>
              </w:rPr>
              <w:t xml:space="preserve">Andre finansielle </w:t>
            </w:r>
            <w:proofErr w:type="spellStart"/>
            <w:r w:rsidRPr="00D74B3C">
              <w:rPr>
                <w:sz w:val="22"/>
              </w:rPr>
              <w:t>innbetalingar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1207EAD7" w14:textId="77777777" w:rsidR="006D104E" w:rsidRPr="00D74B3C" w:rsidRDefault="006D104E" w:rsidP="00D74B3C">
            <w:pPr>
              <w:jc w:val="right"/>
              <w:rPr>
                <w:sz w:val="22"/>
              </w:rPr>
            </w:pPr>
            <w:r w:rsidRPr="00D74B3C">
              <w:rPr>
                <w:sz w:val="22"/>
              </w:rPr>
              <w:t>2 398</w:t>
            </w:r>
          </w:p>
        </w:tc>
        <w:tc>
          <w:tcPr>
            <w:tcW w:w="1240" w:type="dxa"/>
            <w:tcBorders>
              <w:top w:val="nil"/>
              <w:left w:val="nil"/>
              <w:bottom w:val="nil"/>
              <w:right w:val="nil"/>
            </w:tcBorders>
            <w:tcMar>
              <w:top w:w="116" w:type="dxa"/>
              <w:left w:w="43" w:type="dxa"/>
              <w:bottom w:w="40" w:type="dxa"/>
              <w:right w:w="43" w:type="dxa"/>
            </w:tcMar>
            <w:vAlign w:val="bottom"/>
          </w:tcPr>
          <w:p w14:paraId="54C8E6D6"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3A4C8A71" w14:textId="77777777" w:rsidR="006D104E" w:rsidRPr="00D74B3C" w:rsidRDefault="006D104E" w:rsidP="00D74B3C">
            <w:pPr>
              <w:jc w:val="right"/>
              <w:rPr>
                <w:sz w:val="22"/>
              </w:rPr>
            </w:pPr>
            <w:r w:rsidRPr="00D74B3C">
              <w:rPr>
                <w:sz w:val="22"/>
              </w:rPr>
              <w:t xml:space="preserve"> 0 </w:t>
            </w:r>
          </w:p>
        </w:tc>
        <w:tc>
          <w:tcPr>
            <w:tcW w:w="1340" w:type="dxa"/>
            <w:tcBorders>
              <w:top w:val="nil"/>
              <w:left w:val="nil"/>
              <w:bottom w:val="nil"/>
              <w:right w:val="nil"/>
            </w:tcBorders>
            <w:tcMar>
              <w:top w:w="116" w:type="dxa"/>
              <w:left w:w="43" w:type="dxa"/>
              <w:bottom w:w="40" w:type="dxa"/>
              <w:right w:w="43" w:type="dxa"/>
            </w:tcMar>
            <w:vAlign w:val="bottom"/>
          </w:tcPr>
          <w:p w14:paraId="2567DDB4" w14:textId="77777777" w:rsidR="006D104E" w:rsidRPr="00D74B3C" w:rsidRDefault="006D104E" w:rsidP="00D74B3C">
            <w:pPr>
              <w:jc w:val="right"/>
              <w:rPr>
                <w:sz w:val="22"/>
              </w:rPr>
            </w:pPr>
            <w:r w:rsidRPr="00D74B3C">
              <w:rPr>
                <w:sz w:val="22"/>
              </w:rPr>
              <w:t>0</w:t>
            </w:r>
          </w:p>
        </w:tc>
      </w:tr>
      <w:tr w:rsidR="00B070C3" w:rsidRPr="00D42D77" w14:paraId="582BEBA4" w14:textId="77777777">
        <w:trPr>
          <w:trHeight w:val="360"/>
        </w:trPr>
        <w:tc>
          <w:tcPr>
            <w:tcW w:w="4440" w:type="dxa"/>
            <w:tcBorders>
              <w:top w:val="nil"/>
              <w:left w:val="nil"/>
              <w:bottom w:val="single" w:sz="4" w:space="0" w:color="000000"/>
              <w:right w:val="nil"/>
            </w:tcBorders>
            <w:tcMar>
              <w:top w:w="116" w:type="dxa"/>
              <w:left w:w="43" w:type="dxa"/>
              <w:bottom w:w="40" w:type="dxa"/>
              <w:right w:w="43" w:type="dxa"/>
            </w:tcMar>
          </w:tcPr>
          <w:p w14:paraId="50898122" w14:textId="77777777" w:rsidR="006D104E" w:rsidRPr="00D74B3C" w:rsidRDefault="006D104E" w:rsidP="00D42D77">
            <w:pPr>
              <w:rPr>
                <w:sz w:val="22"/>
              </w:rPr>
            </w:pPr>
            <w:r w:rsidRPr="00D74B3C">
              <w:rPr>
                <w:rStyle w:val="kursiv"/>
                <w:sz w:val="22"/>
              </w:rPr>
              <w:t>Sum finansielle inntekter</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462BCE5E" w14:textId="77777777" w:rsidR="006D104E" w:rsidRPr="00D74B3C" w:rsidRDefault="006D104E" w:rsidP="00D74B3C">
            <w:pPr>
              <w:jc w:val="right"/>
              <w:rPr>
                <w:sz w:val="22"/>
              </w:rPr>
            </w:pPr>
            <w:r w:rsidRPr="00D74B3C">
              <w:rPr>
                <w:rStyle w:val="kursiv"/>
                <w:sz w:val="22"/>
              </w:rPr>
              <w:t>2 398</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1998BDE6" w14:textId="77777777" w:rsidR="006D104E" w:rsidRPr="00D74B3C" w:rsidRDefault="006D104E" w:rsidP="00D74B3C">
            <w:pPr>
              <w:jc w:val="right"/>
              <w:rPr>
                <w:sz w:val="22"/>
              </w:rPr>
            </w:pPr>
            <w:r w:rsidRPr="00D74B3C">
              <w:rPr>
                <w:sz w:val="22"/>
              </w:rPr>
              <w:t>0</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13B9DA8D" w14:textId="77777777" w:rsidR="006D104E" w:rsidRPr="00D74B3C" w:rsidRDefault="006D104E" w:rsidP="00D74B3C">
            <w:pPr>
              <w:jc w:val="right"/>
              <w:rPr>
                <w:sz w:val="22"/>
              </w:rPr>
            </w:pPr>
            <w:r w:rsidRPr="00D74B3C">
              <w:rPr>
                <w:rStyle w:val="kursiv"/>
                <w:sz w:val="22"/>
              </w:rPr>
              <w:t xml:space="preserve"> 0 </w:t>
            </w:r>
          </w:p>
        </w:tc>
        <w:tc>
          <w:tcPr>
            <w:tcW w:w="1340" w:type="dxa"/>
            <w:tcBorders>
              <w:top w:val="nil"/>
              <w:left w:val="nil"/>
              <w:bottom w:val="single" w:sz="4" w:space="0" w:color="000000"/>
              <w:right w:val="nil"/>
            </w:tcBorders>
            <w:tcMar>
              <w:top w:w="116" w:type="dxa"/>
              <w:left w:w="43" w:type="dxa"/>
              <w:bottom w:w="40" w:type="dxa"/>
              <w:right w:w="43" w:type="dxa"/>
            </w:tcMar>
            <w:vAlign w:val="bottom"/>
          </w:tcPr>
          <w:p w14:paraId="5C021D53" w14:textId="77777777" w:rsidR="006D104E" w:rsidRPr="00D74B3C" w:rsidRDefault="006D104E" w:rsidP="00D74B3C">
            <w:pPr>
              <w:jc w:val="right"/>
              <w:rPr>
                <w:sz w:val="22"/>
              </w:rPr>
            </w:pPr>
            <w:r w:rsidRPr="00D74B3C">
              <w:rPr>
                <w:rStyle w:val="kursiv"/>
                <w:sz w:val="22"/>
              </w:rPr>
              <w:t>0</w:t>
            </w:r>
          </w:p>
        </w:tc>
      </w:tr>
      <w:tr w:rsidR="00B070C3" w:rsidRPr="00D42D77" w14:paraId="1729F5F2" w14:textId="77777777">
        <w:trPr>
          <w:trHeight w:val="360"/>
        </w:trPr>
        <w:tc>
          <w:tcPr>
            <w:tcW w:w="4440" w:type="dxa"/>
            <w:tcBorders>
              <w:top w:val="single" w:sz="4" w:space="0" w:color="000000"/>
              <w:left w:val="nil"/>
              <w:bottom w:val="single" w:sz="4" w:space="0" w:color="000000"/>
              <w:right w:val="nil"/>
            </w:tcBorders>
            <w:tcMar>
              <w:top w:w="116" w:type="dxa"/>
              <w:left w:w="43" w:type="dxa"/>
              <w:bottom w:w="40" w:type="dxa"/>
              <w:right w:w="43" w:type="dxa"/>
            </w:tcMar>
          </w:tcPr>
          <w:p w14:paraId="27FBE166" w14:textId="77777777" w:rsidR="006D104E" w:rsidRPr="00D74B3C" w:rsidRDefault="006D104E" w:rsidP="00D42D77">
            <w:pPr>
              <w:rPr>
                <w:sz w:val="22"/>
              </w:rPr>
            </w:pPr>
            <w:r w:rsidRPr="00D74B3C">
              <w:rPr>
                <w:rStyle w:val="kursiv"/>
                <w:sz w:val="22"/>
              </w:rPr>
              <w:t>Sum inntekter</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0502D256" w14:textId="77777777" w:rsidR="006D104E" w:rsidRPr="00D74B3C" w:rsidRDefault="006D104E" w:rsidP="00D74B3C">
            <w:pPr>
              <w:jc w:val="right"/>
              <w:rPr>
                <w:sz w:val="22"/>
              </w:rPr>
            </w:pPr>
            <w:r w:rsidRPr="00D74B3C">
              <w:rPr>
                <w:rStyle w:val="kursiv"/>
                <w:sz w:val="22"/>
              </w:rPr>
              <w:t>488 029</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84BDD45" w14:textId="77777777" w:rsidR="006D104E" w:rsidRPr="00D74B3C" w:rsidRDefault="006D104E" w:rsidP="00D74B3C">
            <w:pPr>
              <w:jc w:val="right"/>
              <w:rPr>
                <w:sz w:val="22"/>
              </w:rPr>
            </w:pPr>
            <w:r w:rsidRPr="00D74B3C">
              <w:rPr>
                <w:rStyle w:val="kursiv"/>
                <w:sz w:val="22"/>
              </w:rPr>
              <w:t xml:space="preserve">490 359 </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1748A76" w14:textId="77777777" w:rsidR="006D104E" w:rsidRPr="00D74B3C" w:rsidRDefault="006D104E" w:rsidP="00D74B3C">
            <w:pPr>
              <w:jc w:val="right"/>
              <w:rPr>
                <w:sz w:val="22"/>
              </w:rPr>
            </w:pPr>
            <w:r w:rsidRPr="00D74B3C">
              <w:rPr>
                <w:sz w:val="22"/>
              </w:rPr>
              <w:t>574 029</w:t>
            </w:r>
          </w:p>
        </w:tc>
        <w:tc>
          <w:tcPr>
            <w:tcW w:w="13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1EF0CE60" w14:textId="77777777" w:rsidR="006D104E" w:rsidRPr="00D74B3C" w:rsidRDefault="006D104E" w:rsidP="00D74B3C">
            <w:pPr>
              <w:jc w:val="right"/>
              <w:rPr>
                <w:sz w:val="22"/>
              </w:rPr>
            </w:pPr>
            <w:r w:rsidRPr="00D74B3C">
              <w:rPr>
                <w:rStyle w:val="kursiv"/>
                <w:sz w:val="22"/>
              </w:rPr>
              <w:t>538 139</w:t>
            </w:r>
          </w:p>
        </w:tc>
      </w:tr>
      <w:tr w:rsidR="00B070C3" w:rsidRPr="00D42D77" w14:paraId="0C1650CF" w14:textId="77777777">
        <w:trPr>
          <w:trHeight w:val="360"/>
        </w:trPr>
        <w:tc>
          <w:tcPr>
            <w:tcW w:w="4440" w:type="dxa"/>
            <w:tcBorders>
              <w:top w:val="nil"/>
              <w:left w:val="nil"/>
              <w:bottom w:val="single" w:sz="4" w:space="0" w:color="000000"/>
              <w:right w:val="nil"/>
            </w:tcBorders>
            <w:tcMar>
              <w:top w:w="116" w:type="dxa"/>
              <w:left w:w="43" w:type="dxa"/>
              <w:bottom w:w="40" w:type="dxa"/>
              <w:right w:w="43" w:type="dxa"/>
            </w:tcMar>
          </w:tcPr>
          <w:p w14:paraId="3FCCF9D0" w14:textId="77777777" w:rsidR="006D104E" w:rsidRPr="00D74B3C" w:rsidRDefault="006D104E" w:rsidP="00D42D77">
            <w:pPr>
              <w:rPr>
                <w:sz w:val="22"/>
              </w:rPr>
            </w:pPr>
            <w:r w:rsidRPr="00D74B3C">
              <w:rPr>
                <w:rStyle w:val="kursiv"/>
                <w:sz w:val="22"/>
              </w:rPr>
              <w:t xml:space="preserve">3. Netto endring i </w:t>
            </w:r>
            <w:proofErr w:type="spellStart"/>
            <w:r w:rsidRPr="00D74B3C">
              <w:rPr>
                <w:rStyle w:val="kursiv"/>
                <w:sz w:val="22"/>
              </w:rPr>
              <w:t>Kontantbehaldninga</w:t>
            </w:r>
            <w:proofErr w:type="spellEnd"/>
            <w:r w:rsidRPr="00D74B3C">
              <w:rPr>
                <w:rStyle w:val="kursiv"/>
                <w:sz w:val="22"/>
              </w:rPr>
              <w:t xml:space="preserve"> (2–1)</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3598838B" w14:textId="77777777" w:rsidR="006D104E" w:rsidRPr="00D74B3C" w:rsidRDefault="006D104E" w:rsidP="00D74B3C">
            <w:pPr>
              <w:jc w:val="right"/>
              <w:rPr>
                <w:sz w:val="22"/>
              </w:rPr>
            </w:pPr>
            <w:r w:rsidRPr="00D74B3C">
              <w:rPr>
                <w:rStyle w:val="kursiv"/>
                <w:sz w:val="22"/>
              </w:rPr>
              <w:t>44 460</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36FB4350" w14:textId="77777777" w:rsidR="006D104E" w:rsidRPr="00D74B3C" w:rsidRDefault="006D104E" w:rsidP="00D74B3C">
            <w:pPr>
              <w:jc w:val="right"/>
              <w:rPr>
                <w:sz w:val="22"/>
              </w:rPr>
            </w:pPr>
            <w:r w:rsidRPr="00D74B3C">
              <w:rPr>
                <w:rStyle w:val="kursiv"/>
                <w:sz w:val="22"/>
              </w:rPr>
              <w:t>-10 809</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60522967" w14:textId="77777777" w:rsidR="006D104E" w:rsidRPr="00D74B3C" w:rsidRDefault="006D104E" w:rsidP="00D74B3C">
            <w:pPr>
              <w:jc w:val="right"/>
              <w:rPr>
                <w:sz w:val="22"/>
              </w:rPr>
            </w:pPr>
            <w:r w:rsidRPr="00D74B3C">
              <w:rPr>
                <w:rStyle w:val="kursiv"/>
                <w:sz w:val="22"/>
              </w:rPr>
              <w:t xml:space="preserve">-14 913 </w:t>
            </w:r>
          </w:p>
        </w:tc>
        <w:tc>
          <w:tcPr>
            <w:tcW w:w="1340" w:type="dxa"/>
            <w:tcBorders>
              <w:top w:val="nil"/>
              <w:left w:val="nil"/>
              <w:bottom w:val="single" w:sz="4" w:space="0" w:color="000000"/>
              <w:right w:val="nil"/>
            </w:tcBorders>
            <w:tcMar>
              <w:top w:w="116" w:type="dxa"/>
              <w:left w:w="43" w:type="dxa"/>
              <w:bottom w:w="40" w:type="dxa"/>
              <w:right w:w="43" w:type="dxa"/>
            </w:tcMar>
            <w:vAlign w:val="bottom"/>
          </w:tcPr>
          <w:p w14:paraId="4B0B5059" w14:textId="77777777" w:rsidR="006D104E" w:rsidRPr="00D74B3C" w:rsidRDefault="006D104E" w:rsidP="00D74B3C">
            <w:pPr>
              <w:jc w:val="right"/>
              <w:rPr>
                <w:sz w:val="22"/>
              </w:rPr>
            </w:pPr>
            <w:r w:rsidRPr="00D74B3C">
              <w:rPr>
                <w:rStyle w:val="kursiv"/>
                <w:sz w:val="22"/>
              </w:rPr>
              <w:t>1 199</w:t>
            </w:r>
          </w:p>
        </w:tc>
      </w:tr>
    </w:tbl>
    <w:p w14:paraId="51F2BF75" w14:textId="68A7CC89" w:rsidR="00493A41" w:rsidRPr="00D42D77" w:rsidRDefault="00493A41" w:rsidP="00D42D77">
      <w:pPr>
        <w:pStyle w:val="tabell-tittel"/>
      </w:pPr>
      <w:r w:rsidRPr="00D42D77">
        <w:t>Veterinærinstituttet – inntekter etter inntektskjelde</w:t>
      </w:r>
    </w:p>
    <w:p w14:paraId="1E913F26" w14:textId="10F41072" w:rsidR="006D104E" w:rsidRPr="00D42D77" w:rsidRDefault="006D104E" w:rsidP="00D42D77">
      <w:pPr>
        <w:pStyle w:val="Tabellnavn"/>
      </w:pPr>
      <w:r w:rsidRPr="00D42D77">
        <w:t>05J2xt2</w:t>
      </w:r>
    </w:p>
    <w:tbl>
      <w:tblPr>
        <w:tblW w:w="0" w:type="auto"/>
        <w:tblInd w:w="43" w:type="dxa"/>
        <w:tblLayout w:type="fixed"/>
        <w:tblCellMar>
          <w:top w:w="116" w:type="dxa"/>
          <w:left w:w="43" w:type="dxa"/>
          <w:bottom w:w="40" w:type="dxa"/>
          <w:right w:w="43" w:type="dxa"/>
        </w:tblCellMar>
        <w:tblLook w:val="0000" w:firstRow="0" w:lastRow="0" w:firstColumn="0" w:lastColumn="0" w:noHBand="0" w:noVBand="0"/>
      </w:tblPr>
      <w:tblGrid>
        <w:gridCol w:w="4440"/>
        <w:gridCol w:w="1240"/>
        <w:gridCol w:w="1240"/>
        <w:gridCol w:w="1240"/>
        <w:gridCol w:w="1340"/>
      </w:tblGrid>
      <w:tr w:rsidR="00B070C3" w:rsidRPr="00D42D77" w14:paraId="120C6717" w14:textId="77777777">
        <w:trPr>
          <w:trHeight w:val="340"/>
        </w:trPr>
        <w:tc>
          <w:tcPr>
            <w:tcW w:w="44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7ABB2F7" w14:textId="77777777" w:rsidR="006D104E" w:rsidRPr="00D74B3C" w:rsidRDefault="006D104E" w:rsidP="00D42D77">
            <w:pPr>
              <w:rPr>
                <w:sz w:val="22"/>
              </w:rPr>
            </w:pPr>
            <w:r w:rsidRPr="00D74B3C">
              <w:rPr>
                <w:sz w:val="22"/>
              </w:rPr>
              <w:t>Inntektskilde (i 1 000 kr)</w:t>
            </w:r>
          </w:p>
        </w:tc>
        <w:tc>
          <w:tcPr>
            <w:tcW w:w="3720" w:type="dxa"/>
            <w:gridSpan w:val="3"/>
            <w:tcBorders>
              <w:top w:val="single" w:sz="4" w:space="0" w:color="000000"/>
              <w:left w:val="nil"/>
              <w:bottom w:val="single" w:sz="4" w:space="0" w:color="000000"/>
              <w:right w:val="nil"/>
            </w:tcBorders>
            <w:tcMar>
              <w:top w:w="116" w:type="dxa"/>
              <w:left w:w="43" w:type="dxa"/>
              <w:bottom w:w="40" w:type="dxa"/>
              <w:right w:w="43" w:type="dxa"/>
            </w:tcMar>
            <w:vAlign w:val="bottom"/>
          </w:tcPr>
          <w:p w14:paraId="10FDAED6" w14:textId="77777777" w:rsidR="006D104E" w:rsidRPr="00D74B3C" w:rsidRDefault="006D104E" w:rsidP="00AC074E">
            <w:pPr>
              <w:jc w:val="center"/>
              <w:rPr>
                <w:sz w:val="22"/>
              </w:rPr>
            </w:pPr>
            <w:proofErr w:type="spellStart"/>
            <w:r w:rsidRPr="00D74B3C">
              <w:rPr>
                <w:sz w:val="22"/>
              </w:rPr>
              <w:t>Rekneskap</w:t>
            </w:r>
            <w:proofErr w:type="spellEnd"/>
          </w:p>
        </w:tc>
        <w:tc>
          <w:tcPr>
            <w:tcW w:w="13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6F28FA04" w14:textId="77777777" w:rsidR="006D104E" w:rsidRPr="00D74B3C" w:rsidRDefault="006D104E" w:rsidP="00D74B3C">
            <w:pPr>
              <w:jc w:val="right"/>
              <w:rPr>
                <w:sz w:val="22"/>
              </w:rPr>
            </w:pPr>
            <w:r w:rsidRPr="00D74B3C">
              <w:rPr>
                <w:sz w:val="22"/>
              </w:rPr>
              <w:t>Budsjett</w:t>
            </w:r>
          </w:p>
        </w:tc>
      </w:tr>
      <w:tr w:rsidR="00B070C3" w:rsidRPr="00D42D77" w14:paraId="2D6ACDED" w14:textId="77777777">
        <w:trPr>
          <w:trHeight w:val="340"/>
        </w:trPr>
        <w:tc>
          <w:tcPr>
            <w:tcW w:w="4440" w:type="dxa"/>
            <w:tcBorders>
              <w:top w:val="nil"/>
              <w:left w:val="nil"/>
              <w:bottom w:val="single" w:sz="4" w:space="0" w:color="000000"/>
              <w:right w:val="nil"/>
            </w:tcBorders>
            <w:tcMar>
              <w:top w:w="116" w:type="dxa"/>
              <w:left w:w="43" w:type="dxa"/>
              <w:bottom w:w="40" w:type="dxa"/>
              <w:right w:w="43" w:type="dxa"/>
            </w:tcMar>
            <w:vAlign w:val="bottom"/>
          </w:tcPr>
          <w:p w14:paraId="00DB85BF" w14:textId="77777777" w:rsidR="006D104E" w:rsidRPr="00D74B3C" w:rsidRDefault="006D104E" w:rsidP="00D42D77">
            <w:pPr>
              <w:rPr>
                <w:sz w:val="22"/>
              </w:rPr>
            </w:pPr>
            <w:r w:rsidRPr="00D74B3C">
              <w:rPr>
                <w:sz w:val="22"/>
              </w:rPr>
              <w:t xml:space="preserve"> </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00A6A032" w14:textId="77777777" w:rsidR="006D104E" w:rsidRPr="00D74B3C" w:rsidRDefault="006D104E" w:rsidP="00D74B3C">
            <w:pPr>
              <w:jc w:val="right"/>
              <w:rPr>
                <w:sz w:val="22"/>
              </w:rPr>
            </w:pPr>
            <w:r w:rsidRPr="00D74B3C">
              <w:rPr>
                <w:sz w:val="22"/>
              </w:rPr>
              <w:t>2022</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135C4D4C" w14:textId="77777777" w:rsidR="006D104E" w:rsidRPr="00D74B3C" w:rsidRDefault="006D104E" w:rsidP="00D74B3C">
            <w:pPr>
              <w:jc w:val="right"/>
              <w:rPr>
                <w:sz w:val="22"/>
              </w:rPr>
            </w:pPr>
            <w:r w:rsidRPr="00D74B3C">
              <w:rPr>
                <w:sz w:val="22"/>
              </w:rPr>
              <w:t>2023</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570E2540" w14:textId="77777777" w:rsidR="006D104E" w:rsidRPr="00D74B3C" w:rsidRDefault="006D104E" w:rsidP="00D74B3C">
            <w:pPr>
              <w:jc w:val="right"/>
              <w:rPr>
                <w:sz w:val="22"/>
              </w:rPr>
            </w:pPr>
            <w:r w:rsidRPr="00D74B3C">
              <w:rPr>
                <w:sz w:val="22"/>
              </w:rPr>
              <w:t>2024</w:t>
            </w:r>
          </w:p>
        </w:tc>
        <w:tc>
          <w:tcPr>
            <w:tcW w:w="1340" w:type="dxa"/>
            <w:tcBorders>
              <w:top w:val="nil"/>
              <w:left w:val="nil"/>
              <w:bottom w:val="single" w:sz="4" w:space="0" w:color="000000"/>
              <w:right w:val="nil"/>
            </w:tcBorders>
            <w:tcMar>
              <w:top w:w="116" w:type="dxa"/>
              <w:left w:w="43" w:type="dxa"/>
              <w:bottom w:w="40" w:type="dxa"/>
              <w:right w:w="43" w:type="dxa"/>
            </w:tcMar>
            <w:vAlign w:val="bottom"/>
          </w:tcPr>
          <w:p w14:paraId="54B7E220" w14:textId="77777777" w:rsidR="006D104E" w:rsidRPr="00D74B3C" w:rsidRDefault="006D104E" w:rsidP="00D74B3C">
            <w:pPr>
              <w:jc w:val="right"/>
              <w:rPr>
                <w:sz w:val="22"/>
              </w:rPr>
            </w:pPr>
            <w:r w:rsidRPr="00D74B3C">
              <w:rPr>
                <w:sz w:val="22"/>
              </w:rPr>
              <w:t>2025</w:t>
            </w:r>
          </w:p>
        </w:tc>
      </w:tr>
      <w:tr w:rsidR="00B070C3" w:rsidRPr="00D42D77" w14:paraId="74E6A8E5" w14:textId="77777777">
        <w:trPr>
          <w:trHeight w:val="360"/>
        </w:trPr>
        <w:tc>
          <w:tcPr>
            <w:tcW w:w="4440" w:type="dxa"/>
            <w:tcBorders>
              <w:top w:val="nil"/>
              <w:left w:val="nil"/>
              <w:bottom w:val="nil"/>
              <w:right w:val="nil"/>
            </w:tcBorders>
            <w:tcMar>
              <w:top w:w="116" w:type="dxa"/>
              <w:left w:w="43" w:type="dxa"/>
              <w:bottom w:w="40" w:type="dxa"/>
              <w:right w:w="43" w:type="dxa"/>
            </w:tcMar>
          </w:tcPr>
          <w:p w14:paraId="756AD0F1" w14:textId="77777777" w:rsidR="006D104E" w:rsidRPr="00D74B3C" w:rsidRDefault="006D104E" w:rsidP="00D42D77">
            <w:pPr>
              <w:rPr>
                <w:sz w:val="22"/>
              </w:rPr>
            </w:pPr>
            <w:proofErr w:type="spellStart"/>
            <w:r w:rsidRPr="00D74B3C">
              <w:rPr>
                <w:rStyle w:val="halvfet0"/>
                <w:sz w:val="22"/>
              </w:rPr>
              <w:t>Løyvingar</w:t>
            </w:r>
            <w:proofErr w:type="spellEnd"/>
            <w:r w:rsidRPr="00D74B3C">
              <w:rPr>
                <w:rStyle w:val="halvfet0"/>
                <w:sz w:val="22"/>
              </w:rPr>
              <w:t xml:space="preserve"> til finansiering av statsoppdraget</w:t>
            </w:r>
          </w:p>
        </w:tc>
        <w:tc>
          <w:tcPr>
            <w:tcW w:w="1240" w:type="dxa"/>
            <w:tcBorders>
              <w:top w:val="nil"/>
              <w:left w:val="nil"/>
              <w:bottom w:val="nil"/>
              <w:right w:val="nil"/>
            </w:tcBorders>
            <w:tcMar>
              <w:top w:w="116" w:type="dxa"/>
              <w:left w:w="43" w:type="dxa"/>
              <w:bottom w:w="40" w:type="dxa"/>
              <w:right w:w="43" w:type="dxa"/>
            </w:tcMar>
            <w:vAlign w:val="bottom"/>
          </w:tcPr>
          <w:p w14:paraId="1DDE9135"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E756834"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92B9DCE"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1951DF0D" w14:textId="77777777" w:rsidR="006D104E" w:rsidRPr="00D74B3C" w:rsidRDefault="006D104E" w:rsidP="00D74B3C">
            <w:pPr>
              <w:jc w:val="right"/>
              <w:rPr>
                <w:sz w:val="22"/>
              </w:rPr>
            </w:pPr>
            <w:r w:rsidRPr="00D74B3C">
              <w:rPr>
                <w:sz w:val="22"/>
              </w:rPr>
              <w:t xml:space="preserve"> </w:t>
            </w:r>
          </w:p>
        </w:tc>
      </w:tr>
      <w:tr w:rsidR="00B070C3" w:rsidRPr="00D42D77" w14:paraId="08CD8022" w14:textId="77777777">
        <w:trPr>
          <w:trHeight w:val="360"/>
        </w:trPr>
        <w:tc>
          <w:tcPr>
            <w:tcW w:w="4440" w:type="dxa"/>
            <w:tcBorders>
              <w:top w:val="nil"/>
              <w:left w:val="nil"/>
              <w:bottom w:val="nil"/>
              <w:right w:val="nil"/>
            </w:tcBorders>
            <w:tcMar>
              <w:top w:w="116" w:type="dxa"/>
              <w:left w:w="43" w:type="dxa"/>
              <w:bottom w:w="40" w:type="dxa"/>
              <w:right w:w="43" w:type="dxa"/>
            </w:tcMar>
          </w:tcPr>
          <w:p w14:paraId="4FEA5BB7" w14:textId="77777777" w:rsidR="006D104E" w:rsidRPr="00D74B3C" w:rsidRDefault="006D104E" w:rsidP="00D42D77">
            <w:pPr>
              <w:rPr>
                <w:sz w:val="22"/>
              </w:rPr>
            </w:pP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fagdepartementet</w:t>
            </w:r>
          </w:p>
        </w:tc>
        <w:tc>
          <w:tcPr>
            <w:tcW w:w="1240" w:type="dxa"/>
            <w:tcBorders>
              <w:top w:val="nil"/>
              <w:left w:val="nil"/>
              <w:bottom w:val="nil"/>
              <w:right w:val="nil"/>
            </w:tcBorders>
            <w:tcMar>
              <w:top w:w="116" w:type="dxa"/>
              <w:left w:w="43" w:type="dxa"/>
              <w:bottom w:w="40" w:type="dxa"/>
              <w:right w:w="43" w:type="dxa"/>
            </w:tcMar>
            <w:vAlign w:val="bottom"/>
          </w:tcPr>
          <w:p w14:paraId="6CCD6580" w14:textId="77777777" w:rsidR="006D104E" w:rsidRPr="00D74B3C" w:rsidRDefault="006D104E" w:rsidP="00D74B3C">
            <w:pPr>
              <w:jc w:val="right"/>
              <w:rPr>
                <w:sz w:val="22"/>
              </w:rPr>
            </w:pPr>
            <w:r w:rsidRPr="00D74B3C">
              <w:rPr>
                <w:sz w:val="22"/>
              </w:rPr>
              <w:t>104 355</w:t>
            </w:r>
          </w:p>
        </w:tc>
        <w:tc>
          <w:tcPr>
            <w:tcW w:w="1240" w:type="dxa"/>
            <w:tcBorders>
              <w:top w:val="nil"/>
              <w:left w:val="nil"/>
              <w:bottom w:val="nil"/>
              <w:right w:val="nil"/>
            </w:tcBorders>
            <w:tcMar>
              <w:top w:w="116" w:type="dxa"/>
              <w:left w:w="43" w:type="dxa"/>
              <w:bottom w:w="40" w:type="dxa"/>
              <w:right w:w="43" w:type="dxa"/>
            </w:tcMar>
            <w:vAlign w:val="bottom"/>
          </w:tcPr>
          <w:p w14:paraId="1EBBE087" w14:textId="77777777" w:rsidR="006D104E" w:rsidRPr="00D74B3C" w:rsidRDefault="006D104E" w:rsidP="00D74B3C">
            <w:pPr>
              <w:jc w:val="right"/>
              <w:rPr>
                <w:sz w:val="22"/>
              </w:rPr>
            </w:pPr>
            <w:r w:rsidRPr="00D74B3C">
              <w:rPr>
                <w:sz w:val="22"/>
              </w:rPr>
              <w:t>109 386</w:t>
            </w:r>
          </w:p>
        </w:tc>
        <w:tc>
          <w:tcPr>
            <w:tcW w:w="1240" w:type="dxa"/>
            <w:tcBorders>
              <w:top w:val="nil"/>
              <w:left w:val="nil"/>
              <w:bottom w:val="nil"/>
              <w:right w:val="nil"/>
            </w:tcBorders>
            <w:tcMar>
              <w:top w:w="116" w:type="dxa"/>
              <w:left w:w="43" w:type="dxa"/>
              <w:bottom w:w="40" w:type="dxa"/>
              <w:right w:w="43" w:type="dxa"/>
            </w:tcMar>
            <w:vAlign w:val="bottom"/>
          </w:tcPr>
          <w:p w14:paraId="28A16CCB" w14:textId="77777777" w:rsidR="006D104E" w:rsidRPr="00D74B3C" w:rsidRDefault="006D104E" w:rsidP="00D74B3C">
            <w:pPr>
              <w:jc w:val="right"/>
              <w:rPr>
                <w:sz w:val="22"/>
              </w:rPr>
            </w:pPr>
            <w:r w:rsidRPr="00D74B3C">
              <w:rPr>
                <w:sz w:val="22"/>
              </w:rPr>
              <w:t>113 008</w:t>
            </w:r>
          </w:p>
        </w:tc>
        <w:tc>
          <w:tcPr>
            <w:tcW w:w="1340" w:type="dxa"/>
            <w:tcBorders>
              <w:top w:val="nil"/>
              <w:left w:val="nil"/>
              <w:bottom w:val="nil"/>
              <w:right w:val="nil"/>
            </w:tcBorders>
            <w:tcMar>
              <w:top w:w="116" w:type="dxa"/>
              <w:left w:w="43" w:type="dxa"/>
              <w:bottom w:w="40" w:type="dxa"/>
              <w:right w:w="43" w:type="dxa"/>
            </w:tcMar>
            <w:vAlign w:val="bottom"/>
          </w:tcPr>
          <w:p w14:paraId="53D761BD" w14:textId="77777777" w:rsidR="006D104E" w:rsidRPr="00D74B3C" w:rsidRDefault="006D104E" w:rsidP="00D74B3C">
            <w:pPr>
              <w:jc w:val="right"/>
              <w:rPr>
                <w:sz w:val="22"/>
              </w:rPr>
            </w:pPr>
            <w:r w:rsidRPr="00D74B3C">
              <w:rPr>
                <w:sz w:val="22"/>
              </w:rPr>
              <w:t>115 994</w:t>
            </w:r>
          </w:p>
        </w:tc>
      </w:tr>
      <w:tr w:rsidR="00B070C3" w:rsidRPr="00D42D77" w14:paraId="6F950464" w14:textId="77777777">
        <w:trPr>
          <w:trHeight w:val="360"/>
        </w:trPr>
        <w:tc>
          <w:tcPr>
            <w:tcW w:w="4440" w:type="dxa"/>
            <w:tcBorders>
              <w:top w:val="nil"/>
              <w:left w:val="nil"/>
              <w:bottom w:val="nil"/>
              <w:right w:val="nil"/>
            </w:tcBorders>
            <w:tcMar>
              <w:top w:w="116" w:type="dxa"/>
              <w:left w:w="43" w:type="dxa"/>
              <w:bottom w:w="40" w:type="dxa"/>
              <w:right w:w="43" w:type="dxa"/>
            </w:tcMar>
          </w:tcPr>
          <w:p w14:paraId="4EB93E1D" w14:textId="77777777" w:rsidR="006D104E" w:rsidRPr="00D74B3C" w:rsidRDefault="006D104E" w:rsidP="00D42D77">
            <w:pPr>
              <w:rPr>
                <w:sz w:val="22"/>
              </w:rPr>
            </w:pP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andre departement</w:t>
            </w:r>
          </w:p>
        </w:tc>
        <w:tc>
          <w:tcPr>
            <w:tcW w:w="1240" w:type="dxa"/>
            <w:tcBorders>
              <w:top w:val="nil"/>
              <w:left w:val="nil"/>
              <w:bottom w:val="nil"/>
              <w:right w:val="nil"/>
            </w:tcBorders>
            <w:tcMar>
              <w:top w:w="116" w:type="dxa"/>
              <w:left w:w="43" w:type="dxa"/>
              <w:bottom w:w="40" w:type="dxa"/>
              <w:right w:w="43" w:type="dxa"/>
            </w:tcMar>
            <w:vAlign w:val="bottom"/>
          </w:tcPr>
          <w:p w14:paraId="3390CD5B" w14:textId="77777777" w:rsidR="006D104E" w:rsidRPr="00D74B3C" w:rsidRDefault="006D104E" w:rsidP="00D74B3C">
            <w:pPr>
              <w:jc w:val="right"/>
              <w:rPr>
                <w:sz w:val="22"/>
              </w:rPr>
            </w:pPr>
            <w:r w:rsidRPr="00D74B3C">
              <w:rPr>
                <w:sz w:val="22"/>
              </w:rPr>
              <w:t>70 550</w:t>
            </w:r>
          </w:p>
        </w:tc>
        <w:tc>
          <w:tcPr>
            <w:tcW w:w="1240" w:type="dxa"/>
            <w:tcBorders>
              <w:top w:val="nil"/>
              <w:left w:val="nil"/>
              <w:bottom w:val="nil"/>
              <w:right w:val="nil"/>
            </w:tcBorders>
            <w:tcMar>
              <w:top w:w="116" w:type="dxa"/>
              <w:left w:w="43" w:type="dxa"/>
              <w:bottom w:w="40" w:type="dxa"/>
              <w:right w:w="43" w:type="dxa"/>
            </w:tcMar>
            <w:vAlign w:val="bottom"/>
          </w:tcPr>
          <w:p w14:paraId="5522E856" w14:textId="77777777" w:rsidR="006D104E" w:rsidRPr="00D74B3C" w:rsidRDefault="006D104E" w:rsidP="00D74B3C">
            <w:pPr>
              <w:jc w:val="right"/>
              <w:rPr>
                <w:sz w:val="22"/>
              </w:rPr>
            </w:pPr>
            <w:r w:rsidRPr="00D74B3C">
              <w:rPr>
                <w:sz w:val="22"/>
              </w:rPr>
              <w:t>74 423</w:t>
            </w:r>
          </w:p>
        </w:tc>
        <w:tc>
          <w:tcPr>
            <w:tcW w:w="1240" w:type="dxa"/>
            <w:tcBorders>
              <w:top w:val="nil"/>
              <w:left w:val="nil"/>
              <w:bottom w:val="nil"/>
              <w:right w:val="nil"/>
            </w:tcBorders>
            <w:tcMar>
              <w:top w:w="116" w:type="dxa"/>
              <w:left w:w="43" w:type="dxa"/>
              <w:bottom w:w="40" w:type="dxa"/>
              <w:right w:w="43" w:type="dxa"/>
            </w:tcMar>
            <w:vAlign w:val="bottom"/>
          </w:tcPr>
          <w:p w14:paraId="373801A3" w14:textId="77777777" w:rsidR="006D104E" w:rsidRPr="00D74B3C" w:rsidRDefault="006D104E" w:rsidP="00D74B3C">
            <w:pPr>
              <w:jc w:val="right"/>
              <w:rPr>
                <w:sz w:val="22"/>
              </w:rPr>
            </w:pPr>
            <w:r w:rsidRPr="00D74B3C">
              <w:rPr>
                <w:sz w:val="22"/>
              </w:rPr>
              <w:t>77 200</w:t>
            </w:r>
          </w:p>
        </w:tc>
        <w:tc>
          <w:tcPr>
            <w:tcW w:w="1340" w:type="dxa"/>
            <w:tcBorders>
              <w:top w:val="nil"/>
              <w:left w:val="nil"/>
              <w:bottom w:val="nil"/>
              <w:right w:val="nil"/>
            </w:tcBorders>
            <w:tcMar>
              <w:top w:w="116" w:type="dxa"/>
              <w:left w:w="43" w:type="dxa"/>
              <w:bottom w:w="40" w:type="dxa"/>
              <w:right w:w="43" w:type="dxa"/>
            </w:tcMar>
            <w:vAlign w:val="bottom"/>
          </w:tcPr>
          <w:p w14:paraId="7AA38E3F" w14:textId="77777777" w:rsidR="006D104E" w:rsidRPr="00D74B3C" w:rsidRDefault="006D104E" w:rsidP="00D74B3C">
            <w:pPr>
              <w:jc w:val="right"/>
              <w:rPr>
                <w:sz w:val="22"/>
              </w:rPr>
            </w:pPr>
            <w:r w:rsidRPr="00D74B3C">
              <w:rPr>
                <w:sz w:val="22"/>
              </w:rPr>
              <w:t>80 120</w:t>
            </w:r>
          </w:p>
        </w:tc>
      </w:tr>
      <w:tr w:rsidR="00B070C3" w:rsidRPr="00D42D77" w14:paraId="2A327E35" w14:textId="77777777">
        <w:trPr>
          <w:trHeight w:val="360"/>
        </w:trPr>
        <w:tc>
          <w:tcPr>
            <w:tcW w:w="4440" w:type="dxa"/>
            <w:tcBorders>
              <w:top w:val="nil"/>
              <w:left w:val="nil"/>
              <w:bottom w:val="nil"/>
              <w:right w:val="nil"/>
            </w:tcBorders>
            <w:tcMar>
              <w:top w:w="116" w:type="dxa"/>
              <w:left w:w="43" w:type="dxa"/>
              <w:bottom w:w="40" w:type="dxa"/>
              <w:right w:w="43" w:type="dxa"/>
            </w:tcMar>
          </w:tcPr>
          <w:p w14:paraId="42D653C2" w14:textId="77777777" w:rsidR="006D104E" w:rsidRPr="00D74B3C" w:rsidRDefault="006D104E" w:rsidP="00D42D77">
            <w:pPr>
              <w:rPr>
                <w:sz w:val="22"/>
              </w:rPr>
            </w:pPr>
            <w:proofErr w:type="spellStart"/>
            <w:r w:rsidRPr="00D74B3C">
              <w:rPr>
                <w:sz w:val="22"/>
              </w:rPr>
              <w:t>Løyvingar</w:t>
            </w:r>
            <w:proofErr w:type="spellEnd"/>
            <w:r w:rsidRPr="00D74B3C">
              <w:rPr>
                <w:sz w:val="22"/>
              </w:rPr>
              <w:t xml:space="preserve"> </w:t>
            </w:r>
            <w:proofErr w:type="spellStart"/>
            <w:r w:rsidRPr="00D74B3C">
              <w:rPr>
                <w:sz w:val="22"/>
              </w:rPr>
              <w:t>frå</w:t>
            </w:r>
            <w:proofErr w:type="spellEnd"/>
            <w:r w:rsidRPr="00D74B3C">
              <w:rPr>
                <w:sz w:val="22"/>
              </w:rPr>
              <w:t xml:space="preserve"> andre </w:t>
            </w:r>
            <w:proofErr w:type="spellStart"/>
            <w:r w:rsidRPr="00D74B3C">
              <w:rPr>
                <w:sz w:val="22"/>
              </w:rPr>
              <w:t>statlege</w:t>
            </w:r>
            <w:proofErr w:type="spellEnd"/>
            <w:r w:rsidRPr="00D74B3C">
              <w:rPr>
                <w:sz w:val="22"/>
              </w:rPr>
              <w:t xml:space="preserve"> forvaltningsorgan</w:t>
            </w:r>
          </w:p>
        </w:tc>
        <w:tc>
          <w:tcPr>
            <w:tcW w:w="1240" w:type="dxa"/>
            <w:tcBorders>
              <w:top w:val="nil"/>
              <w:left w:val="nil"/>
              <w:bottom w:val="nil"/>
              <w:right w:val="nil"/>
            </w:tcBorders>
            <w:tcMar>
              <w:top w:w="116" w:type="dxa"/>
              <w:left w:w="43" w:type="dxa"/>
              <w:bottom w:w="40" w:type="dxa"/>
              <w:right w:w="43" w:type="dxa"/>
            </w:tcMar>
            <w:vAlign w:val="bottom"/>
          </w:tcPr>
          <w:p w14:paraId="335814D1" w14:textId="77777777" w:rsidR="006D104E" w:rsidRPr="00D74B3C" w:rsidRDefault="006D104E" w:rsidP="00D74B3C">
            <w:pPr>
              <w:jc w:val="right"/>
              <w:rPr>
                <w:sz w:val="22"/>
              </w:rPr>
            </w:pPr>
            <w:r w:rsidRPr="00D74B3C">
              <w:rPr>
                <w:sz w:val="22"/>
              </w:rPr>
              <w:t>0</w:t>
            </w:r>
          </w:p>
        </w:tc>
        <w:tc>
          <w:tcPr>
            <w:tcW w:w="1240" w:type="dxa"/>
            <w:tcBorders>
              <w:top w:val="nil"/>
              <w:left w:val="nil"/>
              <w:bottom w:val="nil"/>
              <w:right w:val="nil"/>
            </w:tcBorders>
            <w:tcMar>
              <w:top w:w="116" w:type="dxa"/>
              <w:left w:w="43" w:type="dxa"/>
              <w:bottom w:w="40" w:type="dxa"/>
              <w:right w:w="43" w:type="dxa"/>
            </w:tcMar>
            <w:vAlign w:val="bottom"/>
          </w:tcPr>
          <w:p w14:paraId="55235983" w14:textId="77777777" w:rsidR="006D104E" w:rsidRPr="00D74B3C" w:rsidRDefault="006D104E" w:rsidP="00D74B3C">
            <w:pPr>
              <w:jc w:val="right"/>
              <w:rPr>
                <w:sz w:val="22"/>
              </w:rPr>
            </w:pPr>
            <w:r w:rsidRPr="00D74B3C">
              <w:rPr>
                <w:sz w:val="22"/>
              </w:rPr>
              <w:t xml:space="preserve">0 </w:t>
            </w:r>
          </w:p>
        </w:tc>
        <w:tc>
          <w:tcPr>
            <w:tcW w:w="1240" w:type="dxa"/>
            <w:tcBorders>
              <w:top w:val="nil"/>
              <w:left w:val="nil"/>
              <w:bottom w:val="nil"/>
              <w:right w:val="nil"/>
            </w:tcBorders>
            <w:tcMar>
              <w:top w:w="116" w:type="dxa"/>
              <w:left w:w="43" w:type="dxa"/>
              <w:bottom w:w="40" w:type="dxa"/>
              <w:right w:w="43" w:type="dxa"/>
            </w:tcMar>
            <w:vAlign w:val="bottom"/>
          </w:tcPr>
          <w:p w14:paraId="482DCA49" w14:textId="77777777" w:rsidR="006D104E" w:rsidRPr="00D74B3C" w:rsidRDefault="006D104E" w:rsidP="00D74B3C">
            <w:pPr>
              <w:jc w:val="right"/>
              <w:rPr>
                <w:sz w:val="22"/>
              </w:rPr>
            </w:pPr>
            <w:r w:rsidRPr="00D74B3C">
              <w:rPr>
                <w:sz w:val="22"/>
              </w:rPr>
              <w:t xml:space="preserve">0 </w:t>
            </w:r>
          </w:p>
        </w:tc>
        <w:tc>
          <w:tcPr>
            <w:tcW w:w="1340" w:type="dxa"/>
            <w:tcBorders>
              <w:top w:val="nil"/>
              <w:left w:val="nil"/>
              <w:bottom w:val="nil"/>
              <w:right w:val="nil"/>
            </w:tcBorders>
            <w:tcMar>
              <w:top w:w="116" w:type="dxa"/>
              <w:left w:w="43" w:type="dxa"/>
              <w:bottom w:w="40" w:type="dxa"/>
              <w:right w:w="43" w:type="dxa"/>
            </w:tcMar>
            <w:vAlign w:val="bottom"/>
          </w:tcPr>
          <w:p w14:paraId="1FB6283D" w14:textId="77777777" w:rsidR="006D104E" w:rsidRPr="00D74B3C" w:rsidRDefault="006D104E" w:rsidP="00D74B3C">
            <w:pPr>
              <w:jc w:val="right"/>
              <w:rPr>
                <w:sz w:val="22"/>
              </w:rPr>
            </w:pPr>
            <w:r w:rsidRPr="00D74B3C">
              <w:rPr>
                <w:sz w:val="22"/>
              </w:rPr>
              <w:t xml:space="preserve">0 </w:t>
            </w:r>
          </w:p>
        </w:tc>
      </w:tr>
      <w:tr w:rsidR="00B070C3" w:rsidRPr="00D42D77" w14:paraId="66C6C846" w14:textId="77777777">
        <w:trPr>
          <w:trHeight w:val="360"/>
        </w:trPr>
        <w:tc>
          <w:tcPr>
            <w:tcW w:w="4440" w:type="dxa"/>
            <w:tcBorders>
              <w:top w:val="nil"/>
              <w:left w:val="nil"/>
              <w:bottom w:val="nil"/>
              <w:right w:val="nil"/>
            </w:tcBorders>
            <w:tcMar>
              <w:top w:w="116" w:type="dxa"/>
              <w:left w:w="43" w:type="dxa"/>
              <w:bottom w:w="40" w:type="dxa"/>
              <w:right w:w="43" w:type="dxa"/>
            </w:tcMar>
          </w:tcPr>
          <w:p w14:paraId="6E208D1F" w14:textId="77777777" w:rsidR="006D104E" w:rsidRPr="00D74B3C" w:rsidRDefault="006D104E" w:rsidP="00D42D77">
            <w:pPr>
              <w:rPr>
                <w:sz w:val="22"/>
              </w:rPr>
            </w:pPr>
            <w:proofErr w:type="spellStart"/>
            <w:r w:rsidRPr="00D74B3C">
              <w:rPr>
                <w:sz w:val="22"/>
              </w:rPr>
              <w:t>Tildelingar</w:t>
            </w:r>
            <w:proofErr w:type="spellEnd"/>
            <w:r w:rsidRPr="00D74B3C">
              <w:rPr>
                <w:sz w:val="22"/>
              </w:rPr>
              <w:t xml:space="preserve"> </w:t>
            </w:r>
            <w:proofErr w:type="spellStart"/>
            <w:r w:rsidRPr="00D74B3C">
              <w:rPr>
                <w:sz w:val="22"/>
              </w:rPr>
              <w:t>frå</w:t>
            </w:r>
            <w:proofErr w:type="spellEnd"/>
            <w:r w:rsidRPr="00D74B3C">
              <w:rPr>
                <w:sz w:val="22"/>
              </w:rPr>
              <w:t xml:space="preserve"> Norges forskningsråd</w:t>
            </w:r>
          </w:p>
        </w:tc>
        <w:tc>
          <w:tcPr>
            <w:tcW w:w="1240" w:type="dxa"/>
            <w:tcBorders>
              <w:top w:val="nil"/>
              <w:left w:val="nil"/>
              <w:bottom w:val="nil"/>
              <w:right w:val="nil"/>
            </w:tcBorders>
            <w:tcMar>
              <w:top w:w="116" w:type="dxa"/>
              <w:left w:w="43" w:type="dxa"/>
              <w:bottom w:w="40" w:type="dxa"/>
              <w:right w:w="43" w:type="dxa"/>
            </w:tcMar>
            <w:vAlign w:val="bottom"/>
          </w:tcPr>
          <w:p w14:paraId="71D2BE3E" w14:textId="77777777" w:rsidR="006D104E" w:rsidRPr="00D74B3C" w:rsidRDefault="006D104E" w:rsidP="00D74B3C">
            <w:pPr>
              <w:jc w:val="right"/>
              <w:rPr>
                <w:sz w:val="22"/>
              </w:rPr>
            </w:pPr>
            <w:r w:rsidRPr="00D74B3C">
              <w:rPr>
                <w:sz w:val="22"/>
              </w:rPr>
              <w:t>38 632</w:t>
            </w:r>
          </w:p>
        </w:tc>
        <w:tc>
          <w:tcPr>
            <w:tcW w:w="1240" w:type="dxa"/>
            <w:tcBorders>
              <w:top w:val="nil"/>
              <w:left w:val="nil"/>
              <w:bottom w:val="nil"/>
              <w:right w:val="nil"/>
            </w:tcBorders>
            <w:tcMar>
              <w:top w:w="116" w:type="dxa"/>
              <w:left w:w="43" w:type="dxa"/>
              <w:bottom w:w="40" w:type="dxa"/>
              <w:right w:w="43" w:type="dxa"/>
            </w:tcMar>
            <w:vAlign w:val="bottom"/>
          </w:tcPr>
          <w:p w14:paraId="3CD94496" w14:textId="77777777" w:rsidR="006D104E" w:rsidRPr="00D74B3C" w:rsidRDefault="006D104E" w:rsidP="00D74B3C">
            <w:pPr>
              <w:jc w:val="right"/>
              <w:rPr>
                <w:sz w:val="22"/>
              </w:rPr>
            </w:pPr>
            <w:r w:rsidRPr="00D74B3C">
              <w:rPr>
                <w:sz w:val="22"/>
              </w:rPr>
              <w:t>40 405</w:t>
            </w:r>
          </w:p>
        </w:tc>
        <w:tc>
          <w:tcPr>
            <w:tcW w:w="1240" w:type="dxa"/>
            <w:tcBorders>
              <w:top w:val="nil"/>
              <w:left w:val="nil"/>
              <w:bottom w:val="nil"/>
              <w:right w:val="nil"/>
            </w:tcBorders>
            <w:tcMar>
              <w:top w:w="116" w:type="dxa"/>
              <w:left w:w="43" w:type="dxa"/>
              <w:bottom w:w="40" w:type="dxa"/>
              <w:right w:w="43" w:type="dxa"/>
            </w:tcMar>
            <w:vAlign w:val="bottom"/>
          </w:tcPr>
          <w:p w14:paraId="76291644" w14:textId="77777777" w:rsidR="006D104E" w:rsidRPr="00D74B3C" w:rsidRDefault="006D104E" w:rsidP="00D74B3C">
            <w:pPr>
              <w:jc w:val="right"/>
              <w:rPr>
                <w:sz w:val="22"/>
              </w:rPr>
            </w:pPr>
            <w:r w:rsidRPr="00D74B3C">
              <w:rPr>
                <w:sz w:val="22"/>
              </w:rPr>
              <w:t>41 290</w:t>
            </w:r>
          </w:p>
        </w:tc>
        <w:tc>
          <w:tcPr>
            <w:tcW w:w="1340" w:type="dxa"/>
            <w:tcBorders>
              <w:top w:val="nil"/>
              <w:left w:val="nil"/>
              <w:bottom w:val="nil"/>
              <w:right w:val="nil"/>
            </w:tcBorders>
            <w:tcMar>
              <w:top w:w="116" w:type="dxa"/>
              <w:left w:w="43" w:type="dxa"/>
              <w:bottom w:w="40" w:type="dxa"/>
              <w:right w:w="43" w:type="dxa"/>
            </w:tcMar>
            <w:vAlign w:val="bottom"/>
          </w:tcPr>
          <w:p w14:paraId="21481E80" w14:textId="77777777" w:rsidR="006D104E" w:rsidRPr="00D74B3C" w:rsidRDefault="006D104E" w:rsidP="00D74B3C">
            <w:pPr>
              <w:jc w:val="right"/>
              <w:rPr>
                <w:sz w:val="22"/>
              </w:rPr>
            </w:pPr>
            <w:r w:rsidRPr="00D74B3C">
              <w:rPr>
                <w:sz w:val="22"/>
              </w:rPr>
              <w:t>40 000</w:t>
            </w:r>
          </w:p>
        </w:tc>
      </w:tr>
      <w:tr w:rsidR="00B070C3" w:rsidRPr="00D42D77" w14:paraId="4439007B" w14:textId="77777777">
        <w:trPr>
          <w:trHeight w:val="360"/>
        </w:trPr>
        <w:tc>
          <w:tcPr>
            <w:tcW w:w="4440" w:type="dxa"/>
            <w:tcBorders>
              <w:top w:val="nil"/>
              <w:left w:val="nil"/>
              <w:bottom w:val="nil"/>
              <w:right w:val="nil"/>
            </w:tcBorders>
            <w:tcMar>
              <w:top w:w="116" w:type="dxa"/>
              <w:left w:w="43" w:type="dxa"/>
              <w:bottom w:w="40" w:type="dxa"/>
              <w:right w:w="43" w:type="dxa"/>
            </w:tcMar>
          </w:tcPr>
          <w:p w14:paraId="72FE12F9" w14:textId="77777777" w:rsidR="006D104E" w:rsidRPr="00D74B3C" w:rsidRDefault="006D104E" w:rsidP="00D42D77">
            <w:pPr>
              <w:rPr>
                <w:sz w:val="22"/>
              </w:rPr>
            </w:pPr>
            <w:r w:rsidRPr="00D74B3C">
              <w:rPr>
                <w:rStyle w:val="kursiv"/>
                <w:sz w:val="22"/>
              </w:rPr>
              <w:t xml:space="preserve">Sum </w:t>
            </w:r>
            <w:proofErr w:type="spellStart"/>
            <w:r w:rsidRPr="00D74B3C">
              <w:rPr>
                <w:rStyle w:val="kursiv"/>
                <w:sz w:val="22"/>
              </w:rPr>
              <w:t>løyvingar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182AC9BA" w14:textId="77777777" w:rsidR="006D104E" w:rsidRPr="00D74B3C" w:rsidRDefault="006D104E" w:rsidP="00D74B3C">
            <w:pPr>
              <w:jc w:val="right"/>
              <w:rPr>
                <w:sz w:val="22"/>
              </w:rPr>
            </w:pPr>
            <w:r w:rsidRPr="00D74B3C">
              <w:rPr>
                <w:rStyle w:val="kursiv"/>
                <w:sz w:val="22"/>
              </w:rPr>
              <w:t>213 537</w:t>
            </w:r>
          </w:p>
        </w:tc>
        <w:tc>
          <w:tcPr>
            <w:tcW w:w="1240" w:type="dxa"/>
            <w:tcBorders>
              <w:top w:val="nil"/>
              <w:left w:val="nil"/>
              <w:bottom w:val="nil"/>
              <w:right w:val="nil"/>
            </w:tcBorders>
            <w:tcMar>
              <w:top w:w="116" w:type="dxa"/>
              <w:left w:w="43" w:type="dxa"/>
              <w:bottom w:w="40" w:type="dxa"/>
              <w:right w:w="43" w:type="dxa"/>
            </w:tcMar>
            <w:vAlign w:val="bottom"/>
          </w:tcPr>
          <w:p w14:paraId="3C89B45F" w14:textId="77777777" w:rsidR="006D104E" w:rsidRPr="00D74B3C" w:rsidRDefault="006D104E" w:rsidP="00D74B3C">
            <w:pPr>
              <w:jc w:val="right"/>
              <w:rPr>
                <w:sz w:val="22"/>
              </w:rPr>
            </w:pPr>
            <w:r w:rsidRPr="00D74B3C">
              <w:rPr>
                <w:rStyle w:val="kursiv"/>
                <w:sz w:val="22"/>
              </w:rPr>
              <w:t>224 214</w:t>
            </w:r>
          </w:p>
        </w:tc>
        <w:tc>
          <w:tcPr>
            <w:tcW w:w="1240" w:type="dxa"/>
            <w:tcBorders>
              <w:top w:val="nil"/>
              <w:left w:val="nil"/>
              <w:bottom w:val="nil"/>
              <w:right w:val="nil"/>
            </w:tcBorders>
            <w:tcMar>
              <w:top w:w="116" w:type="dxa"/>
              <w:left w:w="43" w:type="dxa"/>
              <w:bottom w:w="40" w:type="dxa"/>
              <w:right w:w="43" w:type="dxa"/>
            </w:tcMar>
            <w:vAlign w:val="bottom"/>
          </w:tcPr>
          <w:p w14:paraId="09D96526" w14:textId="77777777" w:rsidR="006D104E" w:rsidRPr="00D74B3C" w:rsidRDefault="006D104E" w:rsidP="00D74B3C">
            <w:pPr>
              <w:jc w:val="right"/>
              <w:rPr>
                <w:sz w:val="22"/>
              </w:rPr>
            </w:pPr>
            <w:r w:rsidRPr="00D74B3C">
              <w:rPr>
                <w:sz w:val="22"/>
              </w:rPr>
              <w:t>231 498</w:t>
            </w:r>
          </w:p>
        </w:tc>
        <w:tc>
          <w:tcPr>
            <w:tcW w:w="1340" w:type="dxa"/>
            <w:tcBorders>
              <w:top w:val="nil"/>
              <w:left w:val="nil"/>
              <w:bottom w:val="nil"/>
              <w:right w:val="nil"/>
            </w:tcBorders>
            <w:tcMar>
              <w:top w:w="116" w:type="dxa"/>
              <w:left w:w="43" w:type="dxa"/>
              <w:bottom w:w="40" w:type="dxa"/>
              <w:right w:w="43" w:type="dxa"/>
            </w:tcMar>
            <w:vAlign w:val="bottom"/>
          </w:tcPr>
          <w:p w14:paraId="740A24F7" w14:textId="77777777" w:rsidR="006D104E" w:rsidRPr="00D74B3C" w:rsidRDefault="006D104E" w:rsidP="00D74B3C">
            <w:pPr>
              <w:jc w:val="right"/>
              <w:rPr>
                <w:sz w:val="22"/>
              </w:rPr>
            </w:pPr>
            <w:r w:rsidRPr="00D74B3C">
              <w:rPr>
                <w:rStyle w:val="kursiv"/>
                <w:sz w:val="22"/>
              </w:rPr>
              <w:t>236 114</w:t>
            </w:r>
          </w:p>
        </w:tc>
      </w:tr>
      <w:tr w:rsidR="00B070C3" w:rsidRPr="00D42D77" w14:paraId="3071240E" w14:textId="77777777">
        <w:trPr>
          <w:trHeight w:val="360"/>
        </w:trPr>
        <w:tc>
          <w:tcPr>
            <w:tcW w:w="4440" w:type="dxa"/>
            <w:tcBorders>
              <w:top w:val="nil"/>
              <w:left w:val="nil"/>
              <w:bottom w:val="nil"/>
              <w:right w:val="nil"/>
            </w:tcBorders>
            <w:tcMar>
              <w:top w:w="116" w:type="dxa"/>
              <w:left w:w="43" w:type="dxa"/>
              <w:bottom w:w="40" w:type="dxa"/>
              <w:right w:w="43" w:type="dxa"/>
            </w:tcMar>
          </w:tcPr>
          <w:p w14:paraId="59D44620"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3F93127E"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08392F96"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14E34FBB"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6F768249" w14:textId="77777777" w:rsidR="006D104E" w:rsidRPr="00D74B3C" w:rsidRDefault="006D104E" w:rsidP="00D74B3C">
            <w:pPr>
              <w:jc w:val="right"/>
              <w:rPr>
                <w:sz w:val="22"/>
              </w:rPr>
            </w:pPr>
          </w:p>
        </w:tc>
      </w:tr>
      <w:tr w:rsidR="00B070C3" w:rsidRPr="00D42D77" w14:paraId="44E1DCDC" w14:textId="77777777">
        <w:trPr>
          <w:trHeight w:val="360"/>
        </w:trPr>
        <w:tc>
          <w:tcPr>
            <w:tcW w:w="4440" w:type="dxa"/>
            <w:tcBorders>
              <w:top w:val="nil"/>
              <w:left w:val="nil"/>
              <w:bottom w:val="nil"/>
              <w:right w:val="nil"/>
            </w:tcBorders>
            <w:tcMar>
              <w:top w:w="116" w:type="dxa"/>
              <w:left w:w="43" w:type="dxa"/>
              <w:bottom w:w="40" w:type="dxa"/>
              <w:right w:w="43" w:type="dxa"/>
            </w:tcMar>
          </w:tcPr>
          <w:p w14:paraId="7F80F889" w14:textId="77777777" w:rsidR="006D104E" w:rsidRPr="00D74B3C" w:rsidRDefault="006D104E" w:rsidP="00D42D77">
            <w:pPr>
              <w:rPr>
                <w:sz w:val="22"/>
              </w:rPr>
            </w:pPr>
            <w:proofErr w:type="spellStart"/>
            <w:r w:rsidRPr="00D74B3C">
              <w:rPr>
                <w:rStyle w:val="halvfet0"/>
                <w:sz w:val="22"/>
              </w:rPr>
              <w:t>Offentlege</w:t>
            </w:r>
            <w:proofErr w:type="spellEnd"/>
            <w:r w:rsidRPr="00D74B3C">
              <w:rPr>
                <w:rStyle w:val="halvfet0"/>
                <w:sz w:val="22"/>
              </w:rPr>
              <w:t xml:space="preserve"> og private bidrag </w:t>
            </w:r>
          </w:p>
        </w:tc>
        <w:tc>
          <w:tcPr>
            <w:tcW w:w="1240" w:type="dxa"/>
            <w:tcBorders>
              <w:top w:val="nil"/>
              <w:left w:val="nil"/>
              <w:bottom w:val="nil"/>
              <w:right w:val="nil"/>
            </w:tcBorders>
            <w:tcMar>
              <w:top w:w="116" w:type="dxa"/>
              <w:left w:w="43" w:type="dxa"/>
              <w:bottom w:w="40" w:type="dxa"/>
              <w:right w:w="43" w:type="dxa"/>
            </w:tcMar>
            <w:vAlign w:val="bottom"/>
          </w:tcPr>
          <w:p w14:paraId="11CB9C9A"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4B438B19"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93C1F09"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127F9E20" w14:textId="77777777" w:rsidR="006D104E" w:rsidRPr="00D74B3C" w:rsidRDefault="006D104E" w:rsidP="00D74B3C">
            <w:pPr>
              <w:jc w:val="right"/>
              <w:rPr>
                <w:sz w:val="22"/>
              </w:rPr>
            </w:pPr>
            <w:r w:rsidRPr="00D74B3C">
              <w:rPr>
                <w:sz w:val="22"/>
              </w:rPr>
              <w:t xml:space="preserve"> </w:t>
            </w:r>
          </w:p>
        </w:tc>
      </w:tr>
      <w:tr w:rsidR="00B070C3" w:rsidRPr="00D42D77" w14:paraId="4B9EF6CB" w14:textId="77777777">
        <w:trPr>
          <w:trHeight w:val="360"/>
        </w:trPr>
        <w:tc>
          <w:tcPr>
            <w:tcW w:w="4440" w:type="dxa"/>
            <w:tcBorders>
              <w:top w:val="nil"/>
              <w:left w:val="nil"/>
              <w:bottom w:val="nil"/>
              <w:right w:val="nil"/>
            </w:tcBorders>
            <w:tcMar>
              <w:top w:w="116" w:type="dxa"/>
              <w:left w:w="43" w:type="dxa"/>
              <w:bottom w:w="40" w:type="dxa"/>
              <w:right w:w="43" w:type="dxa"/>
            </w:tcMar>
          </w:tcPr>
          <w:p w14:paraId="27E2B658" w14:textId="77777777" w:rsidR="006D104E" w:rsidRPr="00D74B3C" w:rsidRDefault="006D104E" w:rsidP="00D42D77">
            <w:pPr>
              <w:rPr>
                <w:sz w:val="22"/>
              </w:rPr>
            </w:pPr>
            <w:r w:rsidRPr="00D74B3C">
              <w:rPr>
                <w:sz w:val="22"/>
              </w:rPr>
              <w:t xml:space="preserve">Bidrag andre </w:t>
            </w:r>
            <w:proofErr w:type="spellStart"/>
            <w:r w:rsidRPr="00D74B3C">
              <w:rPr>
                <w:sz w:val="22"/>
              </w:rPr>
              <w:t>statlege</w:t>
            </w:r>
            <w:proofErr w:type="spellEnd"/>
            <w:r w:rsidRPr="00D74B3C">
              <w:rPr>
                <w:sz w:val="22"/>
              </w:rPr>
              <w:t xml:space="preserve"> </w:t>
            </w:r>
            <w:proofErr w:type="spellStart"/>
            <w:r w:rsidRPr="00D74B3C">
              <w:rPr>
                <w:sz w:val="22"/>
              </w:rPr>
              <w:t>verksemder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3F7A2051" w14:textId="77777777" w:rsidR="006D104E" w:rsidRPr="00D74B3C" w:rsidRDefault="006D104E" w:rsidP="00D74B3C">
            <w:pPr>
              <w:jc w:val="right"/>
              <w:rPr>
                <w:sz w:val="22"/>
              </w:rPr>
            </w:pPr>
            <w:r w:rsidRPr="00D74B3C">
              <w:rPr>
                <w:sz w:val="22"/>
              </w:rPr>
              <w:t>72 174</w:t>
            </w:r>
          </w:p>
        </w:tc>
        <w:tc>
          <w:tcPr>
            <w:tcW w:w="1240" w:type="dxa"/>
            <w:tcBorders>
              <w:top w:val="nil"/>
              <w:left w:val="nil"/>
              <w:bottom w:val="nil"/>
              <w:right w:val="nil"/>
            </w:tcBorders>
            <w:tcMar>
              <w:top w:w="116" w:type="dxa"/>
              <w:left w:w="43" w:type="dxa"/>
              <w:bottom w:w="40" w:type="dxa"/>
              <w:right w:w="43" w:type="dxa"/>
            </w:tcMar>
            <w:vAlign w:val="bottom"/>
          </w:tcPr>
          <w:p w14:paraId="4B368ECE" w14:textId="77777777" w:rsidR="006D104E" w:rsidRPr="00D74B3C" w:rsidRDefault="006D104E" w:rsidP="00D74B3C">
            <w:pPr>
              <w:jc w:val="right"/>
              <w:rPr>
                <w:sz w:val="22"/>
              </w:rPr>
            </w:pPr>
            <w:r w:rsidRPr="00D74B3C">
              <w:rPr>
                <w:sz w:val="22"/>
              </w:rPr>
              <w:t>69 120</w:t>
            </w:r>
          </w:p>
        </w:tc>
        <w:tc>
          <w:tcPr>
            <w:tcW w:w="1240" w:type="dxa"/>
            <w:tcBorders>
              <w:top w:val="nil"/>
              <w:left w:val="nil"/>
              <w:bottom w:val="nil"/>
              <w:right w:val="nil"/>
            </w:tcBorders>
            <w:tcMar>
              <w:top w:w="116" w:type="dxa"/>
              <w:left w:w="43" w:type="dxa"/>
              <w:bottom w:w="40" w:type="dxa"/>
              <w:right w:w="43" w:type="dxa"/>
            </w:tcMar>
            <w:vAlign w:val="bottom"/>
          </w:tcPr>
          <w:p w14:paraId="07114457" w14:textId="77777777" w:rsidR="006D104E" w:rsidRPr="00D74B3C" w:rsidRDefault="006D104E" w:rsidP="00D74B3C">
            <w:pPr>
              <w:jc w:val="right"/>
              <w:rPr>
                <w:sz w:val="22"/>
              </w:rPr>
            </w:pPr>
            <w:r w:rsidRPr="00D74B3C">
              <w:rPr>
                <w:sz w:val="22"/>
              </w:rPr>
              <w:t>76 933</w:t>
            </w:r>
          </w:p>
        </w:tc>
        <w:tc>
          <w:tcPr>
            <w:tcW w:w="1340" w:type="dxa"/>
            <w:tcBorders>
              <w:top w:val="nil"/>
              <w:left w:val="nil"/>
              <w:bottom w:val="nil"/>
              <w:right w:val="nil"/>
            </w:tcBorders>
            <w:tcMar>
              <w:top w:w="116" w:type="dxa"/>
              <w:left w:w="43" w:type="dxa"/>
              <w:bottom w:w="40" w:type="dxa"/>
              <w:right w:w="43" w:type="dxa"/>
            </w:tcMar>
            <w:vAlign w:val="bottom"/>
          </w:tcPr>
          <w:p w14:paraId="3C77665E" w14:textId="77777777" w:rsidR="006D104E" w:rsidRPr="00D74B3C" w:rsidRDefault="006D104E" w:rsidP="00D74B3C">
            <w:pPr>
              <w:jc w:val="right"/>
              <w:rPr>
                <w:sz w:val="22"/>
              </w:rPr>
            </w:pPr>
            <w:r w:rsidRPr="00D74B3C">
              <w:rPr>
                <w:sz w:val="22"/>
              </w:rPr>
              <w:t>142 336</w:t>
            </w:r>
          </w:p>
        </w:tc>
      </w:tr>
      <w:tr w:rsidR="00B070C3" w:rsidRPr="00D42D77" w14:paraId="256336FF" w14:textId="77777777">
        <w:trPr>
          <w:trHeight w:val="360"/>
        </w:trPr>
        <w:tc>
          <w:tcPr>
            <w:tcW w:w="4440" w:type="dxa"/>
            <w:tcBorders>
              <w:top w:val="nil"/>
              <w:left w:val="nil"/>
              <w:bottom w:val="nil"/>
              <w:right w:val="nil"/>
            </w:tcBorders>
            <w:tcMar>
              <w:top w:w="116" w:type="dxa"/>
              <w:left w:w="43" w:type="dxa"/>
              <w:bottom w:w="40" w:type="dxa"/>
              <w:right w:w="43" w:type="dxa"/>
            </w:tcMar>
          </w:tcPr>
          <w:p w14:paraId="2C6EB100" w14:textId="77777777" w:rsidR="006D104E" w:rsidRPr="00D74B3C" w:rsidRDefault="006D104E" w:rsidP="00D42D77">
            <w:pPr>
              <w:rPr>
                <w:sz w:val="22"/>
              </w:rPr>
            </w:pPr>
            <w:r w:rsidRPr="00D74B3C">
              <w:rPr>
                <w:sz w:val="22"/>
              </w:rPr>
              <w:t xml:space="preserve">Bidrag </w:t>
            </w:r>
            <w:proofErr w:type="spellStart"/>
            <w:r w:rsidRPr="00D74B3C">
              <w:rPr>
                <w:sz w:val="22"/>
              </w:rPr>
              <w:t>frå</w:t>
            </w:r>
            <w:proofErr w:type="spellEnd"/>
            <w:r w:rsidRPr="00D74B3C">
              <w:rPr>
                <w:sz w:val="22"/>
              </w:rPr>
              <w:t xml:space="preserve"> </w:t>
            </w:r>
            <w:proofErr w:type="spellStart"/>
            <w:r w:rsidRPr="00D74B3C">
              <w:rPr>
                <w:sz w:val="22"/>
              </w:rPr>
              <w:t>kommunar</w:t>
            </w:r>
            <w:proofErr w:type="spellEnd"/>
            <w:r w:rsidRPr="00D74B3C">
              <w:rPr>
                <w:sz w:val="22"/>
              </w:rPr>
              <w:t xml:space="preserve"> og </w:t>
            </w:r>
            <w:proofErr w:type="spellStart"/>
            <w:r w:rsidRPr="00D74B3C">
              <w:rPr>
                <w:sz w:val="22"/>
              </w:rPr>
              <w:t>fylkeskommunar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2D890C04" w14:textId="77777777" w:rsidR="006D104E" w:rsidRPr="00D74B3C" w:rsidRDefault="006D104E" w:rsidP="00D74B3C">
            <w:pPr>
              <w:jc w:val="right"/>
              <w:rPr>
                <w:sz w:val="22"/>
              </w:rPr>
            </w:pPr>
            <w:r w:rsidRPr="00D74B3C">
              <w:rPr>
                <w:sz w:val="22"/>
              </w:rPr>
              <w:t xml:space="preserve">0 </w:t>
            </w:r>
          </w:p>
        </w:tc>
        <w:tc>
          <w:tcPr>
            <w:tcW w:w="1240" w:type="dxa"/>
            <w:tcBorders>
              <w:top w:val="nil"/>
              <w:left w:val="nil"/>
              <w:bottom w:val="nil"/>
              <w:right w:val="nil"/>
            </w:tcBorders>
            <w:tcMar>
              <w:top w:w="116" w:type="dxa"/>
              <w:left w:w="43" w:type="dxa"/>
              <w:bottom w:w="40" w:type="dxa"/>
              <w:right w:w="43" w:type="dxa"/>
            </w:tcMar>
            <w:vAlign w:val="bottom"/>
          </w:tcPr>
          <w:p w14:paraId="7D9EC613" w14:textId="77777777" w:rsidR="006D104E" w:rsidRPr="00D74B3C" w:rsidRDefault="006D104E" w:rsidP="00D74B3C">
            <w:pPr>
              <w:jc w:val="right"/>
              <w:rPr>
                <w:sz w:val="22"/>
              </w:rPr>
            </w:pPr>
            <w:r w:rsidRPr="00D74B3C">
              <w:rPr>
                <w:sz w:val="22"/>
              </w:rPr>
              <w:t>56</w:t>
            </w:r>
          </w:p>
        </w:tc>
        <w:tc>
          <w:tcPr>
            <w:tcW w:w="1240" w:type="dxa"/>
            <w:tcBorders>
              <w:top w:val="nil"/>
              <w:left w:val="nil"/>
              <w:bottom w:val="nil"/>
              <w:right w:val="nil"/>
            </w:tcBorders>
            <w:tcMar>
              <w:top w:w="116" w:type="dxa"/>
              <w:left w:w="43" w:type="dxa"/>
              <w:bottom w:w="40" w:type="dxa"/>
              <w:right w:w="43" w:type="dxa"/>
            </w:tcMar>
            <w:vAlign w:val="bottom"/>
          </w:tcPr>
          <w:p w14:paraId="4F21B1D3" w14:textId="77777777" w:rsidR="006D104E" w:rsidRPr="00D74B3C" w:rsidRDefault="006D104E" w:rsidP="00D74B3C">
            <w:pPr>
              <w:jc w:val="right"/>
              <w:rPr>
                <w:sz w:val="22"/>
              </w:rPr>
            </w:pPr>
            <w:r w:rsidRPr="00D74B3C">
              <w:rPr>
                <w:sz w:val="22"/>
              </w:rPr>
              <w:t xml:space="preserve">1 445 </w:t>
            </w:r>
          </w:p>
        </w:tc>
        <w:tc>
          <w:tcPr>
            <w:tcW w:w="1340" w:type="dxa"/>
            <w:tcBorders>
              <w:top w:val="nil"/>
              <w:left w:val="nil"/>
              <w:bottom w:val="nil"/>
              <w:right w:val="nil"/>
            </w:tcBorders>
            <w:tcMar>
              <w:top w:w="116" w:type="dxa"/>
              <w:left w:w="43" w:type="dxa"/>
              <w:bottom w:w="40" w:type="dxa"/>
              <w:right w:w="43" w:type="dxa"/>
            </w:tcMar>
            <w:vAlign w:val="bottom"/>
          </w:tcPr>
          <w:p w14:paraId="5AAFCD48" w14:textId="77777777" w:rsidR="006D104E" w:rsidRPr="00D74B3C" w:rsidRDefault="006D104E" w:rsidP="00D74B3C">
            <w:pPr>
              <w:jc w:val="right"/>
              <w:rPr>
                <w:sz w:val="22"/>
              </w:rPr>
            </w:pPr>
            <w:r w:rsidRPr="00D74B3C">
              <w:rPr>
                <w:sz w:val="22"/>
              </w:rPr>
              <w:t xml:space="preserve">0 </w:t>
            </w:r>
          </w:p>
        </w:tc>
      </w:tr>
      <w:tr w:rsidR="00B070C3" w:rsidRPr="00D42D77" w14:paraId="61F1ECA2" w14:textId="77777777">
        <w:trPr>
          <w:trHeight w:val="360"/>
        </w:trPr>
        <w:tc>
          <w:tcPr>
            <w:tcW w:w="4440" w:type="dxa"/>
            <w:tcBorders>
              <w:top w:val="nil"/>
              <w:left w:val="nil"/>
              <w:bottom w:val="nil"/>
              <w:right w:val="nil"/>
            </w:tcBorders>
            <w:tcMar>
              <w:top w:w="116" w:type="dxa"/>
              <w:left w:w="43" w:type="dxa"/>
              <w:bottom w:w="40" w:type="dxa"/>
              <w:right w:w="43" w:type="dxa"/>
            </w:tcMar>
          </w:tcPr>
          <w:p w14:paraId="6A41A76E" w14:textId="77777777" w:rsidR="006D104E" w:rsidRPr="00D74B3C" w:rsidRDefault="006D104E" w:rsidP="00D42D77">
            <w:pPr>
              <w:rPr>
                <w:sz w:val="22"/>
              </w:rPr>
            </w:pPr>
            <w:r w:rsidRPr="00D74B3C">
              <w:rPr>
                <w:sz w:val="22"/>
              </w:rPr>
              <w:t xml:space="preserve">Bidrag </w:t>
            </w:r>
            <w:proofErr w:type="spellStart"/>
            <w:r w:rsidRPr="00D74B3C">
              <w:rPr>
                <w:sz w:val="22"/>
              </w:rPr>
              <w:t>frå</w:t>
            </w:r>
            <w:proofErr w:type="spellEnd"/>
            <w:r w:rsidRPr="00D74B3C">
              <w:rPr>
                <w:sz w:val="22"/>
              </w:rPr>
              <w:t xml:space="preserve"> private</w:t>
            </w:r>
          </w:p>
        </w:tc>
        <w:tc>
          <w:tcPr>
            <w:tcW w:w="1240" w:type="dxa"/>
            <w:tcBorders>
              <w:top w:val="nil"/>
              <w:left w:val="nil"/>
              <w:bottom w:val="nil"/>
              <w:right w:val="nil"/>
            </w:tcBorders>
            <w:tcMar>
              <w:top w:w="116" w:type="dxa"/>
              <w:left w:w="43" w:type="dxa"/>
              <w:bottom w:w="40" w:type="dxa"/>
              <w:right w:w="43" w:type="dxa"/>
            </w:tcMar>
            <w:vAlign w:val="bottom"/>
          </w:tcPr>
          <w:p w14:paraId="73C11C25" w14:textId="77777777" w:rsidR="006D104E" w:rsidRPr="00D74B3C" w:rsidRDefault="006D104E" w:rsidP="00D74B3C">
            <w:pPr>
              <w:jc w:val="right"/>
              <w:rPr>
                <w:sz w:val="22"/>
              </w:rPr>
            </w:pPr>
            <w:r w:rsidRPr="00D74B3C">
              <w:rPr>
                <w:sz w:val="22"/>
              </w:rPr>
              <w:t>22 000</w:t>
            </w:r>
          </w:p>
        </w:tc>
        <w:tc>
          <w:tcPr>
            <w:tcW w:w="1240" w:type="dxa"/>
            <w:tcBorders>
              <w:top w:val="nil"/>
              <w:left w:val="nil"/>
              <w:bottom w:val="nil"/>
              <w:right w:val="nil"/>
            </w:tcBorders>
            <w:tcMar>
              <w:top w:w="116" w:type="dxa"/>
              <w:left w:w="43" w:type="dxa"/>
              <w:bottom w:w="40" w:type="dxa"/>
              <w:right w:w="43" w:type="dxa"/>
            </w:tcMar>
            <w:vAlign w:val="bottom"/>
          </w:tcPr>
          <w:p w14:paraId="5261BAF1" w14:textId="77777777" w:rsidR="006D104E" w:rsidRPr="00D74B3C" w:rsidRDefault="006D104E" w:rsidP="00D74B3C">
            <w:pPr>
              <w:jc w:val="right"/>
              <w:rPr>
                <w:sz w:val="22"/>
              </w:rPr>
            </w:pPr>
            <w:r w:rsidRPr="00D74B3C">
              <w:rPr>
                <w:sz w:val="22"/>
              </w:rPr>
              <w:t>17 312</w:t>
            </w:r>
          </w:p>
        </w:tc>
        <w:tc>
          <w:tcPr>
            <w:tcW w:w="1240" w:type="dxa"/>
            <w:tcBorders>
              <w:top w:val="nil"/>
              <w:left w:val="nil"/>
              <w:bottom w:val="nil"/>
              <w:right w:val="nil"/>
            </w:tcBorders>
            <w:tcMar>
              <w:top w:w="116" w:type="dxa"/>
              <w:left w:w="43" w:type="dxa"/>
              <w:bottom w:w="40" w:type="dxa"/>
              <w:right w:w="43" w:type="dxa"/>
            </w:tcMar>
            <w:vAlign w:val="bottom"/>
          </w:tcPr>
          <w:p w14:paraId="0A4D8100" w14:textId="77777777" w:rsidR="006D104E" w:rsidRPr="00D74B3C" w:rsidRDefault="006D104E" w:rsidP="00D74B3C">
            <w:pPr>
              <w:jc w:val="right"/>
              <w:rPr>
                <w:sz w:val="22"/>
              </w:rPr>
            </w:pPr>
            <w:r w:rsidRPr="00D74B3C">
              <w:rPr>
                <w:sz w:val="22"/>
              </w:rPr>
              <w:t>14 705</w:t>
            </w:r>
          </w:p>
        </w:tc>
        <w:tc>
          <w:tcPr>
            <w:tcW w:w="1340" w:type="dxa"/>
            <w:tcBorders>
              <w:top w:val="nil"/>
              <w:left w:val="nil"/>
              <w:bottom w:val="nil"/>
              <w:right w:val="nil"/>
            </w:tcBorders>
            <w:tcMar>
              <w:top w:w="116" w:type="dxa"/>
              <w:left w:w="43" w:type="dxa"/>
              <w:bottom w:w="40" w:type="dxa"/>
              <w:right w:w="43" w:type="dxa"/>
            </w:tcMar>
            <w:vAlign w:val="bottom"/>
          </w:tcPr>
          <w:p w14:paraId="5A5AA17C" w14:textId="77777777" w:rsidR="006D104E" w:rsidRPr="00D74B3C" w:rsidRDefault="006D104E" w:rsidP="00D74B3C">
            <w:pPr>
              <w:jc w:val="right"/>
              <w:rPr>
                <w:sz w:val="22"/>
              </w:rPr>
            </w:pPr>
            <w:r w:rsidRPr="00D74B3C">
              <w:rPr>
                <w:sz w:val="22"/>
              </w:rPr>
              <w:t>0</w:t>
            </w:r>
          </w:p>
        </w:tc>
      </w:tr>
      <w:tr w:rsidR="00B070C3" w:rsidRPr="00D42D77" w14:paraId="0BDCE2D5" w14:textId="77777777">
        <w:trPr>
          <w:trHeight w:val="360"/>
        </w:trPr>
        <w:tc>
          <w:tcPr>
            <w:tcW w:w="4440" w:type="dxa"/>
            <w:tcBorders>
              <w:top w:val="nil"/>
              <w:left w:val="nil"/>
              <w:bottom w:val="nil"/>
              <w:right w:val="nil"/>
            </w:tcBorders>
            <w:tcMar>
              <w:top w:w="116" w:type="dxa"/>
              <w:left w:w="43" w:type="dxa"/>
              <w:bottom w:w="40" w:type="dxa"/>
              <w:right w:w="43" w:type="dxa"/>
            </w:tcMar>
          </w:tcPr>
          <w:p w14:paraId="190FF3D9" w14:textId="77777777" w:rsidR="006D104E" w:rsidRPr="00D74B3C" w:rsidRDefault="006D104E" w:rsidP="00D42D77">
            <w:pPr>
              <w:rPr>
                <w:sz w:val="22"/>
              </w:rPr>
            </w:pPr>
            <w:proofErr w:type="spellStart"/>
            <w:r w:rsidRPr="00D74B3C">
              <w:rPr>
                <w:sz w:val="22"/>
              </w:rPr>
              <w:t>Tildelingar</w:t>
            </w:r>
            <w:proofErr w:type="spellEnd"/>
            <w:r w:rsidRPr="00D74B3C">
              <w:rPr>
                <w:sz w:val="22"/>
              </w:rPr>
              <w:t xml:space="preserve"> </w:t>
            </w:r>
            <w:proofErr w:type="spellStart"/>
            <w:r w:rsidRPr="00D74B3C">
              <w:rPr>
                <w:sz w:val="22"/>
              </w:rPr>
              <w:t>frå</w:t>
            </w:r>
            <w:proofErr w:type="spellEnd"/>
            <w:r w:rsidRPr="00D74B3C">
              <w:rPr>
                <w:sz w:val="22"/>
              </w:rPr>
              <w:t xml:space="preserve"> internasjonale </w:t>
            </w:r>
            <w:proofErr w:type="spellStart"/>
            <w:r w:rsidRPr="00D74B3C">
              <w:rPr>
                <w:sz w:val="22"/>
              </w:rPr>
              <w:t>organisasjonar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140A7C04" w14:textId="77777777" w:rsidR="006D104E" w:rsidRPr="00D74B3C" w:rsidRDefault="006D104E" w:rsidP="00D74B3C">
            <w:pPr>
              <w:jc w:val="right"/>
              <w:rPr>
                <w:sz w:val="22"/>
              </w:rPr>
            </w:pPr>
            <w:r w:rsidRPr="00D74B3C">
              <w:rPr>
                <w:sz w:val="22"/>
              </w:rPr>
              <w:t>6 565</w:t>
            </w:r>
          </w:p>
        </w:tc>
        <w:tc>
          <w:tcPr>
            <w:tcW w:w="1240" w:type="dxa"/>
            <w:tcBorders>
              <w:top w:val="nil"/>
              <w:left w:val="nil"/>
              <w:bottom w:val="nil"/>
              <w:right w:val="nil"/>
            </w:tcBorders>
            <w:tcMar>
              <w:top w:w="116" w:type="dxa"/>
              <w:left w:w="43" w:type="dxa"/>
              <w:bottom w:w="40" w:type="dxa"/>
              <w:right w:w="43" w:type="dxa"/>
            </w:tcMar>
            <w:vAlign w:val="bottom"/>
          </w:tcPr>
          <w:p w14:paraId="7144510F" w14:textId="77777777" w:rsidR="006D104E" w:rsidRPr="00D74B3C" w:rsidRDefault="006D104E" w:rsidP="00D74B3C">
            <w:pPr>
              <w:jc w:val="right"/>
              <w:rPr>
                <w:sz w:val="22"/>
              </w:rPr>
            </w:pPr>
            <w:r w:rsidRPr="00D74B3C">
              <w:rPr>
                <w:sz w:val="22"/>
              </w:rPr>
              <w:t>6 127</w:t>
            </w:r>
          </w:p>
        </w:tc>
        <w:tc>
          <w:tcPr>
            <w:tcW w:w="1240" w:type="dxa"/>
            <w:tcBorders>
              <w:top w:val="nil"/>
              <w:left w:val="nil"/>
              <w:bottom w:val="nil"/>
              <w:right w:val="nil"/>
            </w:tcBorders>
            <w:tcMar>
              <w:top w:w="116" w:type="dxa"/>
              <w:left w:w="43" w:type="dxa"/>
              <w:bottom w:w="40" w:type="dxa"/>
              <w:right w:w="43" w:type="dxa"/>
            </w:tcMar>
            <w:vAlign w:val="bottom"/>
          </w:tcPr>
          <w:p w14:paraId="64E6A1B6" w14:textId="77777777" w:rsidR="006D104E" w:rsidRPr="00D74B3C" w:rsidRDefault="006D104E" w:rsidP="00D74B3C">
            <w:pPr>
              <w:jc w:val="right"/>
              <w:rPr>
                <w:sz w:val="22"/>
              </w:rPr>
            </w:pPr>
            <w:r w:rsidRPr="00D74B3C">
              <w:rPr>
                <w:sz w:val="22"/>
              </w:rPr>
              <w:t>20 743</w:t>
            </w:r>
          </w:p>
        </w:tc>
        <w:tc>
          <w:tcPr>
            <w:tcW w:w="1340" w:type="dxa"/>
            <w:tcBorders>
              <w:top w:val="nil"/>
              <w:left w:val="nil"/>
              <w:bottom w:val="nil"/>
              <w:right w:val="nil"/>
            </w:tcBorders>
            <w:tcMar>
              <w:top w:w="116" w:type="dxa"/>
              <w:left w:w="43" w:type="dxa"/>
              <w:bottom w:w="40" w:type="dxa"/>
              <w:right w:w="43" w:type="dxa"/>
            </w:tcMar>
            <w:vAlign w:val="bottom"/>
          </w:tcPr>
          <w:p w14:paraId="7ED6A74B" w14:textId="77777777" w:rsidR="006D104E" w:rsidRPr="00D74B3C" w:rsidRDefault="006D104E" w:rsidP="00D74B3C">
            <w:pPr>
              <w:jc w:val="right"/>
              <w:rPr>
                <w:sz w:val="22"/>
              </w:rPr>
            </w:pPr>
            <w:r w:rsidRPr="00D74B3C">
              <w:rPr>
                <w:sz w:val="22"/>
              </w:rPr>
              <w:t>6 084</w:t>
            </w:r>
          </w:p>
        </w:tc>
      </w:tr>
      <w:tr w:rsidR="00B070C3" w:rsidRPr="00D42D77" w14:paraId="29EDDFE5" w14:textId="77777777">
        <w:trPr>
          <w:trHeight w:val="360"/>
        </w:trPr>
        <w:tc>
          <w:tcPr>
            <w:tcW w:w="4440" w:type="dxa"/>
            <w:tcBorders>
              <w:top w:val="nil"/>
              <w:left w:val="nil"/>
              <w:bottom w:val="nil"/>
              <w:right w:val="nil"/>
            </w:tcBorders>
            <w:tcMar>
              <w:top w:w="116" w:type="dxa"/>
              <w:left w:w="43" w:type="dxa"/>
              <w:bottom w:w="40" w:type="dxa"/>
              <w:right w:w="43" w:type="dxa"/>
            </w:tcMar>
          </w:tcPr>
          <w:p w14:paraId="33F6BF26" w14:textId="77777777" w:rsidR="006D104E" w:rsidRPr="00D74B3C" w:rsidRDefault="006D104E" w:rsidP="00D42D77">
            <w:pPr>
              <w:rPr>
                <w:sz w:val="22"/>
              </w:rPr>
            </w:pPr>
            <w:r w:rsidRPr="00D74B3C">
              <w:rPr>
                <w:rStyle w:val="kursiv"/>
                <w:sz w:val="22"/>
              </w:rPr>
              <w:t xml:space="preserve">Sum bidrag </w:t>
            </w:r>
          </w:p>
        </w:tc>
        <w:tc>
          <w:tcPr>
            <w:tcW w:w="1240" w:type="dxa"/>
            <w:tcBorders>
              <w:top w:val="nil"/>
              <w:left w:val="nil"/>
              <w:bottom w:val="nil"/>
              <w:right w:val="nil"/>
            </w:tcBorders>
            <w:tcMar>
              <w:top w:w="116" w:type="dxa"/>
              <w:left w:w="43" w:type="dxa"/>
              <w:bottom w:w="40" w:type="dxa"/>
              <w:right w:w="43" w:type="dxa"/>
            </w:tcMar>
            <w:vAlign w:val="bottom"/>
          </w:tcPr>
          <w:p w14:paraId="1C0FF05F" w14:textId="77777777" w:rsidR="006D104E" w:rsidRPr="00D74B3C" w:rsidRDefault="006D104E" w:rsidP="00D74B3C">
            <w:pPr>
              <w:jc w:val="right"/>
              <w:rPr>
                <w:sz w:val="22"/>
              </w:rPr>
            </w:pPr>
            <w:r w:rsidRPr="00D74B3C">
              <w:rPr>
                <w:rStyle w:val="kursiv"/>
                <w:sz w:val="22"/>
              </w:rPr>
              <w:t>100 739</w:t>
            </w:r>
          </w:p>
        </w:tc>
        <w:tc>
          <w:tcPr>
            <w:tcW w:w="1240" w:type="dxa"/>
            <w:tcBorders>
              <w:top w:val="nil"/>
              <w:left w:val="nil"/>
              <w:bottom w:val="nil"/>
              <w:right w:val="nil"/>
            </w:tcBorders>
            <w:tcMar>
              <w:top w:w="116" w:type="dxa"/>
              <w:left w:w="43" w:type="dxa"/>
              <w:bottom w:w="40" w:type="dxa"/>
              <w:right w:w="43" w:type="dxa"/>
            </w:tcMar>
            <w:vAlign w:val="bottom"/>
          </w:tcPr>
          <w:p w14:paraId="2A851EA4" w14:textId="77777777" w:rsidR="006D104E" w:rsidRPr="00D74B3C" w:rsidRDefault="006D104E" w:rsidP="00D74B3C">
            <w:pPr>
              <w:jc w:val="right"/>
              <w:rPr>
                <w:sz w:val="22"/>
              </w:rPr>
            </w:pPr>
            <w:r w:rsidRPr="00D74B3C">
              <w:rPr>
                <w:rStyle w:val="kursiv"/>
                <w:sz w:val="22"/>
              </w:rPr>
              <w:t>92 616</w:t>
            </w:r>
          </w:p>
        </w:tc>
        <w:tc>
          <w:tcPr>
            <w:tcW w:w="1240" w:type="dxa"/>
            <w:tcBorders>
              <w:top w:val="nil"/>
              <w:left w:val="nil"/>
              <w:bottom w:val="nil"/>
              <w:right w:val="nil"/>
            </w:tcBorders>
            <w:tcMar>
              <w:top w:w="116" w:type="dxa"/>
              <w:left w:w="43" w:type="dxa"/>
              <w:bottom w:w="40" w:type="dxa"/>
              <w:right w:w="43" w:type="dxa"/>
            </w:tcMar>
            <w:vAlign w:val="bottom"/>
          </w:tcPr>
          <w:p w14:paraId="4FF540E9" w14:textId="77777777" w:rsidR="006D104E" w:rsidRPr="00D74B3C" w:rsidRDefault="006D104E" w:rsidP="00D74B3C">
            <w:pPr>
              <w:jc w:val="right"/>
              <w:rPr>
                <w:sz w:val="22"/>
              </w:rPr>
            </w:pPr>
            <w:r w:rsidRPr="00D74B3C">
              <w:rPr>
                <w:sz w:val="22"/>
              </w:rPr>
              <w:t>113 825</w:t>
            </w:r>
          </w:p>
        </w:tc>
        <w:tc>
          <w:tcPr>
            <w:tcW w:w="1340" w:type="dxa"/>
            <w:tcBorders>
              <w:top w:val="nil"/>
              <w:left w:val="nil"/>
              <w:bottom w:val="nil"/>
              <w:right w:val="nil"/>
            </w:tcBorders>
            <w:tcMar>
              <w:top w:w="116" w:type="dxa"/>
              <w:left w:w="43" w:type="dxa"/>
              <w:bottom w:w="40" w:type="dxa"/>
              <w:right w:w="43" w:type="dxa"/>
            </w:tcMar>
            <w:vAlign w:val="bottom"/>
          </w:tcPr>
          <w:p w14:paraId="0EC8017D" w14:textId="77777777" w:rsidR="006D104E" w:rsidRPr="00D74B3C" w:rsidRDefault="006D104E" w:rsidP="00D74B3C">
            <w:pPr>
              <w:jc w:val="right"/>
              <w:rPr>
                <w:sz w:val="22"/>
              </w:rPr>
            </w:pPr>
            <w:r w:rsidRPr="00D74B3C">
              <w:rPr>
                <w:rStyle w:val="kursiv"/>
                <w:sz w:val="22"/>
              </w:rPr>
              <w:t>148 420</w:t>
            </w:r>
          </w:p>
        </w:tc>
      </w:tr>
      <w:tr w:rsidR="00B070C3" w:rsidRPr="00D42D77" w14:paraId="2947CAA8" w14:textId="77777777">
        <w:trPr>
          <w:trHeight w:val="360"/>
        </w:trPr>
        <w:tc>
          <w:tcPr>
            <w:tcW w:w="4440" w:type="dxa"/>
            <w:tcBorders>
              <w:top w:val="nil"/>
              <w:left w:val="nil"/>
              <w:bottom w:val="nil"/>
              <w:right w:val="nil"/>
            </w:tcBorders>
            <w:tcMar>
              <w:top w:w="116" w:type="dxa"/>
              <w:left w:w="43" w:type="dxa"/>
              <w:bottom w:w="40" w:type="dxa"/>
              <w:right w:w="43" w:type="dxa"/>
            </w:tcMar>
          </w:tcPr>
          <w:p w14:paraId="25B3129C" w14:textId="77777777" w:rsidR="006D104E" w:rsidRPr="00D74B3C" w:rsidRDefault="006D104E" w:rsidP="00D42D77">
            <w:pPr>
              <w:rPr>
                <w:sz w:val="22"/>
              </w:rPr>
            </w:pPr>
          </w:p>
        </w:tc>
        <w:tc>
          <w:tcPr>
            <w:tcW w:w="1240" w:type="dxa"/>
            <w:tcBorders>
              <w:top w:val="nil"/>
              <w:left w:val="nil"/>
              <w:bottom w:val="nil"/>
              <w:right w:val="nil"/>
            </w:tcBorders>
            <w:tcMar>
              <w:top w:w="116" w:type="dxa"/>
              <w:left w:w="43" w:type="dxa"/>
              <w:bottom w:w="40" w:type="dxa"/>
              <w:right w:w="43" w:type="dxa"/>
            </w:tcMar>
            <w:vAlign w:val="bottom"/>
          </w:tcPr>
          <w:p w14:paraId="61DDA9E9"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0FCC352D" w14:textId="77777777" w:rsidR="006D104E" w:rsidRPr="00D74B3C" w:rsidRDefault="006D104E" w:rsidP="00D74B3C">
            <w:pPr>
              <w:jc w:val="right"/>
              <w:rPr>
                <w:sz w:val="22"/>
              </w:rPr>
            </w:pPr>
          </w:p>
        </w:tc>
        <w:tc>
          <w:tcPr>
            <w:tcW w:w="1240" w:type="dxa"/>
            <w:tcBorders>
              <w:top w:val="nil"/>
              <w:left w:val="nil"/>
              <w:bottom w:val="nil"/>
              <w:right w:val="nil"/>
            </w:tcBorders>
            <w:tcMar>
              <w:top w:w="116" w:type="dxa"/>
              <w:left w:w="43" w:type="dxa"/>
              <w:bottom w:w="40" w:type="dxa"/>
              <w:right w:w="43" w:type="dxa"/>
            </w:tcMar>
            <w:vAlign w:val="bottom"/>
          </w:tcPr>
          <w:p w14:paraId="2820B78C" w14:textId="77777777" w:rsidR="006D104E" w:rsidRPr="00D74B3C" w:rsidRDefault="006D104E" w:rsidP="00D74B3C">
            <w:pPr>
              <w:jc w:val="right"/>
              <w:rPr>
                <w:sz w:val="22"/>
              </w:rPr>
            </w:pPr>
          </w:p>
        </w:tc>
        <w:tc>
          <w:tcPr>
            <w:tcW w:w="1340" w:type="dxa"/>
            <w:tcBorders>
              <w:top w:val="nil"/>
              <w:left w:val="nil"/>
              <w:bottom w:val="nil"/>
              <w:right w:val="nil"/>
            </w:tcBorders>
            <w:tcMar>
              <w:top w:w="116" w:type="dxa"/>
              <w:left w:w="43" w:type="dxa"/>
              <w:bottom w:w="40" w:type="dxa"/>
              <w:right w:w="43" w:type="dxa"/>
            </w:tcMar>
            <w:vAlign w:val="bottom"/>
          </w:tcPr>
          <w:p w14:paraId="0A2E322E" w14:textId="77777777" w:rsidR="006D104E" w:rsidRPr="00D74B3C" w:rsidRDefault="006D104E" w:rsidP="00D74B3C">
            <w:pPr>
              <w:jc w:val="right"/>
              <w:rPr>
                <w:sz w:val="22"/>
              </w:rPr>
            </w:pPr>
          </w:p>
        </w:tc>
      </w:tr>
      <w:tr w:rsidR="00B070C3" w:rsidRPr="00D42D77" w14:paraId="78B4D075" w14:textId="77777777">
        <w:trPr>
          <w:trHeight w:val="360"/>
        </w:trPr>
        <w:tc>
          <w:tcPr>
            <w:tcW w:w="4440" w:type="dxa"/>
            <w:tcBorders>
              <w:top w:val="nil"/>
              <w:left w:val="nil"/>
              <w:bottom w:val="nil"/>
              <w:right w:val="nil"/>
            </w:tcBorders>
            <w:tcMar>
              <w:top w:w="116" w:type="dxa"/>
              <w:left w:w="43" w:type="dxa"/>
              <w:bottom w:w="40" w:type="dxa"/>
              <w:right w:w="43" w:type="dxa"/>
            </w:tcMar>
          </w:tcPr>
          <w:p w14:paraId="42364E7F" w14:textId="77777777" w:rsidR="006D104E" w:rsidRPr="00D74B3C" w:rsidRDefault="006D104E" w:rsidP="00D42D77">
            <w:pPr>
              <w:rPr>
                <w:sz w:val="22"/>
              </w:rPr>
            </w:pPr>
            <w:r w:rsidRPr="00D74B3C">
              <w:rPr>
                <w:rStyle w:val="halvfet0"/>
                <w:sz w:val="22"/>
              </w:rPr>
              <w:t xml:space="preserve">Oppdragsinntekter </w:t>
            </w:r>
            <w:proofErr w:type="spellStart"/>
            <w:r w:rsidRPr="00D74B3C">
              <w:rPr>
                <w:rStyle w:val="halvfet0"/>
                <w:sz w:val="22"/>
              </w:rPr>
              <w:t>m.v</w:t>
            </w:r>
            <w:proofErr w:type="spellEnd"/>
            <w:r w:rsidRPr="00D74B3C">
              <w:rPr>
                <w:rStyle w:val="halvfet0"/>
                <w:sz w:val="22"/>
              </w:rPr>
              <w:t>.</w:t>
            </w:r>
          </w:p>
        </w:tc>
        <w:tc>
          <w:tcPr>
            <w:tcW w:w="1240" w:type="dxa"/>
            <w:tcBorders>
              <w:top w:val="nil"/>
              <w:left w:val="nil"/>
              <w:bottom w:val="nil"/>
              <w:right w:val="nil"/>
            </w:tcBorders>
            <w:tcMar>
              <w:top w:w="116" w:type="dxa"/>
              <w:left w:w="43" w:type="dxa"/>
              <w:bottom w:w="40" w:type="dxa"/>
              <w:right w:w="43" w:type="dxa"/>
            </w:tcMar>
            <w:vAlign w:val="bottom"/>
          </w:tcPr>
          <w:p w14:paraId="386E3235"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688ED72" w14:textId="77777777" w:rsidR="006D104E" w:rsidRPr="00D74B3C" w:rsidRDefault="006D104E" w:rsidP="00D74B3C">
            <w:pPr>
              <w:jc w:val="right"/>
              <w:rPr>
                <w:sz w:val="22"/>
              </w:rPr>
            </w:pPr>
            <w:r w:rsidRPr="00D74B3C">
              <w:rPr>
                <w:sz w:val="22"/>
              </w:rPr>
              <w:t xml:space="preserve"> </w:t>
            </w:r>
          </w:p>
        </w:tc>
        <w:tc>
          <w:tcPr>
            <w:tcW w:w="1240" w:type="dxa"/>
            <w:tcBorders>
              <w:top w:val="nil"/>
              <w:left w:val="nil"/>
              <w:bottom w:val="nil"/>
              <w:right w:val="nil"/>
            </w:tcBorders>
            <w:tcMar>
              <w:top w:w="116" w:type="dxa"/>
              <w:left w:w="43" w:type="dxa"/>
              <w:bottom w:w="40" w:type="dxa"/>
              <w:right w:w="43" w:type="dxa"/>
            </w:tcMar>
            <w:vAlign w:val="bottom"/>
          </w:tcPr>
          <w:p w14:paraId="7E0A3894" w14:textId="77777777" w:rsidR="006D104E" w:rsidRPr="00D74B3C" w:rsidRDefault="006D104E" w:rsidP="00D74B3C">
            <w:pPr>
              <w:jc w:val="right"/>
              <w:rPr>
                <w:sz w:val="22"/>
              </w:rPr>
            </w:pPr>
            <w:r w:rsidRPr="00D74B3C">
              <w:rPr>
                <w:sz w:val="22"/>
              </w:rPr>
              <w:t xml:space="preserve"> </w:t>
            </w:r>
          </w:p>
        </w:tc>
        <w:tc>
          <w:tcPr>
            <w:tcW w:w="1340" w:type="dxa"/>
            <w:tcBorders>
              <w:top w:val="nil"/>
              <w:left w:val="nil"/>
              <w:bottom w:val="nil"/>
              <w:right w:val="nil"/>
            </w:tcBorders>
            <w:tcMar>
              <w:top w:w="116" w:type="dxa"/>
              <w:left w:w="43" w:type="dxa"/>
              <w:bottom w:w="40" w:type="dxa"/>
              <w:right w:w="43" w:type="dxa"/>
            </w:tcMar>
            <w:vAlign w:val="bottom"/>
          </w:tcPr>
          <w:p w14:paraId="692983DE" w14:textId="77777777" w:rsidR="006D104E" w:rsidRPr="00D74B3C" w:rsidRDefault="006D104E" w:rsidP="00D74B3C">
            <w:pPr>
              <w:jc w:val="right"/>
              <w:rPr>
                <w:sz w:val="22"/>
              </w:rPr>
            </w:pPr>
            <w:r w:rsidRPr="00D74B3C">
              <w:rPr>
                <w:sz w:val="22"/>
              </w:rPr>
              <w:t xml:space="preserve"> </w:t>
            </w:r>
          </w:p>
        </w:tc>
      </w:tr>
      <w:tr w:rsidR="00B070C3" w:rsidRPr="00D42D77" w14:paraId="2DDEEB73" w14:textId="77777777">
        <w:trPr>
          <w:trHeight w:val="360"/>
        </w:trPr>
        <w:tc>
          <w:tcPr>
            <w:tcW w:w="4440" w:type="dxa"/>
            <w:tcBorders>
              <w:top w:val="nil"/>
              <w:left w:val="nil"/>
              <w:bottom w:val="nil"/>
              <w:right w:val="nil"/>
            </w:tcBorders>
            <w:tcMar>
              <w:top w:w="116" w:type="dxa"/>
              <w:left w:w="43" w:type="dxa"/>
              <w:bottom w:w="40" w:type="dxa"/>
              <w:right w:w="43" w:type="dxa"/>
            </w:tcMar>
          </w:tcPr>
          <w:p w14:paraId="4BAE1F86" w14:textId="77777777" w:rsidR="006D104E" w:rsidRPr="00D74B3C" w:rsidRDefault="006D104E" w:rsidP="00D42D77">
            <w:pPr>
              <w:rPr>
                <w:sz w:val="22"/>
              </w:rPr>
            </w:pPr>
            <w:r w:rsidRPr="00D74B3C">
              <w:rPr>
                <w:sz w:val="22"/>
              </w:rPr>
              <w:t xml:space="preserve">Oppdrag </w:t>
            </w:r>
            <w:proofErr w:type="spellStart"/>
            <w:r w:rsidRPr="00D74B3C">
              <w:rPr>
                <w:sz w:val="22"/>
              </w:rPr>
              <w:t>frå</w:t>
            </w:r>
            <w:proofErr w:type="spellEnd"/>
            <w:r w:rsidRPr="00D74B3C">
              <w:rPr>
                <w:sz w:val="22"/>
              </w:rPr>
              <w:t xml:space="preserve"> </w:t>
            </w:r>
            <w:proofErr w:type="spellStart"/>
            <w:r w:rsidRPr="00D74B3C">
              <w:rPr>
                <w:sz w:val="22"/>
              </w:rPr>
              <w:t>statlege</w:t>
            </w:r>
            <w:proofErr w:type="spellEnd"/>
            <w:r w:rsidRPr="00D74B3C">
              <w:rPr>
                <w:sz w:val="22"/>
              </w:rPr>
              <w:t xml:space="preserve"> </w:t>
            </w:r>
            <w:proofErr w:type="spellStart"/>
            <w:r w:rsidRPr="00D74B3C">
              <w:rPr>
                <w:sz w:val="22"/>
              </w:rPr>
              <w:t>verksemder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71FC3DCE" w14:textId="77777777" w:rsidR="006D104E" w:rsidRPr="00D74B3C" w:rsidRDefault="006D104E" w:rsidP="00D74B3C">
            <w:pPr>
              <w:jc w:val="right"/>
              <w:rPr>
                <w:sz w:val="22"/>
              </w:rPr>
            </w:pPr>
            <w:r w:rsidRPr="00D74B3C">
              <w:rPr>
                <w:sz w:val="22"/>
              </w:rPr>
              <w:t>106 937</w:t>
            </w:r>
          </w:p>
        </w:tc>
        <w:tc>
          <w:tcPr>
            <w:tcW w:w="1240" w:type="dxa"/>
            <w:tcBorders>
              <w:top w:val="nil"/>
              <w:left w:val="nil"/>
              <w:bottom w:val="nil"/>
              <w:right w:val="nil"/>
            </w:tcBorders>
            <w:tcMar>
              <w:top w:w="116" w:type="dxa"/>
              <w:left w:w="43" w:type="dxa"/>
              <w:bottom w:w="40" w:type="dxa"/>
              <w:right w:w="43" w:type="dxa"/>
            </w:tcMar>
            <w:vAlign w:val="bottom"/>
          </w:tcPr>
          <w:p w14:paraId="74DBF7C7" w14:textId="77777777" w:rsidR="006D104E" w:rsidRPr="00D74B3C" w:rsidRDefault="006D104E" w:rsidP="00D74B3C">
            <w:pPr>
              <w:jc w:val="right"/>
              <w:rPr>
                <w:sz w:val="22"/>
              </w:rPr>
            </w:pPr>
            <w:r w:rsidRPr="00D74B3C">
              <w:rPr>
                <w:sz w:val="22"/>
              </w:rPr>
              <w:t>121 973</w:t>
            </w:r>
          </w:p>
        </w:tc>
        <w:tc>
          <w:tcPr>
            <w:tcW w:w="1240" w:type="dxa"/>
            <w:tcBorders>
              <w:top w:val="nil"/>
              <w:left w:val="nil"/>
              <w:bottom w:val="nil"/>
              <w:right w:val="nil"/>
            </w:tcBorders>
            <w:tcMar>
              <w:top w:w="116" w:type="dxa"/>
              <w:left w:w="43" w:type="dxa"/>
              <w:bottom w:w="40" w:type="dxa"/>
              <w:right w:w="43" w:type="dxa"/>
            </w:tcMar>
            <w:vAlign w:val="bottom"/>
          </w:tcPr>
          <w:p w14:paraId="35BD7585" w14:textId="77777777" w:rsidR="006D104E" w:rsidRPr="00D74B3C" w:rsidRDefault="006D104E" w:rsidP="00D74B3C">
            <w:pPr>
              <w:jc w:val="right"/>
              <w:rPr>
                <w:sz w:val="22"/>
              </w:rPr>
            </w:pPr>
            <w:r w:rsidRPr="00D74B3C">
              <w:rPr>
                <w:sz w:val="22"/>
              </w:rPr>
              <w:t>152 953</w:t>
            </w:r>
          </w:p>
        </w:tc>
        <w:tc>
          <w:tcPr>
            <w:tcW w:w="1340" w:type="dxa"/>
            <w:tcBorders>
              <w:top w:val="nil"/>
              <w:left w:val="nil"/>
              <w:bottom w:val="nil"/>
              <w:right w:val="nil"/>
            </w:tcBorders>
            <w:tcMar>
              <w:top w:w="116" w:type="dxa"/>
              <w:left w:w="43" w:type="dxa"/>
              <w:bottom w:w="40" w:type="dxa"/>
              <w:right w:w="43" w:type="dxa"/>
            </w:tcMar>
            <w:vAlign w:val="bottom"/>
          </w:tcPr>
          <w:p w14:paraId="40523C45" w14:textId="77777777" w:rsidR="006D104E" w:rsidRPr="00D74B3C" w:rsidRDefault="006D104E" w:rsidP="00D74B3C">
            <w:pPr>
              <w:jc w:val="right"/>
              <w:rPr>
                <w:sz w:val="22"/>
              </w:rPr>
            </w:pPr>
            <w:r w:rsidRPr="00D74B3C">
              <w:rPr>
                <w:sz w:val="22"/>
              </w:rPr>
              <w:t>153 605</w:t>
            </w:r>
          </w:p>
        </w:tc>
      </w:tr>
      <w:tr w:rsidR="00B070C3" w:rsidRPr="00D42D77" w14:paraId="12BB56EB" w14:textId="77777777">
        <w:trPr>
          <w:trHeight w:val="620"/>
        </w:trPr>
        <w:tc>
          <w:tcPr>
            <w:tcW w:w="4440" w:type="dxa"/>
            <w:tcBorders>
              <w:top w:val="nil"/>
              <w:left w:val="nil"/>
              <w:bottom w:val="nil"/>
              <w:right w:val="nil"/>
            </w:tcBorders>
            <w:tcMar>
              <w:top w:w="116" w:type="dxa"/>
              <w:left w:w="43" w:type="dxa"/>
              <w:bottom w:w="40" w:type="dxa"/>
              <w:right w:w="43" w:type="dxa"/>
            </w:tcMar>
          </w:tcPr>
          <w:p w14:paraId="5BFB6016" w14:textId="77777777" w:rsidR="006D104E" w:rsidRPr="00D74B3C" w:rsidRDefault="006D104E" w:rsidP="00D42D77">
            <w:pPr>
              <w:rPr>
                <w:sz w:val="22"/>
              </w:rPr>
            </w:pPr>
            <w:r w:rsidRPr="00D74B3C">
              <w:rPr>
                <w:sz w:val="22"/>
              </w:rPr>
              <w:t xml:space="preserve">Oppdrag </w:t>
            </w:r>
            <w:proofErr w:type="spellStart"/>
            <w:r w:rsidRPr="00D74B3C">
              <w:rPr>
                <w:sz w:val="22"/>
              </w:rPr>
              <w:t>frå</w:t>
            </w:r>
            <w:proofErr w:type="spellEnd"/>
            <w:r w:rsidRPr="00D74B3C">
              <w:rPr>
                <w:sz w:val="22"/>
              </w:rPr>
              <w:t xml:space="preserve"> kommunale og fylkeskommunale </w:t>
            </w:r>
            <w:proofErr w:type="spellStart"/>
            <w:r w:rsidRPr="00D74B3C">
              <w:rPr>
                <w:sz w:val="22"/>
              </w:rPr>
              <w:t>verksemder</w:t>
            </w:r>
            <w:proofErr w:type="spellEnd"/>
          </w:p>
        </w:tc>
        <w:tc>
          <w:tcPr>
            <w:tcW w:w="1240" w:type="dxa"/>
            <w:tcBorders>
              <w:top w:val="nil"/>
              <w:left w:val="nil"/>
              <w:bottom w:val="nil"/>
              <w:right w:val="nil"/>
            </w:tcBorders>
            <w:tcMar>
              <w:top w:w="116" w:type="dxa"/>
              <w:left w:w="43" w:type="dxa"/>
              <w:bottom w:w="40" w:type="dxa"/>
              <w:right w:w="43" w:type="dxa"/>
            </w:tcMar>
            <w:vAlign w:val="bottom"/>
          </w:tcPr>
          <w:p w14:paraId="55A20681" w14:textId="77777777" w:rsidR="006D104E" w:rsidRPr="00D74B3C" w:rsidRDefault="006D104E" w:rsidP="00D74B3C">
            <w:pPr>
              <w:jc w:val="right"/>
              <w:rPr>
                <w:sz w:val="22"/>
              </w:rPr>
            </w:pPr>
            <w:r w:rsidRPr="00D74B3C">
              <w:rPr>
                <w:sz w:val="22"/>
              </w:rPr>
              <w:t>1 294</w:t>
            </w:r>
          </w:p>
        </w:tc>
        <w:tc>
          <w:tcPr>
            <w:tcW w:w="1240" w:type="dxa"/>
            <w:tcBorders>
              <w:top w:val="nil"/>
              <w:left w:val="nil"/>
              <w:bottom w:val="nil"/>
              <w:right w:val="nil"/>
            </w:tcBorders>
            <w:tcMar>
              <w:top w:w="116" w:type="dxa"/>
              <w:left w:w="43" w:type="dxa"/>
              <w:bottom w:w="40" w:type="dxa"/>
              <w:right w:w="43" w:type="dxa"/>
            </w:tcMar>
            <w:vAlign w:val="bottom"/>
          </w:tcPr>
          <w:p w14:paraId="43E06CE3" w14:textId="77777777" w:rsidR="006D104E" w:rsidRPr="00D74B3C" w:rsidRDefault="006D104E" w:rsidP="00D74B3C">
            <w:pPr>
              <w:jc w:val="right"/>
              <w:rPr>
                <w:sz w:val="22"/>
              </w:rPr>
            </w:pPr>
            <w:r w:rsidRPr="00D74B3C">
              <w:rPr>
                <w:sz w:val="22"/>
              </w:rPr>
              <w:t>1 116</w:t>
            </w:r>
          </w:p>
        </w:tc>
        <w:tc>
          <w:tcPr>
            <w:tcW w:w="1240" w:type="dxa"/>
            <w:tcBorders>
              <w:top w:val="nil"/>
              <w:left w:val="nil"/>
              <w:bottom w:val="nil"/>
              <w:right w:val="nil"/>
            </w:tcBorders>
            <w:tcMar>
              <w:top w:w="116" w:type="dxa"/>
              <w:left w:w="43" w:type="dxa"/>
              <w:bottom w:w="40" w:type="dxa"/>
              <w:right w:w="43" w:type="dxa"/>
            </w:tcMar>
            <w:vAlign w:val="bottom"/>
          </w:tcPr>
          <w:p w14:paraId="13BE1B22" w14:textId="77777777" w:rsidR="006D104E" w:rsidRPr="00D74B3C" w:rsidRDefault="006D104E" w:rsidP="00D74B3C">
            <w:pPr>
              <w:jc w:val="right"/>
              <w:rPr>
                <w:sz w:val="22"/>
              </w:rPr>
            </w:pPr>
            <w:r w:rsidRPr="00D74B3C">
              <w:rPr>
                <w:sz w:val="22"/>
              </w:rPr>
              <w:t>52</w:t>
            </w:r>
          </w:p>
        </w:tc>
        <w:tc>
          <w:tcPr>
            <w:tcW w:w="1340" w:type="dxa"/>
            <w:tcBorders>
              <w:top w:val="nil"/>
              <w:left w:val="nil"/>
              <w:bottom w:val="nil"/>
              <w:right w:val="nil"/>
            </w:tcBorders>
            <w:tcMar>
              <w:top w:w="116" w:type="dxa"/>
              <w:left w:w="43" w:type="dxa"/>
              <w:bottom w:w="40" w:type="dxa"/>
              <w:right w:w="43" w:type="dxa"/>
            </w:tcMar>
            <w:vAlign w:val="bottom"/>
          </w:tcPr>
          <w:p w14:paraId="7F239295" w14:textId="77777777" w:rsidR="006D104E" w:rsidRPr="00D74B3C" w:rsidRDefault="006D104E" w:rsidP="00D74B3C">
            <w:pPr>
              <w:jc w:val="right"/>
              <w:rPr>
                <w:sz w:val="22"/>
              </w:rPr>
            </w:pPr>
            <w:r w:rsidRPr="00D74B3C">
              <w:rPr>
                <w:sz w:val="22"/>
              </w:rPr>
              <w:t>0</w:t>
            </w:r>
          </w:p>
        </w:tc>
      </w:tr>
      <w:tr w:rsidR="00B070C3" w:rsidRPr="00D42D77" w14:paraId="61E6FF41" w14:textId="77777777">
        <w:trPr>
          <w:trHeight w:val="360"/>
        </w:trPr>
        <w:tc>
          <w:tcPr>
            <w:tcW w:w="4440" w:type="dxa"/>
            <w:tcBorders>
              <w:top w:val="nil"/>
              <w:left w:val="nil"/>
              <w:bottom w:val="nil"/>
              <w:right w:val="nil"/>
            </w:tcBorders>
            <w:tcMar>
              <w:top w:w="116" w:type="dxa"/>
              <w:left w:w="43" w:type="dxa"/>
              <w:bottom w:w="40" w:type="dxa"/>
              <w:right w:w="43" w:type="dxa"/>
            </w:tcMar>
          </w:tcPr>
          <w:p w14:paraId="3802215B" w14:textId="77777777" w:rsidR="006D104E" w:rsidRPr="00D74B3C" w:rsidRDefault="006D104E" w:rsidP="00D42D77">
            <w:pPr>
              <w:rPr>
                <w:sz w:val="22"/>
              </w:rPr>
            </w:pPr>
            <w:r w:rsidRPr="00D74B3C">
              <w:rPr>
                <w:sz w:val="22"/>
              </w:rPr>
              <w:t xml:space="preserve">Oppdrag </w:t>
            </w:r>
            <w:proofErr w:type="spellStart"/>
            <w:r w:rsidRPr="00D74B3C">
              <w:rPr>
                <w:sz w:val="22"/>
              </w:rPr>
              <w:t>frå</w:t>
            </w:r>
            <w:proofErr w:type="spellEnd"/>
            <w:r w:rsidRPr="00D74B3C">
              <w:rPr>
                <w:sz w:val="22"/>
              </w:rPr>
              <w:t xml:space="preserve"> private</w:t>
            </w:r>
          </w:p>
        </w:tc>
        <w:tc>
          <w:tcPr>
            <w:tcW w:w="1240" w:type="dxa"/>
            <w:tcBorders>
              <w:top w:val="nil"/>
              <w:left w:val="nil"/>
              <w:bottom w:val="nil"/>
              <w:right w:val="nil"/>
            </w:tcBorders>
            <w:tcMar>
              <w:top w:w="116" w:type="dxa"/>
              <w:left w:w="43" w:type="dxa"/>
              <w:bottom w:w="40" w:type="dxa"/>
              <w:right w:w="43" w:type="dxa"/>
            </w:tcMar>
            <w:vAlign w:val="bottom"/>
          </w:tcPr>
          <w:p w14:paraId="44C66B70" w14:textId="77777777" w:rsidR="006D104E" w:rsidRPr="00D74B3C" w:rsidRDefault="006D104E" w:rsidP="00D74B3C">
            <w:pPr>
              <w:jc w:val="right"/>
              <w:rPr>
                <w:sz w:val="22"/>
              </w:rPr>
            </w:pPr>
            <w:r w:rsidRPr="00D74B3C">
              <w:rPr>
                <w:sz w:val="22"/>
              </w:rPr>
              <w:t>51 574</w:t>
            </w:r>
          </w:p>
        </w:tc>
        <w:tc>
          <w:tcPr>
            <w:tcW w:w="1240" w:type="dxa"/>
            <w:tcBorders>
              <w:top w:val="nil"/>
              <w:left w:val="nil"/>
              <w:bottom w:val="nil"/>
              <w:right w:val="nil"/>
            </w:tcBorders>
            <w:tcMar>
              <w:top w:w="116" w:type="dxa"/>
              <w:left w:w="43" w:type="dxa"/>
              <w:bottom w:w="40" w:type="dxa"/>
              <w:right w:w="43" w:type="dxa"/>
            </w:tcMar>
            <w:vAlign w:val="bottom"/>
          </w:tcPr>
          <w:p w14:paraId="0B147731" w14:textId="77777777" w:rsidR="006D104E" w:rsidRPr="00D74B3C" w:rsidRDefault="006D104E" w:rsidP="00D74B3C">
            <w:pPr>
              <w:jc w:val="right"/>
              <w:rPr>
                <w:sz w:val="22"/>
              </w:rPr>
            </w:pPr>
            <w:r w:rsidRPr="00D74B3C">
              <w:rPr>
                <w:sz w:val="22"/>
              </w:rPr>
              <w:t>44 039</w:t>
            </w:r>
          </w:p>
        </w:tc>
        <w:tc>
          <w:tcPr>
            <w:tcW w:w="1240" w:type="dxa"/>
            <w:tcBorders>
              <w:top w:val="nil"/>
              <w:left w:val="nil"/>
              <w:bottom w:val="nil"/>
              <w:right w:val="nil"/>
            </w:tcBorders>
            <w:tcMar>
              <w:top w:w="116" w:type="dxa"/>
              <w:left w:w="43" w:type="dxa"/>
              <w:bottom w:w="40" w:type="dxa"/>
              <w:right w:w="43" w:type="dxa"/>
            </w:tcMar>
            <w:vAlign w:val="bottom"/>
          </w:tcPr>
          <w:p w14:paraId="2B2D3B90" w14:textId="77777777" w:rsidR="006D104E" w:rsidRPr="00D74B3C" w:rsidRDefault="006D104E" w:rsidP="00D74B3C">
            <w:pPr>
              <w:jc w:val="right"/>
              <w:rPr>
                <w:sz w:val="22"/>
              </w:rPr>
            </w:pPr>
            <w:r w:rsidRPr="00D74B3C">
              <w:rPr>
                <w:sz w:val="22"/>
              </w:rPr>
              <w:t>60 389</w:t>
            </w:r>
          </w:p>
        </w:tc>
        <w:tc>
          <w:tcPr>
            <w:tcW w:w="1340" w:type="dxa"/>
            <w:tcBorders>
              <w:top w:val="nil"/>
              <w:left w:val="nil"/>
              <w:bottom w:val="nil"/>
              <w:right w:val="nil"/>
            </w:tcBorders>
            <w:tcMar>
              <w:top w:w="116" w:type="dxa"/>
              <w:left w:w="43" w:type="dxa"/>
              <w:bottom w:w="40" w:type="dxa"/>
              <w:right w:w="43" w:type="dxa"/>
            </w:tcMar>
            <w:vAlign w:val="bottom"/>
          </w:tcPr>
          <w:p w14:paraId="0152D5F6" w14:textId="77777777" w:rsidR="006D104E" w:rsidRPr="00D74B3C" w:rsidRDefault="006D104E" w:rsidP="00D74B3C">
            <w:pPr>
              <w:jc w:val="right"/>
              <w:rPr>
                <w:sz w:val="22"/>
              </w:rPr>
            </w:pPr>
            <w:r w:rsidRPr="00D74B3C">
              <w:rPr>
                <w:sz w:val="22"/>
              </w:rPr>
              <w:t>0</w:t>
            </w:r>
          </w:p>
        </w:tc>
      </w:tr>
      <w:tr w:rsidR="00B070C3" w:rsidRPr="00D42D77" w14:paraId="1C50D369" w14:textId="77777777">
        <w:trPr>
          <w:trHeight w:val="360"/>
        </w:trPr>
        <w:tc>
          <w:tcPr>
            <w:tcW w:w="4440" w:type="dxa"/>
            <w:tcBorders>
              <w:top w:val="nil"/>
              <w:left w:val="nil"/>
              <w:bottom w:val="nil"/>
              <w:right w:val="nil"/>
            </w:tcBorders>
            <w:tcMar>
              <w:top w:w="116" w:type="dxa"/>
              <w:left w:w="43" w:type="dxa"/>
              <w:bottom w:w="40" w:type="dxa"/>
              <w:right w:w="43" w:type="dxa"/>
            </w:tcMar>
          </w:tcPr>
          <w:p w14:paraId="75DB45FD" w14:textId="77777777" w:rsidR="006D104E" w:rsidRPr="00D74B3C" w:rsidRDefault="006D104E" w:rsidP="00D42D77">
            <w:pPr>
              <w:rPr>
                <w:sz w:val="22"/>
              </w:rPr>
            </w:pPr>
            <w:r w:rsidRPr="00D74B3C">
              <w:rPr>
                <w:sz w:val="22"/>
              </w:rPr>
              <w:t>Andre inntekter</w:t>
            </w:r>
          </w:p>
        </w:tc>
        <w:tc>
          <w:tcPr>
            <w:tcW w:w="1240" w:type="dxa"/>
            <w:tcBorders>
              <w:top w:val="nil"/>
              <w:left w:val="nil"/>
              <w:bottom w:val="nil"/>
              <w:right w:val="nil"/>
            </w:tcBorders>
            <w:tcMar>
              <w:top w:w="116" w:type="dxa"/>
              <w:left w:w="43" w:type="dxa"/>
              <w:bottom w:w="40" w:type="dxa"/>
              <w:right w:w="43" w:type="dxa"/>
            </w:tcMar>
            <w:vAlign w:val="bottom"/>
          </w:tcPr>
          <w:p w14:paraId="7818FD5B" w14:textId="77777777" w:rsidR="006D104E" w:rsidRPr="00D74B3C" w:rsidRDefault="006D104E" w:rsidP="00D74B3C">
            <w:pPr>
              <w:jc w:val="right"/>
              <w:rPr>
                <w:sz w:val="22"/>
              </w:rPr>
            </w:pPr>
            <w:r w:rsidRPr="00D74B3C">
              <w:rPr>
                <w:sz w:val="22"/>
              </w:rPr>
              <w:t>13 947</w:t>
            </w:r>
          </w:p>
        </w:tc>
        <w:tc>
          <w:tcPr>
            <w:tcW w:w="1240" w:type="dxa"/>
            <w:tcBorders>
              <w:top w:val="nil"/>
              <w:left w:val="nil"/>
              <w:bottom w:val="nil"/>
              <w:right w:val="nil"/>
            </w:tcBorders>
            <w:tcMar>
              <w:top w:w="116" w:type="dxa"/>
              <w:left w:w="43" w:type="dxa"/>
              <w:bottom w:w="40" w:type="dxa"/>
              <w:right w:w="43" w:type="dxa"/>
            </w:tcMar>
            <w:vAlign w:val="bottom"/>
          </w:tcPr>
          <w:p w14:paraId="71BC9566" w14:textId="77777777" w:rsidR="006D104E" w:rsidRPr="00D74B3C" w:rsidRDefault="006D104E" w:rsidP="00D74B3C">
            <w:pPr>
              <w:jc w:val="right"/>
              <w:rPr>
                <w:sz w:val="22"/>
              </w:rPr>
            </w:pPr>
            <w:r w:rsidRPr="00D74B3C">
              <w:rPr>
                <w:sz w:val="22"/>
              </w:rPr>
              <w:t>6 401</w:t>
            </w:r>
          </w:p>
        </w:tc>
        <w:tc>
          <w:tcPr>
            <w:tcW w:w="1240" w:type="dxa"/>
            <w:tcBorders>
              <w:top w:val="nil"/>
              <w:left w:val="nil"/>
              <w:bottom w:val="nil"/>
              <w:right w:val="nil"/>
            </w:tcBorders>
            <w:tcMar>
              <w:top w:w="116" w:type="dxa"/>
              <w:left w:w="43" w:type="dxa"/>
              <w:bottom w:w="40" w:type="dxa"/>
              <w:right w:w="43" w:type="dxa"/>
            </w:tcMar>
            <w:vAlign w:val="bottom"/>
          </w:tcPr>
          <w:p w14:paraId="6ABC684E" w14:textId="77777777" w:rsidR="006D104E" w:rsidRPr="00D74B3C" w:rsidRDefault="006D104E" w:rsidP="00D74B3C">
            <w:pPr>
              <w:jc w:val="right"/>
              <w:rPr>
                <w:sz w:val="22"/>
              </w:rPr>
            </w:pPr>
            <w:r w:rsidRPr="00D74B3C">
              <w:rPr>
                <w:sz w:val="22"/>
              </w:rPr>
              <w:t>15 312</w:t>
            </w:r>
          </w:p>
        </w:tc>
        <w:tc>
          <w:tcPr>
            <w:tcW w:w="1340" w:type="dxa"/>
            <w:tcBorders>
              <w:top w:val="nil"/>
              <w:left w:val="nil"/>
              <w:bottom w:val="nil"/>
              <w:right w:val="nil"/>
            </w:tcBorders>
            <w:tcMar>
              <w:top w:w="116" w:type="dxa"/>
              <w:left w:w="43" w:type="dxa"/>
              <w:bottom w:w="40" w:type="dxa"/>
              <w:right w:w="43" w:type="dxa"/>
            </w:tcMar>
            <w:vAlign w:val="bottom"/>
          </w:tcPr>
          <w:p w14:paraId="58FA7B16" w14:textId="77777777" w:rsidR="006D104E" w:rsidRPr="00D74B3C" w:rsidRDefault="006D104E" w:rsidP="00D74B3C">
            <w:pPr>
              <w:jc w:val="right"/>
              <w:rPr>
                <w:sz w:val="22"/>
              </w:rPr>
            </w:pPr>
            <w:r w:rsidRPr="00D74B3C">
              <w:rPr>
                <w:sz w:val="22"/>
              </w:rPr>
              <w:t>0</w:t>
            </w:r>
          </w:p>
        </w:tc>
      </w:tr>
      <w:tr w:rsidR="00B070C3" w:rsidRPr="00D42D77" w14:paraId="4C361668" w14:textId="77777777">
        <w:trPr>
          <w:trHeight w:val="360"/>
        </w:trPr>
        <w:tc>
          <w:tcPr>
            <w:tcW w:w="4440" w:type="dxa"/>
            <w:tcBorders>
              <w:top w:val="nil"/>
              <w:left w:val="nil"/>
              <w:bottom w:val="single" w:sz="4" w:space="0" w:color="000000"/>
              <w:right w:val="nil"/>
            </w:tcBorders>
            <w:tcMar>
              <w:top w:w="116" w:type="dxa"/>
              <w:left w:w="43" w:type="dxa"/>
              <w:bottom w:w="40" w:type="dxa"/>
              <w:right w:w="43" w:type="dxa"/>
            </w:tcMar>
          </w:tcPr>
          <w:p w14:paraId="63CB2382" w14:textId="77777777" w:rsidR="006D104E" w:rsidRPr="00D74B3C" w:rsidRDefault="006D104E" w:rsidP="00D42D77">
            <w:pPr>
              <w:rPr>
                <w:sz w:val="22"/>
              </w:rPr>
            </w:pPr>
            <w:r w:rsidRPr="00D74B3C">
              <w:rPr>
                <w:rStyle w:val="kursiv"/>
                <w:sz w:val="22"/>
              </w:rPr>
              <w:t xml:space="preserve">Sum oppdragsinntekter </w:t>
            </w:r>
            <w:proofErr w:type="spellStart"/>
            <w:r w:rsidRPr="00D74B3C">
              <w:rPr>
                <w:rStyle w:val="kursiv"/>
                <w:sz w:val="22"/>
              </w:rPr>
              <w:t>m.v</w:t>
            </w:r>
            <w:proofErr w:type="spellEnd"/>
            <w:r w:rsidRPr="00D74B3C">
              <w:rPr>
                <w:rStyle w:val="kursiv"/>
                <w:sz w:val="22"/>
              </w:rPr>
              <w:t>.</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031E0D32" w14:textId="77777777" w:rsidR="006D104E" w:rsidRPr="00D74B3C" w:rsidRDefault="006D104E" w:rsidP="00D74B3C">
            <w:pPr>
              <w:jc w:val="right"/>
              <w:rPr>
                <w:sz w:val="22"/>
              </w:rPr>
            </w:pPr>
            <w:r w:rsidRPr="00D74B3C">
              <w:rPr>
                <w:rStyle w:val="kursiv"/>
                <w:sz w:val="22"/>
              </w:rPr>
              <w:t>173 753</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32ECD7E9" w14:textId="77777777" w:rsidR="006D104E" w:rsidRPr="00D74B3C" w:rsidRDefault="006D104E" w:rsidP="00D74B3C">
            <w:pPr>
              <w:jc w:val="right"/>
              <w:rPr>
                <w:sz w:val="22"/>
              </w:rPr>
            </w:pPr>
            <w:r w:rsidRPr="00D74B3C">
              <w:rPr>
                <w:rStyle w:val="kursiv"/>
                <w:sz w:val="22"/>
              </w:rPr>
              <w:t>173 529</w:t>
            </w:r>
          </w:p>
        </w:tc>
        <w:tc>
          <w:tcPr>
            <w:tcW w:w="1240" w:type="dxa"/>
            <w:tcBorders>
              <w:top w:val="nil"/>
              <w:left w:val="nil"/>
              <w:bottom w:val="single" w:sz="4" w:space="0" w:color="000000"/>
              <w:right w:val="nil"/>
            </w:tcBorders>
            <w:tcMar>
              <w:top w:w="116" w:type="dxa"/>
              <w:left w:w="43" w:type="dxa"/>
              <w:bottom w:w="40" w:type="dxa"/>
              <w:right w:w="43" w:type="dxa"/>
            </w:tcMar>
            <w:vAlign w:val="bottom"/>
          </w:tcPr>
          <w:p w14:paraId="4323C795" w14:textId="77777777" w:rsidR="006D104E" w:rsidRPr="00D74B3C" w:rsidRDefault="006D104E" w:rsidP="00D74B3C">
            <w:pPr>
              <w:jc w:val="right"/>
              <w:rPr>
                <w:sz w:val="22"/>
              </w:rPr>
            </w:pPr>
            <w:r w:rsidRPr="00D74B3C">
              <w:rPr>
                <w:sz w:val="22"/>
              </w:rPr>
              <w:t>228 706</w:t>
            </w:r>
          </w:p>
        </w:tc>
        <w:tc>
          <w:tcPr>
            <w:tcW w:w="1340" w:type="dxa"/>
            <w:tcBorders>
              <w:top w:val="nil"/>
              <w:left w:val="nil"/>
              <w:bottom w:val="single" w:sz="4" w:space="0" w:color="000000"/>
              <w:right w:val="nil"/>
            </w:tcBorders>
            <w:tcMar>
              <w:top w:w="116" w:type="dxa"/>
              <w:left w:w="43" w:type="dxa"/>
              <w:bottom w:w="40" w:type="dxa"/>
              <w:right w:w="43" w:type="dxa"/>
            </w:tcMar>
            <w:vAlign w:val="bottom"/>
          </w:tcPr>
          <w:p w14:paraId="4EAC89FA" w14:textId="77777777" w:rsidR="006D104E" w:rsidRPr="00D74B3C" w:rsidRDefault="006D104E" w:rsidP="00D74B3C">
            <w:pPr>
              <w:jc w:val="right"/>
              <w:rPr>
                <w:sz w:val="22"/>
              </w:rPr>
            </w:pPr>
            <w:r w:rsidRPr="00D74B3C">
              <w:rPr>
                <w:rStyle w:val="kursiv"/>
                <w:sz w:val="22"/>
              </w:rPr>
              <w:t>153 605</w:t>
            </w:r>
          </w:p>
        </w:tc>
      </w:tr>
      <w:tr w:rsidR="00B070C3" w:rsidRPr="00D42D77" w14:paraId="4A53D72A" w14:textId="77777777">
        <w:trPr>
          <w:trHeight w:val="360"/>
        </w:trPr>
        <w:tc>
          <w:tcPr>
            <w:tcW w:w="4440" w:type="dxa"/>
            <w:tcBorders>
              <w:top w:val="single" w:sz="4" w:space="0" w:color="000000"/>
              <w:left w:val="nil"/>
              <w:bottom w:val="single" w:sz="4" w:space="0" w:color="000000"/>
              <w:right w:val="nil"/>
            </w:tcBorders>
            <w:tcMar>
              <w:top w:w="116" w:type="dxa"/>
              <w:left w:w="43" w:type="dxa"/>
              <w:bottom w:w="40" w:type="dxa"/>
              <w:right w:w="43" w:type="dxa"/>
            </w:tcMar>
          </w:tcPr>
          <w:p w14:paraId="520684C6" w14:textId="77777777" w:rsidR="006D104E" w:rsidRPr="00D74B3C" w:rsidRDefault="006D104E" w:rsidP="00D42D77">
            <w:pPr>
              <w:rPr>
                <w:sz w:val="22"/>
              </w:rPr>
            </w:pPr>
            <w:r w:rsidRPr="00D74B3C">
              <w:rPr>
                <w:rStyle w:val="kursiv"/>
                <w:sz w:val="22"/>
              </w:rPr>
              <w:t>Sum inntekter</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F207678" w14:textId="77777777" w:rsidR="006D104E" w:rsidRPr="00D74B3C" w:rsidRDefault="006D104E" w:rsidP="00D74B3C">
            <w:pPr>
              <w:jc w:val="right"/>
              <w:rPr>
                <w:sz w:val="22"/>
              </w:rPr>
            </w:pPr>
            <w:r w:rsidRPr="00D74B3C">
              <w:rPr>
                <w:rStyle w:val="kursiv"/>
                <w:sz w:val="22"/>
              </w:rPr>
              <w:t>488 029</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B6DD1ED" w14:textId="77777777" w:rsidR="006D104E" w:rsidRPr="00D74B3C" w:rsidRDefault="006D104E" w:rsidP="00D74B3C">
            <w:pPr>
              <w:jc w:val="right"/>
              <w:rPr>
                <w:sz w:val="22"/>
              </w:rPr>
            </w:pPr>
            <w:r w:rsidRPr="00D74B3C">
              <w:rPr>
                <w:rStyle w:val="kursiv"/>
                <w:sz w:val="22"/>
              </w:rPr>
              <w:t>490 359</w:t>
            </w:r>
          </w:p>
        </w:tc>
        <w:tc>
          <w:tcPr>
            <w:tcW w:w="1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F1B665C" w14:textId="77777777" w:rsidR="006D104E" w:rsidRPr="00D74B3C" w:rsidRDefault="006D104E" w:rsidP="00D74B3C">
            <w:pPr>
              <w:jc w:val="right"/>
              <w:rPr>
                <w:sz w:val="22"/>
              </w:rPr>
            </w:pPr>
            <w:r w:rsidRPr="00D74B3C">
              <w:rPr>
                <w:sz w:val="22"/>
              </w:rPr>
              <w:t>574 029</w:t>
            </w:r>
          </w:p>
        </w:tc>
        <w:tc>
          <w:tcPr>
            <w:tcW w:w="13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1932BB9B" w14:textId="77777777" w:rsidR="006D104E" w:rsidRPr="00D74B3C" w:rsidRDefault="006D104E" w:rsidP="00D74B3C">
            <w:pPr>
              <w:jc w:val="right"/>
              <w:rPr>
                <w:sz w:val="22"/>
              </w:rPr>
            </w:pPr>
            <w:r w:rsidRPr="00D74B3C">
              <w:rPr>
                <w:rStyle w:val="kursiv"/>
                <w:sz w:val="22"/>
              </w:rPr>
              <w:t>538 139</w:t>
            </w:r>
          </w:p>
        </w:tc>
      </w:tr>
    </w:tbl>
    <w:p w14:paraId="0DC0C823" w14:textId="37CA9D91" w:rsidR="00493A41" w:rsidRPr="00D42D77" w:rsidRDefault="00493A41" w:rsidP="00D42D77">
      <w:pPr>
        <w:pStyle w:val="tabell-tittel"/>
      </w:pPr>
      <w:r w:rsidRPr="00D42D77">
        <w:t xml:space="preserve">Veterinærinstituttet – forholdet mellom </w:t>
      </w:r>
      <w:proofErr w:type="spellStart"/>
      <w:r w:rsidRPr="00D42D77">
        <w:t>kontantbehaldning</w:t>
      </w:r>
      <w:proofErr w:type="spellEnd"/>
      <w:r w:rsidRPr="00D42D77">
        <w:t xml:space="preserve">, oppsamla kostnader og </w:t>
      </w:r>
      <w:proofErr w:type="spellStart"/>
      <w:r w:rsidRPr="00D42D77">
        <w:t>avsetjingar</w:t>
      </w:r>
      <w:proofErr w:type="spellEnd"/>
      <w:r w:rsidRPr="00D42D77">
        <w:t xml:space="preserve"> per 31. desember</w:t>
      </w:r>
    </w:p>
    <w:p w14:paraId="740345E3" w14:textId="085E863B" w:rsidR="006D104E" w:rsidRPr="00D42D77" w:rsidRDefault="006D104E" w:rsidP="00D42D77">
      <w:pPr>
        <w:pStyle w:val="Tabellnavn"/>
      </w:pPr>
      <w:r w:rsidRPr="00D42D77">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1080"/>
        <w:gridCol w:w="1240"/>
        <w:gridCol w:w="1117"/>
        <w:gridCol w:w="1463"/>
      </w:tblGrid>
      <w:tr w:rsidR="00B070C3" w:rsidRPr="00D42D77" w14:paraId="390030EB" w14:textId="77777777" w:rsidTr="00AC074E">
        <w:trPr>
          <w:trHeight w:val="600"/>
        </w:trPr>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CE3CFA" w14:textId="77777777" w:rsidR="006D104E" w:rsidRPr="00AC074E" w:rsidRDefault="006D104E" w:rsidP="00AC074E">
            <w:pPr>
              <w:rPr>
                <w:sz w:val="22"/>
              </w:rPr>
            </w:pPr>
            <w:r w:rsidRPr="00AC074E">
              <w:rPr>
                <w:sz w:val="22"/>
              </w:rPr>
              <w:t>Balanse 31. desember (beløp i 1 000 kroner)</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6062E" w14:textId="77777777" w:rsidR="006D104E" w:rsidRPr="00AC074E" w:rsidRDefault="006D104E" w:rsidP="00AC074E">
            <w:pPr>
              <w:jc w:val="right"/>
              <w:rPr>
                <w:sz w:val="22"/>
              </w:rPr>
            </w:pPr>
            <w:r w:rsidRPr="00AC074E">
              <w:rPr>
                <w:sz w:val="22"/>
              </w:rPr>
              <w:t>2022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7F7DD" w14:textId="77777777" w:rsidR="006D104E" w:rsidRPr="00AC074E" w:rsidRDefault="006D104E" w:rsidP="00AC074E">
            <w:pPr>
              <w:jc w:val="right"/>
              <w:rPr>
                <w:sz w:val="22"/>
              </w:rPr>
            </w:pPr>
            <w:r w:rsidRPr="00AC074E">
              <w:rPr>
                <w:sz w:val="22"/>
              </w:rPr>
              <w:t>2023</w:t>
            </w:r>
          </w:p>
        </w:tc>
        <w:tc>
          <w:tcPr>
            <w:tcW w:w="11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CBB5D" w14:textId="77777777" w:rsidR="006D104E" w:rsidRPr="00AC074E" w:rsidRDefault="006D104E" w:rsidP="00AC074E">
            <w:pPr>
              <w:jc w:val="right"/>
              <w:rPr>
                <w:sz w:val="22"/>
              </w:rPr>
            </w:pPr>
            <w:r w:rsidRPr="00AC074E">
              <w:rPr>
                <w:sz w:val="22"/>
              </w:rPr>
              <w:t>2024</w:t>
            </w:r>
          </w:p>
        </w:tc>
        <w:tc>
          <w:tcPr>
            <w:tcW w:w="14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CD625" w14:textId="77777777" w:rsidR="006D104E" w:rsidRPr="00AC074E" w:rsidRDefault="006D104E" w:rsidP="00AC074E">
            <w:pPr>
              <w:jc w:val="right"/>
              <w:rPr>
                <w:sz w:val="22"/>
              </w:rPr>
            </w:pPr>
            <w:r w:rsidRPr="00AC074E">
              <w:rPr>
                <w:sz w:val="22"/>
              </w:rPr>
              <w:t>Endring</w:t>
            </w:r>
            <w:r w:rsidRPr="00AC074E">
              <w:rPr>
                <w:sz w:val="22"/>
              </w:rPr>
              <w:br/>
              <w:t xml:space="preserve"> 2023 til 2024</w:t>
            </w:r>
          </w:p>
        </w:tc>
      </w:tr>
      <w:tr w:rsidR="00B070C3" w:rsidRPr="00D42D77" w14:paraId="0EA99664"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57617B4A" w14:textId="77777777" w:rsidR="006D104E" w:rsidRPr="00AC074E" w:rsidRDefault="006D104E" w:rsidP="00AC074E">
            <w:pPr>
              <w:rPr>
                <w:sz w:val="22"/>
              </w:rPr>
            </w:pPr>
            <w:proofErr w:type="spellStart"/>
            <w:r w:rsidRPr="00AC074E">
              <w:rPr>
                <w:rStyle w:val="halvfet0"/>
                <w:sz w:val="22"/>
              </w:rPr>
              <w:t>Kontantbehaldning</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51C3B081" w14:textId="77777777" w:rsidR="006D104E" w:rsidRPr="00AC074E" w:rsidRDefault="006D104E" w:rsidP="00AC074E">
            <w:pPr>
              <w:jc w:val="right"/>
              <w:rPr>
                <w:sz w:val="22"/>
              </w:rPr>
            </w:pPr>
            <w:r w:rsidRPr="00AC074E">
              <w:rPr>
                <w:sz w:val="22"/>
              </w:rPr>
              <w:t xml:space="preserve"> </w:t>
            </w:r>
          </w:p>
        </w:tc>
        <w:tc>
          <w:tcPr>
            <w:tcW w:w="1240" w:type="dxa"/>
            <w:tcBorders>
              <w:top w:val="nil"/>
              <w:left w:val="nil"/>
              <w:bottom w:val="nil"/>
              <w:right w:val="nil"/>
            </w:tcBorders>
            <w:tcMar>
              <w:top w:w="128" w:type="dxa"/>
              <w:left w:w="43" w:type="dxa"/>
              <w:bottom w:w="43" w:type="dxa"/>
              <w:right w:w="43" w:type="dxa"/>
            </w:tcMar>
            <w:vAlign w:val="bottom"/>
          </w:tcPr>
          <w:p w14:paraId="5B5730E9" w14:textId="77777777" w:rsidR="006D104E" w:rsidRPr="00AC074E" w:rsidRDefault="006D104E" w:rsidP="00AC074E">
            <w:pPr>
              <w:jc w:val="right"/>
              <w:rPr>
                <w:sz w:val="22"/>
              </w:rPr>
            </w:pPr>
            <w:r w:rsidRPr="00AC074E">
              <w:rPr>
                <w:sz w:val="22"/>
              </w:rPr>
              <w:t xml:space="preserve"> </w:t>
            </w:r>
          </w:p>
        </w:tc>
        <w:tc>
          <w:tcPr>
            <w:tcW w:w="1117" w:type="dxa"/>
            <w:tcBorders>
              <w:top w:val="nil"/>
              <w:left w:val="nil"/>
              <w:bottom w:val="nil"/>
              <w:right w:val="nil"/>
            </w:tcBorders>
            <w:tcMar>
              <w:top w:w="128" w:type="dxa"/>
              <w:left w:w="43" w:type="dxa"/>
              <w:bottom w:w="43" w:type="dxa"/>
              <w:right w:w="43" w:type="dxa"/>
            </w:tcMar>
            <w:vAlign w:val="bottom"/>
          </w:tcPr>
          <w:p w14:paraId="3AFC31A3" w14:textId="77777777" w:rsidR="006D104E" w:rsidRPr="00AC074E" w:rsidRDefault="006D104E" w:rsidP="00AC074E">
            <w:pPr>
              <w:jc w:val="right"/>
              <w:rPr>
                <w:sz w:val="22"/>
              </w:rPr>
            </w:pPr>
            <w:r w:rsidRPr="00AC074E">
              <w:rPr>
                <w:sz w:val="22"/>
              </w:rPr>
              <w:t xml:space="preserve"> </w:t>
            </w:r>
          </w:p>
        </w:tc>
        <w:tc>
          <w:tcPr>
            <w:tcW w:w="1463" w:type="dxa"/>
            <w:tcBorders>
              <w:top w:val="nil"/>
              <w:left w:val="nil"/>
              <w:bottom w:val="nil"/>
              <w:right w:val="nil"/>
            </w:tcBorders>
            <w:tcMar>
              <w:top w:w="128" w:type="dxa"/>
              <w:left w:w="43" w:type="dxa"/>
              <w:bottom w:w="43" w:type="dxa"/>
              <w:right w:w="43" w:type="dxa"/>
            </w:tcMar>
            <w:vAlign w:val="bottom"/>
          </w:tcPr>
          <w:p w14:paraId="78090FA1" w14:textId="77777777" w:rsidR="006D104E" w:rsidRPr="00AC074E" w:rsidRDefault="006D104E" w:rsidP="00AC074E">
            <w:pPr>
              <w:jc w:val="right"/>
              <w:rPr>
                <w:sz w:val="22"/>
              </w:rPr>
            </w:pPr>
            <w:r w:rsidRPr="00AC074E">
              <w:rPr>
                <w:sz w:val="22"/>
              </w:rPr>
              <w:t xml:space="preserve"> </w:t>
            </w:r>
          </w:p>
        </w:tc>
      </w:tr>
      <w:tr w:rsidR="00B070C3" w:rsidRPr="00D42D77" w14:paraId="40A88CFF"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1AFB3A65" w14:textId="77777777" w:rsidR="006D104E" w:rsidRPr="00AC074E" w:rsidRDefault="006D104E" w:rsidP="00AC074E">
            <w:pPr>
              <w:rPr>
                <w:sz w:val="22"/>
              </w:rPr>
            </w:pPr>
            <w:proofErr w:type="spellStart"/>
            <w:r w:rsidRPr="00AC074E">
              <w:rPr>
                <w:sz w:val="22"/>
              </w:rPr>
              <w:t>Behaldning</w:t>
            </w:r>
            <w:proofErr w:type="spellEnd"/>
            <w:r w:rsidRPr="00AC074E">
              <w:rPr>
                <w:sz w:val="22"/>
              </w:rPr>
              <w:t xml:space="preserve"> på </w:t>
            </w:r>
            <w:proofErr w:type="spellStart"/>
            <w:r w:rsidRPr="00AC074E">
              <w:rPr>
                <w:sz w:val="22"/>
              </w:rPr>
              <w:t>oppgjerskonto</w:t>
            </w:r>
            <w:proofErr w:type="spellEnd"/>
            <w:r w:rsidRPr="00AC074E">
              <w:rPr>
                <w:sz w:val="22"/>
              </w:rPr>
              <w:t xml:space="preserve"> i Norges Bank</w:t>
            </w:r>
          </w:p>
        </w:tc>
        <w:tc>
          <w:tcPr>
            <w:tcW w:w="1080" w:type="dxa"/>
            <w:tcBorders>
              <w:top w:val="nil"/>
              <w:left w:val="nil"/>
              <w:bottom w:val="nil"/>
              <w:right w:val="nil"/>
            </w:tcBorders>
            <w:tcMar>
              <w:top w:w="128" w:type="dxa"/>
              <w:left w:w="43" w:type="dxa"/>
              <w:bottom w:w="43" w:type="dxa"/>
              <w:right w:w="43" w:type="dxa"/>
            </w:tcMar>
            <w:vAlign w:val="bottom"/>
          </w:tcPr>
          <w:p w14:paraId="32FBF3C8" w14:textId="77777777" w:rsidR="006D104E" w:rsidRPr="00AC074E" w:rsidRDefault="006D104E" w:rsidP="00AC074E">
            <w:pPr>
              <w:jc w:val="right"/>
              <w:rPr>
                <w:sz w:val="22"/>
              </w:rPr>
            </w:pPr>
            <w:r w:rsidRPr="00AC074E">
              <w:rPr>
                <w:sz w:val="22"/>
              </w:rPr>
              <w:t>293 734</w:t>
            </w:r>
          </w:p>
        </w:tc>
        <w:tc>
          <w:tcPr>
            <w:tcW w:w="1240" w:type="dxa"/>
            <w:tcBorders>
              <w:top w:val="nil"/>
              <w:left w:val="nil"/>
              <w:bottom w:val="nil"/>
              <w:right w:val="nil"/>
            </w:tcBorders>
            <w:tcMar>
              <w:top w:w="128" w:type="dxa"/>
              <w:left w:w="43" w:type="dxa"/>
              <w:bottom w:w="43" w:type="dxa"/>
              <w:right w:w="43" w:type="dxa"/>
            </w:tcMar>
            <w:vAlign w:val="bottom"/>
          </w:tcPr>
          <w:p w14:paraId="06C41740" w14:textId="77777777" w:rsidR="006D104E" w:rsidRPr="00AC074E" w:rsidRDefault="006D104E" w:rsidP="00AC074E">
            <w:pPr>
              <w:jc w:val="right"/>
              <w:rPr>
                <w:sz w:val="22"/>
              </w:rPr>
            </w:pPr>
            <w:r w:rsidRPr="00AC074E">
              <w:rPr>
                <w:sz w:val="22"/>
              </w:rPr>
              <w:t>282 925</w:t>
            </w:r>
          </w:p>
        </w:tc>
        <w:tc>
          <w:tcPr>
            <w:tcW w:w="1117" w:type="dxa"/>
            <w:tcBorders>
              <w:top w:val="nil"/>
              <w:left w:val="nil"/>
              <w:bottom w:val="nil"/>
              <w:right w:val="nil"/>
            </w:tcBorders>
            <w:tcMar>
              <w:top w:w="128" w:type="dxa"/>
              <w:left w:w="43" w:type="dxa"/>
              <w:bottom w:w="43" w:type="dxa"/>
              <w:right w:w="43" w:type="dxa"/>
            </w:tcMar>
            <w:vAlign w:val="bottom"/>
          </w:tcPr>
          <w:p w14:paraId="2BBCB2B1" w14:textId="77777777" w:rsidR="006D104E" w:rsidRPr="00AC074E" w:rsidRDefault="006D104E" w:rsidP="00AC074E">
            <w:pPr>
              <w:jc w:val="right"/>
              <w:rPr>
                <w:sz w:val="22"/>
              </w:rPr>
            </w:pPr>
            <w:r w:rsidRPr="00AC074E">
              <w:rPr>
                <w:sz w:val="22"/>
              </w:rPr>
              <w:t>268 012</w:t>
            </w:r>
          </w:p>
        </w:tc>
        <w:tc>
          <w:tcPr>
            <w:tcW w:w="1463" w:type="dxa"/>
            <w:tcBorders>
              <w:top w:val="nil"/>
              <w:left w:val="nil"/>
              <w:bottom w:val="nil"/>
              <w:right w:val="nil"/>
            </w:tcBorders>
            <w:tcMar>
              <w:top w:w="128" w:type="dxa"/>
              <w:left w:w="43" w:type="dxa"/>
              <w:bottom w:w="43" w:type="dxa"/>
              <w:right w:w="43" w:type="dxa"/>
            </w:tcMar>
            <w:vAlign w:val="bottom"/>
          </w:tcPr>
          <w:p w14:paraId="011FEBDF" w14:textId="77777777" w:rsidR="006D104E" w:rsidRPr="00AC074E" w:rsidRDefault="006D104E" w:rsidP="00AC074E">
            <w:pPr>
              <w:jc w:val="right"/>
              <w:rPr>
                <w:sz w:val="22"/>
              </w:rPr>
            </w:pPr>
            <w:r w:rsidRPr="00AC074E">
              <w:rPr>
                <w:sz w:val="22"/>
              </w:rPr>
              <w:t>-14 913</w:t>
            </w:r>
          </w:p>
        </w:tc>
      </w:tr>
      <w:tr w:rsidR="00B070C3" w:rsidRPr="00D42D77" w14:paraId="2C15F0E2"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1D35FB51" w14:textId="77777777" w:rsidR="006D104E" w:rsidRPr="00AC074E" w:rsidRDefault="006D104E" w:rsidP="00AC074E">
            <w:pPr>
              <w:rPr>
                <w:sz w:val="22"/>
              </w:rPr>
            </w:pPr>
            <w:proofErr w:type="spellStart"/>
            <w:r w:rsidRPr="00AC074E">
              <w:rPr>
                <w:sz w:val="22"/>
              </w:rPr>
              <w:t>Behaldning</w:t>
            </w:r>
            <w:proofErr w:type="spellEnd"/>
            <w:r w:rsidRPr="00AC074E">
              <w:rPr>
                <w:sz w:val="22"/>
              </w:rPr>
              <w:t xml:space="preserve"> på andre bankkonti</w:t>
            </w:r>
          </w:p>
        </w:tc>
        <w:tc>
          <w:tcPr>
            <w:tcW w:w="1080" w:type="dxa"/>
            <w:tcBorders>
              <w:top w:val="nil"/>
              <w:left w:val="nil"/>
              <w:bottom w:val="nil"/>
              <w:right w:val="nil"/>
            </w:tcBorders>
            <w:tcMar>
              <w:top w:w="128" w:type="dxa"/>
              <w:left w:w="43" w:type="dxa"/>
              <w:bottom w:w="43" w:type="dxa"/>
              <w:right w:w="43" w:type="dxa"/>
            </w:tcMar>
            <w:vAlign w:val="bottom"/>
          </w:tcPr>
          <w:p w14:paraId="3AF707DA" w14:textId="77777777" w:rsidR="006D104E" w:rsidRPr="00AC074E" w:rsidRDefault="006D104E" w:rsidP="00AC074E">
            <w:pPr>
              <w:jc w:val="right"/>
              <w:rPr>
                <w:sz w:val="22"/>
              </w:rPr>
            </w:pPr>
            <w:r w:rsidRPr="00AC074E">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31F4FD3B" w14:textId="77777777" w:rsidR="006D104E" w:rsidRPr="00AC074E" w:rsidRDefault="006D104E" w:rsidP="00AC074E">
            <w:pPr>
              <w:jc w:val="right"/>
              <w:rPr>
                <w:sz w:val="22"/>
              </w:rPr>
            </w:pPr>
            <w:r w:rsidRPr="00AC074E">
              <w:rPr>
                <w:sz w:val="22"/>
              </w:rPr>
              <w:t>0</w:t>
            </w:r>
          </w:p>
        </w:tc>
        <w:tc>
          <w:tcPr>
            <w:tcW w:w="1117" w:type="dxa"/>
            <w:tcBorders>
              <w:top w:val="nil"/>
              <w:left w:val="nil"/>
              <w:bottom w:val="nil"/>
              <w:right w:val="nil"/>
            </w:tcBorders>
            <w:tcMar>
              <w:top w:w="128" w:type="dxa"/>
              <w:left w:w="43" w:type="dxa"/>
              <w:bottom w:w="43" w:type="dxa"/>
              <w:right w:w="43" w:type="dxa"/>
            </w:tcMar>
            <w:vAlign w:val="bottom"/>
          </w:tcPr>
          <w:p w14:paraId="1EA37B68" w14:textId="77777777" w:rsidR="006D104E" w:rsidRPr="00AC074E" w:rsidRDefault="006D104E" w:rsidP="00AC074E">
            <w:pPr>
              <w:jc w:val="right"/>
              <w:rPr>
                <w:sz w:val="22"/>
              </w:rPr>
            </w:pPr>
            <w:r w:rsidRPr="00AC074E">
              <w:rPr>
                <w:sz w:val="22"/>
              </w:rPr>
              <w:t>0</w:t>
            </w:r>
          </w:p>
        </w:tc>
        <w:tc>
          <w:tcPr>
            <w:tcW w:w="1463" w:type="dxa"/>
            <w:tcBorders>
              <w:top w:val="nil"/>
              <w:left w:val="nil"/>
              <w:bottom w:val="nil"/>
              <w:right w:val="nil"/>
            </w:tcBorders>
            <w:tcMar>
              <w:top w:w="128" w:type="dxa"/>
              <w:left w:w="43" w:type="dxa"/>
              <w:bottom w:w="43" w:type="dxa"/>
              <w:right w:w="43" w:type="dxa"/>
            </w:tcMar>
            <w:vAlign w:val="bottom"/>
          </w:tcPr>
          <w:p w14:paraId="00C1F663" w14:textId="77777777" w:rsidR="006D104E" w:rsidRPr="00AC074E" w:rsidRDefault="006D104E" w:rsidP="00AC074E">
            <w:pPr>
              <w:jc w:val="right"/>
              <w:rPr>
                <w:sz w:val="22"/>
              </w:rPr>
            </w:pPr>
            <w:r w:rsidRPr="00AC074E">
              <w:rPr>
                <w:sz w:val="22"/>
              </w:rPr>
              <w:t>0</w:t>
            </w:r>
          </w:p>
        </w:tc>
      </w:tr>
      <w:tr w:rsidR="00B070C3" w:rsidRPr="00D42D77" w14:paraId="5F0830DB"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60C6DB6D" w14:textId="77777777" w:rsidR="006D104E" w:rsidRPr="00AC074E" w:rsidRDefault="006D104E" w:rsidP="00AC074E">
            <w:pPr>
              <w:rPr>
                <w:sz w:val="22"/>
              </w:rPr>
            </w:pPr>
            <w:r w:rsidRPr="00AC074E">
              <w:rPr>
                <w:sz w:val="22"/>
              </w:rPr>
              <w:t xml:space="preserve">Andre </w:t>
            </w:r>
            <w:proofErr w:type="spellStart"/>
            <w:r w:rsidRPr="00AC074E">
              <w:rPr>
                <w:sz w:val="22"/>
              </w:rPr>
              <w:t>kontantbehaldningar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47DCDB52" w14:textId="77777777" w:rsidR="006D104E" w:rsidRPr="00AC074E" w:rsidRDefault="006D104E" w:rsidP="00AC074E">
            <w:pPr>
              <w:jc w:val="right"/>
              <w:rPr>
                <w:sz w:val="22"/>
              </w:rPr>
            </w:pPr>
            <w:r w:rsidRPr="00AC074E">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7ED6BE8A" w14:textId="77777777" w:rsidR="006D104E" w:rsidRPr="00AC074E" w:rsidRDefault="006D104E" w:rsidP="00AC074E">
            <w:pPr>
              <w:jc w:val="right"/>
              <w:rPr>
                <w:sz w:val="22"/>
              </w:rPr>
            </w:pPr>
            <w:r w:rsidRPr="00AC074E">
              <w:rPr>
                <w:sz w:val="22"/>
              </w:rPr>
              <w:t>0</w:t>
            </w:r>
          </w:p>
        </w:tc>
        <w:tc>
          <w:tcPr>
            <w:tcW w:w="1117" w:type="dxa"/>
            <w:tcBorders>
              <w:top w:val="nil"/>
              <w:left w:val="nil"/>
              <w:bottom w:val="nil"/>
              <w:right w:val="nil"/>
            </w:tcBorders>
            <w:tcMar>
              <w:top w:w="128" w:type="dxa"/>
              <w:left w:w="43" w:type="dxa"/>
              <w:bottom w:w="43" w:type="dxa"/>
              <w:right w:w="43" w:type="dxa"/>
            </w:tcMar>
            <w:vAlign w:val="bottom"/>
          </w:tcPr>
          <w:p w14:paraId="0F58A79A" w14:textId="77777777" w:rsidR="006D104E" w:rsidRPr="00AC074E" w:rsidRDefault="006D104E" w:rsidP="00AC074E">
            <w:pPr>
              <w:jc w:val="right"/>
              <w:rPr>
                <w:sz w:val="22"/>
              </w:rPr>
            </w:pPr>
            <w:r w:rsidRPr="00AC074E">
              <w:rPr>
                <w:sz w:val="22"/>
              </w:rPr>
              <w:t>0</w:t>
            </w:r>
          </w:p>
        </w:tc>
        <w:tc>
          <w:tcPr>
            <w:tcW w:w="1463" w:type="dxa"/>
            <w:tcBorders>
              <w:top w:val="nil"/>
              <w:left w:val="nil"/>
              <w:bottom w:val="nil"/>
              <w:right w:val="nil"/>
            </w:tcBorders>
            <w:tcMar>
              <w:top w:w="128" w:type="dxa"/>
              <w:left w:w="43" w:type="dxa"/>
              <w:bottom w:w="43" w:type="dxa"/>
              <w:right w:w="43" w:type="dxa"/>
            </w:tcMar>
            <w:vAlign w:val="bottom"/>
          </w:tcPr>
          <w:p w14:paraId="57226EF9" w14:textId="77777777" w:rsidR="006D104E" w:rsidRPr="00AC074E" w:rsidRDefault="006D104E" w:rsidP="00AC074E">
            <w:pPr>
              <w:jc w:val="right"/>
              <w:rPr>
                <w:sz w:val="22"/>
              </w:rPr>
            </w:pPr>
            <w:r w:rsidRPr="00AC074E">
              <w:rPr>
                <w:sz w:val="22"/>
              </w:rPr>
              <w:t>0</w:t>
            </w:r>
          </w:p>
        </w:tc>
      </w:tr>
      <w:tr w:rsidR="00B070C3" w:rsidRPr="00D42D77" w14:paraId="2641D1CF"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584718B3" w14:textId="77777777" w:rsidR="006D104E" w:rsidRPr="00AC074E" w:rsidRDefault="006D104E" w:rsidP="00AC074E">
            <w:pPr>
              <w:rPr>
                <w:sz w:val="22"/>
              </w:rPr>
            </w:pPr>
            <w:r w:rsidRPr="00AC074E">
              <w:rPr>
                <w:rStyle w:val="kursiv"/>
                <w:sz w:val="22"/>
              </w:rPr>
              <w:t xml:space="preserve">Sum </w:t>
            </w:r>
            <w:proofErr w:type="spellStart"/>
            <w:r w:rsidRPr="00AC074E">
              <w:rPr>
                <w:rStyle w:val="kursiv"/>
                <w:sz w:val="22"/>
              </w:rPr>
              <w:t>kontantar</w:t>
            </w:r>
            <w:proofErr w:type="spellEnd"/>
            <w:r w:rsidRPr="00AC074E">
              <w:rPr>
                <w:rStyle w:val="kursiv"/>
                <w:sz w:val="22"/>
              </w:rPr>
              <w:t xml:space="preserve"> og </w:t>
            </w:r>
            <w:proofErr w:type="spellStart"/>
            <w:r w:rsidRPr="00AC074E">
              <w:rPr>
                <w:rStyle w:val="kursiv"/>
                <w:sz w:val="22"/>
              </w:rPr>
              <w:t>kontantekvivalentar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3A8B6E62" w14:textId="77777777" w:rsidR="006D104E" w:rsidRPr="00AC074E" w:rsidRDefault="006D104E" w:rsidP="00AC074E">
            <w:pPr>
              <w:jc w:val="right"/>
              <w:rPr>
                <w:sz w:val="22"/>
              </w:rPr>
            </w:pPr>
            <w:r w:rsidRPr="00AC074E">
              <w:rPr>
                <w:rStyle w:val="kursiv"/>
                <w:sz w:val="22"/>
              </w:rPr>
              <w:t>293 734</w:t>
            </w:r>
          </w:p>
        </w:tc>
        <w:tc>
          <w:tcPr>
            <w:tcW w:w="1240" w:type="dxa"/>
            <w:tcBorders>
              <w:top w:val="nil"/>
              <w:left w:val="nil"/>
              <w:bottom w:val="nil"/>
              <w:right w:val="nil"/>
            </w:tcBorders>
            <w:tcMar>
              <w:top w:w="128" w:type="dxa"/>
              <w:left w:w="43" w:type="dxa"/>
              <w:bottom w:w="43" w:type="dxa"/>
              <w:right w:w="43" w:type="dxa"/>
            </w:tcMar>
            <w:vAlign w:val="bottom"/>
          </w:tcPr>
          <w:p w14:paraId="121679E6" w14:textId="77777777" w:rsidR="006D104E" w:rsidRPr="00AC074E" w:rsidRDefault="006D104E" w:rsidP="00AC074E">
            <w:pPr>
              <w:jc w:val="right"/>
              <w:rPr>
                <w:sz w:val="22"/>
              </w:rPr>
            </w:pPr>
            <w:r w:rsidRPr="00AC074E">
              <w:rPr>
                <w:rStyle w:val="kursiv"/>
                <w:sz w:val="22"/>
              </w:rPr>
              <w:t>282 925</w:t>
            </w:r>
          </w:p>
        </w:tc>
        <w:tc>
          <w:tcPr>
            <w:tcW w:w="1117" w:type="dxa"/>
            <w:tcBorders>
              <w:top w:val="nil"/>
              <w:left w:val="nil"/>
              <w:bottom w:val="nil"/>
              <w:right w:val="nil"/>
            </w:tcBorders>
            <w:tcMar>
              <w:top w:w="128" w:type="dxa"/>
              <w:left w:w="43" w:type="dxa"/>
              <w:bottom w:w="43" w:type="dxa"/>
              <w:right w:w="43" w:type="dxa"/>
            </w:tcMar>
            <w:vAlign w:val="bottom"/>
          </w:tcPr>
          <w:p w14:paraId="034F2D4C" w14:textId="77777777" w:rsidR="006D104E" w:rsidRPr="00AC074E" w:rsidRDefault="006D104E" w:rsidP="00AC074E">
            <w:pPr>
              <w:jc w:val="right"/>
              <w:rPr>
                <w:sz w:val="22"/>
              </w:rPr>
            </w:pPr>
            <w:r w:rsidRPr="00AC074E">
              <w:rPr>
                <w:sz w:val="22"/>
              </w:rPr>
              <w:t>268 012</w:t>
            </w:r>
          </w:p>
        </w:tc>
        <w:tc>
          <w:tcPr>
            <w:tcW w:w="1463" w:type="dxa"/>
            <w:tcBorders>
              <w:top w:val="nil"/>
              <w:left w:val="nil"/>
              <w:bottom w:val="nil"/>
              <w:right w:val="nil"/>
            </w:tcBorders>
            <w:tcMar>
              <w:top w:w="128" w:type="dxa"/>
              <w:left w:w="43" w:type="dxa"/>
              <w:bottom w:w="43" w:type="dxa"/>
              <w:right w:w="43" w:type="dxa"/>
            </w:tcMar>
            <w:vAlign w:val="bottom"/>
          </w:tcPr>
          <w:p w14:paraId="0F896DB1" w14:textId="77777777" w:rsidR="006D104E" w:rsidRPr="00AC074E" w:rsidRDefault="006D104E" w:rsidP="00AC074E">
            <w:pPr>
              <w:jc w:val="right"/>
              <w:rPr>
                <w:sz w:val="22"/>
              </w:rPr>
            </w:pPr>
            <w:r w:rsidRPr="00AC074E">
              <w:rPr>
                <w:rStyle w:val="kursiv"/>
                <w:sz w:val="22"/>
              </w:rPr>
              <w:t>-14 913</w:t>
            </w:r>
          </w:p>
        </w:tc>
      </w:tr>
      <w:tr w:rsidR="00B070C3" w:rsidRPr="00D42D77" w14:paraId="0B79C7F4"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461AA6A6" w14:textId="77777777" w:rsidR="006D104E" w:rsidRPr="00AC074E" w:rsidRDefault="006D104E" w:rsidP="00AC074E">
            <w:pPr>
              <w:rPr>
                <w:sz w:val="22"/>
              </w:rPr>
            </w:pPr>
          </w:p>
        </w:tc>
        <w:tc>
          <w:tcPr>
            <w:tcW w:w="1080" w:type="dxa"/>
            <w:tcBorders>
              <w:top w:val="nil"/>
              <w:left w:val="nil"/>
              <w:bottom w:val="nil"/>
              <w:right w:val="nil"/>
            </w:tcBorders>
            <w:tcMar>
              <w:top w:w="128" w:type="dxa"/>
              <w:left w:w="43" w:type="dxa"/>
              <w:bottom w:w="43" w:type="dxa"/>
              <w:right w:w="43" w:type="dxa"/>
            </w:tcMar>
            <w:vAlign w:val="bottom"/>
          </w:tcPr>
          <w:p w14:paraId="07780DD8" w14:textId="77777777" w:rsidR="006D104E" w:rsidRPr="00AC074E" w:rsidRDefault="006D104E" w:rsidP="00AC074E">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23B7BB49" w14:textId="77777777" w:rsidR="006D104E" w:rsidRPr="00AC074E" w:rsidRDefault="006D104E" w:rsidP="00AC074E">
            <w:pPr>
              <w:jc w:val="right"/>
              <w:rPr>
                <w:sz w:val="22"/>
              </w:rPr>
            </w:pPr>
          </w:p>
        </w:tc>
        <w:tc>
          <w:tcPr>
            <w:tcW w:w="1117" w:type="dxa"/>
            <w:tcBorders>
              <w:top w:val="nil"/>
              <w:left w:val="nil"/>
              <w:bottom w:val="nil"/>
              <w:right w:val="nil"/>
            </w:tcBorders>
            <w:tcMar>
              <w:top w:w="128" w:type="dxa"/>
              <w:left w:w="43" w:type="dxa"/>
              <w:bottom w:w="43" w:type="dxa"/>
              <w:right w:w="43" w:type="dxa"/>
            </w:tcMar>
            <w:vAlign w:val="bottom"/>
          </w:tcPr>
          <w:p w14:paraId="5A98B29D" w14:textId="77777777" w:rsidR="006D104E" w:rsidRPr="00AC074E" w:rsidRDefault="006D104E" w:rsidP="00AC074E">
            <w:pPr>
              <w:jc w:val="right"/>
              <w:rPr>
                <w:sz w:val="22"/>
              </w:rPr>
            </w:pPr>
          </w:p>
        </w:tc>
        <w:tc>
          <w:tcPr>
            <w:tcW w:w="1463" w:type="dxa"/>
            <w:tcBorders>
              <w:top w:val="nil"/>
              <w:left w:val="nil"/>
              <w:bottom w:val="nil"/>
              <w:right w:val="nil"/>
            </w:tcBorders>
            <w:tcMar>
              <w:top w:w="128" w:type="dxa"/>
              <w:left w:w="43" w:type="dxa"/>
              <w:bottom w:w="43" w:type="dxa"/>
              <w:right w:w="43" w:type="dxa"/>
            </w:tcMar>
            <w:vAlign w:val="bottom"/>
          </w:tcPr>
          <w:p w14:paraId="2F091BBC" w14:textId="77777777" w:rsidR="006D104E" w:rsidRPr="00AC074E" w:rsidRDefault="006D104E" w:rsidP="00AC074E">
            <w:pPr>
              <w:jc w:val="right"/>
              <w:rPr>
                <w:sz w:val="22"/>
              </w:rPr>
            </w:pPr>
          </w:p>
        </w:tc>
      </w:tr>
      <w:tr w:rsidR="00B070C3" w:rsidRPr="00D42D77" w14:paraId="48D02DA1"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59F88826" w14:textId="77777777" w:rsidR="006D104E" w:rsidRPr="00AC074E" w:rsidRDefault="006D104E" w:rsidP="00AC074E">
            <w:pPr>
              <w:rPr>
                <w:sz w:val="22"/>
              </w:rPr>
            </w:pPr>
            <w:proofErr w:type="spellStart"/>
            <w:r w:rsidRPr="00AC074E">
              <w:rPr>
                <w:rStyle w:val="halvfet0"/>
                <w:sz w:val="22"/>
              </w:rPr>
              <w:t>Avsetjingar</w:t>
            </w:r>
            <w:proofErr w:type="spellEnd"/>
            <w:r w:rsidRPr="00AC074E">
              <w:rPr>
                <w:rStyle w:val="halvfet0"/>
                <w:sz w:val="22"/>
              </w:rPr>
              <w:t xml:space="preserve"> til dekning av oppsamla </w:t>
            </w:r>
            <w:r w:rsidRPr="00AC074E">
              <w:rPr>
                <w:rStyle w:val="halvfet0"/>
                <w:sz w:val="22"/>
              </w:rPr>
              <w:br/>
              <w:t xml:space="preserve">kostnader som </w:t>
            </w:r>
            <w:proofErr w:type="spellStart"/>
            <w:r w:rsidRPr="00AC074E">
              <w:rPr>
                <w:rStyle w:val="halvfet0"/>
                <w:sz w:val="22"/>
              </w:rPr>
              <w:t>forfell</w:t>
            </w:r>
            <w:proofErr w:type="spellEnd"/>
            <w:r w:rsidRPr="00AC074E">
              <w:rPr>
                <w:rStyle w:val="halvfet0"/>
                <w:sz w:val="22"/>
              </w:rPr>
              <w:t xml:space="preserve"> i neste budsjettår</w:t>
            </w:r>
          </w:p>
        </w:tc>
        <w:tc>
          <w:tcPr>
            <w:tcW w:w="1080" w:type="dxa"/>
            <w:tcBorders>
              <w:top w:val="nil"/>
              <w:left w:val="nil"/>
              <w:bottom w:val="nil"/>
              <w:right w:val="nil"/>
            </w:tcBorders>
            <w:tcMar>
              <w:top w:w="128" w:type="dxa"/>
              <w:left w:w="43" w:type="dxa"/>
              <w:bottom w:w="43" w:type="dxa"/>
              <w:right w:w="43" w:type="dxa"/>
            </w:tcMar>
            <w:vAlign w:val="bottom"/>
          </w:tcPr>
          <w:p w14:paraId="2E8BEF99" w14:textId="77777777" w:rsidR="006D104E" w:rsidRPr="00AC074E" w:rsidRDefault="006D104E" w:rsidP="00AC074E">
            <w:pPr>
              <w:jc w:val="right"/>
              <w:rPr>
                <w:sz w:val="22"/>
              </w:rPr>
            </w:pPr>
            <w:r w:rsidRPr="00AC074E">
              <w:rPr>
                <w:sz w:val="22"/>
              </w:rPr>
              <w:t xml:space="preserve"> </w:t>
            </w:r>
          </w:p>
        </w:tc>
        <w:tc>
          <w:tcPr>
            <w:tcW w:w="1240" w:type="dxa"/>
            <w:tcBorders>
              <w:top w:val="nil"/>
              <w:left w:val="nil"/>
              <w:bottom w:val="nil"/>
              <w:right w:val="nil"/>
            </w:tcBorders>
            <w:tcMar>
              <w:top w:w="128" w:type="dxa"/>
              <w:left w:w="43" w:type="dxa"/>
              <w:bottom w:w="43" w:type="dxa"/>
              <w:right w:w="43" w:type="dxa"/>
            </w:tcMar>
            <w:vAlign w:val="bottom"/>
          </w:tcPr>
          <w:p w14:paraId="49739999" w14:textId="77777777" w:rsidR="006D104E" w:rsidRPr="00AC074E" w:rsidRDefault="006D104E" w:rsidP="00AC074E">
            <w:pPr>
              <w:jc w:val="right"/>
              <w:rPr>
                <w:sz w:val="22"/>
              </w:rPr>
            </w:pPr>
            <w:r w:rsidRPr="00AC074E">
              <w:rPr>
                <w:sz w:val="22"/>
              </w:rPr>
              <w:t xml:space="preserve"> </w:t>
            </w:r>
          </w:p>
        </w:tc>
        <w:tc>
          <w:tcPr>
            <w:tcW w:w="1117" w:type="dxa"/>
            <w:tcBorders>
              <w:top w:val="nil"/>
              <w:left w:val="nil"/>
              <w:bottom w:val="nil"/>
              <w:right w:val="nil"/>
            </w:tcBorders>
            <w:tcMar>
              <w:top w:w="128" w:type="dxa"/>
              <w:left w:w="43" w:type="dxa"/>
              <w:bottom w:w="43" w:type="dxa"/>
              <w:right w:w="43" w:type="dxa"/>
            </w:tcMar>
            <w:vAlign w:val="bottom"/>
          </w:tcPr>
          <w:p w14:paraId="72D85453" w14:textId="77777777" w:rsidR="006D104E" w:rsidRPr="00AC074E" w:rsidRDefault="006D104E" w:rsidP="00AC074E">
            <w:pPr>
              <w:jc w:val="right"/>
              <w:rPr>
                <w:sz w:val="22"/>
              </w:rPr>
            </w:pPr>
            <w:r w:rsidRPr="00AC074E">
              <w:rPr>
                <w:sz w:val="22"/>
              </w:rPr>
              <w:t xml:space="preserve"> </w:t>
            </w:r>
          </w:p>
        </w:tc>
        <w:tc>
          <w:tcPr>
            <w:tcW w:w="1463" w:type="dxa"/>
            <w:tcBorders>
              <w:top w:val="nil"/>
              <w:left w:val="nil"/>
              <w:bottom w:val="nil"/>
              <w:right w:val="nil"/>
            </w:tcBorders>
            <w:tcMar>
              <w:top w:w="128" w:type="dxa"/>
              <w:left w:w="43" w:type="dxa"/>
              <w:bottom w:w="43" w:type="dxa"/>
              <w:right w:w="43" w:type="dxa"/>
            </w:tcMar>
            <w:vAlign w:val="bottom"/>
          </w:tcPr>
          <w:p w14:paraId="7027FADF" w14:textId="77777777" w:rsidR="006D104E" w:rsidRPr="00AC074E" w:rsidRDefault="006D104E" w:rsidP="00AC074E">
            <w:pPr>
              <w:jc w:val="right"/>
              <w:rPr>
                <w:sz w:val="22"/>
              </w:rPr>
            </w:pPr>
          </w:p>
        </w:tc>
      </w:tr>
      <w:tr w:rsidR="00B070C3" w:rsidRPr="00D42D77" w14:paraId="699B75CD"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757353A0" w14:textId="77777777" w:rsidR="006D104E" w:rsidRPr="00AC074E" w:rsidRDefault="006D104E" w:rsidP="00AC074E">
            <w:pPr>
              <w:rPr>
                <w:sz w:val="22"/>
              </w:rPr>
            </w:pPr>
            <w:proofErr w:type="spellStart"/>
            <w:r w:rsidRPr="00AC074E">
              <w:rPr>
                <w:sz w:val="22"/>
              </w:rPr>
              <w:t>Feriepengar</w:t>
            </w:r>
            <w:proofErr w:type="spellEnd"/>
            <w:r w:rsidRPr="00AC074E">
              <w:rPr>
                <w:sz w:val="22"/>
              </w:rPr>
              <w:t xml:space="preserve"> </w:t>
            </w:r>
            <w:proofErr w:type="spellStart"/>
            <w:r w:rsidRPr="00AC074E">
              <w:rPr>
                <w:sz w:val="22"/>
              </w:rPr>
              <w:t>m.v</w:t>
            </w:r>
            <w:proofErr w:type="spellEnd"/>
            <w:r w:rsidRPr="00AC074E">
              <w:rPr>
                <w:sz w:val="22"/>
              </w:rPr>
              <w:t>.</w:t>
            </w:r>
          </w:p>
        </w:tc>
        <w:tc>
          <w:tcPr>
            <w:tcW w:w="1080" w:type="dxa"/>
            <w:tcBorders>
              <w:top w:val="nil"/>
              <w:left w:val="nil"/>
              <w:bottom w:val="nil"/>
              <w:right w:val="nil"/>
            </w:tcBorders>
            <w:tcMar>
              <w:top w:w="128" w:type="dxa"/>
              <w:left w:w="43" w:type="dxa"/>
              <w:bottom w:w="43" w:type="dxa"/>
              <w:right w:w="43" w:type="dxa"/>
            </w:tcMar>
            <w:vAlign w:val="bottom"/>
          </w:tcPr>
          <w:p w14:paraId="645C0EAB" w14:textId="77777777" w:rsidR="006D104E" w:rsidRPr="00AC074E" w:rsidRDefault="006D104E" w:rsidP="00AC074E">
            <w:pPr>
              <w:jc w:val="right"/>
              <w:rPr>
                <w:sz w:val="22"/>
              </w:rPr>
            </w:pPr>
            <w:r w:rsidRPr="00AC074E">
              <w:rPr>
                <w:sz w:val="22"/>
              </w:rPr>
              <w:t>22 534</w:t>
            </w:r>
          </w:p>
        </w:tc>
        <w:tc>
          <w:tcPr>
            <w:tcW w:w="1240" w:type="dxa"/>
            <w:tcBorders>
              <w:top w:val="nil"/>
              <w:left w:val="nil"/>
              <w:bottom w:val="nil"/>
              <w:right w:val="nil"/>
            </w:tcBorders>
            <w:tcMar>
              <w:top w:w="128" w:type="dxa"/>
              <w:left w:w="43" w:type="dxa"/>
              <w:bottom w:w="43" w:type="dxa"/>
              <w:right w:w="43" w:type="dxa"/>
            </w:tcMar>
            <w:vAlign w:val="bottom"/>
          </w:tcPr>
          <w:p w14:paraId="3AABA58A" w14:textId="77777777" w:rsidR="006D104E" w:rsidRPr="00AC074E" w:rsidRDefault="006D104E" w:rsidP="00AC074E">
            <w:pPr>
              <w:jc w:val="right"/>
              <w:rPr>
                <w:sz w:val="22"/>
              </w:rPr>
            </w:pPr>
            <w:r w:rsidRPr="00AC074E">
              <w:rPr>
                <w:sz w:val="22"/>
              </w:rPr>
              <w:t>25 852</w:t>
            </w:r>
          </w:p>
        </w:tc>
        <w:tc>
          <w:tcPr>
            <w:tcW w:w="1117" w:type="dxa"/>
            <w:tcBorders>
              <w:top w:val="nil"/>
              <w:left w:val="nil"/>
              <w:bottom w:val="nil"/>
              <w:right w:val="nil"/>
            </w:tcBorders>
            <w:tcMar>
              <w:top w:w="128" w:type="dxa"/>
              <w:left w:w="43" w:type="dxa"/>
              <w:bottom w:w="43" w:type="dxa"/>
              <w:right w:w="43" w:type="dxa"/>
            </w:tcMar>
            <w:vAlign w:val="bottom"/>
          </w:tcPr>
          <w:p w14:paraId="65FA7CCB" w14:textId="77777777" w:rsidR="006D104E" w:rsidRPr="00AC074E" w:rsidRDefault="006D104E" w:rsidP="00AC074E">
            <w:pPr>
              <w:jc w:val="right"/>
              <w:rPr>
                <w:sz w:val="22"/>
              </w:rPr>
            </w:pPr>
            <w:r w:rsidRPr="00AC074E">
              <w:rPr>
                <w:sz w:val="22"/>
              </w:rPr>
              <w:t>28 264</w:t>
            </w:r>
          </w:p>
        </w:tc>
        <w:tc>
          <w:tcPr>
            <w:tcW w:w="1463" w:type="dxa"/>
            <w:tcBorders>
              <w:top w:val="nil"/>
              <w:left w:val="nil"/>
              <w:bottom w:val="nil"/>
              <w:right w:val="nil"/>
            </w:tcBorders>
            <w:tcMar>
              <w:top w:w="128" w:type="dxa"/>
              <w:left w:w="43" w:type="dxa"/>
              <w:bottom w:w="43" w:type="dxa"/>
              <w:right w:w="43" w:type="dxa"/>
            </w:tcMar>
            <w:vAlign w:val="bottom"/>
          </w:tcPr>
          <w:p w14:paraId="55925388" w14:textId="77777777" w:rsidR="006D104E" w:rsidRPr="00AC074E" w:rsidRDefault="006D104E" w:rsidP="00AC074E">
            <w:pPr>
              <w:jc w:val="right"/>
              <w:rPr>
                <w:sz w:val="22"/>
              </w:rPr>
            </w:pPr>
            <w:r w:rsidRPr="00AC074E">
              <w:rPr>
                <w:sz w:val="22"/>
              </w:rPr>
              <w:t>2 412</w:t>
            </w:r>
          </w:p>
        </w:tc>
      </w:tr>
      <w:tr w:rsidR="00B070C3" w:rsidRPr="00D42D77" w14:paraId="64FC229A"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0C031ACF" w14:textId="77777777" w:rsidR="006D104E" w:rsidRPr="00AC074E" w:rsidRDefault="006D104E" w:rsidP="00AC074E">
            <w:pPr>
              <w:rPr>
                <w:sz w:val="22"/>
              </w:rPr>
            </w:pPr>
            <w:r w:rsidRPr="00AC074E">
              <w:rPr>
                <w:sz w:val="22"/>
              </w:rPr>
              <w:t xml:space="preserve">Skattetrekk og </w:t>
            </w:r>
            <w:proofErr w:type="spellStart"/>
            <w:r w:rsidRPr="00AC074E">
              <w:rPr>
                <w:sz w:val="22"/>
              </w:rPr>
              <w:t>offentlege</w:t>
            </w:r>
            <w:proofErr w:type="spellEnd"/>
            <w:r w:rsidRPr="00AC074E">
              <w:rPr>
                <w:sz w:val="22"/>
              </w:rPr>
              <w:t xml:space="preserve"> avgifter</w:t>
            </w:r>
          </w:p>
        </w:tc>
        <w:tc>
          <w:tcPr>
            <w:tcW w:w="1080" w:type="dxa"/>
            <w:tcBorders>
              <w:top w:val="nil"/>
              <w:left w:val="nil"/>
              <w:bottom w:val="nil"/>
              <w:right w:val="nil"/>
            </w:tcBorders>
            <w:tcMar>
              <w:top w:w="128" w:type="dxa"/>
              <w:left w:w="43" w:type="dxa"/>
              <w:bottom w:w="43" w:type="dxa"/>
              <w:right w:w="43" w:type="dxa"/>
            </w:tcMar>
            <w:vAlign w:val="bottom"/>
          </w:tcPr>
          <w:p w14:paraId="6E2828CD" w14:textId="77777777" w:rsidR="006D104E" w:rsidRPr="00AC074E" w:rsidRDefault="006D104E" w:rsidP="00AC074E">
            <w:pPr>
              <w:jc w:val="right"/>
              <w:rPr>
                <w:sz w:val="22"/>
              </w:rPr>
            </w:pPr>
            <w:r w:rsidRPr="00AC074E">
              <w:rPr>
                <w:sz w:val="22"/>
              </w:rPr>
              <w:t>25 982</w:t>
            </w:r>
          </w:p>
        </w:tc>
        <w:tc>
          <w:tcPr>
            <w:tcW w:w="1240" w:type="dxa"/>
            <w:tcBorders>
              <w:top w:val="nil"/>
              <w:left w:val="nil"/>
              <w:bottom w:val="nil"/>
              <w:right w:val="nil"/>
            </w:tcBorders>
            <w:tcMar>
              <w:top w:w="128" w:type="dxa"/>
              <w:left w:w="43" w:type="dxa"/>
              <w:bottom w:w="43" w:type="dxa"/>
              <w:right w:w="43" w:type="dxa"/>
            </w:tcMar>
            <w:vAlign w:val="bottom"/>
          </w:tcPr>
          <w:p w14:paraId="15B223C1" w14:textId="77777777" w:rsidR="006D104E" w:rsidRPr="00AC074E" w:rsidRDefault="006D104E" w:rsidP="00AC074E">
            <w:pPr>
              <w:jc w:val="right"/>
              <w:rPr>
                <w:sz w:val="22"/>
              </w:rPr>
            </w:pPr>
            <w:r w:rsidRPr="00AC074E">
              <w:rPr>
                <w:sz w:val="22"/>
              </w:rPr>
              <w:t>21 213</w:t>
            </w:r>
          </w:p>
        </w:tc>
        <w:tc>
          <w:tcPr>
            <w:tcW w:w="1117" w:type="dxa"/>
            <w:tcBorders>
              <w:top w:val="nil"/>
              <w:left w:val="nil"/>
              <w:bottom w:val="nil"/>
              <w:right w:val="nil"/>
            </w:tcBorders>
            <w:tcMar>
              <w:top w:w="128" w:type="dxa"/>
              <w:left w:w="43" w:type="dxa"/>
              <w:bottom w:w="43" w:type="dxa"/>
              <w:right w:w="43" w:type="dxa"/>
            </w:tcMar>
            <w:vAlign w:val="bottom"/>
          </w:tcPr>
          <w:p w14:paraId="6E127083" w14:textId="77777777" w:rsidR="006D104E" w:rsidRPr="00AC074E" w:rsidRDefault="006D104E" w:rsidP="00AC074E">
            <w:pPr>
              <w:jc w:val="right"/>
              <w:rPr>
                <w:sz w:val="22"/>
              </w:rPr>
            </w:pPr>
            <w:r w:rsidRPr="00AC074E">
              <w:rPr>
                <w:sz w:val="22"/>
              </w:rPr>
              <w:t>32 901</w:t>
            </w:r>
          </w:p>
        </w:tc>
        <w:tc>
          <w:tcPr>
            <w:tcW w:w="1463" w:type="dxa"/>
            <w:tcBorders>
              <w:top w:val="nil"/>
              <w:left w:val="nil"/>
              <w:bottom w:val="nil"/>
              <w:right w:val="nil"/>
            </w:tcBorders>
            <w:tcMar>
              <w:top w:w="128" w:type="dxa"/>
              <w:left w:w="43" w:type="dxa"/>
              <w:bottom w:w="43" w:type="dxa"/>
              <w:right w:w="43" w:type="dxa"/>
            </w:tcMar>
            <w:vAlign w:val="bottom"/>
          </w:tcPr>
          <w:p w14:paraId="547343C8" w14:textId="77777777" w:rsidR="006D104E" w:rsidRPr="00AC074E" w:rsidRDefault="006D104E" w:rsidP="00AC074E">
            <w:pPr>
              <w:jc w:val="right"/>
              <w:rPr>
                <w:sz w:val="22"/>
              </w:rPr>
            </w:pPr>
            <w:r w:rsidRPr="00AC074E">
              <w:rPr>
                <w:sz w:val="22"/>
              </w:rPr>
              <w:t>11 688</w:t>
            </w:r>
          </w:p>
        </w:tc>
      </w:tr>
      <w:tr w:rsidR="00B070C3" w:rsidRPr="00D42D77" w14:paraId="71B03796"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37C84AB5" w14:textId="77777777" w:rsidR="006D104E" w:rsidRPr="00AC074E" w:rsidRDefault="006D104E" w:rsidP="00AC074E">
            <w:pPr>
              <w:rPr>
                <w:sz w:val="22"/>
              </w:rPr>
            </w:pPr>
            <w:r w:rsidRPr="00AC074E">
              <w:rPr>
                <w:sz w:val="22"/>
              </w:rPr>
              <w:t xml:space="preserve">Gjeld til </w:t>
            </w:r>
            <w:proofErr w:type="spellStart"/>
            <w:r w:rsidRPr="00AC074E">
              <w:rPr>
                <w:sz w:val="22"/>
              </w:rPr>
              <w:t>leverandørar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19E6D6A6" w14:textId="77777777" w:rsidR="006D104E" w:rsidRPr="00AC074E" w:rsidRDefault="006D104E" w:rsidP="00AC074E">
            <w:pPr>
              <w:jc w:val="right"/>
              <w:rPr>
                <w:sz w:val="22"/>
              </w:rPr>
            </w:pPr>
            <w:r w:rsidRPr="00AC074E">
              <w:rPr>
                <w:sz w:val="22"/>
              </w:rPr>
              <w:t>28 635</w:t>
            </w:r>
          </w:p>
        </w:tc>
        <w:tc>
          <w:tcPr>
            <w:tcW w:w="1240" w:type="dxa"/>
            <w:tcBorders>
              <w:top w:val="nil"/>
              <w:left w:val="nil"/>
              <w:bottom w:val="nil"/>
              <w:right w:val="nil"/>
            </w:tcBorders>
            <w:tcMar>
              <w:top w:w="128" w:type="dxa"/>
              <w:left w:w="43" w:type="dxa"/>
              <w:bottom w:w="43" w:type="dxa"/>
              <w:right w:w="43" w:type="dxa"/>
            </w:tcMar>
            <w:vAlign w:val="bottom"/>
          </w:tcPr>
          <w:p w14:paraId="47C5706D" w14:textId="77777777" w:rsidR="006D104E" w:rsidRPr="00AC074E" w:rsidRDefault="006D104E" w:rsidP="00AC074E">
            <w:pPr>
              <w:jc w:val="right"/>
              <w:rPr>
                <w:sz w:val="22"/>
              </w:rPr>
            </w:pPr>
            <w:r w:rsidRPr="00AC074E">
              <w:rPr>
                <w:sz w:val="22"/>
              </w:rPr>
              <w:t>18 227</w:t>
            </w:r>
          </w:p>
        </w:tc>
        <w:tc>
          <w:tcPr>
            <w:tcW w:w="1117" w:type="dxa"/>
            <w:tcBorders>
              <w:top w:val="nil"/>
              <w:left w:val="nil"/>
              <w:bottom w:val="nil"/>
              <w:right w:val="nil"/>
            </w:tcBorders>
            <w:tcMar>
              <w:top w:w="128" w:type="dxa"/>
              <w:left w:w="43" w:type="dxa"/>
              <w:bottom w:w="43" w:type="dxa"/>
              <w:right w:w="43" w:type="dxa"/>
            </w:tcMar>
            <w:vAlign w:val="bottom"/>
          </w:tcPr>
          <w:p w14:paraId="7C76E26E" w14:textId="77777777" w:rsidR="006D104E" w:rsidRPr="00AC074E" w:rsidRDefault="006D104E" w:rsidP="00AC074E">
            <w:pPr>
              <w:jc w:val="right"/>
              <w:rPr>
                <w:sz w:val="22"/>
              </w:rPr>
            </w:pPr>
            <w:r w:rsidRPr="00AC074E">
              <w:rPr>
                <w:sz w:val="22"/>
              </w:rPr>
              <w:t>23 184</w:t>
            </w:r>
          </w:p>
        </w:tc>
        <w:tc>
          <w:tcPr>
            <w:tcW w:w="1463" w:type="dxa"/>
            <w:tcBorders>
              <w:top w:val="nil"/>
              <w:left w:val="nil"/>
              <w:bottom w:val="nil"/>
              <w:right w:val="nil"/>
            </w:tcBorders>
            <w:tcMar>
              <w:top w:w="128" w:type="dxa"/>
              <w:left w:w="43" w:type="dxa"/>
              <w:bottom w:w="43" w:type="dxa"/>
              <w:right w:w="43" w:type="dxa"/>
            </w:tcMar>
            <w:vAlign w:val="bottom"/>
          </w:tcPr>
          <w:p w14:paraId="77D9982F" w14:textId="77777777" w:rsidR="006D104E" w:rsidRPr="00AC074E" w:rsidRDefault="006D104E" w:rsidP="00AC074E">
            <w:pPr>
              <w:jc w:val="right"/>
              <w:rPr>
                <w:sz w:val="22"/>
              </w:rPr>
            </w:pPr>
            <w:r w:rsidRPr="00AC074E">
              <w:rPr>
                <w:sz w:val="22"/>
              </w:rPr>
              <w:t>4 957</w:t>
            </w:r>
          </w:p>
        </w:tc>
      </w:tr>
      <w:tr w:rsidR="00B070C3" w:rsidRPr="00D42D77" w14:paraId="52FB2C4E"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105160B8" w14:textId="77777777" w:rsidR="006D104E" w:rsidRPr="00AC074E" w:rsidRDefault="006D104E" w:rsidP="00AC074E">
            <w:pPr>
              <w:rPr>
                <w:sz w:val="22"/>
              </w:rPr>
            </w:pPr>
            <w:r w:rsidRPr="00AC074E">
              <w:rPr>
                <w:sz w:val="22"/>
              </w:rPr>
              <w:t xml:space="preserve">Gjeld til </w:t>
            </w:r>
            <w:proofErr w:type="spellStart"/>
            <w:r w:rsidRPr="00AC074E">
              <w:rPr>
                <w:sz w:val="22"/>
              </w:rPr>
              <w:t>oppdragsgivarar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1CF823A0" w14:textId="77777777" w:rsidR="006D104E" w:rsidRPr="00AC074E" w:rsidRDefault="006D104E" w:rsidP="00AC074E">
            <w:pPr>
              <w:jc w:val="right"/>
              <w:rPr>
                <w:sz w:val="22"/>
              </w:rPr>
            </w:pPr>
            <w:r w:rsidRPr="00AC074E">
              <w:rPr>
                <w:sz w:val="22"/>
              </w:rPr>
              <w:t>19 077</w:t>
            </w:r>
          </w:p>
        </w:tc>
        <w:tc>
          <w:tcPr>
            <w:tcW w:w="1240" w:type="dxa"/>
            <w:tcBorders>
              <w:top w:val="nil"/>
              <w:left w:val="nil"/>
              <w:bottom w:val="nil"/>
              <w:right w:val="nil"/>
            </w:tcBorders>
            <w:tcMar>
              <w:top w:w="128" w:type="dxa"/>
              <w:left w:w="43" w:type="dxa"/>
              <w:bottom w:w="43" w:type="dxa"/>
              <w:right w:w="43" w:type="dxa"/>
            </w:tcMar>
            <w:vAlign w:val="bottom"/>
          </w:tcPr>
          <w:p w14:paraId="767B6E1D" w14:textId="77777777" w:rsidR="006D104E" w:rsidRPr="00AC074E" w:rsidRDefault="006D104E" w:rsidP="00AC074E">
            <w:pPr>
              <w:jc w:val="right"/>
              <w:rPr>
                <w:sz w:val="22"/>
              </w:rPr>
            </w:pPr>
            <w:r w:rsidRPr="00AC074E">
              <w:rPr>
                <w:sz w:val="22"/>
              </w:rPr>
              <w:t>18 582</w:t>
            </w:r>
          </w:p>
        </w:tc>
        <w:tc>
          <w:tcPr>
            <w:tcW w:w="1117" w:type="dxa"/>
            <w:tcBorders>
              <w:top w:val="nil"/>
              <w:left w:val="nil"/>
              <w:bottom w:val="nil"/>
              <w:right w:val="nil"/>
            </w:tcBorders>
            <w:tcMar>
              <w:top w:w="128" w:type="dxa"/>
              <w:left w:w="43" w:type="dxa"/>
              <w:bottom w:w="43" w:type="dxa"/>
              <w:right w:w="43" w:type="dxa"/>
            </w:tcMar>
            <w:vAlign w:val="bottom"/>
          </w:tcPr>
          <w:p w14:paraId="783C4931" w14:textId="77777777" w:rsidR="006D104E" w:rsidRPr="00AC074E" w:rsidRDefault="006D104E" w:rsidP="00AC074E">
            <w:pPr>
              <w:jc w:val="right"/>
              <w:rPr>
                <w:sz w:val="22"/>
              </w:rPr>
            </w:pPr>
            <w:r w:rsidRPr="00AC074E">
              <w:rPr>
                <w:sz w:val="22"/>
              </w:rPr>
              <w:t>21 270</w:t>
            </w:r>
          </w:p>
        </w:tc>
        <w:tc>
          <w:tcPr>
            <w:tcW w:w="1463" w:type="dxa"/>
            <w:tcBorders>
              <w:top w:val="nil"/>
              <w:left w:val="nil"/>
              <w:bottom w:val="nil"/>
              <w:right w:val="nil"/>
            </w:tcBorders>
            <w:tcMar>
              <w:top w:w="128" w:type="dxa"/>
              <w:left w:w="43" w:type="dxa"/>
              <w:bottom w:w="43" w:type="dxa"/>
              <w:right w:w="43" w:type="dxa"/>
            </w:tcMar>
            <w:vAlign w:val="bottom"/>
          </w:tcPr>
          <w:p w14:paraId="3BD0C3FA" w14:textId="77777777" w:rsidR="006D104E" w:rsidRPr="00AC074E" w:rsidRDefault="006D104E" w:rsidP="00AC074E">
            <w:pPr>
              <w:jc w:val="right"/>
              <w:rPr>
                <w:sz w:val="22"/>
              </w:rPr>
            </w:pPr>
            <w:r w:rsidRPr="00AC074E">
              <w:rPr>
                <w:sz w:val="22"/>
              </w:rPr>
              <w:t>2 688</w:t>
            </w:r>
          </w:p>
        </w:tc>
      </w:tr>
      <w:tr w:rsidR="00B070C3" w:rsidRPr="00D42D77" w14:paraId="6FD9399F"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08DF880D" w14:textId="77777777" w:rsidR="006D104E" w:rsidRPr="00AC074E" w:rsidRDefault="006D104E" w:rsidP="00AC074E">
            <w:pPr>
              <w:rPr>
                <w:sz w:val="22"/>
              </w:rPr>
            </w:pPr>
            <w:r w:rsidRPr="00AC074E">
              <w:rPr>
                <w:sz w:val="22"/>
              </w:rPr>
              <w:t xml:space="preserve">Anna gjeld som </w:t>
            </w:r>
            <w:proofErr w:type="spellStart"/>
            <w:r w:rsidRPr="00AC074E">
              <w:rPr>
                <w:sz w:val="22"/>
              </w:rPr>
              <w:t>forfell</w:t>
            </w:r>
            <w:proofErr w:type="spellEnd"/>
            <w:r w:rsidRPr="00AC074E">
              <w:rPr>
                <w:sz w:val="22"/>
              </w:rPr>
              <w:t xml:space="preserve"> i neste budsjettår</w:t>
            </w:r>
          </w:p>
        </w:tc>
        <w:tc>
          <w:tcPr>
            <w:tcW w:w="1080" w:type="dxa"/>
            <w:tcBorders>
              <w:top w:val="nil"/>
              <w:left w:val="nil"/>
              <w:bottom w:val="nil"/>
              <w:right w:val="nil"/>
            </w:tcBorders>
            <w:tcMar>
              <w:top w:w="128" w:type="dxa"/>
              <w:left w:w="43" w:type="dxa"/>
              <w:bottom w:w="43" w:type="dxa"/>
              <w:right w:w="43" w:type="dxa"/>
            </w:tcMar>
            <w:vAlign w:val="bottom"/>
          </w:tcPr>
          <w:p w14:paraId="02731ACA" w14:textId="77777777" w:rsidR="006D104E" w:rsidRPr="00AC074E" w:rsidRDefault="006D104E" w:rsidP="00AC074E">
            <w:pPr>
              <w:jc w:val="right"/>
              <w:rPr>
                <w:sz w:val="22"/>
              </w:rPr>
            </w:pPr>
            <w:r w:rsidRPr="00AC074E">
              <w:rPr>
                <w:sz w:val="22"/>
              </w:rPr>
              <w:t>18 123</w:t>
            </w:r>
          </w:p>
        </w:tc>
        <w:tc>
          <w:tcPr>
            <w:tcW w:w="1240" w:type="dxa"/>
            <w:tcBorders>
              <w:top w:val="nil"/>
              <w:left w:val="nil"/>
              <w:bottom w:val="nil"/>
              <w:right w:val="nil"/>
            </w:tcBorders>
            <w:tcMar>
              <w:top w:w="128" w:type="dxa"/>
              <w:left w:w="43" w:type="dxa"/>
              <w:bottom w:w="43" w:type="dxa"/>
              <w:right w:w="43" w:type="dxa"/>
            </w:tcMar>
            <w:vAlign w:val="bottom"/>
          </w:tcPr>
          <w:p w14:paraId="14D7767A" w14:textId="77777777" w:rsidR="006D104E" w:rsidRPr="00AC074E" w:rsidRDefault="006D104E" w:rsidP="00AC074E">
            <w:pPr>
              <w:jc w:val="right"/>
              <w:rPr>
                <w:sz w:val="22"/>
              </w:rPr>
            </w:pPr>
            <w:r w:rsidRPr="00AC074E">
              <w:rPr>
                <w:sz w:val="22"/>
              </w:rPr>
              <w:t>35 439</w:t>
            </w:r>
          </w:p>
        </w:tc>
        <w:tc>
          <w:tcPr>
            <w:tcW w:w="1117" w:type="dxa"/>
            <w:tcBorders>
              <w:top w:val="nil"/>
              <w:left w:val="nil"/>
              <w:bottom w:val="nil"/>
              <w:right w:val="nil"/>
            </w:tcBorders>
            <w:tcMar>
              <w:top w:w="128" w:type="dxa"/>
              <w:left w:w="43" w:type="dxa"/>
              <w:bottom w:w="43" w:type="dxa"/>
              <w:right w:w="43" w:type="dxa"/>
            </w:tcMar>
            <w:vAlign w:val="bottom"/>
          </w:tcPr>
          <w:p w14:paraId="28E8D78D" w14:textId="77777777" w:rsidR="006D104E" w:rsidRPr="00AC074E" w:rsidRDefault="006D104E" w:rsidP="00AC074E">
            <w:pPr>
              <w:jc w:val="right"/>
              <w:rPr>
                <w:sz w:val="22"/>
              </w:rPr>
            </w:pPr>
            <w:r w:rsidRPr="00AC074E">
              <w:rPr>
                <w:sz w:val="22"/>
              </w:rPr>
              <w:t>28 753</w:t>
            </w:r>
          </w:p>
        </w:tc>
        <w:tc>
          <w:tcPr>
            <w:tcW w:w="1463" w:type="dxa"/>
            <w:tcBorders>
              <w:top w:val="nil"/>
              <w:left w:val="nil"/>
              <w:bottom w:val="nil"/>
              <w:right w:val="nil"/>
            </w:tcBorders>
            <w:tcMar>
              <w:top w:w="128" w:type="dxa"/>
              <w:left w:w="43" w:type="dxa"/>
              <w:bottom w:w="43" w:type="dxa"/>
              <w:right w:w="43" w:type="dxa"/>
            </w:tcMar>
            <w:vAlign w:val="bottom"/>
          </w:tcPr>
          <w:p w14:paraId="07A213AB" w14:textId="77777777" w:rsidR="006D104E" w:rsidRPr="00AC074E" w:rsidRDefault="006D104E" w:rsidP="00AC074E">
            <w:pPr>
              <w:jc w:val="right"/>
              <w:rPr>
                <w:sz w:val="22"/>
              </w:rPr>
            </w:pPr>
            <w:r w:rsidRPr="00AC074E">
              <w:rPr>
                <w:sz w:val="22"/>
              </w:rPr>
              <w:t>-6 686</w:t>
            </w:r>
          </w:p>
        </w:tc>
      </w:tr>
      <w:tr w:rsidR="00B070C3" w:rsidRPr="00D42D77" w14:paraId="3F0276C0"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7B8472EF" w14:textId="77777777" w:rsidR="006D104E" w:rsidRPr="00AC074E" w:rsidRDefault="006D104E" w:rsidP="00AC074E">
            <w:pPr>
              <w:rPr>
                <w:sz w:val="22"/>
              </w:rPr>
            </w:pPr>
            <w:r w:rsidRPr="00AC074E">
              <w:rPr>
                <w:rStyle w:val="kursiv"/>
                <w:sz w:val="22"/>
              </w:rPr>
              <w:t xml:space="preserve">Sum til dekning av påløpte kostnader som </w:t>
            </w:r>
            <w:proofErr w:type="spellStart"/>
            <w:r w:rsidRPr="00AC074E">
              <w:rPr>
                <w:rStyle w:val="kursiv"/>
                <w:sz w:val="22"/>
              </w:rPr>
              <w:t>forfell</w:t>
            </w:r>
            <w:proofErr w:type="spellEnd"/>
            <w:r w:rsidRPr="00AC074E">
              <w:rPr>
                <w:rStyle w:val="kursiv"/>
                <w:sz w:val="22"/>
              </w:rPr>
              <w:t xml:space="preserve"> </w:t>
            </w:r>
            <w:r w:rsidRPr="00AC074E">
              <w:rPr>
                <w:rStyle w:val="kursiv"/>
                <w:sz w:val="22"/>
              </w:rPr>
              <w:br/>
              <w:t>i neste budsjettår</w:t>
            </w:r>
          </w:p>
        </w:tc>
        <w:tc>
          <w:tcPr>
            <w:tcW w:w="1080" w:type="dxa"/>
            <w:tcBorders>
              <w:top w:val="nil"/>
              <w:left w:val="nil"/>
              <w:bottom w:val="nil"/>
              <w:right w:val="nil"/>
            </w:tcBorders>
            <w:tcMar>
              <w:top w:w="128" w:type="dxa"/>
              <w:left w:w="43" w:type="dxa"/>
              <w:bottom w:w="43" w:type="dxa"/>
              <w:right w:w="43" w:type="dxa"/>
            </w:tcMar>
            <w:vAlign w:val="bottom"/>
          </w:tcPr>
          <w:p w14:paraId="233A2380" w14:textId="77777777" w:rsidR="006D104E" w:rsidRPr="00AC074E" w:rsidRDefault="006D104E" w:rsidP="00AC074E">
            <w:pPr>
              <w:jc w:val="right"/>
              <w:rPr>
                <w:sz w:val="22"/>
              </w:rPr>
            </w:pPr>
            <w:r w:rsidRPr="00AC074E">
              <w:rPr>
                <w:rStyle w:val="kursiv"/>
                <w:sz w:val="22"/>
              </w:rPr>
              <w:t>114 351</w:t>
            </w:r>
          </w:p>
        </w:tc>
        <w:tc>
          <w:tcPr>
            <w:tcW w:w="1240" w:type="dxa"/>
            <w:tcBorders>
              <w:top w:val="nil"/>
              <w:left w:val="nil"/>
              <w:bottom w:val="nil"/>
              <w:right w:val="nil"/>
            </w:tcBorders>
            <w:tcMar>
              <w:top w:w="128" w:type="dxa"/>
              <w:left w:w="43" w:type="dxa"/>
              <w:bottom w:w="43" w:type="dxa"/>
              <w:right w:w="43" w:type="dxa"/>
            </w:tcMar>
            <w:vAlign w:val="bottom"/>
          </w:tcPr>
          <w:p w14:paraId="0870B5E7" w14:textId="77777777" w:rsidR="006D104E" w:rsidRPr="00AC074E" w:rsidRDefault="006D104E" w:rsidP="00AC074E">
            <w:pPr>
              <w:jc w:val="right"/>
              <w:rPr>
                <w:sz w:val="22"/>
              </w:rPr>
            </w:pPr>
            <w:r w:rsidRPr="00AC074E">
              <w:rPr>
                <w:rStyle w:val="kursiv"/>
                <w:sz w:val="22"/>
              </w:rPr>
              <w:t>119 312</w:t>
            </w:r>
          </w:p>
        </w:tc>
        <w:tc>
          <w:tcPr>
            <w:tcW w:w="1117" w:type="dxa"/>
            <w:tcBorders>
              <w:top w:val="nil"/>
              <w:left w:val="nil"/>
              <w:bottom w:val="nil"/>
              <w:right w:val="nil"/>
            </w:tcBorders>
            <w:tcMar>
              <w:top w:w="128" w:type="dxa"/>
              <w:left w:w="43" w:type="dxa"/>
              <w:bottom w:w="43" w:type="dxa"/>
              <w:right w:w="43" w:type="dxa"/>
            </w:tcMar>
            <w:vAlign w:val="bottom"/>
          </w:tcPr>
          <w:p w14:paraId="66FF0E92" w14:textId="77777777" w:rsidR="006D104E" w:rsidRPr="00AC074E" w:rsidRDefault="006D104E" w:rsidP="00AC074E">
            <w:pPr>
              <w:jc w:val="right"/>
              <w:rPr>
                <w:sz w:val="22"/>
              </w:rPr>
            </w:pPr>
            <w:r w:rsidRPr="00AC074E">
              <w:rPr>
                <w:sz w:val="22"/>
              </w:rPr>
              <w:t>134 372</w:t>
            </w:r>
          </w:p>
        </w:tc>
        <w:tc>
          <w:tcPr>
            <w:tcW w:w="1463" w:type="dxa"/>
            <w:tcBorders>
              <w:top w:val="nil"/>
              <w:left w:val="nil"/>
              <w:bottom w:val="nil"/>
              <w:right w:val="nil"/>
            </w:tcBorders>
            <w:tcMar>
              <w:top w:w="128" w:type="dxa"/>
              <w:left w:w="43" w:type="dxa"/>
              <w:bottom w:w="43" w:type="dxa"/>
              <w:right w:w="43" w:type="dxa"/>
            </w:tcMar>
            <w:vAlign w:val="bottom"/>
          </w:tcPr>
          <w:p w14:paraId="61DEE4F5" w14:textId="77777777" w:rsidR="006D104E" w:rsidRPr="00AC074E" w:rsidRDefault="006D104E" w:rsidP="00AC074E">
            <w:pPr>
              <w:jc w:val="right"/>
              <w:rPr>
                <w:sz w:val="22"/>
              </w:rPr>
            </w:pPr>
            <w:r w:rsidRPr="00AC074E">
              <w:rPr>
                <w:rStyle w:val="kursiv"/>
                <w:sz w:val="22"/>
              </w:rPr>
              <w:t>15 060</w:t>
            </w:r>
          </w:p>
        </w:tc>
      </w:tr>
      <w:tr w:rsidR="00B070C3" w:rsidRPr="00D42D77" w14:paraId="1FDC304C"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5C92853B" w14:textId="77777777" w:rsidR="006D104E" w:rsidRPr="00AC074E" w:rsidRDefault="006D104E" w:rsidP="00AC074E">
            <w:pPr>
              <w:rPr>
                <w:sz w:val="22"/>
              </w:rPr>
            </w:pPr>
          </w:p>
        </w:tc>
        <w:tc>
          <w:tcPr>
            <w:tcW w:w="1080" w:type="dxa"/>
            <w:tcBorders>
              <w:top w:val="nil"/>
              <w:left w:val="nil"/>
              <w:bottom w:val="nil"/>
              <w:right w:val="nil"/>
            </w:tcBorders>
            <w:tcMar>
              <w:top w:w="128" w:type="dxa"/>
              <w:left w:w="43" w:type="dxa"/>
              <w:bottom w:w="43" w:type="dxa"/>
              <w:right w:w="43" w:type="dxa"/>
            </w:tcMar>
            <w:vAlign w:val="bottom"/>
          </w:tcPr>
          <w:p w14:paraId="7C0E0E55" w14:textId="77777777" w:rsidR="006D104E" w:rsidRPr="00AC074E" w:rsidRDefault="006D104E" w:rsidP="00AC074E">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4248D448" w14:textId="77777777" w:rsidR="006D104E" w:rsidRPr="00AC074E" w:rsidRDefault="006D104E" w:rsidP="00AC074E">
            <w:pPr>
              <w:jc w:val="right"/>
              <w:rPr>
                <w:sz w:val="22"/>
              </w:rPr>
            </w:pPr>
          </w:p>
        </w:tc>
        <w:tc>
          <w:tcPr>
            <w:tcW w:w="1117" w:type="dxa"/>
            <w:tcBorders>
              <w:top w:val="nil"/>
              <w:left w:val="nil"/>
              <w:bottom w:val="nil"/>
              <w:right w:val="nil"/>
            </w:tcBorders>
            <w:tcMar>
              <w:top w:w="128" w:type="dxa"/>
              <w:left w:w="43" w:type="dxa"/>
              <w:bottom w:w="43" w:type="dxa"/>
              <w:right w:w="43" w:type="dxa"/>
            </w:tcMar>
            <w:vAlign w:val="bottom"/>
          </w:tcPr>
          <w:p w14:paraId="7F049C4E" w14:textId="77777777" w:rsidR="006D104E" w:rsidRPr="00AC074E" w:rsidRDefault="006D104E" w:rsidP="00AC074E">
            <w:pPr>
              <w:jc w:val="right"/>
              <w:rPr>
                <w:sz w:val="22"/>
              </w:rPr>
            </w:pPr>
          </w:p>
        </w:tc>
        <w:tc>
          <w:tcPr>
            <w:tcW w:w="1463" w:type="dxa"/>
            <w:tcBorders>
              <w:top w:val="nil"/>
              <w:left w:val="nil"/>
              <w:bottom w:val="nil"/>
              <w:right w:val="nil"/>
            </w:tcBorders>
            <w:tcMar>
              <w:top w:w="128" w:type="dxa"/>
              <w:left w:w="43" w:type="dxa"/>
              <w:bottom w:w="43" w:type="dxa"/>
              <w:right w:w="43" w:type="dxa"/>
            </w:tcMar>
            <w:vAlign w:val="bottom"/>
          </w:tcPr>
          <w:p w14:paraId="6EED477B" w14:textId="77777777" w:rsidR="006D104E" w:rsidRPr="00AC074E" w:rsidRDefault="006D104E" w:rsidP="00AC074E">
            <w:pPr>
              <w:jc w:val="right"/>
              <w:rPr>
                <w:sz w:val="22"/>
              </w:rPr>
            </w:pPr>
          </w:p>
        </w:tc>
      </w:tr>
      <w:tr w:rsidR="00B070C3" w:rsidRPr="00D42D77" w14:paraId="5A98B870" w14:textId="77777777" w:rsidTr="00AC074E">
        <w:trPr>
          <w:trHeight w:val="880"/>
        </w:trPr>
        <w:tc>
          <w:tcPr>
            <w:tcW w:w="4600" w:type="dxa"/>
            <w:tcBorders>
              <w:top w:val="nil"/>
              <w:left w:val="nil"/>
              <w:bottom w:val="nil"/>
              <w:right w:val="nil"/>
            </w:tcBorders>
            <w:tcMar>
              <w:top w:w="128" w:type="dxa"/>
              <w:left w:w="43" w:type="dxa"/>
              <w:bottom w:w="43" w:type="dxa"/>
              <w:right w:w="43" w:type="dxa"/>
            </w:tcMar>
          </w:tcPr>
          <w:p w14:paraId="5D359BC4" w14:textId="77777777" w:rsidR="006D104E" w:rsidRPr="00AC074E" w:rsidRDefault="006D104E" w:rsidP="00AC074E">
            <w:pPr>
              <w:rPr>
                <w:sz w:val="22"/>
              </w:rPr>
            </w:pPr>
            <w:proofErr w:type="spellStart"/>
            <w:r w:rsidRPr="00AC074E">
              <w:rPr>
                <w:rStyle w:val="halvfet0"/>
                <w:sz w:val="22"/>
              </w:rPr>
              <w:t>Avsetjingar</w:t>
            </w:r>
            <w:proofErr w:type="spellEnd"/>
            <w:r w:rsidRPr="00AC074E">
              <w:rPr>
                <w:rStyle w:val="halvfet0"/>
                <w:sz w:val="22"/>
              </w:rPr>
              <w:t xml:space="preserve"> til dekning av </w:t>
            </w:r>
            <w:proofErr w:type="spellStart"/>
            <w:r w:rsidRPr="00AC074E">
              <w:rPr>
                <w:rStyle w:val="halvfet0"/>
                <w:sz w:val="22"/>
              </w:rPr>
              <w:t>planlagde</w:t>
            </w:r>
            <w:proofErr w:type="spellEnd"/>
            <w:r w:rsidRPr="00AC074E">
              <w:rPr>
                <w:rStyle w:val="halvfet0"/>
                <w:sz w:val="22"/>
              </w:rPr>
              <w:t xml:space="preserve"> tiltak der kostnadene heilt eller delvis vil bli dekte i framtidige budsjettår</w:t>
            </w:r>
          </w:p>
        </w:tc>
        <w:tc>
          <w:tcPr>
            <w:tcW w:w="1080" w:type="dxa"/>
            <w:tcBorders>
              <w:top w:val="nil"/>
              <w:left w:val="nil"/>
              <w:bottom w:val="nil"/>
              <w:right w:val="nil"/>
            </w:tcBorders>
            <w:tcMar>
              <w:top w:w="128" w:type="dxa"/>
              <w:left w:w="43" w:type="dxa"/>
              <w:bottom w:w="43" w:type="dxa"/>
              <w:right w:w="43" w:type="dxa"/>
            </w:tcMar>
            <w:vAlign w:val="bottom"/>
          </w:tcPr>
          <w:p w14:paraId="6CA584F8" w14:textId="77777777" w:rsidR="006D104E" w:rsidRPr="00AC074E" w:rsidRDefault="006D104E" w:rsidP="00AC074E">
            <w:pPr>
              <w:jc w:val="right"/>
              <w:rPr>
                <w:sz w:val="22"/>
              </w:rPr>
            </w:pPr>
            <w:r w:rsidRPr="00AC074E">
              <w:rPr>
                <w:sz w:val="22"/>
              </w:rPr>
              <w:t xml:space="preserve"> </w:t>
            </w:r>
          </w:p>
        </w:tc>
        <w:tc>
          <w:tcPr>
            <w:tcW w:w="1240" w:type="dxa"/>
            <w:tcBorders>
              <w:top w:val="nil"/>
              <w:left w:val="nil"/>
              <w:bottom w:val="nil"/>
              <w:right w:val="nil"/>
            </w:tcBorders>
            <w:tcMar>
              <w:top w:w="128" w:type="dxa"/>
              <w:left w:w="43" w:type="dxa"/>
              <w:bottom w:w="43" w:type="dxa"/>
              <w:right w:w="43" w:type="dxa"/>
            </w:tcMar>
            <w:vAlign w:val="bottom"/>
          </w:tcPr>
          <w:p w14:paraId="24EB04F9" w14:textId="77777777" w:rsidR="006D104E" w:rsidRPr="00AC074E" w:rsidRDefault="006D104E" w:rsidP="00AC074E">
            <w:pPr>
              <w:jc w:val="right"/>
              <w:rPr>
                <w:sz w:val="22"/>
              </w:rPr>
            </w:pPr>
            <w:r w:rsidRPr="00AC074E">
              <w:rPr>
                <w:sz w:val="22"/>
              </w:rPr>
              <w:t xml:space="preserve"> </w:t>
            </w:r>
          </w:p>
        </w:tc>
        <w:tc>
          <w:tcPr>
            <w:tcW w:w="1117" w:type="dxa"/>
            <w:tcBorders>
              <w:top w:val="nil"/>
              <w:left w:val="nil"/>
              <w:bottom w:val="nil"/>
              <w:right w:val="nil"/>
            </w:tcBorders>
            <w:tcMar>
              <w:top w:w="128" w:type="dxa"/>
              <w:left w:w="43" w:type="dxa"/>
              <w:bottom w:w="43" w:type="dxa"/>
              <w:right w:w="43" w:type="dxa"/>
            </w:tcMar>
            <w:vAlign w:val="bottom"/>
          </w:tcPr>
          <w:p w14:paraId="672A8711" w14:textId="77777777" w:rsidR="006D104E" w:rsidRPr="00AC074E" w:rsidRDefault="006D104E" w:rsidP="00AC074E">
            <w:pPr>
              <w:jc w:val="right"/>
              <w:rPr>
                <w:sz w:val="22"/>
              </w:rPr>
            </w:pPr>
            <w:r w:rsidRPr="00AC074E">
              <w:rPr>
                <w:sz w:val="22"/>
              </w:rPr>
              <w:t xml:space="preserve"> </w:t>
            </w:r>
          </w:p>
        </w:tc>
        <w:tc>
          <w:tcPr>
            <w:tcW w:w="1463" w:type="dxa"/>
            <w:tcBorders>
              <w:top w:val="nil"/>
              <w:left w:val="nil"/>
              <w:bottom w:val="nil"/>
              <w:right w:val="nil"/>
            </w:tcBorders>
            <w:tcMar>
              <w:top w:w="128" w:type="dxa"/>
              <w:left w:w="43" w:type="dxa"/>
              <w:bottom w:w="43" w:type="dxa"/>
              <w:right w:w="43" w:type="dxa"/>
            </w:tcMar>
            <w:vAlign w:val="bottom"/>
          </w:tcPr>
          <w:p w14:paraId="658C835F" w14:textId="77777777" w:rsidR="006D104E" w:rsidRPr="00AC074E" w:rsidRDefault="006D104E" w:rsidP="00AC074E">
            <w:pPr>
              <w:jc w:val="right"/>
              <w:rPr>
                <w:sz w:val="22"/>
              </w:rPr>
            </w:pPr>
          </w:p>
        </w:tc>
      </w:tr>
      <w:tr w:rsidR="00B070C3" w:rsidRPr="00D42D77" w14:paraId="01562CE6"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2FE8943A" w14:textId="77777777" w:rsidR="006D104E" w:rsidRPr="00AC074E" w:rsidRDefault="006D104E" w:rsidP="00AC074E">
            <w:pPr>
              <w:rPr>
                <w:sz w:val="22"/>
              </w:rPr>
            </w:pPr>
            <w:r w:rsidRPr="00AC074E">
              <w:rPr>
                <w:sz w:val="22"/>
              </w:rPr>
              <w:t xml:space="preserve">Prosjekt finansiert av </w:t>
            </w:r>
            <w:proofErr w:type="spellStart"/>
            <w:r w:rsidRPr="00AC074E">
              <w:rPr>
                <w:sz w:val="22"/>
              </w:rPr>
              <w:t>Noregs</w:t>
            </w:r>
            <w:proofErr w:type="spellEnd"/>
            <w:r w:rsidRPr="00AC074E">
              <w:rPr>
                <w:sz w:val="22"/>
              </w:rPr>
              <w:t xml:space="preserve"> forskingsråd</w:t>
            </w:r>
          </w:p>
        </w:tc>
        <w:tc>
          <w:tcPr>
            <w:tcW w:w="1080" w:type="dxa"/>
            <w:tcBorders>
              <w:top w:val="nil"/>
              <w:left w:val="nil"/>
              <w:bottom w:val="nil"/>
              <w:right w:val="nil"/>
            </w:tcBorders>
            <w:tcMar>
              <w:top w:w="128" w:type="dxa"/>
              <w:left w:w="43" w:type="dxa"/>
              <w:bottom w:w="43" w:type="dxa"/>
              <w:right w:w="43" w:type="dxa"/>
            </w:tcMar>
            <w:vAlign w:val="bottom"/>
          </w:tcPr>
          <w:p w14:paraId="088B525C" w14:textId="77777777" w:rsidR="006D104E" w:rsidRPr="00AC074E" w:rsidRDefault="006D104E" w:rsidP="00AC074E">
            <w:pPr>
              <w:jc w:val="right"/>
              <w:rPr>
                <w:sz w:val="22"/>
              </w:rPr>
            </w:pPr>
            <w:r w:rsidRPr="00AC074E">
              <w:rPr>
                <w:sz w:val="22"/>
              </w:rPr>
              <w:t>11 795</w:t>
            </w:r>
          </w:p>
        </w:tc>
        <w:tc>
          <w:tcPr>
            <w:tcW w:w="1240" w:type="dxa"/>
            <w:tcBorders>
              <w:top w:val="nil"/>
              <w:left w:val="nil"/>
              <w:bottom w:val="nil"/>
              <w:right w:val="nil"/>
            </w:tcBorders>
            <w:tcMar>
              <w:top w:w="128" w:type="dxa"/>
              <w:left w:w="43" w:type="dxa"/>
              <w:bottom w:w="43" w:type="dxa"/>
              <w:right w:w="43" w:type="dxa"/>
            </w:tcMar>
            <w:vAlign w:val="bottom"/>
          </w:tcPr>
          <w:p w14:paraId="63E34C5E" w14:textId="77777777" w:rsidR="006D104E" w:rsidRPr="00AC074E" w:rsidRDefault="006D104E" w:rsidP="00AC074E">
            <w:pPr>
              <w:jc w:val="right"/>
              <w:rPr>
                <w:sz w:val="22"/>
              </w:rPr>
            </w:pPr>
            <w:r w:rsidRPr="00AC074E">
              <w:rPr>
                <w:sz w:val="22"/>
              </w:rPr>
              <w:t>7 121</w:t>
            </w:r>
          </w:p>
        </w:tc>
        <w:tc>
          <w:tcPr>
            <w:tcW w:w="1117" w:type="dxa"/>
            <w:tcBorders>
              <w:top w:val="nil"/>
              <w:left w:val="nil"/>
              <w:bottom w:val="nil"/>
              <w:right w:val="nil"/>
            </w:tcBorders>
            <w:tcMar>
              <w:top w:w="128" w:type="dxa"/>
              <w:left w:w="43" w:type="dxa"/>
              <w:bottom w:w="43" w:type="dxa"/>
              <w:right w:w="43" w:type="dxa"/>
            </w:tcMar>
            <w:vAlign w:val="bottom"/>
          </w:tcPr>
          <w:p w14:paraId="21F58DCA" w14:textId="77777777" w:rsidR="006D104E" w:rsidRPr="00AC074E" w:rsidRDefault="006D104E" w:rsidP="00AC074E">
            <w:pPr>
              <w:jc w:val="right"/>
              <w:rPr>
                <w:sz w:val="22"/>
              </w:rPr>
            </w:pPr>
            <w:r w:rsidRPr="00AC074E">
              <w:rPr>
                <w:sz w:val="22"/>
              </w:rPr>
              <w:t>7 688</w:t>
            </w:r>
          </w:p>
        </w:tc>
        <w:tc>
          <w:tcPr>
            <w:tcW w:w="1463" w:type="dxa"/>
            <w:tcBorders>
              <w:top w:val="nil"/>
              <w:left w:val="nil"/>
              <w:bottom w:val="nil"/>
              <w:right w:val="nil"/>
            </w:tcBorders>
            <w:tcMar>
              <w:top w:w="128" w:type="dxa"/>
              <w:left w:w="43" w:type="dxa"/>
              <w:bottom w:w="43" w:type="dxa"/>
              <w:right w:w="43" w:type="dxa"/>
            </w:tcMar>
            <w:vAlign w:val="bottom"/>
          </w:tcPr>
          <w:p w14:paraId="644D377A" w14:textId="77777777" w:rsidR="006D104E" w:rsidRPr="00AC074E" w:rsidRDefault="006D104E" w:rsidP="00AC074E">
            <w:pPr>
              <w:jc w:val="right"/>
              <w:rPr>
                <w:sz w:val="22"/>
              </w:rPr>
            </w:pPr>
            <w:r w:rsidRPr="00AC074E">
              <w:rPr>
                <w:sz w:val="22"/>
              </w:rPr>
              <w:t>567</w:t>
            </w:r>
          </w:p>
        </w:tc>
      </w:tr>
      <w:tr w:rsidR="00B070C3" w:rsidRPr="00D42D77" w14:paraId="75222A99"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62052468" w14:textId="77777777" w:rsidR="006D104E" w:rsidRPr="00AC074E" w:rsidRDefault="006D104E" w:rsidP="00AC074E">
            <w:pPr>
              <w:rPr>
                <w:sz w:val="22"/>
              </w:rPr>
            </w:pPr>
            <w:r w:rsidRPr="00AC074E">
              <w:rPr>
                <w:sz w:val="22"/>
              </w:rPr>
              <w:t xml:space="preserve">Større </w:t>
            </w:r>
            <w:proofErr w:type="spellStart"/>
            <w:r w:rsidRPr="00AC074E">
              <w:rPr>
                <w:sz w:val="22"/>
              </w:rPr>
              <w:t>påbyrja</w:t>
            </w:r>
            <w:proofErr w:type="spellEnd"/>
            <w:r w:rsidRPr="00AC074E">
              <w:rPr>
                <w:sz w:val="22"/>
              </w:rPr>
              <w:t xml:space="preserve">, </w:t>
            </w:r>
            <w:proofErr w:type="spellStart"/>
            <w:r w:rsidRPr="00AC074E">
              <w:rPr>
                <w:sz w:val="22"/>
              </w:rPr>
              <w:t>fleirårige</w:t>
            </w:r>
            <w:proofErr w:type="spellEnd"/>
            <w:r w:rsidRPr="00AC074E">
              <w:rPr>
                <w:sz w:val="22"/>
              </w:rPr>
              <w:t xml:space="preserve"> investeringsprosjekt finansiert av grunnløyvinga </w:t>
            </w:r>
            <w:proofErr w:type="spellStart"/>
            <w:r w:rsidRPr="00AC074E">
              <w:rPr>
                <w:sz w:val="22"/>
              </w:rPr>
              <w:t>frå</w:t>
            </w:r>
            <w:proofErr w:type="spellEnd"/>
            <w:r w:rsidRPr="00AC074E">
              <w:rPr>
                <w:sz w:val="22"/>
              </w:rPr>
              <w:t xml:space="preserve"> fagdepartementet</w:t>
            </w:r>
          </w:p>
        </w:tc>
        <w:tc>
          <w:tcPr>
            <w:tcW w:w="1080" w:type="dxa"/>
            <w:tcBorders>
              <w:top w:val="nil"/>
              <w:left w:val="nil"/>
              <w:bottom w:val="nil"/>
              <w:right w:val="nil"/>
            </w:tcBorders>
            <w:tcMar>
              <w:top w:w="128" w:type="dxa"/>
              <w:left w:w="43" w:type="dxa"/>
              <w:bottom w:w="43" w:type="dxa"/>
              <w:right w:w="43" w:type="dxa"/>
            </w:tcMar>
            <w:vAlign w:val="bottom"/>
          </w:tcPr>
          <w:p w14:paraId="7A52941A" w14:textId="77777777" w:rsidR="006D104E" w:rsidRPr="00AC074E" w:rsidRDefault="006D104E" w:rsidP="00AC074E">
            <w:pPr>
              <w:jc w:val="right"/>
              <w:rPr>
                <w:sz w:val="22"/>
              </w:rPr>
            </w:pPr>
            <w:r w:rsidRPr="00AC074E">
              <w:rPr>
                <w:sz w:val="22"/>
              </w:rPr>
              <w:t>61 777</w:t>
            </w:r>
          </w:p>
        </w:tc>
        <w:tc>
          <w:tcPr>
            <w:tcW w:w="1240" w:type="dxa"/>
            <w:tcBorders>
              <w:top w:val="nil"/>
              <w:left w:val="nil"/>
              <w:bottom w:val="nil"/>
              <w:right w:val="nil"/>
            </w:tcBorders>
            <w:tcMar>
              <w:top w:w="128" w:type="dxa"/>
              <w:left w:w="43" w:type="dxa"/>
              <w:bottom w:w="43" w:type="dxa"/>
              <w:right w:w="43" w:type="dxa"/>
            </w:tcMar>
            <w:vAlign w:val="bottom"/>
          </w:tcPr>
          <w:p w14:paraId="4D08AB72" w14:textId="77777777" w:rsidR="006D104E" w:rsidRPr="00AC074E" w:rsidRDefault="006D104E" w:rsidP="00AC074E">
            <w:pPr>
              <w:jc w:val="right"/>
              <w:rPr>
                <w:sz w:val="22"/>
              </w:rPr>
            </w:pPr>
            <w:r w:rsidRPr="00AC074E">
              <w:rPr>
                <w:sz w:val="22"/>
              </w:rPr>
              <w:t>45 453</w:t>
            </w:r>
          </w:p>
        </w:tc>
        <w:tc>
          <w:tcPr>
            <w:tcW w:w="1117" w:type="dxa"/>
            <w:tcBorders>
              <w:top w:val="nil"/>
              <w:left w:val="nil"/>
              <w:bottom w:val="nil"/>
              <w:right w:val="nil"/>
            </w:tcBorders>
            <w:tcMar>
              <w:top w:w="128" w:type="dxa"/>
              <w:left w:w="43" w:type="dxa"/>
              <w:bottom w:w="43" w:type="dxa"/>
              <w:right w:w="43" w:type="dxa"/>
            </w:tcMar>
            <w:vAlign w:val="bottom"/>
          </w:tcPr>
          <w:p w14:paraId="60A613F2" w14:textId="77777777" w:rsidR="006D104E" w:rsidRPr="00AC074E" w:rsidRDefault="006D104E" w:rsidP="00AC074E">
            <w:pPr>
              <w:jc w:val="right"/>
              <w:rPr>
                <w:sz w:val="22"/>
              </w:rPr>
            </w:pPr>
            <w:r w:rsidRPr="00AC074E">
              <w:rPr>
                <w:sz w:val="22"/>
              </w:rPr>
              <w:t xml:space="preserve">32 456 </w:t>
            </w:r>
          </w:p>
        </w:tc>
        <w:tc>
          <w:tcPr>
            <w:tcW w:w="1463" w:type="dxa"/>
            <w:tcBorders>
              <w:top w:val="nil"/>
              <w:left w:val="nil"/>
              <w:bottom w:val="nil"/>
              <w:right w:val="nil"/>
            </w:tcBorders>
            <w:tcMar>
              <w:top w:w="128" w:type="dxa"/>
              <w:left w:w="43" w:type="dxa"/>
              <w:bottom w:w="43" w:type="dxa"/>
              <w:right w:w="43" w:type="dxa"/>
            </w:tcMar>
            <w:vAlign w:val="bottom"/>
          </w:tcPr>
          <w:p w14:paraId="5E581B74" w14:textId="77777777" w:rsidR="006D104E" w:rsidRPr="00AC074E" w:rsidRDefault="006D104E" w:rsidP="00AC074E">
            <w:pPr>
              <w:jc w:val="right"/>
              <w:rPr>
                <w:sz w:val="22"/>
              </w:rPr>
            </w:pPr>
            <w:r w:rsidRPr="00AC074E">
              <w:rPr>
                <w:sz w:val="22"/>
              </w:rPr>
              <w:t>-12 997</w:t>
            </w:r>
          </w:p>
        </w:tc>
      </w:tr>
      <w:tr w:rsidR="00B070C3" w:rsidRPr="00D42D77" w14:paraId="61B0ABCF"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3AC91A48" w14:textId="77777777" w:rsidR="006D104E" w:rsidRPr="00AC074E" w:rsidRDefault="006D104E" w:rsidP="00AC074E">
            <w:pPr>
              <w:rPr>
                <w:sz w:val="22"/>
              </w:rPr>
            </w:pPr>
            <w:r w:rsidRPr="00AC074E">
              <w:rPr>
                <w:sz w:val="22"/>
              </w:rPr>
              <w:t xml:space="preserve">Konkrete </w:t>
            </w:r>
            <w:proofErr w:type="spellStart"/>
            <w:r w:rsidRPr="00AC074E">
              <w:rPr>
                <w:sz w:val="22"/>
              </w:rPr>
              <w:t>påbyrja</w:t>
            </w:r>
            <w:proofErr w:type="spellEnd"/>
            <w:r w:rsidRPr="00AC074E">
              <w:rPr>
                <w:sz w:val="22"/>
              </w:rPr>
              <w:t xml:space="preserve">, </w:t>
            </w:r>
            <w:proofErr w:type="spellStart"/>
            <w:r w:rsidRPr="00AC074E">
              <w:rPr>
                <w:sz w:val="22"/>
              </w:rPr>
              <w:t>ikkje</w:t>
            </w:r>
            <w:proofErr w:type="spellEnd"/>
            <w:r w:rsidRPr="00AC074E">
              <w:rPr>
                <w:sz w:val="22"/>
              </w:rPr>
              <w:t xml:space="preserve"> fullførte prosjekt </w:t>
            </w:r>
            <w:r w:rsidRPr="00AC074E">
              <w:rPr>
                <w:sz w:val="22"/>
              </w:rPr>
              <w:br/>
              <w:t xml:space="preserve">finansiert av grunnløyvinga </w:t>
            </w:r>
            <w:proofErr w:type="spellStart"/>
            <w:r w:rsidRPr="00AC074E">
              <w:rPr>
                <w:sz w:val="22"/>
              </w:rPr>
              <w:t>frå</w:t>
            </w:r>
            <w:proofErr w:type="spellEnd"/>
            <w:r w:rsidRPr="00AC074E">
              <w:rPr>
                <w:sz w:val="22"/>
              </w:rPr>
              <w:t xml:space="preserve"> fagdepartementet </w:t>
            </w:r>
          </w:p>
        </w:tc>
        <w:tc>
          <w:tcPr>
            <w:tcW w:w="1080" w:type="dxa"/>
            <w:tcBorders>
              <w:top w:val="nil"/>
              <w:left w:val="nil"/>
              <w:bottom w:val="nil"/>
              <w:right w:val="nil"/>
            </w:tcBorders>
            <w:tcMar>
              <w:top w:w="128" w:type="dxa"/>
              <w:left w:w="43" w:type="dxa"/>
              <w:bottom w:w="43" w:type="dxa"/>
              <w:right w:w="43" w:type="dxa"/>
            </w:tcMar>
            <w:vAlign w:val="bottom"/>
          </w:tcPr>
          <w:p w14:paraId="500208CF" w14:textId="77777777" w:rsidR="006D104E" w:rsidRPr="00AC074E" w:rsidRDefault="006D104E" w:rsidP="00AC074E">
            <w:pPr>
              <w:jc w:val="right"/>
              <w:rPr>
                <w:sz w:val="22"/>
              </w:rPr>
            </w:pPr>
            <w:r w:rsidRPr="00AC074E">
              <w:rPr>
                <w:sz w:val="22"/>
              </w:rPr>
              <w:t>39 591</w:t>
            </w:r>
          </w:p>
        </w:tc>
        <w:tc>
          <w:tcPr>
            <w:tcW w:w="1240" w:type="dxa"/>
            <w:tcBorders>
              <w:top w:val="nil"/>
              <w:left w:val="nil"/>
              <w:bottom w:val="nil"/>
              <w:right w:val="nil"/>
            </w:tcBorders>
            <w:tcMar>
              <w:top w:w="128" w:type="dxa"/>
              <w:left w:w="43" w:type="dxa"/>
              <w:bottom w:w="43" w:type="dxa"/>
              <w:right w:w="43" w:type="dxa"/>
            </w:tcMar>
            <w:vAlign w:val="bottom"/>
          </w:tcPr>
          <w:p w14:paraId="7918C011" w14:textId="77777777" w:rsidR="006D104E" w:rsidRPr="00AC074E" w:rsidRDefault="006D104E" w:rsidP="00AC074E">
            <w:pPr>
              <w:jc w:val="right"/>
              <w:rPr>
                <w:sz w:val="22"/>
              </w:rPr>
            </w:pPr>
            <w:r w:rsidRPr="00AC074E">
              <w:rPr>
                <w:sz w:val="22"/>
              </w:rPr>
              <w:t>42 667</w:t>
            </w:r>
          </w:p>
        </w:tc>
        <w:tc>
          <w:tcPr>
            <w:tcW w:w="1117" w:type="dxa"/>
            <w:tcBorders>
              <w:top w:val="nil"/>
              <w:left w:val="nil"/>
              <w:bottom w:val="nil"/>
              <w:right w:val="nil"/>
            </w:tcBorders>
            <w:tcMar>
              <w:top w:w="128" w:type="dxa"/>
              <w:left w:w="43" w:type="dxa"/>
              <w:bottom w:w="43" w:type="dxa"/>
              <w:right w:w="43" w:type="dxa"/>
            </w:tcMar>
            <w:vAlign w:val="bottom"/>
          </w:tcPr>
          <w:p w14:paraId="458D4855" w14:textId="77777777" w:rsidR="006D104E" w:rsidRPr="00AC074E" w:rsidRDefault="006D104E" w:rsidP="00AC074E">
            <w:pPr>
              <w:jc w:val="right"/>
              <w:rPr>
                <w:sz w:val="22"/>
              </w:rPr>
            </w:pPr>
            <w:r w:rsidRPr="00AC074E">
              <w:rPr>
                <w:sz w:val="22"/>
              </w:rPr>
              <w:t xml:space="preserve">30 197 </w:t>
            </w:r>
          </w:p>
        </w:tc>
        <w:tc>
          <w:tcPr>
            <w:tcW w:w="1463" w:type="dxa"/>
            <w:tcBorders>
              <w:top w:val="nil"/>
              <w:left w:val="nil"/>
              <w:bottom w:val="nil"/>
              <w:right w:val="nil"/>
            </w:tcBorders>
            <w:tcMar>
              <w:top w:w="128" w:type="dxa"/>
              <w:left w:w="43" w:type="dxa"/>
              <w:bottom w:w="43" w:type="dxa"/>
              <w:right w:w="43" w:type="dxa"/>
            </w:tcMar>
            <w:vAlign w:val="bottom"/>
          </w:tcPr>
          <w:p w14:paraId="581CBDF8" w14:textId="77777777" w:rsidR="006D104E" w:rsidRPr="00AC074E" w:rsidRDefault="006D104E" w:rsidP="00AC074E">
            <w:pPr>
              <w:jc w:val="right"/>
              <w:rPr>
                <w:sz w:val="22"/>
              </w:rPr>
            </w:pPr>
            <w:r w:rsidRPr="00AC074E">
              <w:rPr>
                <w:sz w:val="22"/>
              </w:rPr>
              <w:t>-12 470</w:t>
            </w:r>
          </w:p>
        </w:tc>
      </w:tr>
      <w:tr w:rsidR="00B070C3" w:rsidRPr="00D42D77" w14:paraId="5889D944"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51BC006F" w14:textId="77777777" w:rsidR="006D104E" w:rsidRPr="00AC074E" w:rsidRDefault="006D104E" w:rsidP="00AC074E">
            <w:pPr>
              <w:rPr>
                <w:sz w:val="22"/>
              </w:rPr>
            </w:pPr>
            <w:r w:rsidRPr="00AC074E">
              <w:rPr>
                <w:sz w:val="22"/>
              </w:rPr>
              <w:t xml:space="preserve">Andre </w:t>
            </w:r>
            <w:proofErr w:type="spellStart"/>
            <w:r w:rsidRPr="00AC074E">
              <w:rPr>
                <w:sz w:val="22"/>
              </w:rPr>
              <w:t>avsetjingar</w:t>
            </w:r>
            <w:proofErr w:type="spellEnd"/>
            <w:r w:rsidRPr="00AC074E">
              <w:rPr>
                <w:sz w:val="22"/>
              </w:rPr>
              <w:t xml:space="preserve"> til </w:t>
            </w:r>
            <w:proofErr w:type="spellStart"/>
            <w:r w:rsidRPr="00AC074E">
              <w:rPr>
                <w:sz w:val="22"/>
              </w:rPr>
              <w:t>vedtekne</w:t>
            </w:r>
            <w:proofErr w:type="spellEnd"/>
            <w:r w:rsidRPr="00AC074E">
              <w:rPr>
                <w:sz w:val="22"/>
              </w:rPr>
              <w:t xml:space="preserve">, formål som </w:t>
            </w:r>
            <w:r w:rsidRPr="00AC074E">
              <w:rPr>
                <w:sz w:val="22"/>
              </w:rPr>
              <w:br/>
            </w:r>
            <w:proofErr w:type="spellStart"/>
            <w:r w:rsidRPr="00AC074E">
              <w:rPr>
                <w:sz w:val="22"/>
              </w:rPr>
              <w:t>ikkje</w:t>
            </w:r>
            <w:proofErr w:type="spellEnd"/>
            <w:r w:rsidRPr="00AC074E">
              <w:rPr>
                <w:sz w:val="22"/>
              </w:rPr>
              <w:t xml:space="preserve"> er sett i gang </w:t>
            </w:r>
          </w:p>
        </w:tc>
        <w:tc>
          <w:tcPr>
            <w:tcW w:w="1080" w:type="dxa"/>
            <w:tcBorders>
              <w:top w:val="nil"/>
              <w:left w:val="nil"/>
              <w:bottom w:val="nil"/>
              <w:right w:val="nil"/>
            </w:tcBorders>
            <w:tcMar>
              <w:top w:w="128" w:type="dxa"/>
              <w:left w:w="43" w:type="dxa"/>
              <w:bottom w:w="43" w:type="dxa"/>
              <w:right w:w="43" w:type="dxa"/>
            </w:tcMar>
            <w:vAlign w:val="bottom"/>
          </w:tcPr>
          <w:p w14:paraId="3469932B" w14:textId="77777777" w:rsidR="006D104E" w:rsidRPr="00AC074E" w:rsidRDefault="006D104E" w:rsidP="00AC074E">
            <w:pPr>
              <w:jc w:val="right"/>
              <w:rPr>
                <w:sz w:val="22"/>
              </w:rPr>
            </w:pPr>
            <w:r w:rsidRPr="00AC074E">
              <w:rPr>
                <w:sz w:val="22"/>
              </w:rPr>
              <w:t>17 524</w:t>
            </w:r>
          </w:p>
        </w:tc>
        <w:tc>
          <w:tcPr>
            <w:tcW w:w="1240" w:type="dxa"/>
            <w:tcBorders>
              <w:top w:val="nil"/>
              <w:left w:val="nil"/>
              <w:bottom w:val="nil"/>
              <w:right w:val="nil"/>
            </w:tcBorders>
            <w:tcMar>
              <w:top w:w="128" w:type="dxa"/>
              <w:left w:w="43" w:type="dxa"/>
              <w:bottom w:w="43" w:type="dxa"/>
              <w:right w:w="43" w:type="dxa"/>
            </w:tcMar>
            <w:vAlign w:val="bottom"/>
          </w:tcPr>
          <w:p w14:paraId="513FA13A" w14:textId="77777777" w:rsidR="006D104E" w:rsidRPr="00AC074E" w:rsidRDefault="006D104E" w:rsidP="00AC074E">
            <w:pPr>
              <w:jc w:val="right"/>
              <w:rPr>
                <w:sz w:val="22"/>
              </w:rPr>
            </w:pPr>
            <w:r w:rsidRPr="00AC074E">
              <w:rPr>
                <w:sz w:val="22"/>
              </w:rPr>
              <w:t>15 245</w:t>
            </w:r>
          </w:p>
        </w:tc>
        <w:tc>
          <w:tcPr>
            <w:tcW w:w="1117" w:type="dxa"/>
            <w:tcBorders>
              <w:top w:val="nil"/>
              <w:left w:val="nil"/>
              <w:bottom w:val="nil"/>
              <w:right w:val="nil"/>
            </w:tcBorders>
            <w:tcMar>
              <w:top w:w="128" w:type="dxa"/>
              <w:left w:w="43" w:type="dxa"/>
              <w:bottom w:w="43" w:type="dxa"/>
              <w:right w:w="43" w:type="dxa"/>
            </w:tcMar>
            <w:vAlign w:val="bottom"/>
          </w:tcPr>
          <w:p w14:paraId="1119084A" w14:textId="77777777" w:rsidR="006D104E" w:rsidRPr="00AC074E" w:rsidRDefault="006D104E" w:rsidP="00AC074E">
            <w:pPr>
              <w:jc w:val="right"/>
              <w:rPr>
                <w:sz w:val="22"/>
              </w:rPr>
            </w:pPr>
            <w:r w:rsidRPr="00AC074E">
              <w:rPr>
                <w:sz w:val="22"/>
              </w:rPr>
              <w:t xml:space="preserve">7 310 </w:t>
            </w:r>
          </w:p>
        </w:tc>
        <w:tc>
          <w:tcPr>
            <w:tcW w:w="1463" w:type="dxa"/>
            <w:tcBorders>
              <w:top w:val="nil"/>
              <w:left w:val="nil"/>
              <w:bottom w:val="nil"/>
              <w:right w:val="nil"/>
            </w:tcBorders>
            <w:tcMar>
              <w:top w:w="128" w:type="dxa"/>
              <w:left w:w="43" w:type="dxa"/>
              <w:bottom w:w="43" w:type="dxa"/>
              <w:right w:w="43" w:type="dxa"/>
            </w:tcMar>
            <w:vAlign w:val="bottom"/>
          </w:tcPr>
          <w:p w14:paraId="085FA6AC" w14:textId="77777777" w:rsidR="006D104E" w:rsidRPr="00AC074E" w:rsidRDefault="006D104E" w:rsidP="00AC074E">
            <w:pPr>
              <w:jc w:val="right"/>
              <w:rPr>
                <w:sz w:val="22"/>
              </w:rPr>
            </w:pPr>
            <w:r w:rsidRPr="00AC074E">
              <w:rPr>
                <w:sz w:val="22"/>
              </w:rPr>
              <w:t>-7 935</w:t>
            </w:r>
          </w:p>
        </w:tc>
      </w:tr>
      <w:tr w:rsidR="00B070C3" w:rsidRPr="00D42D77" w14:paraId="3E46D2F3"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3B60FC2A" w14:textId="77777777" w:rsidR="006D104E" w:rsidRPr="00AC074E" w:rsidRDefault="006D104E" w:rsidP="00AC074E">
            <w:pPr>
              <w:rPr>
                <w:sz w:val="22"/>
              </w:rPr>
            </w:pPr>
            <w:r w:rsidRPr="00AC074E">
              <w:rPr>
                <w:sz w:val="22"/>
              </w:rPr>
              <w:t xml:space="preserve">Konkrete </w:t>
            </w:r>
            <w:proofErr w:type="spellStart"/>
            <w:r w:rsidRPr="00AC074E">
              <w:rPr>
                <w:sz w:val="22"/>
              </w:rPr>
              <w:t>påbyrja</w:t>
            </w:r>
            <w:proofErr w:type="spellEnd"/>
            <w:r w:rsidRPr="00AC074E">
              <w:rPr>
                <w:sz w:val="22"/>
              </w:rPr>
              <w:t xml:space="preserve">, </w:t>
            </w:r>
            <w:proofErr w:type="spellStart"/>
            <w:r w:rsidRPr="00AC074E">
              <w:rPr>
                <w:sz w:val="22"/>
              </w:rPr>
              <w:t>ikkje</w:t>
            </w:r>
            <w:proofErr w:type="spellEnd"/>
            <w:r w:rsidRPr="00AC074E">
              <w:rPr>
                <w:sz w:val="22"/>
              </w:rPr>
              <w:t xml:space="preserve"> fullførte prosjekt </w:t>
            </w:r>
            <w:r w:rsidRPr="00AC074E">
              <w:rPr>
                <w:sz w:val="22"/>
              </w:rPr>
              <w:br/>
              <w:t xml:space="preserve">finansiert av </w:t>
            </w:r>
            <w:proofErr w:type="spellStart"/>
            <w:r w:rsidRPr="00AC074E">
              <w:rPr>
                <w:sz w:val="22"/>
              </w:rPr>
              <w:t>løyvingar</w:t>
            </w:r>
            <w:proofErr w:type="spellEnd"/>
            <w:r w:rsidRPr="00AC074E">
              <w:rPr>
                <w:sz w:val="22"/>
              </w:rPr>
              <w:t xml:space="preserve"> </w:t>
            </w:r>
            <w:proofErr w:type="spellStart"/>
            <w:r w:rsidRPr="00AC074E">
              <w:rPr>
                <w:sz w:val="22"/>
              </w:rPr>
              <w:t>frå</w:t>
            </w:r>
            <w:proofErr w:type="spellEnd"/>
            <w:r w:rsidRPr="00AC074E">
              <w:rPr>
                <w:sz w:val="22"/>
              </w:rPr>
              <w:t xml:space="preserve"> andre departement</w:t>
            </w:r>
          </w:p>
        </w:tc>
        <w:tc>
          <w:tcPr>
            <w:tcW w:w="1080" w:type="dxa"/>
            <w:tcBorders>
              <w:top w:val="nil"/>
              <w:left w:val="nil"/>
              <w:bottom w:val="nil"/>
              <w:right w:val="nil"/>
            </w:tcBorders>
            <w:tcMar>
              <w:top w:w="128" w:type="dxa"/>
              <w:left w:w="43" w:type="dxa"/>
              <w:bottom w:w="43" w:type="dxa"/>
              <w:right w:w="43" w:type="dxa"/>
            </w:tcMar>
            <w:vAlign w:val="bottom"/>
          </w:tcPr>
          <w:p w14:paraId="12B6B7C5" w14:textId="77777777" w:rsidR="006D104E" w:rsidRPr="00AC074E" w:rsidRDefault="006D104E" w:rsidP="00AC074E">
            <w:pPr>
              <w:jc w:val="right"/>
              <w:rPr>
                <w:sz w:val="22"/>
              </w:rPr>
            </w:pPr>
            <w:r w:rsidRPr="00AC074E">
              <w:rPr>
                <w:sz w:val="22"/>
              </w:rPr>
              <w:t>10 089</w:t>
            </w:r>
          </w:p>
        </w:tc>
        <w:tc>
          <w:tcPr>
            <w:tcW w:w="1240" w:type="dxa"/>
            <w:tcBorders>
              <w:top w:val="nil"/>
              <w:left w:val="nil"/>
              <w:bottom w:val="nil"/>
              <w:right w:val="nil"/>
            </w:tcBorders>
            <w:tcMar>
              <w:top w:w="128" w:type="dxa"/>
              <w:left w:w="43" w:type="dxa"/>
              <w:bottom w:w="43" w:type="dxa"/>
              <w:right w:w="43" w:type="dxa"/>
            </w:tcMar>
            <w:vAlign w:val="bottom"/>
          </w:tcPr>
          <w:p w14:paraId="06B4B23F" w14:textId="77777777" w:rsidR="006D104E" w:rsidRPr="00AC074E" w:rsidRDefault="006D104E" w:rsidP="00AC074E">
            <w:pPr>
              <w:jc w:val="right"/>
              <w:rPr>
                <w:sz w:val="22"/>
              </w:rPr>
            </w:pPr>
            <w:r w:rsidRPr="00AC074E">
              <w:rPr>
                <w:sz w:val="22"/>
              </w:rPr>
              <w:t>10 289</w:t>
            </w:r>
          </w:p>
        </w:tc>
        <w:tc>
          <w:tcPr>
            <w:tcW w:w="1117" w:type="dxa"/>
            <w:tcBorders>
              <w:top w:val="nil"/>
              <w:left w:val="nil"/>
              <w:bottom w:val="nil"/>
              <w:right w:val="nil"/>
            </w:tcBorders>
            <w:tcMar>
              <w:top w:w="128" w:type="dxa"/>
              <w:left w:w="43" w:type="dxa"/>
              <w:bottom w:w="43" w:type="dxa"/>
              <w:right w:w="43" w:type="dxa"/>
            </w:tcMar>
            <w:vAlign w:val="bottom"/>
          </w:tcPr>
          <w:p w14:paraId="5D26DEC5" w14:textId="77777777" w:rsidR="006D104E" w:rsidRPr="00AC074E" w:rsidRDefault="006D104E" w:rsidP="00AC074E">
            <w:pPr>
              <w:jc w:val="right"/>
              <w:rPr>
                <w:sz w:val="22"/>
              </w:rPr>
            </w:pPr>
            <w:r w:rsidRPr="00AC074E">
              <w:rPr>
                <w:sz w:val="22"/>
              </w:rPr>
              <w:t xml:space="preserve">8 572 </w:t>
            </w:r>
          </w:p>
        </w:tc>
        <w:tc>
          <w:tcPr>
            <w:tcW w:w="1463" w:type="dxa"/>
            <w:tcBorders>
              <w:top w:val="nil"/>
              <w:left w:val="nil"/>
              <w:bottom w:val="nil"/>
              <w:right w:val="nil"/>
            </w:tcBorders>
            <w:tcMar>
              <w:top w:w="128" w:type="dxa"/>
              <w:left w:w="43" w:type="dxa"/>
              <w:bottom w:w="43" w:type="dxa"/>
              <w:right w:w="43" w:type="dxa"/>
            </w:tcMar>
            <w:vAlign w:val="bottom"/>
          </w:tcPr>
          <w:p w14:paraId="373D1B23" w14:textId="77777777" w:rsidR="006D104E" w:rsidRPr="00AC074E" w:rsidRDefault="006D104E" w:rsidP="00AC074E">
            <w:pPr>
              <w:jc w:val="right"/>
              <w:rPr>
                <w:sz w:val="22"/>
              </w:rPr>
            </w:pPr>
            <w:r w:rsidRPr="00AC074E">
              <w:rPr>
                <w:sz w:val="22"/>
              </w:rPr>
              <w:t>-1 716</w:t>
            </w:r>
          </w:p>
        </w:tc>
      </w:tr>
      <w:tr w:rsidR="00B070C3" w:rsidRPr="00D42D77" w14:paraId="1A5E9AA4"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3E1787D3" w14:textId="77777777" w:rsidR="006D104E" w:rsidRPr="00AC074E" w:rsidRDefault="006D104E" w:rsidP="00AC074E">
            <w:pPr>
              <w:rPr>
                <w:sz w:val="22"/>
              </w:rPr>
            </w:pPr>
            <w:r w:rsidRPr="00AC074E">
              <w:rPr>
                <w:rStyle w:val="kursiv"/>
                <w:sz w:val="22"/>
              </w:rPr>
              <w:t xml:space="preserve">Sum </w:t>
            </w:r>
            <w:proofErr w:type="spellStart"/>
            <w:r w:rsidRPr="00AC074E">
              <w:rPr>
                <w:rStyle w:val="kursiv"/>
                <w:sz w:val="22"/>
              </w:rPr>
              <w:t>avsetjingar</w:t>
            </w:r>
            <w:proofErr w:type="spellEnd"/>
            <w:r w:rsidRPr="00AC074E">
              <w:rPr>
                <w:rStyle w:val="kursiv"/>
                <w:sz w:val="22"/>
              </w:rPr>
              <w:t xml:space="preserve"> til </w:t>
            </w:r>
            <w:proofErr w:type="spellStart"/>
            <w:r w:rsidRPr="00AC074E">
              <w:rPr>
                <w:rStyle w:val="kursiv"/>
                <w:sz w:val="22"/>
              </w:rPr>
              <w:t>planlagde</w:t>
            </w:r>
            <w:proofErr w:type="spellEnd"/>
            <w:r w:rsidRPr="00AC074E">
              <w:rPr>
                <w:rStyle w:val="kursiv"/>
                <w:sz w:val="22"/>
              </w:rPr>
              <w:t xml:space="preserve"> tiltak i framtidige budsjettår</w:t>
            </w:r>
          </w:p>
        </w:tc>
        <w:tc>
          <w:tcPr>
            <w:tcW w:w="1080" w:type="dxa"/>
            <w:tcBorders>
              <w:top w:val="nil"/>
              <w:left w:val="nil"/>
              <w:bottom w:val="nil"/>
              <w:right w:val="nil"/>
            </w:tcBorders>
            <w:tcMar>
              <w:top w:w="128" w:type="dxa"/>
              <w:left w:w="43" w:type="dxa"/>
              <w:bottom w:w="43" w:type="dxa"/>
              <w:right w:w="43" w:type="dxa"/>
            </w:tcMar>
            <w:vAlign w:val="bottom"/>
          </w:tcPr>
          <w:p w14:paraId="27C2716F" w14:textId="77777777" w:rsidR="006D104E" w:rsidRPr="00AC074E" w:rsidRDefault="006D104E" w:rsidP="00AC074E">
            <w:pPr>
              <w:jc w:val="right"/>
              <w:rPr>
                <w:sz w:val="22"/>
              </w:rPr>
            </w:pPr>
            <w:r w:rsidRPr="00AC074E">
              <w:rPr>
                <w:rStyle w:val="kursiv"/>
                <w:sz w:val="22"/>
              </w:rPr>
              <w:t>140 776</w:t>
            </w:r>
          </w:p>
        </w:tc>
        <w:tc>
          <w:tcPr>
            <w:tcW w:w="1240" w:type="dxa"/>
            <w:tcBorders>
              <w:top w:val="nil"/>
              <w:left w:val="nil"/>
              <w:bottom w:val="nil"/>
              <w:right w:val="nil"/>
            </w:tcBorders>
            <w:tcMar>
              <w:top w:w="128" w:type="dxa"/>
              <w:left w:w="43" w:type="dxa"/>
              <w:bottom w:w="43" w:type="dxa"/>
              <w:right w:w="43" w:type="dxa"/>
            </w:tcMar>
            <w:vAlign w:val="bottom"/>
          </w:tcPr>
          <w:p w14:paraId="6986899C" w14:textId="77777777" w:rsidR="006D104E" w:rsidRPr="00AC074E" w:rsidRDefault="006D104E" w:rsidP="00AC074E">
            <w:pPr>
              <w:jc w:val="right"/>
              <w:rPr>
                <w:sz w:val="22"/>
              </w:rPr>
            </w:pPr>
            <w:r w:rsidRPr="00AC074E">
              <w:rPr>
                <w:rStyle w:val="kursiv"/>
                <w:sz w:val="22"/>
              </w:rPr>
              <w:t>120 775</w:t>
            </w:r>
          </w:p>
        </w:tc>
        <w:tc>
          <w:tcPr>
            <w:tcW w:w="1117" w:type="dxa"/>
            <w:tcBorders>
              <w:top w:val="nil"/>
              <w:left w:val="nil"/>
              <w:bottom w:val="nil"/>
              <w:right w:val="nil"/>
            </w:tcBorders>
            <w:tcMar>
              <w:top w:w="128" w:type="dxa"/>
              <w:left w:w="43" w:type="dxa"/>
              <w:bottom w:w="43" w:type="dxa"/>
              <w:right w:w="43" w:type="dxa"/>
            </w:tcMar>
            <w:vAlign w:val="bottom"/>
          </w:tcPr>
          <w:p w14:paraId="695A2127" w14:textId="77777777" w:rsidR="006D104E" w:rsidRPr="00AC074E" w:rsidRDefault="006D104E" w:rsidP="00AC074E">
            <w:pPr>
              <w:jc w:val="right"/>
              <w:rPr>
                <w:sz w:val="22"/>
              </w:rPr>
            </w:pPr>
            <w:r w:rsidRPr="00AC074E">
              <w:rPr>
                <w:sz w:val="22"/>
              </w:rPr>
              <w:t>86 224</w:t>
            </w:r>
          </w:p>
        </w:tc>
        <w:tc>
          <w:tcPr>
            <w:tcW w:w="1463" w:type="dxa"/>
            <w:tcBorders>
              <w:top w:val="nil"/>
              <w:left w:val="nil"/>
              <w:bottom w:val="nil"/>
              <w:right w:val="nil"/>
            </w:tcBorders>
            <w:tcMar>
              <w:top w:w="128" w:type="dxa"/>
              <w:left w:w="43" w:type="dxa"/>
              <w:bottom w:w="43" w:type="dxa"/>
              <w:right w:w="43" w:type="dxa"/>
            </w:tcMar>
            <w:vAlign w:val="bottom"/>
          </w:tcPr>
          <w:p w14:paraId="41B6BC32" w14:textId="77777777" w:rsidR="006D104E" w:rsidRPr="00AC074E" w:rsidRDefault="006D104E" w:rsidP="00AC074E">
            <w:pPr>
              <w:jc w:val="right"/>
              <w:rPr>
                <w:sz w:val="22"/>
              </w:rPr>
            </w:pPr>
            <w:r w:rsidRPr="00AC074E">
              <w:rPr>
                <w:rStyle w:val="kursiv"/>
                <w:sz w:val="22"/>
              </w:rPr>
              <w:t>-34 551</w:t>
            </w:r>
          </w:p>
        </w:tc>
      </w:tr>
      <w:tr w:rsidR="00B070C3" w:rsidRPr="00D42D77" w14:paraId="79FB72EC"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3A5F3C34" w14:textId="77777777" w:rsidR="006D104E" w:rsidRPr="00AC074E" w:rsidRDefault="006D104E" w:rsidP="00AC074E">
            <w:pPr>
              <w:rPr>
                <w:sz w:val="22"/>
              </w:rPr>
            </w:pPr>
          </w:p>
        </w:tc>
        <w:tc>
          <w:tcPr>
            <w:tcW w:w="1080" w:type="dxa"/>
            <w:tcBorders>
              <w:top w:val="nil"/>
              <w:left w:val="nil"/>
              <w:bottom w:val="nil"/>
              <w:right w:val="nil"/>
            </w:tcBorders>
            <w:tcMar>
              <w:top w:w="128" w:type="dxa"/>
              <w:left w:w="43" w:type="dxa"/>
              <w:bottom w:w="43" w:type="dxa"/>
              <w:right w:w="43" w:type="dxa"/>
            </w:tcMar>
            <w:vAlign w:val="bottom"/>
          </w:tcPr>
          <w:p w14:paraId="72955A53" w14:textId="77777777" w:rsidR="006D104E" w:rsidRPr="00AC074E" w:rsidRDefault="006D104E" w:rsidP="00AC074E">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66B70E46" w14:textId="77777777" w:rsidR="006D104E" w:rsidRPr="00AC074E" w:rsidRDefault="006D104E" w:rsidP="00AC074E">
            <w:pPr>
              <w:jc w:val="right"/>
              <w:rPr>
                <w:sz w:val="22"/>
              </w:rPr>
            </w:pPr>
          </w:p>
        </w:tc>
        <w:tc>
          <w:tcPr>
            <w:tcW w:w="1117" w:type="dxa"/>
            <w:tcBorders>
              <w:top w:val="nil"/>
              <w:left w:val="nil"/>
              <w:bottom w:val="nil"/>
              <w:right w:val="nil"/>
            </w:tcBorders>
            <w:tcMar>
              <w:top w:w="128" w:type="dxa"/>
              <w:left w:w="43" w:type="dxa"/>
              <w:bottom w:w="43" w:type="dxa"/>
              <w:right w:w="43" w:type="dxa"/>
            </w:tcMar>
            <w:vAlign w:val="bottom"/>
          </w:tcPr>
          <w:p w14:paraId="17AB7178" w14:textId="77777777" w:rsidR="006D104E" w:rsidRPr="00AC074E" w:rsidRDefault="006D104E" w:rsidP="00AC074E">
            <w:pPr>
              <w:jc w:val="right"/>
              <w:rPr>
                <w:sz w:val="22"/>
              </w:rPr>
            </w:pPr>
          </w:p>
        </w:tc>
        <w:tc>
          <w:tcPr>
            <w:tcW w:w="1463" w:type="dxa"/>
            <w:tcBorders>
              <w:top w:val="nil"/>
              <w:left w:val="nil"/>
              <w:bottom w:val="nil"/>
              <w:right w:val="nil"/>
            </w:tcBorders>
            <w:tcMar>
              <w:top w:w="128" w:type="dxa"/>
              <w:left w:w="43" w:type="dxa"/>
              <w:bottom w:w="43" w:type="dxa"/>
              <w:right w:w="43" w:type="dxa"/>
            </w:tcMar>
            <w:vAlign w:val="bottom"/>
          </w:tcPr>
          <w:p w14:paraId="272CBA7F" w14:textId="77777777" w:rsidR="006D104E" w:rsidRPr="00AC074E" w:rsidRDefault="006D104E" w:rsidP="00AC074E">
            <w:pPr>
              <w:jc w:val="right"/>
              <w:rPr>
                <w:sz w:val="22"/>
              </w:rPr>
            </w:pPr>
          </w:p>
        </w:tc>
      </w:tr>
      <w:tr w:rsidR="00B070C3" w:rsidRPr="00D42D77" w14:paraId="215BF980"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3E74D14E" w14:textId="77777777" w:rsidR="006D104E" w:rsidRPr="00AC074E" w:rsidRDefault="006D104E" w:rsidP="00AC074E">
            <w:pPr>
              <w:rPr>
                <w:sz w:val="22"/>
              </w:rPr>
            </w:pPr>
            <w:r w:rsidRPr="00AC074E">
              <w:rPr>
                <w:rStyle w:val="halvfet0"/>
                <w:sz w:val="22"/>
              </w:rPr>
              <w:t xml:space="preserve">Andre </w:t>
            </w:r>
            <w:proofErr w:type="spellStart"/>
            <w:r w:rsidRPr="00AC074E">
              <w:rPr>
                <w:rStyle w:val="halvfet0"/>
                <w:sz w:val="22"/>
              </w:rPr>
              <w:t>avsetjingar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228E63B2" w14:textId="77777777" w:rsidR="006D104E" w:rsidRPr="00AC074E" w:rsidRDefault="006D104E" w:rsidP="00AC074E">
            <w:pPr>
              <w:jc w:val="right"/>
              <w:rPr>
                <w:sz w:val="22"/>
              </w:rPr>
            </w:pPr>
            <w:r w:rsidRPr="00AC074E">
              <w:rPr>
                <w:sz w:val="22"/>
              </w:rPr>
              <w:t xml:space="preserve"> </w:t>
            </w:r>
          </w:p>
        </w:tc>
        <w:tc>
          <w:tcPr>
            <w:tcW w:w="1240" w:type="dxa"/>
            <w:tcBorders>
              <w:top w:val="nil"/>
              <w:left w:val="nil"/>
              <w:bottom w:val="nil"/>
              <w:right w:val="nil"/>
            </w:tcBorders>
            <w:tcMar>
              <w:top w:w="128" w:type="dxa"/>
              <w:left w:w="43" w:type="dxa"/>
              <w:bottom w:w="43" w:type="dxa"/>
              <w:right w:w="43" w:type="dxa"/>
            </w:tcMar>
            <w:vAlign w:val="bottom"/>
          </w:tcPr>
          <w:p w14:paraId="4B936CA5" w14:textId="77777777" w:rsidR="006D104E" w:rsidRPr="00AC074E" w:rsidRDefault="006D104E" w:rsidP="00AC074E">
            <w:pPr>
              <w:jc w:val="right"/>
              <w:rPr>
                <w:sz w:val="22"/>
              </w:rPr>
            </w:pPr>
            <w:r w:rsidRPr="00AC074E">
              <w:rPr>
                <w:sz w:val="22"/>
              </w:rPr>
              <w:t xml:space="preserve"> </w:t>
            </w:r>
          </w:p>
        </w:tc>
        <w:tc>
          <w:tcPr>
            <w:tcW w:w="1117" w:type="dxa"/>
            <w:tcBorders>
              <w:top w:val="nil"/>
              <w:left w:val="nil"/>
              <w:bottom w:val="nil"/>
              <w:right w:val="nil"/>
            </w:tcBorders>
            <w:tcMar>
              <w:top w:w="128" w:type="dxa"/>
              <w:left w:w="43" w:type="dxa"/>
              <w:bottom w:w="43" w:type="dxa"/>
              <w:right w:w="43" w:type="dxa"/>
            </w:tcMar>
            <w:vAlign w:val="bottom"/>
          </w:tcPr>
          <w:p w14:paraId="71BBCCA1" w14:textId="77777777" w:rsidR="006D104E" w:rsidRPr="00AC074E" w:rsidRDefault="006D104E" w:rsidP="00AC074E">
            <w:pPr>
              <w:jc w:val="right"/>
              <w:rPr>
                <w:sz w:val="22"/>
              </w:rPr>
            </w:pPr>
            <w:r w:rsidRPr="00AC074E">
              <w:rPr>
                <w:sz w:val="22"/>
              </w:rPr>
              <w:t xml:space="preserve"> </w:t>
            </w:r>
          </w:p>
        </w:tc>
        <w:tc>
          <w:tcPr>
            <w:tcW w:w="1463" w:type="dxa"/>
            <w:tcBorders>
              <w:top w:val="nil"/>
              <w:left w:val="nil"/>
              <w:bottom w:val="nil"/>
              <w:right w:val="nil"/>
            </w:tcBorders>
            <w:tcMar>
              <w:top w:w="128" w:type="dxa"/>
              <w:left w:w="43" w:type="dxa"/>
              <w:bottom w:w="43" w:type="dxa"/>
              <w:right w:w="43" w:type="dxa"/>
            </w:tcMar>
            <w:vAlign w:val="bottom"/>
          </w:tcPr>
          <w:p w14:paraId="4CA642C2" w14:textId="77777777" w:rsidR="006D104E" w:rsidRPr="00AC074E" w:rsidRDefault="006D104E" w:rsidP="00AC074E">
            <w:pPr>
              <w:jc w:val="right"/>
              <w:rPr>
                <w:sz w:val="22"/>
              </w:rPr>
            </w:pPr>
          </w:p>
        </w:tc>
      </w:tr>
      <w:tr w:rsidR="00B070C3" w:rsidRPr="00D42D77" w14:paraId="61C37DB2" w14:textId="77777777" w:rsidTr="00AC074E">
        <w:trPr>
          <w:trHeight w:val="640"/>
        </w:trPr>
        <w:tc>
          <w:tcPr>
            <w:tcW w:w="4600" w:type="dxa"/>
            <w:tcBorders>
              <w:top w:val="nil"/>
              <w:left w:val="nil"/>
              <w:bottom w:val="nil"/>
              <w:right w:val="nil"/>
            </w:tcBorders>
            <w:tcMar>
              <w:top w:w="128" w:type="dxa"/>
              <w:left w:w="43" w:type="dxa"/>
              <w:bottom w:w="43" w:type="dxa"/>
              <w:right w:w="43" w:type="dxa"/>
            </w:tcMar>
          </w:tcPr>
          <w:p w14:paraId="607F61FD" w14:textId="77777777" w:rsidR="006D104E" w:rsidRPr="00AC074E" w:rsidRDefault="006D104E" w:rsidP="00AC074E">
            <w:pPr>
              <w:rPr>
                <w:sz w:val="22"/>
              </w:rPr>
            </w:pPr>
            <w:proofErr w:type="spellStart"/>
            <w:r w:rsidRPr="00AC074E">
              <w:rPr>
                <w:sz w:val="22"/>
              </w:rPr>
              <w:t>Avsetjingar</w:t>
            </w:r>
            <w:proofErr w:type="spellEnd"/>
            <w:r w:rsidRPr="00AC074E">
              <w:rPr>
                <w:sz w:val="22"/>
              </w:rPr>
              <w:t xml:space="preserve"> til andre formål/</w:t>
            </w:r>
            <w:proofErr w:type="spellStart"/>
            <w:r w:rsidRPr="00AC074E">
              <w:rPr>
                <w:sz w:val="22"/>
              </w:rPr>
              <w:t>ikkje</w:t>
            </w:r>
            <w:proofErr w:type="spellEnd"/>
            <w:r w:rsidRPr="00AC074E">
              <w:rPr>
                <w:sz w:val="22"/>
              </w:rPr>
              <w:t xml:space="preserve"> spesifiserte </w:t>
            </w:r>
            <w:r w:rsidRPr="00AC074E">
              <w:rPr>
                <w:sz w:val="22"/>
              </w:rPr>
              <w:br/>
              <w:t xml:space="preserve">formål </w:t>
            </w:r>
          </w:p>
        </w:tc>
        <w:tc>
          <w:tcPr>
            <w:tcW w:w="1080" w:type="dxa"/>
            <w:tcBorders>
              <w:top w:val="nil"/>
              <w:left w:val="nil"/>
              <w:bottom w:val="nil"/>
              <w:right w:val="nil"/>
            </w:tcBorders>
            <w:tcMar>
              <w:top w:w="128" w:type="dxa"/>
              <w:left w:w="43" w:type="dxa"/>
              <w:bottom w:w="43" w:type="dxa"/>
              <w:right w:w="43" w:type="dxa"/>
            </w:tcMar>
            <w:vAlign w:val="bottom"/>
          </w:tcPr>
          <w:p w14:paraId="11DF137C" w14:textId="77777777" w:rsidR="006D104E" w:rsidRPr="00AC074E" w:rsidRDefault="006D104E" w:rsidP="00AC074E">
            <w:pPr>
              <w:jc w:val="right"/>
              <w:rPr>
                <w:sz w:val="22"/>
              </w:rPr>
            </w:pPr>
            <w:r w:rsidRPr="00AC074E">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35FB3717" w14:textId="77777777" w:rsidR="006D104E" w:rsidRPr="00AC074E" w:rsidRDefault="006D104E" w:rsidP="00AC074E">
            <w:pPr>
              <w:jc w:val="right"/>
              <w:rPr>
                <w:sz w:val="22"/>
              </w:rPr>
            </w:pPr>
            <w:r w:rsidRPr="00AC074E">
              <w:rPr>
                <w:sz w:val="22"/>
              </w:rPr>
              <w:t>0</w:t>
            </w:r>
          </w:p>
        </w:tc>
        <w:tc>
          <w:tcPr>
            <w:tcW w:w="1117" w:type="dxa"/>
            <w:tcBorders>
              <w:top w:val="nil"/>
              <w:left w:val="nil"/>
              <w:bottom w:val="nil"/>
              <w:right w:val="nil"/>
            </w:tcBorders>
            <w:tcMar>
              <w:top w:w="128" w:type="dxa"/>
              <w:left w:w="43" w:type="dxa"/>
              <w:bottom w:w="43" w:type="dxa"/>
              <w:right w:w="43" w:type="dxa"/>
            </w:tcMar>
            <w:vAlign w:val="bottom"/>
          </w:tcPr>
          <w:p w14:paraId="017D4C4B" w14:textId="77777777" w:rsidR="006D104E" w:rsidRPr="00AC074E" w:rsidRDefault="006D104E" w:rsidP="00AC074E">
            <w:pPr>
              <w:jc w:val="right"/>
              <w:rPr>
                <w:sz w:val="22"/>
              </w:rPr>
            </w:pPr>
            <w:r w:rsidRPr="00AC074E">
              <w:rPr>
                <w:sz w:val="22"/>
              </w:rPr>
              <w:t>0</w:t>
            </w:r>
          </w:p>
        </w:tc>
        <w:tc>
          <w:tcPr>
            <w:tcW w:w="1463" w:type="dxa"/>
            <w:tcBorders>
              <w:top w:val="nil"/>
              <w:left w:val="nil"/>
              <w:bottom w:val="nil"/>
              <w:right w:val="nil"/>
            </w:tcBorders>
            <w:tcMar>
              <w:top w:w="128" w:type="dxa"/>
              <w:left w:w="43" w:type="dxa"/>
              <w:bottom w:w="43" w:type="dxa"/>
              <w:right w:w="43" w:type="dxa"/>
            </w:tcMar>
            <w:vAlign w:val="bottom"/>
          </w:tcPr>
          <w:p w14:paraId="3EE4920B" w14:textId="77777777" w:rsidR="006D104E" w:rsidRPr="00AC074E" w:rsidRDefault="006D104E" w:rsidP="00AC074E">
            <w:pPr>
              <w:jc w:val="right"/>
              <w:rPr>
                <w:sz w:val="22"/>
              </w:rPr>
            </w:pPr>
            <w:r w:rsidRPr="00AC074E">
              <w:rPr>
                <w:sz w:val="22"/>
              </w:rPr>
              <w:t>0</w:t>
            </w:r>
          </w:p>
        </w:tc>
      </w:tr>
      <w:tr w:rsidR="00B070C3" w:rsidRPr="00D42D77" w14:paraId="1E19818D"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23BA08D5" w14:textId="77777777" w:rsidR="006D104E" w:rsidRPr="00AC074E" w:rsidRDefault="006D104E" w:rsidP="00AC074E">
            <w:pPr>
              <w:rPr>
                <w:sz w:val="22"/>
              </w:rPr>
            </w:pPr>
            <w:r w:rsidRPr="00AC074E">
              <w:rPr>
                <w:sz w:val="22"/>
              </w:rPr>
              <w:t xml:space="preserve">Fri </w:t>
            </w:r>
            <w:proofErr w:type="spellStart"/>
            <w:r w:rsidRPr="00AC074E">
              <w:rPr>
                <w:sz w:val="22"/>
              </w:rPr>
              <w:t>verksemdskapital</w:t>
            </w:r>
            <w:proofErr w:type="spellEnd"/>
            <w:r w:rsidRPr="00AC074E">
              <w:rPr>
                <w:sz w:val="22"/>
              </w:rPr>
              <w:t xml:space="preserve"> </w:t>
            </w:r>
          </w:p>
        </w:tc>
        <w:tc>
          <w:tcPr>
            <w:tcW w:w="1080" w:type="dxa"/>
            <w:tcBorders>
              <w:top w:val="nil"/>
              <w:left w:val="nil"/>
              <w:bottom w:val="nil"/>
              <w:right w:val="nil"/>
            </w:tcBorders>
            <w:tcMar>
              <w:top w:w="128" w:type="dxa"/>
              <w:left w:w="43" w:type="dxa"/>
              <w:bottom w:w="43" w:type="dxa"/>
              <w:right w:w="43" w:type="dxa"/>
            </w:tcMar>
            <w:vAlign w:val="bottom"/>
          </w:tcPr>
          <w:p w14:paraId="32F18DD3" w14:textId="77777777" w:rsidR="006D104E" w:rsidRPr="00AC074E" w:rsidRDefault="006D104E" w:rsidP="00AC074E">
            <w:pPr>
              <w:jc w:val="right"/>
              <w:rPr>
                <w:sz w:val="22"/>
              </w:rPr>
            </w:pPr>
            <w:r w:rsidRPr="00AC074E">
              <w:rPr>
                <w:sz w:val="22"/>
              </w:rPr>
              <w:t>38 607</w:t>
            </w:r>
          </w:p>
        </w:tc>
        <w:tc>
          <w:tcPr>
            <w:tcW w:w="1240" w:type="dxa"/>
            <w:tcBorders>
              <w:top w:val="nil"/>
              <w:left w:val="nil"/>
              <w:bottom w:val="nil"/>
              <w:right w:val="nil"/>
            </w:tcBorders>
            <w:tcMar>
              <w:top w:w="128" w:type="dxa"/>
              <w:left w:w="43" w:type="dxa"/>
              <w:bottom w:w="43" w:type="dxa"/>
              <w:right w:w="43" w:type="dxa"/>
            </w:tcMar>
            <w:vAlign w:val="bottom"/>
          </w:tcPr>
          <w:p w14:paraId="77DAA533" w14:textId="77777777" w:rsidR="006D104E" w:rsidRPr="00AC074E" w:rsidRDefault="006D104E" w:rsidP="00AC074E">
            <w:pPr>
              <w:jc w:val="right"/>
              <w:rPr>
                <w:sz w:val="22"/>
              </w:rPr>
            </w:pPr>
            <w:r w:rsidRPr="00AC074E">
              <w:rPr>
                <w:sz w:val="22"/>
              </w:rPr>
              <w:t>42 838</w:t>
            </w:r>
          </w:p>
        </w:tc>
        <w:tc>
          <w:tcPr>
            <w:tcW w:w="1117" w:type="dxa"/>
            <w:tcBorders>
              <w:top w:val="nil"/>
              <w:left w:val="nil"/>
              <w:bottom w:val="nil"/>
              <w:right w:val="nil"/>
            </w:tcBorders>
            <w:tcMar>
              <w:top w:w="128" w:type="dxa"/>
              <w:left w:w="43" w:type="dxa"/>
              <w:bottom w:w="43" w:type="dxa"/>
              <w:right w:w="43" w:type="dxa"/>
            </w:tcMar>
            <w:vAlign w:val="bottom"/>
          </w:tcPr>
          <w:p w14:paraId="1A0095A8" w14:textId="77777777" w:rsidR="006D104E" w:rsidRPr="00AC074E" w:rsidRDefault="006D104E" w:rsidP="00AC074E">
            <w:pPr>
              <w:jc w:val="right"/>
              <w:rPr>
                <w:sz w:val="22"/>
              </w:rPr>
            </w:pPr>
            <w:r w:rsidRPr="00AC074E">
              <w:rPr>
                <w:sz w:val="22"/>
              </w:rPr>
              <w:t>47 416</w:t>
            </w:r>
          </w:p>
        </w:tc>
        <w:tc>
          <w:tcPr>
            <w:tcW w:w="1463" w:type="dxa"/>
            <w:tcBorders>
              <w:top w:val="nil"/>
              <w:left w:val="nil"/>
              <w:bottom w:val="nil"/>
              <w:right w:val="nil"/>
            </w:tcBorders>
            <w:tcMar>
              <w:top w:w="128" w:type="dxa"/>
              <w:left w:w="43" w:type="dxa"/>
              <w:bottom w:w="43" w:type="dxa"/>
              <w:right w:w="43" w:type="dxa"/>
            </w:tcMar>
            <w:vAlign w:val="bottom"/>
          </w:tcPr>
          <w:p w14:paraId="237A18E3" w14:textId="77777777" w:rsidR="006D104E" w:rsidRPr="00AC074E" w:rsidRDefault="006D104E" w:rsidP="00AC074E">
            <w:pPr>
              <w:jc w:val="right"/>
              <w:rPr>
                <w:sz w:val="22"/>
              </w:rPr>
            </w:pPr>
            <w:r w:rsidRPr="00AC074E">
              <w:rPr>
                <w:sz w:val="22"/>
              </w:rPr>
              <w:t>4 578</w:t>
            </w:r>
          </w:p>
        </w:tc>
      </w:tr>
      <w:tr w:rsidR="00B070C3" w:rsidRPr="00D42D77" w14:paraId="77842B13"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538BC3D5" w14:textId="77777777" w:rsidR="006D104E" w:rsidRPr="00AC074E" w:rsidRDefault="006D104E" w:rsidP="00AC074E">
            <w:pPr>
              <w:rPr>
                <w:sz w:val="22"/>
              </w:rPr>
            </w:pPr>
            <w:r w:rsidRPr="00AC074E">
              <w:rPr>
                <w:rStyle w:val="kursiv"/>
                <w:sz w:val="22"/>
              </w:rPr>
              <w:t xml:space="preserve">Sum andre </w:t>
            </w:r>
            <w:proofErr w:type="spellStart"/>
            <w:r w:rsidRPr="00AC074E">
              <w:rPr>
                <w:rStyle w:val="kursiv"/>
                <w:sz w:val="22"/>
              </w:rPr>
              <w:t>avsetjingar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33E49267" w14:textId="77777777" w:rsidR="006D104E" w:rsidRPr="00AC074E" w:rsidRDefault="006D104E" w:rsidP="00AC074E">
            <w:pPr>
              <w:jc w:val="right"/>
              <w:rPr>
                <w:sz w:val="22"/>
              </w:rPr>
            </w:pPr>
            <w:r w:rsidRPr="00AC074E">
              <w:rPr>
                <w:sz w:val="22"/>
              </w:rPr>
              <w:t>38 607</w:t>
            </w:r>
          </w:p>
        </w:tc>
        <w:tc>
          <w:tcPr>
            <w:tcW w:w="1240" w:type="dxa"/>
            <w:tcBorders>
              <w:top w:val="nil"/>
              <w:left w:val="nil"/>
              <w:bottom w:val="nil"/>
              <w:right w:val="nil"/>
            </w:tcBorders>
            <w:tcMar>
              <w:top w:w="128" w:type="dxa"/>
              <w:left w:w="43" w:type="dxa"/>
              <w:bottom w:w="43" w:type="dxa"/>
              <w:right w:w="43" w:type="dxa"/>
            </w:tcMar>
            <w:vAlign w:val="bottom"/>
          </w:tcPr>
          <w:p w14:paraId="62D152F5" w14:textId="77777777" w:rsidR="006D104E" w:rsidRPr="00AC074E" w:rsidRDefault="006D104E" w:rsidP="00AC074E">
            <w:pPr>
              <w:jc w:val="right"/>
              <w:rPr>
                <w:sz w:val="22"/>
              </w:rPr>
            </w:pPr>
            <w:r w:rsidRPr="00AC074E">
              <w:rPr>
                <w:rStyle w:val="kursiv"/>
                <w:sz w:val="22"/>
              </w:rPr>
              <w:t>42 838</w:t>
            </w:r>
          </w:p>
        </w:tc>
        <w:tc>
          <w:tcPr>
            <w:tcW w:w="1117" w:type="dxa"/>
            <w:tcBorders>
              <w:top w:val="nil"/>
              <w:left w:val="nil"/>
              <w:bottom w:val="nil"/>
              <w:right w:val="nil"/>
            </w:tcBorders>
            <w:tcMar>
              <w:top w:w="128" w:type="dxa"/>
              <w:left w:w="43" w:type="dxa"/>
              <w:bottom w:w="43" w:type="dxa"/>
              <w:right w:w="43" w:type="dxa"/>
            </w:tcMar>
            <w:vAlign w:val="bottom"/>
          </w:tcPr>
          <w:p w14:paraId="13685D2B" w14:textId="77777777" w:rsidR="006D104E" w:rsidRPr="00AC074E" w:rsidRDefault="006D104E" w:rsidP="00AC074E">
            <w:pPr>
              <w:jc w:val="right"/>
              <w:rPr>
                <w:sz w:val="22"/>
              </w:rPr>
            </w:pPr>
            <w:r w:rsidRPr="00AC074E">
              <w:rPr>
                <w:rStyle w:val="kursiv"/>
                <w:sz w:val="22"/>
              </w:rPr>
              <w:t>47 416</w:t>
            </w:r>
          </w:p>
        </w:tc>
        <w:tc>
          <w:tcPr>
            <w:tcW w:w="1463" w:type="dxa"/>
            <w:tcBorders>
              <w:top w:val="nil"/>
              <w:left w:val="nil"/>
              <w:bottom w:val="nil"/>
              <w:right w:val="nil"/>
            </w:tcBorders>
            <w:tcMar>
              <w:top w:w="128" w:type="dxa"/>
              <w:left w:w="43" w:type="dxa"/>
              <w:bottom w:w="43" w:type="dxa"/>
              <w:right w:w="43" w:type="dxa"/>
            </w:tcMar>
            <w:vAlign w:val="bottom"/>
          </w:tcPr>
          <w:p w14:paraId="25CAFE22" w14:textId="77777777" w:rsidR="006D104E" w:rsidRPr="00AC074E" w:rsidRDefault="006D104E" w:rsidP="00AC074E">
            <w:pPr>
              <w:jc w:val="right"/>
              <w:rPr>
                <w:sz w:val="22"/>
              </w:rPr>
            </w:pPr>
            <w:r w:rsidRPr="00AC074E">
              <w:rPr>
                <w:rStyle w:val="kursiv"/>
                <w:sz w:val="22"/>
              </w:rPr>
              <w:t>4 578</w:t>
            </w:r>
          </w:p>
        </w:tc>
      </w:tr>
      <w:tr w:rsidR="00B070C3" w:rsidRPr="00D42D77" w14:paraId="664AD15F"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2475781B" w14:textId="77777777" w:rsidR="006D104E" w:rsidRPr="00AC074E" w:rsidRDefault="006D104E" w:rsidP="00AC074E">
            <w:pPr>
              <w:rPr>
                <w:sz w:val="22"/>
              </w:rPr>
            </w:pPr>
          </w:p>
        </w:tc>
        <w:tc>
          <w:tcPr>
            <w:tcW w:w="1080" w:type="dxa"/>
            <w:tcBorders>
              <w:top w:val="nil"/>
              <w:left w:val="nil"/>
              <w:bottom w:val="nil"/>
              <w:right w:val="nil"/>
            </w:tcBorders>
            <w:tcMar>
              <w:top w:w="128" w:type="dxa"/>
              <w:left w:w="43" w:type="dxa"/>
              <w:bottom w:w="43" w:type="dxa"/>
              <w:right w:w="43" w:type="dxa"/>
            </w:tcMar>
            <w:vAlign w:val="bottom"/>
          </w:tcPr>
          <w:p w14:paraId="498D758E" w14:textId="77777777" w:rsidR="006D104E" w:rsidRPr="00AC074E" w:rsidRDefault="006D104E" w:rsidP="00AC074E">
            <w:pPr>
              <w:jc w:val="right"/>
              <w:rPr>
                <w:sz w:val="22"/>
              </w:rPr>
            </w:pPr>
          </w:p>
        </w:tc>
        <w:tc>
          <w:tcPr>
            <w:tcW w:w="1240" w:type="dxa"/>
            <w:tcBorders>
              <w:top w:val="nil"/>
              <w:left w:val="nil"/>
              <w:bottom w:val="nil"/>
              <w:right w:val="nil"/>
            </w:tcBorders>
            <w:tcMar>
              <w:top w:w="128" w:type="dxa"/>
              <w:left w:w="43" w:type="dxa"/>
              <w:bottom w:w="43" w:type="dxa"/>
              <w:right w:w="43" w:type="dxa"/>
            </w:tcMar>
            <w:vAlign w:val="bottom"/>
          </w:tcPr>
          <w:p w14:paraId="52E3A8F1" w14:textId="77777777" w:rsidR="006D104E" w:rsidRPr="00AC074E" w:rsidRDefault="006D104E" w:rsidP="00AC074E">
            <w:pPr>
              <w:jc w:val="right"/>
              <w:rPr>
                <w:sz w:val="22"/>
              </w:rPr>
            </w:pPr>
          </w:p>
        </w:tc>
        <w:tc>
          <w:tcPr>
            <w:tcW w:w="1117" w:type="dxa"/>
            <w:tcBorders>
              <w:top w:val="nil"/>
              <w:left w:val="nil"/>
              <w:bottom w:val="nil"/>
              <w:right w:val="nil"/>
            </w:tcBorders>
            <w:tcMar>
              <w:top w:w="128" w:type="dxa"/>
              <w:left w:w="43" w:type="dxa"/>
              <w:bottom w:w="43" w:type="dxa"/>
              <w:right w:w="43" w:type="dxa"/>
            </w:tcMar>
            <w:vAlign w:val="bottom"/>
          </w:tcPr>
          <w:p w14:paraId="02D51606" w14:textId="77777777" w:rsidR="006D104E" w:rsidRPr="00AC074E" w:rsidRDefault="006D104E" w:rsidP="00AC074E">
            <w:pPr>
              <w:jc w:val="right"/>
              <w:rPr>
                <w:sz w:val="22"/>
              </w:rPr>
            </w:pPr>
          </w:p>
        </w:tc>
        <w:tc>
          <w:tcPr>
            <w:tcW w:w="1463" w:type="dxa"/>
            <w:tcBorders>
              <w:top w:val="nil"/>
              <w:left w:val="nil"/>
              <w:bottom w:val="nil"/>
              <w:right w:val="nil"/>
            </w:tcBorders>
            <w:tcMar>
              <w:top w:w="128" w:type="dxa"/>
              <w:left w:w="43" w:type="dxa"/>
              <w:bottom w:w="43" w:type="dxa"/>
              <w:right w:w="43" w:type="dxa"/>
            </w:tcMar>
            <w:vAlign w:val="bottom"/>
          </w:tcPr>
          <w:p w14:paraId="43BA89F2" w14:textId="77777777" w:rsidR="006D104E" w:rsidRPr="00AC074E" w:rsidRDefault="006D104E" w:rsidP="00AC074E">
            <w:pPr>
              <w:jc w:val="right"/>
              <w:rPr>
                <w:sz w:val="22"/>
              </w:rPr>
            </w:pPr>
          </w:p>
        </w:tc>
      </w:tr>
      <w:tr w:rsidR="00B070C3" w:rsidRPr="00D42D77" w14:paraId="51BF7F6D"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5F4F0CCA" w14:textId="77777777" w:rsidR="006D104E" w:rsidRPr="00AC074E" w:rsidRDefault="006D104E" w:rsidP="00AC074E">
            <w:pPr>
              <w:rPr>
                <w:sz w:val="22"/>
              </w:rPr>
            </w:pPr>
            <w:r w:rsidRPr="00AC074E">
              <w:rPr>
                <w:rStyle w:val="halvfet0"/>
                <w:sz w:val="22"/>
              </w:rPr>
              <w:t xml:space="preserve">Langsiktige </w:t>
            </w:r>
            <w:proofErr w:type="spellStart"/>
            <w:r w:rsidRPr="00AC074E">
              <w:rPr>
                <w:rStyle w:val="halvfet0"/>
                <w:sz w:val="22"/>
              </w:rPr>
              <w:t>forpliktingar</w:t>
            </w:r>
            <w:proofErr w:type="spellEnd"/>
            <w:r w:rsidRPr="00AC074E">
              <w:rPr>
                <w:rStyle w:val="halvfet0"/>
                <w:sz w:val="22"/>
              </w:rPr>
              <w:t xml:space="preserve"> (netto)</w:t>
            </w:r>
          </w:p>
        </w:tc>
        <w:tc>
          <w:tcPr>
            <w:tcW w:w="1080" w:type="dxa"/>
            <w:tcBorders>
              <w:top w:val="nil"/>
              <w:left w:val="nil"/>
              <w:bottom w:val="nil"/>
              <w:right w:val="nil"/>
            </w:tcBorders>
            <w:tcMar>
              <w:top w:w="128" w:type="dxa"/>
              <w:left w:w="43" w:type="dxa"/>
              <w:bottom w:w="43" w:type="dxa"/>
              <w:right w:w="43" w:type="dxa"/>
            </w:tcMar>
            <w:vAlign w:val="bottom"/>
          </w:tcPr>
          <w:p w14:paraId="76AA9512" w14:textId="77777777" w:rsidR="006D104E" w:rsidRPr="00AC074E" w:rsidRDefault="006D104E" w:rsidP="00AC074E">
            <w:pPr>
              <w:jc w:val="right"/>
              <w:rPr>
                <w:sz w:val="22"/>
              </w:rPr>
            </w:pPr>
            <w:r w:rsidRPr="00AC074E">
              <w:rPr>
                <w:sz w:val="22"/>
              </w:rPr>
              <w:t xml:space="preserve"> </w:t>
            </w:r>
          </w:p>
        </w:tc>
        <w:tc>
          <w:tcPr>
            <w:tcW w:w="1240" w:type="dxa"/>
            <w:tcBorders>
              <w:top w:val="nil"/>
              <w:left w:val="nil"/>
              <w:bottom w:val="nil"/>
              <w:right w:val="nil"/>
            </w:tcBorders>
            <w:tcMar>
              <w:top w:w="128" w:type="dxa"/>
              <w:left w:w="43" w:type="dxa"/>
              <w:bottom w:w="43" w:type="dxa"/>
              <w:right w:w="43" w:type="dxa"/>
            </w:tcMar>
            <w:vAlign w:val="bottom"/>
          </w:tcPr>
          <w:p w14:paraId="0925BEC4" w14:textId="77777777" w:rsidR="006D104E" w:rsidRPr="00AC074E" w:rsidRDefault="006D104E" w:rsidP="00AC074E">
            <w:pPr>
              <w:jc w:val="right"/>
              <w:rPr>
                <w:sz w:val="22"/>
              </w:rPr>
            </w:pPr>
            <w:r w:rsidRPr="00AC074E">
              <w:rPr>
                <w:sz w:val="22"/>
              </w:rPr>
              <w:t xml:space="preserve"> </w:t>
            </w:r>
          </w:p>
        </w:tc>
        <w:tc>
          <w:tcPr>
            <w:tcW w:w="1117" w:type="dxa"/>
            <w:tcBorders>
              <w:top w:val="nil"/>
              <w:left w:val="nil"/>
              <w:bottom w:val="nil"/>
              <w:right w:val="nil"/>
            </w:tcBorders>
            <w:tcMar>
              <w:top w:w="128" w:type="dxa"/>
              <w:left w:w="43" w:type="dxa"/>
              <w:bottom w:w="43" w:type="dxa"/>
              <w:right w:w="43" w:type="dxa"/>
            </w:tcMar>
            <w:vAlign w:val="bottom"/>
          </w:tcPr>
          <w:p w14:paraId="081415FC" w14:textId="77777777" w:rsidR="006D104E" w:rsidRPr="00AC074E" w:rsidRDefault="006D104E" w:rsidP="00AC074E">
            <w:pPr>
              <w:jc w:val="right"/>
              <w:rPr>
                <w:sz w:val="22"/>
              </w:rPr>
            </w:pPr>
            <w:r w:rsidRPr="00AC074E">
              <w:rPr>
                <w:sz w:val="22"/>
              </w:rPr>
              <w:t xml:space="preserve"> </w:t>
            </w:r>
          </w:p>
        </w:tc>
        <w:tc>
          <w:tcPr>
            <w:tcW w:w="1463" w:type="dxa"/>
            <w:tcBorders>
              <w:top w:val="nil"/>
              <w:left w:val="nil"/>
              <w:bottom w:val="nil"/>
              <w:right w:val="nil"/>
            </w:tcBorders>
            <w:tcMar>
              <w:top w:w="128" w:type="dxa"/>
              <w:left w:w="43" w:type="dxa"/>
              <w:bottom w:w="43" w:type="dxa"/>
              <w:right w:w="43" w:type="dxa"/>
            </w:tcMar>
            <w:vAlign w:val="bottom"/>
          </w:tcPr>
          <w:p w14:paraId="059C218B" w14:textId="77777777" w:rsidR="006D104E" w:rsidRPr="00AC074E" w:rsidRDefault="006D104E" w:rsidP="00AC074E">
            <w:pPr>
              <w:jc w:val="right"/>
              <w:rPr>
                <w:sz w:val="22"/>
              </w:rPr>
            </w:pPr>
          </w:p>
        </w:tc>
      </w:tr>
      <w:tr w:rsidR="00B070C3" w:rsidRPr="00D42D77" w14:paraId="30EEC922"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3A885FB3" w14:textId="77777777" w:rsidR="006D104E" w:rsidRPr="00AC074E" w:rsidRDefault="006D104E" w:rsidP="00AC074E">
            <w:pPr>
              <w:rPr>
                <w:sz w:val="22"/>
              </w:rPr>
            </w:pPr>
            <w:r w:rsidRPr="00AC074E">
              <w:rPr>
                <w:sz w:val="22"/>
              </w:rPr>
              <w:t xml:space="preserve">Langsiktig forplikting knytt til </w:t>
            </w:r>
            <w:proofErr w:type="spellStart"/>
            <w:r w:rsidRPr="00AC074E">
              <w:rPr>
                <w:sz w:val="22"/>
              </w:rPr>
              <w:t>anleggsmidlar</w:t>
            </w:r>
            <w:proofErr w:type="spellEnd"/>
          </w:p>
        </w:tc>
        <w:tc>
          <w:tcPr>
            <w:tcW w:w="1080" w:type="dxa"/>
            <w:tcBorders>
              <w:top w:val="nil"/>
              <w:left w:val="nil"/>
              <w:bottom w:val="nil"/>
              <w:right w:val="nil"/>
            </w:tcBorders>
            <w:tcMar>
              <w:top w:w="128" w:type="dxa"/>
              <w:left w:w="43" w:type="dxa"/>
              <w:bottom w:w="43" w:type="dxa"/>
              <w:right w:w="43" w:type="dxa"/>
            </w:tcMar>
            <w:vAlign w:val="bottom"/>
          </w:tcPr>
          <w:p w14:paraId="1CCC2D79" w14:textId="77777777" w:rsidR="006D104E" w:rsidRPr="00AC074E" w:rsidRDefault="006D104E" w:rsidP="00AC074E">
            <w:pPr>
              <w:jc w:val="right"/>
              <w:rPr>
                <w:sz w:val="22"/>
              </w:rPr>
            </w:pPr>
            <w:r w:rsidRPr="00AC074E">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5FF92D75" w14:textId="77777777" w:rsidR="006D104E" w:rsidRPr="00AC074E" w:rsidRDefault="006D104E" w:rsidP="00AC074E">
            <w:pPr>
              <w:jc w:val="right"/>
              <w:rPr>
                <w:sz w:val="22"/>
              </w:rPr>
            </w:pPr>
            <w:r w:rsidRPr="00AC074E">
              <w:rPr>
                <w:sz w:val="22"/>
              </w:rPr>
              <w:t>0</w:t>
            </w:r>
          </w:p>
        </w:tc>
        <w:tc>
          <w:tcPr>
            <w:tcW w:w="1117" w:type="dxa"/>
            <w:tcBorders>
              <w:top w:val="nil"/>
              <w:left w:val="nil"/>
              <w:bottom w:val="nil"/>
              <w:right w:val="nil"/>
            </w:tcBorders>
            <w:tcMar>
              <w:top w:w="128" w:type="dxa"/>
              <w:left w:w="43" w:type="dxa"/>
              <w:bottom w:w="43" w:type="dxa"/>
              <w:right w:w="43" w:type="dxa"/>
            </w:tcMar>
            <w:vAlign w:val="bottom"/>
          </w:tcPr>
          <w:p w14:paraId="7551CBAD" w14:textId="77777777" w:rsidR="006D104E" w:rsidRPr="00AC074E" w:rsidRDefault="006D104E" w:rsidP="00AC074E">
            <w:pPr>
              <w:jc w:val="right"/>
              <w:rPr>
                <w:sz w:val="22"/>
              </w:rPr>
            </w:pPr>
            <w:r w:rsidRPr="00AC074E">
              <w:rPr>
                <w:sz w:val="22"/>
              </w:rPr>
              <w:t>0</w:t>
            </w:r>
          </w:p>
        </w:tc>
        <w:tc>
          <w:tcPr>
            <w:tcW w:w="1463" w:type="dxa"/>
            <w:tcBorders>
              <w:top w:val="nil"/>
              <w:left w:val="nil"/>
              <w:bottom w:val="nil"/>
              <w:right w:val="nil"/>
            </w:tcBorders>
            <w:tcMar>
              <w:top w:w="128" w:type="dxa"/>
              <w:left w:w="43" w:type="dxa"/>
              <w:bottom w:w="43" w:type="dxa"/>
              <w:right w:w="43" w:type="dxa"/>
            </w:tcMar>
            <w:vAlign w:val="bottom"/>
          </w:tcPr>
          <w:p w14:paraId="5DFF9472" w14:textId="77777777" w:rsidR="006D104E" w:rsidRPr="00AC074E" w:rsidRDefault="006D104E" w:rsidP="00AC074E">
            <w:pPr>
              <w:jc w:val="right"/>
              <w:rPr>
                <w:sz w:val="22"/>
              </w:rPr>
            </w:pPr>
            <w:r w:rsidRPr="00AC074E">
              <w:rPr>
                <w:sz w:val="22"/>
              </w:rPr>
              <w:t>0</w:t>
            </w:r>
          </w:p>
        </w:tc>
      </w:tr>
      <w:tr w:rsidR="00B070C3" w:rsidRPr="00D42D77" w14:paraId="353786B2" w14:textId="77777777" w:rsidTr="00AC074E">
        <w:trPr>
          <w:trHeight w:val="380"/>
        </w:trPr>
        <w:tc>
          <w:tcPr>
            <w:tcW w:w="4600" w:type="dxa"/>
            <w:tcBorders>
              <w:top w:val="nil"/>
              <w:left w:val="nil"/>
              <w:bottom w:val="nil"/>
              <w:right w:val="nil"/>
            </w:tcBorders>
            <w:tcMar>
              <w:top w:w="128" w:type="dxa"/>
              <w:left w:w="43" w:type="dxa"/>
              <w:bottom w:w="43" w:type="dxa"/>
              <w:right w:w="43" w:type="dxa"/>
            </w:tcMar>
          </w:tcPr>
          <w:p w14:paraId="53A6F085" w14:textId="77777777" w:rsidR="006D104E" w:rsidRPr="00AC074E" w:rsidRDefault="006D104E" w:rsidP="00AC074E">
            <w:pPr>
              <w:rPr>
                <w:sz w:val="22"/>
              </w:rPr>
            </w:pPr>
            <w:r w:rsidRPr="00AC074E">
              <w:rPr>
                <w:sz w:val="22"/>
              </w:rPr>
              <w:t>Anna langsiktig forplikting</w:t>
            </w:r>
          </w:p>
        </w:tc>
        <w:tc>
          <w:tcPr>
            <w:tcW w:w="1080" w:type="dxa"/>
            <w:tcBorders>
              <w:top w:val="nil"/>
              <w:left w:val="nil"/>
              <w:bottom w:val="nil"/>
              <w:right w:val="nil"/>
            </w:tcBorders>
            <w:tcMar>
              <w:top w:w="128" w:type="dxa"/>
              <w:left w:w="43" w:type="dxa"/>
              <w:bottom w:w="43" w:type="dxa"/>
              <w:right w:w="43" w:type="dxa"/>
            </w:tcMar>
            <w:vAlign w:val="bottom"/>
          </w:tcPr>
          <w:p w14:paraId="46660FFC" w14:textId="77777777" w:rsidR="006D104E" w:rsidRPr="00AC074E" w:rsidRDefault="006D104E" w:rsidP="00AC074E">
            <w:pPr>
              <w:jc w:val="right"/>
              <w:rPr>
                <w:sz w:val="22"/>
              </w:rPr>
            </w:pPr>
            <w:r w:rsidRPr="00AC074E">
              <w:rPr>
                <w:sz w:val="22"/>
              </w:rPr>
              <w:t>0</w:t>
            </w:r>
          </w:p>
        </w:tc>
        <w:tc>
          <w:tcPr>
            <w:tcW w:w="1240" w:type="dxa"/>
            <w:tcBorders>
              <w:top w:val="nil"/>
              <w:left w:val="nil"/>
              <w:bottom w:val="nil"/>
              <w:right w:val="nil"/>
            </w:tcBorders>
            <w:tcMar>
              <w:top w:w="128" w:type="dxa"/>
              <w:left w:w="43" w:type="dxa"/>
              <w:bottom w:w="43" w:type="dxa"/>
              <w:right w:w="43" w:type="dxa"/>
            </w:tcMar>
            <w:vAlign w:val="bottom"/>
          </w:tcPr>
          <w:p w14:paraId="547FFF14" w14:textId="77777777" w:rsidR="006D104E" w:rsidRPr="00AC074E" w:rsidRDefault="006D104E" w:rsidP="00AC074E">
            <w:pPr>
              <w:jc w:val="right"/>
              <w:rPr>
                <w:sz w:val="22"/>
              </w:rPr>
            </w:pPr>
            <w:r w:rsidRPr="00AC074E">
              <w:rPr>
                <w:sz w:val="22"/>
              </w:rPr>
              <w:t>0</w:t>
            </w:r>
          </w:p>
        </w:tc>
        <w:tc>
          <w:tcPr>
            <w:tcW w:w="1117" w:type="dxa"/>
            <w:tcBorders>
              <w:top w:val="nil"/>
              <w:left w:val="nil"/>
              <w:bottom w:val="nil"/>
              <w:right w:val="nil"/>
            </w:tcBorders>
            <w:tcMar>
              <w:top w:w="128" w:type="dxa"/>
              <w:left w:w="43" w:type="dxa"/>
              <w:bottom w:w="43" w:type="dxa"/>
              <w:right w:w="43" w:type="dxa"/>
            </w:tcMar>
            <w:vAlign w:val="bottom"/>
          </w:tcPr>
          <w:p w14:paraId="4D697583" w14:textId="77777777" w:rsidR="006D104E" w:rsidRPr="00AC074E" w:rsidRDefault="006D104E" w:rsidP="00AC074E">
            <w:pPr>
              <w:jc w:val="right"/>
              <w:rPr>
                <w:sz w:val="22"/>
              </w:rPr>
            </w:pPr>
            <w:r w:rsidRPr="00AC074E">
              <w:rPr>
                <w:sz w:val="22"/>
              </w:rPr>
              <w:t>0</w:t>
            </w:r>
          </w:p>
        </w:tc>
        <w:tc>
          <w:tcPr>
            <w:tcW w:w="1463" w:type="dxa"/>
            <w:tcBorders>
              <w:top w:val="nil"/>
              <w:left w:val="nil"/>
              <w:bottom w:val="nil"/>
              <w:right w:val="nil"/>
            </w:tcBorders>
            <w:tcMar>
              <w:top w:w="128" w:type="dxa"/>
              <w:left w:w="43" w:type="dxa"/>
              <w:bottom w:w="43" w:type="dxa"/>
              <w:right w:w="43" w:type="dxa"/>
            </w:tcMar>
            <w:vAlign w:val="bottom"/>
          </w:tcPr>
          <w:p w14:paraId="61CDF4DC" w14:textId="77777777" w:rsidR="006D104E" w:rsidRPr="00AC074E" w:rsidRDefault="006D104E" w:rsidP="00AC074E">
            <w:pPr>
              <w:jc w:val="right"/>
              <w:rPr>
                <w:sz w:val="22"/>
              </w:rPr>
            </w:pPr>
            <w:r w:rsidRPr="00AC074E">
              <w:rPr>
                <w:sz w:val="22"/>
              </w:rPr>
              <w:t>0</w:t>
            </w:r>
          </w:p>
        </w:tc>
      </w:tr>
      <w:tr w:rsidR="00B070C3" w:rsidRPr="00D42D77" w14:paraId="288C9B33" w14:textId="77777777" w:rsidTr="00AC074E">
        <w:trPr>
          <w:trHeight w:val="380"/>
        </w:trPr>
        <w:tc>
          <w:tcPr>
            <w:tcW w:w="4600" w:type="dxa"/>
            <w:tcBorders>
              <w:top w:val="nil"/>
              <w:left w:val="nil"/>
              <w:bottom w:val="single" w:sz="4" w:space="0" w:color="000000"/>
              <w:right w:val="nil"/>
            </w:tcBorders>
            <w:tcMar>
              <w:top w:w="128" w:type="dxa"/>
              <w:left w:w="43" w:type="dxa"/>
              <w:bottom w:w="43" w:type="dxa"/>
              <w:right w:w="43" w:type="dxa"/>
            </w:tcMar>
          </w:tcPr>
          <w:p w14:paraId="2E372E49" w14:textId="77777777" w:rsidR="006D104E" w:rsidRPr="00AC074E" w:rsidRDefault="006D104E" w:rsidP="00AC074E">
            <w:pPr>
              <w:rPr>
                <w:sz w:val="22"/>
              </w:rPr>
            </w:pPr>
            <w:r w:rsidRPr="00AC074E">
              <w:rPr>
                <w:rStyle w:val="kursiv"/>
                <w:sz w:val="22"/>
              </w:rPr>
              <w:t xml:space="preserve">Sum langsiktige </w:t>
            </w:r>
            <w:proofErr w:type="spellStart"/>
            <w:r w:rsidRPr="00AC074E">
              <w:rPr>
                <w:rStyle w:val="kursiv"/>
                <w:sz w:val="22"/>
              </w:rPr>
              <w:t>forpliktingar</w:t>
            </w:r>
            <w:proofErr w:type="spellEnd"/>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5F77546" w14:textId="77777777" w:rsidR="006D104E" w:rsidRPr="00AC074E" w:rsidRDefault="006D104E" w:rsidP="00AC074E">
            <w:pPr>
              <w:jc w:val="right"/>
              <w:rPr>
                <w:sz w:val="22"/>
              </w:rPr>
            </w:pPr>
            <w:r w:rsidRPr="00AC074E">
              <w:rPr>
                <w:rStyle w:val="kursiv"/>
                <w:sz w:val="22"/>
              </w:rPr>
              <w:t>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15AAE3C" w14:textId="77777777" w:rsidR="006D104E" w:rsidRPr="00AC074E" w:rsidRDefault="006D104E" w:rsidP="00AC074E">
            <w:pPr>
              <w:jc w:val="right"/>
              <w:rPr>
                <w:sz w:val="22"/>
              </w:rPr>
            </w:pPr>
            <w:r w:rsidRPr="00AC074E">
              <w:rPr>
                <w:rStyle w:val="kursiv"/>
                <w:sz w:val="22"/>
              </w:rPr>
              <w:t>0</w:t>
            </w:r>
          </w:p>
        </w:tc>
        <w:tc>
          <w:tcPr>
            <w:tcW w:w="1117" w:type="dxa"/>
            <w:tcBorders>
              <w:top w:val="nil"/>
              <w:left w:val="nil"/>
              <w:bottom w:val="single" w:sz="4" w:space="0" w:color="000000"/>
              <w:right w:val="nil"/>
            </w:tcBorders>
            <w:tcMar>
              <w:top w:w="128" w:type="dxa"/>
              <w:left w:w="43" w:type="dxa"/>
              <w:bottom w:w="43" w:type="dxa"/>
              <w:right w:w="43" w:type="dxa"/>
            </w:tcMar>
            <w:vAlign w:val="bottom"/>
          </w:tcPr>
          <w:p w14:paraId="1EDB094B" w14:textId="77777777" w:rsidR="006D104E" w:rsidRPr="00AC074E" w:rsidRDefault="006D104E" w:rsidP="00AC074E">
            <w:pPr>
              <w:jc w:val="right"/>
              <w:rPr>
                <w:sz w:val="22"/>
              </w:rPr>
            </w:pPr>
            <w:r w:rsidRPr="00AC074E">
              <w:rPr>
                <w:rStyle w:val="kursiv"/>
                <w:sz w:val="22"/>
              </w:rPr>
              <w:t>0</w:t>
            </w:r>
          </w:p>
        </w:tc>
        <w:tc>
          <w:tcPr>
            <w:tcW w:w="1463" w:type="dxa"/>
            <w:tcBorders>
              <w:top w:val="nil"/>
              <w:left w:val="nil"/>
              <w:bottom w:val="single" w:sz="4" w:space="0" w:color="000000"/>
              <w:right w:val="nil"/>
            </w:tcBorders>
            <w:tcMar>
              <w:top w:w="128" w:type="dxa"/>
              <w:left w:w="43" w:type="dxa"/>
              <w:bottom w:w="43" w:type="dxa"/>
              <w:right w:w="43" w:type="dxa"/>
            </w:tcMar>
            <w:vAlign w:val="bottom"/>
          </w:tcPr>
          <w:p w14:paraId="54003F63" w14:textId="77777777" w:rsidR="006D104E" w:rsidRPr="00AC074E" w:rsidRDefault="006D104E" w:rsidP="00AC074E">
            <w:pPr>
              <w:jc w:val="right"/>
              <w:rPr>
                <w:sz w:val="22"/>
              </w:rPr>
            </w:pPr>
            <w:r w:rsidRPr="00AC074E">
              <w:rPr>
                <w:rStyle w:val="kursiv"/>
                <w:sz w:val="22"/>
              </w:rPr>
              <w:t>0</w:t>
            </w:r>
          </w:p>
        </w:tc>
      </w:tr>
      <w:tr w:rsidR="00B070C3" w:rsidRPr="00D42D77" w14:paraId="1EEECFAA" w14:textId="77777777" w:rsidTr="00AC074E">
        <w:trPr>
          <w:trHeight w:val="380"/>
        </w:trPr>
        <w:tc>
          <w:tcPr>
            <w:tcW w:w="4600" w:type="dxa"/>
            <w:tcBorders>
              <w:top w:val="single" w:sz="4" w:space="0" w:color="000000"/>
              <w:left w:val="nil"/>
              <w:bottom w:val="single" w:sz="4" w:space="0" w:color="000000"/>
              <w:right w:val="nil"/>
            </w:tcBorders>
            <w:tcMar>
              <w:top w:w="128" w:type="dxa"/>
              <w:left w:w="43" w:type="dxa"/>
              <w:bottom w:w="43" w:type="dxa"/>
              <w:right w:w="43" w:type="dxa"/>
            </w:tcMar>
          </w:tcPr>
          <w:p w14:paraId="352AAC06" w14:textId="77777777" w:rsidR="006D104E" w:rsidRPr="00AC074E" w:rsidRDefault="006D104E" w:rsidP="00AC074E">
            <w:pPr>
              <w:rPr>
                <w:sz w:val="22"/>
              </w:rPr>
            </w:pPr>
            <w:r w:rsidRPr="00AC074E">
              <w:rPr>
                <w:rStyle w:val="kursiv"/>
                <w:sz w:val="22"/>
              </w:rPr>
              <w:t xml:space="preserve">Sum netto gjeld og </w:t>
            </w:r>
            <w:proofErr w:type="spellStart"/>
            <w:r w:rsidRPr="00AC074E">
              <w:rPr>
                <w:rStyle w:val="kursiv"/>
                <w:sz w:val="22"/>
              </w:rPr>
              <w:t>forpliktingar</w:t>
            </w:r>
            <w:proofErr w:type="spellEnd"/>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63A5F" w14:textId="77777777" w:rsidR="006D104E" w:rsidRPr="00AC074E" w:rsidRDefault="006D104E" w:rsidP="00AC074E">
            <w:pPr>
              <w:jc w:val="right"/>
              <w:rPr>
                <w:sz w:val="22"/>
              </w:rPr>
            </w:pPr>
            <w:r w:rsidRPr="00AC074E">
              <w:rPr>
                <w:rStyle w:val="kursiv"/>
                <w:sz w:val="22"/>
              </w:rPr>
              <w:t>293 734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CA2056" w14:textId="77777777" w:rsidR="006D104E" w:rsidRPr="00AC074E" w:rsidRDefault="006D104E" w:rsidP="00AC074E">
            <w:pPr>
              <w:jc w:val="right"/>
              <w:rPr>
                <w:sz w:val="22"/>
              </w:rPr>
            </w:pPr>
            <w:r w:rsidRPr="00AC074E">
              <w:rPr>
                <w:rStyle w:val="kursiv"/>
                <w:sz w:val="22"/>
              </w:rPr>
              <w:t>282 925</w:t>
            </w:r>
          </w:p>
        </w:tc>
        <w:tc>
          <w:tcPr>
            <w:tcW w:w="11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74435" w14:textId="77777777" w:rsidR="006D104E" w:rsidRPr="00AC074E" w:rsidRDefault="006D104E" w:rsidP="00AC074E">
            <w:pPr>
              <w:jc w:val="right"/>
              <w:rPr>
                <w:sz w:val="22"/>
              </w:rPr>
            </w:pPr>
            <w:r w:rsidRPr="00AC074E">
              <w:rPr>
                <w:rStyle w:val="kursiv"/>
                <w:sz w:val="22"/>
              </w:rPr>
              <w:t>268 012</w:t>
            </w:r>
          </w:p>
        </w:tc>
        <w:tc>
          <w:tcPr>
            <w:tcW w:w="14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106B3C" w14:textId="77777777" w:rsidR="006D104E" w:rsidRPr="00AC074E" w:rsidRDefault="006D104E" w:rsidP="00AC074E">
            <w:pPr>
              <w:jc w:val="right"/>
              <w:rPr>
                <w:sz w:val="22"/>
              </w:rPr>
            </w:pPr>
            <w:r w:rsidRPr="00AC074E">
              <w:rPr>
                <w:rStyle w:val="kursiv"/>
                <w:sz w:val="22"/>
              </w:rPr>
              <w:t>-14 913</w:t>
            </w:r>
          </w:p>
        </w:tc>
      </w:tr>
    </w:tbl>
    <w:p w14:paraId="6D620316" w14:textId="77777777" w:rsidR="003740B5" w:rsidRPr="00AC074E" w:rsidRDefault="003740B5" w:rsidP="00AC074E">
      <w:pPr>
        <w:pStyle w:val="Overskrift1"/>
        <w:jc w:val="left"/>
        <w:rPr>
          <w:color w:val="FF0000"/>
        </w:rPr>
      </w:pPr>
      <w:r w:rsidRPr="00AC074E">
        <w:rPr>
          <w:color w:val="FF0000"/>
        </w:rPr>
        <w:t>[</w:t>
      </w:r>
      <w:proofErr w:type="spellStart"/>
      <w:r w:rsidRPr="00AC074E">
        <w:rPr>
          <w:color w:val="FF0000"/>
        </w:rPr>
        <w:t>Vedleggsnr</w:t>
      </w:r>
      <w:proofErr w:type="spellEnd"/>
      <w:r w:rsidRPr="00AC074E">
        <w:rPr>
          <w:color w:val="FF0000"/>
        </w:rPr>
        <w:t>. reset]</w:t>
      </w:r>
    </w:p>
    <w:p w14:paraId="696FC881" w14:textId="77777777" w:rsidR="006D104E" w:rsidRPr="00D42D77" w:rsidRDefault="006D104E" w:rsidP="00D42D77">
      <w:pPr>
        <w:pStyle w:val="vedlegg-nr"/>
      </w:pPr>
    </w:p>
    <w:p w14:paraId="006BFC05" w14:textId="77777777" w:rsidR="006D104E" w:rsidRPr="00D42D77" w:rsidRDefault="006D104E" w:rsidP="00D42D77">
      <w:pPr>
        <w:pStyle w:val="vedlegg-tit"/>
      </w:pPr>
      <w:r w:rsidRPr="00D42D77">
        <w:t xml:space="preserve">Oversikt over fullmakter som gjeld </w:t>
      </w:r>
      <w:proofErr w:type="spellStart"/>
      <w:r w:rsidRPr="00D42D77">
        <w:t>meir</w:t>
      </w:r>
      <w:proofErr w:type="spellEnd"/>
      <w:r w:rsidRPr="00D42D77">
        <w:t xml:space="preserve"> enn </w:t>
      </w:r>
      <w:proofErr w:type="spellStart"/>
      <w:r w:rsidRPr="00D42D77">
        <w:t>eitt</w:t>
      </w:r>
      <w:proofErr w:type="spellEnd"/>
      <w:r w:rsidRPr="00D42D77">
        <w:t xml:space="preserve"> budsjettår</w:t>
      </w:r>
    </w:p>
    <w:p w14:paraId="49B008A8" w14:textId="77777777" w:rsidR="006D104E" w:rsidRPr="00D42D77" w:rsidRDefault="006D104E" w:rsidP="00D42D77">
      <w:pPr>
        <w:pStyle w:val="Undertittel"/>
      </w:pPr>
      <w:r w:rsidRPr="00D42D77">
        <w:t>Fullmakter</w:t>
      </w:r>
    </w:p>
    <w:p w14:paraId="014901C2" w14:textId="77777777" w:rsidR="006D104E" w:rsidRPr="00D42D77" w:rsidRDefault="006D104E" w:rsidP="00D42D77">
      <w:proofErr w:type="spellStart"/>
      <w:r w:rsidRPr="00D42D77">
        <w:t>Oversikta</w:t>
      </w:r>
      <w:proofErr w:type="spellEnd"/>
      <w:r w:rsidRPr="00D42D77">
        <w:t xml:space="preserve"> under viser </w:t>
      </w:r>
      <w:proofErr w:type="spellStart"/>
      <w:r w:rsidRPr="00D42D77">
        <w:t>dei</w:t>
      </w:r>
      <w:proofErr w:type="spellEnd"/>
      <w:r w:rsidRPr="00D42D77">
        <w:t xml:space="preserve"> fullmakter som departementet har fått og som </w:t>
      </w:r>
      <w:proofErr w:type="spellStart"/>
      <w:r w:rsidRPr="00D42D77">
        <w:t>gjeld</w:t>
      </w:r>
      <w:proofErr w:type="spellEnd"/>
      <w:r w:rsidRPr="00D42D77">
        <w:t xml:space="preserve"> for </w:t>
      </w:r>
      <w:proofErr w:type="spellStart"/>
      <w:r w:rsidRPr="00D42D77">
        <w:t>meir</w:t>
      </w:r>
      <w:proofErr w:type="spellEnd"/>
      <w:r w:rsidRPr="00D42D77">
        <w:t xml:space="preserve"> enn </w:t>
      </w:r>
      <w:proofErr w:type="spellStart"/>
      <w:r w:rsidRPr="00D42D77">
        <w:t>eitt</w:t>
      </w:r>
      <w:proofErr w:type="spellEnd"/>
      <w:r w:rsidRPr="00D42D77">
        <w:t xml:space="preserve"> budsjettår. Fullmaktene gjeld </w:t>
      </w:r>
      <w:proofErr w:type="spellStart"/>
      <w:r w:rsidRPr="00D42D77">
        <w:t>næringsavtalane</w:t>
      </w:r>
      <w:proofErr w:type="spellEnd"/>
      <w:r w:rsidRPr="00D42D77">
        <w:t>.</w:t>
      </w:r>
    </w:p>
    <w:p w14:paraId="68D51D8E" w14:textId="77777777" w:rsidR="006D104E" w:rsidRPr="00D42D77" w:rsidRDefault="006D104E" w:rsidP="00D42D77">
      <w:pPr>
        <w:pStyle w:val="avsnitt-tittel"/>
      </w:pPr>
      <w:r w:rsidRPr="00D42D77">
        <w:t>Fullmakter som gjeld næringsavtalene</w:t>
      </w:r>
    </w:p>
    <w:p w14:paraId="52DBC5A0" w14:textId="77777777" w:rsidR="006D104E" w:rsidRPr="00D42D77" w:rsidRDefault="006D104E" w:rsidP="00D42D77">
      <w:pPr>
        <w:pStyle w:val="Tabellnavn"/>
      </w:pPr>
      <w:r w:rsidRPr="00D42D77">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20"/>
        <w:gridCol w:w="4460"/>
      </w:tblGrid>
      <w:tr w:rsidR="00B070C3" w:rsidRPr="00D42D77" w14:paraId="3ABEBA9B" w14:textId="77777777">
        <w:trPr>
          <w:trHeight w:val="360"/>
        </w:trPr>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3965CA" w14:textId="77777777" w:rsidR="006D104E" w:rsidRPr="00AC074E" w:rsidRDefault="006D104E" w:rsidP="00D42D77">
            <w:pPr>
              <w:rPr>
                <w:sz w:val="22"/>
              </w:rPr>
            </w:pPr>
            <w:r w:rsidRPr="00AC074E">
              <w:rPr>
                <w:sz w:val="22"/>
              </w:rPr>
              <w:t>Heimel</w:t>
            </w:r>
          </w:p>
        </w:tc>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02C7FB" w14:textId="77777777" w:rsidR="006D104E" w:rsidRPr="00AC074E" w:rsidRDefault="006D104E" w:rsidP="00D42D77">
            <w:pPr>
              <w:rPr>
                <w:sz w:val="22"/>
              </w:rPr>
            </w:pPr>
            <w:proofErr w:type="spellStart"/>
            <w:r w:rsidRPr="00AC074E">
              <w:rPr>
                <w:sz w:val="22"/>
              </w:rPr>
              <w:t>Innhald</w:t>
            </w:r>
            <w:proofErr w:type="spellEnd"/>
          </w:p>
        </w:tc>
      </w:tr>
      <w:tr w:rsidR="00B070C3" w:rsidRPr="00D42D77" w14:paraId="19ADD611" w14:textId="77777777">
        <w:trPr>
          <w:trHeight w:val="1140"/>
        </w:trPr>
        <w:tc>
          <w:tcPr>
            <w:tcW w:w="5120" w:type="dxa"/>
            <w:tcBorders>
              <w:top w:val="single" w:sz="4" w:space="0" w:color="000000"/>
              <w:left w:val="nil"/>
              <w:bottom w:val="nil"/>
              <w:right w:val="nil"/>
            </w:tcBorders>
            <w:tcMar>
              <w:top w:w="128" w:type="dxa"/>
              <w:left w:w="43" w:type="dxa"/>
              <w:bottom w:w="43" w:type="dxa"/>
              <w:right w:w="43" w:type="dxa"/>
            </w:tcMar>
          </w:tcPr>
          <w:p w14:paraId="42099EA8" w14:textId="77777777" w:rsidR="006D104E" w:rsidRPr="00AC074E" w:rsidRDefault="006D104E" w:rsidP="00D42D77">
            <w:pPr>
              <w:rPr>
                <w:sz w:val="22"/>
              </w:rPr>
            </w:pPr>
            <w:proofErr w:type="spellStart"/>
            <w:r w:rsidRPr="00AC074E">
              <w:rPr>
                <w:sz w:val="22"/>
              </w:rPr>
              <w:t>Prop</w:t>
            </w:r>
            <w:proofErr w:type="spellEnd"/>
            <w:r w:rsidRPr="00AC074E">
              <w:rPr>
                <w:sz w:val="22"/>
              </w:rPr>
              <w:t xml:space="preserve">. 149 S (2024–2025) / </w:t>
            </w:r>
            <w:proofErr w:type="spellStart"/>
            <w:r w:rsidRPr="00AC074E">
              <w:rPr>
                <w:sz w:val="22"/>
              </w:rPr>
              <w:t>Innst</w:t>
            </w:r>
            <w:proofErr w:type="spellEnd"/>
            <w:r w:rsidRPr="00AC074E">
              <w:rPr>
                <w:sz w:val="22"/>
              </w:rPr>
              <w:t>. 534 S (2024–2025)</w:t>
            </w:r>
          </w:p>
          <w:p w14:paraId="06185E6A" w14:textId="77777777" w:rsidR="006D104E" w:rsidRPr="00AC074E" w:rsidRDefault="006D104E" w:rsidP="00D42D77">
            <w:pPr>
              <w:rPr>
                <w:sz w:val="22"/>
              </w:rPr>
            </w:pPr>
            <w:r w:rsidRPr="00AC074E">
              <w:rPr>
                <w:sz w:val="22"/>
              </w:rPr>
              <w:t>Jf. vedtak 1111 den 18. juni 2025.</w:t>
            </w:r>
          </w:p>
        </w:tc>
        <w:tc>
          <w:tcPr>
            <w:tcW w:w="4460" w:type="dxa"/>
            <w:tcBorders>
              <w:top w:val="single" w:sz="4" w:space="0" w:color="000000"/>
              <w:left w:val="nil"/>
              <w:bottom w:val="nil"/>
              <w:right w:val="nil"/>
            </w:tcBorders>
            <w:tcMar>
              <w:top w:w="128" w:type="dxa"/>
              <w:left w:w="43" w:type="dxa"/>
              <w:bottom w:w="43" w:type="dxa"/>
              <w:right w:w="43" w:type="dxa"/>
            </w:tcMar>
          </w:tcPr>
          <w:p w14:paraId="6FEAB1A4" w14:textId="77777777" w:rsidR="006D104E" w:rsidRPr="00AC074E" w:rsidRDefault="006D104E" w:rsidP="00D42D77">
            <w:pPr>
              <w:rPr>
                <w:sz w:val="22"/>
              </w:rPr>
            </w:pPr>
            <w:r w:rsidRPr="00AC074E">
              <w:rPr>
                <w:sz w:val="22"/>
              </w:rPr>
              <w:t>Landbruks- og matdepartementet gis fullmakt til å iverksette tiltak i henhold til det framlagte forslag til jordbruksoppgjør, herunder tiltak som er knyttet til bevilgninger i 2026.</w:t>
            </w:r>
          </w:p>
        </w:tc>
      </w:tr>
      <w:tr w:rsidR="00B070C3" w:rsidRPr="00D42D77" w14:paraId="15E0FC37" w14:textId="77777777">
        <w:trPr>
          <w:trHeight w:val="1140"/>
        </w:trPr>
        <w:tc>
          <w:tcPr>
            <w:tcW w:w="5120" w:type="dxa"/>
            <w:tcBorders>
              <w:top w:val="nil"/>
              <w:left w:val="nil"/>
              <w:bottom w:val="single" w:sz="4" w:space="0" w:color="000000"/>
              <w:right w:val="nil"/>
            </w:tcBorders>
            <w:tcMar>
              <w:top w:w="128" w:type="dxa"/>
              <w:left w:w="43" w:type="dxa"/>
              <w:bottom w:w="43" w:type="dxa"/>
              <w:right w:w="43" w:type="dxa"/>
            </w:tcMar>
          </w:tcPr>
          <w:p w14:paraId="3CFA1CD2" w14:textId="77777777" w:rsidR="006D104E" w:rsidRPr="00AC074E" w:rsidRDefault="006D104E" w:rsidP="00D42D77">
            <w:pPr>
              <w:rPr>
                <w:sz w:val="22"/>
              </w:rPr>
            </w:pPr>
            <w:proofErr w:type="spellStart"/>
            <w:r w:rsidRPr="00AC074E">
              <w:rPr>
                <w:sz w:val="22"/>
              </w:rPr>
              <w:t>Prop</w:t>
            </w:r>
            <w:proofErr w:type="spellEnd"/>
            <w:r w:rsidRPr="00AC074E">
              <w:rPr>
                <w:sz w:val="22"/>
              </w:rPr>
              <w:t xml:space="preserve">. 143 S (2024–2025)/ </w:t>
            </w:r>
            <w:proofErr w:type="spellStart"/>
            <w:r w:rsidRPr="00AC074E">
              <w:rPr>
                <w:sz w:val="22"/>
              </w:rPr>
              <w:t>Innst</w:t>
            </w:r>
            <w:proofErr w:type="spellEnd"/>
            <w:r w:rsidRPr="00AC074E">
              <w:rPr>
                <w:sz w:val="22"/>
              </w:rPr>
              <w:t>. 533 S (2024–2025)</w:t>
            </w:r>
          </w:p>
          <w:p w14:paraId="62308B8A" w14:textId="77777777" w:rsidR="006D104E" w:rsidRPr="00AC074E" w:rsidRDefault="006D104E" w:rsidP="00D42D77">
            <w:pPr>
              <w:rPr>
                <w:sz w:val="22"/>
              </w:rPr>
            </w:pPr>
            <w:r w:rsidRPr="00AC074E">
              <w:rPr>
                <w:sz w:val="22"/>
              </w:rPr>
              <w:t>Jf. vedtak 1125 den 18. juni 2025.</w:t>
            </w:r>
          </w:p>
        </w:tc>
        <w:tc>
          <w:tcPr>
            <w:tcW w:w="4460" w:type="dxa"/>
            <w:tcBorders>
              <w:top w:val="nil"/>
              <w:left w:val="nil"/>
              <w:bottom w:val="single" w:sz="4" w:space="0" w:color="000000"/>
              <w:right w:val="nil"/>
            </w:tcBorders>
            <w:tcMar>
              <w:top w:w="128" w:type="dxa"/>
              <w:left w:w="43" w:type="dxa"/>
              <w:bottom w:w="43" w:type="dxa"/>
              <w:right w:w="43" w:type="dxa"/>
            </w:tcMar>
          </w:tcPr>
          <w:p w14:paraId="7B661282" w14:textId="77777777" w:rsidR="006D104E" w:rsidRPr="00AC074E" w:rsidRDefault="006D104E" w:rsidP="00D42D77">
            <w:pPr>
              <w:rPr>
                <w:sz w:val="22"/>
              </w:rPr>
            </w:pPr>
            <w:r w:rsidRPr="00AC074E">
              <w:rPr>
                <w:sz w:val="22"/>
              </w:rPr>
              <w:t xml:space="preserve">Landbruks- og matdepartementet gis fullmakt til å iverksette tiltak i henhold til den foreslåtte reindriftsavtalen, og som er knyttet til </w:t>
            </w:r>
            <w:r w:rsidRPr="00AC074E">
              <w:rPr>
                <w:sz w:val="22"/>
              </w:rPr>
              <w:br/>
              <w:t>bevilgninger i 2026.</w:t>
            </w:r>
          </w:p>
        </w:tc>
      </w:tr>
    </w:tbl>
    <w:p w14:paraId="5BC125B0" w14:textId="77777777" w:rsidR="006D104E" w:rsidRPr="00D42D77" w:rsidRDefault="006D104E" w:rsidP="00D42D77"/>
    <w:sectPr w:rsidR="006D104E" w:rsidRPr="00D42D7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7539" w14:textId="77777777" w:rsidR="006D104E" w:rsidRDefault="006D104E">
      <w:pPr>
        <w:spacing w:after="0" w:line="240" w:lineRule="auto"/>
      </w:pPr>
      <w:r>
        <w:separator/>
      </w:r>
    </w:p>
  </w:endnote>
  <w:endnote w:type="continuationSeparator" w:id="0">
    <w:p w14:paraId="4914548D" w14:textId="77777777" w:rsidR="006D104E" w:rsidRDefault="006D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5143" w14:textId="77777777" w:rsidR="006D104E" w:rsidRDefault="006D104E">
      <w:pPr>
        <w:spacing w:after="0" w:line="240" w:lineRule="auto"/>
      </w:pPr>
      <w:r>
        <w:separator/>
      </w:r>
    </w:p>
  </w:footnote>
  <w:footnote w:type="continuationSeparator" w:id="0">
    <w:p w14:paraId="1F232872" w14:textId="77777777" w:rsidR="006D104E" w:rsidRDefault="006D104E">
      <w:pPr>
        <w:spacing w:after="0" w:line="240" w:lineRule="auto"/>
      </w:pPr>
      <w:r>
        <w:continuationSeparator/>
      </w:r>
    </w:p>
  </w:footnote>
  <w:footnote w:id="1">
    <w:p w14:paraId="2824A3FB" w14:textId="1009ACF2" w:rsidR="006D104E" w:rsidRDefault="006D104E">
      <w:pPr>
        <w:pStyle w:val="Fotnotetekst"/>
      </w:pPr>
      <w:r>
        <w:rPr>
          <w:vertAlign w:val="superscript"/>
        </w:rPr>
        <w:footnoteRef/>
      </w:r>
      <w:r w:rsidRPr="00D42D77">
        <w:t>Bærekraft i det norske matsystemet – regjeringen.no</w:t>
      </w:r>
    </w:p>
  </w:footnote>
  <w:footnote w:id="2">
    <w:p w14:paraId="26AC7EED" w14:textId="5E3C8B5E" w:rsidR="006D104E" w:rsidRDefault="006D104E">
      <w:pPr>
        <w:pStyle w:val="Fotnotetekst"/>
      </w:pPr>
      <w:r>
        <w:rPr>
          <w:vertAlign w:val="superscript"/>
        </w:rPr>
        <w:footnoteRef/>
      </w:r>
      <w:r w:rsidRPr="00D42D77">
        <w:t>Landbruks- og matdepartementets arbeid med bærekraftige matsystemer- regjeringen.no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1466583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2999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438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4233C"/>
    <w:rsid w:val="002E3090"/>
    <w:rsid w:val="002F74D3"/>
    <w:rsid w:val="0034233C"/>
    <w:rsid w:val="003740B5"/>
    <w:rsid w:val="00456AE2"/>
    <w:rsid w:val="004653A0"/>
    <w:rsid w:val="00493A41"/>
    <w:rsid w:val="005F52A2"/>
    <w:rsid w:val="006D104E"/>
    <w:rsid w:val="007A1ED1"/>
    <w:rsid w:val="007C4350"/>
    <w:rsid w:val="0085283D"/>
    <w:rsid w:val="00864C09"/>
    <w:rsid w:val="008665E7"/>
    <w:rsid w:val="00924EF1"/>
    <w:rsid w:val="00A957A7"/>
    <w:rsid w:val="00AB0814"/>
    <w:rsid w:val="00AC074E"/>
    <w:rsid w:val="00AC6E8F"/>
    <w:rsid w:val="00B070C3"/>
    <w:rsid w:val="00BE1018"/>
    <w:rsid w:val="00D070CF"/>
    <w:rsid w:val="00D42D77"/>
    <w:rsid w:val="00D74B3C"/>
    <w:rsid w:val="00D77660"/>
    <w:rsid w:val="00E2308B"/>
    <w:rsid w:val="00F31B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9F8EA"/>
  <w14:defaultImageDpi w14:val="0"/>
  <w15:docId w15:val="{DEE1BAE6-D6A9-4F97-BF77-D19A679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0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864C09"/>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864C0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64C0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64C0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64C0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64C0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64C0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64C0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64C0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64C0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64C0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64C09"/>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64C0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64C09"/>
    <w:pPr>
      <w:keepNext/>
      <w:spacing w:before="360" w:after="60"/>
      <w:jc w:val="center"/>
    </w:pPr>
    <w:rPr>
      <w:b/>
    </w:rPr>
  </w:style>
  <w:style w:type="paragraph" w:customStyle="1" w:styleId="a-vedtak-tekst">
    <w:name w:val="a-vedtak-tekst"/>
    <w:basedOn w:val="Normal"/>
    <w:next w:val="Normal"/>
    <w:rsid w:val="00864C0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64C0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64C0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864C09"/>
    <w:pPr>
      <w:keepNext/>
      <w:keepLines/>
      <w:spacing w:before="240"/>
      <w:jc w:val="center"/>
    </w:pPr>
    <w:rPr>
      <w:spacing w:val="30"/>
    </w:rPr>
  </w:style>
  <w:style w:type="paragraph" w:customStyle="1" w:styleId="a-vedtakdep-tit">
    <w:name w:val="a-vedtakdep-tit"/>
    <w:basedOn w:val="a-vedtak-tit"/>
    <w:qFormat/>
    <w:rsid w:val="00864C0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64C09"/>
    <w:pPr>
      <w:numPr>
        <w:numId w:val="2"/>
      </w:numPr>
      <w:spacing w:after="0"/>
    </w:pPr>
  </w:style>
  <w:style w:type="paragraph" w:customStyle="1" w:styleId="alfaliste2">
    <w:name w:val="alfaliste 2"/>
    <w:basedOn w:val="Liste2"/>
    <w:rsid w:val="00864C09"/>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64C09"/>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64C09"/>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64C09"/>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64C0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64C0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64C0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64C09"/>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64C09"/>
    <w:rPr>
      <w:rFonts w:ascii="Arial" w:eastAsia="Times New Roman" w:hAnsi="Arial"/>
      <w:b/>
      <w:spacing w:val="4"/>
      <w:kern w:val="0"/>
      <w:sz w:val="28"/>
      <w:szCs w:val="22"/>
      <w14:ligatures w14:val="none"/>
    </w:rPr>
  </w:style>
  <w:style w:type="paragraph" w:customStyle="1" w:styleId="b-post">
    <w:name w:val="b-post"/>
    <w:basedOn w:val="Normal"/>
    <w:next w:val="Normal"/>
    <w:rsid w:val="00864C09"/>
    <w:pPr>
      <w:keepNext/>
      <w:keepLines/>
      <w:spacing w:before="360"/>
      <w:ind w:left="1021" w:hanging="1021"/>
      <w:outlineLvl w:val="2"/>
    </w:pPr>
    <w:rPr>
      <w:rFonts w:ascii="Arial" w:hAnsi="Arial"/>
      <w:b/>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64C09"/>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64C0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64C09"/>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64C0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64C0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64C0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64C0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64C09"/>
  </w:style>
  <w:style w:type="paragraph" w:customStyle="1" w:styleId="Def">
    <w:name w:val="Def"/>
    <w:basedOn w:val="hengende-innrykk"/>
    <w:rsid w:val="00864C09"/>
    <w:pPr>
      <w:spacing w:line="240" w:lineRule="auto"/>
      <w:ind w:left="0" w:firstLine="0"/>
    </w:pPr>
    <w:rPr>
      <w:rFonts w:eastAsia="Batang"/>
      <w:spacing w:val="0"/>
      <w:szCs w:val="20"/>
    </w:rPr>
  </w:style>
  <w:style w:type="paragraph" w:customStyle="1" w:styleId="del-nr">
    <w:name w:val="del-nr"/>
    <w:basedOn w:val="Normal"/>
    <w:qFormat/>
    <w:rsid w:val="00864C09"/>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864C0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64C09"/>
  </w:style>
  <w:style w:type="paragraph" w:customStyle="1" w:styleId="figur-noter">
    <w:name w:val="figur-noter"/>
    <w:basedOn w:val="Normal"/>
    <w:next w:val="Normal"/>
    <w:rsid w:val="00864C0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64C0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64C0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64C09"/>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864C09"/>
    <w:rPr>
      <w:sz w:val="20"/>
    </w:rPr>
  </w:style>
  <w:style w:type="character" w:customStyle="1" w:styleId="FotnotetekstTegn">
    <w:name w:val="Fotnotetekst Tegn"/>
    <w:basedOn w:val="Standardskriftforavsnitt"/>
    <w:link w:val="Fotnotetekst"/>
    <w:rsid w:val="00864C09"/>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864C09"/>
    <w:pPr>
      <w:tabs>
        <w:tab w:val="left" w:pos="397"/>
      </w:tabs>
      <w:spacing w:after="0"/>
      <w:ind w:left="397" w:hanging="397"/>
    </w:pPr>
    <w:rPr>
      <w:spacing w:val="0"/>
    </w:rPr>
  </w:style>
  <w:style w:type="paragraph" w:customStyle="1" w:styleId="friliste2">
    <w:name w:val="friliste 2"/>
    <w:basedOn w:val="Normal"/>
    <w:qFormat/>
    <w:rsid w:val="00864C09"/>
    <w:pPr>
      <w:tabs>
        <w:tab w:val="left" w:pos="794"/>
      </w:tabs>
      <w:spacing w:after="0"/>
      <w:ind w:left="794" w:hanging="397"/>
    </w:pPr>
    <w:rPr>
      <w:spacing w:val="0"/>
    </w:rPr>
  </w:style>
  <w:style w:type="paragraph" w:customStyle="1" w:styleId="friliste3">
    <w:name w:val="friliste 3"/>
    <w:basedOn w:val="Normal"/>
    <w:qFormat/>
    <w:rsid w:val="00864C09"/>
    <w:pPr>
      <w:tabs>
        <w:tab w:val="left" w:pos="1191"/>
      </w:tabs>
      <w:spacing w:after="0"/>
      <w:ind w:left="1191" w:hanging="397"/>
    </w:pPr>
    <w:rPr>
      <w:spacing w:val="0"/>
    </w:rPr>
  </w:style>
  <w:style w:type="paragraph" w:customStyle="1" w:styleId="friliste4">
    <w:name w:val="friliste 4"/>
    <w:basedOn w:val="Normal"/>
    <w:qFormat/>
    <w:rsid w:val="00864C09"/>
    <w:pPr>
      <w:tabs>
        <w:tab w:val="left" w:pos="1588"/>
      </w:tabs>
      <w:spacing w:after="0"/>
      <w:ind w:left="1588" w:hanging="397"/>
    </w:pPr>
    <w:rPr>
      <w:spacing w:val="0"/>
    </w:rPr>
  </w:style>
  <w:style w:type="paragraph" w:customStyle="1" w:styleId="friliste5">
    <w:name w:val="friliste 5"/>
    <w:basedOn w:val="Normal"/>
    <w:qFormat/>
    <w:rsid w:val="00864C09"/>
    <w:pPr>
      <w:tabs>
        <w:tab w:val="left" w:pos="1985"/>
      </w:tabs>
      <w:spacing w:after="0"/>
      <w:ind w:left="1985" w:hanging="397"/>
    </w:pPr>
    <w:rPr>
      <w:spacing w:val="0"/>
    </w:rPr>
  </w:style>
  <w:style w:type="paragraph" w:customStyle="1" w:styleId="Fullmakttit">
    <w:name w:val="Fullmakttit"/>
    <w:basedOn w:val="Normal"/>
    <w:next w:val="Normal"/>
    <w:rsid w:val="00864C0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64C09"/>
    <w:pPr>
      <w:ind w:left="1418" w:hanging="1418"/>
    </w:pPr>
  </w:style>
  <w:style w:type="paragraph" w:customStyle="1" w:styleId="i-budkap-over">
    <w:name w:val="i-budkap-over"/>
    <w:basedOn w:val="Normal"/>
    <w:next w:val="Normal"/>
    <w:rsid w:val="00864C09"/>
    <w:pPr>
      <w:jc w:val="right"/>
    </w:pPr>
    <w:rPr>
      <w:b/>
      <w:noProof/>
    </w:rPr>
  </w:style>
  <w:style w:type="paragraph" w:customStyle="1" w:styleId="i-dep">
    <w:name w:val="i-dep"/>
    <w:basedOn w:val="Normal"/>
    <w:next w:val="Normal"/>
    <w:rsid w:val="00864C09"/>
    <w:pPr>
      <w:keepNext/>
      <w:keepLines/>
      <w:spacing w:line="240" w:lineRule="auto"/>
      <w:jc w:val="right"/>
    </w:pPr>
    <w:rPr>
      <w:b/>
      <w:noProof/>
      <w:szCs w:val="20"/>
      <w:u w:val="single"/>
    </w:rPr>
  </w:style>
  <w:style w:type="paragraph" w:customStyle="1" w:styleId="i-hode">
    <w:name w:val="i-hode"/>
    <w:basedOn w:val="Normal"/>
    <w:next w:val="Normal"/>
    <w:rsid w:val="00864C0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64C09"/>
    <w:pPr>
      <w:keepNext/>
      <w:keepLines/>
      <w:jc w:val="center"/>
    </w:pPr>
    <w:rPr>
      <w:rFonts w:eastAsia="Batang"/>
      <w:b/>
      <w:sz w:val="28"/>
    </w:rPr>
  </w:style>
  <w:style w:type="paragraph" w:customStyle="1" w:styleId="i-mtit">
    <w:name w:val="i-mtit"/>
    <w:basedOn w:val="Normal"/>
    <w:next w:val="Normal"/>
    <w:rsid w:val="00864C0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64C0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64C09"/>
    <w:pPr>
      <w:spacing w:after="0"/>
      <w:jc w:val="center"/>
    </w:pPr>
    <w:rPr>
      <w:i/>
      <w:noProof/>
    </w:rPr>
  </w:style>
  <w:style w:type="paragraph" w:customStyle="1" w:styleId="i-termin">
    <w:name w:val="i-termin"/>
    <w:basedOn w:val="Normal"/>
    <w:next w:val="Normal"/>
    <w:rsid w:val="00864C09"/>
    <w:pPr>
      <w:spacing w:before="360"/>
      <w:jc w:val="center"/>
    </w:pPr>
    <w:rPr>
      <w:b/>
      <w:noProof/>
      <w:sz w:val="28"/>
    </w:rPr>
  </w:style>
  <w:style w:type="paragraph" w:customStyle="1" w:styleId="i-tit">
    <w:name w:val="i-tit"/>
    <w:basedOn w:val="Normal"/>
    <w:next w:val="i-statsrdato"/>
    <w:rsid w:val="00864C0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64C0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64C0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64C09"/>
    <w:pPr>
      <w:spacing w:before="60" w:after="0"/>
      <w:ind w:left="1191"/>
    </w:pPr>
    <w:rPr>
      <w:spacing w:val="0"/>
    </w:rPr>
  </w:style>
  <w:style w:type="paragraph" w:customStyle="1" w:styleId="konge">
    <w:name w:val="konge"/>
    <w:basedOn w:val="Normal"/>
    <w:rsid w:val="00864C09"/>
    <w:pPr>
      <w:spacing w:line="240" w:lineRule="auto"/>
    </w:pPr>
    <w:rPr>
      <w:rFonts w:eastAsia="Batang" w:cs="Times New Roman"/>
      <w:spacing w:val="0"/>
      <w:szCs w:val="20"/>
    </w:rPr>
  </w:style>
  <w:style w:type="paragraph" w:customStyle="1" w:styleId="l-alfaliste">
    <w:name w:val="l-alfaliste"/>
    <w:basedOn w:val="alfaliste"/>
    <w:qFormat/>
    <w:rsid w:val="00864C09"/>
    <w:pPr>
      <w:numPr>
        <w:numId w:val="11"/>
      </w:numPr>
    </w:pPr>
    <w:rPr>
      <w:rFonts w:eastAsiaTheme="minorEastAsia"/>
    </w:rPr>
  </w:style>
  <w:style w:type="paragraph" w:customStyle="1" w:styleId="l-alfaliste2">
    <w:name w:val="l-alfaliste 2"/>
    <w:basedOn w:val="alfaliste2"/>
    <w:qFormat/>
    <w:rsid w:val="00864C09"/>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64C09"/>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64C09"/>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64C09"/>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64C09"/>
    <w:rPr>
      <w:lang w:val="nn-NO"/>
    </w:rPr>
  </w:style>
  <w:style w:type="paragraph" w:customStyle="1" w:styleId="l-ledd">
    <w:name w:val="l-ledd"/>
    <w:basedOn w:val="Normal"/>
    <w:qFormat/>
    <w:rsid w:val="00864C0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64C0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64C0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864C09"/>
    <w:pPr>
      <w:spacing w:after="0"/>
      <w:ind w:left="357" w:hanging="357"/>
    </w:pPr>
  </w:style>
  <w:style w:type="paragraph" w:customStyle="1" w:styleId="l-lovtit">
    <w:name w:val="l-lovtit"/>
    <w:basedOn w:val="Normal"/>
    <w:next w:val="Normal"/>
    <w:rsid w:val="00864C0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64C0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864C09"/>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864C09"/>
  </w:style>
  <w:style w:type="paragraph" w:customStyle="1" w:styleId="l-tit-endr-ledd">
    <w:name w:val="l-tit-endr-ledd"/>
    <w:basedOn w:val="Normal"/>
    <w:qFormat/>
    <w:rsid w:val="00864C09"/>
    <w:pPr>
      <w:keepNext/>
      <w:spacing w:before="240" w:after="0" w:line="240" w:lineRule="auto"/>
    </w:pPr>
    <w:rPr>
      <w:noProof/>
      <w:lang w:val="nn-NO"/>
    </w:rPr>
  </w:style>
  <w:style w:type="paragraph" w:customStyle="1" w:styleId="l-tit-endr-lov">
    <w:name w:val="l-tit-endr-lov"/>
    <w:basedOn w:val="Normal"/>
    <w:qFormat/>
    <w:rsid w:val="00864C0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64C09"/>
    <w:pPr>
      <w:keepNext/>
      <w:spacing w:before="240" w:after="0" w:line="240" w:lineRule="auto"/>
    </w:pPr>
    <w:rPr>
      <w:noProof/>
      <w:lang w:val="nn-NO"/>
    </w:rPr>
  </w:style>
  <w:style w:type="paragraph" w:customStyle="1" w:styleId="l-tit-endr-lovkap">
    <w:name w:val="l-tit-endr-lovkap"/>
    <w:basedOn w:val="Normal"/>
    <w:qFormat/>
    <w:rsid w:val="00864C09"/>
    <w:pPr>
      <w:keepNext/>
      <w:spacing w:before="240" w:after="0" w:line="240" w:lineRule="auto"/>
    </w:pPr>
    <w:rPr>
      <w:noProof/>
      <w:lang w:val="nn-NO"/>
    </w:rPr>
  </w:style>
  <w:style w:type="paragraph" w:customStyle="1" w:styleId="l-tit-endr-paragraf">
    <w:name w:val="l-tit-endr-paragraf"/>
    <w:basedOn w:val="Normal"/>
    <w:qFormat/>
    <w:rsid w:val="00864C09"/>
    <w:pPr>
      <w:keepNext/>
      <w:spacing w:before="240" w:after="0" w:line="240" w:lineRule="auto"/>
    </w:pPr>
    <w:rPr>
      <w:noProof/>
      <w:lang w:val="nn-NO"/>
    </w:rPr>
  </w:style>
  <w:style w:type="paragraph" w:customStyle="1" w:styleId="l-tit-endr-punktum">
    <w:name w:val="l-tit-endr-punktum"/>
    <w:basedOn w:val="l-tit-endr-ledd"/>
    <w:qFormat/>
    <w:rsid w:val="00864C0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64C09"/>
    <w:pPr>
      <w:numPr>
        <w:numId w:val="5"/>
      </w:numPr>
      <w:spacing w:line="240" w:lineRule="auto"/>
      <w:contextualSpacing/>
    </w:pPr>
  </w:style>
  <w:style w:type="paragraph" w:styleId="Liste2">
    <w:name w:val="List 2"/>
    <w:basedOn w:val="Normal"/>
    <w:rsid w:val="00864C09"/>
    <w:pPr>
      <w:numPr>
        <w:ilvl w:val="1"/>
        <w:numId w:val="5"/>
      </w:numPr>
      <w:spacing w:after="0"/>
    </w:pPr>
  </w:style>
  <w:style w:type="paragraph" w:styleId="Liste3">
    <w:name w:val="List 3"/>
    <w:basedOn w:val="Normal"/>
    <w:rsid w:val="00864C09"/>
    <w:pPr>
      <w:numPr>
        <w:ilvl w:val="2"/>
        <w:numId w:val="5"/>
      </w:numPr>
      <w:spacing w:after="0"/>
    </w:pPr>
    <w:rPr>
      <w:spacing w:val="0"/>
    </w:rPr>
  </w:style>
  <w:style w:type="paragraph" w:styleId="Liste4">
    <w:name w:val="List 4"/>
    <w:basedOn w:val="Normal"/>
    <w:rsid w:val="00864C09"/>
    <w:pPr>
      <w:numPr>
        <w:ilvl w:val="3"/>
        <w:numId w:val="5"/>
      </w:numPr>
      <w:spacing w:after="0"/>
    </w:pPr>
    <w:rPr>
      <w:spacing w:val="0"/>
    </w:rPr>
  </w:style>
  <w:style w:type="paragraph" w:styleId="Liste5">
    <w:name w:val="List 5"/>
    <w:basedOn w:val="Normal"/>
    <w:rsid w:val="00864C09"/>
    <w:pPr>
      <w:numPr>
        <w:ilvl w:val="4"/>
        <w:numId w:val="5"/>
      </w:numPr>
      <w:spacing w:after="0"/>
    </w:pPr>
    <w:rPr>
      <w:spacing w:val="0"/>
    </w:rPr>
  </w:style>
  <w:style w:type="paragraph" w:customStyle="1" w:styleId="Listebombe">
    <w:name w:val="Liste bombe"/>
    <w:basedOn w:val="Liste"/>
    <w:qFormat/>
    <w:rsid w:val="00864C09"/>
    <w:pPr>
      <w:numPr>
        <w:numId w:val="12"/>
      </w:numPr>
      <w:tabs>
        <w:tab w:val="left" w:pos="397"/>
      </w:tabs>
      <w:ind w:left="397" w:hanging="397"/>
    </w:pPr>
  </w:style>
  <w:style w:type="paragraph" w:customStyle="1" w:styleId="Listebombe2">
    <w:name w:val="Liste bombe 2"/>
    <w:basedOn w:val="Liste2"/>
    <w:qFormat/>
    <w:rsid w:val="00864C09"/>
    <w:pPr>
      <w:numPr>
        <w:ilvl w:val="0"/>
        <w:numId w:val="13"/>
      </w:numPr>
      <w:ind w:left="794" w:hanging="397"/>
    </w:pPr>
  </w:style>
  <w:style w:type="paragraph" w:customStyle="1" w:styleId="Listebombe3">
    <w:name w:val="Liste bombe 3"/>
    <w:basedOn w:val="Liste3"/>
    <w:qFormat/>
    <w:rsid w:val="00864C09"/>
    <w:pPr>
      <w:numPr>
        <w:ilvl w:val="0"/>
        <w:numId w:val="14"/>
      </w:numPr>
      <w:ind w:left="1191" w:hanging="397"/>
    </w:pPr>
  </w:style>
  <w:style w:type="paragraph" w:customStyle="1" w:styleId="Listebombe4">
    <w:name w:val="Liste bombe 4"/>
    <w:basedOn w:val="Liste4"/>
    <w:qFormat/>
    <w:rsid w:val="00864C09"/>
    <w:pPr>
      <w:numPr>
        <w:ilvl w:val="0"/>
        <w:numId w:val="15"/>
      </w:numPr>
      <w:ind w:left="1588" w:hanging="397"/>
    </w:pPr>
  </w:style>
  <w:style w:type="paragraph" w:customStyle="1" w:styleId="Listebombe5">
    <w:name w:val="Liste bombe 5"/>
    <w:basedOn w:val="Liste5"/>
    <w:qFormat/>
    <w:rsid w:val="00864C09"/>
    <w:pPr>
      <w:numPr>
        <w:ilvl w:val="0"/>
        <w:numId w:val="16"/>
      </w:numPr>
      <w:ind w:left="1985" w:hanging="397"/>
    </w:pPr>
  </w:style>
  <w:style w:type="paragraph" w:customStyle="1" w:styleId="tittel-ramme">
    <w:name w:val="tittel-ramme"/>
    <w:basedOn w:val="Normal"/>
    <w:next w:val="Normal"/>
    <w:rsid w:val="00864C09"/>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64C09"/>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64C09"/>
    <w:pPr>
      <w:numPr>
        <w:numId w:val="3"/>
      </w:numPr>
      <w:spacing w:after="0"/>
    </w:pPr>
    <w:rPr>
      <w:rFonts w:eastAsia="Batang"/>
      <w:spacing w:val="0"/>
      <w:szCs w:val="20"/>
    </w:rPr>
  </w:style>
  <w:style w:type="paragraph" w:styleId="Nummerertliste2">
    <w:name w:val="List Number 2"/>
    <w:basedOn w:val="Normal"/>
    <w:rsid w:val="00864C09"/>
    <w:pPr>
      <w:numPr>
        <w:ilvl w:val="1"/>
        <w:numId w:val="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64C09"/>
    <w:pPr>
      <w:numPr>
        <w:ilvl w:val="2"/>
        <w:numId w:val="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64C09"/>
    <w:pPr>
      <w:numPr>
        <w:ilvl w:val="3"/>
        <w:numId w:val="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64C09"/>
    <w:pPr>
      <w:numPr>
        <w:ilvl w:val="4"/>
        <w:numId w:val="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64C09"/>
    <w:pPr>
      <w:spacing w:after="0"/>
      <w:ind w:left="397"/>
    </w:pPr>
    <w:rPr>
      <w:spacing w:val="0"/>
      <w:lang w:val="en-US"/>
    </w:rPr>
  </w:style>
  <w:style w:type="paragraph" w:customStyle="1" w:styleId="opplisting3">
    <w:name w:val="opplisting 3"/>
    <w:basedOn w:val="Normal"/>
    <w:qFormat/>
    <w:rsid w:val="00864C09"/>
    <w:pPr>
      <w:spacing w:after="0"/>
      <w:ind w:left="794"/>
    </w:pPr>
    <w:rPr>
      <w:spacing w:val="0"/>
    </w:rPr>
  </w:style>
  <w:style w:type="paragraph" w:customStyle="1" w:styleId="opplisting4">
    <w:name w:val="opplisting 4"/>
    <w:basedOn w:val="Normal"/>
    <w:qFormat/>
    <w:rsid w:val="00864C09"/>
    <w:pPr>
      <w:spacing w:after="0"/>
      <w:ind w:left="1191"/>
    </w:pPr>
    <w:rPr>
      <w:spacing w:val="0"/>
    </w:rPr>
  </w:style>
  <w:style w:type="paragraph" w:customStyle="1" w:styleId="opplisting5">
    <w:name w:val="opplisting 5"/>
    <w:basedOn w:val="Normal"/>
    <w:qFormat/>
    <w:rsid w:val="00864C0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864C0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64C0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64C0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864C0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64C0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64C09"/>
    <w:pPr>
      <w:keepNext/>
      <w:keepLines/>
      <w:spacing w:before="240"/>
      <w:jc w:val="center"/>
    </w:pPr>
    <w:rPr>
      <w:spacing w:val="30"/>
    </w:rPr>
  </w:style>
  <w:style w:type="character" w:customStyle="1" w:styleId="Overskrift4Tegn">
    <w:name w:val="Overskrift 4 Tegn"/>
    <w:basedOn w:val="Standardskriftforavsnitt"/>
    <w:link w:val="Overskrift4"/>
    <w:rsid w:val="00864C0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864C0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64C09"/>
    <w:rPr>
      <w:spacing w:val="6"/>
      <w:sz w:val="19"/>
    </w:rPr>
  </w:style>
  <w:style w:type="paragraph" w:customStyle="1" w:styleId="ramme-noter">
    <w:name w:val="ramme-noter"/>
    <w:basedOn w:val="Normal"/>
    <w:next w:val="Normal"/>
    <w:rsid w:val="00864C0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64C0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64C09"/>
    <w:pPr>
      <w:numPr>
        <w:numId w:val="18"/>
      </w:numPr>
      <w:spacing w:after="0" w:line="240" w:lineRule="auto"/>
    </w:pPr>
    <w:rPr>
      <w:rFonts w:eastAsia="Batang"/>
      <w:spacing w:val="0"/>
      <w:szCs w:val="20"/>
    </w:rPr>
  </w:style>
  <w:style w:type="paragraph" w:customStyle="1" w:styleId="romertallliste2">
    <w:name w:val="romertall liste 2"/>
    <w:basedOn w:val="Normal"/>
    <w:rsid w:val="00864C09"/>
    <w:pPr>
      <w:numPr>
        <w:ilvl w:val="1"/>
        <w:numId w:val="1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64C09"/>
    <w:pPr>
      <w:numPr>
        <w:ilvl w:val="2"/>
        <w:numId w:val="1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64C09"/>
    <w:pPr>
      <w:numPr>
        <w:ilvl w:val="3"/>
        <w:numId w:val="1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64C09"/>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64C09"/>
  </w:style>
  <w:style w:type="paragraph" w:customStyle="1" w:styleId="sitat">
    <w:name w:val="sitat"/>
    <w:basedOn w:val="Normal"/>
    <w:next w:val="Normal"/>
    <w:rsid w:val="00864C09"/>
    <w:pPr>
      <w:spacing w:line="240" w:lineRule="auto"/>
    </w:pPr>
    <w:rPr>
      <w:rFonts w:eastAsia="Batang"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864C0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64C09"/>
    <w:pPr>
      <w:spacing w:line="240" w:lineRule="auto"/>
    </w:pPr>
    <w:rPr>
      <w:rFonts w:eastAsia="Batang"/>
      <w:vanish/>
      <w:color w:val="008000"/>
      <w:spacing w:val="0"/>
      <w:szCs w:val="24"/>
    </w:rPr>
  </w:style>
  <w:style w:type="paragraph" w:customStyle="1" w:styleId="Tabellnavn-kode">
    <w:name w:val="Tabellnavn-kode"/>
    <w:basedOn w:val="Tabellnavn"/>
    <w:qFormat/>
    <w:rsid w:val="00864C09"/>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64C0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64C0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64C09"/>
    <w:pPr>
      <w:keepNext/>
      <w:keepLines/>
      <w:spacing w:before="360" w:after="240"/>
      <w:jc w:val="center"/>
    </w:pPr>
    <w:rPr>
      <w:rFonts w:ascii="Arial" w:hAnsi="Arial"/>
      <w:b/>
      <w:sz w:val="28"/>
    </w:rPr>
  </w:style>
  <w:style w:type="paragraph" w:customStyle="1" w:styleId="tittel-ordforkl">
    <w:name w:val="tittel-ordforkl"/>
    <w:basedOn w:val="Normal"/>
    <w:next w:val="Normal"/>
    <w:rsid w:val="00864C0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64C09"/>
    <w:pPr>
      <w:keepNext/>
      <w:keepLines/>
      <w:spacing w:before="360"/>
    </w:pPr>
    <w:rPr>
      <w:rFonts w:ascii="Arial" w:hAnsi="Arial"/>
      <w:b/>
      <w:sz w:val="28"/>
    </w:rPr>
  </w:style>
  <w:style w:type="character" w:customStyle="1" w:styleId="UndertittelTegn">
    <w:name w:val="Undertittel Tegn"/>
    <w:basedOn w:val="Standardskriftforavsnitt"/>
    <w:link w:val="Undertittel"/>
    <w:rsid w:val="00864C0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64C09"/>
    <w:pPr>
      <w:numPr>
        <w:numId w:val="0"/>
      </w:numPr>
    </w:pPr>
    <w:rPr>
      <w:b w:val="0"/>
      <w:i/>
    </w:rPr>
  </w:style>
  <w:style w:type="paragraph" w:customStyle="1" w:styleId="Undervedl-tittel">
    <w:name w:val="Undervedl-tittel"/>
    <w:basedOn w:val="Normal"/>
    <w:next w:val="Normal"/>
    <w:rsid w:val="00864C0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64C09"/>
    <w:pPr>
      <w:numPr>
        <w:numId w:val="0"/>
      </w:numPr>
      <w:outlineLvl w:val="9"/>
    </w:pPr>
  </w:style>
  <w:style w:type="paragraph" w:customStyle="1" w:styleId="v-Overskrift2">
    <w:name w:val="v-Overskrift 2"/>
    <w:basedOn w:val="Overskrift2"/>
    <w:next w:val="Normal"/>
    <w:rsid w:val="00864C0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64C0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64C0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64C0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64C0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64C0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64C09"/>
    <w:pPr>
      <w:keepNext/>
      <w:keepLines/>
      <w:numPr>
        <w:numId w:val="17"/>
      </w:numPr>
      <w:ind w:left="357" w:hanging="357"/>
    </w:pPr>
    <w:rPr>
      <w:rFonts w:ascii="Arial" w:hAnsi="Arial"/>
      <w:b/>
      <w:u w:val="single"/>
    </w:rPr>
  </w:style>
  <w:style w:type="paragraph" w:customStyle="1" w:styleId="Kilde">
    <w:name w:val="Kilde"/>
    <w:basedOn w:val="Normal"/>
    <w:next w:val="Normal"/>
    <w:rsid w:val="00864C0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864C09"/>
    <w:rPr>
      <w:color w:val="467886" w:themeColor="hyperlink"/>
      <w:u w:val="single"/>
    </w:rPr>
  </w:style>
  <w:style w:type="character" w:customStyle="1" w:styleId="BunntekstTegn">
    <w:name w:val="Bunntekst Tegn"/>
    <w:basedOn w:val="Standardskriftforavsnitt"/>
    <w:link w:val="Bunntekst"/>
    <w:rsid w:val="00864C0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64C0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864C09"/>
    <w:rPr>
      <w:vertAlign w:val="superscript"/>
    </w:rPr>
  </w:style>
  <w:style w:type="character" w:customStyle="1" w:styleId="gjennomstreket">
    <w:name w:val="gjennomstreket"/>
    <w:uiPriority w:val="1"/>
    <w:rsid w:val="00864C09"/>
    <w:rPr>
      <w:strike/>
      <w:dstrike w:val="0"/>
    </w:rPr>
  </w:style>
  <w:style w:type="character" w:customStyle="1" w:styleId="halvfet0">
    <w:name w:val="halvfet"/>
    <w:basedOn w:val="Standardskriftforavsnitt"/>
    <w:rsid w:val="00864C09"/>
    <w:rPr>
      <w:b/>
    </w:rPr>
  </w:style>
  <w:style w:type="character" w:customStyle="1" w:styleId="kursiv">
    <w:name w:val="kursiv"/>
    <w:basedOn w:val="Standardskriftforavsnitt"/>
    <w:rsid w:val="00864C09"/>
    <w:rPr>
      <w:i/>
    </w:rPr>
  </w:style>
  <w:style w:type="character" w:customStyle="1" w:styleId="l-endring">
    <w:name w:val="l-endring"/>
    <w:basedOn w:val="Standardskriftforavsnitt"/>
    <w:rsid w:val="00864C0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64C09"/>
  </w:style>
  <w:style w:type="character" w:styleId="Plassholdertekst">
    <w:name w:val="Placeholder Text"/>
    <w:basedOn w:val="Standardskriftforavsnitt"/>
    <w:uiPriority w:val="99"/>
    <w:rsid w:val="00864C09"/>
    <w:rPr>
      <w:color w:val="808080"/>
    </w:rPr>
  </w:style>
  <w:style w:type="character" w:customStyle="1" w:styleId="regular">
    <w:name w:val="regular"/>
    <w:basedOn w:val="Standardskriftforavsnitt"/>
    <w:uiPriority w:val="1"/>
    <w:qFormat/>
    <w:rsid w:val="00864C0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864C09"/>
    <w:rPr>
      <w:rFonts w:ascii="Times New Roman" w:eastAsia="Batang" w:hAnsi="Times New Roman" w:cs="Times New Roman"/>
      <w:i/>
      <w:iCs/>
      <w:color w:val="000000" w:themeColor="text1"/>
      <w:kern w:val="0"/>
      <w:szCs w:val="20"/>
      <w14:ligatures w14:val="none"/>
    </w:rPr>
  </w:style>
  <w:style w:type="character" w:customStyle="1" w:styleId="skrift-hevet">
    <w:name w:val="skrift-hevet"/>
    <w:basedOn w:val="Standardskriftforavsnitt"/>
    <w:rsid w:val="00864C09"/>
    <w:rPr>
      <w:vertAlign w:val="superscript"/>
    </w:rPr>
  </w:style>
  <w:style w:type="character" w:customStyle="1" w:styleId="skrift-senket">
    <w:name w:val="skrift-senket"/>
    <w:basedOn w:val="Standardskriftforavsnitt"/>
    <w:rsid w:val="00864C09"/>
    <w:rPr>
      <w:vertAlign w:val="subscript"/>
    </w:rPr>
  </w:style>
  <w:style w:type="character" w:customStyle="1" w:styleId="SluttnotetekstTegn">
    <w:name w:val="Sluttnotetekst Tegn"/>
    <w:basedOn w:val="Standardskriftforavsnitt"/>
    <w:link w:val="Sluttnotetekst"/>
    <w:uiPriority w:val="99"/>
    <w:semiHidden/>
    <w:rsid w:val="00864C0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64C09"/>
    <w:rPr>
      <w:spacing w:val="30"/>
    </w:rPr>
  </w:style>
  <w:style w:type="character" w:customStyle="1" w:styleId="SterktsitatTegn">
    <w:name w:val="Sterkt sitat Tegn"/>
    <w:basedOn w:val="Standardskriftforavsnitt"/>
    <w:link w:val="Sterktsitat"/>
    <w:uiPriority w:val="30"/>
    <w:rsid w:val="00864C0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864C09"/>
    <w:rPr>
      <w:color w:val="0000FF"/>
    </w:rPr>
  </w:style>
  <w:style w:type="character" w:customStyle="1" w:styleId="stikkord0">
    <w:name w:val="stikkord"/>
    <w:uiPriority w:val="99"/>
  </w:style>
  <w:style w:type="character" w:styleId="Sterk">
    <w:name w:val="Strong"/>
    <w:basedOn w:val="Standardskriftforavsnitt"/>
    <w:uiPriority w:val="22"/>
    <w:qFormat/>
    <w:rsid w:val="00864C09"/>
    <w:rPr>
      <w:b/>
      <w:bCs/>
    </w:rPr>
  </w:style>
  <w:style w:type="character" w:customStyle="1" w:styleId="TopptekstTegn">
    <w:name w:val="Topptekst Tegn"/>
    <w:basedOn w:val="Standardskriftforavsnitt"/>
    <w:link w:val="Topptekst"/>
    <w:rsid w:val="00864C0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864C0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64C0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93A4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864C09"/>
    <w:pPr>
      <w:tabs>
        <w:tab w:val="center" w:pos="4153"/>
        <w:tab w:val="right" w:pos="8306"/>
      </w:tabs>
    </w:pPr>
    <w:rPr>
      <w:sz w:val="20"/>
    </w:rPr>
  </w:style>
  <w:style w:type="character" w:customStyle="1" w:styleId="BunntekstTegn1">
    <w:name w:val="Bunntekst Tegn1"/>
    <w:basedOn w:val="Standardskriftforavsnitt"/>
    <w:uiPriority w:val="99"/>
    <w:semiHidden/>
    <w:rsid w:val="00493A41"/>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864C0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864C0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864C0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864C0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864C0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64C0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64C0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64C0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64C0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864C0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64C0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64C0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64C09"/>
    <w:pPr>
      <w:tabs>
        <w:tab w:val="right" w:leader="dot" w:pos="8306"/>
      </w:tabs>
      <w:ind w:left="600"/>
    </w:pPr>
    <w:rPr>
      <w:spacing w:val="0"/>
    </w:rPr>
  </w:style>
  <w:style w:type="paragraph" w:styleId="INNH5">
    <w:name w:val="toc 5"/>
    <w:basedOn w:val="Normal"/>
    <w:next w:val="Normal"/>
    <w:rsid w:val="00864C09"/>
    <w:pPr>
      <w:tabs>
        <w:tab w:val="right" w:leader="dot" w:pos="8306"/>
      </w:tabs>
      <w:ind w:left="800"/>
    </w:pPr>
    <w:rPr>
      <w:spacing w:val="0"/>
    </w:rPr>
  </w:style>
  <w:style w:type="character" w:styleId="Merknadsreferanse">
    <w:name w:val="annotation reference"/>
    <w:basedOn w:val="Standardskriftforavsnitt"/>
    <w:rsid w:val="00864C09"/>
    <w:rPr>
      <w:sz w:val="16"/>
    </w:rPr>
  </w:style>
  <w:style w:type="paragraph" w:styleId="Merknadstekst">
    <w:name w:val="annotation text"/>
    <w:basedOn w:val="Normal"/>
    <w:link w:val="MerknadstekstTegn"/>
    <w:rsid w:val="00864C09"/>
    <w:rPr>
      <w:spacing w:val="0"/>
      <w:sz w:val="20"/>
    </w:rPr>
  </w:style>
  <w:style w:type="character" w:customStyle="1" w:styleId="MerknadstekstTegn">
    <w:name w:val="Merknadstekst Tegn"/>
    <w:basedOn w:val="Standardskriftforavsnitt"/>
    <w:link w:val="Merknadstekst"/>
    <w:rsid w:val="00864C09"/>
    <w:rPr>
      <w:rFonts w:ascii="Times New Roman" w:eastAsia="Times New Roman" w:hAnsi="Times New Roman"/>
      <w:kern w:val="0"/>
      <w:sz w:val="20"/>
      <w:szCs w:val="22"/>
      <w14:ligatures w14:val="none"/>
    </w:rPr>
  </w:style>
  <w:style w:type="paragraph" w:styleId="Punktliste">
    <w:name w:val="List Bullet"/>
    <w:basedOn w:val="Normal"/>
    <w:rsid w:val="00864C09"/>
    <w:pPr>
      <w:spacing w:after="0"/>
      <w:ind w:left="284" w:hanging="284"/>
    </w:pPr>
  </w:style>
  <w:style w:type="paragraph" w:styleId="Punktliste2">
    <w:name w:val="List Bullet 2"/>
    <w:basedOn w:val="Normal"/>
    <w:rsid w:val="00864C09"/>
    <w:pPr>
      <w:spacing w:after="0"/>
      <w:ind w:left="568" w:hanging="284"/>
    </w:pPr>
  </w:style>
  <w:style w:type="paragraph" w:styleId="Punktliste3">
    <w:name w:val="List Bullet 3"/>
    <w:basedOn w:val="Normal"/>
    <w:rsid w:val="00864C09"/>
    <w:pPr>
      <w:spacing w:after="0"/>
      <w:ind w:left="851" w:hanging="284"/>
    </w:pPr>
  </w:style>
  <w:style w:type="paragraph" w:styleId="Punktliste4">
    <w:name w:val="List Bullet 4"/>
    <w:basedOn w:val="Normal"/>
    <w:rsid w:val="00864C09"/>
    <w:pPr>
      <w:spacing w:after="0"/>
      <w:ind w:left="1135" w:hanging="284"/>
    </w:pPr>
    <w:rPr>
      <w:spacing w:val="0"/>
    </w:rPr>
  </w:style>
  <w:style w:type="paragraph" w:styleId="Punktliste5">
    <w:name w:val="List Bullet 5"/>
    <w:basedOn w:val="Normal"/>
    <w:rsid w:val="00864C09"/>
    <w:pPr>
      <w:spacing w:after="0"/>
      <w:ind w:left="1418" w:hanging="284"/>
    </w:pPr>
    <w:rPr>
      <w:spacing w:val="0"/>
    </w:rPr>
  </w:style>
  <w:style w:type="table" w:customStyle="1" w:styleId="StandardTabell">
    <w:name w:val="StandardTabell"/>
    <w:basedOn w:val="Vanligtabell"/>
    <w:uiPriority w:val="99"/>
    <w:qFormat/>
    <w:rsid w:val="00864C09"/>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64C0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64C0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64C09"/>
    <w:pPr>
      <w:spacing w:after="0" w:line="240" w:lineRule="auto"/>
      <w:ind w:left="240" w:hanging="240"/>
    </w:pPr>
  </w:style>
  <w:style w:type="paragraph" w:styleId="Indeks2">
    <w:name w:val="index 2"/>
    <w:basedOn w:val="Normal"/>
    <w:next w:val="Normal"/>
    <w:autoRedefine/>
    <w:uiPriority w:val="99"/>
    <w:semiHidden/>
    <w:unhideWhenUsed/>
    <w:rsid w:val="00864C09"/>
    <w:pPr>
      <w:spacing w:after="0" w:line="240" w:lineRule="auto"/>
      <w:ind w:left="480" w:hanging="240"/>
    </w:pPr>
  </w:style>
  <w:style w:type="paragraph" w:styleId="Indeks3">
    <w:name w:val="index 3"/>
    <w:basedOn w:val="Normal"/>
    <w:next w:val="Normal"/>
    <w:autoRedefine/>
    <w:uiPriority w:val="99"/>
    <w:semiHidden/>
    <w:unhideWhenUsed/>
    <w:rsid w:val="00864C09"/>
    <w:pPr>
      <w:spacing w:after="0" w:line="240" w:lineRule="auto"/>
      <w:ind w:left="720" w:hanging="240"/>
    </w:pPr>
  </w:style>
  <w:style w:type="paragraph" w:styleId="Indeks4">
    <w:name w:val="index 4"/>
    <w:basedOn w:val="Normal"/>
    <w:next w:val="Normal"/>
    <w:autoRedefine/>
    <w:uiPriority w:val="99"/>
    <w:semiHidden/>
    <w:unhideWhenUsed/>
    <w:rsid w:val="00864C09"/>
    <w:pPr>
      <w:spacing w:after="0" w:line="240" w:lineRule="auto"/>
      <w:ind w:left="960" w:hanging="240"/>
    </w:pPr>
  </w:style>
  <w:style w:type="paragraph" w:styleId="Indeks5">
    <w:name w:val="index 5"/>
    <w:basedOn w:val="Normal"/>
    <w:next w:val="Normal"/>
    <w:autoRedefine/>
    <w:uiPriority w:val="99"/>
    <w:semiHidden/>
    <w:unhideWhenUsed/>
    <w:rsid w:val="00864C09"/>
    <w:pPr>
      <w:spacing w:after="0" w:line="240" w:lineRule="auto"/>
      <w:ind w:left="1200" w:hanging="240"/>
    </w:pPr>
  </w:style>
  <w:style w:type="paragraph" w:styleId="Indeks6">
    <w:name w:val="index 6"/>
    <w:basedOn w:val="Normal"/>
    <w:next w:val="Normal"/>
    <w:autoRedefine/>
    <w:uiPriority w:val="99"/>
    <w:semiHidden/>
    <w:unhideWhenUsed/>
    <w:rsid w:val="00864C09"/>
    <w:pPr>
      <w:spacing w:after="0" w:line="240" w:lineRule="auto"/>
      <w:ind w:left="1440" w:hanging="240"/>
    </w:pPr>
  </w:style>
  <w:style w:type="paragraph" w:styleId="Indeks7">
    <w:name w:val="index 7"/>
    <w:basedOn w:val="Normal"/>
    <w:next w:val="Normal"/>
    <w:autoRedefine/>
    <w:uiPriority w:val="99"/>
    <w:semiHidden/>
    <w:unhideWhenUsed/>
    <w:rsid w:val="00864C09"/>
    <w:pPr>
      <w:spacing w:after="0" w:line="240" w:lineRule="auto"/>
      <w:ind w:left="1680" w:hanging="240"/>
    </w:pPr>
  </w:style>
  <w:style w:type="paragraph" w:styleId="Indeks8">
    <w:name w:val="index 8"/>
    <w:basedOn w:val="Normal"/>
    <w:next w:val="Normal"/>
    <w:autoRedefine/>
    <w:uiPriority w:val="99"/>
    <w:semiHidden/>
    <w:unhideWhenUsed/>
    <w:rsid w:val="00864C09"/>
    <w:pPr>
      <w:spacing w:after="0" w:line="240" w:lineRule="auto"/>
      <w:ind w:left="1920" w:hanging="240"/>
    </w:pPr>
  </w:style>
  <w:style w:type="paragraph" w:styleId="Indeks9">
    <w:name w:val="index 9"/>
    <w:basedOn w:val="Normal"/>
    <w:next w:val="Normal"/>
    <w:autoRedefine/>
    <w:uiPriority w:val="99"/>
    <w:semiHidden/>
    <w:unhideWhenUsed/>
    <w:rsid w:val="00864C09"/>
    <w:pPr>
      <w:spacing w:after="0" w:line="240" w:lineRule="auto"/>
      <w:ind w:left="2160" w:hanging="240"/>
    </w:pPr>
  </w:style>
  <w:style w:type="paragraph" w:styleId="INNH6">
    <w:name w:val="toc 6"/>
    <w:basedOn w:val="Normal"/>
    <w:next w:val="Normal"/>
    <w:autoRedefine/>
    <w:uiPriority w:val="39"/>
    <w:semiHidden/>
    <w:unhideWhenUsed/>
    <w:rsid w:val="00864C09"/>
    <w:pPr>
      <w:spacing w:after="100"/>
      <w:ind w:left="1200"/>
    </w:pPr>
  </w:style>
  <w:style w:type="paragraph" w:styleId="INNH7">
    <w:name w:val="toc 7"/>
    <w:basedOn w:val="Normal"/>
    <w:next w:val="Normal"/>
    <w:autoRedefine/>
    <w:uiPriority w:val="39"/>
    <w:semiHidden/>
    <w:unhideWhenUsed/>
    <w:rsid w:val="00864C09"/>
    <w:pPr>
      <w:spacing w:after="100"/>
      <w:ind w:left="1440"/>
    </w:pPr>
  </w:style>
  <w:style w:type="paragraph" w:styleId="INNH8">
    <w:name w:val="toc 8"/>
    <w:basedOn w:val="Normal"/>
    <w:next w:val="Normal"/>
    <w:autoRedefine/>
    <w:uiPriority w:val="39"/>
    <w:semiHidden/>
    <w:unhideWhenUsed/>
    <w:rsid w:val="00864C09"/>
    <w:pPr>
      <w:spacing w:after="100"/>
      <w:ind w:left="1680"/>
    </w:pPr>
  </w:style>
  <w:style w:type="paragraph" w:styleId="INNH9">
    <w:name w:val="toc 9"/>
    <w:basedOn w:val="Normal"/>
    <w:next w:val="Normal"/>
    <w:autoRedefine/>
    <w:uiPriority w:val="39"/>
    <w:semiHidden/>
    <w:unhideWhenUsed/>
    <w:rsid w:val="00864C09"/>
    <w:pPr>
      <w:spacing w:after="100"/>
      <w:ind w:left="1920"/>
    </w:pPr>
  </w:style>
  <w:style w:type="paragraph" w:styleId="Vanliginnrykk">
    <w:name w:val="Normal Indent"/>
    <w:basedOn w:val="Normal"/>
    <w:uiPriority w:val="99"/>
    <w:semiHidden/>
    <w:unhideWhenUsed/>
    <w:rsid w:val="00864C09"/>
    <w:pPr>
      <w:ind w:left="708"/>
    </w:pPr>
  </w:style>
  <w:style w:type="paragraph" w:styleId="Stikkordregisteroverskrift">
    <w:name w:val="index heading"/>
    <w:basedOn w:val="Normal"/>
    <w:next w:val="Indeks1"/>
    <w:uiPriority w:val="99"/>
    <w:semiHidden/>
    <w:unhideWhenUsed/>
    <w:rsid w:val="00864C0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64C0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864C09"/>
    <w:pPr>
      <w:spacing w:after="0"/>
    </w:pPr>
  </w:style>
  <w:style w:type="paragraph" w:styleId="Konvoluttadresse">
    <w:name w:val="envelope address"/>
    <w:basedOn w:val="Normal"/>
    <w:uiPriority w:val="99"/>
    <w:semiHidden/>
    <w:unhideWhenUsed/>
    <w:rsid w:val="00864C0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64C09"/>
  </w:style>
  <w:style w:type="character" w:styleId="Sluttnotereferanse">
    <w:name w:val="endnote reference"/>
    <w:basedOn w:val="Standardskriftforavsnitt"/>
    <w:uiPriority w:val="99"/>
    <w:semiHidden/>
    <w:unhideWhenUsed/>
    <w:rsid w:val="00864C09"/>
    <w:rPr>
      <w:vertAlign w:val="superscript"/>
    </w:rPr>
  </w:style>
  <w:style w:type="paragraph" w:styleId="Sluttnotetekst">
    <w:name w:val="endnote text"/>
    <w:basedOn w:val="Normal"/>
    <w:link w:val="SluttnotetekstTegn"/>
    <w:uiPriority w:val="99"/>
    <w:semiHidden/>
    <w:unhideWhenUsed/>
    <w:rsid w:val="00864C09"/>
    <w:pPr>
      <w:spacing w:after="0" w:line="240" w:lineRule="auto"/>
    </w:pPr>
    <w:rPr>
      <w:sz w:val="20"/>
      <w:szCs w:val="20"/>
    </w:rPr>
  </w:style>
  <w:style w:type="character" w:customStyle="1" w:styleId="SluttnotetekstTegn1">
    <w:name w:val="Sluttnotetekst Tegn1"/>
    <w:basedOn w:val="Standardskriftforavsnitt"/>
    <w:uiPriority w:val="99"/>
    <w:semiHidden/>
    <w:rsid w:val="00493A4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64C09"/>
    <w:pPr>
      <w:spacing w:after="0"/>
      <w:ind w:left="240" w:hanging="240"/>
    </w:pPr>
  </w:style>
  <w:style w:type="paragraph" w:styleId="Makrotekst">
    <w:name w:val="macro"/>
    <w:link w:val="MakrotekstTegn"/>
    <w:uiPriority w:val="99"/>
    <w:semiHidden/>
    <w:unhideWhenUsed/>
    <w:rsid w:val="00864C0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864C0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864C0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64C0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64C0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864C09"/>
    <w:pPr>
      <w:spacing w:after="0" w:line="240" w:lineRule="auto"/>
      <w:ind w:left="4252"/>
    </w:pPr>
  </w:style>
  <w:style w:type="character" w:customStyle="1" w:styleId="HilsenTegn">
    <w:name w:val="Hilsen Tegn"/>
    <w:basedOn w:val="Standardskriftforavsnitt"/>
    <w:link w:val="Hilsen"/>
    <w:uiPriority w:val="99"/>
    <w:semiHidden/>
    <w:rsid w:val="00864C0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864C09"/>
    <w:pPr>
      <w:spacing w:after="0" w:line="240" w:lineRule="auto"/>
      <w:ind w:left="4252"/>
    </w:pPr>
  </w:style>
  <w:style w:type="character" w:customStyle="1" w:styleId="UnderskriftTegn1">
    <w:name w:val="Underskrift Tegn1"/>
    <w:basedOn w:val="Standardskriftforavsnitt"/>
    <w:uiPriority w:val="99"/>
    <w:semiHidden/>
    <w:rsid w:val="00493A4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64C09"/>
    <w:pPr>
      <w:ind w:left="283"/>
      <w:contextualSpacing/>
    </w:pPr>
  </w:style>
  <w:style w:type="paragraph" w:styleId="Liste-forts2">
    <w:name w:val="List Continue 2"/>
    <w:basedOn w:val="Normal"/>
    <w:uiPriority w:val="99"/>
    <w:semiHidden/>
    <w:unhideWhenUsed/>
    <w:rsid w:val="00864C09"/>
    <w:pPr>
      <w:ind w:left="566"/>
      <w:contextualSpacing/>
    </w:pPr>
  </w:style>
  <w:style w:type="paragraph" w:styleId="Liste-forts3">
    <w:name w:val="List Continue 3"/>
    <w:basedOn w:val="Normal"/>
    <w:uiPriority w:val="99"/>
    <w:semiHidden/>
    <w:unhideWhenUsed/>
    <w:rsid w:val="00864C09"/>
    <w:pPr>
      <w:ind w:left="849"/>
      <w:contextualSpacing/>
    </w:pPr>
  </w:style>
  <w:style w:type="paragraph" w:styleId="Liste-forts4">
    <w:name w:val="List Continue 4"/>
    <w:basedOn w:val="Normal"/>
    <w:uiPriority w:val="99"/>
    <w:semiHidden/>
    <w:unhideWhenUsed/>
    <w:rsid w:val="00864C09"/>
    <w:pPr>
      <w:ind w:left="1132"/>
      <w:contextualSpacing/>
    </w:pPr>
  </w:style>
  <w:style w:type="paragraph" w:styleId="Liste-forts5">
    <w:name w:val="List Continue 5"/>
    <w:basedOn w:val="Normal"/>
    <w:uiPriority w:val="99"/>
    <w:semiHidden/>
    <w:unhideWhenUsed/>
    <w:rsid w:val="00864C09"/>
    <w:pPr>
      <w:ind w:left="1415"/>
      <w:contextualSpacing/>
    </w:pPr>
  </w:style>
  <w:style w:type="paragraph" w:styleId="Meldingshode">
    <w:name w:val="Message Header"/>
    <w:basedOn w:val="Normal"/>
    <w:link w:val="MeldingshodeTegn"/>
    <w:uiPriority w:val="99"/>
    <w:semiHidden/>
    <w:unhideWhenUsed/>
    <w:rsid w:val="00864C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64C0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864C09"/>
  </w:style>
  <w:style w:type="character" w:customStyle="1" w:styleId="InnledendehilsenTegn">
    <w:name w:val="Innledende hilsen Tegn"/>
    <w:basedOn w:val="Standardskriftforavsnitt"/>
    <w:link w:val="Innledendehilsen"/>
    <w:uiPriority w:val="99"/>
    <w:semiHidden/>
    <w:rsid w:val="00864C09"/>
    <w:rPr>
      <w:rFonts w:ascii="Times New Roman" w:eastAsia="Times New Roman" w:hAnsi="Times New Roman"/>
      <w:spacing w:val="4"/>
      <w:kern w:val="0"/>
      <w:szCs w:val="22"/>
      <w14:ligatures w14:val="none"/>
    </w:rPr>
  </w:style>
  <w:style w:type="paragraph" w:styleId="Dato0">
    <w:name w:val="Date"/>
    <w:basedOn w:val="Normal"/>
    <w:next w:val="Normal"/>
    <w:link w:val="DatoTegn"/>
    <w:rsid w:val="00864C09"/>
  </w:style>
  <w:style w:type="character" w:customStyle="1" w:styleId="DatoTegn1">
    <w:name w:val="Dato Tegn1"/>
    <w:basedOn w:val="Standardskriftforavsnitt"/>
    <w:uiPriority w:val="99"/>
    <w:semiHidden/>
    <w:rsid w:val="00493A4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64C09"/>
    <w:pPr>
      <w:spacing w:after="0" w:line="240" w:lineRule="auto"/>
    </w:pPr>
  </w:style>
  <w:style w:type="character" w:customStyle="1" w:styleId="NotatoverskriftTegn">
    <w:name w:val="Notatoverskrift Tegn"/>
    <w:basedOn w:val="Standardskriftforavsnitt"/>
    <w:link w:val="Notatoverskrift"/>
    <w:uiPriority w:val="99"/>
    <w:semiHidden/>
    <w:rsid w:val="00864C0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864C0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864C09"/>
    <w:rPr>
      <w:color w:val="96607D" w:themeColor="followedHyperlink"/>
      <w:u w:val="single"/>
    </w:rPr>
  </w:style>
  <w:style w:type="character" w:styleId="Utheving">
    <w:name w:val="Emphasis"/>
    <w:basedOn w:val="Standardskriftforavsnitt"/>
    <w:uiPriority w:val="20"/>
    <w:qFormat/>
    <w:rsid w:val="00864C09"/>
    <w:rPr>
      <w:i/>
      <w:iCs/>
    </w:rPr>
  </w:style>
  <w:style w:type="paragraph" w:styleId="Dokumentkart">
    <w:name w:val="Document Map"/>
    <w:basedOn w:val="Normal"/>
    <w:link w:val="DokumentkartTegn"/>
    <w:uiPriority w:val="99"/>
    <w:rsid w:val="00864C0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864C0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864C09"/>
    <w:rPr>
      <w:rFonts w:ascii="Courier New" w:hAnsi="Courier New" w:cs="Courier New"/>
      <w:sz w:val="20"/>
    </w:rPr>
  </w:style>
  <w:style w:type="character" w:customStyle="1" w:styleId="RentekstTegn">
    <w:name w:val="Ren tekst Tegn"/>
    <w:basedOn w:val="Standardskriftforavsnitt"/>
    <w:link w:val="Rentekst"/>
    <w:uiPriority w:val="99"/>
    <w:semiHidden/>
    <w:rsid w:val="00864C0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864C09"/>
    <w:pPr>
      <w:spacing w:after="0" w:line="240" w:lineRule="auto"/>
    </w:pPr>
  </w:style>
  <w:style w:type="character" w:customStyle="1" w:styleId="E-postsignaturTegn">
    <w:name w:val="E-postsignatur Tegn"/>
    <w:basedOn w:val="Standardskriftforavsnitt"/>
    <w:link w:val="E-postsignatur"/>
    <w:uiPriority w:val="99"/>
    <w:semiHidden/>
    <w:rsid w:val="00864C0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864C09"/>
    <w:rPr>
      <w:szCs w:val="24"/>
    </w:rPr>
  </w:style>
  <w:style w:type="character" w:styleId="HTML-akronym">
    <w:name w:val="HTML Acronym"/>
    <w:basedOn w:val="Standardskriftforavsnitt"/>
    <w:uiPriority w:val="99"/>
    <w:semiHidden/>
    <w:unhideWhenUsed/>
    <w:rsid w:val="00864C09"/>
  </w:style>
  <w:style w:type="paragraph" w:styleId="HTML-adresse">
    <w:name w:val="HTML Address"/>
    <w:basedOn w:val="Normal"/>
    <w:link w:val="HTML-adresseTegn"/>
    <w:uiPriority w:val="99"/>
    <w:semiHidden/>
    <w:unhideWhenUsed/>
    <w:rsid w:val="00864C09"/>
    <w:pPr>
      <w:spacing w:after="0" w:line="240" w:lineRule="auto"/>
    </w:pPr>
    <w:rPr>
      <w:i/>
      <w:iCs/>
    </w:rPr>
  </w:style>
  <w:style w:type="character" w:customStyle="1" w:styleId="HTML-adresseTegn">
    <w:name w:val="HTML-adresse Tegn"/>
    <w:basedOn w:val="Standardskriftforavsnitt"/>
    <w:link w:val="HTML-adresse"/>
    <w:uiPriority w:val="99"/>
    <w:semiHidden/>
    <w:rsid w:val="00864C0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864C09"/>
    <w:rPr>
      <w:i/>
      <w:iCs/>
    </w:rPr>
  </w:style>
  <w:style w:type="character" w:styleId="HTML-kode">
    <w:name w:val="HTML Code"/>
    <w:basedOn w:val="Standardskriftforavsnitt"/>
    <w:uiPriority w:val="99"/>
    <w:semiHidden/>
    <w:unhideWhenUsed/>
    <w:rsid w:val="00864C09"/>
    <w:rPr>
      <w:rFonts w:ascii="Consolas" w:hAnsi="Consolas"/>
      <w:sz w:val="20"/>
      <w:szCs w:val="20"/>
    </w:rPr>
  </w:style>
  <w:style w:type="character" w:styleId="HTML-definisjon">
    <w:name w:val="HTML Definition"/>
    <w:basedOn w:val="Standardskriftforavsnitt"/>
    <w:uiPriority w:val="99"/>
    <w:semiHidden/>
    <w:unhideWhenUsed/>
    <w:rsid w:val="00864C09"/>
    <w:rPr>
      <w:i/>
      <w:iCs/>
    </w:rPr>
  </w:style>
  <w:style w:type="character" w:styleId="HTML-tastatur">
    <w:name w:val="HTML Keyboard"/>
    <w:basedOn w:val="Standardskriftforavsnitt"/>
    <w:uiPriority w:val="99"/>
    <w:semiHidden/>
    <w:unhideWhenUsed/>
    <w:rsid w:val="00864C09"/>
    <w:rPr>
      <w:rFonts w:ascii="Consolas" w:hAnsi="Consolas"/>
      <w:sz w:val="20"/>
      <w:szCs w:val="20"/>
    </w:rPr>
  </w:style>
  <w:style w:type="paragraph" w:styleId="HTML-forhndsformatert">
    <w:name w:val="HTML Preformatted"/>
    <w:basedOn w:val="Normal"/>
    <w:link w:val="HTML-forhndsformatertTegn"/>
    <w:uiPriority w:val="99"/>
    <w:semiHidden/>
    <w:unhideWhenUsed/>
    <w:rsid w:val="00864C0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64C0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64C09"/>
    <w:rPr>
      <w:rFonts w:ascii="Consolas" w:hAnsi="Consolas"/>
      <w:sz w:val="24"/>
      <w:szCs w:val="24"/>
    </w:rPr>
  </w:style>
  <w:style w:type="character" w:styleId="HTML-skrivemaskin">
    <w:name w:val="HTML Typewriter"/>
    <w:basedOn w:val="Standardskriftforavsnitt"/>
    <w:uiPriority w:val="99"/>
    <w:semiHidden/>
    <w:unhideWhenUsed/>
    <w:rsid w:val="00864C09"/>
    <w:rPr>
      <w:rFonts w:ascii="Consolas" w:hAnsi="Consolas"/>
      <w:sz w:val="20"/>
      <w:szCs w:val="20"/>
    </w:rPr>
  </w:style>
  <w:style w:type="character" w:styleId="HTML-variabel">
    <w:name w:val="HTML Variable"/>
    <w:basedOn w:val="Standardskriftforavsnitt"/>
    <w:uiPriority w:val="99"/>
    <w:semiHidden/>
    <w:unhideWhenUsed/>
    <w:rsid w:val="00864C09"/>
    <w:rPr>
      <w:i/>
      <w:iCs/>
    </w:rPr>
  </w:style>
  <w:style w:type="paragraph" w:styleId="Kommentaremne">
    <w:name w:val="annotation subject"/>
    <w:basedOn w:val="Merknadstekst"/>
    <w:next w:val="Merknadstekst"/>
    <w:link w:val="KommentaremneTegn"/>
    <w:uiPriority w:val="99"/>
    <w:semiHidden/>
    <w:unhideWhenUsed/>
    <w:rsid w:val="00864C0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64C0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864C0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64C09"/>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864C0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64C0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864C0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93A4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864C09"/>
    <w:rPr>
      <w:i/>
      <w:iCs/>
      <w:color w:val="808080" w:themeColor="text1" w:themeTint="7F"/>
    </w:rPr>
  </w:style>
  <w:style w:type="character" w:styleId="Sterkutheving">
    <w:name w:val="Intense Emphasis"/>
    <w:basedOn w:val="Standardskriftforavsnitt"/>
    <w:uiPriority w:val="21"/>
    <w:qFormat/>
    <w:rsid w:val="00864C09"/>
    <w:rPr>
      <w:b/>
      <w:bCs/>
      <w:i/>
      <w:iCs/>
      <w:color w:val="156082" w:themeColor="accent1"/>
    </w:rPr>
  </w:style>
  <w:style w:type="character" w:styleId="Svakreferanse">
    <w:name w:val="Subtle Reference"/>
    <w:basedOn w:val="Standardskriftforavsnitt"/>
    <w:uiPriority w:val="31"/>
    <w:qFormat/>
    <w:rsid w:val="00864C09"/>
    <w:rPr>
      <w:smallCaps/>
      <w:color w:val="E97132" w:themeColor="accent2"/>
      <w:u w:val="single"/>
    </w:rPr>
  </w:style>
  <w:style w:type="character" w:styleId="Sterkreferanse">
    <w:name w:val="Intense Reference"/>
    <w:basedOn w:val="Standardskriftforavsnitt"/>
    <w:uiPriority w:val="32"/>
    <w:qFormat/>
    <w:rsid w:val="00864C09"/>
    <w:rPr>
      <w:b/>
      <w:bCs/>
      <w:smallCaps/>
      <w:color w:val="E97132" w:themeColor="accent2"/>
      <w:spacing w:val="5"/>
      <w:u w:val="single"/>
    </w:rPr>
  </w:style>
  <w:style w:type="character" w:styleId="Boktittel">
    <w:name w:val="Book Title"/>
    <w:basedOn w:val="Standardskriftforavsnitt"/>
    <w:uiPriority w:val="33"/>
    <w:qFormat/>
    <w:rsid w:val="00864C09"/>
    <w:rPr>
      <w:b/>
      <w:bCs/>
      <w:smallCaps/>
      <w:spacing w:val="5"/>
    </w:rPr>
  </w:style>
  <w:style w:type="paragraph" w:styleId="Bibliografi">
    <w:name w:val="Bibliography"/>
    <w:basedOn w:val="Normal"/>
    <w:next w:val="Normal"/>
    <w:uiPriority w:val="37"/>
    <w:semiHidden/>
    <w:unhideWhenUsed/>
    <w:rsid w:val="00864C09"/>
  </w:style>
  <w:style w:type="paragraph" w:styleId="Overskriftforinnholdsfortegnelse">
    <w:name w:val="TOC Heading"/>
    <w:basedOn w:val="Overskrift1"/>
    <w:next w:val="Normal"/>
    <w:uiPriority w:val="39"/>
    <w:unhideWhenUsed/>
    <w:qFormat/>
    <w:rsid w:val="00864C09"/>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64C09"/>
    <w:pPr>
      <w:numPr>
        <w:numId w:val="2"/>
      </w:numPr>
    </w:pPr>
  </w:style>
  <w:style w:type="numbering" w:customStyle="1" w:styleId="NrListeStil">
    <w:name w:val="NrListeStil"/>
    <w:uiPriority w:val="99"/>
    <w:rsid w:val="00864C09"/>
    <w:pPr>
      <w:numPr>
        <w:numId w:val="3"/>
      </w:numPr>
    </w:pPr>
  </w:style>
  <w:style w:type="numbering" w:customStyle="1" w:styleId="RomListeStil">
    <w:name w:val="RomListeStil"/>
    <w:uiPriority w:val="99"/>
    <w:rsid w:val="00864C09"/>
    <w:pPr>
      <w:numPr>
        <w:numId w:val="4"/>
      </w:numPr>
    </w:pPr>
  </w:style>
  <w:style w:type="numbering" w:customStyle="1" w:styleId="StrekListeStil">
    <w:name w:val="StrekListeStil"/>
    <w:uiPriority w:val="99"/>
    <w:rsid w:val="00864C09"/>
    <w:pPr>
      <w:numPr>
        <w:numId w:val="5"/>
      </w:numPr>
    </w:pPr>
  </w:style>
  <w:style w:type="numbering" w:customStyle="1" w:styleId="OpplistingListeStil">
    <w:name w:val="OpplistingListeStil"/>
    <w:uiPriority w:val="99"/>
    <w:rsid w:val="00864C09"/>
    <w:pPr>
      <w:numPr>
        <w:numId w:val="6"/>
      </w:numPr>
    </w:pPr>
  </w:style>
  <w:style w:type="numbering" w:customStyle="1" w:styleId="l-NummerertListeStil">
    <w:name w:val="l-NummerertListeStil"/>
    <w:uiPriority w:val="99"/>
    <w:rsid w:val="00864C09"/>
    <w:pPr>
      <w:numPr>
        <w:numId w:val="7"/>
      </w:numPr>
    </w:pPr>
  </w:style>
  <w:style w:type="numbering" w:customStyle="1" w:styleId="l-AlfaListeStil">
    <w:name w:val="l-AlfaListeStil"/>
    <w:uiPriority w:val="99"/>
    <w:rsid w:val="00864C09"/>
    <w:pPr>
      <w:numPr>
        <w:numId w:val="8"/>
      </w:numPr>
    </w:pPr>
  </w:style>
  <w:style w:type="numbering" w:customStyle="1" w:styleId="OverskrifterListeStil">
    <w:name w:val="OverskrifterListeStil"/>
    <w:uiPriority w:val="99"/>
    <w:rsid w:val="00864C09"/>
    <w:pPr>
      <w:numPr>
        <w:numId w:val="9"/>
      </w:numPr>
    </w:pPr>
  </w:style>
  <w:style w:type="numbering" w:customStyle="1" w:styleId="l-ListeStilMal">
    <w:name w:val="l-ListeStilMal"/>
    <w:uiPriority w:val="99"/>
    <w:rsid w:val="00864C09"/>
    <w:pPr>
      <w:numPr>
        <w:numId w:val="10"/>
      </w:numPr>
    </w:pPr>
  </w:style>
  <w:style w:type="paragraph" w:styleId="Avsenderadresse">
    <w:name w:val="envelope return"/>
    <w:basedOn w:val="Normal"/>
    <w:uiPriority w:val="99"/>
    <w:semiHidden/>
    <w:unhideWhenUsed/>
    <w:rsid w:val="00864C0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864C09"/>
  </w:style>
  <w:style w:type="character" w:customStyle="1" w:styleId="BrdtekstTegn">
    <w:name w:val="Brødtekst Tegn"/>
    <w:basedOn w:val="Standardskriftforavsnitt"/>
    <w:link w:val="Brdtekst"/>
    <w:rsid w:val="00864C0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864C09"/>
    <w:pPr>
      <w:ind w:firstLine="360"/>
    </w:pPr>
  </w:style>
  <w:style w:type="character" w:customStyle="1" w:styleId="Brdtekst-frsteinnrykkTegn">
    <w:name w:val="Brødtekst - første innrykk Tegn"/>
    <w:basedOn w:val="BrdtekstTegn"/>
    <w:link w:val="Brdtekst-frsteinnrykk"/>
    <w:uiPriority w:val="99"/>
    <w:semiHidden/>
    <w:rsid w:val="00864C0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864C09"/>
    <w:pPr>
      <w:ind w:left="283"/>
    </w:pPr>
  </w:style>
  <w:style w:type="character" w:customStyle="1" w:styleId="BrdtekstinnrykkTegn">
    <w:name w:val="Brødtekstinnrykk Tegn"/>
    <w:basedOn w:val="Standardskriftforavsnitt"/>
    <w:link w:val="Brdtekstinnrykk"/>
    <w:uiPriority w:val="99"/>
    <w:semiHidden/>
    <w:rsid w:val="00864C0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864C09"/>
    <w:pPr>
      <w:ind w:left="360" w:firstLine="360"/>
    </w:pPr>
  </w:style>
  <w:style w:type="character" w:customStyle="1" w:styleId="Brdtekst-frsteinnrykk2Tegn">
    <w:name w:val="Brødtekst - første innrykk 2 Tegn"/>
    <w:basedOn w:val="BrdtekstinnrykkTegn"/>
    <w:link w:val="Brdtekst-frsteinnrykk2"/>
    <w:uiPriority w:val="99"/>
    <w:semiHidden/>
    <w:rsid w:val="00864C0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864C09"/>
    <w:pPr>
      <w:spacing w:line="480" w:lineRule="auto"/>
    </w:pPr>
  </w:style>
  <w:style w:type="character" w:customStyle="1" w:styleId="Brdtekst2Tegn">
    <w:name w:val="Brødtekst 2 Tegn"/>
    <w:basedOn w:val="Standardskriftforavsnitt"/>
    <w:link w:val="Brdtekst2"/>
    <w:uiPriority w:val="99"/>
    <w:semiHidden/>
    <w:rsid w:val="00864C0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864C09"/>
    <w:rPr>
      <w:sz w:val="16"/>
      <w:szCs w:val="16"/>
    </w:rPr>
  </w:style>
  <w:style w:type="character" w:customStyle="1" w:styleId="Brdtekst3Tegn">
    <w:name w:val="Brødtekst 3 Tegn"/>
    <w:basedOn w:val="Standardskriftforavsnitt"/>
    <w:link w:val="Brdtekst3"/>
    <w:uiPriority w:val="99"/>
    <w:semiHidden/>
    <w:rsid w:val="00864C0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64C09"/>
    <w:pPr>
      <w:spacing w:line="480" w:lineRule="auto"/>
      <w:ind w:left="283"/>
    </w:pPr>
  </w:style>
  <w:style w:type="character" w:customStyle="1" w:styleId="Brdtekstinnrykk2Tegn">
    <w:name w:val="Brødtekstinnrykk 2 Tegn"/>
    <w:basedOn w:val="Standardskriftforavsnitt"/>
    <w:link w:val="Brdtekstinnrykk2"/>
    <w:uiPriority w:val="99"/>
    <w:semiHidden/>
    <w:rsid w:val="00864C0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864C09"/>
    <w:pPr>
      <w:ind w:left="283"/>
    </w:pPr>
    <w:rPr>
      <w:sz w:val="16"/>
      <w:szCs w:val="16"/>
    </w:rPr>
  </w:style>
  <w:style w:type="character" w:customStyle="1" w:styleId="Brdtekstinnrykk3Tegn">
    <w:name w:val="Brødtekstinnrykk 3 Tegn"/>
    <w:basedOn w:val="Standardskriftforavsnitt"/>
    <w:link w:val="Brdtekstinnrykk3"/>
    <w:uiPriority w:val="99"/>
    <w:semiHidden/>
    <w:rsid w:val="00864C0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64C09"/>
    <w:pPr>
      <w:numPr>
        <w:numId w:val="0"/>
      </w:numPr>
    </w:pPr>
  </w:style>
  <w:style w:type="paragraph" w:customStyle="1" w:styleId="TrykkeriMerknad">
    <w:name w:val="TrykkeriMerknad"/>
    <w:basedOn w:val="Normal"/>
    <w:qFormat/>
    <w:rsid w:val="00864C0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864C09"/>
    <w:pPr>
      <w:shd w:val="clear" w:color="auto" w:fill="FFFF99"/>
      <w:spacing w:line="240" w:lineRule="auto"/>
    </w:pPr>
    <w:rPr>
      <w:color w:val="80340D" w:themeColor="accent2" w:themeShade="80"/>
    </w:rPr>
  </w:style>
  <w:style w:type="paragraph" w:customStyle="1" w:styleId="tblRad">
    <w:name w:val="tblRad"/>
    <w:rsid w:val="00864C0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64C09"/>
  </w:style>
  <w:style w:type="paragraph" w:customStyle="1" w:styleId="tbl2LinjeSumBold">
    <w:name w:val="tbl2LinjeSumBold"/>
    <w:basedOn w:val="tblRad"/>
    <w:rsid w:val="00864C09"/>
  </w:style>
  <w:style w:type="paragraph" w:customStyle="1" w:styleId="tblDelsum1">
    <w:name w:val="tblDelsum1"/>
    <w:basedOn w:val="tblRad"/>
    <w:rsid w:val="00864C09"/>
  </w:style>
  <w:style w:type="paragraph" w:customStyle="1" w:styleId="tblDelsum1-Kapittel">
    <w:name w:val="tblDelsum1 - Kapittel"/>
    <w:basedOn w:val="tblDelsum1"/>
    <w:rsid w:val="00864C09"/>
    <w:pPr>
      <w:keepNext w:val="0"/>
    </w:pPr>
  </w:style>
  <w:style w:type="paragraph" w:customStyle="1" w:styleId="tblDelsum2">
    <w:name w:val="tblDelsum2"/>
    <w:basedOn w:val="tblRad"/>
    <w:rsid w:val="00864C09"/>
  </w:style>
  <w:style w:type="paragraph" w:customStyle="1" w:styleId="tblDelsum2-Kapittel">
    <w:name w:val="tblDelsum2 - Kapittel"/>
    <w:basedOn w:val="tblDelsum2"/>
    <w:rsid w:val="00864C09"/>
    <w:pPr>
      <w:keepNext w:val="0"/>
    </w:pPr>
  </w:style>
  <w:style w:type="paragraph" w:customStyle="1" w:styleId="tblTabelloverskrift">
    <w:name w:val="tblTabelloverskrift"/>
    <w:rsid w:val="00864C0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64C09"/>
    <w:pPr>
      <w:spacing w:after="0"/>
      <w:jc w:val="right"/>
    </w:pPr>
    <w:rPr>
      <w:b w:val="0"/>
      <w:caps w:val="0"/>
      <w:sz w:val="16"/>
    </w:rPr>
  </w:style>
  <w:style w:type="paragraph" w:customStyle="1" w:styleId="tblKategoriOverskrift">
    <w:name w:val="tblKategoriOverskrift"/>
    <w:basedOn w:val="tblRad"/>
    <w:rsid w:val="00864C09"/>
    <w:pPr>
      <w:spacing w:before="120"/>
    </w:pPr>
  </w:style>
  <w:style w:type="paragraph" w:customStyle="1" w:styleId="tblKolonneoverskrift">
    <w:name w:val="tblKolonneoverskrift"/>
    <w:basedOn w:val="Normal"/>
    <w:rsid w:val="00864C0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64C09"/>
    <w:pPr>
      <w:spacing w:after="360"/>
      <w:jc w:val="center"/>
    </w:pPr>
    <w:rPr>
      <w:b w:val="0"/>
      <w:caps w:val="0"/>
    </w:rPr>
  </w:style>
  <w:style w:type="paragraph" w:customStyle="1" w:styleId="tblKolonneoverskrift-Vedtak">
    <w:name w:val="tblKolonneoverskrift - Vedtak"/>
    <w:basedOn w:val="tblTabelloverskrift-Vedtak"/>
    <w:rsid w:val="00864C09"/>
    <w:pPr>
      <w:spacing w:after="0"/>
    </w:pPr>
  </w:style>
  <w:style w:type="paragraph" w:customStyle="1" w:styleId="tblOverskrift-Vedtak">
    <w:name w:val="tblOverskrift - Vedtak"/>
    <w:basedOn w:val="tblRad"/>
    <w:rsid w:val="00864C09"/>
    <w:pPr>
      <w:spacing w:before="360"/>
      <w:jc w:val="center"/>
    </w:pPr>
  </w:style>
  <w:style w:type="paragraph" w:customStyle="1" w:styleId="tblRadBold">
    <w:name w:val="tblRadBold"/>
    <w:basedOn w:val="tblRad"/>
    <w:rsid w:val="00864C09"/>
  </w:style>
  <w:style w:type="paragraph" w:customStyle="1" w:styleId="tblRadItalic">
    <w:name w:val="tblRadItalic"/>
    <w:basedOn w:val="tblRad"/>
    <w:rsid w:val="00864C09"/>
  </w:style>
  <w:style w:type="paragraph" w:customStyle="1" w:styleId="tblRadItalicSiste">
    <w:name w:val="tblRadItalicSiste"/>
    <w:basedOn w:val="tblRadItalic"/>
    <w:rsid w:val="00864C09"/>
  </w:style>
  <w:style w:type="paragraph" w:customStyle="1" w:styleId="tblRadMedLuft">
    <w:name w:val="tblRadMedLuft"/>
    <w:basedOn w:val="tblRad"/>
    <w:rsid w:val="00864C09"/>
    <w:pPr>
      <w:spacing w:before="120"/>
    </w:pPr>
  </w:style>
  <w:style w:type="paragraph" w:customStyle="1" w:styleId="tblRadMedLuftSiste">
    <w:name w:val="tblRadMedLuftSiste"/>
    <w:basedOn w:val="tblRadMedLuft"/>
    <w:rsid w:val="00864C09"/>
    <w:pPr>
      <w:spacing w:after="120"/>
    </w:pPr>
  </w:style>
  <w:style w:type="paragraph" w:customStyle="1" w:styleId="tblRadMedLuftSiste-Vedtak">
    <w:name w:val="tblRadMedLuftSiste - Vedtak"/>
    <w:basedOn w:val="tblRadMedLuftSiste"/>
    <w:rsid w:val="00864C09"/>
    <w:pPr>
      <w:keepNext w:val="0"/>
    </w:pPr>
  </w:style>
  <w:style w:type="paragraph" w:customStyle="1" w:styleId="tblRadSiste">
    <w:name w:val="tblRadSiste"/>
    <w:basedOn w:val="tblRad"/>
    <w:rsid w:val="00864C09"/>
  </w:style>
  <w:style w:type="paragraph" w:customStyle="1" w:styleId="tblSluttsum">
    <w:name w:val="tblSluttsum"/>
    <w:basedOn w:val="tblRad"/>
    <w:rsid w:val="00864C09"/>
    <w:pPr>
      <w:spacing w:before="120"/>
    </w:pPr>
  </w:style>
  <w:style w:type="paragraph" w:customStyle="1" w:styleId="tittel-litteraturlist">
    <w:name w:val="tittel-litteraturlist"/>
    <w:basedOn w:val="Normal"/>
    <w:next w:val="Normal"/>
    <w:rsid w:val="00864C09"/>
    <w:pPr>
      <w:spacing w:before="360" w:after="240" w:line="240" w:lineRule="auto"/>
      <w:jc w:val="center"/>
    </w:pPr>
    <w:rPr>
      <w:rFonts w:eastAsia="Batang" w:cs="Times New Roman"/>
      <w:b/>
      <w:spacing w:val="0"/>
      <w:sz w:val="28"/>
      <w:szCs w:val="20"/>
    </w:rPr>
  </w:style>
  <w:style w:type="paragraph" w:styleId="Sitat0">
    <w:name w:val="Quote"/>
    <w:basedOn w:val="Normal"/>
    <w:next w:val="Normal"/>
    <w:link w:val="SitatTegn"/>
    <w:uiPriority w:val="29"/>
    <w:qFormat/>
    <w:rsid w:val="00864C09"/>
    <w:pPr>
      <w:spacing w:line="240" w:lineRule="auto"/>
    </w:pPr>
    <w:rPr>
      <w:rFonts w:eastAsia="Batang" w:cs="Times New Roman"/>
      <w:i/>
      <w:iCs/>
      <w:color w:val="000000" w:themeColor="text1"/>
      <w:spacing w:val="0"/>
      <w:szCs w:val="20"/>
    </w:rPr>
  </w:style>
  <w:style w:type="character" w:customStyle="1" w:styleId="SitatTegn1">
    <w:name w:val="Sitat Tegn1"/>
    <w:basedOn w:val="Standardskriftforavsnitt"/>
    <w:uiPriority w:val="29"/>
    <w:rsid w:val="00493A41"/>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864C09"/>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864C09"/>
  </w:style>
  <w:style w:type="paragraph" w:customStyle="1" w:styleId="b-budkaptit-tabell">
    <w:name w:val="b-budkaptit-tabell"/>
    <w:basedOn w:val="b-budkaptit"/>
    <w:qFormat/>
    <w:rsid w:val="00864C09"/>
  </w:style>
  <w:style w:type="character" w:styleId="Emneknagg">
    <w:name w:val="Hashtag"/>
    <w:basedOn w:val="Standardskriftforavsnitt"/>
    <w:uiPriority w:val="99"/>
    <w:semiHidden/>
    <w:unhideWhenUsed/>
    <w:rsid w:val="0085283D"/>
    <w:rPr>
      <w:color w:val="2B579A"/>
      <w:shd w:val="clear" w:color="auto" w:fill="E1DFDD"/>
    </w:rPr>
  </w:style>
  <w:style w:type="character" w:styleId="Omtale">
    <w:name w:val="Mention"/>
    <w:basedOn w:val="Standardskriftforavsnitt"/>
    <w:uiPriority w:val="99"/>
    <w:semiHidden/>
    <w:unhideWhenUsed/>
    <w:rsid w:val="0085283D"/>
    <w:rPr>
      <w:color w:val="2B579A"/>
      <w:shd w:val="clear" w:color="auto" w:fill="E1DFDD"/>
    </w:rPr>
  </w:style>
  <w:style w:type="character" w:styleId="Smarthyperkobling">
    <w:name w:val="Smart Hyperlink"/>
    <w:basedOn w:val="Standardskriftforavsnitt"/>
    <w:uiPriority w:val="99"/>
    <w:semiHidden/>
    <w:unhideWhenUsed/>
    <w:rsid w:val="0085283D"/>
    <w:rPr>
      <w:u w:val="dotted"/>
    </w:rPr>
  </w:style>
  <w:style w:type="character" w:styleId="Smartkobling">
    <w:name w:val="Smart Link"/>
    <w:basedOn w:val="Standardskriftforavsnitt"/>
    <w:uiPriority w:val="99"/>
    <w:semiHidden/>
    <w:unhideWhenUsed/>
    <w:rsid w:val="0085283D"/>
    <w:rPr>
      <w:color w:val="0000FF"/>
      <w:u w:val="single"/>
      <w:shd w:val="clear" w:color="auto" w:fill="F3F2F1"/>
    </w:rPr>
  </w:style>
  <w:style w:type="character" w:styleId="Ulstomtale">
    <w:name w:val="Unresolved Mention"/>
    <w:basedOn w:val="Standardskriftforavsnitt"/>
    <w:uiPriority w:val="99"/>
    <w:semiHidden/>
    <w:unhideWhenUsed/>
    <w:rsid w:val="0085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C572-F2F2-43BB-AC2B-922E6D89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FagPrp-mal-V3</Template>
  <TotalTime>99</TotalTime>
  <Pages>1</Pages>
  <Words>66712</Words>
  <Characters>386709</Characters>
  <Application>Microsoft Office Word</Application>
  <DocSecurity>0</DocSecurity>
  <Lines>10451</Lines>
  <Paragraphs>6297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7</cp:revision>
  <dcterms:created xsi:type="dcterms:W3CDTF">2025-10-06T10:45:00Z</dcterms:created>
  <dcterms:modified xsi:type="dcterms:W3CDTF">2025-10-07T13:45:00Z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2025-10-06T10:45:29Z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6a7c4282-5ccd-41be-aa88-5b392fa27eaa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