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C4B56" w14:textId="77777777" w:rsidR="00091AB0" w:rsidRDefault="00091AB0" w:rsidP="00091AB0">
      <w:pPr>
        <w:jc w:val="center"/>
        <w:rPr>
          <w:b/>
          <w:sz w:val="32"/>
          <w:szCs w:val="32"/>
        </w:rPr>
      </w:pPr>
      <w:bookmarkStart w:id="0" w:name="_Hlk76377647"/>
      <w:bookmarkStart w:id="1" w:name="_Hlk76315811"/>
    </w:p>
    <w:p w14:paraId="295306CC" w14:textId="77777777" w:rsidR="00091AB0" w:rsidRDefault="00091AB0" w:rsidP="00091AB0">
      <w:pPr>
        <w:jc w:val="center"/>
        <w:rPr>
          <w:b/>
          <w:sz w:val="32"/>
          <w:szCs w:val="32"/>
        </w:rPr>
      </w:pPr>
    </w:p>
    <w:p w14:paraId="713890CE" w14:textId="77777777" w:rsidR="00091AB0" w:rsidRDefault="00091AB0" w:rsidP="00091AB0">
      <w:pPr>
        <w:jc w:val="center"/>
        <w:rPr>
          <w:b/>
          <w:sz w:val="32"/>
          <w:szCs w:val="32"/>
        </w:rPr>
      </w:pPr>
    </w:p>
    <w:p w14:paraId="221820BB" w14:textId="77777777" w:rsidR="00091AB0" w:rsidRDefault="00091AB0" w:rsidP="00091AB0">
      <w:pPr>
        <w:jc w:val="center"/>
        <w:rPr>
          <w:b/>
          <w:sz w:val="32"/>
          <w:szCs w:val="32"/>
        </w:rPr>
      </w:pPr>
    </w:p>
    <w:p w14:paraId="12AC5D02" w14:textId="77777777" w:rsidR="00091AB0" w:rsidRDefault="00091AB0" w:rsidP="00091AB0">
      <w:pPr>
        <w:jc w:val="center"/>
        <w:rPr>
          <w:b/>
          <w:sz w:val="32"/>
          <w:szCs w:val="32"/>
        </w:rPr>
      </w:pPr>
    </w:p>
    <w:p w14:paraId="7978DC9B" w14:textId="77777777" w:rsidR="00091AB0" w:rsidRDefault="00091AB0" w:rsidP="00091AB0">
      <w:pPr>
        <w:jc w:val="center"/>
        <w:rPr>
          <w:b/>
          <w:sz w:val="32"/>
          <w:szCs w:val="32"/>
        </w:rPr>
      </w:pPr>
    </w:p>
    <w:p w14:paraId="2CB42012" w14:textId="77777777" w:rsidR="00091AB0" w:rsidRDefault="00091AB0" w:rsidP="00091AB0">
      <w:pPr>
        <w:jc w:val="center"/>
        <w:rPr>
          <w:b/>
          <w:sz w:val="32"/>
          <w:szCs w:val="32"/>
        </w:rPr>
      </w:pPr>
    </w:p>
    <w:p w14:paraId="153F0C76" w14:textId="77777777" w:rsidR="00091AB0" w:rsidRDefault="00091AB0" w:rsidP="00091AB0">
      <w:pPr>
        <w:jc w:val="center"/>
        <w:rPr>
          <w:b/>
          <w:sz w:val="32"/>
          <w:szCs w:val="32"/>
        </w:rPr>
      </w:pPr>
    </w:p>
    <w:p w14:paraId="2ECDCE01" w14:textId="12AB785D" w:rsidR="00091AB0" w:rsidRPr="00AB6E9F" w:rsidRDefault="00091AB0" w:rsidP="00091AB0">
      <w:pPr>
        <w:jc w:val="center"/>
        <w:rPr>
          <w:b/>
          <w:sz w:val="32"/>
          <w:szCs w:val="32"/>
        </w:rPr>
      </w:pPr>
      <w:r w:rsidRPr="00AB6E9F">
        <w:rPr>
          <w:b/>
          <w:sz w:val="32"/>
          <w:szCs w:val="32"/>
        </w:rPr>
        <w:t xml:space="preserve">ANNEX </w:t>
      </w:r>
      <w:r>
        <w:rPr>
          <w:b/>
          <w:sz w:val="32"/>
          <w:szCs w:val="32"/>
        </w:rPr>
        <w:t>IX</w:t>
      </w:r>
    </w:p>
    <w:p w14:paraId="2864CC9D" w14:textId="77777777" w:rsidR="00091AB0" w:rsidRPr="00AB6E9F" w:rsidRDefault="00091AB0" w:rsidP="00091AB0">
      <w:pPr>
        <w:jc w:val="center"/>
        <w:rPr>
          <w:sz w:val="28"/>
          <w:szCs w:val="28"/>
        </w:rPr>
      </w:pPr>
    </w:p>
    <w:p w14:paraId="3E0A6B1E" w14:textId="77777777" w:rsidR="00091AB0" w:rsidRPr="00AB6E9F" w:rsidRDefault="00091AB0" w:rsidP="00091AB0">
      <w:pPr>
        <w:jc w:val="center"/>
        <w:rPr>
          <w:sz w:val="28"/>
          <w:szCs w:val="28"/>
        </w:rPr>
      </w:pPr>
    </w:p>
    <w:p w14:paraId="30BC2DB3" w14:textId="0D1EF354" w:rsidR="00091AB0" w:rsidRPr="00091AB0" w:rsidRDefault="00091AB0" w:rsidP="00091AB0">
      <w:pPr>
        <w:jc w:val="center"/>
        <w:rPr>
          <w:bCs/>
          <w:sz w:val="28"/>
          <w:szCs w:val="28"/>
        </w:rPr>
      </w:pPr>
      <w:r w:rsidRPr="00091AB0">
        <w:rPr>
          <w:bCs/>
          <w:sz w:val="28"/>
          <w:szCs w:val="28"/>
        </w:rPr>
        <w:t>REFERRED TO IN PARAGRAPH 3 OF ARTICLE 2.22 (SCOPE)</w:t>
      </w:r>
      <w:r w:rsidR="00FD0661" w:rsidRPr="00FD0661">
        <w:rPr>
          <w:bCs/>
          <w:sz w:val="28"/>
          <w:szCs w:val="28"/>
        </w:rPr>
        <w:t xml:space="preserve"> </w:t>
      </w:r>
      <w:r w:rsidR="00FD0661" w:rsidRPr="00474D0E">
        <w:rPr>
          <w:bCs/>
          <w:sz w:val="28"/>
          <w:szCs w:val="28"/>
        </w:rPr>
        <w:t xml:space="preserve">OF </w:t>
      </w:r>
      <w:r w:rsidR="00474D0E">
        <w:rPr>
          <w:bCs/>
          <w:sz w:val="28"/>
          <w:szCs w:val="28"/>
        </w:rPr>
        <w:t xml:space="preserve">SECTION 2.2 (TECHNICAL BARRIERS TO TRADE) OF </w:t>
      </w:r>
      <w:r w:rsidR="00FD0661" w:rsidRPr="00474D0E">
        <w:rPr>
          <w:bCs/>
          <w:sz w:val="28"/>
          <w:szCs w:val="28"/>
        </w:rPr>
        <w:t>CHAPTER 2 (TRADE IN GOODS)</w:t>
      </w:r>
    </w:p>
    <w:p w14:paraId="3E31F0A9" w14:textId="77777777" w:rsidR="00091AB0" w:rsidRDefault="00091AB0" w:rsidP="00091AB0">
      <w:pPr>
        <w:jc w:val="center"/>
        <w:rPr>
          <w:bCs/>
          <w:sz w:val="28"/>
          <w:szCs w:val="28"/>
        </w:rPr>
      </w:pPr>
    </w:p>
    <w:p w14:paraId="1CEA6BEC" w14:textId="77777777" w:rsidR="00091AB0" w:rsidRDefault="00091AB0" w:rsidP="00091AB0">
      <w:pPr>
        <w:jc w:val="center"/>
        <w:rPr>
          <w:bCs/>
          <w:sz w:val="28"/>
          <w:szCs w:val="28"/>
        </w:rPr>
      </w:pPr>
    </w:p>
    <w:p w14:paraId="7F755062" w14:textId="77777777" w:rsidR="00091AB0" w:rsidRDefault="00091AB0" w:rsidP="00091AB0">
      <w:pPr>
        <w:rPr>
          <w:bCs/>
          <w:szCs w:val="24"/>
        </w:rPr>
        <w:sectPr w:rsidR="00091AB0" w:rsidSect="001244C2">
          <w:type w:val="continuous"/>
          <w:pgSz w:w="11906" w:h="16838" w:code="9"/>
          <w:pgMar w:top="1701" w:right="1644" w:bottom="1701" w:left="2211" w:header="708" w:footer="708" w:gutter="0"/>
          <w:cols w:space="708"/>
          <w:titlePg/>
          <w:docGrid w:linePitch="360"/>
        </w:sectPr>
      </w:pPr>
    </w:p>
    <w:bookmarkEnd w:id="0"/>
    <w:p w14:paraId="5299C905" w14:textId="77777777" w:rsidR="00091AB0" w:rsidRPr="00636A7C" w:rsidRDefault="00091AB0" w:rsidP="00091AB0">
      <w:pPr>
        <w:rPr>
          <w:bCs/>
          <w:szCs w:val="24"/>
        </w:rPr>
      </w:pPr>
    </w:p>
    <w:p w14:paraId="34FFA7AF" w14:textId="71C8E052" w:rsidR="00B004D5" w:rsidRPr="00B004D5" w:rsidRDefault="00B004D5" w:rsidP="00B004D5">
      <w:pPr>
        <w:spacing w:before="240" w:after="240" w:line="240" w:lineRule="auto"/>
        <w:jc w:val="center"/>
        <w:rPr>
          <w:u w:val="single"/>
          <w:lang w:bidi="en-US"/>
        </w:rPr>
      </w:pPr>
      <w:r w:rsidRPr="00B004D5">
        <w:rPr>
          <w:u w:val="single"/>
          <w:lang w:bidi="en-US"/>
        </w:rPr>
        <w:t xml:space="preserve">ANNEX </w:t>
      </w:r>
      <w:r>
        <w:rPr>
          <w:u w:val="single"/>
          <w:lang w:bidi="en-US"/>
        </w:rPr>
        <w:t>IX</w:t>
      </w:r>
      <w:r w:rsidRPr="00B004D5">
        <w:rPr>
          <w:u w:val="single"/>
          <w:lang w:bidi="en-US"/>
        </w:rPr>
        <w:t xml:space="preserve"> </w:t>
      </w:r>
    </w:p>
    <w:p w14:paraId="13BD70A4" w14:textId="77777777" w:rsidR="00B004D5" w:rsidRDefault="00B004D5" w:rsidP="00B004D5">
      <w:pPr>
        <w:spacing w:before="240" w:after="240" w:line="240" w:lineRule="auto"/>
        <w:jc w:val="center"/>
        <w:rPr>
          <w:u w:val="single"/>
          <w:lang w:bidi="en-US"/>
        </w:rPr>
      </w:pPr>
      <w:r w:rsidRPr="00B004D5">
        <w:rPr>
          <w:u w:val="single"/>
          <w:lang w:bidi="en-US"/>
        </w:rPr>
        <w:t>MEDICINAL PRODUCTS</w:t>
      </w:r>
    </w:p>
    <w:p w14:paraId="37626E7C" w14:textId="276986AB" w:rsidR="00B004D5" w:rsidRPr="00B004D5" w:rsidRDefault="00B004D5" w:rsidP="00B004D5">
      <w:pPr>
        <w:spacing w:before="240" w:after="240" w:line="240" w:lineRule="auto"/>
        <w:jc w:val="center"/>
        <w:rPr>
          <w:u w:val="single"/>
          <w:lang w:bidi="en-US"/>
        </w:rPr>
      </w:pPr>
      <w:r w:rsidRPr="00B004D5">
        <w:rPr>
          <w:u w:val="single"/>
          <w:lang w:bidi="en-US"/>
        </w:rPr>
        <w:t>REFERRED TO IN PARAGRAPH 3 OF ARTICLE 2.22 (SCOPE)</w:t>
      </w:r>
      <w:r w:rsidR="00FD0661">
        <w:rPr>
          <w:u w:val="single"/>
          <w:lang w:bidi="en-US"/>
        </w:rPr>
        <w:t xml:space="preserve"> OF </w:t>
      </w:r>
      <w:r w:rsidR="00474D0E">
        <w:rPr>
          <w:u w:val="single"/>
          <w:lang w:bidi="en-US"/>
        </w:rPr>
        <w:t xml:space="preserve">SECTION 2.2 (TECHNICAL BARRIERS TO TRADE) OF </w:t>
      </w:r>
      <w:r w:rsidR="00FD0661">
        <w:rPr>
          <w:u w:val="single"/>
          <w:lang w:bidi="en-US"/>
        </w:rPr>
        <w:t>CHAPTER 2 (TRADE IN GOODS)</w:t>
      </w:r>
    </w:p>
    <w:bookmarkEnd w:id="1"/>
    <w:p w14:paraId="6A707860" w14:textId="0BB0BDE4" w:rsidR="002E7AE1" w:rsidRPr="00725E5A" w:rsidRDefault="00B94CF8" w:rsidP="00A675E1">
      <w:pPr>
        <w:pStyle w:val="ArticlenumberArabic"/>
      </w:pPr>
      <w:r w:rsidRPr="00725E5A">
        <w:t>Article 1</w:t>
      </w:r>
    </w:p>
    <w:p w14:paraId="2C58E1D7" w14:textId="05A62D74" w:rsidR="00B94CF8" w:rsidRPr="00725E5A" w:rsidRDefault="00B94CF8" w:rsidP="00A675E1">
      <w:pPr>
        <w:pStyle w:val="ArticleTitle"/>
        <w:rPr>
          <w:rFonts w:eastAsia="Calibri"/>
          <w:lang w:bidi="en-US"/>
        </w:rPr>
      </w:pPr>
      <w:r w:rsidRPr="00725E5A">
        <w:rPr>
          <w:rFonts w:eastAsia="Calibri"/>
          <w:lang w:bidi="en-US"/>
        </w:rPr>
        <w:t>Definitions</w:t>
      </w:r>
    </w:p>
    <w:p w14:paraId="76C5D092" w14:textId="49CC57C7" w:rsidR="00B94CF8" w:rsidRPr="003B717B" w:rsidRDefault="00B94CF8" w:rsidP="003B717B">
      <w:pPr>
        <w:pStyle w:val="FTAtextlistedparagraphs"/>
      </w:pPr>
      <w:r w:rsidRPr="003B717B">
        <w:t>For the purposes of this</w:t>
      </w:r>
      <w:r w:rsidRPr="003B717B">
        <w:rPr>
          <w:spacing w:val="-4"/>
        </w:rPr>
        <w:t xml:space="preserve"> </w:t>
      </w:r>
      <w:r w:rsidRPr="003B717B">
        <w:t>Annex:</w:t>
      </w:r>
    </w:p>
    <w:p w14:paraId="1E5EBC6A" w14:textId="277C2CC4" w:rsidR="00B94CF8" w:rsidRPr="003B717B" w:rsidRDefault="00B94CF8" w:rsidP="003B717B">
      <w:pPr>
        <w:pStyle w:val="FTAtextlistedparagraphs"/>
        <w:numPr>
          <w:ilvl w:val="1"/>
          <w:numId w:val="12"/>
        </w:numPr>
      </w:pPr>
      <w:r w:rsidRPr="003B717B">
        <w:t>“authority” means an authority of a Party as listed in Appendix</w:t>
      </w:r>
      <w:r w:rsidRPr="003B717B">
        <w:rPr>
          <w:spacing w:val="-15"/>
        </w:rPr>
        <w:t xml:space="preserve"> </w:t>
      </w:r>
      <w:r w:rsidR="00993C28" w:rsidRPr="003B717B">
        <w:t>1</w:t>
      </w:r>
      <w:r w:rsidRPr="003B717B">
        <w:t>;</w:t>
      </w:r>
    </w:p>
    <w:p w14:paraId="4044EDB1" w14:textId="281A7614" w:rsidR="00B94CF8" w:rsidRPr="003B717B" w:rsidRDefault="00B94CF8" w:rsidP="003B717B">
      <w:pPr>
        <w:pStyle w:val="FTAtextlistedparagraphs"/>
        <w:numPr>
          <w:ilvl w:val="1"/>
          <w:numId w:val="12"/>
        </w:numPr>
      </w:pPr>
      <w:r w:rsidRPr="003B717B">
        <w:t>“Good</w:t>
      </w:r>
      <w:r w:rsidRPr="003B717B">
        <w:rPr>
          <w:spacing w:val="-8"/>
        </w:rPr>
        <w:t xml:space="preserve"> </w:t>
      </w:r>
      <w:r w:rsidRPr="003B717B">
        <w:t>Manufacturing</w:t>
      </w:r>
      <w:r w:rsidRPr="003B717B">
        <w:rPr>
          <w:spacing w:val="-6"/>
        </w:rPr>
        <w:t xml:space="preserve"> </w:t>
      </w:r>
      <w:r w:rsidRPr="003B717B">
        <w:t>Practice</w:t>
      </w:r>
      <w:r w:rsidR="007038EA" w:rsidRPr="003B717B">
        <w:t>”</w:t>
      </w:r>
      <w:r w:rsidRPr="003B717B">
        <w:rPr>
          <w:spacing w:val="-4"/>
        </w:rPr>
        <w:t xml:space="preserve"> </w:t>
      </w:r>
      <w:r w:rsidRPr="003B717B">
        <w:t>or</w:t>
      </w:r>
      <w:r w:rsidRPr="003B717B">
        <w:rPr>
          <w:spacing w:val="-9"/>
        </w:rPr>
        <w:t xml:space="preserve"> </w:t>
      </w:r>
      <w:r w:rsidR="005F6480">
        <w:t>“</w:t>
      </w:r>
      <w:r w:rsidRPr="003B717B">
        <w:t>GMP”</w:t>
      </w:r>
      <w:r w:rsidRPr="003B717B">
        <w:rPr>
          <w:spacing w:val="-8"/>
        </w:rPr>
        <w:t xml:space="preserve"> </w:t>
      </w:r>
      <w:r w:rsidRPr="003B717B">
        <w:t>means</w:t>
      </w:r>
      <w:r w:rsidRPr="003B717B">
        <w:rPr>
          <w:spacing w:val="-9"/>
        </w:rPr>
        <w:t xml:space="preserve"> </w:t>
      </w:r>
      <w:r w:rsidRPr="003B717B">
        <w:t>that</w:t>
      </w:r>
      <w:r w:rsidRPr="003B717B">
        <w:rPr>
          <w:spacing w:val="-5"/>
        </w:rPr>
        <w:t xml:space="preserve"> </w:t>
      </w:r>
      <w:r w:rsidRPr="003B717B">
        <w:t>part</w:t>
      </w:r>
      <w:r w:rsidRPr="003B717B">
        <w:rPr>
          <w:spacing w:val="-6"/>
        </w:rPr>
        <w:t xml:space="preserve"> </w:t>
      </w:r>
      <w:r w:rsidRPr="003B717B">
        <w:t>of</w:t>
      </w:r>
      <w:r w:rsidRPr="003B717B">
        <w:rPr>
          <w:spacing w:val="-8"/>
        </w:rPr>
        <w:t xml:space="preserve"> </w:t>
      </w:r>
      <w:r w:rsidRPr="003B717B">
        <w:t>quality</w:t>
      </w:r>
      <w:r w:rsidRPr="003B717B">
        <w:rPr>
          <w:spacing w:val="-7"/>
        </w:rPr>
        <w:t xml:space="preserve"> </w:t>
      </w:r>
      <w:r w:rsidRPr="003B717B">
        <w:t>assurance</w:t>
      </w:r>
      <w:r w:rsidRPr="003B717B">
        <w:rPr>
          <w:spacing w:val="-6"/>
        </w:rPr>
        <w:t xml:space="preserve"> </w:t>
      </w:r>
      <w:r w:rsidRPr="003B717B">
        <w:t>which</w:t>
      </w:r>
      <w:r w:rsidRPr="003B717B">
        <w:rPr>
          <w:spacing w:val="-7"/>
        </w:rPr>
        <w:t xml:space="preserve"> </w:t>
      </w:r>
      <w:r w:rsidRPr="003B717B">
        <w:t>ensures that products are consistently produced and controlled in accordance with the quality standards appropriate for their intended use and as required by the applicable marketing authorisation or product specifications, as listed in Appendix</w:t>
      </w:r>
      <w:r w:rsidRPr="003B717B">
        <w:rPr>
          <w:spacing w:val="-5"/>
        </w:rPr>
        <w:t xml:space="preserve"> </w:t>
      </w:r>
      <w:r w:rsidR="00993C28" w:rsidRPr="003B717B">
        <w:t>2</w:t>
      </w:r>
      <w:r w:rsidRPr="003B717B">
        <w:t>;</w:t>
      </w:r>
    </w:p>
    <w:p w14:paraId="7E077C9E" w14:textId="5BD5D7F9" w:rsidR="00B94CF8" w:rsidRPr="003B717B" w:rsidRDefault="007038EA" w:rsidP="003B717B">
      <w:pPr>
        <w:pStyle w:val="FTAtextlistedparagraphs"/>
        <w:numPr>
          <w:ilvl w:val="1"/>
          <w:numId w:val="12"/>
        </w:numPr>
      </w:pPr>
      <w:r w:rsidRPr="003B717B">
        <w:t>“</w:t>
      </w:r>
      <w:r w:rsidR="00B94CF8" w:rsidRPr="003B717B">
        <w:t>inspection</w:t>
      </w:r>
      <w:r w:rsidRPr="003B717B">
        <w:t>”</w:t>
      </w:r>
      <w:r w:rsidR="00B94CF8" w:rsidRPr="003B717B">
        <w:t xml:space="preserve"> means an evaluation of a manufacturing facility to determine whether such manufacturing facility is operating in compliance with Good Manufacturing Practice and/or commitments made as part of the approval to market a product, which is conducted in accordance</w:t>
      </w:r>
      <w:r w:rsidR="00B94CF8" w:rsidRPr="003B717B">
        <w:rPr>
          <w:spacing w:val="-8"/>
        </w:rPr>
        <w:t xml:space="preserve"> </w:t>
      </w:r>
      <w:r w:rsidR="00B94CF8" w:rsidRPr="003B717B">
        <w:t>with</w:t>
      </w:r>
      <w:r w:rsidR="00B94CF8" w:rsidRPr="003B717B">
        <w:rPr>
          <w:spacing w:val="-8"/>
        </w:rPr>
        <w:t xml:space="preserve"> </w:t>
      </w:r>
      <w:r w:rsidR="00B94CF8" w:rsidRPr="003B717B">
        <w:t>the</w:t>
      </w:r>
      <w:r w:rsidR="00B94CF8" w:rsidRPr="003B717B">
        <w:rPr>
          <w:spacing w:val="-9"/>
        </w:rPr>
        <w:t xml:space="preserve"> </w:t>
      </w:r>
      <w:r w:rsidR="00B94CF8" w:rsidRPr="003B717B">
        <w:t>laws,</w:t>
      </w:r>
      <w:r w:rsidR="00B94CF8" w:rsidRPr="003B717B">
        <w:rPr>
          <w:spacing w:val="-8"/>
        </w:rPr>
        <w:t xml:space="preserve"> </w:t>
      </w:r>
      <w:r w:rsidR="00B94CF8" w:rsidRPr="003B717B">
        <w:t>regulations</w:t>
      </w:r>
      <w:r w:rsidR="00B94CF8" w:rsidRPr="003B717B">
        <w:rPr>
          <w:spacing w:val="-10"/>
        </w:rPr>
        <w:t xml:space="preserve"> </w:t>
      </w:r>
      <w:r w:rsidR="00B94CF8" w:rsidRPr="003B717B">
        <w:t>and</w:t>
      </w:r>
      <w:r w:rsidR="00B94CF8" w:rsidRPr="003B717B">
        <w:rPr>
          <w:spacing w:val="-9"/>
        </w:rPr>
        <w:t xml:space="preserve"> </w:t>
      </w:r>
      <w:r w:rsidR="00B94CF8" w:rsidRPr="003B717B">
        <w:t>administrative</w:t>
      </w:r>
      <w:r w:rsidR="00B94CF8" w:rsidRPr="003B717B">
        <w:rPr>
          <w:spacing w:val="-8"/>
        </w:rPr>
        <w:t xml:space="preserve"> </w:t>
      </w:r>
      <w:r w:rsidR="00B94CF8" w:rsidRPr="003B717B">
        <w:t>provisions</w:t>
      </w:r>
      <w:r w:rsidR="00B94CF8" w:rsidRPr="003B717B">
        <w:rPr>
          <w:spacing w:val="-10"/>
        </w:rPr>
        <w:t xml:space="preserve"> </w:t>
      </w:r>
      <w:r w:rsidR="00B94CF8" w:rsidRPr="003B717B">
        <w:t>of</w:t>
      </w:r>
      <w:r w:rsidR="00B94CF8" w:rsidRPr="003B717B">
        <w:rPr>
          <w:spacing w:val="-10"/>
        </w:rPr>
        <w:t xml:space="preserve"> </w:t>
      </w:r>
      <w:r w:rsidR="00B94CF8" w:rsidRPr="003B717B">
        <w:t>the</w:t>
      </w:r>
      <w:r w:rsidR="00B94CF8" w:rsidRPr="003B717B">
        <w:rPr>
          <w:spacing w:val="-9"/>
        </w:rPr>
        <w:t xml:space="preserve"> </w:t>
      </w:r>
      <w:r w:rsidR="00B94CF8" w:rsidRPr="003B717B">
        <w:t>relevant</w:t>
      </w:r>
      <w:r w:rsidR="00B94CF8" w:rsidRPr="003B717B">
        <w:rPr>
          <w:spacing w:val="-7"/>
        </w:rPr>
        <w:t xml:space="preserve"> </w:t>
      </w:r>
      <w:r w:rsidR="00B94CF8" w:rsidRPr="003B717B">
        <w:t>Party,</w:t>
      </w:r>
      <w:r w:rsidR="00B94CF8" w:rsidRPr="003B717B">
        <w:rPr>
          <w:spacing w:val="-8"/>
        </w:rPr>
        <w:t xml:space="preserve"> </w:t>
      </w:r>
      <w:r w:rsidR="00B94CF8" w:rsidRPr="003B717B">
        <w:t>and includes pre-marketing and post-marketing</w:t>
      </w:r>
      <w:r w:rsidR="00B94CF8" w:rsidRPr="003B717B">
        <w:rPr>
          <w:spacing w:val="-4"/>
        </w:rPr>
        <w:t xml:space="preserve"> </w:t>
      </w:r>
      <w:r w:rsidR="00B94CF8" w:rsidRPr="003B717B">
        <w:t>inspection;</w:t>
      </w:r>
      <w:r w:rsidR="00FD0661">
        <w:t xml:space="preserve"> and</w:t>
      </w:r>
    </w:p>
    <w:p w14:paraId="643B612D" w14:textId="02F9F22D" w:rsidR="00B94CF8" w:rsidRPr="003B717B" w:rsidRDefault="00B94CF8" w:rsidP="003B717B">
      <w:pPr>
        <w:pStyle w:val="FTAtextlistedparagraphs"/>
        <w:numPr>
          <w:ilvl w:val="1"/>
          <w:numId w:val="12"/>
        </w:numPr>
      </w:pPr>
      <w:r w:rsidRPr="003B717B">
        <w:t>“official GMP document” means a document issued by an authority of a Party following the inspection of a manufacturing facility, including, for example, inspection reports, certificates attesting the compliance of a manufacturing facility with GMP, or a GMP non-compliance statement.</w:t>
      </w:r>
    </w:p>
    <w:p w14:paraId="24DABFA0" w14:textId="6DF391A1" w:rsidR="002E7AE1" w:rsidRPr="00725E5A" w:rsidRDefault="00B94CF8" w:rsidP="00A675E1">
      <w:pPr>
        <w:pStyle w:val="ArticlenumberArabic"/>
      </w:pPr>
      <w:r w:rsidRPr="00725E5A">
        <w:t xml:space="preserve">Article 2 </w:t>
      </w:r>
    </w:p>
    <w:p w14:paraId="4377018E" w14:textId="3F50464F" w:rsidR="00B94CF8" w:rsidRPr="00725E5A" w:rsidRDefault="00B94CF8" w:rsidP="00A675E1">
      <w:pPr>
        <w:pStyle w:val="ArticleTitle"/>
        <w:rPr>
          <w:rFonts w:eastAsia="Calibri"/>
          <w:lang w:bidi="en-US"/>
        </w:rPr>
      </w:pPr>
      <w:r w:rsidRPr="00725E5A">
        <w:rPr>
          <w:rFonts w:eastAsia="Calibri"/>
          <w:lang w:bidi="en-US"/>
        </w:rPr>
        <w:t>Scope</w:t>
      </w:r>
    </w:p>
    <w:p w14:paraId="19625B1C" w14:textId="4EE49A1A" w:rsidR="00B94CF8" w:rsidRPr="003B717B" w:rsidRDefault="00B94CF8" w:rsidP="003B717B">
      <w:pPr>
        <w:pStyle w:val="FTAtext"/>
      </w:pPr>
      <w:r w:rsidRPr="003B717B">
        <w:t xml:space="preserve">The provisions of this Annex apply to medicinal products as listed in Appendix </w:t>
      </w:r>
      <w:r w:rsidR="00993C28" w:rsidRPr="003B717B">
        <w:t>3</w:t>
      </w:r>
      <w:r w:rsidRPr="003B717B">
        <w:t>.</w:t>
      </w:r>
    </w:p>
    <w:p w14:paraId="5AADE12F" w14:textId="455E3081" w:rsidR="002E7AE1" w:rsidRPr="00725E5A" w:rsidRDefault="00B94CF8" w:rsidP="00A675E1">
      <w:pPr>
        <w:pStyle w:val="ArticlenumberArabic"/>
      </w:pPr>
      <w:r w:rsidRPr="00725E5A">
        <w:lastRenderedPageBreak/>
        <w:t>Article 3</w:t>
      </w:r>
    </w:p>
    <w:p w14:paraId="65755608" w14:textId="7A47EBB7" w:rsidR="00B94CF8" w:rsidRPr="00725E5A" w:rsidRDefault="00B94CF8" w:rsidP="00A675E1">
      <w:pPr>
        <w:pStyle w:val="ArticleTitle"/>
        <w:rPr>
          <w:rFonts w:eastAsia="Calibri"/>
          <w:lang w:bidi="en-US"/>
        </w:rPr>
      </w:pPr>
      <w:r w:rsidRPr="00725E5A">
        <w:rPr>
          <w:rFonts w:eastAsia="Calibri"/>
          <w:lang w:bidi="en-US"/>
        </w:rPr>
        <w:t>Objectives</w:t>
      </w:r>
    </w:p>
    <w:p w14:paraId="7B4AF4CB" w14:textId="282853AE" w:rsidR="00B94CF8" w:rsidRPr="003B717B" w:rsidRDefault="00B94CF8" w:rsidP="003B717B">
      <w:pPr>
        <w:pStyle w:val="FTAtextlistedparagraphs"/>
        <w:numPr>
          <w:ilvl w:val="0"/>
          <w:numId w:val="33"/>
        </w:numPr>
      </w:pPr>
      <w:r w:rsidRPr="003B717B">
        <w:t xml:space="preserve">With regard to the products covered </w:t>
      </w:r>
      <w:r w:rsidR="009F6556">
        <w:t xml:space="preserve">by this Annex as outlined in Article 2, </w:t>
      </w:r>
      <w:r w:rsidRPr="003B717B">
        <w:t>the objectives of this Annex are:</w:t>
      </w:r>
    </w:p>
    <w:p w14:paraId="1AFC38DB" w14:textId="13FFA2C4" w:rsidR="00B94CF8" w:rsidRPr="003B717B" w:rsidRDefault="00B94CF8" w:rsidP="003B717B">
      <w:pPr>
        <w:pStyle w:val="FTAtextlistedparagraphs"/>
        <w:numPr>
          <w:ilvl w:val="1"/>
          <w:numId w:val="26"/>
        </w:numPr>
      </w:pPr>
      <w:r w:rsidRPr="003B717B">
        <w:t xml:space="preserve">to facilitate the availability of medicines </w:t>
      </w:r>
      <w:r w:rsidR="007038EA">
        <w:t>within</w:t>
      </w:r>
      <w:r w:rsidR="007038EA" w:rsidRPr="003B717B">
        <w:t xml:space="preserve"> </w:t>
      </w:r>
      <w:r w:rsidRPr="003B717B">
        <w:t>each Party</w:t>
      </w:r>
      <w:r w:rsidR="007038EA">
        <w:t>;</w:t>
      </w:r>
    </w:p>
    <w:p w14:paraId="6BA0FDD3" w14:textId="0474D822" w:rsidR="00B94CF8" w:rsidRPr="003B717B" w:rsidRDefault="00B94CF8" w:rsidP="003B717B">
      <w:pPr>
        <w:pStyle w:val="FTAtextlistedparagraphs"/>
        <w:numPr>
          <w:ilvl w:val="1"/>
          <w:numId w:val="26"/>
        </w:numPr>
      </w:pPr>
      <w:r w:rsidRPr="003B717B">
        <w:t>to set out the conditions for the recognition of inspections and for the exchange and acceptance of official GMP documents between the Parties;</w:t>
      </w:r>
      <w:r w:rsidR="00FD0661">
        <w:t xml:space="preserve"> and</w:t>
      </w:r>
    </w:p>
    <w:p w14:paraId="36D62773" w14:textId="781614B3" w:rsidR="00B94CF8" w:rsidRPr="003B717B" w:rsidRDefault="00B94CF8" w:rsidP="003B717B">
      <w:pPr>
        <w:pStyle w:val="FTAtextlistedparagraphs"/>
        <w:numPr>
          <w:ilvl w:val="1"/>
          <w:numId w:val="26"/>
        </w:numPr>
      </w:pPr>
      <w:r w:rsidRPr="003B717B">
        <w:t>to promote public health by safeguarding patient safety and animal health and welfare, as well as to protect high levels of consumer and environmental protection, where relevant, by promoting regulatory approaches in line with the relevant international standards.</w:t>
      </w:r>
    </w:p>
    <w:p w14:paraId="55FB5EA5" w14:textId="633B4CB7" w:rsidR="002E7AE1" w:rsidRPr="00725E5A" w:rsidRDefault="00B94CF8" w:rsidP="00A675E1">
      <w:pPr>
        <w:pStyle w:val="ArticlenumberArabic"/>
      </w:pPr>
      <w:r w:rsidRPr="00725E5A">
        <w:t>Article 4</w:t>
      </w:r>
    </w:p>
    <w:p w14:paraId="2DC0E357" w14:textId="59479B43" w:rsidR="00B94CF8" w:rsidRPr="00725E5A" w:rsidRDefault="00B94CF8" w:rsidP="00A675E1">
      <w:pPr>
        <w:pStyle w:val="ArticleTitle"/>
        <w:rPr>
          <w:rFonts w:eastAsia="Calibri"/>
          <w:lang w:bidi="en-US"/>
        </w:rPr>
      </w:pPr>
      <w:r w:rsidRPr="00725E5A">
        <w:rPr>
          <w:rFonts w:eastAsia="Calibri"/>
          <w:lang w:bidi="en-US"/>
        </w:rPr>
        <w:t xml:space="preserve">International </w:t>
      </w:r>
      <w:r w:rsidR="00993C28" w:rsidRPr="00725E5A">
        <w:rPr>
          <w:rFonts w:eastAsia="Calibri"/>
          <w:lang w:bidi="en-US"/>
        </w:rPr>
        <w:t>S</w:t>
      </w:r>
      <w:r w:rsidRPr="00725E5A">
        <w:rPr>
          <w:rFonts w:eastAsia="Calibri"/>
          <w:lang w:bidi="en-US"/>
        </w:rPr>
        <w:t>tandards</w:t>
      </w:r>
    </w:p>
    <w:p w14:paraId="799197FE" w14:textId="30A06576" w:rsidR="00B94CF8" w:rsidRPr="00725E5A" w:rsidRDefault="00B94CF8" w:rsidP="003B717B">
      <w:pPr>
        <w:pStyle w:val="FTAtext"/>
      </w:pPr>
      <w:r w:rsidRPr="00725E5A">
        <w:t>The relevant standards for the products covered by this Annex shall ensure a high level of protection of public health in line with standards, practices and guidelines developed by the World Health Organization (WHO), the Organization for Economic Cooperation and Development (OECD), the International Council for Harmonisation of Technical Requirements for Pharmaceuticals for Human Use (ICH), and the International Cooperation on Harmonisation of Technical Requirements for Registration of Veterinary Medicinal Products (VICH).</w:t>
      </w:r>
    </w:p>
    <w:p w14:paraId="4523B6CB" w14:textId="2B1C452A" w:rsidR="002E7AE1" w:rsidRPr="00725E5A" w:rsidRDefault="00B94CF8" w:rsidP="00A675E1">
      <w:pPr>
        <w:pStyle w:val="ArticlenumberArabic"/>
      </w:pPr>
      <w:r w:rsidRPr="00725E5A">
        <w:t xml:space="preserve">Article 5 </w:t>
      </w:r>
    </w:p>
    <w:p w14:paraId="6531C5AF" w14:textId="59124E1B" w:rsidR="00B94CF8" w:rsidRPr="00725E5A" w:rsidRDefault="00B94CF8" w:rsidP="00A675E1">
      <w:pPr>
        <w:pStyle w:val="ArticleTitle"/>
        <w:rPr>
          <w:rFonts w:eastAsia="Calibri"/>
          <w:lang w:bidi="en-US"/>
        </w:rPr>
      </w:pPr>
      <w:r w:rsidRPr="00725E5A">
        <w:rPr>
          <w:rFonts w:eastAsia="Calibri"/>
          <w:lang w:bidi="en-US"/>
        </w:rPr>
        <w:t xml:space="preserve">Recognition of </w:t>
      </w:r>
      <w:r w:rsidR="00993C28" w:rsidRPr="00725E5A">
        <w:rPr>
          <w:rFonts w:eastAsia="Calibri"/>
          <w:lang w:bidi="en-US"/>
        </w:rPr>
        <w:t>I</w:t>
      </w:r>
      <w:r w:rsidRPr="00725E5A">
        <w:rPr>
          <w:rFonts w:eastAsia="Calibri"/>
          <w:lang w:bidi="en-US"/>
        </w:rPr>
        <w:t xml:space="preserve">nspections and </w:t>
      </w:r>
      <w:r w:rsidR="00993C28" w:rsidRPr="00725E5A">
        <w:rPr>
          <w:rFonts w:eastAsia="Calibri"/>
          <w:lang w:bidi="en-US"/>
        </w:rPr>
        <w:t>A</w:t>
      </w:r>
      <w:r w:rsidRPr="00725E5A">
        <w:rPr>
          <w:rFonts w:eastAsia="Calibri"/>
          <w:lang w:bidi="en-US"/>
        </w:rPr>
        <w:t xml:space="preserve">cceptance of </w:t>
      </w:r>
      <w:r w:rsidR="00993C28" w:rsidRPr="00725E5A">
        <w:rPr>
          <w:rFonts w:eastAsia="Calibri"/>
          <w:lang w:bidi="en-US"/>
        </w:rPr>
        <w:t>O</w:t>
      </w:r>
      <w:r w:rsidRPr="00725E5A">
        <w:rPr>
          <w:rFonts w:eastAsia="Calibri"/>
          <w:lang w:bidi="en-US"/>
        </w:rPr>
        <w:t xml:space="preserve">fficial GMP </w:t>
      </w:r>
      <w:r w:rsidR="00993C28" w:rsidRPr="00725E5A">
        <w:rPr>
          <w:rFonts w:eastAsia="Calibri"/>
          <w:lang w:bidi="en-US"/>
        </w:rPr>
        <w:t>D</w:t>
      </w:r>
      <w:r w:rsidRPr="00725E5A">
        <w:rPr>
          <w:rFonts w:eastAsia="Calibri"/>
          <w:lang w:bidi="en-US"/>
        </w:rPr>
        <w:t>ocuments</w:t>
      </w:r>
    </w:p>
    <w:p w14:paraId="75B604DF" w14:textId="039CAA33" w:rsidR="00B94CF8" w:rsidRPr="00725E5A" w:rsidRDefault="00B94CF8" w:rsidP="003B717B">
      <w:pPr>
        <w:pStyle w:val="FTAtextlistedparagraphs"/>
        <w:numPr>
          <w:ilvl w:val="0"/>
          <w:numId w:val="27"/>
        </w:numPr>
      </w:pPr>
      <w:r w:rsidRPr="00725E5A">
        <w:t xml:space="preserve">A Party shall recognise inspections carried out by </w:t>
      </w:r>
      <w:r w:rsidR="00DB6600">
        <w:t>another</w:t>
      </w:r>
      <w:r w:rsidRPr="00725E5A">
        <w:t xml:space="preserve"> Party and shall accept official GMP documents issued by </w:t>
      </w:r>
      <w:r w:rsidR="00DB6600">
        <w:t>another</w:t>
      </w:r>
      <w:r w:rsidRPr="00725E5A">
        <w:t xml:space="preserve"> Party in accordance with the laws, regulations and technical guidelines listed in Appendix </w:t>
      </w:r>
      <w:r w:rsidR="00993C28" w:rsidRPr="00725E5A">
        <w:t>2</w:t>
      </w:r>
      <w:r w:rsidRPr="00725E5A">
        <w:t>.</w:t>
      </w:r>
    </w:p>
    <w:p w14:paraId="25BFC92D" w14:textId="485B35A5" w:rsidR="00B94CF8" w:rsidRPr="00725E5A" w:rsidRDefault="00B94CF8" w:rsidP="003B717B">
      <w:pPr>
        <w:pStyle w:val="FTAtextlistedparagraphs"/>
        <w:numPr>
          <w:ilvl w:val="0"/>
          <w:numId w:val="27"/>
        </w:numPr>
      </w:pPr>
      <w:r w:rsidRPr="00725E5A">
        <w:t xml:space="preserve">An authority of a Party may in specific circumstances opt not to accept an official GMP document issued by an authority of </w:t>
      </w:r>
      <w:r w:rsidR="00DB6600">
        <w:t>another</w:t>
      </w:r>
      <w:r w:rsidRPr="00725E5A">
        <w:t xml:space="preserve"> Party for manufacturing facilities located </w:t>
      </w:r>
      <w:r w:rsidR="007038EA">
        <w:t>within</w:t>
      </w:r>
      <w:r w:rsidR="007038EA" w:rsidRPr="00725E5A">
        <w:t xml:space="preserve"> </w:t>
      </w:r>
      <w:r w:rsidRPr="00725E5A">
        <w:t>the issuing authority</w:t>
      </w:r>
      <w:r w:rsidR="00FD0661">
        <w:t>'</w:t>
      </w:r>
      <w:r w:rsidR="007038EA">
        <w:t>s Party</w:t>
      </w:r>
      <w:r w:rsidRPr="00725E5A">
        <w:t xml:space="preserve">. Examples of such circumstances include the indication of material inconsistencies or inadequacies in an inspection report, quality defects identified in post-market surveillance or other specific evidence of serious concern in relation to product quality or patient safety. Each Party shall ensure that where an authority of a Party opts not to accept an official GMP document issued by an authority of </w:t>
      </w:r>
      <w:r w:rsidR="00DB6600">
        <w:t>another</w:t>
      </w:r>
      <w:r w:rsidRPr="00725E5A">
        <w:t xml:space="preserve"> Party, that authority notifies the </w:t>
      </w:r>
      <w:r w:rsidRPr="00725E5A">
        <w:lastRenderedPageBreak/>
        <w:t xml:space="preserve">relevant authority of the Party </w:t>
      </w:r>
      <w:r w:rsidR="00B02EDB">
        <w:t xml:space="preserve">concerned </w:t>
      </w:r>
      <w:r w:rsidRPr="00725E5A">
        <w:t>of the reasons for not accepting the document and may request clarification from the authority of the Party</w:t>
      </w:r>
      <w:r w:rsidR="00B02EDB">
        <w:t xml:space="preserve"> concerned</w:t>
      </w:r>
      <w:r w:rsidRPr="00725E5A">
        <w:t>. The relevant Party shall ensure that its authority endeavours to respond to the request for clarification in a timely manner.</w:t>
      </w:r>
    </w:p>
    <w:p w14:paraId="0B5D3061" w14:textId="6E25E8C9" w:rsidR="00B94CF8" w:rsidRPr="00725E5A" w:rsidRDefault="00B94CF8" w:rsidP="003B717B">
      <w:pPr>
        <w:pStyle w:val="FTAtextlistedparagraphs"/>
        <w:numPr>
          <w:ilvl w:val="0"/>
          <w:numId w:val="27"/>
        </w:numPr>
      </w:pPr>
      <w:r w:rsidRPr="00725E5A">
        <w:t xml:space="preserve">A Party may accept official GMP documents issued by an authority of </w:t>
      </w:r>
      <w:r w:rsidR="00DB6600">
        <w:t>another</w:t>
      </w:r>
      <w:r w:rsidRPr="00725E5A">
        <w:t xml:space="preserve"> Party for manufacturing facilities located outside the issuing authority</w:t>
      </w:r>
      <w:r w:rsidR="00FD0661">
        <w:t>'</w:t>
      </w:r>
      <w:r w:rsidR="007038EA">
        <w:t>s Party</w:t>
      </w:r>
      <w:r w:rsidRPr="00725E5A">
        <w:t>.</w:t>
      </w:r>
    </w:p>
    <w:p w14:paraId="0AA076DA" w14:textId="08CAC970" w:rsidR="00B94CF8" w:rsidRPr="00725E5A" w:rsidRDefault="00B94CF8" w:rsidP="003B717B">
      <w:pPr>
        <w:pStyle w:val="FTAtextlistedparagraphs"/>
        <w:numPr>
          <w:ilvl w:val="0"/>
          <w:numId w:val="27"/>
        </w:numPr>
      </w:pPr>
      <w:r w:rsidRPr="00725E5A">
        <w:t>Each Party may determine the terms and conditions under which it accepts official GMP documents issued under paragraph 3.</w:t>
      </w:r>
    </w:p>
    <w:p w14:paraId="55EBC9E3" w14:textId="5A8EFBC1" w:rsidR="002E7AE1" w:rsidRPr="00725E5A" w:rsidRDefault="00B94CF8" w:rsidP="00A675E1">
      <w:pPr>
        <w:pStyle w:val="ArticlenumberArabic"/>
      </w:pPr>
      <w:r w:rsidRPr="00725E5A">
        <w:t xml:space="preserve">Article 6 </w:t>
      </w:r>
    </w:p>
    <w:p w14:paraId="48FC2FB5" w14:textId="7ADE749A" w:rsidR="00B94CF8" w:rsidRPr="00725E5A" w:rsidRDefault="00B94CF8" w:rsidP="00A675E1">
      <w:pPr>
        <w:pStyle w:val="ArticleTitle"/>
        <w:rPr>
          <w:rFonts w:eastAsia="Calibri"/>
          <w:lang w:bidi="en-US"/>
        </w:rPr>
      </w:pPr>
      <w:r w:rsidRPr="00725E5A">
        <w:rPr>
          <w:rFonts w:eastAsia="Calibri"/>
          <w:lang w:bidi="en-US"/>
        </w:rPr>
        <w:t xml:space="preserve">Exchange of </w:t>
      </w:r>
      <w:r w:rsidR="00993C28" w:rsidRPr="00725E5A">
        <w:rPr>
          <w:rFonts w:eastAsia="Calibri"/>
          <w:lang w:bidi="en-US"/>
        </w:rPr>
        <w:t>O</w:t>
      </w:r>
      <w:r w:rsidRPr="00725E5A">
        <w:rPr>
          <w:rFonts w:eastAsia="Calibri"/>
          <w:lang w:bidi="en-US"/>
        </w:rPr>
        <w:t xml:space="preserve">fficial GMP </w:t>
      </w:r>
      <w:r w:rsidR="00993C28" w:rsidRPr="00725E5A">
        <w:rPr>
          <w:rFonts w:eastAsia="Calibri"/>
          <w:lang w:bidi="en-US"/>
        </w:rPr>
        <w:t>D</w:t>
      </w:r>
      <w:r w:rsidRPr="00725E5A">
        <w:rPr>
          <w:rFonts w:eastAsia="Calibri"/>
          <w:lang w:bidi="en-US"/>
        </w:rPr>
        <w:t>ocuments</w:t>
      </w:r>
    </w:p>
    <w:p w14:paraId="29B297E2" w14:textId="10466940" w:rsidR="00B94CF8" w:rsidRPr="00725E5A" w:rsidRDefault="00B94CF8" w:rsidP="003B717B">
      <w:pPr>
        <w:pStyle w:val="FTAtextlistedparagraphs"/>
        <w:numPr>
          <w:ilvl w:val="0"/>
          <w:numId w:val="28"/>
        </w:numPr>
      </w:pPr>
      <w:r w:rsidRPr="00725E5A">
        <w:t xml:space="preserve">Each Party shall ensure that if an authority of a Party requests an official GMP document from the authority of </w:t>
      </w:r>
      <w:r w:rsidR="00B02EDB">
        <w:t>another</w:t>
      </w:r>
      <w:r w:rsidRPr="00725E5A">
        <w:t xml:space="preserve"> Party, the authority of the Party</w:t>
      </w:r>
      <w:r w:rsidR="00B02EDB">
        <w:t xml:space="preserve"> concerned</w:t>
      </w:r>
      <w:r w:rsidRPr="00725E5A">
        <w:t xml:space="preserve"> shall endeavour to transmit the document within 30 calendar days of the date of the request.</w:t>
      </w:r>
    </w:p>
    <w:p w14:paraId="7E0F0E15" w14:textId="25CC0EF3" w:rsidR="00725E5A" w:rsidRPr="00725E5A" w:rsidRDefault="00B94CF8" w:rsidP="003B717B">
      <w:pPr>
        <w:pStyle w:val="FTAtextlistedparagraphs"/>
        <w:numPr>
          <w:ilvl w:val="0"/>
          <w:numId w:val="28"/>
        </w:numPr>
      </w:pPr>
      <w:r w:rsidRPr="00725E5A">
        <w:t>Each Party shall treat the information in a document obtained pursuant to paragraph 1 as confidential</w:t>
      </w:r>
      <w:r w:rsidR="00062086">
        <w:t>.</w:t>
      </w:r>
      <w:r w:rsidR="000009A3">
        <w:t xml:space="preserve"> </w:t>
      </w:r>
      <w:r w:rsidR="000009A3" w:rsidRPr="003B717B">
        <w:rPr>
          <w:rFonts w:eastAsia="Calibri"/>
          <w:lang w:val="en-US" w:bidi="en-US"/>
        </w:rPr>
        <w:t>This shall not prevent disclosure of such information which may be required under national law</w:t>
      </w:r>
      <w:r w:rsidR="00062086" w:rsidRPr="003B717B">
        <w:rPr>
          <w:rFonts w:eastAsia="Calibri"/>
          <w:lang w:val="en-US" w:bidi="en-US"/>
        </w:rPr>
        <w:t>.</w:t>
      </w:r>
    </w:p>
    <w:p w14:paraId="73E612FC" w14:textId="432C3992" w:rsidR="002E7AE1" w:rsidRPr="002E7AE1" w:rsidRDefault="00B94CF8" w:rsidP="00A675E1">
      <w:pPr>
        <w:pStyle w:val="ArticlenumberArabic"/>
      </w:pPr>
      <w:r w:rsidRPr="002E7AE1">
        <w:t xml:space="preserve">Article 7 </w:t>
      </w:r>
    </w:p>
    <w:p w14:paraId="590EB005" w14:textId="6A64D873" w:rsidR="00B94CF8" w:rsidRPr="002E7AE1" w:rsidRDefault="00B94CF8" w:rsidP="00A675E1">
      <w:pPr>
        <w:pStyle w:val="ArticleTitle"/>
        <w:rPr>
          <w:rFonts w:eastAsia="Calibri"/>
          <w:lang w:bidi="en-US"/>
        </w:rPr>
      </w:pPr>
      <w:r w:rsidRPr="002E7AE1">
        <w:rPr>
          <w:rFonts w:eastAsia="Calibri"/>
          <w:lang w:bidi="en-US"/>
        </w:rPr>
        <w:t>Safeguard</w:t>
      </w:r>
      <w:r w:rsidR="00ED380D">
        <w:rPr>
          <w:rFonts w:eastAsia="Calibri"/>
          <w:lang w:bidi="en-US"/>
        </w:rPr>
        <w:t>s</w:t>
      </w:r>
    </w:p>
    <w:p w14:paraId="0A8F2953" w14:textId="78406755" w:rsidR="00B94CF8" w:rsidRPr="00725E5A" w:rsidRDefault="00B94CF8" w:rsidP="003B717B">
      <w:pPr>
        <w:pStyle w:val="FTAtextlistedparagraphs"/>
        <w:numPr>
          <w:ilvl w:val="0"/>
          <w:numId w:val="29"/>
        </w:numPr>
      </w:pPr>
      <w:r w:rsidRPr="00725E5A">
        <w:t xml:space="preserve">Each Party has the right to conduct its own inspection of manufacturing facilities that have been certified as compliant by </w:t>
      </w:r>
      <w:r w:rsidR="00B02EDB">
        <w:t>another</w:t>
      </w:r>
      <w:r w:rsidRPr="00725E5A">
        <w:t xml:space="preserve"> Party.</w:t>
      </w:r>
    </w:p>
    <w:p w14:paraId="4192153F" w14:textId="63A96343" w:rsidR="00B94CF8" w:rsidRPr="00725E5A" w:rsidRDefault="00B94CF8" w:rsidP="003B717B">
      <w:pPr>
        <w:pStyle w:val="FTAtextlistedparagraphs"/>
        <w:numPr>
          <w:ilvl w:val="0"/>
          <w:numId w:val="29"/>
        </w:numPr>
      </w:pPr>
      <w:r w:rsidRPr="00725E5A">
        <w:t>Each Party shall ensure that, prior to conducting an inspection under paragraph 1, the authority of the Party that intends to conduct the inspection notifies the relevant authority of the Party</w:t>
      </w:r>
      <w:r w:rsidR="00B02EDB">
        <w:t xml:space="preserve"> concerned</w:t>
      </w:r>
      <w:r w:rsidRPr="00725E5A">
        <w:t xml:space="preserve"> of the inspection in writing, stating the reasons for conducting its own inspection. The authority of the Party that intends to conduct the inspection shall endeavour to notify the authority of the Party </w:t>
      </w:r>
      <w:r w:rsidR="00B02EDB">
        <w:t xml:space="preserve">concerned </w:t>
      </w:r>
      <w:r w:rsidRPr="00725E5A">
        <w:t>in writing at least 30 days before a proposed inspection, but may provide a shorter notice in urgent situations. The authority of the Party</w:t>
      </w:r>
      <w:r w:rsidR="00002C6E">
        <w:t xml:space="preserve"> concerned</w:t>
      </w:r>
      <w:r w:rsidRPr="00725E5A">
        <w:t xml:space="preserve"> may join the inspection.</w:t>
      </w:r>
    </w:p>
    <w:p w14:paraId="66C3B3F2" w14:textId="0A9A4C61" w:rsidR="002E7AE1" w:rsidRPr="00725E5A" w:rsidRDefault="00B94CF8" w:rsidP="00A675E1">
      <w:pPr>
        <w:pStyle w:val="ArticlenumberArabic"/>
      </w:pPr>
      <w:r w:rsidRPr="00725E5A">
        <w:lastRenderedPageBreak/>
        <w:t>Article 8</w:t>
      </w:r>
    </w:p>
    <w:p w14:paraId="40E71673" w14:textId="6EBAF637" w:rsidR="00B94CF8" w:rsidRPr="00725E5A" w:rsidRDefault="00B94CF8" w:rsidP="00A675E1">
      <w:pPr>
        <w:pStyle w:val="ArticleTitle"/>
        <w:rPr>
          <w:rFonts w:eastAsia="Calibri"/>
          <w:lang w:bidi="en-US"/>
        </w:rPr>
      </w:pPr>
      <w:r w:rsidRPr="00725E5A">
        <w:rPr>
          <w:rFonts w:eastAsia="Calibri"/>
          <w:lang w:bidi="en-US"/>
        </w:rPr>
        <w:t xml:space="preserve">Changes to </w:t>
      </w:r>
      <w:r w:rsidR="00993C28" w:rsidRPr="00725E5A">
        <w:rPr>
          <w:rFonts w:eastAsia="Calibri"/>
          <w:lang w:bidi="en-US"/>
        </w:rPr>
        <w:t>A</w:t>
      </w:r>
      <w:r w:rsidRPr="00725E5A">
        <w:rPr>
          <w:rFonts w:eastAsia="Calibri"/>
          <w:lang w:bidi="en-US"/>
        </w:rPr>
        <w:t xml:space="preserve">pplicable </w:t>
      </w:r>
      <w:r w:rsidR="00993C28" w:rsidRPr="00725E5A">
        <w:rPr>
          <w:rFonts w:eastAsia="Calibri"/>
          <w:lang w:bidi="en-US"/>
        </w:rPr>
        <w:t>L</w:t>
      </w:r>
      <w:r w:rsidRPr="00725E5A">
        <w:rPr>
          <w:rFonts w:eastAsia="Calibri"/>
          <w:lang w:bidi="en-US"/>
        </w:rPr>
        <w:t xml:space="preserve">aws and </w:t>
      </w:r>
      <w:r w:rsidR="00993C28" w:rsidRPr="00725E5A">
        <w:rPr>
          <w:rFonts w:eastAsia="Calibri"/>
          <w:lang w:bidi="en-US"/>
        </w:rPr>
        <w:t>R</w:t>
      </w:r>
      <w:r w:rsidRPr="00725E5A">
        <w:rPr>
          <w:rFonts w:eastAsia="Calibri"/>
          <w:lang w:bidi="en-US"/>
        </w:rPr>
        <w:t>egulations</w:t>
      </w:r>
    </w:p>
    <w:p w14:paraId="5D5935D6" w14:textId="07575717" w:rsidR="00B94CF8" w:rsidRPr="00725E5A" w:rsidRDefault="00B94CF8" w:rsidP="003B717B">
      <w:pPr>
        <w:pStyle w:val="FTAtextlistedparagraphs"/>
        <w:numPr>
          <w:ilvl w:val="0"/>
          <w:numId w:val="30"/>
        </w:numPr>
      </w:pPr>
      <w:r w:rsidRPr="00725E5A">
        <w:t>Each Party shall notify the other Part</w:t>
      </w:r>
      <w:r w:rsidR="00B02EDB">
        <w:t>ies</w:t>
      </w:r>
      <w:r w:rsidRPr="00725E5A">
        <w:t xml:space="preserve"> at least 60 days before adopting any new measures or changes relating to Good Manufacturing Practice concerning any of the relevant laws, regulations and technical guidelines listed in Appendix </w:t>
      </w:r>
      <w:r w:rsidR="00993C28" w:rsidRPr="00725E5A">
        <w:t>2</w:t>
      </w:r>
      <w:r w:rsidRPr="00725E5A">
        <w:t>.</w:t>
      </w:r>
    </w:p>
    <w:p w14:paraId="59EC25FF" w14:textId="3CB4AED9" w:rsidR="00B94CF8" w:rsidRPr="00725E5A" w:rsidRDefault="00B94CF8" w:rsidP="003B717B">
      <w:pPr>
        <w:pStyle w:val="FTAtextlistedparagraphs"/>
        <w:numPr>
          <w:ilvl w:val="0"/>
          <w:numId w:val="30"/>
        </w:numPr>
      </w:pPr>
      <w:r w:rsidRPr="00725E5A">
        <w:t xml:space="preserve">The Parties shall exchange all the necessary information, including changes to their respective laws, regulations, technical guidelines or inspection procedures relating to Good Manufacturing Practice so that each Party can consider whether the conditions for the recognition of inspections and acceptance of official GMP documents pursuant to </w:t>
      </w:r>
      <w:r w:rsidR="003B717B">
        <w:t xml:space="preserve">paragraph 1 of </w:t>
      </w:r>
      <w:r w:rsidRPr="00725E5A">
        <w:t>Article 5</w:t>
      </w:r>
      <w:r w:rsidR="003B717B">
        <w:t xml:space="preserve"> </w:t>
      </w:r>
      <w:r w:rsidRPr="00725E5A">
        <w:t>(</w:t>
      </w:r>
      <w:r w:rsidR="003B717B">
        <w:t>Recognition of Inspections and Acceptance of Official GMP Documents</w:t>
      </w:r>
      <w:r w:rsidRPr="00725E5A">
        <w:t>) continue to exist.</w:t>
      </w:r>
    </w:p>
    <w:p w14:paraId="1D27DE1C" w14:textId="64878C94" w:rsidR="00B94CF8" w:rsidRPr="00725E5A" w:rsidRDefault="00B94CF8" w:rsidP="003B717B">
      <w:pPr>
        <w:pStyle w:val="FTAtextlistedparagraphs"/>
        <w:numPr>
          <w:ilvl w:val="0"/>
          <w:numId w:val="30"/>
        </w:numPr>
      </w:pPr>
      <w:r w:rsidRPr="00725E5A">
        <w:t xml:space="preserve">If as a result of any of the new measures or changes referred to in paragraph 1, a Party considers that it can no longer recognise inspections or accept official GMP documents issued by </w:t>
      </w:r>
      <w:r w:rsidR="00B02EDB">
        <w:t>another</w:t>
      </w:r>
      <w:r w:rsidRPr="00725E5A">
        <w:t xml:space="preserve"> Party, it shall notify the Party</w:t>
      </w:r>
      <w:r w:rsidR="00B02EDB">
        <w:t xml:space="preserve"> concerned</w:t>
      </w:r>
      <w:r w:rsidRPr="00725E5A">
        <w:t xml:space="preserve"> of its intention to apply Article 9</w:t>
      </w:r>
      <w:r w:rsidR="003B717B">
        <w:t xml:space="preserve"> (Suspension)</w:t>
      </w:r>
      <w:r w:rsidRPr="00725E5A">
        <w:t xml:space="preserve"> and the Parties shall enter into consultations </w:t>
      </w:r>
      <w:r w:rsidR="00ED380D" w:rsidRPr="00725E5A">
        <w:t xml:space="preserve">via the </w:t>
      </w:r>
      <w:r w:rsidR="00474D0E">
        <w:t xml:space="preserve">Sub-Committee on </w:t>
      </w:r>
      <w:r w:rsidR="00ED380D" w:rsidRPr="00725E5A">
        <w:t>Technical Barriers to Trade</w:t>
      </w:r>
      <w:r w:rsidRPr="00725E5A">
        <w:t>.</w:t>
      </w:r>
    </w:p>
    <w:p w14:paraId="66E1D7D4" w14:textId="4426E754" w:rsidR="00B94CF8" w:rsidRPr="00725E5A" w:rsidRDefault="00B94CF8" w:rsidP="003B717B">
      <w:pPr>
        <w:pStyle w:val="FTAtextlistedparagraphs"/>
        <w:numPr>
          <w:ilvl w:val="0"/>
          <w:numId w:val="30"/>
        </w:numPr>
      </w:pPr>
      <w:r w:rsidRPr="00725E5A">
        <w:t>Any notification under this Article shall be done via the designated contact</w:t>
      </w:r>
      <w:r w:rsidR="004F395E" w:rsidRPr="00725E5A">
        <w:t>.</w:t>
      </w:r>
      <w:r w:rsidRPr="00725E5A">
        <w:t xml:space="preserve"> </w:t>
      </w:r>
    </w:p>
    <w:p w14:paraId="00A77490" w14:textId="633220CA" w:rsidR="002E7AE1" w:rsidRPr="002E7AE1" w:rsidRDefault="00B94CF8" w:rsidP="00A675E1">
      <w:pPr>
        <w:pStyle w:val="ArticlenumberArabic"/>
      </w:pPr>
      <w:r w:rsidRPr="002E7AE1">
        <w:t xml:space="preserve">Article 9 </w:t>
      </w:r>
    </w:p>
    <w:p w14:paraId="09CF0B19" w14:textId="3DB6AA4D" w:rsidR="00B94CF8" w:rsidRPr="003C6F9E" w:rsidRDefault="00B94CF8" w:rsidP="00A675E1">
      <w:pPr>
        <w:pStyle w:val="ArticleTitle"/>
        <w:rPr>
          <w:rFonts w:eastAsia="Calibri"/>
          <w:lang w:bidi="en-US"/>
        </w:rPr>
      </w:pPr>
      <w:r w:rsidRPr="002E7AE1">
        <w:rPr>
          <w:rFonts w:eastAsia="Calibri"/>
          <w:lang w:bidi="en-US"/>
        </w:rPr>
        <w:t>Suspension</w:t>
      </w:r>
    </w:p>
    <w:p w14:paraId="27935725" w14:textId="58090C46" w:rsidR="00B94CF8" w:rsidRPr="00062086" w:rsidRDefault="00B94CF8" w:rsidP="003B717B">
      <w:pPr>
        <w:pStyle w:val="FTAtextlistedparagraphs"/>
        <w:numPr>
          <w:ilvl w:val="0"/>
          <w:numId w:val="31"/>
        </w:numPr>
      </w:pPr>
      <w:r w:rsidRPr="00062086">
        <w:t xml:space="preserve">Without prejudice to </w:t>
      </w:r>
      <w:r w:rsidR="003B717B">
        <w:t xml:space="preserve">paragraph 2 of </w:t>
      </w:r>
      <w:r w:rsidRPr="00062086">
        <w:t>Article 5</w:t>
      </w:r>
      <w:r w:rsidR="003B717B">
        <w:t xml:space="preserve"> </w:t>
      </w:r>
      <w:r w:rsidRPr="00062086">
        <w:t>(</w:t>
      </w:r>
      <w:r w:rsidR="003B717B">
        <w:t>Recognition of Inspections and Acceptance of Official GMP Documents</w:t>
      </w:r>
      <w:r w:rsidRPr="00062086">
        <w:t xml:space="preserve">), each Party has the right to suspend totally or partially the recognition of inspections and acceptance of official GMP documents of </w:t>
      </w:r>
      <w:r w:rsidR="00B02EDB">
        <w:t>another</w:t>
      </w:r>
      <w:r w:rsidRPr="00062086">
        <w:t xml:space="preserve"> Party pursuant to</w:t>
      </w:r>
      <w:r w:rsidR="003B717B">
        <w:t xml:space="preserve"> paragraph 1 of</w:t>
      </w:r>
      <w:r w:rsidRPr="00062086">
        <w:t xml:space="preserve"> Article 5 for all or some of the products listed in Appendix </w:t>
      </w:r>
      <w:r w:rsidR="00993C28" w:rsidRPr="00062086">
        <w:t>3</w:t>
      </w:r>
      <w:r w:rsidRPr="00062086">
        <w:t>. That right shall be exercised in an objective and reasoned manner. The Party exercising such right shall notify the Party</w:t>
      </w:r>
      <w:r w:rsidR="00B02EDB">
        <w:t xml:space="preserve"> concerned</w:t>
      </w:r>
      <w:r w:rsidRPr="00062086">
        <w:t xml:space="preserve"> and provide a written justification. A Party shall continue to accept official GMP documents of the Party </w:t>
      </w:r>
      <w:r w:rsidR="005F0A33">
        <w:t xml:space="preserve">concerned </w:t>
      </w:r>
      <w:r w:rsidRPr="00062086">
        <w:t>issued prior to such suspension, unless the Party decides otherwise on the basis of health or safety</w:t>
      </w:r>
      <w:r w:rsidRPr="003B717B">
        <w:rPr>
          <w:spacing w:val="-1"/>
        </w:rPr>
        <w:t xml:space="preserve"> </w:t>
      </w:r>
      <w:r w:rsidRPr="00062086">
        <w:t>considerations.</w:t>
      </w:r>
    </w:p>
    <w:p w14:paraId="6E8EFD40" w14:textId="1007489F" w:rsidR="00B94CF8" w:rsidRPr="00062086" w:rsidRDefault="00B94CF8" w:rsidP="003B717B">
      <w:pPr>
        <w:pStyle w:val="FTAtextlistedparagraphs"/>
        <w:numPr>
          <w:ilvl w:val="0"/>
          <w:numId w:val="31"/>
        </w:numPr>
      </w:pPr>
      <w:r w:rsidRPr="00062086">
        <w:t xml:space="preserve">Where, following consultations referred to in </w:t>
      </w:r>
      <w:r w:rsidR="00DB6600">
        <w:t xml:space="preserve">paragraph 3 of </w:t>
      </w:r>
      <w:r w:rsidRPr="00062086">
        <w:t>Article 8</w:t>
      </w:r>
      <w:r w:rsidR="00DB6600">
        <w:t xml:space="preserve"> </w:t>
      </w:r>
      <w:r w:rsidRPr="00062086">
        <w:t>(</w:t>
      </w:r>
      <w:r w:rsidR="00DB6600">
        <w:t>Changes to Applicable Laws and Regulations</w:t>
      </w:r>
      <w:r w:rsidRPr="00062086">
        <w:t xml:space="preserve">), a Party nevertheless suspends the recognition of inspections and acceptance of official GMP documents pursuant to </w:t>
      </w:r>
      <w:r w:rsidR="00DB6600">
        <w:t xml:space="preserve">paragraph 1 of </w:t>
      </w:r>
      <w:r w:rsidRPr="00062086">
        <w:t>Article 5</w:t>
      </w:r>
      <w:r w:rsidR="00DB6600">
        <w:t xml:space="preserve"> </w:t>
      </w:r>
      <w:r w:rsidRPr="00062086">
        <w:t>(</w:t>
      </w:r>
      <w:r w:rsidR="00DB6600">
        <w:t>Recognition of Inspections and Acceptance of Official GMP Documents</w:t>
      </w:r>
      <w:r w:rsidRPr="00062086">
        <w:t>), it may do</w:t>
      </w:r>
      <w:r w:rsidRPr="003B717B">
        <w:rPr>
          <w:spacing w:val="-9"/>
        </w:rPr>
        <w:t xml:space="preserve"> </w:t>
      </w:r>
      <w:r w:rsidRPr="00062086">
        <w:t>so</w:t>
      </w:r>
      <w:r w:rsidRPr="003B717B">
        <w:rPr>
          <w:spacing w:val="-7"/>
        </w:rPr>
        <w:t xml:space="preserve"> </w:t>
      </w:r>
      <w:r w:rsidRPr="00062086">
        <w:t>in</w:t>
      </w:r>
      <w:r w:rsidRPr="003B717B">
        <w:rPr>
          <w:spacing w:val="-7"/>
        </w:rPr>
        <w:t xml:space="preserve"> </w:t>
      </w:r>
      <w:r w:rsidRPr="00062086">
        <w:t>accordance</w:t>
      </w:r>
      <w:r w:rsidRPr="003B717B">
        <w:rPr>
          <w:spacing w:val="-6"/>
        </w:rPr>
        <w:t xml:space="preserve"> </w:t>
      </w:r>
      <w:r w:rsidRPr="00062086">
        <w:t>with</w:t>
      </w:r>
      <w:r w:rsidRPr="003B717B">
        <w:rPr>
          <w:spacing w:val="-7"/>
        </w:rPr>
        <w:t xml:space="preserve"> </w:t>
      </w:r>
      <w:r w:rsidRPr="00062086">
        <w:t>paragraph</w:t>
      </w:r>
      <w:r w:rsidRPr="003B717B">
        <w:rPr>
          <w:spacing w:val="-7"/>
        </w:rPr>
        <w:t xml:space="preserve"> </w:t>
      </w:r>
      <w:r w:rsidRPr="00062086">
        <w:t>1</w:t>
      </w:r>
      <w:r w:rsidRPr="003B717B">
        <w:rPr>
          <w:spacing w:val="-3"/>
        </w:rPr>
        <w:t xml:space="preserve"> </w:t>
      </w:r>
      <w:r w:rsidRPr="00062086">
        <w:t>not</w:t>
      </w:r>
      <w:r w:rsidRPr="003B717B">
        <w:rPr>
          <w:spacing w:val="-6"/>
        </w:rPr>
        <w:t xml:space="preserve"> </w:t>
      </w:r>
      <w:r w:rsidRPr="00062086">
        <w:t>earlier</w:t>
      </w:r>
      <w:r w:rsidRPr="003B717B">
        <w:rPr>
          <w:spacing w:val="-7"/>
        </w:rPr>
        <w:t xml:space="preserve"> </w:t>
      </w:r>
      <w:r w:rsidRPr="00062086">
        <w:t>than</w:t>
      </w:r>
      <w:r w:rsidRPr="003B717B">
        <w:rPr>
          <w:spacing w:val="-7"/>
        </w:rPr>
        <w:t xml:space="preserve"> </w:t>
      </w:r>
      <w:r w:rsidRPr="00062086">
        <w:t>60</w:t>
      </w:r>
      <w:r w:rsidRPr="003B717B">
        <w:rPr>
          <w:spacing w:val="-8"/>
        </w:rPr>
        <w:t xml:space="preserve"> </w:t>
      </w:r>
      <w:r w:rsidRPr="00062086">
        <w:t>days</w:t>
      </w:r>
      <w:r w:rsidRPr="003B717B">
        <w:rPr>
          <w:spacing w:val="-8"/>
        </w:rPr>
        <w:t xml:space="preserve"> </w:t>
      </w:r>
      <w:r w:rsidRPr="00062086">
        <w:t>after</w:t>
      </w:r>
      <w:r w:rsidRPr="003B717B">
        <w:rPr>
          <w:spacing w:val="-7"/>
        </w:rPr>
        <w:t xml:space="preserve"> </w:t>
      </w:r>
      <w:r w:rsidRPr="00062086">
        <w:t>the</w:t>
      </w:r>
      <w:r w:rsidRPr="003B717B">
        <w:rPr>
          <w:spacing w:val="-7"/>
        </w:rPr>
        <w:t xml:space="preserve"> </w:t>
      </w:r>
      <w:r w:rsidRPr="00062086">
        <w:t xml:space="preserve">commencement of the consultations. During that 60-day period, </w:t>
      </w:r>
      <w:r w:rsidR="005F0A33">
        <w:t>the</w:t>
      </w:r>
      <w:r w:rsidR="005F0A33" w:rsidRPr="00062086">
        <w:t xml:space="preserve"> </w:t>
      </w:r>
      <w:r w:rsidRPr="00062086">
        <w:t xml:space="preserve">Parties shall continue to </w:t>
      </w:r>
      <w:r w:rsidRPr="00062086">
        <w:lastRenderedPageBreak/>
        <w:t>recognise inspections and accept official GMP documents issued by an authority of the Party</w:t>
      </w:r>
      <w:r w:rsidR="005F0A33">
        <w:t xml:space="preserve"> concerned</w:t>
      </w:r>
      <w:r w:rsidRPr="00062086">
        <w:t>.</w:t>
      </w:r>
    </w:p>
    <w:p w14:paraId="6A050AEC" w14:textId="05682004" w:rsidR="00B94CF8" w:rsidRPr="00062086" w:rsidRDefault="00B94CF8" w:rsidP="003B717B">
      <w:pPr>
        <w:pStyle w:val="FTAtextlistedparagraphs"/>
        <w:numPr>
          <w:ilvl w:val="0"/>
          <w:numId w:val="31"/>
        </w:numPr>
      </w:pPr>
      <w:r w:rsidRPr="00062086">
        <w:t>Where recognition of inspections and acceptance of official GMP documents pursuant to</w:t>
      </w:r>
      <w:r w:rsidR="00DB6600">
        <w:t xml:space="preserve"> paragraph 1 of</w:t>
      </w:r>
      <w:r w:rsidRPr="00062086">
        <w:t xml:space="preserve"> Article 5</w:t>
      </w:r>
      <w:r w:rsidR="00DB6600">
        <w:t xml:space="preserve"> </w:t>
      </w:r>
      <w:r w:rsidRPr="00062086">
        <w:t>(</w:t>
      </w:r>
      <w:r w:rsidR="00DB6600">
        <w:t>Recognition of Inspections and Acceptance of Official GMP Documents</w:t>
      </w:r>
      <w:r w:rsidRPr="00062086">
        <w:t xml:space="preserve">) is suspended, at the request of a Party, the Parties shall discuss the matter </w:t>
      </w:r>
      <w:r w:rsidR="00ED380D" w:rsidRPr="003B717B">
        <w:rPr>
          <w:spacing w:val="-8"/>
        </w:rPr>
        <w:t xml:space="preserve">via the </w:t>
      </w:r>
      <w:r w:rsidR="00474D0E">
        <w:rPr>
          <w:spacing w:val="-8"/>
        </w:rPr>
        <w:t xml:space="preserve">Sub-Committee on </w:t>
      </w:r>
      <w:r w:rsidR="00ED380D" w:rsidRPr="003B717B">
        <w:rPr>
          <w:spacing w:val="-8"/>
        </w:rPr>
        <w:t xml:space="preserve">Technical Barriers to Trade </w:t>
      </w:r>
      <w:r w:rsidRPr="00062086">
        <w:t>and</w:t>
      </w:r>
      <w:r w:rsidRPr="003B717B">
        <w:rPr>
          <w:spacing w:val="-9"/>
        </w:rPr>
        <w:t xml:space="preserve"> </w:t>
      </w:r>
      <w:r w:rsidRPr="00062086">
        <w:t>they</w:t>
      </w:r>
      <w:r w:rsidRPr="003B717B">
        <w:rPr>
          <w:spacing w:val="-8"/>
        </w:rPr>
        <w:t xml:space="preserve"> </w:t>
      </w:r>
      <w:r w:rsidRPr="00062086">
        <w:t>shall</w:t>
      </w:r>
      <w:r w:rsidRPr="003B717B">
        <w:rPr>
          <w:spacing w:val="-9"/>
        </w:rPr>
        <w:t xml:space="preserve"> </w:t>
      </w:r>
      <w:r w:rsidRPr="00062086">
        <w:t>make</w:t>
      </w:r>
      <w:r w:rsidRPr="003B717B">
        <w:rPr>
          <w:spacing w:val="-6"/>
        </w:rPr>
        <w:t xml:space="preserve"> </w:t>
      </w:r>
      <w:r w:rsidRPr="00062086">
        <w:t>every</w:t>
      </w:r>
      <w:r w:rsidRPr="003B717B">
        <w:rPr>
          <w:spacing w:val="-8"/>
        </w:rPr>
        <w:t xml:space="preserve"> </w:t>
      </w:r>
      <w:r w:rsidRPr="00062086">
        <w:t>effort</w:t>
      </w:r>
      <w:r w:rsidRPr="003B717B">
        <w:rPr>
          <w:spacing w:val="-7"/>
        </w:rPr>
        <w:t xml:space="preserve"> </w:t>
      </w:r>
      <w:r w:rsidRPr="00062086">
        <w:t>to</w:t>
      </w:r>
      <w:r w:rsidRPr="003B717B">
        <w:rPr>
          <w:spacing w:val="-9"/>
        </w:rPr>
        <w:t xml:space="preserve"> </w:t>
      </w:r>
      <w:r w:rsidRPr="00062086">
        <w:t>consider</w:t>
      </w:r>
      <w:r w:rsidRPr="003B717B">
        <w:rPr>
          <w:spacing w:val="-9"/>
        </w:rPr>
        <w:t xml:space="preserve"> </w:t>
      </w:r>
      <w:r w:rsidRPr="00062086">
        <w:t>possible</w:t>
      </w:r>
      <w:r w:rsidRPr="003B717B">
        <w:rPr>
          <w:spacing w:val="-7"/>
        </w:rPr>
        <w:t xml:space="preserve"> </w:t>
      </w:r>
      <w:r w:rsidRPr="00062086">
        <w:t>measures that would enable the recognition of inspections and acceptance of official GMP documents to be restored</w:t>
      </w:r>
      <w:r w:rsidR="00ED380D" w:rsidRPr="00062086">
        <w:t>.</w:t>
      </w:r>
    </w:p>
    <w:p w14:paraId="75A8EC2D" w14:textId="34CCB0AA" w:rsidR="002E7AE1" w:rsidRPr="002E7AE1" w:rsidRDefault="00B94CF8" w:rsidP="00A675E1">
      <w:pPr>
        <w:pStyle w:val="ArticlenumberArabic"/>
      </w:pPr>
      <w:r w:rsidRPr="002E7AE1">
        <w:t>Article 10</w:t>
      </w:r>
    </w:p>
    <w:p w14:paraId="5E81003C" w14:textId="3C4A4608" w:rsidR="00B94CF8" w:rsidRPr="002E7AE1" w:rsidRDefault="00B94CF8" w:rsidP="00A675E1">
      <w:pPr>
        <w:pStyle w:val="ArticleTitle"/>
        <w:rPr>
          <w:rFonts w:eastAsia="Calibri"/>
          <w:lang w:bidi="en-US"/>
        </w:rPr>
      </w:pPr>
      <w:r w:rsidRPr="002E7AE1">
        <w:rPr>
          <w:rFonts w:eastAsia="Calibri"/>
          <w:lang w:bidi="en-US"/>
        </w:rPr>
        <w:t xml:space="preserve">Regulatory </w:t>
      </w:r>
      <w:r w:rsidR="00993C28">
        <w:rPr>
          <w:rFonts w:eastAsia="Calibri"/>
          <w:lang w:bidi="en-US"/>
        </w:rPr>
        <w:t>C</w:t>
      </w:r>
      <w:r w:rsidRPr="002E7AE1">
        <w:rPr>
          <w:rFonts w:eastAsia="Calibri"/>
          <w:lang w:bidi="en-US"/>
        </w:rPr>
        <w:t>o</w:t>
      </w:r>
      <w:r w:rsidR="00FD0661">
        <w:rPr>
          <w:rFonts w:eastAsia="Calibri"/>
          <w:lang w:bidi="en-US"/>
        </w:rPr>
        <w:t>-</w:t>
      </w:r>
      <w:r w:rsidRPr="002E7AE1">
        <w:rPr>
          <w:rFonts w:eastAsia="Calibri"/>
          <w:lang w:bidi="en-US"/>
        </w:rPr>
        <w:t>operation</w:t>
      </w:r>
    </w:p>
    <w:p w14:paraId="36A6FC19" w14:textId="1728A45D" w:rsidR="00B94CF8" w:rsidRPr="00062086" w:rsidRDefault="00B94CF8" w:rsidP="003B717B">
      <w:pPr>
        <w:pStyle w:val="FTAtextlistedparagraphs"/>
        <w:numPr>
          <w:ilvl w:val="0"/>
          <w:numId w:val="32"/>
        </w:numPr>
      </w:pPr>
      <w:r w:rsidRPr="00062086">
        <w:t xml:space="preserve">The Parties shall endeavour to consult one another, as permitted by their respective law, on proposals to introduce significant changes to technical regulations or inspection procedures, including those that affect how documents from </w:t>
      </w:r>
      <w:r w:rsidR="005F0A33">
        <w:t xml:space="preserve">another </w:t>
      </w:r>
      <w:r w:rsidRPr="00062086">
        <w:t>Party</w:t>
      </w:r>
      <w:r w:rsidR="005F0A33">
        <w:t xml:space="preserve"> </w:t>
      </w:r>
      <w:r w:rsidRPr="00062086">
        <w:t xml:space="preserve">are recognised in accordance with Article 5 </w:t>
      </w:r>
      <w:r w:rsidR="00DB6600">
        <w:t xml:space="preserve">(Recognition of Inspections and Acceptance of Official GMP Documents) </w:t>
      </w:r>
      <w:r w:rsidRPr="00062086">
        <w:t>and, where appropriate, to provide the opportunity to comment on such proposals, without prejudice to Article 8</w:t>
      </w:r>
      <w:r w:rsidR="00DB6600">
        <w:t xml:space="preserve"> (Changes to Applicable Laws and Regulations)</w:t>
      </w:r>
      <w:r w:rsidRPr="00062086">
        <w:t>.</w:t>
      </w:r>
    </w:p>
    <w:p w14:paraId="1D7631D2" w14:textId="086D7EDF" w:rsidR="00B94CF8" w:rsidRPr="00062086" w:rsidRDefault="00B94CF8" w:rsidP="003B717B">
      <w:pPr>
        <w:pStyle w:val="FTAtextlistedparagraphs"/>
        <w:numPr>
          <w:ilvl w:val="0"/>
          <w:numId w:val="32"/>
        </w:numPr>
      </w:pPr>
      <w:r w:rsidRPr="00062086">
        <w:t>The Parties shall endeavour to co</w:t>
      </w:r>
      <w:r w:rsidR="00FD0661">
        <w:t>-</w:t>
      </w:r>
      <w:r w:rsidRPr="00062086">
        <w:t>operate with a view to strengthening, developing and promoting the adoption and implementation of internationally agreed scientific or technical guidelines including, where feasible, through the presentation of joint initiatives, proposals and approaches in the relevant international organisations and bodies referred to in Article 4</w:t>
      </w:r>
      <w:r w:rsidR="00DB6600">
        <w:t xml:space="preserve"> (International Standards)</w:t>
      </w:r>
      <w:r w:rsidRPr="00062086">
        <w:t>.</w:t>
      </w:r>
    </w:p>
    <w:p w14:paraId="1BE64A28" w14:textId="1B9A471B" w:rsidR="002E7AE1" w:rsidRPr="00062086" w:rsidRDefault="00B94CF8" w:rsidP="00A675E1">
      <w:pPr>
        <w:pStyle w:val="ArticlenumberArabic"/>
      </w:pPr>
      <w:r w:rsidRPr="00062086">
        <w:t>Article 11</w:t>
      </w:r>
    </w:p>
    <w:p w14:paraId="2101D18E" w14:textId="7927D7C6" w:rsidR="00B94CF8" w:rsidRPr="00062086" w:rsidRDefault="00B94CF8" w:rsidP="00A675E1">
      <w:pPr>
        <w:pStyle w:val="ArticleTitle"/>
        <w:rPr>
          <w:rFonts w:eastAsia="Calibri"/>
          <w:lang w:bidi="en-US"/>
        </w:rPr>
      </w:pPr>
      <w:r w:rsidRPr="00062086">
        <w:rPr>
          <w:rFonts w:eastAsia="Calibri"/>
          <w:lang w:bidi="en-US"/>
        </w:rPr>
        <w:t xml:space="preserve">Amendments to </w:t>
      </w:r>
      <w:r w:rsidR="00993C28" w:rsidRPr="00062086">
        <w:rPr>
          <w:rFonts w:eastAsia="Calibri"/>
          <w:lang w:bidi="en-US"/>
        </w:rPr>
        <w:t>A</w:t>
      </w:r>
      <w:r w:rsidRPr="00062086">
        <w:rPr>
          <w:rFonts w:eastAsia="Calibri"/>
          <w:lang w:bidi="en-US"/>
        </w:rPr>
        <w:t>ppendices</w:t>
      </w:r>
    </w:p>
    <w:p w14:paraId="35CD582C" w14:textId="764A9C40" w:rsidR="00B94CF8" w:rsidRPr="00062086" w:rsidRDefault="00B94CF8" w:rsidP="003B717B">
      <w:pPr>
        <w:pStyle w:val="FTAtext"/>
      </w:pPr>
      <w:r w:rsidRPr="00062086">
        <w:t xml:space="preserve">The </w:t>
      </w:r>
      <w:r w:rsidR="000D775E" w:rsidRPr="00062086">
        <w:t xml:space="preserve">Joint Committee </w:t>
      </w:r>
      <w:r w:rsidRPr="00062086">
        <w:t xml:space="preserve">shall have the power to amend Appendix </w:t>
      </w:r>
      <w:r w:rsidR="00993C28" w:rsidRPr="00062086">
        <w:t>1</w:t>
      </w:r>
      <w:r w:rsidRPr="00062086">
        <w:t xml:space="preserve"> in order to update the list of authorities, Appendix </w:t>
      </w:r>
      <w:r w:rsidR="00993C28" w:rsidRPr="00062086">
        <w:t>2</w:t>
      </w:r>
      <w:r w:rsidRPr="00062086">
        <w:t xml:space="preserve"> in order to update list of applicable laws and regulations and technical guidelines, and Appendix </w:t>
      </w:r>
      <w:r w:rsidR="00993C28" w:rsidRPr="00062086">
        <w:t>3</w:t>
      </w:r>
      <w:r w:rsidRPr="00062086">
        <w:t xml:space="preserve"> in order to update the list of covered products.</w:t>
      </w:r>
    </w:p>
    <w:p w14:paraId="728F9171" w14:textId="27592DBA" w:rsidR="002E7AE1" w:rsidRPr="00062086" w:rsidRDefault="00B94CF8" w:rsidP="00A675E1">
      <w:pPr>
        <w:pStyle w:val="ArticlenumberArabic"/>
      </w:pPr>
      <w:bookmarkStart w:id="2" w:name="_Hlk69894598"/>
      <w:r w:rsidRPr="00062086">
        <w:t>Article 12</w:t>
      </w:r>
    </w:p>
    <w:p w14:paraId="16A82846" w14:textId="608174B0" w:rsidR="00B94CF8" w:rsidRPr="00062086" w:rsidRDefault="00B94CF8" w:rsidP="00A675E1">
      <w:pPr>
        <w:pStyle w:val="ArticleTitle"/>
        <w:rPr>
          <w:rFonts w:eastAsia="Calibri"/>
          <w:lang w:bidi="en-US"/>
        </w:rPr>
      </w:pPr>
      <w:r w:rsidRPr="00062086">
        <w:rPr>
          <w:rFonts w:eastAsia="Calibri"/>
          <w:lang w:bidi="en-US"/>
        </w:rPr>
        <w:t>Non-</w:t>
      </w:r>
      <w:r w:rsidR="00993C28" w:rsidRPr="00062086">
        <w:rPr>
          <w:rFonts w:eastAsia="Calibri"/>
          <w:lang w:bidi="en-US"/>
        </w:rPr>
        <w:t>A</w:t>
      </w:r>
      <w:r w:rsidRPr="00062086">
        <w:rPr>
          <w:rFonts w:eastAsia="Calibri"/>
          <w:lang w:bidi="en-US"/>
        </w:rPr>
        <w:t xml:space="preserve">pplication of </w:t>
      </w:r>
      <w:r w:rsidR="00993C28" w:rsidRPr="00062086">
        <w:rPr>
          <w:rFonts w:eastAsia="Calibri"/>
          <w:lang w:bidi="en-US"/>
        </w:rPr>
        <w:t>D</w:t>
      </w:r>
      <w:r w:rsidRPr="00062086">
        <w:rPr>
          <w:rFonts w:eastAsia="Calibri"/>
          <w:lang w:bidi="en-US"/>
        </w:rPr>
        <w:t xml:space="preserve">ispute </w:t>
      </w:r>
      <w:r w:rsidR="00993C28" w:rsidRPr="00062086">
        <w:rPr>
          <w:rFonts w:eastAsia="Calibri"/>
          <w:lang w:bidi="en-US"/>
        </w:rPr>
        <w:t>S</w:t>
      </w:r>
      <w:r w:rsidRPr="00062086">
        <w:rPr>
          <w:rFonts w:eastAsia="Calibri"/>
          <w:lang w:bidi="en-US"/>
        </w:rPr>
        <w:t>ettlement</w:t>
      </w:r>
    </w:p>
    <w:bookmarkEnd w:id="2"/>
    <w:p w14:paraId="2DA712CC" w14:textId="3D397596" w:rsidR="00474D0E" w:rsidRDefault="00FA1CC5" w:rsidP="000C00E9">
      <w:pPr>
        <w:pStyle w:val="FTAtext"/>
        <w:spacing w:after="0"/>
      </w:pPr>
      <w:r>
        <w:t>Chapter</w:t>
      </w:r>
      <w:r w:rsidR="00B94CF8" w:rsidRPr="00062086">
        <w:t xml:space="preserve"> </w:t>
      </w:r>
      <w:r w:rsidR="00FD0661">
        <w:t>16</w:t>
      </w:r>
      <w:r w:rsidR="00B94CF8" w:rsidRPr="00062086">
        <w:t xml:space="preserve"> </w:t>
      </w:r>
      <w:r w:rsidR="00FD0661">
        <w:t>(</w:t>
      </w:r>
      <w:r w:rsidR="00B94CF8" w:rsidRPr="00062086">
        <w:t xml:space="preserve">Dispute </w:t>
      </w:r>
      <w:r>
        <w:t>S</w:t>
      </w:r>
      <w:r w:rsidR="00B94CF8" w:rsidRPr="00062086">
        <w:t>ettlement</w:t>
      </w:r>
      <w:r w:rsidR="00FD0661">
        <w:t>)</w:t>
      </w:r>
      <w:r w:rsidR="00B94CF8" w:rsidRPr="00062086">
        <w:t xml:space="preserve"> of this Agreement does not apply in respect of disputes regarding the interpretation and application of this Annex</w:t>
      </w:r>
      <w:r w:rsidR="000C00E9">
        <w:t>.</w:t>
      </w:r>
    </w:p>
    <w:p w14:paraId="6060DCE6" w14:textId="77777777" w:rsidR="00474D0E" w:rsidRDefault="00474D0E">
      <w:pPr>
        <w:rPr>
          <w:rFonts w:eastAsia="Batang"/>
          <w:szCs w:val="24"/>
          <w:u w:color="000000"/>
          <w:lang w:eastAsia="zh-TW"/>
        </w:rPr>
      </w:pPr>
      <w:r>
        <w:lastRenderedPageBreak/>
        <w:br w:type="page"/>
      </w:r>
    </w:p>
    <w:p w14:paraId="5F6B94D4" w14:textId="77777777" w:rsidR="00B94CF8" w:rsidRPr="000C00E9" w:rsidRDefault="00B94CF8" w:rsidP="000C00E9">
      <w:pPr>
        <w:pStyle w:val="FTAtext"/>
        <w:spacing w:after="0"/>
        <w:sectPr w:rsidR="00B94CF8" w:rsidRPr="000C00E9" w:rsidSect="001244C2">
          <w:headerReference w:type="even" r:id="rId12"/>
          <w:headerReference w:type="default" r:id="rId13"/>
          <w:footerReference w:type="even" r:id="rId14"/>
          <w:footerReference w:type="default" r:id="rId15"/>
          <w:headerReference w:type="first" r:id="rId16"/>
          <w:footerReference w:type="first" r:id="rId17"/>
          <w:pgSz w:w="11906" w:h="16838" w:code="9"/>
          <w:pgMar w:top="1701" w:right="1644" w:bottom="1701" w:left="2211" w:header="746" w:footer="1401" w:gutter="0"/>
          <w:pgNumType w:start="1"/>
          <w:cols w:space="720"/>
          <w:titlePg/>
          <w:docGrid w:linePitch="326"/>
        </w:sectPr>
      </w:pPr>
    </w:p>
    <w:p w14:paraId="1470CC2C" w14:textId="77777777" w:rsidR="0006381A" w:rsidRPr="00A675E1" w:rsidRDefault="00B94CF8" w:rsidP="003B717B">
      <w:pPr>
        <w:pStyle w:val="Appendixnumberarabicreference"/>
      </w:pPr>
      <w:r w:rsidRPr="00A675E1">
        <w:lastRenderedPageBreak/>
        <w:t xml:space="preserve">APPENDIX </w:t>
      </w:r>
      <w:r w:rsidR="0006381A" w:rsidRPr="00A675E1">
        <w:t>1</w:t>
      </w:r>
    </w:p>
    <w:p w14:paraId="0708E2B7" w14:textId="6FC36E36" w:rsidR="00B94CF8" w:rsidRPr="00A675E1" w:rsidRDefault="00B94CF8">
      <w:pPr>
        <w:pStyle w:val="Appendixtabletitle"/>
      </w:pPr>
      <w:r w:rsidRPr="00A675E1">
        <w:t xml:space="preserve">AUTHORITIES </w:t>
      </w:r>
      <w:r w:rsidR="0006381A" w:rsidRPr="00A675E1">
        <w:t>OF THE PARTIES</w:t>
      </w:r>
    </w:p>
    <w:p w14:paraId="095AE048" w14:textId="77777777" w:rsidR="00BD6629" w:rsidRDefault="00BD6629" w:rsidP="003B717B">
      <w:pPr>
        <w:pStyle w:val="FTAtext"/>
      </w:pPr>
    </w:p>
    <w:p w14:paraId="79EA2A6F" w14:textId="18D11EE1" w:rsidR="00B94CF8" w:rsidRPr="00A675E1" w:rsidRDefault="00993C28">
      <w:pPr>
        <w:pStyle w:val="Appendixtabletitle"/>
        <w:rPr>
          <w:lang w:bidi="en-US"/>
        </w:rPr>
      </w:pPr>
      <w:r w:rsidRPr="00A675E1">
        <w:t>Iceland and Norway</w:t>
      </w:r>
    </w:p>
    <w:tbl>
      <w:tblPr>
        <w:tblpPr w:leftFromText="180" w:rightFromText="180" w:vertAnchor="text" w:horzAnchor="margin" w:tblpY="210"/>
        <w:tblW w:w="7655" w:type="dxa"/>
        <w:tblLayout w:type="fixed"/>
        <w:tblCellMar>
          <w:left w:w="0" w:type="dxa"/>
          <w:right w:w="0" w:type="dxa"/>
        </w:tblCellMar>
        <w:tblLook w:val="01E0" w:firstRow="1" w:lastRow="1" w:firstColumn="1" w:lastColumn="1" w:noHBand="0" w:noVBand="0"/>
      </w:tblPr>
      <w:tblGrid>
        <w:gridCol w:w="1151"/>
        <w:gridCol w:w="3244"/>
        <w:gridCol w:w="3260"/>
      </w:tblGrid>
      <w:tr w:rsidR="006535AF" w:rsidRPr="00A675E1" w14:paraId="4E6A9E30" w14:textId="77777777" w:rsidTr="00474D0E">
        <w:trPr>
          <w:trHeight w:val="984"/>
        </w:trPr>
        <w:tc>
          <w:tcPr>
            <w:tcW w:w="1151" w:type="dxa"/>
          </w:tcPr>
          <w:p w14:paraId="6A0396F9" w14:textId="77777777" w:rsidR="006535AF" w:rsidRPr="003B717B" w:rsidRDefault="006535AF" w:rsidP="006535AF">
            <w:pPr>
              <w:widowControl w:val="0"/>
              <w:autoSpaceDE w:val="0"/>
              <w:autoSpaceDN w:val="0"/>
              <w:spacing w:line="224" w:lineRule="exact"/>
              <w:rPr>
                <w:rFonts w:eastAsia="Calibri"/>
                <w:b/>
                <w:szCs w:val="28"/>
                <w:lang w:bidi="en-US"/>
              </w:rPr>
            </w:pPr>
            <w:r w:rsidRPr="003B717B">
              <w:rPr>
                <w:rFonts w:eastAsia="Calibri"/>
                <w:b/>
                <w:szCs w:val="28"/>
                <w:lang w:bidi="en-US"/>
              </w:rPr>
              <w:t>Country</w:t>
            </w:r>
          </w:p>
          <w:p w14:paraId="26C3BB8E" w14:textId="77777777" w:rsidR="006535AF" w:rsidRPr="003B717B" w:rsidRDefault="006535AF" w:rsidP="006535AF">
            <w:pPr>
              <w:widowControl w:val="0"/>
              <w:autoSpaceDE w:val="0"/>
              <w:autoSpaceDN w:val="0"/>
              <w:spacing w:line="224" w:lineRule="exact"/>
              <w:rPr>
                <w:rFonts w:eastAsia="Calibri"/>
                <w:b/>
                <w:szCs w:val="28"/>
                <w:lang w:bidi="en-US"/>
              </w:rPr>
            </w:pPr>
          </w:p>
        </w:tc>
        <w:tc>
          <w:tcPr>
            <w:tcW w:w="3244" w:type="dxa"/>
          </w:tcPr>
          <w:p w14:paraId="7A181A71" w14:textId="5ADA8764" w:rsidR="006535AF" w:rsidRPr="003B717B" w:rsidRDefault="006535AF" w:rsidP="00474D0E">
            <w:pPr>
              <w:widowControl w:val="0"/>
              <w:autoSpaceDE w:val="0"/>
              <w:autoSpaceDN w:val="0"/>
              <w:spacing w:line="224" w:lineRule="exact"/>
              <w:rPr>
                <w:rFonts w:eastAsia="Calibri"/>
                <w:b/>
                <w:szCs w:val="28"/>
                <w:lang w:bidi="en-US"/>
              </w:rPr>
            </w:pPr>
            <w:r w:rsidRPr="003B717B">
              <w:rPr>
                <w:rFonts w:eastAsia="Calibri"/>
                <w:b/>
                <w:szCs w:val="28"/>
                <w:lang w:bidi="en-US"/>
              </w:rPr>
              <w:t>For medicinal products for human</w:t>
            </w:r>
            <w:r w:rsidR="00FD0661">
              <w:rPr>
                <w:rFonts w:eastAsia="Calibri"/>
                <w:b/>
                <w:szCs w:val="28"/>
                <w:lang w:bidi="en-US"/>
              </w:rPr>
              <w:t xml:space="preserve"> </w:t>
            </w:r>
            <w:r w:rsidRPr="003B717B">
              <w:rPr>
                <w:rFonts w:eastAsia="Calibri"/>
                <w:b/>
                <w:szCs w:val="28"/>
                <w:lang w:bidi="en-US"/>
              </w:rPr>
              <w:t>use</w:t>
            </w:r>
          </w:p>
        </w:tc>
        <w:tc>
          <w:tcPr>
            <w:tcW w:w="3260" w:type="dxa"/>
          </w:tcPr>
          <w:p w14:paraId="75BF7EA6" w14:textId="0C88EA63" w:rsidR="006535AF" w:rsidRPr="003B717B" w:rsidRDefault="006535AF" w:rsidP="00474D0E">
            <w:pPr>
              <w:widowControl w:val="0"/>
              <w:autoSpaceDE w:val="0"/>
              <w:autoSpaceDN w:val="0"/>
              <w:spacing w:line="224" w:lineRule="exact"/>
              <w:rPr>
                <w:rFonts w:eastAsia="Calibri"/>
                <w:b/>
                <w:szCs w:val="28"/>
                <w:lang w:bidi="en-US"/>
              </w:rPr>
            </w:pPr>
            <w:r w:rsidRPr="003B717B">
              <w:rPr>
                <w:rFonts w:eastAsia="Calibri"/>
                <w:b/>
                <w:szCs w:val="28"/>
                <w:lang w:bidi="en-US"/>
              </w:rPr>
              <w:t>For medicinal products for veterinary</w:t>
            </w:r>
            <w:r w:rsidR="00FD0661">
              <w:rPr>
                <w:rFonts w:eastAsia="Calibri"/>
                <w:b/>
                <w:szCs w:val="28"/>
                <w:lang w:bidi="en-US"/>
              </w:rPr>
              <w:t xml:space="preserve"> </w:t>
            </w:r>
            <w:r w:rsidRPr="003B717B">
              <w:rPr>
                <w:rFonts w:eastAsia="Calibri"/>
                <w:b/>
                <w:szCs w:val="28"/>
                <w:lang w:bidi="en-US"/>
              </w:rPr>
              <w:t>use</w:t>
            </w:r>
          </w:p>
        </w:tc>
      </w:tr>
      <w:tr w:rsidR="006535AF" w:rsidRPr="00A675E1" w14:paraId="4B9B5832" w14:textId="77777777" w:rsidTr="00474D0E">
        <w:trPr>
          <w:trHeight w:val="984"/>
        </w:trPr>
        <w:tc>
          <w:tcPr>
            <w:tcW w:w="1151" w:type="dxa"/>
          </w:tcPr>
          <w:p w14:paraId="6B438940" w14:textId="77777777" w:rsidR="006535AF" w:rsidRPr="003B717B" w:rsidRDefault="006535AF" w:rsidP="006535AF">
            <w:pPr>
              <w:widowControl w:val="0"/>
              <w:autoSpaceDE w:val="0"/>
              <w:autoSpaceDN w:val="0"/>
              <w:spacing w:line="224" w:lineRule="exact"/>
              <w:rPr>
                <w:rFonts w:eastAsia="Calibri"/>
                <w:bCs/>
                <w:szCs w:val="28"/>
                <w:lang w:bidi="en-US"/>
              </w:rPr>
            </w:pPr>
            <w:r w:rsidRPr="003B717B">
              <w:rPr>
                <w:rFonts w:eastAsia="Calibri"/>
                <w:bCs/>
                <w:szCs w:val="28"/>
                <w:lang w:bidi="en-US"/>
              </w:rPr>
              <w:t>Norway</w:t>
            </w:r>
          </w:p>
        </w:tc>
        <w:tc>
          <w:tcPr>
            <w:tcW w:w="3244" w:type="dxa"/>
          </w:tcPr>
          <w:p w14:paraId="18F55915" w14:textId="6763F64D" w:rsidR="006535AF" w:rsidRPr="003B717B" w:rsidRDefault="006535AF" w:rsidP="006535AF">
            <w:pPr>
              <w:widowControl w:val="0"/>
              <w:autoSpaceDE w:val="0"/>
              <w:autoSpaceDN w:val="0"/>
              <w:spacing w:line="224" w:lineRule="exact"/>
              <w:rPr>
                <w:rFonts w:eastAsia="Calibri"/>
                <w:bCs/>
                <w:szCs w:val="28"/>
                <w:lang w:bidi="en-US"/>
              </w:rPr>
            </w:pPr>
            <w:r w:rsidRPr="003B717B">
              <w:rPr>
                <w:rFonts w:eastAsia="Calibri"/>
                <w:bCs/>
                <w:szCs w:val="28"/>
                <w:lang w:bidi="en-US"/>
              </w:rPr>
              <w:t>The Norwegian Medicines Agency</w:t>
            </w:r>
            <w:r w:rsidR="00391C11">
              <w:rPr>
                <w:rFonts w:eastAsia="Calibri"/>
                <w:bCs/>
                <w:szCs w:val="28"/>
                <w:lang w:bidi="en-US"/>
              </w:rPr>
              <w:t>.</w:t>
            </w:r>
          </w:p>
          <w:p w14:paraId="176745C9" w14:textId="77777777" w:rsidR="006535AF" w:rsidRPr="003B717B" w:rsidRDefault="006535AF" w:rsidP="006535AF">
            <w:pPr>
              <w:widowControl w:val="0"/>
              <w:autoSpaceDE w:val="0"/>
              <w:autoSpaceDN w:val="0"/>
              <w:spacing w:line="224" w:lineRule="exact"/>
              <w:rPr>
                <w:rFonts w:eastAsia="Calibri"/>
                <w:bCs/>
                <w:szCs w:val="28"/>
                <w:lang w:bidi="en-US"/>
              </w:rPr>
            </w:pPr>
          </w:p>
          <w:p w14:paraId="6FECEA9C" w14:textId="7DC3594B" w:rsidR="006535AF" w:rsidRPr="003B717B" w:rsidRDefault="006535AF" w:rsidP="006535AF">
            <w:pPr>
              <w:widowControl w:val="0"/>
              <w:autoSpaceDE w:val="0"/>
              <w:autoSpaceDN w:val="0"/>
              <w:spacing w:line="224" w:lineRule="exact"/>
              <w:rPr>
                <w:rFonts w:eastAsia="Calibri"/>
                <w:bCs/>
                <w:szCs w:val="28"/>
                <w:lang w:bidi="en-US"/>
              </w:rPr>
            </w:pPr>
            <w:r w:rsidRPr="003B717B">
              <w:rPr>
                <w:rFonts w:eastAsia="Calibri"/>
                <w:bCs/>
                <w:szCs w:val="28"/>
                <w:lang w:bidi="en-US"/>
              </w:rPr>
              <w:t>Statens legemiddelverk</w:t>
            </w:r>
            <w:r w:rsidR="00391C11">
              <w:rPr>
                <w:rFonts w:eastAsia="Calibri"/>
                <w:bCs/>
                <w:szCs w:val="28"/>
                <w:lang w:bidi="en-US"/>
              </w:rPr>
              <w:t>.</w:t>
            </w:r>
          </w:p>
        </w:tc>
        <w:tc>
          <w:tcPr>
            <w:tcW w:w="3260" w:type="dxa"/>
          </w:tcPr>
          <w:p w14:paraId="6EF16485" w14:textId="4A45809D" w:rsidR="006535AF" w:rsidRPr="003B717B" w:rsidRDefault="006535AF" w:rsidP="006535AF">
            <w:pPr>
              <w:widowControl w:val="0"/>
              <w:autoSpaceDE w:val="0"/>
              <w:autoSpaceDN w:val="0"/>
              <w:spacing w:line="224" w:lineRule="exact"/>
              <w:rPr>
                <w:rFonts w:eastAsia="Calibri"/>
                <w:bCs/>
                <w:szCs w:val="28"/>
                <w:lang w:bidi="en-US"/>
              </w:rPr>
            </w:pPr>
            <w:r w:rsidRPr="003B717B">
              <w:rPr>
                <w:rFonts w:eastAsia="Calibri"/>
                <w:bCs/>
                <w:szCs w:val="28"/>
                <w:lang w:bidi="en-US"/>
              </w:rPr>
              <w:t>The Norwegian Medicines Agency</w:t>
            </w:r>
            <w:r w:rsidR="00391C11">
              <w:rPr>
                <w:rFonts w:eastAsia="Calibri"/>
                <w:bCs/>
                <w:szCs w:val="28"/>
                <w:lang w:bidi="en-US"/>
              </w:rPr>
              <w:t>.</w:t>
            </w:r>
          </w:p>
          <w:p w14:paraId="3DAA3A47" w14:textId="77777777" w:rsidR="006535AF" w:rsidRPr="003B717B" w:rsidRDefault="006535AF" w:rsidP="006535AF">
            <w:pPr>
              <w:widowControl w:val="0"/>
              <w:autoSpaceDE w:val="0"/>
              <w:autoSpaceDN w:val="0"/>
              <w:spacing w:line="224" w:lineRule="exact"/>
              <w:rPr>
                <w:rFonts w:eastAsia="Calibri"/>
                <w:bCs/>
                <w:szCs w:val="28"/>
                <w:lang w:bidi="en-US"/>
              </w:rPr>
            </w:pPr>
          </w:p>
          <w:p w14:paraId="679B8240" w14:textId="4162938D" w:rsidR="006535AF" w:rsidRPr="003B717B" w:rsidRDefault="006535AF" w:rsidP="006535AF">
            <w:pPr>
              <w:widowControl w:val="0"/>
              <w:autoSpaceDE w:val="0"/>
              <w:autoSpaceDN w:val="0"/>
              <w:spacing w:line="224" w:lineRule="exact"/>
              <w:rPr>
                <w:rFonts w:eastAsia="Calibri"/>
                <w:bCs/>
                <w:szCs w:val="28"/>
                <w:lang w:bidi="en-US"/>
              </w:rPr>
            </w:pPr>
            <w:r w:rsidRPr="003B717B">
              <w:rPr>
                <w:rFonts w:eastAsia="Calibri"/>
                <w:bCs/>
                <w:szCs w:val="28"/>
                <w:lang w:bidi="en-US"/>
              </w:rPr>
              <w:t>Statens legemiddelverk</w:t>
            </w:r>
            <w:r w:rsidR="00391C11">
              <w:rPr>
                <w:rFonts w:eastAsia="Calibri"/>
                <w:bCs/>
                <w:szCs w:val="28"/>
                <w:lang w:bidi="en-US"/>
              </w:rPr>
              <w:t>.</w:t>
            </w:r>
          </w:p>
          <w:p w14:paraId="468A884A" w14:textId="642481FC" w:rsidR="00B649EC" w:rsidRPr="003B717B" w:rsidRDefault="00B649EC" w:rsidP="006535AF">
            <w:pPr>
              <w:widowControl w:val="0"/>
              <w:autoSpaceDE w:val="0"/>
              <w:autoSpaceDN w:val="0"/>
              <w:spacing w:line="224" w:lineRule="exact"/>
              <w:rPr>
                <w:rFonts w:eastAsia="Calibri"/>
                <w:bCs/>
                <w:szCs w:val="28"/>
                <w:lang w:bidi="en-US"/>
              </w:rPr>
            </w:pPr>
          </w:p>
        </w:tc>
      </w:tr>
      <w:tr w:rsidR="006535AF" w:rsidRPr="00A675E1" w14:paraId="10A6CA3B" w14:textId="77777777" w:rsidTr="00474D0E">
        <w:trPr>
          <w:trHeight w:val="984"/>
        </w:trPr>
        <w:tc>
          <w:tcPr>
            <w:tcW w:w="1151" w:type="dxa"/>
          </w:tcPr>
          <w:p w14:paraId="219363C9" w14:textId="77777777" w:rsidR="006535AF" w:rsidRPr="003B717B" w:rsidRDefault="006535AF" w:rsidP="006535AF">
            <w:pPr>
              <w:widowControl w:val="0"/>
              <w:autoSpaceDE w:val="0"/>
              <w:autoSpaceDN w:val="0"/>
              <w:spacing w:line="224" w:lineRule="exact"/>
              <w:rPr>
                <w:rFonts w:eastAsia="Calibri"/>
                <w:bCs/>
                <w:szCs w:val="28"/>
                <w:lang w:bidi="en-US"/>
              </w:rPr>
            </w:pPr>
            <w:r w:rsidRPr="003B717B">
              <w:rPr>
                <w:rFonts w:eastAsia="Calibri"/>
                <w:bCs/>
                <w:szCs w:val="28"/>
                <w:lang w:bidi="en-US"/>
              </w:rPr>
              <w:t>Iceland</w:t>
            </w:r>
          </w:p>
        </w:tc>
        <w:tc>
          <w:tcPr>
            <w:tcW w:w="3244" w:type="dxa"/>
          </w:tcPr>
          <w:p w14:paraId="2E67E5E5" w14:textId="530351B6" w:rsidR="006535AF" w:rsidRPr="003B717B" w:rsidRDefault="006535AF" w:rsidP="006535AF">
            <w:pPr>
              <w:widowControl w:val="0"/>
              <w:autoSpaceDE w:val="0"/>
              <w:autoSpaceDN w:val="0"/>
              <w:spacing w:line="224" w:lineRule="exact"/>
              <w:rPr>
                <w:rFonts w:eastAsia="Calibri"/>
                <w:bCs/>
                <w:szCs w:val="28"/>
                <w:lang w:bidi="en-US"/>
              </w:rPr>
            </w:pPr>
            <w:r w:rsidRPr="003B717B">
              <w:rPr>
                <w:rFonts w:eastAsia="Calibri"/>
                <w:bCs/>
                <w:szCs w:val="28"/>
                <w:lang w:bidi="en-US"/>
              </w:rPr>
              <w:t>The Icelandic Medicines Agency</w:t>
            </w:r>
            <w:r w:rsidR="00391C11">
              <w:rPr>
                <w:rFonts w:eastAsia="Calibri"/>
                <w:bCs/>
                <w:szCs w:val="28"/>
                <w:lang w:bidi="en-US"/>
              </w:rPr>
              <w:t>.</w:t>
            </w:r>
          </w:p>
          <w:p w14:paraId="62EB4DCB" w14:textId="77777777" w:rsidR="006535AF" w:rsidRPr="003B717B" w:rsidRDefault="006535AF" w:rsidP="006535AF">
            <w:pPr>
              <w:widowControl w:val="0"/>
              <w:autoSpaceDE w:val="0"/>
              <w:autoSpaceDN w:val="0"/>
              <w:spacing w:line="224" w:lineRule="exact"/>
              <w:rPr>
                <w:rFonts w:eastAsia="Calibri"/>
                <w:bCs/>
                <w:szCs w:val="28"/>
                <w:lang w:bidi="en-US"/>
              </w:rPr>
            </w:pPr>
          </w:p>
          <w:p w14:paraId="78144926" w14:textId="52349882" w:rsidR="006535AF" w:rsidRPr="003B717B" w:rsidRDefault="006535AF" w:rsidP="006535AF">
            <w:pPr>
              <w:widowControl w:val="0"/>
              <w:autoSpaceDE w:val="0"/>
              <w:autoSpaceDN w:val="0"/>
              <w:spacing w:line="224" w:lineRule="exact"/>
              <w:rPr>
                <w:rFonts w:eastAsia="Calibri"/>
                <w:bCs/>
                <w:szCs w:val="28"/>
                <w:lang w:bidi="en-US"/>
              </w:rPr>
            </w:pPr>
            <w:r w:rsidRPr="003B717B">
              <w:rPr>
                <w:rFonts w:eastAsia="Calibri"/>
                <w:bCs/>
                <w:szCs w:val="28"/>
                <w:lang w:bidi="en-US"/>
              </w:rPr>
              <w:t>Lyfjastofnun</w:t>
            </w:r>
            <w:r w:rsidR="00391C11">
              <w:rPr>
                <w:rFonts w:eastAsia="Calibri"/>
                <w:bCs/>
                <w:szCs w:val="28"/>
                <w:lang w:bidi="en-US"/>
              </w:rPr>
              <w:t>.</w:t>
            </w:r>
          </w:p>
        </w:tc>
        <w:tc>
          <w:tcPr>
            <w:tcW w:w="3260" w:type="dxa"/>
          </w:tcPr>
          <w:p w14:paraId="3D471FEE" w14:textId="0BA1A353" w:rsidR="006535AF" w:rsidRPr="003B717B" w:rsidRDefault="006535AF" w:rsidP="006535AF">
            <w:pPr>
              <w:widowControl w:val="0"/>
              <w:autoSpaceDE w:val="0"/>
              <w:autoSpaceDN w:val="0"/>
              <w:spacing w:line="224" w:lineRule="exact"/>
              <w:rPr>
                <w:rFonts w:eastAsia="Calibri"/>
                <w:bCs/>
                <w:szCs w:val="28"/>
                <w:lang w:bidi="en-US"/>
              </w:rPr>
            </w:pPr>
            <w:r w:rsidRPr="003B717B">
              <w:rPr>
                <w:rFonts w:eastAsia="Calibri"/>
                <w:bCs/>
                <w:szCs w:val="28"/>
                <w:lang w:bidi="en-US"/>
              </w:rPr>
              <w:t>The Icelandic Medicines Agency</w:t>
            </w:r>
            <w:r w:rsidR="00391C11">
              <w:rPr>
                <w:rFonts w:eastAsia="Calibri"/>
                <w:bCs/>
                <w:szCs w:val="28"/>
                <w:lang w:bidi="en-US"/>
              </w:rPr>
              <w:t>.</w:t>
            </w:r>
          </w:p>
          <w:p w14:paraId="6CA0C14E" w14:textId="77777777" w:rsidR="006535AF" w:rsidRPr="003B717B" w:rsidRDefault="006535AF" w:rsidP="006535AF">
            <w:pPr>
              <w:widowControl w:val="0"/>
              <w:autoSpaceDE w:val="0"/>
              <w:autoSpaceDN w:val="0"/>
              <w:spacing w:line="224" w:lineRule="exact"/>
              <w:rPr>
                <w:rFonts w:eastAsia="Calibri"/>
                <w:bCs/>
                <w:szCs w:val="28"/>
                <w:lang w:bidi="en-US"/>
              </w:rPr>
            </w:pPr>
          </w:p>
          <w:p w14:paraId="6E24B0FD" w14:textId="46CB9861" w:rsidR="006535AF" w:rsidRPr="003B717B" w:rsidRDefault="006535AF" w:rsidP="006535AF">
            <w:pPr>
              <w:widowControl w:val="0"/>
              <w:autoSpaceDE w:val="0"/>
              <w:autoSpaceDN w:val="0"/>
              <w:spacing w:line="224" w:lineRule="exact"/>
              <w:rPr>
                <w:rFonts w:eastAsia="Calibri"/>
                <w:bCs/>
                <w:szCs w:val="28"/>
                <w:lang w:bidi="en-US"/>
              </w:rPr>
            </w:pPr>
            <w:r w:rsidRPr="003B717B">
              <w:rPr>
                <w:rFonts w:eastAsia="Calibri"/>
                <w:bCs/>
                <w:szCs w:val="28"/>
                <w:lang w:bidi="en-US"/>
              </w:rPr>
              <w:t>Lyfjastofnun</w:t>
            </w:r>
            <w:r w:rsidR="00391C11">
              <w:rPr>
                <w:rFonts w:eastAsia="Calibri"/>
                <w:bCs/>
                <w:szCs w:val="28"/>
                <w:lang w:bidi="en-US"/>
              </w:rPr>
              <w:t>.</w:t>
            </w:r>
          </w:p>
        </w:tc>
      </w:tr>
    </w:tbl>
    <w:p w14:paraId="6231CB9D" w14:textId="77777777" w:rsidR="00B94CF8" w:rsidRPr="00A675E1" w:rsidRDefault="00B94CF8" w:rsidP="003B717B">
      <w:pPr>
        <w:pStyle w:val="FTAtext"/>
        <w:rPr>
          <w:lang w:bidi="en-US"/>
        </w:rPr>
      </w:pPr>
    </w:p>
    <w:p w14:paraId="2F885B72" w14:textId="735642FE" w:rsidR="00B94CF8" w:rsidRPr="00BD6629" w:rsidRDefault="00B94CF8">
      <w:pPr>
        <w:pStyle w:val="Appendixtabletitle"/>
      </w:pPr>
      <w:r w:rsidRPr="00BD6629">
        <w:t>United</w:t>
      </w:r>
      <w:r w:rsidRPr="00BD6629">
        <w:rPr>
          <w:spacing w:val="-1"/>
        </w:rPr>
        <w:t xml:space="preserve"> </w:t>
      </w:r>
      <w:r w:rsidRPr="00BD6629">
        <w:t>Kingdom</w:t>
      </w:r>
    </w:p>
    <w:p w14:paraId="7730F476" w14:textId="77777777" w:rsidR="00FD0661" w:rsidRDefault="00B94CF8" w:rsidP="00ED380D">
      <w:pPr>
        <w:widowControl w:val="0"/>
        <w:tabs>
          <w:tab w:val="left" w:pos="2977"/>
        </w:tabs>
        <w:autoSpaceDE w:val="0"/>
        <w:autoSpaceDN w:val="0"/>
        <w:spacing w:line="451" w:lineRule="auto"/>
        <w:ind w:left="720"/>
        <w:rPr>
          <w:rFonts w:eastAsia="Calibri"/>
          <w:szCs w:val="28"/>
          <w:lang w:bidi="en-US"/>
        </w:rPr>
      </w:pPr>
      <w:r w:rsidRPr="003B717B">
        <w:rPr>
          <w:rFonts w:eastAsia="Calibri"/>
          <w:szCs w:val="28"/>
          <w:lang w:bidi="en-US"/>
        </w:rPr>
        <w:t xml:space="preserve">Medicines and </w:t>
      </w:r>
      <w:r w:rsidR="00ED380D" w:rsidRPr="003B717B">
        <w:rPr>
          <w:rFonts w:eastAsia="Calibri"/>
          <w:szCs w:val="28"/>
          <w:lang w:bidi="en-US"/>
        </w:rPr>
        <w:t>H</w:t>
      </w:r>
      <w:r w:rsidRPr="003B717B">
        <w:rPr>
          <w:rFonts w:eastAsia="Calibri"/>
          <w:szCs w:val="28"/>
          <w:lang w:bidi="en-US"/>
        </w:rPr>
        <w:t>ealthcare Products Regulatory Agency Veterinary</w:t>
      </w:r>
      <w:r w:rsidR="00391C11">
        <w:rPr>
          <w:rFonts w:eastAsia="Calibri"/>
          <w:szCs w:val="28"/>
          <w:lang w:bidi="en-US"/>
        </w:rPr>
        <w:t>.</w:t>
      </w:r>
      <w:r w:rsidRPr="003B717B">
        <w:rPr>
          <w:rFonts w:eastAsia="Calibri"/>
          <w:szCs w:val="28"/>
          <w:lang w:bidi="en-US"/>
        </w:rPr>
        <w:t xml:space="preserve"> </w:t>
      </w:r>
    </w:p>
    <w:p w14:paraId="00E542F3" w14:textId="5B4813EB" w:rsidR="00C609C4" w:rsidRPr="003B717B" w:rsidRDefault="00B94CF8" w:rsidP="00ED380D">
      <w:pPr>
        <w:widowControl w:val="0"/>
        <w:tabs>
          <w:tab w:val="left" w:pos="2977"/>
        </w:tabs>
        <w:autoSpaceDE w:val="0"/>
        <w:autoSpaceDN w:val="0"/>
        <w:spacing w:line="451" w:lineRule="auto"/>
        <w:ind w:left="720"/>
        <w:rPr>
          <w:rFonts w:eastAsia="Calibri"/>
          <w:szCs w:val="28"/>
          <w:lang w:bidi="en-US"/>
        </w:rPr>
      </w:pPr>
      <w:r w:rsidRPr="003B717B">
        <w:rPr>
          <w:rFonts w:eastAsia="Calibri"/>
          <w:szCs w:val="28"/>
          <w:lang w:bidi="en-US"/>
        </w:rPr>
        <w:t>Medicines Directorat</w:t>
      </w:r>
      <w:r w:rsidR="00ED380D" w:rsidRPr="003B717B">
        <w:rPr>
          <w:rFonts w:eastAsia="Calibri"/>
          <w:szCs w:val="28"/>
          <w:lang w:bidi="en-US"/>
        </w:rPr>
        <w:t>e</w:t>
      </w:r>
      <w:r w:rsidR="00391C11">
        <w:rPr>
          <w:rFonts w:eastAsia="Calibri"/>
          <w:szCs w:val="28"/>
          <w:lang w:bidi="en-US"/>
        </w:rPr>
        <w:t>.</w:t>
      </w:r>
    </w:p>
    <w:p w14:paraId="53519999" w14:textId="33E6652A" w:rsidR="00C609C4" w:rsidRPr="00A675E1" w:rsidRDefault="00C609C4" w:rsidP="000C00E9">
      <w:pPr>
        <w:widowControl w:val="0"/>
        <w:autoSpaceDE w:val="0"/>
        <w:autoSpaceDN w:val="0"/>
        <w:spacing w:line="240" w:lineRule="auto"/>
        <w:ind w:left="720" w:right="-23"/>
        <w:jc w:val="center"/>
        <w:rPr>
          <w:rFonts w:eastAsia="Calibri"/>
          <w:szCs w:val="24"/>
          <w:lang w:bidi="en-US"/>
        </w:rPr>
      </w:pPr>
      <w:r w:rsidRPr="00A675E1">
        <w:rPr>
          <w:rFonts w:eastAsia="Calibri"/>
          <w:szCs w:val="24"/>
          <w:lang w:bidi="en-US"/>
        </w:rPr>
        <w:t>________________</w:t>
      </w:r>
    </w:p>
    <w:p w14:paraId="26705313" w14:textId="77777777" w:rsidR="00C609C4" w:rsidRPr="00A675E1" w:rsidRDefault="00C609C4" w:rsidP="00FD5DA5">
      <w:pPr>
        <w:widowControl w:val="0"/>
        <w:autoSpaceDE w:val="0"/>
        <w:autoSpaceDN w:val="0"/>
        <w:spacing w:line="451" w:lineRule="auto"/>
        <w:ind w:left="720" w:right="5001"/>
        <w:rPr>
          <w:rFonts w:eastAsia="Calibri"/>
          <w:szCs w:val="24"/>
          <w:lang w:bidi="en-US"/>
        </w:rPr>
      </w:pPr>
    </w:p>
    <w:p w14:paraId="43F78B9A" w14:textId="1C3488C9" w:rsidR="00C609C4" w:rsidRPr="00A675E1" w:rsidRDefault="00C609C4" w:rsidP="00FD5DA5">
      <w:pPr>
        <w:widowControl w:val="0"/>
        <w:autoSpaceDE w:val="0"/>
        <w:autoSpaceDN w:val="0"/>
        <w:spacing w:line="451" w:lineRule="auto"/>
        <w:ind w:left="720" w:right="5001"/>
        <w:rPr>
          <w:rFonts w:eastAsia="Calibri"/>
          <w:szCs w:val="24"/>
          <w:lang w:bidi="en-US"/>
        </w:rPr>
        <w:sectPr w:rsidR="00C609C4" w:rsidRPr="00A675E1" w:rsidSect="001244C2">
          <w:type w:val="continuous"/>
          <w:pgSz w:w="11906" w:h="16838" w:code="9"/>
          <w:pgMar w:top="1701" w:right="1644" w:bottom="1701" w:left="2211" w:header="748" w:footer="1400" w:gutter="0"/>
          <w:pgNumType w:start="1"/>
          <w:cols w:space="720"/>
          <w:titlePg/>
          <w:docGrid w:linePitch="326"/>
        </w:sectPr>
      </w:pPr>
    </w:p>
    <w:p w14:paraId="605DFA97" w14:textId="77777777" w:rsidR="0006381A" w:rsidRPr="00A675E1" w:rsidRDefault="00B94CF8" w:rsidP="003B717B">
      <w:pPr>
        <w:pStyle w:val="Appendixnumberarabicreference"/>
      </w:pPr>
      <w:r w:rsidRPr="003B717B">
        <w:lastRenderedPageBreak/>
        <w:t>APPENDIX</w:t>
      </w:r>
      <w:r w:rsidRPr="00A675E1">
        <w:t xml:space="preserve"> </w:t>
      </w:r>
      <w:r w:rsidR="0006381A" w:rsidRPr="00A675E1">
        <w:t>2</w:t>
      </w:r>
    </w:p>
    <w:p w14:paraId="006F4E7B" w14:textId="297936E8" w:rsidR="00FD0661" w:rsidRDefault="00FD5DA5" w:rsidP="00474D0E">
      <w:pPr>
        <w:pStyle w:val="Appendixtabletitle"/>
        <w:rPr>
          <w:rFonts w:eastAsia="Calibri"/>
          <w:b w:val="0"/>
          <w:szCs w:val="24"/>
          <w:lang w:bidi="en-US"/>
        </w:rPr>
      </w:pPr>
      <w:r w:rsidRPr="003B717B">
        <w:t>LIST OF APPLICABLE LAWS, REGULATIONS AND TECHNICAL GUIDELINES RELATING TO GOOD MANUFACTURING PRACTICE</w:t>
      </w:r>
    </w:p>
    <w:p w14:paraId="488B6409" w14:textId="6B0B3B26" w:rsidR="00B94CF8" w:rsidRPr="003B717B" w:rsidRDefault="00B94CF8">
      <w:pPr>
        <w:pStyle w:val="Appendixtabletitle"/>
        <w:rPr>
          <w:lang w:bidi="en-US"/>
        </w:rPr>
      </w:pPr>
      <w:r w:rsidRPr="003B717B">
        <w:t xml:space="preserve">For </w:t>
      </w:r>
      <w:r w:rsidR="00ED380D" w:rsidRPr="003B717B">
        <w:t>Iceland and Norway</w:t>
      </w:r>
      <w:r w:rsidRPr="003B717B">
        <w:t>:</w:t>
      </w:r>
    </w:p>
    <w:p w14:paraId="26898BAE" w14:textId="184D9203" w:rsidR="00B94CF8" w:rsidRPr="003B717B" w:rsidRDefault="00B94CF8" w:rsidP="00B94CF8">
      <w:pPr>
        <w:widowControl w:val="0"/>
        <w:autoSpaceDE w:val="0"/>
        <w:autoSpaceDN w:val="0"/>
        <w:spacing w:line="240" w:lineRule="auto"/>
        <w:ind w:right="891"/>
        <w:jc w:val="both"/>
        <w:rPr>
          <w:rFonts w:eastAsia="Calibri"/>
          <w:szCs w:val="28"/>
          <w:lang w:bidi="en-US"/>
        </w:rPr>
      </w:pPr>
      <w:r w:rsidRPr="003B717B">
        <w:rPr>
          <w:rFonts w:eastAsia="Calibri"/>
          <w:szCs w:val="28"/>
          <w:lang w:bidi="en-US"/>
        </w:rPr>
        <w:t>Directive 2001/83/EC of the European Parliament and of the Council of 6 November 2001 on the Community code relating to medicinal products for human use;</w:t>
      </w:r>
      <w:r w:rsidR="00F103BE" w:rsidRPr="00B515D3">
        <w:rPr>
          <w:rFonts w:eastAsia="Calibri"/>
          <w:szCs w:val="28"/>
          <w:vertAlign w:val="superscript"/>
          <w:lang w:bidi="en-US"/>
        </w:rPr>
        <w:footnoteReference w:id="2"/>
      </w:r>
    </w:p>
    <w:p w14:paraId="05C066F5" w14:textId="77777777" w:rsidR="00B94CF8" w:rsidRPr="003B717B" w:rsidRDefault="00B94CF8" w:rsidP="00B94CF8">
      <w:pPr>
        <w:widowControl w:val="0"/>
        <w:autoSpaceDE w:val="0"/>
        <w:autoSpaceDN w:val="0"/>
        <w:spacing w:before="6" w:line="240" w:lineRule="auto"/>
        <w:rPr>
          <w:rFonts w:eastAsia="Calibri"/>
          <w:szCs w:val="28"/>
          <w:lang w:bidi="en-US"/>
        </w:rPr>
      </w:pPr>
    </w:p>
    <w:p w14:paraId="413A8930" w14:textId="4E1F96D7" w:rsidR="00B94CF8" w:rsidRPr="003B717B" w:rsidRDefault="00B94CF8" w:rsidP="00B94CF8">
      <w:pPr>
        <w:widowControl w:val="0"/>
        <w:autoSpaceDE w:val="0"/>
        <w:autoSpaceDN w:val="0"/>
        <w:spacing w:line="242" w:lineRule="auto"/>
        <w:ind w:right="891"/>
        <w:jc w:val="both"/>
        <w:rPr>
          <w:rFonts w:eastAsia="Calibri"/>
          <w:szCs w:val="28"/>
          <w:lang w:bidi="en-US"/>
        </w:rPr>
      </w:pPr>
      <w:r w:rsidRPr="003B717B">
        <w:rPr>
          <w:rFonts w:eastAsia="Calibri"/>
          <w:szCs w:val="28"/>
          <w:lang w:bidi="en-US"/>
        </w:rPr>
        <w:t>Directive 2001/82/EC of the European Parliament and of the Council of 6 November 2001 on the Community code relating to veterinary medicinal products;</w:t>
      </w:r>
      <w:r w:rsidR="00F103BE" w:rsidRPr="00B515D3">
        <w:rPr>
          <w:rFonts w:eastAsia="Calibri"/>
          <w:szCs w:val="28"/>
          <w:vertAlign w:val="superscript"/>
          <w:lang w:bidi="en-US"/>
        </w:rPr>
        <w:footnoteReference w:id="3"/>
      </w:r>
    </w:p>
    <w:p w14:paraId="7DADDB83" w14:textId="77777777" w:rsidR="00B94CF8" w:rsidRPr="003B717B" w:rsidRDefault="00B94CF8" w:rsidP="00B94CF8">
      <w:pPr>
        <w:widowControl w:val="0"/>
        <w:autoSpaceDE w:val="0"/>
        <w:autoSpaceDN w:val="0"/>
        <w:spacing w:before="1" w:line="240" w:lineRule="auto"/>
        <w:rPr>
          <w:rFonts w:eastAsia="Calibri"/>
          <w:szCs w:val="28"/>
          <w:lang w:bidi="en-US"/>
        </w:rPr>
      </w:pPr>
    </w:p>
    <w:p w14:paraId="11CB3212" w14:textId="620739E6" w:rsidR="00B94CF8" w:rsidRPr="003B717B" w:rsidRDefault="00B94CF8" w:rsidP="00B94CF8">
      <w:pPr>
        <w:widowControl w:val="0"/>
        <w:autoSpaceDE w:val="0"/>
        <w:autoSpaceDN w:val="0"/>
        <w:spacing w:line="240" w:lineRule="auto"/>
        <w:ind w:right="872"/>
        <w:jc w:val="both"/>
        <w:rPr>
          <w:rFonts w:eastAsia="Calibri"/>
          <w:szCs w:val="28"/>
          <w:lang w:bidi="en-US"/>
        </w:rPr>
      </w:pPr>
      <w:r w:rsidRPr="003B717B">
        <w:rPr>
          <w:rFonts w:eastAsia="Calibri"/>
          <w:szCs w:val="28"/>
          <w:lang w:bidi="en-US"/>
        </w:rPr>
        <w:t>Directive</w:t>
      </w:r>
      <w:r w:rsidRPr="003B717B">
        <w:rPr>
          <w:rFonts w:eastAsia="Calibri"/>
          <w:spacing w:val="-8"/>
          <w:szCs w:val="28"/>
          <w:lang w:bidi="en-US"/>
        </w:rPr>
        <w:t xml:space="preserve"> </w:t>
      </w:r>
      <w:r w:rsidRPr="003B717B">
        <w:rPr>
          <w:rFonts w:eastAsia="Calibri"/>
          <w:szCs w:val="28"/>
          <w:lang w:bidi="en-US"/>
        </w:rPr>
        <w:t>2001/20/EC</w:t>
      </w:r>
      <w:r w:rsidRPr="003B717B">
        <w:rPr>
          <w:rFonts w:eastAsia="Calibri"/>
          <w:spacing w:val="-6"/>
          <w:szCs w:val="28"/>
          <w:lang w:bidi="en-US"/>
        </w:rPr>
        <w:t xml:space="preserve"> </w:t>
      </w:r>
      <w:r w:rsidRPr="003B717B">
        <w:rPr>
          <w:rFonts w:eastAsia="Calibri"/>
          <w:szCs w:val="28"/>
          <w:lang w:bidi="en-US"/>
        </w:rPr>
        <w:t>of</w:t>
      </w:r>
      <w:r w:rsidRPr="003B717B">
        <w:rPr>
          <w:rFonts w:eastAsia="Calibri"/>
          <w:spacing w:val="-9"/>
          <w:szCs w:val="28"/>
          <w:lang w:bidi="en-US"/>
        </w:rPr>
        <w:t xml:space="preserve"> </w:t>
      </w:r>
      <w:r w:rsidRPr="003B717B">
        <w:rPr>
          <w:rFonts w:eastAsia="Calibri"/>
          <w:szCs w:val="28"/>
          <w:lang w:bidi="en-US"/>
        </w:rPr>
        <w:t>European</w:t>
      </w:r>
      <w:r w:rsidRPr="003B717B">
        <w:rPr>
          <w:rFonts w:eastAsia="Calibri"/>
          <w:spacing w:val="-6"/>
          <w:szCs w:val="28"/>
          <w:lang w:bidi="en-US"/>
        </w:rPr>
        <w:t xml:space="preserve"> </w:t>
      </w:r>
      <w:r w:rsidRPr="003B717B">
        <w:rPr>
          <w:rFonts w:eastAsia="Calibri"/>
          <w:szCs w:val="28"/>
          <w:lang w:bidi="en-US"/>
        </w:rPr>
        <w:t>Parliament</w:t>
      </w:r>
      <w:r w:rsidRPr="003B717B">
        <w:rPr>
          <w:rFonts w:eastAsia="Calibri"/>
          <w:spacing w:val="-6"/>
          <w:szCs w:val="28"/>
          <w:lang w:bidi="en-US"/>
        </w:rPr>
        <w:t xml:space="preserve"> </w:t>
      </w:r>
      <w:r w:rsidRPr="003B717B">
        <w:rPr>
          <w:rFonts w:eastAsia="Calibri"/>
          <w:szCs w:val="28"/>
          <w:lang w:bidi="en-US"/>
        </w:rPr>
        <w:t>and</w:t>
      </w:r>
      <w:r w:rsidRPr="003B717B">
        <w:rPr>
          <w:rFonts w:eastAsia="Calibri"/>
          <w:spacing w:val="-9"/>
          <w:szCs w:val="28"/>
          <w:lang w:bidi="en-US"/>
        </w:rPr>
        <w:t xml:space="preserve"> </w:t>
      </w:r>
      <w:r w:rsidRPr="003B717B">
        <w:rPr>
          <w:rFonts w:eastAsia="Calibri"/>
          <w:szCs w:val="28"/>
          <w:lang w:bidi="en-US"/>
        </w:rPr>
        <w:t>of</w:t>
      </w:r>
      <w:r w:rsidRPr="003B717B">
        <w:rPr>
          <w:rFonts w:eastAsia="Calibri"/>
          <w:spacing w:val="-9"/>
          <w:szCs w:val="28"/>
          <w:lang w:bidi="en-US"/>
        </w:rPr>
        <w:t xml:space="preserve"> </w:t>
      </w:r>
      <w:r w:rsidRPr="003B717B">
        <w:rPr>
          <w:rFonts w:eastAsia="Calibri"/>
          <w:szCs w:val="28"/>
          <w:lang w:bidi="en-US"/>
        </w:rPr>
        <w:t>the</w:t>
      </w:r>
      <w:r w:rsidRPr="003B717B">
        <w:rPr>
          <w:rFonts w:eastAsia="Calibri"/>
          <w:spacing w:val="-8"/>
          <w:szCs w:val="28"/>
          <w:lang w:bidi="en-US"/>
        </w:rPr>
        <w:t xml:space="preserve"> </w:t>
      </w:r>
      <w:r w:rsidRPr="003B717B">
        <w:rPr>
          <w:rFonts w:eastAsia="Calibri"/>
          <w:szCs w:val="28"/>
          <w:lang w:bidi="en-US"/>
        </w:rPr>
        <w:t>Council</w:t>
      </w:r>
      <w:r w:rsidRPr="003B717B">
        <w:rPr>
          <w:rFonts w:eastAsia="Calibri"/>
          <w:spacing w:val="-9"/>
          <w:szCs w:val="28"/>
          <w:lang w:bidi="en-US"/>
        </w:rPr>
        <w:t xml:space="preserve"> </w:t>
      </w:r>
      <w:r w:rsidRPr="003B717B">
        <w:rPr>
          <w:rFonts w:eastAsia="Calibri"/>
          <w:szCs w:val="28"/>
          <w:lang w:bidi="en-US"/>
        </w:rPr>
        <w:t>of</w:t>
      </w:r>
      <w:r w:rsidRPr="003B717B">
        <w:rPr>
          <w:rFonts w:eastAsia="Calibri"/>
          <w:spacing w:val="-9"/>
          <w:szCs w:val="28"/>
          <w:lang w:bidi="en-US"/>
        </w:rPr>
        <w:t xml:space="preserve"> </w:t>
      </w:r>
      <w:r w:rsidRPr="003B717B">
        <w:rPr>
          <w:rFonts w:eastAsia="Calibri"/>
          <w:szCs w:val="28"/>
          <w:lang w:bidi="en-US"/>
        </w:rPr>
        <w:t>4</w:t>
      </w:r>
      <w:r w:rsidRPr="003B717B">
        <w:rPr>
          <w:rFonts w:eastAsia="Calibri"/>
          <w:spacing w:val="-10"/>
          <w:szCs w:val="28"/>
          <w:lang w:bidi="en-US"/>
        </w:rPr>
        <w:t xml:space="preserve"> </w:t>
      </w:r>
      <w:r w:rsidRPr="003B717B">
        <w:rPr>
          <w:rFonts w:eastAsia="Calibri"/>
          <w:szCs w:val="28"/>
          <w:lang w:bidi="en-US"/>
        </w:rPr>
        <w:t>April</w:t>
      </w:r>
      <w:r w:rsidRPr="003B717B">
        <w:rPr>
          <w:rFonts w:eastAsia="Calibri"/>
          <w:spacing w:val="-8"/>
          <w:szCs w:val="28"/>
          <w:lang w:bidi="en-US"/>
        </w:rPr>
        <w:t xml:space="preserve"> </w:t>
      </w:r>
      <w:r w:rsidRPr="003B717B">
        <w:rPr>
          <w:rFonts w:eastAsia="Calibri"/>
          <w:szCs w:val="28"/>
          <w:lang w:bidi="en-US"/>
        </w:rPr>
        <w:t>2001</w:t>
      </w:r>
      <w:r w:rsidRPr="003B717B">
        <w:rPr>
          <w:rFonts w:eastAsia="Calibri"/>
          <w:spacing w:val="-10"/>
          <w:szCs w:val="28"/>
          <w:lang w:bidi="en-US"/>
        </w:rPr>
        <w:t xml:space="preserve"> </w:t>
      </w:r>
      <w:r w:rsidRPr="003B717B">
        <w:rPr>
          <w:rFonts w:eastAsia="Calibri"/>
          <w:szCs w:val="28"/>
          <w:lang w:bidi="en-US"/>
        </w:rPr>
        <w:t>on</w:t>
      </w:r>
      <w:r w:rsidRPr="003B717B">
        <w:rPr>
          <w:rFonts w:eastAsia="Calibri"/>
          <w:spacing w:val="-8"/>
          <w:szCs w:val="28"/>
          <w:lang w:bidi="en-US"/>
        </w:rPr>
        <w:t xml:space="preserve"> </w:t>
      </w:r>
      <w:r w:rsidRPr="003B717B">
        <w:rPr>
          <w:rFonts w:eastAsia="Calibri"/>
          <w:szCs w:val="28"/>
          <w:lang w:bidi="en-US"/>
        </w:rPr>
        <w:t>the</w:t>
      </w:r>
      <w:r w:rsidRPr="003B717B">
        <w:rPr>
          <w:rFonts w:eastAsia="Calibri"/>
          <w:spacing w:val="-8"/>
          <w:szCs w:val="28"/>
          <w:lang w:bidi="en-US"/>
        </w:rPr>
        <w:t xml:space="preserve"> </w:t>
      </w:r>
      <w:r w:rsidRPr="003B717B">
        <w:rPr>
          <w:rFonts w:eastAsia="Calibri"/>
          <w:szCs w:val="28"/>
          <w:lang w:bidi="en-US"/>
        </w:rPr>
        <w:t>approximation of the laws, regulations and administrative provisions of the Member States relating to the implementation of good clinical practice in the conduct of clinical trials on medicinal products for human</w:t>
      </w:r>
      <w:r w:rsidRPr="003B717B">
        <w:rPr>
          <w:rFonts w:eastAsia="Calibri"/>
          <w:spacing w:val="-2"/>
          <w:szCs w:val="28"/>
          <w:lang w:bidi="en-US"/>
        </w:rPr>
        <w:t xml:space="preserve"> </w:t>
      </w:r>
      <w:r w:rsidRPr="003B717B">
        <w:rPr>
          <w:rFonts w:eastAsia="Calibri"/>
          <w:szCs w:val="28"/>
          <w:lang w:bidi="en-US"/>
        </w:rPr>
        <w:t>use;</w:t>
      </w:r>
      <w:r w:rsidR="00F103BE" w:rsidRPr="00B515D3">
        <w:rPr>
          <w:rFonts w:eastAsia="Calibri"/>
          <w:szCs w:val="28"/>
          <w:vertAlign w:val="superscript"/>
          <w:lang w:bidi="en-US"/>
        </w:rPr>
        <w:footnoteReference w:id="4"/>
      </w:r>
    </w:p>
    <w:p w14:paraId="3B4C8B38" w14:textId="77777777" w:rsidR="00B94CF8" w:rsidRPr="003B717B" w:rsidRDefault="00B94CF8" w:rsidP="00B94CF8">
      <w:pPr>
        <w:widowControl w:val="0"/>
        <w:autoSpaceDE w:val="0"/>
        <w:autoSpaceDN w:val="0"/>
        <w:spacing w:before="9" w:line="240" w:lineRule="auto"/>
        <w:rPr>
          <w:rFonts w:eastAsia="Calibri"/>
          <w:szCs w:val="28"/>
          <w:lang w:bidi="en-US"/>
        </w:rPr>
      </w:pPr>
    </w:p>
    <w:p w14:paraId="0285C368" w14:textId="278BABCD" w:rsidR="00B94CF8" w:rsidRPr="003B717B" w:rsidRDefault="00B94CF8" w:rsidP="00B94CF8">
      <w:pPr>
        <w:widowControl w:val="0"/>
        <w:autoSpaceDE w:val="0"/>
        <w:autoSpaceDN w:val="0"/>
        <w:spacing w:line="240" w:lineRule="auto"/>
        <w:ind w:right="886"/>
        <w:jc w:val="both"/>
        <w:rPr>
          <w:rFonts w:eastAsia="Calibri"/>
          <w:szCs w:val="28"/>
          <w:lang w:bidi="en-US"/>
        </w:rPr>
      </w:pPr>
      <w:r w:rsidRPr="003B717B">
        <w:rPr>
          <w:rFonts w:eastAsia="Calibri"/>
          <w:szCs w:val="28"/>
          <w:lang w:bidi="en-US"/>
        </w:rPr>
        <w:t>Regulation</w:t>
      </w:r>
      <w:r w:rsidRPr="003B717B">
        <w:rPr>
          <w:rFonts w:eastAsia="Calibri"/>
          <w:spacing w:val="-4"/>
          <w:szCs w:val="28"/>
          <w:lang w:bidi="en-US"/>
        </w:rPr>
        <w:t xml:space="preserve"> </w:t>
      </w:r>
      <w:r w:rsidRPr="003B717B">
        <w:rPr>
          <w:rFonts w:eastAsia="Calibri"/>
          <w:szCs w:val="28"/>
          <w:lang w:bidi="en-US"/>
        </w:rPr>
        <w:t>(EU)</w:t>
      </w:r>
      <w:r w:rsidRPr="003B717B">
        <w:rPr>
          <w:rFonts w:eastAsia="Calibri"/>
          <w:spacing w:val="-4"/>
          <w:szCs w:val="28"/>
          <w:lang w:bidi="en-US"/>
        </w:rPr>
        <w:t xml:space="preserve"> </w:t>
      </w:r>
      <w:r w:rsidRPr="003B717B">
        <w:rPr>
          <w:rFonts w:eastAsia="Calibri"/>
          <w:szCs w:val="28"/>
          <w:lang w:bidi="en-US"/>
        </w:rPr>
        <w:t>536/2014</w:t>
      </w:r>
      <w:r w:rsidRPr="003B717B">
        <w:rPr>
          <w:rFonts w:eastAsia="Calibri"/>
          <w:spacing w:val="-4"/>
          <w:szCs w:val="28"/>
          <w:lang w:bidi="en-US"/>
        </w:rPr>
        <w:t xml:space="preserve"> </w:t>
      </w:r>
      <w:r w:rsidRPr="003B717B">
        <w:rPr>
          <w:rFonts w:eastAsia="Calibri"/>
          <w:szCs w:val="28"/>
          <w:lang w:bidi="en-US"/>
        </w:rPr>
        <w:t>of</w:t>
      </w:r>
      <w:r w:rsidRPr="003B717B">
        <w:rPr>
          <w:rFonts w:eastAsia="Calibri"/>
          <w:spacing w:val="-5"/>
          <w:szCs w:val="28"/>
          <w:lang w:bidi="en-US"/>
        </w:rPr>
        <w:t xml:space="preserve"> </w:t>
      </w:r>
      <w:r w:rsidRPr="003B717B">
        <w:rPr>
          <w:rFonts w:eastAsia="Calibri"/>
          <w:szCs w:val="28"/>
          <w:lang w:bidi="en-US"/>
        </w:rPr>
        <w:t>16</w:t>
      </w:r>
      <w:r w:rsidRPr="003B717B">
        <w:rPr>
          <w:rFonts w:eastAsia="Calibri"/>
          <w:spacing w:val="-4"/>
          <w:szCs w:val="28"/>
          <w:lang w:bidi="en-US"/>
        </w:rPr>
        <w:t xml:space="preserve"> </w:t>
      </w:r>
      <w:r w:rsidRPr="003B717B">
        <w:rPr>
          <w:rFonts w:eastAsia="Calibri"/>
          <w:szCs w:val="28"/>
          <w:lang w:bidi="en-US"/>
        </w:rPr>
        <w:t>April</w:t>
      </w:r>
      <w:r w:rsidRPr="003B717B">
        <w:rPr>
          <w:rFonts w:eastAsia="Calibri"/>
          <w:spacing w:val="-3"/>
          <w:szCs w:val="28"/>
          <w:lang w:bidi="en-US"/>
        </w:rPr>
        <w:t xml:space="preserve"> </w:t>
      </w:r>
      <w:r w:rsidRPr="003B717B">
        <w:rPr>
          <w:rFonts w:eastAsia="Calibri"/>
          <w:szCs w:val="28"/>
          <w:lang w:bidi="en-US"/>
        </w:rPr>
        <w:t>2014</w:t>
      </w:r>
      <w:r w:rsidRPr="003B717B">
        <w:rPr>
          <w:rFonts w:eastAsia="Calibri"/>
          <w:spacing w:val="-4"/>
          <w:szCs w:val="28"/>
          <w:lang w:bidi="en-US"/>
        </w:rPr>
        <w:t xml:space="preserve"> </w:t>
      </w:r>
      <w:r w:rsidRPr="003B717B">
        <w:rPr>
          <w:rFonts w:eastAsia="Calibri"/>
          <w:szCs w:val="28"/>
          <w:lang w:bidi="en-US"/>
        </w:rPr>
        <w:t>on</w:t>
      </w:r>
      <w:r w:rsidRPr="003B717B">
        <w:rPr>
          <w:rFonts w:eastAsia="Calibri"/>
          <w:spacing w:val="-3"/>
          <w:szCs w:val="28"/>
          <w:lang w:bidi="en-US"/>
        </w:rPr>
        <w:t xml:space="preserve"> </w:t>
      </w:r>
      <w:r w:rsidRPr="003B717B">
        <w:rPr>
          <w:rFonts w:eastAsia="Calibri"/>
          <w:szCs w:val="28"/>
          <w:lang w:bidi="en-US"/>
        </w:rPr>
        <w:t>clinical</w:t>
      </w:r>
      <w:r w:rsidRPr="003B717B">
        <w:rPr>
          <w:rFonts w:eastAsia="Calibri"/>
          <w:spacing w:val="-4"/>
          <w:szCs w:val="28"/>
          <w:lang w:bidi="en-US"/>
        </w:rPr>
        <w:t xml:space="preserve"> </w:t>
      </w:r>
      <w:r w:rsidRPr="003B717B">
        <w:rPr>
          <w:rFonts w:eastAsia="Calibri"/>
          <w:szCs w:val="28"/>
          <w:lang w:bidi="en-US"/>
        </w:rPr>
        <w:t>trials</w:t>
      </w:r>
      <w:r w:rsidRPr="003B717B">
        <w:rPr>
          <w:rFonts w:eastAsia="Calibri"/>
          <w:spacing w:val="-4"/>
          <w:szCs w:val="28"/>
          <w:lang w:bidi="en-US"/>
        </w:rPr>
        <w:t xml:space="preserve"> </w:t>
      </w:r>
      <w:r w:rsidRPr="003B717B">
        <w:rPr>
          <w:rFonts w:eastAsia="Calibri"/>
          <w:szCs w:val="28"/>
          <w:lang w:bidi="en-US"/>
        </w:rPr>
        <w:t>on</w:t>
      </w:r>
      <w:r w:rsidRPr="003B717B">
        <w:rPr>
          <w:rFonts w:eastAsia="Calibri"/>
          <w:spacing w:val="-3"/>
          <w:szCs w:val="28"/>
          <w:lang w:bidi="en-US"/>
        </w:rPr>
        <w:t xml:space="preserve"> </w:t>
      </w:r>
      <w:r w:rsidRPr="003B717B">
        <w:rPr>
          <w:rFonts w:eastAsia="Calibri"/>
          <w:szCs w:val="28"/>
          <w:lang w:bidi="en-US"/>
        </w:rPr>
        <w:t>medicinal</w:t>
      </w:r>
      <w:r w:rsidRPr="003B717B">
        <w:rPr>
          <w:rFonts w:eastAsia="Calibri"/>
          <w:spacing w:val="-3"/>
          <w:szCs w:val="28"/>
          <w:lang w:bidi="en-US"/>
        </w:rPr>
        <w:t xml:space="preserve"> </w:t>
      </w:r>
      <w:r w:rsidRPr="003B717B">
        <w:rPr>
          <w:rFonts w:eastAsia="Calibri"/>
          <w:szCs w:val="28"/>
          <w:lang w:bidi="en-US"/>
        </w:rPr>
        <w:t>products</w:t>
      </w:r>
      <w:r w:rsidRPr="003B717B">
        <w:rPr>
          <w:rFonts w:eastAsia="Calibri"/>
          <w:spacing w:val="-4"/>
          <w:szCs w:val="28"/>
          <w:lang w:bidi="en-US"/>
        </w:rPr>
        <w:t xml:space="preserve"> </w:t>
      </w:r>
      <w:r w:rsidRPr="003B717B">
        <w:rPr>
          <w:rFonts w:eastAsia="Calibri"/>
          <w:szCs w:val="28"/>
          <w:lang w:bidi="en-US"/>
        </w:rPr>
        <w:t>for</w:t>
      </w:r>
      <w:r w:rsidRPr="003B717B">
        <w:rPr>
          <w:rFonts w:eastAsia="Calibri"/>
          <w:spacing w:val="-4"/>
          <w:szCs w:val="28"/>
          <w:lang w:bidi="en-US"/>
        </w:rPr>
        <w:t xml:space="preserve"> </w:t>
      </w:r>
      <w:r w:rsidRPr="003B717B">
        <w:rPr>
          <w:rFonts w:eastAsia="Calibri"/>
          <w:szCs w:val="28"/>
          <w:lang w:bidi="en-US"/>
        </w:rPr>
        <w:t>human</w:t>
      </w:r>
      <w:r w:rsidRPr="003B717B">
        <w:rPr>
          <w:rFonts w:eastAsia="Calibri"/>
          <w:spacing w:val="-3"/>
          <w:szCs w:val="28"/>
          <w:lang w:bidi="en-US"/>
        </w:rPr>
        <w:t xml:space="preserve"> </w:t>
      </w:r>
      <w:r w:rsidRPr="003B717B">
        <w:rPr>
          <w:rFonts w:eastAsia="Calibri"/>
          <w:szCs w:val="28"/>
          <w:lang w:bidi="en-US"/>
        </w:rPr>
        <w:t>use,</w:t>
      </w:r>
      <w:r w:rsidRPr="003B717B">
        <w:rPr>
          <w:rFonts w:eastAsia="Calibri"/>
          <w:spacing w:val="-3"/>
          <w:szCs w:val="28"/>
          <w:lang w:bidi="en-US"/>
        </w:rPr>
        <w:t xml:space="preserve"> </w:t>
      </w:r>
      <w:r w:rsidRPr="003B717B">
        <w:rPr>
          <w:rFonts w:eastAsia="Calibri"/>
          <w:szCs w:val="28"/>
          <w:lang w:bidi="en-US"/>
        </w:rPr>
        <w:t>and repealing Directive</w:t>
      </w:r>
      <w:r w:rsidRPr="003B717B">
        <w:rPr>
          <w:rFonts w:eastAsia="Calibri"/>
          <w:spacing w:val="-1"/>
          <w:szCs w:val="28"/>
          <w:lang w:bidi="en-US"/>
        </w:rPr>
        <w:t xml:space="preserve"> </w:t>
      </w:r>
      <w:r w:rsidRPr="003B717B">
        <w:rPr>
          <w:rFonts w:eastAsia="Calibri"/>
          <w:szCs w:val="28"/>
          <w:lang w:bidi="en-US"/>
        </w:rPr>
        <w:t>2001/20/EC;</w:t>
      </w:r>
      <w:r w:rsidR="00F103BE" w:rsidRPr="00B515D3">
        <w:rPr>
          <w:rFonts w:eastAsia="Calibri"/>
          <w:szCs w:val="28"/>
          <w:vertAlign w:val="superscript"/>
          <w:lang w:bidi="en-US"/>
        </w:rPr>
        <w:footnoteReference w:id="5"/>
      </w:r>
    </w:p>
    <w:p w14:paraId="60A61B03" w14:textId="77777777" w:rsidR="00B94CF8" w:rsidRPr="003B717B" w:rsidRDefault="00B94CF8" w:rsidP="00B94CF8">
      <w:pPr>
        <w:widowControl w:val="0"/>
        <w:autoSpaceDE w:val="0"/>
        <w:autoSpaceDN w:val="0"/>
        <w:spacing w:before="11" w:line="240" w:lineRule="auto"/>
        <w:rPr>
          <w:rFonts w:eastAsia="Calibri"/>
          <w:szCs w:val="28"/>
          <w:lang w:bidi="en-US"/>
        </w:rPr>
      </w:pPr>
    </w:p>
    <w:p w14:paraId="5F671EB4" w14:textId="37EF55C2" w:rsidR="00B94CF8" w:rsidRPr="003B717B" w:rsidRDefault="00B94CF8" w:rsidP="00B94CF8">
      <w:pPr>
        <w:widowControl w:val="0"/>
        <w:autoSpaceDE w:val="0"/>
        <w:autoSpaceDN w:val="0"/>
        <w:spacing w:line="240" w:lineRule="auto"/>
        <w:ind w:right="880"/>
        <w:jc w:val="both"/>
        <w:rPr>
          <w:rFonts w:eastAsia="Calibri"/>
          <w:szCs w:val="28"/>
          <w:lang w:bidi="en-US"/>
        </w:rPr>
      </w:pPr>
      <w:bookmarkStart w:id="3" w:name="_Hlk63942246"/>
      <w:r w:rsidRPr="003B717B">
        <w:rPr>
          <w:rFonts w:eastAsia="Calibri"/>
          <w:szCs w:val="28"/>
          <w:lang w:bidi="en-US"/>
        </w:rPr>
        <w:t xml:space="preserve">Regulation (EC) No 726/2004 </w:t>
      </w:r>
      <w:bookmarkEnd w:id="3"/>
      <w:r w:rsidRPr="003B717B">
        <w:rPr>
          <w:rFonts w:eastAsia="Calibri"/>
          <w:szCs w:val="28"/>
          <w:lang w:bidi="en-US"/>
        </w:rPr>
        <w:t>of the European Parliament and of the Council of 31 March 2004 laying down Community procedures for the authorisation and supervision of medicinal products for human and veterinary use and establishing a European Medicines Agency;</w:t>
      </w:r>
      <w:r w:rsidR="00F103BE" w:rsidRPr="00B515D3">
        <w:rPr>
          <w:rFonts w:eastAsia="Calibri"/>
          <w:szCs w:val="28"/>
          <w:vertAlign w:val="superscript"/>
          <w:lang w:bidi="en-US"/>
        </w:rPr>
        <w:footnoteReference w:id="6"/>
      </w:r>
    </w:p>
    <w:p w14:paraId="1211BD5B" w14:textId="77777777" w:rsidR="00B94CF8" w:rsidRPr="003B717B" w:rsidRDefault="00B94CF8" w:rsidP="00B94CF8">
      <w:pPr>
        <w:widowControl w:val="0"/>
        <w:autoSpaceDE w:val="0"/>
        <w:autoSpaceDN w:val="0"/>
        <w:spacing w:before="8" w:line="240" w:lineRule="auto"/>
        <w:rPr>
          <w:rFonts w:eastAsia="Calibri"/>
          <w:szCs w:val="28"/>
          <w:lang w:bidi="en-US"/>
        </w:rPr>
      </w:pPr>
    </w:p>
    <w:p w14:paraId="4D99F6FE" w14:textId="239E1DEF" w:rsidR="00B94CF8" w:rsidRPr="003B717B" w:rsidRDefault="00B94CF8" w:rsidP="00B94CF8">
      <w:pPr>
        <w:widowControl w:val="0"/>
        <w:autoSpaceDE w:val="0"/>
        <w:autoSpaceDN w:val="0"/>
        <w:spacing w:line="240" w:lineRule="auto"/>
        <w:ind w:right="878"/>
        <w:jc w:val="both"/>
        <w:rPr>
          <w:rFonts w:eastAsia="Calibri"/>
          <w:szCs w:val="24"/>
          <w:lang w:bidi="en-US"/>
        </w:rPr>
      </w:pPr>
      <w:r w:rsidRPr="003B717B">
        <w:rPr>
          <w:rFonts w:eastAsia="Calibri"/>
          <w:szCs w:val="28"/>
          <w:lang w:bidi="en-US"/>
        </w:rPr>
        <w:t>Regulation (EC) No 1394/2007 of the European Parliament and of the Council of 13 November 2007 on</w:t>
      </w:r>
      <w:r w:rsidRPr="003B717B">
        <w:rPr>
          <w:rFonts w:eastAsia="Calibri"/>
          <w:spacing w:val="-4"/>
          <w:szCs w:val="28"/>
          <w:lang w:bidi="en-US"/>
        </w:rPr>
        <w:t xml:space="preserve"> </w:t>
      </w:r>
      <w:r w:rsidRPr="003B717B">
        <w:rPr>
          <w:rFonts w:eastAsia="Calibri"/>
          <w:szCs w:val="28"/>
          <w:lang w:bidi="en-US"/>
        </w:rPr>
        <w:t>advanced</w:t>
      </w:r>
      <w:r w:rsidRPr="003B717B">
        <w:rPr>
          <w:rFonts w:eastAsia="Calibri"/>
          <w:spacing w:val="-4"/>
          <w:szCs w:val="28"/>
          <w:lang w:bidi="en-US"/>
        </w:rPr>
        <w:t xml:space="preserve"> </w:t>
      </w:r>
      <w:r w:rsidRPr="003B717B">
        <w:rPr>
          <w:rFonts w:eastAsia="Calibri"/>
          <w:szCs w:val="28"/>
          <w:lang w:bidi="en-US"/>
        </w:rPr>
        <w:t>therapy</w:t>
      </w:r>
      <w:r w:rsidRPr="003B717B">
        <w:rPr>
          <w:rFonts w:eastAsia="Calibri"/>
          <w:spacing w:val="-3"/>
          <w:szCs w:val="28"/>
          <w:lang w:bidi="en-US"/>
        </w:rPr>
        <w:t xml:space="preserve"> </w:t>
      </w:r>
      <w:r w:rsidRPr="003B717B">
        <w:rPr>
          <w:rFonts w:eastAsia="Calibri"/>
          <w:szCs w:val="28"/>
          <w:lang w:bidi="en-US"/>
        </w:rPr>
        <w:t>medicinal</w:t>
      </w:r>
      <w:r w:rsidRPr="003B717B">
        <w:rPr>
          <w:rFonts w:eastAsia="Calibri"/>
          <w:spacing w:val="-4"/>
          <w:szCs w:val="28"/>
          <w:lang w:bidi="en-US"/>
        </w:rPr>
        <w:t xml:space="preserve"> </w:t>
      </w:r>
      <w:r w:rsidRPr="003B717B">
        <w:rPr>
          <w:rFonts w:eastAsia="Calibri"/>
          <w:szCs w:val="28"/>
          <w:lang w:bidi="en-US"/>
        </w:rPr>
        <w:t>products</w:t>
      </w:r>
      <w:r w:rsidRPr="003B717B">
        <w:rPr>
          <w:rFonts w:eastAsia="Calibri"/>
          <w:spacing w:val="-4"/>
          <w:szCs w:val="28"/>
          <w:lang w:bidi="en-US"/>
        </w:rPr>
        <w:t xml:space="preserve"> </w:t>
      </w:r>
      <w:r w:rsidRPr="003B717B">
        <w:rPr>
          <w:rFonts w:eastAsia="Calibri"/>
          <w:szCs w:val="28"/>
          <w:lang w:bidi="en-US"/>
        </w:rPr>
        <w:t>and</w:t>
      </w:r>
      <w:r w:rsidRPr="003B717B">
        <w:rPr>
          <w:rFonts w:eastAsia="Calibri"/>
          <w:spacing w:val="-5"/>
          <w:szCs w:val="28"/>
          <w:lang w:bidi="en-US"/>
        </w:rPr>
        <w:t xml:space="preserve"> </w:t>
      </w:r>
      <w:r w:rsidRPr="003B717B">
        <w:rPr>
          <w:rFonts w:eastAsia="Calibri"/>
          <w:szCs w:val="24"/>
          <w:lang w:bidi="en-US"/>
        </w:rPr>
        <w:t>amending</w:t>
      </w:r>
      <w:r w:rsidRPr="003B717B">
        <w:rPr>
          <w:rFonts w:eastAsia="Calibri"/>
          <w:spacing w:val="-8"/>
          <w:szCs w:val="24"/>
          <w:lang w:bidi="en-US"/>
        </w:rPr>
        <w:t xml:space="preserve"> </w:t>
      </w:r>
      <w:r w:rsidRPr="003B717B">
        <w:rPr>
          <w:rFonts w:eastAsia="Calibri"/>
          <w:szCs w:val="24"/>
          <w:lang w:bidi="en-US"/>
        </w:rPr>
        <w:t>Directive</w:t>
      </w:r>
      <w:r w:rsidRPr="003B717B">
        <w:rPr>
          <w:rFonts w:eastAsia="Calibri"/>
          <w:spacing w:val="-3"/>
          <w:szCs w:val="24"/>
          <w:lang w:bidi="en-US"/>
        </w:rPr>
        <w:t xml:space="preserve"> </w:t>
      </w:r>
      <w:r w:rsidRPr="003B717B">
        <w:rPr>
          <w:rFonts w:eastAsia="Calibri"/>
          <w:szCs w:val="24"/>
          <w:lang w:bidi="en-US"/>
        </w:rPr>
        <w:t>2001/83/EC</w:t>
      </w:r>
      <w:r w:rsidRPr="003B717B">
        <w:rPr>
          <w:rFonts w:eastAsia="Calibri"/>
          <w:spacing w:val="-1"/>
          <w:szCs w:val="24"/>
          <w:lang w:bidi="en-US"/>
        </w:rPr>
        <w:t xml:space="preserve"> </w:t>
      </w:r>
      <w:r w:rsidRPr="003B717B">
        <w:rPr>
          <w:rFonts w:eastAsia="Calibri"/>
          <w:szCs w:val="24"/>
          <w:lang w:bidi="en-US"/>
        </w:rPr>
        <w:t>and</w:t>
      </w:r>
      <w:r w:rsidRPr="003B717B">
        <w:rPr>
          <w:rFonts w:eastAsia="Calibri"/>
          <w:spacing w:val="-5"/>
          <w:szCs w:val="24"/>
          <w:lang w:bidi="en-US"/>
        </w:rPr>
        <w:t xml:space="preserve"> </w:t>
      </w:r>
      <w:r w:rsidRPr="003B717B">
        <w:rPr>
          <w:rFonts w:eastAsia="Calibri"/>
          <w:szCs w:val="24"/>
          <w:lang w:bidi="en-US"/>
        </w:rPr>
        <w:t>Regulation</w:t>
      </w:r>
      <w:r w:rsidRPr="003B717B">
        <w:rPr>
          <w:rFonts w:eastAsia="Calibri"/>
          <w:spacing w:val="-4"/>
          <w:szCs w:val="24"/>
          <w:lang w:bidi="en-US"/>
        </w:rPr>
        <w:t xml:space="preserve"> </w:t>
      </w:r>
      <w:r w:rsidRPr="003B717B">
        <w:rPr>
          <w:rFonts w:eastAsia="Calibri"/>
          <w:szCs w:val="24"/>
          <w:lang w:bidi="en-US"/>
        </w:rPr>
        <w:t>(EC)</w:t>
      </w:r>
      <w:r w:rsidRPr="003B717B">
        <w:rPr>
          <w:rFonts w:eastAsia="Calibri"/>
          <w:spacing w:val="-5"/>
          <w:szCs w:val="24"/>
          <w:lang w:bidi="en-US"/>
        </w:rPr>
        <w:t xml:space="preserve"> </w:t>
      </w:r>
      <w:r w:rsidRPr="003B717B">
        <w:rPr>
          <w:rFonts w:eastAsia="Calibri"/>
          <w:szCs w:val="24"/>
          <w:lang w:bidi="en-US"/>
        </w:rPr>
        <w:t>No 726/2004;</w:t>
      </w:r>
      <w:r w:rsidR="00F103BE" w:rsidRPr="00B515D3">
        <w:rPr>
          <w:rFonts w:eastAsia="Calibri"/>
          <w:szCs w:val="24"/>
          <w:vertAlign w:val="superscript"/>
          <w:lang w:bidi="en-US"/>
        </w:rPr>
        <w:footnoteReference w:id="7"/>
      </w:r>
    </w:p>
    <w:p w14:paraId="26A54B30" w14:textId="77777777" w:rsidR="00B94CF8" w:rsidRPr="003B717B" w:rsidRDefault="00B94CF8" w:rsidP="00B94CF8">
      <w:pPr>
        <w:widowControl w:val="0"/>
        <w:autoSpaceDE w:val="0"/>
        <w:autoSpaceDN w:val="0"/>
        <w:spacing w:before="7" w:line="240" w:lineRule="auto"/>
        <w:rPr>
          <w:rFonts w:eastAsia="Calibri"/>
          <w:szCs w:val="24"/>
          <w:lang w:bidi="en-US"/>
        </w:rPr>
      </w:pPr>
    </w:p>
    <w:p w14:paraId="2E422CE8" w14:textId="4970CE80" w:rsidR="00B94CF8" w:rsidRPr="003B717B" w:rsidRDefault="00B94CF8" w:rsidP="00B94CF8">
      <w:pPr>
        <w:widowControl w:val="0"/>
        <w:autoSpaceDE w:val="0"/>
        <w:autoSpaceDN w:val="0"/>
        <w:spacing w:before="1" w:line="242" w:lineRule="auto"/>
        <w:ind w:right="878"/>
        <w:jc w:val="both"/>
        <w:rPr>
          <w:rFonts w:eastAsia="Calibri"/>
          <w:szCs w:val="24"/>
          <w:lang w:bidi="en-US"/>
        </w:rPr>
      </w:pPr>
      <w:r w:rsidRPr="003B717B">
        <w:rPr>
          <w:rFonts w:eastAsia="Calibri"/>
          <w:szCs w:val="24"/>
          <w:lang w:bidi="en-US"/>
        </w:rPr>
        <w:t>Commission</w:t>
      </w:r>
      <w:r w:rsidRPr="003B717B">
        <w:rPr>
          <w:rFonts w:eastAsia="Calibri"/>
          <w:spacing w:val="-15"/>
          <w:szCs w:val="24"/>
          <w:lang w:bidi="en-US"/>
        </w:rPr>
        <w:t xml:space="preserve"> </w:t>
      </w:r>
      <w:r w:rsidRPr="003B717B">
        <w:rPr>
          <w:rFonts w:eastAsia="Calibri"/>
          <w:szCs w:val="24"/>
          <w:lang w:bidi="en-US"/>
        </w:rPr>
        <w:t>Directive</w:t>
      </w:r>
      <w:r w:rsidRPr="003B717B">
        <w:rPr>
          <w:rFonts w:eastAsia="Calibri"/>
          <w:spacing w:val="-13"/>
          <w:szCs w:val="24"/>
          <w:lang w:bidi="en-US"/>
        </w:rPr>
        <w:t xml:space="preserve"> </w:t>
      </w:r>
      <w:r w:rsidRPr="003B717B">
        <w:rPr>
          <w:rFonts w:eastAsia="Calibri"/>
          <w:szCs w:val="24"/>
          <w:lang w:bidi="en-US"/>
        </w:rPr>
        <w:t>2003/94/EC</w:t>
      </w:r>
      <w:r w:rsidRPr="003B717B">
        <w:rPr>
          <w:rFonts w:eastAsia="Calibri"/>
          <w:spacing w:val="-11"/>
          <w:szCs w:val="24"/>
          <w:lang w:bidi="en-US"/>
        </w:rPr>
        <w:t xml:space="preserve"> </w:t>
      </w:r>
      <w:r w:rsidRPr="003B717B">
        <w:rPr>
          <w:rFonts w:eastAsia="Calibri"/>
          <w:szCs w:val="24"/>
          <w:lang w:bidi="en-US"/>
        </w:rPr>
        <w:t>of</w:t>
      </w:r>
      <w:r w:rsidRPr="003B717B">
        <w:rPr>
          <w:rFonts w:eastAsia="Calibri"/>
          <w:spacing w:val="-15"/>
          <w:szCs w:val="24"/>
          <w:lang w:bidi="en-US"/>
        </w:rPr>
        <w:t xml:space="preserve"> </w:t>
      </w:r>
      <w:r w:rsidRPr="003B717B">
        <w:rPr>
          <w:rFonts w:eastAsia="Calibri"/>
          <w:szCs w:val="24"/>
          <w:lang w:bidi="en-US"/>
        </w:rPr>
        <w:t>8</w:t>
      </w:r>
      <w:r w:rsidRPr="003B717B">
        <w:rPr>
          <w:rFonts w:eastAsia="Calibri"/>
          <w:spacing w:val="-15"/>
          <w:szCs w:val="24"/>
          <w:lang w:bidi="en-US"/>
        </w:rPr>
        <w:t xml:space="preserve"> </w:t>
      </w:r>
      <w:r w:rsidRPr="003B717B">
        <w:rPr>
          <w:rFonts w:eastAsia="Calibri"/>
          <w:szCs w:val="24"/>
          <w:lang w:bidi="en-US"/>
        </w:rPr>
        <w:t>October</w:t>
      </w:r>
      <w:r w:rsidRPr="003B717B">
        <w:rPr>
          <w:rFonts w:eastAsia="Calibri"/>
          <w:spacing w:val="-15"/>
          <w:szCs w:val="24"/>
          <w:lang w:bidi="en-US"/>
        </w:rPr>
        <w:t xml:space="preserve"> </w:t>
      </w:r>
      <w:r w:rsidRPr="003B717B">
        <w:rPr>
          <w:rFonts w:eastAsia="Calibri"/>
          <w:szCs w:val="24"/>
          <w:lang w:bidi="en-US"/>
        </w:rPr>
        <w:t>2003</w:t>
      </w:r>
      <w:r w:rsidRPr="003B717B">
        <w:rPr>
          <w:rFonts w:eastAsia="Calibri"/>
          <w:spacing w:val="-15"/>
          <w:szCs w:val="24"/>
          <w:lang w:bidi="en-US"/>
        </w:rPr>
        <w:t xml:space="preserve"> </w:t>
      </w:r>
      <w:r w:rsidRPr="003B717B">
        <w:rPr>
          <w:rFonts w:eastAsia="Calibri"/>
          <w:szCs w:val="24"/>
          <w:lang w:bidi="en-US"/>
        </w:rPr>
        <w:t>laying</w:t>
      </w:r>
      <w:r w:rsidRPr="003B717B">
        <w:rPr>
          <w:rFonts w:eastAsia="Calibri"/>
          <w:spacing w:val="-12"/>
          <w:szCs w:val="24"/>
          <w:lang w:bidi="en-US"/>
        </w:rPr>
        <w:t xml:space="preserve"> </w:t>
      </w:r>
      <w:r w:rsidRPr="003B717B">
        <w:rPr>
          <w:rFonts w:eastAsia="Calibri"/>
          <w:szCs w:val="24"/>
          <w:lang w:bidi="en-US"/>
        </w:rPr>
        <w:t>down</w:t>
      </w:r>
      <w:r w:rsidRPr="003B717B">
        <w:rPr>
          <w:rFonts w:eastAsia="Calibri"/>
          <w:spacing w:val="-14"/>
          <w:szCs w:val="24"/>
          <w:lang w:bidi="en-US"/>
        </w:rPr>
        <w:t xml:space="preserve"> </w:t>
      </w:r>
      <w:r w:rsidRPr="003B717B">
        <w:rPr>
          <w:rFonts w:eastAsia="Calibri"/>
          <w:szCs w:val="24"/>
          <w:lang w:bidi="en-US"/>
        </w:rPr>
        <w:t>the</w:t>
      </w:r>
      <w:r w:rsidRPr="003B717B">
        <w:rPr>
          <w:rFonts w:eastAsia="Calibri"/>
          <w:spacing w:val="-13"/>
          <w:szCs w:val="24"/>
          <w:lang w:bidi="en-US"/>
        </w:rPr>
        <w:t xml:space="preserve"> </w:t>
      </w:r>
      <w:r w:rsidRPr="003B717B">
        <w:rPr>
          <w:rFonts w:eastAsia="Calibri"/>
          <w:szCs w:val="24"/>
          <w:lang w:bidi="en-US"/>
        </w:rPr>
        <w:t>principles</w:t>
      </w:r>
      <w:r w:rsidRPr="003B717B">
        <w:rPr>
          <w:rFonts w:eastAsia="Calibri"/>
          <w:spacing w:val="-14"/>
          <w:szCs w:val="24"/>
          <w:lang w:bidi="en-US"/>
        </w:rPr>
        <w:t xml:space="preserve"> </w:t>
      </w:r>
      <w:r w:rsidRPr="003B717B">
        <w:rPr>
          <w:rFonts w:eastAsia="Calibri"/>
          <w:szCs w:val="24"/>
          <w:lang w:bidi="en-US"/>
        </w:rPr>
        <w:t>and</w:t>
      </w:r>
      <w:r w:rsidRPr="003B717B">
        <w:rPr>
          <w:rFonts w:eastAsia="Calibri"/>
          <w:spacing w:val="-14"/>
          <w:szCs w:val="24"/>
          <w:lang w:bidi="en-US"/>
        </w:rPr>
        <w:t xml:space="preserve"> </w:t>
      </w:r>
      <w:r w:rsidRPr="003B717B">
        <w:rPr>
          <w:rFonts w:eastAsia="Calibri"/>
          <w:szCs w:val="24"/>
          <w:lang w:bidi="en-US"/>
        </w:rPr>
        <w:t>guidelines</w:t>
      </w:r>
      <w:r w:rsidRPr="003B717B">
        <w:rPr>
          <w:rFonts w:eastAsia="Calibri"/>
          <w:spacing w:val="-14"/>
          <w:szCs w:val="24"/>
          <w:lang w:bidi="en-US"/>
        </w:rPr>
        <w:t xml:space="preserve"> </w:t>
      </w:r>
      <w:r w:rsidRPr="003B717B">
        <w:rPr>
          <w:rFonts w:eastAsia="Calibri"/>
          <w:szCs w:val="24"/>
          <w:lang w:bidi="en-US"/>
        </w:rPr>
        <w:t>of</w:t>
      </w:r>
      <w:r w:rsidRPr="003B717B">
        <w:rPr>
          <w:rFonts w:eastAsia="Calibri"/>
          <w:spacing w:val="-15"/>
          <w:szCs w:val="24"/>
          <w:lang w:bidi="en-US"/>
        </w:rPr>
        <w:t xml:space="preserve"> </w:t>
      </w:r>
      <w:r w:rsidRPr="003B717B">
        <w:rPr>
          <w:rFonts w:eastAsia="Calibri"/>
          <w:szCs w:val="24"/>
          <w:lang w:bidi="en-US"/>
        </w:rPr>
        <w:t>good manufacturing practice in respect of medicinal products for human use and investigational medicinal products for human</w:t>
      </w:r>
      <w:r w:rsidRPr="003B717B">
        <w:rPr>
          <w:rFonts w:eastAsia="Calibri"/>
          <w:spacing w:val="-6"/>
          <w:szCs w:val="24"/>
          <w:lang w:bidi="en-US"/>
        </w:rPr>
        <w:t xml:space="preserve"> </w:t>
      </w:r>
      <w:r w:rsidRPr="003B717B">
        <w:rPr>
          <w:rFonts w:eastAsia="Calibri"/>
          <w:szCs w:val="24"/>
          <w:lang w:bidi="en-US"/>
        </w:rPr>
        <w:t>use;</w:t>
      </w:r>
      <w:r w:rsidR="00F103BE" w:rsidRPr="00B515D3">
        <w:rPr>
          <w:rFonts w:eastAsia="Calibri"/>
          <w:szCs w:val="24"/>
          <w:vertAlign w:val="superscript"/>
          <w:lang w:bidi="en-US"/>
        </w:rPr>
        <w:footnoteReference w:id="8"/>
      </w:r>
    </w:p>
    <w:p w14:paraId="3BC18A29" w14:textId="77777777" w:rsidR="00B94CF8" w:rsidRPr="003B717B" w:rsidRDefault="00B94CF8" w:rsidP="00B94CF8">
      <w:pPr>
        <w:widowControl w:val="0"/>
        <w:autoSpaceDE w:val="0"/>
        <w:autoSpaceDN w:val="0"/>
        <w:spacing w:before="11" w:line="240" w:lineRule="auto"/>
        <w:rPr>
          <w:rFonts w:eastAsia="Calibri"/>
          <w:szCs w:val="24"/>
          <w:lang w:bidi="en-US"/>
        </w:rPr>
      </w:pPr>
    </w:p>
    <w:p w14:paraId="0ADE247C" w14:textId="094BEE4C" w:rsidR="00B94CF8" w:rsidRPr="003B717B" w:rsidRDefault="00B94CF8" w:rsidP="00B94CF8">
      <w:pPr>
        <w:widowControl w:val="0"/>
        <w:autoSpaceDE w:val="0"/>
        <w:autoSpaceDN w:val="0"/>
        <w:spacing w:before="1" w:line="240" w:lineRule="auto"/>
        <w:ind w:right="886"/>
        <w:jc w:val="both"/>
        <w:rPr>
          <w:rFonts w:eastAsia="Calibri"/>
          <w:szCs w:val="24"/>
          <w:lang w:bidi="en-US"/>
        </w:rPr>
      </w:pPr>
      <w:r w:rsidRPr="003B717B">
        <w:rPr>
          <w:rFonts w:eastAsia="Calibri"/>
          <w:szCs w:val="24"/>
          <w:lang w:bidi="en-US"/>
        </w:rPr>
        <w:t>Commission Directive 91/412/EEC of 23 July 1991 laying down the principles and guidelines of good manufacturing practice for veterinary medicinal products;</w:t>
      </w:r>
      <w:r w:rsidR="00F103BE" w:rsidRPr="00B515D3">
        <w:rPr>
          <w:rFonts w:eastAsia="Calibri"/>
          <w:szCs w:val="24"/>
          <w:vertAlign w:val="superscript"/>
          <w:lang w:bidi="en-US"/>
        </w:rPr>
        <w:footnoteReference w:id="9"/>
      </w:r>
    </w:p>
    <w:p w14:paraId="072A5782" w14:textId="77777777" w:rsidR="00B94CF8" w:rsidRPr="003B717B" w:rsidRDefault="00B94CF8" w:rsidP="00B94CF8">
      <w:pPr>
        <w:widowControl w:val="0"/>
        <w:autoSpaceDE w:val="0"/>
        <w:autoSpaceDN w:val="0"/>
        <w:spacing w:before="5" w:line="240" w:lineRule="auto"/>
        <w:rPr>
          <w:rFonts w:eastAsia="Calibri"/>
          <w:szCs w:val="24"/>
          <w:lang w:bidi="en-US"/>
        </w:rPr>
      </w:pPr>
    </w:p>
    <w:p w14:paraId="7E6BBB03" w14:textId="5BA1CBFA" w:rsidR="00B94CF8" w:rsidRPr="003B717B" w:rsidRDefault="00B94CF8" w:rsidP="00B94CF8">
      <w:pPr>
        <w:widowControl w:val="0"/>
        <w:autoSpaceDE w:val="0"/>
        <w:autoSpaceDN w:val="0"/>
        <w:spacing w:before="1" w:line="240" w:lineRule="auto"/>
        <w:ind w:right="881"/>
        <w:jc w:val="both"/>
        <w:rPr>
          <w:rFonts w:eastAsia="Calibri"/>
          <w:szCs w:val="24"/>
          <w:lang w:bidi="en-US"/>
        </w:rPr>
      </w:pPr>
      <w:r w:rsidRPr="003B717B">
        <w:rPr>
          <w:rFonts w:eastAsia="Calibri"/>
          <w:szCs w:val="24"/>
          <w:lang w:bidi="en-US"/>
        </w:rPr>
        <w:t>Commission Directive (EU) 2017/1572 of 15 September 2017 supplementing Directive 2001/83/EC of the European Parliament and of the Council as regards the principles and guidelines of good manufacturing practice for medicinal products for human use;</w:t>
      </w:r>
      <w:r w:rsidR="00F103BE" w:rsidRPr="00B515D3">
        <w:rPr>
          <w:rFonts w:eastAsia="Calibri"/>
          <w:szCs w:val="24"/>
          <w:vertAlign w:val="superscript"/>
          <w:lang w:bidi="en-US"/>
        </w:rPr>
        <w:footnoteReference w:id="10"/>
      </w:r>
    </w:p>
    <w:p w14:paraId="05F2696A" w14:textId="77777777" w:rsidR="00B94CF8" w:rsidRPr="003B717B" w:rsidRDefault="00B94CF8" w:rsidP="00B94CF8">
      <w:pPr>
        <w:widowControl w:val="0"/>
        <w:autoSpaceDE w:val="0"/>
        <w:autoSpaceDN w:val="0"/>
        <w:spacing w:line="240" w:lineRule="auto"/>
        <w:rPr>
          <w:rFonts w:eastAsia="Calibri"/>
          <w:szCs w:val="24"/>
          <w:lang w:bidi="en-US"/>
        </w:rPr>
      </w:pPr>
    </w:p>
    <w:p w14:paraId="1BAE52DA" w14:textId="4EC68C21" w:rsidR="00B94CF8" w:rsidRPr="003B717B" w:rsidRDefault="00B94CF8" w:rsidP="00B94CF8">
      <w:pPr>
        <w:widowControl w:val="0"/>
        <w:autoSpaceDE w:val="0"/>
        <w:autoSpaceDN w:val="0"/>
        <w:spacing w:before="55" w:line="240" w:lineRule="auto"/>
        <w:ind w:right="880"/>
        <w:jc w:val="both"/>
        <w:rPr>
          <w:rFonts w:eastAsia="Calibri"/>
          <w:szCs w:val="24"/>
          <w:lang w:bidi="en-US"/>
        </w:rPr>
      </w:pPr>
      <w:r w:rsidRPr="003B717B">
        <w:rPr>
          <w:rFonts w:eastAsia="Calibri"/>
          <w:szCs w:val="24"/>
          <w:lang w:bidi="en-US"/>
        </w:rPr>
        <w:t>Commission</w:t>
      </w:r>
      <w:r w:rsidRPr="003B717B">
        <w:rPr>
          <w:rFonts w:eastAsia="Calibri"/>
          <w:spacing w:val="-8"/>
          <w:szCs w:val="24"/>
          <w:lang w:bidi="en-US"/>
        </w:rPr>
        <w:t xml:space="preserve"> </w:t>
      </w:r>
      <w:r w:rsidRPr="003B717B">
        <w:rPr>
          <w:rFonts w:eastAsia="Calibri"/>
          <w:szCs w:val="24"/>
          <w:lang w:bidi="en-US"/>
        </w:rPr>
        <w:t>Delegated</w:t>
      </w:r>
      <w:r w:rsidRPr="003B717B">
        <w:rPr>
          <w:rFonts w:eastAsia="Calibri"/>
          <w:spacing w:val="-8"/>
          <w:szCs w:val="24"/>
          <w:lang w:bidi="en-US"/>
        </w:rPr>
        <w:t xml:space="preserve"> </w:t>
      </w:r>
      <w:r w:rsidRPr="003B717B">
        <w:rPr>
          <w:rFonts w:eastAsia="Calibri"/>
          <w:szCs w:val="24"/>
          <w:lang w:bidi="en-US"/>
        </w:rPr>
        <w:t>Regulation</w:t>
      </w:r>
      <w:r w:rsidRPr="003B717B">
        <w:rPr>
          <w:rFonts w:eastAsia="Calibri"/>
          <w:spacing w:val="-8"/>
          <w:szCs w:val="24"/>
          <w:lang w:bidi="en-US"/>
        </w:rPr>
        <w:t xml:space="preserve"> </w:t>
      </w:r>
      <w:r w:rsidRPr="003B717B">
        <w:rPr>
          <w:rFonts w:eastAsia="Calibri"/>
          <w:szCs w:val="24"/>
          <w:lang w:bidi="en-US"/>
        </w:rPr>
        <w:t>(EU)</w:t>
      </w:r>
      <w:r w:rsidRPr="003B717B">
        <w:rPr>
          <w:rFonts w:eastAsia="Calibri"/>
          <w:spacing w:val="-9"/>
          <w:szCs w:val="24"/>
          <w:lang w:bidi="en-US"/>
        </w:rPr>
        <w:t xml:space="preserve"> </w:t>
      </w:r>
      <w:r w:rsidRPr="003B717B">
        <w:rPr>
          <w:rFonts w:eastAsia="Calibri"/>
          <w:szCs w:val="24"/>
          <w:lang w:bidi="en-US"/>
        </w:rPr>
        <w:t>1252/2014</w:t>
      </w:r>
      <w:r w:rsidRPr="003B717B">
        <w:rPr>
          <w:rFonts w:eastAsia="Calibri"/>
          <w:spacing w:val="-8"/>
          <w:szCs w:val="24"/>
          <w:lang w:bidi="en-US"/>
        </w:rPr>
        <w:t xml:space="preserve"> </w:t>
      </w:r>
      <w:r w:rsidRPr="003B717B">
        <w:rPr>
          <w:rFonts w:eastAsia="Calibri"/>
          <w:szCs w:val="24"/>
          <w:lang w:bidi="en-US"/>
        </w:rPr>
        <w:t>of</w:t>
      </w:r>
      <w:r w:rsidRPr="003B717B">
        <w:rPr>
          <w:rFonts w:eastAsia="Calibri"/>
          <w:spacing w:val="-9"/>
          <w:szCs w:val="24"/>
          <w:lang w:bidi="en-US"/>
        </w:rPr>
        <w:t xml:space="preserve"> </w:t>
      </w:r>
      <w:r w:rsidRPr="003B717B">
        <w:rPr>
          <w:rFonts w:eastAsia="Calibri"/>
          <w:szCs w:val="24"/>
          <w:lang w:bidi="en-US"/>
        </w:rPr>
        <w:t>28</w:t>
      </w:r>
      <w:r w:rsidRPr="003B717B">
        <w:rPr>
          <w:rFonts w:eastAsia="Calibri"/>
          <w:spacing w:val="-9"/>
          <w:szCs w:val="24"/>
          <w:lang w:bidi="en-US"/>
        </w:rPr>
        <w:t xml:space="preserve"> </w:t>
      </w:r>
      <w:r w:rsidRPr="003B717B">
        <w:rPr>
          <w:rFonts w:eastAsia="Calibri"/>
          <w:szCs w:val="24"/>
          <w:lang w:bidi="en-US"/>
        </w:rPr>
        <w:t>May</w:t>
      </w:r>
      <w:r w:rsidRPr="003B717B">
        <w:rPr>
          <w:rFonts w:eastAsia="Calibri"/>
          <w:spacing w:val="-7"/>
          <w:szCs w:val="24"/>
          <w:lang w:bidi="en-US"/>
        </w:rPr>
        <w:t xml:space="preserve"> </w:t>
      </w:r>
      <w:r w:rsidRPr="003B717B">
        <w:rPr>
          <w:rFonts w:eastAsia="Calibri"/>
          <w:szCs w:val="24"/>
          <w:lang w:bidi="en-US"/>
        </w:rPr>
        <w:t>2014</w:t>
      </w:r>
      <w:r w:rsidRPr="003B717B">
        <w:rPr>
          <w:rFonts w:eastAsia="Calibri"/>
          <w:spacing w:val="-9"/>
          <w:szCs w:val="24"/>
          <w:lang w:bidi="en-US"/>
        </w:rPr>
        <w:t xml:space="preserve"> </w:t>
      </w:r>
      <w:r w:rsidRPr="003B717B">
        <w:rPr>
          <w:rFonts w:eastAsia="Calibri"/>
          <w:szCs w:val="24"/>
          <w:lang w:bidi="en-US"/>
        </w:rPr>
        <w:t>of</w:t>
      </w:r>
      <w:r w:rsidRPr="003B717B">
        <w:rPr>
          <w:rFonts w:eastAsia="Calibri"/>
          <w:spacing w:val="-9"/>
          <w:szCs w:val="24"/>
          <w:lang w:bidi="en-US"/>
        </w:rPr>
        <w:t xml:space="preserve"> </w:t>
      </w:r>
      <w:r w:rsidRPr="003B717B">
        <w:rPr>
          <w:rFonts w:eastAsia="Calibri"/>
          <w:szCs w:val="24"/>
          <w:lang w:bidi="en-US"/>
        </w:rPr>
        <w:t>the</w:t>
      </w:r>
      <w:r w:rsidRPr="003B717B">
        <w:rPr>
          <w:rFonts w:eastAsia="Calibri"/>
          <w:spacing w:val="-8"/>
          <w:szCs w:val="24"/>
          <w:lang w:bidi="en-US"/>
        </w:rPr>
        <w:t xml:space="preserve"> </w:t>
      </w:r>
      <w:r w:rsidRPr="003B717B">
        <w:rPr>
          <w:rFonts w:eastAsia="Calibri"/>
          <w:szCs w:val="24"/>
          <w:lang w:bidi="en-US"/>
        </w:rPr>
        <w:t>European</w:t>
      </w:r>
      <w:r w:rsidRPr="003B717B">
        <w:rPr>
          <w:rFonts w:eastAsia="Calibri"/>
          <w:spacing w:val="-8"/>
          <w:szCs w:val="24"/>
          <w:lang w:bidi="en-US"/>
        </w:rPr>
        <w:t xml:space="preserve"> </w:t>
      </w:r>
      <w:r w:rsidRPr="003B717B">
        <w:rPr>
          <w:rFonts w:eastAsia="Calibri"/>
          <w:szCs w:val="24"/>
          <w:lang w:bidi="en-US"/>
        </w:rPr>
        <w:t>Parliament</w:t>
      </w:r>
      <w:r w:rsidRPr="003B717B">
        <w:rPr>
          <w:rFonts w:eastAsia="Calibri"/>
          <w:spacing w:val="-6"/>
          <w:szCs w:val="24"/>
          <w:lang w:bidi="en-US"/>
        </w:rPr>
        <w:t xml:space="preserve"> </w:t>
      </w:r>
      <w:r w:rsidRPr="003B717B">
        <w:rPr>
          <w:rFonts w:eastAsia="Calibri"/>
          <w:szCs w:val="24"/>
          <w:lang w:bidi="en-US"/>
        </w:rPr>
        <w:t>and</w:t>
      </w:r>
      <w:r w:rsidRPr="003B717B">
        <w:rPr>
          <w:rFonts w:eastAsia="Calibri"/>
          <w:spacing w:val="-8"/>
          <w:szCs w:val="24"/>
          <w:lang w:bidi="en-US"/>
        </w:rPr>
        <w:t xml:space="preserve"> </w:t>
      </w:r>
      <w:r w:rsidRPr="003B717B">
        <w:rPr>
          <w:rFonts w:eastAsia="Calibri"/>
          <w:szCs w:val="24"/>
          <w:lang w:bidi="en-US"/>
        </w:rPr>
        <w:t>of the Council with regard to principles and guidelines of good manufacturing practice for active substances for medicinal products for human</w:t>
      </w:r>
      <w:r w:rsidRPr="003B717B">
        <w:rPr>
          <w:rFonts w:eastAsia="Calibri"/>
          <w:spacing w:val="-9"/>
          <w:szCs w:val="24"/>
          <w:lang w:bidi="en-US"/>
        </w:rPr>
        <w:t xml:space="preserve"> </w:t>
      </w:r>
      <w:r w:rsidRPr="003B717B">
        <w:rPr>
          <w:rFonts w:eastAsia="Calibri"/>
          <w:szCs w:val="24"/>
          <w:lang w:bidi="en-US"/>
        </w:rPr>
        <w:t>use;</w:t>
      </w:r>
      <w:r w:rsidR="00F103BE" w:rsidRPr="00B515D3">
        <w:rPr>
          <w:rFonts w:eastAsia="Calibri"/>
          <w:szCs w:val="24"/>
          <w:vertAlign w:val="superscript"/>
          <w:lang w:bidi="en-US"/>
        </w:rPr>
        <w:footnoteReference w:id="11"/>
      </w:r>
    </w:p>
    <w:p w14:paraId="09AD2826" w14:textId="77777777" w:rsidR="00B94CF8" w:rsidRPr="003B717B" w:rsidRDefault="00B94CF8" w:rsidP="00B94CF8">
      <w:pPr>
        <w:widowControl w:val="0"/>
        <w:autoSpaceDE w:val="0"/>
        <w:autoSpaceDN w:val="0"/>
        <w:spacing w:before="8" w:line="240" w:lineRule="auto"/>
        <w:rPr>
          <w:rFonts w:eastAsia="Calibri"/>
          <w:szCs w:val="24"/>
          <w:lang w:bidi="en-US"/>
        </w:rPr>
      </w:pPr>
    </w:p>
    <w:p w14:paraId="52EA0110" w14:textId="47E84221" w:rsidR="00B94CF8" w:rsidRPr="003B717B" w:rsidRDefault="00B94CF8" w:rsidP="00B94CF8">
      <w:pPr>
        <w:widowControl w:val="0"/>
        <w:autoSpaceDE w:val="0"/>
        <w:autoSpaceDN w:val="0"/>
        <w:spacing w:line="240" w:lineRule="auto"/>
        <w:ind w:right="880"/>
        <w:jc w:val="both"/>
        <w:rPr>
          <w:rFonts w:eastAsia="Calibri"/>
          <w:szCs w:val="24"/>
          <w:lang w:bidi="en-US"/>
        </w:rPr>
      </w:pPr>
      <w:r w:rsidRPr="003B717B">
        <w:rPr>
          <w:rFonts w:eastAsia="Calibri"/>
          <w:szCs w:val="24"/>
          <w:lang w:bidi="en-US"/>
        </w:rPr>
        <w:t>Commission</w:t>
      </w:r>
      <w:r w:rsidRPr="003B717B">
        <w:rPr>
          <w:rFonts w:eastAsia="Calibri"/>
          <w:spacing w:val="-10"/>
          <w:szCs w:val="24"/>
          <w:lang w:bidi="en-US"/>
        </w:rPr>
        <w:t xml:space="preserve"> </w:t>
      </w:r>
      <w:r w:rsidRPr="003B717B">
        <w:rPr>
          <w:rFonts w:eastAsia="Calibri"/>
          <w:szCs w:val="24"/>
          <w:lang w:bidi="en-US"/>
        </w:rPr>
        <w:t>Delegated</w:t>
      </w:r>
      <w:r w:rsidRPr="003B717B">
        <w:rPr>
          <w:rFonts w:eastAsia="Calibri"/>
          <w:spacing w:val="-8"/>
          <w:szCs w:val="24"/>
          <w:lang w:bidi="en-US"/>
        </w:rPr>
        <w:t xml:space="preserve"> </w:t>
      </w:r>
      <w:r w:rsidRPr="003B717B">
        <w:rPr>
          <w:rFonts w:eastAsia="Calibri"/>
          <w:szCs w:val="24"/>
          <w:lang w:bidi="en-US"/>
        </w:rPr>
        <w:t>Regulation</w:t>
      </w:r>
      <w:r w:rsidRPr="003B717B">
        <w:rPr>
          <w:rFonts w:eastAsia="Calibri"/>
          <w:spacing w:val="-9"/>
          <w:szCs w:val="24"/>
          <w:lang w:bidi="en-US"/>
        </w:rPr>
        <w:t xml:space="preserve"> </w:t>
      </w:r>
      <w:r w:rsidRPr="003B717B">
        <w:rPr>
          <w:rFonts w:eastAsia="Calibri"/>
          <w:szCs w:val="24"/>
          <w:lang w:bidi="en-US"/>
        </w:rPr>
        <w:t>(EU)</w:t>
      </w:r>
      <w:r w:rsidRPr="003B717B">
        <w:rPr>
          <w:rFonts w:eastAsia="Calibri"/>
          <w:spacing w:val="-10"/>
          <w:szCs w:val="24"/>
          <w:lang w:bidi="en-US"/>
        </w:rPr>
        <w:t xml:space="preserve"> </w:t>
      </w:r>
      <w:r w:rsidRPr="003B717B">
        <w:rPr>
          <w:rFonts w:eastAsia="Calibri"/>
          <w:szCs w:val="24"/>
          <w:lang w:bidi="en-US"/>
        </w:rPr>
        <w:t>2017/1569</w:t>
      </w:r>
      <w:r w:rsidRPr="003B717B">
        <w:rPr>
          <w:rFonts w:eastAsia="Calibri"/>
          <w:spacing w:val="-11"/>
          <w:szCs w:val="24"/>
          <w:lang w:bidi="en-US"/>
        </w:rPr>
        <w:t xml:space="preserve"> </w:t>
      </w:r>
      <w:r w:rsidRPr="003B717B">
        <w:rPr>
          <w:rFonts w:eastAsia="Calibri"/>
          <w:szCs w:val="24"/>
          <w:lang w:bidi="en-US"/>
        </w:rPr>
        <w:t>of</w:t>
      </w:r>
      <w:r w:rsidRPr="003B717B">
        <w:rPr>
          <w:rFonts w:eastAsia="Calibri"/>
          <w:spacing w:val="-10"/>
          <w:szCs w:val="24"/>
          <w:lang w:bidi="en-US"/>
        </w:rPr>
        <w:t xml:space="preserve"> </w:t>
      </w:r>
      <w:r w:rsidRPr="003B717B">
        <w:rPr>
          <w:rFonts w:eastAsia="Calibri"/>
          <w:szCs w:val="24"/>
          <w:lang w:bidi="en-US"/>
        </w:rPr>
        <w:t>23</w:t>
      </w:r>
      <w:r w:rsidRPr="003B717B">
        <w:rPr>
          <w:rFonts w:eastAsia="Calibri"/>
          <w:spacing w:val="-10"/>
          <w:szCs w:val="24"/>
          <w:lang w:bidi="en-US"/>
        </w:rPr>
        <w:t xml:space="preserve"> </w:t>
      </w:r>
      <w:r w:rsidRPr="003B717B">
        <w:rPr>
          <w:rFonts w:eastAsia="Calibri"/>
          <w:szCs w:val="24"/>
          <w:lang w:bidi="en-US"/>
        </w:rPr>
        <w:t>May</w:t>
      </w:r>
      <w:r w:rsidRPr="003B717B">
        <w:rPr>
          <w:rFonts w:eastAsia="Calibri"/>
          <w:spacing w:val="-8"/>
          <w:szCs w:val="24"/>
          <w:lang w:bidi="en-US"/>
        </w:rPr>
        <w:t xml:space="preserve"> </w:t>
      </w:r>
      <w:r w:rsidRPr="003B717B">
        <w:rPr>
          <w:rFonts w:eastAsia="Calibri"/>
          <w:szCs w:val="24"/>
          <w:lang w:bidi="en-US"/>
        </w:rPr>
        <w:t>2017</w:t>
      </w:r>
      <w:r w:rsidRPr="003B717B">
        <w:rPr>
          <w:rFonts w:eastAsia="Calibri"/>
          <w:spacing w:val="-10"/>
          <w:szCs w:val="24"/>
          <w:lang w:bidi="en-US"/>
        </w:rPr>
        <w:t xml:space="preserve"> </w:t>
      </w:r>
      <w:r w:rsidRPr="003B717B">
        <w:rPr>
          <w:rFonts w:eastAsia="Calibri"/>
          <w:szCs w:val="24"/>
          <w:lang w:bidi="en-US"/>
        </w:rPr>
        <w:t>supplementing</w:t>
      </w:r>
      <w:r w:rsidRPr="003B717B">
        <w:rPr>
          <w:rFonts w:eastAsia="Calibri"/>
          <w:spacing w:val="-8"/>
          <w:szCs w:val="24"/>
          <w:lang w:bidi="en-US"/>
        </w:rPr>
        <w:t xml:space="preserve"> </w:t>
      </w:r>
      <w:r w:rsidRPr="003B717B">
        <w:rPr>
          <w:rFonts w:eastAsia="Calibri"/>
          <w:szCs w:val="24"/>
          <w:lang w:bidi="en-US"/>
        </w:rPr>
        <w:t>Regulation</w:t>
      </w:r>
      <w:r w:rsidRPr="003B717B">
        <w:rPr>
          <w:rFonts w:eastAsia="Calibri"/>
          <w:spacing w:val="-9"/>
          <w:szCs w:val="24"/>
          <w:lang w:bidi="en-US"/>
        </w:rPr>
        <w:t xml:space="preserve"> </w:t>
      </w:r>
      <w:r w:rsidRPr="003B717B">
        <w:rPr>
          <w:rFonts w:eastAsia="Calibri"/>
          <w:szCs w:val="24"/>
          <w:lang w:bidi="en-US"/>
        </w:rPr>
        <w:t>(EU)</w:t>
      </w:r>
      <w:r w:rsidRPr="003B717B">
        <w:rPr>
          <w:rFonts w:eastAsia="Calibri"/>
          <w:spacing w:val="-10"/>
          <w:szCs w:val="24"/>
          <w:lang w:bidi="en-US"/>
        </w:rPr>
        <w:t xml:space="preserve"> </w:t>
      </w:r>
      <w:r w:rsidRPr="003B717B">
        <w:rPr>
          <w:rFonts w:eastAsia="Calibri"/>
          <w:szCs w:val="24"/>
          <w:lang w:bidi="en-US"/>
        </w:rPr>
        <w:t>No 536/2014</w:t>
      </w:r>
      <w:r w:rsidRPr="003B717B">
        <w:rPr>
          <w:rFonts w:eastAsia="Calibri"/>
          <w:spacing w:val="-4"/>
          <w:szCs w:val="24"/>
          <w:lang w:bidi="en-US"/>
        </w:rPr>
        <w:t xml:space="preserve"> </w:t>
      </w:r>
      <w:r w:rsidRPr="003B717B">
        <w:rPr>
          <w:rFonts w:eastAsia="Calibri"/>
          <w:szCs w:val="24"/>
          <w:lang w:bidi="en-US"/>
        </w:rPr>
        <w:t>of</w:t>
      </w:r>
      <w:r w:rsidRPr="003B717B">
        <w:rPr>
          <w:rFonts w:eastAsia="Calibri"/>
          <w:spacing w:val="-4"/>
          <w:szCs w:val="24"/>
          <w:lang w:bidi="en-US"/>
        </w:rPr>
        <w:t xml:space="preserve"> </w:t>
      </w:r>
      <w:r w:rsidRPr="003B717B">
        <w:rPr>
          <w:rFonts w:eastAsia="Calibri"/>
          <w:szCs w:val="24"/>
          <w:lang w:bidi="en-US"/>
        </w:rPr>
        <w:t>the</w:t>
      </w:r>
      <w:r w:rsidRPr="003B717B">
        <w:rPr>
          <w:rFonts w:eastAsia="Calibri"/>
          <w:spacing w:val="-8"/>
          <w:szCs w:val="24"/>
          <w:lang w:bidi="en-US"/>
        </w:rPr>
        <w:t xml:space="preserve"> </w:t>
      </w:r>
      <w:r w:rsidRPr="003B717B">
        <w:rPr>
          <w:rFonts w:eastAsia="Calibri"/>
          <w:szCs w:val="24"/>
          <w:lang w:bidi="en-US"/>
        </w:rPr>
        <w:t>European</w:t>
      </w:r>
      <w:r w:rsidRPr="003B717B">
        <w:rPr>
          <w:rFonts w:eastAsia="Calibri"/>
          <w:spacing w:val="-2"/>
          <w:szCs w:val="24"/>
          <w:lang w:bidi="en-US"/>
        </w:rPr>
        <w:t xml:space="preserve"> </w:t>
      </w:r>
      <w:r w:rsidRPr="003B717B">
        <w:rPr>
          <w:rFonts w:eastAsia="Calibri"/>
          <w:szCs w:val="24"/>
          <w:lang w:bidi="en-US"/>
        </w:rPr>
        <w:t>Parliament</w:t>
      </w:r>
      <w:r w:rsidRPr="003B717B">
        <w:rPr>
          <w:rFonts w:eastAsia="Calibri"/>
          <w:spacing w:val="-5"/>
          <w:szCs w:val="24"/>
          <w:lang w:bidi="en-US"/>
        </w:rPr>
        <w:t xml:space="preserve"> </w:t>
      </w:r>
      <w:r w:rsidRPr="003B717B">
        <w:rPr>
          <w:rFonts w:eastAsia="Calibri"/>
          <w:szCs w:val="24"/>
          <w:lang w:bidi="en-US"/>
        </w:rPr>
        <w:t>and</w:t>
      </w:r>
      <w:r w:rsidRPr="003B717B">
        <w:rPr>
          <w:rFonts w:eastAsia="Calibri"/>
          <w:spacing w:val="-8"/>
          <w:szCs w:val="24"/>
          <w:lang w:bidi="en-US"/>
        </w:rPr>
        <w:t xml:space="preserve"> </w:t>
      </w:r>
      <w:r w:rsidRPr="003B717B">
        <w:rPr>
          <w:rFonts w:eastAsia="Calibri"/>
          <w:szCs w:val="24"/>
          <w:lang w:bidi="en-US"/>
        </w:rPr>
        <w:t>of</w:t>
      </w:r>
      <w:r w:rsidRPr="003B717B">
        <w:rPr>
          <w:rFonts w:eastAsia="Calibri"/>
          <w:spacing w:val="-8"/>
          <w:szCs w:val="24"/>
          <w:lang w:bidi="en-US"/>
        </w:rPr>
        <w:t xml:space="preserve"> </w:t>
      </w:r>
      <w:r w:rsidRPr="003B717B">
        <w:rPr>
          <w:rFonts w:eastAsia="Calibri"/>
          <w:szCs w:val="24"/>
          <w:lang w:bidi="en-US"/>
        </w:rPr>
        <w:t>the</w:t>
      </w:r>
      <w:r w:rsidRPr="003B717B">
        <w:rPr>
          <w:rFonts w:eastAsia="Calibri"/>
          <w:spacing w:val="-7"/>
          <w:szCs w:val="24"/>
          <w:lang w:bidi="en-US"/>
        </w:rPr>
        <w:t xml:space="preserve"> </w:t>
      </w:r>
      <w:r w:rsidRPr="003B717B">
        <w:rPr>
          <w:rFonts w:eastAsia="Calibri"/>
          <w:szCs w:val="24"/>
          <w:lang w:bidi="en-US"/>
        </w:rPr>
        <w:t>Council</w:t>
      </w:r>
      <w:r w:rsidRPr="003B717B">
        <w:rPr>
          <w:rFonts w:eastAsia="Calibri"/>
          <w:spacing w:val="-3"/>
          <w:szCs w:val="24"/>
          <w:lang w:bidi="en-US"/>
        </w:rPr>
        <w:t xml:space="preserve"> </w:t>
      </w:r>
      <w:r w:rsidRPr="003B717B">
        <w:rPr>
          <w:rFonts w:eastAsia="Calibri"/>
          <w:szCs w:val="24"/>
          <w:lang w:bidi="en-US"/>
        </w:rPr>
        <w:t>by</w:t>
      </w:r>
      <w:r w:rsidRPr="003B717B">
        <w:rPr>
          <w:rFonts w:eastAsia="Calibri"/>
          <w:spacing w:val="-6"/>
          <w:szCs w:val="24"/>
          <w:lang w:bidi="en-US"/>
        </w:rPr>
        <w:t xml:space="preserve"> </w:t>
      </w:r>
      <w:r w:rsidRPr="003B717B">
        <w:rPr>
          <w:rFonts w:eastAsia="Calibri"/>
          <w:szCs w:val="24"/>
          <w:lang w:bidi="en-US"/>
        </w:rPr>
        <w:t>specifying</w:t>
      </w:r>
      <w:r w:rsidRPr="003B717B">
        <w:rPr>
          <w:rFonts w:eastAsia="Calibri"/>
          <w:spacing w:val="-6"/>
          <w:szCs w:val="24"/>
          <w:lang w:bidi="en-US"/>
        </w:rPr>
        <w:t xml:space="preserve"> </w:t>
      </w:r>
      <w:r w:rsidRPr="003B717B">
        <w:rPr>
          <w:rFonts w:eastAsia="Calibri"/>
          <w:szCs w:val="24"/>
          <w:lang w:bidi="en-US"/>
        </w:rPr>
        <w:t>principles</w:t>
      </w:r>
      <w:r w:rsidRPr="003B717B">
        <w:rPr>
          <w:rFonts w:eastAsia="Calibri"/>
          <w:spacing w:val="-7"/>
          <w:szCs w:val="24"/>
          <w:lang w:bidi="en-US"/>
        </w:rPr>
        <w:t xml:space="preserve"> </w:t>
      </w:r>
      <w:r w:rsidRPr="003B717B">
        <w:rPr>
          <w:rFonts w:eastAsia="Calibri"/>
          <w:szCs w:val="24"/>
          <w:lang w:bidi="en-US"/>
        </w:rPr>
        <w:t>of</w:t>
      </w:r>
      <w:r w:rsidRPr="003B717B">
        <w:rPr>
          <w:rFonts w:eastAsia="Calibri"/>
          <w:spacing w:val="-8"/>
          <w:szCs w:val="24"/>
          <w:lang w:bidi="en-US"/>
        </w:rPr>
        <w:t xml:space="preserve"> </w:t>
      </w:r>
      <w:r w:rsidRPr="003B717B">
        <w:rPr>
          <w:rFonts w:eastAsia="Calibri"/>
          <w:szCs w:val="24"/>
          <w:lang w:bidi="en-US"/>
        </w:rPr>
        <w:t>and</w:t>
      </w:r>
      <w:r w:rsidRPr="003B717B">
        <w:rPr>
          <w:rFonts w:eastAsia="Calibri"/>
          <w:spacing w:val="-7"/>
          <w:szCs w:val="24"/>
          <w:lang w:bidi="en-US"/>
        </w:rPr>
        <w:t xml:space="preserve"> </w:t>
      </w:r>
      <w:r w:rsidRPr="003B717B">
        <w:rPr>
          <w:rFonts w:eastAsia="Calibri"/>
          <w:szCs w:val="24"/>
          <w:lang w:bidi="en-US"/>
        </w:rPr>
        <w:t>guidelines</w:t>
      </w:r>
      <w:r w:rsidRPr="003B717B">
        <w:rPr>
          <w:rFonts w:eastAsia="Calibri"/>
          <w:spacing w:val="-3"/>
          <w:szCs w:val="24"/>
          <w:lang w:bidi="en-US"/>
        </w:rPr>
        <w:t xml:space="preserve"> </w:t>
      </w:r>
      <w:r w:rsidRPr="003B717B">
        <w:rPr>
          <w:rFonts w:eastAsia="Calibri"/>
          <w:szCs w:val="24"/>
          <w:lang w:bidi="en-US"/>
        </w:rPr>
        <w:t>for good</w:t>
      </w:r>
      <w:r w:rsidRPr="003B717B">
        <w:rPr>
          <w:rFonts w:eastAsia="Calibri"/>
          <w:spacing w:val="-5"/>
          <w:szCs w:val="24"/>
          <w:lang w:bidi="en-US"/>
        </w:rPr>
        <w:t xml:space="preserve"> </w:t>
      </w:r>
      <w:r w:rsidRPr="003B717B">
        <w:rPr>
          <w:rFonts w:eastAsia="Calibri"/>
          <w:szCs w:val="24"/>
          <w:lang w:bidi="en-US"/>
        </w:rPr>
        <w:t>manufacturing</w:t>
      </w:r>
      <w:r w:rsidRPr="003B717B">
        <w:rPr>
          <w:rFonts w:eastAsia="Calibri"/>
          <w:spacing w:val="-3"/>
          <w:szCs w:val="24"/>
          <w:lang w:bidi="en-US"/>
        </w:rPr>
        <w:t xml:space="preserve"> </w:t>
      </w:r>
      <w:r w:rsidRPr="003B717B">
        <w:rPr>
          <w:rFonts w:eastAsia="Calibri"/>
          <w:szCs w:val="24"/>
          <w:lang w:bidi="en-US"/>
        </w:rPr>
        <w:t>practice</w:t>
      </w:r>
      <w:r w:rsidRPr="003B717B">
        <w:rPr>
          <w:rFonts w:eastAsia="Calibri"/>
          <w:spacing w:val="-4"/>
          <w:szCs w:val="24"/>
          <w:lang w:bidi="en-US"/>
        </w:rPr>
        <w:t xml:space="preserve"> </w:t>
      </w:r>
      <w:r w:rsidRPr="003B717B">
        <w:rPr>
          <w:rFonts w:eastAsia="Calibri"/>
          <w:szCs w:val="24"/>
          <w:lang w:bidi="en-US"/>
        </w:rPr>
        <w:t>for</w:t>
      </w:r>
      <w:r w:rsidRPr="003B717B">
        <w:rPr>
          <w:rFonts w:eastAsia="Calibri"/>
          <w:spacing w:val="-5"/>
          <w:szCs w:val="24"/>
          <w:lang w:bidi="en-US"/>
        </w:rPr>
        <w:t xml:space="preserve"> </w:t>
      </w:r>
      <w:r w:rsidRPr="003B717B">
        <w:rPr>
          <w:rFonts w:eastAsia="Calibri"/>
          <w:szCs w:val="24"/>
          <w:lang w:bidi="en-US"/>
        </w:rPr>
        <w:t>investigational</w:t>
      </w:r>
      <w:r w:rsidRPr="003B717B">
        <w:rPr>
          <w:rFonts w:eastAsia="Calibri"/>
          <w:spacing w:val="-4"/>
          <w:szCs w:val="24"/>
          <w:lang w:bidi="en-US"/>
        </w:rPr>
        <w:t xml:space="preserve"> </w:t>
      </w:r>
      <w:r w:rsidRPr="003B717B">
        <w:rPr>
          <w:rFonts w:eastAsia="Calibri"/>
          <w:szCs w:val="24"/>
          <w:lang w:bidi="en-US"/>
        </w:rPr>
        <w:t>medicinal</w:t>
      </w:r>
      <w:r w:rsidRPr="003B717B">
        <w:rPr>
          <w:rFonts w:eastAsia="Calibri"/>
          <w:spacing w:val="-4"/>
          <w:szCs w:val="24"/>
          <w:lang w:bidi="en-US"/>
        </w:rPr>
        <w:t xml:space="preserve"> </w:t>
      </w:r>
      <w:r w:rsidRPr="003B717B">
        <w:rPr>
          <w:rFonts w:eastAsia="Calibri"/>
          <w:szCs w:val="24"/>
          <w:lang w:bidi="en-US"/>
        </w:rPr>
        <w:t>products</w:t>
      </w:r>
      <w:r w:rsidRPr="003B717B">
        <w:rPr>
          <w:rFonts w:eastAsia="Calibri"/>
          <w:spacing w:val="-6"/>
          <w:szCs w:val="24"/>
          <w:lang w:bidi="en-US"/>
        </w:rPr>
        <w:t xml:space="preserve"> </w:t>
      </w:r>
      <w:r w:rsidRPr="003B717B">
        <w:rPr>
          <w:rFonts w:eastAsia="Calibri"/>
          <w:szCs w:val="24"/>
          <w:lang w:bidi="en-US"/>
        </w:rPr>
        <w:t>for</w:t>
      </w:r>
      <w:r w:rsidRPr="003B717B">
        <w:rPr>
          <w:rFonts w:eastAsia="Calibri"/>
          <w:spacing w:val="-6"/>
          <w:szCs w:val="24"/>
          <w:lang w:bidi="en-US"/>
        </w:rPr>
        <w:t xml:space="preserve"> </w:t>
      </w:r>
      <w:r w:rsidRPr="003B717B">
        <w:rPr>
          <w:rFonts w:eastAsia="Calibri"/>
          <w:szCs w:val="24"/>
          <w:lang w:bidi="en-US"/>
        </w:rPr>
        <w:t>human</w:t>
      </w:r>
      <w:r w:rsidRPr="003B717B">
        <w:rPr>
          <w:rFonts w:eastAsia="Calibri"/>
          <w:spacing w:val="-4"/>
          <w:szCs w:val="24"/>
          <w:lang w:bidi="en-US"/>
        </w:rPr>
        <w:t xml:space="preserve"> </w:t>
      </w:r>
      <w:r w:rsidRPr="003B717B">
        <w:rPr>
          <w:rFonts w:eastAsia="Calibri"/>
          <w:szCs w:val="24"/>
          <w:lang w:bidi="en-US"/>
        </w:rPr>
        <w:t>use</w:t>
      </w:r>
      <w:r w:rsidRPr="003B717B">
        <w:rPr>
          <w:rFonts w:eastAsia="Calibri"/>
          <w:spacing w:val="-4"/>
          <w:szCs w:val="24"/>
          <w:lang w:bidi="en-US"/>
        </w:rPr>
        <w:t xml:space="preserve"> </w:t>
      </w:r>
      <w:r w:rsidRPr="003B717B">
        <w:rPr>
          <w:rFonts w:eastAsia="Calibri"/>
          <w:szCs w:val="24"/>
          <w:lang w:bidi="en-US"/>
        </w:rPr>
        <w:t>and</w:t>
      </w:r>
      <w:r w:rsidRPr="003B717B">
        <w:rPr>
          <w:rFonts w:eastAsia="Calibri"/>
          <w:spacing w:val="-5"/>
          <w:szCs w:val="24"/>
          <w:lang w:bidi="en-US"/>
        </w:rPr>
        <w:t xml:space="preserve"> </w:t>
      </w:r>
      <w:r w:rsidRPr="003B717B">
        <w:rPr>
          <w:rFonts w:eastAsia="Calibri"/>
          <w:szCs w:val="24"/>
          <w:lang w:bidi="en-US"/>
        </w:rPr>
        <w:t>arrangements for</w:t>
      </w:r>
      <w:r w:rsidRPr="003B717B">
        <w:rPr>
          <w:rFonts w:eastAsia="Calibri"/>
          <w:spacing w:val="-3"/>
          <w:szCs w:val="24"/>
          <w:lang w:bidi="en-US"/>
        </w:rPr>
        <w:t xml:space="preserve"> </w:t>
      </w:r>
      <w:r w:rsidRPr="003B717B">
        <w:rPr>
          <w:rFonts w:eastAsia="Calibri"/>
          <w:szCs w:val="24"/>
          <w:lang w:bidi="en-US"/>
        </w:rPr>
        <w:t>inspections;</w:t>
      </w:r>
      <w:r w:rsidR="00F103BE" w:rsidRPr="00B515D3">
        <w:rPr>
          <w:rFonts w:eastAsia="Calibri"/>
          <w:szCs w:val="24"/>
          <w:vertAlign w:val="superscript"/>
          <w:lang w:bidi="en-US"/>
        </w:rPr>
        <w:footnoteReference w:id="12"/>
      </w:r>
    </w:p>
    <w:p w14:paraId="763792AF" w14:textId="77777777" w:rsidR="00B94CF8" w:rsidRPr="003B717B" w:rsidRDefault="00B94CF8" w:rsidP="00B94CF8">
      <w:pPr>
        <w:widowControl w:val="0"/>
        <w:autoSpaceDE w:val="0"/>
        <w:autoSpaceDN w:val="0"/>
        <w:spacing w:before="9" w:line="240" w:lineRule="auto"/>
        <w:rPr>
          <w:rFonts w:eastAsia="Calibri"/>
          <w:szCs w:val="24"/>
          <w:lang w:bidi="en-US"/>
        </w:rPr>
      </w:pPr>
    </w:p>
    <w:p w14:paraId="4D03358A" w14:textId="7B949062" w:rsidR="00B94CF8" w:rsidRPr="003B717B" w:rsidRDefault="00B94CF8" w:rsidP="00B94CF8">
      <w:pPr>
        <w:widowControl w:val="0"/>
        <w:autoSpaceDE w:val="0"/>
        <w:autoSpaceDN w:val="0"/>
        <w:spacing w:line="240" w:lineRule="auto"/>
        <w:ind w:right="878"/>
        <w:jc w:val="both"/>
        <w:rPr>
          <w:rFonts w:eastAsia="Calibri"/>
          <w:szCs w:val="24"/>
          <w:lang w:bidi="en-US"/>
        </w:rPr>
      </w:pPr>
      <w:r w:rsidRPr="003B717B">
        <w:rPr>
          <w:rFonts w:eastAsia="Calibri"/>
          <w:szCs w:val="24"/>
          <w:lang w:bidi="en-US"/>
        </w:rPr>
        <w:t>Current version of the Guide to good manufacturing practice contained in volume IV of Rules governing medicinal products in the European Union and compilation of the community procedures on inspections and exchange of information</w:t>
      </w:r>
      <w:r w:rsidR="00FD0661">
        <w:rPr>
          <w:rFonts w:eastAsia="Calibri"/>
          <w:szCs w:val="24"/>
          <w:lang w:bidi="en-US"/>
        </w:rPr>
        <w:t>; and</w:t>
      </w:r>
    </w:p>
    <w:p w14:paraId="0F29D39D" w14:textId="1D74A59A" w:rsidR="00B94CF8" w:rsidRPr="003B717B" w:rsidRDefault="009704C3" w:rsidP="00FD5DA5">
      <w:pPr>
        <w:widowControl w:val="0"/>
        <w:autoSpaceDE w:val="0"/>
        <w:autoSpaceDN w:val="0"/>
        <w:spacing w:line="240" w:lineRule="auto"/>
        <w:ind w:right="878"/>
        <w:jc w:val="both"/>
        <w:rPr>
          <w:rFonts w:eastAsia="Calibri"/>
          <w:szCs w:val="24"/>
          <w:lang w:bidi="en-US"/>
        </w:rPr>
      </w:pPr>
      <w:r w:rsidRPr="003B717B">
        <w:rPr>
          <w:rFonts w:eastAsia="Calibri"/>
          <w:szCs w:val="24"/>
          <w:lang w:bidi="en-US"/>
        </w:rPr>
        <w:t>For Norway, a</w:t>
      </w:r>
      <w:r w:rsidR="000636DB" w:rsidRPr="003B717B">
        <w:rPr>
          <w:rFonts w:eastAsia="Calibri"/>
          <w:szCs w:val="24"/>
          <w:lang w:bidi="en-US"/>
        </w:rPr>
        <w:t>ll legal acts are implemented into Act of 4 December 1992 nr. 192 on Medi</w:t>
      </w:r>
      <w:r w:rsidR="00AB52DA" w:rsidRPr="003B717B">
        <w:rPr>
          <w:rFonts w:eastAsia="Calibri"/>
          <w:szCs w:val="24"/>
          <w:lang w:bidi="en-US"/>
        </w:rPr>
        <w:t xml:space="preserve">cinal Products and Regulation 2 November 2004 nr. 1441 </w:t>
      </w:r>
      <w:r w:rsidR="00AB52DA" w:rsidRPr="003B717B">
        <w:rPr>
          <w:rFonts w:eastAsia="Calibri"/>
          <w:szCs w:val="24"/>
          <w:lang w:bidi="en-US"/>
        </w:rPr>
        <w:lastRenderedPageBreak/>
        <w:t xml:space="preserve">on Manufacturing and Import of Medicinal </w:t>
      </w:r>
      <w:r w:rsidR="001812D8" w:rsidRPr="003B717B">
        <w:rPr>
          <w:rFonts w:eastAsia="Calibri"/>
          <w:szCs w:val="24"/>
          <w:lang w:bidi="en-US"/>
        </w:rPr>
        <w:t>Products.</w:t>
      </w:r>
    </w:p>
    <w:p w14:paraId="52A7F7C4" w14:textId="28228BED" w:rsidR="00FD0661" w:rsidRDefault="00FD0661">
      <w:pPr>
        <w:rPr>
          <w:rFonts w:eastAsia="Calibri"/>
          <w:szCs w:val="24"/>
          <w:lang w:bidi="en-US"/>
        </w:rPr>
      </w:pPr>
      <w:r>
        <w:rPr>
          <w:rFonts w:eastAsia="Calibri"/>
          <w:szCs w:val="24"/>
          <w:lang w:bidi="en-US"/>
        </w:rPr>
        <w:br w:type="page"/>
      </w:r>
    </w:p>
    <w:p w14:paraId="6C902D41" w14:textId="01DAFA26" w:rsidR="00B94CF8" w:rsidRPr="003B717B" w:rsidRDefault="00B94CF8">
      <w:pPr>
        <w:pStyle w:val="Appendixtabletitle"/>
        <w:rPr>
          <w:lang w:bidi="en-US"/>
        </w:rPr>
      </w:pPr>
      <w:r w:rsidRPr="003B717B">
        <w:lastRenderedPageBreak/>
        <w:t>For the United</w:t>
      </w:r>
      <w:r w:rsidRPr="003B717B">
        <w:rPr>
          <w:spacing w:val="-4"/>
        </w:rPr>
        <w:t xml:space="preserve"> </w:t>
      </w:r>
      <w:r w:rsidRPr="003B717B">
        <w:t>Kingdom:</w:t>
      </w:r>
    </w:p>
    <w:p w14:paraId="72250761" w14:textId="0D364A5F" w:rsidR="00B94CF8" w:rsidRPr="003B717B" w:rsidRDefault="00B94CF8" w:rsidP="00ED380D">
      <w:pPr>
        <w:widowControl w:val="0"/>
        <w:autoSpaceDE w:val="0"/>
        <w:autoSpaceDN w:val="0"/>
        <w:spacing w:line="240" w:lineRule="auto"/>
        <w:jc w:val="both"/>
        <w:rPr>
          <w:rFonts w:eastAsia="Calibri"/>
          <w:szCs w:val="28"/>
          <w:lang w:bidi="en-US"/>
        </w:rPr>
      </w:pPr>
      <w:r w:rsidRPr="003B717B">
        <w:rPr>
          <w:rFonts w:eastAsia="Calibri"/>
          <w:szCs w:val="28"/>
          <w:lang w:bidi="en-US"/>
        </w:rPr>
        <w:t>The Human Medicines Regulations 2012 (SI 2012/1916)</w:t>
      </w:r>
      <w:r w:rsidR="009F6556">
        <w:rPr>
          <w:rFonts w:eastAsia="Calibri"/>
          <w:szCs w:val="28"/>
          <w:lang w:bidi="en-US"/>
        </w:rPr>
        <w:t>;</w:t>
      </w:r>
    </w:p>
    <w:p w14:paraId="1198FC51" w14:textId="77777777" w:rsidR="00B94CF8" w:rsidRPr="003B717B" w:rsidRDefault="00B94CF8" w:rsidP="00ED380D">
      <w:pPr>
        <w:widowControl w:val="0"/>
        <w:autoSpaceDE w:val="0"/>
        <w:autoSpaceDN w:val="0"/>
        <w:spacing w:before="5" w:line="240" w:lineRule="auto"/>
        <w:rPr>
          <w:rFonts w:eastAsia="Calibri"/>
          <w:szCs w:val="28"/>
          <w:lang w:bidi="en-US"/>
        </w:rPr>
      </w:pPr>
    </w:p>
    <w:p w14:paraId="5C636742" w14:textId="76CFD608" w:rsidR="00ED380D" w:rsidRPr="003B717B" w:rsidRDefault="00B94CF8" w:rsidP="00ED380D">
      <w:pPr>
        <w:widowControl w:val="0"/>
        <w:autoSpaceDE w:val="0"/>
        <w:autoSpaceDN w:val="0"/>
        <w:spacing w:line="456" w:lineRule="auto"/>
        <w:jc w:val="both"/>
        <w:rPr>
          <w:rFonts w:eastAsia="Calibri"/>
          <w:szCs w:val="28"/>
          <w:lang w:bidi="en-US"/>
        </w:rPr>
      </w:pPr>
      <w:r w:rsidRPr="003B717B">
        <w:rPr>
          <w:rFonts w:eastAsia="Calibri"/>
          <w:szCs w:val="28"/>
          <w:lang w:bidi="en-US"/>
        </w:rPr>
        <w:t>The Medicines for Human Use (Clinical Trials) Regulations 2004 (SI</w:t>
      </w:r>
      <w:r w:rsidRPr="003B717B">
        <w:rPr>
          <w:rFonts w:eastAsia="Calibri"/>
          <w:spacing w:val="-35"/>
          <w:szCs w:val="28"/>
          <w:lang w:bidi="en-US"/>
        </w:rPr>
        <w:t xml:space="preserve"> </w:t>
      </w:r>
      <w:r w:rsidRPr="003B717B">
        <w:rPr>
          <w:rFonts w:eastAsia="Calibri"/>
          <w:szCs w:val="28"/>
          <w:lang w:bidi="en-US"/>
        </w:rPr>
        <w:t>2004/1031</w:t>
      </w:r>
      <w:r w:rsidR="00ED380D" w:rsidRPr="003B717B">
        <w:rPr>
          <w:rFonts w:eastAsia="Calibri"/>
          <w:szCs w:val="28"/>
          <w:lang w:bidi="en-US"/>
        </w:rPr>
        <w:t>)</w:t>
      </w:r>
      <w:r w:rsidR="009F6556">
        <w:rPr>
          <w:rFonts w:eastAsia="Calibri"/>
          <w:szCs w:val="28"/>
          <w:lang w:bidi="en-US"/>
        </w:rPr>
        <w:t>;</w:t>
      </w:r>
      <w:r w:rsidRPr="003B717B">
        <w:rPr>
          <w:rFonts w:eastAsia="Calibri"/>
          <w:szCs w:val="28"/>
          <w:lang w:bidi="en-US"/>
        </w:rPr>
        <w:t xml:space="preserve"> </w:t>
      </w:r>
    </w:p>
    <w:p w14:paraId="35146E71" w14:textId="1E52E19A" w:rsidR="00B94CF8" w:rsidRPr="003B717B" w:rsidRDefault="00B94CF8" w:rsidP="00ED380D">
      <w:pPr>
        <w:widowControl w:val="0"/>
        <w:autoSpaceDE w:val="0"/>
        <w:autoSpaceDN w:val="0"/>
        <w:spacing w:line="456" w:lineRule="auto"/>
        <w:jc w:val="both"/>
        <w:rPr>
          <w:rFonts w:eastAsia="Calibri"/>
          <w:szCs w:val="28"/>
          <w:lang w:bidi="en-US"/>
        </w:rPr>
      </w:pPr>
      <w:r w:rsidRPr="003B717B">
        <w:rPr>
          <w:rFonts w:eastAsia="Calibri"/>
          <w:szCs w:val="28"/>
          <w:lang w:bidi="en-US"/>
        </w:rPr>
        <w:t>The Veterinary Medicines Regulations 2013 (SI</w:t>
      </w:r>
      <w:r w:rsidRPr="003B717B">
        <w:rPr>
          <w:rFonts w:eastAsia="Calibri"/>
          <w:spacing w:val="-8"/>
          <w:szCs w:val="28"/>
          <w:lang w:bidi="en-US"/>
        </w:rPr>
        <w:t xml:space="preserve"> </w:t>
      </w:r>
      <w:r w:rsidRPr="003B717B">
        <w:rPr>
          <w:rFonts w:eastAsia="Calibri"/>
          <w:szCs w:val="28"/>
          <w:lang w:bidi="en-US"/>
        </w:rPr>
        <w:t>2013/2033)</w:t>
      </w:r>
      <w:r w:rsidR="009F6556">
        <w:rPr>
          <w:rFonts w:eastAsia="Calibri"/>
          <w:szCs w:val="28"/>
          <w:lang w:bidi="en-US"/>
        </w:rPr>
        <w:t>;</w:t>
      </w:r>
    </w:p>
    <w:p w14:paraId="6BDDB5AC" w14:textId="6CA58B9D" w:rsidR="00B94CF8" w:rsidRPr="003B717B" w:rsidRDefault="00B94CF8" w:rsidP="00B94CF8">
      <w:pPr>
        <w:widowControl w:val="0"/>
        <w:autoSpaceDE w:val="0"/>
        <w:autoSpaceDN w:val="0"/>
        <w:spacing w:line="242" w:lineRule="auto"/>
        <w:ind w:right="872"/>
        <w:jc w:val="both"/>
        <w:rPr>
          <w:rFonts w:eastAsia="Calibri"/>
          <w:szCs w:val="28"/>
          <w:lang w:bidi="en-US"/>
        </w:rPr>
      </w:pPr>
      <w:r w:rsidRPr="003B717B">
        <w:rPr>
          <w:rFonts w:eastAsia="Calibri"/>
          <w:szCs w:val="28"/>
          <w:lang w:bidi="en-US"/>
        </w:rPr>
        <w:t>Regulations on good manufacturing practice made under regulation B17, and guidelines on good manufacturing practice published pursuant to regulation C17, of the Human Medicines Regulations 2012</w:t>
      </w:r>
      <w:r w:rsidR="009F6556">
        <w:rPr>
          <w:rFonts w:eastAsia="Calibri"/>
          <w:szCs w:val="28"/>
          <w:lang w:bidi="en-US"/>
        </w:rPr>
        <w:t>; and</w:t>
      </w:r>
    </w:p>
    <w:p w14:paraId="338F7268" w14:textId="77777777" w:rsidR="00B94CF8" w:rsidRPr="003B717B" w:rsidRDefault="00B94CF8" w:rsidP="00B94CF8">
      <w:pPr>
        <w:widowControl w:val="0"/>
        <w:autoSpaceDE w:val="0"/>
        <w:autoSpaceDN w:val="0"/>
        <w:spacing w:before="11" w:line="240" w:lineRule="auto"/>
        <w:rPr>
          <w:rFonts w:eastAsia="Calibri"/>
          <w:szCs w:val="28"/>
          <w:lang w:bidi="en-US"/>
        </w:rPr>
      </w:pPr>
    </w:p>
    <w:p w14:paraId="2124E16A" w14:textId="083F9574" w:rsidR="00B94CF8" w:rsidRDefault="00B94CF8" w:rsidP="00B94CF8">
      <w:pPr>
        <w:widowControl w:val="0"/>
        <w:autoSpaceDE w:val="0"/>
        <w:autoSpaceDN w:val="0"/>
        <w:spacing w:line="240" w:lineRule="auto"/>
        <w:ind w:right="886"/>
        <w:jc w:val="both"/>
        <w:rPr>
          <w:rFonts w:eastAsia="Calibri"/>
          <w:szCs w:val="28"/>
          <w:lang w:bidi="en-US"/>
        </w:rPr>
      </w:pPr>
      <w:r w:rsidRPr="003B717B">
        <w:rPr>
          <w:rFonts w:eastAsia="Calibri"/>
          <w:szCs w:val="28"/>
          <w:lang w:bidi="en-US"/>
        </w:rPr>
        <w:t>The</w:t>
      </w:r>
      <w:r w:rsidRPr="003B717B">
        <w:rPr>
          <w:rFonts w:eastAsia="Calibri"/>
          <w:spacing w:val="-9"/>
          <w:szCs w:val="28"/>
          <w:lang w:bidi="en-US"/>
        </w:rPr>
        <w:t xml:space="preserve"> </w:t>
      </w:r>
      <w:r w:rsidRPr="003B717B">
        <w:rPr>
          <w:rFonts w:eastAsia="Calibri"/>
          <w:szCs w:val="28"/>
          <w:lang w:bidi="en-US"/>
        </w:rPr>
        <w:t>principles</w:t>
      </w:r>
      <w:r w:rsidRPr="003B717B">
        <w:rPr>
          <w:rFonts w:eastAsia="Calibri"/>
          <w:spacing w:val="-9"/>
          <w:szCs w:val="28"/>
          <w:lang w:bidi="en-US"/>
        </w:rPr>
        <w:t xml:space="preserve"> </w:t>
      </w:r>
      <w:r w:rsidRPr="003B717B">
        <w:rPr>
          <w:rFonts w:eastAsia="Calibri"/>
          <w:szCs w:val="28"/>
          <w:lang w:bidi="en-US"/>
        </w:rPr>
        <w:t>and</w:t>
      </w:r>
      <w:r w:rsidRPr="003B717B">
        <w:rPr>
          <w:rFonts w:eastAsia="Calibri"/>
          <w:spacing w:val="-8"/>
          <w:szCs w:val="28"/>
          <w:lang w:bidi="en-US"/>
        </w:rPr>
        <w:t xml:space="preserve"> </w:t>
      </w:r>
      <w:r w:rsidRPr="003B717B">
        <w:rPr>
          <w:rFonts w:eastAsia="Calibri"/>
          <w:szCs w:val="28"/>
          <w:lang w:bidi="en-US"/>
        </w:rPr>
        <w:t>guidelines</w:t>
      </w:r>
      <w:r w:rsidRPr="003B717B">
        <w:rPr>
          <w:rFonts w:eastAsia="Calibri"/>
          <w:spacing w:val="-9"/>
          <w:szCs w:val="28"/>
          <w:lang w:bidi="en-US"/>
        </w:rPr>
        <w:t xml:space="preserve"> </w:t>
      </w:r>
      <w:r w:rsidRPr="003B717B">
        <w:rPr>
          <w:rFonts w:eastAsia="Calibri"/>
          <w:szCs w:val="28"/>
          <w:lang w:bidi="en-US"/>
        </w:rPr>
        <w:t>on</w:t>
      </w:r>
      <w:r w:rsidRPr="003B717B">
        <w:rPr>
          <w:rFonts w:eastAsia="Calibri"/>
          <w:spacing w:val="-8"/>
          <w:szCs w:val="28"/>
          <w:lang w:bidi="en-US"/>
        </w:rPr>
        <w:t xml:space="preserve"> </w:t>
      </w:r>
      <w:r w:rsidRPr="003B717B">
        <w:rPr>
          <w:rFonts w:eastAsia="Calibri"/>
          <w:szCs w:val="28"/>
          <w:lang w:bidi="en-US"/>
        </w:rPr>
        <w:t>good</w:t>
      </w:r>
      <w:r w:rsidRPr="003B717B">
        <w:rPr>
          <w:rFonts w:eastAsia="Calibri"/>
          <w:spacing w:val="-9"/>
          <w:szCs w:val="28"/>
          <w:lang w:bidi="en-US"/>
        </w:rPr>
        <w:t xml:space="preserve"> </w:t>
      </w:r>
      <w:r w:rsidRPr="003B717B">
        <w:rPr>
          <w:rFonts w:eastAsia="Calibri"/>
          <w:szCs w:val="28"/>
          <w:lang w:bidi="en-US"/>
        </w:rPr>
        <w:t>manufacturing</w:t>
      </w:r>
      <w:r w:rsidRPr="003B717B">
        <w:rPr>
          <w:rFonts w:eastAsia="Calibri"/>
          <w:spacing w:val="-6"/>
          <w:szCs w:val="28"/>
          <w:lang w:bidi="en-US"/>
        </w:rPr>
        <w:t xml:space="preserve"> </w:t>
      </w:r>
      <w:r w:rsidRPr="003B717B">
        <w:rPr>
          <w:rFonts w:eastAsia="Calibri"/>
          <w:szCs w:val="28"/>
          <w:lang w:bidi="en-US"/>
        </w:rPr>
        <w:t>practice</w:t>
      </w:r>
      <w:r w:rsidRPr="003B717B">
        <w:rPr>
          <w:rFonts w:eastAsia="Calibri"/>
          <w:spacing w:val="-7"/>
          <w:szCs w:val="28"/>
          <w:lang w:bidi="en-US"/>
        </w:rPr>
        <w:t xml:space="preserve"> </w:t>
      </w:r>
      <w:r w:rsidRPr="003B717B">
        <w:rPr>
          <w:rFonts w:eastAsia="Calibri"/>
          <w:szCs w:val="28"/>
          <w:lang w:bidi="en-US"/>
        </w:rPr>
        <w:t>applicable</w:t>
      </w:r>
      <w:r w:rsidRPr="003B717B">
        <w:rPr>
          <w:rFonts w:eastAsia="Calibri"/>
          <w:spacing w:val="-8"/>
          <w:szCs w:val="28"/>
          <w:lang w:bidi="en-US"/>
        </w:rPr>
        <w:t xml:space="preserve"> </w:t>
      </w:r>
      <w:r w:rsidRPr="003B717B">
        <w:rPr>
          <w:rFonts w:eastAsia="Calibri"/>
          <w:szCs w:val="28"/>
          <w:lang w:bidi="en-US"/>
        </w:rPr>
        <w:t>for</w:t>
      </w:r>
      <w:r w:rsidRPr="003B717B">
        <w:rPr>
          <w:rFonts w:eastAsia="Calibri"/>
          <w:spacing w:val="-9"/>
          <w:szCs w:val="28"/>
          <w:lang w:bidi="en-US"/>
        </w:rPr>
        <w:t xml:space="preserve"> </w:t>
      </w:r>
      <w:r w:rsidRPr="003B717B">
        <w:rPr>
          <w:rFonts w:eastAsia="Calibri"/>
          <w:szCs w:val="28"/>
          <w:lang w:bidi="en-US"/>
        </w:rPr>
        <w:t>the</w:t>
      </w:r>
      <w:r w:rsidRPr="003B717B">
        <w:rPr>
          <w:rFonts w:eastAsia="Calibri"/>
          <w:spacing w:val="-9"/>
          <w:szCs w:val="28"/>
          <w:lang w:bidi="en-US"/>
        </w:rPr>
        <w:t xml:space="preserve"> </w:t>
      </w:r>
      <w:r w:rsidRPr="003B717B">
        <w:rPr>
          <w:rFonts w:eastAsia="Calibri"/>
          <w:szCs w:val="28"/>
          <w:lang w:bidi="en-US"/>
        </w:rPr>
        <w:t>purposes</w:t>
      </w:r>
      <w:r w:rsidRPr="003B717B">
        <w:rPr>
          <w:rFonts w:eastAsia="Calibri"/>
          <w:spacing w:val="-2"/>
          <w:szCs w:val="28"/>
          <w:lang w:bidi="en-US"/>
        </w:rPr>
        <w:t xml:space="preserve"> </w:t>
      </w:r>
      <w:r w:rsidRPr="003B717B">
        <w:rPr>
          <w:rFonts w:eastAsia="Calibri"/>
          <w:szCs w:val="28"/>
          <w:lang w:bidi="en-US"/>
        </w:rPr>
        <w:t>of</w:t>
      </w:r>
      <w:r w:rsidRPr="003B717B">
        <w:rPr>
          <w:rFonts w:eastAsia="Calibri"/>
          <w:spacing w:val="-10"/>
          <w:szCs w:val="28"/>
          <w:lang w:bidi="en-US"/>
        </w:rPr>
        <w:t xml:space="preserve"> </w:t>
      </w:r>
      <w:r w:rsidRPr="003B717B">
        <w:rPr>
          <w:rFonts w:eastAsia="Calibri"/>
          <w:szCs w:val="28"/>
          <w:lang w:bidi="en-US"/>
        </w:rPr>
        <w:t>Schedule 2 to the Veterinary Medicines Regulations</w:t>
      </w:r>
      <w:r w:rsidRPr="003B717B">
        <w:rPr>
          <w:rFonts w:eastAsia="Calibri"/>
          <w:spacing w:val="-6"/>
          <w:szCs w:val="28"/>
          <w:lang w:bidi="en-US"/>
        </w:rPr>
        <w:t xml:space="preserve"> </w:t>
      </w:r>
      <w:r w:rsidRPr="003B717B">
        <w:rPr>
          <w:rFonts w:eastAsia="Calibri"/>
          <w:szCs w:val="28"/>
          <w:lang w:bidi="en-US"/>
        </w:rPr>
        <w:t>2013</w:t>
      </w:r>
      <w:r w:rsidR="00391C11">
        <w:rPr>
          <w:rFonts w:eastAsia="Calibri"/>
          <w:szCs w:val="28"/>
          <w:lang w:bidi="en-US"/>
        </w:rPr>
        <w:t>.</w:t>
      </w:r>
    </w:p>
    <w:p w14:paraId="0A552F47" w14:textId="77777777" w:rsidR="00FD0661" w:rsidRPr="003B717B" w:rsidRDefault="00FD0661" w:rsidP="00B94CF8">
      <w:pPr>
        <w:widowControl w:val="0"/>
        <w:autoSpaceDE w:val="0"/>
        <w:autoSpaceDN w:val="0"/>
        <w:spacing w:line="240" w:lineRule="auto"/>
        <w:ind w:right="886"/>
        <w:jc w:val="both"/>
        <w:rPr>
          <w:rFonts w:eastAsia="Calibri"/>
          <w:szCs w:val="28"/>
          <w:lang w:bidi="en-US"/>
        </w:rPr>
      </w:pPr>
    </w:p>
    <w:p w14:paraId="55A9D257" w14:textId="02DE9BD2" w:rsidR="00B94CF8" w:rsidRPr="00A675E1" w:rsidRDefault="00C609C4" w:rsidP="00C609C4">
      <w:pPr>
        <w:widowControl w:val="0"/>
        <w:autoSpaceDE w:val="0"/>
        <w:autoSpaceDN w:val="0"/>
        <w:spacing w:line="240" w:lineRule="auto"/>
        <w:jc w:val="center"/>
        <w:rPr>
          <w:rFonts w:eastAsia="Calibri"/>
          <w:szCs w:val="24"/>
          <w:lang w:bidi="en-US"/>
        </w:rPr>
      </w:pPr>
      <w:r w:rsidRPr="00A675E1">
        <w:rPr>
          <w:rFonts w:eastAsia="Calibri"/>
          <w:szCs w:val="24"/>
          <w:lang w:bidi="en-US"/>
        </w:rPr>
        <w:t>________________</w:t>
      </w:r>
    </w:p>
    <w:p w14:paraId="766AF1A2" w14:textId="77777777" w:rsidR="00B94CF8" w:rsidRPr="00A675E1" w:rsidRDefault="00B94CF8" w:rsidP="00B94CF8">
      <w:pPr>
        <w:widowControl w:val="0"/>
        <w:autoSpaceDE w:val="0"/>
        <w:autoSpaceDN w:val="0"/>
        <w:spacing w:line="240" w:lineRule="auto"/>
        <w:rPr>
          <w:rFonts w:eastAsia="Calibri"/>
          <w:szCs w:val="24"/>
          <w:lang w:bidi="en-US"/>
        </w:rPr>
      </w:pPr>
    </w:p>
    <w:p w14:paraId="73546912" w14:textId="77777777" w:rsidR="00FD5DA5" w:rsidRPr="00A675E1" w:rsidRDefault="00FD5DA5" w:rsidP="00B94CF8">
      <w:pPr>
        <w:widowControl w:val="0"/>
        <w:autoSpaceDE w:val="0"/>
        <w:autoSpaceDN w:val="0"/>
        <w:spacing w:line="240" w:lineRule="auto"/>
        <w:rPr>
          <w:rFonts w:eastAsia="Calibri"/>
          <w:szCs w:val="24"/>
          <w:lang w:bidi="en-US"/>
        </w:rPr>
        <w:sectPr w:rsidR="00FD5DA5" w:rsidRPr="00A675E1" w:rsidSect="001244C2">
          <w:pgSz w:w="11906" w:h="16838" w:code="9"/>
          <w:pgMar w:top="1701" w:right="1644" w:bottom="1701" w:left="2211" w:header="708" w:footer="708" w:gutter="0"/>
          <w:pgNumType w:start="1"/>
          <w:cols w:space="708"/>
          <w:titlePg/>
          <w:docGrid w:linePitch="360"/>
        </w:sectPr>
      </w:pPr>
    </w:p>
    <w:p w14:paraId="629E1831" w14:textId="77777777" w:rsidR="0006381A" w:rsidRPr="00A675E1" w:rsidRDefault="00B94CF8" w:rsidP="003B717B">
      <w:pPr>
        <w:pStyle w:val="Appendixnumberarabicreference"/>
      </w:pPr>
      <w:bookmarkStart w:id="4" w:name="_Hlk69892715"/>
      <w:r w:rsidRPr="00A675E1">
        <w:lastRenderedPageBreak/>
        <w:t xml:space="preserve">APPENDIX </w:t>
      </w:r>
      <w:r w:rsidR="0006381A" w:rsidRPr="00A675E1">
        <w:t>3</w:t>
      </w:r>
    </w:p>
    <w:p w14:paraId="570C65A9" w14:textId="200DF5AD" w:rsidR="00B94CF8" w:rsidRPr="00A675E1" w:rsidRDefault="00B94CF8">
      <w:pPr>
        <w:pStyle w:val="Appendixtabletitle"/>
      </w:pPr>
      <w:r w:rsidRPr="00A675E1">
        <w:t>COVERED PRODUCTS</w:t>
      </w:r>
    </w:p>
    <w:bookmarkEnd w:id="4"/>
    <w:p w14:paraId="7F165CA2" w14:textId="77777777" w:rsidR="00B94CF8" w:rsidRPr="00A675E1" w:rsidRDefault="00B94CF8">
      <w:pPr>
        <w:pStyle w:val="Appendixtabletitle"/>
        <w:rPr>
          <w:lang w:bidi="en-US"/>
        </w:rPr>
      </w:pPr>
      <w:r w:rsidRPr="00A675E1">
        <w:rPr>
          <w:lang w:bidi="en-US"/>
        </w:rPr>
        <w:t>Medicinal products for human use and veterinary use:</w:t>
      </w:r>
    </w:p>
    <w:p w14:paraId="17ECC0FE" w14:textId="77777777" w:rsidR="00B94CF8" w:rsidRPr="00A675E1" w:rsidRDefault="00B94CF8" w:rsidP="00B94CF8">
      <w:pPr>
        <w:widowControl w:val="0"/>
        <w:autoSpaceDE w:val="0"/>
        <w:autoSpaceDN w:val="0"/>
        <w:spacing w:before="3" w:line="240" w:lineRule="auto"/>
        <w:rPr>
          <w:rFonts w:eastAsia="Calibri"/>
          <w:szCs w:val="24"/>
          <w:lang w:bidi="en-US"/>
        </w:rPr>
      </w:pPr>
    </w:p>
    <w:p w14:paraId="70B499C7" w14:textId="0D73F731" w:rsidR="00B94CF8" w:rsidRPr="003B717B" w:rsidRDefault="00B94CF8" w:rsidP="00B94CF8">
      <w:pPr>
        <w:widowControl w:val="0"/>
        <w:numPr>
          <w:ilvl w:val="0"/>
          <w:numId w:val="1"/>
        </w:numPr>
        <w:tabs>
          <w:tab w:val="left" w:pos="1540"/>
          <w:tab w:val="left" w:pos="1541"/>
        </w:tabs>
        <w:autoSpaceDE w:val="0"/>
        <w:autoSpaceDN w:val="0"/>
        <w:spacing w:line="240" w:lineRule="auto"/>
        <w:ind w:right="883"/>
        <w:rPr>
          <w:rFonts w:eastAsia="Calibri"/>
          <w:szCs w:val="28"/>
          <w:lang w:bidi="en-US"/>
        </w:rPr>
      </w:pPr>
      <w:r w:rsidRPr="003B717B">
        <w:rPr>
          <w:rFonts w:eastAsia="Calibri"/>
          <w:szCs w:val="28"/>
          <w:lang w:bidi="en-US"/>
        </w:rPr>
        <w:t>marketed medicinal products for human or veterinary use, including marketed biological and immunological products for human and veterinary</w:t>
      </w:r>
      <w:r w:rsidRPr="003B717B">
        <w:rPr>
          <w:rFonts w:eastAsia="Calibri"/>
          <w:spacing w:val="-6"/>
          <w:szCs w:val="28"/>
          <w:lang w:bidi="en-US"/>
        </w:rPr>
        <w:t xml:space="preserve"> </w:t>
      </w:r>
      <w:r w:rsidRPr="003B717B">
        <w:rPr>
          <w:rFonts w:eastAsia="Calibri"/>
          <w:szCs w:val="28"/>
          <w:lang w:bidi="en-US"/>
        </w:rPr>
        <w:t>use</w:t>
      </w:r>
      <w:r w:rsidR="00FD0661">
        <w:rPr>
          <w:rFonts w:eastAsia="Calibri"/>
          <w:szCs w:val="28"/>
          <w:lang w:bidi="en-US"/>
        </w:rPr>
        <w:t>;</w:t>
      </w:r>
    </w:p>
    <w:p w14:paraId="5B7C4866" w14:textId="34DEC262" w:rsidR="00B94CF8" w:rsidRPr="003B717B" w:rsidRDefault="00B94CF8" w:rsidP="00B94CF8">
      <w:pPr>
        <w:widowControl w:val="0"/>
        <w:numPr>
          <w:ilvl w:val="0"/>
          <w:numId w:val="1"/>
        </w:numPr>
        <w:tabs>
          <w:tab w:val="left" w:pos="1540"/>
          <w:tab w:val="left" w:pos="1541"/>
        </w:tabs>
        <w:autoSpaceDE w:val="0"/>
        <w:autoSpaceDN w:val="0"/>
        <w:spacing w:before="1" w:line="280" w:lineRule="exact"/>
        <w:rPr>
          <w:rFonts w:eastAsia="Calibri"/>
          <w:szCs w:val="28"/>
          <w:lang w:bidi="en-US"/>
        </w:rPr>
      </w:pPr>
      <w:r w:rsidRPr="003B717B">
        <w:rPr>
          <w:rFonts w:eastAsia="Calibri"/>
          <w:szCs w:val="28"/>
          <w:lang w:bidi="en-US"/>
        </w:rPr>
        <w:t>advanced therapy medicinal</w:t>
      </w:r>
      <w:r w:rsidRPr="003B717B">
        <w:rPr>
          <w:rFonts w:eastAsia="Calibri"/>
          <w:spacing w:val="-2"/>
          <w:szCs w:val="28"/>
          <w:lang w:bidi="en-US"/>
        </w:rPr>
        <w:t xml:space="preserve"> </w:t>
      </w:r>
      <w:r w:rsidRPr="003B717B">
        <w:rPr>
          <w:rFonts w:eastAsia="Calibri"/>
          <w:szCs w:val="28"/>
          <w:lang w:bidi="en-US"/>
        </w:rPr>
        <w:t>products</w:t>
      </w:r>
      <w:r w:rsidR="00FD0661">
        <w:rPr>
          <w:rFonts w:eastAsia="Calibri"/>
          <w:szCs w:val="28"/>
          <w:lang w:bidi="en-US"/>
        </w:rPr>
        <w:t>;</w:t>
      </w:r>
    </w:p>
    <w:p w14:paraId="49F25A7A" w14:textId="60D3EA30" w:rsidR="00B94CF8" w:rsidRPr="003B717B" w:rsidRDefault="00B94CF8" w:rsidP="00B94CF8">
      <w:pPr>
        <w:widowControl w:val="0"/>
        <w:numPr>
          <w:ilvl w:val="0"/>
          <w:numId w:val="1"/>
        </w:numPr>
        <w:tabs>
          <w:tab w:val="left" w:pos="1540"/>
          <w:tab w:val="left" w:pos="1541"/>
        </w:tabs>
        <w:autoSpaceDE w:val="0"/>
        <w:autoSpaceDN w:val="0"/>
        <w:spacing w:line="280" w:lineRule="exact"/>
        <w:rPr>
          <w:rFonts w:eastAsia="Calibri"/>
          <w:szCs w:val="28"/>
          <w:lang w:bidi="en-US"/>
        </w:rPr>
      </w:pPr>
      <w:r w:rsidRPr="003B717B">
        <w:rPr>
          <w:rFonts w:eastAsia="Calibri"/>
          <w:szCs w:val="28"/>
          <w:lang w:bidi="en-US"/>
        </w:rPr>
        <w:t>active pharmaceutical ingredients for human or veterinary</w:t>
      </w:r>
      <w:r w:rsidRPr="003B717B">
        <w:rPr>
          <w:rFonts w:eastAsia="Calibri"/>
          <w:spacing w:val="-9"/>
          <w:szCs w:val="28"/>
          <w:lang w:bidi="en-US"/>
        </w:rPr>
        <w:t xml:space="preserve"> </w:t>
      </w:r>
      <w:r w:rsidRPr="003B717B">
        <w:rPr>
          <w:rFonts w:eastAsia="Calibri"/>
          <w:szCs w:val="28"/>
          <w:lang w:bidi="en-US"/>
        </w:rPr>
        <w:t>use</w:t>
      </w:r>
      <w:r w:rsidR="00FD0661">
        <w:rPr>
          <w:rFonts w:eastAsia="Calibri"/>
          <w:szCs w:val="28"/>
          <w:lang w:bidi="en-US"/>
        </w:rPr>
        <w:t>; and</w:t>
      </w:r>
    </w:p>
    <w:p w14:paraId="7185E9F6" w14:textId="77777777" w:rsidR="00B94CF8" w:rsidRPr="003B717B" w:rsidRDefault="00B94CF8" w:rsidP="00B94CF8">
      <w:pPr>
        <w:widowControl w:val="0"/>
        <w:numPr>
          <w:ilvl w:val="0"/>
          <w:numId w:val="1"/>
        </w:numPr>
        <w:tabs>
          <w:tab w:val="left" w:pos="1540"/>
          <w:tab w:val="left" w:pos="1541"/>
        </w:tabs>
        <w:autoSpaceDE w:val="0"/>
        <w:autoSpaceDN w:val="0"/>
        <w:spacing w:line="240" w:lineRule="auto"/>
        <w:rPr>
          <w:rFonts w:eastAsia="Calibri"/>
          <w:szCs w:val="28"/>
          <w:lang w:bidi="en-US"/>
        </w:rPr>
      </w:pPr>
      <w:r w:rsidRPr="003B717B">
        <w:rPr>
          <w:rFonts w:eastAsia="Calibri"/>
          <w:szCs w:val="28"/>
          <w:lang w:bidi="en-US"/>
        </w:rPr>
        <w:t>investigational medicinal</w:t>
      </w:r>
      <w:r w:rsidRPr="003B717B">
        <w:rPr>
          <w:rFonts w:eastAsia="Calibri"/>
          <w:spacing w:val="-2"/>
          <w:szCs w:val="28"/>
          <w:lang w:bidi="en-US"/>
        </w:rPr>
        <w:t xml:space="preserve"> </w:t>
      </w:r>
      <w:r w:rsidRPr="003B717B">
        <w:rPr>
          <w:rFonts w:eastAsia="Calibri"/>
          <w:szCs w:val="28"/>
          <w:lang w:bidi="en-US"/>
        </w:rPr>
        <w:t>products.</w:t>
      </w:r>
    </w:p>
    <w:p w14:paraId="0F232318" w14:textId="54452F5C" w:rsidR="00C609C4" w:rsidRPr="00A675E1" w:rsidRDefault="00C609C4" w:rsidP="00C609C4">
      <w:pPr>
        <w:spacing w:line="240" w:lineRule="auto"/>
        <w:jc w:val="center"/>
        <w:rPr>
          <w:szCs w:val="24"/>
        </w:rPr>
      </w:pPr>
      <w:r w:rsidRPr="00A675E1">
        <w:rPr>
          <w:szCs w:val="24"/>
        </w:rPr>
        <w:t>________________</w:t>
      </w:r>
    </w:p>
    <w:p w14:paraId="4918E87F" w14:textId="77777777" w:rsidR="00C609C4" w:rsidRPr="002E7AE1" w:rsidRDefault="00C609C4" w:rsidP="00C609C4">
      <w:pPr>
        <w:spacing w:line="240" w:lineRule="auto"/>
        <w:rPr>
          <w:szCs w:val="24"/>
        </w:rPr>
      </w:pPr>
    </w:p>
    <w:sectPr w:rsidR="00C609C4" w:rsidRPr="002E7AE1" w:rsidSect="001244C2">
      <w:pgSz w:w="11906" w:h="16838" w:code="9"/>
      <w:pgMar w:top="1701" w:right="1644" w:bottom="1701" w:left="221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B93D1" w14:textId="77777777" w:rsidR="00EE16C5" w:rsidRDefault="00EE16C5" w:rsidP="00B94CF8">
      <w:pPr>
        <w:spacing w:line="240" w:lineRule="auto"/>
      </w:pPr>
      <w:r>
        <w:separator/>
      </w:r>
    </w:p>
  </w:endnote>
  <w:endnote w:type="continuationSeparator" w:id="0">
    <w:p w14:paraId="4ED81ABF" w14:textId="77777777" w:rsidR="00EE16C5" w:rsidRDefault="00EE16C5" w:rsidP="00B94CF8">
      <w:pPr>
        <w:spacing w:line="240" w:lineRule="auto"/>
      </w:pPr>
      <w:r>
        <w:continuationSeparator/>
      </w:r>
    </w:p>
  </w:endnote>
  <w:endnote w:type="continuationNotice" w:id="1">
    <w:p w14:paraId="794B89A1" w14:textId="77777777" w:rsidR="00EE16C5" w:rsidRDefault="00EE16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47719" w14:textId="77777777" w:rsidR="009F6556" w:rsidRDefault="009F6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177131"/>
      <w:docPartObj>
        <w:docPartGallery w:val="Page Numbers (Bottom of Page)"/>
        <w:docPartUnique/>
      </w:docPartObj>
    </w:sdtPr>
    <w:sdtEndPr>
      <w:rPr>
        <w:noProof/>
      </w:rPr>
    </w:sdtEndPr>
    <w:sdtContent>
      <w:p w14:paraId="52E40A2D" w14:textId="261C35B3" w:rsidR="00B94CF8" w:rsidRDefault="003C6F9E" w:rsidP="0043318A">
        <w:pPr>
          <w:jc w:val="center"/>
        </w:pPr>
        <w:r w:rsidRPr="003B717B">
          <w:fldChar w:fldCharType="begin"/>
        </w:r>
        <w:r w:rsidRPr="003B717B">
          <w:instrText xml:space="preserve"> PAGE   \* MERGEFORMAT </w:instrText>
        </w:r>
        <w:r w:rsidRPr="003B717B">
          <w:fldChar w:fldCharType="separate"/>
        </w:r>
        <w:r w:rsidRPr="003B717B">
          <w:rPr>
            <w:noProof/>
          </w:rPr>
          <w:t>2</w:t>
        </w:r>
        <w:r w:rsidRPr="003B717B">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5171207"/>
      <w:docPartObj>
        <w:docPartGallery w:val="Page Numbers (Bottom of Page)"/>
        <w:docPartUnique/>
      </w:docPartObj>
    </w:sdtPr>
    <w:sdtEndPr>
      <w:rPr>
        <w:noProof/>
      </w:rPr>
    </w:sdtEndPr>
    <w:sdtContent>
      <w:p w14:paraId="109D3487" w14:textId="41737C05" w:rsidR="001244C2" w:rsidRDefault="001244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9A2601" w14:textId="77777777" w:rsidR="009F6556" w:rsidRDefault="009F6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45618" w14:textId="77777777" w:rsidR="00EE16C5" w:rsidRDefault="00EE16C5" w:rsidP="00B94CF8">
      <w:pPr>
        <w:spacing w:line="240" w:lineRule="auto"/>
      </w:pPr>
      <w:r>
        <w:separator/>
      </w:r>
    </w:p>
  </w:footnote>
  <w:footnote w:type="continuationSeparator" w:id="0">
    <w:p w14:paraId="4F4AED3C" w14:textId="77777777" w:rsidR="00EE16C5" w:rsidRDefault="00EE16C5" w:rsidP="00B94CF8">
      <w:pPr>
        <w:spacing w:line="240" w:lineRule="auto"/>
      </w:pPr>
      <w:r>
        <w:continuationSeparator/>
      </w:r>
    </w:p>
  </w:footnote>
  <w:footnote w:type="continuationNotice" w:id="1">
    <w:p w14:paraId="192CA7F6" w14:textId="77777777" w:rsidR="00EE16C5" w:rsidRDefault="00EE16C5">
      <w:pPr>
        <w:spacing w:line="240" w:lineRule="auto"/>
      </w:pPr>
    </w:p>
  </w:footnote>
  <w:footnote w:id="2">
    <w:p w14:paraId="72E72A9A" w14:textId="41257522" w:rsidR="00F103BE" w:rsidRPr="003B717B" w:rsidRDefault="00F103BE" w:rsidP="00A675E1">
      <w:pPr>
        <w:pStyle w:val="footnoteFTA"/>
        <w:rPr>
          <w:rFonts w:cs="Times New Roman"/>
          <w:lang w:val="is-IS"/>
        </w:rPr>
      </w:pPr>
      <w:r w:rsidRPr="00B515D3">
        <w:rPr>
          <w:rFonts w:cs="Times New Roman"/>
          <w:vertAlign w:val="superscript"/>
        </w:rPr>
        <w:footnoteRef/>
      </w:r>
      <w:r w:rsidRPr="003B717B">
        <w:rPr>
          <w:rFonts w:cs="Times New Roman"/>
        </w:rPr>
        <w:t xml:space="preserve"> </w:t>
      </w:r>
      <w:r w:rsidR="00A675E1" w:rsidRPr="003B717B">
        <w:rPr>
          <w:rFonts w:cs="Times New Roman"/>
        </w:rPr>
        <w:tab/>
      </w:r>
      <w:r w:rsidRPr="003B717B">
        <w:rPr>
          <w:rFonts w:cs="Times New Roman"/>
          <w:lang w:bidi="en-US"/>
        </w:rPr>
        <w:t>OJ L 311, 28.11.2001, p. 67.</w:t>
      </w:r>
    </w:p>
  </w:footnote>
  <w:footnote w:id="3">
    <w:p w14:paraId="2CEAA72C" w14:textId="550B69F9" w:rsidR="00F103BE" w:rsidRPr="003B717B" w:rsidRDefault="00F103BE" w:rsidP="00A675E1">
      <w:pPr>
        <w:pStyle w:val="footnoteFTA"/>
        <w:rPr>
          <w:rFonts w:cs="Times New Roman"/>
          <w:lang w:val="is-IS"/>
        </w:rPr>
      </w:pPr>
      <w:r w:rsidRPr="00B515D3">
        <w:rPr>
          <w:rFonts w:cs="Times New Roman"/>
          <w:vertAlign w:val="superscript"/>
        </w:rPr>
        <w:footnoteRef/>
      </w:r>
      <w:r w:rsidRPr="003B717B">
        <w:rPr>
          <w:rFonts w:cs="Times New Roman"/>
        </w:rPr>
        <w:t xml:space="preserve"> </w:t>
      </w:r>
      <w:r w:rsidR="00A675E1" w:rsidRPr="003B717B">
        <w:rPr>
          <w:rFonts w:cs="Times New Roman"/>
        </w:rPr>
        <w:tab/>
      </w:r>
      <w:r w:rsidRPr="003B717B">
        <w:rPr>
          <w:rFonts w:cs="Times New Roman"/>
          <w:lang w:bidi="en-US"/>
        </w:rPr>
        <w:t>OJ L 311, 28.11.2001, p. 1.</w:t>
      </w:r>
    </w:p>
  </w:footnote>
  <w:footnote w:id="4">
    <w:p w14:paraId="2319E50D" w14:textId="31ED6062" w:rsidR="00F103BE" w:rsidRPr="003B717B" w:rsidRDefault="00F103BE" w:rsidP="00A675E1">
      <w:pPr>
        <w:pStyle w:val="footnoteFTA"/>
        <w:rPr>
          <w:rFonts w:cs="Times New Roman"/>
          <w:lang w:val="is-IS"/>
        </w:rPr>
      </w:pPr>
      <w:r w:rsidRPr="00B515D3">
        <w:rPr>
          <w:rFonts w:cs="Times New Roman"/>
          <w:vertAlign w:val="superscript"/>
        </w:rPr>
        <w:footnoteRef/>
      </w:r>
      <w:r w:rsidRPr="003B717B">
        <w:rPr>
          <w:rFonts w:cs="Times New Roman"/>
        </w:rPr>
        <w:t xml:space="preserve"> </w:t>
      </w:r>
      <w:r w:rsidR="00A675E1" w:rsidRPr="003B717B">
        <w:rPr>
          <w:rFonts w:cs="Times New Roman"/>
        </w:rPr>
        <w:tab/>
      </w:r>
      <w:r w:rsidRPr="003B717B">
        <w:rPr>
          <w:rFonts w:cs="Times New Roman"/>
          <w:lang w:bidi="en-US"/>
        </w:rPr>
        <w:t>OJ L 121, 1.5.2001, p.</w:t>
      </w:r>
      <w:r w:rsidRPr="003B717B">
        <w:rPr>
          <w:rFonts w:cs="Times New Roman"/>
          <w:spacing w:val="-15"/>
          <w:lang w:bidi="en-US"/>
        </w:rPr>
        <w:t xml:space="preserve"> </w:t>
      </w:r>
      <w:r w:rsidRPr="003B717B">
        <w:rPr>
          <w:rFonts w:cs="Times New Roman"/>
          <w:lang w:bidi="en-US"/>
        </w:rPr>
        <w:t>34.</w:t>
      </w:r>
    </w:p>
  </w:footnote>
  <w:footnote w:id="5">
    <w:p w14:paraId="344A9DE8" w14:textId="7A974ACB" w:rsidR="00F103BE" w:rsidRPr="003B717B" w:rsidRDefault="00F103BE" w:rsidP="00A675E1">
      <w:pPr>
        <w:pStyle w:val="footnoteFTA"/>
        <w:rPr>
          <w:rFonts w:cs="Times New Roman"/>
          <w:lang w:val="is-IS"/>
        </w:rPr>
      </w:pPr>
      <w:r w:rsidRPr="00B515D3">
        <w:rPr>
          <w:rFonts w:cs="Times New Roman"/>
          <w:vertAlign w:val="superscript"/>
        </w:rPr>
        <w:footnoteRef/>
      </w:r>
      <w:r w:rsidRPr="00B515D3">
        <w:rPr>
          <w:rFonts w:cs="Times New Roman"/>
          <w:vertAlign w:val="superscript"/>
        </w:rPr>
        <w:t xml:space="preserve"> </w:t>
      </w:r>
      <w:r w:rsidR="00A675E1" w:rsidRPr="003B717B">
        <w:rPr>
          <w:rFonts w:cs="Times New Roman"/>
        </w:rPr>
        <w:tab/>
      </w:r>
      <w:r w:rsidRPr="003B717B">
        <w:rPr>
          <w:rFonts w:cs="Times New Roman"/>
          <w:lang w:bidi="en-US"/>
        </w:rPr>
        <w:t>OJ L 158, 27.5.2014, p.</w:t>
      </w:r>
      <w:r w:rsidRPr="003B717B">
        <w:rPr>
          <w:rFonts w:cs="Times New Roman"/>
          <w:spacing w:val="-17"/>
          <w:lang w:bidi="en-US"/>
        </w:rPr>
        <w:t xml:space="preserve"> </w:t>
      </w:r>
      <w:r w:rsidRPr="003B717B">
        <w:rPr>
          <w:rFonts w:cs="Times New Roman"/>
          <w:lang w:bidi="en-US"/>
        </w:rPr>
        <w:t>1.</w:t>
      </w:r>
    </w:p>
  </w:footnote>
  <w:footnote w:id="6">
    <w:p w14:paraId="73B9B3FD" w14:textId="191D3A9F" w:rsidR="00F103BE" w:rsidRPr="00ED380D" w:rsidRDefault="00F103BE" w:rsidP="00A675E1">
      <w:pPr>
        <w:pStyle w:val="footnoteFTA"/>
        <w:rPr>
          <w:lang w:val="is-IS"/>
        </w:rPr>
      </w:pPr>
      <w:r w:rsidRPr="00B515D3">
        <w:rPr>
          <w:rFonts w:cs="Times New Roman"/>
          <w:vertAlign w:val="superscript"/>
        </w:rPr>
        <w:footnoteRef/>
      </w:r>
      <w:r w:rsidRPr="00B515D3">
        <w:rPr>
          <w:rFonts w:cs="Times New Roman"/>
          <w:vertAlign w:val="superscript"/>
        </w:rPr>
        <w:t xml:space="preserve"> </w:t>
      </w:r>
      <w:r w:rsidR="00A675E1" w:rsidRPr="003B717B">
        <w:rPr>
          <w:rFonts w:cs="Times New Roman"/>
        </w:rPr>
        <w:tab/>
      </w:r>
      <w:r w:rsidRPr="003B717B">
        <w:rPr>
          <w:rFonts w:cs="Times New Roman"/>
          <w:lang w:bidi="en-US"/>
        </w:rPr>
        <w:t>OJ L 136, 30.4.2004, p. 1</w:t>
      </w:r>
    </w:p>
  </w:footnote>
  <w:footnote w:id="7">
    <w:p w14:paraId="03EF24E8" w14:textId="3E09F9CB" w:rsidR="00F103BE" w:rsidRPr="00B515D3" w:rsidRDefault="00F103BE" w:rsidP="00A675E1">
      <w:pPr>
        <w:pStyle w:val="footnoteFTA"/>
        <w:rPr>
          <w:rFonts w:cs="Times New Roman"/>
          <w:lang w:val="is-IS"/>
        </w:rPr>
      </w:pPr>
      <w:r w:rsidRPr="00B515D3">
        <w:rPr>
          <w:rFonts w:cs="Times New Roman"/>
          <w:vertAlign w:val="superscript"/>
        </w:rPr>
        <w:footnoteRef/>
      </w:r>
      <w:r w:rsidRPr="00B515D3">
        <w:rPr>
          <w:rFonts w:cs="Times New Roman"/>
          <w:lang w:val="is-IS"/>
        </w:rPr>
        <w:t xml:space="preserve"> </w:t>
      </w:r>
      <w:r w:rsidR="00A675E1" w:rsidRPr="00B515D3">
        <w:rPr>
          <w:rFonts w:cs="Times New Roman"/>
          <w:lang w:val="is-IS"/>
        </w:rPr>
        <w:tab/>
      </w:r>
      <w:r w:rsidRPr="00B515D3">
        <w:rPr>
          <w:rFonts w:cs="Times New Roman"/>
          <w:lang w:val="is-IS" w:bidi="en-US"/>
        </w:rPr>
        <w:t>OJ L 324, 10.12.2007, p. 121.</w:t>
      </w:r>
    </w:p>
  </w:footnote>
  <w:footnote w:id="8">
    <w:p w14:paraId="07AEDC2C" w14:textId="115E9665" w:rsidR="00F103BE" w:rsidRPr="00B515D3" w:rsidRDefault="00F103BE" w:rsidP="00A675E1">
      <w:pPr>
        <w:pStyle w:val="footnoteFTA"/>
        <w:rPr>
          <w:rFonts w:cs="Times New Roman"/>
          <w:lang w:val="is-IS" w:bidi="en-US"/>
        </w:rPr>
      </w:pPr>
      <w:r w:rsidRPr="00B515D3">
        <w:rPr>
          <w:rFonts w:cs="Times New Roman"/>
          <w:vertAlign w:val="superscript"/>
        </w:rPr>
        <w:footnoteRef/>
      </w:r>
      <w:r w:rsidRPr="00B515D3">
        <w:rPr>
          <w:rFonts w:cs="Times New Roman"/>
          <w:lang w:val="is-IS" w:bidi="en-US"/>
        </w:rPr>
        <w:t xml:space="preserve"> </w:t>
      </w:r>
      <w:r w:rsidR="00A675E1" w:rsidRPr="00B515D3">
        <w:rPr>
          <w:rFonts w:cs="Times New Roman"/>
          <w:lang w:val="is-IS" w:bidi="en-US"/>
        </w:rPr>
        <w:tab/>
      </w:r>
      <w:r w:rsidRPr="00B515D3">
        <w:rPr>
          <w:rFonts w:cs="Times New Roman"/>
          <w:lang w:val="is-IS" w:bidi="en-US"/>
        </w:rPr>
        <w:t>OJ L 262, 14.10.2003, p. 22.</w:t>
      </w:r>
    </w:p>
  </w:footnote>
  <w:footnote w:id="9">
    <w:p w14:paraId="4101A271" w14:textId="74BC4FBE" w:rsidR="00F103BE" w:rsidRPr="00B515D3" w:rsidRDefault="00F103BE" w:rsidP="00A675E1">
      <w:pPr>
        <w:pStyle w:val="footnoteFTA"/>
        <w:rPr>
          <w:rFonts w:cs="Times New Roman"/>
          <w:lang w:val="is-IS" w:bidi="en-US"/>
        </w:rPr>
      </w:pPr>
      <w:r w:rsidRPr="00B515D3">
        <w:rPr>
          <w:rFonts w:cs="Times New Roman"/>
          <w:vertAlign w:val="superscript"/>
        </w:rPr>
        <w:footnoteRef/>
      </w:r>
      <w:r w:rsidRPr="00B515D3">
        <w:rPr>
          <w:rFonts w:cs="Times New Roman"/>
          <w:lang w:val="is-IS" w:bidi="en-US"/>
        </w:rPr>
        <w:t xml:space="preserve"> </w:t>
      </w:r>
      <w:r w:rsidR="00A675E1" w:rsidRPr="00B515D3">
        <w:rPr>
          <w:rFonts w:cs="Times New Roman"/>
          <w:lang w:val="is-IS" w:bidi="en-US"/>
        </w:rPr>
        <w:tab/>
      </w:r>
      <w:r w:rsidRPr="00B515D3">
        <w:rPr>
          <w:rFonts w:cs="Times New Roman"/>
          <w:lang w:val="is-IS" w:bidi="en-US"/>
        </w:rPr>
        <w:t>OJ L 228, 17.8.1991, p. 70.</w:t>
      </w:r>
    </w:p>
  </w:footnote>
  <w:footnote w:id="10">
    <w:p w14:paraId="691B149A" w14:textId="774C2EEC" w:rsidR="00F103BE" w:rsidRPr="00B515D3" w:rsidRDefault="00F103BE" w:rsidP="00A675E1">
      <w:pPr>
        <w:pStyle w:val="footnoteFTA"/>
        <w:rPr>
          <w:rFonts w:cs="Times New Roman"/>
          <w:lang w:val="is-IS" w:bidi="en-US"/>
        </w:rPr>
      </w:pPr>
      <w:r w:rsidRPr="00B515D3">
        <w:rPr>
          <w:rFonts w:cs="Times New Roman"/>
          <w:vertAlign w:val="superscript"/>
        </w:rPr>
        <w:footnoteRef/>
      </w:r>
      <w:r w:rsidRPr="00B515D3">
        <w:rPr>
          <w:rFonts w:cs="Times New Roman"/>
          <w:lang w:val="is-IS"/>
        </w:rPr>
        <w:t xml:space="preserve"> </w:t>
      </w:r>
      <w:r w:rsidR="00A675E1" w:rsidRPr="00B515D3">
        <w:rPr>
          <w:rFonts w:cs="Times New Roman"/>
          <w:lang w:val="is-IS"/>
        </w:rPr>
        <w:tab/>
      </w:r>
      <w:r w:rsidRPr="00B515D3">
        <w:rPr>
          <w:rFonts w:cs="Times New Roman"/>
          <w:lang w:val="is-IS" w:bidi="en-US"/>
        </w:rPr>
        <w:t>OJ L 238, 16.9.2017, p. 44.</w:t>
      </w:r>
    </w:p>
  </w:footnote>
  <w:footnote w:id="11">
    <w:p w14:paraId="31FAA1AF" w14:textId="40B0FA29" w:rsidR="00F103BE" w:rsidRPr="00B515D3" w:rsidRDefault="00F103BE" w:rsidP="00A675E1">
      <w:pPr>
        <w:pStyle w:val="footnoteFTA"/>
        <w:rPr>
          <w:rFonts w:cs="Times New Roman"/>
          <w:lang w:val="is-IS"/>
        </w:rPr>
      </w:pPr>
      <w:r w:rsidRPr="00B515D3">
        <w:rPr>
          <w:rFonts w:cs="Times New Roman"/>
          <w:vertAlign w:val="superscript"/>
        </w:rPr>
        <w:footnoteRef/>
      </w:r>
      <w:r w:rsidRPr="00B515D3">
        <w:rPr>
          <w:rFonts w:cs="Times New Roman"/>
          <w:vertAlign w:val="superscript"/>
          <w:lang w:val="is-IS"/>
        </w:rPr>
        <w:t xml:space="preserve"> </w:t>
      </w:r>
      <w:r w:rsidR="00A675E1" w:rsidRPr="00B515D3">
        <w:rPr>
          <w:rFonts w:cs="Times New Roman"/>
          <w:lang w:val="is-IS"/>
        </w:rPr>
        <w:tab/>
      </w:r>
      <w:r w:rsidRPr="00B515D3">
        <w:rPr>
          <w:rFonts w:cs="Times New Roman"/>
          <w:lang w:val="is-IS" w:bidi="en-US"/>
        </w:rPr>
        <w:t>OJ L 337, 25.11.2014, p.</w:t>
      </w:r>
      <w:r w:rsidRPr="00B515D3">
        <w:rPr>
          <w:rFonts w:cs="Times New Roman"/>
          <w:spacing w:val="-17"/>
          <w:lang w:val="is-IS" w:bidi="en-US"/>
        </w:rPr>
        <w:t xml:space="preserve"> </w:t>
      </w:r>
      <w:r w:rsidRPr="00B515D3">
        <w:rPr>
          <w:rFonts w:cs="Times New Roman"/>
          <w:lang w:val="is-IS" w:bidi="en-US"/>
        </w:rPr>
        <w:t>1.</w:t>
      </w:r>
    </w:p>
  </w:footnote>
  <w:footnote w:id="12">
    <w:p w14:paraId="53E844DA" w14:textId="6079DC6C" w:rsidR="00F103BE" w:rsidRPr="00B515D3" w:rsidRDefault="00F103BE" w:rsidP="00A675E1">
      <w:pPr>
        <w:pStyle w:val="footnoteFTA"/>
        <w:rPr>
          <w:rFonts w:cs="Times New Roman"/>
          <w:lang w:val="is-IS" w:bidi="en-US"/>
        </w:rPr>
      </w:pPr>
      <w:r w:rsidRPr="00B515D3">
        <w:rPr>
          <w:rFonts w:cs="Times New Roman"/>
          <w:vertAlign w:val="superscript"/>
        </w:rPr>
        <w:footnoteRef/>
      </w:r>
      <w:r w:rsidRPr="00B515D3">
        <w:rPr>
          <w:rFonts w:cs="Times New Roman"/>
          <w:vertAlign w:val="superscript"/>
          <w:lang w:val="is-IS"/>
        </w:rPr>
        <w:t xml:space="preserve"> </w:t>
      </w:r>
      <w:r w:rsidR="00A675E1" w:rsidRPr="00B515D3">
        <w:rPr>
          <w:rFonts w:cs="Times New Roman"/>
          <w:lang w:val="is-IS"/>
        </w:rPr>
        <w:tab/>
      </w:r>
      <w:r w:rsidRPr="00B515D3">
        <w:rPr>
          <w:rFonts w:cs="Times New Roman"/>
          <w:lang w:val="is-IS" w:bidi="en-US"/>
        </w:rPr>
        <w:t>OJ L 238, 16.9.2017, p. 12.</w:t>
      </w:r>
    </w:p>
    <w:p w14:paraId="343DB891" w14:textId="10A6348B" w:rsidR="00F103BE" w:rsidRPr="00B515D3" w:rsidRDefault="00F103BE">
      <w:pPr>
        <w:rPr>
          <w:lang w:val="is-I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7B20B" w14:textId="77777777" w:rsidR="009F6556" w:rsidRDefault="009F6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F4C09" w14:textId="77777777" w:rsidR="009F6556" w:rsidRDefault="009F65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E86D2" w14:textId="77777777" w:rsidR="009F6556" w:rsidRDefault="009F6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B2D7F"/>
    <w:multiLevelType w:val="multilevel"/>
    <w:tmpl w:val="48A2C22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 w15:restartNumberingAfterBreak="0">
    <w:nsid w:val="12A507B3"/>
    <w:multiLevelType w:val="hybridMultilevel"/>
    <w:tmpl w:val="12A2432E"/>
    <w:lvl w:ilvl="0" w:tplc="92101458">
      <w:numFmt w:val="bullet"/>
      <w:lvlText w:val=""/>
      <w:lvlJc w:val="left"/>
      <w:pPr>
        <w:ind w:left="1541" w:hanging="436"/>
      </w:pPr>
      <w:rPr>
        <w:rFonts w:ascii="Symbol" w:eastAsia="Symbol" w:hAnsi="Symbol" w:cs="Symbol" w:hint="default"/>
        <w:w w:val="100"/>
        <w:sz w:val="22"/>
        <w:szCs w:val="22"/>
        <w:lang w:val="en-US" w:eastAsia="en-US" w:bidi="en-US"/>
      </w:rPr>
    </w:lvl>
    <w:lvl w:ilvl="1" w:tplc="B15A7344">
      <w:numFmt w:val="bullet"/>
      <w:lvlText w:val="•"/>
      <w:lvlJc w:val="left"/>
      <w:pPr>
        <w:ind w:left="2458" w:hanging="436"/>
      </w:pPr>
      <w:rPr>
        <w:rFonts w:hint="default"/>
        <w:lang w:val="en-US" w:eastAsia="en-US" w:bidi="en-US"/>
      </w:rPr>
    </w:lvl>
    <w:lvl w:ilvl="2" w:tplc="7B7CE5E6">
      <w:numFmt w:val="bullet"/>
      <w:lvlText w:val="•"/>
      <w:lvlJc w:val="left"/>
      <w:pPr>
        <w:ind w:left="3377" w:hanging="436"/>
      </w:pPr>
      <w:rPr>
        <w:rFonts w:hint="default"/>
        <w:lang w:val="en-US" w:eastAsia="en-US" w:bidi="en-US"/>
      </w:rPr>
    </w:lvl>
    <w:lvl w:ilvl="3" w:tplc="2ACC2E78">
      <w:numFmt w:val="bullet"/>
      <w:lvlText w:val="•"/>
      <w:lvlJc w:val="left"/>
      <w:pPr>
        <w:ind w:left="4295" w:hanging="436"/>
      </w:pPr>
      <w:rPr>
        <w:rFonts w:hint="default"/>
        <w:lang w:val="en-US" w:eastAsia="en-US" w:bidi="en-US"/>
      </w:rPr>
    </w:lvl>
    <w:lvl w:ilvl="4" w:tplc="04440AD2">
      <w:numFmt w:val="bullet"/>
      <w:lvlText w:val="•"/>
      <w:lvlJc w:val="left"/>
      <w:pPr>
        <w:ind w:left="5214" w:hanging="436"/>
      </w:pPr>
      <w:rPr>
        <w:rFonts w:hint="default"/>
        <w:lang w:val="en-US" w:eastAsia="en-US" w:bidi="en-US"/>
      </w:rPr>
    </w:lvl>
    <w:lvl w:ilvl="5" w:tplc="5F2EEF58">
      <w:numFmt w:val="bullet"/>
      <w:lvlText w:val="•"/>
      <w:lvlJc w:val="left"/>
      <w:pPr>
        <w:ind w:left="6132" w:hanging="436"/>
      </w:pPr>
      <w:rPr>
        <w:rFonts w:hint="default"/>
        <w:lang w:val="en-US" w:eastAsia="en-US" w:bidi="en-US"/>
      </w:rPr>
    </w:lvl>
    <w:lvl w:ilvl="6" w:tplc="CD76D51E">
      <w:numFmt w:val="bullet"/>
      <w:lvlText w:val="•"/>
      <w:lvlJc w:val="left"/>
      <w:pPr>
        <w:ind w:left="7051" w:hanging="436"/>
      </w:pPr>
      <w:rPr>
        <w:rFonts w:hint="default"/>
        <w:lang w:val="en-US" w:eastAsia="en-US" w:bidi="en-US"/>
      </w:rPr>
    </w:lvl>
    <w:lvl w:ilvl="7" w:tplc="8E10925E">
      <w:numFmt w:val="bullet"/>
      <w:lvlText w:val="•"/>
      <w:lvlJc w:val="left"/>
      <w:pPr>
        <w:ind w:left="7969" w:hanging="436"/>
      </w:pPr>
      <w:rPr>
        <w:rFonts w:hint="default"/>
        <w:lang w:val="en-US" w:eastAsia="en-US" w:bidi="en-US"/>
      </w:rPr>
    </w:lvl>
    <w:lvl w:ilvl="8" w:tplc="C72C73F2">
      <w:numFmt w:val="bullet"/>
      <w:lvlText w:val="•"/>
      <w:lvlJc w:val="left"/>
      <w:pPr>
        <w:ind w:left="8888" w:hanging="436"/>
      </w:pPr>
      <w:rPr>
        <w:rFonts w:hint="default"/>
        <w:lang w:val="en-US" w:eastAsia="en-US" w:bidi="en-US"/>
      </w:rPr>
    </w:lvl>
  </w:abstractNum>
  <w:abstractNum w:abstractNumId="2" w15:restartNumberingAfterBreak="0">
    <w:nsid w:val="13816190"/>
    <w:multiLevelType w:val="hybridMultilevel"/>
    <w:tmpl w:val="F3768CE6"/>
    <w:lvl w:ilvl="0" w:tplc="F3D85A2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F24BF"/>
    <w:multiLevelType w:val="multilevel"/>
    <w:tmpl w:val="3E50F84C"/>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4" w15:restartNumberingAfterBreak="0">
    <w:nsid w:val="295B394A"/>
    <w:multiLevelType w:val="hybridMultilevel"/>
    <w:tmpl w:val="DA14DC70"/>
    <w:lvl w:ilvl="0" w:tplc="518E384A">
      <w:start w:val="1"/>
      <w:numFmt w:val="decimal"/>
      <w:lvlText w:val="APPENDIX %1:"/>
      <w:lvlJc w:val="left"/>
      <w:pPr>
        <w:ind w:left="1070" w:hanging="360"/>
      </w:pPr>
      <w:rPr>
        <w:rFonts w:ascii="Times New Roman" w:hAnsi="Times New Roman" w:cs="Times New Roman" w:hint="default"/>
        <w:sz w:val="24"/>
        <w:szCs w:val="24"/>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5" w15:restartNumberingAfterBreak="0">
    <w:nsid w:val="321F0059"/>
    <w:multiLevelType w:val="multilevel"/>
    <w:tmpl w:val="3E50F84C"/>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6" w15:restartNumberingAfterBreak="0">
    <w:nsid w:val="368120BD"/>
    <w:multiLevelType w:val="multilevel"/>
    <w:tmpl w:val="3E50F84C"/>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7"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8"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071713D"/>
    <w:multiLevelType w:val="multilevel"/>
    <w:tmpl w:val="AFD889C4"/>
    <w:lvl w:ilvl="0">
      <w:start w:val="1"/>
      <w:numFmt w:val="decimal"/>
      <w:lvlText w:val="%1."/>
      <w:lvlJc w:val="left"/>
      <w:pPr>
        <w:tabs>
          <w:tab w:val="num" w:pos="3545"/>
        </w:tabs>
        <w:ind w:left="709" w:hanging="709"/>
      </w:pPr>
      <w:rPr>
        <w:rFonts w:ascii="Times New Roman" w:eastAsia="Batang" w:hAnsi="Times New Roman" w:cs="Times New Roman" w:hint="default"/>
        <w:sz w:val="24"/>
      </w:rPr>
    </w:lvl>
    <w:lvl w:ilvl="1">
      <w:start w:val="1"/>
      <w:numFmt w:val="lowerLetter"/>
      <w:lvlText w:val="(%2)"/>
      <w:lvlJc w:val="left"/>
      <w:pPr>
        <w:tabs>
          <w:tab w:val="num" w:pos="4963"/>
        </w:tabs>
        <w:ind w:left="1304" w:hanging="595"/>
      </w:pPr>
      <w:rPr>
        <w:rFonts w:ascii="Times New Roman" w:hAnsi="Times New Roman" w:hint="default"/>
        <w:sz w:val="24"/>
      </w:rPr>
    </w:lvl>
    <w:lvl w:ilvl="2">
      <w:start w:val="1"/>
      <w:numFmt w:val="lowerRoman"/>
      <w:lvlText w:val="(%3)"/>
      <w:lvlJc w:val="left"/>
      <w:pPr>
        <w:tabs>
          <w:tab w:val="num" w:pos="5671"/>
        </w:tabs>
        <w:ind w:left="5671" w:hanging="708"/>
      </w:pPr>
      <w:rPr>
        <w:rFonts w:ascii="Times New Roman" w:hAnsi="Times New Roman" w:hint="default"/>
        <w:sz w:val="24"/>
      </w:rPr>
    </w:lvl>
    <w:lvl w:ilvl="3">
      <w:start w:val="1"/>
      <w:numFmt w:val="decimal"/>
      <w:lvlText w:val="(%4)"/>
      <w:lvlJc w:val="left"/>
      <w:pPr>
        <w:tabs>
          <w:tab w:val="num" w:pos="4565"/>
        </w:tabs>
        <w:ind w:left="4565" w:firstLine="0"/>
      </w:pPr>
      <w:rPr>
        <w:rFonts w:ascii="Times New Roman" w:hAnsi="Times New Roman" w:hint="default"/>
        <w:sz w:val="24"/>
      </w:rPr>
    </w:lvl>
    <w:lvl w:ilvl="4">
      <w:start w:val="1"/>
      <w:numFmt w:val="lowerLetter"/>
      <w:lvlText w:val="(%5a)"/>
      <w:lvlJc w:val="left"/>
      <w:pPr>
        <w:tabs>
          <w:tab w:val="num" w:pos="4905"/>
        </w:tabs>
        <w:ind w:left="4905" w:firstLine="0"/>
      </w:pPr>
      <w:rPr>
        <w:rFonts w:ascii="Times New Roman" w:hAnsi="Times New Roman" w:hint="default"/>
        <w:sz w:val="24"/>
      </w:rPr>
    </w:lvl>
    <w:lvl w:ilvl="5">
      <w:start w:val="1"/>
      <w:numFmt w:val="lowerRoman"/>
      <w:lvlText w:val="(%6)"/>
      <w:lvlJc w:val="left"/>
      <w:pPr>
        <w:tabs>
          <w:tab w:val="num" w:pos="5245"/>
        </w:tabs>
        <w:ind w:left="5245" w:firstLine="0"/>
      </w:pPr>
      <w:rPr>
        <w:rFonts w:ascii="Times New Roman" w:hAnsi="Times New Roman" w:hint="default"/>
        <w:sz w:val="24"/>
      </w:rPr>
    </w:lvl>
    <w:lvl w:ilvl="6">
      <w:start w:val="1"/>
      <w:numFmt w:val="decimal"/>
      <w:lvlText w:val="%7."/>
      <w:lvlJc w:val="left"/>
      <w:pPr>
        <w:tabs>
          <w:tab w:val="num" w:pos="5585"/>
        </w:tabs>
        <w:ind w:left="5585" w:firstLine="0"/>
      </w:pPr>
      <w:rPr>
        <w:rFonts w:ascii="Times New Roman" w:hAnsi="Times New Roman" w:hint="default"/>
        <w:sz w:val="24"/>
      </w:rPr>
    </w:lvl>
    <w:lvl w:ilvl="7">
      <w:start w:val="1"/>
      <w:numFmt w:val="lowerLetter"/>
      <w:lvlText w:val="%8."/>
      <w:lvlJc w:val="left"/>
      <w:pPr>
        <w:tabs>
          <w:tab w:val="num" w:pos="5925"/>
        </w:tabs>
        <w:ind w:left="5925" w:firstLine="0"/>
      </w:pPr>
      <w:rPr>
        <w:rFonts w:hint="default"/>
      </w:rPr>
    </w:lvl>
    <w:lvl w:ilvl="8">
      <w:start w:val="1"/>
      <w:numFmt w:val="lowerRoman"/>
      <w:lvlText w:val="%9."/>
      <w:lvlJc w:val="left"/>
      <w:pPr>
        <w:tabs>
          <w:tab w:val="num" w:pos="6265"/>
        </w:tabs>
        <w:ind w:left="6265" w:firstLine="0"/>
      </w:pPr>
      <w:rPr>
        <w:rFonts w:hint="default"/>
      </w:rPr>
    </w:lvl>
  </w:abstractNum>
  <w:abstractNum w:abstractNumId="10" w15:restartNumberingAfterBreak="0">
    <w:nsid w:val="72056FCF"/>
    <w:multiLevelType w:val="multilevel"/>
    <w:tmpl w:val="27181604"/>
    <w:lvl w:ilvl="0">
      <w:start w:val="1"/>
      <w:numFmt w:val="none"/>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none"/>
      <w:lvlText w:val="1)"/>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8"/>
  </w:num>
  <w:num w:numId="21">
    <w:abstractNumId w:val="11"/>
  </w:num>
  <w:num w:numId="22">
    <w:abstractNumId w:val="3"/>
  </w:num>
  <w:num w:numId="23">
    <w:abstractNumId w:val="6"/>
  </w:num>
  <w:num w:numId="24">
    <w:abstractNumId w:val="7"/>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mirrorMargins/>
  <w:proofState w:spelling="clean" w:grammar="clean"/>
  <w:linkStyle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O1NDQ0NLc0NjY1sLBU0lEKTi0uzszPAykwNK4FADh6XWwtAAAA"/>
  </w:docVars>
  <w:rsids>
    <w:rsidRoot w:val="00B94CF8"/>
    <w:rsid w:val="000009A3"/>
    <w:rsid w:val="00002C6E"/>
    <w:rsid w:val="00030026"/>
    <w:rsid w:val="00043D58"/>
    <w:rsid w:val="000566DA"/>
    <w:rsid w:val="00062086"/>
    <w:rsid w:val="000636DB"/>
    <w:rsid w:val="0006381A"/>
    <w:rsid w:val="00074880"/>
    <w:rsid w:val="00091AB0"/>
    <w:rsid w:val="000B14B6"/>
    <w:rsid w:val="000B3802"/>
    <w:rsid w:val="000B4EC8"/>
    <w:rsid w:val="000C00E9"/>
    <w:rsid w:val="000C1200"/>
    <w:rsid w:val="000C6AD4"/>
    <w:rsid w:val="000D210D"/>
    <w:rsid w:val="000D7657"/>
    <w:rsid w:val="000D775E"/>
    <w:rsid w:val="000E620F"/>
    <w:rsid w:val="0010257D"/>
    <w:rsid w:val="001244C2"/>
    <w:rsid w:val="0012569C"/>
    <w:rsid w:val="001329CA"/>
    <w:rsid w:val="00135D59"/>
    <w:rsid w:val="00150229"/>
    <w:rsid w:val="001704B4"/>
    <w:rsid w:val="001812D8"/>
    <w:rsid w:val="001841CF"/>
    <w:rsid w:val="001915BC"/>
    <w:rsid w:val="0019203A"/>
    <w:rsid w:val="002050E6"/>
    <w:rsid w:val="00207BA2"/>
    <w:rsid w:val="00210D4F"/>
    <w:rsid w:val="002358FF"/>
    <w:rsid w:val="00260322"/>
    <w:rsid w:val="00293ED2"/>
    <w:rsid w:val="002A5CF8"/>
    <w:rsid w:val="002A7AFA"/>
    <w:rsid w:val="002E7AE1"/>
    <w:rsid w:val="002F0F2F"/>
    <w:rsid w:val="003225AF"/>
    <w:rsid w:val="00331CF3"/>
    <w:rsid w:val="00353A1B"/>
    <w:rsid w:val="00361C70"/>
    <w:rsid w:val="00391C11"/>
    <w:rsid w:val="003A160A"/>
    <w:rsid w:val="003B1D65"/>
    <w:rsid w:val="003B717B"/>
    <w:rsid w:val="003C6F9E"/>
    <w:rsid w:val="003D586B"/>
    <w:rsid w:val="003E0B9D"/>
    <w:rsid w:val="003F5DC2"/>
    <w:rsid w:val="003F7E65"/>
    <w:rsid w:val="00414720"/>
    <w:rsid w:val="00421FBF"/>
    <w:rsid w:val="0042490A"/>
    <w:rsid w:val="0043318A"/>
    <w:rsid w:val="00441EBC"/>
    <w:rsid w:val="004456A5"/>
    <w:rsid w:val="004673D3"/>
    <w:rsid w:val="00474695"/>
    <w:rsid w:val="00474D0E"/>
    <w:rsid w:val="00480E2E"/>
    <w:rsid w:val="00480F73"/>
    <w:rsid w:val="00496841"/>
    <w:rsid w:val="004D3347"/>
    <w:rsid w:val="004F395E"/>
    <w:rsid w:val="00505622"/>
    <w:rsid w:val="00524715"/>
    <w:rsid w:val="00546821"/>
    <w:rsid w:val="005568D6"/>
    <w:rsid w:val="005571AC"/>
    <w:rsid w:val="0056705E"/>
    <w:rsid w:val="00567A20"/>
    <w:rsid w:val="005B0174"/>
    <w:rsid w:val="005E288D"/>
    <w:rsid w:val="005F0A1B"/>
    <w:rsid w:val="005F0A33"/>
    <w:rsid w:val="005F3FD1"/>
    <w:rsid w:val="005F6480"/>
    <w:rsid w:val="00615BE4"/>
    <w:rsid w:val="00632A23"/>
    <w:rsid w:val="006504F3"/>
    <w:rsid w:val="006535AF"/>
    <w:rsid w:val="0065446D"/>
    <w:rsid w:val="006612E4"/>
    <w:rsid w:val="00663E84"/>
    <w:rsid w:val="006712D3"/>
    <w:rsid w:val="00671C96"/>
    <w:rsid w:val="00672035"/>
    <w:rsid w:val="00676180"/>
    <w:rsid w:val="006A7950"/>
    <w:rsid w:val="006B7947"/>
    <w:rsid w:val="006F6D23"/>
    <w:rsid w:val="007038EA"/>
    <w:rsid w:val="00722E79"/>
    <w:rsid w:val="00725E5A"/>
    <w:rsid w:val="0074571C"/>
    <w:rsid w:val="00773282"/>
    <w:rsid w:val="007755F9"/>
    <w:rsid w:val="0079163E"/>
    <w:rsid w:val="007A21A1"/>
    <w:rsid w:val="007B2F54"/>
    <w:rsid w:val="007C2E62"/>
    <w:rsid w:val="007E352D"/>
    <w:rsid w:val="007F1CEC"/>
    <w:rsid w:val="0080743F"/>
    <w:rsid w:val="0081450E"/>
    <w:rsid w:val="00830156"/>
    <w:rsid w:val="00831522"/>
    <w:rsid w:val="00870C70"/>
    <w:rsid w:val="008768F7"/>
    <w:rsid w:val="00884249"/>
    <w:rsid w:val="00893436"/>
    <w:rsid w:val="008B14EC"/>
    <w:rsid w:val="008C3773"/>
    <w:rsid w:val="008C631C"/>
    <w:rsid w:val="008E3971"/>
    <w:rsid w:val="008F2F91"/>
    <w:rsid w:val="00904B60"/>
    <w:rsid w:val="0090536E"/>
    <w:rsid w:val="00907849"/>
    <w:rsid w:val="00922F19"/>
    <w:rsid w:val="0092786B"/>
    <w:rsid w:val="00933FB6"/>
    <w:rsid w:val="00953FB2"/>
    <w:rsid w:val="009574DC"/>
    <w:rsid w:val="00965E8B"/>
    <w:rsid w:val="009704C3"/>
    <w:rsid w:val="00993C28"/>
    <w:rsid w:val="009C3154"/>
    <w:rsid w:val="009F6556"/>
    <w:rsid w:val="00A00605"/>
    <w:rsid w:val="00A302C9"/>
    <w:rsid w:val="00A3213A"/>
    <w:rsid w:val="00A63C16"/>
    <w:rsid w:val="00A675E1"/>
    <w:rsid w:val="00A742B8"/>
    <w:rsid w:val="00A77C75"/>
    <w:rsid w:val="00A77F12"/>
    <w:rsid w:val="00A84364"/>
    <w:rsid w:val="00A8791F"/>
    <w:rsid w:val="00AA1BB4"/>
    <w:rsid w:val="00AA5E5B"/>
    <w:rsid w:val="00AB52DA"/>
    <w:rsid w:val="00AD77E7"/>
    <w:rsid w:val="00AE3483"/>
    <w:rsid w:val="00B004D5"/>
    <w:rsid w:val="00B02EDB"/>
    <w:rsid w:val="00B060D6"/>
    <w:rsid w:val="00B515D3"/>
    <w:rsid w:val="00B649EC"/>
    <w:rsid w:val="00B94CF8"/>
    <w:rsid w:val="00BD308A"/>
    <w:rsid w:val="00BD6629"/>
    <w:rsid w:val="00BE0FF5"/>
    <w:rsid w:val="00BE1EB4"/>
    <w:rsid w:val="00C245A9"/>
    <w:rsid w:val="00C2697A"/>
    <w:rsid w:val="00C346B2"/>
    <w:rsid w:val="00C56778"/>
    <w:rsid w:val="00C609C4"/>
    <w:rsid w:val="00C62A50"/>
    <w:rsid w:val="00C74E31"/>
    <w:rsid w:val="00C96CDD"/>
    <w:rsid w:val="00CA63F0"/>
    <w:rsid w:val="00CA78B0"/>
    <w:rsid w:val="00CB2EE8"/>
    <w:rsid w:val="00CC19F6"/>
    <w:rsid w:val="00CC27D0"/>
    <w:rsid w:val="00CC4561"/>
    <w:rsid w:val="00CF3A23"/>
    <w:rsid w:val="00D038BA"/>
    <w:rsid w:val="00D27AE9"/>
    <w:rsid w:val="00D33319"/>
    <w:rsid w:val="00D55C6A"/>
    <w:rsid w:val="00D55CF1"/>
    <w:rsid w:val="00D67CCF"/>
    <w:rsid w:val="00D70557"/>
    <w:rsid w:val="00D72CDD"/>
    <w:rsid w:val="00DA7AC0"/>
    <w:rsid w:val="00DB6600"/>
    <w:rsid w:val="00DC7C47"/>
    <w:rsid w:val="00DD7AE3"/>
    <w:rsid w:val="00DE0733"/>
    <w:rsid w:val="00DE7518"/>
    <w:rsid w:val="00E43EE2"/>
    <w:rsid w:val="00E572B6"/>
    <w:rsid w:val="00E753AE"/>
    <w:rsid w:val="00E94D7B"/>
    <w:rsid w:val="00E978FC"/>
    <w:rsid w:val="00EA187A"/>
    <w:rsid w:val="00EC4A9A"/>
    <w:rsid w:val="00ED380D"/>
    <w:rsid w:val="00EE16C5"/>
    <w:rsid w:val="00F103BE"/>
    <w:rsid w:val="00F12752"/>
    <w:rsid w:val="00F15369"/>
    <w:rsid w:val="00F17CC1"/>
    <w:rsid w:val="00F237C0"/>
    <w:rsid w:val="00F2464D"/>
    <w:rsid w:val="00F34A01"/>
    <w:rsid w:val="00F37EC4"/>
    <w:rsid w:val="00F4271A"/>
    <w:rsid w:val="00F43A0D"/>
    <w:rsid w:val="00F5634B"/>
    <w:rsid w:val="00F746F4"/>
    <w:rsid w:val="00F839F6"/>
    <w:rsid w:val="00F906D2"/>
    <w:rsid w:val="00FA1CC5"/>
    <w:rsid w:val="00FA3964"/>
    <w:rsid w:val="00FA75B7"/>
    <w:rsid w:val="00FB3273"/>
    <w:rsid w:val="00FB605E"/>
    <w:rsid w:val="00FD0661"/>
    <w:rsid w:val="00FD5DA5"/>
    <w:rsid w:val="00FE0BEB"/>
    <w:rsid w:val="0D2DD25F"/>
    <w:rsid w:val="1452D053"/>
    <w:rsid w:val="2EE9D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D0C59F"/>
  <w15:chartTrackingRefBased/>
  <w15:docId w15:val="{D208E91F-F0F0-4875-8023-871A3C16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44C2"/>
    <w:pPr>
      <w:spacing w:after="180" w:line="260" w:lineRule="atLeast"/>
    </w:pPr>
    <w:rPr>
      <w:rFonts w:ascii="Times New Roman" w:hAnsi="Times New Roman" w:cs="Times New Roman"/>
      <w:sz w:val="24"/>
      <w:szCs w:val="16"/>
    </w:rPr>
  </w:style>
  <w:style w:type="paragraph" w:styleId="Heading1">
    <w:name w:val="heading 1"/>
    <w:basedOn w:val="Normal"/>
    <w:next w:val="Normal"/>
    <w:link w:val="Heading1Char"/>
    <w:uiPriority w:val="9"/>
    <w:rsid w:val="001244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1244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4C2"/>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1244C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25E5A"/>
    <w:pPr>
      <w:keepNext/>
      <w:keepLines/>
      <w:spacing w:before="240" w:after="60"/>
      <w:outlineLvl w:val="4"/>
    </w:pPr>
    <w:rPr>
      <w:rFonts w:eastAsiaTheme="majorEastAsia" w:cstheme="majorBidi"/>
      <w:i/>
    </w:rPr>
  </w:style>
  <w:style w:type="paragraph" w:styleId="Heading6">
    <w:name w:val="heading 6"/>
    <w:basedOn w:val="Normal"/>
    <w:next w:val="Normal"/>
    <w:link w:val="Heading6Char"/>
    <w:uiPriority w:val="9"/>
    <w:unhideWhenUsed/>
    <w:qFormat/>
    <w:rsid w:val="00725E5A"/>
    <w:pPr>
      <w:keepNext/>
      <w:keepLines/>
      <w:spacing w:before="240" w:after="60"/>
      <w:outlineLvl w:val="5"/>
    </w:pPr>
    <w:rPr>
      <w:rFonts w:eastAsiaTheme="majorEastAsia" w:cstheme="majorBidi"/>
      <w:i/>
    </w:rPr>
  </w:style>
  <w:style w:type="character" w:default="1" w:styleId="DefaultParagraphFont">
    <w:name w:val="Default Paragraph Font"/>
    <w:uiPriority w:val="1"/>
    <w:semiHidden/>
    <w:unhideWhenUsed/>
    <w:rsid w:val="001244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44C2"/>
  </w:style>
  <w:style w:type="character" w:customStyle="1" w:styleId="Heading1Char">
    <w:name w:val="Heading 1 Char"/>
    <w:basedOn w:val="DefaultParagraphFont"/>
    <w:link w:val="Heading1"/>
    <w:uiPriority w:val="9"/>
    <w:rsid w:val="001244C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44C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44C2"/>
    <w:rPr>
      <w:rFonts w:asciiTheme="majorHAnsi" w:eastAsiaTheme="majorEastAsia" w:hAnsiTheme="majorHAnsi" w:cstheme="majorBidi"/>
      <w:color w:val="1F3763" w:themeColor="accent1" w:themeShade="7F"/>
      <w:sz w:val="24"/>
      <w:szCs w:val="24"/>
    </w:rPr>
  </w:style>
  <w:style w:type="paragraph" w:customStyle="1" w:styleId="ANNEXIRomanREFTITLE">
    <w:name w:val="ANNEX I  (Roman)+ REF + TITLE"/>
    <w:basedOn w:val="Normal"/>
    <w:link w:val="ANNEXIRomanREFTITLEChar"/>
    <w:autoRedefine/>
    <w:qFormat/>
    <w:rsid w:val="001244C2"/>
    <w:pPr>
      <w:spacing w:before="240" w:after="240" w:line="240" w:lineRule="auto"/>
      <w:jc w:val="center"/>
    </w:pPr>
    <w:rPr>
      <w:u w:val="single"/>
    </w:rPr>
  </w:style>
  <w:style w:type="character" w:customStyle="1" w:styleId="ANNEXIRomanREFTITLEChar">
    <w:name w:val="ANNEX I  (Roman)+ REF + TITLE Char"/>
    <w:basedOn w:val="DefaultParagraphFont"/>
    <w:link w:val="ANNEXIRomanREFTITLE"/>
    <w:rsid w:val="001244C2"/>
    <w:rPr>
      <w:rFonts w:ascii="Times New Roman" w:hAnsi="Times New Roman" w:cs="Times New Roman"/>
      <w:sz w:val="24"/>
      <w:szCs w:val="16"/>
      <w:u w:val="single"/>
    </w:rPr>
  </w:style>
  <w:style w:type="paragraph" w:customStyle="1" w:styleId="AnnexSectiontitle">
    <w:name w:val="Annex Section title"/>
    <w:rsid w:val="001244C2"/>
    <w:pPr>
      <w:spacing w:before="240" w:after="400"/>
      <w:jc w:val="center"/>
    </w:pPr>
    <w:rPr>
      <w:rFonts w:ascii="Times New Roman Bold" w:hAnsi="Times New Roman Bold" w:cs="Times New Roman"/>
      <w:b/>
      <w:bCs/>
      <w:caps/>
      <w:sz w:val="24"/>
      <w:szCs w:val="16"/>
    </w:rPr>
  </w:style>
  <w:style w:type="paragraph" w:customStyle="1" w:styleId="ANNEXSECTIONNUMBERRoman">
    <w:name w:val="ANNEX SECTION NUMBER (Roman)"/>
    <w:basedOn w:val="AnnexSectiontitle"/>
    <w:autoRedefine/>
    <w:qFormat/>
    <w:rsid w:val="001244C2"/>
    <w:pPr>
      <w:spacing w:after="240" w:line="240" w:lineRule="auto"/>
    </w:pPr>
  </w:style>
  <w:style w:type="paragraph" w:customStyle="1" w:styleId="ArticlenumberArabic">
    <w:name w:val="Article number (Arabic)"/>
    <w:basedOn w:val="Heading2"/>
    <w:link w:val="ArticlenumberArabicChar"/>
    <w:autoRedefine/>
    <w:qFormat/>
    <w:rsid w:val="001244C2"/>
    <w:pPr>
      <w:spacing w:before="480" w:line="480" w:lineRule="auto"/>
      <w:jc w:val="center"/>
    </w:pPr>
    <w:rPr>
      <w:rFonts w:ascii="Times New Roman" w:eastAsia="Times New Roman" w:hAnsi="Times New Roman"/>
      <w:smallCaps/>
      <w:color w:val="auto"/>
      <w:sz w:val="24"/>
      <w:lang w:eastAsia="es-ES"/>
    </w:rPr>
  </w:style>
  <w:style w:type="character" w:customStyle="1" w:styleId="ArticlenumberArabicChar">
    <w:name w:val="Article number (Arabic) Char"/>
    <w:basedOn w:val="DefaultParagraphFont"/>
    <w:link w:val="ArticlenumberArabic"/>
    <w:rsid w:val="001244C2"/>
    <w:rPr>
      <w:rFonts w:ascii="Times New Roman" w:eastAsia="Times New Roman" w:hAnsi="Times New Roman" w:cstheme="majorBidi"/>
      <w:smallCaps/>
      <w:sz w:val="24"/>
      <w:szCs w:val="26"/>
      <w:lang w:eastAsia="es-ES"/>
    </w:rPr>
  </w:style>
  <w:style w:type="paragraph" w:customStyle="1" w:styleId="AppendixArticlenumberarabic">
    <w:name w:val="Appendix Article number (arabic)"/>
    <w:basedOn w:val="ArticlenumberArabic"/>
    <w:next w:val="FTAtext"/>
    <w:autoRedefine/>
    <w:qFormat/>
    <w:rsid w:val="001244C2"/>
  </w:style>
  <w:style w:type="paragraph" w:customStyle="1" w:styleId="Appendixnumberarabicreference">
    <w:name w:val="Appendix number (arabic) &amp; reference"/>
    <w:basedOn w:val="Normal"/>
    <w:autoRedefine/>
    <w:qFormat/>
    <w:rsid w:val="001244C2"/>
    <w:pPr>
      <w:spacing w:before="240" w:after="420"/>
      <w:jc w:val="center"/>
    </w:pPr>
    <w:rPr>
      <w:rFonts w:cstheme="minorBidi"/>
      <w:caps/>
      <w:szCs w:val="24"/>
      <w:u w:val="single"/>
    </w:rPr>
  </w:style>
  <w:style w:type="paragraph" w:customStyle="1" w:styleId="Appendixtabletitle">
    <w:name w:val="Appendix table title"/>
    <w:basedOn w:val="Normal"/>
    <w:autoRedefine/>
    <w:qFormat/>
    <w:rsid w:val="001244C2"/>
    <w:pPr>
      <w:spacing w:before="240" w:after="420"/>
      <w:jc w:val="center"/>
    </w:pPr>
    <w:rPr>
      <w:rFonts w:ascii="Times New Roman Bold" w:hAnsi="Times New Roman Bold"/>
      <w:b/>
      <w:bCs/>
      <w:caps/>
    </w:rPr>
  </w:style>
  <w:style w:type="paragraph" w:customStyle="1" w:styleId="ArticleTitle">
    <w:name w:val="Article Title"/>
    <w:basedOn w:val="Heading2"/>
    <w:link w:val="ArticleTitleChar"/>
    <w:autoRedefine/>
    <w:qFormat/>
    <w:rsid w:val="001244C2"/>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DefaultParagraphFont"/>
    <w:link w:val="ArticleTitle"/>
    <w:rsid w:val="001244C2"/>
    <w:rPr>
      <w:rFonts w:ascii="Times New Roman" w:eastAsia="Times New Roman" w:hAnsi="Times New Roman" w:cstheme="majorBidi"/>
      <w:b/>
      <w:i/>
      <w:sz w:val="24"/>
      <w:szCs w:val="26"/>
      <w:lang w:eastAsia="es-ES"/>
    </w:rPr>
  </w:style>
  <w:style w:type="paragraph" w:styleId="BalloonText">
    <w:name w:val="Balloon Text"/>
    <w:basedOn w:val="Normal"/>
    <w:link w:val="BalloonTextChar"/>
    <w:uiPriority w:val="99"/>
    <w:semiHidden/>
    <w:unhideWhenUsed/>
    <w:rsid w:val="00124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4C2"/>
    <w:rPr>
      <w:rFonts w:ascii="Segoe UI" w:hAnsi="Segoe UI" w:cs="Segoe UI"/>
      <w:sz w:val="18"/>
      <w:szCs w:val="18"/>
    </w:rPr>
  </w:style>
  <w:style w:type="paragraph" w:customStyle="1" w:styleId="CoverpageAnnexIRoman">
    <w:name w:val="Cover page Annex I (Roman)"/>
    <w:basedOn w:val="Normal"/>
    <w:autoRedefine/>
    <w:qFormat/>
    <w:rsid w:val="001244C2"/>
    <w:pPr>
      <w:spacing w:before="240" w:after="420"/>
      <w:jc w:val="center"/>
    </w:pPr>
    <w:rPr>
      <w:rFonts w:ascii="Times New Roman Bold" w:hAnsi="Times New Roman Bold"/>
      <w:b/>
      <w:bCs/>
      <w:caps/>
      <w:sz w:val="32"/>
      <w:szCs w:val="20"/>
    </w:rPr>
  </w:style>
  <w:style w:type="paragraph" w:customStyle="1" w:styleId="MainagreementchapternoArabictitle">
    <w:name w:val="Main agreement chapter no (Arabic) + title"/>
    <w:basedOn w:val="Heading1"/>
    <w:link w:val="MainagreementchapternoArabictitleChar"/>
    <w:autoRedefine/>
    <w:qFormat/>
    <w:rsid w:val="001244C2"/>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MainagreementchapternoArabictitleChar">
    <w:name w:val="Main agreement chapter no (Arabic) + title Char"/>
    <w:basedOn w:val="DefaultParagraphFont"/>
    <w:link w:val="MainagreementchapternoArabictitle"/>
    <w:rsid w:val="001244C2"/>
    <w:rPr>
      <w:rFonts w:ascii="Times New Roman" w:eastAsia="Times New Roman" w:hAnsi="Times New Roman" w:cstheme="majorBidi"/>
      <w:b/>
      <w:caps/>
      <w:sz w:val="24"/>
      <w:szCs w:val="26"/>
      <w:lang w:val="en-US" w:eastAsia="es-ES"/>
    </w:rPr>
  </w:style>
  <w:style w:type="paragraph" w:customStyle="1" w:styleId="Coverpageannexreftitle">
    <w:name w:val="Cover page annex ref + title"/>
    <w:basedOn w:val="MainagreementchapternoArabictitle"/>
    <w:link w:val="CoverpageannexreftitleChar"/>
    <w:qFormat/>
    <w:rsid w:val="001244C2"/>
    <w:rPr>
      <w:b w:val="0"/>
      <w:sz w:val="28"/>
    </w:rPr>
  </w:style>
  <w:style w:type="character" w:customStyle="1" w:styleId="CoverpageannexreftitleChar">
    <w:name w:val="Cover page annex ref + title Char"/>
    <w:basedOn w:val="MainagreementchapternoArabictitleChar"/>
    <w:link w:val="Coverpageannexreftitle"/>
    <w:rsid w:val="001244C2"/>
    <w:rPr>
      <w:rFonts w:ascii="Times New Roman" w:eastAsia="Times New Roman" w:hAnsi="Times New Roman" w:cstheme="majorBidi"/>
      <w:b w:val="0"/>
      <w:caps/>
      <w:sz w:val="28"/>
      <w:szCs w:val="26"/>
      <w:lang w:val="en-US" w:eastAsia="es-ES"/>
    </w:rPr>
  </w:style>
  <w:style w:type="paragraph" w:styleId="Footer">
    <w:name w:val="footer"/>
    <w:basedOn w:val="Normal"/>
    <w:link w:val="FooterChar"/>
    <w:uiPriority w:val="99"/>
    <w:unhideWhenUsed/>
    <w:rsid w:val="00124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4C2"/>
    <w:rPr>
      <w:rFonts w:ascii="Times New Roman" w:hAnsi="Times New Roman" w:cs="Times New Roman"/>
      <w:sz w:val="24"/>
      <w:szCs w:val="16"/>
    </w:rPr>
  </w:style>
  <w:style w:type="paragraph" w:customStyle="1" w:styleId="footnoteFTA">
    <w:name w:val="footnote FTA"/>
    <w:basedOn w:val="Normal"/>
    <w:link w:val="footnoteFTAChar"/>
    <w:autoRedefine/>
    <w:qFormat/>
    <w:rsid w:val="001244C2"/>
    <w:pPr>
      <w:tabs>
        <w:tab w:val="left" w:pos="709"/>
      </w:tabs>
      <w:spacing w:after="0" w:line="240" w:lineRule="auto"/>
      <w:jc w:val="both"/>
    </w:pPr>
    <w:rPr>
      <w:rFonts w:eastAsia="Batang" w:cstheme="minorBidi"/>
      <w:sz w:val="20"/>
      <w:szCs w:val="20"/>
      <w:lang w:eastAsia="zh-TW"/>
    </w:rPr>
  </w:style>
  <w:style w:type="character" w:customStyle="1" w:styleId="footnoteFTAChar">
    <w:name w:val="footnote FTA Char"/>
    <w:basedOn w:val="DefaultParagraphFont"/>
    <w:link w:val="footnoteFTA"/>
    <w:rsid w:val="001244C2"/>
    <w:rPr>
      <w:rFonts w:ascii="Times New Roman" w:eastAsia="Batang" w:hAnsi="Times New Roman"/>
      <w:sz w:val="20"/>
      <w:szCs w:val="20"/>
      <w:lang w:eastAsia="zh-TW"/>
    </w:rPr>
  </w:style>
  <w:style w:type="character" w:styleId="FootnoteReference">
    <w:name w:val="footnote reference"/>
    <w:basedOn w:val="DefaultParagraphFont"/>
    <w:uiPriority w:val="99"/>
    <w:semiHidden/>
    <w:unhideWhenUsed/>
    <w:rsid w:val="001244C2"/>
    <w:rPr>
      <w:vertAlign w:val="superscript"/>
    </w:rPr>
  </w:style>
  <w:style w:type="paragraph" w:styleId="FootnoteText">
    <w:name w:val="footnote text"/>
    <w:basedOn w:val="Normal"/>
    <w:link w:val="FootnoteTextChar"/>
    <w:uiPriority w:val="99"/>
    <w:semiHidden/>
    <w:unhideWhenUsed/>
    <w:rsid w:val="00124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4C2"/>
    <w:rPr>
      <w:rFonts w:ascii="Times New Roman" w:hAnsi="Times New Roman" w:cs="Times New Roman"/>
      <w:sz w:val="20"/>
      <w:szCs w:val="20"/>
    </w:rPr>
  </w:style>
  <w:style w:type="paragraph" w:customStyle="1" w:styleId="FTAAnnexTabletitle">
    <w:name w:val="FTA Annex Table title"/>
    <w:basedOn w:val="Normal"/>
    <w:autoRedefine/>
    <w:qFormat/>
    <w:rsid w:val="001244C2"/>
    <w:pPr>
      <w:spacing w:before="240" w:after="420"/>
      <w:jc w:val="center"/>
    </w:pPr>
    <w:rPr>
      <w:u w:val="single"/>
    </w:rPr>
  </w:style>
  <w:style w:type="paragraph" w:customStyle="1" w:styleId="FTAAppendixArticleTitle">
    <w:name w:val="FTA Appendix Article Title"/>
    <w:basedOn w:val="Normal"/>
    <w:next w:val="FTAtext"/>
    <w:autoRedefine/>
    <w:qFormat/>
    <w:rsid w:val="001244C2"/>
    <w:pPr>
      <w:spacing w:before="240" w:after="420"/>
      <w:jc w:val="center"/>
    </w:pPr>
    <w:rPr>
      <w:rFonts w:ascii="Times New Roman Bold" w:hAnsi="Times New Roman Bold"/>
      <w:b/>
      <w:bCs/>
      <w:i/>
      <w:iCs/>
    </w:rPr>
  </w:style>
  <w:style w:type="paragraph" w:customStyle="1" w:styleId="FTAPreambletitle">
    <w:name w:val="FTA Preamble title"/>
    <w:basedOn w:val="MainagreementchapternoArabictitle"/>
    <w:link w:val="FTAPreambletitleChar"/>
    <w:autoRedefine/>
    <w:qFormat/>
    <w:rsid w:val="001244C2"/>
    <w:rPr>
      <w:sz w:val="28"/>
    </w:rPr>
  </w:style>
  <w:style w:type="character" w:customStyle="1" w:styleId="FTAPreambletitleChar">
    <w:name w:val="FTA Preamble title Char"/>
    <w:basedOn w:val="MainagreementchapternoArabictitleChar"/>
    <w:link w:val="FTAPreambletitle"/>
    <w:rsid w:val="001244C2"/>
    <w:rPr>
      <w:rFonts w:ascii="Times New Roman" w:eastAsia="Times New Roman" w:hAnsi="Times New Roman" w:cstheme="majorBidi"/>
      <w:b/>
      <w:caps/>
      <w:sz w:val="28"/>
      <w:szCs w:val="26"/>
      <w:lang w:val="en-US" w:eastAsia="es-ES"/>
    </w:rPr>
  </w:style>
  <w:style w:type="paragraph" w:customStyle="1" w:styleId="FTAtext">
    <w:name w:val="FTA text"/>
    <w:basedOn w:val="Normal"/>
    <w:link w:val="FTAtextChar"/>
    <w:autoRedefine/>
    <w:qFormat/>
    <w:rsid w:val="001244C2"/>
    <w:pPr>
      <w:spacing w:after="240" w:line="240" w:lineRule="auto"/>
      <w:ind w:firstLine="709"/>
      <w:jc w:val="both"/>
    </w:pPr>
    <w:rPr>
      <w:rFonts w:eastAsia="Batang"/>
      <w:szCs w:val="24"/>
      <w:u w:color="000000"/>
      <w:lang w:eastAsia="zh-TW"/>
    </w:rPr>
  </w:style>
  <w:style w:type="character" w:customStyle="1" w:styleId="FTAtextChar">
    <w:name w:val="FTA text Char"/>
    <w:basedOn w:val="DefaultParagraphFont"/>
    <w:link w:val="FTAtext"/>
    <w:rsid w:val="001244C2"/>
    <w:rPr>
      <w:rFonts w:ascii="Times New Roman" w:eastAsia="Batang" w:hAnsi="Times New Roman" w:cs="Times New Roman"/>
      <w:sz w:val="24"/>
      <w:szCs w:val="24"/>
      <w:u w:color="000000"/>
      <w:lang w:eastAsia="zh-TW"/>
    </w:rPr>
  </w:style>
  <w:style w:type="numbering" w:customStyle="1" w:styleId="FTAtextlist">
    <w:name w:val="FTA text list"/>
    <w:uiPriority w:val="99"/>
    <w:rsid w:val="001244C2"/>
    <w:pPr>
      <w:numPr>
        <w:numId w:val="24"/>
      </w:numPr>
    </w:pPr>
  </w:style>
  <w:style w:type="paragraph" w:customStyle="1" w:styleId="FTAtextlistedparagraphs">
    <w:name w:val="FTA text listed (paragraphs)"/>
    <w:basedOn w:val="FTAtext"/>
    <w:qFormat/>
    <w:rsid w:val="001244C2"/>
    <w:pPr>
      <w:numPr>
        <w:numId w:val="12"/>
      </w:numPr>
      <w:tabs>
        <w:tab w:val="clear" w:pos="0"/>
      </w:tabs>
    </w:pPr>
  </w:style>
  <w:style w:type="paragraph" w:customStyle="1" w:styleId="FTAtitle">
    <w:name w:val="FTA title"/>
    <w:basedOn w:val="Heading1"/>
    <w:link w:val="FTAtitleChar"/>
    <w:qFormat/>
    <w:rsid w:val="001244C2"/>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DefaultParagraphFont"/>
    <w:link w:val="FTAtitle"/>
    <w:rsid w:val="001244C2"/>
    <w:rPr>
      <w:rFonts w:ascii="Times New Roman" w:eastAsia="Times New Roman" w:hAnsi="Times New Roman" w:cstheme="majorBidi"/>
      <w:caps/>
      <w:sz w:val="44"/>
      <w:szCs w:val="26"/>
      <w:lang w:eastAsia="es-ES"/>
    </w:rPr>
  </w:style>
  <w:style w:type="paragraph" w:styleId="Header">
    <w:name w:val="header"/>
    <w:basedOn w:val="Normal"/>
    <w:link w:val="HeaderChar"/>
    <w:unhideWhenUsed/>
    <w:rsid w:val="001244C2"/>
    <w:pPr>
      <w:tabs>
        <w:tab w:val="center" w:pos="4513"/>
        <w:tab w:val="right" w:pos="9026"/>
      </w:tabs>
      <w:spacing w:after="0" w:line="240" w:lineRule="auto"/>
    </w:pPr>
  </w:style>
  <w:style w:type="character" w:customStyle="1" w:styleId="HeaderChar">
    <w:name w:val="Header Char"/>
    <w:basedOn w:val="DefaultParagraphFont"/>
    <w:link w:val="Header"/>
    <w:rsid w:val="001244C2"/>
    <w:rPr>
      <w:rFonts w:ascii="Times New Roman" w:hAnsi="Times New Roman" w:cs="Times New Roman"/>
      <w:sz w:val="24"/>
      <w:szCs w:val="16"/>
    </w:rPr>
  </w:style>
  <w:style w:type="character" w:customStyle="1" w:styleId="Heading4Char">
    <w:name w:val="Heading 4 Char"/>
    <w:basedOn w:val="DefaultParagraphFont"/>
    <w:link w:val="Heading4"/>
    <w:uiPriority w:val="9"/>
    <w:rsid w:val="001244C2"/>
    <w:rPr>
      <w:rFonts w:asciiTheme="majorHAnsi" w:eastAsiaTheme="majorEastAsia" w:hAnsiTheme="majorHAnsi" w:cstheme="majorBidi"/>
      <w:i/>
      <w:iCs/>
      <w:color w:val="2F5496" w:themeColor="accent1" w:themeShade="BF"/>
      <w:sz w:val="24"/>
      <w:szCs w:val="16"/>
    </w:rPr>
  </w:style>
  <w:style w:type="paragraph" w:styleId="Revision">
    <w:name w:val="Revision"/>
    <w:hidden/>
    <w:uiPriority w:val="99"/>
    <w:semiHidden/>
    <w:rsid w:val="00D55CF1"/>
    <w:pPr>
      <w:spacing w:after="0" w:line="240" w:lineRule="auto"/>
    </w:pPr>
    <w:rPr>
      <w:rFonts w:ascii="Times New Roman" w:hAnsi="Times New Roman" w:cs="Times New Roman"/>
      <w:sz w:val="24"/>
      <w:szCs w:val="16"/>
    </w:rPr>
  </w:style>
  <w:style w:type="character" w:customStyle="1" w:styleId="Heading5Char">
    <w:name w:val="Heading 5 Char"/>
    <w:basedOn w:val="DefaultParagraphFont"/>
    <w:link w:val="Heading5"/>
    <w:uiPriority w:val="9"/>
    <w:rsid w:val="00725E5A"/>
    <w:rPr>
      <w:rFonts w:ascii="Arial" w:eastAsiaTheme="majorEastAsia" w:hAnsi="Arial" w:cstheme="majorBidi"/>
      <w:i/>
      <w:color w:val="000000" w:themeColor="text1"/>
      <w:lang w:val="nb-NO"/>
    </w:rPr>
  </w:style>
  <w:style w:type="character" w:customStyle="1" w:styleId="Heading6Char">
    <w:name w:val="Heading 6 Char"/>
    <w:basedOn w:val="DefaultParagraphFont"/>
    <w:link w:val="Heading6"/>
    <w:uiPriority w:val="9"/>
    <w:rsid w:val="00725E5A"/>
    <w:rPr>
      <w:rFonts w:ascii="Arial" w:eastAsiaTheme="majorEastAsia" w:hAnsi="Arial" w:cstheme="majorBidi"/>
      <w:i/>
      <w:color w:val="000000" w:themeColor="text1"/>
      <w:lang w:val="nb-NO"/>
    </w:rPr>
  </w:style>
  <w:style w:type="character" w:styleId="CommentReference">
    <w:name w:val="annotation reference"/>
    <w:basedOn w:val="DefaultParagraphFont"/>
    <w:uiPriority w:val="99"/>
    <w:semiHidden/>
    <w:unhideWhenUsed/>
    <w:rsid w:val="00BD6629"/>
    <w:rPr>
      <w:sz w:val="16"/>
      <w:szCs w:val="16"/>
    </w:rPr>
  </w:style>
  <w:style w:type="paragraph" w:styleId="CommentText">
    <w:name w:val="annotation text"/>
    <w:basedOn w:val="Normal"/>
    <w:link w:val="CommentTextChar"/>
    <w:uiPriority w:val="99"/>
    <w:unhideWhenUsed/>
    <w:rsid w:val="00BD6629"/>
    <w:pPr>
      <w:spacing w:line="240" w:lineRule="auto"/>
    </w:pPr>
    <w:rPr>
      <w:sz w:val="20"/>
      <w:szCs w:val="20"/>
    </w:rPr>
  </w:style>
  <w:style w:type="character" w:customStyle="1" w:styleId="CommentTextChar">
    <w:name w:val="Comment Text Char"/>
    <w:basedOn w:val="DefaultParagraphFont"/>
    <w:link w:val="CommentText"/>
    <w:uiPriority w:val="99"/>
    <w:rsid w:val="00BD662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6629"/>
    <w:rPr>
      <w:b/>
      <w:bCs/>
    </w:rPr>
  </w:style>
  <w:style w:type="character" w:customStyle="1" w:styleId="CommentSubjectChar">
    <w:name w:val="Comment Subject Char"/>
    <w:basedOn w:val="CommentTextChar"/>
    <w:link w:val="CommentSubject"/>
    <w:uiPriority w:val="99"/>
    <w:semiHidden/>
    <w:rsid w:val="00BD6629"/>
    <w:rPr>
      <w:rFonts w:ascii="Times New Roman" w:hAnsi="Times New Roman" w:cs="Times New Roman"/>
      <w:b/>
      <w:bCs/>
      <w:sz w:val="20"/>
      <w:szCs w:val="20"/>
    </w:rPr>
  </w:style>
  <w:style w:type="paragraph" w:styleId="ListParagraph">
    <w:name w:val="List Paragraph"/>
    <w:basedOn w:val="Normal"/>
    <w:uiPriority w:val="34"/>
    <w:qFormat/>
    <w:rsid w:val="00BD6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084295">
      <w:bodyDiv w:val="1"/>
      <w:marLeft w:val="0"/>
      <w:marRight w:val="0"/>
      <w:marTop w:val="0"/>
      <w:marBottom w:val="0"/>
      <w:divBdr>
        <w:top w:val="none" w:sz="0" w:space="0" w:color="auto"/>
        <w:left w:val="none" w:sz="0" w:space="0" w:color="auto"/>
        <w:bottom w:val="none" w:sz="0" w:space="0" w:color="auto"/>
        <w:right w:val="none" w:sz="0" w:space="0" w:color="auto"/>
      </w:divBdr>
    </w:div>
    <w:div w:id="663320275">
      <w:bodyDiv w:val="1"/>
      <w:marLeft w:val="0"/>
      <w:marRight w:val="0"/>
      <w:marTop w:val="0"/>
      <w:marBottom w:val="0"/>
      <w:divBdr>
        <w:top w:val="none" w:sz="0" w:space="0" w:color="auto"/>
        <w:left w:val="none" w:sz="0" w:space="0" w:color="auto"/>
        <w:bottom w:val="none" w:sz="0" w:space="0" w:color="auto"/>
        <w:right w:val="none" w:sz="0" w:space="0" w:color="auto"/>
      </w:divBdr>
      <w:divsChild>
        <w:div w:id="1003631010">
          <w:marLeft w:val="0"/>
          <w:marRight w:val="0"/>
          <w:marTop w:val="0"/>
          <w:marBottom w:val="0"/>
          <w:divBdr>
            <w:top w:val="none" w:sz="0" w:space="0" w:color="auto"/>
            <w:left w:val="none" w:sz="0" w:space="0" w:color="auto"/>
            <w:bottom w:val="none" w:sz="0" w:space="0" w:color="auto"/>
            <w:right w:val="none" w:sz="0" w:space="0" w:color="auto"/>
          </w:divBdr>
        </w:div>
      </w:divsChild>
    </w:div>
    <w:div w:id="1794210511">
      <w:bodyDiv w:val="1"/>
      <w:marLeft w:val="0"/>
      <w:marRight w:val="0"/>
      <w:marTop w:val="0"/>
      <w:marBottom w:val="0"/>
      <w:divBdr>
        <w:top w:val="none" w:sz="0" w:space="0" w:color="auto"/>
        <w:left w:val="none" w:sz="0" w:space="0" w:color="auto"/>
        <w:bottom w:val="none" w:sz="0" w:space="0" w:color="auto"/>
        <w:right w:val="none" w:sz="0" w:space="0" w:color="auto"/>
      </w:divBdr>
    </w:div>
    <w:div w:id="209173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fd9e60a-720a-478c-bf76-b460d35d354e">
      <UserInfo>
        <DisplayName>Glen, Judith (Trade)</DisplayName>
        <AccountId>12815</AccountId>
        <AccountType/>
      </UserInfo>
      <UserInfo>
        <DisplayName>Nwokorie, Kate (Trade)</DisplayName>
        <AccountId>30771</AccountId>
        <AccountType/>
      </UserInfo>
      <UserInfo>
        <DisplayName>Adamson, Bryce (Trade)</DisplayName>
        <AccountId>6732</AccountId>
        <AccountType/>
      </UserInfo>
      <UserInfo>
        <DisplayName>Threlfell, Verity (Trade)</DisplayName>
        <AccountId>3096</AccountId>
        <AccountType/>
      </UserInfo>
      <UserInfo>
        <DisplayName>Aldred, Ben (Trade)</DisplayName>
        <AccountId>3039</AccountId>
        <AccountType/>
      </UserInfo>
    </SharedWithUsers>
    <Security_x0020_Classification xmlns="7fd9e60a-720a-478c-bf76-b460d35d354e">OFFICIAL</Security_x0020_Classification>
    <Government_x0020_Body xmlns="b413c3fd-5a3b-4239-b985-69032e371c04">DIT</Government_x0020_Body>
    <Date_x0020_Opened xmlns="b413c3fd-5a3b-4239-b985-69032e371c04">2021-05-07T07:58:58+00:00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Regulatory Environment</TermName>
          <TermId xmlns="http://schemas.microsoft.com/office/infopath/2007/PartnerControls">8f9c88ee-d248-408e-a995-cd6c8d48ac1c</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147</Value>
    </TaxCatchAll>
    <LegacyNumericClass xmlns="b67a7830-db79-4a49-bf27-2aff92a2201a" xsi:nil="true"/>
    <LegacyCurrentLocation xmlns="b67a7830-db79-4a49-bf27-2aff92a2201a" xsi:nil="true"/>
    <_dlc_DocId xmlns="7fd9e60a-720a-478c-bf76-b460d35d354e">H6263HTYEWN5-806914342-373033</_dlc_DocId>
    <_dlc_DocIdUrl xmlns="7fd9e60a-720a-478c-bf76-b460d35d354e">
      <Url>https://dbis.sharepoint.com/sites/dit/184/_layouts/15/DocIdRedir.aspx?ID=H6263HTYEWN5-806914342-373033</Url>
      <Description>H6263HTYEWN5-806914342-373033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30297406C7D840BA89096FC0F1011E" ma:contentTypeVersion="4092" ma:contentTypeDescription="Create a new document." ma:contentTypeScope="" ma:versionID="34261f92ca9e00eb825d3a8af3a569cb">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2b6c736d-e0a7-4fa3-9f8a-c6273e81c461" xmlns:ns9="c0e5669f-1bcb-499c-94e0-3ccb733d3d13" targetNamespace="http://schemas.microsoft.com/office/2006/metadata/properties" ma:root="true" ma:fieldsID="124c6e88f9053b4747973c55fb2c22c7"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2b6c736d-e0a7-4fa3-9f8a-c6273e81c461"/>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3:SharedWithUsers" minOccurs="0"/>
                <xsd:element ref="ns3:SharedWithDetails" minOccurs="0"/>
                <xsd:element ref="ns5:ExternallyShared" minOccurs="0"/>
                <xsd:element ref="ns2:CIRRUSPreviousRetentionPolicy" minOccurs="0"/>
                <xsd:element ref="ns9:LegacyCaseReferenceNumber" minOccurs="0"/>
                <xsd:element ref="ns8:MediaServiceEventHashCode" minOccurs="0"/>
                <xsd:element ref="ns8:MediaServiceGenerationTime" minOccurs="0"/>
                <xsd:element ref="ns8:MediaServiceAutoTags" minOccurs="0"/>
                <xsd:element ref="ns8:MediaServiceOCR"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6c736d-e0a7-4fa3-9f8a-c6273e81c461"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Tags" ma:index="73" nillable="true" ma:displayName="Tags" ma:internalName="MediaServiceAutoTags" ma:readOnly="true">
      <xsd:simpleType>
        <xsd:restriction base="dms:Text"/>
      </xsd:simpleType>
    </xsd:element>
    <xsd:element name="MediaServiceOCR" ma:index="74" nillable="true" ma:displayName="Extracted Text" ma:internalName="MediaServiceOCR" ma:readOnly="true">
      <xsd:simpleType>
        <xsd:restriction base="dms:Note">
          <xsd:maxLength value="255"/>
        </xsd:restriction>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4C560-0D9B-4C8C-BB45-DC929C11510A}">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s>
</ds:datastoreItem>
</file>

<file path=customXml/itemProps2.xml><?xml version="1.0" encoding="utf-8"?>
<ds:datastoreItem xmlns:ds="http://schemas.openxmlformats.org/officeDocument/2006/customXml" ds:itemID="{06D33441-A0D3-4E4F-A0FE-7B4497098D65}">
  <ds:schemaRefs>
    <ds:schemaRef ds:uri="http://schemas.microsoft.com/sharepoint/v3/contenttype/forms"/>
  </ds:schemaRefs>
</ds:datastoreItem>
</file>

<file path=customXml/itemProps3.xml><?xml version="1.0" encoding="utf-8"?>
<ds:datastoreItem xmlns:ds="http://schemas.openxmlformats.org/officeDocument/2006/customXml" ds:itemID="{1E0CD0ED-4738-4F1D-8FCB-9CAEDDFC4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2b6c736d-e0a7-4fa3-9f8a-c6273e81c461"/>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41CDE-0F34-4302-9937-F9ED6719F1EF}">
  <ds:schemaRefs>
    <ds:schemaRef ds:uri="http://schemas.microsoft.com/sharepoint/events"/>
  </ds:schemaRefs>
</ds:datastoreItem>
</file>

<file path=customXml/itemProps5.xml><?xml version="1.0" encoding="utf-8"?>
<ds:datastoreItem xmlns:ds="http://schemas.openxmlformats.org/officeDocument/2006/customXml" ds:itemID="{B50661CA-482C-4516-B638-FF31203C65D3}">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2153</ap:Words>
  <ap:Characters>12275</ap:Characters>
  <ap:Application>Microsoft Office Word</ap:Application>
  <ap:DocSecurity>0</ap:DocSecurity>
  <ap:Lines>102</ap:Lines>
  <ap:Paragraphs>28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14400</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Sian (TRADE)</dc:creator>
  <cp:keywords/>
  <dc:description/>
  <cp:lastModifiedBy>WIERSHOLM Thomas Christen</cp:lastModifiedBy>
  <cp:revision>36</cp:revision>
  <cp:lastPrinted>2021-07-06T14:15:00Z</cp:lastPrinted>
  <dcterms:created xsi:type="dcterms:W3CDTF">2021-05-17T07:14:00Z</dcterms:created>
  <dcterms:modified xsi:type="dcterms:W3CDTF">2021-07-06T14:21:00Z</dcterms:modified>
</cp:coreProperties>
</file>