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9D0D7" w14:textId="77777777" w:rsidR="007829BD" w:rsidRDefault="007829BD" w:rsidP="007829BD">
      <w:pPr>
        <w:jc w:val="center"/>
        <w:rPr>
          <w:b/>
          <w:sz w:val="32"/>
          <w:szCs w:val="32"/>
        </w:rPr>
      </w:pPr>
      <w:bookmarkStart w:id="0" w:name="_Hlk76377647"/>
    </w:p>
    <w:p w14:paraId="2BEDA372" w14:textId="77777777" w:rsidR="007829BD" w:rsidRDefault="007829BD" w:rsidP="007829BD">
      <w:pPr>
        <w:jc w:val="center"/>
        <w:rPr>
          <w:b/>
          <w:sz w:val="32"/>
          <w:szCs w:val="32"/>
        </w:rPr>
      </w:pPr>
    </w:p>
    <w:p w14:paraId="56A41000" w14:textId="77777777" w:rsidR="007829BD" w:rsidRDefault="007829BD" w:rsidP="007829BD">
      <w:pPr>
        <w:jc w:val="center"/>
        <w:rPr>
          <w:b/>
          <w:sz w:val="32"/>
          <w:szCs w:val="32"/>
        </w:rPr>
      </w:pPr>
    </w:p>
    <w:p w14:paraId="6F06A3B1" w14:textId="77777777" w:rsidR="007829BD" w:rsidRDefault="007829BD" w:rsidP="007829BD">
      <w:pPr>
        <w:jc w:val="center"/>
        <w:rPr>
          <w:b/>
          <w:sz w:val="32"/>
          <w:szCs w:val="32"/>
        </w:rPr>
      </w:pPr>
    </w:p>
    <w:p w14:paraId="6CC2B961" w14:textId="77777777" w:rsidR="007829BD" w:rsidRDefault="007829BD" w:rsidP="007829BD">
      <w:pPr>
        <w:jc w:val="center"/>
        <w:rPr>
          <w:b/>
          <w:sz w:val="32"/>
          <w:szCs w:val="32"/>
        </w:rPr>
      </w:pPr>
    </w:p>
    <w:p w14:paraId="054EB6A7" w14:textId="77777777" w:rsidR="007829BD" w:rsidRDefault="007829BD" w:rsidP="007829BD">
      <w:pPr>
        <w:jc w:val="center"/>
        <w:rPr>
          <w:b/>
          <w:sz w:val="32"/>
          <w:szCs w:val="32"/>
        </w:rPr>
      </w:pPr>
    </w:p>
    <w:p w14:paraId="37C1D440" w14:textId="77777777" w:rsidR="007829BD" w:rsidRDefault="007829BD" w:rsidP="007829BD">
      <w:pPr>
        <w:jc w:val="center"/>
        <w:rPr>
          <w:b/>
          <w:sz w:val="32"/>
          <w:szCs w:val="32"/>
        </w:rPr>
      </w:pPr>
    </w:p>
    <w:p w14:paraId="21F85BD7" w14:textId="77777777" w:rsidR="007829BD" w:rsidRDefault="007829BD" w:rsidP="007829BD">
      <w:pPr>
        <w:jc w:val="center"/>
        <w:rPr>
          <w:b/>
          <w:sz w:val="32"/>
          <w:szCs w:val="32"/>
        </w:rPr>
      </w:pPr>
    </w:p>
    <w:p w14:paraId="4FE8109C" w14:textId="2CDBDA1F" w:rsidR="007829BD" w:rsidRPr="00AB6E9F" w:rsidRDefault="007829BD" w:rsidP="007829BD">
      <w:pPr>
        <w:jc w:val="center"/>
        <w:rPr>
          <w:b/>
          <w:sz w:val="32"/>
          <w:szCs w:val="32"/>
        </w:rPr>
      </w:pPr>
      <w:r w:rsidRPr="00AB6E9F">
        <w:rPr>
          <w:b/>
          <w:sz w:val="32"/>
          <w:szCs w:val="32"/>
        </w:rPr>
        <w:t>ANNEX</w:t>
      </w:r>
      <w:r>
        <w:rPr>
          <w:b/>
          <w:sz w:val="32"/>
          <w:szCs w:val="32"/>
        </w:rPr>
        <w:t xml:space="preserve"> VI</w:t>
      </w:r>
      <w:r w:rsidR="003F1765">
        <w:rPr>
          <w:b/>
          <w:sz w:val="32"/>
          <w:szCs w:val="32"/>
        </w:rPr>
        <w:t>I</w:t>
      </w:r>
    </w:p>
    <w:p w14:paraId="14D211C8" w14:textId="77777777" w:rsidR="007829BD" w:rsidRPr="00AB6E9F" w:rsidRDefault="007829BD" w:rsidP="007829BD">
      <w:pPr>
        <w:jc w:val="center"/>
        <w:rPr>
          <w:sz w:val="28"/>
          <w:szCs w:val="28"/>
        </w:rPr>
      </w:pPr>
    </w:p>
    <w:p w14:paraId="5A00E8B7" w14:textId="77777777" w:rsidR="007829BD" w:rsidRPr="00AB6E9F" w:rsidRDefault="007829BD" w:rsidP="007829BD">
      <w:pPr>
        <w:jc w:val="center"/>
        <w:rPr>
          <w:sz w:val="28"/>
          <w:szCs w:val="28"/>
        </w:rPr>
      </w:pPr>
    </w:p>
    <w:p w14:paraId="6FECA41F" w14:textId="433449CC" w:rsidR="007829BD" w:rsidRDefault="007829BD" w:rsidP="007829BD">
      <w:pPr>
        <w:jc w:val="center"/>
        <w:rPr>
          <w:bCs/>
          <w:sz w:val="28"/>
          <w:szCs w:val="28"/>
        </w:rPr>
      </w:pPr>
      <w:r w:rsidRPr="00181EAC">
        <w:rPr>
          <w:bCs/>
          <w:sz w:val="28"/>
          <w:szCs w:val="28"/>
        </w:rPr>
        <w:t xml:space="preserve">REFERRED TO IN </w:t>
      </w:r>
      <w:r w:rsidRPr="007829BD">
        <w:rPr>
          <w:bCs/>
          <w:sz w:val="28"/>
          <w:szCs w:val="28"/>
        </w:rPr>
        <w:t>PARAGRAPH 7 OF ARTICLE 2.20 (ANNEXES)</w:t>
      </w:r>
      <w:r w:rsidR="001C3019">
        <w:rPr>
          <w:bCs/>
          <w:sz w:val="28"/>
          <w:szCs w:val="28"/>
        </w:rPr>
        <w:t xml:space="preserve"> </w:t>
      </w:r>
      <w:r w:rsidR="001C3019" w:rsidRPr="001C3019">
        <w:rPr>
          <w:bCs/>
          <w:sz w:val="28"/>
          <w:szCs w:val="28"/>
        </w:rPr>
        <w:t xml:space="preserve">OF </w:t>
      </w:r>
      <w:r w:rsidR="00B36934">
        <w:rPr>
          <w:bCs/>
          <w:sz w:val="28"/>
          <w:szCs w:val="28"/>
        </w:rPr>
        <w:t xml:space="preserve">SECTION 2.1 (GENERAL PROVISIONS ON TRADE IN GOODS) OF </w:t>
      </w:r>
      <w:r w:rsidR="001C3019" w:rsidRPr="001C3019">
        <w:rPr>
          <w:bCs/>
          <w:sz w:val="28"/>
          <w:szCs w:val="28"/>
        </w:rPr>
        <w:t>CHAPTER 2 (TRADE IN GOODS)</w:t>
      </w:r>
    </w:p>
    <w:p w14:paraId="64612BD3" w14:textId="77777777" w:rsidR="007829BD" w:rsidRDefault="007829BD" w:rsidP="007829BD">
      <w:pPr>
        <w:jc w:val="center"/>
        <w:rPr>
          <w:bCs/>
          <w:sz w:val="28"/>
          <w:szCs w:val="28"/>
        </w:rPr>
      </w:pPr>
    </w:p>
    <w:p w14:paraId="7EDB3383" w14:textId="77777777" w:rsidR="007829BD" w:rsidRDefault="007829BD" w:rsidP="007829BD">
      <w:pPr>
        <w:jc w:val="center"/>
        <w:rPr>
          <w:bCs/>
          <w:sz w:val="28"/>
          <w:szCs w:val="28"/>
        </w:rPr>
      </w:pPr>
    </w:p>
    <w:p w14:paraId="173629C8" w14:textId="77777777" w:rsidR="007829BD" w:rsidRDefault="007829BD" w:rsidP="007829BD">
      <w:pPr>
        <w:rPr>
          <w:bCs/>
          <w:szCs w:val="24"/>
        </w:rPr>
        <w:sectPr w:rsidR="007829BD" w:rsidSect="004065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644" w:bottom="1701" w:left="2211" w:header="709" w:footer="709" w:gutter="0"/>
          <w:cols w:space="708"/>
          <w:titlePg/>
          <w:docGrid w:linePitch="360"/>
        </w:sectPr>
      </w:pPr>
    </w:p>
    <w:bookmarkEnd w:id="0"/>
    <w:p w14:paraId="6301F37D" w14:textId="4C05A32C" w:rsidR="00430791" w:rsidRDefault="00430791" w:rsidP="00B95905">
      <w:pPr>
        <w:pStyle w:val="ANNEXIRomanREFTITLE"/>
        <w:rPr>
          <w:lang w:eastAsia="en-GB"/>
        </w:rPr>
      </w:pPr>
      <w:r>
        <w:rPr>
          <w:lang w:eastAsia="en-GB"/>
        </w:rPr>
        <w:lastRenderedPageBreak/>
        <w:t xml:space="preserve">ANNEX </w:t>
      </w:r>
      <w:r w:rsidR="00BD7478">
        <w:rPr>
          <w:lang w:eastAsia="en-GB"/>
        </w:rPr>
        <w:t>VII</w:t>
      </w:r>
    </w:p>
    <w:p w14:paraId="351DB06C" w14:textId="35CE9441" w:rsidR="001C3019" w:rsidRDefault="001C3019" w:rsidP="001C3019">
      <w:pPr>
        <w:pStyle w:val="ANNEXIRomanREFTITLE"/>
        <w:rPr>
          <w:lang w:eastAsia="en-GB"/>
        </w:rPr>
      </w:pPr>
      <w:r>
        <w:rPr>
          <w:lang w:eastAsia="en-GB"/>
        </w:rPr>
        <w:t>BILATERAL ANNEX BETWEEN NORWAY AND THE UNITED KINGDOM ON TRANSIT</w:t>
      </w:r>
      <w:r>
        <w:rPr>
          <w:rFonts w:eastAsia="Yu Mincho"/>
          <w:lang w:eastAsia="en-GB"/>
        </w:rPr>
        <w:t> </w:t>
      </w:r>
      <w:r w:rsidR="00646451">
        <w:rPr>
          <w:rFonts w:eastAsia="Yu Mincho"/>
          <w:lang w:eastAsia="en-GB"/>
        </w:rPr>
        <w:t>OF FISH AND FISHERY PRODUCTS</w:t>
      </w:r>
    </w:p>
    <w:p w14:paraId="5CE6F5CC" w14:textId="507CAA24" w:rsidR="00430791" w:rsidRDefault="00430791" w:rsidP="00B95905">
      <w:pPr>
        <w:pStyle w:val="ANNEXIRomanREFTITLE"/>
        <w:rPr>
          <w:lang w:eastAsia="en-GB"/>
        </w:rPr>
      </w:pPr>
      <w:r>
        <w:rPr>
          <w:lang w:eastAsia="en-GB"/>
        </w:rPr>
        <w:t xml:space="preserve">REFFERED TO IN </w:t>
      </w:r>
      <w:r>
        <w:t xml:space="preserve">PARAGRAPH </w:t>
      </w:r>
      <w:r w:rsidR="00120D06">
        <w:t>7</w:t>
      </w:r>
      <w:r>
        <w:t xml:space="preserve"> OF </w:t>
      </w:r>
      <w:r>
        <w:rPr>
          <w:lang w:eastAsia="en-GB"/>
        </w:rPr>
        <w:t xml:space="preserve">ARTICLE </w:t>
      </w:r>
      <w:r w:rsidR="00120D06">
        <w:rPr>
          <w:lang w:eastAsia="en-GB"/>
        </w:rPr>
        <w:t>2</w:t>
      </w:r>
      <w:r>
        <w:rPr>
          <w:lang w:eastAsia="en-GB"/>
        </w:rPr>
        <w:t>.20</w:t>
      </w:r>
      <w:r w:rsidR="00120D06">
        <w:rPr>
          <w:lang w:eastAsia="en-GB"/>
        </w:rPr>
        <w:t xml:space="preserve"> (ANNEXES)</w:t>
      </w:r>
      <w:r w:rsidR="001C3019">
        <w:rPr>
          <w:lang w:eastAsia="en-GB"/>
        </w:rPr>
        <w:t xml:space="preserve"> OF </w:t>
      </w:r>
      <w:r w:rsidR="00B36934">
        <w:rPr>
          <w:lang w:eastAsia="en-GB"/>
        </w:rPr>
        <w:t xml:space="preserve">SECTION 2.1 (GENERAL PROVISIONS ON TRADE IN GOODS) OF </w:t>
      </w:r>
      <w:r w:rsidR="001C3019">
        <w:rPr>
          <w:lang w:eastAsia="en-GB"/>
        </w:rPr>
        <w:t>CHAPTER 2 (TRADE IN GOODS)</w:t>
      </w:r>
    </w:p>
    <w:p w14:paraId="70285DFE" w14:textId="77777777" w:rsidR="00430791" w:rsidRDefault="00430791" w:rsidP="00430791">
      <w:pPr>
        <w:pStyle w:val="ArticlenumberArabic"/>
      </w:pPr>
      <w:r>
        <w:t>Article 1 </w:t>
      </w:r>
    </w:p>
    <w:p w14:paraId="57AABFC6" w14:textId="77777777" w:rsidR="00430791" w:rsidRDefault="00430791" w:rsidP="00430791">
      <w:pPr>
        <w:pStyle w:val="FTAtext"/>
      </w:pPr>
      <w:r>
        <w:t>This Annex</w:t>
      </w:r>
      <w:r>
        <w:rPr>
          <w:rFonts w:eastAsia="Yu Mincho"/>
        </w:rPr>
        <w:t xml:space="preserve"> </w:t>
      </w:r>
      <w:r>
        <w:t>applies in respect of fish and fishery products from catches taken by fishing vessels flying the flag of the United Kingdom and landed directly to an approved agent in Norway.</w:t>
      </w:r>
      <w:r>
        <w:rPr>
          <w:color w:val="538135" w:themeColor="accent6" w:themeShade="BF"/>
        </w:rPr>
        <w:t xml:space="preserve"> </w:t>
      </w:r>
      <w:r>
        <w:t>For the avoidance of doubt, this Annex shall not apply to Iceland.</w:t>
      </w:r>
    </w:p>
    <w:p w14:paraId="4C8BFB5A" w14:textId="77777777" w:rsidR="00430791" w:rsidRDefault="00430791" w:rsidP="00430791">
      <w:pPr>
        <w:pStyle w:val="ArticlenumberArabic"/>
      </w:pPr>
      <w:r>
        <w:t>Article 2 </w:t>
      </w:r>
    </w:p>
    <w:p w14:paraId="31367F2B" w14:textId="77777777" w:rsidR="00430791" w:rsidRDefault="00430791" w:rsidP="00430791">
      <w:pPr>
        <w:pStyle w:val="FTAtext"/>
      </w:pPr>
      <w:r>
        <w:t>For the purposes of this Annex:</w:t>
      </w:r>
      <w:r>
        <w:rPr>
          <w:rFonts w:eastAsia="Yu Mincho"/>
        </w:rPr>
        <w:t>  </w:t>
      </w:r>
    </w:p>
    <w:p w14:paraId="12B95570" w14:textId="696513C1" w:rsidR="00430791" w:rsidRDefault="001C3019" w:rsidP="00430791">
      <w:pPr>
        <w:pStyle w:val="FTAtext"/>
      </w:pPr>
      <w:r>
        <w:t>“</w:t>
      </w:r>
      <w:r w:rsidR="00430791">
        <w:t>approved agent</w:t>
      </w:r>
      <w:r>
        <w:t xml:space="preserve">” </w:t>
      </w:r>
      <w:r w:rsidR="00430791">
        <w:t>means an entity approved by the</w:t>
      </w:r>
      <w:r>
        <w:t xml:space="preserve"> </w:t>
      </w:r>
      <w:r w:rsidR="00430791">
        <w:t>Norwegian</w:t>
      </w:r>
      <w:r>
        <w:t xml:space="preserve"> </w:t>
      </w:r>
      <w:r w:rsidR="00430791">
        <w:t>Directorate of Fisheries as an agent that</w:t>
      </w:r>
      <w:r>
        <w:t xml:space="preserve"> </w:t>
      </w:r>
      <w:r w:rsidR="00430791">
        <w:t>may</w:t>
      </w:r>
      <w:r>
        <w:t xml:space="preserve"> </w:t>
      </w:r>
      <w:r w:rsidR="00430791">
        <w:t>receive landings of fish intended for transit after landing in Norway.</w:t>
      </w:r>
    </w:p>
    <w:p w14:paraId="6B0F61BB" w14:textId="77777777" w:rsidR="00430791" w:rsidRDefault="00430791" w:rsidP="00430791">
      <w:pPr>
        <w:pStyle w:val="ArticlenumberArabic"/>
      </w:pPr>
      <w:r>
        <w:t>Article 3 </w:t>
      </w:r>
    </w:p>
    <w:p w14:paraId="48253E0A" w14:textId="6FA90A35" w:rsidR="00430791" w:rsidRPr="001C3019" w:rsidRDefault="00430791" w:rsidP="00430791">
      <w:pPr>
        <w:pStyle w:val="FTAtext"/>
        <w:rPr>
          <w:rFonts w:eastAsia="Yu Mincho"/>
        </w:rPr>
      </w:pPr>
      <w:r>
        <w:t>Fish and fishery products to which this Annex</w:t>
      </w:r>
      <w:r w:rsidR="001C3019">
        <w:rPr>
          <w:rFonts w:eastAsia="Yu Mincho"/>
        </w:rPr>
        <w:t xml:space="preserve"> </w:t>
      </w:r>
      <w:r>
        <w:t>applies and which are intended for transit after landing in Norway</w:t>
      </w:r>
      <w:r w:rsidR="001C3019">
        <w:t xml:space="preserve"> </w:t>
      </w:r>
      <w:r>
        <w:t>under the terms of this Annex</w:t>
      </w:r>
      <w:r>
        <w:rPr>
          <w:rFonts w:eastAsia="Yu Mincho"/>
        </w:rPr>
        <w:t xml:space="preserve">, </w:t>
      </w:r>
      <w:r>
        <w:t>and in respect of which the vessel has given prior notice to the Directorate of Fisheries in accordance with</w:t>
      </w:r>
      <w:r w:rsidR="001C3019">
        <w:t xml:space="preserve"> </w:t>
      </w:r>
      <w:r>
        <w:t>the</w:t>
      </w:r>
      <w:r w:rsidR="001C3019">
        <w:t xml:space="preserve"> </w:t>
      </w:r>
      <w:r>
        <w:t>information requirements</w:t>
      </w:r>
      <w:r w:rsidR="001C3019">
        <w:t xml:space="preserve"> </w:t>
      </w:r>
      <w:r>
        <w:t>and time limits specified</w:t>
      </w:r>
      <w:r w:rsidR="00646451">
        <w:t xml:space="preserve"> </w:t>
      </w:r>
      <w:r>
        <w:t>by Norwegian authorities,</w:t>
      </w:r>
      <w:r w:rsidR="00646451">
        <w:t xml:space="preserve"> </w:t>
      </w:r>
      <w:r>
        <w:t>shall not be subject to any requirement with the effect that they must be sold prior to exportation, including any requirement of first sale through</w:t>
      </w:r>
      <w:r w:rsidR="001C3019">
        <w:t>,</w:t>
      </w:r>
      <w:r>
        <w:t xml:space="preserve"> or with</w:t>
      </w:r>
      <w:r w:rsidR="001C3019">
        <w:t>,</w:t>
      </w:r>
      <w:r>
        <w:t xml:space="preserve"> the approval of a licenced fish sales organisations.</w:t>
      </w:r>
      <w:r w:rsidR="001C3019">
        <w:t xml:space="preserve"> </w:t>
      </w:r>
      <w:r>
        <w:t xml:space="preserve">Fish and fishery products which are intended for the transit arrangement shall not be cleared for free circulation in Norway and shall </w:t>
      </w:r>
      <w:r w:rsidRPr="001C3019">
        <w:t xml:space="preserve">comply with Norway’s customs legislation for carriage of goods. </w:t>
      </w:r>
    </w:p>
    <w:p w14:paraId="57C9F041" w14:textId="77777777" w:rsidR="00430791" w:rsidRPr="001C3019" w:rsidRDefault="00430791" w:rsidP="00430791">
      <w:pPr>
        <w:pStyle w:val="ArticlenumberArabic"/>
      </w:pPr>
      <w:r w:rsidRPr="001C3019">
        <w:t>Article 4 </w:t>
      </w:r>
    </w:p>
    <w:p w14:paraId="7912D9A8" w14:textId="009BBF07" w:rsidR="00430791" w:rsidRPr="001C3019" w:rsidRDefault="00430791" w:rsidP="00430791">
      <w:pPr>
        <w:pStyle w:val="FTAtext"/>
      </w:pPr>
      <w:r w:rsidRPr="001C3019">
        <w:t>Requirements for prior notice and requirements for approval of agents</w:t>
      </w:r>
      <w:r w:rsidR="00646451">
        <w:t xml:space="preserve"> </w:t>
      </w:r>
      <w:r w:rsidRPr="001C3019">
        <w:t>shall not be</w:t>
      </w:r>
      <w:r w:rsidR="00646451">
        <w:t xml:space="preserve"> </w:t>
      </w:r>
      <w:r w:rsidRPr="001C3019">
        <w:t>introduced or applied in a manner that would constitute a disguised restriction on the</w:t>
      </w:r>
      <w:r w:rsidR="00646451">
        <w:t xml:space="preserve"> </w:t>
      </w:r>
      <w:r w:rsidRPr="001C3019">
        <w:t>right to utilise the transit arrangement.</w:t>
      </w:r>
    </w:p>
    <w:p w14:paraId="1D66D3C5" w14:textId="4CE2514A" w:rsidR="00425D7E" w:rsidRPr="001C3019" w:rsidRDefault="004065FA" w:rsidP="00430791"/>
    <w:sectPr w:rsidR="00425D7E" w:rsidRPr="001C3019" w:rsidSect="004065FA">
      <w:footerReference w:type="default" r:id="rId13"/>
      <w:pgSz w:w="11906" w:h="16838" w:code="9"/>
      <w:pgMar w:top="1701" w:right="1644" w:bottom="1701" w:left="221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55D6C" w14:textId="77777777" w:rsidR="008E1E8A" w:rsidRDefault="008E1E8A">
      <w:pPr>
        <w:spacing w:after="0" w:line="240" w:lineRule="auto"/>
      </w:pPr>
      <w:r>
        <w:separator/>
      </w:r>
    </w:p>
  </w:endnote>
  <w:endnote w:type="continuationSeparator" w:id="0">
    <w:p w14:paraId="676B3094" w14:textId="77777777" w:rsidR="008E1E8A" w:rsidRDefault="008E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F725" w14:textId="77777777" w:rsidR="00B95905" w:rsidRDefault="00B95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51A9C" w14:textId="77777777" w:rsidR="00B95905" w:rsidRDefault="00B95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A83ED" w14:textId="77777777" w:rsidR="00B95905" w:rsidRDefault="00B959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7965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CC202" w14:textId="61B40A84" w:rsidR="0050365E" w:rsidRDefault="00430791" w:rsidP="00B959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67E34" w14:textId="77777777" w:rsidR="008E1E8A" w:rsidRDefault="008E1E8A">
      <w:pPr>
        <w:spacing w:after="0" w:line="240" w:lineRule="auto"/>
      </w:pPr>
      <w:r>
        <w:separator/>
      </w:r>
    </w:p>
  </w:footnote>
  <w:footnote w:type="continuationSeparator" w:id="0">
    <w:p w14:paraId="5631E275" w14:textId="77777777" w:rsidR="008E1E8A" w:rsidRDefault="008E1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377EB" w14:textId="77777777" w:rsidR="00B95905" w:rsidRDefault="00B95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0F947" w14:textId="77777777" w:rsidR="00B95905" w:rsidRDefault="00B959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98CC0" w14:textId="77777777" w:rsidR="00B95905" w:rsidRDefault="00B95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2246"/>
    <w:multiLevelType w:val="multilevel"/>
    <w:tmpl w:val="0D40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13B2D7F"/>
    <w:multiLevelType w:val="multilevel"/>
    <w:tmpl w:val="48A2C22A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2" w15:restartNumberingAfterBreak="0">
    <w:nsid w:val="295B394A"/>
    <w:multiLevelType w:val="hybridMultilevel"/>
    <w:tmpl w:val="DA14DC70"/>
    <w:lvl w:ilvl="0" w:tplc="518E384A">
      <w:start w:val="1"/>
      <w:numFmt w:val="decimal"/>
      <w:lvlText w:val="APPENDIX %1: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6E"/>
    <w:rsid w:val="00075649"/>
    <w:rsid w:val="00120D06"/>
    <w:rsid w:val="0017320B"/>
    <w:rsid w:val="001C3019"/>
    <w:rsid w:val="003F1765"/>
    <w:rsid w:val="004065FA"/>
    <w:rsid w:val="00430791"/>
    <w:rsid w:val="00646451"/>
    <w:rsid w:val="007829BD"/>
    <w:rsid w:val="007F5A6E"/>
    <w:rsid w:val="008E1E8A"/>
    <w:rsid w:val="00A03B60"/>
    <w:rsid w:val="00A81273"/>
    <w:rsid w:val="00A818EA"/>
    <w:rsid w:val="00B02E65"/>
    <w:rsid w:val="00B36934"/>
    <w:rsid w:val="00B91BC4"/>
    <w:rsid w:val="00B95905"/>
    <w:rsid w:val="00BD7478"/>
    <w:rsid w:val="00D44033"/>
    <w:rsid w:val="00D82C25"/>
    <w:rsid w:val="00D8414E"/>
    <w:rsid w:val="00DD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50F2"/>
  <w15:chartTrackingRefBased/>
  <w15:docId w15:val="{04678567-2769-4227-B445-39333EFA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7645"/>
    <w:pPr>
      <w:spacing w:after="180" w:line="260" w:lineRule="atLeast"/>
    </w:pPr>
    <w:rPr>
      <w:rFonts w:ascii="Times New Roman" w:hAnsi="Times New Roman" w:cs="Times New Roman"/>
      <w:sz w:val="24"/>
      <w:szCs w:val="16"/>
    </w:rPr>
  </w:style>
  <w:style w:type="paragraph" w:styleId="Heading1">
    <w:name w:val="heading 1"/>
    <w:basedOn w:val="Normal"/>
    <w:next w:val="Normal"/>
    <w:link w:val="Heading1Char"/>
    <w:uiPriority w:val="9"/>
    <w:rsid w:val="00DD7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D76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6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6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5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A6E"/>
    <w:pPr>
      <w:spacing w:after="240" w:line="240" w:lineRule="auto"/>
      <w:ind w:left="709" w:hanging="709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A6E"/>
    <w:rPr>
      <w:rFonts w:ascii="Times New Roman" w:hAnsi="Times New Roman" w:cs="Times New Roman"/>
      <w:sz w:val="20"/>
      <w:szCs w:val="20"/>
    </w:rPr>
  </w:style>
  <w:style w:type="paragraph" w:customStyle="1" w:styleId="FTAtext">
    <w:name w:val="FTA text"/>
    <w:basedOn w:val="Normal"/>
    <w:link w:val="FTAtextChar"/>
    <w:autoRedefine/>
    <w:qFormat/>
    <w:rsid w:val="00DD7645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basedOn w:val="DefaultParagraphFont"/>
    <w:link w:val="FTAtext"/>
    <w:rsid w:val="00DD7645"/>
    <w:rPr>
      <w:rFonts w:ascii="Times New Roman" w:eastAsia="Batang" w:hAnsi="Times New Roman" w:cs="Times New Roman"/>
      <w:sz w:val="24"/>
      <w:szCs w:val="24"/>
      <w:u w:color="000000"/>
      <w:lang w:eastAsia="zh-TW"/>
    </w:rPr>
  </w:style>
  <w:style w:type="character" w:customStyle="1" w:styleId="ANNEXIRomanREFTITLEChar">
    <w:name w:val="ANNEX I  (Roman)+ REF + TITLE Char"/>
    <w:basedOn w:val="DefaultParagraphFont"/>
    <w:link w:val="ANNEXIRomanREFTITLE"/>
    <w:locked/>
    <w:rsid w:val="00B95905"/>
    <w:rPr>
      <w:rFonts w:ascii="Times New Roman" w:hAnsi="Times New Roman" w:cs="Times New Roman"/>
      <w:sz w:val="24"/>
      <w:szCs w:val="16"/>
      <w:u w:val="single"/>
    </w:rPr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B95905"/>
    <w:pPr>
      <w:spacing w:before="240" w:after="240" w:line="240" w:lineRule="auto"/>
      <w:jc w:val="center"/>
    </w:pPr>
    <w:rPr>
      <w:u w:val="single"/>
    </w:rPr>
  </w:style>
  <w:style w:type="character" w:customStyle="1" w:styleId="ArticlenumberArabicChar">
    <w:name w:val="Article number (Arabic) Char"/>
    <w:basedOn w:val="DefaultParagraphFont"/>
    <w:link w:val="ArticlenumberArabic"/>
    <w:locked/>
    <w:rsid w:val="00DD7645"/>
    <w:rPr>
      <w:rFonts w:ascii="Times New Roman" w:eastAsia="Times New Roman" w:hAnsi="Times New Roman" w:cstheme="majorBidi"/>
      <w:smallCaps/>
      <w:sz w:val="24"/>
      <w:szCs w:val="26"/>
      <w:lang w:eastAsia="es-ES"/>
    </w:rPr>
  </w:style>
  <w:style w:type="paragraph" w:customStyle="1" w:styleId="ArticlenumberArabic">
    <w:name w:val="Article number (Arabic)"/>
    <w:basedOn w:val="Heading2"/>
    <w:link w:val="ArticlenumberArabicChar"/>
    <w:autoRedefine/>
    <w:qFormat/>
    <w:rsid w:val="00DD7645"/>
    <w:pPr>
      <w:spacing w:before="480" w:line="480" w:lineRule="auto"/>
      <w:jc w:val="center"/>
    </w:pPr>
    <w:rPr>
      <w:rFonts w:ascii="Times New Roman" w:eastAsia="Times New Roman" w:hAnsi="Times New Roman"/>
      <w:smallCaps/>
      <w:color w:val="auto"/>
      <w:sz w:val="24"/>
      <w:lang w:eastAsia="es-ES"/>
    </w:rPr>
  </w:style>
  <w:style w:type="paragraph" w:customStyle="1" w:styleId="FTAtextlistedparagraphs">
    <w:name w:val="FTA text listed (paragraphs)"/>
    <w:basedOn w:val="FTAtext"/>
    <w:qFormat/>
    <w:rsid w:val="00DD7645"/>
    <w:pPr>
      <w:numPr>
        <w:numId w:val="4"/>
      </w:numPr>
      <w:tabs>
        <w:tab w:val="clear" w:pos="0"/>
      </w:tabs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D76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nnexSectiontitle">
    <w:name w:val="Annex Section title"/>
    <w:rsid w:val="00DD7645"/>
    <w:pPr>
      <w:spacing w:before="240" w:after="400"/>
      <w:jc w:val="center"/>
    </w:pPr>
    <w:rPr>
      <w:rFonts w:ascii="Times New Roman Bold" w:hAnsi="Times New Roman Bold" w:cs="Times New Roman"/>
      <w:b/>
      <w:bCs/>
      <w:caps/>
      <w:sz w:val="24"/>
      <w:szCs w:val="16"/>
    </w:rPr>
  </w:style>
  <w:style w:type="paragraph" w:customStyle="1" w:styleId="ANNEXSECTIONNUMBERRoman">
    <w:name w:val="ANNEX SECTION NUMBER (Roman)"/>
    <w:basedOn w:val="AnnexSectiontitle"/>
    <w:autoRedefine/>
    <w:qFormat/>
    <w:rsid w:val="00DD7645"/>
    <w:pPr>
      <w:spacing w:after="240" w:line="240" w:lineRule="auto"/>
    </w:pPr>
  </w:style>
  <w:style w:type="paragraph" w:customStyle="1" w:styleId="AppendixArticlenumberarabic">
    <w:name w:val="Appendix Article number (arabic)"/>
    <w:basedOn w:val="ArticlenumberArabic"/>
    <w:next w:val="FTAtext"/>
    <w:autoRedefine/>
    <w:qFormat/>
    <w:rsid w:val="00DD7645"/>
  </w:style>
  <w:style w:type="paragraph" w:customStyle="1" w:styleId="Appendixnumberarabicreference">
    <w:name w:val="Appendix number (arabic) &amp; reference"/>
    <w:basedOn w:val="Normal"/>
    <w:autoRedefine/>
    <w:qFormat/>
    <w:rsid w:val="00DD7645"/>
    <w:pPr>
      <w:spacing w:before="240" w:after="420"/>
      <w:jc w:val="center"/>
    </w:pPr>
    <w:rPr>
      <w:rFonts w:cstheme="minorBidi"/>
      <w:caps/>
      <w:szCs w:val="24"/>
      <w:u w:val="single"/>
    </w:rPr>
  </w:style>
  <w:style w:type="paragraph" w:customStyle="1" w:styleId="Appendixtabletitle">
    <w:name w:val="Appendix table title"/>
    <w:basedOn w:val="Normal"/>
    <w:autoRedefine/>
    <w:qFormat/>
    <w:rsid w:val="00DD7645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ArticleTitle">
    <w:name w:val="Article Title"/>
    <w:basedOn w:val="Heading2"/>
    <w:link w:val="ArticleTitleChar"/>
    <w:autoRedefine/>
    <w:qFormat/>
    <w:rsid w:val="00DD7645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ArticleTitleChar">
    <w:name w:val="Article Title Char"/>
    <w:basedOn w:val="DefaultParagraphFont"/>
    <w:link w:val="ArticleTitle"/>
    <w:rsid w:val="00DD7645"/>
    <w:rPr>
      <w:rFonts w:ascii="Times New Roman" w:eastAsia="Times New Roman" w:hAnsi="Times New Roman" w:cstheme="majorBidi"/>
      <w:b/>
      <w:i/>
      <w:sz w:val="24"/>
      <w:szCs w:val="26"/>
      <w:lang w:eastAsia="es-ES"/>
    </w:rPr>
  </w:style>
  <w:style w:type="paragraph" w:customStyle="1" w:styleId="CoverpageAnnexIRoman">
    <w:name w:val="Cover page Annex I (Roman)"/>
    <w:basedOn w:val="Normal"/>
    <w:autoRedefine/>
    <w:qFormat/>
    <w:rsid w:val="00DD7645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D7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inagreementchapternoArabictitle">
    <w:name w:val="Main agreement chapter no (Arabic) + title"/>
    <w:basedOn w:val="Heading1"/>
    <w:link w:val="MainagreementchapternoArabictitleChar"/>
    <w:autoRedefine/>
    <w:qFormat/>
    <w:rsid w:val="00DD7645"/>
    <w:pPr>
      <w:spacing w:before="0" w:line="480" w:lineRule="auto"/>
      <w:jc w:val="center"/>
    </w:pPr>
    <w:rPr>
      <w:rFonts w:ascii="Times New Roman" w:eastAsia="Times New Roman" w:hAnsi="Times New Roman"/>
      <w:b/>
      <w:caps/>
      <w:color w:val="auto"/>
      <w:sz w:val="24"/>
      <w:szCs w:val="26"/>
      <w:lang w:val="en-US" w:eastAsia="es-ES"/>
    </w:rPr>
  </w:style>
  <w:style w:type="character" w:customStyle="1" w:styleId="MainagreementchapternoArabictitleChar">
    <w:name w:val="Main agreement chapter no (Arabic) + title Char"/>
    <w:basedOn w:val="DefaultParagraphFont"/>
    <w:link w:val="MainagreementchapternoArabictitle"/>
    <w:rsid w:val="00DD7645"/>
    <w:rPr>
      <w:rFonts w:ascii="Times New Roman" w:eastAsia="Times New Roman" w:hAnsi="Times New Roman" w:cstheme="majorBidi"/>
      <w:b/>
      <w:caps/>
      <w:sz w:val="24"/>
      <w:szCs w:val="26"/>
      <w:lang w:val="en-US" w:eastAsia="es-ES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DD7645"/>
    <w:rPr>
      <w:b w:val="0"/>
      <w:sz w:val="28"/>
    </w:rPr>
  </w:style>
  <w:style w:type="character" w:customStyle="1" w:styleId="CoverpageannexreftitleChar">
    <w:name w:val="Cover page annex ref + title Char"/>
    <w:basedOn w:val="MainagreementchapternoArabictitleChar"/>
    <w:link w:val="Coverpageannexreftitle"/>
    <w:rsid w:val="00DD7645"/>
    <w:rPr>
      <w:rFonts w:ascii="Times New Roman" w:eastAsia="Times New Roman" w:hAnsi="Times New Roman" w:cstheme="majorBidi"/>
      <w:b w:val="0"/>
      <w:caps/>
      <w:sz w:val="28"/>
      <w:szCs w:val="26"/>
      <w:lang w:val="en-US" w:eastAsia="es-ES"/>
    </w:rPr>
  </w:style>
  <w:style w:type="paragraph" w:styleId="Footer">
    <w:name w:val="footer"/>
    <w:basedOn w:val="Normal"/>
    <w:link w:val="FooterChar"/>
    <w:uiPriority w:val="99"/>
    <w:unhideWhenUsed/>
    <w:rsid w:val="00D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645"/>
    <w:rPr>
      <w:rFonts w:ascii="Times New Roman" w:hAnsi="Times New Roman" w:cs="Times New Roman"/>
      <w:sz w:val="24"/>
      <w:szCs w:val="16"/>
    </w:rPr>
  </w:style>
  <w:style w:type="paragraph" w:customStyle="1" w:styleId="footnoteFTA">
    <w:name w:val="footnote FTA"/>
    <w:basedOn w:val="Normal"/>
    <w:link w:val="footnoteFTAChar"/>
    <w:autoRedefine/>
    <w:qFormat/>
    <w:rsid w:val="00DD7645"/>
    <w:pPr>
      <w:tabs>
        <w:tab w:val="left" w:pos="709"/>
      </w:tabs>
      <w:spacing w:after="0" w:line="240" w:lineRule="auto"/>
      <w:jc w:val="both"/>
    </w:pPr>
    <w:rPr>
      <w:rFonts w:eastAsia="Batang" w:cstheme="minorBidi"/>
      <w:sz w:val="20"/>
      <w:szCs w:val="20"/>
      <w:lang w:eastAsia="zh-TW"/>
    </w:rPr>
  </w:style>
  <w:style w:type="character" w:customStyle="1" w:styleId="footnoteFTAChar">
    <w:name w:val="footnote FTA Char"/>
    <w:basedOn w:val="DefaultParagraphFont"/>
    <w:link w:val="footnoteFTA"/>
    <w:rsid w:val="00DD7645"/>
    <w:rPr>
      <w:rFonts w:ascii="Times New Roman" w:eastAsia="Batang" w:hAnsi="Times New Roman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DD76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76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645"/>
    <w:rPr>
      <w:rFonts w:ascii="Times New Roman" w:hAnsi="Times New Roman" w:cs="Times New Roman"/>
      <w:sz w:val="20"/>
      <w:szCs w:val="20"/>
    </w:rPr>
  </w:style>
  <w:style w:type="paragraph" w:customStyle="1" w:styleId="FTAAnnexTabletitle">
    <w:name w:val="FTA Annex Table title"/>
    <w:basedOn w:val="Normal"/>
    <w:autoRedefine/>
    <w:qFormat/>
    <w:rsid w:val="00DD7645"/>
    <w:pPr>
      <w:spacing w:before="240" w:after="420"/>
      <w:jc w:val="center"/>
    </w:pPr>
    <w:rPr>
      <w:u w:val="single"/>
    </w:rPr>
  </w:style>
  <w:style w:type="paragraph" w:customStyle="1" w:styleId="FTAAppendixArticleTitle">
    <w:name w:val="FTA Appendix Article Title"/>
    <w:basedOn w:val="Normal"/>
    <w:next w:val="FTAtext"/>
    <w:autoRedefine/>
    <w:qFormat/>
    <w:rsid w:val="00DD7645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DD7645"/>
    <w:rPr>
      <w:sz w:val="28"/>
    </w:rPr>
  </w:style>
  <w:style w:type="character" w:customStyle="1" w:styleId="FTAPreambletitleChar">
    <w:name w:val="FTA Preamble title Char"/>
    <w:basedOn w:val="MainagreementchapternoArabictitleChar"/>
    <w:link w:val="FTAPreambletitle"/>
    <w:rsid w:val="00DD7645"/>
    <w:rPr>
      <w:rFonts w:ascii="Times New Roman" w:eastAsia="Times New Roman" w:hAnsi="Times New Roman" w:cstheme="majorBidi"/>
      <w:b/>
      <w:caps/>
      <w:sz w:val="28"/>
      <w:szCs w:val="26"/>
      <w:lang w:val="en-US" w:eastAsia="es-ES"/>
    </w:rPr>
  </w:style>
  <w:style w:type="numbering" w:customStyle="1" w:styleId="FTAtextlist">
    <w:name w:val="FTA text list"/>
    <w:uiPriority w:val="99"/>
    <w:rsid w:val="00DD7645"/>
    <w:pPr>
      <w:numPr>
        <w:numId w:val="3"/>
      </w:numPr>
    </w:pPr>
  </w:style>
  <w:style w:type="paragraph" w:customStyle="1" w:styleId="FTAtitle">
    <w:name w:val="FTA title"/>
    <w:basedOn w:val="Heading1"/>
    <w:link w:val="FTAtitleChar"/>
    <w:qFormat/>
    <w:rsid w:val="00DD7645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basedOn w:val="DefaultParagraphFont"/>
    <w:link w:val="FTAtitle"/>
    <w:rsid w:val="00DD7645"/>
    <w:rPr>
      <w:rFonts w:ascii="Times New Roman" w:eastAsia="Times New Roman" w:hAnsi="Times New Roman" w:cstheme="majorBidi"/>
      <w:caps/>
      <w:sz w:val="44"/>
      <w:szCs w:val="26"/>
      <w:lang w:eastAsia="es-ES"/>
    </w:rPr>
  </w:style>
  <w:style w:type="paragraph" w:styleId="Header">
    <w:name w:val="header"/>
    <w:basedOn w:val="Normal"/>
    <w:link w:val="HeaderChar"/>
    <w:unhideWhenUsed/>
    <w:rsid w:val="00DD7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D7645"/>
    <w:rPr>
      <w:rFonts w:ascii="Times New Roman" w:hAnsi="Times New Roman" w:cs="Times New Roman"/>
      <w:sz w:val="24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6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64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278</ap:Words>
  <ap:Characters>1590</ap:Characters>
  <ap:Application>Microsoft Office Word</ap:Application>
  <ap:DocSecurity>0</ap:DocSecurity>
  <ap:Lines>13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1865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EFTA</dc:creator>
  <cp:keywords/>
  <dc:description/>
  <cp:lastModifiedBy>WIERSHOLM Thomas Christen</cp:lastModifiedBy>
  <cp:revision>16</cp:revision>
  <cp:lastPrinted>2021-07-06T13:53:00Z</cp:lastPrinted>
  <dcterms:created xsi:type="dcterms:W3CDTF">2021-05-28T08:26:00Z</dcterms:created>
  <dcterms:modified xsi:type="dcterms:W3CDTF">2021-07-06T13:58:00Z</dcterms:modified>
</cp:coreProperties>
</file>