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132594" w14:textId="77777777" w:rsidR="00397897" w:rsidRDefault="00397897" w:rsidP="00397897">
      <w:pPr>
        <w:jc w:val="center"/>
        <w:rPr>
          <w:b/>
          <w:sz w:val="32"/>
          <w:szCs w:val="32"/>
        </w:rPr>
      </w:pPr>
      <w:bookmarkStart w:id="0" w:name="_Hlk76377647"/>
    </w:p>
    <w:p w14:paraId="20957EC0" w14:textId="77777777" w:rsidR="00397897" w:rsidRDefault="00397897" w:rsidP="00397897">
      <w:pPr>
        <w:jc w:val="center"/>
        <w:rPr>
          <w:b/>
          <w:sz w:val="32"/>
          <w:szCs w:val="32"/>
        </w:rPr>
      </w:pPr>
    </w:p>
    <w:p w14:paraId="222C5961" w14:textId="77777777" w:rsidR="00397897" w:rsidRDefault="00397897" w:rsidP="00397897">
      <w:pPr>
        <w:jc w:val="center"/>
        <w:rPr>
          <w:b/>
          <w:sz w:val="32"/>
          <w:szCs w:val="32"/>
        </w:rPr>
      </w:pPr>
    </w:p>
    <w:p w14:paraId="1A6D989C" w14:textId="77777777" w:rsidR="00397897" w:rsidRDefault="00397897" w:rsidP="00397897">
      <w:pPr>
        <w:jc w:val="center"/>
        <w:rPr>
          <w:b/>
          <w:sz w:val="32"/>
          <w:szCs w:val="32"/>
        </w:rPr>
      </w:pPr>
    </w:p>
    <w:p w14:paraId="79845F40" w14:textId="77777777" w:rsidR="00397897" w:rsidRDefault="00397897" w:rsidP="00397897">
      <w:pPr>
        <w:jc w:val="center"/>
        <w:rPr>
          <w:b/>
          <w:sz w:val="32"/>
          <w:szCs w:val="32"/>
        </w:rPr>
      </w:pPr>
    </w:p>
    <w:p w14:paraId="66471E7F" w14:textId="77777777" w:rsidR="00397897" w:rsidRDefault="00397897" w:rsidP="00397897">
      <w:pPr>
        <w:jc w:val="center"/>
        <w:rPr>
          <w:b/>
          <w:sz w:val="32"/>
          <w:szCs w:val="32"/>
        </w:rPr>
      </w:pPr>
    </w:p>
    <w:p w14:paraId="5169DEE7" w14:textId="77777777" w:rsidR="00397897" w:rsidRDefault="00397897" w:rsidP="00397897">
      <w:pPr>
        <w:jc w:val="center"/>
        <w:rPr>
          <w:b/>
          <w:sz w:val="32"/>
          <w:szCs w:val="32"/>
        </w:rPr>
      </w:pPr>
    </w:p>
    <w:p w14:paraId="65992BEB" w14:textId="77777777" w:rsidR="00397897" w:rsidRDefault="00397897" w:rsidP="00397897">
      <w:pPr>
        <w:jc w:val="center"/>
        <w:rPr>
          <w:b/>
          <w:sz w:val="32"/>
          <w:szCs w:val="32"/>
        </w:rPr>
      </w:pPr>
    </w:p>
    <w:p w14:paraId="4036B4B5" w14:textId="027745F6" w:rsidR="00397897" w:rsidRPr="00AB6E9F" w:rsidRDefault="00397897" w:rsidP="00397897">
      <w:pPr>
        <w:jc w:val="center"/>
        <w:rPr>
          <w:b/>
          <w:sz w:val="32"/>
          <w:szCs w:val="32"/>
        </w:rPr>
      </w:pPr>
      <w:r w:rsidRPr="00AB6E9F">
        <w:rPr>
          <w:b/>
          <w:sz w:val="32"/>
          <w:szCs w:val="32"/>
        </w:rPr>
        <w:t>ANNEX</w:t>
      </w:r>
      <w:r>
        <w:rPr>
          <w:b/>
          <w:sz w:val="32"/>
          <w:szCs w:val="32"/>
        </w:rPr>
        <w:t xml:space="preserve"> XI</w:t>
      </w:r>
    </w:p>
    <w:p w14:paraId="0DBF5188" w14:textId="77777777" w:rsidR="00397897" w:rsidRPr="00AB6E9F" w:rsidRDefault="00397897" w:rsidP="00397897">
      <w:pPr>
        <w:jc w:val="center"/>
        <w:rPr>
          <w:sz w:val="28"/>
          <w:szCs w:val="28"/>
        </w:rPr>
      </w:pPr>
    </w:p>
    <w:p w14:paraId="7FA796B5" w14:textId="77777777" w:rsidR="00397897" w:rsidRPr="007035ED" w:rsidRDefault="00397897" w:rsidP="00397897">
      <w:pPr>
        <w:jc w:val="center"/>
        <w:rPr>
          <w:sz w:val="28"/>
          <w:szCs w:val="28"/>
        </w:rPr>
      </w:pPr>
    </w:p>
    <w:p w14:paraId="5B4DA8D2" w14:textId="3CA4123F" w:rsidR="00397897" w:rsidRPr="007035ED" w:rsidRDefault="00397897" w:rsidP="00397897">
      <w:pPr>
        <w:jc w:val="center"/>
        <w:rPr>
          <w:bCs/>
          <w:sz w:val="28"/>
          <w:szCs w:val="28"/>
        </w:rPr>
      </w:pPr>
      <w:r w:rsidRPr="007035ED">
        <w:rPr>
          <w:bCs/>
          <w:sz w:val="28"/>
          <w:szCs w:val="28"/>
        </w:rPr>
        <w:t>REFERRED TO IN PARAGRAPH 3 OF ARTICLE 2.22 (SCOPE)</w:t>
      </w:r>
      <w:r w:rsidR="007035ED" w:rsidRPr="007035ED">
        <w:rPr>
          <w:bCs/>
          <w:sz w:val="28"/>
          <w:szCs w:val="28"/>
        </w:rPr>
        <w:t xml:space="preserve"> </w:t>
      </w:r>
      <w:r w:rsidR="007035ED" w:rsidRPr="00FA1F6D">
        <w:rPr>
          <w:bCs/>
          <w:sz w:val="28"/>
          <w:szCs w:val="28"/>
        </w:rPr>
        <w:t>OF SECTION 2.2 (TECHNICAL BARRIERS TO TRADE) OF CHAPTER 2 (TRADE IN GOODS)</w:t>
      </w:r>
    </w:p>
    <w:p w14:paraId="4D525EEC" w14:textId="77777777" w:rsidR="00397897" w:rsidRDefault="00397897" w:rsidP="00397897">
      <w:pPr>
        <w:jc w:val="center"/>
        <w:rPr>
          <w:bCs/>
          <w:sz w:val="28"/>
          <w:szCs w:val="28"/>
        </w:rPr>
      </w:pPr>
    </w:p>
    <w:p w14:paraId="6C106D62" w14:textId="77777777" w:rsidR="00397897" w:rsidRDefault="00397897" w:rsidP="00397897">
      <w:pPr>
        <w:jc w:val="center"/>
        <w:rPr>
          <w:bCs/>
          <w:sz w:val="28"/>
          <w:szCs w:val="28"/>
        </w:rPr>
      </w:pPr>
    </w:p>
    <w:p w14:paraId="0C89BA22" w14:textId="77777777" w:rsidR="00397897" w:rsidRDefault="00397897" w:rsidP="00397897">
      <w:pPr>
        <w:rPr>
          <w:bCs/>
          <w:szCs w:val="24"/>
        </w:rPr>
        <w:sectPr w:rsidR="00397897" w:rsidSect="00B35310">
          <w:pgSz w:w="11906" w:h="16838" w:code="9"/>
          <w:pgMar w:top="1701" w:right="1644" w:bottom="1701" w:left="2211" w:header="708" w:footer="708" w:gutter="0"/>
          <w:cols w:space="708"/>
          <w:titlePg/>
          <w:docGrid w:linePitch="360"/>
        </w:sectPr>
      </w:pPr>
    </w:p>
    <w:bookmarkEnd w:id="0"/>
    <w:p w14:paraId="417CD25C" w14:textId="640F85F4" w:rsidR="000E4556" w:rsidRPr="00B004D5" w:rsidRDefault="000E4556" w:rsidP="00397897">
      <w:pPr>
        <w:pStyle w:val="ANNEXIRomanREFTITLE"/>
        <w:rPr>
          <w:lang w:bidi="en-US"/>
        </w:rPr>
      </w:pPr>
      <w:r w:rsidRPr="00B004D5">
        <w:rPr>
          <w:lang w:bidi="en-US"/>
        </w:rPr>
        <w:lastRenderedPageBreak/>
        <w:t xml:space="preserve">ANNEX </w:t>
      </w:r>
      <w:r>
        <w:rPr>
          <w:lang w:bidi="en-US"/>
        </w:rPr>
        <w:t>XI</w:t>
      </w:r>
    </w:p>
    <w:p w14:paraId="6C9EEE28" w14:textId="71D146C4" w:rsidR="000E4556" w:rsidRDefault="000E4556" w:rsidP="000E4556">
      <w:pPr>
        <w:spacing w:before="240" w:after="240" w:line="240" w:lineRule="auto"/>
        <w:jc w:val="center"/>
        <w:rPr>
          <w:u w:val="single"/>
          <w:lang w:bidi="en-US"/>
        </w:rPr>
      </w:pPr>
      <w:r>
        <w:rPr>
          <w:u w:val="single"/>
          <w:lang w:bidi="en-US"/>
        </w:rPr>
        <w:t>ORGANIC</w:t>
      </w:r>
      <w:r w:rsidRPr="00B004D5">
        <w:rPr>
          <w:u w:val="single"/>
          <w:lang w:bidi="en-US"/>
        </w:rPr>
        <w:t xml:space="preserve"> PRODUCTS</w:t>
      </w:r>
    </w:p>
    <w:p w14:paraId="28237376" w14:textId="608948AD" w:rsidR="000E4556" w:rsidRPr="00B004D5" w:rsidRDefault="000E4556" w:rsidP="000E4556">
      <w:pPr>
        <w:spacing w:before="240" w:after="240" w:line="240" w:lineRule="auto"/>
        <w:jc w:val="center"/>
        <w:rPr>
          <w:u w:val="single"/>
          <w:lang w:bidi="en-US"/>
        </w:rPr>
      </w:pPr>
      <w:r w:rsidRPr="00B004D5">
        <w:rPr>
          <w:u w:val="single"/>
          <w:lang w:bidi="en-US"/>
        </w:rPr>
        <w:t>REFERRED TO IN PARAGRAPH 3 OF ARTICLE 2.22 (SCOPE)</w:t>
      </w:r>
      <w:r w:rsidR="007035ED">
        <w:rPr>
          <w:u w:val="single"/>
          <w:lang w:bidi="en-US"/>
        </w:rPr>
        <w:t xml:space="preserve"> </w:t>
      </w:r>
      <w:r w:rsidR="007035ED" w:rsidRPr="007035ED">
        <w:rPr>
          <w:u w:val="single"/>
          <w:lang w:bidi="en-US"/>
        </w:rPr>
        <w:t>OF SECTION 2.2 (TECHNICAL BARRIERS TO TRADE) OF CHAPTER 2 (TRADE IN GOODS)</w:t>
      </w:r>
    </w:p>
    <w:p w14:paraId="46656180" w14:textId="77777777" w:rsidR="004C5202" w:rsidRPr="00AA4E3D" w:rsidRDefault="00677513" w:rsidP="002A6029">
      <w:pPr>
        <w:pStyle w:val="ArticlenumberArabic"/>
        <w:rPr>
          <w:rFonts w:eastAsia="Calibri" w:cs="Times New Roman"/>
          <w:szCs w:val="24"/>
          <w:lang w:val="en-US" w:bidi="en-US"/>
        </w:rPr>
      </w:pPr>
      <w:r w:rsidRPr="00AA4E3D">
        <w:rPr>
          <w:rFonts w:eastAsia="Calibri"/>
          <w:lang w:val="en-US" w:bidi="en-US"/>
        </w:rPr>
        <w:t>Article 1</w:t>
      </w:r>
    </w:p>
    <w:p w14:paraId="16D8F746" w14:textId="7375614C" w:rsidR="00677513" w:rsidRPr="00AA4E3D" w:rsidRDefault="00677513" w:rsidP="002A6029">
      <w:pPr>
        <w:pStyle w:val="ArticleTitle"/>
        <w:rPr>
          <w:rFonts w:eastAsia="Calibri"/>
          <w:lang w:val="en-US" w:bidi="en-US"/>
        </w:rPr>
      </w:pPr>
      <w:r w:rsidRPr="00AA4E3D">
        <w:rPr>
          <w:rFonts w:eastAsia="Calibri"/>
          <w:lang w:val="en-US" w:bidi="en-US"/>
        </w:rPr>
        <w:t xml:space="preserve">Objective and </w:t>
      </w:r>
      <w:r w:rsidR="004C5202" w:rsidRPr="00AA4E3D">
        <w:rPr>
          <w:rFonts w:eastAsia="Calibri"/>
          <w:lang w:val="en-US" w:bidi="en-US"/>
        </w:rPr>
        <w:t>S</w:t>
      </w:r>
      <w:r w:rsidRPr="00AA4E3D">
        <w:rPr>
          <w:rFonts w:eastAsia="Calibri"/>
          <w:lang w:val="en-US" w:bidi="en-US"/>
        </w:rPr>
        <w:t>cope</w:t>
      </w:r>
    </w:p>
    <w:p w14:paraId="4F50A856" w14:textId="1420B819" w:rsidR="00677513" w:rsidRPr="00AA4E3D" w:rsidRDefault="00677513" w:rsidP="002A6029">
      <w:pPr>
        <w:pStyle w:val="FTAtextlistedparagraphs"/>
        <w:tabs>
          <w:tab w:val="num" w:pos="0"/>
        </w:tabs>
      </w:pPr>
      <w:r w:rsidRPr="00AA4E3D">
        <w:t>The objective of this Annex is to set out the provisions and procedures for fostering trade in organic products in accordance with the principles of non-discrimination and reciprocity, by means of the recognition of equivalence by the Parties of their respective laws</w:t>
      </w:r>
      <w:r w:rsidR="009014F2" w:rsidRPr="00AA4E3D">
        <w:t xml:space="preserve"> and regulations</w:t>
      </w:r>
      <w:r w:rsidRPr="00AA4E3D">
        <w:t>.</w:t>
      </w:r>
    </w:p>
    <w:p w14:paraId="6456C24F" w14:textId="7E7124EB" w:rsidR="00677513" w:rsidRPr="00AA4E3D" w:rsidRDefault="00677513" w:rsidP="002A6029">
      <w:pPr>
        <w:pStyle w:val="FTAtextlistedparagraphs"/>
        <w:tabs>
          <w:tab w:val="num" w:pos="0"/>
        </w:tabs>
      </w:pPr>
      <w:r w:rsidRPr="00AA4E3D">
        <w:t>This Annex applies to the organic products listed in Appendi</w:t>
      </w:r>
      <w:r w:rsidR="007035ED">
        <w:t>x</w:t>
      </w:r>
      <w:r w:rsidRPr="00AA4E3D">
        <w:t xml:space="preserve"> </w:t>
      </w:r>
      <w:r w:rsidR="001D2F1E" w:rsidRPr="00AA4E3D">
        <w:t>1</w:t>
      </w:r>
      <w:r w:rsidRPr="00AA4E3D">
        <w:t xml:space="preserve"> and </w:t>
      </w:r>
      <w:r w:rsidR="007035ED">
        <w:t xml:space="preserve">Appendix </w:t>
      </w:r>
      <w:r w:rsidR="001D2F1E" w:rsidRPr="00AA4E3D">
        <w:t>2</w:t>
      </w:r>
      <w:r w:rsidRPr="00AA4E3D">
        <w:t xml:space="preserve"> which comply with the laws and regulations listed in Appendix </w:t>
      </w:r>
      <w:r w:rsidR="001D2F1E" w:rsidRPr="00AA4E3D">
        <w:t>3</w:t>
      </w:r>
      <w:r w:rsidRPr="00AA4E3D">
        <w:t xml:space="preserve"> or </w:t>
      </w:r>
      <w:r w:rsidR="001D2F1E" w:rsidRPr="00AA4E3D">
        <w:t>4</w:t>
      </w:r>
      <w:r w:rsidR="002114A2" w:rsidRPr="00AA4E3D">
        <w:rPr>
          <w:rStyle w:val="FootnoteReference"/>
        </w:rPr>
        <w:footnoteReference w:id="2"/>
      </w:r>
      <w:r w:rsidRPr="00AA4E3D">
        <w:t xml:space="preserve">. The </w:t>
      </w:r>
      <w:r w:rsidR="005718A8" w:rsidRPr="00AA4E3D">
        <w:t>Joint Committee</w:t>
      </w:r>
      <w:r w:rsidRPr="00AA4E3D">
        <w:t xml:space="preserve"> shall have the power to amend Appendi</w:t>
      </w:r>
      <w:r w:rsidR="007035ED">
        <w:t>x</w:t>
      </w:r>
      <w:r w:rsidRPr="00AA4E3D">
        <w:t xml:space="preserve"> </w:t>
      </w:r>
      <w:r w:rsidR="001D2F1E" w:rsidRPr="00AA4E3D">
        <w:t>1</w:t>
      </w:r>
      <w:r w:rsidRPr="00AA4E3D">
        <w:t xml:space="preserve">, </w:t>
      </w:r>
      <w:r w:rsidR="007035ED">
        <w:t>through</w:t>
      </w:r>
      <w:r w:rsidRPr="00AA4E3D">
        <w:t xml:space="preserve"> </w:t>
      </w:r>
      <w:r w:rsidR="001D2F1E" w:rsidRPr="00AA4E3D">
        <w:t>4</w:t>
      </w:r>
      <w:r w:rsidRPr="00AA4E3D">
        <w:t>.</w:t>
      </w:r>
    </w:p>
    <w:p w14:paraId="02A9E4BB" w14:textId="77777777" w:rsidR="004C5202" w:rsidRPr="00AA4E3D" w:rsidRDefault="00677513" w:rsidP="00743C0B">
      <w:pPr>
        <w:pStyle w:val="ArticlenumberArabic"/>
        <w:rPr>
          <w:rFonts w:eastAsia="Calibri" w:cs="Times New Roman"/>
          <w:b/>
          <w:szCs w:val="24"/>
          <w:lang w:val="en-US" w:bidi="en-US"/>
        </w:rPr>
      </w:pPr>
      <w:r w:rsidRPr="00AA4E3D">
        <w:rPr>
          <w:rFonts w:eastAsia="Calibri"/>
        </w:rPr>
        <w:t>Article 2</w:t>
      </w:r>
    </w:p>
    <w:p w14:paraId="081EE583" w14:textId="5B03AD81" w:rsidR="00677513" w:rsidRPr="00AA4E3D" w:rsidRDefault="00677513" w:rsidP="00743C0B">
      <w:pPr>
        <w:pStyle w:val="ArticleTitle"/>
        <w:rPr>
          <w:rFonts w:eastAsia="Calibri"/>
        </w:rPr>
      </w:pPr>
      <w:r w:rsidRPr="00AA4E3D">
        <w:rPr>
          <w:rFonts w:eastAsia="Calibri"/>
        </w:rPr>
        <w:t>Definitions</w:t>
      </w:r>
    </w:p>
    <w:p w14:paraId="24578731" w14:textId="77777777" w:rsidR="00677513" w:rsidRPr="00AA4E3D" w:rsidRDefault="00677513" w:rsidP="002A6029">
      <w:pPr>
        <w:pStyle w:val="FTAtext"/>
      </w:pPr>
      <w:r w:rsidRPr="00AA4E3D">
        <w:t>For the purposes of this Annex:</w:t>
      </w:r>
    </w:p>
    <w:p w14:paraId="48C6381D" w14:textId="273CE3CB" w:rsidR="00677513" w:rsidRPr="00AA4E3D" w:rsidRDefault="00677513" w:rsidP="002A6029">
      <w:pPr>
        <w:pStyle w:val="FTAtextlistedparagraphs"/>
        <w:numPr>
          <w:ilvl w:val="1"/>
          <w:numId w:val="2"/>
        </w:numPr>
      </w:pPr>
      <w:r w:rsidRPr="00AA4E3D">
        <w:t>“competent authority” means an official agency that has jurisdiction over the laws and regulations</w:t>
      </w:r>
      <w:r w:rsidR="00B83212" w:rsidRPr="00AA4E3D">
        <w:t xml:space="preserve"> </w:t>
      </w:r>
      <w:r w:rsidRPr="00AA4E3D">
        <w:t xml:space="preserve">listed in Appendix </w:t>
      </w:r>
      <w:r w:rsidR="001D2F1E" w:rsidRPr="00AA4E3D">
        <w:t>3</w:t>
      </w:r>
      <w:r w:rsidRPr="00AA4E3D">
        <w:t xml:space="preserve"> or </w:t>
      </w:r>
      <w:r w:rsidR="007035ED">
        <w:t xml:space="preserve">Appendix </w:t>
      </w:r>
      <w:r w:rsidR="001D2F1E" w:rsidRPr="00AA4E3D">
        <w:t>4</w:t>
      </w:r>
      <w:r w:rsidRPr="00AA4E3D">
        <w:t xml:space="preserve"> and is responsible for the implementation of this Annex;</w:t>
      </w:r>
    </w:p>
    <w:p w14:paraId="3E593239" w14:textId="726564E3" w:rsidR="00677513" w:rsidRPr="00AA4E3D" w:rsidRDefault="00677513" w:rsidP="002A6029">
      <w:pPr>
        <w:pStyle w:val="FTAtextlistedparagraphs"/>
        <w:numPr>
          <w:ilvl w:val="1"/>
          <w:numId w:val="2"/>
        </w:numPr>
      </w:pPr>
      <w:r w:rsidRPr="00AA4E3D">
        <w:t xml:space="preserve">“control authority” means an authority on which the competent authority has conferred, in whole or in part, its competence for inspections and certifications in the field of organic production in accordance with the laws and regulations listed in Appendix </w:t>
      </w:r>
      <w:r w:rsidR="001D2F1E" w:rsidRPr="00AA4E3D">
        <w:t>3</w:t>
      </w:r>
      <w:r w:rsidRPr="00AA4E3D">
        <w:t xml:space="preserve"> or </w:t>
      </w:r>
      <w:r w:rsidR="007035ED">
        <w:t xml:space="preserve">Appendix </w:t>
      </w:r>
      <w:r w:rsidR="001D2F1E" w:rsidRPr="00AA4E3D">
        <w:t>4</w:t>
      </w:r>
      <w:r w:rsidRPr="00AA4E3D">
        <w:t>;</w:t>
      </w:r>
    </w:p>
    <w:p w14:paraId="3A8EE415" w14:textId="6F4BFF82" w:rsidR="00677513" w:rsidRPr="00AA4E3D" w:rsidRDefault="00677513" w:rsidP="002A6029">
      <w:pPr>
        <w:pStyle w:val="FTAtextlistedparagraphs"/>
        <w:numPr>
          <w:ilvl w:val="1"/>
          <w:numId w:val="2"/>
        </w:numPr>
      </w:pPr>
      <w:r w:rsidRPr="00AA4E3D">
        <w:t xml:space="preserve">“control body” means an entity recognised by the competent authority to carry out inspections and certifications in the field of organic </w:t>
      </w:r>
      <w:r w:rsidRPr="00AA4E3D">
        <w:lastRenderedPageBreak/>
        <w:t xml:space="preserve">production in accordance with the laws and regulations listed in Appendix </w:t>
      </w:r>
      <w:r w:rsidR="001D2F1E" w:rsidRPr="00AA4E3D">
        <w:t>3</w:t>
      </w:r>
      <w:r w:rsidRPr="00AA4E3D">
        <w:t xml:space="preserve"> or </w:t>
      </w:r>
      <w:r w:rsidR="007035ED">
        <w:t xml:space="preserve">Appendix </w:t>
      </w:r>
      <w:r w:rsidR="001D2F1E" w:rsidRPr="00AA4E3D">
        <w:t>4</w:t>
      </w:r>
      <w:r w:rsidRPr="00AA4E3D">
        <w:t>; and</w:t>
      </w:r>
    </w:p>
    <w:p w14:paraId="16D0DE43" w14:textId="4815D3CB" w:rsidR="00677513" w:rsidRPr="00AA4E3D" w:rsidRDefault="0077686B" w:rsidP="002A6029">
      <w:pPr>
        <w:pStyle w:val="FTAtextlistedparagraphs"/>
        <w:numPr>
          <w:ilvl w:val="1"/>
          <w:numId w:val="2"/>
        </w:numPr>
      </w:pPr>
      <w:r w:rsidRPr="00AA4E3D">
        <w:t>“</w:t>
      </w:r>
      <w:r w:rsidR="00677513" w:rsidRPr="00AA4E3D">
        <w:t>equivalence</w:t>
      </w:r>
      <w:r w:rsidRPr="00AA4E3D">
        <w:t>”</w:t>
      </w:r>
      <w:r w:rsidR="00677513" w:rsidRPr="00AA4E3D">
        <w:t xml:space="preserve"> means the capability of different laws, regulations and requirements, as well as inspection and certification systems, of meeting the same</w:t>
      </w:r>
      <w:r w:rsidR="00677513" w:rsidRPr="00AA4E3D">
        <w:rPr>
          <w:spacing w:val="-8"/>
        </w:rPr>
        <w:t xml:space="preserve"> </w:t>
      </w:r>
      <w:r w:rsidR="00677513" w:rsidRPr="00AA4E3D">
        <w:t>objectives.</w:t>
      </w:r>
    </w:p>
    <w:p w14:paraId="7A6CAC9C" w14:textId="77777777" w:rsidR="002C0790" w:rsidRPr="00AA4E3D" w:rsidRDefault="00677513" w:rsidP="002C0790">
      <w:pPr>
        <w:pStyle w:val="ArticlenumberArabic"/>
        <w:rPr>
          <w:rFonts w:eastAsia="Calibri" w:cs="Times New Roman"/>
          <w:szCs w:val="24"/>
          <w:lang w:val="en-US" w:bidi="en-US"/>
        </w:rPr>
      </w:pPr>
      <w:r w:rsidRPr="00AA4E3D">
        <w:rPr>
          <w:rFonts w:eastAsia="Calibri"/>
          <w:lang w:val="en-US" w:bidi="en-US"/>
        </w:rPr>
        <w:t>Article 3</w:t>
      </w:r>
    </w:p>
    <w:p w14:paraId="344C3A25" w14:textId="2B6474B3" w:rsidR="00677513" w:rsidRPr="00AA4E3D" w:rsidRDefault="00677513" w:rsidP="006B31D9">
      <w:pPr>
        <w:pStyle w:val="FTAarticletitle"/>
        <w:rPr>
          <w:rFonts w:eastAsia="Calibri" w:cs="Times New Roman"/>
          <w:color w:val="auto"/>
          <w:szCs w:val="24"/>
          <w:lang w:val="en-US" w:bidi="en-US"/>
        </w:rPr>
      </w:pPr>
      <w:r w:rsidRPr="00AA4E3D">
        <w:rPr>
          <w:rFonts w:eastAsia="Calibri" w:cs="Times New Roman"/>
          <w:color w:val="auto"/>
          <w:szCs w:val="24"/>
          <w:lang w:val="en-US" w:bidi="en-US"/>
        </w:rPr>
        <w:t>Recognition of</w:t>
      </w:r>
      <w:r w:rsidRPr="00AA4E3D">
        <w:rPr>
          <w:rFonts w:eastAsia="Calibri" w:cs="Times New Roman"/>
          <w:color w:val="auto"/>
          <w:spacing w:val="-16"/>
          <w:szCs w:val="24"/>
          <w:lang w:val="en-US" w:bidi="en-US"/>
        </w:rPr>
        <w:t xml:space="preserve"> </w:t>
      </w:r>
      <w:r w:rsidR="0051205A" w:rsidRPr="00AA4E3D">
        <w:rPr>
          <w:rFonts w:eastAsia="Calibri" w:cs="Times New Roman"/>
          <w:color w:val="auto"/>
          <w:szCs w:val="24"/>
          <w:lang w:val="en-US" w:bidi="en-US"/>
        </w:rPr>
        <w:t>E</w:t>
      </w:r>
      <w:r w:rsidRPr="00AA4E3D">
        <w:rPr>
          <w:rFonts w:eastAsia="Calibri" w:cs="Times New Roman"/>
          <w:color w:val="auto"/>
          <w:szCs w:val="24"/>
          <w:lang w:val="en-US" w:bidi="en-US"/>
        </w:rPr>
        <w:t>quivalence</w:t>
      </w:r>
    </w:p>
    <w:p w14:paraId="45117DA0" w14:textId="41C5C760" w:rsidR="00677513" w:rsidRPr="00AA4E3D" w:rsidRDefault="00677513" w:rsidP="002A6029">
      <w:pPr>
        <w:pStyle w:val="FTAtextlistedparagraphs"/>
        <w:numPr>
          <w:ilvl w:val="0"/>
          <w:numId w:val="3"/>
        </w:numPr>
      </w:pPr>
      <w:r w:rsidRPr="00AA4E3D">
        <w:t xml:space="preserve">With respect to products listed in Appendix </w:t>
      </w:r>
      <w:r w:rsidR="001D2F1E" w:rsidRPr="00AA4E3D">
        <w:t>1</w:t>
      </w:r>
      <w:r w:rsidRPr="00AA4E3D">
        <w:t xml:space="preserve">, </w:t>
      </w:r>
      <w:r w:rsidR="00722F03" w:rsidRPr="00AA4E3D">
        <w:t xml:space="preserve">Iceland and Norway </w:t>
      </w:r>
      <w:r w:rsidRPr="00AA4E3D">
        <w:t xml:space="preserve">shall recognise the laws and regulations of the United Kingdom listed in Appendix </w:t>
      </w:r>
      <w:r w:rsidR="001D2F1E" w:rsidRPr="00AA4E3D">
        <w:t>3</w:t>
      </w:r>
      <w:r w:rsidRPr="00AA4E3D">
        <w:t xml:space="preserve"> as equivalent to </w:t>
      </w:r>
      <w:r w:rsidR="005E38DD" w:rsidRPr="00AA4E3D">
        <w:t xml:space="preserve">the </w:t>
      </w:r>
      <w:r w:rsidRPr="00AA4E3D">
        <w:t xml:space="preserve">laws and regulations </w:t>
      </w:r>
      <w:r w:rsidR="005E38DD" w:rsidRPr="00AA4E3D">
        <w:t xml:space="preserve">of Iceland and Norway </w:t>
      </w:r>
      <w:r w:rsidRPr="00AA4E3D">
        <w:t>listed in Appendix</w:t>
      </w:r>
      <w:r w:rsidRPr="00AA4E3D">
        <w:rPr>
          <w:spacing w:val="-5"/>
        </w:rPr>
        <w:t xml:space="preserve"> </w:t>
      </w:r>
      <w:r w:rsidR="001D2F1E" w:rsidRPr="00AA4E3D">
        <w:t>4</w:t>
      </w:r>
      <w:r w:rsidRPr="00AA4E3D">
        <w:t>.</w:t>
      </w:r>
    </w:p>
    <w:p w14:paraId="572A92EB" w14:textId="411A3D3B" w:rsidR="00677513" w:rsidRPr="00AA4E3D" w:rsidRDefault="00677513" w:rsidP="002A6029">
      <w:pPr>
        <w:pStyle w:val="FTAtextlistedparagraphs"/>
        <w:tabs>
          <w:tab w:val="num" w:pos="0"/>
        </w:tabs>
      </w:pPr>
      <w:r w:rsidRPr="00AA4E3D">
        <w:t xml:space="preserve">With respect to products listed in Appendix </w:t>
      </w:r>
      <w:r w:rsidR="001D2F1E" w:rsidRPr="00AA4E3D">
        <w:t>2</w:t>
      </w:r>
      <w:r w:rsidRPr="00AA4E3D">
        <w:t xml:space="preserve">, the United Kingdom shall recognise the laws and regulations of </w:t>
      </w:r>
      <w:r w:rsidR="00722F03" w:rsidRPr="00AA4E3D">
        <w:t xml:space="preserve">Iceland and Norway </w:t>
      </w:r>
      <w:r w:rsidRPr="00AA4E3D">
        <w:t xml:space="preserve">listed in Appendix </w:t>
      </w:r>
      <w:r w:rsidR="001D2F1E" w:rsidRPr="00AA4E3D">
        <w:t>4</w:t>
      </w:r>
      <w:r w:rsidRPr="00AA4E3D">
        <w:t xml:space="preserve"> as equivalent to the United Kingdom</w:t>
      </w:r>
      <w:r w:rsidR="00B250AA" w:rsidRPr="00AA4E3D">
        <w:t>’</w:t>
      </w:r>
      <w:r w:rsidRPr="00AA4E3D">
        <w:t>s laws and regulations listed in Appendix</w:t>
      </w:r>
      <w:r w:rsidRPr="00AA4E3D">
        <w:rPr>
          <w:spacing w:val="-5"/>
        </w:rPr>
        <w:t xml:space="preserve"> </w:t>
      </w:r>
      <w:r w:rsidR="001D2F1E" w:rsidRPr="00AA4E3D">
        <w:t>3</w:t>
      </w:r>
      <w:r w:rsidRPr="00AA4E3D">
        <w:t>.</w:t>
      </w:r>
    </w:p>
    <w:p w14:paraId="2D3A09C5" w14:textId="55A2516B" w:rsidR="0032193E" w:rsidRPr="00AA4E3D" w:rsidRDefault="00677513" w:rsidP="002A6029">
      <w:pPr>
        <w:pStyle w:val="FTAtextlistedparagraphs"/>
        <w:tabs>
          <w:tab w:val="num" w:pos="0"/>
        </w:tabs>
      </w:pPr>
      <w:r w:rsidRPr="00AA4E3D">
        <w:t>In view of the date of application of 1 January 2022 of Regulation (EU) 2018/848 of the European</w:t>
      </w:r>
      <w:r w:rsidRPr="00AA4E3D">
        <w:rPr>
          <w:spacing w:val="-13"/>
        </w:rPr>
        <w:t xml:space="preserve"> </w:t>
      </w:r>
      <w:r w:rsidRPr="00AA4E3D">
        <w:t>Parliament</w:t>
      </w:r>
      <w:r w:rsidRPr="00AA4E3D">
        <w:rPr>
          <w:spacing w:val="-10"/>
        </w:rPr>
        <w:t xml:space="preserve"> </w:t>
      </w:r>
      <w:r w:rsidRPr="00AA4E3D">
        <w:t>and</w:t>
      </w:r>
      <w:r w:rsidRPr="00AA4E3D">
        <w:rPr>
          <w:spacing w:val="-8"/>
        </w:rPr>
        <w:t xml:space="preserve"> </w:t>
      </w:r>
      <w:r w:rsidRPr="00AA4E3D">
        <w:t>of</w:t>
      </w:r>
      <w:r w:rsidRPr="00AA4E3D">
        <w:rPr>
          <w:spacing w:val="-13"/>
        </w:rPr>
        <w:t xml:space="preserve"> </w:t>
      </w:r>
      <w:r w:rsidRPr="00AA4E3D">
        <w:t>the</w:t>
      </w:r>
      <w:r w:rsidRPr="00AA4E3D">
        <w:rPr>
          <w:spacing w:val="-11"/>
        </w:rPr>
        <w:t xml:space="preserve"> </w:t>
      </w:r>
      <w:r w:rsidRPr="00AA4E3D">
        <w:t>Council</w:t>
      </w:r>
      <w:r w:rsidRPr="00AA4E3D">
        <w:rPr>
          <w:spacing w:val="-13"/>
        </w:rPr>
        <w:t xml:space="preserve"> </w:t>
      </w:r>
      <w:r w:rsidRPr="00AA4E3D">
        <w:t>of</w:t>
      </w:r>
      <w:r w:rsidRPr="00AA4E3D">
        <w:rPr>
          <w:spacing w:val="-13"/>
        </w:rPr>
        <w:t xml:space="preserve"> </w:t>
      </w:r>
      <w:r w:rsidRPr="00AA4E3D">
        <w:t>30</w:t>
      </w:r>
      <w:r w:rsidRPr="00AA4E3D">
        <w:rPr>
          <w:spacing w:val="-8"/>
        </w:rPr>
        <w:t xml:space="preserve"> </w:t>
      </w:r>
      <w:r w:rsidRPr="00AA4E3D">
        <w:t>May</w:t>
      </w:r>
      <w:r w:rsidRPr="00AA4E3D">
        <w:rPr>
          <w:spacing w:val="-12"/>
        </w:rPr>
        <w:t xml:space="preserve"> </w:t>
      </w:r>
      <w:r w:rsidRPr="00AA4E3D">
        <w:t>2018</w:t>
      </w:r>
      <w:r w:rsidRPr="00AA4E3D">
        <w:rPr>
          <w:spacing w:val="-13"/>
        </w:rPr>
        <w:t xml:space="preserve"> </w:t>
      </w:r>
      <w:r w:rsidRPr="00AA4E3D">
        <w:t>on</w:t>
      </w:r>
      <w:r w:rsidRPr="00AA4E3D">
        <w:rPr>
          <w:spacing w:val="-12"/>
        </w:rPr>
        <w:t xml:space="preserve"> </w:t>
      </w:r>
      <w:r w:rsidRPr="00AA4E3D">
        <w:t>organic</w:t>
      </w:r>
      <w:r w:rsidRPr="00AA4E3D">
        <w:rPr>
          <w:spacing w:val="-11"/>
        </w:rPr>
        <w:t xml:space="preserve"> </w:t>
      </w:r>
      <w:r w:rsidRPr="00AA4E3D">
        <w:t>production</w:t>
      </w:r>
      <w:r w:rsidRPr="00AA4E3D">
        <w:rPr>
          <w:spacing w:val="-12"/>
        </w:rPr>
        <w:t xml:space="preserve"> </w:t>
      </w:r>
      <w:r w:rsidRPr="00AA4E3D">
        <w:t>and</w:t>
      </w:r>
      <w:r w:rsidRPr="00AA4E3D">
        <w:rPr>
          <w:spacing w:val="-12"/>
        </w:rPr>
        <w:t xml:space="preserve"> </w:t>
      </w:r>
      <w:r w:rsidRPr="00AA4E3D">
        <w:t>labelling</w:t>
      </w:r>
      <w:r w:rsidRPr="00AA4E3D">
        <w:rPr>
          <w:spacing w:val="-7"/>
        </w:rPr>
        <w:t xml:space="preserve"> </w:t>
      </w:r>
      <w:r w:rsidRPr="00AA4E3D">
        <w:t>of</w:t>
      </w:r>
      <w:r w:rsidRPr="00AA4E3D">
        <w:rPr>
          <w:spacing w:val="-13"/>
        </w:rPr>
        <w:t xml:space="preserve"> </w:t>
      </w:r>
      <w:r w:rsidRPr="00AA4E3D">
        <w:t>organic products</w:t>
      </w:r>
      <w:r w:rsidRPr="00AA4E3D">
        <w:rPr>
          <w:spacing w:val="-6"/>
        </w:rPr>
        <w:t xml:space="preserve"> </w:t>
      </w:r>
      <w:r w:rsidRPr="00AA4E3D">
        <w:t>and</w:t>
      </w:r>
      <w:r w:rsidRPr="00AA4E3D">
        <w:rPr>
          <w:spacing w:val="-5"/>
        </w:rPr>
        <w:t xml:space="preserve"> </w:t>
      </w:r>
      <w:r w:rsidRPr="00AA4E3D">
        <w:t>repealing</w:t>
      </w:r>
      <w:r w:rsidRPr="00AA4E3D">
        <w:rPr>
          <w:spacing w:val="-3"/>
        </w:rPr>
        <w:t xml:space="preserve"> </w:t>
      </w:r>
      <w:r w:rsidRPr="00AA4E3D">
        <w:t>Council</w:t>
      </w:r>
      <w:r w:rsidRPr="00AA4E3D">
        <w:rPr>
          <w:spacing w:val="-5"/>
        </w:rPr>
        <w:t xml:space="preserve"> </w:t>
      </w:r>
      <w:r w:rsidRPr="00AA4E3D">
        <w:t>Regulation</w:t>
      </w:r>
      <w:r w:rsidRPr="00AA4E3D">
        <w:rPr>
          <w:spacing w:val="-4"/>
        </w:rPr>
        <w:t xml:space="preserve"> </w:t>
      </w:r>
      <w:r w:rsidRPr="00AA4E3D">
        <w:t>(EC)</w:t>
      </w:r>
      <w:r w:rsidRPr="00AA4E3D">
        <w:rPr>
          <w:spacing w:val="-5"/>
        </w:rPr>
        <w:t xml:space="preserve"> </w:t>
      </w:r>
      <w:r w:rsidRPr="00AA4E3D">
        <w:t>No</w:t>
      </w:r>
      <w:r w:rsidRPr="00AA4E3D">
        <w:rPr>
          <w:spacing w:val="-4"/>
        </w:rPr>
        <w:t xml:space="preserve"> </w:t>
      </w:r>
      <w:r w:rsidRPr="00AA4E3D">
        <w:t>834/2007</w:t>
      </w:r>
      <w:r w:rsidR="009014F2" w:rsidRPr="00AA4E3D">
        <w:t xml:space="preserve"> (the “Council Regulation”)</w:t>
      </w:r>
      <w:r w:rsidRPr="00AA4E3D">
        <w:t>,</w:t>
      </w:r>
      <w:r w:rsidRPr="00AA4E3D">
        <w:rPr>
          <w:spacing w:val="-4"/>
        </w:rPr>
        <w:t xml:space="preserve"> </w:t>
      </w:r>
      <w:r w:rsidRPr="00AA4E3D">
        <w:t>the</w:t>
      </w:r>
      <w:r w:rsidRPr="00AA4E3D">
        <w:rPr>
          <w:spacing w:val="-4"/>
        </w:rPr>
        <w:t xml:space="preserve"> </w:t>
      </w:r>
      <w:r w:rsidRPr="00AA4E3D">
        <w:t>recognition</w:t>
      </w:r>
      <w:r w:rsidRPr="00AA4E3D">
        <w:rPr>
          <w:spacing w:val="-4"/>
        </w:rPr>
        <w:t xml:space="preserve"> </w:t>
      </w:r>
      <w:r w:rsidRPr="00AA4E3D">
        <w:t>of</w:t>
      </w:r>
      <w:r w:rsidRPr="00AA4E3D">
        <w:rPr>
          <w:spacing w:val="-7"/>
        </w:rPr>
        <w:t xml:space="preserve"> </w:t>
      </w:r>
      <w:r w:rsidRPr="00AA4E3D">
        <w:t>equivalence</w:t>
      </w:r>
      <w:r w:rsidRPr="00AA4E3D">
        <w:rPr>
          <w:spacing w:val="-3"/>
        </w:rPr>
        <w:t xml:space="preserve"> </w:t>
      </w:r>
      <w:r w:rsidRPr="00AA4E3D">
        <w:t>referred to</w:t>
      </w:r>
      <w:r w:rsidRPr="00AA4E3D">
        <w:rPr>
          <w:spacing w:val="-7"/>
        </w:rPr>
        <w:t xml:space="preserve"> </w:t>
      </w:r>
      <w:r w:rsidRPr="00AA4E3D">
        <w:t>in</w:t>
      </w:r>
      <w:r w:rsidRPr="00AA4E3D">
        <w:rPr>
          <w:spacing w:val="-7"/>
        </w:rPr>
        <w:t xml:space="preserve"> </w:t>
      </w:r>
      <w:r w:rsidRPr="00AA4E3D">
        <w:t>paragraphs</w:t>
      </w:r>
      <w:r w:rsidRPr="00AA4E3D">
        <w:rPr>
          <w:spacing w:val="-3"/>
        </w:rPr>
        <w:t xml:space="preserve"> </w:t>
      </w:r>
      <w:r w:rsidRPr="00AA4E3D">
        <w:t>1</w:t>
      </w:r>
      <w:r w:rsidRPr="00AA4E3D">
        <w:rPr>
          <w:spacing w:val="-7"/>
        </w:rPr>
        <w:t xml:space="preserve"> </w:t>
      </w:r>
      <w:r w:rsidRPr="00AA4E3D">
        <w:t>and</w:t>
      </w:r>
      <w:r w:rsidRPr="00AA4E3D">
        <w:rPr>
          <w:spacing w:val="-7"/>
        </w:rPr>
        <w:t xml:space="preserve"> </w:t>
      </w:r>
      <w:r w:rsidRPr="00AA4E3D">
        <w:t>2</w:t>
      </w:r>
      <w:r w:rsidRPr="00AA4E3D">
        <w:rPr>
          <w:spacing w:val="-3"/>
        </w:rPr>
        <w:t xml:space="preserve"> </w:t>
      </w:r>
      <w:r w:rsidRPr="00AA4E3D">
        <w:t>shall</w:t>
      </w:r>
      <w:r w:rsidRPr="00AA4E3D">
        <w:rPr>
          <w:spacing w:val="-7"/>
        </w:rPr>
        <w:t xml:space="preserve"> </w:t>
      </w:r>
      <w:r w:rsidRPr="00AA4E3D">
        <w:t>be</w:t>
      </w:r>
      <w:r w:rsidRPr="00AA4E3D">
        <w:rPr>
          <w:spacing w:val="-2"/>
        </w:rPr>
        <w:t xml:space="preserve"> </w:t>
      </w:r>
      <w:r w:rsidRPr="00AA4E3D">
        <w:t>reassessed by</w:t>
      </w:r>
      <w:r w:rsidRPr="00AA4E3D">
        <w:rPr>
          <w:spacing w:val="-7"/>
        </w:rPr>
        <w:t xml:space="preserve"> </w:t>
      </w:r>
      <w:r w:rsidRPr="00AA4E3D">
        <w:t>each</w:t>
      </w:r>
      <w:r w:rsidRPr="00AA4E3D">
        <w:rPr>
          <w:spacing w:val="-2"/>
        </w:rPr>
        <w:t xml:space="preserve"> </w:t>
      </w:r>
      <w:r w:rsidRPr="00AA4E3D">
        <w:t>Party</w:t>
      </w:r>
      <w:r w:rsidRPr="00AA4E3D">
        <w:rPr>
          <w:spacing w:val="-6"/>
        </w:rPr>
        <w:t xml:space="preserve"> </w:t>
      </w:r>
      <w:r w:rsidR="00AE02FA" w:rsidRPr="00AA4E3D">
        <w:t xml:space="preserve">after </w:t>
      </w:r>
      <w:r w:rsidR="0032193E" w:rsidRPr="00AA4E3D">
        <w:t>both:</w:t>
      </w:r>
    </w:p>
    <w:p w14:paraId="20753741" w14:textId="4CF988AB" w:rsidR="0032193E" w:rsidRPr="00AA4E3D" w:rsidRDefault="00AE02FA" w:rsidP="002A6029">
      <w:pPr>
        <w:pStyle w:val="FTAtextlistedparagraphs"/>
        <w:numPr>
          <w:ilvl w:val="1"/>
          <w:numId w:val="2"/>
        </w:numPr>
      </w:pPr>
      <w:r w:rsidRPr="00AA4E3D">
        <w:t xml:space="preserve">a decision on reassessment is taken under Article </w:t>
      </w:r>
      <w:r w:rsidR="00B23186" w:rsidRPr="00AA4E3D">
        <w:t xml:space="preserve">3 (Recognition of </w:t>
      </w:r>
      <w:r w:rsidR="00D65E0B" w:rsidRPr="00AA4E3D">
        <w:t>E</w:t>
      </w:r>
      <w:r w:rsidR="00B23186" w:rsidRPr="00AA4E3D">
        <w:t>quivalence)</w:t>
      </w:r>
      <w:r w:rsidRPr="00AA4E3D">
        <w:t xml:space="preserve"> of </w:t>
      </w:r>
      <w:r w:rsidR="002F165E" w:rsidRPr="00AA4E3D">
        <w:t xml:space="preserve">Annex TBT-4 </w:t>
      </w:r>
      <w:r w:rsidR="00B23186" w:rsidRPr="00AA4E3D">
        <w:t>(Organic Products)</w:t>
      </w:r>
      <w:r w:rsidR="002F165E" w:rsidRPr="00AA4E3D">
        <w:t xml:space="preserve"> </w:t>
      </w:r>
      <w:r w:rsidR="005E7987" w:rsidRPr="00AA4E3D">
        <w:t>of</w:t>
      </w:r>
      <w:r w:rsidRPr="00AA4E3D">
        <w:t xml:space="preserve"> </w:t>
      </w:r>
      <w:r w:rsidR="002F165E" w:rsidRPr="00AA4E3D">
        <w:t xml:space="preserve">the </w:t>
      </w:r>
      <w:r w:rsidRPr="00AA4E3D">
        <w:t>UK-EU TCA</w:t>
      </w:r>
      <w:r w:rsidR="0077686B" w:rsidRPr="00AA4E3D">
        <w:t>;</w:t>
      </w:r>
      <w:r w:rsidR="0032193E" w:rsidRPr="00AA4E3D">
        <w:t xml:space="preserve"> and</w:t>
      </w:r>
    </w:p>
    <w:p w14:paraId="795696B7" w14:textId="77777777" w:rsidR="0032193E" w:rsidRPr="00AA4E3D" w:rsidRDefault="0032193E" w:rsidP="002A6029">
      <w:pPr>
        <w:pStyle w:val="FTAtextlistedparagraphs"/>
        <w:numPr>
          <w:ilvl w:val="1"/>
          <w:numId w:val="2"/>
        </w:numPr>
      </w:pPr>
      <w:r w:rsidRPr="00AA4E3D">
        <w:t>a decision is taken on the application of the Council Regulation to EEA EFTA under the EEA Agreement</w:t>
      </w:r>
      <w:r w:rsidR="00677513" w:rsidRPr="00AA4E3D">
        <w:t xml:space="preserve">. </w:t>
      </w:r>
    </w:p>
    <w:p w14:paraId="6A087B22" w14:textId="3AA57A6E" w:rsidR="00677513" w:rsidRPr="00AA4E3D" w:rsidRDefault="00677513" w:rsidP="00FA1F6D">
      <w:pPr>
        <w:pStyle w:val="FTAtextlistedparagraphs"/>
        <w:numPr>
          <w:ilvl w:val="0"/>
          <w:numId w:val="0"/>
        </w:numPr>
        <w:ind w:left="709"/>
      </w:pPr>
      <w:r w:rsidRPr="00AA4E3D">
        <w:t>If,</w:t>
      </w:r>
      <w:r w:rsidRPr="00AA4E3D">
        <w:rPr>
          <w:spacing w:val="-6"/>
        </w:rPr>
        <w:t xml:space="preserve"> </w:t>
      </w:r>
      <w:r w:rsidRPr="00AA4E3D">
        <w:t>as</w:t>
      </w:r>
      <w:r w:rsidRPr="00AA4E3D">
        <w:rPr>
          <w:spacing w:val="-2"/>
        </w:rPr>
        <w:t xml:space="preserve"> </w:t>
      </w:r>
      <w:r w:rsidRPr="00AA4E3D">
        <w:t>a</w:t>
      </w:r>
      <w:r w:rsidRPr="00AA4E3D">
        <w:rPr>
          <w:spacing w:val="-2"/>
        </w:rPr>
        <w:t xml:space="preserve"> </w:t>
      </w:r>
      <w:r w:rsidRPr="00AA4E3D">
        <w:t>result</w:t>
      </w:r>
      <w:r w:rsidRPr="00AA4E3D">
        <w:rPr>
          <w:spacing w:val="-6"/>
        </w:rPr>
        <w:t xml:space="preserve"> </w:t>
      </w:r>
      <w:r w:rsidRPr="00AA4E3D">
        <w:t>of</w:t>
      </w:r>
      <w:r w:rsidRPr="00AA4E3D">
        <w:rPr>
          <w:spacing w:val="-8"/>
        </w:rPr>
        <w:t xml:space="preserve"> </w:t>
      </w:r>
      <w:r w:rsidRPr="00AA4E3D">
        <w:t>th</w:t>
      </w:r>
      <w:r w:rsidR="009810C9" w:rsidRPr="00AA4E3D">
        <w:t>e</w:t>
      </w:r>
      <w:r w:rsidRPr="00AA4E3D">
        <w:t xml:space="preserve"> reassessment</w:t>
      </w:r>
      <w:r w:rsidR="009810C9" w:rsidRPr="00AA4E3D">
        <w:t xml:space="preserve"> under this paragraph</w:t>
      </w:r>
      <w:r w:rsidRPr="00AA4E3D">
        <w:rPr>
          <w:spacing w:val="-12"/>
        </w:rPr>
        <w:t xml:space="preserve"> </w:t>
      </w:r>
      <w:r w:rsidRPr="00AA4E3D">
        <w:t>equivalence</w:t>
      </w:r>
      <w:r w:rsidRPr="00AA4E3D">
        <w:rPr>
          <w:spacing w:val="-11"/>
        </w:rPr>
        <w:t xml:space="preserve"> </w:t>
      </w:r>
      <w:r w:rsidRPr="00AA4E3D">
        <w:t>is</w:t>
      </w:r>
      <w:r w:rsidRPr="00AA4E3D">
        <w:rPr>
          <w:spacing w:val="-12"/>
        </w:rPr>
        <w:t xml:space="preserve"> </w:t>
      </w:r>
      <w:r w:rsidRPr="00AA4E3D">
        <w:t>not</w:t>
      </w:r>
      <w:r w:rsidRPr="00AA4E3D">
        <w:rPr>
          <w:spacing w:val="-11"/>
        </w:rPr>
        <w:t xml:space="preserve"> </w:t>
      </w:r>
      <w:r w:rsidRPr="00AA4E3D">
        <w:t>confirmed</w:t>
      </w:r>
      <w:r w:rsidRPr="00AA4E3D">
        <w:rPr>
          <w:spacing w:val="-11"/>
        </w:rPr>
        <w:t xml:space="preserve"> </w:t>
      </w:r>
      <w:r w:rsidRPr="00AA4E3D">
        <w:t>by</w:t>
      </w:r>
      <w:r w:rsidRPr="00AA4E3D">
        <w:rPr>
          <w:spacing w:val="-7"/>
        </w:rPr>
        <w:t xml:space="preserve"> </w:t>
      </w:r>
      <w:r w:rsidRPr="00AA4E3D">
        <w:t>a</w:t>
      </w:r>
      <w:r w:rsidRPr="00AA4E3D">
        <w:rPr>
          <w:spacing w:val="-13"/>
        </w:rPr>
        <w:t xml:space="preserve"> </w:t>
      </w:r>
      <w:r w:rsidRPr="00AA4E3D">
        <w:t>Party,</w:t>
      </w:r>
      <w:r w:rsidRPr="00AA4E3D">
        <w:rPr>
          <w:spacing w:val="-11"/>
        </w:rPr>
        <w:t xml:space="preserve"> </w:t>
      </w:r>
      <w:r w:rsidRPr="00AA4E3D">
        <w:t>recognition</w:t>
      </w:r>
      <w:r w:rsidRPr="00AA4E3D">
        <w:rPr>
          <w:spacing w:val="-12"/>
        </w:rPr>
        <w:t xml:space="preserve"> </w:t>
      </w:r>
      <w:r w:rsidRPr="00AA4E3D">
        <w:t>of</w:t>
      </w:r>
      <w:r w:rsidRPr="00AA4E3D">
        <w:rPr>
          <w:spacing w:val="-13"/>
        </w:rPr>
        <w:t xml:space="preserve"> </w:t>
      </w:r>
      <w:r w:rsidRPr="00AA4E3D">
        <w:t>equivalence</w:t>
      </w:r>
      <w:r w:rsidRPr="00AA4E3D">
        <w:rPr>
          <w:spacing w:val="-12"/>
        </w:rPr>
        <w:t xml:space="preserve"> </w:t>
      </w:r>
      <w:r w:rsidRPr="00AA4E3D">
        <w:t>shall</w:t>
      </w:r>
      <w:r w:rsidRPr="00AA4E3D">
        <w:rPr>
          <w:spacing w:val="-12"/>
        </w:rPr>
        <w:t xml:space="preserve"> </w:t>
      </w:r>
      <w:r w:rsidRPr="00AA4E3D">
        <w:t>be</w:t>
      </w:r>
      <w:r w:rsidRPr="00AA4E3D">
        <w:rPr>
          <w:spacing w:val="-11"/>
        </w:rPr>
        <w:t xml:space="preserve"> </w:t>
      </w:r>
      <w:r w:rsidRPr="00AA4E3D">
        <w:t>suspended.</w:t>
      </w:r>
    </w:p>
    <w:p w14:paraId="1B0DBDAB" w14:textId="1ACF1A51" w:rsidR="00677513" w:rsidRPr="00AA4E3D" w:rsidRDefault="00677513" w:rsidP="002A6029">
      <w:pPr>
        <w:pStyle w:val="FTAtextlistedparagraphs"/>
        <w:tabs>
          <w:tab w:val="num" w:pos="0"/>
        </w:tabs>
      </w:pPr>
      <w:r w:rsidRPr="00AA4E3D">
        <w:t>Without</w:t>
      </w:r>
      <w:r w:rsidRPr="00AA4E3D">
        <w:rPr>
          <w:spacing w:val="-12"/>
        </w:rPr>
        <w:t xml:space="preserve"> </w:t>
      </w:r>
      <w:r w:rsidRPr="00AA4E3D">
        <w:t>prejudice</w:t>
      </w:r>
      <w:r w:rsidRPr="00AA4E3D">
        <w:rPr>
          <w:spacing w:val="-12"/>
        </w:rPr>
        <w:t xml:space="preserve"> </w:t>
      </w:r>
      <w:r w:rsidRPr="00AA4E3D">
        <w:t>to</w:t>
      </w:r>
      <w:r w:rsidRPr="00AA4E3D">
        <w:rPr>
          <w:spacing w:val="-12"/>
        </w:rPr>
        <w:t xml:space="preserve"> </w:t>
      </w:r>
      <w:r w:rsidRPr="00AA4E3D">
        <w:t>paragraph</w:t>
      </w:r>
      <w:r w:rsidRPr="00AA4E3D">
        <w:rPr>
          <w:spacing w:val="-8"/>
        </w:rPr>
        <w:t xml:space="preserve"> </w:t>
      </w:r>
      <w:r w:rsidRPr="00AA4E3D">
        <w:t>3,</w:t>
      </w:r>
      <w:r w:rsidRPr="00AA4E3D">
        <w:rPr>
          <w:spacing w:val="-12"/>
        </w:rPr>
        <w:t xml:space="preserve"> </w:t>
      </w:r>
      <w:r w:rsidRPr="00AA4E3D">
        <w:t>in</w:t>
      </w:r>
      <w:r w:rsidRPr="00AA4E3D">
        <w:rPr>
          <w:spacing w:val="-12"/>
        </w:rPr>
        <w:t xml:space="preserve"> </w:t>
      </w:r>
      <w:r w:rsidRPr="00AA4E3D">
        <w:t>the</w:t>
      </w:r>
      <w:r w:rsidRPr="00AA4E3D">
        <w:rPr>
          <w:spacing w:val="-12"/>
        </w:rPr>
        <w:t xml:space="preserve"> </w:t>
      </w:r>
      <w:r w:rsidRPr="00AA4E3D">
        <w:t>event</w:t>
      </w:r>
      <w:r w:rsidRPr="00AA4E3D">
        <w:rPr>
          <w:spacing w:val="-10"/>
        </w:rPr>
        <w:t xml:space="preserve"> </w:t>
      </w:r>
      <w:r w:rsidRPr="00AA4E3D">
        <w:t>of</w:t>
      </w:r>
      <w:r w:rsidRPr="00AA4E3D">
        <w:rPr>
          <w:spacing w:val="-14"/>
        </w:rPr>
        <w:t xml:space="preserve"> </w:t>
      </w:r>
      <w:r w:rsidRPr="00AA4E3D">
        <w:t>the</w:t>
      </w:r>
      <w:r w:rsidRPr="00AA4E3D">
        <w:rPr>
          <w:spacing w:val="-11"/>
        </w:rPr>
        <w:t xml:space="preserve"> </w:t>
      </w:r>
      <w:r w:rsidRPr="00AA4E3D">
        <w:t>modification,</w:t>
      </w:r>
      <w:r w:rsidRPr="00AA4E3D">
        <w:rPr>
          <w:spacing w:val="-13"/>
        </w:rPr>
        <w:t xml:space="preserve"> </w:t>
      </w:r>
      <w:r w:rsidRPr="00AA4E3D">
        <w:t>revocation</w:t>
      </w:r>
      <w:r w:rsidRPr="00AA4E3D">
        <w:rPr>
          <w:spacing w:val="-12"/>
        </w:rPr>
        <w:t xml:space="preserve"> </w:t>
      </w:r>
      <w:r w:rsidRPr="00AA4E3D">
        <w:t>or</w:t>
      </w:r>
      <w:r w:rsidRPr="00AA4E3D">
        <w:rPr>
          <w:spacing w:val="-14"/>
        </w:rPr>
        <w:t xml:space="preserve"> </w:t>
      </w:r>
      <w:r w:rsidRPr="00AA4E3D">
        <w:t xml:space="preserve">replacement of the laws and regulations listed in Appendix </w:t>
      </w:r>
      <w:r w:rsidR="001D2F1E" w:rsidRPr="00AA4E3D">
        <w:t>3</w:t>
      </w:r>
      <w:r w:rsidRPr="00AA4E3D">
        <w:t xml:space="preserve"> or </w:t>
      </w:r>
      <w:r w:rsidR="007035ED">
        <w:t xml:space="preserve">Appendix </w:t>
      </w:r>
      <w:r w:rsidR="001D2F1E" w:rsidRPr="00AA4E3D">
        <w:t>4</w:t>
      </w:r>
      <w:r w:rsidR="007035ED">
        <w:t xml:space="preserve"> of this Annex XI (Organic Products)</w:t>
      </w:r>
      <w:r w:rsidRPr="00AA4E3D">
        <w:t xml:space="preserve">, the new rules shall be considered equivalent to </w:t>
      </w:r>
      <w:r w:rsidR="00B250AA" w:rsidRPr="00AA4E3D">
        <w:t>another</w:t>
      </w:r>
      <w:r w:rsidRPr="00AA4E3D">
        <w:t xml:space="preserve"> Party’s rules unless a Party objects in accordance with the procedure set out in paragraphs 5 and</w:t>
      </w:r>
      <w:r w:rsidRPr="00AA4E3D">
        <w:rPr>
          <w:spacing w:val="-5"/>
        </w:rPr>
        <w:t xml:space="preserve"> </w:t>
      </w:r>
      <w:r w:rsidRPr="00AA4E3D">
        <w:t>6.</w:t>
      </w:r>
    </w:p>
    <w:p w14:paraId="10520D20" w14:textId="2D4BC420" w:rsidR="00677513" w:rsidRPr="00AA4E3D" w:rsidRDefault="00677513" w:rsidP="002A6029">
      <w:pPr>
        <w:pStyle w:val="FTAtextlistedparagraphs"/>
        <w:tabs>
          <w:tab w:val="num" w:pos="0"/>
        </w:tabs>
      </w:pPr>
      <w:r w:rsidRPr="00AA4E3D">
        <w:t xml:space="preserve">If, following the receipt of further information from </w:t>
      </w:r>
      <w:r w:rsidR="00B250AA" w:rsidRPr="00AA4E3D">
        <w:t>another</w:t>
      </w:r>
      <w:r w:rsidRPr="00AA4E3D">
        <w:t xml:space="preserve"> Party that it has requested, a Party</w:t>
      </w:r>
      <w:r w:rsidRPr="00AA4E3D">
        <w:rPr>
          <w:spacing w:val="-7"/>
        </w:rPr>
        <w:t xml:space="preserve"> </w:t>
      </w:r>
      <w:r w:rsidRPr="00AA4E3D">
        <w:t>considers</w:t>
      </w:r>
      <w:r w:rsidRPr="00AA4E3D">
        <w:rPr>
          <w:spacing w:val="-7"/>
        </w:rPr>
        <w:t xml:space="preserve"> </w:t>
      </w:r>
      <w:r w:rsidRPr="00AA4E3D">
        <w:t>that</w:t>
      </w:r>
      <w:r w:rsidRPr="00AA4E3D">
        <w:rPr>
          <w:spacing w:val="-5"/>
        </w:rPr>
        <w:t xml:space="preserve"> </w:t>
      </w:r>
      <w:r w:rsidRPr="00AA4E3D">
        <w:t>the</w:t>
      </w:r>
      <w:r w:rsidRPr="00AA4E3D">
        <w:rPr>
          <w:spacing w:val="-7"/>
        </w:rPr>
        <w:t xml:space="preserve"> </w:t>
      </w:r>
      <w:r w:rsidRPr="00AA4E3D">
        <w:t>laws,</w:t>
      </w:r>
      <w:r w:rsidRPr="00AA4E3D">
        <w:rPr>
          <w:spacing w:val="-2"/>
        </w:rPr>
        <w:t xml:space="preserve"> </w:t>
      </w:r>
      <w:r w:rsidRPr="00AA4E3D">
        <w:t>regulations</w:t>
      </w:r>
      <w:r w:rsidRPr="00AA4E3D">
        <w:rPr>
          <w:spacing w:val="-8"/>
        </w:rPr>
        <w:t xml:space="preserve"> </w:t>
      </w:r>
      <w:r w:rsidRPr="00AA4E3D">
        <w:t>or</w:t>
      </w:r>
      <w:r w:rsidRPr="00AA4E3D">
        <w:rPr>
          <w:spacing w:val="-8"/>
        </w:rPr>
        <w:t xml:space="preserve"> </w:t>
      </w:r>
      <w:r w:rsidRPr="00AA4E3D">
        <w:t>administrative</w:t>
      </w:r>
      <w:r w:rsidRPr="00AA4E3D">
        <w:rPr>
          <w:spacing w:val="-5"/>
        </w:rPr>
        <w:t xml:space="preserve"> </w:t>
      </w:r>
      <w:r w:rsidRPr="00AA4E3D">
        <w:t>procedures</w:t>
      </w:r>
      <w:r w:rsidRPr="00AA4E3D">
        <w:rPr>
          <w:spacing w:val="-7"/>
        </w:rPr>
        <w:t xml:space="preserve"> </w:t>
      </w:r>
      <w:r w:rsidRPr="00AA4E3D">
        <w:t>or</w:t>
      </w:r>
      <w:r w:rsidRPr="00AA4E3D">
        <w:rPr>
          <w:spacing w:val="-8"/>
        </w:rPr>
        <w:t xml:space="preserve"> </w:t>
      </w:r>
      <w:r w:rsidRPr="00AA4E3D">
        <w:t>practices</w:t>
      </w:r>
      <w:r w:rsidRPr="00AA4E3D">
        <w:rPr>
          <w:spacing w:val="-8"/>
        </w:rPr>
        <w:t xml:space="preserve"> </w:t>
      </w:r>
      <w:r w:rsidRPr="00AA4E3D">
        <w:t>of</w:t>
      </w:r>
      <w:r w:rsidRPr="00AA4E3D">
        <w:rPr>
          <w:spacing w:val="-8"/>
        </w:rPr>
        <w:t xml:space="preserve"> </w:t>
      </w:r>
      <w:r w:rsidR="00F5735F" w:rsidRPr="00AA4E3D">
        <w:t>another</w:t>
      </w:r>
      <w:r w:rsidR="00F5735F" w:rsidRPr="00AA4E3D">
        <w:rPr>
          <w:spacing w:val="-3"/>
        </w:rPr>
        <w:t xml:space="preserve"> </w:t>
      </w:r>
      <w:r w:rsidRPr="00AA4E3D">
        <w:t xml:space="preserve">Party no longer meet the requirements for equivalence, that Party shall issue a reasoned request to the Party </w:t>
      </w:r>
      <w:r w:rsidR="00F5735F" w:rsidRPr="00AA4E3D">
        <w:t xml:space="preserve">concerned </w:t>
      </w:r>
      <w:r w:rsidRPr="00AA4E3D">
        <w:lastRenderedPageBreak/>
        <w:t>to amend the relevant laws, regulations or administrative procedures or practices, and shall provide the Party</w:t>
      </w:r>
      <w:r w:rsidR="00F5735F" w:rsidRPr="00AA4E3D">
        <w:t xml:space="preserve"> concerned</w:t>
      </w:r>
      <w:r w:rsidRPr="00AA4E3D">
        <w:t xml:space="preserve"> with an adequate period, which shall not be less than three months, for ensuring equivalence.</w:t>
      </w:r>
    </w:p>
    <w:p w14:paraId="201191B5" w14:textId="55CD4552" w:rsidR="00677513" w:rsidRPr="00AA4E3D" w:rsidRDefault="00677513" w:rsidP="002A6029">
      <w:pPr>
        <w:pStyle w:val="FTAtextlistedparagraphs"/>
        <w:tabs>
          <w:tab w:val="num" w:pos="0"/>
        </w:tabs>
      </w:pPr>
      <w:r w:rsidRPr="00AA4E3D">
        <w:t xml:space="preserve">If, following the expiry of the period in paragraph 5, the Party concerned still considers that the requirements for equivalence are not met, it may take a decision to unilaterally suspend the recognition of equivalence of the relevant laws and regulations listed in Appendix </w:t>
      </w:r>
      <w:r w:rsidR="001D2F1E" w:rsidRPr="00AA4E3D">
        <w:t>3</w:t>
      </w:r>
      <w:r w:rsidRPr="00AA4E3D">
        <w:t xml:space="preserve"> or </w:t>
      </w:r>
      <w:r w:rsidR="007035ED" w:rsidRPr="00AA4E3D">
        <w:t xml:space="preserve">Appendix </w:t>
      </w:r>
      <w:r w:rsidR="001D2F1E" w:rsidRPr="00AA4E3D">
        <w:t>4</w:t>
      </w:r>
      <w:r w:rsidRPr="00AA4E3D">
        <w:t xml:space="preserve">, as regards the relevant organic products listed in Appendix </w:t>
      </w:r>
      <w:r w:rsidR="001D2F1E" w:rsidRPr="00AA4E3D">
        <w:t>1</w:t>
      </w:r>
      <w:r w:rsidRPr="00AA4E3D">
        <w:t xml:space="preserve"> or</w:t>
      </w:r>
      <w:r w:rsidRPr="00AA4E3D">
        <w:rPr>
          <w:spacing w:val="-6"/>
        </w:rPr>
        <w:t xml:space="preserve"> </w:t>
      </w:r>
      <w:r w:rsidR="007035ED" w:rsidRPr="00AA4E3D">
        <w:t xml:space="preserve">Appendix </w:t>
      </w:r>
      <w:r w:rsidR="001D2F1E" w:rsidRPr="00AA4E3D">
        <w:t>2</w:t>
      </w:r>
      <w:r w:rsidRPr="00AA4E3D">
        <w:t>.</w:t>
      </w:r>
    </w:p>
    <w:p w14:paraId="3780600E" w14:textId="63510DFD" w:rsidR="00677513" w:rsidRPr="00AA4E3D" w:rsidRDefault="00677513" w:rsidP="002A6029">
      <w:pPr>
        <w:pStyle w:val="FTAtextlistedparagraphs"/>
        <w:tabs>
          <w:tab w:val="num" w:pos="0"/>
        </w:tabs>
      </w:pPr>
      <w:r w:rsidRPr="00AA4E3D">
        <w:t xml:space="preserve">A decision to unilaterally suspend the recognition of equivalence of the laws and regulations listed in Appendix </w:t>
      </w:r>
      <w:r w:rsidR="001D2F1E" w:rsidRPr="00AA4E3D">
        <w:t>3</w:t>
      </w:r>
      <w:r w:rsidRPr="00AA4E3D">
        <w:t xml:space="preserve"> or </w:t>
      </w:r>
      <w:r w:rsidR="007035ED" w:rsidRPr="00AA4E3D">
        <w:t xml:space="preserve">Appendix </w:t>
      </w:r>
      <w:r w:rsidR="001D2F1E" w:rsidRPr="00AA4E3D">
        <w:t>4</w:t>
      </w:r>
      <w:r w:rsidRPr="00AA4E3D">
        <w:t xml:space="preserve">, as regards the relevant organic products listed in Appendix </w:t>
      </w:r>
      <w:r w:rsidR="001D2F1E" w:rsidRPr="00AA4E3D">
        <w:t>1</w:t>
      </w:r>
      <w:r w:rsidRPr="00AA4E3D">
        <w:t xml:space="preserve"> or </w:t>
      </w:r>
      <w:r w:rsidR="007035ED" w:rsidRPr="00AA4E3D">
        <w:t xml:space="preserve">Appendix </w:t>
      </w:r>
      <w:r w:rsidR="001D2F1E" w:rsidRPr="00AA4E3D">
        <w:t>2</w:t>
      </w:r>
      <w:r w:rsidRPr="00AA4E3D">
        <w:t xml:space="preserve"> may also be</w:t>
      </w:r>
      <w:r w:rsidRPr="00AA4E3D">
        <w:rPr>
          <w:spacing w:val="-4"/>
        </w:rPr>
        <w:t xml:space="preserve"> </w:t>
      </w:r>
      <w:r w:rsidRPr="00AA4E3D">
        <w:t>taken,</w:t>
      </w:r>
      <w:r w:rsidRPr="00AA4E3D">
        <w:rPr>
          <w:spacing w:val="-4"/>
        </w:rPr>
        <w:t xml:space="preserve"> </w:t>
      </w:r>
      <w:r w:rsidRPr="00AA4E3D">
        <w:t>following</w:t>
      </w:r>
      <w:r w:rsidRPr="00AA4E3D">
        <w:rPr>
          <w:spacing w:val="-2"/>
        </w:rPr>
        <w:t xml:space="preserve"> </w:t>
      </w:r>
      <w:r w:rsidRPr="00AA4E3D">
        <w:t>the</w:t>
      </w:r>
      <w:r w:rsidRPr="00AA4E3D">
        <w:rPr>
          <w:spacing w:val="-4"/>
        </w:rPr>
        <w:t xml:space="preserve"> </w:t>
      </w:r>
      <w:r w:rsidRPr="00AA4E3D">
        <w:t>expiry</w:t>
      </w:r>
      <w:r w:rsidRPr="00AA4E3D">
        <w:rPr>
          <w:spacing w:val="-3"/>
        </w:rPr>
        <w:t xml:space="preserve"> </w:t>
      </w:r>
      <w:r w:rsidRPr="00AA4E3D">
        <w:t>of</w:t>
      </w:r>
      <w:r w:rsidRPr="00AA4E3D">
        <w:rPr>
          <w:spacing w:val="-5"/>
        </w:rPr>
        <w:t xml:space="preserve"> </w:t>
      </w:r>
      <w:r w:rsidRPr="00AA4E3D">
        <w:t>a</w:t>
      </w:r>
      <w:r w:rsidRPr="00AA4E3D">
        <w:rPr>
          <w:spacing w:val="-4"/>
        </w:rPr>
        <w:t xml:space="preserve"> </w:t>
      </w:r>
      <w:r w:rsidRPr="00AA4E3D">
        <w:t>notice</w:t>
      </w:r>
      <w:r w:rsidRPr="00AA4E3D">
        <w:rPr>
          <w:spacing w:val="-3"/>
        </w:rPr>
        <w:t xml:space="preserve"> </w:t>
      </w:r>
      <w:r w:rsidRPr="00AA4E3D">
        <w:t>period</w:t>
      </w:r>
      <w:r w:rsidRPr="00AA4E3D">
        <w:rPr>
          <w:spacing w:val="-4"/>
        </w:rPr>
        <w:t xml:space="preserve"> </w:t>
      </w:r>
      <w:r w:rsidRPr="00AA4E3D">
        <w:t>of</w:t>
      </w:r>
      <w:r w:rsidRPr="00AA4E3D">
        <w:rPr>
          <w:spacing w:val="-5"/>
        </w:rPr>
        <w:t xml:space="preserve"> </w:t>
      </w:r>
      <w:r w:rsidRPr="00AA4E3D">
        <w:t>three</w:t>
      </w:r>
      <w:r w:rsidRPr="00AA4E3D">
        <w:rPr>
          <w:spacing w:val="7"/>
        </w:rPr>
        <w:t xml:space="preserve"> </w:t>
      </w:r>
      <w:r w:rsidRPr="00AA4E3D">
        <w:t>months,</w:t>
      </w:r>
      <w:r w:rsidRPr="00AA4E3D">
        <w:rPr>
          <w:spacing w:val="-3"/>
        </w:rPr>
        <w:t xml:space="preserve"> </w:t>
      </w:r>
      <w:r w:rsidRPr="00AA4E3D">
        <w:t>where</w:t>
      </w:r>
      <w:r w:rsidRPr="00AA4E3D">
        <w:rPr>
          <w:spacing w:val="-3"/>
        </w:rPr>
        <w:t xml:space="preserve"> </w:t>
      </w:r>
      <w:r w:rsidRPr="00AA4E3D">
        <w:t>a</w:t>
      </w:r>
      <w:r w:rsidRPr="00AA4E3D">
        <w:rPr>
          <w:spacing w:val="-3"/>
        </w:rPr>
        <w:t xml:space="preserve"> </w:t>
      </w:r>
      <w:r w:rsidRPr="00AA4E3D">
        <w:t>Party</w:t>
      </w:r>
      <w:r w:rsidRPr="00AA4E3D">
        <w:rPr>
          <w:spacing w:val="-3"/>
        </w:rPr>
        <w:t xml:space="preserve"> </w:t>
      </w:r>
      <w:r w:rsidRPr="00AA4E3D">
        <w:t>has</w:t>
      </w:r>
      <w:r w:rsidRPr="00AA4E3D">
        <w:rPr>
          <w:spacing w:val="-5"/>
        </w:rPr>
        <w:t xml:space="preserve"> </w:t>
      </w:r>
      <w:r w:rsidRPr="00AA4E3D">
        <w:t>not</w:t>
      </w:r>
      <w:r w:rsidRPr="00AA4E3D">
        <w:rPr>
          <w:spacing w:val="-2"/>
        </w:rPr>
        <w:t xml:space="preserve"> </w:t>
      </w:r>
      <w:r w:rsidRPr="00AA4E3D">
        <w:t>provided</w:t>
      </w:r>
      <w:r w:rsidRPr="00AA4E3D">
        <w:rPr>
          <w:spacing w:val="-3"/>
        </w:rPr>
        <w:t xml:space="preserve"> </w:t>
      </w:r>
      <w:r w:rsidRPr="00AA4E3D">
        <w:t>the information required under Article 6</w:t>
      </w:r>
      <w:r w:rsidR="00D65E0B" w:rsidRPr="00AA4E3D">
        <w:t xml:space="preserve"> (Exchange of Information)</w:t>
      </w:r>
      <w:r w:rsidRPr="00AA4E3D">
        <w:t xml:space="preserve"> or does not agree to a peer review under Article</w:t>
      </w:r>
      <w:r w:rsidRPr="00AA4E3D">
        <w:rPr>
          <w:spacing w:val="-19"/>
        </w:rPr>
        <w:t xml:space="preserve"> </w:t>
      </w:r>
      <w:r w:rsidRPr="00AA4E3D">
        <w:t>7</w:t>
      </w:r>
      <w:r w:rsidR="00D65E0B" w:rsidRPr="00AA4E3D">
        <w:t xml:space="preserve"> (Peer Reviews)</w:t>
      </w:r>
      <w:r w:rsidRPr="00AA4E3D">
        <w:t>.</w:t>
      </w:r>
    </w:p>
    <w:p w14:paraId="22098AB1" w14:textId="20ED6B4F" w:rsidR="0077686B" w:rsidRPr="00AA4E3D" w:rsidRDefault="00677513" w:rsidP="002A6029">
      <w:pPr>
        <w:pStyle w:val="FTAtextlistedparagraphs"/>
        <w:tabs>
          <w:tab w:val="num" w:pos="0"/>
        </w:tabs>
      </w:pPr>
      <w:r w:rsidRPr="00AA4E3D">
        <w:t>Where recognition of equivalence is suspended in accordance with this Article</w:t>
      </w:r>
      <w:r w:rsidR="007035ED">
        <w:t xml:space="preserve"> 3 (Recognition of Equivalence)</w:t>
      </w:r>
      <w:r w:rsidR="007035ED" w:rsidRPr="00C60442">
        <w:t>,</w:t>
      </w:r>
      <w:r w:rsidRPr="00AA4E3D">
        <w:t>, at the request of a Party, the Parties shall discuss the matter within</w:t>
      </w:r>
      <w:r w:rsidR="00F850E1" w:rsidRPr="00AA4E3D">
        <w:t xml:space="preserve"> the </w:t>
      </w:r>
      <w:r w:rsidR="00FA1F6D">
        <w:t xml:space="preserve">Sub-Committee on </w:t>
      </w:r>
      <w:r w:rsidR="00F850E1" w:rsidRPr="00AA4E3D">
        <w:t xml:space="preserve">Technical Barriers to Trade </w:t>
      </w:r>
      <w:r w:rsidRPr="00AA4E3D">
        <w:t>and they shall make every effort to consider possible measures that would enable recognition of equivalence to be restored.</w:t>
      </w:r>
    </w:p>
    <w:p w14:paraId="55F14B13" w14:textId="1D6D5944" w:rsidR="00677513" w:rsidRPr="00AA4E3D" w:rsidRDefault="00677513" w:rsidP="00017C59">
      <w:pPr>
        <w:pStyle w:val="FTAtextlistedparagraphs"/>
        <w:tabs>
          <w:tab w:val="num" w:pos="0"/>
        </w:tabs>
      </w:pPr>
      <w:r w:rsidRPr="00AA4E3D">
        <w:t xml:space="preserve">With respect to products not listed in Appendix </w:t>
      </w:r>
      <w:r w:rsidR="001D2F1E" w:rsidRPr="00AA4E3D">
        <w:t>1</w:t>
      </w:r>
      <w:r w:rsidRPr="00AA4E3D">
        <w:t xml:space="preserve"> or </w:t>
      </w:r>
      <w:r w:rsidR="007035ED">
        <w:t xml:space="preserve">Appendix </w:t>
      </w:r>
      <w:r w:rsidR="001D2F1E" w:rsidRPr="00AA4E3D">
        <w:t>2</w:t>
      </w:r>
      <w:r w:rsidRPr="00AA4E3D">
        <w:t xml:space="preserve">, equivalence shall be discussed by </w:t>
      </w:r>
      <w:r w:rsidR="00C65BCB" w:rsidRPr="00AA4E3D">
        <w:t xml:space="preserve">the </w:t>
      </w:r>
      <w:r w:rsidR="00FA1F6D">
        <w:t xml:space="preserve">Sub-Committee on </w:t>
      </w:r>
      <w:r w:rsidR="00C65BCB" w:rsidRPr="00AA4E3D">
        <w:t xml:space="preserve">Technical Barriers to Trade </w:t>
      </w:r>
      <w:r w:rsidRPr="00AA4E3D">
        <w:t>at the request of a Party.</w:t>
      </w:r>
    </w:p>
    <w:p w14:paraId="759B0ED8" w14:textId="77777777" w:rsidR="002C0790" w:rsidRPr="00AA4E3D" w:rsidRDefault="00677513" w:rsidP="002C0790">
      <w:pPr>
        <w:pStyle w:val="ArticlenumberArabic"/>
        <w:rPr>
          <w:rFonts w:eastAsia="Calibri" w:cs="Times New Roman"/>
          <w:szCs w:val="24"/>
          <w:lang w:val="en-US" w:bidi="en-US"/>
        </w:rPr>
      </w:pPr>
      <w:bookmarkStart w:id="1" w:name="_Hlk70330504"/>
      <w:r w:rsidRPr="00AA4E3D">
        <w:rPr>
          <w:rFonts w:eastAsia="Calibri"/>
          <w:lang w:val="en-US" w:bidi="en-US"/>
        </w:rPr>
        <w:t>Article 4</w:t>
      </w:r>
    </w:p>
    <w:p w14:paraId="5B912FDD" w14:textId="06A90FE4" w:rsidR="00677513" w:rsidRPr="00AA4E3D" w:rsidRDefault="00677513" w:rsidP="0051205A">
      <w:pPr>
        <w:pStyle w:val="FTAarticletitle"/>
        <w:rPr>
          <w:rFonts w:eastAsia="Calibri" w:cs="Times New Roman"/>
          <w:color w:val="auto"/>
          <w:szCs w:val="24"/>
          <w:lang w:val="en-US" w:bidi="en-US"/>
        </w:rPr>
      </w:pPr>
      <w:r w:rsidRPr="00AA4E3D">
        <w:rPr>
          <w:rFonts w:eastAsia="Calibri" w:cs="Times New Roman"/>
          <w:color w:val="auto"/>
          <w:szCs w:val="24"/>
          <w:lang w:val="en-US" w:bidi="en-US"/>
        </w:rPr>
        <w:t xml:space="preserve">Import and </w:t>
      </w:r>
      <w:r w:rsidR="0051205A" w:rsidRPr="00AA4E3D">
        <w:rPr>
          <w:rFonts w:eastAsia="Calibri" w:cs="Times New Roman"/>
          <w:color w:val="auto"/>
          <w:szCs w:val="24"/>
          <w:lang w:val="en-US" w:bidi="en-US"/>
        </w:rPr>
        <w:t>P</w:t>
      </w:r>
      <w:r w:rsidRPr="00AA4E3D">
        <w:rPr>
          <w:rFonts w:eastAsia="Calibri" w:cs="Times New Roman"/>
          <w:color w:val="auto"/>
          <w:szCs w:val="24"/>
          <w:lang w:val="en-US" w:bidi="en-US"/>
        </w:rPr>
        <w:t xml:space="preserve">lacing on the </w:t>
      </w:r>
      <w:r w:rsidR="0051205A" w:rsidRPr="00AA4E3D">
        <w:rPr>
          <w:rFonts w:eastAsia="Calibri" w:cs="Times New Roman"/>
          <w:color w:val="auto"/>
          <w:szCs w:val="24"/>
          <w:lang w:val="en-US" w:bidi="en-US"/>
        </w:rPr>
        <w:t>M</w:t>
      </w:r>
      <w:r w:rsidRPr="00AA4E3D">
        <w:rPr>
          <w:rFonts w:eastAsia="Calibri" w:cs="Times New Roman"/>
          <w:color w:val="auto"/>
          <w:szCs w:val="24"/>
          <w:lang w:val="en-US" w:bidi="en-US"/>
        </w:rPr>
        <w:t>arket</w:t>
      </w:r>
    </w:p>
    <w:bookmarkEnd w:id="1"/>
    <w:p w14:paraId="72B5E2C3" w14:textId="41E13B23" w:rsidR="00677513" w:rsidRPr="00AA4E3D" w:rsidRDefault="00722F03" w:rsidP="002A6029">
      <w:pPr>
        <w:pStyle w:val="FTAtextlistedparagraphs"/>
        <w:numPr>
          <w:ilvl w:val="0"/>
          <w:numId w:val="4"/>
        </w:numPr>
      </w:pPr>
      <w:r w:rsidRPr="00AA4E3D">
        <w:t xml:space="preserve">Iceland and Norway </w:t>
      </w:r>
      <w:r w:rsidR="00677513" w:rsidRPr="00AA4E3D">
        <w:t xml:space="preserve">shall accept the import into </w:t>
      </w:r>
      <w:r w:rsidR="004C407F" w:rsidRPr="00AA4E3D">
        <w:t>Iceland and Norway</w:t>
      </w:r>
      <w:r w:rsidR="00677513" w:rsidRPr="00AA4E3D">
        <w:t xml:space="preserve"> of the products listed in Appendix </w:t>
      </w:r>
      <w:r w:rsidR="001D2F1E" w:rsidRPr="00AA4E3D">
        <w:t>1</w:t>
      </w:r>
      <w:r w:rsidR="00677513" w:rsidRPr="00AA4E3D">
        <w:t>, and the</w:t>
      </w:r>
      <w:r w:rsidR="00677513" w:rsidRPr="00AA4E3D">
        <w:rPr>
          <w:spacing w:val="-10"/>
        </w:rPr>
        <w:t xml:space="preserve"> </w:t>
      </w:r>
      <w:r w:rsidR="00677513" w:rsidRPr="00AA4E3D">
        <w:t>placing</w:t>
      </w:r>
      <w:r w:rsidR="00677513" w:rsidRPr="00AA4E3D">
        <w:rPr>
          <w:spacing w:val="-5"/>
        </w:rPr>
        <w:t xml:space="preserve"> </w:t>
      </w:r>
      <w:r w:rsidR="00677513" w:rsidRPr="00AA4E3D">
        <w:t>of</w:t>
      </w:r>
      <w:r w:rsidR="00677513" w:rsidRPr="00AA4E3D">
        <w:rPr>
          <w:spacing w:val="-15"/>
        </w:rPr>
        <w:t xml:space="preserve"> </w:t>
      </w:r>
      <w:r w:rsidR="00677513" w:rsidRPr="00AA4E3D">
        <w:t>those</w:t>
      </w:r>
      <w:r w:rsidR="00677513" w:rsidRPr="00AA4E3D">
        <w:rPr>
          <w:spacing w:val="-7"/>
        </w:rPr>
        <w:t xml:space="preserve"> </w:t>
      </w:r>
      <w:r w:rsidR="00677513" w:rsidRPr="00AA4E3D">
        <w:t>products</w:t>
      </w:r>
      <w:r w:rsidR="00677513" w:rsidRPr="00AA4E3D">
        <w:rPr>
          <w:spacing w:val="-9"/>
        </w:rPr>
        <w:t xml:space="preserve"> </w:t>
      </w:r>
      <w:r w:rsidR="00677513" w:rsidRPr="00AA4E3D">
        <w:t>on</w:t>
      </w:r>
      <w:r w:rsidR="00677513" w:rsidRPr="00AA4E3D">
        <w:rPr>
          <w:spacing w:val="-9"/>
        </w:rPr>
        <w:t xml:space="preserve"> </w:t>
      </w:r>
      <w:r w:rsidR="00677513" w:rsidRPr="00AA4E3D">
        <w:t>the</w:t>
      </w:r>
      <w:r w:rsidR="00677513" w:rsidRPr="00AA4E3D">
        <w:rPr>
          <w:spacing w:val="-13"/>
        </w:rPr>
        <w:t xml:space="preserve"> </w:t>
      </w:r>
      <w:r w:rsidR="00677513" w:rsidRPr="00AA4E3D">
        <w:t>market</w:t>
      </w:r>
      <w:r w:rsidR="00677513" w:rsidRPr="00AA4E3D">
        <w:rPr>
          <w:spacing w:val="-7"/>
        </w:rPr>
        <w:t xml:space="preserve"> </w:t>
      </w:r>
      <w:r w:rsidR="00677513" w:rsidRPr="00AA4E3D">
        <w:t>as</w:t>
      </w:r>
      <w:r w:rsidR="00677513" w:rsidRPr="00AA4E3D">
        <w:rPr>
          <w:spacing w:val="-9"/>
        </w:rPr>
        <w:t xml:space="preserve"> </w:t>
      </w:r>
      <w:r w:rsidR="00677513" w:rsidRPr="00AA4E3D">
        <w:t>organic</w:t>
      </w:r>
      <w:r w:rsidR="00677513" w:rsidRPr="00AA4E3D">
        <w:rPr>
          <w:spacing w:val="-12"/>
        </w:rPr>
        <w:t xml:space="preserve"> </w:t>
      </w:r>
      <w:r w:rsidR="00677513" w:rsidRPr="00AA4E3D">
        <w:t>products,</w:t>
      </w:r>
      <w:r w:rsidR="00677513" w:rsidRPr="00AA4E3D">
        <w:rPr>
          <w:spacing w:val="-9"/>
        </w:rPr>
        <w:t xml:space="preserve"> </w:t>
      </w:r>
      <w:r w:rsidR="00677513" w:rsidRPr="00AA4E3D">
        <w:t>provided</w:t>
      </w:r>
      <w:r w:rsidR="00677513" w:rsidRPr="00AA4E3D">
        <w:rPr>
          <w:spacing w:val="-9"/>
        </w:rPr>
        <w:t xml:space="preserve"> </w:t>
      </w:r>
      <w:r w:rsidR="00677513" w:rsidRPr="00AA4E3D">
        <w:t>that</w:t>
      </w:r>
      <w:r w:rsidR="00677513" w:rsidRPr="00AA4E3D">
        <w:rPr>
          <w:spacing w:val="-7"/>
        </w:rPr>
        <w:t xml:space="preserve"> </w:t>
      </w:r>
      <w:r w:rsidR="00677513" w:rsidRPr="00AA4E3D">
        <w:t>those</w:t>
      </w:r>
      <w:r w:rsidR="00677513" w:rsidRPr="00AA4E3D">
        <w:rPr>
          <w:spacing w:val="-13"/>
        </w:rPr>
        <w:t xml:space="preserve"> </w:t>
      </w:r>
      <w:r w:rsidR="00677513" w:rsidRPr="00AA4E3D">
        <w:t>products</w:t>
      </w:r>
      <w:r w:rsidR="00677513" w:rsidRPr="00AA4E3D">
        <w:rPr>
          <w:spacing w:val="-9"/>
        </w:rPr>
        <w:t xml:space="preserve"> </w:t>
      </w:r>
      <w:r w:rsidR="00677513" w:rsidRPr="00AA4E3D">
        <w:t xml:space="preserve">comply with the laws and regulations of the United Kingdom listed in Appendix </w:t>
      </w:r>
      <w:r w:rsidR="001D2F1E" w:rsidRPr="00AA4E3D">
        <w:t>3</w:t>
      </w:r>
      <w:r w:rsidR="00677513" w:rsidRPr="00AA4E3D">
        <w:t xml:space="preserve"> and are accompanied by a certificate of inspection issued by a control body recognised by the United Kingdom and indicated to </w:t>
      </w:r>
      <w:r w:rsidRPr="00AA4E3D">
        <w:t xml:space="preserve">Iceland and Norway </w:t>
      </w:r>
      <w:r w:rsidR="00677513" w:rsidRPr="00AA4E3D">
        <w:t>as referred to in paragraph</w:t>
      </w:r>
      <w:r w:rsidR="00677513" w:rsidRPr="00AA4E3D">
        <w:rPr>
          <w:spacing w:val="-8"/>
        </w:rPr>
        <w:t xml:space="preserve"> </w:t>
      </w:r>
      <w:r w:rsidR="00677513" w:rsidRPr="00AA4E3D">
        <w:t>3.</w:t>
      </w:r>
    </w:p>
    <w:p w14:paraId="1DB6C16F" w14:textId="4F6F5D45" w:rsidR="00DB5D12" w:rsidRPr="00AA4E3D" w:rsidRDefault="00677513" w:rsidP="002A6029">
      <w:pPr>
        <w:pStyle w:val="FTAtextlistedparagraphs"/>
        <w:tabs>
          <w:tab w:val="num" w:pos="0"/>
        </w:tabs>
      </w:pPr>
      <w:r w:rsidRPr="00AA4E3D">
        <w:t>The</w:t>
      </w:r>
      <w:r w:rsidRPr="00AA4E3D">
        <w:rPr>
          <w:spacing w:val="-13"/>
        </w:rPr>
        <w:t xml:space="preserve"> </w:t>
      </w:r>
      <w:r w:rsidRPr="00AA4E3D">
        <w:t>United</w:t>
      </w:r>
      <w:r w:rsidRPr="00AA4E3D">
        <w:rPr>
          <w:spacing w:val="-13"/>
        </w:rPr>
        <w:t xml:space="preserve"> </w:t>
      </w:r>
      <w:r w:rsidRPr="00AA4E3D">
        <w:t>Kingdom</w:t>
      </w:r>
      <w:r w:rsidRPr="00AA4E3D">
        <w:rPr>
          <w:spacing w:val="-14"/>
        </w:rPr>
        <w:t xml:space="preserve"> </w:t>
      </w:r>
      <w:r w:rsidRPr="00AA4E3D">
        <w:t>shall</w:t>
      </w:r>
      <w:r w:rsidRPr="00AA4E3D">
        <w:rPr>
          <w:spacing w:val="-14"/>
        </w:rPr>
        <w:t xml:space="preserve"> </w:t>
      </w:r>
      <w:r w:rsidRPr="00AA4E3D">
        <w:t>accept</w:t>
      </w:r>
      <w:r w:rsidRPr="00AA4E3D">
        <w:rPr>
          <w:spacing w:val="-12"/>
        </w:rPr>
        <w:t xml:space="preserve"> </w:t>
      </w:r>
      <w:r w:rsidRPr="00AA4E3D">
        <w:t>the</w:t>
      </w:r>
      <w:r w:rsidRPr="00AA4E3D">
        <w:rPr>
          <w:spacing w:val="-13"/>
        </w:rPr>
        <w:t xml:space="preserve"> </w:t>
      </w:r>
      <w:r w:rsidRPr="00AA4E3D">
        <w:t>import</w:t>
      </w:r>
      <w:r w:rsidRPr="00AA4E3D">
        <w:rPr>
          <w:spacing w:val="-12"/>
        </w:rPr>
        <w:t xml:space="preserve"> </w:t>
      </w:r>
      <w:r w:rsidRPr="00AA4E3D">
        <w:t>into</w:t>
      </w:r>
      <w:r w:rsidRPr="00AA4E3D">
        <w:rPr>
          <w:spacing w:val="-14"/>
        </w:rPr>
        <w:t xml:space="preserve"> </w:t>
      </w:r>
      <w:r w:rsidR="004C407F" w:rsidRPr="00AA4E3D">
        <w:t>the United Kingdom</w:t>
      </w:r>
      <w:r w:rsidRPr="00AA4E3D">
        <w:rPr>
          <w:spacing w:val="-13"/>
        </w:rPr>
        <w:t xml:space="preserve"> </w:t>
      </w:r>
      <w:r w:rsidRPr="00AA4E3D">
        <w:t>of</w:t>
      </w:r>
      <w:r w:rsidRPr="00AA4E3D">
        <w:rPr>
          <w:spacing w:val="-14"/>
        </w:rPr>
        <w:t xml:space="preserve"> </w:t>
      </w:r>
      <w:r w:rsidRPr="00AA4E3D">
        <w:t>the</w:t>
      </w:r>
      <w:r w:rsidRPr="00AA4E3D">
        <w:rPr>
          <w:spacing w:val="-13"/>
        </w:rPr>
        <w:t xml:space="preserve"> </w:t>
      </w:r>
      <w:r w:rsidRPr="00AA4E3D">
        <w:t>products</w:t>
      </w:r>
      <w:r w:rsidRPr="00AA4E3D">
        <w:rPr>
          <w:spacing w:val="-14"/>
        </w:rPr>
        <w:t xml:space="preserve"> </w:t>
      </w:r>
      <w:r w:rsidRPr="00AA4E3D">
        <w:t>listed</w:t>
      </w:r>
      <w:r w:rsidRPr="00AA4E3D">
        <w:rPr>
          <w:spacing w:val="-13"/>
        </w:rPr>
        <w:t xml:space="preserve"> </w:t>
      </w:r>
      <w:r w:rsidRPr="00AA4E3D">
        <w:t>in</w:t>
      </w:r>
      <w:r w:rsidRPr="00AA4E3D">
        <w:rPr>
          <w:spacing w:val="-14"/>
        </w:rPr>
        <w:t xml:space="preserve"> </w:t>
      </w:r>
      <w:r w:rsidRPr="00AA4E3D">
        <w:t xml:space="preserve">Appendix </w:t>
      </w:r>
      <w:r w:rsidR="001D2F1E" w:rsidRPr="00AA4E3D">
        <w:t>2</w:t>
      </w:r>
      <w:r w:rsidRPr="00AA4E3D">
        <w:t>,</w:t>
      </w:r>
      <w:r w:rsidRPr="00AA4E3D">
        <w:rPr>
          <w:spacing w:val="-3"/>
        </w:rPr>
        <w:t xml:space="preserve"> </w:t>
      </w:r>
      <w:r w:rsidRPr="00AA4E3D">
        <w:t>and</w:t>
      </w:r>
      <w:r w:rsidRPr="00AA4E3D">
        <w:rPr>
          <w:spacing w:val="-4"/>
        </w:rPr>
        <w:t xml:space="preserve"> </w:t>
      </w:r>
      <w:r w:rsidRPr="00AA4E3D">
        <w:t>the</w:t>
      </w:r>
      <w:r w:rsidRPr="00AA4E3D">
        <w:rPr>
          <w:spacing w:val="-4"/>
        </w:rPr>
        <w:t xml:space="preserve"> </w:t>
      </w:r>
      <w:r w:rsidRPr="00AA4E3D">
        <w:t>placing</w:t>
      </w:r>
      <w:r w:rsidRPr="00AA4E3D">
        <w:rPr>
          <w:spacing w:val="-2"/>
        </w:rPr>
        <w:t xml:space="preserve"> </w:t>
      </w:r>
      <w:r w:rsidRPr="00AA4E3D">
        <w:t>of</w:t>
      </w:r>
      <w:r w:rsidRPr="00AA4E3D">
        <w:rPr>
          <w:spacing w:val="-6"/>
        </w:rPr>
        <w:t xml:space="preserve"> </w:t>
      </w:r>
      <w:r w:rsidRPr="00AA4E3D">
        <w:t>those</w:t>
      </w:r>
      <w:r w:rsidRPr="00AA4E3D">
        <w:rPr>
          <w:spacing w:val="-3"/>
        </w:rPr>
        <w:t xml:space="preserve"> </w:t>
      </w:r>
      <w:r w:rsidRPr="00AA4E3D">
        <w:t>products</w:t>
      </w:r>
      <w:r w:rsidRPr="00AA4E3D">
        <w:rPr>
          <w:spacing w:val="-5"/>
        </w:rPr>
        <w:t xml:space="preserve"> </w:t>
      </w:r>
      <w:r w:rsidRPr="00AA4E3D">
        <w:t>on</w:t>
      </w:r>
      <w:r w:rsidRPr="00AA4E3D">
        <w:rPr>
          <w:spacing w:val="-4"/>
        </w:rPr>
        <w:t xml:space="preserve"> </w:t>
      </w:r>
      <w:r w:rsidRPr="00AA4E3D">
        <w:t>the</w:t>
      </w:r>
      <w:r w:rsidRPr="00AA4E3D">
        <w:rPr>
          <w:spacing w:val="-9"/>
        </w:rPr>
        <w:t xml:space="preserve"> </w:t>
      </w:r>
      <w:r w:rsidRPr="00AA4E3D">
        <w:t>market</w:t>
      </w:r>
      <w:r w:rsidRPr="00AA4E3D">
        <w:rPr>
          <w:spacing w:val="-2"/>
        </w:rPr>
        <w:t xml:space="preserve"> </w:t>
      </w:r>
      <w:r w:rsidRPr="00AA4E3D">
        <w:t>as</w:t>
      </w:r>
      <w:r w:rsidRPr="00AA4E3D">
        <w:rPr>
          <w:spacing w:val="-4"/>
        </w:rPr>
        <w:t xml:space="preserve"> </w:t>
      </w:r>
      <w:r w:rsidRPr="00AA4E3D">
        <w:t>organic</w:t>
      </w:r>
      <w:r w:rsidRPr="00AA4E3D">
        <w:rPr>
          <w:spacing w:val="-2"/>
        </w:rPr>
        <w:t xml:space="preserve"> </w:t>
      </w:r>
      <w:r w:rsidRPr="00AA4E3D">
        <w:t>products,</w:t>
      </w:r>
      <w:r w:rsidRPr="00AA4E3D">
        <w:rPr>
          <w:spacing w:val="-3"/>
        </w:rPr>
        <w:t xml:space="preserve"> </w:t>
      </w:r>
      <w:r w:rsidRPr="00AA4E3D">
        <w:t>provided</w:t>
      </w:r>
      <w:r w:rsidRPr="00AA4E3D">
        <w:rPr>
          <w:spacing w:val="2"/>
        </w:rPr>
        <w:t xml:space="preserve"> </w:t>
      </w:r>
      <w:r w:rsidRPr="00AA4E3D">
        <w:t>that</w:t>
      </w:r>
      <w:r w:rsidRPr="00AA4E3D">
        <w:rPr>
          <w:spacing w:val="-2"/>
        </w:rPr>
        <w:t xml:space="preserve"> </w:t>
      </w:r>
      <w:r w:rsidRPr="00AA4E3D">
        <w:t>those</w:t>
      </w:r>
      <w:r w:rsidRPr="00AA4E3D">
        <w:rPr>
          <w:spacing w:val="-3"/>
        </w:rPr>
        <w:t xml:space="preserve"> </w:t>
      </w:r>
      <w:r w:rsidRPr="00AA4E3D">
        <w:t xml:space="preserve">products comply with the laws and regulations of </w:t>
      </w:r>
      <w:r w:rsidR="00722F03" w:rsidRPr="00AA4E3D">
        <w:t xml:space="preserve">Iceland and Norway </w:t>
      </w:r>
      <w:r w:rsidRPr="00AA4E3D">
        <w:t xml:space="preserve">listed in Appendix </w:t>
      </w:r>
      <w:r w:rsidR="001D2F1E" w:rsidRPr="00AA4E3D">
        <w:t>4</w:t>
      </w:r>
      <w:r w:rsidRPr="00AA4E3D">
        <w:t xml:space="preserve"> and are accompanied by a certificate</w:t>
      </w:r>
      <w:r w:rsidRPr="00AA4E3D">
        <w:rPr>
          <w:spacing w:val="-5"/>
        </w:rPr>
        <w:t xml:space="preserve"> </w:t>
      </w:r>
      <w:r w:rsidRPr="00AA4E3D">
        <w:t>of</w:t>
      </w:r>
      <w:r w:rsidRPr="00AA4E3D">
        <w:rPr>
          <w:spacing w:val="-8"/>
        </w:rPr>
        <w:t xml:space="preserve"> </w:t>
      </w:r>
      <w:r w:rsidRPr="00AA4E3D">
        <w:t>inspection</w:t>
      </w:r>
      <w:r w:rsidRPr="00AA4E3D">
        <w:rPr>
          <w:spacing w:val="-7"/>
        </w:rPr>
        <w:t xml:space="preserve"> </w:t>
      </w:r>
      <w:r w:rsidRPr="00AA4E3D">
        <w:t>issued</w:t>
      </w:r>
      <w:r w:rsidRPr="00AA4E3D">
        <w:rPr>
          <w:spacing w:val="-2"/>
        </w:rPr>
        <w:t xml:space="preserve"> </w:t>
      </w:r>
      <w:r w:rsidRPr="00AA4E3D">
        <w:t>by</w:t>
      </w:r>
      <w:r w:rsidRPr="00AA4E3D">
        <w:rPr>
          <w:spacing w:val="-7"/>
        </w:rPr>
        <w:t xml:space="preserve"> </w:t>
      </w:r>
      <w:r w:rsidRPr="00AA4E3D">
        <w:t>a</w:t>
      </w:r>
      <w:r w:rsidRPr="00AA4E3D">
        <w:rPr>
          <w:spacing w:val="-2"/>
        </w:rPr>
        <w:t xml:space="preserve"> </w:t>
      </w:r>
      <w:r w:rsidRPr="00AA4E3D">
        <w:t>control</w:t>
      </w:r>
      <w:r w:rsidRPr="00AA4E3D">
        <w:rPr>
          <w:spacing w:val="-7"/>
        </w:rPr>
        <w:t xml:space="preserve"> </w:t>
      </w:r>
      <w:r w:rsidRPr="00AA4E3D">
        <w:t>body</w:t>
      </w:r>
      <w:r w:rsidRPr="00AA4E3D">
        <w:rPr>
          <w:spacing w:val="-7"/>
        </w:rPr>
        <w:t xml:space="preserve"> </w:t>
      </w:r>
      <w:r w:rsidRPr="00AA4E3D">
        <w:t>recognised</w:t>
      </w:r>
      <w:r w:rsidRPr="00AA4E3D">
        <w:rPr>
          <w:spacing w:val="-6"/>
        </w:rPr>
        <w:t xml:space="preserve"> </w:t>
      </w:r>
      <w:r w:rsidRPr="00AA4E3D">
        <w:t>by</w:t>
      </w:r>
      <w:r w:rsidRPr="00AA4E3D">
        <w:rPr>
          <w:spacing w:val="-7"/>
        </w:rPr>
        <w:t xml:space="preserve"> </w:t>
      </w:r>
      <w:r w:rsidR="00722F03" w:rsidRPr="00AA4E3D">
        <w:t>Iceland and Norway</w:t>
      </w:r>
      <w:r w:rsidRPr="00AA4E3D">
        <w:rPr>
          <w:spacing w:val="-7"/>
        </w:rPr>
        <w:t xml:space="preserve"> </w:t>
      </w:r>
      <w:r w:rsidRPr="00AA4E3D">
        <w:t>and</w:t>
      </w:r>
      <w:r w:rsidRPr="00AA4E3D">
        <w:rPr>
          <w:spacing w:val="-7"/>
        </w:rPr>
        <w:t xml:space="preserve"> </w:t>
      </w:r>
      <w:r w:rsidRPr="00AA4E3D">
        <w:t>indicated</w:t>
      </w:r>
      <w:r w:rsidRPr="00AA4E3D">
        <w:rPr>
          <w:spacing w:val="-6"/>
        </w:rPr>
        <w:t xml:space="preserve"> </w:t>
      </w:r>
      <w:r w:rsidRPr="00AA4E3D">
        <w:t>to</w:t>
      </w:r>
      <w:r w:rsidRPr="00AA4E3D">
        <w:rPr>
          <w:spacing w:val="-2"/>
        </w:rPr>
        <w:t xml:space="preserve"> </w:t>
      </w:r>
      <w:r w:rsidRPr="00AA4E3D">
        <w:t>the</w:t>
      </w:r>
      <w:r w:rsidRPr="00AA4E3D">
        <w:rPr>
          <w:spacing w:val="-7"/>
        </w:rPr>
        <w:t xml:space="preserve"> </w:t>
      </w:r>
      <w:r w:rsidRPr="00AA4E3D">
        <w:t>United Kingdom as referred to in paragraph</w:t>
      </w:r>
      <w:r w:rsidRPr="00AA4E3D">
        <w:rPr>
          <w:spacing w:val="-5"/>
        </w:rPr>
        <w:t xml:space="preserve"> </w:t>
      </w:r>
      <w:r w:rsidRPr="00AA4E3D">
        <w:t>3.</w:t>
      </w:r>
      <w:r w:rsidR="00722F03" w:rsidRPr="00AA4E3D">
        <w:t xml:space="preserve"> </w:t>
      </w:r>
    </w:p>
    <w:p w14:paraId="2B8D1A33" w14:textId="1631684D" w:rsidR="00677513" w:rsidRPr="00AA4E3D" w:rsidRDefault="00677513" w:rsidP="002A6029">
      <w:pPr>
        <w:pStyle w:val="FTAtextlistedparagraphs"/>
        <w:tabs>
          <w:tab w:val="num" w:pos="0"/>
        </w:tabs>
      </w:pPr>
      <w:r w:rsidRPr="00AA4E3D">
        <w:lastRenderedPageBreak/>
        <w:t>Each</w:t>
      </w:r>
      <w:r w:rsidRPr="00AA4E3D">
        <w:rPr>
          <w:spacing w:val="-8"/>
        </w:rPr>
        <w:t xml:space="preserve"> </w:t>
      </w:r>
      <w:r w:rsidRPr="00AA4E3D">
        <w:t>Party</w:t>
      </w:r>
      <w:r w:rsidRPr="00AA4E3D">
        <w:rPr>
          <w:spacing w:val="-7"/>
        </w:rPr>
        <w:t xml:space="preserve"> </w:t>
      </w:r>
      <w:r w:rsidRPr="00AA4E3D">
        <w:t>recognises</w:t>
      </w:r>
      <w:r w:rsidRPr="00AA4E3D">
        <w:rPr>
          <w:spacing w:val="-7"/>
        </w:rPr>
        <w:t xml:space="preserve"> </w:t>
      </w:r>
      <w:r w:rsidRPr="00AA4E3D">
        <w:t>the</w:t>
      </w:r>
      <w:r w:rsidRPr="00AA4E3D">
        <w:rPr>
          <w:spacing w:val="-8"/>
        </w:rPr>
        <w:t xml:space="preserve"> </w:t>
      </w:r>
      <w:r w:rsidRPr="00AA4E3D">
        <w:t>control</w:t>
      </w:r>
      <w:r w:rsidRPr="00AA4E3D">
        <w:rPr>
          <w:spacing w:val="-7"/>
        </w:rPr>
        <w:t xml:space="preserve"> </w:t>
      </w:r>
      <w:r w:rsidRPr="00AA4E3D">
        <w:t>authorities</w:t>
      </w:r>
      <w:r w:rsidRPr="00AA4E3D">
        <w:rPr>
          <w:spacing w:val="-8"/>
        </w:rPr>
        <w:t xml:space="preserve"> </w:t>
      </w:r>
      <w:r w:rsidRPr="00AA4E3D">
        <w:t>or</w:t>
      </w:r>
      <w:r w:rsidRPr="00AA4E3D">
        <w:rPr>
          <w:spacing w:val="-9"/>
        </w:rPr>
        <w:t xml:space="preserve"> </w:t>
      </w:r>
      <w:r w:rsidRPr="00AA4E3D">
        <w:t>control</w:t>
      </w:r>
      <w:r w:rsidRPr="00AA4E3D">
        <w:rPr>
          <w:spacing w:val="-7"/>
        </w:rPr>
        <w:t xml:space="preserve"> </w:t>
      </w:r>
      <w:r w:rsidRPr="00AA4E3D">
        <w:t>bodies</w:t>
      </w:r>
      <w:r w:rsidRPr="00AA4E3D">
        <w:rPr>
          <w:spacing w:val="-8"/>
        </w:rPr>
        <w:t xml:space="preserve"> </w:t>
      </w:r>
      <w:r w:rsidRPr="00AA4E3D">
        <w:t>indicated</w:t>
      </w:r>
      <w:r w:rsidRPr="00AA4E3D">
        <w:rPr>
          <w:spacing w:val="-6"/>
        </w:rPr>
        <w:t xml:space="preserve"> </w:t>
      </w:r>
      <w:r w:rsidRPr="00AA4E3D">
        <w:t>by</w:t>
      </w:r>
      <w:r w:rsidRPr="00AA4E3D">
        <w:rPr>
          <w:spacing w:val="-8"/>
        </w:rPr>
        <w:t xml:space="preserve"> </w:t>
      </w:r>
      <w:r w:rsidR="00F5735F" w:rsidRPr="00AA4E3D">
        <w:t>another</w:t>
      </w:r>
      <w:r w:rsidRPr="00AA4E3D">
        <w:rPr>
          <w:spacing w:val="-8"/>
        </w:rPr>
        <w:t xml:space="preserve"> </w:t>
      </w:r>
      <w:r w:rsidRPr="00AA4E3D">
        <w:t>Party</w:t>
      </w:r>
      <w:r w:rsidRPr="00AA4E3D">
        <w:rPr>
          <w:spacing w:val="-7"/>
        </w:rPr>
        <w:t xml:space="preserve"> </w:t>
      </w:r>
      <w:r w:rsidRPr="00AA4E3D">
        <w:t>as responsible for performing the relevant controls as regards organic products covered by the recognition of equivalence as referred to in Article 3</w:t>
      </w:r>
      <w:r w:rsidR="007A130A" w:rsidRPr="00AA4E3D">
        <w:t xml:space="preserve"> (Recognition of </w:t>
      </w:r>
      <w:r w:rsidR="001D2F1E" w:rsidRPr="00AA4E3D">
        <w:t>E</w:t>
      </w:r>
      <w:r w:rsidR="007A130A" w:rsidRPr="00AA4E3D">
        <w:t>quivalence)</w:t>
      </w:r>
      <w:r w:rsidRPr="00AA4E3D">
        <w:t xml:space="preserve"> and for issuing the certificate of inspection as referred to in paragraphs 1 and 2 with a view to their import into and placing on the market </w:t>
      </w:r>
      <w:r w:rsidR="004C407F" w:rsidRPr="00AA4E3D">
        <w:t>within</w:t>
      </w:r>
      <w:r w:rsidRPr="00AA4E3D">
        <w:t xml:space="preserve"> </w:t>
      </w:r>
      <w:r w:rsidR="00F5735F" w:rsidRPr="00AA4E3D">
        <w:t>another</w:t>
      </w:r>
      <w:r w:rsidRPr="00AA4E3D">
        <w:rPr>
          <w:spacing w:val="-8"/>
        </w:rPr>
        <w:t xml:space="preserve"> </w:t>
      </w:r>
      <w:r w:rsidRPr="00AA4E3D">
        <w:t>Party.</w:t>
      </w:r>
    </w:p>
    <w:p w14:paraId="15C28E75" w14:textId="6467905B" w:rsidR="00677513" w:rsidRPr="00AA4E3D" w:rsidRDefault="00677513" w:rsidP="002A6029">
      <w:pPr>
        <w:pStyle w:val="FTAtextlistedparagraphs"/>
        <w:tabs>
          <w:tab w:val="num" w:pos="0"/>
        </w:tabs>
      </w:pPr>
      <w:r w:rsidRPr="00AA4E3D">
        <w:t>The importing Party, in cooperation with the Party</w:t>
      </w:r>
      <w:r w:rsidR="00F5735F" w:rsidRPr="00AA4E3D">
        <w:t xml:space="preserve"> concerned</w:t>
      </w:r>
      <w:r w:rsidRPr="00AA4E3D">
        <w:t>, shall assign code numbers to each relevant control authority and control body indicated by the Party</w:t>
      </w:r>
      <w:r w:rsidR="00F5735F" w:rsidRPr="00AA4E3D">
        <w:t xml:space="preserve"> concerned</w:t>
      </w:r>
      <w:r w:rsidRPr="00AA4E3D">
        <w:t>.</w:t>
      </w:r>
    </w:p>
    <w:p w14:paraId="3D2A59E7" w14:textId="77777777" w:rsidR="002C0790" w:rsidRPr="00AA4E3D" w:rsidRDefault="00677513" w:rsidP="002C0790">
      <w:pPr>
        <w:pStyle w:val="ArticlenumberArabic"/>
        <w:rPr>
          <w:rFonts w:eastAsia="Calibri" w:cs="Times New Roman"/>
          <w:szCs w:val="24"/>
          <w:lang w:val="en-US" w:bidi="en-US"/>
        </w:rPr>
      </w:pPr>
      <w:r w:rsidRPr="00AA4E3D">
        <w:rPr>
          <w:rFonts w:eastAsia="Calibri"/>
          <w:lang w:val="en-US" w:bidi="en-US"/>
        </w:rPr>
        <w:t>Article 5</w:t>
      </w:r>
    </w:p>
    <w:p w14:paraId="1F365CF3" w14:textId="1CC7D214" w:rsidR="00677513" w:rsidRPr="00AA4E3D" w:rsidRDefault="00677513" w:rsidP="002C0790">
      <w:pPr>
        <w:pStyle w:val="FTAarticletitle"/>
        <w:rPr>
          <w:rFonts w:eastAsia="Calibri" w:cs="Times New Roman"/>
          <w:color w:val="auto"/>
          <w:szCs w:val="24"/>
          <w:lang w:val="en-US" w:bidi="en-US"/>
        </w:rPr>
      </w:pPr>
      <w:r w:rsidRPr="00AA4E3D">
        <w:rPr>
          <w:rFonts w:eastAsia="Calibri" w:cs="Times New Roman"/>
          <w:color w:val="auto"/>
          <w:szCs w:val="24"/>
          <w:lang w:val="en-US" w:bidi="en-US"/>
        </w:rPr>
        <w:t>Labelling</w:t>
      </w:r>
    </w:p>
    <w:p w14:paraId="4B10DEAC" w14:textId="007B0168" w:rsidR="00677513" w:rsidRPr="00AA4E3D" w:rsidRDefault="00677513" w:rsidP="002A6029">
      <w:pPr>
        <w:pStyle w:val="FTAtextlistedparagraphs"/>
        <w:numPr>
          <w:ilvl w:val="0"/>
          <w:numId w:val="5"/>
        </w:numPr>
      </w:pPr>
      <w:r w:rsidRPr="00AA4E3D">
        <w:t>Products imported into a Party in accordance with this Annex shall meet the requirements for labelling set out in the laws and regulations of the importing Party listed in Appendi</w:t>
      </w:r>
      <w:r w:rsidR="007035ED">
        <w:t>x</w:t>
      </w:r>
      <w:r w:rsidRPr="00AA4E3D">
        <w:t xml:space="preserve"> </w:t>
      </w:r>
      <w:r w:rsidR="001D2F1E" w:rsidRPr="00AA4E3D">
        <w:t>3</w:t>
      </w:r>
      <w:r w:rsidRPr="00AA4E3D">
        <w:t xml:space="preserve"> and </w:t>
      </w:r>
      <w:r w:rsidR="007035ED" w:rsidRPr="00AA4E3D">
        <w:t>Appendi</w:t>
      </w:r>
      <w:r w:rsidR="007035ED">
        <w:t xml:space="preserve">x </w:t>
      </w:r>
      <w:r w:rsidR="001D2F1E" w:rsidRPr="00AA4E3D">
        <w:t>4</w:t>
      </w:r>
      <w:r w:rsidRPr="00AA4E3D">
        <w:t>. Those products may bear the organic logo</w:t>
      </w:r>
      <w:r w:rsidR="000A32C3" w:rsidRPr="00AA4E3D">
        <w:t>s</w:t>
      </w:r>
      <w:r w:rsidR="00A7406C" w:rsidRPr="00AA4E3D">
        <w:t xml:space="preserve"> of </w:t>
      </w:r>
      <w:r w:rsidR="00FC7398" w:rsidRPr="00AA4E3D">
        <w:t>Iceland</w:t>
      </w:r>
      <w:r w:rsidR="00776424" w:rsidRPr="00AA4E3D">
        <w:t xml:space="preserve"> or</w:t>
      </w:r>
      <w:r w:rsidR="00A14089" w:rsidRPr="00AA4E3D">
        <w:t xml:space="preserve"> Norway</w:t>
      </w:r>
      <w:r w:rsidRPr="00AA4E3D">
        <w:t xml:space="preserve">, any United Kingdom organic logo or </w:t>
      </w:r>
      <w:r w:rsidR="009B53AD" w:rsidRPr="00AA4E3D">
        <w:t>a combination of these</w:t>
      </w:r>
      <w:r w:rsidRPr="00AA4E3D">
        <w:t xml:space="preserve"> logos, as set out in the relevant laws and regulations, provided that those products comply with the labelling requirements for the respective logo or</w:t>
      </w:r>
      <w:r w:rsidRPr="00AA4E3D">
        <w:rPr>
          <w:spacing w:val="-12"/>
        </w:rPr>
        <w:t xml:space="preserve"> </w:t>
      </w:r>
      <w:r w:rsidRPr="00AA4E3D">
        <w:t>logos.</w:t>
      </w:r>
    </w:p>
    <w:p w14:paraId="3AF724F6" w14:textId="2E8208C7" w:rsidR="00677513" w:rsidRPr="00AA4E3D" w:rsidRDefault="00677513" w:rsidP="002A6029">
      <w:pPr>
        <w:pStyle w:val="FTAtextlistedparagraphs"/>
        <w:tabs>
          <w:tab w:val="num" w:pos="0"/>
        </w:tabs>
      </w:pPr>
      <w:r w:rsidRPr="00AA4E3D">
        <w:t>The Parties undertake to avoid any misuse of the terms referring to organic production in relation to organic products that are covered by the recognition of equivalence under this</w:t>
      </w:r>
      <w:r w:rsidRPr="00AA4E3D">
        <w:rPr>
          <w:spacing w:val="-32"/>
        </w:rPr>
        <w:t xml:space="preserve"> </w:t>
      </w:r>
      <w:r w:rsidRPr="00AA4E3D">
        <w:t>Annex.</w:t>
      </w:r>
    </w:p>
    <w:p w14:paraId="7AB9C440" w14:textId="09F1A570" w:rsidR="00677513" w:rsidRPr="00AA4E3D" w:rsidRDefault="00677513" w:rsidP="002A6029">
      <w:pPr>
        <w:pStyle w:val="FTAtextlistedparagraphs"/>
        <w:tabs>
          <w:tab w:val="num" w:pos="0"/>
        </w:tabs>
      </w:pPr>
      <w:r w:rsidRPr="00AA4E3D">
        <w:t>The Parties undertake to protect</w:t>
      </w:r>
      <w:r w:rsidR="00946C0F" w:rsidRPr="00AA4E3D">
        <w:t>, against any misuse or imitation,</w:t>
      </w:r>
      <w:r w:rsidRPr="00AA4E3D">
        <w:t xml:space="preserve"> the organic logo</w:t>
      </w:r>
      <w:r w:rsidR="000A32C3" w:rsidRPr="00AA4E3D">
        <w:t>s</w:t>
      </w:r>
      <w:r w:rsidR="008F3982" w:rsidRPr="00AA4E3D">
        <w:t xml:space="preserve"> of Iceland</w:t>
      </w:r>
      <w:r w:rsidR="00722F03" w:rsidRPr="00AA4E3D">
        <w:t xml:space="preserve"> </w:t>
      </w:r>
      <w:r w:rsidR="000A32C3" w:rsidRPr="00AA4E3D">
        <w:t xml:space="preserve">and </w:t>
      </w:r>
      <w:r w:rsidR="00A961BA" w:rsidRPr="00AA4E3D">
        <w:t>Norway</w:t>
      </w:r>
      <w:r w:rsidRPr="00AA4E3D">
        <w:t xml:space="preserve"> and any United Kingdom organic logo set out in the relevant laws and regulations. The Parties shall ensure that the organic logo</w:t>
      </w:r>
      <w:r w:rsidR="00404AEC" w:rsidRPr="00AA4E3D">
        <w:t>s</w:t>
      </w:r>
      <w:r w:rsidRPr="00AA4E3D">
        <w:t xml:space="preserve"> </w:t>
      </w:r>
      <w:r w:rsidR="0029411B" w:rsidRPr="00AA4E3D">
        <w:t>of Iceland</w:t>
      </w:r>
      <w:r w:rsidR="00722F03" w:rsidRPr="00AA4E3D">
        <w:t xml:space="preserve"> </w:t>
      </w:r>
      <w:r w:rsidR="0029411B" w:rsidRPr="00AA4E3D">
        <w:t xml:space="preserve">and Norway </w:t>
      </w:r>
      <w:r w:rsidRPr="00AA4E3D">
        <w:t>and any United Kingdom organic logo are used only for the labelling, advertising or commercial documents of organic products that comply with the laws and regulations listed in Appendi</w:t>
      </w:r>
      <w:r w:rsidR="007035ED">
        <w:t>x</w:t>
      </w:r>
      <w:r w:rsidRPr="00AA4E3D">
        <w:t xml:space="preserve"> </w:t>
      </w:r>
      <w:r w:rsidR="001D2F1E" w:rsidRPr="00AA4E3D">
        <w:t>3</w:t>
      </w:r>
      <w:r w:rsidRPr="00AA4E3D">
        <w:t xml:space="preserve"> and</w:t>
      </w:r>
      <w:r w:rsidRPr="00AA4E3D">
        <w:rPr>
          <w:spacing w:val="-1"/>
        </w:rPr>
        <w:t xml:space="preserve"> </w:t>
      </w:r>
      <w:r w:rsidR="007035ED" w:rsidRPr="00AA4E3D">
        <w:t>Appendi</w:t>
      </w:r>
      <w:r w:rsidR="007035ED">
        <w:t xml:space="preserve">x </w:t>
      </w:r>
      <w:r w:rsidR="001D2F1E" w:rsidRPr="00AA4E3D">
        <w:t>4</w:t>
      </w:r>
      <w:r w:rsidRPr="00AA4E3D">
        <w:t>.</w:t>
      </w:r>
    </w:p>
    <w:p w14:paraId="02B04249" w14:textId="55D7B067" w:rsidR="002C0790" w:rsidRPr="00AA4E3D" w:rsidRDefault="00677513" w:rsidP="002C0790">
      <w:pPr>
        <w:pStyle w:val="ArticlenumberArabic"/>
        <w:rPr>
          <w:rFonts w:eastAsia="Calibri" w:cs="Times New Roman"/>
          <w:szCs w:val="24"/>
          <w:lang w:val="en-US" w:bidi="en-US"/>
        </w:rPr>
      </w:pPr>
      <w:r w:rsidRPr="00AA4E3D">
        <w:rPr>
          <w:rFonts w:eastAsia="Calibri"/>
          <w:lang w:val="en-US" w:bidi="en-US"/>
        </w:rPr>
        <w:t>Article 6</w:t>
      </w:r>
    </w:p>
    <w:p w14:paraId="09D8F810" w14:textId="1DB0940C" w:rsidR="00677513" w:rsidRPr="00AA4E3D" w:rsidRDefault="00677513" w:rsidP="0051205A">
      <w:pPr>
        <w:pStyle w:val="FTAarticletitle"/>
        <w:rPr>
          <w:rFonts w:eastAsia="Calibri" w:cs="Times New Roman"/>
          <w:color w:val="auto"/>
          <w:szCs w:val="24"/>
          <w:lang w:val="en-US" w:bidi="en-US"/>
        </w:rPr>
      </w:pPr>
      <w:r w:rsidRPr="00AA4E3D">
        <w:rPr>
          <w:rFonts w:eastAsia="Calibri" w:cs="Times New Roman"/>
          <w:color w:val="auto"/>
          <w:szCs w:val="24"/>
          <w:lang w:val="en-US" w:bidi="en-US"/>
        </w:rPr>
        <w:t xml:space="preserve">Exchange of </w:t>
      </w:r>
      <w:r w:rsidR="0051205A" w:rsidRPr="00AA4E3D">
        <w:rPr>
          <w:rFonts w:eastAsia="Calibri" w:cs="Times New Roman"/>
          <w:color w:val="auto"/>
          <w:szCs w:val="24"/>
          <w:lang w:val="en-US" w:bidi="en-US"/>
        </w:rPr>
        <w:t>I</w:t>
      </w:r>
      <w:r w:rsidRPr="00AA4E3D">
        <w:rPr>
          <w:rFonts w:eastAsia="Calibri" w:cs="Times New Roman"/>
          <w:color w:val="auto"/>
          <w:szCs w:val="24"/>
          <w:lang w:val="en-US" w:bidi="en-US"/>
        </w:rPr>
        <w:t>nformation</w:t>
      </w:r>
    </w:p>
    <w:p w14:paraId="226BB6A6" w14:textId="14854576" w:rsidR="00677513" w:rsidRPr="00AA4E3D" w:rsidRDefault="00677513" w:rsidP="002A6029">
      <w:pPr>
        <w:pStyle w:val="FTAtextlistedparagraphs"/>
        <w:numPr>
          <w:ilvl w:val="0"/>
          <w:numId w:val="6"/>
        </w:numPr>
      </w:pPr>
      <w:r w:rsidRPr="00AA4E3D">
        <w:t>The Parties shall exchange all relevant information with respect to the implementation and application of this Annex. In particular, by 31 March of the second year following the entry into force of this Agreement, and by 31 March of each following year, each Party shall send to the</w:t>
      </w:r>
      <w:r w:rsidRPr="00AA4E3D">
        <w:rPr>
          <w:spacing w:val="-26"/>
        </w:rPr>
        <w:t xml:space="preserve"> </w:t>
      </w:r>
      <w:r w:rsidRPr="00AA4E3D">
        <w:t>other:</w:t>
      </w:r>
    </w:p>
    <w:p w14:paraId="6361E281" w14:textId="746C45CF" w:rsidR="00677513" w:rsidRPr="00AA4E3D" w:rsidRDefault="00677513" w:rsidP="002A6029">
      <w:pPr>
        <w:pStyle w:val="FTAtextlistedparagraphs"/>
        <w:numPr>
          <w:ilvl w:val="1"/>
          <w:numId w:val="2"/>
        </w:numPr>
      </w:pPr>
      <w:r w:rsidRPr="00AA4E3D">
        <w:lastRenderedPageBreak/>
        <w:t>a report that contains information with respect to the types and quantities of organic products exported under this Annex, covering the period from January to December of the previous year;</w:t>
      </w:r>
    </w:p>
    <w:p w14:paraId="2A5D6527" w14:textId="7C53F4AE" w:rsidR="00677513" w:rsidRPr="00AA4E3D" w:rsidRDefault="00677513" w:rsidP="002A6029">
      <w:pPr>
        <w:pStyle w:val="FTAtextlistedparagraphs"/>
        <w:numPr>
          <w:ilvl w:val="1"/>
          <w:numId w:val="2"/>
        </w:numPr>
      </w:pPr>
      <w:r w:rsidRPr="00AA4E3D">
        <w:t>a report on the monitoring and supervisory activities carried out by its competent authorities, the results obtained, and the corrective measures taken, covering the period from January to December of the previous year; and</w:t>
      </w:r>
    </w:p>
    <w:p w14:paraId="5BFE5D63" w14:textId="7177C453" w:rsidR="00677513" w:rsidRPr="00AA4E3D" w:rsidRDefault="00677513" w:rsidP="002A6029">
      <w:pPr>
        <w:pStyle w:val="FTAtextlistedparagraphs"/>
        <w:numPr>
          <w:ilvl w:val="1"/>
          <w:numId w:val="2"/>
        </w:numPr>
      </w:pPr>
      <w:r w:rsidRPr="00AA4E3D">
        <w:t xml:space="preserve">details of observed irregularities and infringements of the laws and regulations listed in Appendix </w:t>
      </w:r>
      <w:r w:rsidR="001D2F1E" w:rsidRPr="00AA4E3D">
        <w:t>3</w:t>
      </w:r>
      <w:r w:rsidRPr="00AA4E3D">
        <w:t xml:space="preserve"> or </w:t>
      </w:r>
      <w:r w:rsidR="007035ED" w:rsidRPr="00AA4E3D">
        <w:t>Appendi</w:t>
      </w:r>
      <w:r w:rsidR="007035ED">
        <w:t xml:space="preserve">x </w:t>
      </w:r>
      <w:r w:rsidR="001D2F1E" w:rsidRPr="00AA4E3D">
        <w:t>4</w:t>
      </w:r>
      <w:r w:rsidRPr="00AA4E3D">
        <w:t>, as relevant.</w:t>
      </w:r>
    </w:p>
    <w:p w14:paraId="7985BDA4" w14:textId="1F9C6549" w:rsidR="00677513" w:rsidRPr="00AA4E3D" w:rsidRDefault="00677513" w:rsidP="002A6029">
      <w:pPr>
        <w:pStyle w:val="FTAtextlistedparagraphs"/>
        <w:numPr>
          <w:ilvl w:val="0"/>
          <w:numId w:val="9"/>
        </w:numPr>
      </w:pPr>
      <w:r w:rsidRPr="00AA4E3D">
        <w:t>Each Party shall inform the other Part</w:t>
      </w:r>
      <w:r w:rsidR="00F5735F" w:rsidRPr="00AA4E3D">
        <w:t>ies</w:t>
      </w:r>
      <w:r w:rsidRPr="00AA4E3D">
        <w:t xml:space="preserve"> without delay</w:t>
      </w:r>
      <w:r w:rsidRPr="00AA4E3D">
        <w:rPr>
          <w:spacing w:val="-8"/>
        </w:rPr>
        <w:t xml:space="preserve"> </w:t>
      </w:r>
      <w:r w:rsidRPr="00AA4E3D">
        <w:t>of:</w:t>
      </w:r>
    </w:p>
    <w:p w14:paraId="34F9D8BB" w14:textId="77777777" w:rsidR="00677513" w:rsidRPr="00AA4E3D" w:rsidRDefault="00677513" w:rsidP="002A6029">
      <w:pPr>
        <w:pStyle w:val="FTAtextlistedparagraphs"/>
        <w:numPr>
          <w:ilvl w:val="1"/>
          <w:numId w:val="38"/>
        </w:numPr>
      </w:pPr>
      <w:r w:rsidRPr="00AA4E3D">
        <w:t>any update to the list of its competent authorities, control authorities and control bodies,</w:t>
      </w:r>
      <w:r w:rsidRPr="00AA4E3D">
        <w:rPr>
          <w:spacing w:val="-8"/>
        </w:rPr>
        <w:t xml:space="preserve"> </w:t>
      </w:r>
      <w:r w:rsidRPr="00AA4E3D">
        <w:t>including</w:t>
      </w:r>
      <w:r w:rsidRPr="00AA4E3D">
        <w:rPr>
          <w:spacing w:val="-6"/>
        </w:rPr>
        <w:t xml:space="preserve"> </w:t>
      </w:r>
      <w:r w:rsidRPr="00AA4E3D">
        <w:t>the</w:t>
      </w:r>
      <w:r w:rsidRPr="00AA4E3D">
        <w:rPr>
          <w:spacing w:val="-8"/>
        </w:rPr>
        <w:t xml:space="preserve"> </w:t>
      </w:r>
      <w:r w:rsidRPr="00AA4E3D">
        <w:t>relevant</w:t>
      </w:r>
      <w:r w:rsidRPr="00AA4E3D">
        <w:rPr>
          <w:spacing w:val="-6"/>
        </w:rPr>
        <w:t xml:space="preserve"> </w:t>
      </w:r>
      <w:r w:rsidRPr="00AA4E3D">
        <w:t>contact</w:t>
      </w:r>
      <w:r w:rsidRPr="00AA4E3D">
        <w:rPr>
          <w:spacing w:val="-6"/>
        </w:rPr>
        <w:t xml:space="preserve"> </w:t>
      </w:r>
      <w:r w:rsidRPr="00AA4E3D">
        <w:t>details</w:t>
      </w:r>
      <w:r w:rsidRPr="00AA4E3D">
        <w:rPr>
          <w:spacing w:val="-9"/>
        </w:rPr>
        <w:t xml:space="preserve"> </w:t>
      </w:r>
      <w:r w:rsidRPr="00AA4E3D">
        <w:t>(in</w:t>
      </w:r>
      <w:r w:rsidRPr="00AA4E3D">
        <w:rPr>
          <w:spacing w:val="-8"/>
        </w:rPr>
        <w:t xml:space="preserve"> </w:t>
      </w:r>
      <w:r w:rsidRPr="00AA4E3D">
        <w:t>particular</w:t>
      </w:r>
      <w:r w:rsidRPr="00AA4E3D">
        <w:rPr>
          <w:spacing w:val="-9"/>
        </w:rPr>
        <w:t xml:space="preserve"> </w:t>
      </w:r>
      <w:r w:rsidRPr="00AA4E3D">
        <w:t>the</w:t>
      </w:r>
      <w:r w:rsidRPr="00AA4E3D">
        <w:rPr>
          <w:spacing w:val="-8"/>
        </w:rPr>
        <w:t xml:space="preserve"> </w:t>
      </w:r>
      <w:r w:rsidRPr="00AA4E3D">
        <w:t>address</w:t>
      </w:r>
      <w:r w:rsidRPr="00AA4E3D">
        <w:rPr>
          <w:spacing w:val="-9"/>
        </w:rPr>
        <w:t xml:space="preserve"> </w:t>
      </w:r>
      <w:r w:rsidRPr="00AA4E3D">
        <w:t>and</w:t>
      </w:r>
      <w:r w:rsidRPr="00AA4E3D">
        <w:rPr>
          <w:spacing w:val="-8"/>
        </w:rPr>
        <w:t xml:space="preserve"> </w:t>
      </w:r>
      <w:r w:rsidRPr="00AA4E3D">
        <w:t>the</w:t>
      </w:r>
      <w:r w:rsidRPr="00AA4E3D">
        <w:rPr>
          <w:spacing w:val="-8"/>
        </w:rPr>
        <w:t xml:space="preserve"> </w:t>
      </w:r>
      <w:r w:rsidRPr="00AA4E3D">
        <w:t>internet address</w:t>
      </w:r>
      <w:proofErr w:type="gramStart"/>
      <w:r w:rsidRPr="00AA4E3D">
        <w:t>);</w:t>
      </w:r>
      <w:proofErr w:type="gramEnd"/>
    </w:p>
    <w:p w14:paraId="3F10919D" w14:textId="5E76DFBD" w:rsidR="00677513" w:rsidRPr="00AA4E3D" w:rsidRDefault="00677513" w:rsidP="002A6029">
      <w:pPr>
        <w:pStyle w:val="FTAtextlistedparagraphs"/>
        <w:numPr>
          <w:ilvl w:val="1"/>
          <w:numId w:val="2"/>
        </w:numPr>
      </w:pPr>
      <w:r w:rsidRPr="00AA4E3D">
        <w:t xml:space="preserve">any changes or repeals it intends to make in respect of laws or regulations listed in Appendix </w:t>
      </w:r>
      <w:r w:rsidR="001D2F1E" w:rsidRPr="00AA4E3D">
        <w:t>3</w:t>
      </w:r>
      <w:r w:rsidRPr="00AA4E3D">
        <w:t xml:space="preserve"> or Appendix </w:t>
      </w:r>
      <w:r w:rsidR="001D2F1E" w:rsidRPr="00AA4E3D">
        <w:t>4</w:t>
      </w:r>
      <w:r w:rsidRPr="00AA4E3D">
        <w:t>, any proposals for new laws or regulations or any relevant proposed changes to administrative procedures and practices related to organic products covered by this Annex;</w:t>
      </w:r>
      <w:r w:rsidRPr="00AA4E3D">
        <w:rPr>
          <w:spacing w:val="-5"/>
        </w:rPr>
        <w:t xml:space="preserve"> </w:t>
      </w:r>
      <w:r w:rsidRPr="00AA4E3D">
        <w:t>and</w:t>
      </w:r>
    </w:p>
    <w:p w14:paraId="4DFBA1CB" w14:textId="4E974518" w:rsidR="00677513" w:rsidRPr="00AA4E3D" w:rsidRDefault="00677513" w:rsidP="002A6029">
      <w:pPr>
        <w:pStyle w:val="FTAtextlistedparagraphs"/>
        <w:numPr>
          <w:ilvl w:val="1"/>
          <w:numId w:val="2"/>
        </w:numPr>
      </w:pPr>
      <w:r w:rsidRPr="00AA4E3D">
        <w:t>any</w:t>
      </w:r>
      <w:r w:rsidRPr="00AA4E3D">
        <w:rPr>
          <w:spacing w:val="-13"/>
        </w:rPr>
        <w:t xml:space="preserve"> </w:t>
      </w:r>
      <w:r w:rsidRPr="00AA4E3D">
        <w:t>changes</w:t>
      </w:r>
      <w:r w:rsidRPr="00AA4E3D">
        <w:rPr>
          <w:spacing w:val="-13"/>
        </w:rPr>
        <w:t xml:space="preserve"> </w:t>
      </w:r>
      <w:r w:rsidRPr="00AA4E3D">
        <w:t>or</w:t>
      </w:r>
      <w:r w:rsidRPr="00AA4E3D">
        <w:rPr>
          <w:spacing w:val="-14"/>
        </w:rPr>
        <w:t xml:space="preserve"> </w:t>
      </w:r>
      <w:r w:rsidRPr="00AA4E3D">
        <w:t>repeals</w:t>
      </w:r>
      <w:r w:rsidRPr="00AA4E3D">
        <w:rPr>
          <w:spacing w:val="-14"/>
        </w:rPr>
        <w:t xml:space="preserve"> </w:t>
      </w:r>
      <w:r w:rsidRPr="00AA4E3D">
        <w:t>it</w:t>
      </w:r>
      <w:r w:rsidRPr="00AA4E3D">
        <w:rPr>
          <w:spacing w:val="-12"/>
        </w:rPr>
        <w:t xml:space="preserve"> </w:t>
      </w:r>
      <w:r w:rsidRPr="00AA4E3D">
        <w:t>has</w:t>
      </w:r>
      <w:r w:rsidRPr="00AA4E3D">
        <w:rPr>
          <w:spacing w:val="-13"/>
        </w:rPr>
        <w:t xml:space="preserve"> </w:t>
      </w:r>
      <w:r w:rsidRPr="00AA4E3D">
        <w:t>adopted</w:t>
      </w:r>
      <w:r w:rsidRPr="00AA4E3D">
        <w:rPr>
          <w:spacing w:val="-17"/>
        </w:rPr>
        <w:t xml:space="preserve"> </w:t>
      </w:r>
      <w:r w:rsidRPr="00AA4E3D">
        <w:t>in</w:t>
      </w:r>
      <w:r w:rsidRPr="00AA4E3D">
        <w:rPr>
          <w:spacing w:val="-14"/>
        </w:rPr>
        <w:t xml:space="preserve"> </w:t>
      </w:r>
      <w:r w:rsidRPr="00AA4E3D">
        <w:t>respect</w:t>
      </w:r>
      <w:r w:rsidRPr="00AA4E3D">
        <w:rPr>
          <w:spacing w:val="-11"/>
        </w:rPr>
        <w:t xml:space="preserve"> </w:t>
      </w:r>
      <w:r w:rsidRPr="00AA4E3D">
        <w:t>of</w:t>
      </w:r>
      <w:r w:rsidRPr="00AA4E3D">
        <w:rPr>
          <w:spacing w:val="-14"/>
        </w:rPr>
        <w:t xml:space="preserve"> </w:t>
      </w:r>
      <w:r w:rsidRPr="00AA4E3D">
        <w:t>laws</w:t>
      </w:r>
      <w:r w:rsidRPr="00AA4E3D">
        <w:rPr>
          <w:spacing w:val="-13"/>
        </w:rPr>
        <w:t xml:space="preserve"> </w:t>
      </w:r>
      <w:r w:rsidRPr="00AA4E3D">
        <w:t>or</w:t>
      </w:r>
      <w:r w:rsidRPr="00AA4E3D">
        <w:rPr>
          <w:spacing w:val="-14"/>
        </w:rPr>
        <w:t xml:space="preserve"> </w:t>
      </w:r>
      <w:r w:rsidRPr="00AA4E3D">
        <w:t>regulations</w:t>
      </w:r>
      <w:r w:rsidRPr="00AA4E3D">
        <w:rPr>
          <w:spacing w:val="-14"/>
        </w:rPr>
        <w:t xml:space="preserve"> </w:t>
      </w:r>
      <w:r w:rsidRPr="00AA4E3D">
        <w:t>listed</w:t>
      </w:r>
      <w:r w:rsidRPr="00AA4E3D">
        <w:rPr>
          <w:spacing w:val="-12"/>
        </w:rPr>
        <w:t xml:space="preserve"> </w:t>
      </w:r>
      <w:r w:rsidRPr="00AA4E3D">
        <w:t>in</w:t>
      </w:r>
      <w:r w:rsidRPr="00AA4E3D">
        <w:rPr>
          <w:spacing w:val="-14"/>
        </w:rPr>
        <w:t xml:space="preserve"> </w:t>
      </w:r>
      <w:r w:rsidRPr="00AA4E3D">
        <w:t xml:space="preserve">Appendix </w:t>
      </w:r>
      <w:r w:rsidR="001D2F1E" w:rsidRPr="00AA4E3D">
        <w:t>3</w:t>
      </w:r>
      <w:r w:rsidRPr="00AA4E3D">
        <w:t xml:space="preserve"> or Appendix </w:t>
      </w:r>
      <w:r w:rsidR="001D2F1E" w:rsidRPr="00AA4E3D">
        <w:t>4</w:t>
      </w:r>
      <w:r w:rsidRPr="00AA4E3D">
        <w:t>, any new legislation or relevant changes to administrative procedures and practices related to organic products covered by this</w:t>
      </w:r>
      <w:r w:rsidRPr="00AA4E3D">
        <w:rPr>
          <w:spacing w:val="-10"/>
        </w:rPr>
        <w:t xml:space="preserve"> </w:t>
      </w:r>
      <w:r w:rsidRPr="00AA4E3D">
        <w:t>Annex.</w:t>
      </w:r>
    </w:p>
    <w:p w14:paraId="0F1E6E87" w14:textId="77777777" w:rsidR="002C0790" w:rsidRPr="00AA4E3D" w:rsidRDefault="00677513" w:rsidP="002C0790">
      <w:pPr>
        <w:pStyle w:val="ArticlenumberArabic"/>
        <w:rPr>
          <w:rFonts w:eastAsia="Calibri" w:cs="Times New Roman"/>
          <w:szCs w:val="24"/>
          <w:lang w:val="en-US" w:bidi="en-US"/>
        </w:rPr>
      </w:pPr>
      <w:r w:rsidRPr="00AA4E3D">
        <w:rPr>
          <w:rFonts w:eastAsia="Calibri"/>
          <w:lang w:val="en-US" w:bidi="en-US"/>
        </w:rPr>
        <w:t>Article 7</w:t>
      </w:r>
    </w:p>
    <w:p w14:paraId="7868D313" w14:textId="593320D8" w:rsidR="00677513" w:rsidRPr="00AA4E3D" w:rsidRDefault="00677513" w:rsidP="0051205A">
      <w:pPr>
        <w:pStyle w:val="FTAarticletitle"/>
        <w:rPr>
          <w:rFonts w:eastAsia="Calibri" w:cs="Times New Roman"/>
          <w:color w:val="auto"/>
          <w:szCs w:val="24"/>
          <w:lang w:val="en-US" w:bidi="en-US"/>
        </w:rPr>
      </w:pPr>
      <w:r w:rsidRPr="00AA4E3D">
        <w:rPr>
          <w:rFonts w:eastAsia="Calibri" w:cs="Times New Roman"/>
          <w:color w:val="auto"/>
          <w:szCs w:val="24"/>
          <w:lang w:val="en-US" w:bidi="en-US"/>
        </w:rPr>
        <w:t xml:space="preserve">Peer </w:t>
      </w:r>
      <w:r w:rsidR="001D2F1E" w:rsidRPr="00AA4E3D">
        <w:rPr>
          <w:rFonts w:eastAsia="Calibri" w:cs="Times New Roman"/>
          <w:color w:val="auto"/>
          <w:szCs w:val="24"/>
          <w:lang w:val="en-US" w:bidi="en-US"/>
        </w:rPr>
        <w:t>R</w:t>
      </w:r>
      <w:r w:rsidRPr="00AA4E3D">
        <w:rPr>
          <w:rFonts w:eastAsia="Calibri" w:cs="Times New Roman"/>
          <w:color w:val="auto"/>
          <w:szCs w:val="24"/>
          <w:lang w:val="en-US" w:bidi="en-US"/>
        </w:rPr>
        <w:t>eviews</w:t>
      </w:r>
    </w:p>
    <w:p w14:paraId="23CFEC8F" w14:textId="54026C07" w:rsidR="00677513" w:rsidRPr="00AA4E3D" w:rsidRDefault="00677513" w:rsidP="002A6029">
      <w:pPr>
        <w:pStyle w:val="FTAtextlistedparagraphs"/>
        <w:numPr>
          <w:ilvl w:val="0"/>
          <w:numId w:val="7"/>
        </w:numPr>
      </w:pPr>
      <w:r w:rsidRPr="00AA4E3D">
        <w:t xml:space="preserve">Following advance notice of at least six months, each Party shall permit officials or experts designated by </w:t>
      </w:r>
      <w:r w:rsidR="008F58B2" w:rsidRPr="00AA4E3D">
        <w:t xml:space="preserve">another Party </w:t>
      </w:r>
      <w:r w:rsidRPr="00AA4E3D">
        <w:t xml:space="preserve">to conduct peer reviews </w:t>
      </w:r>
      <w:r w:rsidR="004C407F" w:rsidRPr="00AA4E3D">
        <w:t>within the first Party</w:t>
      </w:r>
      <w:r w:rsidRPr="00AA4E3D">
        <w:t xml:space="preserve"> to verify that the relevant control authorities and control bodies are carrying out the controls required to implement this Annex.</w:t>
      </w:r>
    </w:p>
    <w:p w14:paraId="7AB2F5A0" w14:textId="00C4541F" w:rsidR="00677513" w:rsidRDefault="00677513" w:rsidP="00AA4E3D">
      <w:pPr>
        <w:pStyle w:val="FTAtextlistedparagraphs"/>
        <w:tabs>
          <w:tab w:val="num" w:pos="0"/>
        </w:tabs>
        <w:spacing w:after="0"/>
      </w:pPr>
      <w:r w:rsidRPr="00AA4E3D">
        <w:t>Each Party shall cooperate with and assist the other Part</w:t>
      </w:r>
      <w:r w:rsidR="00F5735F" w:rsidRPr="00AA4E3D">
        <w:t>ies</w:t>
      </w:r>
      <w:r w:rsidRPr="00AA4E3D">
        <w:t>, to the extent permitted under the applicable law, in carrying out the peer reviews referred to in paragraph 1, which may include visits to offices of relevant control authorities and control bodies, processing facilities and certified operators.</w:t>
      </w:r>
    </w:p>
    <w:p w14:paraId="06DBCF2E" w14:textId="1CE2F64B" w:rsidR="00AA4E3D" w:rsidRDefault="00AA4E3D" w:rsidP="00AA4E3D">
      <w:pPr>
        <w:pStyle w:val="FTAtextlistedparagraphs"/>
        <w:numPr>
          <w:ilvl w:val="0"/>
          <w:numId w:val="0"/>
        </w:numPr>
        <w:spacing w:after="0"/>
        <w:ind w:left="709" w:hanging="709"/>
      </w:pPr>
    </w:p>
    <w:p w14:paraId="4A0F4BE0" w14:textId="0D157EA6" w:rsidR="00AA4E3D" w:rsidRPr="00AA4E3D" w:rsidRDefault="00AA4E3D" w:rsidP="00AA4E3D">
      <w:pPr>
        <w:jc w:val="center"/>
      </w:pPr>
      <w:r>
        <w:t>________________</w:t>
      </w:r>
    </w:p>
    <w:p w14:paraId="74A6938F" w14:textId="77777777" w:rsidR="00AA4E3D" w:rsidRPr="00AA4E3D" w:rsidRDefault="00AA4E3D" w:rsidP="00AA4E3D">
      <w:pPr>
        <w:pStyle w:val="FTAtextlistedparagraphs"/>
        <w:numPr>
          <w:ilvl w:val="0"/>
          <w:numId w:val="0"/>
        </w:numPr>
        <w:ind w:left="709" w:hanging="709"/>
      </w:pPr>
    </w:p>
    <w:p w14:paraId="510A1613" w14:textId="77777777" w:rsidR="00677513" w:rsidRPr="00AA4E3D" w:rsidRDefault="00677513" w:rsidP="00677513">
      <w:pPr>
        <w:widowControl w:val="0"/>
        <w:autoSpaceDE w:val="0"/>
        <w:autoSpaceDN w:val="0"/>
        <w:spacing w:line="237" w:lineRule="auto"/>
        <w:jc w:val="both"/>
        <w:rPr>
          <w:rFonts w:eastAsia="Calibri"/>
          <w:szCs w:val="24"/>
          <w:lang w:val="en-US" w:bidi="en-US"/>
        </w:rPr>
        <w:sectPr w:rsidR="00677513" w:rsidRPr="00AA4E3D" w:rsidSect="00B35310">
          <w:footerReference w:type="default" r:id="rId11"/>
          <w:footerReference w:type="first" r:id="rId12"/>
          <w:pgSz w:w="11906" w:h="16838" w:code="9"/>
          <w:pgMar w:top="1701" w:right="1644" w:bottom="1701" w:left="2211" w:header="746" w:footer="1431" w:gutter="0"/>
          <w:pgNumType w:start="1"/>
          <w:cols w:space="720"/>
          <w:titlePg/>
        </w:sectPr>
      </w:pPr>
    </w:p>
    <w:p w14:paraId="40C002B7" w14:textId="5EA21FBC" w:rsidR="00677513" w:rsidRPr="00AA4E3D" w:rsidRDefault="00677513" w:rsidP="00AA4E3D">
      <w:pPr>
        <w:pStyle w:val="Appendixnumberarabicreference"/>
      </w:pPr>
      <w:r w:rsidRPr="00AA4E3D">
        <w:rPr>
          <w:rStyle w:val="ANNEXIRomanREFTITLEChar"/>
          <w:rFonts w:cstheme="minorBidi"/>
          <w:szCs w:val="24"/>
        </w:rPr>
        <w:lastRenderedPageBreak/>
        <w:t>APPENDIX</w:t>
      </w:r>
      <w:r w:rsidRPr="00AA4E3D">
        <w:t xml:space="preserve"> </w:t>
      </w:r>
      <w:r w:rsidR="001D2F1E" w:rsidRPr="00AA4E3D">
        <w:t>1</w:t>
      </w:r>
    </w:p>
    <w:p w14:paraId="0754B2BE" w14:textId="6E2B246E" w:rsidR="00677513" w:rsidRPr="00AA4E3D" w:rsidRDefault="00677513" w:rsidP="00AA4E3D">
      <w:pPr>
        <w:pStyle w:val="Appendixtabletitle"/>
      </w:pPr>
      <w:r w:rsidRPr="00AA4E3D">
        <w:t xml:space="preserve">ORGANIC PRODUCTS FROM THE UNITED KINGDOM FOR WHICH </w:t>
      </w:r>
      <w:r w:rsidR="001D2F1E" w:rsidRPr="00AA4E3D">
        <w:t xml:space="preserve">ICELAND AND NORWAY </w:t>
      </w:r>
      <w:r w:rsidRPr="00AA4E3D">
        <w:t>RECOGNISE EQUIVALENCE</w:t>
      </w:r>
    </w:p>
    <w:tbl>
      <w:tblPr>
        <w:tblW w:w="8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2"/>
        <w:gridCol w:w="3568"/>
      </w:tblGrid>
      <w:tr w:rsidR="00AA4E3D" w:rsidRPr="00AA4E3D" w14:paraId="297E6DC3" w14:textId="77777777" w:rsidTr="002A6029">
        <w:trPr>
          <w:trHeight w:val="270"/>
        </w:trPr>
        <w:tc>
          <w:tcPr>
            <w:tcW w:w="4512" w:type="dxa"/>
          </w:tcPr>
          <w:p w14:paraId="2E63E8B5" w14:textId="77777777" w:rsidR="00677513" w:rsidRPr="00AA4E3D" w:rsidRDefault="00677513" w:rsidP="00293A75">
            <w:pPr>
              <w:widowControl w:val="0"/>
              <w:autoSpaceDE w:val="0"/>
              <w:autoSpaceDN w:val="0"/>
              <w:spacing w:line="249" w:lineRule="exact"/>
              <w:rPr>
                <w:rFonts w:eastAsia="Calibri"/>
                <w:b/>
                <w:szCs w:val="24"/>
                <w:lang w:val="en-US" w:bidi="en-US"/>
              </w:rPr>
            </w:pPr>
            <w:r w:rsidRPr="00AA4E3D">
              <w:rPr>
                <w:rFonts w:eastAsia="Calibri"/>
                <w:b/>
                <w:szCs w:val="24"/>
                <w:lang w:val="en-US" w:bidi="en-US"/>
              </w:rPr>
              <w:t>Description</w:t>
            </w:r>
          </w:p>
        </w:tc>
        <w:tc>
          <w:tcPr>
            <w:tcW w:w="3568" w:type="dxa"/>
          </w:tcPr>
          <w:p w14:paraId="49E32139" w14:textId="77777777" w:rsidR="00677513" w:rsidRPr="00AA4E3D" w:rsidRDefault="00677513" w:rsidP="00293A75">
            <w:pPr>
              <w:widowControl w:val="0"/>
              <w:autoSpaceDE w:val="0"/>
              <w:autoSpaceDN w:val="0"/>
              <w:spacing w:line="249" w:lineRule="exact"/>
              <w:rPr>
                <w:rFonts w:eastAsia="Calibri"/>
                <w:b/>
                <w:szCs w:val="24"/>
                <w:lang w:val="en-US" w:bidi="en-US"/>
              </w:rPr>
            </w:pPr>
            <w:r w:rsidRPr="00AA4E3D">
              <w:rPr>
                <w:rFonts w:eastAsia="Calibri"/>
                <w:b/>
                <w:szCs w:val="24"/>
                <w:lang w:val="en-US" w:bidi="en-US"/>
              </w:rPr>
              <w:t>Comments</w:t>
            </w:r>
          </w:p>
        </w:tc>
      </w:tr>
      <w:tr w:rsidR="00AA4E3D" w:rsidRPr="00AA4E3D" w14:paraId="71D59462" w14:textId="77777777" w:rsidTr="002A6029">
        <w:trPr>
          <w:trHeight w:val="270"/>
        </w:trPr>
        <w:tc>
          <w:tcPr>
            <w:tcW w:w="4512" w:type="dxa"/>
          </w:tcPr>
          <w:p w14:paraId="72459473" w14:textId="77777777" w:rsidR="00677513" w:rsidRPr="00AA4E3D" w:rsidRDefault="00677513" w:rsidP="00293A75">
            <w:pPr>
              <w:widowControl w:val="0"/>
              <w:autoSpaceDE w:val="0"/>
              <w:autoSpaceDN w:val="0"/>
              <w:spacing w:line="249" w:lineRule="exact"/>
              <w:rPr>
                <w:rFonts w:eastAsia="Calibri"/>
                <w:szCs w:val="24"/>
                <w:lang w:val="en-US" w:bidi="en-US"/>
              </w:rPr>
            </w:pPr>
            <w:r w:rsidRPr="00AA4E3D">
              <w:rPr>
                <w:rFonts w:eastAsia="Calibri"/>
                <w:szCs w:val="24"/>
                <w:lang w:val="en-US" w:bidi="en-US"/>
              </w:rPr>
              <w:t>Unprocessed plant products</w:t>
            </w:r>
          </w:p>
        </w:tc>
        <w:tc>
          <w:tcPr>
            <w:tcW w:w="3568" w:type="dxa"/>
          </w:tcPr>
          <w:p w14:paraId="725CEBF9" w14:textId="77777777" w:rsidR="00677513" w:rsidRPr="00AA4E3D" w:rsidRDefault="00677513" w:rsidP="00293A75">
            <w:pPr>
              <w:widowControl w:val="0"/>
              <w:autoSpaceDE w:val="0"/>
              <w:autoSpaceDN w:val="0"/>
              <w:spacing w:line="240" w:lineRule="auto"/>
              <w:rPr>
                <w:rFonts w:eastAsia="Calibri"/>
                <w:szCs w:val="24"/>
                <w:lang w:val="en-US" w:bidi="en-US"/>
              </w:rPr>
            </w:pPr>
          </w:p>
        </w:tc>
      </w:tr>
      <w:tr w:rsidR="00AA4E3D" w:rsidRPr="00AA4E3D" w14:paraId="72A7F1DA" w14:textId="77777777" w:rsidTr="002A6029">
        <w:trPr>
          <w:trHeight w:val="265"/>
        </w:trPr>
        <w:tc>
          <w:tcPr>
            <w:tcW w:w="4512" w:type="dxa"/>
          </w:tcPr>
          <w:p w14:paraId="29AA6738" w14:textId="530C9BAD" w:rsidR="00677513" w:rsidRPr="00AA4E3D" w:rsidRDefault="00677513" w:rsidP="00293A75">
            <w:pPr>
              <w:widowControl w:val="0"/>
              <w:autoSpaceDE w:val="0"/>
              <w:autoSpaceDN w:val="0"/>
              <w:spacing w:line="245" w:lineRule="exact"/>
              <w:rPr>
                <w:rFonts w:eastAsia="Calibri"/>
                <w:szCs w:val="24"/>
                <w:lang w:val="en-US" w:bidi="en-US"/>
              </w:rPr>
            </w:pPr>
            <w:r w:rsidRPr="00AA4E3D">
              <w:rPr>
                <w:rFonts w:eastAsia="Calibri"/>
                <w:szCs w:val="24"/>
                <w:lang w:val="en-US" w:bidi="en-US"/>
              </w:rPr>
              <w:t>Live animals or unprocessed animal products</w:t>
            </w:r>
            <w:r w:rsidR="002114A2" w:rsidRPr="00AA4E3D">
              <w:rPr>
                <w:rStyle w:val="FootnoteReference"/>
                <w:rFonts w:eastAsia="Calibri"/>
                <w:szCs w:val="24"/>
                <w:lang w:val="en-US" w:bidi="en-US"/>
              </w:rPr>
              <w:footnoteReference w:id="3"/>
            </w:r>
          </w:p>
        </w:tc>
        <w:tc>
          <w:tcPr>
            <w:tcW w:w="3568" w:type="dxa"/>
          </w:tcPr>
          <w:p w14:paraId="09468D50" w14:textId="16646513" w:rsidR="00677513" w:rsidRPr="00AA4E3D" w:rsidRDefault="00677513" w:rsidP="00293A75">
            <w:pPr>
              <w:widowControl w:val="0"/>
              <w:autoSpaceDE w:val="0"/>
              <w:autoSpaceDN w:val="0"/>
              <w:spacing w:line="245" w:lineRule="exact"/>
              <w:rPr>
                <w:rFonts w:eastAsia="Calibri"/>
                <w:szCs w:val="24"/>
                <w:lang w:val="en-US" w:bidi="en-US"/>
              </w:rPr>
            </w:pPr>
            <w:r w:rsidRPr="00AA4E3D">
              <w:rPr>
                <w:rFonts w:eastAsia="Calibri"/>
                <w:szCs w:val="24"/>
                <w:lang w:val="en-US" w:bidi="en-US"/>
              </w:rPr>
              <w:t xml:space="preserve">Includes </w:t>
            </w:r>
            <w:r w:rsidR="007035ED">
              <w:rPr>
                <w:rFonts w:eastAsia="Calibri"/>
                <w:szCs w:val="24"/>
                <w:lang w:val="en-US" w:bidi="en-US"/>
              </w:rPr>
              <w:t>h</w:t>
            </w:r>
            <w:r w:rsidRPr="00AA4E3D">
              <w:rPr>
                <w:rFonts w:eastAsia="Calibri"/>
                <w:szCs w:val="24"/>
                <w:lang w:val="en-US" w:bidi="en-US"/>
              </w:rPr>
              <w:t>oney</w:t>
            </w:r>
          </w:p>
        </w:tc>
      </w:tr>
      <w:tr w:rsidR="00AA4E3D" w:rsidRPr="00AA4E3D" w14:paraId="24C041AD" w14:textId="77777777" w:rsidTr="002A6029">
        <w:trPr>
          <w:trHeight w:val="270"/>
        </w:trPr>
        <w:tc>
          <w:tcPr>
            <w:tcW w:w="4512" w:type="dxa"/>
          </w:tcPr>
          <w:p w14:paraId="2FF63673" w14:textId="77777777" w:rsidR="00677513" w:rsidRPr="00AA4E3D" w:rsidRDefault="00677513" w:rsidP="00293A75">
            <w:pPr>
              <w:widowControl w:val="0"/>
              <w:autoSpaceDE w:val="0"/>
              <w:autoSpaceDN w:val="0"/>
              <w:spacing w:line="249" w:lineRule="exact"/>
              <w:rPr>
                <w:rFonts w:eastAsia="Calibri"/>
                <w:szCs w:val="24"/>
                <w:lang w:val="en-US" w:bidi="en-US"/>
              </w:rPr>
            </w:pPr>
            <w:r w:rsidRPr="00AA4E3D">
              <w:rPr>
                <w:rFonts w:eastAsia="Calibri"/>
                <w:szCs w:val="24"/>
                <w:lang w:val="en-US" w:bidi="en-US"/>
              </w:rPr>
              <w:t>Aquaculture products and seaweeds</w:t>
            </w:r>
          </w:p>
        </w:tc>
        <w:tc>
          <w:tcPr>
            <w:tcW w:w="3568" w:type="dxa"/>
          </w:tcPr>
          <w:p w14:paraId="1393B62B" w14:textId="77777777" w:rsidR="00677513" w:rsidRPr="00AA4E3D" w:rsidRDefault="00677513" w:rsidP="00293A75">
            <w:pPr>
              <w:widowControl w:val="0"/>
              <w:autoSpaceDE w:val="0"/>
              <w:autoSpaceDN w:val="0"/>
              <w:spacing w:line="240" w:lineRule="auto"/>
              <w:rPr>
                <w:rFonts w:eastAsia="Calibri"/>
                <w:szCs w:val="24"/>
                <w:lang w:val="en-US" w:bidi="en-US"/>
              </w:rPr>
            </w:pPr>
          </w:p>
        </w:tc>
      </w:tr>
      <w:tr w:rsidR="00AA4E3D" w:rsidRPr="00AA4E3D" w14:paraId="7D4B1F62" w14:textId="77777777" w:rsidTr="002A6029">
        <w:trPr>
          <w:trHeight w:val="270"/>
        </w:trPr>
        <w:tc>
          <w:tcPr>
            <w:tcW w:w="4512" w:type="dxa"/>
          </w:tcPr>
          <w:p w14:paraId="7EA44A35" w14:textId="77777777" w:rsidR="00677513" w:rsidRPr="00AA4E3D" w:rsidRDefault="00677513" w:rsidP="00293A75">
            <w:pPr>
              <w:widowControl w:val="0"/>
              <w:autoSpaceDE w:val="0"/>
              <w:autoSpaceDN w:val="0"/>
              <w:spacing w:line="249" w:lineRule="exact"/>
              <w:rPr>
                <w:rFonts w:eastAsia="Calibri"/>
                <w:szCs w:val="24"/>
                <w:lang w:val="en-US" w:bidi="en-US"/>
              </w:rPr>
            </w:pPr>
            <w:r w:rsidRPr="00AA4E3D">
              <w:rPr>
                <w:rFonts w:eastAsia="Calibri"/>
                <w:szCs w:val="24"/>
                <w:lang w:val="en-US" w:bidi="en-US"/>
              </w:rPr>
              <w:t>Processed agricultural products for use as food</w:t>
            </w:r>
          </w:p>
        </w:tc>
        <w:tc>
          <w:tcPr>
            <w:tcW w:w="3568" w:type="dxa"/>
          </w:tcPr>
          <w:p w14:paraId="7FBFD494" w14:textId="77777777" w:rsidR="00677513" w:rsidRPr="00AA4E3D" w:rsidRDefault="00677513" w:rsidP="00293A75">
            <w:pPr>
              <w:widowControl w:val="0"/>
              <w:autoSpaceDE w:val="0"/>
              <w:autoSpaceDN w:val="0"/>
              <w:spacing w:line="240" w:lineRule="auto"/>
              <w:rPr>
                <w:rFonts w:eastAsia="Calibri"/>
                <w:szCs w:val="24"/>
                <w:lang w:val="en-US" w:bidi="en-US"/>
              </w:rPr>
            </w:pPr>
          </w:p>
        </w:tc>
      </w:tr>
      <w:tr w:rsidR="00AA4E3D" w:rsidRPr="00AA4E3D" w14:paraId="13728CEC" w14:textId="77777777" w:rsidTr="002A6029">
        <w:trPr>
          <w:trHeight w:val="265"/>
        </w:trPr>
        <w:tc>
          <w:tcPr>
            <w:tcW w:w="4512" w:type="dxa"/>
          </w:tcPr>
          <w:p w14:paraId="45FFE8EA" w14:textId="77777777" w:rsidR="00677513" w:rsidRPr="00AA4E3D" w:rsidRDefault="00677513" w:rsidP="00293A75">
            <w:pPr>
              <w:widowControl w:val="0"/>
              <w:autoSpaceDE w:val="0"/>
              <w:autoSpaceDN w:val="0"/>
              <w:spacing w:line="246" w:lineRule="exact"/>
              <w:rPr>
                <w:rFonts w:eastAsia="Calibri"/>
                <w:szCs w:val="24"/>
                <w:lang w:val="en-US" w:bidi="en-US"/>
              </w:rPr>
            </w:pPr>
            <w:r w:rsidRPr="00AA4E3D">
              <w:rPr>
                <w:rFonts w:eastAsia="Calibri"/>
                <w:szCs w:val="24"/>
                <w:lang w:val="en-US" w:bidi="en-US"/>
              </w:rPr>
              <w:t>Processed agricultural products for use as feed</w:t>
            </w:r>
          </w:p>
        </w:tc>
        <w:tc>
          <w:tcPr>
            <w:tcW w:w="3568" w:type="dxa"/>
          </w:tcPr>
          <w:p w14:paraId="05972BA8" w14:textId="77777777" w:rsidR="00677513" w:rsidRPr="00AA4E3D" w:rsidRDefault="00677513" w:rsidP="00293A75">
            <w:pPr>
              <w:widowControl w:val="0"/>
              <w:autoSpaceDE w:val="0"/>
              <w:autoSpaceDN w:val="0"/>
              <w:spacing w:line="240" w:lineRule="auto"/>
              <w:rPr>
                <w:rFonts w:eastAsia="Calibri"/>
                <w:szCs w:val="24"/>
                <w:lang w:val="en-US" w:bidi="en-US"/>
              </w:rPr>
            </w:pPr>
          </w:p>
        </w:tc>
      </w:tr>
      <w:tr w:rsidR="00AA4E3D" w:rsidRPr="00AA4E3D" w14:paraId="29895D70" w14:textId="77777777" w:rsidTr="002A6029">
        <w:trPr>
          <w:trHeight w:val="270"/>
        </w:trPr>
        <w:tc>
          <w:tcPr>
            <w:tcW w:w="4512" w:type="dxa"/>
          </w:tcPr>
          <w:p w14:paraId="2C94F8C0" w14:textId="77777777" w:rsidR="00677513" w:rsidRPr="00AA4E3D" w:rsidRDefault="00677513" w:rsidP="00293A75">
            <w:pPr>
              <w:widowControl w:val="0"/>
              <w:autoSpaceDE w:val="0"/>
              <w:autoSpaceDN w:val="0"/>
              <w:spacing w:line="249" w:lineRule="exact"/>
              <w:rPr>
                <w:rFonts w:eastAsia="Calibri"/>
                <w:szCs w:val="24"/>
                <w:lang w:val="en-US" w:bidi="en-US"/>
              </w:rPr>
            </w:pPr>
            <w:r w:rsidRPr="00AA4E3D">
              <w:rPr>
                <w:rFonts w:eastAsia="Calibri"/>
                <w:szCs w:val="24"/>
                <w:lang w:val="en-US" w:bidi="en-US"/>
              </w:rPr>
              <w:t>Seeds and propagating material</w:t>
            </w:r>
          </w:p>
        </w:tc>
        <w:tc>
          <w:tcPr>
            <w:tcW w:w="3568" w:type="dxa"/>
          </w:tcPr>
          <w:p w14:paraId="6A17AE5F" w14:textId="77777777" w:rsidR="00677513" w:rsidRPr="00AA4E3D" w:rsidRDefault="00677513" w:rsidP="00293A75">
            <w:pPr>
              <w:widowControl w:val="0"/>
              <w:autoSpaceDE w:val="0"/>
              <w:autoSpaceDN w:val="0"/>
              <w:spacing w:line="240" w:lineRule="auto"/>
              <w:rPr>
                <w:rFonts w:eastAsia="Calibri"/>
                <w:szCs w:val="24"/>
                <w:lang w:val="en-US" w:bidi="en-US"/>
              </w:rPr>
            </w:pPr>
          </w:p>
        </w:tc>
      </w:tr>
    </w:tbl>
    <w:p w14:paraId="3FDC409C" w14:textId="77777777" w:rsidR="00677513" w:rsidRPr="00AA4E3D" w:rsidRDefault="00677513" w:rsidP="00AA4E3D">
      <w:pPr>
        <w:widowControl w:val="0"/>
        <w:autoSpaceDE w:val="0"/>
        <w:autoSpaceDN w:val="0"/>
        <w:spacing w:before="10" w:after="0" w:line="240" w:lineRule="auto"/>
        <w:rPr>
          <w:rFonts w:eastAsia="Calibri"/>
          <w:szCs w:val="24"/>
          <w:lang w:val="en-US" w:bidi="en-US"/>
        </w:rPr>
      </w:pPr>
    </w:p>
    <w:p w14:paraId="07D43827" w14:textId="792803A1" w:rsidR="00AA4E3D" w:rsidRDefault="00677513" w:rsidP="00AA4E3D">
      <w:pPr>
        <w:widowControl w:val="0"/>
        <w:autoSpaceDE w:val="0"/>
        <w:autoSpaceDN w:val="0"/>
        <w:spacing w:after="0" w:line="240" w:lineRule="auto"/>
        <w:ind w:right="-25"/>
        <w:jc w:val="both"/>
        <w:rPr>
          <w:rFonts w:eastAsia="Calibri"/>
          <w:szCs w:val="24"/>
          <w:lang w:val="en-US" w:bidi="en-US"/>
        </w:rPr>
      </w:pPr>
      <w:r w:rsidRPr="00AA4E3D">
        <w:rPr>
          <w:rFonts w:eastAsia="Calibri"/>
          <w:szCs w:val="24"/>
          <w:lang w:val="en-US" w:bidi="en-US"/>
        </w:rPr>
        <w:t>The</w:t>
      </w:r>
      <w:r w:rsidRPr="00AA4E3D">
        <w:rPr>
          <w:rFonts w:eastAsia="Calibri"/>
          <w:spacing w:val="-10"/>
          <w:szCs w:val="24"/>
          <w:lang w:val="en-US" w:bidi="en-US"/>
        </w:rPr>
        <w:t xml:space="preserve"> </w:t>
      </w:r>
      <w:r w:rsidRPr="00AA4E3D">
        <w:rPr>
          <w:rFonts w:eastAsia="Calibri"/>
          <w:szCs w:val="24"/>
          <w:lang w:val="en-US" w:bidi="en-US"/>
        </w:rPr>
        <w:t>organic</w:t>
      </w:r>
      <w:r w:rsidRPr="00AA4E3D">
        <w:rPr>
          <w:rFonts w:eastAsia="Calibri"/>
          <w:spacing w:val="-8"/>
          <w:szCs w:val="24"/>
          <w:lang w:val="en-US" w:bidi="en-US"/>
        </w:rPr>
        <w:t xml:space="preserve"> </w:t>
      </w:r>
      <w:r w:rsidRPr="00AA4E3D">
        <w:rPr>
          <w:rFonts w:eastAsia="Calibri"/>
          <w:szCs w:val="24"/>
          <w:lang w:val="en-US" w:bidi="en-US"/>
        </w:rPr>
        <w:t>products</w:t>
      </w:r>
      <w:r w:rsidRPr="00AA4E3D">
        <w:rPr>
          <w:rFonts w:eastAsia="Calibri"/>
          <w:spacing w:val="-10"/>
          <w:szCs w:val="24"/>
          <w:lang w:val="en-US" w:bidi="en-US"/>
        </w:rPr>
        <w:t xml:space="preserve"> </w:t>
      </w:r>
      <w:r w:rsidRPr="00AA4E3D">
        <w:rPr>
          <w:rFonts w:eastAsia="Calibri"/>
          <w:szCs w:val="24"/>
          <w:lang w:val="en-US" w:bidi="en-US"/>
        </w:rPr>
        <w:t>listed</w:t>
      </w:r>
      <w:r w:rsidRPr="00AA4E3D">
        <w:rPr>
          <w:rFonts w:eastAsia="Calibri"/>
          <w:spacing w:val="-9"/>
          <w:szCs w:val="24"/>
          <w:lang w:val="en-US" w:bidi="en-US"/>
        </w:rPr>
        <w:t xml:space="preserve"> </w:t>
      </w:r>
      <w:r w:rsidRPr="00AA4E3D">
        <w:rPr>
          <w:rFonts w:eastAsia="Calibri"/>
          <w:szCs w:val="24"/>
          <w:lang w:val="en-US" w:bidi="en-US"/>
        </w:rPr>
        <w:t>in</w:t>
      </w:r>
      <w:r w:rsidRPr="00AA4E3D">
        <w:rPr>
          <w:rFonts w:eastAsia="Calibri"/>
          <w:spacing w:val="-10"/>
          <w:szCs w:val="24"/>
          <w:lang w:val="en-US" w:bidi="en-US"/>
        </w:rPr>
        <w:t xml:space="preserve"> </w:t>
      </w:r>
      <w:r w:rsidRPr="00AA4E3D">
        <w:rPr>
          <w:rFonts w:eastAsia="Calibri"/>
          <w:szCs w:val="24"/>
          <w:lang w:val="en-US" w:bidi="en-US"/>
        </w:rPr>
        <w:t>this</w:t>
      </w:r>
      <w:r w:rsidRPr="00AA4E3D">
        <w:rPr>
          <w:rFonts w:eastAsia="Calibri"/>
          <w:spacing w:val="-10"/>
          <w:szCs w:val="24"/>
          <w:lang w:val="en-US" w:bidi="en-US"/>
        </w:rPr>
        <w:t xml:space="preserve"> </w:t>
      </w:r>
      <w:r w:rsidRPr="00AA4E3D">
        <w:rPr>
          <w:rFonts w:eastAsia="Calibri"/>
          <w:szCs w:val="24"/>
          <w:lang w:val="en-US" w:bidi="en-US"/>
        </w:rPr>
        <w:t>Appendix</w:t>
      </w:r>
      <w:r w:rsidRPr="00AA4E3D">
        <w:rPr>
          <w:rFonts w:eastAsia="Calibri"/>
          <w:spacing w:val="-9"/>
          <w:szCs w:val="24"/>
          <w:lang w:val="en-US" w:bidi="en-US"/>
        </w:rPr>
        <w:t xml:space="preserve"> </w:t>
      </w:r>
      <w:r w:rsidRPr="00AA4E3D">
        <w:rPr>
          <w:rFonts w:eastAsia="Calibri"/>
          <w:szCs w:val="24"/>
          <w:lang w:val="en-US" w:bidi="en-US"/>
        </w:rPr>
        <w:t>shall</w:t>
      </w:r>
      <w:r w:rsidRPr="00AA4E3D">
        <w:rPr>
          <w:rFonts w:eastAsia="Calibri"/>
          <w:spacing w:val="-10"/>
          <w:szCs w:val="24"/>
          <w:lang w:val="en-US" w:bidi="en-US"/>
        </w:rPr>
        <w:t xml:space="preserve"> </w:t>
      </w:r>
      <w:r w:rsidRPr="00AA4E3D">
        <w:rPr>
          <w:rFonts w:eastAsia="Calibri"/>
          <w:szCs w:val="24"/>
          <w:lang w:val="en-US" w:bidi="en-US"/>
        </w:rPr>
        <w:t>be</w:t>
      </w:r>
      <w:r w:rsidRPr="00AA4E3D">
        <w:rPr>
          <w:rFonts w:eastAsia="Calibri"/>
          <w:spacing w:val="-10"/>
          <w:szCs w:val="24"/>
          <w:lang w:val="en-US" w:bidi="en-US"/>
        </w:rPr>
        <w:t xml:space="preserve"> </w:t>
      </w:r>
      <w:r w:rsidRPr="00AA4E3D">
        <w:rPr>
          <w:rFonts w:eastAsia="Calibri"/>
          <w:szCs w:val="24"/>
          <w:lang w:val="en-US" w:bidi="en-US"/>
        </w:rPr>
        <w:t>unprocessed</w:t>
      </w:r>
      <w:r w:rsidRPr="00AA4E3D">
        <w:rPr>
          <w:rFonts w:eastAsia="Calibri"/>
          <w:spacing w:val="-9"/>
          <w:szCs w:val="24"/>
          <w:lang w:val="en-US" w:bidi="en-US"/>
        </w:rPr>
        <w:t xml:space="preserve"> </w:t>
      </w:r>
      <w:r w:rsidRPr="00AA4E3D">
        <w:rPr>
          <w:rFonts w:eastAsia="Calibri"/>
          <w:szCs w:val="24"/>
          <w:lang w:val="en-US" w:bidi="en-US"/>
        </w:rPr>
        <w:t>agricultural</w:t>
      </w:r>
      <w:r w:rsidRPr="00AA4E3D">
        <w:rPr>
          <w:rFonts w:eastAsia="Calibri"/>
          <w:spacing w:val="-10"/>
          <w:szCs w:val="24"/>
          <w:lang w:val="en-US" w:bidi="en-US"/>
        </w:rPr>
        <w:t xml:space="preserve"> </w:t>
      </w:r>
      <w:r w:rsidRPr="00AA4E3D">
        <w:rPr>
          <w:rFonts w:eastAsia="Calibri"/>
          <w:szCs w:val="24"/>
          <w:lang w:val="en-US" w:bidi="en-US"/>
        </w:rPr>
        <w:t>or</w:t>
      </w:r>
      <w:r w:rsidRPr="00AA4E3D">
        <w:rPr>
          <w:rFonts w:eastAsia="Calibri"/>
          <w:spacing w:val="-11"/>
          <w:szCs w:val="24"/>
          <w:lang w:val="en-US" w:bidi="en-US"/>
        </w:rPr>
        <w:t xml:space="preserve"> </w:t>
      </w:r>
      <w:r w:rsidRPr="00AA4E3D">
        <w:rPr>
          <w:rFonts w:eastAsia="Calibri"/>
          <w:szCs w:val="24"/>
          <w:lang w:val="en-US" w:bidi="en-US"/>
        </w:rPr>
        <w:t>aquaculture</w:t>
      </w:r>
      <w:r w:rsidRPr="00AA4E3D">
        <w:rPr>
          <w:rFonts w:eastAsia="Calibri"/>
          <w:spacing w:val="-8"/>
          <w:szCs w:val="24"/>
          <w:lang w:val="en-US" w:bidi="en-US"/>
        </w:rPr>
        <w:t xml:space="preserve"> </w:t>
      </w:r>
      <w:r w:rsidRPr="00AA4E3D">
        <w:rPr>
          <w:rFonts w:eastAsia="Calibri"/>
          <w:szCs w:val="24"/>
          <w:lang w:val="en-US" w:bidi="en-US"/>
        </w:rPr>
        <w:t>products produced in the United Kingdom or processed agricultural products for use as food or feed that have been</w:t>
      </w:r>
      <w:r w:rsidRPr="00AA4E3D">
        <w:rPr>
          <w:rFonts w:eastAsia="Calibri"/>
          <w:spacing w:val="-4"/>
          <w:szCs w:val="24"/>
          <w:lang w:val="en-US" w:bidi="en-US"/>
        </w:rPr>
        <w:t xml:space="preserve"> </w:t>
      </w:r>
      <w:r w:rsidRPr="00AA4E3D">
        <w:rPr>
          <w:rFonts w:eastAsia="Calibri"/>
          <w:szCs w:val="24"/>
          <w:lang w:val="en-US" w:bidi="en-US"/>
        </w:rPr>
        <w:t>processed</w:t>
      </w:r>
      <w:r w:rsidRPr="00AA4E3D">
        <w:rPr>
          <w:rFonts w:eastAsia="Calibri"/>
          <w:spacing w:val="-4"/>
          <w:szCs w:val="24"/>
          <w:lang w:val="en-US" w:bidi="en-US"/>
        </w:rPr>
        <w:t xml:space="preserve"> </w:t>
      </w:r>
      <w:r w:rsidRPr="00AA4E3D">
        <w:rPr>
          <w:rFonts w:eastAsia="Calibri"/>
          <w:szCs w:val="24"/>
          <w:lang w:val="en-US" w:bidi="en-US"/>
        </w:rPr>
        <w:t>in</w:t>
      </w:r>
      <w:r w:rsidRPr="00AA4E3D">
        <w:rPr>
          <w:rFonts w:eastAsia="Calibri"/>
          <w:spacing w:val="-4"/>
          <w:szCs w:val="24"/>
          <w:lang w:val="en-US" w:bidi="en-US"/>
        </w:rPr>
        <w:t xml:space="preserve"> </w:t>
      </w:r>
      <w:r w:rsidRPr="00AA4E3D">
        <w:rPr>
          <w:rFonts w:eastAsia="Calibri"/>
          <w:szCs w:val="24"/>
          <w:lang w:val="en-US" w:bidi="en-US"/>
        </w:rPr>
        <w:t>the</w:t>
      </w:r>
      <w:r w:rsidRPr="00AA4E3D">
        <w:rPr>
          <w:rFonts w:eastAsia="Calibri"/>
          <w:spacing w:val="-4"/>
          <w:szCs w:val="24"/>
          <w:lang w:val="en-US" w:bidi="en-US"/>
        </w:rPr>
        <w:t xml:space="preserve"> </w:t>
      </w:r>
      <w:r w:rsidRPr="00AA4E3D">
        <w:rPr>
          <w:rFonts w:eastAsia="Calibri"/>
          <w:szCs w:val="24"/>
          <w:lang w:val="en-US" w:bidi="en-US"/>
        </w:rPr>
        <w:t>United</w:t>
      </w:r>
      <w:r w:rsidRPr="00AA4E3D">
        <w:rPr>
          <w:rFonts w:eastAsia="Calibri"/>
          <w:spacing w:val="-3"/>
          <w:szCs w:val="24"/>
          <w:lang w:val="en-US" w:bidi="en-US"/>
        </w:rPr>
        <w:t xml:space="preserve"> </w:t>
      </w:r>
      <w:r w:rsidRPr="00AA4E3D">
        <w:rPr>
          <w:rFonts w:eastAsia="Calibri"/>
          <w:szCs w:val="24"/>
          <w:lang w:val="en-US" w:bidi="en-US"/>
        </w:rPr>
        <w:t>Kingdom</w:t>
      </w:r>
      <w:r w:rsidRPr="00AA4E3D">
        <w:rPr>
          <w:rFonts w:eastAsia="Calibri"/>
          <w:spacing w:val="-4"/>
          <w:szCs w:val="24"/>
          <w:lang w:val="en-US" w:bidi="en-US"/>
        </w:rPr>
        <w:t xml:space="preserve"> </w:t>
      </w:r>
      <w:r w:rsidRPr="00AA4E3D">
        <w:rPr>
          <w:rFonts w:eastAsia="Calibri"/>
          <w:szCs w:val="24"/>
          <w:lang w:val="en-US" w:bidi="en-US"/>
        </w:rPr>
        <w:t>with</w:t>
      </w:r>
      <w:r w:rsidRPr="00AA4E3D">
        <w:rPr>
          <w:rFonts w:eastAsia="Calibri"/>
          <w:spacing w:val="-4"/>
          <w:szCs w:val="24"/>
          <w:lang w:val="en-US" w:bidi="en-US"/>
        </w:rPr>
        <w:t xml:space="preserve"> </w:t>
      </w:r>
      <w:r w:rsidRPr="00AA4E3D">
        <w:rPr>
          <w:rFonts w:eastAsia="Calibri"/>
          <w:szCs w:val="24"/>
          <w:lang w:val="en-US" w:bidi="en-US"/>
        </w:rPr>
        <w:t>ingredients</w:t>
      </w:r>
      <w:r w:rsidRPr="00AA4E3D">
        <w:rPr>
          <w:rFonts w:eastAsia="Calibri"/>
          <w:spacing w:val="-5"/>
          <w:szCs w:val="24"/>
          <w:lang w:val="en-US" w:bidi="en-US"/>
        </w:rPr>
        <w:t xml:space="preserve"> </w:t>
      </w:r>
      <w:r w:rsidRPr="00AA4E3D">
        <w:rPr>
          <w:rFonts w:eastAsia="Calibri"/>
          <w:szCs w:val="24"/>
          <w:lang w:val="en-US" w:bidi="en-US"/>
        </w:rPr>
        <w:t>that</w:t>
      </w:r>
      <w:r w:rsidRPr="00AA4E3D">
        <w:rPr>
          <w:rFonts w:eastAsia="Calibri"/>
          <w:spacing w:val="-2"/>
          <w:szCs w:val="24"/>
          <w:lang w:val="en-US" w:bidi="en-US"/>
        </w:rPr>
        <w:t xml:space="preserve"> </w:t>
      </w:r>
      <w:r w:rsidRPr="00AA4E3D">
        <w:rPr>
          <w:rFonts w:eastAsia="Calibri"/>
          <w:szCs w:val="24"/>
          <w:lang w:val="en-US" w:bidi="en-US"/>
        </w:rPr>
        <w:t>have</w:t>
      </w:r>
      <w:r w:rsidRPr="00AA4E3D">
        <w:rPr>
          <w:rFonts w:eastAsia="Calibri"/>
          <w:spacing w:val="-3"/>
          <w:szCs w:val="24"/>
          <w:lang w:val="en-US" w:bidi="en-US"/>
        </w:rPr>
        <w:t xml:space="preserve"> </w:t>
      </w:r>
      <w:r w:rsidRPr="00AA4E3D">
        <w:rPr>
          <w:rFonts w:eastAsia="Calibri"/>
          <w:szCs w:val="24"/>
          <w:lang w:val="en-US" w:bidi="en-US"/>
        </w:rPr>
        <w:t>been</w:t>
      </w:r>
      <w:r w:rsidRPr="00AA4E3D">
        <w:rPr>
          <w:rFonts w:eastAsia="Calibri"/>
          <w:spacing w:val="-4"/>
          <w:szCs w:val="24"/>
          <w:lang w:val="en-US" w:bidi="en-US"/>
        </w:rPr>
        <w:t xml:space="preserve"> </w:t>
      </w:r>
      <w:r w:rsidRPr="00AA4E3D">
        <w:rPr>
          <w:rFonts w:eastAsia="Calibri"/>
          <w:szCs w:val="24"/>
          <w:lang w:val="en-US" w:bidi="en-US"/>
        </w:rPr>
        <w:t>grown</w:t>
      </w:r>
      <w:r w:rsidRPr="00AA4E3D">
        <w:rPr>
          <w:rFonts w:eastAsia="Calibri"/>
          <w:spacing w:val="-4"/>
          <w:szCs w:val="24"/>
          <w:lang w:val="en-US" w:bidi="en-US"/>
        </w:rPr>
        <w:t xml:space="preserve"> </w:t>
      </w:r>
      <w:r w:rsidRPr="00AA4E3D">
        <w:rPr>
          <w:rFonts w:eastAsia="Calibri"/>
          <w:szCs w:val="24"/>
          <w:lang w:val="en-US" w:bidi="en-US"/>
        </w:rPr>
        <w:t>in</w:t>
      </w:r>
      <w:r w:rsidRPr="00AA4E3D">
        <w:rPr>
          <w:rFonts w:eastAsia="Calibri"/>
          <w:spacing w:val="-4"/>
          <w:szCs w:val="24"/>
          <w:lang w:val="en-US" w:bidi="en-US"/>
        </w:rPr>
        <w:t xml:space="preserve"> </w:t>
      </w:r>
      <w:r w:rsidRPr="00AA4E3D">
        <w:rPr>
          <w:rFonts w:eastAsia="Calibri"/>
          <w:szCs w:val="24"/>
          <w:lang w:val="en-US" w:bidi="en-US"/>
        </w:rPr>
        <w:t>the</w:t>
      </w:r>
      <w:r w:rsidRPr="00AA4E3D">
        <w:rPr>
          <w:rFonts w:eastAsia="Calibri"/>
          <w:spacing w:val="-4"/>
          <w:szCs w:val="24"/>
          <w:lang w:val="en-US" w:bidi="en-US"/>
        </w:rPr>
        <w:t xml:space="preserve"> </w:t>
      </w:r>
      <w:r w:rsidRPr="00AA4E3D">
        <w:rPr>
          <w:rFonts w:eastAsia="Calibri"/>
          <w:szCs w:val="24"/>
          <w:lang w:val="en-US" w:bidi="en-US"/>
        </w:rPr>
        <w:t>United</w:t>
      </w:r>
      <w:r w:rsidRPr="00AA4E3D">
        <w:rPr>
          <w:rFonts w:eastAsia="Calibri"/>
          <w:spacing w:val="-8"/>
          <w:szCs w:val="24"/>
          <w:lang w:val="en-US" w:bidi="en-US"/>
        </w:rPr>
        <w:t xml:space="preserve"> </w:t>
      </w:r>
      <w:r w:rsidRPr="00AA4E3D">
        <w:rPr>
          <w:rFonts w:eastAsia="Calibri"/>
          <w:szCs w:val="24"/>
          <w:lang w:val="en-US" w:bidi="en-US"/>
        </w:rPr>
        <w:t>Kingdom or that have been imported into the United Kingdom in accordance with United Kingdom laws and regulations</w:t>
      </w:r>
      <w:r w:rsidR="007035ED">
        <w:rPr>
          <w:rFonts w:eastAsia="Calibri"/>
          <w:szCs w:val="24"/>
          <w:lang w:val="en-US" w:bidi="en-US"/>
        </w:rPr>
        <w:t>.</w:t>
      </w:r>
    </w:p>
    <w:p w14:paraId="4CB58007" w14:textId="69FD6063" w:rsidR="00AA4E3D" w:rsidRDefault="00AA4E3D" w:rsidP="00AA4E3D">
      <w:pPr>
        <w:widowControl w:val="0"/>
        <w:autoSpaceDE w:val="0"/>
        <w:autoSpaceDN w:val="0"/>
        <w:spacing w:after="0" w:line="240" w:lineRule="auto"/>
        <w:ind w:right="-25"/>
        <w:jc w:val="both"/>
        <w:rPr>
          <w:rFonts w:eastAsia="Calibri"/>
          <w:szCs w:val="24"/>
          <w:lang w:val="en-US" w:bidi="en-US"/>
        </w:rPr>
      </w:pPr>
    </w:p>
    <w:p w14:paraId="3867999F" w14:textId="1B77E383" w:rsidR="00AA4E3D" w:rsidRDefault="00AA4E3D" w:rsidP="00AA4E3D">
      <w:pPr>
        <w:widowControl w:val="0"/>
        <w:autoSpaceDE w:val="0"/>
        <w:autoSpaceDN w:val="0"/>
        <w:spacing w:after="0" w:line="240" w:lineRule="auto"/>
        <w:ind w:right="-25"/>
        <w:jc w:val="center"/>
        <w:rPr>
          <w:rFonts w:eastAsia="Calibri"/>
          <w:szCs w:val="24"/>
          <w:lang w:val="en-US" w:bidi="en-US"/>
        </w:rPr>
      </w:pPr>
      <w:r>
        <w:rPr>
          <w:rFonts w:eastAsia="Calibri"/>
          <w:szCs w:val="24"/>
          <w:lang w:val="en-US" w:bidi="en-US"/>
        </w:rPr>
        <w:t>________________</w:t>
      </w:r>
    </w:p>
    <w:p w14:paraId="56A3AA4E" w14:textId="737AE524" w:rsidR="00677513" w:rsidRPr="00AA4E3D" w:rsidRDefault="00677513" w:rsidP="00AA4E3D">
      <w:pPr>
        <w:widowControl w:val="0"/>
        <w:autoSpaceDE w:val="0"/>
        <w:autoSpaceDN w:val="0"/>
        <w:spacing w:after="0" w:line="240" w:lineRule="auto"/>
        <w:ind w:right="-25"/>
        <w:jc w:val="both"/>
        <w:rPr>
          <w:rFonts w:eastAsia="Calibri"/>
          <w:szCs w:val="24"/>
          <w:lang w:val="en-US" w:bidi="en-US"/>
        </w:rPr>
        <w:sectPr w:rsidR="00677513" w:rsidRPr="00AA4E3D" w:rsidSect="00B35310">
          <w:headerReference w:type="default" r:id="rId13"/>
          <w:footerReference w:type="default" r:id="rId14"/>
          <w:pgSz w:w="11906" w:h="16838" w:code="9"/>
          <w:pgMar w:top="1701" w:right="1644" w:bottom="1701" w:left="2211" w:header="746" w:footer="1431" w:gutter="0"/>
          <w:pgNumType w:start="1"/>
          <w:cols w:space="720"/>
          <w:titlePg/>
        </w:sectPr>
      </w:pPr>
      <w:r w:rsidRPr="00AA4E3D">
        <w:rPr>
          <w:rFonts w:eastAsia="Calibri"/>
          <w:szCs w:val="24"/>
          <w:lang w:val="en-US" w:bidi="en-US"/>
        </w:rPr>
        <w:t>.</w:t>
      </w:r>
    </w:p>
    <w:p w14:paraId="7FFFA325" w14:textId="783F63FD" w:rsidR="00677513" w:rsidRPr="00AA4E3D" w:rsidRDefault="00677513" w:rsidP="00AA4E3D">
      <w:pPr>
        <w:pStyle w:val="Appendixnumberarabicreference"/>
      </w:pPr>
      <w:r w:rsidRPr="00AA4E3D">
        <w:lastRenderedPageBreak/>
        <w:t xml:space="preserve">APPENDIX </w:t>
      </w:r>
      <w:r w:rsidR="0032193E" w:rsidRPr="00AA4E3D">
        <w:t>2</w:t>
      </w:r>
    </w:p>
    <w:p w14:paraId="0D22B323" w14:textId="63290580" w:rsidR="00677513" w:rsidRPr="00AA4E3D" w:rsidRDefault="00677513" w:rsidP="00AA4E3D">
      <w:pPr>
        <w:pStyle w:val="Appendixtabletitle"/>
      </w:pPr>
      <w:r w:rsidRPr="00AA4E3D">
        <w:t xml:space="preserve">ORGANIC PRODUCTS FROM </w:t>
      </w:r>
      <w:r w:rsidR="001D2F1E" w:rsidRPr="00AA4E3D">
        <w:t>ICELAND AND NORWAY</w:t>
      </w:r>
      <w:r w:rsidRPr="00AA4E3D">
        <w:t xml:space="preserve"> FOR WHICH THE UNITED KINGDOM RECOGNISES EQUIVALENCE</w:t>
      </w:r>
    </w:p>
    <w:tbl>
      <w:tblPr>
        <w:tblW w:w="79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2"/>
        <w:gridCol w:w="3426"/>
      </w:tblGrid>
      <w:tr w:rsidR="00AA4E3D" w:rsidRPr="00AA4E3D" w14:paraId="19177507" w14:textId="77777777" w:rsidTr="002A6029">
        <w:trPr>
          <w:trHeight w:val="270"/>
        </w:trPr>
        <w:tc>
          <w:tcPr>
            <w:tcW w:w="4512" w:type="dxa"/>
          </w:tcPr>
          <w:p w14:paraId="16FE920F" w14:textId="77777777" w:rsidR="00677513" w:rsidRPr="00AA4E3D" w:rsidRDefault="00677513" w:rsidP="00293A75">
            <w:pPr>
              <w:widowControl w:val="0"/>
              <w:autoSpaceDE w:val="0"/>
              <w:autoSpaceDN w:val="0"/>
              <w:spacing w:line="249" w:lineRule="exact"/>
              <w:rPr>
                <w:rFonts w:eastAsia="Calibri"/>
                <w:b/>
                <w:szCs w:val="24"/>
                <w:lang w:val="en-US" w:bidi="en-US"/>
              </w:rPr>
            </w:pPr>
            <w:r w:rsidRPr="00AA4E3D">
              <w:rPr>
                <w:rFonts w:eastAsia="Calibri"/>
                <w:b/>
                <w:szCs w:val="24"/>
                <w:lang w:val="en-US" w:bidi="en-US"/>
              </w:rPr>
              <w:t>Description</w:t>
            </w:r>
          </w:p>
        </w:tc>
        <w:tc>
          <w:tcPr>
            <w:tcW w:w="3426" w:type="dxa"/>
          </w:tcPr>
          <w:p w14:paraId="3F3616DA" w14:textId="77777777" w:rsidR="00677513" w:rsidRPr="00AA4E3D" w:rsidRDefault="00677513" w:rsidP="00293A75">
            <w:pPr>
              <w:widowControl w:val="0"/>
              <w:autoSpaceDE w:val="0"/>
              <w:autoSpaceDN w:val="0"/>
              <w:spacing w:line="249" w:lineRule="exact"/>
              <w:rPr>
                <w:rFonts w:eastAsia="Calibri"/>
                <w:b/>
                <w:szCs w:val="24"/>
                <w:lang w:val="en-US" w:bidi="en-US"/>
              </w:rPr>
            </w:pPr>
            <w:r w:rsidRPr="00AA4E3D">
              <w:rPr>
                <w:rFonts w:eastAsia="Calibri"/>
                <w:b/>
                <w:szCs w:val="24"/>
                <w:lang w:val="en-US" w:bidi="en-US"/>
              </w:rPr>
              <w:t>Comments</w:t>
            </w:r>
          </w:p>
        </w:tc>
      </w:tr>
      <w:tr w:rsidR="00AA4E3D" w:rsidRPr="00AA4E3D" w14:paraId="35AE3CDC" w14:textId="77777777" w:rsidTr="002A6029">
        <w:trPr>
          <w:trHeight w:val="270"/>
        </w:trPr>
        <w:tc>
          <w:tcPr>
            <w:tcW w:w="4512" w:type="dxa"/>
          </w:tcPr>
          <w:p w14:paraId="33F13A20" w14:textId="77777777" w:rsidR="00677513" w:rsidRPr="00AA4E3D" w:rsidRDefault="00677513" w:rsidP="00293A75">
            <w:pPr>
              <w:widowControl w:val="0"/>
              <w:autoSpaceDE w:val="0"/>
              <w:autoSpaceDN w:val="0"/>
              <w:spacing w:line="249" w:lineRule="exact"/>
              <w:rPr>
                <w:rFonts w:eastAsia="Calibri"/>
                <w:szCs w:val="24"/>
                <w:lang w:val="en-US" w:bidi="en-US"/>
              </w:rPr>
            </w:pPr>
            <w:r w:rsidRPr="00AA4E3D">
              <w:rPr>
                <w:rFonts w:eastAsia="Calibri"/>
                <w:szCs w:val="24"/>
                <w:lang w:val="en-US" w:bidi="en-US"/>
              </w:rPr>
              <w:t>Unprocessed plant products</w:t>
            </w:r>
          </w:p>
        </w:tc>
        <w:tc>
          <w:tcPr>
            <w:tcW w:w="3426" w:type="dxa"/>
          </w:tcPr>
          <w:p w14:paraId="484FBA63" w14:textId="77777777" w:rsidR="00677513" w:rsidRPr="00AA4E3D" w:rsidRDefault="00677513" w:rsidP="00293A75">
            <w:pPr>
              <w:widowControl w:val="0"/>
              <w:autoSpaceDE w:val="0"/>
              <w:autoSpaceDN w:val="0"/>
              <w:spacing w:line="240" w:lineRule="auto"/>
              <w:rPr>
                <w:rFonts w:eastAsia="Calibri"/>
                <w:szCs w:val="24"/>
                <w:lang w:val="en-US" w:bidi="en-US"/>
              </w:rPr>
            </w:pPr>
          </w:p>
        </w:tc>
      </w:tr>
      <w:tr w:rsidR="00AA4E3D" w:rsidRPr="00AA4E3D" w14:paraId="111AC752" w14:textId="77777777" w:rsidTr="002A6029">
        <w:trPr>
          <w:trHeight w:val="265"/>
        </w:trPr>
        <w:tc>
          <w:tcPr>
            <w:tcW w:w="4512" w:type="dxa"/>
          </w:tcPr>
          <w:p w14:paraId="7861960A" w14:textId="20F8FB2D" w:rsidR="00677513" w:rsidRPr="00AA4E3D" w:rsidRDefault="00677513" w:rsidP="00293A75">
            <w:pPr>
              <w:widowControl w:val="0"/>
              <w:autoSpaceDE w:val="0"/>
              <w:autoSpaceDN w:val="0"/>
              <w:spacing w:line="245" w:lineRule="exact"/>
              <w:rPr>
                <w:rFonts w:eastAsia="Calibri"/>
                <w:szCs w:val="24"/>
                <w:lang w:val="en-US" w:bidi="en-US"/>
              </w:rPr>
            </w:pPr>
            <w:r w:rsidRPr="00AA4E3D">
              <w:rPr>
                <w:rFonts w:eastAsia="Calibri"/>
                <w:szCs w:val="24"/>
                <w:lang w:val="en-US" w:bidi="en-US"/>
              </w:rPr>
              <w:t>Live animals or unprocessed animal products</w:t>
            </w:r>
            <w:r w:rsidR="002114A2" w:rsidRPr="00AA4E3D">
              <w:rPr>
                <w:rStyle w:val="FootnoteReference"/>
                <w:rFonts w:eastAsia="Calibri"/>
                <w:szCs w:val="24"/>
                <w:lang w:val="en-US" w:bidi="en-US"/>
              </w:rPr>
              <w:footnoteReference w:id="4"/>
            </w:r>
          </w:p>
        </w:tc>
        <w:tc>
          <w:tcPr>
            <w:tcW w:w="3426" w:type="dxa"/>
          </w:tcPr>
          <w:p w14:paraId="52C600D5" w14:textId="24864F66" w:rsidR="00677513" w:rsidRPr="00AA4E3D" w:rsidRDefault="00677513" w:rsidP="00293A75">
            <w:pPr>
              <w:widowControl w:val="0"/>
              <w:autoSpaceDE w:val="0"/>
              <w:autoSpaceDN w:val="0"/>
              <w:spacing w:line="245" w:lineRule="exact"/>
              <w:rPr>
                <w:rFonts w:eastAsia="Calibri"/>
                <w:szCs w:val="24"/>
                <w:lang w:val="en-US" w:bidi="en-US"/>
              </w:rPr>
            </w:pPr>
            <w:r w:rsidRPr="00AA4E3D">
              <w:rPr>
                <w:rFonts w:eastAsia="Calibri"/>
                <w:szCs w:val="24"/>
                <w:lang w:val="en-US" w:bidi="en-US"/>
              </w:rPr>
              <w:t xml:space="preserve">Includes </w:t>
            </w:r>
            <w:r w:rsidR="007035ED">
              <w:rPr>
                <w:rFonts w:eastAsia="Calibri"/>
                <w:szCs w:val="24"/>
                <w:lang w:val="en-US" w:bidi="en-US"/>
              </w:rPr>
              <w:t>h</w:t>
            </w:r>
            <w:r w:rsidRPr="00AA4E3D">
              <w:rPr>
                <w:rFonts w:eastAsia="Calibri"/>
                <w:szCs w:val="24"/>
                <w:lang w:val="en-US" w:bidi="en-US"/>
              </w:rPr>
              <w:t>oney</w:t>
            </w:r>
          </w:p>
        </w:tc>
      </w:tr>
      <w:tr w:rsidR="00AA4E3D" w:rsidRPr="00AA4E3D" w14:paraId="1F479B60" w14:textId="77777777" w:rsidTr="002A6029">
        <w:trPr>
          <w:trHeight w:val="270"/>
        </w:trPr>
        <w:tc>
          <w:tcPr>
            <w:tcW w:w="4512" w:type="dxa"/>
          </w:tcPr>
          <w:p w14:paraId="4B5D4365" w14:textId="77777777" w:rsidR="00677513" w:rsidRPr="00AA4E3D" w:rsidRDefault="00677513" w:rsidP="00293A75">
            <w:pPr>
              <w:widowControl w:val="0"/>
              <w:autoSpaceDE w:val="0"/>
              <w:autoSpaceDN w:val="0"/>
              <w:spacing w:line="249" w:lineRule="exact"/>
              <w:rPr>
                <w:rFonts w:eastAsia="Calibri"/>
                <w:szCs w:val="24"/>
                <w:lang w:val="en-US" w:bidi="en-US"/>
              </w:rPr>
            </w:pPr>
            <w:r w:rsidRPr="00AA4E3D">
              <w:rPr>
                <w:rFonts w:eastAsia="Calibri"/>
                <w:szCs w:val="24"/>
                <w:lang w:val="en-US" w:bidi="en-US"/>
              </w:rPr>
              <w:t>Aquaculture products and seaweeds</w:t>
            </w:r>
          </w:p>
        </w:tc>
        <w:tc>
          <w:tcPr>
            <w:tcW w:w="3426" w:type="dxa"/>
          </w:tcPr>
          <w:p w14:paraId="53EF52C8" w14:textId="77777777" w:rsidR="00677513" w:rsidRPr="00AA4E3D" w:rsidRDefault="00677513" w:rsidP="00293A75">
            <w:pPr>
              <w:widowControl w:val="0"/>
              <w:autoSpaceDE w:val="0"/>
              <w:autoSpaceDN w:val="0"/>
              <w:spacing w:line="240" w:lineRule="auto"/>
              <w:rPr>
                <w:rFonts w:eastAsia="Calibri"/>
                <w:szCs w:val="24"/>
                <w:lang w:val="en-US" w:bidi="en-US"/>
              </w:rPr>
            </w:pPr>
          </w:p>
        </w:tc>
      </w:tr>
      <w:tr w:rsidR="00AA4E3D" w:rsidRPr="00AA4E3D" w14:paraId="240ACF0B" w14:textId="77777777" w:rsidTr="002A6029">
        <w:trPr>
          <w:trHeight w:val="270"/>
        </w:trPr>
        <w:tc>
          <w:tcPr>
            <w:tcW w:w="4512" w:type="dxa"/>
          </w:tcPr>
          <w:p w14:paraId="192067C0" w14:textId="77777777" w:rsidR="00677513" w:rsidRPr="00AA4E3D" w:rsidRDefault="00677513" w:rsidP="00293A75">
            <w:pPr>
              <w:widowControl w:val="0"/>
              <w:autoSpaceDE w:val="0"/>
              <w:autoSpaceDN w:val="0"/>
              <w:spacing w:line="249" w:lineRule="exact"/>
              <w:rPr>
                <w:rFonts w:eastAsia="Calibri"/>
                <w:szCs w:val="24"/>
                <w:lang w:val="en-US" w:bidi="en-US"/>
              </w:rPr>
            </w:pPr>
            <w:r w:rsidRPr="00AA4E3D">
              <w:rPr>
                <w:rFonts w:eastAsia="Calibri"/>
                <w:szCs w:val="24"/>
                <w:lang w:val="en-US" w:bidi="en-US"/>
              </w:rPr>
              <w:t>Processed agricultural products for use as food</w:t>
            </w:r>
          </w:p>
        </w:tc>
        <w:tc>
          <w:tcPr>
            <w:tcW w:w="3426" w:type="dxa"/>
          </w:tcPr>
          <w:p w14:paraId="0B38FB3B" w14:textId="77777777" w:rsidR="00677513" w:rsidRPr="00AA4E3D" w:rsidRDefault="00677513" w:rsidP="00293A75">
            <w:pPr>
              <w:widowControl w:val="0"/>
              <w:autoSpaceDE w:val="0"/>
              <w:autoSpaceDN w:val="0"/>
              <w:spacing w:line="240" w:lineRule="auto"/>
              <w:rPr>
                <w:rFonts w:eastAsia="Calibri"/>
                <w:szCs w:val="24"/>
                <w:lang w:val="en-US" w:bidi="en-US"/>
              </w:rPr>
            </w:pPr>
          </w:p>
        </w:tc>
      </w:tr>
      <w:tr w:rsidR="00AA4E3D" w:rsidRPr="00AA4E3D" w14:paraId="34BC3E55" w14:textId="77777777" w:rsidTr="002A6029">
        <w:trPr>
          <w:trHeight w:val="265"/>
        </w:trPr>
        <w:tc>
          <w:tcPr>
            <w:tcW w:w="4512" w:type="dxa"/>
          </w:tcPr>
          <w:p w14:paraId="4DB58CD9" w14:textId="77777777" w:rsidR="00677513" w:rsidRPr="00AA4E3D" w:rsidRDefault="00677513" w:rsidP="00293A75">
            <w:pPr>
              <w:widowControl w:val="0"/>
              <w:autoSpaceDE w:val="0"/>
              <w:autoSpaceDN w:val="0"/>
              <w:spacing w:line="246" w:lineRule="exact"/>
              <w:rPr>
                <w:rFonts w:eastAsia="Calibri"/>
                <w:szCs w:val="24"/>
                <w:lang w:val="en-US" w:bidi="en-US"/>
              </w:rPr>
            </w:pPr>
            <w:r w:rsidRPr="00AA4E3D">
              <w:rPr>
                <w:rFonts w:eastAsia="Calibri"/>
                <w:szCs w:val="24"/>
                <w:lang w:val="en-US" w:bidi="en-US"/>
              </w:rPr>
              <w:t>Processed agricultural products for use as feed</w:t>
            </w:r>
          </w:p>
        </w:tc>
        <w:tc>
          <w:tcPr>
            <w:tcW w:w="3426" w:type="dxa"/>
          </w:tcPr>
          <w:p w14:paraId="48E92EFB" w14:textId="77777777" w:rsidR="00677513" w:rsidRPr="00AA4E3D" w:rsidRDefault="00677513" w:rsidP="00293A75">
            <w:pPr>
              <w:widowControl w:val="0"/>
              <w:autoSpaceDE w:val="0"/>
              <w:autoSpaceDN w:val="0"/>
              <w:spacing w:line="240" w:lineRule="auto"/>
              <w:rPr>
                <w:rFonts w:eastAsia="Calibri"/>
                <w:szCs w:val="24"/>
                <w:lang w:val="en-US" w:bidi="en-US"/>
              </w:rPr>
            </w:pPr>
          </w:p>
        </w:tc>
      </w:tr>
      <w:tr w:rsidR="00AA4E3D" w:rsidRPr="00AA4E3D" w14:paraId="3ED52B8F" w14:textId="77777777" w:rsidTr="002A6029">
        <w:trPr>
          <w:trHeight w:val="270"/>
        </w:trPr>
        <w:tc>
          <w:tcPr>
            <w:tcW w:w="4512" w:type="dxa"/>
          </w:tcPr>
          <w:p w14:paraId="34B012FA" w14:textId="77777777" w:rsidR="00677513" w:rsidRPr="00AA4E3D" w:rsidRDefault="00677513" w:rsidP="00293A75">
            <w:pPr>
              <w:widowControl w:val="0"/>
              <w:autoSpaceDE w:val="0"/>
              <w:autoSpaceDN w:val="0"/>
              <w:spacing w:line="249" w:lineRule="exact"/>
              <w:rPr>
                <w:rFonts w:eastAsia="Calibri"/>
                <w:szCs w:val="24"/>
                <w:lang w:val="en-US" w:bidi="en-US"/>
              </w:rPr>
            </w:pPr>
            <w:r w:rsidRPr="00AA4E3D">
              <w:rPr>
                <w:rFonts w:eastAsia="Calibri"/>
                <w:szCs w:val="24"/>
                <w:lang w:val="en-US" w:bidi="en-US"/>
              </w:rPr>
              <w:t>Seeds and propagating material</w:t>
            </w:r>
          </w:p>
        </w:tc>
        <w:tc>
          <w:tcPr>
            <w:tcW w:w="3426" w:type="dxa"/>
          </w:tcPr>
          <w:p w14:paraId="61D4E154" w14:textId="77777777" w:rsidR="00677513" w:rsidRPr="00AA4E3D" w:rsidRDefault="00677513" w:rsidP="00293A75">
            <w:pPr>
              <w:widowControl w:val="0"/>
              <w:autoSpaceDE w:val="0"/>
              <w:autoSpaceDN w:val="0"/>
              <w:spacing w:line="240" w:lineRule="auto"/>
              <w:rPr>
                <w:rFonts w:eastAsia="Calibri"/>
                <w:szCs w:val="24"/>
                <w:lang w:val="en-US" w:bidi="en-US"/>
              </w:rPr>
            </w:pPr>
          </w:p>
        </w:tc>
      </w:tr>
    </w:tbl>
    <w:p w14:paraId="54FC6AF2" w14:textId="77777777" w:rsidR="00677513" w:rsidRPr="00AA4E3D" w:rsidRDefault="00677513" w:rsidP="00AA4E3D">
      <w:pPr>
        <w:widowControl w:val="0"/>
        <w:autoSpaceDE w:val="0"/>
        <w:autoSpaceDN w:val="0"/>
        <w:spacing w:before="10" w:after="0" w:line="240" w:lineRule="auto"/>
        <w:rPr>
          <w:rFonts w:eastAsia="Calibri"/>
          <w:szCs w:val="24"/>
          <w:lang w:val="en-US" w:bidi="en-US"/>
        </w:rPr>
      </w:pPr>
    </w:p>
    <w:p w14:paraId="729FB182" w14:textId="615FDBE0" w:rsidR="00677513" w:rsidRDefault="00677513" w:rsidP="00AA4E3D">
      <w:pPr>
        <w:widowControl w:val="0"/>
        <w:autoSpaceDE w:val="0"/>
        <w:autoSpaceDN w:val="0"/>
        <w:spacing w:after="0" w:line="240" w:lineRule="auto"/>
        <w:ind w:right="-25"/>
        <w:jc w:val="both"/>
        <w:rPr>
          <w:rFonts w:eastAsia="Calibri"/>
          <w:szCs w:val="24"/>
          <w:lang w:val="en-US" w:bidi="en-US"/>
        </w:rPr>
      </w:pPr>
      <w:r w:rsidRPr="00AA4E3D">
        <w:rPr>
          <w:rFonts w:eastAsia="Calibri"/>
          <w:szCs w:val="24"/>
          <w:lang w:val="en-US" w:bidi="en-US"/>
        </w:rPr>
        <w:t>The</w:t>
      </w:r>
      <w:r w:rsidRPr="00AA4E3D">
        <w:rPr>
          <w:rFonts w:eastAsia="Calibri"/>
          <w:spacing w:val="-10"/>
          <w:szCs w:val="24"/>
          <w:lang w:val="en-US" w:bidi="en-US"/>
        </w:rPr>
        <w:t xml:space="preserve"> </w:t>
      </w:r>
      <w:r w:rsidRPr="00AA4E3D">
        <w:rPr>
          <w:rFonts w:eastAsia="Calibri"/>
          <w:szCs w:val="24"/>
          <w:lang w:val="en-US" w:bidi="en-US"/>
        </w:rPr>
        <w:t>organic</w:t>
      </w:r>
      <w:r w:rsidRPr="00AA4E3D">
        <w:rPr>
          <w:rFonts w:eastAsia="Calibri"/>
          <w:spacing w:val="-8"/>
          <w:szCs w:val="24"/>
          <w:lang w:val="en-US" w:bidi="en-US"/>
        </w:rPr>
        <w:t xml:space="preserve"> </w:t>
      </w:r>
      <w:r w:rsidRPr="00AA4E3D">
        <w:rPr>
          <w:rFonts w:eastAsia="Calibri"/>
          <w:szCs w:val="24"/>
          <w:lang w:val="en-US" w:bidi="en-US"/>
        </w:rPr>
        <w:t>products</w:t>
      </w:r>
      <w:r w:rsidRPr="00AA4E3D">
        <w:rPr>
          <w:rFonts w:eastAsia="Calibri"/>
          <w:spacing w:val="-10"/>
          <w:szCs w:val="24"/>
          <w:lang w:val="en-US" w:bidi="en-US"/>
        </w:rPr>
        <w:t xml:space="preserve"> </w:t>
      </w:r>
      <w:r w:rsidRPr="00AA4E3D">
        <w:rPr>
          <w:rFonts w:eastAsia="Calibri"/>
          <w:szCs w:val="24"/>
          <w:lang w:val="en-US" w:bidi="en-US"/>
        </w:rPr>
        <w:t>listed</w:t>
      </w:r>
      <w:r w:rsidRPr="00AA4E3D">
        <w:rPr>
          <w:rFonts w:eastAsia="Calibri"/>
          <w:spacing w:val="-9"/>
          <w:szCs w:val="24"/>
          <w:lang w:val="en-US" w:bidi="en-US"/>
        </w:rPr>
        <w:t xml:space="preserve"> </w:t>
      </w:r>
      <w:r w:rsidRPr="00AA4E3D">
        <w:rPr>
          <w:rFonts w:eastAsia="Calibri"/>
          <w:szCs w:val="24"/>
          <w:lang w:val="en-US" w:bidi="en-US"/>
        </w:rPr>
        <w:t>in</w:t>
      </w:r>
      <w:r w:rsidRPr="00AA4E3D">
        <w:rPr>
          <w:rFonts w:eastAsia="Calibri"/>
          <w:spacing w:val="-10"/>
          <w:szCs w:val="24"/>
          <w:lang w:val="en-US" w:bidi="en-US"/>
        </w:rPr>
        <w:t xml:space="preserve"> </w:t>
      </w:r>
      <w:r w:rsidRPr="00AA4E3D">
        <w:rPr>
          <w:rFonts w:eastAsia="Calibri"/>
          <w:szCs w:val="24"/>
          <w:lang w:val="en-US" w:bidi="en-US"/>
        </w:rPr>
        <w:t>this</w:t>
      </w:r>
      <w:r w:rsidRPr="00AA4E3D">
        <w:rPr>
          <w:rFonts w:eastAsia="Calibri"/>
          <w:spacing w:val="-10"/>
          <w:szCs w:val="24"/>
          <w:lang w:val="en-US" w:bidi="en-US"/>
        </w:rPr>
        <w:t xml:space="preserve"> </w:t>
      </w:r>
      <w:r w:rsidRPr="00AA4E3D">
        <w:rPr>
          <w:rFonts w:eastAsia="Calibri"/>
          <w:szCs w:val="24"/>
          <w:lang w:val="en-US" w:bidi="en-US"/>
        </w:rPr>
        <w:t>Appendix</w:t>
      </w:r>
      <w:r w:rsidRPr="00AA4E3D">
        <w:rPr>
          <w:rFonts w:eastAsia="Calibri"/>
          <w:spacing w:val="-10"/>
          <w:szCs w:val="24"/>
          <w:lang w:val="en-US" w:bidi="en-US"/>
        </w:rPr>
        <w:t xml:space="preserve"> </w:t>
      </w:r>
      <w:r w:rsidRPr="00AA4E3D">
        <w:rPr>
          <w:rFonts w:eastAsia="Calibri"/>
          <w:szCs w:val="24"/>
          <w:lang w:val="en-US" w:bidi="en-US"/>
        </w:rPr>
        <w:t>shall</w:t>
      </w:r>
      <w:r w:rsidRPr="00AA4E3D">
        <w:rPr>
          <w:rFonts w:eastAsia="Calibri"/>
          <w:spacing w:val="-9"/>
          <w:szCs w:val="24"/>
          <w:lang w:val="en-US" w:bidi="en-US"/>
        </w:rPr>
        <w:t xml:space="preserve"> </w:t>
      </w:r>
      <w:r w:rsidRPr="00AA4E3D">
        <w:rPr>
          <w:rFonts w:eastAsia="Calibri"/>
          <w:szCs w:val="24"/>
          <w:lang w:val="en-US" w:bidi="en-US"/>
        </w:rPr>
        <w:t>be</w:t>
      </w:r>
      <w:r w:rsidRPr="00AA4E3D">
        <w:rPr>
          <w:rFonts w:eastAsia="Calibri"/>
          <w:spacing w:val="-7"/>
          <w:szCs w:val="24"/>
          <w:lang w:val="en-US" w:bidi="en-US"/>
        </w:rPr>
        <w:t xml:space="preserve"> </w:t>
      </w:r>
      <w:r w:rsidRPr="00AA4E3D">
        <w:rPr>
          <w:rFonts w:eastAsia="Calibri"/>
          <w:szCs w:val="24"/>
          <w:lang w:val="en-US" w:bidi="en-US"/>
        </w:rPr>
        <w:t>unprocessed</w:t>
      </w:r>
      <w:r w:rsidRPr="00AA4E3D">
        <w:rPr>
          <w:rFonts w:eastAsia="Calibri"/>
          <w:spacing w:val="-9"/>
          <w:szCs w:val="24"/>
          <w:lang w:val="en-US" w:bidi="en-US"/>
        </w:rPr>
        <w:t xml:space="preserve"> </w:t>
      </w:r>
      <w:r w:rsidRPr="00AA4E3D">
        <w:rPr>
          <w:rFonts w:eastAsia="Calibri"/>
          <w:szCs w:val="24"/>
          <w:lang w:val="en-US" w:bidi="en-US"/>
        </w:rPr>
        <w:t>agricultural</w:t>
      </w:r>
      <w:r w:rsidRPr="00AA4E3D">
        <w:rPr>
          <w:rFonts w:eastAsia="Calibri"/>
          <w:spacing w:val="-9"/>
          <w:szCs w:val="24"/>
          <w:lang w:val="en-US" w:bidi="en-US"/>
        </w:rPr>
        <w:t xml:space="preserve"> </w:t>
      </w:r>
      <w:r w:rsidRPr="00AA4E3D">
        <w:rPr>
          <w:rFonts w:eastAsia="Calibri"/>
          <w:szCs w:val="24"/>
          <w:lang w:val="en-US" w:bidi="en-US"/>
        </w:rPr>
        <w:t>or</w:t>
      </w:r>
      <w:r w:rsidRPr="00AA4E3D">
        <w:rPr>
          <w:rFonts w:eastAsia="Calibri"/>
          <w:spacing w:val="-11"/>
          <w:szCs w:val="24"/>
          <w:lang w:val="en-US" w:bidi="en-US"/>
        </w:rPr>
        <w:t xml:space="preserve"> </w:t>
      </w:r>
      <w:r w:rsidRPr="00AA4E3D">
        <w:rPr>
          <w:rFonts w:eastAsia="Calibri"/>
          <w:szCs w:val="24"/>
          <w:lang w:val="en-US" w:bidi="en-US"/>
        </w:rPr>
        <w:t>aquaculture</w:t>
      </w:r>
      <w:r w:rsidRPr="00AA4E3D">
        <w:rPr>
          <w:rFonts w:eastAsia="Calibri"/>
          <w:spacing w:val="-8"/>
          <w:szCs w:val="24"/>
          <w:lang w:val="en-US" w:bidi="en-US"/>
        </w:rPr>
        <w:t xml:space="preserve"> </w:t>
      </w:r>
      <w:r w:rsidRPr="00AA4E3D">
        <w:rPr>
          <w:rFonts w:eastAsia="Calibri"/>
          <w:szCs w:val="24"/>
          <w:lang w:val="en-US" w:bidi="en-US"/>
        </w:rPr>
        <w:t xml:space="preserve">products produced in </w:t>
      </w:r>
      <w:r w:rsidR="001D2F1E" w:rsidRPr="00AA4E3D">
        <w:rPr>
          <w:rFonts w:eastAsia="Calibri"/>
          <w:szCs w:val="24"/>
          <w:lang w:val="en-US" w:bidi="en-US"/>
        </w:rPr>
        <w:t xml:space="preserve">Iceland or Norway </w:t>
      </w:r>
      <w:r w:rsidRPr="00AA4E3D">
        <w:rPr>
          <w:rFonts w:eastAsia="Calibri"/>
          <w:szCs w:val="24"/>
          <w:lang w:val="en-US" w:bidi="en-US"/>
        </w:rPr>
        <w:t>or processed agricultural products for use as food or feed that have been processed in</w:t>
      </w:r>
      <w:r w:rsidR="001D2F1E" w:rsidRPr="00AA4E3D">
        <w:rPr>
          <w:rFonts w:eastAsia="Calibri"/>
          <w:szCs w:val="24"/>
          <w:lang w:val="en-US" w:bidi="en-US"/>
        </w:rPr>
        <w:t xml:space="preserve"> Iceland or Norway </w:t>
      </w:r>
      <w:r w:rsidRPr="00AA4E3D">
        <w:rPr>
          <w:rFonts w:eastAsia="Calibri"/>
          <w:szCs w:val="24"/>
          <w:lang w:val="en-US" w:bidi="en-US"/>
        </w:rPr>
        <w:t xml:space="preserve">with ingredients that have been grown in </w:t>
      </w:r>
      <w:r w:rsidR="001D2F1E" w:rsidRPr="00AA4E3D">
        <w:rPr>
          <w:rFonts w:eastAsia="Calibri"/>
          <w:szCs w:val="24"/>
          <w:lang w:val="en-US" w:bidi="en-US"/>
        </w:rPr>
        <w:t xml:space="preserve">Iceland or Norway </w:t>
      </w:r>
      <w:r w:rsidRPr="00AA4E3D">
        <w:rPr>
          <w:rFonts w:eastAsia="Calibri"/>
          <w:szCs w:val="24"/>
          <w:lang w:val="en-US" w:bidi="en-US"/>
        </w:rPr>
        <w:t xml:space="preserve">or that have been imported into </w:t>
      </w:r>
      <w:r w:rsidR="001D2F1E" w:rsidRPr="00AA4E3D">
        <w:rPr>
          <w:rFonts w:eastAsia="Calibri"/>
          <w:szCs w:val="24"/>
          <w:lang w:val="en-US" w:bidi="en-US"/>
        </w:rPr>
        <w:t xml:space="preserve">Iceland or Norway </w:t>
      </w:r>
      <w:r w:rsidRPr="00AA4E3D">
        <w:rPr>
          <w:rFonts w:eastAsia="Calibri"/>
          <w:szCs w:val="24"/>
          <w:lang w:val="en-US" w:bidi="en-US"/>
        </w:rPr>
        <w:t xml:space="preserve">in accordance with </w:t>
      </w:r>
      <w:r w:rsidR="00D65E0B" w:rsidRPr="00AA4E3D">
        <w:rPr>
          <w:rFonts w:eastAsia="Calibri"/>
          <w:szCs w:val="24"/>
          <w:lang w:val="en-US" w:bidi="en-US"/>
        </w:rPr>
        <w:t>the laws and</w:t>
      </w:r>
      <w:r w:rsidR="00D65E0B" w:rsidRPr="00AA4E3D">
        <w:rPr>
          <w:rFonts w:eastAsia="Calibri"/>
          <w:spacing w:val="-16"/>
          <w:szCs w:val="24"/>
          <w:lang w:val="en-US" w:bidi="en-US"/>
        </w:rPr>
        <w:t xml:space="preserve"> </w:t>
      </w:r>
      <w:r w:rsidR="00D65E0B" w:rsidRPr="00AA4E3D">
        <w:rPr>
          <w:rFonts w:eastAsia="Calibri"/>
          <w:szCs w:val="24"/>
          <w:lang w:val="en-US" w:bidi="en-US"/>
        </w:rPr>
        <w:t xml:space="preserve">regulations in </w:t>
      </w:r>
      <w:r w:rsidR="001D2F1E" w:rsidRPr="00AA4E3D">
        <w:rPr>
          <w:rFonts w:eastAsia="Calibri"/>
          <w:szCs w:val="24"/>
          <w:lang w:val="en-US" w:bidi="en-US"/>
        </w:rPr>
        <w:t>Iceland or Norway</w:t>
      </w:r>
      <w:r w:rsidRPr="00AA4E3D">
        <w:rPr>
          <w:rFonts w:eastAsia="Calibri"/>
          <w:szCs w:val="24"/>
          <w:lang w:val="en-US" w:bidi="en-US"/>
        </w:rPr>
        <w:t>.</w:t>
      </w:r>
    </w:p>
    <w:p w14:paraId="3582FE90" w14:textId="43D64283" w:rsidR="00AA4E3D" w:rsidRDefault="00AA4E3D" w:rsidP="00AA4E3D">
      <w:pPr>
        <w:widowControl w:val="0"/>
        <w:autoSpaceDE w:val="0"/>
        <w:autoSpaceDN w:val="0"/>
        <w:spacing w:after="0" w:line="240" w:lineRule="auto"/>
        <w:ind w:right="-25"/>
        <w:jc w:val="both"/>
        <w:rPr>
          <w:rFonts w:eastAsia="Calibri"/>
          <w:szCs w:val="24"/>
          <w:lang w:val="en-US" w:bidi="en-US"/>
        </w:rPr>
      </w:pPr>
    </w:p>
    <w:p w14:paraId="0DC261E0" w14:textId="5B843361" w:rsidR="00AA4E3D" w:rsidRDefault="00AA4E3D" w:rsidP="00AA4E3D">
      <w:pPr>
        <w:widowControl w:val="0"/>
        <w:autoSpaceDE w:val="0"/>
        <w:autoSpaceDN w:val="0"/>
        <w:spacing w:after="0" w:line="240" w:lineRule="auto"/>
        <w:ind w:right="-25"/>
        <w:jc w:val="center"/>
        <w:rPr>
          <w:rFonts w:eastAsia="Calibri"/>
          <w:szCs w:val="24"/>
          <w:lang w:val="en-US" w:bidi="en-US"/>
        </w:rPr>
      </w:pPr>
      <w:r>
        <w:rPr>
          <w:rFonts w:eastAsia="Calibri"/>
          <w:szCs w:val="24"/>
          <w:lang w:val="en-US" w:bidi="en-US"/>
        </w:rPr>
        <w:t>________________</w:t>
      </w:r>
    </w:p>
    <w:p w14:paraId="4A629AB7" w14:textId="77777777" w:rsidR="00AA4E3D" w:rsidRPr="00AA4E3D" w:rsidRDefault="00AA4E3D" w:rsidP="00AA4E3D">
      <w:pPr>
        <w:widowControl w:val="0"/>
        <w:autoSpaceDE w:val="0"/>
        <w:autoSpaceDN w:val="0"/>
        <w:spacing w:after="0" w:line="240" w:lineRule="auto"/>
        <w:ind w:right="-25"/>
        <w:jc w:val="both"/>
        <w:rPr>
          <w:rFonts w:eastAsia="Calibri"/>
          <w:szCs w:val="24"/>
          <w:lang w:val="en-US" w:bidi="en-US"/>
        </w:rPr>
      </w:pPr>
    </w:p>
    <w:p w14:paraId="7369C222" w14:textId="77777777" w:rsidR="00677513" w:rsidRPr="00AA4E3D" w:rsidRDefault="00677513" w:rsidP="00677513">
      <w:pPr>
        <w:widowControl w:val="0"/>
        <w:autoSpaceDE w:val="0"/>
        <w:autoSpaceDN w:val="0"/>
        <w:spacing w:line="240" w:lineRule="auto"/>
        <w:jc w:val="both"/>
        <w:rPr>
          <w:rFonts w:eastAsia="Calibri"/>
          <w:szCs w:val="24"/>
          <w:lang w:val="en-US" w:bidi="en-US"/>
        </w:rPr>
        <w:sectPr w:rsidR="00677513" w:rsidRPr="00AA4E3D" w:rsidSect="00B35310">
          <w:pgSz w:w="11906" w:h="16838" w:code="9"/>
          <w:pgMar w:top="1701" w:right="1644" w:bottom="1701" w:left="2211" w:header="746" w:footer="1431" w:gutter="0"/>
          <w:pgNumType w:start="1"/>
          <w:cols w:space="720"/>
          <w:titlePg/>
        </w:sectPr>
      </w:pPr>
    </w:p>
    <w:p w14:paraId="79110912" w14:textId="1D6FEF90" w:rsidR="00C17C3E" w:rsidRPr="00AA4E3D" w:rsidRDefault="00C17C3E" w:rsidP="00AA4E3D">
      <w:pPr>
        <w:pStyle w:val="Appendixnumberarabicreference"/>
      </w:pPr>
      <w:r w:rsidRPr="00AA4E3D">
        <w:lastRenderedPageBreak/>
        <w:t xml:space="preserve">APPENDIX </w:t>
      </w:r>
      <w:r w:rsidR="0032193E" w:rsidRPr="00AA4E3D">
        <w:t>3</w:t>
      </w:r>
    </w:p>
    <w:p w14:paraId="6FBD0E7A" w14:textId="6D26A098" w:rsidR="00677513" w:rsidRPr="00AA4E3D" w:rsidRDefault="00677513" w:rsidP="00AA4E3D">
      <w:pPr>
        <w:pStyle w:val="Appendixtabletitle"/>
      </w:pPr>
      <w:r w:rsidRPr="00AA4E3D">
        <w:t>LAWS AND REGULATIONS ON ORGANIC PRODUCTS</w:t>
      </w:r>
      <w:r w:rsidR="00193BB3" w:rsidRPr="00AA4E3D">
        <w:t xml:space="preserve"> </w:t>
      </w:r>
      <w:r w:rsidRPr="00AA4E3D">
        <w:t>APPLICABLE IN THE UNITED KINGDOM</w:t>
      </w:r>
      <w:r w:rsidR="00FA58AC" w:rsidRPr="00AA4E3D">
        <w:rPr>
          <w:rStyle w:val="FootnoteReference"/>
        </w:rPr>
        <w:footnoteReference w:id="5"/>
      </w:r>
    </w:p>
    <w:p w14:paraId="42E1419A" w14:textId="77777777" w:rsidR="00677513" w:rsidRPr="00AA4E3D" w:rsidRDefault="00677513" w:rsidP="002A6029">
      <w:pPr>
        <w:pStyle w:val="FTAtext"/>
      </w:pPr>
      <w:r w:rsidRPr="00AA4E3D">
        <w:t>The following laws and regulations applicable in the United Kingdom:</w:t>
      </w:r>
    </w:p>
    <w:p w14:paraId="1961E82A" w14:textId="10532C38" w:rsidR="00677513" w:rsidRPr="00AA4E3D" w:rsidRDefault="00677513" w:rsidP="002A6029">
      <w:pPr>
        <w:pStyle w:val="FTAtextlistedparagraphs"/>
        <w:numPr>
          <w:ilvl w:val="1"/>
          <w:numId w:val="10"/>
        </w:numPr>
      </w:pPr>
      <w:r w:rsidRPr="00AA4E3D">
        <w:t>Retained REGULATION (EC) No</w:t>
      </w:r>
      <w:r w:rsidRPr="00AA4E3D">
        <w:rPr>
          <w:spacing w:val="-23"/>
        </w:rPr>
        <w:t xml:space="preserve"> </w:t>
      </w:r>
      <w:r w:rsidRPr="00AA4E3D">
        <w:t>834/2007</w:t>
      </w:r>
      <w:r w:rsidR="009014F2" w:rsidRPr="00AA4E3D">
        <w:t>;</w:t>
      </w:r>
    </w:p>
    <w:p w14:paraId="5C143FD7" w14:textId="61D40EF3" w:rsidR="00677513" w:rsidRPr="00AA4E3D" w:rsidRDefault="00677513" w:rsidP="002A6029">
      <w:pPr>
        <w:pStyle w:val="FTAtextlistedparagraphs"/>
        <w:numPr>
          <w:ilvl w:val="1"/>
          <w:numId w:val="10"/>
        </w:numPr>
      </w:pPr>
      <w:r w:rsidRPr="00AA4E3D">
        <w:t>Retained REGULATION (EC) No</w:t>
      </w:r>
      <w:r w:rsidRPr="00AA4E3D">
        <w:rPr>
          <w:spacing w:val="-20"/>
        </w:rPr>
        <w:t xml:space="preserve"> </w:t>
      </w:r>
      <w:r w:rsidRPr="00AA4E3D">
        <w:t>889/2008</w:t>
      </w:r>
      <w:r w:rsidR="009014F2" w:rsidRPr="00AA4E3D">
        <w:t>;</w:t>
      </w:r>
    </w:p>
    <w:p w14:paraId="0FE1F7DF" w14:textId="1F4E705F" w:rsidR="00677513" w:rsidRPr="00AA4E3D" w:rsidRDefault="00677513" w:rsidP="002A6029">
      <w:pPr>
        <w:pStyle w:val="FTAtextlistedparagraphs"/>
        <w:numPr>
          <w:ilvl w:val="1"/>
          <w:numId w:val="10"/>
        </w:numPr>
      </w:pPr>
      <w:r w:rsidRPr="00AA4E3D">
        <w:t>Retained REGULATION (EC) No</w:t>
      </w:r>
      <w:r w:rsidRPr="00AA4E3D">
        <w:rPr>
          <w:spacing w:val="-8"/>
        </w:rPr>
        <w:t xml:space="preserve"> </w:t>
      </w:r>
      <w:r w:rsidRPr="00AA4E3D">
        <w:t>1235/2008</w:t>
      </w:r>
      <w:r w:rsidR="009014F2" w:rsidRPr="00AA4E3D">
        <w:t>; and</w:t>
      </w:r>
    </w:p>
    <w:p w14:paraId="6AEED48A" w14:textId="264444DA" w:rsidR="00677513" w:rsidRDefault="00677513" w:rsidP="00AA4E3D">
      <w:pPr>
        <w:pStyle w:val="FTAtextlistedparagraphs"/>
        <w:numPr>
          <w:ilvl w:val="1"/>
          <w:numId w:val="10"/>
        </w:numPr>
        <w:spacing w:after="0"/>
      </w:pPr>
      <w:r w:rsidRPr="00AA4E3D">
        <w:t>The Organic Products Regulations</w:t>
      </w:r>
      <w:r w:rsidRPr="00AA4E3D">
        <w:rPr>
          <w:spacing w:val="-5"/>
        </w:rPr>
        <w:t xml:space="preserve"> </w:t>
      </w:r>
      <w:r w:rsidRPr="00AA4E3D">
        <w:t>2009</w:t>
      </w:r>
      <w:r w:rsidR="0077686B" w:rsidRPr="00AA4E3D">
        <w:t>.</w:t>
      </w:r>
    </w:p>
    <w:p w14:paraId="24122F72" w14:textId="24C2B720" w:rsidR="00AA4E3D" w:rsidRDefault="00AA4E3D" w:rsidP="00AA4E3D">
      <w:pPr>
        <w:spacing w:after="0" w:line="240" w:lineRule="auto"/>
      </w:pPr>
    </w:p>
    <w:p w14:paraId="5CF81719" w14:textId="14965C24" w:rsidR="00AA4E3D" w:rsidRPr="00AA4E3D" w:rsidRDefault="00AA4E3D" w:rsidP="00AA4E3D">
      <w:pPr>
        <w:jc w:val="center"/>
      </w:pPr>
      <w:r>
        <w:t>________________</w:t>
      </w:r>
    </w:p>
    <w:p w14:paraId="4F8917C3" w14:textId="77777777" w:rsidR="00677513" w:rsidRPr="00AA4E3D" w:rsidRDefault="00677513" w:rsidP="00677513">
      <w:pPr>
        <w:widowControl w:val="0"/>
        <w:autoSpaceDE w:val="0"/>
        <w:autoSpaceDN w:val="0"/>
        <w:spacing w:line="240" w:lineRule="auto"/>
        <w:rPr>
          <w:rFonts w:eastAsia="Calibri"/>
          <w:szCs w:val="24"/>
          <w:lang w:val="en-US" w:bidi="en-US"/>
        </w:rPr>
      </w:pPr>
    </w:p>
    <w:p w14:paraId="660C167A" w14:textId="77777777" w:rsidR="00677513" w:rsidRPr="00AA4E3D" w:rsidRDefault="00677513" w:rsidP="00677513">
      <w:pPr>
        <w:widowControl w:val="0"/>
        <w:autoSpaceDE w:val="0"/>
        <w:autoSpaceDN w:val="0"/>
        <w:spacing w:line="240" w:lineRule="auto"/>
        <w:rPr>
          <w:rFonts w:eastAsia="Calibri"/>
          <w:szCs w:val="24"/>
          <w:lang w:val="en-US" w:bidi="en-US"/>
        </w:rPr>
        <w:sectPr w:rsidR="00677513" w:rsidRPr="00AA4E3D" w:rsidSect="00B35310">
          <w:headerReference w:type="default" r:id="rId15"/>
          <w:footerReference w:type="default" r:id="rId16"/>
          <w:pgSz w:w="11906" w:h="16838" w:code="9"/>
          <w:pgMar w:top="1701" w:right="1644" w:bottom="1701" w:left="2211" w:header="746" w:footer="1401" w:gutter="0"/>
          <w:pgNumType w:start="1"/>
          <w:cols w:space="720"/>
          <w:titlePg/>
        </w:sectPr>
      </w:pPr>
    </w:p>
    <w:p w14:paraId="7B952B8C" w14:textId="1EC0A615" w:rsidR="00677513" w:rsidRPr="00AA4E3D" w:rsidRDefault="00677513" w:rsidP="00AA4E3D">
      <w:pPr>
        <w:pStyle w:val="Appendixnumberarabicreference"/>
      </w:pPr>
      <w:r w:rsidRPr="00AA4E3D">
        <w:lastRenderedPageBreak/>
        <w:t xml:space="preserve">APPENDIX </w:t>
      </w:r>
      <w:r w:rsidR="0032193E" w:rsidRPr="00AA4E3D">
        <w:t>4</w:t>
      </w:r>
    </w:p>
    <w:p w14:paraId="40BABBCC" w14:textId="401B09FE" w:rsidR="00677513" w:rsidRPr="00AA4E3D" w:rsidRDefault="00677513" w:rsidP="00AA4E3D">
      <w:pPr>
        <w:pStyle w:val="Appendixtabletitle"/>
      </w:pPr>
      <w:r w:rsidRPr="00AA4E3D">
        <w:t>LAWS AND REGULATIONS ON ORGANIC PRODUCTS APPLICABLE IN</w:t>
      </w:r>
      <w:r w:rsidR="002114A2" w:rsidRPr="00AA4E3D">
        <w:t xml:space="preserve"> ICELAND AND NORWAY</w:t>
      </w:r>
    </w:p>
    <w:p w14:paraId="56C3557A" w14:textId="3AAC5E86" w:rsidR="00677513" w:rsidRPr="00AA4E3D" w:rsidRDefault="00677513" w:rsidP="002A6029">
      <w:pPr>
        <w:pStyle w:val="FTAtext"/>
      </w:pPr>
      <w:r w:rsidRPr="00AA4E3D">
        <w:t xml:space="preserve">The following laws and regulations applicable in </w:t>
      </w:r>
      <w:r w:rsidR="0032193E" w:rsidRPr="00AA4E3D">
        <w:t>Iceland and Norway</w:t>
      </w:r>
      <w:r w:rsidRPr="00AA4E3D">
        <w:t>:</w:t>
      </w:r>
    </w:p>
    <w:p w14:paraId="57952AA6" w14:textId="01B2FE0B" w:rsidR="00677513" w:rsidRPr="00AA4E3D" w:rsidRDefault="00677513" w:rsidP="002A6029">
      <w:pPr>
        <w:pStyle w:val="FTAtextlistedparagraphs"/>
        <w:numPr>
          <w:ilvl w:val="1"/>
          <w:numId w:val="8"/>
        </w:numPr>
      </w:pPr>
      <w:r w:rsidRPr="00AA4E3D">
        <w:t>Council Regulation (EC) No 834/2007 of 28 June 2007 on organic production and labelling of organic products and repealing Regulation (EEC) No</w:t>
      </w:r>
      <w:r w:rsidRPr="00AA4E3D">
        <w:rPr>
          <w:spacing w:val="-9"/>
        </w:rPr>
        <w:t xml:space="preserve"> </w:t>
      </w:r>
      <w:r w:rsidRPr="00AA4E3D">
        <w:t>2092/91</w:t>
      </w:r>
      <w:r w:rsidR="00FA58AC" w:rsidRPr="00AA4E3D">
        <w:rPr>
          <w:rStyle w:val="FootnoteReference"/>
        </w:rPr>
        <w:footnoteReference w:id="6"/>
      </w:r>
      <w:r w:rsidR="009014F2" w:rsidRPr="00AA4E3D">
        <w:t>;</w:t>
      </w:r>
    </w:p>
    <w:p w14:paraId="1091FB8C" w14:textId="4AC8AAC9" w:rsidR="00677513" w:rsidRPr="00AA4E3D" w:rsidRDefault="00677513" w:rsidP="002A6029">
      <w:pPr>
        <w:pStyle w:val="FTAtextlistedparagraphs"/>
        <w:numPr>
          <w:ilvl w:val="1"/>
          <w:numId w:val="8"/>
        </w:numPr>
      </w:pPr>
      <w:r w:rsidRPr="00AA4E3D">
        <w:t>Commission</w:t>
      </w:r>
      <w:r w:rsidRPr="00AA4E3D">
        <w:rPr>
          <w:spacing w:val="-13"/>
        </w:rPr>
        <w:t xml:space="preserve"> </w:t>
      </w:r>
      <w:r w:rsidRPr="00AA4E3D">
        <w:t>Regulation</w:t>
      </w:r>
      <w:r w:rsidRPr="00AA4E3D">
        <w:rPr>
          <w:spacing w:val="-7"/>
        </w:rPr>
        <w:t xml:space="preserve"> </w:t>
      </w:r>
      <w:r w:rsidRPr="00AA4E3D">
        <w:t>(EC)</w:t>
      </w:r>
      <w:r w:rsidRPr="00AA4E3D">
        <w:rPr>
          <w:spacing w:val="-13"/>
        </w:rPr>
        <w:t xml:space="preserve"> </w:t>
      </w:r>
      <w:r w:rsidRPr="00AA4E3D">
        <w:t>No</w:t>
      </w:r>
      <w:r w:rsidRPr="00AA4E3D">
        <w:rPr>
          <w:spacing w:val="-8"/>
        </w:rPr>
        <w:t xml:space="preserve"> </w:t>
      </w:r>
      <w:r w:rsidRPr="00AA4E3D">
        <w:t>889/2008</w:t>
      </w:r>
      <w:r w:rsidRPr="00AA4E3D">
        <w:rPr>
          <w:spacing w:val="-13"/>
        </w:rPr>
        <w:t xml:space="preserve"> </w:t>
      </w:r>
      <w:r w:rsidRPr="00AA4E3D">
        <w:t>of</w:t>
      </w:r>
      <w:r w:rsidRPr="00AA4E3D">
        <w:rPr>
          <w:spacing w:val="-14"/>
        </w:rPr>
        <w:t xml:space="preserve"> </w:t>
      </w:r>
      <w:r w:rsidRPr="00AA4E3D">
        <w:t>5</w:t>
      </w:r>
      <w:r w:rsidRPr="00AA4E3D">
        <w:rPr>
          <w:spacing w:val="-3"/>
        </w:rPr>
        <w:t xml:space="preserve"> </w:t>
      </w:r>
      <w:r w:rsidRPr="00AA4E3D">
        <w:t>September</w:t>
      </w:r>
      <w:r w:rsidRPr="00AA4E3D">
        <w:rPr>
          <w:spacing w:val="-8"/>
        </w:rPr>
        <w:t xml:space="preserve"> </w:t>
      </w:r>
      <w:r w:rsidRPr="00AA4E3D">
        <w:t>2008</w:t>
      </w:r>
      <w:r w:rsidRPr="00AA4E3D">
        <w:rPr>
          <w:spacing w:val="-13"/>
        </w:rPr>
        <w:t xml:space="preserve"> </w:t>
      </w:r>
      <w:r w:rsidRPr="00AA4E3D">
        <w:t>laying</w:t>
      </w:r>
      <w:r w:rsidRPr="00AA4E3D">
        <w:rPr>
          <w:spacing w:val="-11"/>
        </w:rPr>
        <w:t xml:space="preserve"> </w:t>
      </w:r>
      <w:r w:rsidRPr="00AA4E3D">
        <w:t>down</w:t>
      </w:r>
      <w:r w:rsidRPr="00AA4E3D">
        <w:rPr>
          <w:spacing w:val="-7"/>
        </w:rPr>
        <w:t xml:space="preserve"> </w:t>
      </w:r>
      <w:r w:rsidRPr="00AA4E3D">
        <w:t>detailed</w:t>
      </w:r>
      <w:r w:rsidRPr="00AA4E3D">
        <w:rPr>
          <w:spacing w:val="-12"/>
        </w:rPr>
        <w:t xml:space="preserve"> </w:t>
      </w:r>
      <w:r w:rsidRPr="00AA4E3D">
        <w:t>rules</w:t>
      </w:r>
      <w:r w:rsidRPr="00AA4E3D">
        <w:rPr>
          <w:spacing w:val="-12"/>
        </w:rPr>
        <w:t xml:space="preserve"> </w:t>
      </w:r>
      <w:r w:rsidRPr="00AA4E3D">
        <w:t>for</w:t>
      </w:r>
      <w:r w:rsidRPr="00AA4E3D">
        <w:rPr>
          <w:spacing w:val="-13"/>
        </w:rPr>
        <w:t xml:space="preserve"> </w:t>
      </w:r>
      <w:r w:rsidRPr="00AA4E3D">
        <w:t>the implementation of Council Regulation (EC) No 834/2007 on organic production and labelling of organic products with regard to organic production, labelling and</w:t>
      </w:r>
      <w:r w:rsidRPr="00AA4E3D">
        <w:rPr>
          <w:spacing w:val="-10"/>
        </w:rPr>
        <w:t xml:space="preserve"> </w:t>
      </w:r>
      <w:r w:rsidRPr="00AA4E3D">
        <w:t>control</w:t>
      </w:r>
      <w:r w:rsidR="00FA58AC" w:rsidRPr="00AA4E3D">
        <w:rPr>
          <w:rStyle w:val="FootnoteReference"/>
        </w:rPr>
        <w:footnoteReference w:id="7"/>
      </w:r>
      <w:r w:rsidR="009014F2" w:rsidRPr="00AA4E3D">
        <w:t>; and</w:t>
      </w:r>
    </w:p>
    <w:p w14:paraId="4B6BEA26" w14:textId="79F75F20" w:rsidR="00677513" w:rsidRPr="00AA4E3D" w:rsidRDefault="00677513" w:rsidP="00AA4E3D">
      <w:pPr>
        <w:pStyle w:val="FTAtextlistedparagraphs"/>
        <w:numPr>
          <w:ilvl w:val="1"/>
          <w:numId w:val="8"/>
        </w:numPr>
        <w:spacing w:after="0"/>
      </w:pPr>
      <w:r w:rsidRPr="00AA4E3D">
        <w:t>Commission Regulation (EC) No 1235/2008 of 8 December 2008 laying down detailed rules for implementation</w:t>
      </w:r>
      <w:r w:rsidRPr="00AA4E3D">
        <w:rPr>
          <w:spacing w:val="-11"/>
        </w:rPr>
        <w:t xml:space="preserve"> </w:t>
      </w:r>
      <w:r w:rsidRPr="00AA4E3D">
        <w:t>of</w:t>
      </w:r>
      <w:r w:rsidRPr="00AA4E3D">
        <w:rPr>
          <w:spacing w:val="-10"/>
        </w:rPr>
        <w:t xml:space="preserve"> </w:t>
      </w:r>
      <w:r w:rsidRPr="00AA4E3D">
        <w:t>Council</w:t>
      </w:r>
      <w:r w:rsidRPr="00AA4E3D">
        <w:rPr>
          <w:spacing w:val="-11"/>
        </w:rPr>
        <w:t xml:space="preserve"> </w:t>
      </w:r>
      <w:r w:rsidRPr="00AA4E3D">
        <w:t>Regulation</w:t>
      </w:r>
      <w:r w:rsidRPr="00AA4E3D">
        <w:rPr>
          <w:spacing w:val="-10"/>
        </w:rPr>
        <w:t xml:space="preserve"> </w:t>
      </w:r>
      <w:r w:rsidRPr="00AA4E3D">
        <w:t>(EC)</w:t>
      </w:r>
      <w:r w:rsidRPr="00AA4E3D">
        <w:rPr>
          <w:spacing w:val="-11"/>
        </w:rPr>
        <w:t xml:space="preserve"> </w:t>
      </w:r>
      <w:r w:rsidRPr="00AA4E3D">
        <w:t>No</w:t>
      </w:r>
      <w:r w:rsidRPr="00AA4E3D">
        <w:rPr>
          <w:spacing w:val="-10"/>
        </w:rPr>
        <w:t xml:space="preserve"> </w:t>
      </w:r>
      <w:r w:rsidRPr="00AA4E3D">
        <w:t>834/2007</w:t>
      </w:r>
      <w:r w:rsidRPr="00AA4E3D">
        <w:rPr>
          <w:spacing w:val="-11"/>
        </w:rPr>
        <w:t xml:space="preserve"> </w:t>
      </w:r>
      <w:r w:rsidRPr="00AA4E3D">
        <w:t>as</w:t>
      </w:r>
      <w:r w:rsidRPr="00AA4E3D">
        <w:rPr>
          <w:spacing w:val="-10"/>
        </w:rPr>
        <w:t xml:space="preserve"> </w:t>
      </w:r>
      <w:r w:rsidRPr="00AA4E3D">
        <w:t>regards</w:t>
      </w:r>
      <w:r w:rsidRPr="00AA4E3D">
        <w:rPr>
          <w:spacing w:val="-11"/>
        </w:rPr>
        <w:t xml:space="preserve"> </w:t>
      </w:r>
      <w:r w:rsidRPr="00AA4E3D">
        <w:t>the</w:t>
      </w:r>
      <w:r w:rsidRPr="00AA4E3D">
        <w:rPr>
          <w:spacing w:val="-10"/>
        </w:rPr>
        <w:t xml:space="preserve"> </w:t>
      </w:r>
      <w:r w:rsidRPr="00AA4E3D">
        <w:t>arrangements</w:t>
      </w:r>
      <w:r w:rsidRPr="00AA4E3D">
        <w:rPr>
          <w:spacing w:val="-10"/>
        </w:rPr>
        <w:t xml:space="preserve"> </w:t>
      </w:r>
      <w:r w:rsidRPr="00AA4E3D">
        <w:t>for</w:t>
      </w:r>
      <w:r w:rsidRPr="00AA4E3D">
        <w:rPr>
          <w:spacing w:val="-11"/>
        </w:rPr>
        <w:t xml:space="preserve"> </w:t>
      </w:r>
      <w:r w:rsidRPr="00AA4E3D">
        <w:t>imports of organic products from third</w:t>
      </w:r>
      <w:r w:rsidRPr="00AA4E3D">
        <w:rPr>
          <w:spacing w:val="-7"/>
        </w:rPr>
        <w:t xml:space="preserve"> </w:t>
      </w:r>
      <w:r w:rsidRPr="00AA4E3D">
        <w:t>countries</w:t>
      </w:r>
      <w:r w:rsidR="00FA58AC" w:rsidRPr="00AA4E3D">
        <w:rPr>
          <w:rStyle w:val="FootnoteReference"/>
        </w:rPr>
        <w:footnoteReference w:id="8"/>
      </w:r>
      <w:r w:rsidR="0077686B" w:rsidRPr="00AA4E3D">
        <w:t>.</w:t>
      </w:r>
    </w:p>
    <w:p w14:paraId="060287CE" w14:textId="437D04B6" w:rsidR="00677513" w:rsidRDefault="00677513" w:rsidP="00AA4E3D">
      <w:pPr>
        <w:widowControl w:val="0"/>
        <w:autoSpaceDE w:val="0"/>
        <w:autoSpaceDN w:val="0"/>
        <w:spacing w:after="0" w:line="240" w:lineRule="auto"/>
        <w:rPr>
          <w:rFonts w:eastAsia="Calibri"/>
          <w:szCs w:val="24"/>
          <w:lang w:val="en-US" w:bidi="en-US"/>
        </w:rPr>
      </w:pPr>
    </w:p>
    <w:p w14:paraId="2E2A87AB" w14:textId="63447728" w:rsidR="00AA4E3D" w:rsidRPr="00AA4E3D" w:rsidRDefault="00AA4E3D" w:rsidP="00AA4E3D">
      <w:pPr>
        <w:widowControl w:val="0"/>
        <w:autoSpaceDE w:val="0"/>
        <w:autoSpaceDN w:val="0"/>
        <w:spacing w:after="0" w:line="240" w:lineRule="auto"/>
        <w:jc w:val="center"/>
        <w:rPr>
          <w:rFonts w:eastAsia="Calibri"/>
          <w:szCs w:val="24"/>
          <w:lang w:val="en-US" w:bidi="en-US"/>
        </w:rPr>
      </w:pPr>
      <w:r>
        <w:rPr>
          <w:rFonts w:eastAsia="Calibri"/>
          <w:szCs w:val="24"/>
          <w:lang w:val="en-US" w:bidi="en-US"/>
        </w:rPr>
        <w:t>________________</w:t>
      </w:r>
    </w:p>
    <w:sectPr w:rsidR="00AA4E3D" w:rsidRPr="00AA4E3D" w:rsidSect="00B35310">
      <w:pgSz w:w="11906" w:h="16838" w:code="9"/>
      <w:pgMar w:top="1701" w:right="1644" w:bottom="1701" w:left="221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A0105F" w14:textId="77777777" w:rsidR="007A2B20" w:rsidRDefault="007A2B20" w:rsidP="00677513">
      <w:pPr>
        <w:spacing w:line="240" w:lineRule="auto"/>
      </w:pPr>
      <w:r>
        <w:separator/>
      </w:r>
    </w:p>
  </w:endnote>
  <w:endnote w:type="continuationSeparator" w:id="0">
    <w:p w14:paraId="1C77DC6D" w14:textId="77777777" w:rsidR="007A2B20" w:rsidRDefault="007A2B20" w:rsidP="00677513">
      <w:pPr>
        <w:spacing w:line="240" w:lineRule="auto"/>
      </w:pPr>
      <w:r>
        <w:continuationSeparator/>
      </w:r>
    </w:p>
  </w:endnote>
  <w:endnote w:type="continuationNotice" w:id="1">
    <w:p w14:paraId="42176D71" w14:textId="77777777" w:rsidR="007A2B20" w:rsidRDefault="007A2B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3D856" w14:textId="5C01F52B" w:rsidR="00AA4E3D" w:rsidRDefault="00AA4E3D" w:rsidP="00E0110A">
    <w:pPr>
      <w:pStyle w:val="Footer"/>
    </w:pPr>
  </w:p>
  <w:p w14:paraId="2F96D35D" w14:textId="6206843A" w:rsidR="00AA4E3D" w:rsidRDefault="00343A8E" w:rsidP="00343A8E">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1125626"/>
      <w:docPartObj>
        <w:docPartGallery w:val="Page Numbers (Bottom of Page)"/>
        <w:docPartUnique/>
      </w:docPartObj>
    </w:sdtPr>
    <w:sdtEndPr>
      <w:rPr>
        <w:noProof/>
      </w:rPr>
    </w:sdtEndPr>
    <w:sdtContent>
      <w:p w14:paraId="2C16070C" w14:textId="32D801DA" w:rsidR="00B35310" w:rsidRDefault="00B353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713C47" w14:textId="77777777" w:rsidR="00B35310" w:rsidRDefault="00B353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6F6E4" w14:textId="6BDA4297" w:rsidR="00343A8E" w:rsidRDefault="00343A8E">
    <w:pPr>
      <w:pStyle w:val="Footer"/>
      <w:jc w:val="center"/>
    </w:pPr>
  </w:p>
  <w:p w14:paraId="52AAA89A" w14:textId="16E13571" w:rsidR="00293A75" w:rsidRPr="00AA4E3D" w:rsidRDefault="00343A8E" w:rsidP="00343A8E">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A48BC" w14:textId="77777777" w:rsidR="00343A8E" w:rsidRDefault="00343A8E" w:rsidP="00343A8E">
    <w:pPr>
      <w:pStyle w:val="Footer"/>
      <w:jc w:val="center"/>
    </w:pPr>
  </w:p>
  <w:p w14:paraId="46B77747" w14:textId="100B1E68" w:rsidR="00343A8E" w:rsidRPr="00AA4E3D" w:rsidRDefault="00343A8E" w:rsidP="00343A8E">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FD15AE" w14:textId="77777777" w:rsidR="007A2B20" w:rsidRDefault="007A2B20" w:rsidP="00677513">
      <w:pPr>
        <w:spacing w:line="240" w:lineRule="auto"/>
      </w:pPr>
      <w:r>
        <w:separator/>
      </w:r>
    </w:p>
  </w:footnote>
  <w:footnote w:type="continuationSeparator" w:id="0">
    <w:p w14:paraId="11B8298C" w14:textId="77777777" w:rsidR="007A2B20" w:rsidRDefault="007A2B20" w:rsidP="00677513">
      <w:pPr>
        <w:spacing w:line="240" w:lineRule="auto"/>
      </w:pPr>
      <w:r>
        <w:continuationSeparator/>
      </w:r>
    </w:p>
  </w:footnote>
  <w:footnote w:type="continuationNotice" w:id="1">
    <w:p w14:paraId="6B7A6DC2" w14:textId="77777777" w:rsidR="007A2B20" w:rsidRDefault="007A2B20">
      <w:pPr>
        <w:spacing w:line="240" w:lineRule="auto"/>
      </w:pPr>
    </w:p>
  </w:footnote>
  <w:footnote w:id="2">
    <w:p w14:paraId="47AB5B17" w14:textId="72563D15" w:rsidR="002114A2" w:rsidRPr="00743C0B" w:rsidRDefault="002114A2" w:rsidP="00AA4E3D">
      <w:pPr>
        <w:pStyle w:val="footnoteFTA"/>
      </w:pPr>
      <w:r w:rsidRPr="00743C0B">
        <w:rPr>
          <w:vertAlign w:val="superscript"/>
        </w:rPr>
        <w:footnoteRef/>
      </w:r>
      <w:r w:rsidR="00440C58" w:rsidRPr="00743C0B">
        <w:t xml:space="preserve"> </w:t>
      </w:r>
      <w:r w:rsidR="00743C0B" w:rsidRPr="00743C0B">
        <w:tab/>
      </w:r>
      <w:r w:rsidRPr="00743C0B">
        <w:t xml:space="preserve">The provisions contained in this Annex shall apply to Iceland, except for the provisions </w:t>
      </w:r>
      <w:r w:rsidR="00743C0B" w:rsidRPr="00743C0B">
        <w:tab/>
      </w:r>
      <w:r w:rsidRPr="00743C0B">
        <w:t xml:space="preserve">concerning live animals, other than </w:t>
      </w:r>
      <w:r w:rsidR="00FE64EF" w:rsidRPr="00743C0B">
        <w:t>fish and aquaculture</w:t>
      </w:r>
      <w:r w:rsidRPr="00743C0B">
        <w:t xml:space="preserve"> animals, and animal products such </w:t>
      </w:r>
      <w:r w:rsidR="00743C0B" w:rsidRPr="00743C0B">
        <w:tab/>
      </w:r>
      <w:r w:rsidRPr="00743C0B">
        <w:t>as ova, embryo and semen.</w:t>
      </w:r>
    </w:p>
    <w:p w14:paraId="10EA74C6" w14:textId="13D25B1F" w:rsidR="002114A2" w:rsidRPr="002114A2" w:rsidRDefault="002114A2">
      <w:pPr>
        <w:pStyle w:val="FootnoteText"/>
      </w:pPr>
    </w:p>
  </w:footnote>
  <w:footnote w:id="3">
    <w:p w14:paraId="25BD0F8B" w14:textId="23014587" w:rsidR="002114A2" w:rsidRPr="002114A2" w:rsidRDefault="002114A2" w:rsidP="002A6029">
      <w:pPr>
        <w:pStyle w:val="footnoteFTA"/>
      </w:pPr>
      <w:r>
        <w:rPr>
          <w:rStyle w:val="FootnoteReference"/>
        </w:rPr>
        <w:footnoteRef/>
      </w:r>
      <w:r>
        <w:t xml:space="preserve"> </w:t>
      </w:r>
      <w:r w:rsidR="002A6029">
        <w:tab/>
      </w:r>
      <w:r>
        <w:t xml:space="preserve">See footnote in </w:t>
      </w:r>
      <w:r w:rsidR="00D65E0B">
        <w:t xml:space="preserve">paragraph 2 of </w:t>
      </w:r>
      <w:r>
        <w:t>Article 1</w:t>
      </w:r>
      <w:r w:rsidR="00D65E0B">
        <w:t xml:space="preserve"> (Objective and Scope)</w:t>
      </w:r>
      <w:r w:rsidR="007035ED">
        <w:t xml:space="preserve"> of this Annex</w:t>
      </w:r>
      <w:r>
        <w:t>.</w:t>
      </w:r>
    </w:p>
  </w:footnote>
  <w:footnote w:id="4">
    <w:p w14:paraId="0AC8AFF6" w14:textId="2E24799D" w:rsidR="002114A2" w:rsidRPr="002114A2" w:rsidRDefault="002114A2" w:rsidP="002A6029">
      <w:pPr>
        <w:pStyle w:val="footnoteFTA"/>
      </w:pPr>
      <w:r>
        <w:rPr>
          <w:rStyle w:val="FootnoteReference"/>
        </w:rPr>
        <w:footnoteRef/>
      </w:r>
      <w:r>
        <w:t xml:space="preserve"> </w:t>
      </w:r>
      <w:r w:rsidR="002A6029">
        <w:tab/>
      </w:r>
      <w:r>
        <w:t xml:space="preserve">See footnote in </w:t>
      </w:r>
      <w:r w:rsidR="00D65E0B">
        <w:t>paragraph 2 of Article 1 (Objective and Scope)</w:t>
      </w:r>
      <w:r w:rsidR="007035ED">
        <w:t xml:space="preserve"> of this Annex</w:t>
      </w:r>
      <w:r>
        <w:t>.</w:t>
      </w:r>
    </w:p>
  </w:footnote>
  <w:footnote w:id="5">
    <w:p w14:paraId="7DEBE997" w14:textId="71C31BCC" w:rsidR="00FA58AC" w:rsidRPr="00FA58AC" w:rsidRDefault="00FA58AC" w:rsidP="002A6029">
      <w:pPr>
        <w:pStyle w:val="footnoteFTA"/>
        <w:rPr>
          <w:lang w:val="is-IS"/>
        </w:rPr>
      </w:pPr>
      <w:r>
        <w:rPr>
          <w:rStyle w:val="FootnoteReference"/>
        </w:rPr>
        <w:footnoteRef/>
      </w:r>
      <w:r>
        <w:t xml:space="preserve"> </w:t>
      </w:r>
      <w:r w:rsidR="002A6029">
        <w:tab/>
      </w:r>
      <w:r w:rsidRPr="00A85302">
        <w:rPr>
          <w:lang w:val="en-US" w:bidi="en-US"/>
        </w:rPr>
        <w:t xml:space="preserve">References in this list to Retained Union law are deemed to be references to such </w:t>
      </w:r>
      <w:r w:rsidR="00AA4E3D">
        <w:rPr>
          <w:lang w:val="en-US" w:bidi="en-US"/>
        </w:rPr>
        <w:tab/>
      </w:r>
      <w:r w:rsidRPr="00A85302">
        <w:rPr>
          <w:lang w:val="en-US" w:bidi="en-US"/>
        </w:rPr>
        <w:t>legislation, as amended by the United Kingdom to apply to the United Kingdom.</w:t>
      </w:r>
    </w:p>
  </w:footnote>
  <w:footnote w:id="6">
    <w:p w14:paraId="70D137A3" w14:textId="10CA9829" w:rsidR="00FA58AC" w:rsidRPr="00FA58AC" w:rsidRDefault="00FA58AC" w:rsidP="002A6029">
      <w:pPr>
        <w:pStyle w:val="footnoteFTA"/>
        <w:rPr>
          <w:lang w:val="is-IS"/>
        </w:rPr>
      </w:pPr>
      <w:r>
        <w:rPr>
          <w:rStyle w:val="FootnoteReference"/>
        </w:rPr>
        <w:footnoteRef/>
      </w:r>
      <w:r>
        <w:t xml:space="preserve"> </w:t>
      </w:r>
      <w:r w:rsidR="002A6029">
        <w:tab/>
      </w:r>
      <w:r w:rsidRPr="00A85302">
        <w:rPr>
          <w:lang w:val="en-US" w:bidi="en-US"/>
        </w:rPr>
        <w:t>OJ L 189, 20.7.2007, p.</w:t>
      </w:r>
      <w:r w:rsidRPr="00A85302">
        <w:rPr>
          <w:spacing w:val="-17"/>
          <w:lang w:val="en-US" w:bidi="en-US"/>
        </w:rPr>
        <w:t xml:space="preserve"> </w:t>
      </w:r>
      <w:r w:rsidRPr="00A85302">
        <w:rPr>
          <w:lang w:val="en-US" w:bidi="en-US"/>
        </w:rPr>
        <w:t>1.</w:t>
      </w:r>
    </w:p>
  </w:footnote>
  <w:footnote w:id="7">
    <w:p w14:paraId="6D50A63F" w14:textId="473C159D" w:rsidR="00FA58AC" w:rsidRPr="00FA58AC" w:rsidRDefault="00FA58AC" w:rsidP="002A6029">
      <w:pPr>
        <w:pStyle w:val="footnoteFTA"/>
        <w:rPr>
          <w:lang w:val="is-IS"/>
        </w:rPr>
      </w:pPr>
      <w:r>
        <w:rPr>
          <w:rStyle w:val="FootnoteReference"/>
        </w:rPr>
        <w:footnoteRef/>
      </w:r>
      <w:r>
        <w:t xml:space="preserve"> </w:t>
      </w:r>
      <w:r w:rsidR="002A6029">
        <w:tab/>
      </w:r>
      <w:r w:rsidRPr="00A85302">
        <w:rPr>
          <w:lang w:val="en-US" w:bidi="en-US"/>
        </w:rPr>
        <w:t>OJ L 250, 18.9.2008, p.</w:t>
      </w:r>
      <w:r w:rsidRPr="00A85302">
        <w:rPr>
          <w:spacing w:val="-17"/>
          <w:lang w:val="en-US" w:bidi="en-US"/>
        </w:rPr>
        <w:t xml:space="preserve"> </w:t>
      </w:r>
      <w:r w:rsidRPr="00A85302">
        <w:rPr>
          <w:lang w:val="en-US" w:bidi="en-US"/>
        </w:rPr>
        <w:t>1.</w:t>
      </w:r>
    </w:p>
  </w:footnote>
  <w:footnote w:id="8">
    <w:p w14:paraId="3251B16A" w14:textId="67161521" w:rsidR="00FA58AC" w:rsidRPr="00FA58AC" w:rsidRDefault="00FA58AC" w:rsidP="002A6029">
      <w:pPr>
        <w:pStyle w:val="footnoteFTA"/>
        <w:rPr>
          <w:lang w:val="is-IS"/>
        </w:rPr>
      </w:pPr>
      <w:r>
        <w:rPr>
          <w:rStyle w:val="FootnoteReference"/>
        </w:rPr>
        <w:footnoteRef/>
      </w:r>
      <w:r>
        <w:t xml:space="preserve"> </w:t>
      </w:r>
      <w:r w:rsidR="002A6029">
        <w:tab/>
      </w:r>
      <w:r w:rsidRPr="00A85302">
        <w:rPr>
          <w:lang w:val="en-US" w:bidi="en-US"/>
        </w:rPr>
        <w:t>OJ L 334, 12.12.2008, p. 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2D43B" w14:textId="39E75668" w:rsidR="00293A75" w:rsidRPr="00AA4E3D" w:rsidRDefault="00293A75" w:rsidP="00AA4E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3BDE8" w14:textId="3B135D1B" w:rsidR="00293A75" w:rsidRPr="00AA4E3D" w:rsidRDefault="00293A75" w:rsidP="00AA4E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A660C"/>
    <w:multiLevelType w:val="multilevel"/>
    <w:tmpl w:val="EE8864B2"/>
    <w:lvl w:ilvl="0">
      <w:start w:val="1"/>
      <w:numFmt w:val="decimal"/>
      <w:lvlText w:val="%1."/>
      <w:lvlJc w:val="left"/>
      <w:pPr>
        <w:tabs>
          <w:tab w:val="num" w:pos="0"/>
        </w:tabs>
        <w:ind w:left="709" w:hanging="709"/>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1" w15:restartNumberingAfterBreak="0">
    <w:nsid w:val="0E285259"/>
    <w:multiLevelType w:val="multilevel"/>
    <w:tmpl w:val="3E50F84C"/>
    <w:numStyleLink w:val="FTAtextlist"/>
  </w:abstractNum>
  <w:abstractNum w:abstractNumId="2" w15:restartNumberingAfterBreak="0">
    <w:nsid w:val="0E783F21"/>
    <w:multiLevelType w:val="multilevel"/>
    <w:tmpl w:val="598496D8"/>
    <w:lvl w:ilvl="0">
      <w:start w:val="1"/>
      <w:numFmt w:val="decimal"/>
      <w:lvlText w:val="%1."/>
      <w:lvlJc w:val="left"/>
      <w:pPr>
        <w:tabs>
          <w:tab w:val="num" w:pos="0"/>
        </w:tabs>
        <w:ind w:left="709" w:hanging="709"/>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3" w15:restartNumberingAfterBreak="0">
    <w:nsid w:val="113B2D7F"/>
    <w:multiLevelType w:val="multilevel"/>
    <w:tmpl w:val="48A2C22A"/>
    <w:lvl w:ilvl="0">
      <w:start w:val="1"/>
      <w:numFmt w:val="decimal"/>
      <w:pStyle w:val="FTAtextlistedparagraphs"/>
      <w:lvlText w:val="%1."/>
      <w:lvlJc w:val="left"/>
      <w:pPr>
        <w:tabs>
          <w:tab w:val="num" w:pos="0"/>
        </w:tabs>
        <w:ind w:left="709" w:hanging="709"/>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4" w15:restartNumberingAfterBreak="0">
    <w:nsid w:val="14066A80"/>
    <w:multiLevelType w:val="multilevel"/>
    <w:tmpl w:val="3E50F84C"/>
    <w:numStyleLink w:val="FTAtextlist"/>
  </w:abstractNum>
  <w:abstractNum w:abstractNumId="5" w15:restartNumberingAfterBreak="0">
    <w:nsid w:val="14484038"/>
    <w:multiLevelType w:val="multilevel"/>
    <w:tmpl w:val="3E50F84C"/>
    <w:numStyleLink w:val="FTAtextlist"/>
  </w:abstractNum>
  <w:abstractNum w:abstractNumId="6" w15:restartNumberingAfterBreak="0">
    <w:nsid w:val="18006973"/>
    <w:multiLevelType w:val="hybridMultilevel"/>
    <w:tmpl w:val="76E0E91A"/>
    <w:lvl w:ilvl="0" w:tplc="FFFFFFFF">
      <w:start w:val="1"/>
      <w:numFmt w:val="decimal"/>
      <w:lvlText w:val="%1."/>
      <w:lvlJc w:val="left"/>
      <w:pPr>
        <w:tabs>
          <w:tab w:val="num" w:pos="795"/>
        </w:tabs>
        <w:ind w:left="795" w:hanging="795"/>
      </w:pPr>
      <w:rPr>
        <w:rFonts w:cs="Times New Roman"/>
      </w:rPr>
    </w:lvl>
    <w:lvl w:ilvl="1" w:tplc="1172806E">
      <w:start w:val="1"/>
      <w:numFmt w:val="lowerLetter"/>
      <w:lvlText w:val="(%2)"/>
      <w:lvlJc w:val="left"/>
      <w:pPr>
        <w:tabs>
          <w:tab w:val="num" w:pos="720"/>
        </w:tabs>
        <w:ind w:left="720" w:hanging="360"/>
      </w:pPr>
      <w:rPr>
        <w:rFonts w:cs="Times New Roman" w:hint="default"/>
        <w:b w:val="0"/>
      </w:rPr>
    </w:lvl>
    <w:lvl w:ilvl="2" w:tplc="C194FEE4">
      <w:start w:val="7"/>
      <w:numFmt w:val="lowerLetter"/>
      <w:lvlText w:val="(%3)"/>
      <w:lvlJc w:val="left"/>
      <w:pPr>
        <w:tabs>
          <w:tab w:val="num" w:pos="1160"/>
        </w:tabs>
        <w:ind w:left="1160" w:hanging="360"/>
      </w:pPr>
      <w:rPr>
        <w:rFonts w:cs="Times New Roman"/>
        <w:i w:val="0"/>
      </w:rPr>
    </w:lvl>
    <w:lvl w:ilvl="3" w:tplc="3490BF2A">
      <w:start w:val="1"/>
      <w:numFmt w:val="lowerRoman"/>
      <w:lvlText w:val="(%4)"/>
      <w:lvlJc w:val="left"/>
      <w:pPr>
        <w:tabs>
          <w:tab w:val="num" w:pos="2880"/>
        </w:tabs>
        <w:ind w:left="2880" w:hanging="360"/>
      </w:pPr>
      <w:rPr>
        <w:rFonts w:cs="Times New Roman" w:hint="default"/>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 w15:restartNumberingAfterBreak="0">
    <w:nsid w:val="1A8F24BF"/>
    <w:multiLevelType w:val="multilevel"/>
    <w:tmpl w:val="3E50F84C"/>
    <w:lvl w:ilvl="0">
      <w:start w:val="1"/>
      <w:numFmt w:val="decimal"/>
      <w:lvlText w:val="%1."/>
      <w:lvlJc w:val="left"/>
      <w:pPr>
        <w:tabs>
          <w:tab w:val="num" w:pos="0"/>
        </w:tabs>
        <w:ind w:left="0" w:firstLine="0"/>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8" w15:restartNumberingAfterBreak="0">
    <w:nsid w:val="1E9F7D99"/>
    <w:multiLevelType w:val="multilevel"/>
    <w:tmpl w:val="3E50F84C"/>
    <w:numStyleLink w:val="FTAtextlist"/>
  </w:abstractNum>
  <w:abstractNum w:abstractNumId="9" w15:restartNumberingAfterBreak="0">
    <w:nsid w:val="241A3978"/>
    <w:multiLevelType w:val="hybridMultilevel"/>
    <w:tmpl w:val="6C768572"/>
    <w:lvl w:ilvl="0" w:tplc="053E7EB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964212"/>
    <w:multiLevelType w:val="multilevel"/>
    <w:tmpl w:val="3E50F84C"/>
    <w:lvl w:ilvl="0">
      <w:start w:val="1"/>
      <w:numFmt w:val="decimal"/>
      <w:lvlText w:val="%1."/>
      <w:lvlJc w:val="left"/>
      <w:pPr>
        <w:tabs>
          <w:tab w:val="num" w:pos="0"/>
        </w:tabs>
        <w:ind w:left="0" w:firstLine="0"/>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11" w15:restartNumberingAfterBreak="0">
    <w:nsid w:val="25A8515F"/>
    <w:multiLevelType w:val="hybridMultilevel"/>
    <w:tmpl w:val="C96A841A"/>
    <w:lvl w:ilvl="0" w:tplc="3E2A6400">
      <w:start w:val="1"/>
      <w:numFmt w:val="decimal"/>
      <w:lvlText w:val="%1."/>
      <w:lvlJc w:val="left"/>
      <w:pPr>
        <w:ind w:left="720" w:hanging="360"/>
      </w:pPr>
      <w:rPr>
        <w:rFonts w:hint="default"/>
        <w:b w:val="0"/>
        <w:sz w:val="23"/>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95B394A"/>
    <w:multiLevelType w:val="hybridMultilevel"/>
    <w:tmpl w:val="DA14DC70"/>
    <w:lvl w:ilvl="0" w:tplc="518E384A">
      <w:start w:val="1"/>
      <w:numFmt w:val="decimal"/>
      <w:lvlText w:val="APPENDIX %1:"/>
      <w:lvlJc w:val="left"/>
      <w:pPr>
        <w:ind w:left="1070" w:hanging="360"/>
      </w:pPr>
      <w:rPr>
        <w:rFonts w:ascii="Times New Roman" w:hAnsi="Times New Roman" w:cs="Times New Roman" w:hint="default"/>
        <w:sz w:val="24"/>
        <w:szCs w:val="24"/>
      </w:rPr>
    </w:lvl>
    <w:lvl w:ilvl="1" w:tplc="08090019">
      <w:start w:val="1"/>
      <w:numFmt w:val="lowerLetter"/>
      <w:lvlText w:val="%2."/>
      <w:lvlJc w:val="left"/>
      <w:pPr>
        <w:ind w:left="1790" w:hanging="360"/>
      </w:pPr>
    </w:lvl>
    <w:lvl w:ilvl="2" w:tplc="0809001B">
      <w:start w:val="1"/>
      <w:numFmt w:val="lowerRoman"/>
      <w:lvlText w:val="%3."/>
      <w:lvlJc w:val="right"/>
      <w:pPr>
        <w:ind w:left="2510" w:hanging="180"/>
      </w:pPr>
    </w:lvl>
    <w:lvl w:ilvl="3" w:tplc="0809000F">
      <w:start w:val="1"/>
      <w:numFmt w:val="decimal"/>
      <w:lvlText w:val="%4."/>
      <w:lvlJc w:val="left"/>
      <w:pPr>
        <w:ind w:left="3230" w:hanging="360"/>
      </w:pPr>
    </w:lvl>
    <w:lvl w:ilvl="4" w:tplc="08090019">
      <w:start w:val="1"/>
      <w:numFmt w:val="lowerLetter"/>
      <w:lvlText w:val="%5."/>
      <w:lvlJc w:val="left"/>
      <w:pPr>
        <w:ind w:left="3950" w:hanging="360"/>
      </w:pPr>
    </w:lvl>
    <w:lvl w:ilvl="5" w:tplc="0809001B">
      <w:start w:val="1"/>
      <w:numFmt w:val="lowerRoman"/>
      <w:lvlText w:val="%6."/>
      <w:lvlJc w:val="right"/>
      <w:pPr>
        <w:ind w:left="4670" w:hanging="180"/>
      </w:pPr>
    </w:lvl>
    <w:lvl w:ilvl="6" w:tplc="0809000F">
      <w:start w:val="1"/>
      <w:numFmt w:val="decimal"/>
      <w:lvlText w:val="%7."/>
      <w:lvlJc w:val="left"/>
      <w:pPr>
        <w:ind w:left="5390" w:hanging="360"/>
      </w:pPr>
    </w:lvl>
    <w:lvl w:ilvl="7" w:tplc="08090019">
      <w:start w:val="1"/>
      <w:numFmt w:val="lowerLetter"/>
      <w:lvlText w:val="%8."/>
      <w:lvlJc w:val="left"/>
      <w:pPr>
        <w:ind w:left="6110" w:hanging="360"/>
      </w:pPr>
    </w:lvl>
    <w:lvl w:ilvl="8" w:tplc="0809001B">
      <w:start w:val="1"/>
      <w:numFmt w:val="lowerRoman"/>
      <w:lvlText w:val="%9."/>
      <w:lvlJc w:val="right"/>
      <w:pPr>
        <w:ind w:left="6830" w:hanging="180"/>
      </w:pPr>
    </w:lvl>
  </w:abstractNum>
  <w:abstractNum w:abstractNumId="13" w15:restartNumberingAfterBreak="0">
    <w:nsid w:val="3486397D"/>
    <w:multiLevelType w:val="hybridMultilevel"/>
    <w:tmpl w:val="40A8DF9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368120BD"/>
    <w:multiLevelType w:val="multilevel"/>
    <w:tmpl w:val="3E50F84C"/>
    <w:lvl w:ilvl="0">
      <w:start w:val="1"/>
      <w:numFmt w:val="decimal"/>
      <w:lvlText w:val="%1."/>
      <w:lvlJc w:val="left"/>
      <w:pPr>
        <w:tabs>
          <w:tab w:val="num" w:pos="0"/>
        </w:tabs>
        <w:ind w:left="0" w:firstLine="0"/>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15" w15:restartNumberingAfterBreak="0">
    <w:nsid w:val="38A14586"/>
    <w:multiLevelType w:val="multilevel"/>
    <w:tmpl w:val="3E50F84C"/>
    <w:styleLink w:val="FTAtextlist"/>
    <w:lvl w:ilvl="0">
      <w:start w:val="1"/>
      <w:numFmt w:val="decimal"/>
      <w:lvlText w:val="%1."/>
      <w:lvlJc w:val="left"/>
      <w:pPr>
        <w:tabs>
          <w:tab w:val="num" w:pos="0"/>
        </w:tabs>
        <w:ind w:left="0" w:firstLine="0"/>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16" w15:restartNumberingAfterBreak="0">
    <w:nsid w:val="401E7BAF"/>
    <w:multiLevelType w:val="multilevel"/>
    <w:tmpl w:val="3E50F84C"/>
    <w:numStyleLink w:val="FTAtextlist"/>
  </w:abstractNum>
  <w:abstractNum w:abstractNumId="17"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500B0E6B"/>
    <w:multiLevelType w:val="multilevel"/>
    <w:tmpl w:val="3E50F84C"/>
    <w:numStyleLink w:val="FTAtextlist"/>
  </w:abstractNum>
  <w:abstractNum w:abstractNumId="19" w15:restartNumberingAfterBreak="0">
    <w:nsid w:val="5B0F1F96"/>
    <w:multiLevelType w:val="multilevel"/>
    <w:tmpl w:val="3E50F84C"/>
    <w:numStyleLink w:val="FTAtextlist"/>
  </w:abstractNum>
  <w:abstractNum w:abstractNumId="20" w15:restartNumberingAfterBreak="0">
    <w:nsid w:val="5F0B710B"/>
    <w:multiLevelType w:val="multilevel"/>
    <w:tmpl w:val="3E50F84C"/>
    <w:numStyleLink w:val="FTAtextlist"/>
  </w:abstractNum>
  <w:abstractNum w:abstractNumId="21" w15:restartNumberingAfterBreak="0">
    <w:nsid w:val="64D33A90"/>
    <w:multiLevelType w:val="multilevel"/>
    <w:tmpl w:val="3E50F84C"/>
    <w:numStyleLink w:val="FTAtextlist"/>
  </w:abstractNum>
  <w:abstractNum w:abstractNumId="22" w15:restartNumberingAfterBreak="0">
    <w:nsid w:val="6BEB711F"/>
    <w:multiLevelType w:val="multilevel"/>
    <w:tmpl w:val="3E50F84C"/>
    <w:numStyleLink w:val="FTAtextlist"/>
  </w:abstractNum>
  <w:abstractNum w:abstractNumId="23" w15:restartNumberingAfterBreak="0">
    <w:nsid w:val="6DC16038"/>
    <w:multiLevelType w:val="multilevel"/>
    <w:tmpl w:val="3E50F84C"/>
    <w:numStyleLink w:val="FTAtextlist"/>
  </w:abstractNum>
  <w:abstractNum w:abstractNumId="24" w15:restartNumberingAfterBreak="0">
    <w:nsid w:val="70CC1649"/>
    <w:multiLevelType w:val="multilevel"/>
    <w:tmpl w:val="3E50F84C"/>
    <w:numStyleLink w:val="FTAtextlist"/>
  </w:abstractNum>
  <w:abstractNum w:abstractNumId="25" w15:restartNumberingAfterBreak="0">
    <w:nsid w:val="7C05189E"/>
    <w:multiLevelType w:val="multilevel"/>
    <w:tmpl w:val="3E50F84C"/>
    <w:numStyleLink w:val="FTAtextlist"/>
  </w:abstractNum>
  <w:abstractNum w:abstractNumId="26"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7DD40978"/>
    <w:multiLevelType w:val="multilevel"/>
    <w:tmpl w:val="3E50F84C"/>
    <w:numStyleLink w:val="FTAtextlist"/>
  </w:abstractNum>
  <w:num w:numId="1">
    <w:abstractNumId w:val="1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1"/>
  </w:num>
  <w:num w:numId="14">
    <w:abstractNumId w:val="13"/>
  </w:num>
  <w:num w:numId="15">
    <w:abstractNumId w:val="18"/>
  </w:num>
  <w:num w:numId="16">
    <w:abstractNumId w:val="24"/>
  </w:num>
  <w:num w:numId="17">
    <w:abstractNumId w:val="9"/>
  </w:num>
  <w:num w:numId="18">
    <w:abstractNumId w:val="23"/>
  </w:num>
  <w:num w:numId="19">
    <w:abstractNumId w:val="27"/>
  </w:num>
  <w:num w:numId="20">
    <w:abstractNumId w:val="25"/>
  </w:num>
  <w:num w:numId="21">
    <w:abstractNumId w:val="1"/>
  </w:num>
  <w:num w:numId="22">
    <w:abstractNumId w:val="16"/>
  </w:num>
  <w:num w:numId="23">
    <w:abstractNumId w:val="19"/>
  </w:num>
  <w:num w:numId="24">
    <w:abstractNumId w:val="10"/>
  </w:num>
  <w:num w:numId="25">
    <w:abstractNumId w:val="5"/>
  </w:num>
  <w:num w:numId="26">
    <w:abstractNumId w:val="20"/>
  </w:num>
  <w:num w:numId="27">
    <w:abstractNumId w:val="22"/>
  </w:num>
  <w:num w:numId="28">
    <w:abstractNumId w:val="8"/>
  </w:num>
  <w:num w:numId="29">
    <w:abstractNumId w:val="21"/>
  </w:num>
  <w:num w:numId="30">
    <w:abstractNumId w:val="4"/>
  </w:num>
  <w:num w:numId="31">
    <w:abstractNumId w:val="3"/>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26"/>
  </w:num>
  <w:num w:numId="41">
    <w:abstractNumId w:val="7"/>
  </w:num>
  <w:num w:numId="42">
    <w:abstractNumId w:val="14"/>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mirrorMargins/>
  <w:proofState w:spelling="clean" w:grammar="clean"/>
  <w:linkStyles/>
  <w:defaultTabStop w:val="720"/>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0NTIwMjUxNjI0MDZV0lEKTi0uzszPAykwrwUA886o5CwAAAA="/>
  </w:docVars>
  <w:rsids>
    <w:rsidRoot w:val="00677513"/>
    <w:rsid w:val="00017C59"/>
    <w:rsid w:val="00030566"/>
    <w:rsid w:val="000323BD"/>
    <w:rsid w:val="00035880"/>
    <w:rsid w:val="00061786"/>
    <w:rsid w:val="00063201"/>
    <w:rsid w:val="00084DA8"/>
    <w:rsid w:val="0009505C"/>
    <w:rsid w:val="000A2634"/>
    <w:rsid w:val="000A32C3"/>
    <w:rsid w:val="000A38C4"/>
    <w:rsid w:val="000B6072"/>
    <w:rsid w:val="000C1188"/>
    <w:rsid w:val="000C7FB9"/>
    <w:rsid w:val="000D4D4A"/>
    <w:rsid w:val="000D5177"/>
    <w:rsid w:val="000E1957"/>
    <w:rsid w:val="000E4556"/>
    <w:rsid w:val="00122D42"/>
    <w:rsid w:val="00126EDE"/>
    <w:rsid w:val="00127313"/>
    <w:rsid w:val="0013306C"/>
    <w:rsid w:val="0014210B"/>
    <w:rsid w:val="00151616"/>
    <w:rsid w:val="00154837"/>
    <w:rsid w:val="00155BA1"/>
    <w:rsid w:val="0016100B"/>
    <w:rsid w:val="00177E80"/>
    <w:rsid w:val="0018183D"/>
    <w:rsid w:val="001871B7"/>
    <w:rsid w:val="00193BB3"/>
    <w:rsid w:val="001A54CF"/>
    <w:rsid w:val="001C2D10"/>
    <w:rsid w:val="001C63F6"/>
    <w:rsid w:val="001D2F1E"/>
    <w:rsid w:val="001D49B5"/>
    <w:rsid w:val="001E421B"/>
    <w:rsid w:val="001E5B00"/>
    <w:rsid w:val="00200B4E"/>
    <w:rsid w:val="00201296"/>
    <w:rsid w:val="002107AF"/>
    <w:rsid w:val="002114A2"/>
    <w:rsid w:val="00212DCD"/>
    <w:rsid w:val="00223843"/>
    <w:rsid w:val="00223ED7"/>
    <w:rsid w:val="002348D5"/>
    <w:rsid w:val="00236C5B"/>
    <w:rsid w:val="00237D2B"/>
    <w:rsid w:val="002405C2"/>
    <w:rsid w:val="002508F1"/>
    <w:rsid w:val="00255901"/>
    <w:rsid w:val="002614E2"/>
    <w:rsid w:val="00261B9F"/>
    <w:rsid w:val="00267087"/>
    <w:rsid w:val="0028504E"/>
    <w:rsid w:val="00293A75"/>
    <w:rsid w:val="0029411B"/>
    <w:rsid w:val="00294C78"/>
    <w:rsid w:val="002A6029"/>
    <w:rsid w:val="002B17D5"/>
    <w:rsid w:val="002C0790"/>
    <w:rsid w:val="002E19E4"/>
    <w:rsid w:val="002E453D"/>
    <w:rsid w:val="002E525E"/>
    <w:rsid w:val="002F165E"/>
    <w:rsid w:val="0030212D"/>
    <w:rsid w:val="00310335"/>
    <w:rsid w:val="00316CA5"/>
    <w:rsid w:val="0032193E"/>
    <w:rsid w:val="003225B2"/>
    <w:rsid w:val="00331292"/>
    <w:rsid w:val="00334502"/>
    <w:rsid w:val="00336AF3"/>
    <w:rsid w:val="00343A8E"/>
    <w:rsid w:val="00345D84"/>
    <w:rsid w:val="003638B3"/>
    <w:rsid w:val="003723B5"/>
    <w:rsid w:val="00374BD5"/>
    <w:rsid w:val="00375312"/>
    <w:rsid w:val="00383B08"/>
    <w:rsid w:val="00385708"/>
    <w:rsid w:val="00397897"/>
    <w:rsid w:val="003A0201"/>
    <w:rsid w:val="003A3760"/>
    <w:rsid w:val="003B4624"/>
    <w:rsid w:val="003B5CB7"/>
    <w:rsid w:val="003C337D"/>
    <w:rsid w:val="003C5339"/>
    <w:rsid w:val="003E36AD"/>
    <w:rsid w:val="003F258E"/>
    <w:rsid w:val="003F271C"/>
    <w:rsid w:val="003F4FC9"/>
    <w:rsid w:val="003F5B96"/>
    <w:rsid w:val="00404AEC"/>
    <w:rsid w:val="004101DE"/>
    <w:rsid w:val="00415CE4"/>
    <w:rsid w:val="00416262"/>
    <w:rsid w:val="0043625F"/>
    <w:rsid w:val="00437A3E"/>
    <w:rsid w:val="00440C58"/>
    <w:rsid w:val="004779D7"/>
    <w:rsid w:val="00486431"/>
    <w:rsid w:val="00490F29"/>
    <w:rsid w:val="004939E5"/>
    <w:rsid w:val="00495232"/>
    <w:rsid w:val="00495343"/>
    <w:rsid w:val="00495D72"/>
    <w:rsid w:val="004A1972"/>
    <w:rsid w:val="004A20D2"/>
    <w:rsid w:val="004B7D98"/>
    <w:rsid w:val="004C407F"/>
    <w:rsid w:val="004C5202"/>
    <w:rsid w:val="004C6A9A"/>
    <w:rsid w:val="00505EE4"/>
    <w:rsid w:val="0051056F"/>
    <w:rsid w:val="0051205A"/>
    <w:rsid w:val="00512DA2"/>
    <w:rsid w:val="005154A3"/>
    <w:rsid w:val="005379BD"/>
    <w:rsid w:val="0054440E"/>
    <w:rsid w:val="00551358"/>
    <w:rsid w:val="00552927"/>
    <w:rsid w:val="00554CAB"/>
    <w:rsid w:val="00556E40"/>
    <w:rsid w:val="00562EBF"/>
    <w:rsid w:val="005718A8"/>
    <w:rsid w:val="00574499"/>
    <w:rsid w:val="00575CC2"/>
    <w:rsid w:val="00582030"/>
    <w:rsid w:val="005B72C4"/>
    <w:rsid w:val="005C7AFA"/>
    <w:rsid w:val="005D2769"/>
    <w:rsid w:val="005D6A54"/>
    <w:rsid w:val="005D73F9"/>
    <w:rsid w:val="005E38DD"/>
    <w:rsid w:val="005E7987"/>
    <w:rsid w:val="005E7CC6"/>
    <w:rsid w:val="00610535"/>
    <w:rsid w:val="00613892"/>
    <w:rsid w:val="00621898"/>
    <w:rsid w:val="0062526A"/>
    <w:rsid w:val="00631C1A"/>
    <w:rsid w:val="006324AB"/>
    <w:rsid w:val="00636187"/>
    <w:rsid w:val="006633C9"/>
    <w:rsid w:val="00666B5B"/>
    <w:rsid w:val="00676024"/>
    <w:rsid w:val="00677513"/>
    <w:rsid w:val="00685D06"/>
    <w:rsid w:val="00687231"/>
    <w:rsid w:val="00694203"/>
    <w:rsid w:val="006A7178"/>
    <w:rsid w:val="006A7A3D"/>
    <w:rsid w:val="006B31D9"/>
    <w:rsid w:val="006C243C"/>
    <w:rsid w:val="006C7A70"/>
    <w:rsid w:val="006D2510"/>
    <w:rsid w:val="006F3809"/>
    <w:rsid w:val="006F66B7"/>
    <w:rsid w:val="007035ED"/>
    <w:rsid w:val="007217A5"/>
    <w:rsid w:val="00722F03"/>
    <w:rsid w:val="00730365"/>
    <w:rsid w:val="00731E60"/>
    <w:rsid w:val="00732C3B"/>
    <w:rsid w:val="00740DA4"/>
    <w:rsid w:val="00743C0B"/>
    <w:rsid w:val="007559C1"/>
    <w:rsid w:val="00776424"/>
    <w:rsid w:val="0077686B"/>
    <w:rsid w:val="00777BF6"/>
    <w:rsid w:val="007804DE"/>
    <w:rsid w:val="00794AC4"/>
    <w:rsid w:val="007A130A"/>
    <w:rsid w:val="007A2B20"/>
    <w:rsid w:val="007B0E6B"/>
    <w:rsid w:val="007B3F2E"/>
    <w:rsid w:val="007B48BB"/>
    <w:rsid w:val="007D3052"/>
    <w:rsid w:val="007F2313"/>
    <w:rsid w:val="007F4D64"/>
    <w:rsid w:val="008025B7"/>
    <w:rsid w:val="008054BE"/>
    <w:rsid w:val="00857437"/>
    <w:rsid w:val="00864751"/>
    <w:rsid w:val="008843F6"/>
    <w:rsid w:val="00887B31"/>
    <w:rsid w:val="00895EC1"/>
    <w:rsid w:val="008A17EF"/>
    <w:rsid w:val="008C6B82"/>
    <w:rsid w:val="008D130B"/>
    <w:rsid w:val="008E7A76"/>
    <w:rsid w:val="008F3982"/>
    <w:rsid w:val="008F58B2"/>
    <w:rsid w:val="009014F2"/>
    <w:rsid w:val="00904280"/>
    <w:rsid w:val="00922F19"/>
    <w:rsid w:val="00944482"/>
    <w:rsid w:val="00946C0F"/>
    <w:rsid w:val="00953970"/>
    <w:rsid w:val="009642BB"/>
    <w:rsid w:val="00972DFE"/>
    <w:rsid w:val="009810C9"/>
    <w:rsid w:val="009858D2"/>
    <w:rsid w:val="009B53AD"/>
    <w:rsid w:val="009E72F0"/>
    <w:rsid w:val="00A14089"/>
    <w:rsid w:val="00A32C6E"/>
    <w:rsid w:val="00A37DDE"/>
    <w:rsid w:val="00A40FF6"/>
    <w:rsid w:val="00A633CB"/>
    <w:rsid w:val="00A7406C"/>
    <w:rsid w:val="00A76B2A"/>
    <w:rsid w:val="00A820D4"/>
    <w:rsid w:val="00A85302"/>
    <w:rsid w:val="00A8726E"/>
    <w:rsid w:val="00A950A7"/>
    <w:rsid w:val="00A961BA"/>
    <w:rsid w:val="00AA2258"/>
    <w:rsid w:val="00AA331D"/>
    <w:rsid w:val="00AA4E3D"/>
    <w:rsid w:val="00AC2E5F"/>
    <w:rsid w:val="00AC66FC"/>
    <w:rsid w:val="00AD0F74"/>
    <w:rsid w:val="00AE02FA"/>
    <w:rsid w:val="00AE38B2"/>
    <w:rsid w:val="00AF7A70"/>
    <w:rsid w:val="00B02B32"/>
    <w:rsid w:val="00B100DF"/>
    <w:rsid w:val="00B23186"/>
    <w:rsid w:val="00B24C7C"/>
    <w:rsid w:val="00B250AA"/>
    <w:rsid w:val="00B30705"/>
    <w:rsid w:val="00B35310"/>
    <w:rsid w:val="00B44946"/>
    <w:rsid w:val="00B51186"/>
    <w:rsid w:val="00B71DC6"/>
    <w:rsid w:val="00B72BA2"/>
    <w:rsid w:val="00B83212"/>
    <w:rsid w:val="00B84E04"/>
    <w:rsid w:val="00BA2D3C"/>
    <w:rsid w:val="00BA7152"/>
    <w:rsid w:val="00BD2F1D"/>
    <w:rsid w:val="00BE686F"/>
    <w:rsid w:val="00BF47A7"/>
    <w:rsid w:val="00C03CBD"/>
    <w:rsid w:val="00C17C3E"/>
    <w:rsid w:val="00C24ED0"/>
    <w:rsid w:val="00C3000F"/>
    <w:rsid w:val="00C43399"/>
    <w:rsid w:val="00C4563F"/>
    <w:rsid w:val="00C4775E"/>
    <w:rsid w:val="00C61B22"/>
    <w:rsid w:val="00C62E46"/>
    <w:rsid w:val="00C65BCB"/>
    <w:rsid w:val="00C80F0B"/>
    <w:rsid w:val="00C8189B"/>
    <w:rsid w:val="00C833DB"/>
    <w:rsid w:val="00C926AD"/>
    <w:rsid w:val="00CA4EAF"/>
    <w:rsid w:val="00CB3957"/>
    <w:rsid w:val="00CC204C"/>
    <w:rsid w:val="00CC6AFF"/>
    <w:rsid w:val="00CD7B9F"/>
    <w:rsid w:val="00CE2D2D"/>
    <w:rsid w:val="00D00A5F"/>
    <w:rsid w:val="00D0726C"/>
    <w:rsid w:val="00D202A5"/>
    <w:rsid w:val="00D3218A"/>
    <w:rsid w:val="00D33A9B"/>
    <w:rsid w:val="00D4050B"/>
    <w:rsid w:val="00D65E0B"/>
    <w:rsid w:val="00D6719D"/>
    <w:rsid w:val="00D750E6"/>
    <w:rsid w:val="00D764AB"/>
    <w:rsid w:val="00D81DCB"/>
    <w:rsid w:val="00DA67F2"/>
    <w:rsid w:val="00DB1EAE"/>
    <w:rsid w:val="00DB5D12"/>
    <w:rsid w:val="00DB77AD"/>
    <w:rsid w:val="00DC442D"/>
    <w:rsid w:val="00DD2CE8"/>
    <w:rsid w:val="00DD316C"/>
    <w:rsid w:val="00DE73E8"/>
    <w:rsid w:val="00DF6CF4"/>
    <w:rsid w:val="00E00778"/>
    <w:rsid w:val="00E0110A"/>
    <w:rsid w:val="00E25F9B"/>
    <w:rsid w:val="00E3522C"/>
    <w:rsid w:val="00E37AC9"/>
    <w:rsid w:val="00E462EA"/>
    <w:rsid w:val="00E56B01"/>
    <w:rsid w:val="00E650F2"/>
    <w:rsid w:val="00E77B88"/>
    <w:rsid w:val="00E8200B"/>
    <w:rsid w:val="00EA239F"/>
    <w:rsid w:val="00EA6F34"/>
    <w:rsid w:val="00EB2CD7"/>
    <w:rsid w:val="00EB5901"/>
    <w:rsid w:val="00EB7E7F"/>
    <w:rsid w:val="00ED57EF"/>
    <w:rsid w:val="00ED5CBE"/>
    <w:rsid w:val="00F03A3B"/>
    <w:rsid w:val="00F15522"/>
    <w:rsid w:val="00F16E9A"/>
    <w:rsid w:val="00F237C0"/>
    <w:rsid w:val="00F364B0"/>
    <w:rsid w:val="00F461D3"/>
    <w:rsid w:val="00F4734B"/>
    <w:rsid w:val="00F5735F"/>
    <w:rsid w:val="00F622E0"/>
    <w:rsid w:val="00F70E9B"/>
    <w:rsid w:val="00F71699"/>
    <w:rsid w:val="00F72676"/>
    <w:rsid w:val="00F729A5"/>
    <w:rsid w:val="00F74676"/>
    <w:rsid w:val="00F76A16"/>
    <w:rsid w:val="00F850E1"/>
    <w:rsid w:val="00F86E2E"/>
    <w:rsid w:val="00FA1F6D"/>
    <w:rsid w:val="00FA58AC"/>
    <w:rsid w:val="00FC7398"/>
    <w:rsid w:val="00FE2B5B"/>
    <w:rsid w:val="00FE64EF"/>
    <w:rsid w:val="00FF0FBF"/>
    <w:rsid w:val="00FF5D13"/>
    <w:rsid w:val="33C400C8"/>
    <w:rsid w:val="3C34E157"/>
    <w:rsid w:val="45DF2FE0"/>
    <w:rsid w:val="5B8BFEA8"/>
    <w:rsid w:val="5F5B22AB"/>
    <w:rsid w:val="7053E0DA"/>
    <w:rsid w:val="706821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3A44C29"/>
  <w15:chartTrackingRefBased/>
  <w15:docId w15:val="{17F45BFA-73C4-4EB1-B106-CC0801E46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35310"/>
    <w:pPr>
      <w:spacing w:after="180" w:line="260" w:lineRule="atLeast"/>
    </w:pPr>
    <w:rPr>
      <w:rFonts w:ascii="Times New Roman" w:hAnsi="Times New Roman" w:cs="Times New Roman"/>
      <w:sz w:val="24"/>
      <w:szCs w:val="16"/>
    </w:rPr>
  </w:style>
  <w:style w:type="paragraph" w:styleId="Heading1">
    <w:name w:val="heading 1"/>
    <w:basedOn w:val="Normal"/>
    <w:next w:val="Normal"/>
    <w:link w:val="Heading1Char"/>
    <w:uiPriority w:val="9"/>
    <w:rsid w:val="00B353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rsid w:val="00B353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35310"/>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B353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10335"/>
    <w:pPr>
      <w:keepNext/>
      <w:keepLines/>
      <w:spacing w:before="240" w:after="60"/>
      <w:outlineLvl w:val="4"/>
    </w:pPr>
    <w:rPr>
      <w:rFonts w:eastAsiaTheme="majorEastAsia" w:cstheme="majorBidi"/>
      <w:i/>
    </w:rPr>
  </w:style>
  <w:style w:type="paragraph" w:styleId="Heading6">
    <w:name w:val="heading 6"/>
    <w:basedOn w:val="Normal"/>
    <w:next w:val="Normal"/>
    <w:link w:val="Heading6Char"/>
    <w:uiPriority w:val="9"/>
    <w:unhideWhenUsed/>
    <w:qFormat/>
    <w:rsid w:val="00310335"/>
    <w:pPr>
      <w:keepNext/>
      <w:keepLines/>
      <w:spacing w:before="240" w:after="60"/>
      <w:outlineLvl w:val="5"/>
    </w:pPr>
    <w:rPr>
      <w:rFonts w:eastAsiaTheme="majorEastAsia" w:cstheme="majorBidi"/>
      <w:i/>
    </w:rPr>
  </w:style>
  <w:style w:type="character" w:default="1" w:styleId="DefaultParagraphFont">
    <w:name w:val="Default Paragraph Font"/>
    <w:uiPriority w:val="1"/>
    <w:semiHidden/>
    <w:unhideWhenUsed/>
    <w:rsid w:val="00B3531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35310"/>
  </w:style>
  <w:style w:type="paragraph" w:styleId="BodyText">
    <w:name w:val="Body Text"/>
    <w:basedOn w:val="Normal"/>
    <w:link w:val="BodyTextChar"/>
    <w:uiPriority w:val="1"/>
    <w:qFormat/>
    <w:rsid w:val="00677513"/>
    <w:pPr>
      <w:widowControl w:val="0"/>
      <w:autoSpaceDE w:val="0"/>
      <w:autoSpaceDN w:val="0"/>
      <w:spacing w:line="240" w:lineRule="auto"/>
    </w:pPr>
    <w:rPr>
      <w:rFonts w:ascii="Calibri" w:eastAsia="Calibri" w:hAnsi="Calibri" w:cs="Calibri"/>
      <w:lang w:val="en-US" w:bidi="en-US"/>
    </w:rPr>
  </w:style>
  <w:style w:type="character" w:customStyle="1" w:styleId="BodyTextChar">
    <w:name w:val="Body Text Char"/>
    <w:basedOn w:val="DefaultParagraphFont"/>
    <w:link w:val="BodyText"/>
    <w:uiPriority w:val="1"/>
    <w:rsid w:val="00677513"/>
    <w:rPr>
      <w:rFonts w:ascii="Calibri" w:eastAsia="Calibri" w:hAnsi="Calibri" w:cs="Calibri"/>
      <w:lang w:val="en-US" w:bidi="en-US"/>
    </w:rPr>
  </w:style>
  <w:style w:type="paragraph" w:styleId="Header">
    <w:name w:val="header"/>
    <w:basedOn w:val="Normal"/>
    <w:link w:val="HeaderChar"/>
    <w:unhideWhenUsed/>
    <w:rsid w:val="00B35310"/>
    <w:pPr>
      <w:tabs>
        <w:tab w:val="center" w:pos="4513"/>
        <w:tab w:val="right" w:pos="9026"/>
      </w:tabs>
      <w:spacing w:after="0" w:line="240" w:lineRule="auto"/>
    </w:pPr>
  </w:style>
  <w:style w:type="character" w:customStyle="1" w:styleId="HeaderChar">
    <w:name w:val="Header Char"/>
    <w:basedOn w:val="DefaultParagraphFont"/>
    <w:link w:val="Header"/>
    <w:rsid w:val="00B35310"/>
    <w:rPr>
      <w:rFonts w:ascii="Times New Roman" w:hAnsi="Times New Roman" w:cs="Times New Roman"/>
      <w:sz w:val="24"/>
      <w:szCs w:val="16"/>
    </w:rPr>
  </w:style>
  <w:style w:type="paragraph" w:styleId="Footer">
    <w:name w:val="footer"/>
    <w:basedOn w:val="Normal"/>
    <w:link w:val="FooterChar"/>
    <w:uiPriority w:val="99"/>
    <w:unhideWhenUsed/>
    <w:rsid w:val="00B353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310"/>
    <w:rPr>
      <w:rFonts w:ascii="Times New Roman" w:hAnsi="Times New Roman" w:cs="Times New Roman"/>
      <w:sz w:val="24"/>
      <w:szCs w:val="16"/>
    </w:rPr>
  </w:style>
  <w:style w:type="character" w:styleId="CommentReference">
    <w:name w:val="annotation reference"/>
    <w:basedOn w:val="DefaultParagraphFont"/>
    <w:uiPriority w:val="99"/>
    <w:semiHidden/>
    <w:unhideWhenUsed/>
    <w:rsid w:val="00AD0F74"/>
    <w:rPr>
      <w:sz w:val="16"/>
      <w:szCs w:val="16"/>
    </w:rPr>
  </w:style>
  <w:style w:type="paragraph" w:styleId="CommentText">
    <w:name w:val="annotation text"/>
    <w:basedOn w:val="Normal"/>
    <w:link w:val="CommentTextChar"/>
    <w:uiPriority w:val="99"/>
    <w:unhideWhenUsed/>
    <w:rsid w:val="00AD0F74"/>
    <w:pPr>
      <w:spacing w:line="240" w:lineRule="auto"/>
    </w:pPr>
    <w:rPr>
      <w:sz w:val="20"/>
      <w:szCs w:val="20"/>
    </w:rPr>
  </w:style>
  <w:style w:type="character" w:customStyle="1" w:styleId="CommentTextChar">
    <w:name w:val="Comment Text Char"/>
    <w:basedOn w:val="DefaultParagraphFont"/>
    <w:link w:val="CommentText"/>
    <w:uiPriority w:val="99"/>
    <w:rsid w:val="00AD0F74"/>
    <w:rPr>
      <w:sz w:val="20"/>
      <w:szCs w:val="20"/>
    </w:rPr>
  </w:style>
  <w:style w:type="paragraph" w:styleId="CommentSubject">
    <w:name w:val="annotation subject"/>
    <w:basedOn w:val="CommentText"/>
    <w:next w:val="CommentText"/>
    <w:link w:val="CommentSubjectChar"/>
    <w:uiPriority w:val="99"/>
    <w:semiHidden/>
    <w:unhideWhenUsed/>
    <w:rsid w:val="00AD0F74"/>
    <w:rPr>
      <w:b/>
      <w:bCs/>
    </w:rPr>
  </w:style>
  <w:style w:type="character" w:customStyle="1" w:styleId="CommentSubjectChar">
    <w:name w:val="Comment Subject Char"/>
    <w:basedOn w:val="CommentTextChar"/>
    <w:link w:val="CommentSubject"/>
    <w:uiPriority w:val="99"/>
    <w:semiHidden/>
    <w:rsid w:val="00AD0F74"/>
    <w:rPr>
      <w:b/>
      <w:bCs/>
      <w:sz w:val="20"/>
      <w:szCs w:val="20"/>
    </w:rPr>
  </w:style>
  <w:style w:type="paragraph" w:styleId="BalloonText">
    <w:name w:val="Balloon Text"/>
    <w:basedOn w:val="Normal"/>
    <w:link w:val="BalloonTextChar"/>
    <w:uiPriority w:val="99"/>
    <w:semiHidden/>
    <w:unhideWhenUsed/>
    <w:rsid w:val="00B353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310"/>
    <w:rPr>
      <w:rFonts w:ascii="Segoe UI" w:hAnsi="Segoe UI" w:cs="Segoe UI"/>
      <w:sz w:val="18"/>
      <w:szCs w:val="18"/>
    </w:rPr>
  </w:style>
  <w:style w:type="character" w:customStyle="1" w:styleId="Heading1Char">
    <w:name w:val="Heading 1 Char"/>
    <w:basedOn w:val="DefaultParagraphFont"/>
    <w:link w:val="Heading1"/>
    <w:uiPriority w:val="9"/>
    <w:rsid w:val="00B3531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3531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3531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B35310"/>
    <w:rPr>
      <w:rFonts w:asciiTheme="majorHAnsi" w:eastAsiaTheme="majorEastAsia" w:hAnsiTheme="majorHAnsi" w:cstheme="majorBidi"/>
      <w:i/>
      <w:iCs/>
      <w:color w:val="2F5496" w:themeColor="accent1" w:themeShade="BF"/>
      <w:sz w:val="24"/>
      <w:szCs w:val="16"/>
    </w:rPr>
  </w:style>
  <w:style w:type="paragraph" w:customStyle="1" w:styleId="FTAchaptertitle">
    <w:name w:val="FTA chapter title"/>
    <w:basedOn w:val="Heading1"/>
    <w:link w:val="FTAchaptertitleChar"/>
    <w:qFormat/>
    <w:rsid w:val="006A7A3D"/>
    <w:pPr>
      <w:spacing w:before="0" w:line="480" w:lineRule="auto"/>
      <w:jc w:val="center"/>
    </w:pPr>
    <w:rPr>
      <w:rFonts w:ascii="Times New Roman" w:eastAsia="Times New Roman" w:hAnsi="Times New Roman"/>
      <w:b/>
      <w:caps/>
      <w:sz w:val="24"/>
      <w:szCs w:val="26"/>
      <w:lang w:val="en-US" w:eastAsia="es-ES"/>
    </w:rPr>
  </w:style>
  <w:style w:type="character" w:customStyle="1" w:styleId="FTAchaptertitleChar">
    <w:name w:val="FTA chapter title Char"/>
    <w:basedOn w:val="DefaultParagraphFont"/>
    <w:link w:val="FTAchaptertitle"/>
    <w:rsid w:val="006A7A3D"/>
    <w:rPr>
      <w:rFonts w:ascii="Times New Roman" w:eastAsia="Times New Roman" w:hAnsi="Times New Roman" w:cstheme="majorBidi"/>
      <w:b/>
      <w:caps/>
      <w:sz w:val="24"/>
      <w:szCs w:val="26"/>
      <w:lang w:val="en-US" w:eastAsia="es-ES"/>
    </w:rPr>
  </w:style>
  <w:style w:type="paragraph" w:customStyle="1" w:styleId="FTAarticlenumber">
    <w:name w:val="FTA article number"/>
    <w:basedOn w:val="Heading2"/>
    <w:link w:val="FTAarticlenumberChar"/>
    <w:qFormat/>
    <w:rsid w:val="006A7A3D"/>
    <w:pPr>
      <w:spacing w:before="480" w:line="480" w:lineRule="auto"/>
      <w:jc w:val="center"/>
    </w:pPr>
    <w:rPr>
      <w:rFonts w:ascii="Times New Roman" w:eastAsia="Times New Roman" w:hAnsi="Times New Roman"/>
      <w:smallCaps/>
      <w:sz w:val="24"/>
      <w:lang w:eastAsia="es-ES"/>
    </w:rPr>
  </w:style>
  <w:style w:type="character" w:customStyle="1" w:styleId="FTAarticlenumberChar">
    <w:name w:val="FTA article number Char"/>
    <w:basedOn w:val="DefaultParagraphFont"/>
    <w:link w:val="FTAarticlenumber"/>
    <w:rsid w:val="006A7A3D"/>
    <w:rPr>
      <w:rFonts w:ascii="Times New Roman" w:eastAsia="Times New Roman" w:hAnsi="Times New Roman" w:cstheme="majorBidi"/>
      <w:smallCaps/>
      <w:sz w:val="24"/>
      <w:szCs w:val="26"/>
      <w:lang w:eastAsia="es-ES"/>
    </w:rPr>
  </w:style>
  <w:style w:type="paragraph" w:customStyle="1" w:styleId="FTAarticletitle">
    <w:name w:val="FTA article title"/>
    <w:basedOn w:val="Heading2"/>
    <w:link w:val="FTAarticletitleChar"/>
    <w:qFormat/>
    <w:rsid w:val="006A7A3D"/>
    <w:pPr>
      <w:spacing w:before="0" w:after="240" w:line="240" w:lineRule="auto"/>
      <w:jc w:val="center"/>
    </w:pPr>
    <w:rPr>
      <w:rFonts w:ascii="Times New Roman" w:eastAsia="Times New Roman" w:hAnsi="Times New Roman"/>
      <w:b/>
      <w:i/>
      <w:sz w:val="24"/>
      <w:lang w:eastAsia="es-ES"/>
    </w:rPr>
  </w:style>
  <w:style w:type="character" w:customStyle="1" w:styleId="FTAarticletitleChar">
    <w:name w:val="FTA article title Char"/>
    <w:basedOn w:val="DefaultParagraphFont"/>
    <w:link w:val="FTAarticletitle"/>
    <w:rsid w:val="006A7A3D"/>
    <w:rPr>
      <w:rFonts w:ascii="Times New Roman" w:eastAsia="Times New Roman" w:hAnsi="Times New Roman" w:cstheme="majorBidi"/>
      <w:b/>
      <w:i/>
      <w:sz w:val="24"/>
      <w:szCs w:val="26"/>
      <w:lang w:eastAsia="es-ES"/>
    </w:rPr>
  </w:style>
  <w:style w:type="paragraph" w:customStyle="1" w:styleId="FTAtext">
    <w:name w:val="FTA text"/>
    <w:basedOn w:val="Normal"/>
    <w:link w:val="FTAtextChar"/>
    <w:autoRedefine/>
    <w:qFormat/>
    <w:rsid w:val="00B35310"/>
    <w:pPr>
      <w:spacing w:after="240" w:line="240" w:lineRule="auto"/>
      <w:ind w:firstLine="709"/>
      <w:jc w:val="both"/>
    </w:pPr>
    <w:rPr>
      <w:rFonts w:eastAsia="Batang"/>
      <w:szCs w:val="24"/>
      <w:u w:color="000000"/>
      <w:lang w:eastAsia="zh-TW"/>
    </w:rPr>
  </w:style>
  <w:style w:type="character" w:customStyle="1" w:styleId="FTAtextChar">
    <w:name w:val="FTA text Char"/>
    <w:basedOn w:val="DefaultParagraphFont"/>
    <w:link w:val="FTAtext"/>
    <w:rsid w:val="00B35310"/>
    <w:rPr>
      <w:rFonts w:ascii="Times New Roman" w:eastAsia="Batang" w:hAnsi="Times New Roman" w:cs="Times New Roman"/>
      <w:sz w:val="24"/>
      <w:szCs w:val="24"/>
      <w:u w:color="000000"/>
      <w:lang w:eastAsia="zh-TW"/>
    </w:rPr>
  </w:style>
  <w:style w:type="paragraph" w:customStyle="1" w:styleId="FTAtextlistedparagraphs">
    <w:name w:val="FTA text listed (paragraphs)"/>
    <w:basedOn w:val="FTAtext"/>
    <w:qFormat/>
    <w:rsid w:val="00B35310"/>
    <w:pPr>
      <w:numPr>
        <w:numId w:val="31"/>
      </w:numPr>
      <w:tabs>
        <w:tab w:val="clear" w:pos="0"/>
      </w:tabs>
    </w:pPr>
  </w:style>
  <w:style w:type="paragraph" w:customStyle="1" w:styleId="FTAPreambletitle">
    <w:name w:val="FTA Preamble title"/>
    <w:basedOn w:val="MainagreementchapternoArabictitle"/>
    <w:link w:val="FTAPreambletitleChar"/>
    <w:autoRedefine/>
    <w:qFormat/>
    <w:rsid w:val="00B35310"/>
    <w:rPr>
      <w:sz w:val="28"/>
    </w:rPr>
  </w:style>
  <w:style w:type="character" w:customStyle="1" w:styleId="FTAPreambletitleChar">
    <w:name w:val="FTA Preamble title Char"/>
    <w:basedOn w:val="MainagreementchapternoArabictitleChar"/>
    <w:link w:val="FTAPreambletitle"/>
    <w:rsid w:val="00B35310"/>
    <w:rPr>
      <w:rFonts w:ascii="Times New Roman" w:eastAsia="Times New Roman" w:hAnsi="Times New Roman" w:cstheme="majorBidi"/>
      <w:b/>
      <w:caps/>
      <w:sz w:val="28"/>
      <w:szCs w:val="26"/>
      <w:lang w:val="en-US" w:eastAsia="es-ES"/>
    </w:rPr>
  </w:style>
  <w:style w:type="numbering" w:customStyle="1" w:styleId="FTAtextlist">
    <w:name w:val="FTA text list"/>
    <w:uiPriority w:val="99"/>
    <w:rsid w:val="00B35310"/>
    <w:pPr>
      <w:numPr>
        <w:numId w:val="1"/>
      </w:numPr>
    </w:pPr>
  </w:style>
  <w:style w:type="paragraph" w:customStyle="1" w:styleId="FTAtitle">
    <w:name w:val="FTA title"/>
    <w:basedOn w:val="Heading1"/>
    <w:link w:val="FTAtitleChar"/>
    <w:qFormat/>
    <w:rsid w:val="00B35310"/>
    <w:pPr>
      <w:spacing w:before="0" w:line="600" w:lineRule="auto"/>
      <w:jc w:val="center"/>
    </w:pPr>
    <w:rPr>
      <w:rFonts w:ascii="Times New Roman" w:eastAsia="Times New Roman" w:hAnsi="Times New Roman"/>
      <w:caps/>
      <w:color w:val="auto"/>
      <w:sz w:val="44"/>
      <w:szCs w:val="26"/>
      <w:lang w:eastAsia="es-ES"/>
    </w:rPr>
  </w:style>
  <w:style w:type="character" w:customStyle="1" w:styleId="FTAtitleChar">
    <w:name w:val="FTA title Char"/>
    <w:basedOn w:val="DefaultParagraphFont"/>
    <w:link w:val="FTAtitle"/>
    <w:rsid w:val="00B35310"/>
    <w:rPr>
      <w:rFonts w:ascii="Times New Roman" w:eastAsia="Times New Roman" w:hAnsi="Times New Roman" w:cstheme="majorBidi"/>
      <w:caps/>
      <w:sz w:val="44"/>
      <w:szCs w:val="26"/>
      <w:lang w:eastAsia="es-ES"/>
    </w:rPr>
  </w:style>
  <w:style w:type="paragraph" w:customStyle="1" w:styleId="Coverpageannexnumber">
    <w:name w:val="Cover page annex number"/>
    <w:basedOn w:val="FTAchaptertitle"/>
    <w:link w:val="CoverpageannexnumberChar"/>
    <w:qFormat/>
    <w:rsid w:val="006A7A3D"/>
    <w:pPr>
      <w:spacing w:before="1920"/>
    </w:pPr>
    <w:rPr>
      <w:rFonts w:ascii="Times New Roman Bold" w:hAnsi="Times New Roman Bold"/>
      <w:sz w:val="32"/>
    </w:rPr>
  </w:style>
  <w:style w:type="paragraph" w:customStyle="1" w:styleId="Coverpageannexreftitle">
    <w:name w:val="Cover page annex ref + title"/>
    <w:basedOn w:val="MainagreementchapternoArabictitle"/>
    <w:link w:val="CoverpageannexreftitleChar"/>
    <w:qFormat/>
    <w:rsid w:val="00B35310"/>
    <w:rPr>
      <w:b w:val="0"/>
      <w:sz w:val="28"/>
    </w:rPr>
  </w:style>
  <w:style w:type="character" w:customStyle="1" w:styleId="CoverpageannexnumberChar">
    <w:name w:val="Cover page annex number Char"/>
    <w:basedOn w:val="FTAchaptertitleChar"/>
    <w:link w:val="Coverpageannexnumber"/>
    <w:rsid w:val="006A7A3D"/>
    <w:rPr>
      <w:rFonts w:ascii="Times New Roman Bold" w:eastAsia="Times New Roman" w:hAnsi="Times New Roman Bold" w:cstheme="majorBidi"/>
      <w:b/>
      <w:caps/>
      <w:sz w:val="32"/>
      <w:szCs w:val="26"/>
      <w:lang w:val="en-US" w:eastAsia="es-ES"/>
    </w:rPr>
  </w:style>
  <w:style w:type="character" w:customStyle="1" w:styleId="CoverpageannexreftitleChar">
    <w:name w:val="Cover page annex ref + title Char"/>
    <w:basedOn w:val="MainagreementchapternoArabictitleChar"/>
    <w:link w:val="Coverpageannexreftitle"/>
    <w:rsid w:val="00B35310"/>
    <w:rPr>
      <w:rFonts w:ascii="Times New Roman" w:eastAsia="Times New Roman" w:hAnsi="Times New Roman" w:cstheme="majorBidi"/>
      <w:b w:val="0"/>
      <w:caps/>
      <w:sz w:val="28"/>
      <w:szCs w:val="26"/>
      <w:lang w:val="en-US" w:eastAsia="es-ES"/>
    </w:rPr>
  </w:style>
  <w:style w:type="paragraph" w:customStyle="1" w:styleId="FTAannexarticletitlenumberintext">
    <w:name w:val="FTA annex article title &amp; number (in text)"/>
    <w:basedOn w:val="Normal"/>
    <w:link w:val="FTAannexarticletitlenumberintextChar"/>
    <w:rsid w:val="006A7A3D"/>
    <w:pPr>
      <w:keepNext/>
      <w:keepLines/>
      <w:spacing w:before="480" w:line="480" w:lineRule="auto"/>
      <w:jc w:val="center"/>
      <w:outlineLvl w:val="1"/>
    </w:pPr>
    <w:rPr>
      <w:rFonts w:eastAsia="Times New Roman" w:cstheme="majorBidi"/>
      <w:szCs w:val="26"/>
      <w:u w:val="single"/>
      <w:lang w:eastAsia="es-ES"/>
    </w:rPr>
  </w:style>
  <w:style w:type="character" w:customStyle="1" w:styleId="FTAannexarticletitlenumberintextChar">
    <w:name w:val="FTA annex article title &amp; number (in text) Char"/>
    <w:basedOn w:val="DefaultParagraphFont"/>
    <w:link w:val="FTAannexarticletitlenumberintext"/>
    <w:rsid w:val="006A7A3D"/>
    <w:rPr>
      <w:rFonts w:ascii="Times New Roman" w:eastAsia="Times New Roman" w:hAnsi="Times New Roman" w:cstheme="majorBidi"/>
      <w:sz w:val="24"/>
      <w:szCs w:val="26"/>
      <w:u w:val="single"/>
      <w:lang w:eastAsia="es-ES"/>
    </w:rPr>
  </w:style>
  <w:style w:type="paragraph" w:customStyle="1" w:styleId="footnoteFTA">
    <w:name w:val="footnote FTA"/>
    <w:basedOn w:val="Normal"/>
    <w:link w:val="footnoteFTAChar"/>
    <w:autoRedefine/>
    <w:qFormat/>
    <w:rsid w:val="00B35310"/>
    <w:pPr>
      <w:tabs>
        <w:tab w:val="left" w:pos="709"/>
      </w:tabs>
      <w:spacing w:after="0" w:line="240" w:lineRule="auto"/>
      <w:jc w:val="both"/>
    </w:pPr>
    <w:rPr>
      <w:rFonts w:eastAsia="Batang" w:cstheme="minorBidi"/>
      <w:sz w:val="20"/>
      <w:szCs w:val="20"/>
      <w:lang w:eastAsia="zh-TW"/>
    </w:rPr>
  </w:style>
  <w:style w:type="character" w:customStyle="1" w:styleId="footnoteFTAChar">
    <w:name w:val="footnote FTA Char"/>
    <w:basedOn w:val="DefaultParagraphFont"/>
    <w:link w:val="footnoteFTA"/>
    <w:rsid w:val="00B35310"/>
    <w:rPr>
      <w:rFonts w:ascii="Times New Roman" w:eastAsia="Batang" w:hAnsi="Times New Roman"/>
      <w:sz w:val="20"/>
      <w:szCs w:val="20"/>
      <w:lang w:eastAsia="zh-TW"/>
    </w:rPr>
  </w:style>
  <w:style w:type="paragraph" w:customStyle="1" w:styleId="FTAAnnexnumber">
    <w:name w:val="FTA Annex number"/>
    <w:basedOn w:val="Normal"/>
    <w:autoRedefine/>
    <w:qFormat/>
    <w:rsid w:val="006A7A3D"/>
    <w:pPr>
      <w:spacing w:before="240" w:after="420"/>
      <w:jc w:val="center"/>
    </w:pPr>
    <w:rPr>
      <w:rFonts w:ascii="Times New Roman Bold" w:hAnsi="Times New Roman Bold"/>
      <w:b/>
      <w:bCs/>
      <w:caps/>
      <w:sz w:val="32"/>
      <w:szCs w:val="20"/>
    </w:rPr>
  </w:style>
  <w:style w:type="paragraph" w:customStyle="1" w:styleId="FTAAnnextitle">
    <w:name w:val="FTA Annex title"/>
    <w:basedOn w:val="Normal"/>
    <w:autoRedefine/>
    <w:qFormat/>
    <w:rsid w:val="006A7A3D"/>
    <w:pPr>
      <w:spacing w:before="240" w:after="420"/>
      <w:jc w:val="center"/>
    </w:pPr>
    <w:rPr>
      <w:rFonts w:ascii="Times New Roman Bold" w:hAnsi="Times New Roman Bold"/>
      <w:b/>
      <w:bCs/>
      <w:caps/>
    </w:rPr>
  </w:style>
  <w:style w:type="paragraph" w:customStyle="1" w:styleId="FTAAnnexSectiontitle">
    <w:name w:val="FTA Annex Section title"/>
    <w:rsid w:val="006A7A3D"/>
    <w:pPr>
      <w:spacing w:before="240" w:after="400"/>
      <w:jc w:val="center"/>
    </w:pPr>
    <w:rPr>
      <w:rFonts w:ascii="Times New Roman Bold" w:hAnsi="Times New Roman Bold" w:cs="Times New Roman"/>
      <w:b/>
      <w:bCs/>
      <w:caps/>
      <w:sz w:val="24"/>
      <w:szCs w:val="16"/>
    </w:rPr>
  </w:style>
  <w:style w:type="paragraph" w:customStyle="1" w:styleId="FTAAnnexTabletitle">
    <w:name w:val="FTA Annex Table title"/>
    <w:basedOn w:val="Normal"/>
    <w:autoRedefine/>
    <w:qFormat/>
    <w:rsid w:val="00B35310"/>
    <w:pPr>
      <w:spacing w:before="240" w:after="420"/>
      <w:jc w:val="center"/>
    </w:pPr>
    <w:rPr>
      <w:u w:val="single"/>
    </w:rPr>
  </w:style>
  <w:style w:type="paragraph" w:customStyle="1" w:styleId="FTAAppendixreferencenumbertitle">
    <w:name w:val="FTA Appendix reference number &amp; title"/>
    <w:basedOn w:val="Normal"/>
    <w:rsid w:val="006A7A3D"/>
    <w:pPr>
      <w:spacing w:before="240" w:after="420"/>
      <w:jc w:val="center"/>
    </w:pPr>
    <w:rPr>
      <w:caps/>
      <w:u w:val="single"/>
    </w:rPr>
  </w:style>
  <w:style w:type="paragraph" w:customStyle="1" w:styleId="FTAAppendixtabletitle">
    <w:name w:val="FTA Appendix table title"/>
    <w:basedOn w:val="Normal"/>
    <w:rsid w:val="006A7A3D"/>
    <w:pPr>
      <w:spacing w:before="240" w:after="420"/>
      <w:jc w:val="center"/>
    </w:pPr>
    <w:rPr>
      <w:rFonts w:ascii="Times New Roman Bold" w:hAnsi="Times New Roman Bold"/>
      <w:b/>
      <w:bCs/>
      <w:caps/>
    </w:rPr>
  </w:style>
  <w:style w:type="paragraph" w:customStyle="1" w:styleId="FTAAppendixArticleTitle">
    <w:name w:val="FTA Appendix Article Title"/>
    <w:basedOn w:val="Normal"/>
    <w:next w:val="FTAtext"/>
    <w:autoRedefine/>
    <w:qFormat/>
    <w:rsid w:val="00B35310"/>
    <w:pPr>
      <w:spacing w:before="240" w:after="420"/>
      <w:jc w:val="center"/>
    </w:pPr>
    <w:rPr>
      <w:rFonts w:ascii="Times New Roman Bold" w:hAnsi="Times New Roman Bold"/>
      <w:b/>
      <w:bCs/>
      <w:i/>
      <w:iCs/>
    </w:rPr>
  </w:style>
  <w:style w:type="paragraph" w:customStyle="1" w:styleId="MainagreementchapternoArabictitle">
    <w:name w:val="Main agreement chapter no (Arabic) + title"/>
    <w:basedOn w:val="Heading1"/>
    <w:link w:val="MainagreementchapternoArabictitleChar"/>
    <w:autoRedefine/>
    <w:qFormat/>
    <w:rsid w:val="00B35310"/>
    <w:pPr>
      <w:spacing w:before="0" w:line="480" w:lineRule="auto"/>
      <w:jc w:val="center"/>
    </w:pPr>
    <w:rPr>
      <w:rFonts w:ascii="Times New Roman" w:eastAsia="Times New Roman" w:hAnsi="Times New Roman"/>
      <w:b/>
      <w:caps/>
      <w:color w:val="auto"/>
      <w:sz w:val="24"/>
      <w:szCs w:val="26"/>
      <w:lang w:val="en-US" w:eastAsia="es-ES"/>
    </w:rPr>
  </w:style>
  <w:style w:type="character" w:customStyle="1" w:styleId="MainagreementchapternoArabictitleChar">
    <w:name w:val="Main agreement chapter no (Arabic) + title Char"/>
    <w:basedOn w:val="DefaultParagraphFont"/>
    <w:link w:val="MainagreementchapternoArabictitle"/>
    <w:rsid w:val="00B35310"/>
    <w:rPr>
      <w:rFonts w:ascii="Times New Roman" w:eastAsia="Times New Roman" w:hAnsi="Times New Roman" w:cstheme="majorBidi"/>
      <w:b/>
      <w:caps/>
      <w:sz w:val="24"/>
      <w:szCs w:val="26"/>
      <w:lang w:val="en-US" w:eastAsia="es-ES"/>
    </w:rPr>
  </w:style>
  <w:style w:type="paragraph" w:customStyle="1" w:styleId="ArticlenumberArabic">
    <w:name w:val="Article number (Arabic)"/>
    <w:basedOn w:val="Heading2"/>
    <w:link w:val="ArticlenumberArabicChar"/>
    <w:autoRedefine/>
    <w:qFormat/>
    <w:rsid w:val="00B35310"/>
    <w:pPr>
      <w:spacing w:before="480" w:line="480" w:lineRule="auto"/>
      <w:jc w:val="center"/>
    </w:pPr>
    <w:rPr>
      <w:rFonts w:ascii="Times New Roman" w:eastAsia="Times New Roman" w:hAnsi="Times New Roman"/>
      <w:smallCaps/>
      <w:color w:val="auto"/>
      <w:sz w:val="24"/>
      <w:lang w:eastAsia="es-ES"/>
    </w:rPr>
  </w:style>
  <w:style w:type="character" w:customStyle="1" w:styleId="ArticlenumberArabicChar">
    <w:name w:val="Article number (Arabic) Char"/>
    <w:basedOn w:val="DefaultParagraphFont"/>
    <w:link w:val="ArticlenumberArabic"/>
    <w:rsid w:val="00B35310"/>
    <w:rPr>
      <w:rFonts w:ascii="Times New Roman" w:eastAsia="Times New Roman" w:hAnsi="Times New Roman" w:cstheme="majorBidi"/>
      <w:smallCaps/>
      <w:sz w:val="24"/>
      <w:szCs w:val="26"/>
      <w:lang w:eastAsia="es-ES"/>
    </w:rPr>
  </w:style>
  <w:style w:type="paragraph" w:customStyle="1" w:styleId="ArticleTitle">
    <w:name w:val="Article Title"/>
    <w:basedOn w:val="Heading2"/>
    <w:link w:val="ArticleTitleChar"/>
    <w:autoRedefine/>
    <w:qFormat/>
    <w:rsid w:val="00B35310"/>
    <w:pPr>
      <w:spacing w:before="0" w:after="240" w:line="240" w:lineRule="auto"/>
      <w:jc w:val="center"/>
    </w:pPr>
    <w:rPr>
      <w:rFonts w:ascii="Times New Roman" w:eastAsia="Times New Roman" w:hAnsi="Times New Roman"/>
      <w:b/>
      <w:i/>
      <w:color w:val="auto"/>
      <w:sz w:val="24"/>
      <w:lang w:eastAsia="es-ES"/>
    </w:rPr>
  </w:style>
  <w:style w:type="character" w:customStyle="1" w:styleId="ArticleTitleChar">
    <w:name w:val="Article Title Char"/>
    <w:basedOn w:val="DefaultParagraphFont"/>
    <w:link w:val="ArticleTitle"/>
    <w:rsid w:val="00B35310"/>
    <w:rPr>
      <w:rFonts w:ascii="Times New Roman" w:eastAsia="Times New Roman" w:hAnsi="Times New Roman" w:cstheme="majorBidi"/>
      <w:b/>
      <w:i/>
      <w:sz w:val="24"/>
      <w:szCs w:val="26"/>
      <w:lang w:eastAsia="es-ES"/>
    </w:rPr>
  </w:style>
  <w:style w:type="paragraph" w:customStyle="1" w:styleId="ANNEXIRomanREFTITLE">
    <w:name w:val="ANNEX I  (Roman)+ REF + TITLE"/>
    <w:basedOn w:val="Normal"/>
    <w:link w:val="ANNEXIRomanREFTITLEChar"/>
    <w:autoRedefine/>
    <w:qFormat/>
    <w:rsid w:val="00B35310"/>
    <w:pPr>
      <w:spacing w:before="240" w:after="240" w:line="240" w:lineRule="auto"/>
      <w:jc w:val="center"/>
    </w:pPr>
    <w:rPr>
      <w:u w:val="single"/>
    </w:rPr>
  </w:style>
  <w:style w:type="character" w:customStyle="1" w:styleId="ANNEXIRomanREFTITLEChar">
    <w:name w:val="ANNEX I  (Roman)+ REF + TITLE Char"/>
    <w:basedOn w:val="DefaultParagraphFont"/>
    <w:link w:val="ANNEXIRomanREFTITLE"/>
    <w:rsid w:val="00B35310"/>
    <w:rPr>
      <w:rFonts w:ascii="Times New Roman" w:hAnsi="Times New Roman" w:cs="Times New Roman"/>
      <w:sz w:val="24"/>
      <w:szCs w:val="16"/>
      <w:u w:val="single"/>
    </w:rPr>
  </w:style>
  <w:style w:type="paragraph" w:customStyle="1" w:styleId="CoverpageAnnexIRoman">
    <w:name w:val="Cover page Annex I (Roman)"/>
    <w:basedOn w:val="Normal"/>
    <w:autoRedefine/>
    <w:qFormat/>
    <w:rsid w:val="00B35310"/>
    <w:pPr>
      <w:spacing w:before="240" w:after="420"/>
      <w:jc w:val="center"/>
    </w:pPr>
    <w:rPr>
      <w:rFonts w:ascii="Times New Roman Bold" w:hAnsi="Times New Roman Bold"/>
      <w:b/>
      <w:bCs/>
      <w:caps/>
      <w:sz w:val="32"/>
      <w:szCs w:val="20"/>
    </w:rPr>
  </w:style>
  <w:style w:type="paragraph" w:customStyle="1" w:styleId="ANNEXSECTIONNUMBERRoman">
    <w:name w:val="ANNEX SECTION NUMBER (Roman)"/>
    <w:basedOn w:val="AnnexSectiontitle"/>
    <w:autoRedefine/>
    <w:qFormat/>
    <w:rsid w:val="00B35310"/>
    <w:pPr>
      <w:spacing w:after="240" w:line="240" w:lineRule="auto"/>
    </w:pPr>
  </w:style>
  <w:style w:type="paragraph" w:customStyle="1" w:styleId="AnnexSectiontitle">
    <w:name w:val="Annex Section title"/>
    <w:rsid w:val="00B35310"/>
    <w:pPr>
      <w:spacing w:before="240" w:after="400"/>
      <w:jc w:val="center"/>
    </w:pPr>
    <w:rPr>
      <w:rFonts w:ascii="Times New Roman Bold" w:hAnsi="Times New Roman Bold" w:cs="Times New Roman"/>
      <w:b/>
      <w:bCs/>
      <w:caps/>
      <w:sz w:val="24"/>
      <w:szCs w:val="16"/>
    </w:rPr>
  </w:style>
  <w:style w:type="paragraph" w:styleId="FootnoteText">
    <w:name w:val="footnote text"/>
    <w:basedOn w:val="Normal"/>
    <w:link w:val="FootnoteTextChar"/>
    <w:uiPriority w:val="99"/>
    <w:semiHidden/>
    <w:unhideWhenUsed/>
    <w:rsid w:val="00B353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5310"/>
    <w:rPr>
      <w:rFonts w:ascii="Times New Roman" w:hAnsi="Times New Roman" w:cs="Times New Roman"/>
      <w:sz w:val="20"/>
      <w:szCs w:val="20"/>
    </w:rPr>
  </w:style>
  <w:style w:type="paragraph" w:customStyle="1" w:styleId="Appendixtabletitle">
    <w:name w:val="Appendix table title"/>
    <w:basedOn w:val="Normal"/>
    <w:autoRedefine/>
    <w:qFormat/>
    <w:rsid w:val="00B35310"/>
    <w:pPr>
      <w:spacing w:before="240" w:after="420"/>
      <w:jc w:val="center"/>
    </w:pPr>
    <w:rPr>
      <w:rFonts w:ascii="Times New Roman Bold" w:hAnsi="Times New Roman Bold"/>
      <w:b/>
      <w:bCs/>
      <w:caps/>
    </w:rPr>
  </w:style>
  <w:style w:type="paragraph" w:customStyle="1" w:styleId="Appendixnumberarabicreference">
    <w:name w:val="Appendix number (arabic) &amp; reference"/>
    <w:basedOn w:val="Normal"/>
    <w:autoRedefine/>
    <w:qFormat/>
    <w:rsid w:val="00B35310"/>
    <w:pPr>
      <w:spacing w:before="240" w:after="420"/>
      <w:jc w:val="center"/>
    </w:pPr>
    <w:rPr>
      <w:rFonts w:cstheme="minorBidi"/>
      <w:caps/>
      <w:szCs w:val="24"/>
      <w:u w:val="single"/>
    </w:rPr>
  </w:style>
  <w:style w:type="character" w:styleId="FootnoteReference">
    <w:name w:val="footnote reference"/>
    <w:basedOn w:val="DefaultParagraphFont"/>
    <w:uiPriority w:val="99"/>
    <w:semiHidden/>
    <w:unhideWhenUsed/>
    <w:rsid w:val="00B35310"/>
    <w:rPr>
      <w:vertAlign w:val="superscript"/>
    </w:rPr>
  </w:style>
  <w:style w:type="paragraph" w:customStyle="1" w:styleId="AppendixArticlenumberarabic">
    <w:name w:val="Appendix Article number (arabic)"/>
    <w:basedOn w:val="ArticlenumberArabic"/>
    <w:next w:val="FTAtext"/>
    <w:autoRedefine/>
    <w:qFormat/>
    <w:rsid w:val="00B35310"/>
  </w:style>
  <w:style w:type="paragraph" w:styleId="Revision">
    <w:name w:val="Revision"/>
    <w:hidden/>
    <w:uiPriority w:val="99"/>
    <w:semiHidden/>
    <w:rsid w:val="00E00778"/>
    <w:pPr>
      <w:spacing w:after="0" w:line="240" w:lineRule="auto"/>
    </w:pPr>
    <w:rPr>
      <w:rFonts w:ascii="Times New Roman" w:hAnsi="Times New Roman" w:cs="Times New Roman"/>
      <w:sz w:val="24"/>
      <w:szCs w:val="16"/>
    </w:rPr>
  </w:style>
  <w:style w:type="character" w:styleId="UnresolvedMention">
    <w:name w:val="Unresolved Mention"/>
    <w:basedOn w:val="DefaultParagraphFont"/>
    <w:uiPriority w:val="99"/>
    <w:unhideWhenUsed/>
    <w:rsid w:val="00223ED7"/>
    <w:rPr>
      <w:color w:val="605E5C"/>
      <w:shd w:val="clear" w:color="auto" w:fill="E1DFDD"/>
    </w:rPr>
  </w:style>
  <w:style w:type="character" w:styleId="Mention">
    <w:name w:val="Mention"/>
    <w:basedOn w:val="DefaultParagraphFont"/>
    <w:uiPriority w:val="99"/>
    <w:unhideWhenUsed/>
    <w:rsid w:val="005D73F9"/>
    <w:rPr>
      <w:color w:val="2B579A"/>
      <w:shd w:val="clear" w:color="auto" w:fill="E1DFDD"/>
    </w:rPr>
  </w:style>
  <w:style w:type="character" w:customStyle="1" w:styleId="Heading5Char">
    <w:name w:val="Heading 5 Char"/>
    <w:basedOn w:val="DefaultParagraphFont"/>
    <w:link w:val="Heading5"/>
    <w:uiPriority w:val="9"/>
    <w:rsid w:val="00310335"/>
    <w:rPr>
      <w:rFonts w:ascii="Arial" w:eastAsiaTheme="majorEastAsia" w:hAnsi="Arial" w:cstheme="majorBidi"/>
      <w:i/>
      <w:color w:val="000000" w:themeColor="text1"/>
      <w:lang w:val="nb-NO"/>
    </w:rPr>
  </w:style>
  <w:style w:type="character" w:customStyle="1" w:styleId="Heading6Char">
    <w:name w:val="Heading 6 Char"/>
    <w:basedOn w:val="DefaultParagraphFont"/>
    <w:link w:val="Heading6"/>
    <w:uiPriority w:val="9"/>
    <w:rsid w:val="00310335"/>
    <w:rPr>
      <w:rFonts w:ascii="Arial" w:eastAsiaTheme="majorEastAsia" w:hAnsi="Arial" w:cstheme="majorBidi"/>
      <w:i/>
      <w:color w:val="000000" w:themeColor="text1"/>
      <w:lang w:val="nb-NO"/>
    </w:rPr>
  </w:style>
  <w:style w:type="paragraph" w:styleId="NoSpacing">
    <w:name w:val="No Spacing"/>
    <w:uiPriority w:val="1"/>
    <w:qFormat/>
    <w:rsid w:val="00310335"/>
    <w:pPr>
      <w:spacing w:after="0" w:line="240" w:lineRule="auto"/>
    </w:pPr>
    <w:rPr>
      <w:rFonts w:ascii="Arial" w:hAnsi="Arial"/>
      <w:color w:val="000000" w:themeColor="text1"/>
      <w:lang w:val="nb-NO"/>
    </w:rPr>
  </w:style>
  <w:style w:type="character" w:styleId="Emphasis">
    <w:name w:val="Emphasis"/>
    <w:basedOn w:val="DefaultParagraphFont"/>
    <w:uiPriority w:val="20"/>
    <w:qFormat/>
    <w:rsid w:val="00310335"/>
    <w:rPr>
      <w:rFonts w:ascii="Arial" w:hAnsi="Arial"/>
      <w:i/>
      <w:iCs/>
    </w:rPr>
  </w:style>
  <w:style w:type="character" w:styleId="IntenseEmphasis">
    <w:name w:val="Intense Emphasis"/>
    <w:basedOn w:val="DefaultParagraphFont"/>
    <w:uiPriority w:val="21"/>
    <w:qFormat/>
    <w:rsid w:val="00310335"/>
    <w:rPr>
      <w:rFonts w:ascii="Arial" w:hAnsi="Arial"/>
      <w:i/>
      <w:iCs/>
      <w:color w:val="000000" w:themeColor="text1"/>
    </w:rPr>
  </w:style>
  <w:style w:type="character" w:styleId="Strong">
    <w:name w:val="Strong"/>
    <w:basedOn w:val="DefaultParagraphFont"/>
    <w:uiPriority w:val="22"/>
    <w:qFormat/>
    <w:rsid w:val="00310335"/>
    <w:rPr>
      <w:rFonts w:ascii="Arial" w:hAnsi="Arial"/>
      <w:b/>
      <w:bCs/>
    </w:rPr>
  </w:style>
  <w:style w:type="paragraph" w:styleId="IntenseQuote">
    <w:name w:val="Intense Quote"/>
    <w:basedOn w:val="Normal"/>
    <w:next w:val="Normal"/>
    <w:link w:val="IntenseQuoteChar"/>
    <w:uiPriority w:val="30"/>
    <w:qFormat/>
    <w:rsid w:val="00310335"/>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10335"/>
    <w:rPr>
      <w:rFonts w:ascii="Arial" w:hAnsi="Arial"/>
      <w:i/>
      <w:iCs/>
      <w:color w:val="000000" w:themeColor="text1"/>
      <w:lang w:val="nb-NO"/>
    </w:rPr>
  </w:style>
  <w:style w:type="character" w:styleId="SubtleReference">
    <w:name w:val="Subtle Reference"/>
    <w:basedOn w:val="DefaultParagraphFont"/>
    <w:uiPriority w:val="31"/>
    <w:qFormat/>
    <w:rsid w:val="00310335"/>
    <w:rPr>
      <w:smallCaps/>
      <w:color w:val="5A5A5A" w:themeColor="text1" w:themeTint="A5"/>
    </w:rPr>
  </w:style>
  <w:style w:type="character" w:styleId="IntenseReference">
    <w:name w:val="Intense Reference"/>
    <w:basedOn w:val="DefaultParagraphFont"/>
    <w:uiPriority w:val="32"/>
    <w:qFormat/>
    <w:rsid w:val="00310335"/>
    <w:rPr>
      <w:rFonts w:ascii="Arial" w:hAnsi="Arial"/>
      <w:b/>
      <w:bCs/>
      <w:smallCaps/>
      <w:color w:val="000000" w:themeColor="tex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798344">
      <w:bodyDiv w:val="1"/>
      <w:marLeft w:val="0"/>
      <w:marRight w:val="0"/>
      <w:marTop w:val="0"/>
      <w:marBottom w:val="0"/>
      <w:divBdr>
        <w:top w:val="none" w:sz="0" w:space="0" w:color="auto"/>
        <w:left w:val="none" w:sz="0" w:space="0" w:color="auto"/>
        <w:bottom w:val="none" w:sz="0" w:space="0" w:color="auto"/>
        <w:right w:val="none" w:sz="0" w:space="0" w:color="auto"/>
      </w:divBdr>
    </w:div>
    <w:div w:id="681857565">
      <w:bodyDiv w:val="1"/>
      <w:marLeft w:val="0"/>
      <w:marRight w:val="0"/>
      <w:marTop w:val="0"/>
      <w:marBottom w:val="0"/>
      <w:divBdr>
        <w:top w:val="none" w:sz="0" w:space="0" w:color="auto"/>
        <w:left w:val="none" w:sz="0" w:space="0" w:color="auto"/>
        <w:bottom w:val="none" w:sz="0" w:space="0" w:color="auto"/>
        <w:right w:val="none" w:sz="0" w:space="0" w:color="auto"/>
      </w:divBdr>
    </w:div>
    <w:div w:id="772481902">
      <w:bodyDiv w:val="1"/>
      <w:marLeft w:val="0"/>
      <w:marRight w:val="0"/>
      <w:marTop w:val="0"/>
      <w:marBottom w:val="0"/>
      <w:divBdr>
        <w:top w:val="none" w:sz="0" w:space="0" w:color="auto"/>
        <w:left w:val="none" w:sz="0" w:space="0" w:color="auto"/>
        <w:bottom w:val="none" w:sz="0" w:space="0" w:color="auto"/>
        <w:right w:val="none" w:sz="0" w:space="0" w:color="auto"/>
      </w:divBdr>
    </w:div>
    <w:div w:id="1506358043">
      <w:bodyDiv w:val="1"/>
      <w:marLeft w:val="0"/>
      <w:marRight w:val="0"/>
      <w:marTop w:val="0"/>
      <w:marBottom w:val="0"/>
      <w:divBdr>
        <w:top w:val="none" w:sz="0" w:space="0" w:color="auto"/>
        <w:left w:val="none" w:sz="0" w:space="0" w:color="auto"/>
        <w:bottom w:val="none" w:sz="0" w:space="0" w:color="auto"/>
        <w:right w:val="none" w:sz="0" w:space="0" w:color="auto"/>
      </w:divBdr>
    </w:div>
    <w:div w:id="1995648290">
      <w:bodyDiv w:val="1"/>
      <w:marLeft w:val="0"/>
      <w:marRight w:val="0"/>
      <w:marTop w:val="0"/>
      <w:marBottom w:val="0"/>
      <w:divBdr>
        <w:top w:val="none" w:sz="0" w:space="0" w:color="auto"/>
        <w:left w:val="none" w:sz="0" w:space="0" w:color="auto"/>
        <w:bottom w:val="none" w:sz="0" w:space="0" w:color="auto"/>
        <w:right w:val="none" w:sz="0" w:space="0" w:color="auto"/>
      </w:divBdr>
      <w:divsChild>
        <w:div w:id="1299729253">
          <w:marLeft w:val="0"/>
          <w:marRight w:val="0"/>
          <w:marTop w:val="0"/>
          <w:marBottom w:val="0"/>
          <w:divBdr>
            <w:top w:val="none" w:sz="0" w:space="0" w:color="auto"/>
            <w:left w:val="none" w:sz="0" w:space="0" w:color="auto"/>
            <w:bottom w:val="none" w:sz="0" w:space="0" w:color="auto"/>
            <w:right w:val="none" w:sz="0" w:space="0" w:color="auto"/>
          </w:divBdr>
        </w:div>
      </w:divsChild>
    </w:div>
    <w:div w:id="207469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8FE633E5A31F748A00913FAD20FB85C" ma:contentTypeVersion="6" ma:contentTypeDescription="Create a new document." ma:contentTypeScope="" ma:versionID="24d5c15391c1879728558eff47727206">
  <xsd:schema xmlns:xsd="http://www.w3.org/2001/XMLSchema" xmlns:xs="http://www.w3.org/2001/XMLSchema" xmlns:p="http://schemas.microsoft.com/office/2006/metadata/properties" xmlns:ns2="261998c6-a2c6-4e90-bc21-906d4b2f7e14" xmlns:ns3="6a99a6bc-8c8a-4184-a247-20200af5612a" targetNamespace="http://schemas.microsoft.com/office/2006/metadata/properties" ma:root="true" ma:fieldsID="fd9ad0ae4ebf299a1666238e412bc6c9" ns2:_="" ns3:_="">
    <xsd:import namespace="261998c6-a2c6-4e90-bc21-906d4b2f7e14"/>
    <xsd:import namespace="6a99a6bc-8c8a-4184-a247-20200af561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998c6-a2c6-4e90-bc21-906d4b2f7e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99a6bc-8c8a-4184-a247-20200af561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61998c6-a2c6-4e90-bc21-906d4b2f7e14">
      <UserInfo>
        <DisplayName>Glen, Judith (Trade)</DisplayName>
        <AccountId>12815</AccountId>
        <AccountType/>
      </UserInfo>
      <UserInfo>
        <DisplayName>Nwokorie, Kate (Trade)</DisplayName>
        <AccountId>30771</AccountId>
        <AccountType/>
      </UserInfo>
      <UserInfo>
        <DisplayName>Adamson, Bryce (Trade)</DisplayName>
        <AccountId>6732</AccountId>
        <AccountType/>
      </UserInfo>
      <UserInfo>
        <DisplayName>Threlfell, Verity (Trade)</DisplayName>
        <AccountId>3096</AccountId>
        <AccountType/>
      </UserInfo>
      <UserInfo>
        <DisplayName>Aldred, Ben (Trade)</DisplayName>
        <AccountId>3039</AccountId>
        <AccountType/>
      </UserInfo>
    </SharedWithUsers>
  </documentManagement>
</p:properties>
</file>

<file path=customXml/itemProps1.xml><?xml version="1.0" encoding="utf-8"?>
<ds:datastoreItem xmlns:ds="http://schemas.openxmlformats.org/officeDocument/2006/customXml" ds:itemID="{743E930C-D83C-43FC-982D-556FFD83BABB}">
  <ds:schemaRefs>
    <ds:schemaRef ds:uri="http://schemas.openxmlformats.org/officeDocument/2006/bibliography"/>
  </ds:schemaRefs>
</ds:datastoreItem>
</file>

<file path=customXml/itemProps2.xml><?xml version="1.0" encoding="utf-8"?>
<ds:datastoreItem xmlns:ds="http://schemas.openxmlformats.org/officeDocument/2006/customXml" ds:itemID="{17ECAE2D-75B9-4BB5-8EB7-7B8735BEC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1998c6-a2c6-4e90-bc21-906d4b2f7e14"/>
    <ds:schemaRef ds:uri="6a99a6bc-8c8a-4184-a247-20200af56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5A6C82-849E-4468-BA41-BDD8C6C983B7}">
  <ds:schemaRefs>
    <ds:schemaRef ds:uri="http://schemas.microsoft.com/sharepoint/v3/contenttype/forms"/>
  </ds:schemaRefs>
</ds:datastoreItem>
</file>

<file path=customXml/itemProps4.xml><?xml version="1.0" encoding="utf-8"?>
<ds:datastoreItem xmlns:ds="http://schemas.openxmlformats.org/officeDocument/2006/customXml" ds:itemID="{C59708BF-B0D4-48C7-8EC4-0D64AC4EBB21}">
  <ds:schemaRefs>
    <ds:schemaRef ds:uri="http://schemas.microsoft.com/office/2006/metadata/properties"/>
    <ds:schemaRef ds:uri="http://schemas.microsoft.com/office/infopath/2007/PartnerControls"/>
    <ds:schemaRef ds:uri="261998c6-a2c6-4e90-bc21-906d4b2f7e14"/>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15</ap:Pages>
  <ap:Words>1947</ap:Words>
  <ap:Characters>11098</ap:Characters>
  <ap:Application>Microsoft Office Word</ap:Application>
  <ap:DocSecurity>0</ap:DocSecurity>
  <ap:Lines>92</ap:Lines>
  <ap:Paragraphs>26</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13019</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Sian (TRADE)</dc:creator>
  <cp:keywords/>
  <dc:description/>
  <cp:lastModifiedBy>WIERSHOLM Thomas Christen</cp:lastModifiedBy>
  <cp:revision>18</cp:revision>
  <cp:lastPrinted>2021-07-06T14:31:00Z</cp:lastPrinted>
  <dcterms:created xsi:type="dcterms:W3CDTF">2021-06-25T13:55:00Z</dcterms:created>
  <dcterms:modified xsi:type="dcterms:W3CDTF">2021-07-06T14:33:00Z</dcterms:modified>
</cp:coreProperties>
</file>