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2D377" w14:textId="77777777" w:rsidR="00C77810" w:rsidRDefault="008C4E94" w:rsidP="00DD0773">
      <w:pPr>
        <w:pStyle w:val="ANNEXIRomanREFTITLE"/>
      </w:pPr>
      <w:r>
        <w:t>APPENDIX</w:t>
      </w:r>
      <w:r w:rsidRPr="00040B20">
        <w:t xml:space="preserve"> </w:t>
      </w:r>
      <w:r w:rsidR="008028D4">
        <w:t>6</w:t>
      </w:r>
      <w:r w:rsidR="00495D22" w:rsidRPr="00040B20">
        <w:t xml:space="preserve"> </w:t>
      </w:r>
    </w:p>
    <w:p w14:paraId="0CDEBCB8" w14:textId="6CFEB06A" w:rsidR="00601F60" w:rsidRPr="00040B20" w:rsidRDefault="00601F60" w:rsidP="00DD0773">
      <w:pPr>
        <w:pStyle w:val="ANNEXIRomanREFTITLE"/>
      </w:pPr>
      <w:r w:rsidRPr="00040B20">
        <w:t xml:space="preserve">TO </w:t>
      </w:r>
      <w:r w:rsidR="008C4E94">
        <w:t xml:space="preserve">ANNEX </w:t>
      </w:r>
      <w:r w:rsidR="008028D4">
        <w:t>I</w:t>
      </w:r>
      <w:r w:rsidR="008C4E94">
        <w:t xml:space="preserve"> </w:t>
      </w:r>
      <w:r w:rsidR="00917BD1">
        <w:t>(</w:t>
      </w:r>
      <w:r w:rsidR="00A932D6">
        <w:t xml:space="preserve">RULES OF </w:t>
      </w:r>
      <w:r w:rsidRPr="00040B20">
        <w:t>O</w:t>
      </w:r>
      <w:r w:rsidR="0003484F">
        <w:t>RIGIN</w:t>
      </w:r>
      <w:r w:rsidR="00917BD1">
        <w:t>)</w:t>
      </w:r>
    </w:p>
    <w:p w14:paraId="57FAA773" w14:textId="155C64FF" w:rsidR="001C6D64" w:rsidRPr="001C6D64" w:rsidRDefault="001C6D64" w:rsidP="004D1970">
      <w:pPr>
        <w:pStyle w:val="Appendixtabletitle"/>
      </w:pPr>
      <w:r w:rsidRPr="001C6D64">
        <w:t>Long-term supplier</w:t>
      </w:r>
      <w:r w:rsidR="00917BD1">
        <w:t>’</w:t>
      </w:r>
      <w:r w:rsidRPr="001C6D64">
        <w:t>s declaration</w:t>
      </w:r>
    </w:p>
    <w:p w14:paraId="45F6C0FE" w14:textId="149B509F" w:rsidR="001C6D64" w:rsidRPr="00DD0773" w:rsidRDefault="001C6D64" w:rsidP="001C6D64">
      <w:pPr>
        <w:spacing w:before="120" w:after="160" w:line="276" w:lineRule="auto"/>
        <w:jc w:val="both"/>
        <w:rPr>
          <w:rFonts w:eastAsia="TimesNewRoman"/>
          <w:color w:val="000000"/>
          <w:szCs w:val="24"/>
        </w:rPr>
      </w:pPr>
      <w:r w:rsidRPr="00DD0773">
        <w:rPr>
          <w:color w:val="000000"/>
          <w:szCs w:val="24"/>
        </w:rPr>
        <w:t>The long-term supplier</w:t>
      </w:r>
      <w:r w:rsidR="00917BD1">
        <w:rPr>
          <w:color w:val="000000"/>
          <w:szCs w:val="24"/>
        </w:rPr>
        <w:t>’</w:t>
      </w:r>
      <w:r w:rsidRPr="00DD0773">
        <w:rPr>
          <w:color w:val="000000"/>
          <w:szCs w:val="24"/>
        </w:rPr>
        <w:t>s declaration, the text of which is given below, must be made out in accordance with the footnotes. However, the footnotes do not have to be reproduced</w:t>
      </w:r>
      <w:r w:rsidRPr="00DD0773">
        <w:rPr>
          <w:rFonts w:eastAsia="TimesNewRoman"/>
          <w:color w:val="000000"/>
          <w:szCs w:val="24"/>
        </w:rPr>
        <w:t>.</w:t>
      </w:r>
    </w:p>
    <w:p w14:paraId="26569E6D" w14:textId="77777777" w:rsidR="001C6D64" w:rsidRPr="00DD0773" w:rsidRDefault="001C6D64" w:rsidP="001C6D64">
      <w:pPr>
        <w:spacing w:after="160" w:line="276" w:lineRule="auto"/>
        <w:jc w:val="center"/>
        <w:rPr>
          <w:color w:val="000000"/>
          <w:szCs w:val="24"/>
        </w:rPr>
      </w:pPr>
      <w:r w:rsidRPr="00DD0773">
        <w:rPr>
          <w:szCs w:val="24"/>
        </w:rPr>
        <w:t>LONG TERM SUPPLIER’S DECLARATION</w:t>
      </w:r>
    </w:p>
    <w:p w14:paraId="3531FFB3" w14:textId="6F26E5A2" w:rsidR="001C6D64" w:rsidRPr="00DD0773" w:rsidRDefault="001C6D64" w:rsidP="008028D4">
      <w:pPr>
        <w:spacing w:after="160" w:line="276" w:lineRule="auto"/>
        <w:jc w:val="both"/>
        <w:rPr>
          <w:szCs w:val="24"/>
        </w:rPr>
      </w:pPr>
      <w:r w:rsidRPr="00DD0773">
        <w:rPr>
          <w:szCs w:val="24"/>
        </w:rPr>
        <w:t>for goods which have undergone working or processing in the United Kingdom, Norway</w:t>
      </w:r>
      <w:r w:rsidR="001E27B4">
        <w:rPr>
          <w:szCs w:val="24"/>
        </w:rPr>
        <w:t>,</w:t>
      </w:r>
      <w:r w:rsidRPr="00DD0773">
        <w:rPr>
          <w:szCs w:val="24"/>
        </w:rPr>
        <w:t xml:space="preserve"> Iceland</w:t>
      </w:r>
      <w:r w:rsidR="001E27B4">
        <w:rPr>
          <w:szCs w:val="24"/>
        </w:rPr>
        <w:t xml:space="preserve">, or the European Union </w:t>
      </w:r>
      <w:r w:rsidRPr="00DD0773">
        <w:rPr>
          <w:szCs w:val="24"/>
        </w:rPr>
        <w:t>without having obtained preferential origin status</w:t>
      </w:r>
    </w:p>
    <w:p w14:paraId="5A2B5689" w14:textId="77777777" w:rsidR="001C6D64" w:rsidRPr="00DD0773" w:rsidRDefault="001C6D64" w:rsidP="008028D4">
      <w:pPr>
        <w:spacing w:after="160" w:line="276" w:lineRule="auto"/>
        <w:jc w:val="both"/>
        <w:rPr>
          <w:szCs w:val="24"/>
        </w:rPr>
      </w:pPr>
      <w:r w:rsidRPr="00DD0773">
        <w:rPr>
          <w:szCs w:val="24"/>
        </w:rPr>
        <w:t>I, the undersigned, supplier of the goods covered by this document, which are regularly supplied to</w:t>
      </w:r>
    </w:p>
    <w:p w14:paraId="4BA39DCF" w14:textId="77777777" w:rsidR="001C6D64" w:rsidRPr="00DD0773" w:rsidRDefault="001C6D64" w:rsidP="008028D4">
      <w:pPr>
        <w:spacing w:after="160" w:line="276" w:lineRule="auto"/>
        <w:jc w:val="both"/>
        <w:rPr>
          <w:szCs w:val="24"/>
        </w:rPr>
      </w:pPr>
      <w:r w:rsidRPr="00DD0773">
        <w:rPr>
          <w:szCs w:val="24"/>
        </w:rPr>
        <w:t>……………………………………………………………………………………………………(</w:t>
      </w:r>
      <w:r w:rsidRPr="00DD0773">
        <w:rPr>
          <w:szCs w:val="24"/>
          <w:vertAlign w:val="superscript"/>
        </w:rPr>
        <w:t>1</w:t>
      </w:r>
      <w:r w:rsidRPr="00DD0773">
        <w:rPr>
          <w:szCs w:val="24"/>
        </w:rPr>
        <w:t>) declare that:</w:t>
      </w:r>
    </w:p>
    <w:p w14:paraId="5EE9F872" w14:textId="570598C7" w:rsidR="001C6D64" w:rsidRPr="00DD0773" w:rsidRDefault="001C6D64" w:rsidP="008028D4">
      <w:pPr>
        <w:spacing w:after="160" w:line="276" w:lineRule="auto"/>
        <w:jc w:val="both"/>
        <w:rPr>
          <w:szCs w:val="24"/>
        </w:rPr>
      </w:pPr>
      <w:r w:rsidRPr="00DD0773">
        <w:rPr>
          <w:szCs w:val="24"/>
        </w:rPr>
        <w:t>1. The following materials which do not originate in the United Kingdom, Norway</w:t>
      </w:r>
      <w:r w:rsidR="001E27B4">
        <w:rPr>
          <w:szCs w:val="24"/>
        </w:rPr>
        <w:t>,</w:t>
      </w:r>
      <w:r w:rsidR="001013C0">
        <w:rPr>
          <w:szCs w:val="24"/>
        </w:rPr>
        <w:t xml:space="preserve"> </w:t>
      </w:r>
      <w:r w:rsidRPr="00DD0773">
        <w:rPr>
          <w:szCs w:val="24"/>
        </w:rPr>
        <w:t>Iceland</w:t>
      </w:r>
      <w:r w:rsidR="001E27B4">
        <w:rPr>
          <w:szCs w:val="24"/>
        </w:rPr>
        <w:t>, or the European Union</w:t>
      </w:r>
      <w:r w:rsidRPr="00DD0773">
        <w:rPr>
          <w:szCs w:val="24"/>
        </w:rPr>
        <w:t xml:space="preserve"> have been used in the United Kingdom, Norway</w:t>
      </w:r>
      <w:r w:rsidR="001E27B4">
        <w:rPr>
          <w:szCs w:val="24"/>
        </w:rPr>
        <w:t xml:space="preserve">, </w:t>
      </w:r>
      <w:r w:rsidR="001013C0">
        <w:rPr>
          <w:szCs w:val="24"/>
        </w:rPr>
        <w:t xml:space="preserve"> </w:t>
      </w:r>
      <w:r w:rsidRPr="00DD0773">
        <w:rPr>
          <w:szCs w:val="24"/>
        </w:rPr>
        <w:t>Iceland</w:t>
      </w:r>
      <w:r w:rsidR="001E27B4">
        <w:rPr>
          <w:szCs w:val="24"/>
        </w:rPr>
        <w:t>, or the European Union</w:t>
      </w:r>
      <w:r w:rsidRPr="00DD0773">
        <w:rPr>
          <w:szCs w:val="24"/>
        </w:rPr>
        <w:t xml:space="preserve"> to produce these goods</w:t>
      </w:r>
      <w:r w:rsidR="0022179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7"/>
        <w:gridCol w:w="2003"/>
        <w:gridCol w:w="2003"/>
      </w:tblGrid>
      <w:tr w:rsidR="001C6D64" w:rsidRPr="00DD0773" w14:paraId="32965AED" w14:textId="77777777" w:rsidTr="002F5DFD">
        <w:tc>
          <w:tcPr>
            <w:tcW w:w="2073" w:type="dxa"/>
            <w:shd w:val="clear" w:color="auto" w:fill="auto"/>
          </w:tcPr>
          <w:p w14:paraId="50ED1CFB" w14:textId="77777777" w:rsidR="001C6D64" w:rsidRPr="00DD0773" w:rsidRDefault="001C6D64" w:rsidP="00BD05E2">
            <w:pPr>
              <w:spacing w:line="276" w:lineRule="auto"/>
              <w:rPr>
                <w:b/>
                <w:szCs w:val="24"/>
              </w:rPr>
            </w:pPr>
            <w:r w:rsidRPr="00DD0773">
              <w:rPr>
                <w:b/>
                <w:szCs w:val="24"/>
              </w:rPr>
              <w:t>Description of the goods supplied (</w:t>
            </w:r>
            <w:r w:rsidRPr="00DD0773">
              <w:rPr>
                <w:b/>
                <w:szCs w:val="24"/>
                <w:vertAlign w:val="superscript"/>
              </w:rPr>
              <w:t>2</w:t>
            </w:r>
            <w:r w:rsidRPr="00DD0773">
              <w:rPr>
                <w:b/>
                <w:szCs w:val="24"/>
              </w:rPr>
              <w:t>)</w:t>
            </w:r>
          </w:p>
        </w:tc>
        <w:tc>
          <w:tcPr>
            <w:tcW w:w="2072" w:type="dxa"/>
            <w:shd w:val="clear" w:color="auto" w:fill="auto"/>
          </w:tcPr>
          <w:p w14:paraId="337DB4C8" w14:textId="77777777" w:rsidR="001C6D64" w:rsidRPr="00DD0773" w:rsidRDefault="001C6D64" w:rsidP="00BD05E2">
            <w:pPr>
              <w:spacing w:line="276" w:lineRule="auto"/>
              <w:rPr>
                <w:b/>
                <w:szCs w:val="24"/>
              </w:rPr>
            </w:pPr>
            <w:r w:rsidRPr="00DD0773">
              <w:rPr>
                <w:b/>
                <w:szCs w:val="24"/>
              </w:rPr>
              <w:t>Description of non-originating materials used</w:t>
            </w:r>
          </w:p>
        </w:tc>
        <w:tc>
          <w:tcPr>
            <w:tcW w:w="2061" w:type="dxa"/>
            <w:shd w:val="clear" w:color="auto" w:fill="auto"/>
          </w:tcPr>
          <w:p w14:paraId="788D3033" w14:textId="77777777" w:rsidR="001C6D64" w:rsidRPr="00DD0773" w:rsidRDefault="001C6D64" w:rsidP="00BD05E2">
            <w:pPr>
              <w:spacing w:line="276" w:lineRule="auto"/>
              <w:rPr>
                <w:b/>
                <w:szCs w:val="24"/>
              </w:rPr>
            </w:pPr>
            <w:r w:rsidRPr="00DD0773">
              <w:rPr>
                <w:b/>
                <w:szCs w:val="24"/>
              </w:rPr>
              <w:t>Heading of non-originating materials used (</w:t>
            </w:r>
            <w:r w:rsidRPr="00DD0773">
              <w:rPr>
                <w:b/>
                <w:szCs w:val="24"/>
                <w:vertAlign w:val="superscript"/>
              </w:rPr>
              <w:t>3</w:t>
            </w:r>
            <w:r w:rsidRPr="00DD0773">
              <w:rPr>
                <w:b/>
                <w:szCs w:val="24"/>
              </w:rPr>
              <w:t>)</w:t>
            </w:r>
          </w:p>
        </w:tc>
        <w:tc>
          <w:tcPr>
            <w:tcW w:w="2061" w:type="dxa"/>
            <w:shd w:val="clear" w:color="auto" w:fill="auto"/>
          </w:tcPr>
          <w:p w14:paraId="5B7F02AC" w14:textId="77777777" w:rsidR="001C6D64" w:rsidRPr="00DD0773" w:rsidRDefault="001C6D64" w:rsidP="00BD05E2">
            <w:pPr>
              <w:spacing w:line="276" w:lineRule="auto"/>
              <w:rPr>
                <w:b/>
                <w:szCs w:val="24"/>
              </w:rPr>
            </w:pPr>
            <w:r w:rsidRPr="00DD0773">
              <w:rPr>
                <w:b/>
                <w:szCs w:val="24"/>
              </w:rPr>
              <w:t>Value of non-originating materials used (</w:t>
            </w:r>
            <w:r w:rsidRPr="00DD0773">
              <w:rPr>
                <w:b/>
                <w:szCs w:val="24"/>
                <w:vertAlign w:val="superscript"/>
              </w:rPr>
              <w:t>3</w:t>
            </w:r>
            <w:r w:rsidRPr="00DD0773">
              <w:rPr>
                <w:b/>
                <w:szCs w:val="24"/>
              </w:rPr>
              <w:t>)(</w:t>
            </w:r>
            <w:r w:rsidRPr="00DD0773">
              <w:rPr>
                <w:b/>
                <w:szCs w:val="24"/>
                <w:vertAlign w:val="superscript"/>
              </w:rPr>
              <w:t>4</w:t>
            </w:r>
            <w:r w:rsidRPr="00DD0773">
              <w:rPr>
                <w:b/>
                <w:szCs w:val="24"/>
              </w:rPr>
              <w:t>)</w:t>
            </w:r>
          </w:p>
        </w:tc>
      </w:tr>
      <w:tr w:rsidR="001C6D64" w:rsidRPr="00DD0773" w14:paraId="577E9F18" w14:textId="77777777" w:rsidTr="002F5DFD">
        <w:tc>
          <w:tcPr>
            <w:tcW w:w="2073" w:type="dxa"/>
            <w:shd w:val="clear" w:color="auto" w:fill="auto"/>
          </w:tcPr>
          <w:p w14:paraId="4D2AF2CA" w14:textId="77777777" w:rsidR="001C6D64" w:rsidRPr="00DD0773" w:rsidRDefault="001C6D64" w:rsidP="00BD05E2">
            <w:pPr>
              <w:spacing w:line="276" w:lineRule="auto"/>
              <w:rPr>
                <w:szCs w:val="24"/>
              </w:rPr>
            </w:pPr>
          </w:p>
        </w:tc>
        <w:tc>
          <w:tcPr>
            <w:tcW w:w="2072" w:type="dxa"/>
            <w:shd w:val="clear" w:color="auto" w:fill="auto"/>
          </w:tcPr>
          <w:p w14:paraId="03B10E2C" w14:textId="77777777" w:rsidR="001C6D64" w:rsidRPr="00DD0773" w:rsidRDefault="001C6D64" w:rsidP="00BD05E2">
            <w:pPr>
              <w:spacing w:line="276" w:lineRule="auto"/>
              <w:rPr>
                <w:szCs w:val="24"/>
              </w:rPr>
            </w:pPr>
          </w:p>
        </w:tc>
        <w:tc>
          <w:tcPr>
            <w:tcW w:w="2061" w:type="dxa"/>
            <w:shd w:val="clear" w:color="auto" w:fill="auto"/>
          </w:tcPr>
          <w:p w14:paraId="3A7958D8" w14:textId="77777777" w:rsidR="001C6D64" w:rsidRPr="00DD0773" w:rsidRDefault="001C6D64" w:rsidP="00BD05E2">
            <w:pPr>
              <w:spacing w:line="276" w:lineRule="auto"/>
              <w:rPr>
                <w:szCs w:val="24"/>
              </w:rPr>
            </w:pPr>
          </w:p>
        </w:tc>
        <w:tc>
          <w:tcPr>
            <w:tcW w:w="2061" w:type="dxa"/>
            <w:shd w:val="clear" w:color="auto" w:fill="auto"/>
          </w:tcPr>
          <w:p w14:paraId="5C522C69" w14:textId="77777777" w:rsidR="001C6D64" w:rsidRPr="00DD0773" w:rsidRDefault="001C6D64" w:rsidP="00BD05E2">
            <w:pPr>
              <w:spacing w:line="276" w:lineRule="auto"/>
              <w:rPr>
                <w:szCs w:val="24"/>
              </w:rPr>
            </w:pPr>
          </w:p>
        </w:tc>
      </w:tr>
      <w:tr w:rsidR="001C6D64" w:rsidRPr="00DD0773" w14:paraId="03EDE7EF" w14:textId="77777777" w:rsidTr="002F5DFD">
        <w:tc>
          <w:tcPr>
            <w:tcW w:w="2073" w:type="dxa"/>
            <w:shd w:val="clear" w:color="auto" w:fill="auto"/>
          </w:tcPr>
          <w:p w14:paraId="2FAA4B97" w14:textId="77777777" w:rsidR="001C6D64" w:rsidRPr="00DD0773" w:rsidRDefault="001C6D64" w:rsidP="00BD05E2">
            <w:pPr>
              <w:spacing w:line="276" w:lineRule="auto"/>
              <w:rPr>
                <w:szCs w:val="24"/>
              </w:rPr>
            </w:pPr>
          </w:p>
        </w:tc>
        <w:tc>
          <w:tcPr>
            <w:tcW w:w="2072" w:type="dxa"/>
            <w:shd w:val="clear" w:color="auto" w:fill="auto"/>
          </w:tcPr>
          <w:p w14:paraId="33229A9A" w14:textId="77777777" w:rsidR="001C6D64" w:rsidRPr="00DD0773" w:rsidRDefault="001C6D64" w:rsidP="00BD05E2">
            <w:pPr>
              <w:spacing w:line="276" w:lineRule="auto"/>
              <w:rPr>
                <w:szCs w:val="24"/>
              </w:rPr>
            </w:pPr>
          </w:p>
        </w:tc>
        <w:tc>
          <w:tcPr>
            <w:tcW w:w="2061" w:type="dxa"/>
            <w:shd w:val="clear" w:color="auto" w:fill="auto"/>
          </w:tcPr>
          <w:p w14:paraId="5191C901" w14:textId="77777777" w:rsidR="001C6D64" w:rsidRPr="00DD0773" w:rsidRDefault="001C6D64" w:rsidP="00BD05E2">
            <w:pPr>
              <w:spacing w:line="276" w:lineRule="auto"/>
              <w:rPr>
                <w:szCs w:val="24"/>
              </w:rPr>
            </w:pPr>
          </w:p>
        </w:tc>
        <w:tc>
          <w:tcPr>
            <w:tcW w:w="2061" w:type="dxa"/>
            <w:shd w:val="clear" w:color="auto" w:fill="auto"/>
          </w:tcPr>
          <w:p w14:paraId="60D91B01" w14:textId="77777777" w:rsidR="001C6D64" w:rsidRPr="00DD0773" w:rsidRDefault="001C6D64" w:rsidP="00BD05E2">
            <w:pPr>
              <w:spacing w:line="276" w:lineRule="auto"/>
              <w:rPr>
                <w:szCs w:val="24"/>
              </w:rPr>
            </w:pPr>
          </w:p>
        </w:tc>
      </w:tr>
      <w:tr w:rsidR="001C6D64" w:rsidRPr="00DD0773" w14:paraId="01D93746" w14:textId="77777777" w:rsidTr="002F5DFD">
        <w:tc>
          <w:tcPr>
            <w:tcW w:w="2073" w:type="dxa"/>
            <w:shd w:val="clear" w:color="auto" w:fill="auto"/>
          </w:tcPr>
          <w:p w14:paraId="58E764E2" w14:textId="77777777" w:rsidR="001C6D64" w:rsidRPr="00DD0773" w:rsidRDefault="001C6D64" w:rsidP="00BD05E2">
            <w:pPr>
              <w:spacing w:line="276" w:lineRule="auto"/>
              <w:rPr>
                <w:szCs w:val="24"/>
              </w:rPr>
            </w:pPr>
          </w:p>
        </w:tc>
        <w:tc>
          <w:tcPr>
            <w:tcW w:w="2072" w:type="dxa"/>
            <w:shd w:val="clear" w:color="auto" w:fill="auto"/>
          </w:tcPr>
          <w:p w14:paraId="4016209F" w14:textId="77777777" w:rsidR="001C6D64" w:rsidRPr="00DD0773" w:rsidRDefault="001C6D64" w:rsidP="00BD05E2">
            <w:pPr>
              <w:spacing w:line="276" w:lineRule="auto"/>
              <w:rPr>
                <w:szCs w:val="24"/>
              </w:rPr>
            </w:pPr>
          </w:p>
        </w:tc>
        <w:tc>
          <w:tcPr>
            <w:tcW w:w="2061" w:type="dxa"/>
            <w:shd w:val="clear" w:color="auto" w:fill="auto"/>
          </w:tcPr>
          <w:p w14:paraId="2BEE4A88" w14:textId="77777777" w:rsidR="001C6D64" w:rsidRPr="00DD0773" w:rsidRDefault="001C6D64" w:rsidP="00BD05E2">
            <w:pPr>
              <w:spacing w:line="276" w:lineRule="auto"/>
              <w:rPr>
                <w:szCs w:val="24"/>
              </w:rPr>
            </w:pPr>
          </w:p>
        </w:tc>
        <w:tc>
          <w:tcPr>
            <w:tcW w:w="2061" w:type="dxa"/>
            <w:shd w:val="clear" w:color="auto" w:fill="auto"/>
          </w:tcPr>
          <w:p w14:paraId="6FAE03EB" w14:textId="77777777" w:rsidR="001C6D64" w:rsidRPr="00DD0773" w:rsidRDefault="001C6D64" w:rsidP="00BD05E2">
            <w:pPr>
              <w:spacing w:line="276" w:lineRule="auto"/>
              <w:rPr>
                <w:szCs w:val="24"/>
              </w:rPr>
            </w:pPr>
          </w:p>
        </w:tc>
      </w:tr>
      <w:tr w:rsidR="002F5DFD" w:rsidRPr="00DD0773" w14:paraId="4A424467" w14:textId="77777777" w:rsidTr="002F5DFD">
        <w:tc>
          <w:tcPr>
            <w:tcW w:w="6206" w:type="dxa"/>
            <w:gridSpan w:val="3"/>
            <w:shd w:val="clear" w:color="auto" w:fill="auto"/>
          </w:tcPr>
          <w:p w14:paraId="052A374C" w14:textId="77777777" w:rsidR="002F5DFD" w:rsidRPr="00DD0773" w:rsidRDefault="002F5DFD" w:rsidP="002F5DFD">
            <w:pPr>
              <w:spacing w:line="276" w:lineRule="auto"/>
              <w:jc w:val="right"/>
              <w:rPr>
                <w:szCs w:val="24"/>
              </w:rPr>
            </w:pPr>
            <w:r w:rsidRPr="00DD0773">
              <w:rPr>
                <w:szCs w:val="24"/>
              </w:rPr>
              <w:t>Total</w:t>
            </w:r>
            <w:r>
              <w:rPr>
                <w:szCs w:val="24"/>
              </w:rPr>
              <w:t xml:space="preserve"> value</w:t>
            </w:r>
          </w:p>
        </w:tc>
        <w:tc>
          <w:tcPr>
            <w:tcW w:w="2061" w:type="dxa"/>
            <w:shd w:val="clear" w:color="auto" w:fill="auto"/>
          </w:tcPr>
          <w:p w14:paraId="3F98214C" w14:textId="77777777" w:rsidR="002F5DFD" w:rsidRPr="00DD0773" w:rsidRDefault="002F5DFD" w:rsidP="00BD05E2">
            <w:pPr>
              <w:spacing w:line="276" w:lineRule="auto"/>
              <w:rPr>
                <w:szCs w:val="24"/>
              </w:rPr>
            </w:pPr>
          </w:p>
        </w:tc>
      </w:tr>
    </w:tbl>
    <w:p w14:paraId="6B47123C" w14:textId="77777777" w:rsidR="001C6D64" w:rsidRPr="00DD0773" w:rsidRDefault="001C6D64" w:rsidP="0022179C">
      <w:pPr>
        <w:spacing w:after="0" w:line="240" w:lineRule="auto"/>
        <w:rPr>
          <w:szCs w:val="24"/>
        </w:rPr>
      </w:pPr>
    </w:p>
    <w:p w14:paraId="20937A70" w14:textId="7941F76D" w:rsidR="001C6D64" w:rsidRPr="00DD0773" w:rsidRDefault="001C6D64" w:rsidP="008028D4">
      <w:pPr>
        <w:spacing w:after="160" w:line="276" w:lineRule="auto"/>
        <w:jc w:val="both"/>
        <w:rPr>
          <w:szCs w:val="24"/>
        </w:rPr>
      </w:pPr>
      <w:r w:rsidRPr="00DD0773">
        <w:rPr>
          <w:szCs w:val="24"/>
        </w:rPr>
        <w:t>2. All the other materials used in the United Kingdom, Norway Iceland or the European Union</w:t>
      </w:r>
      <w:r w:rsidR="008028D4">
        <w:rPr>
          <w:szCs w:val="24"/>
        </w:rPr>
        <w:t xml:space="preserve"> </w:t>
      </w:r>
      <w:r w:rsidRPr="00DD0773">
        <w:rPr>
          <w:szCs w:val="24"/>
        </w:rPr>
        <w:t xml:space="preserve">to produce these goods originate in the United Kingdom, Norway, Iceland or the European </w:t>
      </w:r>
      <w:proofErr w:type="gramStart"/>
      <w:r w:rsidRPr="00DD0773">
        <w:rPr>
          <w:szCs w:val="24"/>
        </w:rPr>
        <w:t>Union</w:t>
      </w:r>
      <w:r w:rsidR="002F5DFD">
        <w:rPr>
          <w:szCs w:val="24"/>
        </w:rPr>
        <w:t>;</w:t>
      </w:r>
      <w:proofErr w:type="gramEnd"/>
    </w:p>
    <w:p w14:paraId="54CCF13B" w14:textId="5C64FB9C" w:rsidR="001C6D64" w:rsidRPr="00DD0773" w:rsidRDefault="001C6D64" w:rsidP="004D1970">
      <w:pPr>
        <w:spacing w:after="0" w:line="276" w:lineRule="auto"/>
        <w:jc w:val="both"/>
        <w:rPr>
          <w:szCs w:val="24"/>
        </w:rPr>
      </w:pPr>
      <w:r w:rsidRPr="00DD0773">
        <w:rPr>
          <w:szCs w:val="24"/>
        </w:rPr>
        <w:lastRenderedPageBreak/>
        <w:t>3. The following goods have undergone working or processing outside the United Kingdom, Norway</w:t>
      </w:r>
      <w:r w:rsidR="001013C0">
        <w:rPr>
          <w:szCs w:val="24"/>
        </w:rPr>
        <w:t xml:space="preserve"> or</w:t>
      </w:r>
      <w:r w:rsidRPr="00DD0773">
        <w:rPr>
          <w:szCs w:val="24"/>
        </w:rPr>
        <w:t xml:space="preserve"> Iceland in accordance with Article </w:t>
      </w:r>
      <w:r w:rsidR="002F5DFD">
        <w:rPr>
          <w:szCs w:val="24"/>
        </w:rPr>
        <w:t>16</w:t>
      </w:r>
      <w:r w:rsidR="002F5DFD" w:rsidRPr="00DD0773">
        <w:rPr>
          <w:szCs w:val="24"/>
        </w:rPr>
        <w:t xml:space="preserve"> </w:t>
      </w:r>
      <w:bookmarkStart w:id="0" w:name="_Hlk71884699"/>
      <w:r w:rsidR="00917BD1">
        <w:rPr>
          <w:szCs w:val="24"/>
        </w:rPr>
        <w:t xml:space="preserve">(Principle of Territoriality) </w:t>
      </w:r>
      <w:bookmarkEnd w:id="0"/>
      <w:r w:rsidRPr="00DD0773">
        <w:rPr>
          <w:szCs w:val="24"/>
        </w:rPr>
        <w:t xml:space="preserve">of </w:t>
      </w:r>
      <w:r w:rsidR="007321E7">
        <w:rPr>
          <w:szCs w:val="24"/>
        </w:rPr>
        <w:t xml:space="preserve">Annex </w:t>
      </w:r>
      <w:r w:rsidR="008028D4">
        <w:rPr>
          <w:szCs w:val="24"/>
        </w:rPr>
        <w:t>I</w:t>
      </w:r>
      <w:r w:rsidR="00917BD1">
        <w:rPr>
          <w:szCs w:val="24"/>
        </w:rPr>
        <w:t xml:space="preserve"> (</w:t>
      </w:r>
      <w:r w:rsidR="002F5DFD">
        <w:rPr>
          <w:szCs w:val="24"/>
        </w:rPr>
        <w:t>Rules of Origin</w:t>
      </w:r>
      <w:r w:rsidR="00917BD1">
        <w:rPr>
          <w:szCs w:val="24"/>
        </w:rPr>
        <w:t>)</w:t>
      </w:r>
      <w:r w:rsidR="002F5DFD">
        <w:rPr>
          <w:szCs w:val="24"/>
        </w:rPr>
        <w:t xml:space="preserve"> </w:t>
      </w:r>
      <w:r w:rsidRPr="00DD0773">
        <w:rPr>
          <w:szCs w:val="24"/>
        </w:rPr>
        <w:t xml:space="preserve">to </w:t>
      </w:r>
      <w:r w:rsidR="00D23EC3">
        <w:rPr>
          <w:szCs w:val="24"/>
        </w:rPr>
        <w:t>[</w:t>
      </w:r>
      <w:r w:rsidRPr="00DD0773">
        <w:rPr>
          <w:szCs w:val="24"/>
        </w:rPr>
        <w:t>th</w:t>
      </w:r>
      <w:r w:rsidR="00D23EC3">
        <w:rPr>
          <w:szCs w:val="24"/>
        </w:rPr>
        <w:t>e</w:t>
      </w:r>
      <w:r w:rsidRPr="00DD0773">
        <w:rPr>
          <w:szCs w:val="24"/>
        </w:rPr>
        <w:t xml:space="preserve"> Agreement</w:t>
      </w:r>
      <w:r w:rsidR="00D23EC3">
        <w:rPr>
          <w:szCs w:val="24"/>
        </w:rPr>
        <w:t>]</w:t>
      </w:r>
      <w:r w:rsidRPr="00DD0773">
        <w:rPr>
          <w:szCs w:val="24"/>
        </w:rPr>
        <w:t xml:space="preserve"> and have acquired the following total value there: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4008"/>
      </w:tblGrid>
      <w:tr w:rsidR="001C6D64" w:rsidRPr="00DD0773" w14:paraId="2AC53DAE" w14:textId="77777777" w:rsidTr="0022179C">
        <w:tc>
          <w:tcPr>
            <w:tcW w:w="4033" w:type="dxa"/>
            <w:shd w:val="clear" w:color="auto" w:fill="auto"/>
          </w:tcPr>
          <w:p w14:paraId="5AE702AE" w14:textId="77777777" w:rsidR="001C6D64" w:rsidRPr="00DD0773" w:rsidRDefault="001C6D64" w:rsidP="004D1970">
            <w:pPr>
              <w:spacing w:after="0" w:line="276" w:lineRule="auto"/>
              <w:rPr>
                <w:b/>
                <w:szCs w:val="24"/>
              </w:rPr>
            </w:pPr>
            <w:r w:rsidRPr="00DD0773">
              <w:rPr>
                <w:b/>
                <w:szCs w:val="24"/>
              </w:rPr>
              <w:t>Description of the goods supplied</w:t>
            </w:r>
          </w:p>
        </w:tc>
        <w:tc>
          <w:tcPr>
            <w:tcW w:w="4008" w:type="dxa"/>
            <w:shd w:val="clear" w:color="auto" w:fill="auto"/>
          </w:tcPr>
          <w:p w14:paraId="6B5EB150" w14:textId="77777777" w:rsidR="001C6D64" w:rsidRPr="00DD0773" w:rsidRDefault="001C6D64" w:rsidP="004D1970">
            <w:pPr>
              <w:spacing w:after="0" w:line="276" w:lineRule="auto"/>
              <w:rPr>
                <w:b/>
                <w:szCs w:val="24"/>
              </w:rPr>
            </w:pPr>
            <w:r w:rsidRPr="00DD0773">
              <w:rPr>
                <w:b/>
                <w:szCs w:val="24"/>
              </w:rPr>
              <w:t xml:space="preserve">Total value added outside the </w:t>
            </w:r>
            <w:r w:rsidRPr="00B05BFF">
              <w:rPr>
                <w:b/>
                <w:bCs/>
                <w:szCs w:val="24"/>
              </w:rPr>
              <w:t>United Kingdom,</w:t>
            </w:r>
            <w:r w:rsidRPr="00DD0773">
              <w:rPr>
                <w:b/>
                <w:szCs w:val="24"/>
              </w:rPr>
              <w:t xml:space="preserve"> Norway</w:t>
            </w:r>
            <w:r w:rsidR="00B05BFF">
              <w:rPr>
                <w:b/>
                <w:szCs w:val="24"/>
              </w:rPr>
              <w:t xml:space="preserve"> or</w:t>
            </w:r>
            <w:r w:rsidRPr="00DD0773">
              <w:rPr>
                <w:b/>
                <w:szCs w:val="24"/>
              </w:rPr>
              <w:t xml:space="preserve"> Iceland</w:t>
            </w:r>
            <w:r w:rsidRPr="00DD0773">
              <w:rPr>
                <w:szCs w:val="24"/>
              </w:rPr>
              <w:t xml:space="preserve"> </w:t>
            </w:r>
            <w:r w:rsidRPr="00DD0773">
              <w:rPr>
                <w:b/>
                <w:szCs w:val="24"/>
              </w:rPr>
              <w:t>(</w:t>
            </w:r>
            <w:r w:rsidRPr="00DD0773">
              <w:rPr>
                <w:b/>
                <w:szCs w:val="24"/>
                <w:vertAlign w:val="superscript"/>
              </w:rPr>
              <w:t>5</w:t>
            </w:r>
            <w:r w:rsidRPr="00DD0773">
              <w:rPr>
                <w:b/>
                <w:szCs w:val="24"/>
              </w:rPr>
              <w:t>)</w:t>
            </w:r>
          </w:p>
        </w:tc>
      </w:tr>
      <w:tr w:rsidR="001C6D64" w:rsidRPr="00DD0773" w14:paraId="784A96E7" w14:textId="77777777" w:rsidTr="0022179C">
        <w:tc>
          <w:tcPr>
            <w:tcW w:w="4033" w:type="dxa"/>
            <w:shd w:val="clear" w:color="auto" w:fill="auto"/>
          </w:tcPr>
          <w:p w14:paraId="6BDBFA2D" w14:textId="77777777" w:rsidR="001C6D64" w:rsidRPr="00DD0773" w:rsidRDefault="001C6D64" w:rsidP="00BD05E2">
            <w:pPr>
              <w:spacing w:line="276" w:lineRule="auto"/>
              <w:rPr>
                <w:szCs w:val="24"/>
              </w:rPr>
            </w:pPr>
          </w:p>
        </w:tc>
        <w:tc>
          <w:tcPr>
            <w:tcW w:w="4008" w:type="dxa"/>
            <w:shd w:val="clear" w:color="auto" w:fill="auto"/>
          </w:tcPr>
          <w:p w14:paraId="71197280" w14:textId="77777777" w:rsidR="001C6D64" w:rsidRPr="00DD0773" w:rsidRDefault="001C6D64" w:rsidP="00BD05E2">
            <w:pPr>
              <w:spacing w:line="276" w:lineRule="auto"/>
              <w:rPr>
                <w:szCs w:val="24"/>
              </w:rPr>
            </w:pPr>
          </w:p>
        </w:tc>
      </w:tr>
      <w:tr w:rsidR="001C6D64" w:rsidRPr="00DD0773" w14:paraId="626C9C02" w14:textId="77777777" w:rsidTr="0022179C">
        <w:tc>
          <w:tcPr>
            <w:tcW w:w="4033" w:type="dxa"/>
            <w:shd w:val="clear" w:color="auto" w:fill="auto"/>
          </w:tcPr>
          <w:p w14:paraId="608C063D" w14:textId="77777777" w:rsidR="001C6D64" w:rsidRPr="00DD0773" w:rsidRDefault="001C6D64" w:rsidP="00BD05E2">
            <w:pPr>
              <w:spacing w:line="276" w:lineRule="auto"/>
              <w:rPr>
                <w:szCs w:val="24"/>
              </w:rPr>
            </w:pPr>
          </w:p>
        </w:tc>
        <w:tc>
          <w:tcPr>
            <w:tcW w:w="4008" w:type="dxa"/>
            <w:shd w:val="clear" w:color="auto" w:fill="auto"/>
          </w:tcPr>
          <w:p w14:paraId="76D848C5" w14:textId="77777777" w:rsidR="001C6D64" w:rsidRPr="00DD0773" w:rsidRDefault="001C6D64" w:rsidP="00BD05E2">
            <w:pPr>
              <w:spacing w:line="276" w:lineRule="auto"/>
              <w:rPr>
                <w:szCs w:val="24"/>
              </w:rPr>
            </w:pPr>
          </w:p>
        </w:tc>
      </w:tr>
      <w:tr w:rsidR="001C6D64" w:rsidRPr="00DD0773" w14:paraId="6E541C52" w14:textId="77777777" w:rsidTr="0022179C">
        <w:tc>
          <w:tcPr>
            <w:tcW w:w="4033" w:type="dxa"/>
            <w:shd w:val="clear" w:color="auto" w:fill="auto"/>
          </w:tcPr>
          <w:p w14:paraId="7BA9EF09" w14:textId="77777777" w:rsidR="001C6D64" w:rsidRPr="00DD0773" w:rsidRDefault="001C6D64" w:rsidP="00BD05E2">
            <w:pPr>
              <w:spacing w:line="276" w:lineRule="auto"/>
              <w:rPr>
                <w:szCs w:val="24"/>
              </w:rPr>
            </w:pPr>
          </w:p>
        </w:tc>
        <w:tc>
          <w:tcPr>
            <w:tcW w:w="4008" w:type="dxa"/>
            <w:shd w:val="clear" w:color="auto" w:fill="auto"/>
          </w:tcPr>
          <w:p w14:paraId="41442534" w14:textId="77777777" w:rsidR="001C6D64" w:rsidRPr="00DD0773" w:rsidRDefault="001C6D64" w:rsidP="00BD05E2">
            <w:pPr>
              <w:spacing w:line="276" w:lineRule="auto"/>
              <w:rPr>
                <w:szCs w:val="24"/>
              </w:rPr>
            </w:pPr>
          </w:p>
        </w:tc>
      </w:tr>
    </w:tbl>
    <w:p w14:paraId="2BCF6D3A" w14:textId="77777777" w:rsidR="001C6D64" w:rsidRPr="00DD0773" w:rsidRDefault="001C6D64" w:rsidP="004D1970">
      <w:pPr>
        <w:spacing w:after="0" w:line="240" w:lineRule="auto"/>
        <w:rPr>
          <w:szCs w:val="24"/>
        </w:rPr>
      </w:pPr>
    </w:p>
    <w:p w14:paraId="4F9E123A" w14:textId="77777777" w:rsidR="001C6D64" w:rsidRPr="00DD0773" w:rsidRDefault="001C6D64" w:rsidP="004D1970">
      <w:pPr>
        <w:spacing w:after="0" w:line="240" w:lineRule="auto"/>
        <w:rPr>
          <w:szCs w:val="24"/>
        </w:rPr>
      </w:pPr>
      <w:r w:rsidRPr="00DD0773">
        <w:rPr>
          <w:szCs w:val="24"/>
        </w:rPr>
        <w:t>This declaration is valid for all subsequent consignments of these goods dispatched</w:t>
      </w:r>
    </w:p>
    <w:p w14:paraId="7E2E11D5" w14:textId="77777777" w:rsidR="001C6D64" w:rsidRPr="00DD0773" w:rsidRDefault="001C6D64" w:rsidP="001C6D64">
      <w:pPr>
        <w:spacing w:after="160" w:line="276" w:lineRule="auto"/>
        <w:rPr>
          <w:szCs w:val="24"/>
        </w:rPr>
      </w:pPr>
      <w:r w:rsidRPr="00DD0773">
        <w:rPr>
          <w:szCs w:val="24"/>
        </w:rPr>
        <w:t>From…………………………………………………………………………………………………………………………</w:t>
      </w:r>
    </w:p>
    <w:p w14:paraId="486F259E" w14:textId="77777777" w:rsidR="001C6D64" w:rsidRPr="00DD0773" w:rsidRDefault="001C6D64" w:rsidP="001C6D64">
      <w:pPr>
        <w:spacing w:after="160" w:line="276" w:lineRule="auto"/>
        <w:rPr>
          <w:szCs w:val="24"/>
        </w:rPr>
      </w:pPr>
      <w:r w:rsidRPr="00DD0773">
        <w:rPr>
          <w:szCs w:val="24"/>
        </w:rPr>
        <w:t>To…………………………………………………………………………………………………………………………….(</w:t>
      </w:r>
      <w:r w:rsidRPr="00DD0773">
        <w:rPr>
          <w:szCs w:val="24"/>
          <w:vertAlign w:val="superscript"/>
        </w:rPr>
        <w:t>6</w:t>
      </w:r>
      <w:r w:rsidRPr="00DD0773">
        <w:rPr>
          <w:szCs w:val="24"/>
        </w:rPr>
        <w:t>)</w:t>
      </w:r>
    </w:p>
    <w:p w14:paraId="6B03075F" w14:textId="77777777" w:rsidR="001C6D64" w:rsidRPr="00DD0773" w:rsidRDefault="001C6D64" w:rsidP="001C6D64">
      <w:pPr>
        <w:spacing w:after="160" w:line="276" w:lineRule="auto"/>
        <w:rPr>
          <w:szCs w:val="24"/>
        </w:rPr>
      </w:pPr>
      <w:r w:rsidRPr="00DD0773">
        <w:rPr>
          <w:szCs w:val="24"/>
        </w:rPr>
        <w:t>I undertake to inform…………………………………………………………………………(</w:t>
      </w:r>
      <w:r w:rsidRPr="00DD0773">
        <w:rPr>
          <w:szCs w:val="24"/>
          <w:vertAlign w:val="superscript"/>
        </w:rPr>
        <w:t>1</w:t>
      </w:r>
      <w:r w:rsidRPr="00DD0773">
        <w:rPr>
          <w:szCs w:val="24"/>
        </w:rPr>
        <w:t>) immediately if this declaration is no longer valid</w:t>
      </w:r>
      <w:r w:rsidR="004722E2">
        <w:rPr>
          <w:szCs w:val="24"/>
        </w:rPr>
        <w:t>.</w:t>
      </w:r>
    </w:p>
    <w:p w14:paraId="6E3EB3B5" w14:textId="77777777" w:rsidR="001C6D64" w:rsidRPr="00DD0773" w:rsidRDefault="001C6D64" w:rsidP="001C6D64">
      <w:pPr>
        <w:spacing w:after="160" w:line="276" w:lineRule="auto"/>
        <w:rPr>
          <w:szCs w:val="24"/>
        </w:rPr>
      </w:pPr>
    </w:p>
    <w:p w14:paraId="2C722F7F" w14:textId="47EA7793" w:rsidR="001C6D64" w:rsidRPr="00DD0773" w:rsidRDefault="001C6D64" w:rsidP="008028D4">
      <w:pPr>
        <w:spacing w:after="160" w:line="276" w:lineRule="auto"/>
        <w:rPr>
          <w:szCs w:val="24"/>
        </w:rPr>
      </w:pPr>
      <w:bookmarkStart w:id="1" w:name="_Hlk71884745"/>
    </w:p>
    <w:bookmarkEnd w:id="1"/>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tblGrid>
      <w:tr w:rsidR="00713519" w:rsidRPr="008028D4" w14:paraId="74E5C839" w14:textId="77777777" w:rsidTr="00F96577">
        <w:trPr>
          <w:jc w:val="right"/>
        </w:trPr>
        <w:tc>
          <w:tcPr>
            <w:tcW w:w="4508" w:type="dxa"/>
            <w:shd w:val="clear" w:color="auto" w:fill="auto"/>
          </w:tcPr>
          <w:p w14:paraId="3394F773" w14:textId="77777777" w:rsidR="00713519" w:rsidRPr="008028D4" w:rsidRDefault="00713519" w:rsidP="00F96577">
            <w:pPr>
              <w:spacing w:after="0" w:line="276" w:lineRule="auto"/>
              <w:rPr>
                <w:rFonts w:cs="Arial"/>
                <w:szCs w:val="24"/>
              </w:rPr>
            </w:pPr>
          </w:p>
        </w:tc>
      </w:tr>
      <w:tr w:rsidR="00713519" w:rsidRPr="008028D4" w14:paraId="465DAB53" w14:textId="77777777" w:rsidTr="00F96577">
        <w:trPr>
          <w:jc w:val="right"/>
        </w:trPr>
        <w:tc>
          <w:tcPr>
            <w:tcW w:w="4508" w:type="dxa"/>
            <w:shd w:val="clear" w:color="auto" w:fill="auto"/>
          </w:tcPr>
          <w:p w14:paraId="2E3F1D8E" w14:textId="77777777" w:rsidR="00713519" w:rsidRPr="008028D4" w:rsidRDefault="00713519" w:rsidP="00F96577">
            <w:pPr>
              <w:spacing w:after="0" w:line="276" w:lineRule="auto"/>
              <w:rPr>
                <w:rFonts w:cs="Arial"/>
                <w:szCs w:val="24"/>
              </w:rPr>
            </w:pPr>
            <w:r w:rsidRPr="008028D4">
              <w:rPr>
                <w:rFonts w:cs="Arial"/>
                <w:szCs w:val="24"/>
              </w:rPr>
              <w:t>(Place and Date)</w:t>
            </w:r>
          </w:p>
        </w:tc>
      </w:tr>
      <w:tr w:rsidR="00713519" w:rsidRPr="008028D4" w14:paraId="2FD1CC25" w14:textId="77777777" w:rsidTr="00F96577">
        <w:trPr>
          <w:jc w:val="right"/>
        </w:trPr>
        <w:tc>
          <w:tcPr>
            <w:tcW w:w="4508" w:type="dxa"/>
            <w:shd w:val="clear" w:color="auto" w:fill="auto"/>
          </w:tcPr>
          <w:p w14:paraId="128267B8" w14:textId="77777777" w:rsidR="00713519" w:rsidRPr="008028D4" w:rsidRDefault="00713519" w:rsidP="00F96577">
            <w:pPr>
              <w:spacing w:after="0" w:line="276" w:lineRule="auto"/>
              <w:rPr>
                <w:rFonts w:cs="Arial"/>
                <w:szCs w:val="24"/>
              </w:rPr>
            </w:pPr>
          </w:p>
        </w:tc>
      </w:tr>
      <w:tr w:rsidR="00713519" w:rsidRPr="008028D4" w14:paraId="4E08651D" w14:textId="77777777" w:rsidTr="00F96577">
        <w:trPr>
          <w:jc w:val="right"/>
        </w:trPr>
        <w:tc>
          <w:tcPr>
            <w:tcW w:w="4508" w:type="dxa"/>
            <w:shd w:val="clear" w:color="auto" w:fill="auto"/>
          </w:tcPr>
          <w:p w14:paraId="1E917A2A" w14:textId="77777777" w:rsidR="00713519" w:rsidRPr="008028D4" w:rsidRDefault="00713519" w:rsidP="00F96577">
            <w:pPr>
              <w:spacing w:after="0" w:line="276" w:lineRule="auto"/>
              <w:rPr>
                <w:rFonts w:cs="Arial"/>
                <w:szCs w:val="24"/>
              </w:rPr>
            </w:pPr>
          </w:p>
        </w:tc>
      </w:tr>
      <w:tr w:rsidR="00713519" w:rsidRPr="008028D4" w14:paraId="510B3EBE" w14:textId="77777777" w:rsidTr="00F96577">
        <w:trPr>
          <w:jc w:val="right"/>
        </w:trPr>
        <w:tc>
          <w:tcPr>
            <w:tcW w:w="4508" w:type="dxa"/>
            <w:shd w:val="clear" w:color="auto" w:fill="auto"/>
          </w:tcPr>
          <w:p w14:paraId="331BEACB" w14:textId="77777777" w:rsidR="00713519" w:rsidRPr="008028D4" w:rsidRDefault="00713519" w:rsidP="00F96577">
            <w:pPr>
              <w:spacing w:after="0" w:line="276" w:lineRule="auto"/>
              <w:rPr>
                <w:rFonts w:cs="Arial"/>
                <w:szCs w:val="24"/>
              </w:rPr>
            </w:pPr>
            <w:r w:rsidRPr="008028D4">
              <w:rPr>
                <w:rFonts w:cs="Arial"/>
                <w:szCs w:val="24"/>
              </w:rPr>
              <w:t xml:space="preserve">(Address and signature of the supplier; in </w:t>
            </w:r>
            <w:proofErr w:type="gramStart"/>
            <w:r w:rsidRPr="008028D4">
              <w:rPr>
                <w:rFonts w:cs="Arial"/>
                <w:szCs w:val="24"/>
              </w:rPr>
              <w:t>addition</w:t>
            </w:r>
            <w:proofErr w:type="gramEnd"/>
            <w:r w:rsidRPr="008028D4">
              <w:rPr>
                <w:rFonts w:cs="Arial"/>
                <w:szCs w:val="24"/>
              </w:rPr>
              <w:t xml:space="preserve"> the name of the person signing the declaration must be indicated in clear script)</w:t>
            </w:r>
          </w:p>
        </w:tc>
      </w:tr>
    </w:tbl>
    <w:p w14:paraId="3772E66D" w14:textId="77777777" w:rsidR="00D314FE" w:rsidRPr="008028D4" w:rsidRDefault="00D314FE" w:rsidP="001C6D64">
      <w:pPr>
        <w:spacing w:after="160" w:line="276" w:lineRule="auto"/>
        <w:rPr>
          <w:noProof/>
          <w:szCs w:val="24"/>
        </w:rPr>
      </w:pPr>
    </w:p>
    <w:p w14:paraId="4DFEB08C" w14:textId="77777777" w:rsidR="00D314FE" w:rsidRPr="008028D4" w:rsidRDefault="00D314FE" w:rsidP="004D1970">
      <w:pPr>
        <w:spacing w:after="160" w:line="276" w:lineRule="auto"/>
        <w:rPr>
          <w:noProof/>
          <w:szCs w:val="24"/>
        </w:rPr>
      </w:pPr>
    </w:p>
    <w:p w14:paraId="3EC7D99B" w14:textId="77777777" w:rsidR="001C6D64" w:rsidRPr="008028D4" w:rsidRDefault="001C6D64" w:rsidP="001C6D64">
      <w:pPr>
        <w:spacing w:after="160" w:line="276" w:lineRule="auto"/>
        <w:rPr>
          <w:szCs w:val="24"/>
        </w:rPr>
      </w:pPr>
    </w:p>
    <w:p w14:paraId="13F3D49F" w14:textId="77777777" w:rsidR="001C6D64" w:rsidRPr="008028D4" w:rsidRDefault="00DC303D" w:rsidP="008028D4">
      <w:pPr>
        <w:spacing w:after="0" w:line="276" w:lineRule="auto"/>
        <w:ind w:left="851" w:hanging="851"/>
        <w:jc w:val="both"/>
        <w:rPr>
          <w:szCs w:val="24"/>
        </w:rPr>
      </w:pPr>
      <w:r w:rsidRPr="008028D4">
        <w:rPr>
          <w:szCs w:val="24"/>
          <w:vertAlign w:val="superscript"/>
        </w:rPr>
        <w:t>(</w:t>
      </w:r>
      <w:r w:rsidR="001C6D64" w:rsidRPr="008028D4">
        <w:rPr>
          <w:szCs w:val="24"/>
          <w:vertAlign w:val="superscript"/>
        </w:rPr>
        <w:footnoteRef/>
      </w:r>
      <w:r w:rsidRPr="008028D4">
        <w:rPr>
          <w:szCs w:val="24"/>
          <w:vertAlign w:val="superscript"/>
        </w:rPr>
        <w:t>)</w:t>
      </w:r>
      <w:r w:rsidRPr="008028D4">
        <w:rPr>
          <w:szCs w:val="24"/>
        </w:rPr>
        <w:tab/>
      </w:r>
      <w:r w:rsidR="001C6D64" w:rsidRPr="008028D4">
        <w:rPr>
          <w:szCs w:val="24"/>
        </w:rPr>
        <w:t>Name and address of the customer.</w:t>
      </w:r>
    </w:p>
    <w:p w14:paraId="0C308BEA" w14:textId="77777777" w:rsidR="001C6D64" w:rsidRPr="008028D4" w:rsidRDefault="00DC303D" w:rsidP="008028D4">
      <w:pPr>
        <w:spacing w:after="0" w:line="276" w:lineRule="auto"/>
        <w:ind w:left="851" w:hanging="851"/>
        <w:jc w:val="both"/>
        <w:rPr>
          <w:szCs w:val="24"/>
        </w:rPr>
      </w:pPr>
      <w:r w:rsidRPr="008028D4">
        <w:rPr>
          <w:szCs w:val="24"/>
          <w:vertAlign w:val="superscript"/>
        </w:rPr>
        <w:t>(</w:t>
      </w:r>
      <w:r w:rsidR="001C6D64" w:rsidRPr="008028D4">
        <w:rPr>
          <w:szCs w:val="24"/>
          <w:vertAlign w:val="superscript"/>
        </w:rPr>
        <w:t>2</w:t>
      </w:r>
      <w:r w:rsidRPr="008028D4">
        <w:rPr>
          <w:szCs w:val="24"/>
          <w:vertAlign w:val="superscript"/>
        </w:rPr>
        <w:t>)</w:t>
      </w:r>
      <w:r w:rsidRPr="008028D4">
        <w:rPr>
          <w:szCs w:val="24"/>
        </w:rPr>
        <w:tab/>
      </w:r>
      <w:r w:rsidR="001C6D64" w:rsidRPr="008028D4">
        <w:rPr>
          <w:szCs w:val="24"/>
        </w:rPr>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3D7453AB" w14:textId="77777777" w:rsidR="001C6D64" w:rsidRPr="008028D4" w:rsidRDefault="001C6D64" w:rsidP="008028D4">
      <w:pPr>
        <w:spacing w:after="0" w:line="276" w:lineRule="auto"/>
        <w:ind w:left="851"/>
        <w:jc w:val="both"/>
        <w:rPr>
          <w:szCs w:val="24"/>
        </w:rPr>
      </w:pPr>
      <w:r w:rsidRPr="008028D4">
        <w:rPr>
          <w:szCs w:val="24"/>
        </w:rPr>
        <w:t>Example:</w:t>
      </w:r>
    </w:p>
    <w:p w14:paraId="32BAA1C9" w14:textId="21BD74DC" w:rsidR="001C6D64" w:rsidRPr="008028D4" w:rsidRDefault="001C6D64" w:rsidP="008028D4">
      <w:pPr>
        <w:spacing w:after="0" w:line="276" w:lineRule="auto"/>
        <w:ind w:left="851"/>
        <w:jc w:val="both"/>
        <w:rPr>
          <w:szCs w:val="24"/>
        </w:rPr>
      </w:pPr>
      <w:r w:rsidRPr="008028D4">
        <w:rPr>
          <w:szCs w:val="24"/>
        </w:rPr>
        <w:t>The document relates to different models of electric motor of heading 85</w:t>
      </w:r>
      <w:r w:rsidR="00917BD1" w:rsidRPr="008028D4">
        <w:rPr>
          <w:szCs w:val="24"/>
        </w:rPr>
        <w:t>.</w:t>
      </w:r>
      <w:r w:rsidRPr="008028D4">
        <w:rPr>
          <w:szCs w:val="24"/>
        </w:rPr>
        <w:t>01 to be used in the manufacture of washing machines of heading 84</w:t>
      </w:r>
      <w:r w:rsidR="00917BD1" w:rsidRPr="008028D4">
        <w:rPr>
          <w:szCs w:val="24"/>
        </w:rPr>
        <w:t>.</w:t>
      </w:r>
      <w:r w:rsidRPr="008028D4">
        <w:rPr>
          <w:szCs w:val="24"/>
        </w:rPr>
        <w:t xml:space="preserve">50. The nature and value of the non-originating materials used in the manufacture of these motors differ from one another. The models must therefore be differentiated in the first column and the indication in the other columns must be provided separately for each of the models to make it possible for the manufacturer of washing machines to make a correct assessment of the originating status of </w:t>
      </w:r>
      <w:r w:rsidR="00BA3390" w:rsidRPr="008028D4">
        <w:rPr>
          <w:szCs w:val="24"/>
        </w:rPr>
        <w:t>its</w:t>
      </w:r>
      <w:r w:rsidRPr="008028D4">
        <w:rPr>
          <w:szCs w:val="24"/>
        </w:rPr>
        <w:t xml:space="preserve"> products depending on which electrical motor </w:t>
      </w:r>
      <w:r w:rsidR="003903EA" w:rsidRPr="008028D4">
        <w:rPr>
          <w:szCs w:val="24"/>
        </w:rPr>
        <w:t>it</w:t>
      </w:r>
      <w:r w:rsidRPr="008028D4">
        <w:rPr>
          <w:szCs w:val="24"/>
        </w:rPr>
        <w:t xml:space="preserve"> uses.</w:t>
      </w:r>
    </w:p>
    <w:p w14:paraId="3CDD6D9E" w14:textId="77777777" w:rsidR="001C6D64" w:rsidRPr="008028D4" w:rsidRDefault="00DC303D" w:rsidP="008028D4">
      <w:pPr>
        <w:spacing w:after="0" w:line="276" w:lineRule="auto"/>
        <w:ind w:left="851" w:hanging="851"/>
        <w:jc w:val="both"/>
        <w:rPr>
          <w:szCs w:val="24"/>
        </w:rPr>
      </w:pPr>
      <w:r w:rsidRPr="008028D4">
        <w:rPr>
          <w:szCs w:val="24"/>
          <w:vertAlign w:val="superscript"/>
        </w:rPr>
        <w:t>(</w:t>
      </w:r>
      <w:r w:rsidR="001C6D64" w:rsidRPr="008028D4">
        <w:rPr>
          <w:szCs w:val="24"/>
          <w:vertAlign w:val="superscript"/>
        </w:rPr>
        <w:t>3</w:t>
      </w:r>
      <w:r w:rsidRPr="008028D4">
        <w:rPr>
          <w:szCs w:val="24"/>
          <w:vertAlign w:val="superscript"/>
        </w:rPr>
        <w:t>)</w:t>
      </w:r>
      <w:r w:rsidRPr="008028D4">
        <w:rPr>
          <w:szCs w:val="24"/>
        </w:rPr>
        <w:tab/>
      </w:r>
      <w:r w:rsidR="001C6D64" w:rsidRPr="008028D4">
        <w:rPr>
          <w:szCs w:val="24"/>
        </w:rPr>
        <w:t>The indications requested in these columns should only be given if they are necessary.</w:t>
      </w:r>
    </w:p>
    <w:p w14:paraId="15C318D3" w14:textId="77777777" w:rsidR="001C6D64" w:rsidRPr="008028D4" w:rsidRDefault="001C6D64" w:rsidP="008028D4">
      <w:pPr>
        <w:spacing w:after="0" w:line="276" w:lineRule="auto"/>
        <w:ind w:left="851"/>
        <w:jc w:val="both"/>
        <w:rPr>
          <w:szCs w:val="24"/>
        </w:rPr>
      </w:pPr>
      <w:r w:rsidRPr="008028D4">
        <w:rPr>
          <w:szCs w:val="24"/>
        </w:rPr>
        <w:t>Examples:</w:t>
      </w:r>
    </w:p>
    <w:p w14:paraId="789C02A2" w14:textId="7C38DAEF" w:rsidR="001C6D64" w:rsidRPr="00DD0773" w:rsidRDefault="001C6D64" w:rsidP="008028D4">
      <w:pPr>
        <w:spacing w:after="0" w:line="276" w:lineRule="auto"/>
        <w:ind w:left="851"/>
        <w:jc w:val="both"/>
        <w:rPr>
          <w:szCs w:val="24"/>
        </w:rPr>
      </w:pPr>
      <w:r w:rsidRPr="00DD0773">
        <w:rPr>
          <w:szCs w:val="24"/>
        </w:rPr>
        <w:t>The rule for garments of ex Chapter 62 says that non-originating yarn may be used. If a manufacture</w:t>
      </w:r>
      <w:r w:rsidR="002D15E4">
        <w:rPr>
          <w:szCs w:val="24"/>
        </w:rPr>
        <w:t>r</w:t>
      </w:r>
      <w:r w:rsidRPr="00DD0773">
        <w:rPr>
          <w:szCs w:val="24"/>
        </w:rPr>
        <w:t xml:space="preserve"> of such garments in the United Kingdom</w:t>
      </w:r>
      <w:r w:rsidRPr="00DD0773" w:rsidDel="00AA0F35">
        <w:rPr>
          <w:szCs w:val="24"/>
        </w:rPr>
        <w:t xml:space="preserve"> </w:t>
      </w:r>
      <w:r w:rsidRPr="00DD0773">
        <w:rPr>
          <w:szCs w:val="24"/>
        </w:rPr>
        <w:t>uses fabric imported from Norway which has been obtained there by weaving non-originating yarn, it is sufficient for the United Kingdom</w:t>
      </w:r>
      <w:r w:rsidRPr="00DD0773" w:rsidDel="00AA0F35">
        <w:rPr>
          <w:szCs w:val="24"/>
        </w:rPr>
        <w:t xml:space="preserve"> </w:t>
      </w:r>
      <w:r w:rsidRPr="00DD0773">
        <w:rPr>
          <w:szCs w:val="24"/>
        </w:rPr>
        <w:t xml:space="preserve">supplier to describe in </w:t>
      </w:r>
      <w:r w:rsidR="00124CF1">
        <w:rPr>
          <w:szCs w:val="24"/>
        </w:rPr>
        <w:t>its</w:t>
      </w:r>
      <w:r w:rsidRPr="00DD0773">
        <w:rPr>
          <w:szCs w:val="24"/>
        </w:rPr>
        <w:t xml:space="preserve"> declaration the non-originating material used as yarn, without it being necessary to indicate the heading and value of such yarn.</w:t>
      </w:r>
    </w:p>
    <w:p w14:paraId="141DF299" w14:textId="5AAF6603" w:rsidR="001C6D64" w:rsidRPr="00DD0773" w:rsidRDefault="001C6D64" w:rsidP="008028D4">
      <w:pPr>
        <w:spacing w:after="0" w:line="276" w:lineRule="auto"/>
        <w:ind w:left="851"/>
        <w:jc w:val="both"/>
        <w:rPr>
          <w:szCs w:val="24"/>
        </w:rPr>
      </w:pPr>
      <w:r w:rsidRPr="00DD0773">
        <w:rPr>
          <w:szCs w:val="24"/>
        </w:rPr>
        <w:t xml:space="preserve">A producer of iron </w:t>
      </w:r>
      <w:r w:rsidR="002E5011">
        <w:rPr>
          <w:szCs w:val="24"/>
        </w:rPr>
        <w:t xml:space="preserve">wire </w:t>
      </w:r>
      <w:r w:rsidRPr="00DD0773">
        <w:rPr>
          <w:szCs w:val="24"/>
        </w:rPr>
        <w:t>of heading 72</w:t>
      </w:r>
      <w:r w:rsidR="00917BD1">
        <w:rPr>
          <w:szCs w:val="24"/>
        </w:rPr>
        <w:t>.</w:t>
      </w:r>
      <w:r w:rsidRPr="00DD0773">
        <w:rPr>
          <w:szCs w:val="24"/>
        </w:rPr>
        <w:t>17 who has produced it from non-originating iron bars should indicate in the second column “bars of iron”.  Where this wire is to be used in the production of a machine, for which the rule contains a limitation for all non-originating materials used to a certain percentage value</w:t>
      </w:r>
      <w:r w:rsidR="00B82BE6">
        <w:rPr>
          <w:szCs w:val="24"/>
        </w:rPr>
        <w:t>,</w:t>
      </w:r>
      <w:r w:rsidRPr="00DD0773">
        <w:rPr>
          <w:szCs w:val="24"/>
        </w:rPr>
        <w:t xml:space="preserve"> it is necessary to indicate in the third column the value of the non-originating bars.</w:t>
      </w:r>
    </w:p>
    <w:p w14:paraId="5BF080DE" w14:textId="5015570A" w:rsidR="001C6D64" w:rsidRPr="00DD0773" w:rsidRDefault="00DC303D" w:rsidP="008028D4">
      <w:pPr>
        <w:spacing w:after="0" w:line="276" w:lineRule="auto"/>
        <w:ind w:left="851" w:hanging="851"/>
        <w:jc w:val="both"/>
        <w:rPr>
          <w:szCs w:val="24"/>
        </w:rPr>
      </w:pPr>
      <w:r>
        <w:rPr>
          <w:szCs w:val="24"/>
          <w:vertAlign w:val="superscript"/>
        </w:rPr>
        <w:t>(</w:t>
      </w:r>
      <w:r w:rsidR="001C6D64" w:rsidRPr="00DD0773">
        <w:rPr>
          <w:szCs w:val="24"/>
          <w:vertAlign w:val="superscript"/>
        </w:rPr>
        <w:t>4</w:t>
      </w:r>
      <w:r>
        <w:rPr>
          <w:szCs w:val="24"/>
          <w:vertAlign w:val="superscript"/>
        </w:rPr>
        <w:t>)</w:t>
      </w:r>
      <w:r>
        <w:rPr>
          <w:szCs w:val="24"/>
        </w:rPr>
        <w:tab/>
      </w:r>
      <w:r w:rsidR="001C6D64" w:rsidRPr="00DD0773">
        <w:rPr>
          <w:szCs w:val="24"/>
        </w:rPr>
        <w:t xml:space="preserve">“Value of </w:t>
      </w:r>
      <w:r w:rsidR="00057385">
        <w:rPr>
          <w:szCs w:val="24"/>
        </w:rPr>
        <w:t xml:space="preserve">non-originating </w:t>
      </w:r>
      <w:r w:rsidR="001C6D64" w:rsidRPr="00DD0773">
        <w:rPr>
          <w:szCs w:val="24"/>
        </w:rPr>
        <w:t>materials</w:t>
      </w:r>
      <w:r w:rsidR="00057385">
        <w:rPr>
          <w:szCs w:val="24"/>
        </w:rPr>
        <w:t xml:space="preserve"> used</w:t>
      </w:r>
      <w:r w:rsidR="001C6D64" w:rsidRPr="00DD0773">
        <w:rPr>
          <w:szCs w:val="24"/>
        </w:rPr>
        <w:t>” means the customs value at the time of importation of the non-originating materials used, or, if this is not known and cannot be ascertained, the first ascertainable price paid for the materials in the United Kingdom, Norway, Iceland or the European Union. The exact value for each non-originating material used must be given per unit of the goods specified in the first column.</w:t>
      </w:r>
    </w:p>
    <w:p w14:paraId="348CA1B6" w14:textId="011B1E08" w:rsidR="001C6D64" w:rsidRPr="00DD0773" w:rsidRDefault="00DC303D" w:rsidP="008028D4">
      <w:pPr>
        <w:spacing w:after="0" w:line="276" w:lineRule="auto"/>
        <w:ind w:left="851" w:hanging="851"/>
        <w:jc w:val="both"/>
        <w:rPr>
          <w:szCs w:val="24"/>
        </w:rPr>
      </w:pPr>
      <w:r>
        <w:rPr>
          <w:szCs w:val="24"/>
          <w:vertAlign w:val="superscript"/>
        </w:rPr>
        <w:t>(</w:t>
      </w:r>
      <w:r w:rsidR="001C6D64" w:rsidRPr="00DD0773">
        <w:rPr>
          <w:szCs w:val="24"/>
          <w:vertAlign w:val="superscript"/>
        </w:rPr>
        <w:t>5</w:t>
      </w:r>
      <w:r>
        <w:rPr>
          <w:szCs w:val="24"/>
          <w:vertAlign w:val="superscript"/>
        </w:rPr>
        <w:t>)</w:t>
      </w:r>
      <w:r>
        <w:rPr>
          <w:szCs w:val="24"/>
        </w:rPr>
        <w:tab/>
      </w:r>
      <w:r w:rsidR="001C6D64" w:rsidRPr="00DD0773">
        <w:rPr>
          <w:szCs w:val="24"/>
        </w:rPr>
        <w:t>“Total value</w:t>
      </w:r>
      <w:r w:rsidR="006F7CCE">
        <w:rPr>
          <w:szCs w:val="24"/>
        </w:rPr>
        <w:t xml:space="preserve"> </w:t>
      </w:r>
      <w:r w:rsidR="00026EEC">
        <w:rPr>
          <w:szCs w:val="24"/>
        </w:rPr>
        <w:t xml:space="preserve">added </w:t>
      </w:r>
      <w:r w:rsidR="006F7CCE">
        <w:rPr>
          <w:szCs w:val="24"/>
        </w:rPr>
        <w:t>outside the United Kingdom, Norway or Iceland</w:t>
      </w:r>
      <w:r w:rsidR="001C6D64" w:rsidRPr="00DD0773">
        <w:rPr>
          <w:szCs w:val="24"/>
        </w:rPr>
        <w:t>” shall mean all costs accumulated outside the United Kingdom, Norway</w:t>
      </w:r>
      <w:r w:rsidR="00AF0B5E">
        <w:rPr>
          <w:szCs w:val="24"/>
        </w:rPr>
        <w:t xml:space="preserve"> or</w:t>
      </w:r>
      <w:r w:rsidR="001C6D64" w:rsidRPr="00DD0773">
        <w:rPr>
          <w:szCs w:val="24"/>
        </w:rPr>
        <w:t xml:space="preserve"> Iceland, including the value of all materials added there. The exact total added value acquired outside the United Kingdom, Norway</w:t>
      </w:r>
      <w:r w:rsidR="00AF0B5E">
        <w:rPr>
          <w:szCs w:val="24"/>
        </w:rPr>
        <w:t xml:space="preserve"> or</w:t>
      </w:r>
      <w:r w:rsidR="001C6D64" w:rsidRPr="00DD0773">
        <w:rPr>
          <w:szCs w:val="24"/>
        </w:rPr>
        <w:t xml:space="preserve"> Iceland must be given per unit of the goods specified in the first column.</w:t>
      </w:r>
    </w:p>
    <w:p w14:paraId="739A0510" w14:textId="701B893D" w:rsidR="004D1970" w:rsidRDefault="00DC303D" w:rsidP="004D1970">
      <w:pPr>
        <w:spacing w:after="0" w:line="276" w:lineRule="auto"/>
        <w:ind w:left="851" w:hanging="851"/>
        <w:jc w:val="both"/>
        <w:rPr>
          <w:szCs w:val="24"/>
        </w:rPr>
      </w:pPr>
      <w:r>
        <w:rPr>
          <w:szCs w:val="24"/>
          <w:vertAlign w:val="superscript"/>
        </w:rPr>
        <w:t>(</w:t>
      </w:r>
      <w:r w:rsidR="001C6D64" w:rsidRPr="00DD0773">
        <w:rPr>
          <w:szCs w:val="24"/>
          <w:vertAlign w:val="superscript"/>
        </w:rPr>
        <w:t>6</w:t>
      </w:r>
      <w:r>
        <w:rPr>
          <w:szCs w:val="24"/>
          <w:vertAlign w:val="superscript"/>
        </w:rPr>
        <w:t>)</w:t>
      </w:r>
      <w:r>
        <w:rPr>
          <w:szCs w:val="24"/>
        </w:rPr>
        <w:tab/>
      </w:r>
      <w:r w:rsidR="001C6D64" w:rsidRPr="00DD0773">
        <w:rPr>
          <w:szCs w:val="24"/>
        </w:rPr>
        <w:t>Insert dates. The period of validity of the long</w:t>
      </w:r>
      <w:r w:rsidR="00431032" w:rsidRPr="00DD0773">
        <w:rPr>
          <w:szCs w:val="24"/>
        </w:rPr>
        <w:t>-</w:t>
      </w:r>
      <w:r w:rsidR="001C6D64" w:rsidRPr="00DD0773">
        <w:rPr>
          <w:szCs w:val="24"/>
        </w:rPr>
        <w:t>term supplier</w:t>
      </w:r>
      <w:r w:rsidR="00431032" w:rsidRPr="00DD0773">
        <w:rPr>
          <w:szCs w:val="24"/>
        </w:rPr>
        <w:t>’</w:t>
      </w:r>
      <w:r w:rsidR="001C6D64" w:rsidRPr="00DD0773">
        <w:rPr>
          <w:szCs w:val="24"/>
        </w:rPr>
        <w:t>s declaration should not normally exceed 12 months, subject to the conditions laid down by the customs authorities where the long</w:t>
      </w:r>
      <w:r w:rsidR="00431032" w:rsidRPr="00DD0773">
        <w:rPr>
          <w:szCs w:val="24"/>
        </w:rPr>
        <w:t>-</w:t>
      </w:r>
      <w:r w:rsidR="001C6D64" w:rsidRPr="00DD0773">
        <w:rPr>
          <w:szCs w:val="24"/>
        </w:rPr>
        <w:t>term supplier</w:t>
      </w:r>
      <w:r w:rsidR="00431032" w:rsidRPr="00DD0773">
        <w:rPr>
          <w:szCs w:val="24"/>
        </w:rPr>
        <w:t>’</w:t>
      </w:r>
      <w:r w:rsidR="001C6D64" w:rsidRPr="00DD0773">
        <w:rPr>
          <w:szCs w:val="24"/>
        </w:rPr>
        <w:t>s declaration is made out.</w:t>
      </w:r>
    </w:p>
    <w:p w14:paraId="6B6CEB88" w14:textId="4C94C2B5" w:rsidR="0022179C" w:rsidRDefault="0022179C" w:rsidP="0022179C">
      <w:pPr>
        <w:spacing w:after="0" w:line="240" w:lineRule="auto"/>
        <w:ind w:left="851" w:hanging="851"/>
        <w:jc w:val="both"/>
        <w:rPr>
          <w:szCs w:val="24"/>
        </w:rPr>
      </w:pPr>
    </w:p>
    <w:p w14:paraId="01FE6ECD" w14:textId="784054E4" w:rsidR="0022179C" w:rsidRPr="00DD0773" w:rsidRDefault="0022179C" w:rsidP="0022179C">
      <w:pPr>
        <w:spacing w:after="0" w:line="240" w:lineRule="auto"/>
        <w:ind w:left="851" w:hanging="851"/>
        <w:jc w:val="center"/>
        <w:rPr>
          <w:szCs w:val="24"/>
        </w:rPr>
      </w:pPr>
      <w:r>
        <w:rPr>
          <w:szCs w:val="24"/>
        </w:rPr>
        <w:t>________________</w:t>
      </w:r>
    </w:p>
    <w:sectPr w:rsidR="0022179C" w:rsidRPr="00DD0773" w:rsidSect="00DF049D">
      <w:headerReference w:type="even" r:id="rId11"/>
      <w:footerReference w:type="default" r:id="rId12"/>
      <w:footerReference w:type="first" r:id="rId13"/>
      <w:pgSz w:w="11906" w:h="16838" w:code="9"/>
      <w:pgMar w:top="1701" w:right="1644" w:bottom="1701" w:left="221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8F32A" w14:textId="77777777" w:rsidR="001861EE" w:rsidRDefault="001861EE">
      <w:r>
        <w:separator/>
      </w:r>
    </w:p>
  </w:endnote>
  <w:endnote w:type="continuationSeparator" w:id="0">
    <w:p w14:paraId="5F9FCFBF" w14:textId="77777777" w:rsidR="001861EE" w:rsidRDefault="0018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A4D02" w14:textId="77777777" w:rsidR="00DD0773" w:rsidRDefault="00DD0773" w:rsidP="00DD077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63B1" w14:textId="77777777" w:rsidR="00DD0773" w:rsidRDefault="00DD0773">
    <w:pPr>
      <w:pStyle w:val="Footer"/>
      <w:jc w:val="center"/>
    </w:pPr>
    <w:r>
      <w:fldChar w:fldCharType="begin"/>
    </w:r>
    <w:r>
      <w:instrText xml:space="preserve"> PAGE   \* MERGEFORMAT </w:instrText>
    </w:r>
    <w:r>
      <w:fldChar w:fldCharType="separate"/>
    </w:r>
    <w:r>
      <w:rPr>
        <w:noProof/>
      </w:rPr>
      <w:t>2</w:t>
    </w:r>
    <w:r>
      <w:rPr>
        <w:noProof/>
      </w:rPr>
      <w:fldChar w:fldCharType="end"/>
    </w:r>
  </w:p>
  <w:p w14:paraId="4A435CC2" w14:textId="77777777" w:rsidR="00DD0773" w:rsidRDefault="00DD0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83B07" w14:textId="77777777" w:rsidR="001861EE" w:rsidRDefault="001861EE">
      <w:r>
        <w:separator/>
      </w:r>
    </w:p>
  </w:footnote>
  <w:footnote w:type="continuationSeparator" w:id="0">
    <w:p w14:paraId="0040E1A6" w14:textId="77777777" w:rsidR="001861EE" w:rsidRDefault="0018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42343" w14:textId="77777777" w:rsidR="00C257F7" w:rsidRDefault="00C257F7" w:rsidP="00601F60">
    <w:pPr>
      <w:framePr w:wrap="around" w:vAnchor="text" w:hAnchor="margin" w:xAlign="center" w:y="1"/>
    </w:pPr>
    <w:r>
      <w:fldChar w:fldCharType="begin"/>
    </w:r>
    <w:r>
      <w:instrText xml:space="preserve">PAGE  </w:instrText>
    </w:r>
    <w:r>
      <w:fldChar w:fldCharType="end"/>
    </w:r>
  </w:p>
  <w:p w14:paraId="41C97ACF" w14:textId="77777777" w:rsidR="00C257F7" w:rsidRDefault="00C257F7">
    <w:pPr>
      <w:rPr>
        <w:lang w:val="nb-NO"/>
      </w:rPr>
    </w:pPr>
    <w:proofErr w:type="spellStart"/>
    <w:r>
      <w:rPr>
        <w:lang w:val="nb-NO"/>
      </w:rPr>
      <w:t>Annex</w:t>
    </w:r>
    <w:proofErr w:type="spellEnd"/>
    <w:r>
      <w:rPr>
        <w:lang w:val="nb-NO"/>
      </w:rPr>
      <w:t xml:space="preserve"> I to</w:t>
    </w:r>
  </w:p>
  <w:p w14:paraId="69793D40" w14:textId="77777777" w:rsidR="00C257F7" w:rsidRDefault="00C257F7">
    <w:pPr>
      <w:rPr>
        <w:lang w:val="nb-NO"/>
      </w:rPr>
    </w:pPr>
    <w:r>
      <w:rPr>
        <w:lang w:val="nb-NO"/>
      </w:rPr>
      <w:t>HU-D 4/2002</w:t>
    </w:r>
  </w:p>
  <w:p w14:paraId="6B2FA939" w14:textId="77777777" w:rsidR="00C257F7" w:rsidRDefault="00C257F7">
    <w:pPr>
      <w:jc w:val="center"/>
    </w:pPr>
    <w:r>
      <w:t>-  -</w:t>
    </w:r>
  </w:p>
  <w:p w14:paraId="1E7BDBE8" w14:textId="77777777" w:rsidR="00C257F7" w:rsidRDefault="00C257F7">
    <w:pPr>
      <w:jc w:val="center"/>
    </w:pPr>
  </w:p>
  <w:p w14:paraId="10B011D9" w14:textId="77777777" w:rsidR="00C257F7" w:rsidRDefault="00C257F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3F52"/>
    <w:multiLevelType w:val="hybridMultilevel"/>
    <w:tmpl w:val="41C6D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4321140B"/>
    <w:multiLevelType w:val="singleLevel"/>
    <w:tmpl w:val="BCC200D8"/>
    <w:lvl w:ilvl="0">
      <w:start w:val="1"/>
      <w:numFmt w:val="decimal"/>
      <w:lvlText w:val="(%1)"/>
      <w:lvlJc w:val="left"/>
      <w:pPr>
        <w:tabs>
          <w:tab w:val="num" w:pos="709"/>
        </w:tabs>
        <w:ind w:left="709" w:hanging="709"/>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60"/>
    <w:rsid w:val="0000005B"/>
    <w:rsid w:val="00001996"/>
    <w:rsid w:val="000258F6"/>
    <w:rsid w:val="00026EEC"/>
    <w:rsid w:val="0002716C"/>
    <w:rsid w:val="00031D47"/>
    <w:rsid w:val="0003484F"/>
    <w:rsid w:val="00043F76"/>
    <w:rsid w:val="00057385"/>
    <w:rsid w:val="00060B3E"/>
    <w:rsid w:val="00067514"/>
    <w:rsid w:val="00082671"/>
    <w:rsid w:val="000922B0"/>
    <w:rsid w:val="000A6AB8"/>
    <w:rsid w:val="000B255B"/>
    <w:rsid w:val="000C01E3"/>
    <w:rsid w:val="000C63D4"/>
    <w:rsid w:val="000D19B1"/>
    <w:rsid w:val="000E5434"/>
    <w:rsid w:val="000F0F2A"/>
    <w:rsid w:val="001013C0"/>
    <w:rsid w:val="00104563"/>
    <w:rsid w:val="0010710B"/>
    <w:rsid w:val="0011076E"/>
    <w:rsid w:val="00114C35"/>
    <w:rsid w:val="001211C6"/>
    <w:rsid w:val="00124CF1"/>
    <w:rsid w:val="0012513E"/>
    <w:rsid w:val="00130201"/>
    <w:rsid w:val="00135265"/>
    <w:rsid w:val="001371BC"/>
    <w:rsid w:val="0014472E"/>
    <w:rsid w:val="00146D5C"/>
    <w:rsid w:val="00147979"/>
    <w:rsid w:val="00156744"/>
    <w:rsid w:val="00162788"/>
    <w:rsid w:val="00164704"/>
    <w:rsid w:val="00183776"/>
    <w:rsid w:val="001861EE"/>
    <w:rsid w:val="001922D5"/>
    <w:rsid w:val="00192662"/>
    <w:rsid w:val="00194547"/>
    <w:rsid w:val="00194DB8"/>
    <w:rsid w:val="001B158D"/>
    <w:rsid w:val="001B305E"/>
    <w:rsid w:val="001B59DB"/>
    <w:rsid w:val="001C6D64"/>
    <w:rsid w:val="001C7030"/>
    <w:rsid w:val="001D53E3"/>
    <w:rsid w:val="001E27B4"/>
    <w:rsid w:val="00207C81"/>
    <w:rsid w:val="00207FD4"/>
    <w:rsid w:val="00217951"/>
    <w:rsid w:val="0022179C"/>
    <w:rsid w:val="002220CF"/>
    <w:rsid w:val="00223BDF"/>
    <w:rsid w:val="00270A8D"/>
    <w:rsid w:val="002740E8"/>
    <w:rsid w:val="0028173B"/>
    <w:rsid w:val="0028228F"/>
    <w:rsid w:val="00292E2F"/>
    <w:rsid w:val="002934F4"/>
    <w:rsid w:val="00295B9C"/>
    <w:rsid w:val="002A18B2"/>
    <w:rsid w:val="002A53A4"/>
    <w:rsid w:val="002B2AA2"/>
    <w:rsid w:val="002B40F8"/>
    <w:rsid w:val="002B5477"/>
    <w:rsid w:val="002B5DE4"/>
    <w:rsid w:val="002B7A51"/>
    <w:rsid w:val="002D15E4"/>
    <w:rsid w:val="002E4BFC"/>
    <w:rsid w:val="002E5011"/>
    <w:rsid w:val="002F1F73"/>
    <w:rsid w:val="002F3AC0"/>
    <w:rsid w:val="002F3F6A"/>
    <w:rsid w:val="002F5DFD"/>
    <w:rsid w:val="00300FB1"/>
    <w:rsid w:val="003105DA"/>
    <w:rsid w:val="00312167"/>
    <w:rsid w:val="0032206D"/>
    <w:rsid w:val="0034039E"/>
    <w:rsid w:val="00340C8B"/>
    <w:rsid w:val="00344E86"/>
    <w:rsid w:val="0035091D"/>
    <w:rsid w:val="00361C0C"/>
    <w:rsid w:val="00374326"/>
    <w:rsid w:val="003903EA"/>
    <w:rsid w:val="003D1375"/>
    <w:rsid w:val="003D4AB3"/>
    <w:rsid w:val="003D58A9"/>
    <w:rsid w:val="003E1916"/>
    <w:rsid w:val="003F7E65"/>
    <w:rsid w:val="00405E88"/>
    <w:rsid w:val="00407090"/>
    <w:rsid w:val="00431032"/>
    <w:rsid w:val="00432A69"/>
    <w:rsid w:val="00447E94"/>
    <w:rsid w:val="004527B8"/>
    <w:rsid w:val="00455227"/>
    <w:rsid w:val="00457A47"/>
    <w:rsid w:val="004722E2"/>
    <w:rsid w:val="00475ED6"/>
    <w:rsid w:val="00481165"/>
    <w:rsid w:val="00482BE7"/>
    <w:rsid w:val="00495D22"/>
    <w:rsid w:val="004B1BD9"/>
    <w:rsid w:val="004D1970"/>
    <w:rsid w:val="004E1E0B"/>
    <w:rsid w:val="004E7FD1"/>
    <w:rsid w:val="004F04B5"/>
    <w:rsid w:val="004F2FAB"/>
    <w:rsid w:val="004F466B"/>
    <w:rsid w:val="00520C08"/>
    <w:rsid w:val="00521D39"/>
    <w:rsid w:val="00522DB3"/>
    <w:rsid w:val="00523288"/>
    <w:rsid w:val="005326D9"/>
    <w:rsid w:val="005420AD"/>
    <w:rsid w:val="00550513"/>
    <w:rsid w:val="0055322E"/>
    <w:rsid w:val="00557CCE"/>
    <w:rsid w:val="00572635"/>
    <w:rsid w:val="005734F2"/>
    <w:rsid w:val="00583C2E"/>
    <w:rsid w:val="005970AC"/>
    <w:rsid w:val="005975C8"/>
    <w:rsid w:val="005A7419"/>
    <w:rsid w:val="005B7DB2"/>
    <w:rsid w:val="005C192F"/>
    <w:rsid w:val="005C69F0"/>
    <w:rsid w:val="005D0DA7"/>
    <w:rsid w:val="005D6539"/>
    <w:rsid w:val="00601F60"/>
    <w:rsid w:val="0060467B"/>
    <w:rsid w:val="0062151D"/>
    <w:rsid w:val="00621E42"/>
    <w:rsid w:val="00632275"/>
    <w:rsid w:val="0063302F"/>
    <w:rsid w:val="00642EC5"/>
    <w:rsid w:val="0064606B"/>
    <w:rsid w:val="00655B8A"/>
    <w:rsid w:val="00660418"/>
    <w:rsid w:val="00661BD9"/>
    <w:rsid w:val="00666CD8"/>
    <w:rsid w:val="0066768D"/>
    <w:rsid w:val="006910E4"/>
    <w:rsid w:val="00696DE8"/>
    <w:rsid w:val="00696E2F"/>
    <w:rsid w:val="006B1EE6"/>
    <w:rsid w:val="006C19DA"/>
    <w:rsid w:val="006D4533"/>
    <w:rsid w:val="006F7CCE"/>
    <w:rsid w:val="007003EB"/>
    <w:rsid w:val="007110AF"/>
    <w:rsid w:val="00711ABD"/>
    <w:rsid w:val="00713519"/>
    <w:rsid w:val="0071456A"/>
    <w:rsid w:val="007275C6"/>
    <w:rsid w:val="007321E7"/>
    <w:rsid w:val="007336DA"/>
    <w:rsid w:val="0073401E"/>
    <w:rsid w:val="007407D5"/>
    <w:rsid w:val="007479C7"/>
    <w:rsid w:val="00757B80"/>
    <w:rsid w:val="00776627"/>
    <w:rsid w:val="007852FF"/>
    <w:rsid w:val="00790E0D"/>
    <w:rsid w:val="007B1452"/>
    <w:rsid w:val="007B3736"/>
    <w:rsid w:val="007B3CCA"/>
    <w:rsid w:val="007D1E90"/>
    <w:rsid w:val="007E305A"/>
    <w:rsid w:val="007E6733"/>
    <w:rsid w:val="007F32B3"/>
    <w:rsid w:val="007F7F20"/>
    <w:rsid w:val="008028D4"/>
    <w:rsid w:val="00803C44"/>
    <w:rsid w:val="00817B2B"/>
    <w:rsid w:val="00824450"/>
    <w:rsid w:val="00826A04"/>
    <w:rsid w:val="008342CA"/>
    <w:rsid w:val="008361CF"/>
    <w:rsid w:val="00842A14"/>
    <w:rsid w:val="00844A63"/>
    <w:rsid w:val="00846F7E"/>
    <w:rsid w:val="00856D2D"/>
    <w:rsid w:val="00867609"/>
    <w:rsid w:val="008679CE"/>
    <w:rsid w:val="008B32B2"/>
    <w:rsid w:val="008B3A8B"/>
    <w:rsid w:val="008B63C4"/>
    <w:rsid w:val="008C4E94"/>
    <w:rsid w:val="008C5C49"/>
    <w:rsid w:val="008C5E35"/>
    <w:rsid w:val="00903AD8"/>
    <w:rsid w:val="00917BD1"/>
    <w:rsid w:val="00921DD1"/>
    <w:rsid w:val="00927AC6"/>
    <w:rsid w:val="00927BFF"/>
    <w:rsid w:val="0093149B"/>
    <w:rsid w:val="00933B63"/>
    <w:rsid w:val="00935BE8"/>
    <w:rsid w:val="00943990"/>
    <w:rsid w:val="00953849"/>
    <w:rsid w:val="00953E8B"/>
    <w:rsid w:val="009647B9"/>
    <w:rsid w:val="00984546"/>
    <w:rsid w:val="009878CE"/>
    <w:rsid w:val="009A0BEA"/>
    <w:rsid w:val="009A2DB0"/>
    <w:rsid w:val="009B4444"/>
    <w:rsid w:val="009B686C"/>
    <w:rsid w:val="009B781C"/>
    <w:rsid w:val="009C14B0"/>
    <w:rsid w:val="009D0F13"/>
    <w:rsid w:val="009E26F9"/>
    <w:rsid w:val="00A3123B"/>
    <w:rsid w:val="00A32787"/>
    <w:rsid w:val="00A35A41"/>
    <w:rsid w:val="00A4092E"/>
    <w:rsid w:val="00A44CCE"/>
    <w:rsid w:val="00A77B8A"/>
    <w:rsid w:val="00A805C8"/>
    <w:rsid w:val="00A81D2F"/>
    <w:rsid w:val="00A932D6"/>
    <w:rsid w:val="00AA162A"/>
    <w:rsid w:val="00AA4E34"/>
    <w:rsid w:val="00AC335C"/>
    <w:rsid w:val="00AC3ECB"/>
    <w:rsid w:val="00AD5DC9"/>
    <w:rsid w:val="00AE2CB5"/>
    <w:rsid w:val="00AE4650"/>
    <w:rsid w:val="00AE65AF"/>
    <w:rsid w:val="00AF0B5E"/>
    <w:rsid w:val="00AF66B9"/>
    <w:rsid w:val="00B05BFF"/>
    <w:rsid w:val="00B15AA7"/>
    <w:rsid w:val="00B2140C"/>
    <w:rsid w:val="00B52905"/>
    <w:rsid w:val="00B55CFC"/>
    <w:rsid w:val="00B82BE6"/>
    <w:rsid w:val="00BA0210"/>
    <w:rsid w:val="00BA3390"/>
    <w:rsid w:val="00BB0CFE"/>
    <w:rsid w:val="00BB0DE0"/>
    <w:rsid w:val="00BC469B"/>
    <w:rsid w:val="00BC680B"/>
    <w:rsid w:val="00BD05E2"/>
    <w:rsid w:val="00BD3120"/>
    <w:rsid w:val="00BF0C8A"/>
    <w:rsid w:val="00BF454A"/>
    <w:rsid w:val="00C03879"/>
    <w:rsid w:val="00C10512"/>
    <w:rsid w:val="00C12157"/>
    <w:rsid w:val="00C179FD"/>
    <w:rsid w:val="00C257C8"/>
    <w:rsid w:val="00C257F7"/>
    <w:rsid w:val="00C27156"/>
    <w:rsid w:val="00C3006D"/>
    <w:rsid w:val="00C34269"/>
    <w:rsid w:val="00C5345A"/>
    <w:rsid w:val="00C63806"/>
    <w:rsid w:val="00C77810"/>
    <w:rsid w:val="00C80701"/>
    <w:rsid w:val="00C87953"/>
    <w:rsid w:val="00C91BE3"/>
    <w:rsid w:val="00CB381F"/>
    <w:rsid w:val="00CD0E3C"/>
    <w:rsid w:val="00CD369B"/>
    <w:rsid w:val="00CE31D5"/>
    <w:rsid w:val="00CE69FF"/>
    <w:rsid w:val="00D00172"/>
    <w:rsid w:val="00D02A95"/>
    <w:rsid w:val="00D23EC3"/>
    <w:rsid w:val="00D314FE"/>
    <w:rsid w:val="00D34259"/>
    <w:rsid w:val="00D40E9C"/>
    <w:rsid w:val="00D41BF7"/>
    <w:rsid w:val="00D4711A"/>
    <w:rsid w:val="00D623BB"/>
    <w:rsid w:val="00D64655"/>
    <w:rsid w:val="00D66DD8"/>
    <w:rsid w:val="00D740E8"/>
    <w:rsid w:val="00D7729B"/>
    <w:rsid w:val="00D924B7"/>
    <w:rsid w:val="00DB0362"/>
    <w:rsid w:val="00DB2C17"/>
    <w:rsid w:val="00DC303D"/>
    <w:rsid w:val="00DC4589"/>
    <w:rsid w:val="00DC5B8F"/>
    <w:rsid w:val="00DD0773"/>
    <w:rsid w:val="00DD3CCC"/>
    <w:rsid w:val="00DD4305"/>
    <w:rsid w:val="00DD67DE"/>
    <w:rsid w:val="00DD7CBF"/>
    <w:rsid w:val="00DE0E1D"/>
    <w:rsid w:val="00DE55F4"/>
    <w:rsid w:val="00DE5871"/>
    <w:rsid w:val="00DF0188"/>
    <w:rsid w:val="00DF049D"/>
    <w:rsid w:val="00DF7CC7"/>
    <w:rsid w:val="00E052CD"/>
    <w:rsid w:val="00E12BAB"/>
    <w:rsid w:val="00E17B7B"/>
    <w:rsid w:val="00E2310A"/>
    <w:rsid w:val="00E24F56"/>
    <w:rsid w:val="00E65809"/>
    <w:rsid w:val="00E83062"/>
    <w:rsid w:val="00E9183D"/>
    <w:rsid w:val="00EA1921"/>
    <w:rsid w:val="00EB04DD"/>
    <w:rsid w:val="00ED401D"/>
    <w:rsid w:val="00ED7D5A"/>
    <w:rsid w:val="00EE05B1"/>
    <w:rsid w:val="00EE7EC3"/>
    <w:rsid w:val="00F10DA0"/>
    <w:rsid w:val="00F13859"/>
    <w:rsid w:val="00F509AA"/>
    <w:rsid w:val="00F5507F"/>
    <w:rsid w:val="00F57DFD"/>
    <w:rsid w:val="00F71762"/>
    <w:rsid w:val="00F7538D"/>
    <w:rsid w:val="00F86CF9"/>
    <w:rsid w:val="00F96577"/>
    <w:rsid w:val="00FB74D1"/>
    <w:rsid w:val="00FD0067"/>
    <w:rsid w:val="00FD7349"/>
    <w:rsid w:val="00FF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FD07C4"/>
  <w15:chartTrackingRefBased/>
  <w15:docId w15:val="{4DCFC9B4-563F-4EF4-9DC8-C57A87FF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D0773"/>
    <w:pPr>
      <w:spacing w:after="180" w:line="260" w:lineRule="atLeast"/>
    </w:pPr>
    <w:rPr>
      <w:rFonts w:eastAsia="Calibri"/>
      <w:sz w:val="24"/>
      <w:szCs w:val="16"/>
      <w:lang w:eastAsia="en-US"/>
    </w:rPr>
  </w:style>
  <w:style w:type="paragraph" w:styleId="Heading1">
    <w:name w:val="heading 1"/>
    <w:basedOn w:val="Normal"/>
    <w:next w:val="Normal"/>
    <w:link w:val="Heading1Char"/>
    <w:uiPriority w:val="9"/>
    <w:rsid w:val="00DD077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rsid w:val="00DD0773"/>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DD0773"/>
    <w:pPr>
      <w:keepNext/>
      <w:keepLines/>
      <w:spacing w:before="40" w:after="0"/>
      <w:outlineLvl w:val="2"/>
    </w:pPr>
    <w:rPr>
      <w:rFonts w:ascii="Calibri Light" w:eastAsia="Times New Roman" w:hAnsi="Calibri Light"/>
      <w:color w:val="1F3763"/>
      <w:szCs w:val="24"/>
    </w:rPr>
  </w:style>
  <w:style w:type="paragraph" w:styleId="Heading4">
    <w:name w:val="heading 4"/>
    <w:basedOn w:val="Normal"/>
    <w:next w:val="Normal"/>
    <w:link w:val="Heading4Char"/>
    <w:uiPriority w:val="9"/>
    <w:unhideWhenUsed/>
    <w:qFormat/>
    <w:rsid w:val="00DD0773"/>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qFormat/>
    <w:rsid w:val="00601F60"/>
    <w:pPr>
      <w:keepNext/>
      <w:tabs>
        <w:tab w:val="left" w:pos="709"/>
        <w:tab w:val="left" w:pos="1418"/>
      </w:tabs>
      <w:jc w:val="center"/>
      <w:outlineLvl w:val="4"/>
    </w:pPr>
    <w:rPr>
      <w:b/>
      <w:snapToGrid w:val="0"/>
      <w:color w:val="000000"/>
      <w:u w:color="000000"/>
      <w:lang w:val="en-US"/>
    </w:rPr>
  </w:style>
  <w:style w:type="paragraph" w:styleId="Heading6">
    <w:name w:val="heading 6"/>
    <w:basedOn w:val="Normal"/>
    <w:next w:val="Normal"/>
    <w:qFormat/>
    <w:rsid w:val="00601F60"/>
    <w:pPr>
      <w:keepNext/>
      <w:tabs>
        <w:tab w:val="left" w:pos="709"/>
        <w:tab w:val="left" w:pos="1418"/>
      </w:tabs>
      <w:ind w:left="720" w:hanging="720"/>
      <w:jc w:val="center"/>
      <w:outlineLvl w:val="5"/>
    </w:pPr>
    <w:rPr>
      <w:b/>
      <w:snapToGrid w:val="0"/>
      <w:color w:val="000000"/>
      <w:u w:color="000000"/>
      <w:lang w:val="en-US"/>
    </w:rPr>
  </w:style>
  <w:style w:type="paragraph" w:styleId="Heading7">
    <w:name w:val="heading 7"/>
    <w:basedOn w:val="Normal"/>
    <w:next w:val="Normal"/>
    <w:qFormat/>
    <w:rsid w:val="00601F60"/>
    <w:pPr>
      <w:keepNext/>
      <w:tabs>
        <w:tab w:val="left" w:pos="709"/>
        <w:tab w:val="left" w:pos="1418"/>
      </w:tabs>
      <w:ind w:left="1134" w:hanging="1134"/>
      <w:jc w:val="center"/>
      <w:outlineLvl w:val="6"/>
    </w:pPr>
    <w:rPr>
      <w:snapToGrid w:val="0"/>
      <w:color w:val="000000"/>
      <w:u w:val="single" w:color="000000"/>
      <w:lang w:val="en-US"/>
    </w:rPr>
  </w:style>
  <w:style w:type="paragraph" w:styleId="Heading8">
    <w:name w:val="heading 8"/>
    <w:basedOn w:val="Normal"/>
    <w:next w:val="Normal"/>
    <w:qFormat/>
    <w:rsid w:val="00601F60"/>
    <w:pPr>
      <w:keepNext/>
      <w:tabs>
        <w:tab w:val="left" w:pos="709"/>
        <w:tab w:val="left" w:pos="1418"/>
      </w:tabs>
      <w:ind w:left="1134" w:hanging="1134"/>
      <w:jc w:val="center"/>
      <w:outlineLvl w:val="7"/>
    </w:pPr>
    <w:rPr>
      <w:b/>
      <w:snapToGrid w:val="0"/>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IRomanREFTITLE">
    <w:name w:val="ANNEX I  (Roman)+ REF + TITLE"/>
    <w:basedOn w:val="Normal"/>
    <w:link w:val="ANNEXIRomanREFTITLEChar"/>
    <w:autoRedefine/>
    <w:qFormat/>
    <w:rsid w:val="00DD0773"/>
    <w:pPr>
      <w:spacing w:before="240" w:after="240" w:line="240" w:lineRule="auto"/>
      <w:jc w:val="center"/>
    </w:pPr>
    <w:rPr>
      <w:u w:val="single"/>
    </w:rPr>
  </w:style>
  <w:style w:type="character" w:customStyle="1" w:styleId="ANNEXIRomanREFTITLEChar">
    <w:name w:val="ANNEX I  (Roman)+ REF + TITLE Char"/>
    <w:link w:val="ANNEXIRomanREFTITLE"/>
    <w:rsid w:val="00DD0773"/>
    <w:rPr>
      <w:rFonts w:eastAsia="Calibri"/>
      <w:sz w:val="24"/>
      <w:szCs w:val="16"/>
      <w:u w:val="single"/>
      <w:lang w:eastAsia="en-US"/>
    </w:rPr>
  </w:style>
  <w:style w:type="paragraph" w:customStyle="1" w:styleId="AnnexSectiontitle">
    <w:name w:val="Annex Section title"/>
    <w:rsid w:val="00DD0773"/>
    <w:pPr>
      <w:spacing w:before="240" w:after="400" w:line="259" w:lineRule="auto"/>
      <w:jc w:val="center"/>
    </w:pPr>
    <w:rPr>
      <w:rFonts w:ascii="Times New Roman Bold" w:eastAsia="Calibri" w:hAnsi="Times New Roman Bold"/>
      <w:b/>
      <w:bCs/>
      <w:caps/>
      <w:sz w:val="24"/>
      <w:szCs w:val="16"/>
      <w:lang w:eastAsia="en-US"/>
    </w:rPr>
  </w:style>
  <w:style w:type="paragraph" w:customStyle="1" w:styleId="ANNEXSECTIONNUMBERRoman">
    <w:name w:val="ANNEX SECTION NUMBER (Roman)"/>
    <w:basedOn w:val="AnnexSectiontitle"/>
    <w:autoRedefine/>
    <w:qFormat/>
    <w:rsid w:val="00DD0773"/>
    <w:pPr>
      <w:spacing w:after="240" w:line="240" w:lineRule="auto"/>
    </w:pPr>
  </w:style>
  <w:style w:type="character" w:customStyle="1" w:styleId="Heading2Char">
    <w:name w:val="Heading 2 Char"/>
    <w:link w:val="Heading2"/>
    <w:uiPriority w:val="9"/>
    <w:rsid w:val="00DD0773"/>
    <w:rPr>
      <w:rFonts w:ascii="Calibri Light" w:hAnsi="Calibri Light"/>
      <w:color w:val="2F5496"/>
      <w:sz w:val="26"/>
      <w:szCs w:val="26"/>
      <w:lang w:eastAsia="en-US"/>
    </w:rPr>
  </w:style>
  <w:style w:type="paragraph" w:customStyle="1" w:styleId="ArticlenumberArabic">
    <w:name w:val="Article number (Arabic)"/>
    <w:basedOn w:val="Heading2"/>
    <w:link w:val="ArticlenumberArabicChar"/>
    <w:autoRedefine/>
    <w:qFormat/>
    <w:rsid w:val="00DD0773"/>
    <w:pPr>
      <w:spacing w:before="480" w:line="480" w:lineRule="auto"/>
      <w:jc w:val="center"/>
    </w:pPr>
    <w:rPr>
      <w:rFonts w:ascii="Times New Roman" w:hAnsi="Times New Roman"/>
      <w:smallCaps/>
      <w:color w:val="auto"/>
      <w:sz w:val="24"/>
      <w:lang w:eastAsia="es-ES"/>
    </w:rPr>
  </w:style>
  <w:style w:type="character" w:customStyle="1" w:styleId="ArticlenumberArabicChar">
    <w:name w:val="Article number (Arabic) Char"/>
    <w:link w:val="ArticlenumberArabic"/>
    <w:rsid w:val="00DD0773"/>
    <w:rPr>
      <w:smallCaps/>
      <w:sz w:val="24"/>
      <w:szCs w:val="26"/>
      <w:lang w:eastAsia="es-ES"/>
    </w:rPr>
  </w:style>
  <w:style w:type="paragraph" w:customStyle="1" w:styleId="AppendixArticlenumberarabic">
    <w:name w:val="Appendix Article number (arabic)"/>
    <w:basedOn w:val="ArticlenumberArabic"/>
    <w:next w:val="Normal"/>
    <w:autoRedefine/>
    <w:qFormat/>
    <w:rsid w:val="00DD0773"/>
  </w:style>
  <w:style w:type="paragraph" w:customStyle="1" w:styleId="Appendixnumberarabicreference">
    <w:name w:val="Appendix number (arabic) &amp; reference"/>
    <w:basedOn w:val="Normal"/>
    <w:autoRedefine/>
    <w:qFormat/>
    <w:rsid w:val="00DD0773"/>
    <w:pPr>
      <w:spacing w:before="240" w:after="420"/>
      <w:jc w:val="center"/>
    </w:pPr>
    <w:rPr>
      <w:caps/>
      <w:szCs w:val="24"/>
      <w:u w:val="single"/>
    </w:rPr>
  </w:style>
  <w:style w:type="paragraph" w:customStyle="1" w:styleId="Appendixtabletitle">
    <w:name w:val="Appendix table title"/>
    <w:basedOn w:val="Normal"/>
    <w:autoRedefine/>
    <w:qFormat/>
    <w:rsid w:val="00DD0773"/>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DD0773"/>
    <w:pPr>
      <w:spacing w:before="0" w:after="240" w:line="240" w:lineRule="auto"/>
      <w:jc w:val="center"/>
    </w:pPr>
    <w:rPr>
      <w:rFonts w:ascii="Times New Roman" w:hAnsi="Times New Roman"/>
      <w:b/>
      <w:i/>
      <w:color w:val="auto"/>
      <w:sz w:val="24"/>
      <w:lang w:eastAsia="es-ES"/>
    </w:rPr>
  </w:style>
  <w:style w:type="character" w:customStyle="1" w:styleId="ArticleTitleChar">
    <w:name w:val="Article Title Char"/>
    <w:link w:val="ArticleTitle"/>
    <w:rsid w:val="00DD0773"/>
    <w:rPr>
      <w:b/>
      <w:i/>
      <w:sz w:val="24"/>
      <w:szCs w:val="26"/>
      <w:lang w:eastAsia="es-ES"/>
    </w:rPr>
  </w:style>
  <w:style w:type="paragraph" w:styleId="BalloonText">
    <w:name w:val="Balloon Text"/>
    <w:basedOn w:val="Normal"/>
    <w:link w:val="BalloonTextChar"/>
    <w:uiPriority w:val="99"/>
    <w:unhideWhenUsed/>
    <w:rsid w:val="00DD0773"/>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DD0773"/>
    <w:rPr>
      <w:rFonts w:ascii="Segoe UI" w:eastAsia="Calibri" w:hAnsi="Segoe UI" w:cs="Segoe UI"/>
      <w:sz w:val="18"/>
      <w:szCs w:val="18"/>
      <w:lang w:eastAsia="en-US"/>
    </w:rPr>
  </w:style>
  <w:style w:type="paragraph" w:customStyle="1" w:styleId="CoverpageAnnexIRoman">
    <w:name w:val="Cover page Annex I (Roman)"/>
    <w:basedOn w:val="Normal"/>
    <w:autoRedefine/>
    <w:qFormat/>
    <w:rsid w:val="00DD0773"/>
    <w:pPr>
      <w:spacing w:before="240" w:after="420"/>
      <w:jc w:val="center"/>
    </w:pPr>
    <w:rPr>
      <w:rFonts w:ascii="Times New Roman Bold" w:hAnsi="Times New Roman Bold"/>
      <w:b/>
      <w:bCs/>
      <w:caps/>
      <w:sz w:val="32"/>
      <w:szCs w:val="20"/>
    </w:rPr>
  </w:style>
  <w:style w:type="character" w:customStyle="1" w:styleId="Heading1Char">
    <w:name w:val="Heading 1 Char"/>
    <w:link w:val="Heading1"/>
    <w:uiPriority w:val="9"/>
    <w:rsid w:val="00DD0773"/>
    <w:rPr>
      <w:rFonts w:ascii="Calibri Light" w:hAnsi="Calibri Light"/>
      <w:color w:val="2F5496"/>
      <w:sz w:val="32"/>
      <w:szCs w:val="32"/>
      <w:lang w:eastAsia="en-US"/>
    </w:rPr>
  </w:style>
  <w:style w:type="paragraph" w:customStyle="1" w:styleId="MainagreementchapternoArabictitle">
    <w:name w:val="Main agreement chapter no (Arabic) + title"/>
    <w:basedOn w:val="Heading1"/>
    <w:link w:val="MainagreementchapternoArabictitleChar"/>
    <w:autoRedefine/>
    <w:qFormat/>
    <w:rsid w:val="00DD0773"/>
    <w:pPr>
      <w:spacing w:before="0" w:line="480" w:lineRule="auto"/>
      <w:jc w:val="center"/>
    </w:pPr>
    <w:rPr>
      <w:rFonts w:ascii="Times New Roman" w:hAnsi="Times New Roman"/>
      <w:b/>
      <w:caps/>
      <w:color w:val="auto"/>
      <w:sz w:val="24"/>
      <w:szCs w:val="26"/>
      <w:lang w:val="en-US" w:eastAsia="es-ES"/>
    </w:rPr>
  </w:style>
  <w:style w:type="character" w:customStyle="1" w:styleId="MainagreementchapternoArabictitleChar">
    <w:name w:val="Main agreement chapter no (Arabic) + title Char"/>
    <w:link w:val="MainagreementchapternoArabictitle"/>
    <w:rsid w:val="00DD0773"/>
    <w:rPr>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DD0773"/>
    <w:rPr>
      <w:b w:val="0"/>
      <w:sz w:val="28"/>
    </w:rPr>
  </w:style>
  <w:style w:type="character" w:customStyle="1" w:styleId="CoverpageannexreftitleChar">
    <w:name w:val="Cover page annex ref + title Char"/>
    <w:link w:val="Coverpageannexreftitle"/>
    <w:rsid w:val="00DD0773"/>
    <w:rPr>
      <w:caps/>
      <w:sz w:val="28"/>
      <w:szCs w:val="26"/>
      <w:lang w:val="en-US" w:eastAsia="es-ES"/>
    </w:rPr>
  </w:style>
  <w:style w:type="paragraph" w:styleId="Footer">
    <w:name w:val="footer"/>
    <w:basedOn w:val="Normal"/>
    <w:link w:val="FooterChar"/>
    <w:uiPriority w:val="99"/>
    <w:unhideWhenUsed/>
    <w:rsid w:val="00DD0773"/>
    <w:pPr>
      <w:tabs>
        <w:tab w:val="center" w:pos="4513"/>
        <w:tab w:val="right" w:pos="9026"/>
      </w:tabs>
      <w:spacing w:after="0" w:line="240" w:lineRule="auto"/>
    </w:pPr>
  </w:style>
  <w:style w:type="character" w:customStyle="1" w:styleId="FooterChar">
    <w:name w:val="Footer Char"/>
    <w:link w:val="Footer"/>
    <w:uiPriority w:val="99"/>
    <w:rsid w:val="00DD0773"/>
    <w:rPr>
      <w:rFonts w:eastAsia="Calibri"/>
      <w:sz w:val="24"/>
      <w:szCs w:val="16"/>
      <w:lang w:eastAsia="en-US"/>
    </w:rPr>
  </w:style>
  <w:style w:type="paragraph" w:customStyle="1" w:styleId="footnoteFTA">
    <w:name w:val="footnote FTA"/>
    <w:basedOn w:val="Normal"/>
    <w:link w:val="footnoteFTAChar"/>
    <w:autoRedefine/>
    <w:qFormat/>
    <w:rsid w:val="00DD0773"/>
    <w:pPr>
      <w:tabs>
        <w:tab w:val="left" w:pos="709"/>
      </w:tabs>
      <w:spacing w:after="0" w:line="240" w:lineRule="auto"/>
      <w:jc w:val="both"/>
    </w:pPr>
    <w:rPr>
      <w:rFonts w:eastAsia="Batang"/>
      <w:sz w:val="20"/>
      <w:szCs w:val="20"/>
      <w:lang w:eastAsia="zh-TW"/>
    </w:rPr>
  </w:style>
  <w:style w:type="character" w:customStyle="1" w:styleId="footnoteFTAChar">
    <w:name w:val="footnote FTA Char"/>
    <w:link w:val="footnoteFTA"/>
    <w:rsid w:val="00DD0773"/>
    <w:rPr>
      <w:rFonts w:eastAsia="Batang"/>
      <w:lang w:eastAsia="zh-TW"/>
    </w:rPr>
  </w:style>
  <w:style w:type="character" w:styleId="FootnoteReference">
    <w:name w:val="footnote reference"/>
    <w:uiPriority w:val="99"/>
    <w:unhideWhenUsed/>
    <w:rsid w:val="00DD0773"/>
    <w:rPr>
      <w:vertAlign w:val="superscript"/>
    </w:rPr>
  </w:style>
  <w:style w:type="paragraph" w:styleId="FootnoteText">
    <w:name w:val="footnote text"/>
    <w:basedOn w:val="Normal"/>
    <w:link w:val="FootnoteTextChar"/>
    <w:uiPriority w:val="99"/>
    <w:unhideWhenUsed/>
    <w:rsid w:val="00DD0773"/>
    <w:pPr>
      <w:spacing w:after="0" w:line="240" w:lineRule="auto"/>
    </w:pPr>
    <w:rPr>
      <w:sz w:val="20"/>
      <w:szCs w:val="20"/>
    </w:rPr>
  </w:style>
  <w:style w:type="character" w:customStyle="1" w:styleId="FootnoteTextChar">
    <w:name w:val="Footnote Text Char"/>
    <w:link w:val="FootnoteText"/>
    <w:uiPriority w:val="99"/>
    <w:rsid w:val="00DD0773"/>
    <w:rPr>
      <w:rFonts w:eastAsia="Calibri"/>
      <w:lang w:eastAsia="en-US"/>
    </w:rPr>
  </w:style>
  <w:style w:type="paragraph" w:customStyle="1" w:styleId="FTAAnnexTabletitle">
    <w:name w:val="FTA Annex Table title"/>
    <w:basedOn w:val="Normal"/>
    <w:autoRedefine/>
    <w:qFormat/>
    <w:rsid w:val="00DD0773"/>
    <w:pPr>
      <w:spacing w:before="240" w:after="420"/>
      <w:jc w:val="center"/>
    </w:pPr>
    <w:rPr>
      <w:u w:val="single"/>
    </w:rPr>
  </w:style>
  <w:style w:type="paragraph" w:customStyle="1" w:styleId="FTAAppendixArticleTitle">
    <w:name w:val="FTA Appendix Article Title"/>
    <w:basedOn w:val="Normal"/>
    <w:next w:val="Normal"/>
    <w:autoRedefine/>
    <w:qFormat/>
    <w:rsid w:val="00DD0773"/>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DD0773"/>
    <w:rPr>
      <w:sz w:val="28"/>
    </w:rPr>
  </w:style>
  <w:style w:type="character" w:customStyle="1" w:styleId="FTAPreambletitleChar">
    <w:name w:val="FTA Preamble title Char"/>
    <w:link w:val="FTAPreambletitle"/>
    <w:rsid w:val="00DD0773"/>
    <w:rPr>
      <w:b/>
      <w:caps/>
      <w:sz w:val="28"/>
      <w:szCs w:val="26"/>
      <w:lang w:val="en-US" w:eastAsia="es-ES"/>
    </w:rPr>
  </w:style>
  <w:style w:type="paragraph" w:customStyle="1" w:styleId="FTAtext">
    <w:name w:val="FTA text"/>
    <w:basedOn w:val="Normal"/>
    <w:link w:val="FTAtextChar"/>
    <w:autoRedefine/>
    <w:qFormat/>
    <w:rsid w:val="00DD0773"/>
    <w:pPr>
      <w:spacing w:after="240" w:line="240" w:lineRule="auto"/>
      <w:ind w:firstLine="709"/>
      <w:jc w:val="both"/>
    </w:pPr>
    <w:rPr>
      <w:rFonts w:eastAsia="Batang"/>
      <w:szCs w:val="24"/>
      <w:u w:color="000000"/>
      <w:lang w:eastAsia="zh-TW"/>
    </w:rPr>
  </w:style>
  <w:style w:type="character" w:customStyle="1" w:styleId="FTAtextChar">
    <w:name w:val="FTA text Char"/>
    <w:link w:val="FTAtext"/>
    <w:rsid w:val="00DD0773"/>
    <w:rPr>
      <w:rFonts w:eastAsia="Batang"/>
      <w:sz w:val="24"/>
      <w:szCs w:val="24"/>
      <w:u w:color="000000"/>
      <w:lang w:eastAsia="zh-TW"/>
    </w:rPr>
  </w:style>
  <w:style w:type="numbering" w:customStyle="1" w:styleId="FTAtextlist">
    <w:name w:val="FTA text list"/>
    <w:uiPriority w:val="99"/>
    <w:rsid w:val="00DD0773"/>
    <w:pPr>
      <w:numPr>
        <w:numId w:val="3"/>
      </w:numPr>
    </w:pPr>
  </w:style>
  <w:style w:type="paragraph" w:customStyle="1" w:styleId="FTAtextlistedparagraphs">
    <w:name w:val="FTA text listed (paragraphs)"/>
    <w:basedOn w:val="FTAtext"/>
    <w:qFormat/>
    <w:rsid w:val="00DD0773"/>
    <w:pPr>
      <w:numPr>
        <w:numId w:val="4"/>
      </w:numPr>
      <w:tabs>
        <w:tab w:val="clear" w:pos="0"/>
      </w:tabs>
    </w:pPr>
  </w:style>
  <w:style w:type="paragraph" w:customStyle="1" w:styleId="FTAtitle">
    <w:name w:val="FTA title"/>
    <w:basedOn w:val="Heading1"/>
    <w:link w:val="FTAtitleChar"/>
    <w:qFormat/>
    <w:rsid w:val="00DD0773"/>
    <w:pPr>
      <w:spacing w:before="0" w:line="600" w:lineRule="auto"/>
      <w:jc w:val="center"/>
    </w:pPr>
    <w:rPr>
      <w:rFonts w:ascii="Times New Roman" w:hAnsi="Times New Roman"/>
      <w:caps/>
      <w:color w:val="auto"/>
      <w:sz w:val="44"/>
      <w:szCs w:val="26"/>
      <w:lang w:eastAsia="es-ES"/>
    </w:rPr>
  </w:style>
  <w:style w:type="character" w:customStyle="1" w:styleId="FTAtitleChar">
    <w:name w:val="FTA title Char"/>
    <w:link w:val="FTAtitle"/>
    <w:rsid w:val="00DD0773"/>
    <w:rPr>
      <w:caps/>
      <w:sz w:val="44"/>
      <w:szCs w:val="26"/>
      <w:lang w:eastAsia="es-ES"/>
    </w:rPr>
  </w:style>
  <w:style w:type="paragraph" w:styleId="Header">
    <w:name w:val="header"/>
    <w:basedOn w:val="Normal"/>
    <w:link w:val="HeaderChar"/>
    <w:unhideWhenUsed/>
    <w:rsid w:val="00DD0773"/>
    <w:pPr>
      <w:tabs>
        <w:tab w:val="center" w:pos="4513"/>
        <w:tab w:val="right" w:pos="9026"/>
      </w:tabs>
      <w:spacing w:after="0" w:line="240" w:lineRule="auto"/>
    </w:pPr>
  </w:style>
  <w:style w:type="character" w:customStyle="1" w:styleId="HeaderChar">
    <w:name w:val="Header Char"/>
    <w:link w:val="Header"/>
    <w:rsid w:val="00DD0773"/>
    <w:rPr>
      <w:rFonts w:eastAsia="Calibri"/>
      <w:sz w:val="24"/>
      <w:szCs w:val="16"/>
      <w:lang w:eastAsia="en-US"/>
    </w:rPr>
  </w:style>
  <w:style w:type="character" w:customStyle="1" w:styleId="Heading3Char">
    <w:name w:val="Heading 3 Char"/>
    <w:link w:val="Heading3"/>
    <w:uiPriority w:val="9"/>
    <w:rsid w:val="00DD0773"/>
    <w:rPr>
      <w:rFonts w:ascii="Calibri Light" w:hAnsi="Calibri Light"/>
      <w:color w:val="1F3763"/>
      <w:sz w:val="24"/>
      <w:szCs w:val="24"/>
      <w:lang w:eastAsia="en-US"/>
    </w:rPr>
  </w:style>
  <w:style w:type="character" w:customStyle="1" w:styleId="Heading4Char">
    <w:name w:val="Heading 4 Char"/>
    <w:link w:val="Heading4"/>
    <w:uiPriority w:val="9"/>
    <w:rsid w:val="00DD0773"/>
    <w:rPr>
      <w:rFonts w:ascii="Calibri Light" w:hAnsi="Calibri Light"/>
      <w:i/>
      <w:iCs/>
      <w:color w:val="2F5496"/>
      <w:sz w:val="24"/>
      <w:szCs w:val="16"/>
      <w:lang w:eastAsia="en-US"/>
    </w:rPr>
  </w:style>
  <w:style w:type="character" w:styleId="CommentReference">
    <w:name w:val="annotation reference"/>
    <w:rsid w:val="004722E2"/>
    <w:rPr>
      <w:sz w:val="16"/>
      <w:szCs w:val="16"/>
    </w:rPr>
  </w:style>
  <w:style w:type="paragraph" w:styleId="CommentText">
    <w:name w:val="annotation text"/>
    <w:basedOn w:val="Normal"/>
    <w:link w:val="CommentTextChar"/>
    <w:rsid w:val="004722E2"/>
    <w:rPr>
      <w:sz w:val="20"/>
      <w:szCs w:val="20"/>
    </w:rPr>
  </w:style>
  <w:style w:type="character" w:customStyle="1" w:styleId="CommentTextChar">
    <w:name w:val="Comment Text Char"/>
    <w:link w:val="CommentText"/>
    <w:rsid w:val="004722E2"/>
    <w:rPr>
      <w:rFonts w:eastAsia="Calibri"/>
      <w:lang w:eastAsia="en-US"/>
    </w:rPr>
  </w:style>
  <w:style w:type="paragraph" w:styleId="CommentSubject">
    <w:name w:val="annotation subject"/>
    <w:basedOn w:val="CommentText"/>
    <w:next w:val="CommentText"/>
    <w:link w:val="CommentSubjectChar"/>
    <w:rsid w:val="004722E2"/>
    <w:rPr>
      <w:b/>
      <w:bCs/>
    </w:rPr>
  </w:style>
  <w:style w:type="character" w:customStyle="1" w:styleId="CommentSubjectChar">
    <w:name w:val="Comment Subject Char"/>
    <w:link w:val="CommentSubject"/>
    <w:rsid w:val="004722E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60949">
      <w:bodyDiv w:val="1"/>
      <w:marLeft w:val="0"/>
      <w:marRight w:val="0"/>
      <w:marTop w:val="0"/>
      <w:marBottom w:val="0"/>
      <w:divBdr>
        <w:top w:val="none" w:sz="0" w:space="0" w:color="auto"/>
        <w:left w:val="none" w:sz="0" w:space="0" w:color="auto"/>
        <w:bottom w:val="none" w:sz="0" w:space="0" w:color="auto"/>
        <w:right w:val="none" w:sz="0" w:space="0" w:color="auto"/>
      </w:divBdr>
    </w:div>
    <w:div w:id="288779512">
      <w:bodyDiv w:val="1"/>
      <w:marLeft w:val="0"/>
      <w:marRight w:val="0"/>
      <w:marTop w:val="0"/>
      <w:marBottom w:val="0"/>
      <w:divBdr>
        <w:top w:val="none" w:sz="0" w:space="0" w:color="auto"/>
        <w:left w:val="none" w:sz="0" w:space="0" w:color="auto"/>
        <w:bottom w:val="none" w:sz="0" w:space="0" w:color="auto"/>
        <w:right w:val="none" w:sz="0" w:space="0" w:color="auto"/>
      </w:divBdr>
    </w:div>
    <w:div w:id="293023092">
      <w:bodyDiv w:val="1"/>
      <w:marLeft w:val="0"/>
      <w:marRight w:val="0"/>
      <w:marTop w:val="0"/>
      <w:marBottom w:val="0"/>
      <w:divBdr>
        <w:top w:val="none" w:sz="0" w:space="0" w:color="auto"/>
        <w:left w:val="none" w:sz="0" w:space="0" w:color="auto"/>
        <w:bottom w:val="none" w:sz="0" w:space="0" w:color="auto"/>
        <w:right w:val="none" w:sz="0" w:space="0" w:color="auto"/>
      </w:divBdr>
    </w:div>
    <w:div w:id="877082319">
      <w:bodyDiv w:val="1"/>
      <w:marLeft w:val="0"/>
      <w:marRight w:val="0"/>
      <w:marTop w:val="0"/>
      <w:marBottom w:val="0"/>
      <w:divBdr>
        <w:top w:val="none" w:sz="0" w:space="0" w:color="auto"/>
        <w:left w:val="none" w:sz="0" w:space="0" w:color="auto"/>
        <w:bottom w:val="none" w:sz="0" w:space="0" w:color="auto"/>
        <w:right w:val="none" w:sz="0" w:space="0" w:color="auto"/>
      </w:divBdr>
    </w:div>
    <w:div w:id="997881071">
      <w:bodyDiv w:val="1"/>
      <w:marLeft w:val="0"/>
      <w:marRight w:val="0"/>
      <w:marTop w:val="0"/>
      <w:marBottom w:val="0"/>
      <w:divBdr>
        <w:top w:val="none" w:sz="0" w:space="0" w:color="auto"/>
        <w:left w:val="none" w:sz="0" w:space="0" w:color="auto"/>
        <w:bottom w:val="none" w:sz="0" w:space="0" w:color="auto"/>
        <w:right w:val="none" w:sz="0" w:space="0" w:color="auto"/>
      </w:divBdr>
    </w:div>
    <w:div w:id="1255628723">
      <w:bodyDiv w:val="1"/>
      <w:marLeft w:val="0"/>
      <w:marRight w:val="0"/>
      <w:marTop w:val="0"/>
      <w:marBottom w:val="0"/>
      <w:divBdr>
        <w:top w:val="none" w:sz="0" w:space="0" w:color="auto"/>
        <w:left w:val="none" w:sz="0" w:space="0" w:color="auto"/>
        <w:bottom w:val="none" w:sz="0" w:space="0" w:color="auto"/>
        <w:right w:val="none" w:sz="0" w:space="0" w:color="auto"/>
      </w:divBdr>
    </w:div>
    <w:div w:id="13531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52D815027B79B4799A9E3837C1D7B0A" ma:contentTypeVersion="12" ma:contentTypeDescription="Opprett et nytt dokument." ma:contentTypeScope="" ma:versionID="1bd63dbe130cf6b21550dd29028e5263">
  <xsd:schema xmlns:xsd="http://www.w3.org/2001/XMLSchema" xmlns:xs="http://www.w3.org/2001/XMLSchema" xmlns:p="http://schemas.microsoft.com/office/2006/metadata/properties" xmlns:ns2="084b0691-ca02-4555-800d-ea89be4af63e" xmlns:ns3="5d81a20f-6095-419f-a51a-81860c51a712" targetNamespace="http://schemas.microsoft.com/office/2006/metadata/properties" ma:root="true" ma:fieldsID="46ae5f8ee6b6f726e042c6bcdb9937c0" ns2:_="" ns3:_="">
    <xsd:import namespace="084b0691-ca02-4555-800d-ea89be4af63e"/>
    <xsd:import namespace="5d81a20f-6095-419f-a51a-81860c51a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0691-ca02-4555-800d-ea89be4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1a20f-6095-419f-a51a-81860c51a71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D9747-350E-4385-9D99-2F10AFCCA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5EE4A-C62A-402A-AA93-C236DACC5909}">
  <ds:schemaRefs>
    <ds:schemaRef ds:uri="http://schemas.openxmlformats.org/officeDocument/2006/bibliography"/>
  </ds:schemaRefs>
</ds:datastoreItem>
</file>

<file path=customXml/itemProps3.xml><?xml version="1.0" encoding="utf-8"?>
<ds:datastoreItem xmlns:ds="http://schemas.openxmlformats.org/officeDocument/2006/customXml" ds:itemID="{95951D78-E1AB-41C0-9F01-8A117F453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0691-ca02-4555-800d-ea89be4af63e"/>
    <ds:schemaRef ds:uri="5d81a20f-6095-419f-a51a-81860c51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ABE78-22F9-4194-90CD-7837AB168D19}">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754</ap:Words>
  <ap:Characters>4177</ap:Characters>
  <ap:Application>Microsoft Office Word</ap:Application>
  <ap:DocSecurity>0</ap:DocSecurity>
  <ap:Lines>34</ap:Lines>
  <ap:Paragraphs>9</ap:Paragraphs>
  <ap:ScaleCrop>false</ap:ScaleCrop>
  <ap:HeadingPairs>
    <vt:vector baseType="variant" size="6">
      <vt:variant>
        <vt:lpstr>Title</vt:lpstr>
      </vt:variant>
      <vt:variant>
        <vt:i4>1</vt:i4>
      </vt:variant>
      <vt:variant>
        <vt:lpstr>Tittel</vt:lpstr>
      </vt:variant>
      <vt:variant>
        <vt:i4>1</vt:i4>
      </vt:variant>
      <vt:variant>
        <vt:lpstr>Titel</vt:lpstr>
      </vt:variant>
      <vt:variant>
        <vt:i4>1</vt:i4>
      </vt:variant>
    </vt:vector>
  </ap:HeadingPairs>
  <ap:TitlesOfParts>
    <vt:vector baseType="lpstr" size="3">
      <vt:lpstr>APPENDIX 1 TO ANNEX [ROO]</vt:lpstr>
      <vt:lpstr>APPENDIX 1 TO ANNEX [ROO]</vt:lpstr>
      <vt:lpstr>APPENDIX 1 TO ANNEX [ROO]</vt:lpstr>
    </vt:vector>
  </ap:TitlesOfParts>
  <ap:Company>EFTA</ap:Company>
  <ap:LinksUpToDate>false</ap:LinksUpToDate>
  <ap:CharactersWithSpaces>4922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TO ANNEX [ROO]</dc:title>
  <dc:subject/>
  <dc:creator>TTRYGGVA</dc:creator>
  <cp:keywords/>
  <dc:description/>
  <cp:lastModifiedBy>WIERSHOLM Thomas Christen</cp:lastModifiedBy>
  <cp:revision>7</cp:revision>
  <cp:lastPrinted>2021-07-06T13:37:00Z</cp:lastPrinted>
  <dcterms:created xsi:type="dcterms:W3CDTF">2021-06-29T14:15:00Z</dcterms:created>
  <dcterms:modified xsi:type="dcterms:W3CDTF">2021-07-06T13:37:00Z</dcterms:modified>
</cp:coreProperties>
</file>