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208C6" w:rsidP="00B47EFC">
      <w:pPr>
        <w:pStyle w:val="i-dep"/>
      </w:pPr>
      <w:bookmarkStart w:id="0" w:name="_GoBack"/>
      <w:r>
        <w:t>Kunnskapsdepartementet</w:t>
      </w:r>
    </w:p>
    <w:bookmarkEnd w:id="0"/>
    <w:p w:rsidR="00000000" w:rsidRPr="006208C6" w:rsidRDefault="00B47EFC" w:rsidP="00B47EFC">
      <w:pPr>
        <w:pStyle w:val="i-budkap-over"/>
        <w:rPr>
          <w:rFonts w:ascii="Times New Roman" w:hAnsi="Times New Roman" w:cs="Times New Roman"/>
          <w:bCs/>
          <w:szCs w:val="24"/>
        </w:rPr>
      </w:pPr>
      <w:r>
        <w:t>Kap. 220, 222, 225, 228, 230, 252, 256, 258, 260, 270, 280, 281, 288, 291, 292, 2410, 3220, 3222, 3225, 3230, 3256, 3288, 3291, 3292, 5310 og 5617</w:t>
      </w:r>
    </w:p>
    <w:p w:rsidR="00000000" w:rsidRDefault="00B47EFC" w:rsidP="00B47EFC">
      <w:pPr>
        <w:pStyle w:val="i-hode"/>
      </w:pPr>
      <w:r>
        <w:t>Prop. 25 S</w:t>
      </w:r>
    </w:p>
    <w:p w:rsidR="00000000" w:rsidRDefault="00B47EFC" w:rsidP="00B47EFC">
      <w:pPr>
        <w:pStyle w:val="i-sesjon"/>
      </w:pPr>
      <w:r>
        <w:t>(2019–2020)</w:t>
      </w:r>
    </w:p>
    <w:p w:rsidR="00000000" w:rsidRDefault="00B47EFC" w:rsidP="00B47EFC">
      <w:pPr>
        <w:pStyle w:val="i-hode-tit"/>
      </w:pPr>
      <w:r>
        <w:t>Proposisjon til Stortinget (forslag ti</w:t>
      </w:r>
      <w:r>
        <w:t>l stortingsvedtak)</w:t>
      </w:r>
    </w:p>
    <w:p w:rsidR="00000000" w:rsidRDefault="00B47EFC" w:rsidP="00B47EFC">
      <w:pPr>
        <w:pStyle w:val="i-tit"/>
      </w:pPr>
      <w:r>
        <w:t>Endringer i statsbudsjettet 2019 under Kunnskapsdepartementet</w:t>
      </w:r>
    </w:p>
    <w:p w:rsidR="00000000" w:rsidRDefault="00B47EFC" w:rsidP="00B47EFC">
      <w:pPr>
        <w:pStyle w:val="i-statsrdato"/>
      </w:pPr>
      <w:r>
        <w:t xml:space="preserve">Tilråding fra Kunnskapsdepartementet 22. november 2019, </w:t>
      </w:r>
      <w:r>
        <w:br/>
        <w:t xml:space="preserve">godkjent i statsråd samme dag. </w:t>
      </w:r>
      <w:r>
        <w:br/>
        <w:t>(Regjeringen Solberg)</w:t>
      </w:r>
    </w:p>
    <w:p w:rsidR="00000000" w:rsidRDefault="00B47EFC" w:rsidP="00B47EFC">
      <w:pPr>
        <w:pStyle w:val="Overskrift1"/>
      </w:pPr>
      <w:r>
        <w:t>Innledning</w:t>
      </w:r>
    </w:p>
    <w:p w:rsidR="00000000" w:rsidRDefault="00B47EFC" w:rsidP="00B47EFC">
      <w:r>
        <w:t>Kunnskapsdepartementet legger i denne proposisjonen frem forslag til endringer i enkelte bevilgninger i statsbudsjettet 2019. Departementet foreslår å øke utgiftene med til sammen 551,6 mill. kroner, inkludert lånetransaksjoner. Inntektene foreslås reduser</w:t>
      </w:r>
      <w:r>
        <w:t>t med til sammen 367,9 mill. kroner, inkludert lånetransaksjoner.</w:t>
      </w:r>
    </w:p>
    <w:p w:rsidR="00000000" w:rsidRDefault="00B47EFC" w:rsidP="00B47EFC">
      <w:pPr>
        <w:pStyle w:val="Overskrift1"/>
      </w:pPr>
      <w:r>
        <w:t>Forslag til endringer i statsbudsjettet for 2019</w:t>
      </w:r>
    </w:p>
    <w:p w:rsidR="00000000" w:rsidRDefault="00B47EFC" w:rsidP="00B47EFC">
      <w:pPr>
        <w:pStyle w:val="b-budkaptit"/>
      </w:pPr>
      <w:r>
        <w:t xml:space="preserve">Kap. 220 Utdanningsdirektoratet </w:t>
      </w:r>
    </w:p>
    <w:p w:rsidR="00000000" w:rsidRDefault="00B47EFC" w:rsidP="00B47EFC">
      <w:pPr>
        <w:pStyle w:val="b-post"/>
      </w:pPr>
      <w:r>
        <w:t>Post 21 Særskilte driftsutgifter, kan benyttes under post 70</w:t>
      </w:r>
    </w:p>
    <w:p w:rsidR="00000000" w:rsidRDefault="00B47EFC" w:rsidP="00B47EFC">
      <w:r>
        <w:t>Kunnskapsdepartementet foreslår å øke bevil</w:t>
      </w:r>
      <w:r>
        <w:t>gningen med 13,3 mill. kroner, mot en tilsvarende økning under kap. 3220, post 01. Økningen skyldes i hovedsak høyere inntekt på kap. 3220, post 01 i forbindelse med arbeid med nettstedet VIGO og forvaltningskostnader til Prøveadministrasjon (PAS) og Prøve</w:t>
      </w:r>
      <w:r>
        <w:t xml:space="preserve">gjennomføringssystem (PGS). </w:t>
      </w:r>
    </w:p>
    <w:p w:rsidR="00000000" w:rsidRDefault="00B47EFC" w:rsidP="00B47EFC">
      <w:pPr>
        <w:pStyle w:val="b-budkaptit"/>
      </w:pPr>
      <w:r>
        <w:t xml:space="preserve">Kap. 3220 Utdanningsdirektoratet </w:t>
      </w:r>
    </w:p>
    <w:p w:rsidR="00000000" w:rsidRDefault="00B47EFC" w:rsidP="00B47EFC">
      <w:pPr>
        <w:pStyle w:val="b-post"/>
      </w:pPr>
      <w:r>
        <w:t>Post 01 Inntekter fra oppdrag</w:t>
      </w:r>
    </w:p>
    <w:p w:rsidR="00000000" w:rsidRDefault="00B47EFC" w:rsidP="00B47EFC">
      <w:r>
        <w:t>Inntektene over posten gjelder oppdragsvirksomhet, salgsinntekter og refusjoner. Kunnskapsdepartementet foreslår å øke bevilgningen med 13,3 mill. kroner mot en ti</w:t>
      </w:r>
      <w:r>
        <w:t xml:space="preserve">lsvarende økning under kap. 220, post 21. Økningen skyldes i hovedsak arbeid med nettstedet VIGO og forvaltningskostnader til Prøveadministrasjon (PAS) og Prøvegjennomføringssystem (PGS). </w:t>
      </w:r>
    </w:p>
    <w:p w:rsidR="00000000" w:rsidRDefault="00B47EFC" w:rsidP="00B47EFC">
      <w:pPr>
        <w:pStyle w:val="b-budkaptit"/>
      </w:pPr>
      <w:r>
        <w:lastRenderedPageBreak/>
        <w:t>Kap. 222 Statlige skoler og fjernundervisningstjenester</w:t>
      </w:r>
    </w:p>
    <w:p w:rsidR="00000000" w:rsidRDefault="00B47EFC" w:rsidP="00B47EFC">
      <w:pPr>
        <w:pStyle w:val="b-post"/>
      </w:pPr>
      <w:r>
        <w:t>Post 01 Dri</w:t>
      </w:r>
      <w:r>
        <w:t>ftsutgifter</w:t>
      </w:r>
    </w:p>
    <w:p w:rsidR="00000000" w:rsidRDefault="00B47EFC" w:rsidP="00B47EFC">
      <w:r>
        <w:t>Kunnskapsdepartementet foreslår å øke bevilgningen med 9,5 mill. kroner, mot en tilsvarende økning på kap. 3222, post 02 Salgsinntekter. Økningen skyldes en høyere inntekt på grunn av godt salg av fjernundervisning, samt norskkurs for innvandre</w:t>
      </w:r>
      <w:r>
        <w:t>re og flyktninger.</w:t>
      </w:r>
    </w:p>
    <w:p w:rsidR="00000000" w:rsidRDefault="00B47EFC" w:rsidP="00B47EFC">
      <w:pPr>
        <w:pStyle w:val="b-budkaptit"/>
      </w:pPr>
      <w:r>
        <w:t>Kap. 3222 Statlige skoler og fjernundervisningstjenester</w:t>
      </w:r>
    </w:p>
    <w:p w:rsidR="00000000" w:rsidRDefault="00B47EFC" w:rsidP="00B47EFC">
      <w:pPr>
        <w:pStyle w:val="b-post"/>
      </w:pPr>
      <w:r>
        <w:t>Post 02 Salgsinntekter</w:t>
      </w:r>
    </w:p>
    <w:p w:rsidR="00000000" w:rsidRDefault="00B47EFC" w:rsidP="00B47EFC">
      <w:r>
        <w:t>Inntektene over posten kommer fra blant annet kurs, voksenopplæring, kantinesalg, hybelutleie og betaling fra hjemskolene for fjernundervisning. Kunnskapsdep</w:t>
      </w:r>
      <w:r>
        <w:t>artementet foreslår å øke bevilgningen med 9,5 mill. kroner, mot en tilsvarende økning på kap. 222, post 01 Driftsutgifter. Økningen skyldes en høyere inntekt på grunn av godt salg av fjernundervisning, samt norskkurs for innvandrere og flyktninger.</w:t>
      </w:r>
    </w:p>
    <w:p w:rsidR="00000000" w:rsidRDefault="00B47EFC" w:rsidP="00B47EFC">
      <w:pPr>
        <w:pStyle w:val="b-budkaptit"/>
      </w:pPr>
      <w:r>
        <w:t>Kap. 2</w:t>
      </w:r>
      <w:r>
        <w:t>25 Tiltak i grunnopplæringen</w:t>
      </w:r>
    </w:p>
    <w:p w:rsidR="00000000" w:rsidRDefault="00B47EFC" w:rsidP="00B47EFC">
      <w:pPr>
        <w:pStyle w:val="b-post"/>
      </w:pPr>
      <w:r>
        <w:t>Post 64 Tilskudd til opplæring av barn og unge som søker opphold i Norge</w:t>
      </w:r>
    </w:p>
    <w:p w:rsidR="00000000" w:rsidRDefault="00B47EFC" w:rsidP="00B47EFC">
      <w:r>
        <w:t>Kunnskapsdepartementet foreslår å redusere bevilgningen med 3 mill. kroner i 2019 som følge av et lavere anslåt</w:t>
      </w:r>
      <w:r>
        <w:t>t behov enn forutsatt i forbindelse med revidert nasjonalbudsjett for 2019, jf. Innst. 391 S (2018–2019) og Prop. 114 S (2018–2019). Hovedårsaken til endringen er en reduksjon i prognosen for asylankomster for 2019 sammenlignet med gjeldende budsjett. Dett</w:t>
      </w:r>
      <w:r>
        <w:t>e fører til en reduksjon i målgruppen for tilskudd.</w:t>
      </w:r>
    </w:p>
    <w:p w:rsidR="00000000" w:rsidRDefault="00B47EFC" w:rsidP="00B47EFC">
      <w:pPr>
        <w:pStyle w:val="b-post"/>
      </w:pPr>
      <w:r>
        <w:t>Post 65 Rentekompensasjon for skole- og svømmeanlegg, kan overføres</w:t>
      </w:r>
    </w:p>
    <w:p w:rsidR="00000000" w:rsidRDefault="00B47EFC" w:rsidP="00B47EFC">
      <w:r>
        <w:t>Kunnskapsdepartementet foreslår å redusere bevilgningen med 63,5 mill. kroner i 2019 som følge av oppdaterte rentesatser fra Husbanken.</w:t>
      </w:r>
    </w:p>
    <w:p w:rsidR="00000000" w:rsidRDefault="00B47EFC" w:rsidP="00B47EFC">
      <w:pPr>
        <w:pStyle w:val="b-post"/>
      </w:pPr>
      <w:r>
        <w:t>Post 67 Tilskudd til opplæring i finsk</w:t>
      </w:r>
    </w:p>
    <w:p w:rsidR="00000000" w:rsidRDefault="00B47EFC" w:rsidP="00B47EFC">
      <w:r>
        <w:t>Kunnskapsdepartementet foreslår å nedjustere bevilgningen på posten med 1,1 mill. kroner. Reduksjonen foreslås på bakgrunn av prognosen for 2019 innrapportert i andre tertialrapport fra fylkesmennene og elevtelling pe</w:t>
      </w:r>
      <w:r>
        <w:t>r 2. mai for elever/lærlinger i videregående opplæring. For opplæring i finsk i grunnskolen er prognosene for timetall endret grunnet en liten reduksjon i elevtallet. I videregående opplæring er det budsjettert med 22 elever i 2019, mens det er gitt tilsku</w:t>
      </w:r>
      <w:r>
        <w:t>dd til 23 elever. Fylkesmennenes rapportering per 2. tertial medfører et lavere tilskuddsbehov til studiepermisjon for videreutdanning.</w:t>
      </w:r>
    </w:p>
    <w:p w:rsidR="00000000" w:rsidRDefault="00B47EFC" w:rsidP="00B47EFC">
      <w:pPr>
        <w:pStyle w:val="b-budkaptit"/>
      </w:pPr>
      <w:r>
        <w:t>Kap. 3225 Tiltak i grunnopplæringen</w:t>
      </w:r>
    </w:p>
    <w:p w:rsidR="00000000" w:rsidRDefault="00B47EFC" w:rsidP="00B47EFC">
      <w:pPr>
        <w:pStyle w:val="b-post"/>
      </w:pPr>
      <w:r>
        <w:t>Post 04 Refusjon av ODA-godkjente utgifter</w:t>
      </w:r>
    </w:p>
    <w:p w:rsidR="00000000" w:rsidRDefault="00B47EFC" w:rsidP="00B47EFC">
      <w:r>
        <w:t>Bevilgningen på posten foreslås nedjuster</w:t>
      </w:r>
      <w:r>
        <w:t>t med 3,6 mill. kroner sammenlignet med det som ble lagt til grunn i revidert nasjonalbudsjett for 2019. Reduksjonen skyldes at det er færre elever i grunnskole og videregående opplæring som utløser tilskudd over kap. 225 post 64. Videre er andelen asylsøk</w:t>
      </w:r>
      <w:r>
        <w:t>ere fra ODA-land redusert fra 98 pst. til 96 pst., og andelen asylsøkere i mottak/omsorgssenter som har vært i mottak eller omsorgssenter under 12 måneder er redusert fra 40 pst. til 37 pst.</w:t>
      </w:r>
    </w:p>
    <w:p w:rsidR="00000000" w:rsidRDefault="00B47EFC" w:rsidP="00B47EFC">
      <w:pPr>
        <w:pStyle w:val="b-budkaptit"/>
      </w:pPr>
      <w:r>
        <w:lastRenderedPageBreak/>
        <w:t>Kap. 228 Tilskudd til frittstående skoler mv.</w:t>
      </w:r>
    </w:p>
    <w:p w:rsidR="00000000" w:rsidRDefault="00B47EFC" w:rsidP="00B47EFC">
      <w:pPr>
        <w:pStyle w:val="b-post"/>
      </w:pPr>
      <w:r>
        <w:t>Post 70 Frittståend</w:t>
      </w:r>
      <w:r>
        <w:t>e grunnskoler, overslagsbevilgning</w:t>
      </w:r>
    </w:p>
    <w:p w:rsidR="00000000" w:rsidRDefault="00B47EFC" w:rsidP="00B47EFC">
      <w:r>
        <w:t>Departementet foreslår å øke bevilgningen med 253,3 mill. kroner som følge av høyere elevtall enn det som er lagt til grunn for Saldert budsjett 2019.</w:t>
      </w:r>
    </w:p>
    <w:p w:rsidR="00000000" w:rsidRDefault="00B47EFC" w:rsidP="00B47EFC">
      <w:pPr>
        <w:pStyle w:val="b-post"/>
      </w:pPr>
      <w:r>
        <w:t>Post 71 Frittstående videregående skoler, overslagsbevilgning</w:t>
      </w:r>
    </w:p>
    <w:p w:rsidR="00000000" w:rsidRDefault="00B47EFC" w:rsidP="00B47EFC">
      <w:r>
        <w:t>Departem</w:t>
      </w:r>
      <w:r>
        <w:t>entet foreslår å redusere bevilgningen med 39,3 mill. kroner som følge av redusert elevtall og endret fordeling av elevene mellom utdanningsprogrammene i forhold til det som er lagt til grunn for Saldert budsjett 2019.</w:t>
      </w:r>
    </w:p>
    <w:p w:rsidR="00000000" w:rsidRDefault="00B47EFC" w:rsidP="00B47EFC">
      <w:pPr>
        <w:pStyle w:val="b-post"/>
      </w:pPr>
      <w:r>
        <w:t xml:space="preserve">Post 72 Frittstående skoler godkjent </w:t>
      </w:r>
      <w:r>
        <w:t>etter kap. 4 i voksenopplæringsloven, overslagsbevilgning</w:t>
      </w:r>
    </w:p>
    <w:p w:rsidR="00000000" w:rsidRDefault="00B47EFC" w:rsidP="00B47EFC">
      <w:r>
        <w:t>Departementet foreslår å redusere bevilgningen med 7,1 mill. kroner som følge av endringer i elevtall og hvordan disse fordeler seg mellom kurs i forhold til det som er lagt til grunn for Saldert bu</w:t>
      </w:r>
      <w:r>
        <w:t>dsjett 2019.</w:t>
      </w:r>
    </w:p>
    <w:p w:rsidR="00000000" w:rsidRDefault="00B47EFC" w:rsidP="00B47EFC">
      <w:pPr>
        <w:pStyle w:val="b-post"/>
      </w:pPr>
      <w:r>
        <w:t>Post 73 Frittstående grunnskoler i utlandet, overslagsbevilgning</w:t>
      </w:r>
    </w:p>
    <w:p w:rsidR="00000000" w:rsidRDefault="00B47EFC" w:rsidP="00B47EFC">
      <w:r>
        <w:t>Departementet foreslår å redusere bevilgningen med 0,4 mill. kroner som følge av endring i elevtall og hvordan disse fordeler seg sammenlignet med Saldert budsjett 2019.</w:t>
      </w:r>
    </w:p>
    <w:p w:rsidR="00000000" w:rsidRDefault="00B47EFC" w:rsidP="00B47EFC">
      <w:pPr>
        <w:pStyle w:val="b-post"/>
      </w:pPr>
      <w:r>
        <w:t xml:space="preserve">Post 74 </w:t>
      </w:r>
      <w:r>
        <w:t>Frittstående videregående skoler i utlandet, overslagsbevilgning</w:t>
      </w:r>
    </w:p>
    <w:p w:rsidR="00000000" w:rsidRDefault="00B47EFC" w:rsidP="00B47EFC">
      <w:r>
        <w:t>Departementet foreslår å øke bevilgningen med 2,1 mill. kroner på grunn av økt elevtall, i tillegg til et økt behov for spesialundervisning i forhold til Saldert budsjett 2019.</w:t>
      </w:r>
    </w:p>
    <w:p w:rsidR="00000000" w:rsidRDefault="00B47EFC" w:rsidP="00B47EFC">
      <w:pPr>
        <w:pStyle w:val="b-post"/>
      </w:pPr>
      <w:r>
        <w:t>Post 75 Fritts</w:t>
      </w:r>
      <w:r>
        <w:t>tående skoler for funksjonshemmede elever, overslagsbevilgning</w:t>
      </w:r>
    </w:p>
    <w:p w:rsidR="00000000" w:rsidRDefault="00B47EFC" w:rsidP="00B47EFC">
      <w:r>
        <w:t>Departementet foreslår å øke bevilgningen med 14,3 mill. kroner som følge av økt elevtall i forhold til det som er lagt til grunn for Saldert budsjett 2019.</w:t>
      </w:r>
    </w:p>
    <w:p w:rsidR="00000000" w:rsidRDefault="00B47EFC" w:rsidP="00B47EFC">
      <w:pPr>
        <w:pStyle w:val="b-post"/>
      </w:pPr>
      <w:r>
        <w:t>Post 76 Andre frittstående skoler, o</w:t>
      </w:r>
      <w:r>
        <w:t>verslagsbevilgning</w:t>
      </w:r>
    </w:p>
    <w:p w:rsidR="00000000" w:rsidRDefault="00B47EFC" w:rsidP="00B47EFC">
      <w:r>
        <w:t>Departementet foreslår å redusere bevilgningen med 9,8 mill. kroner som følge av redusert elevtall i forhold til det som ble lagt til grunn for Saldert budsjett 2019.</w:t>
      </w:r>
    </w:p>
    <w:p w:rsidR="00000000" w:rsidRDefault="00B47EFC" w:rsidP="00B47EFC">
      <w:pPr>
        <w:pStyle w:val="b-post"/>
      </w:pPr>
      <w:r>
        <w:t>Post 77 Den tyske skolen i Oslo, overslagsbevilgning</w:t>
      </w:r>
    </w:p>
    <w:p w:rsidR="00000000" w:rsidRDefault="00B47EFC" w:rsidP="00B47EFC">
      <w:r>
        <w:t>Departementet for</w:t>
      </w:r>
      <w:r>
        <w:t>eslår å øke bevilgningen med 21 000 kroner som følge av økt elevtall og endringer i elevtallssammensetningen i forhold til det som ble lagt til grunn for Saldert budsjett 2019.</w:t>
      </w:r>
    </w:p>
    <w:p w:rsidR="00000000" w:rsidRDefault="00B47EFC" w:rsidP="00B47EFC">
      <w:pPr>
        <w:pStyle w:val="b-post"/>
      </w:pPr>
      <w:r>
        <w:t>Post 78 Kompletterende undervisning</w:t>
      </w:r>
    </w:p>
    <w:p w:rsidR="00000000" w:rsidRDefault="00B47EFC" w:rsidP="00B47EFC">
      <w:r>
        <w:t>Departementet foreslår å redusere bevilgnin</w:t>
      </w:r>
      <w:r>
        <w:t>gen med 0,4 mill. kroner som følge av endringer i elevtallsprognoser i forhold til det som ble lagt til grunn for Saldert budsjett 2019.</w:t>
      </w:r>
    </w:p>
    <w:p w:rsidR="00000000" w:rsidRDefault="00B47EFC" w:rsidP="00B47EFC">
      <w:pPr>
        <w:pStyle w:val="b-budkaptit"/>
      </w:pPr>
      <w:r>
        <w:t xml:space="preserve">Kap. 230 Statlig spesialpedagogisk støttesystem </w:t>
      </w:r>
    </w:p>
    <w:p w:rsidR="00000000" w:rsidRDefault="00B47EFC" w:rsidP="00B47EFC">
      <w:pPr>
        <w:pStyle w:val="b-post"/>
      </w:pPr>
      <w:r>
        <w:t xml:space="preserve">Post 21 Særskilte driftsutgifter </w:t>
      </w:r>
    </w:p>
    <w:p w:rsidR="00000000" w:rsidRDefault="00B47EFC" w:rsidP="00B47EFC">
      <w:r>
        <w:t>Kunnskapsdepartementet foreslår å</w:t>
      </w:r>
      <w:r>
        <w:t xml:space="preserve"> redusere bevilgningen med 18,7 mill. kroner, mot en tilsvarende reduksjon på kap. 3230 post 01. Reduksjonen skyldes lavere inntekter fra eksterne oppdragsgivere enn tidligere anslått. </w:t>
      </w:r>
    </w:p>
    <w:p w:rsidR="00000000" w:rsidRDefault="00B47EFC" w:rsidP="00B47EFC">
      <w:pPr>
        <w:pStyle w:val="b-budkaptit"/>
      </w:pPr>
      <w:r>
        <w:lastRenderedPageBreak/>
        <w:t>Kap. 3230 Statlig spesialpedagogisk støttesystem</w:t>
      </w:r>
    </w:p>
    <w:p w:rsidR="00000000" w:rsidRDefault="00B47EFC" w:rsidP="00B47EFC">
      <w:pPr>
        <w:pStyle w:val="b-post"/>
      </w:pPr>
      <w:r>
        <w:t>Post 01 Inntekter fra</w:t>
      </w:r>
      <w:r>
        <w:t xml:space="preserve"> oppdrag</w:t>
      </w:r>
    </w:p>
    <w:p w:rsidR="00000000" w:rsidRDefault="00B47EFC" w:rsidP="00B47EFC">
      <w:r>
        <w:t>Inntektene over posten kommer fra oppdragsvirksomhet som Statped utfører for kommuner, fylkeskommuner, høyskoler, universiteter m.m. Kunnskapsdepartementet foreslår å redusere bevilgningen med 18,7 mill. kroner, mot en tilsvarende reduksjon på kap</w:t>
      </w:r>
      <w:r>
        <w:t xml:space="preserve">. 230, post 21. Reduksjonen skyldes lavere inntekter fra eksterne oppdragsgivere enn tidligere anslått. </w:t>
      </w:r>
    </w:p>
    <w:p w:rsidR="00000000" w:rsidRDefault="00B47EFC" w:rsidP="00B47EFC">
      <w:pPr>
        <w:pStyle w:val="b-budkaptit"/>
      </w:pPr>
      <w:r>
        <w:t>Kap. 240 Fagskoler</w:t>
      </w:r>
    </w:p>
    <w:p w:rsidR="00000000" w:rsidRDefault="00B47EFC" w:rsidP="00B47EFC">
      <w:pPr>
        <w:pStyle w:val="b-post"/>
      </w:pPr>
      <w:r>
        <w:t>Post 61 Utviklingsmider til fagskoleutdanning</w:t>
      </w:r>
    </w:p>
    <w:p w:rsidR="00000000" w:rsidRDefault="00B47EFC" w:rsidP="00B47EFC">
      <w:r>
        <w:t>Departementet foreslår å redusere bevilgningen med 1 mill. kroner som følge av mindref</w:t>
      </w:r>
      <w:r>
        <w:t>orbruk.</w:t>
      </w:r>
    </w:p>
    <w:p w:rsidR="00000000" w:rsidRDefault="00B47EFC" w:rsidP="00B47EFC">
      <w:pPr>
        <w:pStyle w:val="b-budkaptit"/>
      </w:pPr>
      <w:r>
        <w:t>Kap. 252 EUs utdannings- og ungdomsprogram</w:t>
      </w:r>
    </w:p>
    <w:p w:rsidR="00000000" w:rsidRDefault="00B47EFC" w:rsidP="00B47EFC">
      <w:pPr>
        <w:pStyle w:val="b-post"/>
      </w:pPr>
      <w:r>
        <w:t>Post 70 Tilskudd</w:t>
      </w:r>
    </w:p>
    <w:p w:rsidR="00000000" w:rsidRDefault="00B47EFC" w:rsidP="00B47EFC">
      <w:r>
        <w:t>Bevilgningen over kap. 252 post 70 finansierer Norges bidrag til EUs rammeprogram for utdanning, ungdom og idrett, Erasmus+, og Norges nasjonale eksperter til EU-kommisjonen på utdanningso</w:t>
      </w:r>
      <w:r>
        <w:t>mrådet. Kunnskapsdepartementet foreslår å øke bevilgningen med 16,6 mill. kroner i 2019 på grunn av endringer i valutakursen.</w:t>
      </w:r>
    </w:p>
    <w:p w:rsidR="00000000" w:rsidRDefault="00B47EFC" w:rsidP="00B47EFC">
      <w:pPr>
        <w:pStyle w:val="b-budkaptit"/>
      </w:pPr>
      <w:r>
        <w:t>Kap. 256 Kompetanse Norge</w:t>
      </w:r>
    </w:p>
    <w:p w:rsidR="00000000" w:rsidRDefault="00B47EFC" w:rsidP="00B47EFC">
      <w:pPr>
        <w:pStyle w:val="b-post"/>
      </w:pPr>
      <w:r>
        <w:t>Post 21 Spesielle driftsutgifter</w:t>
      </w:r>
    </w:p>
    <w:p w:rsidR="00000000" w:rsidRDefault="00B47EFC" w:rsidP="00B47EFC">
      <w:r>
        <w:t>Departementet foreslår å redusere bevilgningen med 5,4 mill. kroner mot</w:t>
      </w:r>
      <w:r>
        <w:t xml:space="preserve"> en tilsvarende reduksjon under kap. 3256 post 01, jf. omtale under denne posten. Reduksjonen gjelder utgifter Kompetanse Norge har hatt som vertsorganisasjon for Nordiskt Nätverk för Vuxnas Lärande.</w:t>
      </w:r>
    </w:p>
    <w:p w:rsidR="00000000" w:rsidRDefault="00B47EFC" w:rsidP="00B47EFC">
      <w:pPr>
        <w:pStyle w:val="b-budkaptit"/>
      </w:pPr>
      <w:r>
        <w:t>Kap. 3256 Kompetanse Norge</w:t>
      </w:r>
    </w:p>
    <w:p w:rsidR="00000000" w:rsidRDefault="00B47EFC" w:rsidP="00B47EFC">
      <w:pPr>
        <w:pStyle w:val="b-post"/>
      </w:pPr>
      <w:r>
        <w:t>Post 01 Inntekter fra oppdrag</w:t>
      </w:r>
    </w:p>
    <w:p w:rsidR="00000000" w:rsidRDefault="00B47EFC" w:rsidP="00B47EFC">
      <w:r>
        <w:t>Kompetanse Norge har vært koordinator for Nordiskt Nätverk för Vuxnas Lärande. Inntekter knyttet til oppgaven er ført på denne posten. I for</w:t>
      </w:r>
      <w:r>
        <w:rPr>
          <w:spacing w:val="-2"/>
        </w:rPr>
        <w:t>bindelse med bortfall av oppgaven foreslår departe</w:t>
      </w:r>
      <w:r>
        <w:t>mentet å redusere bevilgningen med 5,4 mill. kroner.</w:t>
      </w:r>
    </w:p>
    <w:p w:rsidR="00000000" w:rsidRDefault="00B47EFC" w:rsidP="00B47EFC">
      <w:pPr>
        <w:pStyle w:val="b-budkaptit"/>
      </w:pPr>
      <w:r>
        <w:t>Kap. 258 Til</w:t>
      </w:r>
      <w:r>
        <w:t>tak for livslang læring</w:t>
      </w:r>
    </w:p>
    <w:p w:rsidR="00000000" w:rsidRDefault="00B47EFC" w:rsidP="00B47EFC">
      <w:pPr>
        <w:pStyle w:val="b-post"/>
      </w:pPr>
      <w:r>
        <w:t>Post 21 Særskilte driftsutgifter</w:t>
      </w:r>
    </w:p>
    <w:p w:rsidR="00000000" w:rsidRDefault="00B47EFC" w:rsidP="00B47EFC">
      <w:r>
        <w:t>Departementet foreslår et tilskudd på 0,5 mill. kroner innenfor bevilgningen på posten til Den nasjonale støttegruppen etter 22. juli. Støttegruppen ble opprettet for å fremme interessene til de ramm</w:t>
      </w:r>
      <w:r>
        <w:t xml:space="preserve">ede etter terrorangrepet i Regjeringskvartalet og på Utøya. </w:t>
      </w:r>
    </w:p>
    <w:p w:rsidR="00000000" w:rsidRDefault="00B47EFC" w:rsidP="00B47EFC">
      <w:pPr>
        <w:pStyle w:val="b-budkaptit"/>
      </w:pPr>
      <w:r>
        <w:t>Kap. 260 Universiteter og høyskoler</w:t>
      </w:r>
    </w:p>
    <w:p w:rsidR="00000000" w:rsidRDefault="00B47EFC" w:rsidP="00B47EFC">
      <w:pPr>
        <w:pStyle w:val="b-post"/>
      </w:pPr>
      <w:r>
        <w:t>Post 50 Statlige universiteter og høyskoler</w:t>
      </w:r>
    </w:p>
    <w:p w:rsidR="00000000" w:rsidRDefault="00B47EFC" w:rsidP="00B47EFC">
      <w:r>
        <w:t>Stortinget har for 2019 vedtatt å flytte 9 mill. kroner av midlene til samarbeid, arbeidsdeling, konsentrasjon og s</w:t>
      </w:r>
      <w:r>
        <w:t xml:space="preserve">ammenslåinger (SAKS-midlene) fra kap. 260, post 50 til kap. 260, post 70 for å støtte sammenslåinger i den private delen av universitets- og høyskolesektoren, jf. Innst. 391 S (2018–2019) og </w:t>
      </w:r>
      <w:r>
        <w:lastRenderedPageBreak/>
        <w:t xml:space="preserve">Prop. 114 S (2018–2019). Kunnskapsdepartementet tildelte 1 mill. </w:t>
      </w:r>
      <w:r>
        <w:t>kroner til et samarbeidsprosjekt mellom Norges musikkhøgskole og Barratt Due musikkinstitutt – Høyskoleavdelingen og Unge talenter. De to institusjonene har søkt om at midlene utbetales til Norges musikkhøgskole. Som følge av dette er det behov for å flytt</w:t>
      </w:r>
      <w:r>
        <w:t xml:space="preserve">e 1 mill. kroner fra kap. 260 post 70 til kap. 260 post 50. </w:t>
      </w:r>
    </w:p>
    <w:p w:rsidR="00000000" w:rsidRDefault="00B47EFC" w:rsidP="00B47EFC">
      <w:r>
        <w:t>Unit – Direktoratet for IKT og fellestjenester i høyere utdanning og forskning ble avtalepartner med Kartverket for «Norge digitalt»-samarbeidet på vegne av utdanningssektoren i 2019. Gjennom sam</w:t>
      </w:r>
      <w:r>
        <w:t>arbeidet gjør Kartverket tilgjengelig digitalt kartmateriale for forskning og utdanning ved utdanningsinstitusjoner. I følge Kartverket er 90 pst. av brukerne universiteter og høyskoler. For å dekke kostnaden for samarbeidet foreslår Kunnskapsdepartementet</w:t>
      </w:r>
      <w:r>
        <w:t xml:space="preserve"> å flytte 1,2 mill. kroner fra kap. 260 post 50 til kap. 280 post 51.</w:t>
      </w:r>
    </w:p>
    <w:p w:rsidR="00000000" w:rsidRDefault="00B47EFC" w:rsidP="00B47EFC">
      <w:r>
        <w:t>Stortinget har i 2019 bevilget midler til 100 nye studieplasser, jf. Innst. 391 S (2018–2019) og Prop. 114 S (2018–2019). Midlene ble bevilget over kap. 260 post 50 til statlige institus</w:t>
      </w:r>
      <w:r>
        <w:t xml:space="preserve">joner. Etter at Revidert nasjonalbudsjett 2019 ble vedtatt, ble det besluttet å tildele 20 av plassene til private høyskoler. Det er derfor behov for å flytte 0,9 mill. kroner fra kap. 260 post 50 til kap. 260 post 70. </w:t>
      </w:r>
    </w:p>
    <w:p w:rsidR="00000000" w:rsidRDefault="00B47EFC" w:rsidP="00B47EFC">
      <w:r>
        <w:t>Samlet foreslår Kunnskapsdepartement</w:t>
      </w:r>
      <w:r>
        <w:t xml:space="preserve">et å redusere bevilgningen på posten med 1,1 mill. kroner. </w:t>
      </w:r>
    </w:p>
    <w:p w:rsidR="00000000" w:rsidRDefault="00B47EFC" w:rsidP="00B47EFC">
      <w:pPr>
        <w:pStyle w:val="b-post"/>
      </w:pPr>
      <w:r>
        <w:t>70 Private universiteter og høyskoler</w:t>
      </w:r>
    </w:p>
    <w:p w:rsidR="00000000" w:rsidRDefault="00B47EFC" w:rsidP="00B47EFC">
      <w:r>
        <w:t>Kunnskapsdepartementet foreslår å flytte 0,9 mill. kroner fra kap. 260, post 50 til kap. 260, post 70, til studieplasser som skal gå til private institusjoner</w:t>
      </w:r>
      <w:r>
        <w:t>. Se også omtale under kap. 260 post 50.</w:t>
      </w:r>
    </w:p>
    <w:p w:rsidR="00000000" w:rsidRDefault="00B47EFC" w:rsidP="00B47EFC">
      <w:r>
        <w:t>Kunnskapsdepartementet foreslår å flytte 1 mill. kroner i SAKS-midler fra kap 260 post 70 til kap 260 post 50. Se også omtale under kap. 260 post 50.</w:t>
      </w:r>
    </w:p>
    <w:p w:rsidR="00000000" w:rsidRDefault="00B47EFC" w:rsidP="00B47EFC">
      <w:r>
        <w:t>Samlet foreslår Kunnskapsdepartementet å redusere bevilgningen på</w:t>
      </w:r>
      <w:r>
        <w:t xml:space="preserve"> posten med 0,1 mill. kroner. </w:t>
      </w:r>
    </w:p>
    <w:p w:rsidR="00000000" w:rsidRDefault="00B47EFC" w:rsidP="00B47EFC">
      <w:pPr>
        <w:pStyle w:val="b-budkaptit"/>
      </w:pPr>
      <w:r>
        <w:t>Kap. 270 Studentvelferd</w:t>
      </w:r>
    </w:p>
    <w:p w:rsidR="00000000" w:rsidRDefault="00B47EFC" w:rsidP="00B47EFC">
      <w:pPr>
        <w:pStyle w:val="b-post"/>
      </w:pPr>
      <w:r>
        <w:t>Post 75 Tilskudd til bygging av studentboliger, kan overføres</w:t>
      </w:r>
    </w:p>
    <w:p w:rsidR="00000000" w:rsidRDefault="00B47EFC" w:rsidP="00B47EFC">
      <w:r>
        <w:t>Oppdaterte prognoser fra Husbanken viser at utbetalinger til pågående studentboligprosjekter er større enn det som ble lagt til grunn i Rev</w:t>
      </w:r>
      <w:r>
        <w:t>idert nasjonalbudsjett 2019. Det er forventet at det vil bli utbetalt til sammen 734,4 mill. kroner i 2019, som er 370,1 mill. kroner mer enn det som er disponibelt på posten. Det økte behovet skyldes at mange av prosjektene som fikk tilsagn høsten 2018 ik</w:t>
      </w:r>
      <w:r>
        <w:t xml:space="preserve">ke kom i gang før 2019 og at studentsamskipnadene har kapasitet til å bygge raskere enn det som ble lagt til grunn i prognosene. Kunnskapsdepartementet foreslår derfor å øke bevilgningen over kap. 270, post 75 med 370,1 mill. kroner. </w:t>
      </w:r>
    </w:p>
    <w:p w:rsidR="00000000" w:rsidRDefault="00B47EFC" w:rsidP="00B47EFC">
      <w:r>
        <w:t>På grunn av større ut</w:t>
      </w:r>
      <w:r>
        <w:t xml:space="preserve">betalinger i 2019 blir behovet for tilsagnsfullmakt redusert med 377 mill. kroner til 618,5 mill. kroner, se forslag til vedtak under II Tilsagnsfullmakter. </w:t>
      </w:r>
    </w:p>
    <w:p w:rsidR="00000000" w:rsidRDefault="00B47EFC" w:rsidP="00B47EFC">
      <w:pPr>
        <w:pStyle w:val="b-budkaptit"/>
      </w:pPr>
      <w:r>
        <w:t>Kap. 280 Felles enheter</w:t>
      </w:r>
    </w:p>
    <w:p w:rsidR="00000000" w:rsidRDefault="00B47EFC" w:rsidP="00B47EFC">
      <w:pPr>
        <w:pStyle w:val="b-post"/>
      </w:pPr>
      <w:r>
        <w:t>Post 50 Direktoratet for internasjonalisering og kvalitetsutvikling i høye</w:t>
      </w:r>
      <w:r>
        <w:t>re utdanning</w:t>
      </w:r>
    </w:p>
    <w:p w:rsidR="00000000" w:rsidRDefault="00B47EFC" w:rsidP="00B47EFC">
      <w:r>
        <w:t>Direktoratet for internasjonalisering og kvalitetsutvikling i høyere utdanning (Diku) betaler årlig over kap. 280, post 50 Norges andel for Den nordiske avtalen om adgang til høyere utdanning. Diku har i 2019 utbetalt 50,2 mill. DKK som tilsva</w:t>
      </w:r>
      <w:r>
        <w:t xml:space="preserve">rer 66,1 mill. NOK. Det er 1,6 mill. kroner mer enn det Diku fikk tildelt til kontingenten. Kunnskapsdepartementet foreslår derfor å øke bevilgningen på posten med 1,6 mill. kroner. </w:t>
      </w:r>
    </w:p>
    <w:p w:rsidR="00000000" w:rsidRDefault="00B47EFC" w:rsidP="00B47EFC">
      <w:pPr>
        <w:pStyle w:val="b-post"/>
      </w:pPr>
      <w:r>
        <w:t>Post 51 Unit – Direktoratet for IKT og fellestjenester i høyere utdanning</w:t>
      </w:r>
      <w:r>
        <w:t xml:space="preserve"> og forskning</w:t>
      </w:r>
    </w:p>
    <w:p w:rsidR="00000000" w:rsidRDefault="00B47EFC" w:rsidP="00B47EFC">
      <w:r>
        <w:t>Kunnskapsdepartementet foreslår å flytte 1,2 mill. kroner fra kap. 260, post 50 til kap. 280 post 51 for å dekke kostnaden for «Norge digitalt»-samarbeidet. Se også omtale under kap. 260 post 50.</w:t>
      </w:r>
    </w:p>
    <w:p w:rsidR="00000000" w:rsidRDefault="00B47EFC" w:rsidP="00B47EFC">
      <w:r>
        <w:t>Norge betaler årlig kontingent til NORDUnet AS</w:t>
      </w:r>
      <w:r>
        <w:t xml:space="preserve">. NORDUnet AS organiserer samarbeidet mellom de nordiske forskningsnettene. I 2019 ble ansvaret for å betale kontingenten til NORDUnet AS flyttet fra Kunnskapsdepartementet til Unit. Det er bevilget 36,5 mill. kroner til kontingenten på posten i 2019. </w:t>
      </w:r>
      <w:r>
        <w:lastRenderedPageBreak/>
        <w:t>Grun</w:t>
      </w:r>
      <w:r>
        <w:t>net valutaendringer er det behov for å justere beløpet på posten. Kontingenten betales kvartalsvis, og følgelig gjenstår fjerde utbetaling i 2019. Det er utbetalt om lag 25 mill. kroner hittil i 2019, og det gjenstår å betale 8,4 mill. kroner. Kunnskapsdep</w:t>
      </w:r>
      <w:r>
        <w:t xml:space="preserve">artementet foreslår derfor å redusere posten med 3 mill. kroner sammenlignet med Saldert budsjett 2019. </w:t>
      </w:r>
    </w:p>
    <w:p w:rsidR="00000000" w:rsidRDefault="00B47EFC" w:rsidP="00B47EFC">
      <w:r>
        <w:t xml:space="preserve">Samlet foreslår Kunnskapsdepartementet å redusere bevilgningen på posten med 1,8 mill. kroner. </w:t>
      </w:r>
    </w:p>
    <w:p w:rsidR="00000000" w:rsidRDefault="00B47EFC" w:rsidP="00B47EFC">
      <w:pPr>
        <w:pStyle w:val="b-budkaptit"/>
      </w:pPr>
      <w:r>
        <w:t>Kap. 281 Felles tiltak for universiteter og høyskoler</w:t>
      </w:r>
    </w:p>
    <w:p w:rsidR="00000000" w:rsidRDefault="00B47EFC" w:rsidP="00B47EFC">
      <w:pPr>
        <w:pStyle w:val="b-post"/>
      </w:pPr>
      <w:r>
        <w:t>P</w:t>
      </w:r>
      <w:r>
        <w:t>ost 01 Driftsutgifter</w:t>
      </w:r>
    </w:p>
    <w:p w:rsidR="00000000" w:rsidRDefault="00B47EFC" w:rsidP="00B47EFC">
      <w:r>
        <w:t>I 2019 ble det bevilget 4,4 mill. kroner over posten til utvikling av tilbud til kompletterende utdanning, primært til flyktninger som nylig har kommet til Norge. Midlene skulle tildeles OsloMet – storbyuniversitetet. Kunnskapsdeparte</w:t>
      </w:r>
      <w:r>
        <w:t>mentet ønsker å opplyse Stortinget om at tilskuddet ikke ble utbetalt i 2019. Dette skyldes at OsloMet – storbyuniversitetet hadde store overføringer av ubrukte midler i 2019 og derfor har kunnet gjennomføre tiltaket innenfor egen budsjettramme. Således ha</w:t>
      </w:r>
      <w:r>
        <w:t>r det ikke vært behov for å tildele tilskuddet i 2019. Midlene har blitt omprioritert til andre tiltak og det er ikke behov for å nedjustere posten.</w:t>
      </w:r>
    </w:p>
    <w:p w:rsidR="00000000" w:rsidRDefault="00B47EFC" w:rsidP="00B47EFC">
      <w:pPr>
        <w:pStyle w:val="b-budkaptit"/>
      </w:pPr>
      <w:r>
        <w:t>Kap. 288 Internasjonale samarbeidstiltak</w:t>
      </w:r>
    </w:p>
    <w:p w:rsidR="00000000" w:rsidRDefault="00B47EFC" w:rsidP="00B47EFC">
      <w:pPr>
        <w:pStyle w:val="b-post"/>
      </w:pPr>
      <w:r>
        <w:t>Post 72 Internasjonale grunnforskningsorganisasjoner</w:t>
      </w:r>
    </w:p>
    <w:p w:rsidR="00000000" w:rsidRDefault="00B47EFC" w:rsidP="00B47EFC">
      <w:r>
        <w:t>Departementet</w:t>
      </w:r>
      <w:r>
        <w:t xml:space="preserve"> foreslår å øke bevilgningen med 2,8 mill. kroner. Økningen skyldes endringer i valutakursen.</w:t>
      </w:r>
    </w:p>
    <w:p w:rsidR="00000000" w:rsidRDefault="00B47EFC" w:rsidP="00B47EFC">
      <w:pPr>
        <w:pStyle w:val="b-post"/>
      </w:pPr>
      <w:r>
        <w:t>Post 73 EUs rammeprogram for forskning og innovasjon, kan overføres</w:t>
      </w:r>
    </w:p>
    <w:p w:rsidR="00000000" w:rsidRDefault="00B47EFC" w:rsidP="00B47EFC">
      <w:r>
        <w:t>Kunnskapsdepartementet foreslår å øke bevilgningen med 72 mill. kroner. Økningen skyldes endri</w:t>
      </w:r>
      <w:r>
        <w:t xml:space="preserve">nger i valutakursen. </w:t>
      </w:r>
    </w:p>
    <w:p w:rsidR="00000000" w:rsidRDefault="00B47EFC" w:rsidP="00B47EFC">
      <w:pPr>
        <w:pStyle w:val="b-budkaptit"/>
      </w:pPr>
      <w:r>
        <w:t>Kap. 3288 Internasjonale samarbeidstiltak</w:t>
      </w:r>
    </w:p>
    <w:p w:rsidR="00000000" w:rsidRDefault="00B47EFC" w:rsidP="00B47EFC">
      <w:pPr>
        <w:pStyle w:val="b-post"/>
      </w:pPr>
      <w:r>
        <w:t>Post 04 Refusjon av ODA-godkjente utgifter</w:t>
      </w:r>
    </w:p>
    <w:p w:rsidR="00000000" w:rsidRDefault="00B47EFC" w:rsidP="00B47EFC">
      <w:r>
        <w:t xml:space="preserve">Kunnskapsdepartementet foreslår å øke bevilgningen med 51 000 kroner. Økningen skyldes at bevilgningen ble justert for langt ned i revidert nasjonal </w:t>
      </w:r>
      <w:r>
        <w:t xml:space="preserve">budsjett 2019. </w:t>
      </w:r>
    </w:p>
    <w:p w:rsidR="00000000" w:rsidRDefault="00B47EFC" w:rsidP="00B47EFC">
      <w:pPr>
        <w:pStyle w:val="b-budkaptit"/>
      </w:pPr>
      <w:r>
        <w:t>Kap. 291 Bosetting av flyktninger og tiltak for innvandrere</w:t>
      </w:r>
    </w:p>
    <w:p w:rsidR="00000000" w:rsidRDefault="00B47EFC" w:rsidP="00B47EFC">
      <w:pPr>
        <w:pStyle w:val="b-post"/>
      </w:pPr>
      <w:r>
        <w:t>Post 60 Integreringstilskudd, kan overføres</w:t>
      </w:r>
    </w:p>
    <w:p w:rsidR="00000000" w:rsidRDefault="00B47EFC" w:rsidP="00B47EFC">
      <w:r>
        <w:t>Departementet foreslår å redusere bevilgningen med 143,2 mill. kroner. Hovedårsaken til endringen er en reduksjon i prognosen for antall</w:t>
      </w:r>
      <w:r>
        <w:t xml:space="preserve"> familieinnvandrede personer i 2019 sammenlignet med gjeldende budsjett, noe som fører til en reduksjon i målgruppen for integreringstilskudd år 1 i 2019.</w:t>
      </w:r>
    </w:p>
    <w:p w:rsidR="00000000" w:rsidRDefault="00B47EFC" w:rsidP="00B47EFC">
      <w:pPr>
        <w:pStyle w:val="b-post"/>
      </w:pPr>
      <w:r>
        <w:t>Post 61 Særskilt tilskudd ved bosetting av enslige mindreårige flyktninger, overslagsbevilgning</w:t>
      </w:r>
    </w:p>
    <w:p w:rsidR="00000000" w:rsidRDefault="00B47EFC" w:rsidP="00B47EFC">
      <w:r>
        <w:t>Departementet foreslår å øke bevilgningen med 9,2 mill. kroner. Hovedårsaken til endringen er en økning i tilskudd for enslige mindreårige bosatt før 2019 som utløser høy sats sammenlignet med gjeldende budsjett.</w:t>
      </w:r>
    </w:p>
    <w:p w:rsidR="00000000" w:rsidRDefault="00B47EFC" w:rsidP="00B47EFC">
      <w:pPr>
        <w:pStyle w:val="b-budkaptit"/>
      </w:pPr>
      <w:r>
        <w:lastRenderedPageBreak/>
        <w:t>Kap. 3291 Bosetting av flyktninger og tilta</w:t>
      </w:r>
      <w:r>
        <w:t>k for innvandrere</w:t>
      </w:r>
    </w:p>
    <w:p w:rsidR="00000000" w:rsidRDefault="00B47EFC" w:rsidP="00B47EFC">
      <w:pPr>
        <w:pStyle w:val="b-post"/>
      </w:pPr>
      <w:r>
        <w:t xml:space="preserve">Post 04 Tilskudd til integreringsprosjekter i asylmottak i regi av frivillige organisasjoner, </w:t>
      </w:r>
      <w:r>
        <w:br/>
        <w:t>ODA-godkjente utgifter</w:t>
      </w:r>
    </w:p>
    <w:p w:rsidR="00000000" w:rsidRDefault="00B47EFC" w:rsidP="00B47EFC">
      <w:r>
        <w:t>Enkelte utgifter knyttet til integreringstiltak i asylmottak kan føres som ODA-godkjente utgifter. Departementet foreslå</w:t>
      </w:r>
      <w:r>
        <w:t xml:space="preserve">r å redusere bevilgningen på posten med om lag 6 mill. kroner. Årsaken til endringen er at det er færre integreringsprosjekter i asylmottak i regi av frivillige organisasjoner enn det som er lagt til grunn for gjeldende budsjett. Dette skyldes blant annet </w:t>
      </w:r>
      <w:r>
        <w:t>at det er færre asylmottak som følge av lavere asylankomster.</w:t>
      </w:r>
    </w:p>
    <w:p w:rsidR="00000000" w:rsidRDefault="00B47EFC" w:rsidP="00B47EFC">
      <w:pPr>
        <w:pStyle w:val="b-budkaptit"/>
      </w:pPr>
      <w:r>
        <w:t>Kap. 292 Opplæring i norsk og samfunnskunnskap for voksne innvandrere</w:t>
      </w:r>
    </w:p>
    <w:p w:rsidR="00000000" w:rsidRDefault="00B47EFC" w:rsidP="00B47EFC">
      <w:pPr>
        <w:pStyle w:val="b-post"/>
      </w:pPr>
      <w:r>
        <w:t>Post 60 Tilskudd til opplæring i norsk og samfunnskunnskap for voksne innvandrere</w:t>
      </w:r>
    </w:p>
    <w:p w:rsidR="00000000" w:rsidRDefault="00B47EFC" w:rsidP="00B47EFC">
      <w:r>
        <w:t>Departementet foreslår å redusere bevilgni</w:t>
      </w:r>
      <w:r>
        <w:t>ngen med 28,2 mill. kroner. Hovedårsaken til endringen er en reduksjon i prognosen for familieinnvandrere til innvandrere med fluktbakgrunn som kom inn i tilskuddets målgruppe i 2018. Dette fører til en reduksjon i forventet utbetaling av persontilskudd år</w:t>
      </w:r>
      <w:r>
        <w:t xml:space="preserve"> 2.</w:t>
      </w:r>
    </w:p>
    <w:p w:rsidR="00000000" w:rsidRDefault="00B47EFC" w:rsidP="00B47EFC">
      <w:pPr>
        <w:pStyle w:val="b-budkaptit"/>
      </w:pPr>
      <w:r>
        <w:t>Kap. 3292 Opplæring i norsk og samfunnskunnskap for voksne innvandrere</w:t>
      </w:r>
    </w:p>
    <w:p w:rsidR="00000000" w:rsidRDefault="00B47EFC" w:rsidP="00B47EFC">
      <w:pPr>
        <w:pStyle w:val="b-post"/>
      </w:pPr>
      <w:r>
        <w:t>Post 01 Norskopplæring i mottak, ODA-godkjente utgifter</w:t>
      </w:r>
    </w:p>
    <w:p w:rsidR="00000000" w:rsidRDefault="00B47EFC" w:rsidP="00B47EFC">
      <w:r>
        <w:t>Enkelte utgifter til opplæring i norsk og kultur- og samfunnskunnskap for asylsøkere kan føres som ODA-godkjente utgifter. De</w:t>
      </w:r>
      <w:r>
        <w:t>partementet foreslår å redusere bevilgningen på posten med om lag 6,4 mill. kroner. Hovedårsaken til endringen er en reduksjon i prognosen for asylankomster for 2019 sammenlignet med gjeldende budsjett. Dette fører til en reduksjon i målgruppen for tilskud</w:t>
      </w:r>
      <w:r>
        <w:t xml:space="preserve">d til opplæring i norsk for asylsøkere i mottak og tilskudd til opplæring i norsk kultur og norske verdier for asylsøkere i mottak for 1.–3. kvartal 2019. </w:t>
      </w:r>
    </w:p>
    <w:p w:rsidR="00000000" w:rsidRDefault="00B47EFC" w:rsidP="00B47EFC">
      <w:pPr>
        <w:pStyle w:val="b-budkaptit"/>
      </w:pPr>
      <w:r>
        <w:t>Kap. 2410 Statens lånekasse for utdanning</w:t>
      </w:r>
    </w:p>
    <w:p w:rsidR="00000000" w:rsidRDefault="00B47EFC" w:rsidP="00B47EFC">
      <w:pPr>
        <w:pStyle w:val="b-post"/>
      </w:pPr>
      <w:r>
        <w:t>Post 50 Avsetning til utdanningsstipend, overslagsbevilgni</w:t>
      </w:r>
      <w:r>
        <w:t>ng</w:t>
      </w:r>
    </w:p>
    <w:p w:rsidR="00000000" w:rsidRDefault="00B47EFC" w:rsidP="00B47EFC">
      <w:r>
        <w:t>Departementet foreslår å redusere bevilgningen med 3,7 mill. kroner. Dette skyldes en mindre endring i anslaget for effekten av Lånekassens årlige kontroll av bostatus til studenter som har søkt støtte på borteboergrunnlag.</w:t>
      </w:r>
    </w:p>
    <w:p w:rsidR="00000000" w:rsidRDefault="00B47EFC" w:rsidP="00B47EFC">
      <w:pPr>
        <w:pStyle w:val="b-post"/>
      </w:pPr>
      <w:r>
        <w:t>Post 70 Utdanningsstipend, ov</w:t>
      </w:r>
      <w:r>
        <w:t>erslagsbevilgning</w:t>
      </w:r>
    </w:p>
    <w:p w:rsidR="00000000" w:rsidRDefault="00B47EFC" w:rsidP="00B47EFC">
      <w:r>
        <w:t>Gjennomsnittsnivået på utbetalt flyktningstipend er noe høyere enn tidligere antatt, og bevilgningsbehovet øker med 20 mill. kroner som følge av dette. Samtidig gir oppdaterte prognoser for utbetalt foreldrestipend, sykestipend og bostipe</w:t>
      </w:r>
      <w:r>
        <w:t>nd grunnlag for å redusere bevilgningen med 19 mill. kroner.</w:t>
      </w:r>
    </w:p>
    <w:p w:rsidR="00000000" w:rsidRDefault="00B47EFC" w:rsidP="00B47EFC">
      <w:r>
        <w:t>Samlet foreslår departementet å øke bevilgningen med 1 mill. kroner.</w:t>
      </w:r>
    </w:p>
    <w:p w:rsidR="00000000" w:rsidRDefault="00B47EFC" w:rsidP="00B47EFC">
      <w:pPr>
        <w:pStyle w:val="b-post"/>
      </w:pPr>
      <w:r>
        <w:t>Post 72 Rentestøtte, overslagsbevilgning</w:t>
      </w:r>
    </w:p>
    <w:p w:rsidR="00000000" w:rsidRDefault="00B47EFC" w:rsidP="00B47EFC">
      <w:r>
        <w:t>Departementet foreslår å redusere bevilgningen med 138,7 mill. kroner. Endringen skyl</w:t>
      </w:r>
      <w:r>
        <w:t>des at den gjennomsnittlige flytende renten på utdanningslån i 2019 ble 0,26 prosentpoeng lavere enn det tidligere prognoser tilsa.</w:t>
      </w:r>
    </w:p>
    <w:p w:rsidR="00000000" w:rsidRDefault="00B47EFC" w:rsidP="00B47EFC">
      <w:pPr>
        <w:pStyle w:val="b-post"/>
      </w:pPr>
      <w:r>
        <w:t>Post 73 Avskrivninger, overslagsbevilgning</w:t>
      </w:r>
    </w:p>
    <w:p w:rsidR="00000000" w:rsidRDefault="00B47EFC" w:rsidP="00B47EFC">
      <w:r>
        <w:t>Økt anslag for sletting av kvotestudentenes utdanningsgjeld øker bevilgningsbehov</w:t>
      </w:r>
      <w:r>
        <w:t>et med 15,4 mill. kroner. Det er også mindre endringer i anslagene for de øvrige rettighetsbaserte ordningene for sletting av gjeld og renter, som samlet trekker bevilgningsbehovet opp med 10 mill. kroner.</w:t>
      </w:r>
    </w:p>
    <w:p w:rsidR="00000000" w:rsidRDefault="00B47EFC" w:rsidP="00B47EFC">
      <w:r>
        <w:lastRenderedPageBreak/>
        <w:t>Samlet foreslår departementet å øke bevilgningen m</w:t>
      </w:r>
      <w:r>
        <w:t>ed 25,4 mill. kroner.</w:t>
      </w:r>
    </w:p>
    <w:p w:rsidR="00000000" w:rsidRDefault="00B47EFC" w:rsidP="00B47EFC">
      <w:pPr>
        <w:pStyle w:val="b-post"/>
      </w:pPr>
      <w:r>
        <w:t>Post 90 Økt lån og rentegjeld, overslagsbevilgning</w:t>
      </w:r>
    </w:p>
    <w:p w:rsidR="00000000" w:rsidRDefault="00B47EFC" w:rsidP="00B47EFC">
      <w:r>
        <w:t xml:space="preserve">Som følge av at det er tildelt mer skolepengelån enn tidligere prognoser tilsa, øker bevilgningsbehovet med 145 mill. kroner. Videre er det på bakgrunn av utviklingen i rentenivået i </w:t>
      </w:r>
      <w:r>
        <w:t>2019 behov for å øke bevilgningen med 80,9 mill. kroner.</w:t>
      </w:r>
    </w:p>
    <w:p w:rsidR="00000000" w:rsidRDefault="00B47EFC" w:rsidP="00B47EFC">
      <w:r>
        <w:t>Samlet foreslår departementet å øke bevilgningen med 225,9 mill. kroner.</w:t>
      </w:r>
    </w:p>
    <w:p w:rsidR="00000000" w:rsidRDefault="00B47EFC" w:rsidP="00B47EFC">
      <w:pPr>
        <w:pStyle w:val="b-budkaptit"/>
      </w:pPr>
      <w:r>
        <w:t>Kap. 5310 Statens lånekasse for utdanning</w:t>
      </w:r>
    </w:p>
    <w:p w:rsidR="00000000" w:rsidRDefault="00B47EFC" w:rsidP="00B47EFC">
      <w:pPr>
        <w:pStyle w:val="b-post"/>
      </w:pPr>
      <w:r>
        <w:t>Post 04 Refusjon av ODA-godkjente utgifter</w:t>
      </w:r>
    </w:p>
    <w:p w:rsidR="00000000" w:rsidRDefault="00B47EFC" w:rsidP="00B47EFC">
      <w:r>
        <w:t>Departementet foreslår å øke inntektene m</w:t>
      </w:r>
      <w:r>
        <w:t>ed 14,4 mill. kroner. Dette skyldes høyere avskrivning av utdanningsgjeld for kvotestudenter fra utviklingsland enn tidligere anslått.</w:t>
      </w:r>
    </w:p>
    <w:p w:rsidR="00000000" w:rsidRDefault="00B47EFC" w:rsidP="00B47EFC">
      <w:pPr>
        <w:pStyle w:val="b-post"/>
      </w:pPr>
      <w:r>
        <w:t>Post 29 Termingebyr</w:t>
      </w:r>
    </w:p>
    <w:p w:rsidR="00000000" w:rsidRDefault="00B47EFC" w:rsidP="00B47EFC">
      <w:r>
        <w:t>Departementet foreslår å redusere inntektene med 3,2 mill. kroner. Reduksjonen skyldes en øk</w:t>
      </w:r>
      <w:r>
        <w:t>ning i andelen låntakere med e-faktura eller avtalegiro.</w:t>
      </w:r>
    </w:p>
    <w:p w:rsidR="00000000" w:rsidRDefault="00B47EFC" w:rsidP="00B47EFC">
      <w:pPr>
        <w:pStyle w:val="b-post"/>
      </w:pPr>
      <w:r>
        <w:t>Post 89 Purregebyr</w:t>
      </w:r>
    </w:p>
    <w:p w:rsidR="00000000" w:rsidRDefault="00B47EFC" w:rsidP="00B47EFC">
      <w:r>
        <w:t>Departementet foreslår å redusere inntektene med 4,5 mill. kroner. Årsaken er at antall purringer har vært noe lavere enn tidligere anslått.</w:t>
      </w:r>
    </w:p>
    <w:p w:rsidR="00000000" w:rsidRDefault="00B47EFC" w:rsidP="00B47EFC">
      <w:pPr>
        <w:pStyle w:val="b-post"/>
      </w:pPr>
      <w:r>
        <w:t>Post 90 Redusert lån og rentegjeld</w:t>
      </w:r>
    </w:p>
    <w:p w:rsidR="00000000" w:rsidRDefault="00B47EFC" w:rsidP="00B47EFC">
      <w:r>
        <w:t>Depa</w:t>
      </w:r>
      <w:r>
        <w:t>rtementet foreslår å øke inntektene med 28,3 mill. kroner. Dette skyldes i hovedsak økt sletting av gjeld.</w:t>
      </w:r>
    </w:p>
    <w:p w:rsidR="00000000" w:rsidRDefault="00B47EFC" w:rsidP="00B47EFC">
      <w:pPr>
        <w:pStyle w:val="b-budkaptit"/>
      </w:pPr>
      <w:r>
        <w:t>Kap. 5617 Renter fra Statens lånekasse for utdanning</w:t>
      </w:r>
    </w:p>
    <w:p w:rsidR="00000000" w:rsidRDefault="00B47EFC" w:rsidP="00B47EFC">
      <w:pPr>
        <w:pStyle w:val="b-post"/>
      </w:pPr>
      <w:r>
        <w:t>Post 80 Renter</w:t>
      </w:r>
    </w:p>
    <w:p w:rsidR="00000000" w:rsidRDefault="00B47EFC" w:rsidP="00B47EFC">
      <w:r>
        <w:t>Departementet foreslår å redusere inntektene med 385,7 mill. kroner. Hovedårsaken</w:t>
      </w:r>
      <w:r>
        <w:t xml:space="preserve"> til dette er at den vektede gjennomsnittlige renten på utdanningslån i 2019 ble 0,24 prosentpoeng lavere enn det tidligere prognoser tilsa.</w:t>
      </w:r>
    </w:p>
    <w:p w:rsidR="00000000" w:rsidRDefault="00B47EFC" w:rsidP="00B47EFC">
      <w:pPr>
        <w:pStyle w:val="a-tilraar-dep"/>
      </w:pPr>
      <w:r>
        <w:lastRenderedPageBreak/>
        <w:t>Kunnskapsdepartementet</w:t>
      </w:r>
    </w:p>
    <w:p w:rsidR="00000000" w:rsidRDefault="00B47EFC" w:rsidP="00B47EFC">
      <w:pPr>
        <w:pStyle w:val="a-tilraar-tit"/>
        <w:rPr>
          <w:rStyle w:val="sperret0"/>
          <w:spacing w:val="64"/>
        </w:rPr>
      </w:pPr>
      <w:r>
        <w:t>tilrår:</w:t>
      </w:r>
    </w:p>
    <w:p w:rsidR="00000000" w:rsidRDefault="00B47EFC" w:rsidP="00B47EFC">
      <w:r>
        <w:t>At Deres Majestet godkjenner og skriver under et fremlagt forslag til proposisjon ti</w:t>
      </w:r>
      <w:r>
        <w:t>l Stortinget om endringer i statsbudsjettet 2019 under Kunnskapsdepartementet.</w:t>
      </w:r>
    </w:p>
    <w:p w:rsidR="00000000" w:rsidRDefault="00B47EFC" w:rsidP="00B47EFC">
      <w:pPr>
        <w:pStyle w:val="a-konge-tekst"/>
        <w:rPr>
          <w:rStyle w:val="halvfet0"/>
          <w:sz w:val="21"/>
          <w:szCs w:val="21"/>
        </w:rPr>
      </w:pPr>
      <w:r>
        <w:rPr>
          <w:rStyle w:val="halvfet0"/>
          <w:sz w:val="21"/>
          <w:szCs w:val="21"/>
        </w:rPr>
        <w:t>Vi HARALD,</w:t>
      </w:r>
      <w:r>
        <w:t xml:space="preserve"> Norges Konge,</w:t>
      </w:r>
    </w:p>
    <w:p w:rsidR="00000000" w:rsidRDefault="00B47EFC" w:rsidP="00B47EFC">
      <w:pPr>
        <w:pStyle w:val="a-konge-tit"/>
        <w:rPr>
          <w:rStyle w:val="sperret0"/>
          <w:spacing w:val="64"/>
        </w:rPr>
      </w:pPr>
      <w:r>
        <w:t>stadfester:</w:t>
      </w:r>
    </w:p>
    <w:p w:rsidR="00000000" w:rsidRDefault="00B47EFC" w:rsidP="00B47EFC">
      <w:r>
        <w:t>Stortinget blir bedt om å gjøre vedtak om endringer i statsbudsjettet 2019 under Kunnskapsdepartementet i samsvar med et vedlagt forslag.</w:t>
      </w:r>
    </w:p>
    <w:p w:rsidR="00000000" w:rsidRDefault="00B47EFC" w:rsidP="00B47EFC">
      <w:pPr>
        <w:pStyle w:val="a-vedtak-tit"/>
      </w:pPr>
      <w:r>
        <w:lastRenderedPageBreak/>
        <w:t>Fo</w:t>
      </w:r>
      <w:r>
        <w:t xml:space="preserve">rslag </w:t>
      </w:r>
    </w:p>
    <w:p w:rsidR="00000000" w:rsidRDefault="00B47EFC" w:rsidP="00B47EFC">
      <w:pPr>
        <w:pStyle w:val="a-vedtak-tit"/>
      </w:pPr>
      <w:r>
        <w:t>til vedtak om endringer i statsbudsjettet 2019 under Kunnskapsdepartementet</w:t>
      </w:r>
    </w:p>
    <w:p w:rsidR="00000000" w:rsidRDefault="00B47EFC" w:rsidP="00B47EFC">
      <w:pPr>
        <w:pStyle w:val="a-vedtak-del"/>
      </w:pPr>
      <w:r>
        <w:t>I</w:t>
      </w:r>
    </w:p>
    <w:p w:rsidR="00000000" w:rsidRDefault="00B47EFC" w:rsidP="00B47EFC">
      <w:r>
        <w:t>I statsbudsjettet for 2019 gjøres følgende endringer:</w:t>
      </w:r>
    </w:p>
    <w:p w:rsidR="00000000" w:rsidRDefault="00B47EFC" w:rsidP="00B47EFC">
      <w:pPr>
        <w:pStyle w:val="a-vedtak-tekst"/>
      </w:pPr>
      <w:r>
        <w:t>Utgifter:</w:t>
      </w:r>
    </w:p>
    <w:p w:rsidR="00000000" w:rsidRDefault="00B47EFC" w:rsidP="00B47EFC">
      <w:pPr>
        <w:pStyle w:val="Tabellnavn"/>
      </w:pPr>
      <w:r>
        <w:t>04N1xx2</w:t>
      </w:r>
    </w:p>
    <w:tbl>
      <w:tblPr>
        <w:tblStyle w:val="StandardTabell"/>
        <w:tblW w:w="9200" w:type="dxa"/>
        <w:tblInd w:w="108" w:type="dxa"/>
        <w:tblLayout w:type="fixed"/>
        <w:tblLook w:val="04A0" w:firstRow="1" w:lastRow="0" w:firstColumn="1" w:lastColumn="0" w:noHBand="0" w:noVBand="1"/>
      </w:tblPr>
      <w:tblGrid>
        <w:gridCol w:w="709"/>
        <w:gridCol w:w="709"/>
        <w:gridCol w:w="6237"/>
        <w:gridCol w:w="1545"/>
      </w:tblGrid>
      <w:tr w:rsidR="00000000" w:rsidTr="00B47EFC">
        <w:trPr>
          <w:trHeight w:val="360"/>
        </w:trPr>
        <w:tc>
          <w:tcPr>
            <w:tcW w:w="709" w:type="dxa"/>
            <w:shd w:val="clear" w:color="auto" w:fill="FFFFFF"/>
          </w:tcPr>
          <w:p w:rsidR="00000000" w:rsidRDefault="00B47EFC" w:rsidP="00B47EFC">
            <w:r>
              <w:t>Kap.</w:t>
            </w:r>
          </w:p>
        </w:tc>
        <w:tc>
          <w:tcPr>
            <w:tcW w:w="709" w:type="dxa"/>
          </w:tcPr>
          <w:p w:rsidR="00000000" w:rsidRDefault="00B47EFC" w:rsidP="00B47EFC">
            <w:r>
              <w:t>Post</w:t>
            </w:r>
          </w:p>
        </w:tc>
        <w:tc>
          <w:tcPr>
            <w:tcW w:w="6237" w:type="dxa"/>
          </w:tcPr>
          <w:p w:rsidR="00000000" w:rsidRDefault="00B47EFC" w:rsidP="00B47EFC">
            <w:r>
              <w:t>Formål</w:t>
            </w:r>
          </w:p>
        </w:tc>
        <w:tc>
          <w:tcPr>
            <w:tcW w:w="1545" w:type="dxa"/>
          </w:tcPr>
          <w:p w:rsidR="00000000" w:rsidRDefault="00B47EFC" w:rsidP="00B47EFC">
            <w:pPr>
              <w:jc w:val="right"/>
            </w:pPr>
            <w:r>
              <w:t>Kroner</w:t>
            </w:r>
          </w:p>
        </w:tc>
      </w:tr>
      <w:tr w:rsidR="00000000" w:rsidTr="00B47EFC">
        <w:trPr>
          <w:trHeight w:val="380"/>
        </w:trPr>
        <w:tc>
          <w:tcPr>
            <w:tcW w:w="709" w:type="dxa"/>
          </w:tcPr>
          <w:p w:rsidR="00000000" w:rsidRDefault="00B47EFC" w:rsidP="00B47EFC">
            <w:r>
              <w:t>220</w:t>
            </w:r>
          </w:p>
        </w:tc>
        <w:tc>
          <w:tcPr>
            <w:tcW w:w="709" w:type="dxa"/>
          </w:tcPr>
          <w:p w:rsidR="00000000" w:rsidRDefault="00B47EFC" w:rsidP="00B47EFC"/>
        </w:tc>
        <w:tc>
          <w:tcPr>
            <w:tcW w:w="6237" w:type="dxa"/>
          </w:tcPr>
          <w:p w:rsidR="00000000" w:rsidRDefault="00B47EFC" w:rsidP="00B47EFC">
            <w:r>
              <w:t>Utdanningsdirektoratet</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21</w:t>
            </w:r>
          </w:p>
        </w:tc>
        <w:tc>
          <w:tcPr>
            <w:tcW w:w="6237" w:type="dxa"/>
          </w:tcPr>
          <w:p w:rsidR="00000000" w:rsidRDefault="00B47EFC" w:rsidP="00B47EFC">
            <w:r>
              <w:t>Spesielle driftsutgifter</w:t>
            </w:r>
            <w:r>
              <w:rPr>
                <w:rStyle w:val="kursiv"/>
                <w:sz w:val="21"/>
                <w:szCs w:val="21"/>
              </w:rPr>
              <w:t>, kan nyttes under post 70</w:t>
            </w:r>
            <w:r>
              <w:t xml:space="preserve">, forhøyes med </w:t>
            </w:r>
            <w:r>
              <w:tab/>
            </w:r>
          </w:p>
        </w:tc>
        <w:tc>
          <w:tcPr>
            <w:tcW w:w="1545" w:type="dxa"/>
          </w:tcPr>
          <w:p w:rsidR="00000000" w:rsidRDefault="00B47EFC" w:rsidP="00B47EFC">
            <w:pPr>
              <w:jc w:val="right"/>
            </w:pPr>
            <w:r>
              <w:t>13 228 000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206 019 000 til kr 219 247 000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r>
              <w:t>222</w:t>
            </w:r>
          </w:p>
        </w:tc>
        <w:tc>
          <w:tcPr>
            <w:tcW w:w="709" w:type="dxa"/>
          </w:tcPr>
          <w:p w:rsidR="00000000" w:rsidRDefault="00B47EFC" w:rsidP="00B47EFC"/>
        </w:tc>
        <w:tc>
          <w:tcPr>
            <w:tcW w:w="6237" w:type="dxa"/>
          </w:tcPr>
          <w:p w:rsidR="00000000" w:rsidRDefault="00B47EFC" w:rsidP="00B47EFC">
            <w:r>
              <w:t>Statlige videregående skoler og fjernundervisningstjenester</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01</w:t>
            </w:r>
          </w:p>
        </w:tc>
        <w:tc>
          <w:tcPr>
            <w:tcW w:w="6237" w:type="dxa"/>
          </w:tcPr>
          <w:p w:rsidR="00000000" w:rsidRDefault="00B47EFC" w:rsidP="00B47EFC">
            <w:r>
              <w:t xml:space="preserve">Driftsutgifter, forhøyes med </w:t>
            </w:r>
            <w:r>
              <w:tab/>
            </w:r>
          </w:p>
        </w:tc>
        <w:tc>
          <w:tcPr>
            <w:tcW w:w="1545" w:type="dxa"/>
          </w:tcPr>
          <w:p w:rsidR="00000000" w:rsidRDefault="00B47EFC" w:rsidP="00B47EFC">
            <w:pPr>
              <w:jc w:val="right"/>
            </w:pPr>
            <w:r>
              <w:t>9 485 000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110 081 000 til kr 119 566 000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r>
              <w:t>225</w:t>
            </w:r>
          </w:p>
        </w:tc>
        <w:tc>
          <w:tcPr>
            <w:tcW w:w="709" w:type="dxa"/>
          </w:tcPr>
          <w:p w:rsidR="00000000" w:rsidRDefault="00B47EFC" w:rsidP="00B47EFC"/>
        </w:tc>
        <w:tc>
          <w:tcPr>
            <w:tcW w:w="6237" w:type="dxa"/>
          </w:tcPr>
          <w:p w:rsidR="00000000" w:rsidRDefault="00B47EFC" w:rsidP="00B47EFC">
            <w:r>
              <w:t>Tiltak i grunnopplæringen</w:t>
            </w:r>
          </w:p>
        </w:tc>
        <w:tc>
          <w:tcPr>
            <w:tcW w:w="1545" w:type="dxa"/>
          </w:tcPr>
          <w:p w:rsidR="00000000" w:rsidRDefault="00B47EFC" w:rsidP="00B47EFC">
            <w:pPr>
              <w:jc w:val="right"/>
            </w:pPr>
          </w:p>
        </w:tc>
      </w:tr>
      <w:tr w:rsidR="00000000" w:rsidTr="00B47EFC">
        <w:trPr>
          <w:trHeight w:val="640"/>
        </w:trPr>
        <w:tc>
          <w:tcPr>
            <w:tcW w:w="709" w:type="dxa"/>
          </w:tcPr>
          <w:p w:rsidR="00000000" w:rsidRDefault="00B47EFC" w:rsidP="00B47EFC"/>
        </w:tc>
        <w:tc>
          <w:tcPr>
            <w:tcW w:w="709" w:type="dxa"/>
          </w:tcPr>
          <w:p w:rsidR="00000000" w:rsidRDefault="00B47EFC" w:rsidP="00B47EFC">
            <w:r>
              <w:t>64</w:t>
            </w:r>
          </w:p>
        </w:tc>
        <w:tc>
          <w:tcPr>
            <w:tcW w:w="6237" w:type="dxa"/>
          </w:tcPr>
          <w:p w:rsidR="00000000" w:rsidRDefault="00B47EFC" w:rsidP="00B47EFC">
            <w:r>
              <w:t xml:space="preserve">Tilskudd til opplæring av barn og unge som søker opphold i Norge, </w:t>
            </w:r>
            <w:r>
              <w:br/>
              <w:t xml:space="preserve">nedsettes med </w:t>
            </w:r>
            <w:r>
              <w:tab/>
            </w:r>
          </w:p>
        </w:tc>
        <w:tc>
          <w:tcPr>
            <w:tcW w:w="1545" w:type="dxa"/>
          </w:tcPr>
          <w:p w:rsidR="00000000" w:rsidRDefault="00B47EFC" w:rsidP="00B47EFC">
            <w:pPr>
              <w:jc w:val="right"/>
            </w:pPr>
            <w:r>
              <w:t>2 990 000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70 192 000 til kr 67 202 000</w:t>
            </w:r>
          </w:p>
        </w:tc>
        <w:tc>
          <w:tcPr>
            <w:tcW w:w="1545" w:type="dxa"/>
          </w:tcPr>
          <w:p w:rsidR="00000000" w:rsidRDefault="00B47EFC" w:rsidP="00B47EFC">
            <w:pPr>
              <w:jc w:val="right"/>
            </w:pPr>
          </w:p>
        </w:tc>
      </w:tr>
      <w:tr w:rsidR="00000000" w:rsidTr="00B47EFC">
        <w:trPr>
          <w:trHeight w:val="640"/>
        </w:trPr>
        <w:tc>
          <w:tcPr>
            <w:tcW w:w="709" w:type="dxa"/>
          </w:tcPr>
          <w:p w:rsidR="00000000" w:rsidRDefault="00B47EFC" w:rsidP="00B47EFC"/>
        </w:tc>
        <w:tc>
          <w:tcPr>
            <w:tcW w:w="709" w:type="dxa"/>
          </w:tcPr>
          <w:p w:rsidR="00000000" w:rsidRDefault="00B47EFC" w:rsidP="00B47EFC">
            <w:r>
              <w:t>65</w:t>
            </w:r>
          </w:p>
        </w:tc>
        <w:tc>
          <w:tcPr>
            <w:tcW w:w="6237" w:type="dxa"/>
          </w:tcPr>
          <w:p w:rsidR="00000000" w:rsidRDefault="00B47EFC" w:rsidP="00B47EFC">
            <w:r>
              <w:t>Rentekompensasjon for skole- og svømmeanlegg</w:t>
            </w:r>
            <w:r>
              <w:rPr>
                <w:rStyle w:val="kursiv"/>
                <w:sz w:val="21"/>
                <w:szCs w:val="21"/>
              </w:rPr>
              <w:t>, kan overføres</w:t>
            </w:r>
            <w:r>
              <w:t xml:space="preserve">, </w:t>
            </w:r>
            <w:r>
              <w:br/>
              <w:t xml:space="preserve">nedsettes med </w:t>
            </w:r>
            <w:r>
              <w:tab/>
            </w:r>
          </w:p>
        </w:tc>
        <w:tc>
          <w:tcPr>
            <w:tcW w:w="1545" w:type="dxa"/>
          </w:tcPr>
          <w:p w:rsidR="00000000" w:rsidRDefault="00B47EFC" w:rsidP="00B47EFC">
            <w:pPr>
              <w:jc w:val="right"/>
            </w:pPr>
            <w:r>
              <w:t>63 477 </w:t>
            </w:r>
            <w:r>
              <w:t>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274 477 000 til kr 211 000 000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67</w:t>
            </w:r>
          </w:p>
        </w:tc>
        <w:tc>
          <w:tcPr>
            <w:tcW w:w="6237" w:type="dxa"/>
          </w:tcPr>
          <w:p w:rsidR="00000000" w:rsidRDefault="00B47EFC" w:rsidP="00B47EFC">
            <w:r>
              <w:t xml:space="preserve">Tilskudd til opplæring i finsk, nedsettes med </w:t>
            </w:r>
            <w:r>
              <w:tab/>
            </w:r>
          </w:p>
        </w:tc>
        <w:tc>
          <w:tcPr>
            <w:tcW w:w="1545" w:type="dxa"/>
          </w:tcPr>
          <w:p w:rsidR="00000000" w:rsidRDefault="00B47EFC" w:rsidP="00B47EFC">
            <w:pPr>
              <w:jc w:val="right"/>
            </w:pPr>
            <w:r>
              <w:t>1 110 000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8 978 000 til kr 7 868 000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r>
              <w:t>228</w:t>
            </w:r>
          </w:p>
        </w:tc>
        <w:tc>
          <w:tcPr>
            <w:tcW w:w="709" w:type="dxa"/>
          </w:tcPr>
          <w:p w:rsidR="00000000" w:rsidRDefault="00B47EFC" w:rsidP="00B47EFC"/>
        </w:tc>
        <w:tc>
          <w:tcPr>
            <w:tcW w:w="6237" w:type="dxa"/>
          </w:tcPr>
          <w:p w:rsidR="00000000" w:rsidRDefault="00B47EFC" w:rsidP="00B47EFC">
            <w:r>
              <w:t>Tilskudd til frittstående skoler mv.</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70</w:t>
            </w:r>
          </w:p>
        </w:tc>
        <w:tc>
          <w:tcPr>
            <w:tcW w:w="6237" w:type="dxa"/>
          </w:tcPr>
          <w:p w:rsidR="00000000" w:rsidRDefault="00B47EFC" w:rsidP="00B47EFC">
            <w:r>
              <w:t>Frittstående grunnskoler</w:t>
            </w:r>
            <w:r>
              <w:rPr>
                <w:rStyle w:val="kursiv"/>
                <w:sz w:val="21"/>
                <w:szCs w:val="21"/>
              </w:rPr>
              <w:t>, overslagsbevilgning</w:t>
            </w:r>
            <w:r>
              <w:t xml:space="preserve">, forhøyes med </w:t>
            </w:r>
            <w:r>
              <w:tab/>
            </w:r>
          </w:p>
        </w:tc>
        <w:tc>
          <w:tcPr>
            <w:tcW w:w="1545" w:type="dxa"/>
          </w:tcPr>
          <w:p w:rsidR="00000000" w:rsidRDefault="00B47EFC" w:rsidP="00B47EFC">
            <w:pPr>
              <w:jc w:val="right"/>
            </w:pPr>
            <w:r>
              <w:t>253 349 000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2 517 183 000 til kr 2 770 532 000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71</w:t>
            </w:r>
          </w:p>
        </w:tc>
        <w:tc>
          <w:tcPr>
            <w:tcW w:w="6237" w:type="dxa"/>
          </w:tcPr>
          <w:p w:rsidR="00000000" w:rsidRDefault="00B47EFC" w:rsidP="00B47EFC">
            <w:r>
              <w:t>Frittstående videregående skoler</w:t>
            </w:r>
            <w:r>
              <w:rPr>
                <w:rStyle w:val="kursiv"/>
                <w:sz w:val="21"/>
                <w:szCs w:val="21"/>
              </w:rPr>
              <w:t>, overslagsbevilgning</w:t>
            </w:r>
            <w:r>
              <w:t xml:space="preserve">, nedsettes med </w:t>
            </w:r>
            <w:r>
              <w:tab/>
            </w:r>
          </w:p>
        </w:tc>
        <w:tc>
          <w:tcPr>
            <w:tcW w:w="1545" w:type="dxa"/>
          </w:tcPr>
          <w:p w:rsidR="00000000" w:rsidRDefault="00B47EFC" w:rsidP="00B47EFC">
            <w:pPr>
              <w:jc w:val="right"/>
            </w:pPr>
            <w:r>
              <w:t>39 264 000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1 674 753 000 til kr 1 635 489 000</w:t>
            </w:r>
          </w:p>
        </w:tc>
        <w:tc>
          <w:tcPr>
            <w:tcW w:w="1545" w:type="dxa"/>
          </w:tcPr>
          <w:p w:rsidR="00000000" w:rsidRDefault="00B47EFC" w:rsidP="00B47EFC">
            <w:pPr>
              <w:jc w:val="right"/>
            </w:pPr>
          </w:p>
        </w:tc>
      </w:tr>
      <w:tr w:rsidR="00000000" w:rsidTr="00B47EFC">
        <w:trPr>
          <w:trHeight w:val="640"/>
        </w:trPr>
        <w:tc>
          <w:tcPr>
            <w:tcW w:w="709" w:type="dxa"/>
          </w:tcPr>
          <w:p w:rsidR="00000000" w:rsidRDefault="00B47EFC" w:rsidP="00B47EFC"/>
        </w:tc>
        <w:tc>
          <w:tcPr>
            <w:tcW w:w="709" w:type="dxa"/>
          </w:tcPr>
          <w:p w:rsidR="00000000" w:rsidRDefault="00B47EFC" w:rsidP="00B47EFC">
            <w:r>
              <w:t>72</w:t>
            </w:r>
          </w:p>
        </w:tc>
        <w:tc>
          <w:tcPr>
            <w:tcW w:w="6237" w:type="dxa"/>
          </w:tcPr>
          <w:p w:rsidR="00000000" w:rsidRDefault="00B47EFC" w:rsidP="00B47EFC">
            <w:r>
              <w:t>Frittstående skoler godkjent etter kap. 4 i voksenopplær</w:t>
            </w:r>
            <w:r>
              <w:t>ingsloven</w:t>
            </w:r>
            <w:r>
              <w:rPr>
                <w:rStyle w:val="kursiv"/>
                <w:sz w:val="21"/>
                <w:szCs w:val="21"/>
              </w:rPr>
              <w:t xml:space="preserve">, </w:t>
            </w:r>
            <w:r>
              <w:rPr>
                <w:rStyle w:val="kursiv"/>
                <w:sz w:val="21"/>
                <w:szCs w:val="21"/>
              </w:rPr>
              <w:br/>
              <w:t>overslagsbevilgning</w:t>
            </w:r>
            <w:r>
              <w:t xml:space="preserve">, nedsettes med </w:t>
            </w:r>
            <w:r>
              <w:tab/>
            </w:r>
          </w:p>
        </w:tc>
        <w:tc>
          <w:tcPr>
            <w:tcW w:w="1545" w:type="dxa"/>
          </w:tcPr>
          <w:p w:rsidR="00000000" w:rsidRDefault="00B47EFC" w:rsidP="00B47EFC">
            <w:pPr>
              <w:jc w:val="right"/>
            </w:pPr>
            <w:r>
              <w:t>7 129 000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163 661 000 til kr 156 532 000</w:t>
            </w:r>
          </w:p>
        </w:tc>
        <w:tc>
          <w:tcPr>
            <w:tcW w:w="1545" w:type="dxa"/>
          </w:tcPr>
          <w:p w:rsidR="00000000" w:rsidRDefault="00B47EFC" w:rsidP="00B47EFC">
            <w:pPr>
              <w:jc w:val="right"/>
            </w:pPr>
          </w:p>
        </w:tc>
      </w:tr>
      <w:tr w:rsidR="00000000" w:rsidTr="00B47EFC">
        <w:trPr>
          <w:trHeight w:val="640"/>
        </w:trPr>
        <w:tc>
          <w:tcPr>
            <w:tcW w:w="709" w:type="dxa"/>
          </w:tcPr>
          <w:p w:rsidR="00000000" w:rsidRDefault="00B47EFC" w:rsidP="00B47EFC"/>
        </w:tc>
        <w:tc>
          <w:tcPr>
            <w:tcW w:w="709" w:type="dxa"/>
          </w:tcPr>
          <w:p w:rsidR="00000000" w:rsidRDefault="00B47EFC" w:rsidP="00B47EFC">
            <w:r>
              <w:t>73</w:t>
            </w:r>
          </w:p>
        </w:tc>
        <w:tc>
          <w:tcPr>
            <w:tcW w:w="6237" w:type="dxa"/>
          </w:tcPr>
          <w:p w:rsidR="00000000" w:rsidRDefault="00B47EFC" w:rsidP="00B47EFC">
            <w:r>
              <w:t>Frittstående grunnskoler i utlandet</w:t>
            </w:r>
            <w:r>
              <w:rPr>
                <w:rStyle w:val="kursiv"/>
                <w:sz w:val="21"/>
                <w:szCs w:val="21"/>
              </w:rPr>
              <w:t>, overslagsbevilgning</w:t>
            </w:r>
            <w:r>
              <w:t xml:space="preserve">, </w:t>
            </w:r>
            <w:r>
              <w:br/>
              <w:t xml:space="preserve">nedsettes med </w:t>
            </w:r>
            <w:r>
              <w:tab/>
            </w:r>
          </w:p>
        </w:tc>
        <w:tc>
          <w:tcPr>
            <w:tcW w:w="1545" w:type="dxa"/>
          </w:tcPr>
          <w:p w:rsidR="00000000" w:rsidRDefault="00B47EFC" w:rsidP="00B47EFC">
            <w:pPr>
              <w:jc w:val="right"/>
            </w:pPr>
            <w:r>
              <w:t>385 000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117 293 000 til kr 116 908 000</w:t>
            </w:r>
          </w:p>
        </w:tc>
        <w:tc>
          <w:tcPr>
            <w:tcW w:w="1545" w:type="dxa"/>
          </w:tcPr>
          <w:p w:rsidR="00000000" w:rsidRDefault="00B47EFC" w:rsidP="00B47EFC">
            <w:pPr>
              <w:jc w:val="right"/>
            </w:pPr>
          </w:p>
        </w:tc>
      </w:tr>
      <w:tr w:rsidR="00000000" w:rsidTr="00B47EFC">
        <w:trPr>
          <w:trHeight w:val="640"/>
        </w:trPr>
        <w:tc>
          <w:tcPr>
            <w:tcW w:w="709" w:type="dxa"/>
          </w:tcPr>
          <w:p w:rsidR="00000000" w:rsidRDefault="00B47EFC" w:rsidP="00B47EFC"/>
        </w:tc>
        <w:tc>
          <w:tcPr>
            <w:tcW w:w="709" w:type="dxa"/>
          </w:tcPr>
          <w:p w:rsidR="00000000" w:rsidRDefault="00B47EFC" w:rsidP="00B47EFC">
            <w:r>
              <w:t>74</w:t>
            </w:r>
          </w:p>
        </w:tc>
        <w:tc>
          <w:tcPr>
            <w:tcW w:w="6237" w:type="dxa"/>
          </w:tcPr>
          <w:p w:rsidR="00000000" w:rsidRDefault="00B47EFC" w:rsidP="00B47EFC">
            <w:r>
              <w:t>Frittstående videreg</w:t>
            </w:r>
            <w:r>
              <w:t>ående skoler i utlandet</w:t>
            </w:r>
            <w:r>
              <w:rPr>
                <w:rStyle w:val="kursiv"/>
                <w:sz w:val="21"/>
                <w:szCs w:val="21"/>
              </w:rPr>
              <w:t>, overslagsbevilgning</w:t>
            </w:r>
            <w:r>
              <w:t xml:space="preserve">, </w:t>
            </w:r>
            <w:r>
              <w:br/>
              <w:t xml:space="preserve">forhøyes med </w:t>
            </w:r>
            <w:r>
              <w:tab/>
            </w:r>
          </w:p>
        </w:tc>
        <w:tc>
          <w:tcPr>
            <w:tcW w:w="1545" w:type="dxa"/>
          </w:tcPr>
          <w:p w:rsidR="00000000" w:rsidRDefault="00B47EFC" w:rsidP="00B47EFC">
            <w:pPr>
              <w:jc w:val="right"/>
            </w:pPr>
            <w:r>
              <w:t>2 138 000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19 084 000 til kr 21 222 000</w:t>
            </w:r>
          </w:p>
        </w:tc>
        <w:tc>
          <w:tcPr>
            <w:tcW w:w="1545" w:type="dxa"/>
          </w:tcPr>
          <w:p w:rsidR="00000000" w:rsidRDefault="00B47EFC" w:rsidP="00B47EFC">
            <w:pPr>
              <w:jc w:val="right"/>
            </w:pPr>
          </w:p>
        </w:tc>
      </w:tr>
      <w:tr w:rsidR="00000000" w:rsidTr="00B47EFC">
        <w:trPr>
          <w:trHeight w:val="640"/>
        </w:trPr>
        <w:tc>
          <w:tcPr>
            <w:tcW w:w="709" w:type="dxa"/>
          </w:tcPr>
          <w:p w:rsidR="00000000" w:rsidRDefault="00B47EFC" w:rsidP="00B47EFC"/>
        </w:tc>
        <w:tc>
          <w:tcPr>
            <w:tcW w:w="709" w:type="dxa"/>
          </w:tcPr>
          <w:p w:rsidR="00000000" w:rsidRDefault="00B47EFC" w:rsidP="00B47EFC">
            <w:r>
              <w:t>75</w:t>
            </w:r>
          </w:p>
        </w:tc>
        <w:tc>
          <w:tcPr>
            <w:tcW w:w="6237" w:type="dxa"/>
          </w:tcPr>
          <w:p w:rsidR="00000000" w:rsidRDefault="00B47EFC" w:rsidP="00B47EFC">
            <w:r>
              <w:t>Frittstående skoler for funksjonshemmede elever</w:t>
            </w:r>
            <w:r>
              <w:rPr>
                <w:rStyle w:val="kursiv"/>
                <w:sz w:val="21"/>
                <w:szCs w:val="21"/>
              </w:rPr>
              <w:t>, overslagsbevilgning</w:t>
            </w:r>
            <w:r>
              <w:t xml:space="preserve">, </w:t>
            </w:r>
            <w:r>
              <w:br/>
              <w:t xml:space="preserve">forhøyes med </w:t>
            </w:r>
            <w:r>
              <w:tab/>
            </w:r>
          </w:p>
        </w:tc>
        <w:tc>
          <w:tcPr>
            <w:tcW w:w="1545" w:type="dxa"/>
          </w:tcPr>
          <w:p w:rsidR="00000000" w:rsidRDefault="00B47EFC" w:rsidP="00B47EFC">
            <w:pPr>
              <w:jc w:val="right"/>
            </w:pPr>
            <w:r>
              <w:t>14 302 000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325 804 000 til kr 340 106 000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76</w:t>
            </w:r>
          </w:p>
        </w:tc>
        <w:tc>
          <w:tcPr>
            <w:tcW w:w="6237" w:type="dxa"/>
          </w:tcPr>
          <w:p w:rsidR="00000000" w:rsidRDefault="00B47EFC" w:rsidP="00B47EFC">
            <w:r>
              <w:t>Andre frittstående skoler</w:t>
            </w:r>
            <w:r>
              <w:rPr>
                <w:rStyle w:val="kursiv"/>
                <w:sz w:val="21"/>
                <w:szCs w:val="21"/>
              </w:rPr>
              <w:t>, overslagsbevilgning</w:t>
            </w:r>
            <w:r>
              <w:t xml:space="preserve">, nedsettes med </w:t>
            </w:r>
            <w:r>
              <w:tab/>
            </w:r>
          </w:p>
        </w:tc>
        <w:tc>
          <w:tcPr>
            <w:tcW w:w="1545" w:type="dxa"/>
          </w:tcPr>
          <w:p w:rsidR="00000000" w:rsidRDefault="00B47EFC" w:rsidP="00B47EFC">
            <w:pPr>
              <w:jc w:val="right"/>
            </w:pPr>
            <w:r>
              <w:t>9 752 000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52 323 000 til kr 42 571 000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77</w:t>
            </w:r>
          </w:p>
        </w:tc>
        <w:tc>
          <w:tcPr>
            <w:tcW w:w="6237" w:type="dxa"/>
          </w:tcPr>
          <w:p w:rsidR="00000000" w:rsidRDefault="00B47EFC" w:rsidP="00B47EFC">
            <w:r>
              <w:t>Den tyske skolen i Oslo</w:t>
            </w:r>
            <w:r>
              <w:rPr>
                <w:rStyle w:val="kursiv"/>
                <w:sz w:val="21"/>
                <w:szCs w:val="21"/>
              </w:rPr>
              <w:t>, overslagsbevilgning</w:t>
            </w:r>
            <w:r>
              <w:t xml:space="preserve">, forhøyes med </w:t>
            </w:r>
            <w:r>
              <w:tab/>
            </w:r>
          </w:p>
        </w:tc>
        <w:tc>
          <w:tcPr>
            <w:tcW w:w="1545" w:type="dxa"/>
          </w:tcPr>
          <w:p w:rsidR="00000000" w:rsidRDefault="00B47EFC" w:rsidP="00B47EFC">
            <w:pPr>
              <w:jc w:val="right"/>
            </w:pPr>
            <w:r>
              <w:t>21 000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27 615 000 til kr 27 636 000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78</w:t>
            </w:r>
          </w:p>
        </w:tc>
        <w:tc>
          <w:tcPr>
            <w:tcW w:w="6237" w:type="dxa"/>
          </w:tcPr>
          <w:p w:rsidR="00000000" w:rsidRDefault="00B47EFC" w:rsidP="00B47EFC">
            <w:r>
              <w:t xml:space="preserve">Kompletterende undervisning, nedsettes med </w:t>
            </w:r>
            <w:r>
              <w:tab/>
            </w:r>
          </w:p>
        </w:tc>
        <w:tc>
          <w:tcPr>
            <w:tcW w:w="1545" w:type="dxa"/>
          </w:tcPr>
          <w:p w:rsidR="00000000" w:rsidRDefault="00B47EFC" w:rsidP="00B47EFC">
            <w:pPr>
              <w:jc w:val="right"/>
            </w:pPr>
            <w:r>
              <w:t>413 000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25 325 000 til kr 24 912 000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r>
              <w:t>230</w:t>
            </w:r>
          </w:p>
        </w:tc>
        <w:tc>
          <w:tcPr>
            <w:tcW w:w="709" w:type="dxa"/>
          </w:tcPr>
          <w:p w:rsidR="00000000" w:rsidRDefault="00B47EFC" w:rsidP="00B47EFC"/>
        </w:tc>
        <w:tc>
          <w:tcPr>
            <w:tcW w:w="6237" w:type="dxa"/>
          </w:tcPr>
          <w:p w:rsidR="00000000" w:rsidRDefault="00B47EFC" w:rsidP="00B47EFC">
            <w:r>
              <w:t>Statlig spesialpedagogisk støttesystem</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21</w:t>
            </w:r>
          </w:p>
        </w:tc>
        <w:tc>
          <w:tcPr>
            <w:tcW w:w="6237" w:type="dxa"/>
          </w:tcPr>
          <w:p w:rsidR="00000000" w:rsidRDefault="00B47EFC" w:rsidP="00B47EFC">
            <w:r>
              <w:t xml:space="preserve">Spesielle driftsutgifter, nedsettes med </w:t>
            </w:r>
            <w:r>
              <w:tab/>
            </w:r>
          </w:p>
        </w:tc>
        <w:tc>
          <w:tcPr>
            <w:tcW w:w="1545" w:type="dxa"/>
          </w:tcPr>
          <w:p w:rsidR="00000000" w:rsidRDefault="00B47EFC" w:rsidP="00B47EFC">
            <w:pPr>
              <w:jc w:val="right"/>
            </w:pPr>
            <w:r>
              <w:t>18 685 000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47 449 000 til kr 28 764 000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r>
              <w:t>240</w:t>
            </w:r>
          </w:p>
        </w:tc>
        <w:tc>
          <w:tcPr>
            <w:tcW w:w="709" w:type="dxa"/>
          </w:tcPr>
          <w:p w:rsidR="00000000" w:rsidRDefault="00B47EFC" w:rsidP="00B47EFC"/>
        </w:tc>
        <w:tc>
          <w:tcPr>
            <w:tcW w:w="6237" w:type="dxa"/>
          </w:tcPr>
          <w:p w:rsidR="00000000" w:rsidRDefault="00B47EFC" w:rsidP="00B47EFC">
            <w:r>
              <w:t>Fagskoler</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61</w:t>
            </w:r>
          </w:p>
        </w:tc>
        <w:tc>
          <w:tcPr>
            <w:tcW w:w="6237" w:type="dxa"/>
          </w:tcPr>
          <w:p w:rsidR="00000000" w:rsidRDefault="00B47EFC" w:rsidP="00B47EFC">
            <w:r>
              <w:t xml:space="preserve">Utviklingsmidler til fagskoleutdanning, nedsettes med </w:t>
            </w:r>
            <w:r>
              <w:tab/>
            </w:r>
          </w:p>
        </w:tc>
        <w:tc>
          <w:tcPr>
            <w:tcW w:w="1545" w:type="dxa"/>
          </w:tcPr>
          <w:p w:rsidR="00000000" w:rsidRDefault="00B47EFC" w:rsidP="00B47EFC">
            <w:pPr>
              <w:jc w:val="right"/>
            </w:pPr>
            <w:r>
              <w:t>1 000 000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41 864 000 til kr 40 864 000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r>
              <w:t>252</w:t>
            </w:r>
          </w:p>
        </w:tc>
        <w:tc>
          <w:tcPr>
            <w:tcW w:w="709" w:type="dxa"/>
          </w:tcPr>
          <w:p w:rsidR="00000000" w:rsidRDefault="00B47EFC" w:rsidP="00B47EFC"/>
        </w:tc>
        <w:tc>
          <w:tcPr>
            <w:tcW w:w="6237" w:type="dxa"/>
          </w:tcPr>
          <w:p w:rsidR="00000000" w:rsidRDefault="00B47EFC" w:rsidP="00B47EFC">
            <w:r>
              <w:t>EUs utdannings- og ungdomsprogram</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70</w:t>
            </w:r>
          </w:p>
        </w:tc>
        <w:tc>
          <w:tcPr>
            <w:tcW w:w="6237" w:type="dxa"/>
          </w:tcPr>
          <w:p w:rsidR="00000000" w:rsidRDefault="00B47EFC" w:rsidP="00B47EFC">
            <w:r>
              <w:t xml:space="preserve">Tilskudd, forhøyes med </w:t>
            </w:r>
            <w:r>
              <w:tab/>
            </w:r>
          </w:p>
        </w:tc>
        <w:tc>
          <w:tcPr>
            <w:tcW w:w="1545" w:type="dxa"/>
          </w:tcPr>
          <w:p w:rsidR="00000000" w:rsidRDefault="00B47EFC" w:rsidP="00B47EFC">
            <w:pPr>
              <w:jc w:val="right"/>
            </w:pPr>
            <w:r>
              <w:t>16 620 000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642 379 000 til kr 658 999 000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r>
              <w:lastRenderedPageBreak/>
              <w:t>256</w:t>
            </w:r>
          </w:p>
        </w:tc>
        <w:tc>
          <w:tcPr>
            <w:tcW w:w="709" w:type="dxa"/>
          </w:tcPr>
          <w:p w:rsidR="00000000" w:rsidRDefault="00B47EFC" w:rsidP="00B47EFC"/>
        </w:tc>
        <w:tc>
          <w:tcPr>
            <w:tcW w:w="6237" w:type="dxa"/>
          </w:tcPr>
          <w:p w:rsidR="00000000" w:rsidRDefault="00B47EFC" w:rsidP="00B47EFC">
            <w:r>
              <w:t>Kompetanse Norge</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21</w:t>
            </w:r>
          </w:p>
        </w:tc>
        <w:tc>
          <w:tcPr>
            <w:tcW w:w="6237" w:type="dxa"/>
          </w:tcPr>
          <w:p w:rsidR="00000000" w:rsidRDefault="00B47EFC" w:rsidP="00B47EFC">
            <w:r>
              <w:t xml:space="preserve">Spesielle driftsutgifter, nedsettes med </w:t>
            </w:r>
            <w:r>
              <w:tab/>
            </w:r>
          </w:p>
        </w:tc>
        <w:tc>
          <w:tcPr>
            <w:tcW w:w="1545" w:type="dxa"/>
          </w:tcPr>
          <w:p w:rsidR="00000000" w:rsidRDefault="00B47EFC" w:rsidP="00B47EFC">
            <w:pPr>
              <w:jc w:val="right"/>
            </w:pPr>
            <w:r>
              <w:t>5 400 000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8 584 000 til kr 3 184 000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r>
              <w:t>260</w:t>
            </w:r>
          </w:p>
        </w:tc>
        <w:tc>
          <w:tcPr>
            <w:tcW w:w="709" w:type="dxa"/>
          </w:tcPr>
          <w:p w:rsidR="00000000" w:rsidRDefault="00B47EFC" w:rsidP="00B47EFC"/>
        </w:tc>
        <w:tc>
          <w:tcPr>
            <w:tcW w:w="6237" w:type="dxa"/>
          </w:tcPr>
          <w:p w:rsidR="00000000" w:rsidRDefault="00B47EFC" w:rsidP="00B47EFC">
            <w:r>
              <w:t>Universiteter og høyskoler</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50</w:t>
            </w:r>
          </w:p>
        </w:tc>
        <w:tc>
          <w:tcPr>
            <w:tcW w:w="6237" w:type="dxa"/>
          </w:tcPr>
          <w:p w:rsidR="00000000" w:rsidRDefault="00B47EFC" w:rsidP="00B47EFC">
            <w:r>
              <w:t xml:space="preserve">Statlige universiteter og høyskoler, nedsettes med </w:t>
            </w:r>
            <w:r>
              <w:tab/>
            </w:r>
          </w:p>
        </w:tc>
        <w:tc>
          <w:tcPr>
            <w:tcW w:w="1545" w:type="dxa"/>
          </w:tcPr>
          <w:p w:rsidR="00000000" w:rsidRDefault="00B47EFC" w:rsidP="00B47EFC">
            <w:pPr>
              <w:jc w:val="right"/>
            </w:pPr>
            <w:r>
              <w:t>1 075 000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35 631 932 000 til kr 35 630 857 000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70</w:t>
            </w:r>
          </w:p>
        </w:tc>
        <w:tc>
          <w:tcPr>
            <w:tcW w:w="6237" w:type="dxa"/>
          </w:tcPr>
          <w:p w:rsidR="00000000" w:rsidRDefault="00B47EFC" w:rsidP="00B47EFC">
            <w:r>
              <w:t xml:space="preserve">Private høyskoler, nedsettes med </w:t>
            </w:r>
            <w:r>
              <w:tab/>
            </w:r>
          </w:p>
        </w:tc>
        <w:tc>
          <w:tcPr>
            <w:tcW w:w="1545" w:type="dxa"/>
          </w:tcPr>
          <w:p w:rsidR="00000000" w:rsidRDefault="00B47EFC" w:rsidP="00B47EFC">
            <w:pPr>
              <w:jc w:val="right"/>
            </w:pPr>
            <w:r>
              <w:t>125 000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1 587 967 000 til kr 1 587 842 000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r>
              <w:t>270</w:t>
            </w:r>
          </w:p>
        </w:tc>
        <w:tc>
          <w:tcPr>
            <w:tcW w:w="709" w:type="dxa"/>
          </w:tcPr>
          <w:p w:rsidR="00000000" w:rsidRDefault="00B47EFC" w:rsidP="00B47EFC"/>
        </w:tc>
        <w:tc>
          <w:tcPr>
            <w:tcW w:w="6237" w:type="dxa"/>
          </w:tcPr>
          <w:p w:rsidR="00000000" w:rsidRDefault="00B47EFC" w:rsidP="00B47EFC">
            <w:r>
              <w:t>Internasjonal mobilitet og sosiale formål for studenter</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75</w:t>
            </w:r>
          </w:p>
        </w:tc>
        <w:tc>
          <w:tcPr>
            <w:tcW w:w="6237" w:type="dxa"/>
          </w:tcPr>
          <w:p w:rsidR="00000000" w:rsidRDefault="00B47EFC" w:rsidP="00B47EFC">
            <w:r>
              <w:t>Tilskudd til bygging av studentboliger</w:t>
            </w:r>
            <w:r>
              <w:rPr>
                <w:rStyle w:val="kursiv"/>
                <w:sz w:val="21"/>
                <w:szCs w:val="21"/>
              </w:rPr>
              <w:t>, kan overføres</w:t>
            </w:r>
            <w:r>
              <w:t xml:space="preserve">, forhøyes med </w:t>
            </w:r>
            <w:r>
              <w:tab/>
            </w:r>
          </w:p>
        </w:tc>
        <w:tc>
          <w:tcPr>
            <w:tcW w:w="1545" w:type="dxa"/>
          </w:tcPr>
          <w:p w:rsidR="00000000" w:rsidRDefault="00B47EFC" w:rsidP="00B47EFC">
            <w:pPr>
              <w:jc w:val="right"/>
            </w:pPr>
            <w:r>
              <w:t>370 073 000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364 313</w:t>
            </w:r>
            <w:r>
              <w:t> 000 til kr 734 386 000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r>
              <w:t>280</w:t>
            </w:r>
          </w:p>
        </w:tc>
        <w:tc>
          <w:tcPr>
            <w:tcW w:w="709" w:type="dxa"/>
          </w:tcPr>
          <w:p w:rsidR="00000000" w:rsidRDefault="00B47EFC" w:rsidP="00B47EFC"/>
        </w:tc>
        <w:tc>
          <w:tcPr>
            <w:tcW w:w="6237" w:type="dxa"/>
          </w:tcPr>
          <w:p w:rsidR="00000000" w:rsidRDefault="00B47EFC" w:rsidP="00B47EFC">
            <w:r>
              <w:t>Felles enheter</w:t>
            </w:r>
          </w:p>
        </w:tc>
        <w:tc>
          <w:tcPr>
            <w:tcW w:w="1545" w:type="dxa"/>
          </w:tcPr>
          <w:p w:rsidR="00000000" w:rsidRDefault="00B47EFC" w:rsidP="00B47EFC">
            <w:pPr>
              <w:jc w:val="right"/>
            </w:pPr>
          </w:p>
        </w:tc>
      </w:tr>
      <w:tr w:rsidR="00000000" w:rsidTr="00B47EFC">
        <w:trPr>
          <w:trHeight w:val="640"/>
        </w:trPr>
        <w:tc>
          <w:tcPr>
            <w:tcW w:w="709" w:type="dxa"/>
          </w:tcPr>
          <w:p w:rsidR="00000000" w:rsidRDefault="00B47EFC" w:rsidP="00B47EFC"/>
        </w:tc>
        <w:tc>
          <w:tcPr>
            <w:tcW w:w="709" w:type="dxa"/>
          </w:tcPr>
          <w:p w:rsidR="00000000" w:rsidRDefault="00B47EFC" w:rsidP="00B47EFC">
            <w:r>
              <w:t>50</w:t>
            </w:r>
          </w:p>
        </w:tc>
        <w:tc>
          <w:tcPr>
            <w:tcW w:w="6237" w:type="dxa"/>
          </w:tcPr>
          <w:p w:rsidR="00000000" w:rsidRDefault="00B47EFC" w:rsidP="00B47EFC">
            <w:r>
              <w:t xml:space="preserve">Direktoratet for internasjonalisering og kvalitetsutvikling i høyere </w:t>
            </w:r>
            <w:r>
              <w:br/>
              <w:t xml:space="preserve">utdanning, forhøyes med </w:t>
            </w:r>
            <w:r>
              <w:tab/>
            </w:r>
          </w:p>
        </w:tc>
        <w:tc>
          <w:tcPr>
            <w:tcW w:w="1545" w:type="dxa"/>
          </w:tcPr>
          <w:p w:rsidR="00000000" w:rsidRDefault="00B47EFC" w:rsidP="00B47EFC">
            <w:pPr>
              <w:jc w:val="right"/>
            </w:pPr>
            <w:r>
              <w:t>1 551 000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470 793 000 til kr 472 344 000</w:t>
            </w:r>
          </w:p>
        </w:tc>
        <w:tc>
          <w:tcPr>
            <w:tcW w:w="1545" w:type="dxa"/>
          </w:tcPr>
          <w:p w:rsidR="00000000" w:rsidRDefault="00B47EFC" w:rsidP="00B47EFC">
            <w:pPr>
              <w:jc w:val="right"/>
            </w:pPr>
          </w:p>
        </w:tc>
      </w:tr>
      <w:tr w:rsidR="00000000" w:rsidTr="00B47EFC">
        <w:trPr>
          <w:trHeight w:val="640"/>
        </w:trPr>
        <w:tc>
          <w:tcPr>
            <w:tcW w:w="709" w:type="dxa"/>
          </w:tcPr>
          <w:p w:rsidR="00000000" w:rsidRDefault="00B47EFC" w:rsidP="00B47EFC"/>
        </w:tc>
        <w:tc>
          <w:tcPr>
            <w:tcW w:w="709" w:type="dxa"/>
          </w:tcPr>
          <w:p w:rsidR="00000000" w:rsidRDefault="00B47EFC" w:rsidP="00B47EFC">
            <w:r>
              <w:t>51</w:t>
            </w:r>
          </w:p>
        </w:tc>
        <w:tc>
          <w:tcPr>
            <w:tcW w:w="6237" w:type="dxa"/>
          </w:tcPr>
          <w:p w:rsidR="00000000" w:rsidRDefault="00B47EFC" w:rsidP="00B47EFC">
            <w:r>
              <w:t>Unit – Direktoratet for IKT og fellestjenester i hø</w:t>
            </w:r>
            <w:r>
              <w:t xml:space="preserve">yere utdanning </w:t>
            </w:r>
            <w:r>
              <w:br/>
              <w:t xml:space="preserve">og forskning, nedsettes med </w:t>
            </w:r>
            <w:r>
              <w:tab/>
            </w:r>
          </w:p>
        </w:tc>
        <w:tc>
          <w:tcPr>
            <w:tcW w:w="1545" w:type="dxa"/>
          </w:tcPr>
          <w:p w:rsidR="00000000" w:rsidRDefault="00B47EFC" w:rsidP="00B47EFC">
            <w:pPr>
              <w:jc w:val="right"/>
            </w:pPr>
            <w:r>
              <w:t>1 832 000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177 554 000 til kr 175 722 000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r>
              <w:t>288</w:t>
            </w:r>
          </w:p>
        </w:tc>
        <w:tc>
          <w:tcPr>
            <w:tcW w:w="709" w:type="dxa"/>
          </w:tcPr>
          <w:p w:rsidR="00000000" w:rsidRDefault="00B47EFC" w:rsidP="00B47EFC"/>
        </w:tc>
        <w:tc>
          <w:tcPr>
            <w:tcW w:w="6237" w:type="dxa"/>
          </w:tcPr>
          <w:p w:rsidR="00000000" w:rsidRDefault="00B47EFC" w:rsidP="00B47EFC">
            <w:r>
              <w:t>Internasjonale samarbeidstiltak</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72</w:t>
            </w:r>
          </w:p>
        </w:tc>
        <w:tc>
          <w:tcPr>
            <w:tcW w:w="6237" w:type="dxa"/>
          </w:tcPr>
          <w:p w:rsidR="00000000" w:rsidRDefault="00B47EFC" w:rsidP="00B47EFC">
            <w:r>
              <w:t xml:space="preserve">Internasjonale grunnforskningsorganisasjoner, forhøyes med </w:t>
            </w:r>
            <w:r>
              <w:tab/>
            </w:r>
          </w:p>
        </w:tc>
        <w:tc>
          <w:tcPr>
            <w:tcW w:w="1545" w:type="dxa"/>
          </w:tcPr>
          <w:p w:rsidR="00000000" w:rsidRDefault="00B47EFC" w:rsidP="00B47EFC">
            <w:pPr>
              <w:jc w:val="right"/>
            </w:pPr>
            <w:r>
              <w:t>2 801 000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299 956 000 til kr 302 757 000</w:t>
            </w:r>
          </w:p>
        </w:tc>
        <w:tc>
          <w:tcPr>
            <w:tcW w:w="1545" w:type="dxa"/>
          </w:tcPr>
          <w:p w:rsidR="00000000" w:rsidRDefault="00B47EFC" w:rsidP="00B47EFC">
            <w:pPr>
              <w:jc w:val="right"/>
            </w:pPr>
          </w:p>
        </w:tc>
      </w:tr>
      <w:tr w:rsidR="00000000" w:rsidTr="00B47EFC">
        <w:trPr>
          <w:trHeight w:val="640"/>
        </w:trPr>
        <w:tc>
          <w:tcPr>
            <w:tcW w:w="709" w:type="dxa"/>
          </w:tcPr>
          <w:p w:rsidR="00000000" w:rsidRDefault="00B47EFC" w:rsidP="00B47EFC"/>
        </w:tc>
        <w:tc>
          <w:tcPr>
            <w:tcW w:w="709" w:type="dxa"/>
          </w:tcPr>
          <w:p w:rsidR="00000000" w:rsidRDefault="00B47EFC" w:rsidP="00B47EFC">
            <w:r>
              <w:t>73</w:t>
            </w:r>
          </w:p>
        </w:tc>
        <w:tc>
          <w:tcPr>
            <w:tcW w:w="6237" w:type="dxa"/>
          </w:tcPr>
          <w:p w:rsidR="00000000" w:rsidRDefault="00B47EFC" w:rsidP="00B47EFC">
            <w:r>
              <w:t>EUs rammeprogram for forskning og innovasjon</w:t>
            </w:r>
            <w:r>
              <w:rPr>
                <w:rStyle w:val="kursiv"/>
                <w:sz w:val="21"/>
                <w:szCs w:val="21"/>
              </w:rPr>
              <w:t>, kan overføres</w:t>
            </w:r>
            <w:r>
              <w:t xml:space="preserve">, </w:t>
            </w:r>
            <w:r>
              <w:br/>
              <w:t xml:space="preserve">forhøyes med </w:t>
            </w:r>
            <w:r>
              <w:tab/>
            </w:r>
          </w:p>
        </w:tc>
        <w:tc>
          <w:tcPr>
            <w:tcW w:w="1545" w:type="dxa"/>
          </w:tcPr>
          <w:p w:rsidR="00000000" w:rsidRDefault="00B47EFC" w:rsidP="00B47EFC">
            <w:pPr>
              <w:jc w:val="right"/>
            </w:pPr>
            <w:r>
              <w:t>71 983 000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2 374 335 000 til kr 2 446 318 000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r>
              <w:t>291</w:t>
            </w:r>
          </w:p>
        </w:tc>
        <w:tc>
          <w:tcPr>
            <w:tcW w:w="709" w:type="dxa"/>
          </w:tcPr>
          <w:p w:rsidR="00000000" w:rsidRDefault="00B47EFC" w:rsidP="00B47EFC"/>
        </w:tc>
        <w:tc>
          <w:tcPr>
            <w:tcW w:w="6237" w:type="dxa"/>
          </w:tcPr>
          <w:p w:rsidR="00000000" w:rsidRDefault="00B47EFC" w:rsidP="00B47EFC">
            <w:r>
              <w:t>Bosetting av flyktninger og tiltak for innvandrere</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60</w:t>
            </w:r>
          </w:p>
        </w:tc>
        <w:tc>
          <w:tcPr>
            <w:tcW w:w="6237" w:type="dxa"/>
          </w:tcPr>
          <w:p w:rsidR="00000000" w:rsidRDefault="00B47EFC" w:rsidP="00B47EFC">
            <w:r>
              <w:t>Integreringstilskudd</w:t>
            </w:r>
            <w:r>
              <w:rPr>
                <w:rStyle w:val="kursiv"/>
                <w:sz w:val="21"/>
                <w:szCs w:val="21"/>
              </w:rPr>
              <w:t>, kan overføres</w:t>
            </w:r>
            <w:r>
              <w:t xml:space="preserve">, nedsettes med </w:t>
            </w:r>
            <w:r>
              <w:tab/>
            </w:r>
          </w:p>
        </w:tc>
        <w:tc>
          <w:tcPr>
            <w:tcW w:w="1545" w:type="dxa"/>
          </w:tcPr>
          <w:p w:rsidR="00000000" w:rsidRDefault="00B47EFC" w:rsidP="00B47EFC">
            <w:pPr>
              <w:jc w:val="right"/>
            </w:pPr>
            <w:r>
              <w:t>143 169 000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9 068 688 000 til kr 8 925 519 000</w:t>
            </w:r>
          </w:p>
        </w:tc>
        <w:tc>
          <w:tcPr>
            <w:tcW w:w="1545" w:type="dxa"/>
          </w:tcPr>
          <w:p w:rsidR="00000000" w:rsidRDefault="00B47EFC" w:rsidP="00B47EFC">
            <w:pPr>
              <w:jc w:val="right"/>
            </w:pPr>
          </w:p>
        </w:tc>
      </w:tr>
      <w:tr w:rsidR="00000000" w:rsidTr="00B47EFC">
        <w:trPr>
          <w:trHeight w:val="640"/>
        </w:trPr>
        <w:tc>
          <w:tcPr>
            <w:tcW w:w="709" w:type="dxa"/>
          </w:tcPr>
          <w:p w:rsidR="00000000" w:rsidRDefault="00B47EFC" w:rsidP="00B47EFC"/>
        </w:tc>
        <w:tc>
          <w:tcPr>
            <w:tcW w:w="709" w:type="dxa"/>
          </w:tcPr>
          <w:p w:rsidR="00000000" w:rsidRDefault="00B47EFC" w:rsidP="00B47EFC">
            <w:r>
              <w:t>61</w:t>
            </w:r>
          </w:p>
        </w:tc>
        <w:tc>
          <w:tcPr>
            <w:tcW w:w="6237" w:type="dxa"/>
          </w:tcPr>
          <w:p w:rsidR="00000000" w:rsidRDefault="00B47EFC" w:rsidP="00B47EFC">
            <w:r>
              <w:t>Særskilt tilskudd ved bosetting av enslige mindreårige flyktninger</w:t>
            </w:r>
            <w:r>
              <w:rPr>
                <w:rStyle w:val="kursiv"/>
                <w:sz w:val="21"/>
                <w:szCs w:val="21"/>
              </w:rPr>
              <w:t xml:space="preserve">, </w:t>
            </w:r>
            <w:r>
              <w:rPr>
                <w:rStyle w:val="kursiv"/>
                <w:sz w:val="21"/>
                <w:szCs w:val="21"/>
              </w:rPr>
              <w:br/>
              <w:t>overslagsbevilgning</w:t>
            </w:r>
            <w:r>
              <w:t xml:space="preserve">, forhøyes med </w:t>
            </w:r>
            <w:r>
              <w:tab/>
            </w:r>
          </w:p>
        </w:tc>
        <w:tc>
          <w:tcPr>
            <w:tcW w:w="1545" w:type="dxa"/>
          </w:tcPr>
          <w:p w:rsidR="00000000" w:rsidRDefault="00B47EFC" w:rsidP="00B47EFC">
            <w:pPr>
              <w:jc w:val="right"/>
            </w:pPr>
            <w:r>
              <w:t>9 184 000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2 286 287 000 til kr 2 295 471 000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r>
              <w:t>292</w:t>
            </w:r>
          </w:p>
        </w:tc>
        <w:tc>
          <w:tcPr>
            <w:tcW w:w="709" w:type="dxa"/>
          </w:tcPr>
          <w:p w:rsidR="00000000" w:rsidRDefault="00B47EFC" w:rsidP="00B47EFC"/>
        </w:tc>
        <w:tc>
          <w:tcPr>
            <w:tcW w:w="6237" w:type="dxa"/>
          </w:tcPr>
          <w:p w:rsidR="00000000" w:rsidRDefault="00B47EFC" w:rsidP="00B47EFC">
            <w:r>
              <w:t>Opplær</w:t>
            </w:r>
            <w:r>
              <w:t>ing i norsk og samfunnskunnskap for voksne innvandrere</w:t>
            </w:r>
          </w:p>
        </w:tc>
        <w:tc>
          <w:tcPr>
            <w:tcW w:w="1545" w:type="dxa"/>
          </w:tcPr>
          <w:p w:rsidR="00000000" w:rsidRDefault="00B47EFC" w:rsidP="00B47EFC">
            <w:pPr>
              <w:jc w:val="right"/>
            </w:pPr>
          </w:p>
        </w:tc>
      </w:tr>
      <w:tr w:rsidR="00000000" w:rsidTr="00B47EFC">
        <w:trPr>
          <w:trHeight w:val="640"/>
        </w:trPr>
        <w:tc>
          <w:tcPr>
            <w:tcW w:w="709" w:type="dxa"/>
          </w:tcPr>
          <w:p w:rsidR="00000000" w:rsidRDefault="00B47EFC" w:rsidP="00B47EFC"/>
        </w:tc>
        <w:tc>
          <w:tcPr>
            <w:tcW w:w="709" w:type="dxa"/>
          </w:tcPr>
          <w:p w:rsidR="00000000" w:rsidRDefault="00B47EFC" w:rsidP="00B47EFC">
            <w:r>
              <w:t>60</w:t>
            </w:r>
          </w:p>
        </w:tc>
        <w:tc>
          <w:tcPr>
            <w:tcW w:w="6237" w:type="dxa"/>
          </w:tcPr>
          <w:p w:rsidR="00000000" w:rsidRDefault="00B47EFC" w:rsidP="00B47EFC">
            <w:r>
              <w:t xml:space="preserve">Tilskudd til opplæring i norsk og samfunnskunnskap for voksne </w:t>
            </w:r>
            <w:r>
              <w:br/>
              <w:t xml:space="preserve">innvandrere, nedsettes med </w:t>
            </w:r>
            <w:r>
              <w:tab/>
            </w:r>
          </w:p>
        </w:tc>
        <w:tc>
          <w:tcPr>
            <w:tcW w:w="1545" w:type="dxa"/>
          </w:tcPr>
          <w:p w:rsidR="00000000" w:rsidRDefault="00B47EFC" w:rsidP="00B47EFC">
            <w:pPr>
              <w:jc w:val="right"/>
            </w:pPr>
            <w:r>
              <w:t>28 200 000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1 444 076 000 til kr 1 415 876 000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r>
              <w:t>2410</w:t>
            </w:r>
          </w:p>
        </w:tc>
        <w:tc>
          <w:tcPr>
            <w:tcW w:w="709" w:type="dxa"/>
          </w:tcPr>
          <w:p w:rsidR="00000000" w:rsidRDefault="00B47EFC" w:rsidP="00B47EFC"/>
        </w:tc>
        <w:tc>
          <w:tcPr>
            <w:tcW w:w="6237" w:type="dxa"/>
          </w:tcPr>
          <w:p w:rsidR="00000000" w:rsidRDefault="00B47EFC" w:rsidP="00B47EFC">
            <w:r>
              <w:t>Statens lånekasse for utdanning</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50</w:t>
            </w:r>
          </w:p>
        </w:tc>
        <w:tc>
          <w:tcPr>
            <w:tcW w:w="6237" w:type="dxa"/>
          </w:tcPr>
          <w:p w:rsidR="00000000" w:rsidRDefault="00B47EFC" w:rsidP="00B47EFC">
            <w:r>
              <w:t>Avsetning til utdanningsstipend</w:t>
            </w:r>
            <w:r>
              <w:rPr>
                <w:rStyle w:val="kursiv"/>
                <w:sz w:val="21"/>
                <w:szCs w:val="21"/>
              </w:rPr>
              <w:t>, overslagsbevilgning</w:t>
            </w:r>
            <w:r>
              <w:t xml:space="preserve">, nedsettes med </w:t>
            </w:r>
            <w:r>
              <w:tab/>
            </w:r>
          </w:p>
        </w:tc>
        <w:tc>
          <w:tcPr>
            <w:tcW w:w="1545" w:type="dxa"/>
          </w:tcPr>
          <w:p w:rsidR="00000000" w:rsidRDefault="00B47EFC" w:rsidP="00B47EFC">
            <w:pPr>
              <w:jc w:val="right"/>
            </w:pPr>
            <w:r>
              <w:t>3 700 000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7 238 318 000 til kr 7 234 618 000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70</w:t>
            </w:r>
          </w:p>
        </w:tc>
        <w:tc>
          <w:tcPr>
            <w:tcW w:w="6237" w:type="dxa"/>
          </w:tcPr>
          <w:p w:rsidR="00000000" w:rsidRDefault="00B47EFC" w:rsidP="00B47EFC">
            <w:r>
              <w:t>Utdanningsstipend</w:t>
            </w:r>
            <w:r>
              <w:rPr>
                <w:rStyle w:val="kursiv"/>
                <w:sz w:val="21"/>
                <w:szCs w:val="21"/>
              </w:rPr>
              <w:t>, overslagsbevilgning</w:t>
            </w:r>
            <w:r>
              <w:t xml:space="preserve">, forhøyes med </w:t>
            </w:r>
            <w:r>
              <w:tab/>
            </w:r>
          </w:p>
        </w:tc>
        <w:tc>
          <w:tcPr>
            <w:tcW w:w="1545" w:type="dxa"/>
          </w:tcPr>
          <w:p w:rsidR="00000000" w:rsidRDefault="00B47EFC" w:rsidP="00B47EFC">
            <w:pPr>
              <w:jc w:val="right"/>
            </w:pPr>
            <w:r>
              <w:t>1 000 000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3 418 805 000 til kr 3 419 805 000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72</w:t>
            </w:r>
          </w:p>
        </w:tc>
        <w:tc>
          <w:tcPr>
            <w:tcW w:w="6237" w:type="dxa"/>
          </w:tcPr>
          <w:p w:rsidR="00000000" w:rsidRDefault="00B47EFC" w:rsidP="00B47EFC">
            <w:r>
              <w:t>Rentestøt</w:t>
            </w:r>
            <w:r>
              <w:t>te</w:t>
            </w:r>
            <w:r>
              <w:rPr>
                <w:rStyle w:val="kursiv"/>
                <w:sz w:val="21"/>
                <w:szCs w:val="21"/>
              </w:rPr>
              <w:t>, overslagsbevilgning</w:t>
            </w:r>
            <w:r>
              <w:t xml:space="preserve">, nedsettes med </w:t>
            </w:r>
            <w:r>
              <w:tab/>
            </w:r>
          </w:p>
        </w:tc>
        <w:tc>
          <w:tcPr>
            <w:tcW w:w="1545" w:type="dxa"/>
          </w:tcPr>
          <w:p w:rsidR="00000000" w:rsidRDefault="00B47EFC" w:rsidP="00B47EFC">
            <w:pPr>
              <w:jc w:val="right"/>
            </w:pPr>
            <w:r>
              <w:t>138 732 000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1 281 286 000 til kr 1 142 554 000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73</w:t>
            </w:r>
          </w:p>
        </w:tc>
        <w:tc>
          <w:tcPr>
            <w:tcW w:w="6237" w:type="dxa"/>
          </w:tcPr>
          <w:p w:rsidR="00000000" w:rsidRDefault="00B47EFC" w:rsidP="00B47EFC">
            <w:r>
              <w:t>Avskrivninger</w:t>
            </w:r>
            <w:r>
              <w:rPr>
                <w:rStyle w:val="kursiv"/>
                <w:sz w:val="21"/>
                <w:szCs w:val="21"/>
              </w:rPr>
              <w:t>, overslagsbevilgning</w:t>
            </w:r>
            <w:r>
              <w:t xml:space="preserve">, forhøyes med </w:t>
            </w:r>
            <w:r>
              <w:tab/>
            </w:r>
          </w:p>
        </w:tc>
        <w:tc>
          <w:tcPr>
            <w:tcW w:w="1545" w:type="dxa"/>
          </w:tcPr>
          <w:p w:rsidR="00000000" w:rsidRDefault="00B47EFC" w:rsidP="00B47EFC">
            <w:pPr>
              <w:jc w:val="right"/>
            </w:pPr>
            <w:r>
              <w:t>25 406 000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737 094 000 til kr 762 500 000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90</w:t>
            </w:r>
          </w:p>
        </w:tc>
        <w:tc>
          <w:tcPr>
            <w:tcW w:w="6237" w:type="dxa"/>
          </w:tcPr>
          <w:p w:rsidR="00000000" w:rsidRDefault="00B47EFC" w:rsidP="00B47EFC">
            <w:r>
              <w:t>Økt lån og rentegjeld</w:t>
            </w:r>
            <w:r>
              <w:rPr>
                <w:rStyle w:val="kursiv"/>
                <w:sz w:val="21"/>
                <w:szCs w:val="21"/>
              </w:rPr>
              <w:t>, overslagsbevilgning</w:t>
            </w:r>
            <w:r>
              <w:t xml:space="preserve">, forhøyes med </w:t>
            </w:r>
            <w:r>
              <w:tab/>
            </w:r>
          </w:p>
        </w:tc>
        <w:tc>
          <w:tcPr>
            <w:tcW w:w="1545" w:type="dxa"/>
          </w:tcPr>
          <w:p w:rsidR="00000000" w:rsidRDefault="00B47EFC" w:rsidP="00B47EFC">
            <w:pPr>
              <w:jc w:val="right"/>
            </w:pPr>
            <w:r>
              <w:t>225 854 000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28 588 125 000 til kr 28 813 979 000</w:t>
            </w:r>
          </w:p>
        </w:tc>
        <w:tc>
          <w:tcPr>
            <w:tcW w:w="1545" w:type="dxa"/>
          </w:tcPr>
          <w:p w:rsidR="00000000" w:rsidRDefault="00B47EFC" w:rsidP="00B47EFC">
            <w:pPr>
              <w:jc w:val="right"/>
            </w:pPr>
          </w:p>
        </w:tc>
      </w:tr>
    </w:tbl>
    <w:p w:rsidR="00000000" w:rsidRDefault="00B47EFC" w:rsidP="00B47EFC">
      <w:pPr>
        <w:pStyle w:val="a-vedtak-tekst"/>
      </w:pPr>
      <w:r>
        <w:t>Inntekter:</w:t>
      </w:r>
    </w:p>
    <w:p w:rsidR="00000000" w:rsidRDefault="00B47EFC" w:rsidP="00B47EFC">
      <w:pPr>
        <w:pStyle w:val="Tabellnavn"/>
      </w:pPr>
      <w:r>
        <w:t>04N1xx2</w:t>
      </w:r>
    </w:p>
    <w:tbl>
      <w:tblPr>
        <w:tblStyle w:val="StandardTabell"/>
        <w:tblW w:w="9200" w:type="dxa"/>
        <w:tblInd w:w="108" w:type="dxa"/>
        <w:tblLayout w:type="fixed"/>
        <w:tblLook w:val="04A0" w:firstRow="1" w:lastRow="0" w:firstColumn="1" w:lastColumn="0" w:noHBand="0" w:noVBand="1"/>
      </w:tblPr>
      <w:tblGrid>
        <w:gridCol w:w="709"/>
        <w:gridCol w:w="709"/>
        <w:gridCol w:w="6237"/>
        <w:gridCol w:w="1545"/>
      </w:tblGrid>
      <w:tr w:rsidR="00000000" w:rsidTr="00B47EFC">
        <w:trPr>
          <w:trHeight w:val="360"/>
        </w:trPr>
        <w:tc>
          <w:tcPr>
            <w:tcW w:w="709" w:type="dxa"/>
            <w:shd w:val="clear" w:color="auto" w:fill="FFFFFF"/>
          </w:tcPr>
          <w:p w:rsidR="00000000" w:rsidRDefault="00B47EFC" w:rsidP="00B47EFC">
            <w:r>
              <w:t>Kap.</w:t>
            </w:r>
          </w:p>
        </w:tc>
        <w:tc>
          <w:tcPr>
            <w:tcW w:w="709" w:type="dxa"/>
          </w:tcPr>
          <w:p w:rsidR="00000000" w:rsidRDefault="00B47EFC" w:rsidP="00B47EFC">
            <w:r>
              <w:t>Post</w:t>
            </w:r>
          </w:p>
        </w:tc>
        <w:tc>
          <w:tcPr>
            <w:tcW w:w="6237" w:type="dxa"/>
          </w:tcPr>
          <w:p w:rsidR="00000000" w:rsidRDefault="00B47EFC" w:rsidP="00B47EFC">
            <w:r>
              <w:t>Formål</w:t>
            </w:r>
          </w:p>
        </w:tc>
        <w:tc>
          <w:tcPr>
            <w:tcW w:w="1545" w:type="dxa"/>
          </w:tcPr>
          <w:p w:rsidR="00000000" w:rsidRDefault="00B47EFC" w:rsidP="00B47EFC">
            <w:pPr>
              <w:jc w:val="right"/>
            </w:pPr>
            <w:r>
              <w:t>Kroner</w:t>
            </w:r>
          </w:p>
        </w:tc>
      </w:tr>
      <w:tr w:rsidR="00000000" w:rsidTr="00B47EFC">
        <w:trPr>
          <w:trHeight w:val="380"/>
        </w:trPr>
        <w:tc>
          <w:tcPr>
            <w:tcW w:w="709" w:type="dxa"/>
          </w:tcPr>
          <w:p w:rsidR="00000000" w:rsidRDefault="00B47EFC" w:rsidP="00B47EFC">
            <w:r>
              <w:t>3220</w:t>
            </w:r>
          </w:p>
        </w:tc>
        <w:tc>
          <w:tcPr>
            <w:tcW w:w="709" w:type="dxa"/>
          </w:tcPr>
          <w:p w:rsidR="00000000" w:rsidRDefault="00B47EFC" w:rsidP="00B47EFC"/>
        </w:tc>
        <w:tc>
          <w:tcPr>
            <w:tcW w:w="6237" w:type="dxa"/>
          </w:tcPr>
          <w:p w:rsidR="00000000" w:rsidRDefault="00B47EFC" w:rsidP="00B47EFC">
            <w:r>
              <w:t>Utdanningsdirektoratet</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01</w:t>
            </w:r>
          </w:p>
        </w:tc>
        <w:tc>
          <w:tcPr>
            <w:tcW w:w="6237" w:type="dxa"/>
          </w:tcPr>
          <w:p w:rsidR="00000000" w:rsidRDefault="00B47EFC" w:rsidP="00B47EFC">
            <w:r>
              <w:t xml:space="preserve">Inntekter ved oppdrag, forhøyes med </w:t>
            </w:r>
            <w:r>
              <w:tab/>
            </w:r>
          </w:p>
        </w:tc>
        <w:tc>
          <w:tcPr>
            <w:tcW w:w="1545" w:type="dxa"/>
          </w:tcPr>
          <w:p w:rsidR="00000000" w:rsidRDefault="00B47EFC" w:rsidP="00B47EFC">
            <w:pPr>
              <w:jc w:val="right"/>
            </w:pPr>
            <w:r>
              <w:t>13 228 000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6 030 000 til kr 19 258 000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r>
              <w:t>3222</w:t>
            </w:r>
          </w:p>
        </w:tc>
        <w:tc>
          <w:tcPr>
            <w:tcW w:w="709" w:type="dxa"/>
          </w:tcPr>
          <w:p w:rsidR="00000000" w:rsidRDefault="00B47EFC" w:rsidP="00B47EFC"/>
        </w:tc>
        <w:tc>
          <w:tcPr>
            <w:tcW w:w="6237" w:type="dxa"/>
          </w:tcPr>
          <w:p w:rsidR="00000000" w:rsidRDefault="00B47EFC" w:rsidP="00B47EFC">
            <w:r>
              <w:t>Statlige videregående skoler og fjernundervisningstjenester</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02</w:t>
            </w:r>
          </w:p>
        </w:tc>
        <w:tc>
          <w:tcPr>
            <w:tcW w:w="6237" w:type="dxa"/>
          </w:tcPr>
          <w:p w:rsidR="00000000" w:rsidRDefault="00B47EFC" w:rsidP="00B47EFC">
            <w:r>
              <w:t xml:space="preserve">Salgsinntekter mv., forhøyes med </w:t>
            </w:r>
            <w:r>
              <w:tab/>
            </w:r>
          </w:p>
        </w:tc>
        <w:tc>
          <w:tcPr>
            <w:tcW w:w="1545" w:type="dxa"/>
          </w:tcPr>
          <w:p w:rsidR="00000000" w:rsidRDefault="00B47EFC" w:rsidP="00B47EFC">
            <w:pPr>
              <w:jc w:val="right"/>
            </w:pPr>
            <w:r>
              <w:t>9 485 000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8 033 000 til kr 17 518 000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r>
              <w:t>3225</w:t>
            </w:r>
          </w:p>
        </w:tc>
        <w:tc>
          <w:tcPr>
            <w:tcW w:w="709" w:type="dxa"/>
          </w:tcPr>
          <w:p w:rsidR="00000000" w:rsidRDefault="00B47EFC" w:rsidP="00B47EFC"/>
        </w:tc>
        <w:tc>
          <w:tcPr>
            <w:tcW w:w="6237" w:type="dxa"/>
          </w:tcPr>
          <w:p w:rsidR="00000000" w:rsidRDefault="00B47EFC" w:rsidP="00B47EFC">
            <w:r>
              <w:t>Tiltak i grunnopplæringen</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04</w:t>
            </w:r>
          </w:p>
        </w:tc>
        <w:tc>
          <w:tcPr>
            <w:tcW w:w="6237" w:type="dxa"/>
          </w:tcPr>
          <w:p w:rsidR="00000000" w:rsidRDefault="00B47EFC" w:rsidP="00B47EFC">
            <w:r>
              <w:t xml:space="preserve">Refusjon av ODA-godkjente utgifter, nedsettes med </w:t>
            </w:r>
            <w:r>
              <w:tab/>
            </w:r>
          </w:p>
        </w:tc>
        <w:tc>
          <w:tcPr>
            <w:tcW w:w="1545" w:type="dxa"/>
          </w:tcPr>
          <w:p w:rsidR="00000000" w:rsidRDefault="00B47EFC" w:rsidP="00B47EFC">
            <w:pPr>
              <w:jc w:val="right"/>
            </w:pPr>
            <w:r>
              <w:t>3 572 000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26 965 000 til kr 23 393 000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r>
              <w:t>3230</w:t>
            </w:r>
          </w:p>
        </w:tc>
        <w:tc>
          <w:tcPr>
            <w:tcW w:w="709" w:type="dxa"/>
          </w:tcPr>
          <w:p w:rsidR="00000000" w:rsidRDefault="00B47EFC" w:rsidP="00B47EFC"/>
        </w:tc>
        <w:tc>
          <w:tcPr>
            <w:tcW w:w="6237" w:type="dxa"/>
          </w:tcPr>
          <w:p w:rsidR="00000000" w:rsidRDefault="00B47EFC" w:rsidP="00B47EFC">
            <w:r>
              <w:t>Statlig spesialpedagogisk støttesystem</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01</w:t>
            </w:r>
          </w:p>
        </w:tc>
        <w:tc>
          <w:tcPr>
            <w:tcW w:w="6237" w:type="dxa"/>
          </w:tcPr>
          <w:p w:rsidR="00000000" w:rsidRDefault="00B47EFC" w:rsidP="00B47EFC">
            <w:r>
              <w:t xml:space="preserve">Inntekter ved oppdrag, nedsettes med </w:t>
            </w:r>
            <w:r>
              <w:tab/>
            </w:r>
          </w:p>
        </w:tc>
        <w:tc>
          <w:tcPr>
            <w:tcW w:w="1545" w:type="dxa"/>
          </w:tcPr>
          <w:p w:rsidR="00000000" w:rsidRDefault="00B47EFC" w:rsidP="00B47EFC">
            <w:pPr>
              <w:jc w:val="right"/>
            </w:pPr>
            <w:r>
              <w:t>18 685 000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47 449 000 til kr 28 764 000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r>
              <w:t>3256</w:t>
            </w:r>
          </w:p>
        </w:tc>
        <w:tc>
          <w:tcPr>
            <w:tcW w:w="709" w:type="dxa"/>
          </w:tcPr>
          <w:p w:rsidR="00000000" w:rsidRDefault="00B47EFC" w:rsidP="00B47EFC"/>
        </w:tc>
        <w:tc>
          <w:tcPr>
            <w:tcW w:w="6237" w:type="dxa"/>
          </w:tcPr>
          <w:p w:rsidR="00000000" w:rsidRDefault="00B47EFC" w:rsidP="00B47EFC">
            <w:r>
              <w:t>Kompetanse Norge</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01</w:t>
            </w:r>
          </w:p>
        </w:tc>
        <w:tc>
          <w:tcPr>
            <w:tcW w:w="6237" w:type="dxa"/>
          </w:tcPr>
          <w:p w:rsidR="00000000" w:rsidRDefault="00B47EFC" w:rsidP="00B47EFC">
            <w:r>
              <w:t xml:space="preserve">Inntekter ved oppdrag, nedsettes med </w:t>
            </w:r>
            <w:r>
              <w:tab/>
            </w:r>
          </w:p>
        </w:tc>
        <w:tc>
          <w:tcPr>
            <w:tcW w:w="1545" w:type="dxa"/>
          </w:tcPr>
          <w:p w:rsidR="00000000" w:rsidRDefault="00B47EFC" w:rsidP="00B47EFC">
            <w:pPr>
              <w:jc w:val="right"/>
            </w:pPr>
            <w:r>
              <w:t>5 400 </w:t>
            </w:r>
            <w:r>
              <w:t>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8 205 000 til kr 2 805 000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r>
              <w:t>3288</w:t>
            </w:r>
          </w:p>
        </w:tc>
        <w:tc>
          <w:tcPr>
            <w:tcW w:w="709" w:type="dxa"/>
          </w:tcPr>
          <w:p w:rsidR="00000000" w:rsidRDefault="00B47EFC" w:rsidP="00B47EFC"/>
        </w:tc>
        <w:tc>
          <w:tcPr>
            <w:tcW w:w="6237" w:type="dxa"/>
          </w:tcPr>
          <w:p w:rsidR="00000000" w:rsidRDefault="00B47EFC" w:rsidP="00B47EFC">
            <w:r>
              <w:t>Internasjonale samarbeidstiltak</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04</w:t>
            </w:r>
          </w:p>
        </w:tc>
        <w:tc>
          <w:tcPr>
            <w:tcW w:w="6237" w:type="dxa"/>
          </w:tcPr>
          <w:p w:rsidR="00000000" w:rsidRDefault="00B47EFC" w:rsidP="00B47EFC">
            <w:r>
              <w:t xml:space="preserve">Refusjon av ODA-godkjente utgifter, forhøyes med </w:t>
            </w:r>
            <w:r>
              <w:tab/>
            </w:r>
          </w:p>
        </w:tc>
        <w:tc>
          <w:tcPr>
            <w:tcW w:w="1545" w:type="dxa"/>
          </w:tcPr>
          <w:p w:rsidR="00000000" w:rsidRDefault="00B47EFC" w:rsidP="00B47EFC">
            <w:pPr>
              <w:jc w:val="right"/>
            </w:pPr>
            <w:r>
              <w:t>51 000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5 111 000 til kr 5 162 000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r>
              <w:t>3291</w:t>
            </w:r>
          </w:p>
        </w:tc>
        <w:tc>
          <w:tcPr>
            <w:tcW w:w="709" w:type="dxa"/>
          </w:tcPr>
          <w:p w:rsidR="00000000" w:rsidRDefault="00B47EFC" w:rsidP="00B47EFC"/>
        </w:tc>
        <w:tc>
          <w:tcPr>
            <w:tcW w:w="6237" w:type="dxa"/>
          </w:tcPr>
          <w:p w:rsidR="00000000" w:rsidRDefault="00B47EFC" w:rsidP="00B47EFC">
            <w:r>
              <w:t>Bosetting av flyktninger og tiltak for innvandrere</w:t>
            </w:r>
          </w:p>
        </w:tc>
        <w:tc>
          <w:tcPr>
            <w:tcW w:w="1545" w:type="dxa"/>
          </w:tcPr>
          <w:p w:rsidR="00000000" w:rsidRDefault="00B47EFC" w:rsidP="00B47EFC">
            <w:pPr>
              <w:jc w:val="right"/>
            </w:pPr>
          </w:p>
        </w:tc>
      </w:tr>
      <w:tr w:rsidR="00000000" w:rsidTr="00B47EFC">
        <w:trPr>
          <w:trHeight w:val="640"/>
        </w:trPr>
        <w:tc>
          <w:tcPr>
            <w:tcW w:w="709" w:type="dxa"/>
          </w:tcPr>
          <w:p w:rsidR="00000000" w:rsidRDefault="00B47EFC" w:rsidP="00B47EFC"/>
        </w:tc>
        <w:tc>
          <w:tcPr>
            <w:tcW w:w="709" w:type="dxa"/>
          </w:tcPr>
          <w:p w:rsidR="00000000" w:rsidRDefault="00B47EFC" w:rsidP="00B47EFC">
            <w:r>
              <w:t>04</w:t>
            </w:r>
          </w:p>
        </w:tc>
        <w:tc>
          <w:tcPr>
            <w:tcW w:w="6237" w:type="dxa"/>
          </w:tcPr>
          <w:p w:rsidR="00000000" w:rsidRDefault="00B47EFC" w:rsidP="00B47EFC">
            <w:r>
              <w:t xml:space="preserve">Tilskudd til integreringsprosjekt i asylmottak i regi av frivillige </w:t>
            </w:r>
            <w:r>
              <w:br/>
              <w:t xml:space="preserve">organisasjoner, ODA-godkjente utgifter, nedsettes med </w:t>
            </w:r>
            <w:r>
              <w:tab/>
            </w:r>
          </w:p>
        </w:tc>
        <w:tc>
          <w:tcPr>
            <w:tcW w:w="1545" w:type="dxa"/>
          </w:tcPr>
          <w:p w:rsidR="00000000" w:rsidRDefault="00B47EFC" w:rsidP="00B47EFC">
            <w:pPr>
              <w:jc w:val="right"/>
            </w:pPr>
            <w:r>
              <w:t>5 972 000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10 875 000 til kr 4 903 000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r>
              <w:t>3292</w:t>
            </w:r>
          </w:p>
        </w:tc>
        <w:tc>
          <w:tcPr>
            <w:tcW w:w="709" w:type="dxa"/>
          </w:tcPr>
          <w:p w:rsidR="00000000" w:rsidRDefault="00B47EFC" w:rsidP="00B47EFC"/>
        </w:tc>
        <w:tc>
          <w:tcPr>
            <w:tcW w:w="6237" w:type="dxa"/>
          </w:tcPr>
          <w:p w:rsidR="00000000" w:rsidRDefault="00B47EFC" w:rsidP="00B47EFC">
            <w:r>
              <w:t>Opplæring i norsk og samfunnskunnskap for voksne innvandrere</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01</w:t>
            </w:r>
          </w:p>
        </w:tc>
        <w:tc>
          <w:tcPr>
            <w:tcW w:w="6237" w:type="dxa"/>
          </w:tcPr>
          <w:p w:rsidR="00000000" w:rsidRDefault="00B47EFC" w:rsidP="00B47EFC">
            <w:r>
              <w:t xml:space="preserve">Norskopplæring i mottak, ODA-godkjente utgifter, nedsettes med </w:t>
            </w:r>
            <w:r>
              <w:tab/>
            </w:r>
          </w:p>
        </w:tc>
        <w:tc>
          <w:tcPr>
            <w:tcW w:w="1545" w:type="dxa"/>
          </w:tcPr>
          <w:p w:rsidR="00000000" w:rsidRDefault="00B47EFC" w:rsidP="00B47EFC">
            <w:pPr>
              <w:jc w:val="right"/>
            </w:pPr>
            <w:r>
              <w:t>6 370 000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25 985 000 til kr 19 615 000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r>
              <w:t>5310</w:t>
            </w:r>
          </w:p>
        </w:tc>
        <w:tc>
          <w:tcPr>
            <w:tcW w:w="709" w:type="dxa"/>
          </w:tcPr>
          <w:p w:rsidR="00000000" w:rsidRDefault="00B47EFC" w:rsidP="00B47EFC"/>
        </w:tc>
        <w:tc>
          <w:tcPr>
            <w:tcW w:w="6237" w:type="dxa"/>
          </w:tcPr>
          <w:p w:rsidR="00000000" w:rsidRDefault="00B47EFC" w:rsidP="00B47EFC">
            <w:r>
              <w:t>Statens lånekasse for utdanning</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04</w:t>
            </w:r>
          </w:p>
        </w:tc>
        <w:tc>
          <w:tcPr>
            <w:tcW w:w="6237" w:type="dxa"/>
          </w:tcPr>
          <w:p w:rsidR="00000000" w:rsidRDefault="00B47EFC" w:rsidP="00B47EFC">
            <w:r>
              <w:t xml:space="preserve">Refusjon av ODA-godkjente utgifter, forhøyes med </w:t>
            </w:r>
            <w:r>
              <w:tab/>
            </w:r>
          </w:p>
        </w:tc>
        <w:tc>
          <w:tcPr>
            <w:tcW w:w="1545" w:type="dxa"/>
          </w:tcPr>
          <w:p w:rsidR="00000000" w:rsidRDefault="00B47EFC" w:rsidP="00B47EFC">
            <w:pPr>
              <w:jc w:val="right"/>
            </w:pPr>
            <w:r>
              <w:t>14 405 000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21 100 000 til kr 35 505</w:t>
            </w:r>
            <w:r>
              <w:t>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29</w:t>
            </w:r>
          </w:p>
        </w:tc>
        <w:tc>
          <w:tcPr>
            <w:tcW w:w="6237" w:type="dxa"/>
          </w:tcPr>
          <w:p w:rsidR="00000000" w:rsidRDefault="00B47EFC" w:rsidP="00B47EFC">
            <w:r>
              <w:t xml:space="preserve">Termingebyr, nedsettes med </w:t>
            </w:r>
            <w:r>
              <w:tab/>
            </w:r>
          </w:p>
        </w:tc>
        <w:tc>
          <w:tcPr>
            <w:tcW w:w="1545" w:type="dxa"/>
          </w:tcPr>
          <w:p w:rsidR="00000000" w:rsidRDefault="00B47EFC" w:rsidP="00B47EFC">
            <w:pPr>
              <w:jc w:val="right"/>
            </w:pPr>
            <w:r>
              <w:t>3 193 000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10 192 000 til kr 6 999 000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89</w:t>
            </w:r>
          </w:p>
        </w:tc>
        <w:tc>
          <w:tcPr>
            <w:tcW w:w="6237" w:type="dxa"/>
          </w:tcPr>
          <w:p w:rsidR="00000000" w:rsidRDefault="00B47EFC" w:rsidP="00B47EFC">
            <w:r>
              <w:t xml:space="preserve">Purregebyr, nedsettes med </w:t>
            </w:r>
            <w:r>
              <w:tab/>
            </w:r>
          </w:p>
        </w:tc>
        <w:tc>
          <w:tcPr>
            <w:tcW w:w="1545" w:type="dxa"/>
          </w:tcPr>
          <w:p w:rsidR="00000000" w:rsidRDefault="00B47EFC" w:rsidP="00B47EFC">
            <w:pPr>
              <w:jc w:val="right"/>
            </w:pPr>
            <w:r>
              <w:t>4 504 000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110 040 000 til kr 105 536 000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90</w:t>
            </w:r>
          </w:p>
        </w:tc>
        <w:tc>
          <w:tcPr>
            <w:tcW w:w="6237" w:type="dxa"/>
          </w:tcPr>
          <w:p w:rsidR="00000000" w:rsidRDefault="00B47EFC" w:rsidP="00B47EFC">
            <w:r>
              <w:t xml:space="preserve">Redusert lån og rentegjeld, forhøyes med </w:t>
            </w:r>
            <w:r>
              <w:tab/>
            </w:r>
          </w:p>
        </w:tc>
        <w:tc>
          <w:tcPr>
            <w:tcW w:w="1545" w:type="dxa"/>
          </w:tcPr>
          <w:p w:rsidR="00000000" w:rsidRDefault="00B47EFC" w:rsidP="00B47EFC">
            <w:pPr>
              <w:jc w:val="right"/>
            </w:pPr>
            <w:r>
              <w:t>28 318 000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11 030 233 </w:t>
            </w:r>
            <w:r>
              <w:t>000 til kr 11 058 551 000</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r>
              <w:t>5617</w:t>
            </w:r>
          </w:p>
        </w:tc>
        <w:tc>
          <w:tcPr>
            <w:tcW w:w="709" w:type="dxa"/>
          </w:tcPr>
          <w:p w:rsidR="00000000" w:rsidRDefault="00B47EFC" w:rsidP="00B47EFC"/>
        </w:tc>
        <w:tc>
          <w:tcPr>
            <w:tcW w:w="6237" w:type="dxa"/>
          </w:tcPr>
          <w:p w:rsidR="00000000" w:rsidRDefault="00B47EFC" w:rsidP="00B47EFC">
            <w:r>
              <w:t>Renter fra Statens lånekasse for utdanning</w:t>
            </w:r>
          </w:p>
        </w:tc>
        <w:tc>
          <w:tcPr>
            <w:tcW w:w="1545" w:type="dxa"/>
          </w:tcPr>
          <w:p w:rsidR="00000000" w:rsidRDefault="00B47EFC" w:rsidP="00B47EFC">
            <w:pPr>
              <w:jc w:val="right"/>
            </w:pPr>
          </w:p>
        </w:tc>
      </w:tr>
      <w:tr w:rsidR="00000000" w:rsidTr="00B47EFC">
        <w:trPr>
          <w:trHeight w:val="380"/>
        </w:trPr>
        <w:tc>
          <w:tcPr>
            <w:tcW w:w="709" w:type="dxa"/>
          </w:tcPr>
          <w:p w:rsidR="00000000" w:rsidRDefault="00B47EFC" w:rsidP="00B47EFC"/>
        </w:tc>
        <w:tc>
          <w:tcPr>
            <w:tcW w:w="709" w:type="dxa"/>
          </w:tcPr>
          <w:p w:rsidR="00000000" w:rsidRDefault="00B47EFC" w:rsidP="00B47EFC">
            <w:r>
              <w:t>80</w:t>
            </w:r>
          </w:p>
        </w:tc>
        <w:tc>
          <w:tcPr>
            <w:tcW w:w="6237" w:type="dxa"/>
          </w:tcPr>
          <w:p w:rsidR="00000000" w:rsidRDefault="00B47EFC" w:rsidP="00B47EFC">
            <w:r>
              <w:t xml:space="preserve">Renter, nedsettes med </w:t>
            </w:r>
            <w:r>
              <w:tab/>
            </w:r>
          </w:p>
        </w:tc>
        <w:tc>
          <w:tcPr>
            <w:tcW w:w="1545" w:type="dxa"/>
          </w:tcPr>
          <w:p w:rsidR="00000000" w:rsidRDefault="00B47EFC" w:rsidP="00B47EFC">
            <w:pPr>
              <w:jc w:val="right"/>
            </w:pPr>
            <w:r>
              <w:t>385 701 000</w:t>
            </w:r>
          </w:p>
        </w:tc>
      </w:tr>
      <w:tr w:rsidR="00000000" w:rsidTr="00B47EFC">
        <w:trPr>
          <w:trHeight w:val="380"/>
        </w:trPr>
        <w:tc>
          <w:tcPr>
            <w:tcW w:w="709" w:type="dxa"/>
          </w:tcPr>
          <w:p w:rsidR="00000000" w:rsidRDefault="00B47EFC" w:rsidP="00B47EFC"/>
        </w:tc>
        <w:tc>
          <w:tcPr>
            <w:tcW w:w="709" w:type="dxa"/>
          </w:tcPr>
          <w:p w:rsidR="00000000" w:rsidRDefault="00B47EFC" w:rsidP="00B47EFC"/>
        </w:tc>
        <w:tc>
          <w:tcPr>
            <w:tcW w:w="6237" w:type="dxa"/>
          </w:tcPr>
          <w:p w:rsidR="00000000" w:rsidRDefault="00B47EFC" w:rsidP="00B47EFC">
            <w:r>
              <w:t>fra kr 4 851 449 000 til kr 4 465 748 000</w:t>
            </w:r>
          </w:p>
        </w:tc>
        <w:tc>
          <w:tcPr>
            <w:tcW w:w="1545" w:type="dxa"/>
          </w:tcPr>
          <w:p w:rsidR="00000000" w:rsidRDefault="00B47EFC" w:rsidP="00B47EFC">
            <w:pPr>
              <w:jc w:val="right"/>
            </w:pPr>
          </w:p>
        </w:tc>
      </w:tr>
    </w:tbl>
    <w:p w:rsidR="00000000" w:rsidRDefault="00B47EFC" w:rsidP="00B47EFC">
      <w:pPr>
        <w:pStyle w:val="Fullmakttit"/>
        <w:rPr>
          <w:w w:val="100"/>
        </w:rPr>
      </w:pPr>
      <w:r>
        <w:rPr>
          <w:w w:val="100"/>
        </w:rPr>
        <w:t>Fullmakter til å pådra staten forpliktelser utover gitte bevilgninger</w:t>
      </w:r>
    </w:p>
    <w:p w:rsidR="00000000" w:rsidRDefault="00B47EFC" w:rsidP="00B47EFC">
      <w:pPr>
        <w:pStyle w:val="a-vedtak-del"/>
      </w:pPr>
      <w:r>
        <w:t>II</w:t>
      </w:r>
    </w:p>
    <w:p w:rsidR="00000000" w:rsidRDefault="00B47EFC" w:rsidP="00B47EFC">
      <w:pPr>
        <w:pStyle w:val="a-vedtak-tekst"/>
      </w:pPr>
      <w:r>
        <w:t>Tilsagnsfullmakter</w:t>
      </w:r>
    </w:p>
    <w:p w:rsidR="00000000" w:rsidRDefault="00B47EFC" w:rsidP="00B47EFC">
      <w:r>
        <w:t xml:space="preserve">Stortinget samtykker i at Kunnskapsdepartementet i 2019 kan: </w:t>
      </w:r>
    </w:p>
    <w:p w:rsidR="00000000" w:rsidRDefault="00B47EFC" w:rsidP="00B47EFC">
      <w:pPr>
        <w:pStyle w:val="Nummerertliste"/>
      </w:pPr>
      <w:r>
        <w:t xml:space="preserve">gi tilsagn om tilskudd utover gitte bevilgninger, men slik at samlet ramme for nye tilsagn og gammelt ansvar ikke overstiger følgende beløp: </w:t>
      </w:r>
    </w:p>
    <w:p w:rsidR="00000000" w:rsidRDefault="00B47EFC" w:rsidP="00B47EFC">
      <w:pPr>
        <w:pStyle w:val="Tabellnavn"/>
      </w:pPr>
      <w:r>
        <w:t>04N1xx2</w:t>
      </w:r>
    </w:p>
    <w:tbl>
      <w:tblPr>
        <w:tblStyle w:val="StandardTabell"/>
        <w:tblW w:w="9200" w:type="dxa"/>
        <w:tblInd w:w="108" w:type="dxa"/>
        <w:tblLayout w:type="fixed"/>
        <w:tblLook w:val="04A0" w:firstRow="1" w:lastRow="0" w:firstColumn="1" w:lastColumn="0" w:noHBand="0" w:noVBand="1"/>
      </w:tblPr>
      <w:tblGrid>
        <w:gridCol w:w="709"/>
        <w:gridCol w:w="709"/>
        <w:gridCol w:w="5482"/>
        <w:gridCol w:w="2300"/>
      </w:tblGrid>
      <w:tr w:rsidR="00000000" w:rsidTr="00B47EFC">
        <w:trPr>
          <w:trHeight w:val="360"/>
        </w:trPr>
        <w:tc>
          <w:tcPr>
            <w:tcW w:w="709" w:type="dxa"/>
            <w:shd w:val="clear" w:color="auto" w:fill="FFFFFF"/>
          </w:tcPr>
          <w:p w:rsidR="00000000" w:rsidRDefault="00B47EFC" w:rsidP="00B47EFC">
            <w:r>
              <w:t xml:space="preserve">Kap </w:t>
            </w:r>
          </w:p>
        </w:tc>
        <w:tc>
          <w:tcPr>
            <w:tcW w:w="709" w:type="dxa"/>
          </w:tcPr>
          <w:p w:rsidR="00000000" w:rsidRDefault="00B47EFC" w:rsidP="00B47EFC">
            <w:r>
              <w:t xml:space="preserve">Post </w:t>
            </w:r>
          </w:p>
        </w:tc>
        <w:tc>
          <w:tcPr>
            <w:tcW w:w="5482" w:type="dxa"/>
          </w:tcPr>
          <w:p w:rsidR="00000000" w:rsidRDefault="00B47EFC" w:rsidP="00B47EFC">
            <w:r>
              <w:t>Navn</w:t>
            </w:r>
          </w:p>
        </w:tc>
        <w:tc>
          <w:tcPr>
            <w:tcW w:w="2300" w:type="dxa"/>
          </w:tcPr>
          <w:p w:rsidR="00000000" w:rsidRDefault="00B47EFC" w:rsidP="00B47EFC">
            <w:pPr>
              <w:jc w:val="right"/>
            </w:pPr>
            <w:r>
              <w:t>Samlet ramme</w:t>
            </w:r>
          </w:p>
        </w:tc>
      </w:tr>
      <w:tr w:rsidR="00000000" w:rsidTr="00B47EFC">
        <w:trPr>
          <w:trHeight w:val="380"/>
        </w:trPr>
        <w:tc>
          <w:tcPr>
            <w:tcW w:w="709" w:type="dxa"/>
          </w:tcPr>
          <w:p w:rsidR="00000000" w:rsidRDefault="00B47EFC" w:rsidP="00B47EFC">
            <w:r>
              <w:t>270</w:t>
            </w:r>
          </w:p>
        </w:tc>
        <w:tc>
          <w:tcPr>
            <w:tcW w:w="709" w:type="dxa"/>
          </w:tcPr>
          <w:p w:rsidR="00000000" w:rsidRDefault="00B47EFC" w:rsidP="00B47EFC">
            <w:r>
              <w:t>75</w:t>
            </w:r>
          </w:p>
        </w:tc>
        <w:tc>
          <w:tcPr>
            <w:tcW w:w="5482" w:type="dxa"/>
          </w:tcPr>
          <w:p w:rsidR="00000000" w:rsidRDefault="00B47EFC" w:rsidP="00B47EFC">
            <w:r>
              <w:t xml:space="preserve">Tilskudd til bygging av studentboliger, </w:t>
            </w:r>
            <w:r>
              <w:rPr>
                <w:rStyle w:val="kursiv"/>
                <w:sz w:val="21"/>
                <w:szCs w:val="21"/>
              </w:rPr>
              <w:t>kan overføres</w:t>
            </w:r>
          </w:p>
        </w:tc>
        <w:tc>
          <w:tcPr>
            <w:tcW w:w="2300" w:type="dxa"/>
          </w:tcPr>
          <w:p w:rsidR="00000000" w:rsidRDefault="00B47EFC" w:rsidP="00B47EFC">
            <w:pPr>
              <w:jc w:val="right"/>
            </w:pPr>
            <w:r>
              <w:t>618,5 mill. kroner</w:t>
            </w:r>
          </w:p>
        </w:tc>
      </w:tr>
    </w:tbl>
    <w:p w:rsidR="00000000" w:rsidRDefault="00B47EFC" w:rsidP="00B47EFC"/>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47EFC">
      <w:pPr>
        <w:spacing w:after="0" w:line="240" w:lineRule="auto"/>
      </w:pPr>
      <w:r>
        <w:separator/>
      </w:r>
    </w:p>
  </w:endnote>
  <w:endnote w:type="continuationSeparator" w:id="0">
    <w:p w:rsidR="00000000" w:rsidRDefault="00B47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EFC" w:rsidRDefault="00B47EF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EFC" w:rsidRDefault="00B47EF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EFC" w:rsidRDefault="00B47EFC" w:rsidP="00B47EFC">
    <w:pPr>
      <w:pStyle w:val="Bunntekst"/>
      <w:jc w:val="center"/>
    </w:pPr>
    <w:r>
      <w:t xml:space="preserve">Side </w:t>
    </w:r>
    <w:r>
      <w:fldChar w:fldCharType="begin"/>
    </w:r>
    <w:r>
      <w:instrText xml:space="preserve"> PAGE  </w:instrText>
    </w:r>
    <w:r>
      <w:fldChar w:fldCharType="separate"/>
    </w:r>
    <w:r>
      <w:rPr>
        <w:noProof/>
      </w:rPr>
      <w:t>1</w:t>
    </w:r>
    <w:r>
      <w:fldChar w:fldCharType="end"/>
    </w:r>
    <w:r>
      <w:t xml:space="preserve"> av </w:t>
    </w:r>
    <w:fldSimple w:instr=" NUMPAGES  ">
      <w:r>
        <w:rPr>
          <w:noProof/>
        </w:rPr>
        <w:t>15</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47EFC">
      <w:pPr>
        <w:spacing w:after="0" w:line="240" w:lineRule="auto"/>
      </w:pPr>
      <w:r>
        <w:separator/>
      </w:r>
    </w:p>
  </w:footnote>
  <w:footnote w:type="continuationSeparator" w:id="0">
    <w:p w:rsidR="00000000" w:rsidRDefault="00B47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EFC" w:rsidRDefault="00B47EF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EFC" w:rsidRDefault="00B47EF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EFC" w:rsidRDefault="00B47EF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B9833A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979475F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445E200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AE12574C"/>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271A8210"/>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AC26AAE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abstractNumId w:val="22"/>
  </w:num>
  <w:num w:numId="10">
    <w:abstractNumId w:val="6"/>
  </w:num>
  <w:num w:numId="11">
    <w:abstractNumId w:val="20"/>
  </w:num>
  <w:num w:numId="12">
    <w:abstractNumId w:val="13"/>
  </w:num>
  <w:num w:numId="13">
    <w:abstractNumId w:val="18"/>
  </w:num>
  <w:num w:numId="14">
    <w:abstractNumId w:val="23"/>
  </w:num>
  <w:num w:numId="15">
    <w:abstractNumId w:val="8"/>
  </w:num>
  <w:num w:numId="16">
    <w:abstractNumId w:val="7"/>
  </w:num>
  <w:num w:numId="17">
    <w:abstractNumId w:val="19"/>
  </w:num>
  <w:num w:numId="18">
    <w:abstractNumId w:val="9"/>
  </w:num>
  <w:num w:numId="19">
    <w:abstractNumId w:val="17"/>
  </w:num>
  <w:num w:numId="20">
    <w:abstractNumId w:val="14"/>
  </w:num>
  <w:num w:numId="21">
    <w:abstractNumId w:val="24"/>
  </w:num>
  <w:num w:numId="22">
    <w:abstractNumId w:val="11"/>
  </w:num>
  <w:num w:numId="23">
    <w:abstractNumId w:val="21"/>
  </w:num>
  <w:num w:numId="24">
    <w:abstractNumId w:val="25"/>
  </w:num>
  <w:num w:numId="25">
    <w:abstractNumId w:val="15"/>
  </w:num>
  <w:num w:numId="26">
    <w:abstractNumId w:val="16"/>
  </w:num>
  <w:num w:numId="27">
    <w:abstractNumId w:val="10"/>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208C6"/>
    <w:rsid w:val="006208C6"/>
    <w:rsid w:val="00B47E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17FD49"/>
  <w14:defaultImageDpi w14:val="0"/>
  <w15:docId w15:val="{2B2BB021-6E14-49DA-9844-499C9FE9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EFC"/>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B47EFC"/>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47EFC"/>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qFormat/>
    <w:rsid w:val="00B47EFC"/>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qFormat/>
    <w:rsid w:val="00B47EFC"/>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qFormat/>
    <w:rsid w:val="00B47EFC"/>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qFormat/>
    <w:rsid w:val="00B47EFC"/>
    <w:pPr>
      <w:numPr>
        <w:ilvl w:val="5"/>
        <w:numId w:val="9"/>
      </w:numPr>
      <w:spacing w:before="240" w:after="60"/>
      <w:outlineLvl w:val="5"/>
    </w:pPr>
    <w:rPr>
      <w:rFonts w:ascii="Arial" w:hAnsi="Arial"/>
      <w:i/>
      <w:sz w:val="22"/>
    </w:rPr>
  </w:style>
  <w:style w:type="paragraph" w:styleId="Overskrift7">
    <w:name w:val="heading 7"/>
    <w:basedOn w:val="Normal"/>
    <w:next w:val="Normal"/>
    <w:link w:val="Overskrift7Tegn"/>
    <w:qFormat/>
    <w:rsid w:val="00B47EFC"/>
    <w:pPr>
      <w:numPr>
        <w:ilvl w:val="6"/>
        <w:numId w:val="9"/>
      </w:numPr>
      <w:spacing w:before="240" w:after="60"/>
      <w:outlineLvl w:val="6"/>
    </w:pPr>
    <w:rPr>
      <w:rFonts w:ascii="Arial" w:hAnsi="Arial"/>
    </w:rPr>
  </w:style>
  <w:style w:type="paragraph" w:styleId="Overskrift8">
    <w:name w:val="heading 8"/>
    <w:basedOn w:val="Normal"/>
    <w:next w:val="Normal"/>
    <w:link w:val="Overskrift8Tegn"/>
    <w:qFormat/>
    <w:rsid w:val="00B47EFC"/>
    <w:pPr>
      <w:numPr>
        <w:ilvl w:val="7"/>
        <w:numId w:val="9"/>
      </w:numPr>
      <w:spacing w:before="240" w:after="60"/>
      <w:outlineLvl w:val="7"/>
    </w:pPr>
    <w:rPr>
      <w:rFonts w:ascii="Arial" w:hAnsi="Arial"/>
      <w:i/>
    </w:rPr>
  </w:style>
  <w:style w:type="paragraph" w:styleId="Overskrift9">
    <w:name w:val="heading 9"/>
    <w:basedOn w:val="Normal"/>
    <w:next w:val="Normal"/>
    <w:link w:val="Overskrift9Tegn"/>
    <w:qFormat/>
    <w:rsid w:val="00B47EFC"/>
    <w:pPr>
      <w:numPr>
        <w:ilvl w:val="8"/>
        <w:numId w:val="9"/>
      </w:numPr>
      <w:spacing w:before="240" w:after="60"/>
      <w:outlineLvl w:val="8"/>
    </w:pPr>
    <w:rPr>
      <w:rFonts w:ascii="Arial" w:hAnsi="Arial"/>
      <w:i/>
      <w:sz w:val="18"/>
    </w:rPr>
  </w:style>
  <w:style w:type="character" w:default="1" w:styleId="Standardskriftforavsnitt">
    <w:name w:val="Default Paragraph Font"/>
    <w:uiPriority w:val="1"/>
    <w:unhideWhenUsed/>
    <w:rsid w:val="00B47EF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47EF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47EFC"/>
    <w:pPr>
      <w:keepNext/>
      <w:keepLines/>
      <w:spacing w:before="240" w:after="240"/>
    </w:pPr>
  </w:style>
  <w:style w:type="paragraph" w:customStyle="1" w:styleId="a-konge-tit">
    <w:name w:val="a-konge-tit"/>
    <w:basedOn w:val="Normal"/>
    <w:next w:val="Normal"/>
    <w:rsid w:val="00B47EFC"/>
    <w:pPr>
      <w:keepNext/>
      <w:keepLines/>
      <w:spacing w:before="240"/>
      <w:jc w:val="center"/>
    </w:pPr>
    <w:rPr>
      <w:spacing w:val="30"/>
    </w:rPr>
  </w:style>
  <w:style w:type="paragraph" w:customStyle="1" w:styleId="a-tilraar-dep">
    <w:name w:val="a-tilraar-dep"/>
    <w:basedOn w:val="Normal"/>
    <w:next w:val="Normal"/>
    <w:rsid w:val="00B47EF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47EF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47EF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47EF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B47EFC"/>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47EFC"/>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B47EFC"/>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B47EFC"/>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B47EF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47EF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47EF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B47EF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47EFC"/>
  </w:style>
  <w:style w:type="paragraph" w:customStyle="1" w:styleId="Def">
    <w:name w:val="Def"/>
    <w:basedOn w:val="hengende-innrykk"/>
    <w:rsid w:val="00B47EFC"/>
    <w:pPr>
      <w:spacing w:line="240" w:lineRule="auto"/>
      <w:ind w:left="0" w:firstLine="0"/>
    </w:pPr>
    <w:rPr>
      <w:rFonts w:ascii="Times" w:eastAsia="Batang" w:hAnsi="Times"/>
      <w:spacing w:val="0"/>
      <w:szCs w:val="20"/>
    </w:rPr>
  </w:style>
  <w:style w:type="paragraph" w:customStyle="1" w:styleId="del-nr">
    <w:name w:val="del-nr"/>
    <w:basedOn w:val="Normal"/>
    <w:qFormat/>
    <w:rsid w:val="00B47EFC"/>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47EF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47EFC"/>
  </w:style>
  <w:style w:type="paragraph" w:customStyle="1" w:styleId="figur-noter">
    <w:name w:val="figur-noter"/>
    <w:basedOn w:val="Normal"/>
    <w:next w:val="Normal"/>
    <w:rsid w:val="00B47EF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47EF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47EFC"/>
    <w:rPr>
      <w:sz w:val="20"/>
    </w:rPr>
  </w:style>
  <w:style w:type="character" w:customStyle="1" w:styleId="FotnotetekstTegn">
    <w:name w:val="Fotnotetekst Tegn"/>
    <w:link w:val="Fotnotetekst"/>
    <w:rsid w:val="00B47EFC"/>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47EFC"/>
    <w:pPr>
      <w:ind w:left="1418" w:hanging="1418"/>
    </w:pPr>
  </w:style>
  <w:style w:type="paragraph" w:customStyle="1" w:styleId="i-budkap-over">
    <w:name w:val="i-budkap-over"/>
    <w:basedOn w:val="Normal"/>
    <w:next w:val="Normal"/>
    <w:rsid w:val="00B47EFC"/>
    <w:pPr>
      <w:jc w:val="right"/>
    </w:pPr>
    <w:rPr>
      <w:rFonts w:ascii="Times" w:hAnsi="Times"/>
      <w:b/>
      <w:noProof/>
    </w:rPr>
  </w:style>
  <w:style w:type="paragraph" w:customStyle="1" w:styleId="i-dep">
    <w:name w:val="i-dep"/>
    <w:basedOn w:val="Normal"/>
    <w:next w:val="Normal"/>
    <w:rsid w:val="00B47EFC"/>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B47EFC"/>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47EFC"/>
    <w:pPr>
      <w:ind w:left="1985" w:hanging="1985"/>
    </w:pPr>
    <w:rPr>
      <w:spacing w:val="0"/>
    </w:rPr>
  </w:style>
  <w:style w:type="paragraph" w:customStyle="1" w:styleId="i-statsrdato">
    <w:name w:val="i-statsr.dato"/>
    <w:basedOn w:val="Normal"/>
    <w:next w:val="Normal"/>
    <w:rsid w:val="00B47EFC"/>
    <w:pPr>
      <w:spacing w:after="0"/>
      <w:jc w:val="center"/>
    </w:pPr>
    <w:rPr>
      <w:rFonts w:ascii="Times" w:hAnsi="Times"/>
      <w:i/>
      <w:noProof/>
    </w:rPr>
  </w:style>
  <w:style w:type="paragraph" w:customStyle="1" w:styleId="i-termin">
    <w:name w:val="i-termin"/>
    <w:basedOn w:val="Normal"/>
    <w:next w:val="Normal"/>
    <w:rsid w:val="00B47EFC"/>
    <w:pPr>
      <w:spacing w:before="360"/>
      <w:jc w:val="center"/>
    </w:pPr>
    <w:rPr>
      <w:b/>
      <w:noProof/>
      <w:sz w:val="28"/>
    </w:rPr>
  </w:style>
  <w:style w:type="paragraph" w:customStyle="1" w:styleId="i-tit">
    <w:name w:val="i-tit"/>
    <w:basedOn w:val="Normal"/>
    <w:next w:val="i-statsrdato"/>
    <w:rsid w:val="00B47EF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47EFC"/>
  </w:style>
  <w:style w:type="paragraph" w:customStyle="1" w:styleId="Kilde">
    <w:name w:val="Kilde"/>
    <w:basedOn w:val="Normal"/>
    <w:next w:val="Normal"/>
    <w:rsid w:val="00B47EFC"/>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47EF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47EF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47EF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47EF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47EFC"/>
    <w:pPr>
      <w:spacing w:after="0"/>
    </w:pPr>
  </w:style>
  <w:style w:type="paragraph" w:customStyle="1" w:styleId="l-tit-endr-avsnitt">
    <w:name w:val="l-tit-endr-avsnitt"/>
    <w:basedOn w:val="l-tit-endr-lovkap"/>
    <w:qFormat/>
    <w:rsid w:val="00B47EFC"/>
  </w:style>
  <w:style w:type="paragraph" w:customStyle="1" w:styleId="l-tit-endr-ledd">
    <w:name w:val="l-tit-endr-ledd"/>
    <w:basedOn w:val="Normal"/>
    <w:qFormat/>
    <w:rsid w:val="00B47EFC"/>
    <w:pPr>
      <w:keepNext/>
      <w:spacing w:before="240" w:after="0" w:line="240" w:lineRule="auto"/>
    </w:pPr>
    <w:rPr>
      <w:rFonts w:ascii="Times" w:hAnsi="Times"/>
      <w:noProof/>
      <w:lang w:val="nn-NO"/>
    </w:rPr>
  </w:style>
  <w:style w:type="paragraph" w:customStyle="1" w:styleId="l-tit-endr-lov">
    <w:name w:val="l-tit-endr-lov"/>
    <w:basedOn w:val="Normal"/>
    <w:qFormat/>
    <w:rsid w:val="00B47EF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47EFC"/>
    <w:pPr>
      <w:keepNext/>
      <w:spacing w:before="240" w:after="0" w:line="240" w:lineRule="auto"/>
    </w:pPr>
    <w:rPr>
      <w:rFonts w:ascii="Times" w:hAnsi="Times"/>
      <w:noProof/>
      <w:lang w:val="nn-NO"/>
    </w:rPr>
  </w:style>
  <w:style w:type="paragraph" w:customStyle="1" w:styleId="l-tit-endr-lovkap">
    <w:name w:val="l-tit-endr-lovkap"/>
    <w:basedOn w:val="Normal"/>
    <w:qFormat/>
    <w:rsid w:val="00B47EFC"/>
    <w:pPr>
      <w:keepNext/>
      <w:spacing w:before="240" w:after="0" w:line="240" w:lineRule="auto"/>
    </w:pPr>
    <w:rPr>
      <w:rFonts w:ascii="Times" w:hAnsi="Times"/>
      <w:noProof/>
      <w:lang w:val="nn-NO"/>
    </w:rPr>
  </w:style>
  <w:style w:type="paragraph" w:customStyle="1" w:styleId="l-tit-endr-punktum">
    <w:name w:val="l-tit-endr-punktum"/>
    <w:basedOn w:val="l-tit-endr-ledd"/>
    <w:qFormat/>
    <w:rsid w:val="00B47EF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B47EFC"/>
    <w:pPr>
      <w:spacing w:before="60" w:after="0"/>
      <w:ind w:left="397"/>
    </w:pPr>
    <w:rPr>
      <w:spacing w:val="0"/>
    </w:rPr>
  </w:style>
  <w:style w:type="paragraph" w:customStyle="1" w:styleId="Listeavsnitt2">
    <w:name w:val="Listeavsnitt 2"/>
    <w:basedOn w:val="Normal"/>
    <w:qFormat/>
    <w:rsid w:val="00B47EFC"/>
    <w:pPr>
      <w:spacing w:before="60" w:after="0"/>
      <w:ind w:left="794"/>
    </w:pPr>
    <w:rPr>
      <w:spacing w:val="0"/>
    </w:rPr>
  </w:style>
  <w:style w:type="paragraph" w:customStyle="1" w:styleId="Listeavsnitt3">
    <w:name w:val="Listeavsnitt 3"/>
    <w:basedOn w:val="Normal"/>
    <w:qFormat/>
    <w:rsid w:val="00B47EFC"/>
    <w:pPr>
      <w:spacing w:before="60" w:after="0"/>
      <w:ind w:left="1191"/>
    </w:pPr>
    <w:rPr>
      <w:spacing w:val="0"/>
    </w:rPr>
  </w:style>
  <w:style w:type="paragraph" w:customStyle="1" w:styleId="Listeavsnitt4">
    <w:name w:val="Listeavsnitt 4"/>
    <w:basedOn w:val="Normal"/>
    <w:qFormat/>
    <w:rsid w:val="00B47EFC"/>
    <w:pPr>
      <w:spacing w:before="60" w:after="0"/>
      <w:ind w:left="1588"/>
    </w:pPr>
    <w:rPr>
      <w:spacing w:val="0"/>
    </w:rPr>
  </w:style>
  <w:style w:type="paragraph" w:customStyle="1" w:styleId="Listeavsnitt5">
    <w:name w:val="Listeavsnitt 5"/>
    <w:basedOn w:val="Normal"/>
    <w:qFormat/>
    <w:rsid w:val="00B47EF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47EF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47EFC"/>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B47EFC"/>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B47EFC"/>
    <w:pPr>
      <w:keepNext/>
      <w:keepLines/>
      <w:spacing w:before="360"/>
    </w:pPr>
    <w:rPr>
      <w:rFonts w:ascii="Arial" w:hAnsi="Arial"/>
      <w:b/>
      <w:sz w:val="28"/>
    </w:rPr>
  </w:style>
  <w:style w:type="character" w:customStyle="1" w:styleId="UndertittelTegn">
    <w:name w:val="Undertittel Tegn"/>
    <w:link w:val="Undertittel"/>
    <w:rsid w:val="00B47EFC"/>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47EFC"/>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47EF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47EF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47EF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47EF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47EF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47EF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47EFC"/>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47EFC"/>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47EFC"/>
    <w:pPr>
      <w:numPr>
        <w:numId w:val="0"/>
      </w:numPr>
    </w:pPr>
    <w:rPr>
      <w:b w:val="0"/>
      <w:i/>
    </w:rPr>
  </w:style>
  <w:style w:type="paragraph" w:customStyle="1" w:styleId="Undervedl-tittel">
    <w:name w:val="Undervedl-tittel"/>
    <w:basedOn w:val="Normal"/>
    <w:next w:val="Normal"/>
    <w:rsid w:val="00B47EF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47EFC"/>
    <w:pPr>
      <w:numPr>
        <w:numId w:val="0"/>
      </w:numPr>
      <w:outlineLvl w:val="9"/>
    </w:pPr>
  </w:style>
  <w:style w:type="paragraph" w:customStyle="1" w:styleId="v-Overskrift2">
    <w:name w:val="v-Overskrift 2"/>
    <w:basedOn w:val="Overskrift2"/>
    <w:next w:val="Normal"/>
    <w:rsid w:val="00B47EF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47EF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47EFC"/>
    <w:pPr>
      <w:keepNext/>
      <w:keepLines/>
      <w:numPr>
        <w:numId w:val="1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47EF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47EFC"/>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47EFC"/>
    <w:pPr>
      <w:keepNext/>
      <w:keepLines/>
      <w:spacing w:before="720"/>
      <w:jc w:val="center"/>
    </w:pPr>
    <w:rPr>
      <w:rFonts w:ascii="Times" w:hAnsi="Times"/>
      <w:b/>
      <w:noProof/>
      <w:sz w:val="56"/>
    </w:rPr>
  </w:style>
  <w:style w:type="paragraph" w:customStyle="1" w:styleId="i-sesjon">
    <w:name w:val="i-sesjon"/>
    <w:basedOn w:val="Normal"/>
    <w:next w:val="Normal"/>
    <w:rsid w:val="00B47EFC"/>
    <w:pPr>
      <w:jc w:val="center"/>
    </w:pPr>
    <w:rPr>
      <w:rFonts w:ascii="Times" w:hAnsi="Times"/>
      <w:b/>
      <w:noProof/>
      <w:sz w:val="28"/>
    </w:rPr>
  </w:style>
  <w:style w:type="paragraph" w:customStyle="1" w:styleId="i-mtit">
    <w:name w:val="i-mtit"/>
    <w:basedOn w:val="Normal"/>
    <w:next w:val="Normal"/>
    <w:rsid w:val="00B47EFC"/>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B47EFC"/>
    <w:rPr>
      <w:rFonts w:ascii="Arial" w:eastAsia="Times New Roman" w:hAnsi="Arial"/>
      <w:b/>
      <w:spacing w:val="4"/>
      <w:sz w:val="28"/>
    </w:rPr>
  </w:style>
  <w:style w:type="character" w:customStyle="1" w:styleId="Overskrift3Tegn">
    <w:name w:val="Overskrift 3 Tegn"/>
    <w:link w:val="Overskrift3"/>
    <w:rsid w:val="00B47EFC"/>
    <w:rPr>
      <w:rFonts w:ascii="Arial" w:eastAsia="Times New Roman" w:hAnsi="Arial"/>
      <w:b/>
      <w:sz w:val="24"/>
    </w:rPr>
  </w:style>
  <w:style w:type="character" w:customStyle="1" w:styleId="Overskrift4Tegn">
    <w:name w:val="Overskrift 4 Tegn"/>
    <w:link w:val="Overskrift4"/>
    <w:rsid w:val="00B47EFC"/>
    <w:rPr>
      <w:rFonts w:ascii="Arial" w:eastAsia="Times New Roman" w:hAnsi="Arial"/>
      <w:i/>
      <w:spacing w:val="4"/>
      <w:sz w:val="24"/>
    </w:rPr>
  </w:style>
  <w:style w:type="character" w:customStyle="1" w:styleId="Overskrift5Tegn">
    <w:name w:val="Overskrift 5 Tegn"/>
    <w:link w:val="Overskrift5"/>
    <w:rsid w:val="00B47EFC"/>
    <w:rPr>
      <w:rFonts w:ascii="Arial" w:eastAsia="Times New Roman" w:hAnsi="Arial"/>
      <w:i/>
      <w:sz w:val="24"/>
    </w:rPr>
  </w:style>
  <w:style w:type="paragraph" w:styleId="Liste">
    <w:name w:val="List"/>
    <w:basedOn w:val="Normal"/>
    <w:rsid w:val="00B47EFC"/>
    <w:pPr>
      <w:numPr>
        <w:numId w:val="14"/>
      </w:numPr>
      <w:spacing w:line="240" w:lineRule="auto"/>
      <w:contextualSpacing/>
    </w:pPr>
  </w:style>
  <w:style w:type="paragraph" w:styleId="Liste2">
    <w:name w:val="List 2"/>
    <w:basedOn w:val="Normal"/>
    <w:rsid w:val="00B47EFC"/>
    <w:pPr>
      <w:numPr>
        <w:ilvl w:val="1"/>
        <w:numId w:val="14"/>
      </w:numPr>
      <w:spacing w:after="0"/>
    </w:pPr>
  </w:style>
  <w:style w:type="paragraph" w:styleId="Liste3">
    <w:name w:val="List 3"/>
    <w:basedOn w:val="Normal"/>
    <w:rsid w:val="00B47EFC"/>
    <w:pPr>
      <w:numPr>
        <w:ilvl w:val="2"/>
        <w:numId w:val="14"/>
      </w:numPr>
      <w:spacing w:after="0"/>
    </w:pPr>
    <w:rPr>
      <w:spacing w:val="0"/>
    </w:rPr>
  </w:style>
  <w:style w:type="paragraph" w:styleId="Liste4">
    <w:name w:val="List 4"/>
    <w:basedOn w:val="Normal"/>
    <w:rsid w:val="00B47EFC"/>
    <w:pPr>
      <w:numPr>
        <w:ilvl w:val="3"/>
        <w:numId w:val="14"/>
      </w:numPr>
      <w:spacing w:after="0"/>
    </w:pPr>
    <w:rPr>
      <w:spacing w:val="0"/>
    </w:rPr>
  </w:style>
  <w:style w:type="paragraph" w:styleId="Liste5">
    <w:name w:val="List 5"/>
    <w:basedOn w:val="Normal"/>
    <w:rsid w:val="00B47EFC"/>
    <w:pPr>
      <w:numPr>
        <w:ilvl w:val="4"/>
        <w:numId w:val="14"/>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B47EFC"/>
    <w:pPr>
      <w:numPr>
        <w:numId w:val="12"/>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B47EFC"/>
    <w:pPr>
      <w:numPr>
        <w:ilvl w:val="1"/>
        <w:numId w:val="1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47EFC"/>
    <w:pPr>
      <w:numPr>
        <w:ilvl w:val="2"/>
        <w:numId w:val="1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47EFC"/>
    <w:pPr>
      <w:numPr>
        <w:ilvl w:val="3"/>
        <w:numId w:val="1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47EFC"/>
    <w:pPr>
      <w:numPr>
        <w:ilvl w:val="4"/>
        <w:numId w:val="12"/>
      </w:numPr>
      <w:spacing w:after="0" w:line="240" w:lineRule="auto"/>
    </w:pPr>
    <w:rPr>
      <w:rFonts w:ascii="Times" w:eastAsia="Batang" w:hAnsi="Times"/>
      <w:spacing w:val="0"/>
      <w:szCs w:val="20"/>
    </w:rPr>
  </w:style>
  <w:style w:type="paragraph" w:customStyle="1" w:styleId="Listebombe">
    <w:name w:val="Liste bombe"/>
    <w:basedOn w:val="Liste"/>
    <w:qFormat/>
    <w:rsid w:val="00B47EFC"/>
    <w:pPr>
      <w:numPr>
        <w:numId w:val="22"/>
      </w:numPr>
      <w:tabs>
        <w:tab w:val="left" w:pos="397"/>
      </w:tabs>
      <w:ind w:left="397" w:hanging="397"/>
    </w:pPr>
  </w:style>
  <w:style w:type="paragraph" w:customStyle="1" w:styleId="Listebombe2">
    <w:name w:val="Liste bombe 2"/>
    <w:basedOn w:val="Liste2"/>
    <w:qFormat/>
    <w:rsid w:val="00B47EFC"/>
    <w:pPr>
      <w:numPr>
        <w:ilvl w:val="0"/>
        <w:numId w:val="23"/>
      </w:numPr>
      <w:ind w:left="794" w:hanging="397"/>
    </w:pPr>
  </w:style>
  <w:style w:type="paragraph" w:customStyle="1" w:styleId="Listebombe3">
    <w:name w:val="Liste bombe 3"/>
    <w:basedOn w:val="Liste3"/>
    <w:qFormat/>
    <w:rsid w:val="00B47EFC"/>
    <w:pPr>
      <w:numPr>
        <w:ilvl w:val="0"/>
        <w:numId w:val="24"/>
      </w:numPr>
      <w:ind w:left="1191" w:hanging="397"/>
    </w:pPr>
  </w:style>
  <w:style w:type="paragraph" w:customStyle="1" w:styleId="Listebombe4">
    <w:name w:val="Liste bombe 4"/>
    <w:basedOn w:val="Liste4"/>
    <w:qFormat/>
    <w:rsid w:val="00B47EFC"/>
    <w:pPr>
      <w:numPr>
        <w:ilvl w:val="0"/>
        <w:numId w:val="25"/>
      </w:numPr>
      <w:ind w:left="1588" w:hanging="397"/>
    </w:pPr>
  </w:style>
  <w:style w:type="paragraph" w:customStyle="1" w:styleId="Listebombe5">
    <w:name w:val="Liste bombe 5"/>
    <w:basedOn w:val="Liste5"/>
    <w:qFormat/>
    <w:rsid w:val="00B47EFC"/>
    <w:pPr>
      <w:numPr>
        <w:ilvl w:val="0"/>
        <w:numId w:val="2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47EFC"/>
    <w:pPr>
      <w:numPr>
        <w:numId w:val="1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47EFC"/>
    <w:pPr>
      <w:numPr>
        <w:numId w:val="1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47EFC"/>
    <w:pPr>
      <w:numPr>
        <w:ilvl w:val="2"/>
        <w:numId w:val="1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47EFC"/>
    <w:pPr>
      <w:numPr>
        <w:ilvl w:val="3"/>
        <w:numId w:val="1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47EFC"/>
    <w:pPr>
      <w:numPr>
        <w:ilvl w:val="4"/>
        <w:numId w:val="1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47EFC"/>
    <w:pPr>
      <w:numPr>
        <w:numId w:val="2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47EFC"/>
    <w:pPr>
      <w:numPr>
        <w:ilvl w:val="1"/>
        <w:numId w:val="2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47EFC"/>
    <w:pPr>
      <w:numPr>
        <w:ilvl w:val="2"/>
        <w:numId w:val="2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47EFC"/>
    <w:pPr>
      <w:numPr>
        <w:ilvl w:val="3"/>
        <w:numId w:val="2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47EFC"/>
    <w:pPr>
      <w:numPr>
        <w:ilvl w:val="4"/>
        <w:numId w:val="21"/>
      </w:numPr>
      <w:spacing w:after="0"/>
    </w:pPr>
  </w:style>
  <w:style w:type="paragraph" w:customStyle="1" w:styleId="opplisting">
    <w:name w:val="opplisting"/>
    <w:basedOn w:val="Normal"/>
    <w:rsid w:val="00B47EFC"/>
    <w:pPr>
      <w:spacing w:after="0"/>
    </w:pPr>
    <w:rPr>
      <w:rFonts w:ascii="Times" w:hAnsi="Times" w:cs="Times New Roman"/>
      <w:spacing w:val="0"/>
    </w:rPr>
  </w:style>
  <w:style w:type="paragraph" w:customStyle="1" w:styleId="opplisting2">
    <w:name w:val="opplisting 2"/>
    <w:basedOn w:val="Normal"/>
    <w:qFormat/>
    <w:rsid w:val="00B47EFC"/>
    <w:pPr>
      <w:spacing w:after="0"/>
      <w:ind w:left="397"/>
    </w:pPr>
    <w:rPr>
      <w:spacing w:val="0"/>
      <w:lang w:val="en-US"/>
    </w:rPr>
  </w:style>
  <w:style w:type="paragraph" w:customStyle="1" w:styleId="opplisting3">
    <w:name w:val="opplisting 3"/>
    <w:basedOn w:val="Normal"/>
    <w:qFormat/>
    <w:rsid w:val="00B47EFC"/>
    <w:pPr>
      <w:spacing w:after="0"/>
      <w:ind w:left="794"/>
    </w:pPr>
    <w:rPr>
      <w:spacing w:val="0"/>
    </w:rPr>
  </w:style>
  <w:style w:type="paragraph" w:customStyle="1" w:styleId="opplisting4">
    <w:name w:val="opplisting 4"/>
    <w:basedOn w:val="Normal"/>
    <w:qFormat/>
    <w:rsid w:val="00B47EFC"/>
    <w:pPr>
      <w:spacing w:after="0"/>
      <w:ind w:left="1191"/>
    </w:pPr>
    <w:rPr>
      <w:spacing w:val="0"/>
    </w:rPr>
  </w:style>
  <w:style w:type="paragraph" w:customStyle="1" w:styleId="opplisting5">
    <w:name w:val="opplisting 5"/>
    <w:basedOn w:val="Normal"/>
    <w:qFormat/>
    <w:rsid w:val="00B47EFC"/>
    <w:pPr>
      <w:spacing w:after="0"/>
      <w:ind w:left="1588"/>
    </w:pPr>
    <w:rPr>
      <w:spacing w:val="0"/>
    </w:rPr>
  </w:style>
  <w:style w:type="paragraph" w:customStyle="1" w:styleId="friliste">
    <w:name w:val="friliste"/>
    <w:basedOn w:val="Normal"/>
    <w:qFormat/>
    <w:rsid w:val="00B47EFC"/>
    <w:pPr>
      <w:tabs>
        <w:tab w:val="left" w:pos="397"/>
      </w:tabs>
      <w:spacing w:after="0"/>
      <w:ind w:left="397" w:hanging="397"/>
    </w:pPr>
    <w:rPr>
      <w:spacing w:val="0"/>
    </w:rPr>
  </w:style>
  <w:style w:type="paragraph" w:customStyle="1" w:styleId="friliste2">
    <w:name w:val="friliste 2"/>
    <w:basedOn w:val="Normal"/>
    <w:qFormat/>
    <w:rsid w:val="00B47EFC"/>
    <w:pPr>
      <w:tabs>
        <w:tab w:val="left" w:pos="794"/>
      </w:tabs>
      <w:spacing w:after="0"/>
      <w:ind w:left="794" w:hanging="397"/>
    </w:pPr>
    <w:rPr>
      <w:spacing w:val="0"/>
    </w:rPr>
  </w:style>
  <w:style w:type="paragraph" w:customStyle="1" w:styleId="friliste3">
    <w:name w:val="friliste 3"/>
    <w:basedOn w:val="Normal"/>
    <w:qFormat/>
    <w:rsid w:val="00B47EFC"/>
    <w:pPr>
      <w:tabs>
        <w:tab w:val="left" w:pos="1191"/>
      </w:tabs>
      <w:spacing w:after="0"/>
      <w:ind w:left="1191" w:hanging="397"/>
    </w:pPr>
    <w:rPr>
      <w:spacing w:val="0"/>
    </w:rPr>
  </w:style>
  <w:style w:type="paragraph" w:customStyle="1" w:styleId="friliste4">
    <w:name w:val="friliste 4"/>
    <w:basedOn w:val="Normal"/>
    <w:qFormat/>
    <w:rsid w:val="00B47EFC"/>
    <w:pPr>
      <w:tabs>
        <w:tab w:val="left" w:pos="1588"/>
      </w:tabs>
      <w:spacing w:after="0"/>
      <w:ind w:left="1588" w:hanging="397"/>
    </w:pPr>
    <w:rPr>
      <w:spacing w:val="0"/>
    </w:rPr>
  </w:style>
  <w:style w:type="paragraph" w:customStyle="1" w:styleId="friliste5">
    <w:name w:val="friliste 5"/>
    <w:basedOn w:val="Normal"/>
    <w:qFormat/>
    <w:rsid w:val="00B47EFC"/>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47EFC"/>
    <w:pPr>
      <w:numPr>
        <w:numId w:val="2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47EFC"/>
    <w:pPr>
      <w:numPr>
        <w:numId w:val="20"/>
      </w:numPr>
    </w:pPr>
  </w:style>
  <w:style w:type="paragraph" w:customStyle="1" w:styleId="avsnitt-undertittel">
    <w:name w:val="avsnitt-undertittel"/>
    <w:basedOn w:val="Normal"/>
    <w:next w:val="Normal"/>
    <w:rsid w:val="00B47EFC"/>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47EFC"/>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47EFC"/>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47EFC"/>
    <w:pPr>
      <w:numPr>
        <w:numId w:val="20"/>
      </w:numPr>
    </w:pPr>
  </w:style>
  <w:style w:type="paragraph" w:customStyle="1" w:styleId="avsnitt-under-undertittel">
    <w:name w:val="avsnitt-under-undertittel"/>
    <w:basedOn w:val="Normal"/>
    <w:next w:val="Normal"/>
    <w:rsid w:val="00B47EFC"/>
    <w:pPr>
      <w:keepNext/>
      <w:keepLines/>
      <w:spacing w:before="360" w:line="240" w:lineRule="auto"/>
    </w:pPr>
    <w:rPr>
      <w:rFonts w:eastAsia="Batang"/>
      <w:i/>
      <w:spacing w:val="0"/>
      <w:szCs w:val="20"/>
    </w:rPr>
  </w:style>
  <w:style w:type="paragraph" w:customStyle="1" w:styleId="blokksit">
    <w:name w:val="blokksit"/>
    <w:basedOn w:val="Normal"/>
    <w:qFormat/>
    <w:rsid w:val="00B47EF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47EFC"/>
    <w:pPr>
      <w:spacing w:before="180" w:after="0"/>
    </w:pPr>
    <w:rPr>
      <w:rFonts w:ascii="Times" w:hAnsi="Times"/>
      <w:i/>
    </w:rPr>
  </w:style>
  <w:style w:type="paragraph" w:customStyle="1" w:styleId="l-ledd">
    <w:name w:val="l-ledd"/>
    <w:basedOn w:val="Normal"/>
    <w:qFormat/>
    <w:rsid w:val="00B47EFC"/>
    <w:pPr>
      <w:spacing w:after="0"/>
      <w:ind w:firstLine="397"/>
    </w:pPr>
    <w:rPr>
      <w:rFonts w:ascii="Times" w:hAnsi="Times"/>
    </w:rPr>
  </w:style>
  <w:style w:type="paragraph" w:customStyle="1" w:styleId="l-tit-endr-paragraf">
    <w:name w:val="l-tit-endr-paragraf"/>
    <w:basedOn w:val="Normal"/>
    <w:qFormat/>
    <w:rsid w:val="00B47EFC"/>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B47EFC"/>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B47EFC"/>
    <w:rPr>
      <w:rFonts w:ascii="Times New Roman" w:eastAsia="Times New Roman" w:hAnsi="Times New Roman"/>
      <w:spacing w:val="4"/>
      <w:sz w:val="20"/>
    </w:rPr>
  </w:style>
  <w:style w:type="character" w:customStyle="1" w:styleId="DatoTegn">
    <w:name w:val="Dato Tegn"/>
    <w:link w:val="Dato0"/>
    <w:rsid w:val="00B47EFC"/>
    <w:rPr>
      <w:rFonts w:ascii="Times New Roman" w:eastAsia="Times New Roman" w:hAnsi="Times New Roman"/>
      <w:spacing w:val="4"/>
      <w:sz w:val="24"/>
    </w:rPr>
  </w:style>
  <w:style w:type="character" w:styleId="Fotnotereferanse">
    <w:name w:val="footnote reference"/>
    <w:rsid w:val="00B47EFC"/>
    <w:rPr>
      <w:vertAlign w:val="superscript"/>
    </w:rPr>
  </w:style>
  <w:style w:type="character" w:customStyle="1" w:styleId="gjennomstreket">
    <w:name w:val="gjennomstreket"/>
    <w:uiPriority w:val="1"/>
    <w:rsid w:val="00B47EFC"/>
    <w:rPr>
      <w:strike/>
      <w:dstrike w:val="0"/>
    </w:rPr>
  </w:style>
  <w:style w:type="character" w:customStyle="1" w:styleId="halvfet0">
    <w:name w:val="halvfet"/>
    <w:rsid w:val="00B47EFC"/>
    <w:rPr>
      <w:b/>
    </w:rPr>
  </w:style>
  <w:style w:type="character" w:styleId="Hyperkobling">
    <w:name w:val="Hyperlink"/>
    <w:uiPriority w:val="99"/>
    <w:unhideWhenUsed/>
    <w:rsid w:val="00B47EFC"/>
    <w:rPr>
      <w:color w:val="0000FF"/>
      <w:u w:val="single"/>
    </w:rPr>
  </w:style>
  <w:style w:type="character" w:customStyle="1" w:styleId="kursiv">
    <w:name w:val="kursiv"/>
    <w:rsid w:val="00B47EFC"/>
    <w:rPr>
      <w:i/>
    </w:rPr>
  </w:style>
  <w:style w:type="character" w:customStyle="1" w:styleId="l-endring">
    <w:name w:val="l-endring"/>
    <w:rsid w:val="00B47EF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B47EFC"/>
  </w:style>
  <w:style w:type="character" w:styleId="Plassholdertekst">
    <w:name w:val="Placeholder Text"/>
    <w:uiPriority w:val="99"/>
    <w:rsid w:val="00B47EFC"/>
    <w:rPr>
      <w:color w:val="808080"/>
    </w:rPr>
  </w:style>
  <w:style w:type="character" w:customStyle="1" w:styleId="regular">
    <w:name w:val="regular"/>
    <w:uiPriority w:val="1"/>
    <w:qFormat/>
    <w:rsid w:val="00B47EF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47EFC"/>
    <w:rPr>
      <w:vertAlign w:val="superscript"/>
    </w:rPr>
  </w:style>
  <w:style w:type="character" w:customStyle="1" w:styleId="skrift-senket">
    <w:name w:val="skrift-senket"/>
    <w:rsid w:val="00B47EFC"/>
    <w:rPr>
      <w:vertAlign w:val="subscript"/>
    </w:rPr>
  </w:style>
  <w:style w:type="character" w:customStyle="1" w:styleId="SluttnotetekstTegn">
    <w:name w:val="Sluttnotetekst Tegn"/>
    <w:link w:val="Sluttnotetekst"/>
    <w:uiPriority w:val="99"/>
    <w:semiHidden/>
    <w:rsid w:val="00B47EFC"/>
    <w:rPr>
      <w:rFonts w:ascii="Times New Roman" w:eastAsia="Times New Roman" w:hAnsi="Times New Roman"/>
      <w:spacing w:val="4"/>
      <w:sz w:val="20"/>
      <w:szCs w:val="20"/>
    </w:rPr>
  </w:style>
  <w:style w:type="character" w:customStyle="1" w:styleId="sperret0">
    <w:name w:val="sperret"/>
    <w:rsid w:val="00B47EFC"/>
    <w:rPr>
      <w:spacing w:val="30"/>
    </w:rPr>
  </w:style>
  <w:style w:type="character" w:customStyle="1" w:styleId="SterktsitatTegn">
    <w:name w:val="Sterkt sitat Tegn"/>
    <w:link w:val="Sterktsitat"/>
    <w:uiPriority w:val="30"/>
    <w:rsid w:val="00B47EFC"/>
    <w:rPr>
      <w:rFonts w:ascii="Times New Roman" w:eastAsia="Times New Roman" w:hAnsi="Times New Roman"/>
      <w:b/>
      <w:bCs/>
      <w:i/>
      <w:iCs/>
      <w:color w:val="4F81BD"/>
      <w:spacing w:val="4"/>
      <w:sz w:val="24"/>
    </w:rPr>
  </w:style>
  <w:style w:type="character" w:customStyle="1" w:styleId="Stikkord">
    <w:name w:val="Stikkord"/>
    <w:rsid w:val="00B47EFC"/>
    <w:rPr>
      <w:color w:val="0000FF"/>
    </w:rPr>
  </w:style>
  <w:style w:type="character" w:customStyle="1" w:styleId="stikkord0">
    <w:name w:val="stikkord"/>
    <w:uiPriority w:val="99"/>
  </w:style>
  <w:style w:type="character" w:styleId="Sterk">
    <w:name w:val="Strong"/>
    <w:uiPriority w:val="22"/>
    <w:qFormat/>
    <w:rsid w:val="00B47EFC"/>
    <w:rPr>
      <w:b/>
      <w:bCs/>
    </w:rPr>
  </w:style>
  <w:style w:type="character" w:customStyle="1" w:styleId="TopptekstTegn">
    <w:name w:val="Topptekst Tegn"/>
    <w:link w:val="Topptekst"/>
    <w:rsid w:val="00B47EFC"/>
    <w:rPr>
      <w:rFonts w:ascii="Times New Roman" w:eastAsia="Times New Roman" w:hAnsi="Times New Roman"/>
      <w:sz w:val="20"/>
    </w:rPr>
  </w:style>
  <w:style w:type="character" w:customStyle="1" w:styleId="UnderskriftTegn">
    <w:name w:val="Underskrift Tegn"/>
    <w:link w:val="Underskrift"/>
    <w:uiPriority w:val="99"/>
    <w:rsid w:val="00B47EFC"/>
    <w:rPr>
      <w:rFonts w:ascii="Times New Roman" w:eastAsia="Times New Roman" w:hAnsi="Times New Roman"/>
      <w:spacing w:val="4"/>
      <w:sz w:val="24"/>
    </w:rPr>
  </w:style>
  <w:style w:type="paragraph" w:styleId="Topptekst">
    <w:name w:val="header"/>
    <w:basedOn w:val="Normal"/>
    <w:link w:val="TopptekstTegn"/>
    <w:rsid w:val="00B47EFC"/>
    <w:pPr>
      <w:tabs>
        <w:tab w:val="center" w:pos="4536"/>
        <w:tab w:val="right" w:pos="9072"/>
      </w:tabs>
    </w:pPr>
    <w:rPr>
      <w:spacing w:val="0"/>
      <w:sz w:val="20"/>
    </w:rPr>
  </w:style>
  <w:style w:type="character" w:customStyle="1" w:styleId="TopptekstTegn1">
    <w:name w:val="Topptekst Tegn1"/>
    <w:basedOn w:val="Standardskriftforavsnitt"/>
    <w:uiPriority w:val="99"/>
    <w:rsid w:val="006208C6"/>
    <w:rPr>
      <w:rFonts w:ascii="UniCentury Old Style" w:hAnsi="UniCentury Old Style" w:cs="UniCentury Old Style"/>
      <w:color w:val="000000"/>
      <w:w w:val="0"/>
      <w:sz w:val="20"/>
      <w:szCs w:val="20"/>
    </w:rPr>
  </w:style>
  <w:style w:type="paragraph" w:styleId="Bunntekst">
    <w:name w:val="footer"/>
    <w:basedOn w:val="Normal"/>
    <w:link w:val="BunntekstTegn"/>
    <w:rsid w:val="00B47EFC"/>
    <w:pPr>
      <w:tabs>
        <w:tab w:val="center" w:pos="4153"/>
        <w:tab w:val="right" w:pos="8306"/>
      </w:tabs>
    </w:pPr>
    <w:rPr>
      <w:sz w:val="20"/>
    </w:rPr>
  </w:style>
  <w:style w:type="character" w:customStyle="1" w:styleId="BunntekstTegn1">
    <w:name w:val="Bunntekst Tegn1"/>
    <w:basedOn w:val="Standardskriftforavsnitt"/>
    <w:uiPriority w:val="99"/>
    <w:semiHidden/>
    <w:rsid w:val="006208C6"/>
    <w:rPr>
      <w:rFonts w:ascii="UniCentury Old Style" w:hAnsi="UniCentury Old Style" w:cs="UniCentury Old Style"/>
      <w:color w:val="000000"/>
      <w:w w:val="0"/>
      <w:sz w:val="20"/>
      <w:szCs w:val="20"/>
    </w:rPr>
  </w:style>
  <w:style w:type="character" w:customStyle="1" w:styleId="Overskrift6Tegn">
    <w:name w:val="Overskrift 6 Tegn"/>
    <w:link w:val="Overskrift6"/>
    <w:rsid w:val="00B47EFC"/>
    <w:rPr>
      <w:rFonts w:ascii="Arial" w:eastAsia="Times New Roman" w:hAnsi="Arial"/>
      <w:i/>
      <w:spacing w:val="4"/>
    </w:rPr>
  </w:style>
  <w:style w:type="character" w:customStyle="1" w:styleId="Overskrift7Tegn">
    <w:name w:val="Overskrift 7 Tegn"/>
    <w:link w:val="Overskrift7"/>
    <w:rsid w:val="00B47EFC"/>
    <w:rPr>
      <w:rFonts w:ascii="Arial" w:eastAsia="Times New Roman" w:hAnsi="Arial"/>
      <w:spacing w:val="4"/>
      <w:sz w:val="24"/>
    </w:rPr>
  </w:style>
  <w:style w:type="character" w:customStyle="1" w:styleId="Overskrift8Tegn">
    <w:name w:val="Overskrift 8 Tegn"/>
    <w:link w:val="Overskrift8"/>
    <w:rsid w:val="00B47EFC"/>
    <w:rPr>
      <w:rFonts w:ascii="Arial" w:eastAsia="Times New Roman" w:hAnsi="Arial"/>
      <w:i/>
      <w:spacing w:val="4"/>
      <w:sz w:val="24"/>
    </w:rPr>
  </w:style>
  <w:style w:type="character" w:customStyle="1" w:styleId="Overskrift9Tegn">
    <w:name w:val="Overskrift 9 Tegn"/>
    <w:link w:val="Overskrift9"/>
    <w:rsid w:val="00B47EFC"/>
    <w:rPr>
      <w:rFonts w:ascii="Arial" w:eastAsia="Times New Roman" w:hAnsi="Arial"/>
      <w:i/>
      <w:spacing w:val="4"/>
      <w:sz w:val="18"/>
    </w:rPr>
  </w:style>
  <w:style w:type="table" w:customStyle="1" w:styleId="Tabell-VM">
    <w:name w:val="Tabell-VM"/>
    <w:basedOn w:val="Tabelltemaer"/>
    <w:uiPriority w:val="99"/>
    <w:qFormat/>
    <w:rsid w:val="00B47EF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47EF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47EF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47EF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47EFC"/>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B47EFC"/>
    <w:pPr>
      <w:tabs>
        <w:tab w:val="right" w:leader="dot" w:pos="8306"/>
      </w:tabs>
    </w:pPr>
    <w:rPr>
      <w:spacing w:val="0"/>
    </w:rPr>
  </w:style>
  <w:style w:type="paragraph" w:styleId="INNH2">
    <w:name w:val="toc 2"/>
    <w:basedOn w:val="Normal"/>
    <w:next w:val="Normal"/>
    <w:rsid w:val="00B47EFC"/>
    <w:pPr>
      <w:tabs>
        <w:tab w:val="right" w:leader="dot" w:pos="8306"/>
      </w:tabs>
      <w:ind w:left="200"/>
    </w:pPr>
    <w:rPr>
      <w:spacing w:val="0"/>
    </w:rPr>
  </w:style>
  <w:style w:type="paragraph" w:styleId="INNH3">
    <w:name w:val="toc 3"/>
    <w:basedOn w:val="Normal"/>
    <w:next w:val="Normal"/>
    <w:rsid w:val="00B47EFC"/>
    <w:pPr>
      <w:tabs>
        <w:tab w:val="right" w:leader="dot" w:pos="8306"/>
      </w:tabs>
      <w:ind w:left="400"/>
    </w:pPr>
    <w:rPr>
      <w:spacing w:val="0"/>
    </w:rPr>
  </w:style>
  <w:style w:type="paragraph" w:styleId="INNH4">
    <w:name w:val="toc 4"/>
    <w:basedOn w:val="Normal"/>
    <w:next w:val="Normal"/>
    <w:rsid w:val="00B47EFC"/>
    <w:pPr>
      <w:tabs>
        <w:tab w:val="right" w:leader="dot" w:pos="8306"/>
      </w:tabs>
      <w:ind w:left="600"/>
    </w:pPr>
    <w:rPr>
      <w:spacing w:val="0"/>
    </w:rPr>
  </w:style>
  <w:style w:type="paragraph" w:styleId="INNH5">
    <w:name w:val="toc 5"/>
    <w:basedOn w:val="Normal"/>
    <w:next w:val="Normal"/>
    <w:rsid w:val="00B47EFC"/>
    <w:pPr>
      <w:tabs>
        <w:tab w:val="right" w:leader="dot" w:pos="8306"/>
      </w:tabs>
      <w:ind w:left="800"/>
    </w:pPr>
    <w:rPr>
      <w:spacing w:val="0"/>
    </w:rPr>
  </w:style>
  <w:style w:type="character" w:styleId="Merknadsreferanse">
    <w:name w:val="annotation reference"/>
    <w:rsid w:val="00B47EFC"/>
    <w:rPr>
      <w:sz w:val="16"/>
    </w:rPr>
  </w:style>
  <w:style w:type="paragraph" w:styleId="Merknadstekst">
    <w:name w:val="annotation text"/>
    <w:basedOn w:val="Normal"/>
    <w:link w:val="MerknadstekstTegn"/>
    <w:rsid w:val="00B47EFC"/>
    <w:rPr>
      <w:spacing w:val="0"/>
      <w:sz w:val="20"/>
    </w:rPr>
  </w:style>
  <w:style w:type="character" w:customStyle="1" w:styleId="MerknadstekstTegn">
    <w:name w:val="Merknadstekst Tegn"/>
    <w:link w:val="Merknadstekst"/>
    <w:rsid w:val="00B47EFC"/>
    <w:rPr>
      <w:rFonts w:ascii="Times New Roman" w:eastAsia="Times New Roman" w:hAnsi="Times New Roman"/>
      <w:sz w:val="20"/>
    </w:rPr>
  </w:style>
  <w:style w:type="paragraph" w:styleId="Punktliste">
    <w:name w:val="List Bullet"/>
    <w:basedOn w:val="Normal"/>
    <w:rsid w:val="00B47EFC"/>
    <w:pPr>
      <w:spacing w:after="0"/>
      <w:ind w:left="284" w:hanging="284"/>
    </w:pPr>
  </w:style>
  <w:style w:type="paragraph" w:styleId="Punktliste2">
    <w:name w:val="List Bullet 2"/>
    <w:basedOn w:val="Normal"/>
    <w:rsid w:val="00B47EFC"/>
    <w:pPr>
      <w:spacing w:after="0"/>
      <w:ind w:left="568" w:hanging="284"/>
    </w:pPr>
  </w:style>
  <w:style w:type="paragraph" w:styleId="Punktliste3">
    <w:name w:val="List Bullet 3"/>
    <w:basedOn w:val="Normal"/>
    <w:rsid w:val="00B47EFC"/>
    <w:pPr>
      <w:spacing w:after="0"/>
      <w:ind w:left="851" w:hanging="284"/>
    </w:pPr>
  </w:style>
  <w:style w:type="paragraph" w:styleId="Punktliste4">
    <w:name w:val="List Bullet 4"/>
    <w:basedOn w:val="Normal"/>
    <w:rsid w:val="00B47EFC"/>
    <w:pPr>
      <w:spacing w:after="0"/>
      <w:ind w:left="1135" w:hanging="284"/>
    </w:pPr>
    <w:rPr>
      <w:spacing w:val="0"/>
    </w:rPr>
  </w:style>
  <w:style w:type="paragraph" w:styleId="Punktliste5">
    <w:name w:val="List Bullet 5"/>
    <w:basedOn w:val="Normal"/>
    <w:rsid w:val="00B47EFC"/>
    <w:pPr>
      <w:spacing w:after="0"/>
      <w:ind w:left="1418" w:hanging="284"/>
    </w:pPr>
    <w:rPr>
      <w:spacing w:val="0"/>
    </w:rPr>
  </w:style>
  <w:style w:type="table" w:customStyle="1" w:styleId="StandardTabell">
    <w:name w:val="StandardTabell"/>
    <w:basedOn w:val="Vanligtabell"/>
    <w:uiPriority w:val="99"/>
    <w:qFormat/>
    <w:rsid w:val="00B47EFC"/>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47EFC"/>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47EFC"/>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B47EFC"/>
    <w:pPr>
      <w:spacing w:after="0" w:line="240" w:lineRule="auto"/>
      <w:ind w:left="240" w:hanging="240"/>
    </w:pPr>
  </w:style>
  <w:style w:type="paragraph" w:styleId="Indeks2">
    <w:name w:val="index 2"/>
    <w:basedOn w:val="Normal"/>
    <w:next w:val="Normal"/>
    <w:autoRedefine/>
    <w:uiPriority w:val="99"/>
    <w:semiHidden/>
    <w:unhideWhenUsed/>
    <w:rsid w:val="00B47EFC"/>
    <w:pPr>
      <w:spacing w:after="0" w:line="240" w:lineRule="auto"/>
      <w:ind w:left="480" w:hanging="240"/>
    </w:pPr>
  </w:style>
  <w:style w:type="paragraph" w:styleId="Indeks3">
    <w:name w:val="index 3"/>
    <w:basedOn w:val="Normal"/>
    <w:next w:val="Normal"/>
    <w:autoRedefine/>
    <w:uiPriority w:val="99"/>
    <w:semiHidden/>
    <w:unhideWhenUsed/>
    <w:rsid w:val="00B47EFC"/>
    <w:pPr>
      <w:spacing w:after="0" w:line="240" w:lineRule="auto"/>
      <w:ind w:left="720" w:hanging="240"/>
    </w:pPr>
  </w:style>
  <w:style w:type="paragraph" w:styleId="Indeks4">
    <w:name w:val="index 4"/>
    <w:basedOn w:val="Normal"/>
    <w:next w:val="Normal"/>
    <w:autoRedefine/>
    <w:uiPriority w:val="99"/>
    <w:semiHidden/>
    <w:unhideWhenUsed/>
    <w:rsid w:val="00B47EFC"/>
    <w:pPr>
      <w:spacing w:after="0" w:line="240" w:lineRule="auto"/>
      <w:ind w:left="960" w:hanging="240"/>
    </w:pPr>
  </w:style>
  <w:style w:type="paragraph" w:styleId="Indeks5">
    <w:name w:val="index 5"/>
    <w:basedOn w:val="Normal"/>
    <w:next w:val="Normal"/>
    <w:autoRedefine/>
    <w:uiPriority w:val="99"/>
    <w:semiHidden/>
    <w:unhideWhenUsed/>
    <w:rsid w:val="00B47EFC"/>
    <w:pPr>
      <w:spacing w:after="0" w:line="240" w:lineRule="auto"/>
      <w:ind w:left="1200" w:hanging="240"/>
    </w:pPr>
  </w:style>
  <w:style w:type="paragraph" w:styleId="Indeks6">
    <w:name w:val="index 6"/>
    <w:basedOn w:val="Normal"/>
    <w:next w:val="Normal"/>
    <w:autoRedefine/>
    <w:uiPriority w:val="99"/>
    <w:semiHidden/>
    <w:unhideWhenUsed/>
    <w:rsid w:val="00B47EFC"/>
    <w:pPr>
      <w:spacing w:after="0" w:line="240" w:lineRule="auto"/>
      <w:ind w:left="1440" w:hanging="240"/>
    </w:pPr>
  </w:style>
  <w:style w:type="paragraph" w:styleId="Indeks7">
    <w:name w:val="index 7"/>
    <w:basedOn w:val="Normal"/>
    <w:next w:val="Normal"/>
    <w:autoRedefine/>
    <w:uiPriority w:val="99"/>
    <w:semiHidden/>
    <w:unhideWhenUsed/>
    <w:rsid w:val="00B47EFC"/>
    <w:pPr>
      <w:spacing w:after="0" w:line="240" w:lineRule="auto"/>
      <w:ind w:left="1680" w:hanging="240"/>
    </w:pPr>
  </w:style>
  <w:style w:type="paragraph" w:styleId="Indeks8">
    <w:name w:val="index 8"/>
    <w:basedOn w:val="Normal"/>
    <w:next w:val="Normal"/>
    <w:autoRedefine/>
    <w:uiPriority w:val="99"/>
    <w:semiHidden/>
    <w:unhideWhenUsed/>
    <w:rsid w:val="00B47EFC"/>
    <w:pPr>
      <w:spacing w:after="0" w:line="240" w:lineRule="auto"/>
      <w:ind w:left="1920" w:hanging="240"/>
    </w:pPr>
  </w:style>
  <w:style w:type="paragraph" w:styleId="Indeks9">
    <w:name w:val="index 9"/>
    <w:basedOn w:val="Normal"/>
    <w:next w:val="Normal"/>
    <w:autoRedefine/>
    <w:uiPriority w:val="99"/>
    <w:semiHidden/>
    <w:unhideWhenUsed/>
    <w:rsid w:val="00B47EFC"/>
    <w:pPr>
      <w:spacing w:after="0" w:line="240" w:lineRule="auto"/>
      <w:ind w:left="2160" w:hanging="240"/>
    </w:pPr>
  </w:style>
  <w:style w:type="paragraph" w:styleId="INNH6">
    <w:name w:val="toc 6"/>
    <w:basedOn w:val="Normal"/>
    <w:next w:val="Normal"/>
    <w:autoRedefine/>
    <w:uiPriority w:val="39"/>
    <w:semiHidden/>
    <w:unhideWhenUsed/>
    <w:rsid w:val="00B47EFC"/>
    <w:pPr>
      <w:spacing w:after="100"/>
      <w:ind w:left="1200"/>
    </w:pPr>
  </w:style>
  <w:style w:type="paragraph" w:styleId="INNH7">
    <w:name w:val="toc 7"/>
    <w:basedOn w:val="Normal"/>
    <w:next w:val="Normal"/>
    <w:autoRedefine/>
    <w:uiPriority w:val="39"/>
    <w:semiHidden/>
    <w:unhideWhenUsed/>
    <w:rsid w:val="00B47EFC"/>
    <w:pPr>
      <w:spacing w:after="100"/>
      <w:ind w:left="1440"/>
    </w:pPr>
  </w:style>
  <w:style w:type="paragraph" w:styleId="INNH8">
    <w:name w:val="toc 8"/>
    <w:basedOn w:val="Normal"/>
    <w:next w:val="Normal"/>
    <w:autoRedefine/>
    <w:uiPriority w:val="39"/>
    <w:semiHidden/>
    <w:unhideWhenUsed/>
    <w:rsid w:val="00B47EFC"/>
    <w:pPr>
      <w:spacing w:after="100"/>
      <w:ind w:left="1680"/>
    </w:pPr>
  </w:style>
  <w:style w:type="paragraph" w:styleId="INNH9">
    <w:name w:val="toc 9"/>
    <w:basedOn w:val="Normal"/>
    <w:next w:val="Normal"/>
    <w:autoRedefine/>
    <w:uiPriority w:val="39"/>
    <w:semiHidden/>
    <w:unhideWhenUsed/>
    <w:rsid w:val="00B47EFC"/>
    <w:pPr>
      <w:spacing w:after="100"/>
      <w:ind w:left="1920"/>
    </w:pPr>
  </w:style>
  <w:style w:type="paragraph" w:styleId="Vanliginnrykk">
    <w:name w:val="Normal Indent"/>
    <w:basedOn w:val="Normal"/>
    <w:uiPriority w:val="99"/>
    <w:semiHidden/>
    <w:unhideWhenUsed/>
    <w:rsid w:val="00B47EFC"/>
    <w:pPr>
      <w:ind w:left="708"/>
    </w:pPr>
  </w:style>
  <w:style w:type="paragraph" w:styleId="Stikkordregisteroverskrift">
    <w:name w:val="index heading"/>
    <w:basedOn w:val="Normal"/>
    <w:next w:val="Indeks1"/>
    <w:uiPriority w:val="99"/>
    <w:semiHidden/>
    <w:unhideWhenUsed/>
    <w:rsid w:val="00B47EFC"/>
    <w:rPr>
      <w:rFonts w:ascii="Cambria" w:hAnsi="Cambria" w:cs="Times New Roman"/>
      <w:b/>
      <w:bCs/>
    </w:rPr>
  </w:style>
  <w:style w:type="paragraph" w:styleId="Bildetekst">
    <w:name w:val="caption"/>
    <w:basedOn w:val="Normal"/>
    <w:next w:val="Normal"/>
    <w:uiPriority w:val="35"/>
    <w:semiHidden/>
    <w:unhideWhenUsed/>
    <w:qFormat/>
    <w:rsid w:val="00B47EF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47EFC"/>
    <w:pPr>
      <w:spacing w:after="0"/>
    </w:pPr>
  </w:style>
  <w:style w:type="paragraph" w:styleId="Konvoluttadresse">
    <w:name w:val="envelope address"/>
    <w:basedOn w:val="Normal"/>
    <w:uiPriority w:val="99"/>
    <w:semiHidden/>
    <w:unhideWhenUsed/>
    <w:rsid w:val="00B47EF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B47EFC"/>
  </w:style>
  <w:style w:type="character" w:styleId="Sluttnotereferanse">
    <w:name w:val="endnote reference"/>
    <w:uiPriority w:val="99"/>
    <w:semiHidden/>
    <w:unhideWhenUsed/>
    <w:rsid w:val="00B47EFC"/>
    <w:rPr>
      <w:vertAlign w:val="superscript"/>
    </w:rPr>
  </w:style>
  <w:style w:type="paragraph" w:styleId="Sluttnotetekst">
    <w:name w:val="endnote text"/>
    <w:basedOn w:val="Normal"/>
    <w:link w:val="SluttnotetekstTegn"/>
    <w:uiPriority w:val="99"/>
    <w:semiHidden/>
    <w:unhideWhenUsed/>
    <w:rsid w:val="00B47EFC"/>
    <w:pPr>
      <w:spacing w:after="0" w:line="240" w:lineRule="auto"/>
    </w:pPr>
    <w:rPr>
      <w:sz w:val="20"/>
      <w:szCs w:val="20"/>
    </w:rPr>
  </w:style>
  <w:style w:type="character" w:customStyle="1" w:styleId="SluttnotetekstTegn1">
    <w:name w:val="Sluttnotetekst Tegn1"/>
    <w:basedOn w:val="Standardskriftforavsnitt"/>
    <w:uiPriority w:val="99"/>
    <w:semiHidden/>
    <w:rsid w:val="00B47EF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47EFC"/>
    <w:pPr>
      <w:spacing w:after="0"/>
      <w:ind w:left="240" w:hanging="240"/>
    </w:pPr>
  </w:style>
  <w:style w:type="paragraph" w:styleId="Makrotekst">
    <w:name w:val="macro"/>
    <w:link w:val="MakrotekstTegn"/>
    <w:uiPriority w:val="99"/>
    <w:semiHidden/>
    <w:unhideWhenUsed/>
    <w:rsid w:val="00B47EF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B47EFC"/>
    <w:rPr>
      <w:rFonts w:ascii="Consolas" w:eastAsia="Times New Roman" w:hAnsi="Consolas"/>
      <w:spacing w:val="4"/>
    </w:rPr>
  </w:style>
  <w:style w:type="paragraph" w:styleId="Kildelisteoverskrift">
    <w:name w:val="toa heading"/>
    <w:basedOn w:val="Normal"/>
    <w:next w:val="Normal"/>
    <w:uiPriority w:val="99"/>
    <w:semiHidden/>
    <w:unhideWhenUsed/>
    <w:rsid w:val="00B47EFC"/>
    <w:pPr>
      <w:spacing w:before="120"/>
    </w:pPr>
    <w:rPr>
      <w:rFonts w:ascii="Cambria" w:hAnsi="Cambria" w:cs="Times New Roman"/>
      <w:b/>
      <w:bCs/>
      <w:szCs w:val="24"/>
    </w:rPr>
  </w:style>
  <w:style w:type="paragraph" w:styleId="Tittel">
    <w:name w:val="Title"/>
    <w:basedOn w:val="Normal"/>
    <w:next w:val="Normal"/>
    <w:link w:val="TittelTegn"/>
    <w:uiPriority w:val="10"/>
    <w:qFormat/>
    <w:rsid w:val="00B47EF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47EF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47EFC"/>
    <w:pPr>
      <w:spacing w:after="0" w:line="240" w:lineRule="auto"/>
      <w:ind w:left="4252"/>
    </w:pPr>
  </w:style>
  <w:style w:type="character" w:customStyle="1" w:styleId="HilsenTegn">
    <w:name w:val="Hilsen Tegn"/>
    <w:link w:val="Hilsen"/>
    <w:uiPriority w:val="99"/>
    <w:semiHidden/>
    <w:rsid w:val="00B47EFC"/>
    <w:rPr>
      <w:rFonts w:ascii="Times New Roman" w:eastAsia="Times New Roman" w:hAnsi="Times New Roman"/>
      <w:spacing w:val="4"/>
      <w:sz w:val="24"/>
    </w:rPr>
  </w:style>
  <w:style w:type="paragraph" w:styleId="Underskrift">
    <w:name w:val="Signature"/>
    <w:basedOn w:val="Normal"/>
    <w:link w:val="UnderskriftTegn"/>
    <w:uiPriority w:val="99"/>
    <w:unhideWhenUsed/>
    <w:rsid w:val="00B47EFC"/>
    <w:pPr>
      <w:spacing w:after="0" w:line="240" w:lineRule="auto"/>
      <w:ind w:left="4252"/>
    </w:pPr>
  </w:style>
  <w:style w:type="character" w:customStyle="1" w:styleId="UnderskriftTegn1">
    <w:name w:val="Underskrift Tegn1"/>
    <w:basedOn w:val="Standardskriftforavsnitt"/>
    <w:uiPriority w:val="99"/>
    <w:semiHidden/>
    <w:rsid w:val="00B47EFC"/>
    <w:rPr>
      <w:rFonts w:ascii="Times New Roman" w:eastAsia="Times New Roman" w:hAnsi="Times New Roman"/>
      <w:spacing w:val="4"/>
      <w:sz w:val="24"/>
    </w:rPr>
  </w:style>
  <w:style w:type="paragraph" w:styleId="Liste-forts">
    <w:name w:val="List Continue"/>
    <w:basedOn w:val="Normal"/>
    <w:uiPriority w:val="99"/>
    <w:semiHidden/>
    <w:unhideWhenUsed/>
    <w:rsid w:val="00B47EFC"/>
    <w:pPr>
      <w:ind w:left="283"/>
      <w:contextualSpacing/>
    </w:pPr>
  </w:style>
  <w:style w:type="paragraph" w:styleId="Liste-forts2">
    <w:name w:val="List Continue 2"/>
    <w:basedOn w:val="Normal"/>
    <w:uiPriority w:val="99"/>
    <w:semiHidden/>
    <w:unhideWhenUsed/>
    <w:rsid w:val="00B47EFC"/>
    <w:pPr>
      <w:ind w:left="566"/>
      <w:contextualSpacing/>
    </w:pPr>
  </w:style>
  <w:style w:type="paragraph" w:styleId="Liste-forts3">
    <w:name w:val="List Continue 3"/>
    <w:basedOn w:val="Normal"/>
    <w:uiPriority w:val="99"/>
    <w:semiHidden/>
    <w:unhideWhenUsed/>
    <w:rsid w:val="00B47EFC"/>
    <w:pPr>
      <w:ind w:left="849"/>
      <w:contextualSpacing/>
    </w:pPr>
  </w:style>
  <w:style w:type="paragraph" w:styleId="Liste-forts4">
    <w:name w:val="List Continue 4"/>
    <w:basedOn w:val="Normal"/>
    <w:uiPriority w:val="99"/>
    <w:semiHidden/>
    <w:unhideWhenUsed/>
    <w:rsid w:val="00B47EFC"/>
    <w:pPr>
      <w:ind w:left="1132"/>
      <w:contextualSpacing/>
    </w:pPr>
  </w:style>
  <w:style w:type="paragraph" w:styleId="Liste-forts5">
    <w:name w:val="List Continue 5"/>
    <w:basedOn w:val="Normal"/>
    <w:uiPriority w:val="99"/>
    <w:semiHidden/>
    <w:unhideWhenUsed/>
    <w:rsid w:val="00B47EFC"/>
    <w:pPr>
      <w:ind w:left="1415"/>
      <w:contextualSpacing/>
    </w:pPr>
  </w:style>
  <w:style w:type="paragraph" w:styleId="Meldingshode">
    <w:name w:val="Message Header"/>
    <w:basedOn w:val="Normal"/>
    <w:link w:val="MeldingshodeTegn"/>
    <w:uiPriority w:val="99"/>
    <w:semiHidden/>
    <w:unhideWhenUsed/>
    <w:rsid w:val="00B47EF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47EFC"/>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47EFC"/>
  </w:style>
  <w:style w:type="character" w:customStyle="1" w:styleId="InnledendehilsenTegn">
    <w:name w:val="Innledende hilsen Tegn"/>
    <w:link w:val="Innledendehilsen"/>
    <w:uiPriority w:val="99"/>
    <w:semiHidden/>
    <w:rsid w:val="00B47EFC"/>
    <w:rPr>
      <w:rFonts w:ascii="Times New Roman" w:eastAsia="Times New Roman" w:hAnsi="Times New Roman"/>
      <w:spacing w:val="4"/>
      <w:sz w:val="24"/>
    </w:rPr>
  </w:style>
  <w:style w:type="paragraph" w:styleId="Dato0">
    <w:name w:val="Date"/>
    <w:basedOn w:val="Normal"/>
    <w:next w:val="Normal"/>
    <w:link w:val="DatoTegn"/>
    <w:rsid w:val="00B47EFC"/>
  </w:style>
  <w:style w:type="character" w:customStyle="1" w:styleId="DatoTegn1">
    <w:name w:val="Dato Tegn1"/>
    <w:basedOn w:val="Standardskriftforavsnitt"/>
    <w:uiPriority w:val="99"/>
    <w:semiHidden/>
    <w:rsid w:val="00B47EF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47EFC"/>
    <w:pPr>
      <w:spacing w:after="0" w:line="240" w:lineRule="auto"/>
    </w:pPr>
  </w:style>
  <w:style w:type="character" w:customStyle="1" w:styleId="NotatoverskriftTegn">
    <w:name w:val="Notatoverskrift Tegn"/>
    <w:link w:val="Notatoverskrift"/>
    <w:uiPriority w:val="99"/>
    <w:semiHidden/>
    <w:rsid w:val="00B47EFC"/>
    <w:rPr>
      <w:rFonts w:ascii="Times New Roman" w:eastAsia="Times New Roman" w:hAnsi="Times New Roman"/>
      <w:spacing w:val="4"/>
      <w:sz w:val="24"/>
    </w:rPr>
  </w:style>
  <w:style w:type="paragraph" w:styleId="Blokktekst">
    <w:name w:val="Block Text"/>
    <w:basedOn w:val="Normal"/>
    <w:uiPriority w:val="99"/>
    <w:semiHidden/>
    <w:unhideWhenUsed/>
    <w:rsid w:val="00B47EF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47EFC"/>
    <w:rPr>
      <w:color w:val="800080"/>
      <w:u w:val="single"/>
    </w:rPr>
  </w:style>
  <w:style w:type="character" w:styleId="Utheving">
    <w:name w:val="Emphasis"/>
    <w:uiPriority w:val="20"/>
    <w:qFormat/>
    <w:rsid w:val="00B47EFC"/>
    <w:rPr>
      <w:i/>
      <w:iCs/>
    </w:rPr>
  </w:style>
  <w:style w:type="paragraph" w:styleId="Dokumentkart">
    <w:name w:val="Document Map"/>
    <w:basedOn w:val="Normal"/>
    <w:link w:val="DokumentkartTegn"/>
    <w:uiPriority w:val="99"/>
    <w:semiHidden/>
    <w:rsid w:val="00B47EFC"/>
    <w:pPr>
      <w:shd w:val="clear" w:color="auto" w:fill="000080"/>
    </w:pPr>
    <w:rPr>
      <w:rFonts w:ascii="Tahoma" w:hAnsi="Tahoma" w:cs="Tahoma"/>
    </w:rPr>
  </w:style>
  <w:style w:type="character" w:customStyle="1" w:styleId="DokumentkartTegn">
    <w:name w:val="Dokumentkart Tegn"/>
    <w:link w:val="Dokumentkart"/>
    <w:uiPriority w:val="99"/>
    <w:semiHidden/>
    <w:rsid w:val="00B47EF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47EFC"/>
    <w:rPr>
      <w:rFonts w:ascii="Courier New" w:hAnsi="Courier New" w:cs="Courier New"/>
      <w:sz w:val="20"/>
    </w:rPr>
  </w:style>
  <w:style w:type="character" w:customStyle="1" w:styleId="RentekstTegn">
    <w:name w:val="Ren tekst Tegn"/>
    <w:link w:val="Rentekst"/>
    <w:uiPriority w:val="99"/>
    <w:semiHidden/>
    <w:rsid w:val="00B47EF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47EFC"/>
    <w:pPr>
      <w:spacing w:after="0" w:line="240" w:lineRule="auto"/>
    </w:pPr>
  </w:style>
  <w:style w:type="character" w:customStyle="1" w:styleId="E-postsignaturTegn">
    <w:name w:val="E-postsignatur Tegn"/>
    <w:link w:val="E-postsignatur"/>
    <w:uiPriority w:val="99"/>
    <w:semiHidden/>
    <w:rsid w:val="00B47EFC"/>
    <w:rPr>
      <w:rFonts w:ascii="Times New Roman" w:eastAsia="Times New Roman" w:hAnsi="Times New Roman"/>
      <w:spacing w:val="4"/>
      <w:sz w:val="24"/>
    </w:rPr>
  </w:style>
  <w:style w:type="paragraph" w:styleId="NormalWeb">
    <w:name w:val="Normal (Web)"/>
    <w:basedOn w:val="Normal"/>
    <w:uiPriority w:val="99"/>
    <w:semiHidden/>
    <w:unhideWhenUsed/>
    <w:rsid w:val="00B47EFC"/>
    <w:rPr>
      <w:szCs w:val="24"/>
    </w:rPr>
  </w:style>
  <w:style w:type="character" w:styleId="HTML-akronym">
    <w:name w:val="HTML Acronym"/>
    <w:uiPriority w:val="99"/>
    <w:semiHidden/>
    <w:unhideWhenUsed/>
    <w:rsid w:val="00B47EFC"/>
  </w:style>
  <w:style w:type="paragraph" w:styleId="HTML-adresse">
    <w:name w:val="HTML Address"/>
    <w:basedOn w:val="Normal"/>
    <w:link w:val="HTML-adresseTegn"/>
    <w:uiPriority w:val="99"/>
    <w:semiHidden/>
    <w:unhideWhenUsed/>
    <w:rsid w:val="00B47EFC"/>
    <w:pPr>
      <w:spacing w:after="0" w:line="240" w:lineRule="auto"/>
    </w:pPr>
    <w:rPr>
      <w:i/>
      <w:iCs/>
    </w:rPr>
  </w:style>
  <w:style w:type="character" w:customStyle="1" w:styleId="HTML-adresseTegn">
    <w:name w:val="HTML-adresse Tegn"/>
    <w:link w:val="HTML-adresse"/>
    <w:uiPriority w:val="99"/>
    <w:semiHidden/>
    <w:rsid w:val="00B47EFC"/>
    <w:rPr>
      <w:rFonts w:ascii="Times New Roman" w:eastAsia="Times New Roman" w:hAnsi="Times New Roman"/>
      <w:i/>
      <w:iCs/>
      <w:spacing w:val="4"/>
      <w:sz w:val="24"/>
    </w:rPr>
  </w:style>
  <w:style w:type="character" w:styleId="HTML-sitat">
    <w:name w:val="HTML Cite"/>
    <w:uiPriority w:val="99"/>
    <w:semiHidden/>
    <w:unhideWhenUsed/>
    <w:rsid w:val="00B47EFC"/>
    <w:rPr>
      <w:i/>
      <w:iCs/>
    </w:rPr>
  </w:style>
  <w:style w:type="character" w:styleId="HTML-kode">
    <w:name w:val="HTML Code"/>
    <w:uiPriority w:val="99"/>
    <w:semiHidden/>
    <w:unhideWhenUsed/>
    <w:rsid w:val="00B47EFC"/>
    <w:rPr>
      <w:rFonts w:ascii="Consolas" w:hAnsi="Consolas"/>
      <w:sz w:val="20"/>
      <w:szCs w:val="20"/>
    </w:rPr>
  </w:style>
  <w:style w:type="character" w:styleId="HTML-definisjon">
    <w:name w:val="HTML Definition"/>
    <w:uiPriority w:val="99"/>
    <w:semiHidden/>
    <w:unhideWhenUsed/>
    <w:rsid w:val="00B47EFC"/>
    <w:rPr>
      <w:i/>
      <w:iCs/>
    </w:rPr>
  </w:style>
  <w:style w:type="character" w:styleId="HTML-tastatur">
    <w:name w:val="HTML Keyboard"/>
    <w:uiPriority w:val="99"/>
    <w:semiHidden/>
    <w:unhideWhenUsed/>
    <w:rsid w:val="00B47EFC"/>
    <w:rPr>
      <w:rFonts w:ascii="Consolas" w:hAnsi="Consolas"/>
      <w:sz w:val="20"/>
      <w:szCs w:val="20"/>
    </w:rPr>
  </w:style>
  <w:style w:type="paragraph" w:styleId="HTML-forhndsformatert">
    <w:name w:val="HTML Preformatted"/>
    <w:basedOn w:val="Normal"/>
    <w:link w:val="HTML-forhndsformatertTegn"/>
    <w:uiPriority w:val="99"/>
    <w:semiHidden/>
    <w:unhideWhenUsed/>
    <w:rsid w:val="00B47EF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47EFC"/>
    <w:rPr>
      <w:rFonts w:ascii="Consolas" w:eastAsia="Times New Roman" w:hAnsi="Consolas"/>
      <w:spacing w:val="4"/>
      <w:sz w:val="20"/>
      <w:szCs w:val="20"/>
    </w:rPr>
  </w:style>
  <w:style w:type="character" w:styleId="HTML-eksempel">
    <w:name w:val="HTML Sample"/>
    <w:uiPriority w:val="99"/>
    <w:semiHidden/>
    <w:unhideWhenUsed/>
    <w:rsid w:val="00B47EFC"/>
    <w:rPr>
      <w:rFonts w:ascii="Consolas" w:hAnsi="Consolas"/>
      <w:sz w:val="24"/>
      <w:szCs w:val="24"/>
    </w:rPr>
  </w:style>
  <w:style w:type="character" w:styleId="HTML-skrivemaskin">
    <w:name w:val="HTML Typewriter"/>
    <w:uiPriority w:val="99"/>
    <w:semiHidden/>
    <w:unhideWhenUsed/>
    <w:rsid w:val="00B47EFC"/>
    <w:rPr>
      <w:rFonts w:ascii="Consolas" w:hAnsi="Consolas"/>
      <w:sz w:val="20"/>
      <w:szCs w:val="20"/>
    </w:rPr>
  </w:style>
  <w:style w:type="character" w:styleId="HTML-variabel">
    <w:name w:val="HTML Variable"/>
    <w:uiPriority w:val="99"/>
    <w:semiHidden/>
    <w:unhideWhenUsed/>
    <w:rsid w:val="00B47EFC"/>
    <w:rPr>
      <w:i/>
      <w:iCs/>
    </w:rPr>
  </w:style>
  <w:style w:type="paragraph" w:styleId="Kommentaremne">
    <w:name w:val="annotation subject"/>
    <w:basedOn w:val="Merknadstekst"/>
    <w:next w:val="Merknadstekst"/>
    <w:link w:val="KommentaremneTegn"/>
    <w:uiPriority w:val="99"/>
    <w:semiHidden/>
    <w:unhideWhenUsed/>
    <w:rsid w:val="00B47EFC"/>
    <w:pPr>
      <w:spacing w:line="240" w:lineRule="auto"/>
    </w:pPr>
    <w:rPr>
      <w:b/>
      <w:bCs/>
      <w:spacing w:val="4"/>
      <w:szCs w:val="20"/>
    </w:rPr>
  </w:style>
  <w:style w:type="character" w:customStyle="1" w:styleId="KommentaremneTegn">
    <w:name w:val="Kommentaremne Tegn"/>
    <w:link w:val="Kommentaremne"/>
    <w:uiPriority w:val="99"/>
    <w:semiHidden/>
    <w:rsid w:val="00B47EF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47EF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47EFC"/>
    <w:rPr>
      <w:rFonts w:ascii="Tahoma" w:eastAsia="Times New Roman" w:hAnsi="Tahoma" w:cs="Tahoma"/>
      <w:spacing w:val="4"/>
      <w:sz w:val="16"/>
      <w:szCs w:val="16"/>
    </w:rPr>
  </w:style>
  <w:style w:type="table" w:styleId="Tabellrutenett">
    <w:name w:val="Table Grid"/>
    <w:basedOn w:val="Vanligtabell"/>
    <w:uiPriority w:val="59"/>
    <w:rsid w:val="00B47EF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47EF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47EF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47EFC"/>
    <w:rPr>
      <w:rFonts w:ascii="Times New Roman" w:eastAsia="Times New Roman" w:hAnsi="Times New Roman"/>
      <w:i/>
      <w:iCs/>
      <w:color w:val="5B9BD5" w:themeColor="accent1"/>
      <w:spacing w:val="4"/>
      <w:sz w:val="24"/>
    </w:rPr>
  </w:style>
  <w:style w:type="character" w:styleId="Svakutheving">
    <w:name w:val="Subtle Emphasis"/>
    <w:uiPriority w:val="19"/>
    <w:qFormat/>
    <w:rsid w:val="00B47EFC"/>
    <w:rPr>
      <w:i/>
      <w:iCs/>
      <w:color w:val="808080"/>
    </w:rPr>
  </w:style>
  <w:style w:type="character" w:styleId="Sterkutheving">
    <w:name w:val="Intense Emphasis"/>
    <w:uiPriority w:val="21"/>
    <w:qFormat/>
    <w:rsid w:val="00B47EFC"/>
    <w:rPr>
      <w:b/>
      <w:bCs/>
      <w:i/>
      <w:iCs/>
      <w:color w:val="4F81BD"/>
    </w:rPr>
  </w:style>
  <w:style w:type="character" w:styleId="Svakreferanse">
    <w:name w:val="Subtle Reference"/>
    <w:uiPriority w:val="31"/>
    <w:qFormat/>
    <w:rsid w:val="00B47EFC"/>
    <w:rPr>
      <w:smallCaps/>
      <w:color w:val="C0504D"/>
      <w:u w:val="single"/>
    </w:rPr>
  </w:style>
  <w:style w:type="character" w:styleId="Sterkreferanse">
    <w:name w:val="Intense Reference"/>
    <w:uiPriority w:val="32"/>
    <w:qFormat/>
    <w:rsid w:val="00B47EFC"/>
    <w:rPr>
      <w:b/>
      <w:bCs/>
      <w:smallCaps/>
      <w:color w:val="C0504D"/>
      <w:spacing w:val="5"/>
      <w:u w:val="single"/>
    </w:rPr>
  </w:style>
  <w:style w:type="character" w:styleId="Boktittel">
    <w:name w:val="Book Title"/>
    <w:uiPriority w:val="33"/>
    <w:qFormat/>
    <w:rsid w:val="00B47EFC"/>
    <w:rPr>
      <w:b/>
      <w:bCs/>
      <w:smallCaps/>
      <w:spacing w:val="5"/>
    </w:rPr>
  </w:style>
  <w:style w:type="paragraph" w:styleId="Bibliografi">
    <w:name w:val="Bibliography"/>
    <w:basedOn w:val="Normal"/>
    <w:next w:val="Normal"/>
    <w:uiPriority w:val="37"/>
    <w:semiHidden/>
    <w:unhideWhenUsed/>
    <w:rsid w:val="00B47EFC"/>
  </w:style>
  <w:style w:type="paragraph" w:styleId="Overskriftforinnholdsfortegnelse">
    <w:name w:val="TOC Heading"/>
    <w:basedOn w:val="Overskrift1"/>
    <w:next w:val="Normal"/>
    <w:uiPriority w:val="39"/>
    <w:semiHidden/>
    <w:unhideWhenUsed/>
    <w:qFormat/>
    <w:rsid w:val="00B47EFC"/>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B47EFC"/>
    <w:pPr>
      <w:numPr>
        <w:numId w:val="11"/>
      </w:numPr>
    </w:pPr>
  </w:style>
  <w:style w:type="numbering" w:customStyle="1" w:styleId="NrListeStil">
    <w:name w:val="NrListeStil"/>
    <w:uiPriority w:val="99"/>
    <w:rsid w:val="00B47EFC"/>
    <w:pPr>
      <w:numPr>
        <w:numId w:val="12"/>
      </w:numPr>
    </w:pPr>
  </w:style>
  <w:style w:type="numbering" w:customStyle="1" w:styleId="RomListeStil">
    <w:name w:val="RomListeStil"/>
    <w:uiPriority w:val="99"/>
    <w:rsid w:val="00B47EFC"/>
    <w:pPr>
      <w:numPr>
        <w:numId w:val="13"/>
      </w:numPr>
    </w:pPr>
  </w:style>
  <w:style w:type="numbering" w:customStyle="1" w:styleId="StrekListeStil">
    <w:name w:val="StrekListeStil"/>
    <w:uiPriority w:val="99"/>
    <w:rsid w:val="00B47EFC"/>
    <w:pPr>
      <w:numPr>
        <w:numId w:val="14"/>
      </w:numPr>
    </w:pPr>
  </w:style>
  <w:style w:type="numbering" w:customStyle="1" w:styleId="OpplistingListeStil">
    <w:name w:val="OpplistingListeStil"/>
    <w:uiPriority w:val="99"/>
    <w:rsid w:val="00B47EFC"/>
    <w:pPr>
      <w:numPr>
        <w:numId w:val="15"/>
      </w:numPr>
    </w:pPr>
  </w:style>
  <w:style w:type="numbering" w:customStyle="1" w:styleId="l-NummerertListeStil">
    <w:name w:val="l-NummerertListeStil"/>
    <w:uiPriority w:val="99"/>
    <w:rsid w:val="00B47EFC"/>
    <w:pPr>
      <w:numPr>
        <w:numId w:val="16"/>
      </w:numPr>
    </w:pPr>
  </w:style>
  <w:style w:type="numbering" w:customStyle="1" w:styleId="l-AlfaListeStil">
    <w:name w:val="l-AlfaListeStil"/>
    <w:uiPriority w:val="99"/>
    <w:rsid w:val="00B47EFC"/>
    <w:pPr>
      <w:numPr>
        <w:numId w:val="17"/>
      </w:numPr>
    </w:pPr>
  </w:style>
  <w:style w:type="numbering" w:customStyle="1" w:styleId="OverskrifterListeStil">
    <w:name w:val="OverskrifterListeStil"/>
    <w:uiPriority w:val="99"/>
    <w:rsid w:val="00B47EFC"/>
    <w:pPr>
      <w:numPr>
        <w:numId w:val="18"/>
      </w:numPr>
    </w:pPr>
  </w:style>
  <w:style w:type="numbering" w:customStyle="1" w:styleId="l-ListeStilMal">
    <w:name w:val="l-ListeStilMal"/>
    <w:uiPriority w:val="99"/>
    <w:rsid w:val="00B47EFC"/>
    <w:pPr>
      <w:numPr>
        <w:numId w:val="19"/>
      </w:numPr>
    </w:pPr>
  </w:style>
  <w:style w:type="paragraph" w:styleId="Avsenderadresse">
    <w:name w:val="envelope return"/>
    <w:basedOn w:val="Normal"/>
    <w:uiPriority w:val="99"/>
    <w:semiHidden/>
    <w:unhideWhenUsed/>
    <w:rsid w:val="00B47EF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47EFC"/>
  </w:style>
  <w:style w:type="character" w:customStyle="1" w:styleId="BrdtekstTegn">
    <w:name w:val="Brødtekst Tegn"/>
    <w:link w:val="Brdtekst"/>
    <w:semiHidden/>
    <w:rsid w:val="00B47EF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47EFC"/>
    <w:pPr>
      <w:ind w:firstLine="360"/>
    </w:pPr>
  </w:style>
  <w:style w:type="character" w:customStyle="1" w:styleId="Brdtekst-frsteinnrykkTegn">
    <w:name w:val="Brødtekst - første innrykk Tegn"/>
    <w:link w:val="Brdtekst-frsteinnrykk"/>
    <w:uiPriority w:val="99"/>
    <w:semiHidden/>
    <w:rsid w:val="00B47EF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47EFC"/>
    <w:pPr>
      <w:ind w:left="283"/>
    </w:pPr>
  </w:style>
  <w:style w:type="character" w:customStyle="1" w:styleId="BrdtekstinnrykkTegn">
    <w:name w:val="Brødtekstinnrykk Tegn"/>
    <w:link w:val="Brdtekstinnrykk"/>
    <w:uiPriority w:val="99"/>
    <w:semiHidden/>
    <w:rsid w:val="00B47EF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47EFC"/>
    <w:pPr>
      <w:ind w:left="360" w:firstLine="360"/>
    </w:pPr>
  </w:style>
  <w:style w:type="character" w:customStyle="1" w:styleId="Brdtekst-frsteinnrykk2Tegn">
    <w:name w:val="Brødtekst - første innrykk 2 Tegn"/>
    <w:link w:val="Brdtekst-frsteinnrykk2"/>
    <w:uiPriority w:val="99"/>
    <w:semiHidden/>
    <w:rsid w:val="00B47EF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47EFC"/>
    <w:pPr>
      <w:spacing w:line="480" w:lineRule="auto"/>
    </w:pPr>
  </w:style>
  <w:style w:type="character" w:customStyle="1" w:styleId="Brdtekst2Tegn">
    <w:name w:val="Brødtekst 2 Tegn"/>
    <w:link w:val="Brdtekst2"/>
    <w:uiPriority w:val="99"/>
    <w:semiHidden/>
    <w:rsid w:val="00B47EF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47EFC"/>
    <w:rPr>
      <w:sz w:val="16"/>
      <w:szCs w:val="16"/>
    </w:rPr>
  </w:style>
  <w:style w:type="character" w:customStyle="1" w:styleId="Brdtekst3Tegn">
    <w:name w:val="Brødtekst 3 Tegn"/>
    <w:link w:val="Brdtekst3"/>
    <w:uiPriority w:val="99"/>
    <w:semiHidden/>
    <w:rsid w:val="00B47EF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47EFC"/>
    <w:pPr>
      <w:spacing w:line="480" w:lineRule="auto"/>
      <w:ind w:left="283"/>
    </w:pPr>
  </w:style>
  <w:style w:type="character" w:customStyle="1" w:styleId="Brdtekstinnrykk2Tegn">
    <w:name w:val="Brødtekstinnrykk 2 Tegn"/>
    <w:link w:val="Brdtekstinnrykk2"/>
    <w:uiPriority w:val="99"/>
    <w:semiHidden/>
    <w:rsid w:val="00B47EF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47EFC"/>
    <w:pPr>
      <w:ind w:left="283"/>
    </w:pPr>
    <w:rPr>
      <w:sz w:val="16"/>
      <w:szCs w:val="16"/>
    </w:rPr>
  </w:style>
  <w:style w:type="character" w:customStyle="1" w:styleId="Brdtekstinnrykk3Tegn">
    <w:name w:val="Brødtekstinnrykk 3 Tegn"/>
    <w:link w:val="Brdtekstinnrykk3"/>
    <w:uiPriority w:val="99"/>
    <w:semiHidden/>
    <w:rsid w:val="00B47EFC"/>
    <w:rPr>
      <w:rFonts w:ascii="Times New Roman" w:eastAsia="Times New Roman" w:hAnsi="Times New Roman"/>
      <w:spacing w:val="4"/>
      <w:sz w:val="16"/>
      <w:szCs w:val="16"/>
    </w:rPr>
  </w:style>
  <w:style w:type="paragraph" w:customStyle="1" w:styleId="Sammendrag">
    <w:name w:val="Sammendrag"/>
    <w:basedOn w:val="Overskrift1"/>
    <w:qFormat/>
    <w:rsid w:val="00B47EFC"/>
    <w:pPr>
      <w:numPr>
        <w:numId w:val="0"/>
      </w:numPr>
    </w:pPr>
  </w:style>
  <w:style w:type="paragraph" w:customStyle="1" w:styleId="TrykkeriMerknad">
    <w:name w:val="TrykkeriMerknad"/>
    <w:basedOn w:val="Normal"/>
    <w:qFormat/>
    <w:rsid w:val="00B47EFC"/>
    <w:pPr>
      <w:spacing w:before="60"/>
    </w:pPr>
    <w:rPr>
      <w:rFonts w:ascii="Arial" w:hAnsi="Arial"/>
      <w:color w:val="943634"/>
      <w:sz w:val="26"/>
    </w:rPr>
  </w:style>
  <w:style w:type="paragraph" w:customStyle="1" w:styleId="ForfatterMerknad">
    <w:name w:val="ForfatterMerknad"/>
    <w:basedOn w:val="TrykkeriMerknad"/>
    <w:qFormat/>
    <w:rsid w:val="00B47EFC"/>
    <w:pPr>
      <w:shd w:val="clear" w:color="auto" w:fill="FFFF99"/>
      <w:spacing w:line="240" w:lineRule="auto"/>
    </w:pPr>
    <w:rPr>
      <w:color w:val="632423"/>
    </w:rPr>
  </w:style>
  <w:style w:type="paragraph" w:customStyle="1" w:styleId="tblRad">
    <w:name w:val="tblRad"/>
    <w:rsid w:val="00B47EF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47EFC"/>
  </w:style>
  <w:style w:type="paragraph" w:customStyle="1" w:styleId="tbl2LinjeSumBold">
    <w:name w:val="tbl2LinjeSumBold"/>
    <w:basedOn w:val="tblRad"/>
    <w:rsid w:val="00B47EFC"/>
    <w:rPr>
      <w:b/>
    </w:rPr>
  </w:style>
  <w:style w:type="paragraph" w:customStyle="1" w:styleId="tblDelsum1">
    <w:name w:val="tblDelsum1"/>
    <w:basedOn w:val="tblRad"/>
    <w:rsid w:val="00B47EFC"/>
    <w:rPr>
      <w:i/>
    </w:rPr>
  </w:style>
  <w:style w:type="paragraph" w:customStyle="1" w:styleId="tblDelsum1-Kapittel">
    <w:name w:val="tblDelsum1 - Kapittel"/>
    <w:basedOn w:val="tblDelsum1"/>
    <w:rsid w:val="00B47EFC"/>
    <w:pPr>
      <w:keepNext w:val="0"/>
    </w:pPr>
  </w:style>
  <w:style w:type="paragraph" w:customStyle="1" w:styleId="tblDelsum2">
    <w:name w:val="tblDelsum2"/>
    <w:basedOn w:val="tblRad"/>
    <w:rsid w:val="00B47EFC"/>
    <w:rPr>
      <w:b/>
      <w:i/>
    </w:rPr>
  </w:style>
  <w:style w:type="paragraph" w:customStyle="1" w:styleId="tblDelsum2-Kapittel">
    <w:name w:val="tblDelsum2 - Kapittel"/>
    <w:basedOn w:val="tblDelsum2"/>
    <w:rsid w:val="00B47EFC"/>
    <w:pPr>
      <w:keepNext w:val="0"/>
    </w:pPr>
  </w:style>
  <w:style w:type="paragraph" w:customStyle="1" w:styleId="tblTabelloverskrift">
    <w:name w:val="tblTabelloverskrift"/>
    <w:rsid w:val="00B47EF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47EFC"/>
    <w:pPr>
      <w:spacing w:after="0"/>
      <w:jc w:val="right"/>
    </w:pPr>
    <w:rPr>
      <w:b w:val="0"/>
      <w:caps w:val="0"/>
      <w:sz w:val="16"/>
    </w:rPr>
  </w:style>
  <w:style w:type="paragraph" w:customStyle="1" w:styleId="tblKategoriOverskrift">
    <w:name w:val="tblKategoriOverskrift"/>
    <w:basedOn w:val="tblRad"/>
    <w:rsid w:val="00B47EFC"/>
    <w:pPr>
      <w:spacing w:before="120"/>
    </w:pPr>
    <w:rPr>
      <w:b/>
    </w:rPr>
  </w:style>
  <w:style w:type="paragraph" w:customStyle="1" w:styleId="tblKolonneoverskrift">
    <w:name w:val="tblKolonneoverskrift"/>
    <w:basedOn w:val="Normal"/>
    <w:rsid w:val="00B47EF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47EFC"/>
    <w:pPr>
      <w:spacing w:after="360"/>
      <w:jc w:val="center"/>
    </w:pPr>
    <w:rPr>
      <w:b w:val="0"/>
      <w:caps w:val="0"/>
    </w:rPr>
  </w:style>
  <w:style w:type="paragraph" w:customStyle="1" w:styleId="tblKolonneoverskrift-Vedtak">
    <w:name w:val="tblKolonneoverskrift - Vedtak"/>
    <w:basedOn w:val="tblTabelloverskrift-Vedtak"/>
    <w:rsid w:val="00B47EFC"/>
    <w:pPr>
      <w:spacing w:after="0"/>
    </w:pPr>
  </w:style>
  <w:style w:type="paragraph" w:customStyle="1" w:styleId="tblOverskrift-Vedtak">
    <w:name w:val="tblOverskrift - Vedtak"/>
    <w:basedOn w:val="tblRad"/>
    <w:rsid w:val="00B47EFC"/>
    <w:pPr>
      <w:spacing w:before="360"/>
      <w:jc w:val="center"/>
    </w:pPr>
  </w:style>
  <w:style w:type="paragraph" w:customStyle="1" w:styleId="tblRadBold">
    <w:name w:val="tblRadBold"/>
    <w:basedOn w:val="tblRad"/>
    <w:rsid w:val="00B47EFC"/>
    <w:rPr>
      <w:b/>
    </w:rPr>
  </w:style>
  <w:style w:type="paragraph" w:customStyle="1" w:styleId="tblRadItalic">
    <w:name w:val="tblRadItalic"/>
    <w:basedOn w:val="tblRad"/>
    <w:rsid w:val="00B47EFC"/>
    <w:rPr>
      <w:i/>
    </w:rPr>
  </w:style>
  <w:style w:type="paragraph" w:customStyle="1" w:styleId="tblRadItalicSiste">
    <w:name w:val="tblRadItalicSiste"/>
    <w:basedOn w:val="tblRadItalic"/>
    <w:rsid w:val="00B47EFC"/>
  </w:style>
  <w:style w:type="paragraph" w:customStyle="1" w:styleId="tblRadMedLuft">
    <w:name w:val="tblRadMedLuft"/>
    <w:basedOn w:val="tblRad"/>
    <w:rsid w:val="00B47EFC"/>
    <w:pPr>
      <w:spacing w:before="120"/>
    </w:pPr>
  </w:style>
  <w:style w:type="paragraph" w:customStyle="1" w:styleId="tblRadMedLuftSiste">
    <w:name w:val="tblRadMedLuftSiste"/>
    <w:basedOn w:val="tblRadMedLuft"/>
    <w:rsid w:val="00B47EFC"/>
    <w:pPr>
      <w:spacing w:after="120"/>
    </w:pPr>
  </w:style>
  <w:style w:type="paragraph" w:customStyle="1" w:styleId="tblRadMedLuftSiste-Vedtak">
    <w:name w:val="tblRadMedLuftSiste - Vedtak"/>
    <w:basedOn w:val="tblRadMedLuftSiste"/>
    <w:rsid w:val="00B47EFC"/>
    <w:pPr>
      <w:keepNext w:val="0"/>
    </w:pPr>
  </w:style>
  <w:style w:type="paragraph" w:customStyle="1" w:styleId="tblRadSiste">
    <w:name w:val="tblRadSiste"/>
    <w:basedOn w:val="tblRad"/>
    <w:rsid w:val="00B47EFC"/>
  </w:style>
  <w:style w:type="paragraph" w:customStyle="1" w:styleId="tblSluttsum">
    <w:name w:val="tblSluttsum"/>
    <w:basedOn w:val="tblRad"/>
    <w:rsid w:val="00B47EFC"/>
    <w:pPr>
      <w:spacing w:before="120"/>
    </w:pPr>
    <w:rPr>
      <w:b/>
      <w:i/>
    </w:rPr>
  </w:style>
  <w:style w:type="paragraph" w:styleId="Sitat0">
    <w:name w:val="Quote"/>
    <w:basedOn w:val="Normal"/>
    <w:next w:val="Normal"/>
    <w:link w:val="SitatTegn1"/>
    <w:uiPriority w:val="29"/>
    <w:qFormat/>
    <w:rsid w:val="00B47EF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47EFC"/>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15</Pages>
  <Words>4403</Words>
  <Characters>23336</Characters>
  <Application>Microsoft Office Word</Application>
  <DocSecurity>0</DocSecurity>
  <Lines>194</Lines>
  <Paragraphs>55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2019-11-20T17:09:00Z</dcterms:created>
  <dcterms:modified xsi:type="dcterms:W3CDTF">2019-11-20T17:09:00Z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2019-11-20T17:06:30.2001741Z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15ec8224-4475-4787-9960-7818cbeea0c8</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