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AB06" w14:textId="2E2D3CD9" w:rsidR="00DF6A82" w:rsidRPr="009111D2" w:rsidRDefault="004A5B9D" w:rsidP="00B55838">
      <w:pPr>
        <w:jc w:val="center"/>
        <w:rPr>
          <w:b/>
          <w:sz w:val="40"/>
          <w:szCs w:val="40"/>
        </w:rPr>
      </w:pPr>
      <w:bookmarkStart w:id="0" w:name="_GoBack"/>
      <w:bookmarkEnd w:id="0"/>
      <w:r w:rsidRPr="009111D2">
        <w:rPr>
          <w:b/>
          <w:sz w:val="40"/>
          <w:szCs w:val="40"/>
        </w:rPr>
        <w:t>HØRINGSNOTAT</w:t>
      </w:r>
    </w:p>
    <w:p w14:paraId="3FD06B93" w14:textId="77777777" w:rsidR="009265CB" w:rsidRDefault="009265CB" w:rsidP="00B55838">
      <w:pPr>
        <w:jc w:val="center"/>
        <w:rPr>
          <w:b/>
        </w:rPr>
      </w:pPr>
    </w:p>
    <w:p w14:paraId="4D4A0748" w14:textId="77777777" w:rsidR="009111D2" w:rsidRDefault="009111D2" w:rsidP="00B55838">
      <w:pPr>
        <w:jc w:val="center"/>
        <w:rPr>
          <w:b/>
          <w:sz w:val="28"/>
          <w:szCs w:val="28"/>
        </w:rPr>
      </w:pPr>
    </w:p>
    <w:p w14:paraId="18841D43" w14:textId="727D559B" w:rsidR="009265CB" w:rsidRPr="009111D2" w:rsidRDefault="009265CB" w:rsidP="00B55838">
      <w:pPr>
        <w:jc w:val="center"/>
        <w:rPr>
          <w:b/>
          <w:sz w:val="28"/>
          <w:szCs w:val="28"/>
        </w:rPr>
      </w:pPr>
      <w:r w:rsidRPr="009111D2">
        <w:rPr>
          <w:b/>
          <w:sz w:val="28"/>
          <w:szCs w:val="28"/>
        </w:rPr>
        <w:t>Saksnr. 19/2116</w:t>
      </w:r>
    </w:p>
    <w:p w14:paraId="71BE645C" w14:textId="5E658B1A" w:rsidR="009265CB" w:rsidRPr="009111D2" w:rsidRDefault="009265CB" w:rsidP="00B55838">
      <w:pPr>
        <w:jc w:val="center"/>
        <w:rPr>
          <w:sz w:val="28"/>
          <w:szCs w:val="28"/>
        </w:rPr>
      </w:pPr>
    </w:p>
    <w:p w14:paraId="78964C5E" w14:textId="77777777" w:rsidR="009111D2" w:rsidRPr="009111D2" w:rsidRDefault="009111D2" w:rsidP="00B55838">
      <w:pPr>
        <w:jc w:val="center"/>
        <w:rPr>
          <w:sz w:val="28"/>
          <w:szCs w:val="28"/>
        </w:rPr>
      </w:pPr>
    </w:p>
    <w:p w14:paraId="3A5F3783" w14:textId="77777777" w:rsidR="009111D2" w:rsidRPr="009111D2" w:rsidRDefault="004A5B9D" w:rsidP="00B55838">
      <w:pPr>
        <w:jc w:val="center"/>
        <w:rPr>
          <w:sz w:val="28"/>
          <w:szCs w:val="28"/>
        </w:rPr>
      </w:pPr>
      <w:r w:rsidRPr="009111D2">
        <w:rPr>
          <w:sz w:val="28"/>
          <w:szCs w:val="28"/>
        </w:rPr>
        <w:t xml:space="preserve">Forslag til endringer </w:t>
      </w:r>
      <w:r w:rsidR="00C845A1" w:rsidRPr="009111D2">
        <w:rPr>
          <w:sz w:val="28"/>
          <w:szCs w:val="28"/>
        </w:rPr>
        <w:t>i</w:t>
      </w:r>
      <w:r w:rsidR="00AC6E1D" w:rsidRPr="009111D2">
        <w:rPr>
          <w:sz w:val="28"/>
          <w:szCs w:val="28"/>
        </w:rPr>
        <w:t xml:space="preserve"> lov om planlegging</w:t>
      </w:r>
      <w:r w:rsidR="00286472" w:rsidRPr="009111D2">
        <w:rPr>
          <w:sz w:val="28"/>
          <w:szCs w:val="28"/>
        </w:rPr>
        <w:t xml:space="preserve"> o</w:t>
      </w:r>
      <w:r w:rsidR="00AC6E1D" w:rsidRPr="009111D2">
        <w:rPr>
          <w:sz w:val="28"/>
          <w:szCs w:val="28"/>
        </w:rPr>
        <w:t xml:space="preserve">g byggesaksbehandling </w:t>
      </w:r>
    </w:p>
    <w:p w14:paraId="2BAABA11" w14:textId="6F08A999" w:rsidR="004A5B9D" w:rsidRPr="009111D2" w:rsidRDefault="00AC6E1D" w:rsidP="00B55838">
      <w:pPr>
        <w:jc w:val="center"/>
        <w:rPr>
          <w:sz w:val="28"/>
          <w:szCs w:val="28"/>
        </w:rPr>
      </w:pPr>
      <w:r w:rsidRPr="009111D2">
        <w:rPr>
          <w:sz w:val="28"/>
          <w:szCs w:val="28"/>
        </w:rPr>
        <w:t>(</w:t>
      </w:r>
      <w:r w:rsidR="00B36AA8" w:rsidRPr="009111D2">
        <w:rPr>
          <w:sz w:val="28"/>
          <w:szCs w:val="28"/>
        </w:rPr>
        <w:t>plan- og bygningsloven</w:t>
      </w:r>
      <w:r w:rsidRPr="009111D2">
        <w:rPr>
          <w:sz w:val="28"/>
          <w:szCs w:val="28"/>
        </w:rPr>
        <w:t>)</w:t>
      </w:r>
      <w:r w:rsidR="00333591" w:rsidRPr="009111D2">
        <w:rPr>
          <w:sz w:val="28"/>
          <w:szCs w:val="28"/>
        </w:rPr>
        <w:t>,</w:t>
      </w:r>
    </w:p>
    <w:p w14:paraId="5D320960" w14:textId="77777777" w:rsidR="009265CB" w:rsidRPr="009111D2" w:rsidRDefault="009265CB" w:rsidP="00B55838">
      <w:pPr>
        <w:jc w:val="center"/>
        <w:rPr>
          <w:sz w:val="28"/>
          <w:szCs w:val="28"/>
        </w:rPr>
      </w:pPr>
    </w:p>
    <w:p w14:paraId="340AD128" w14:textId="2F809F40" w:rsidR="00B36AA8" w:rsidRPr="009111D2" w:rsidRDefault="004A5B9D" w:rsidP="00B55838">
      <w:pPr>
        <w:jc w:val="center"/>
        <w:rPr>
          <w:sz w:val="28"/>
          <w:szCs w:val="28"/>
        </w:rPr>
      </w:pPr>
      <w:r w:rsidRPr="009111D2">
        <w:rPr>
          <w:sz w:val="28"/>
          <w:szCs w:val="28"/>
        </w:rPr>
        <w:t>lov om eierseksjon</w:t>
      </w:r>
      <w:r w:rsidR="007F53A5" w:rsidRPr="009111D2">
        <w:rPr>
          <w:sz w:val="28"/>
          <w:szCs w:val="28"/>
        </w:rPr>
        <w:t>er</w:t>
      </w:r>
      <w:r w:rsidRPr="009111D2">
        <w:rPr>
          <w:sz w:val="28"/>
          <w:szCs w:val="28"/>
        </w:rPr>
        <w:t xml:space="preserve"> (eierseksjonsloven)</w:t>
      </w:r>
    </w:p>
    <w:p w14:paraId="746A1CC9" w14:textId="77777777" w:rsidR="009265CB" w:rsidRPr="009111D2" w:rsidRDefault="009265CB" w:rsidP="00B55838">
      <w:pPr>
        <w:jc w:val="center"/>
        <w:rPr>
          <w:sz w:val="28"/>
          <w:szCs w:val="28"/>
        </w:rPr>
      </w:pPr>
    </w:p>
    <w:p w14:paraId="00422330" w14:textId="7F960A93" w:rsidR="00333591" w:rsidRPr="009111D2" w:rsidRDefault="00333591" w:rsidP="00B55838">
      <w:pPr>
        <w:jc w:val="center"/>
        <w:rPr>
          <w:sz w:val="28"/>
          <w:szCs w:val="28"/>
        </w:rPr>
      </w:pPr>
      <w:bookmarkStart w:id="1" w:name="ID_KAP1"/>
      <w:bookmarkEnd w:id="1"/>
      <w:r w:rsidRPr="009111D2">
        <w:rPr>
          <w:sz w:val="28"/>
          <w:szCs w:val="28"/>
        </w:rPr>
        <w:t>og</w:t>
      </w:r>
    </w:p>
    <w:p w14:paraId="3A20B06C" w14:textId="77777777" w:rsidR="009265CB" w:rsidRPr="009111D2" w:rsidRDefault="009265CB" w:rsidP="00B55838">
      <w:pPr>
        <w:jc w:val="center"/>
        <w:rPr>
          <w:sz w:val="28"/>
          <w:szCs w:val="28"/>
        </w:rPr>
      </w:pPr>
    </w:p>
    <w:p w14:paraId="49E22583" w14:textId="7945EEC6" w:rsidR="00333591" w:rsidRPr="009111D2" w:rsidRDefault="00333591" w:rsidP="00B55838">
      <w:pPr>
        <w:jc w:val="center"/>
        <w:rPr>
          <w:sz w:val="28"/>
          <w:szCs w:val="28"/>
        </w:rPr>
      </w:pPr>
      <w:r w:rsidRPr="009111D2">
        <w:rPr>
          <w:sz w:val="28"/>
          <w:szCs w:val="28"/>
        </w:rPr>
        <w:t>lov om burettslag (burettslagslova)</w:t>
      </w:r>
    </w:p>
    <w:p w14:paraId="0AE62AAD" w14:textId="574AAC89" w:rsidR="00333591" w:rsidRPr="009111D2" w:rsidRDefault="00333591" w:rsidP="00B55838">
      <w:pPr>
        <w:jc w:val="center"/>
        <w:rPr>
          <w:sz w:val="28"/>
          <w:szCs w:val="28"/>
        </w:rPr>
      </w:pPr>
    </w:p>
    <w:p w14:paraId="66C9DA29" w14:textId="4F57D6A1" w:rsidR="009111D2" w:rsidRPr="009111D2" w:rsidRDefault="009111D2" w:rsidP="00B55838">
      <w:pPr>
        <w:jc w:val="center"/>
        <w:rPr>
          <w:sz w:val="28"/>
          <w:szCs w:val="28"/>
        </w:rPr>
      </w:pPr>
    </w:p>
    <w:p w14:paraId="23AAEFA3" w14:textId="4065FCBC" w:rsidR="009111D2" w:rsidRPr="009111D2" w:rsidRDefault="009111D2" w:rsidP="00B55838">
      <w:pPr>
        <w:jc w:val="center"/>
        <w:rPr>
          <w:sz w:val="28"/>
          <w:szCs w:val="28"/>
        </w:rPr>
      </w:pPr>
    </w:p>
    <w:p w14:paraId="239D83AD" w14:textId="56B95747" w:rsidR="009111D2" w:rsidRPr="009111D2" w:rsidRDefault="009111D2" w:rsidP="00B55838">
      <w:pPr>
        <w:jc w:val="center"/>
        <w:rPr>
          <w:sz w:val="28"/>
          <w:szCs w:val="28"/>
        </w:rPr>
      </w:pPr>
    </w:p>
    <w:p w14:paraId="1F562F56" w14:textId="020B9CB8" w:rsidR="009111D2" w:rsidRPr="009111D2" w:rsidRDefault="009111D2" w:rsidP="00B55838">
      <w:pPr>
        <w:jc w:val="center"/>
        <w:rPr>
          <w:sz w:val="28"/>
          <w:szCs w:val="28"/>
        </w:rPr>
      </w:pPr>
    </w:p>
    <w:p w14:paraId="1287E788" w14:textId="23AF5132" w:rsidR="009111D2" w:rsidRPr="009111D2" w:rsidRDefault="009111D2" w:rsidP="00B55838">
      <w:pPr>
        <w:jc w:val="center"/>
        <w:rPr>
          <w:sz w:val="28"/>
          <w:szCs w:val="28"/>
        </w:rPr>
      </w:pPr>
    </w:p>
    <w:p w14:paraId="17CAA5D6" w14:textId="1F20F28B" w:rsidR="009111D2" w:rsidRPr="009111D2" w:rsidRDefault="009111D2" w:rsidP="00B55838">
      <w:pPr>
        <w:jc w:val="center"/>
        <w:rPr>
          <w:sz w:val="28"/>
          <w:szCs w:val="28"/>
        </w:rPr>
      </w:pPr>
    </w:p>
    <w:p w14:paraId="4E057F29" w14:textId="1736A923" w:rsidR="009111D2" w:rsidRPr="009111D2" w:rsidRDefault="009111D2" w:rsidP="00B55838">
      <w:pPr>
        <w:jc w:val="center"/>
        <w:rPr>
          <w:sz w:val="28"/>
          <w:szCs w:val="28"/>
        </w:rPr>
      </w:pPr>
    </w:p>
    <w:p w14:paraId="27035FBC" w14:textId="6B9CA87B" w:rsidR="009111D2" w:rsidRPr="009111D2" w:rsidRDefault="009111D2" w:rsidP="00B55838">
      <w:pPr>
        <w:jc w:val="center"/>
        <w:rPr>
          <w:sz w:val="28"/>
          <w:szCs w:val="28"/>
        </w:rPr>
      </w:pPr>
    </w:p>
    <w:p w14:paraId="73F85FBB" w14:textId="5E561C5E" w:rsidR="009111D2" w:rsidRPr="009111D2" w:rsidRDefault="009111D2" w:rsidP="00B55838">
      <w:pPr>
        <w:jc w:val="center"/>
        <w:rPr>
          <w:sz w:val="28"/>
          <w:szCs w:val="28"/>
        </w:rPr>
      </w:pPr>
    </w:p>
    <w:p w14:paraId="288B2714" w14:textId="0BC36EDA" w:rsidR="009111D2" w:rsidRPr="009111D2" w:rsidRDefault="009111D2" w:rsidP="00B55838">
      <w:pPr>
        <w:jc w:val="center"/>
        <w:rPr>
          <w:sz w:val="28"/>
          <w:szCs w:val="28"/>
        </w:rPr>
      </w:pPr>
    </w:p>
    <w:p w14:paraId="64362612" w14:textId="35BFFA94" w:rsidR="009111D2" w:rsidRPr="009111D2" w:rsidRDefault="009111D2" w:rsidP="00B55838">
      <w:pPr>
        <w:jc w:val="center"/>
        <w:rPr>
          <w:sz w:val="28"/>
          <w:szCs w:val="28"/>
        </w:rPr>
      </w:pPr>
    </w:p>
    <w:p w14:paraId="20FCC6CD" w14:textId="4CCCF0D4" w:rsidR="009111D2" w:rsidRPr="009111D2" w:rsidRDefault="009111D2" w:rsidP="00B55838">
      <w:pPr>
        <w:jc w:val="center"/>
        <w:rPr>
          <w:sz w:val="28"/>
          <w:szCs w:val="28"/>
        </w:rPr>
      </w:pPr>
    </w:p>
    <w:p w14:paraId="6D3FC1AA" w14:textId="413DE068" w:rsidR="009111D2" w:rsidRPr="009111D2" w:rsidRDefault="009111D2" w:rsidP="00B55838">
      <w:pPr>
        <w:jc w:val="center"/>
        <w:rPr>
          <w:sz w:val="28"/>
          <w:szCs w:val="28"/>
        </w:rPr>
      </w:pPr>
    </w:p>
    <w:p w14:paraId="7DD6C919" w14:textId="278BA7B5" w:rsidR="009111D2" w:rsidRPr="009111D2" w:rsidRDefault="009111D2" w:rsidP="00B55838">
      <w:pPr>
        <w:jc w:val="center"/>
        <w:rPr>
          <w:sz w:val="28"/>
          <w:szCs w:val="28"/>
        </w:rPr>
      </w:pPr>
    </w:p>
    <w:p w14:paraId="33AD886C" w14:textId="77777777" w:rsidR="009111D2" w:rsidRPr="009111D2" w:rsidRDefault="009111D2" w:rsidP="00B55838">
      <w:pPr>
        <w:jc w:val="center"/>
        <w:rPr>
          <w:sz w:val="28"/>
          <w:szCs w:val="28"/>
        </w:rPr>
      </w:pPr>
    </w:p>
    <w:p w14:paraId="6FA00E27" w14:textId="27697672" w:rsidR="00AC16B9" w:rsidRPr="009111D2" w:rsidRDefault="00DF6A82" w:rsidP="00EC2892">
      <w:pPr>
        <w:pStyle w:val="i-dep"/>
        <w:jc w:val="center"/>
        <w:rPr>
          <w:rFonts w:ascii="Arial" w:hAnsi="Arial" w:cs="Arial"/>
          <w:sz w:val="28"/>
          <w:szCs w:val="28"/>
          <w:u w:val="none"/>
        </w:rPr>
      </w:pPr>
      <w:r w:rsidRPr="009111D2">
        <w:rPr>
          <w:rFonts w:ascii="Arial" w:hAnsi="Arial" w:cs="Arial"/>
          <w:sz w:val="28"/>
          <w:szCs w:val="28"/>
          <w:u w:val="none"/>
        </w:rPr>
        <w:t xml:space="preserve">Kommunal- og </w:t>
      </w:r>
      <w:r w:rsidR="00811087" w:rsidRPr="009111D2">
        <w:rPr>
          <w:rFonts w:ascii="Arial" w:hAnsi="Arial" w:cs="Arial"/>
          <w:sz w:val="28"/>
          <w:szCs w:val="28"/>
          <w:u w:val="none"/>
        </w:rPr>
        <w:t>moderniserings</w:t>
      </w:r>
      <w:r w:rsidRPr="009111D2">
        <w:rPr>
          <w:rFonts w:ascii="Arial" w:hAnsi="Arial" w:cs="Arial"/>
          <w:sz w:val="28"/>
          <w:szCs w:val="28"/>
          <w:u w:val="none"/>
        </w:rPr>
        <w:t xml:space="preserve">departementet, </w:t>
      </w:r>
      <w:r w:rsidR="009265CB" w:rsidRPr="009111D2">
        <w:rPr>
          <w:rFonts w:ascii="Arial" w:hAnsi="Arial" w:cs="Arial"/>
          <w:sz w:val="28"/>
          <w:szCs w:val="28"/>
          <w:u w:val="none"/>
        </w:rPr>
        <w:t xml:space="preserve">3. mai </w:t>
      </w:r>
      <w:r w:rsidR="0069780C" w:rsidRPr="009111D2">
        <w:rPr>
          <w:rFonts w:ascii="Arial" w:hAnsi="Arial" w:cs="Arial"/>
          <w:sz w:val="28"/>
          <w:szCs w:val="28"/>
          <w:u w:val="none"/>
        </w:rPr>
        <w:t>2019</w:t>
      </w:r>
    </w:p>
    <w:sdt>
      <w:sdtPr>
        <w:rPr>
          <w:rFonts w:ascii="Arial" w:eastAsia="Times New Roman" w:hAnsi="Arial" w:cs="Arial"/>
          <w:b w:val="0"/>
          <w:bCs w:val="0"/>
          <w:noProof/>
          <w:color w:val="auto"/>
          <w:spacing w:val="4"/>
          <w:sz w:val="22"/>
          <w:szCs w:val="22"/>
          <w:lang w:eastAsia="nb-NO"/>
        </w:rPr>
        <w:id w:val="-301932976"/>
        <w:docPartObj>
          <w:docPartGallery w:val="Table of Contents"/>
          <w:docPartUnique/>
        </w:docPartObj>
      </w:sdtPr>
      <w:sdtEndPr>
        <w:rPr>
          <w:b/>
        </w:rPr>
      </w:sdtEndPr>
      <w:sdtContent>
        <w:p w14:paraId="24823361" w14:textId="00A3E850" w:rsidR="00243021" w:rsidRPr="004750F7" w:rsidRDefault="00225917" w:rsidP="004750F7">
          <w:pPr>
            <w:pStyle w:val="Overskriftforinnholdsfortegnelse"/>
            <w:tabs>
              <w:tab w:val="left" w:pos="8064"/>
            </w:tabs>
            <w:spacing w:line="240" w:lineRule="auto"/>
            <w:ind w:firstLine="198"/>
            <w:jc w:val="center"/>
            <w:rPr>
              <w:rFonts w:ascii="Arial" w:eastAsia="Times New Roman" w:hAnsi="Arial" w:cs="Arial"/>
              <w:bCs w:val="0"/>
              <w:noProof/>
              <w:color w:val="auto"/>
              <w:spacing w:val="4"/>
              <w:sz w:val="24"/>
              <w:szCs w:val="24"/>
              <w:lang w:eastAsia="nb-NO"/>
            </w:rPr>
          </w:pPr>
          <w:r w:rsidRPr="004750F7">
            <w:rPr>
              <w:rFonts w:ascii="Arial" w:eastAsia="Times New Roman" w:hAnsi="Arial" w:cs="Arial"/>
              <w:bCs w:val="0"/>
              <w:noProof/>
              <w:color w:val="auto"/>
              <w:spacing w:val="4"/>
              <w:sz w:val="24"/>
              <w:szCs w:val="24"/>
              <w:lang w:eastAsia="nb-NO"/>
            </w:rPr>
            <w:t>I</w:t>
          </w:r>
          <w:r w:rsidR="00880C90" w:rsidRPr="004750F7">
            <w:rPr>
              <w:rFonts w:ascii="Arial" w:eastAsia="Times New Roman" w:hAnsi="Arial" w:cs="Arial"/>
              <w:bCs w:val="0"/>
              <w:noProof/>
              <w:color w:val="auto"/>
              <w:spacing w:val="4"/>
              <w:sz w:val="24"/>
              <w:szCs w:val="24"/>
              <w:lang w:eastAsia="nb-NO"/>
            </w:rPr>
            <w:t>NNHOLD:</w:t>
          </w:r>
        </w:p>
        <w:p w14:paraId="5F232138" w14:textId="0EEED154" w:rsidR="00741C18" w:rsidRDefault="006B7097">
          <w:pPr>
            <w:pStyle w:val="INNH1"/>
            <w:rPr>
              <w:rFonts w:asciiTheme="minorHAnsi" w:eastAsiaTheme="minorEastAsia" w:hAnsiTheme="minorHAnsi" w:cstheme="minorBidi"/>
              <w:b w:val="0"/>
              <w:spacing w:val="0"/>
            </w:rPr>
          </w:pPr>
          <w:r>
            <w:fldChar w:fldCharType="begin"/>
          </w:r>
          <w:r>
            <w:instrText xml:space="preserve"> TOC \o "1-2" \h \z \u </w:instrText>
          </w:r>
          <w:r>
            <w:fldChar w:fldCharType="separate"/>
          </w:r>
          <w:hyperlink w:anchor="_Toc7700136" w:history="1">
            <w:r w:rsidR="00741C18" w:rsidRPr="006E7661">
              <w:rPr>
                <w:rStyle w:val="Hyperkobling"/>
              </w:rPr>
              <w:t>Bakgrunn</w:t>
            </w:r>
            <w:r w:rsidR="00741C18">
              <w:rPr>
                <w:webHidden/>
              </w:rPr>
              <w:tab/>
            </w:r>
            <w:r w:rsidR="00741C18">
              <w:rPr>
                <w:webHidden/>
              </w:rPr>
              <w:fldChar w:fldCharType="begin"/>
            </w:r>
            <w:r w:rsidR="00741C18">
              <w:rPr>
                <w:webHidden/>
              </w:rPr>
              <w:instrText xml:space="preserve"> PAGEREF _Toc7700136 \h </w:instrText>
            </w:r>
            <w:r w:rsidR="00741C18">
              <w:rPr>
                <w:webHidden/>
              </w:rPr>
            </w:r>
            <w:r w:rsidR="00741C18">
              <w:rPr>
                <w:webHidden/>
              </w:rPr>
              <w:fldChar w:fldCharType="separate"/>
            </w:r>
            <w:r w:rsidR="003B394E">
              <w:rPr>
                <w:webHidden/>
              </w:rPr>
              <w:t>1</w:t>
            </w:r>
            <w:r w:rsidR="00741C18">
              <w:rPr>
                <w:webHidden/>
              </w:rPr>
              <w:fldChar w:fldCharType="end"/>
            </w:r>
          </w:hyperlink>
        </w:p>
        <w:p w14:paraId="61BE48F8" w14:textId="30127CE6" w:rsidR="00741C18" w:rsidRDefault="002F4046">
          <w:pPr>
            <w:pStyle w:val="INNH1"/>
            <w:rPr>
              <w:rFonts w:asciiTheme="minorHAnsi" w:eastAsiaTheme="minorEastAsia" w:hAnsiTheme="minorHAnsi" w:cstheme="minorBidi"/>
              <w:b w:val="0"/>
              <w:spacing w:val="0"/>
            </w:rPr>
          </w:pPr>
          <w:hyperlink w:anchor="_Toc7700137" w:history="1">
            <w:r w:rsidR="00741C18" w:rsidRPr="006E7661">
              <w:rPr>
                <w:rStyle w:val="Hyperkobling"/>
              </w:rPr>
              <w:t>Hovedinnhold i høringsnotatet</w:t>
            </w:r>
            <w:r w:rsidR="00741C18">
              <w:rPr>
                <w:webHidden/>
              </w:rPr>
              <w:tab/>
            </w:r>
            <w:r w:rsidR="00741C18">
              <w:rPr>
                <w:webHidden/>
              </w:rPr>
              <w:fldChar w:fldCharType="begin"/>
            </w:r>
            <w:r w:rsidR="00741C18">
              <w:rPr>
                <w:webHidden/>
              </w:rPr>
              <w:instrText xml:space="preserve"> PAGEREF _Toc7700137 \h </w:instrText>
            </w:r>
            <w:r w:rsidR="00741C18">
              <w:rPr>
                <w:webHidden/>
              </w:rPr>
            </w:r>
            <w:r w:rsidR="00741C18">
              <w:rPr>
                <w:webHidden/>
              </w:rPr>
              <w:fldChar w:fldCharType="separate"/>
            </w:r>
            <w:r w:rsidR="003B394E">
              <w:rPr>
                <w:webHidden/>
              </w:rPr>
              <w:t>1</w:t>
            </w:r>
            <w:r w:rsidR="00741C18">
              <w:rPr>
                <w:webHidden/>
              </w:rPr>
              <w:fldChar w:fldCharType="end"/>
            </w:r>
          </w:hyperlink>
        </w:p>
        <w:p w14:paraId="5C0233F3" w14:textId="68AF8561" w:rsidR="00741C18" w:rsidRDefault="002F4046">
          <w:pPr>
            <w:pStyle w:val="INNH1"/>
            <w:rPr>
              <w:rFonts w:asciiTheme="minorHAnsi" w:eastAsiaTheme="minorEastAsia" w:hAnsiTheme="minorHAnsi" w:cstheme="minorBidi"/>
              <w:b w:val="0"/>
              <w:spacing w:val="0"/>
            </w:rPr>
          </w:pPr>
          <w:hyperlink w:anchor="_Toc7700138" w:history="1">
            <w:r w:rsidR="00741C18" w:rsidRPr="006E7661">
              <w:rPr>
                <w:rStyle w:val="Hyperkobling"/>
              </w:rPr>
              <w:t>DEL 1: FORSLAG TIL ENDRINGER I PLAN- OG BYGNINGSLOVEN</w:t>
            </w:r>
            <w:r w:rsidR="00741C18">
              <w:rPr>
                <w:webHidden/>
              </w:rPr>
              <w:tab/>
            </w:r>
            <w:r w:rsidR="00741C18">
              <w:rPr>
                <w:webHidden/>
              </w:rPr>
              <w:fldChar w:fldCharType="begin"/>
            </w:r>
            <w:r w:rsidR="00741C18">
              <w:rPr>
                <w:webHidden/>
              </w:rPr>
              <w:instrText xml:space="preserve"> PAGEREF _Toc7700138 \h </w:instrText>
            </w:r>
            <w:r w:rsidR="00741C18">
              <w:rPr>
                <w:webHidden/>
              </w:rPr>
            </w:r>
            <w:r w:rsidR="00741C18">
              <w:rPr>
                <w:webHidden/>
              </w:rPr>
              <w:fldChar w:fldCharType="separate"/>
            </w:r>
            <w:r w:rsidR="003B394E">
              <w:rPr>
                <w:webHidden/>
              </w:rPr>
              <w:t>5</w:t>
            </w:r>
            <w:r w:rsidR="00741C18">
              <w:rPr>
                <w:webHidden/>
              </w:rPr>
              <w:fldChar w:fldCharType="end"/>
            </w:r>
          </w:hyperlink>
        </w:p>
        <w:p w14:paraId="5B8FD3A8" w14:textId="0A6F8A01" w:rsidR="00741C18" w:rsidRDefault="002F4046">
          <w:pPr>
            <w:pStyle w:val="INNH1"/>
            <w:rPr>
              <w:rFonts w:asciiTheme="minorHAnsi" w:eastAsiaTheme="minorEastAsia" w:hAnsiTheme="minorHAnsi" w:cstheme="minorBidi"/>
              <w:b w:val="0"/>
              <w:spacing w:val="0"/>
            </w:rPr>
          </w:pPr>
          <w:hyperlink w:anchor="_Toc7700139" w:history="1">
            <w:r w:rsidR="00741C18" w:rsidRPr="006E7661">
              <w:rPr>
                <w:rStyle w:val="Hyperkobling"/>
              </w:rPr>
              <w:t>1.</w:t>
            </w:r>
            <w:r w:rsidR="00741C18">
              <w:rPr>
                <w:rFonts w:asciiTheme="minorHAnsi" w:eastAsiaTheme="minorEastAsia" w:hAnsiTheme="minorHAnsi" w:cstheme="minorBidi"/>
                <w:b w:val="0"/>
                <w:spacing w:val="0"/>
              </w:rPr>
              <w:tab/>
            </w:r>
            <w:r w:rsidR="00741C18" w:rsidRPr="006E7661">
              <w:rPr>
                <w:rStyle w:val="Hyperkobling"/>
              </w:rPr>
              <w:t>Forslag til revidert kapittel 31 – Krav til eksisterende byggverk</w:t>
            </w:r>
            <w:r w:rsidR="00741C18">
              <w:rPr>
                <w:webHidden/>
              </w:rPr>
              <w:tab/>
            </w:r>
            <w:r w:rsidR="00741C18">
              <w:rPr>
                <w:webHidden/>
              </w:rPr>
              <w:fldChar w:fldCharType="begin"/>
            </w:r>
            <w:r w:rsidR="00741C18">
              <w:rPr>
                <w:webHidden/>
              </w:rPr>
              <w:instrText xml:space="preserve"> PAGEREF _Toc7700139 \h </w:instrText>
            </w:r>
            <w:r w:rsidR="00741C18">
              <w:rPr>
                <w:webHidden/>
              </w:rPr>
            </w:r>
            <w:r w:rsidR="00741C18">
              <w:rPr>
                <w:webHidden/>
              </w:rPr>
              <w:fldChar w:fldCharType="separate"/>
            </w:r>
            <w:r w:rsidR="003B394E">
              <w:rPr>
                <w:webHidden/>
              </w:rPr>
              <w:t>5</w:t>
            </w:r>
            <w:r w:rsidR="00741C18">
              <w:rPr>
                <w:webHidden/>
              </w:rPr>
              <w:fldChar w:fldCharType="end"/>
            </w:r>
          </w:hyperlink>
        </w:p>
        <w:p w14:paraId="37B7C0D4" w14:textId="5960634F" w:rsidR="00741C18" w:rsidRDefault="002F4046">
          <w:pPr>
            <w:pStyle w:val="INNH2"/>
            <w:rPr>
              <w:rFonts w:asciiTheme="minorHAnsi" w:eastAsiaTheme="minorEastAsia" w:hAnsiTheme="minorHAnsi" w:cstheme="minorBidi"/>
              <w:noProof/>
              <w:spacing w:val="0"/>
            </w:rPr>
          </w:pPr>
          <w:hyperlink w:anchor="_Toc7700140" w:history="1">
            <w:r w:rsidR="00741C18" w:rsidRPr="006E7661">
              <w:rPr>
                <w:rStyle w:val="Hyperkobling"/>
                <w:noProof/>
              </w:rPr>
              <w:t>1.1.</w:t>
            </w:r>
            <w:r w:rsidR="00741C18">
              <w:rPr>
                <w:rFonts w:asciiTheme="minorHAnsi" w:eastAsiaTheme="minorEastAsia" w:hAnsiTheme="minorHAnsi" w:cstheme="minorBidi"/>
                <w:noProof/>
                <w:spacing w:val="0"/>
              </w:rPr>
              <w:tab/>
            </w:r>
            <w:r w:rsidR="00741C18" w:rsidRPr="006E7661">
              <w:rPr>
                <w:rStyle w:val="Hyperkobling"/>
                <w:noProof/>
              </w:rPr>
              <w:t>Plikt til å holde byggverk og installasjoner i forsvarlig stand</w:t>
            </w:r>
            <w:r w:rsidR="00741C18">
              <w:rPr>
                <w:noProof/>
                <w:webHidden/>
              </w:rPr>
              <w:tab/>
            </w:r>
            <w:r w:rsidR="00741C18">
              <w:rPr>
                <w:noProof/>
                <w:webHidden/>
              </w:rPr>
              <w:fldChar w:fldCharType="begin"/>
            </w:r>
            <w:r w:rsidR="00741C18">
              <w:rPr>
                <w:noProof/>
                <w:webHidden/>
              </w:rPr>
              <w:instrText xml:space="preserve"> PAGEREF _Toc7700140 \h </w:instrText>
            </w:r>
            <w:r w:rsidR="00741C18">
              <w:rPr>
                <w:noProof/>
                <w:webHidden/>
              </w:rPr>
            </w:r>
            <w:r w:rsidR="00741C18">
              <w:rPr>
                <w:noProof/>
                <w:webHidden/>
              </w:rPr>
              <w:fldChar w:fldCharType="separate"/>
            </w:r>
            <w:r w:rsidR="003B394E">
              <w:rPr>
                <w:noProof/>
                <w:webHidden/>
              </w:rPr>
              <w:t>5</w:t>
            </w:r>
            <w:r w:rsidR="00741C18">
              <w:rPr>
                <w:noProof/>
                <w:webHidden/>
              </w:rPr>
              <w:fldChar w:fldCharType="end"/>
            </w:r>
          </w:hyperlink>
        </w:p>
        <w:p w14:paraId="1F6D54F7" w14:textId="50E42075" w:rsidR="00741C18" w:rsidRDefault="002F4046">
          <w:pPr>
            <w:pStyle w:val="INNH2"/>
            <w:rPr>
              <w:rFonts w:asciiTheme="minorHAnsi" w:eastAsiaTheme="minorEastAsia" w:hAnsiTheme="minorHAnsi" w:cstheme="minorBidi"/>
              <w:noProof/>
              <w:spacing w:val="0"/>
            </w:rPr>
          </w:pPr>
          <w:hyperlink w:anchor="_Toc7700141" w:history="1">
            <w:r w:rsidR="00741C18" w:rsidRPr="006E7661">
              <w:rPr>
                <w:rStyle w:val="Hyperkobling"/>
                <w:noProof/>
              </w:rPr>
              <w:t>1.2.</w:t>
            </w:r>
            <w:r w:rsidR="00741C18">
              <w:rPr>
                <w:rFonts w:asciiTheme="minorHAnsi" w:eastAsiaTheme="minorEastAsia" w:hAnsiTheme="minorHAnsi" w:cstheme="minorBidi"/>
                <w:noProof/>
                <w:spacing w:val="0"/>
              </w:rPr>
              <w:tab/>
            </w:r>
            <w:r w:rsidR="00741C18" w:rsidRPr="006E7661">
              <w:rPr>
                <w:rStyle w:val="Hyperkobling"/>
                <w:noProof/>
              </w:rPr>
              <w:t>Krav som skal være oppfylt ved tiltak på eksisterende byggverk</w:t>
            </w:r>
            <w:r w:rsidR="00741C18">
              <w:rPr>
                <w:noProof/>
                <w:webHidden/>
              </w:rPr>
              <w:tab/>
            </w:r>
            <w:r w:rsidR="00741C18">
              <w:rPr>
                <w:noProof/>
                <w:webHidden/>
              </w:rPr>
              <w:fldChar w:fldCharType="begin"/>
            </w:r>
            <w:r w:rsidR="00741C18">
              <w:rPr>
                <w:noProof/>
                <w:webHidden/>
              </w:rPr>
              <w:instrText xml:space="preserve"> PAGEREF _Toc7700141 \h </w:instrText>
            </w:r>
            <w:r w:rsidR="00741C18">
              <w:rPr>
                <w:noProof/>
                <w:webHidden/>
              </w:rPr>
            </w:r>
            <w:r w:rsidR="00741C18">
              <w:rPr>
                <w:noProof/>
                <w:webHidden/>
              </w:rPr>
              <w:fldChar w:fldCharType="separate"/>
            </w:r>
            <w:r w:rsidR="003B394E">
              <w:rPr>
                <w:noProof/>
                <w:webHidden/>
              </w:rPr>
              <w:t>6</w:t>
            </w:r>
            <w:r w:rsidR="00741C18">
              <w:rPr>
                <w:noProof/>
                <w:webHidden/>
              </w:rPr>
              <w:fldChar w:fldCharType="end"/>
            </w:r>
          </w:hyperlink>
        </w:p>
        <w:p w14:paraId="40615A4D" w14:textId="48B16184" w:rsidR="00741C18" w:rsidRDefault="002F4046">
          <w:pPr>
            <w:pStyle w:val="INNH2"/>
            <w:rPr>
              <w:rFonts w:asciiTheme="minorHAnsi" w:eastAsiaTheme="minorEastAsia" w:hAnsiTheme="minorHAnsi" w:cstheme="minorBidi"/>
              <w:noProof/>
              <w:spacing w:val="0"/>
            </w:rPr>
          </w:pPr>
          <w:hyperlink w:anchor="_Toc7700142" w:history="1">
            <w:r w:rsidR="00741C18" w:rsidRPr="006E7661">
              <w:rPr>
                <w:rStyle w:val="Hyperkobling"/>
                <w:noProof/>
              </w:rPr>
              <w:t>1.3.</w:t>
            </w:r>
            <w:r w:rsidR="00741C18">
              <w:rPr>
                <w:rFonts w:asciiTheme="minorHAnsi" w:eastAsiaTheme="minorEastAsia" w:hAnsiTheme="minorHAnsi" w:cstheme="minorBidi"/>
                <w:noProof/>
                <w:spacing w:val="0"/>
              </w:rPr>
              <w:tab/>
            </w:r>
            <w:r w:rsidR="00741C18" w:rsidRPr="006E7661">
              <w:rPr>
                <w:rStyle w:val="Hyperkobling"/>
                <w:noProof/>
              </w:rPr>
              <w:t>Tiltak på byggverk i strid med senere vedtatt plan</w:t>
            </w:r>
            <w:r w:rsidR="00741C18">
              <w:rPr>
                <w:noProof/>
                <w:webHidden/>
              </w:rPr>
              <w:tab/>
            </w:r>
            <w:r w:rsidR="00741C18">
              <w:rPr>
                <w:noProof/>
                <w:webHidden/>
              </w:rPr>
              <w:fldChar w:fldCharType="begin"/>
            </w:r>
            <w:r w:rsidR="00741C18">
              <w:rPr>
                <w:noProof/>
                <w:webHidden/>
              </w:rPr>
              <w:instrText xml:space="preserve"> PAGEREF _Toc7700142 \h </w:instrText>
            </w:r>
            <w:r w:rsidR="00741C18">
              <w:rPr>
                <w:noProof/>
                <w:webHidden/>
              </w:rPr>
            </w:r>
            <w:r w:rsidR="00741C18">
              <w:rPr>
                <w:noProof/>
                <w:webHidden/>
              </w:rPr>
              <w:fldChar w:fldCharType="separate"/>
            </w:r>
            <w:r w:rsidR="003B394E">
              <w:rPr>
                <w:noProof/>
                <w:webHidden/>
              </w:rPr>
              <w:t>8</w:t>
            </w:r>
            <w:r w:rsidR="00741C18">
              <w:rPr>
                <w:noProof/>
                <w:webHidden/>
              </w:rPr>
              <w:fldChar w:fldCharType="end"/>
            </w:r>
          </w:hyperlink>
        </w:p>
        <w:p w14:paraId="71D21C41" w14:textId="36775047" w:rsidR="00741C18" w:rsidRDefault="002F4046">
          <w:pPr>
            <w:pStyle w:val="INNH2"/>
            <w:rPr>
              <w:rFonts w:asciiTheme="minorHAnsi" w:eastAsiaTheme="minorEastAsia" w:hAnsiTheme="minorHAnsi" w:cstheme="minorBidi"/>
              <w:noProof/>
              <w:spacing w:val="0"/>
            </w:rPr>
          </w:pPr>
          <w:hyperlink w:anchor="_Toc7700143" w:history="1">
            <w:r w:rsidR="00741C18" w:rsidRPr="006E7661">
              <w:rPr>
                <w:rStyle w:val="Hyperkobling"/>
                <w:noProof/>
              </w:rPr>
              <w:t>1.4.</w:t>
            </w:r>
            <w:r w:rsidR="00741C18">
              <w:rPr>
                <w:rFonts w:asciiTheme="minorHAnsi" w:eastAsiaTheme="minorEastAsia" w:hAnsiTheme="minorHAnsi" w:cstheme="minorBidi"/>
                <w:noProof/>
                <w:spacing w:val="0"/>
              </w:rPr>
              <w:tab/>
            </w:r>
            <w:r w:rsidR="00741C18" w:rsidRPr="006E7661">
              <w:rPr>
                <w:rStyle w:val="Hyperkobling"/>
                <w:noProof/>
              </w:rPr>
              <w:t>Kommunens adgang til å gi unntak fra tekniske krav</w:t>
            </w:r>
            <w:r w:rsidR="00741C18">
              <w:rPr>
                <w:noProof/>
                <w:webHidden/>
              </w:rPr>
              <w:tab/>
            </w:r>
            <w:r w:rsidR="00741C18">
              <w:rPr>
                <w:noProof/>
                <w:webHidden/>
              </w:rPr>
              <w:fldChar w:fldCharType="begin"/>
            </w:r>
            <w:r w:rsidR="00741C18">
              <w:rPr>
                <w:noProof/>
                <w:webHidden/>
              </w:rPr>
              <w:instrText xml:space="preserve"> PAGEREF _Toc7700143 \h </w:instrText>
            </w:r>
            <w:r w:rsidR="00741C18">
              <w:rPr>
                <w:noProof/>
                <w:webHidden/>
              </w:rPr>
            </w:r>
            <w:r w:rsidR="00741C18">
              <w:rPr>
                <w:noProof/>
                <w:webHidden/>
              </w:rPr>
              <w:fldChar w:fldCharType="separate"/>
            </w:r>
            <w:r w:rsidR="003B394E">
              <w:rPr>
                <w:noProof/>
                <w:webHidden/>
              </w:rPr>
              <w:t>10</w:t>
            </w:r>
            <w:r w:rsidR="00741C18">
              <w:rPr>
                <w:noProof/>
                <w:webHidden/>
              </w:rPr>
              <w:fldChar w:fldCharType="end"/>
            </w:r>
          </w:hyperlink>
        </w:p>
        <w:p w14:paraId="2492D31D" w14:textId="797D8B92" w:rsidR="00741C18" w:rsidRDefault="002F4046">
          <w:pPr>
            <w:pStyle w:val="INNH2"/>
            <w:rPr>
              <w:rFonts w:asciiTheme="minorHAnsi" w:eastAsiaTheme="minorEastAsia" w:hAnsiTheme="minorHAnsi" w:cstheme="minorBidi"/>
              <w:noProof/>
              <w:spacing w:val="0"/>
            </w:rPr>
          </w:pPr>
          <w:hyperlink w:anchor="_Toc7700144" w:history="1">
            <w:r w:rsidR="00741C18" w:rsidRPr="006E7661">
              <w:rPr>
                <w:rStyle w:val="Hyperkobling"/>
                <w:noProof/>
              </w:rPr>
              <w:t>1.5.</w:t>
            </w:r>
            <w:r w:rsidR="00741C18">
              <w:rPr>
                <w:rFonts w:asciiTheme="minorHAnsi" w:eastAsiaTheme="minorEastAsia" w:hAnsiTheme="minorHAnsi" w:cstheme="minorBidi"/>
                <w:noProof/>
                <w:spacing w:val="0"/>
              </w:rPr>
              <w:tab/>
            </w:r>
            <w:r w:rsidR="00741C18" w:rsidRPr="006E7661">
              <w:rPr>
                <w:rStyle w:val="Hyperkobling"/>
                <w:noProof/>
              </w:rPr>
              <w:t>Kommunens rett til å avslå søknad om riving</w:t>
            </w:r>
            <w:r w:rsidR="00741C18">
              <w:rPr>
                <w:noProof/>
                <w:webHidden/>
              </w:rPr>
              <w:tab/>
            </w:r>
            <w:r w:rsidR="00741C18">
              <w:rPr>
                <w:noProof/>
                <w:webHidden/>
              </w:rPr>
              <w:fldChar w:fldCharType="begin"/>
            </w:r>
            <w:r w:rsidR="00741C18">
              <w:rPr>
                <w:noProof/>
                <w:webHidden/>
              </w:rPr>
              <w:instrText xml:space="preserve"> PAGEREF _Toc7700144 \h </w:instrText>
            </w:r>
            <w:r w:rsidR="00741C18">
              <w:rPr>
                <w:noProof/>
                <w:webHidden/>
              </w:rPr>
            </w:r>
            <w:r w:rsidR="00741C18">
              <w:rPr>
                <w:noProof/>
                <w:webHidden/>
              </w:rPr>
              <w:fldChar w:fldCharType="separate"/>
            </w:r>
            <w:r w:rsidR="003B394E">
              <w:rPr>
                <w:noProof/>
                <w:webHidden/>
              </w:rPr>
              <w:t>15</w:t>
            </w:r>
            <w:r w:rsidR="00741C18">
              <w:rPr>
                <w:noProof/>
                <w:webHidden/>
              </w:rPr>
              <w:fldChar w:fldCharType="end"/>
            </w:r>
          </w:hyperlink>
        </w:p>
        <w:p w14:paraId="2FB9CFC9" w14:textId="6C9DF92A" w:rsidR="00741C18" w:rsidRDefault="002F4046">
          <w:pPr>
            <w:pStyle w:val="INNH2"/>
            <w:rPr>
              <w:rFonts w:asciiTheme="minorHAnsi" w:eastAsiaTheme="minorEastAsia" w:hAnsiTheme="minorHAnsi" w:cstheme="minorBidi"/>
              <w:noProof/>
              <w:spacing w:val="0"/>
            </w:rPr>
          </w:pPr>
          <w:hyperlink w:anchor="_Toc7700145" w:history="1">
            <w:r w:rsidR="00741C18" w:rsidRPr="006E7661">
              <w:rPr>
                <w:rStyle w:val="Hyperkobling"/>
                <w:noProof/>
              </w:rPr>
              <w:t>1.6.</w:t>
            </w:r>
            <w:r w:rsidR="00741C18">
              <w:rPr>
                <w:rFonts w:asciiTheme="minorHAnsi" w:eastAsiaTheme="minorEastAsia" w:hAnsiTheme="minorHAnsi" w:cstheme="minorBidi"/>
                <w:noProof/>
                <w:spacing w:val="0"/>
              </w:rPr>
              <w:tab/>
            </w:r>
            <w:r w:rsidR="00741C18" w:rsidRPr="006E7661">
              <w:rPr>
                <w:rStyle w:val="Hyperkobling"/>
                <w:noProof/>
              </w:rPr>
              <w:t>Plikt til å frakoble vann- og avløpsledning</w:t>
            </w:r>
            <w:r w:rsidR="00741C18">
              <w:rPr>
                <w:noProof/>
                <w:webHidden/>
              </w:rPr>
              <w:tab/>
            </w:r>
            <w:r w:rsidR="00741C18">
              <w:rPr>
                <w:noProof/>
                <w:webHidden/>
              </w:rPr>
              <w:fldChar w:fldCharType="begin"/>
            </w:r>
            <w:r w:rsidR="00741C18">
              <w:rPr>
                <w:noProof/>
                <w:webHidden/>
              </w:rPr>
              <w:instrText xml:space="preserve"> PAGEREF _Toc7700145 \h </w:instrText>
            </w:r>
            <w:r w:rsidR="00741C18">
              <w:rPr>
                <w:noProof/>
                <w:webHidden/>
              </w:rPr>
            </w:r>
            <w:r w:rsidR="00741C18">
              <w:rPr>
                <w:noProof/>
                <w:webHidden/>
              </w:rPr>
              <w:fldChar w:fldCharType="separate"/>
            </w:r>
            <w:r w:rsidR="003B394E">
              <w:rPr>
                <w:noProof/>
                <w:webHidden/>
              </w:rPr>
              <w:t>16</w:t>
            </w:r>
            <w:r w:rsidR="00741C18">
              <w:rPr>
                <w:noProof/>
                <w:webHidden/>
              </w:rPr>
              <w:fldChar w:fldCharType="end"/>
            </w:r>
          </w:hyperlink>
        </w:p>
        <w:p w14:paraId="06651A1B" w14:textId="7BC77BB7" w:rsidR="00741C18" w:rsidRDefault="002F4046">
          <w:pPr>
            <w:pStyle w:val="INNH2"/>
            <w:rPr>
              <w:rFonts w:asciiTheme="minorHAnsi" w:eastAsiaTheme="minorEastAsia" w:hAnsiTheme="minorHAnsi" w:cstheme="minorBidi"/>
              <w:noProof/>
              <w:spacing w:val="0"/>
            </w:rPr>
          </w:pPr>
          <w:hyperlink w:anchor="_Toc7700146" w:history="1">
            <w:r w:rsidR="00741C18" w:rsidRPr="006E7661">
              <w:rPr>
                <w:rStyle w:val="Hyperkobling"/>
                <w:noProof/>
              </w:rPr>
              <w:t>1.7.</w:t>
            </w:r>
            <w:r w:rsidR="00741C18">
              <w:rPr>
                <w:rFonts w:asciiTheme="minorHAnsi" w:eastAsiaTheme="minorEastAsia" w:hAnsiTheme="minorHAnsi" w:cstheme="minorBidi"/>
                <w:noProof/>
                <w:spacing w:val="0"/>
              </w:rPr>
              <w:tab/>
            </w:r>
            <w:r w:rsidR="00741C18" w:rsidRPr="006E7661">
              <w:rPr>
                <w:rStyle w:val="Hyperkobling"/>
                <w:noProof/>
              </w:rPr>
              <w:t>Pålegg om tiltak for å avverge fare for skade eller vesentlig ulempe</w:t>
            </w:r>
            <w:r w:rsidR="00741C18">
              <w:rPr>
                <w:noProof/>
                <w:webHidden/>
              </w:rPr>
              <w:tab/>
            </w:r>
            <w:r w:rsidR="00741C18">
              <w:rPr>
                <w:noProof/>
                <w:webHidden/>
              </w:rPr>
              <w:fldChar w:fldCharType="begin"/>
            </w:r>
            <w:r w:rsidR="00741C18">
              <w:rPr>
                <w:noProof/>
                <w:webHidden/>
              </w:rPr>
              <w:instrText xml:space="preserve"> PAGEREF _Toc7700146 \h </w:instrText>
            </w:r>
            <w:r w:rsidR="00741C18">
              <w:rPr>
                <w:noProof/>
                <w:webHidden/>
              </w:rPr>
            </w:r>
            <w:r w:rsidR="00741C18">
              <w:rPr>
                <w:noProof/>
                <w:webHidden/>
              </w:rPr>
              <w:fldChar w:fldCharType="separate"/>
            </w:r>
            <w:r w:rsidR="003B394E">
              <w:rPr>
                <w:noProof/>
                <w:webHidden/>
              </w:rPr>
              <w:t>17</w:t>
            </w:r>
            <w:r w:rsidR="00741C18">
              <w:rPr>
                <w:noProof/>
                <w:webHidden/>
              </w:rPr>
              <w:fldChar w:fldCharType="end"/>
            </w:r>
          </w:hyperlink>
        </w:p>
        <w:p w14:paraId="6FA7273E" w14:textId="322A8776" w:rsidR="00741C18" w:rsidRDefault="002F4046">
          <w:pPr>
            <w:pStyle w:val="INNH2"/>
            <w:rPr>
              <w:rFonts w:asciiTheme="minorHAnsi" w:eastAsiaTheme="minorEastAsia" w:hAnsiTheme="minorHAnsi" w:cstheme="minorBidi"/>
              <w:noProof/>
              <w:spacing w:val="0"/>
            </w:rPr>
          </w:pPr>
          <w:hyperlink w:anchor="_Toc7700147" w:history="1">
            <w:r w:rsidR="00741C18" w:rsidRPr="006E7661">
              <w:rPr>
                <w:rStyle w:val="Hyperkobling"/>
                <w:noProof/>
              </w:rPr>
              <w:t>1.8.</w:t>
            </w:r>
            <w:r w:rsidR="00741C18">
              <w:rPr>
                <w:rFonts w:asciiTheme="minorHAnsi" w:eastAsiaTheme="minorEastAsia" w:hAnsiTheme="minorHAnsi" w:cstheme="minorBidi"/>
                <w:noProof/>
                <w:spacing w:val="0"/>
              </w:rPr>
              <w:tab/>
            </w:r>
            <w:r w:rsidR="00741C18" w:rsidRPr="006E7661">
              <w:rPr>
                <w:rStyle w:val="Hyperkobling"/>
                <w:noProof/>
              </w:rPr>
              <w:t>Pålegg om og gjennomføring av øyeblikkelig sikring</w:t>
            </w:r>
            <w:r w:rsidR="00741C18">
              <w:rPr>
                <w:noProof/>
                <w:webHidden/>
              </w:rPr>
              <w:tab/>
            </w:r>
            <w:r w:rsidR="00741C18">
              <w:rPr>
                <w:noProof/>
                <w:webHidden/>
              </w:rPr>
              <w:fldChar w:fldCharType="begin"/>
            </w:r>
            <w:r w:rsidR="00741C18">
              <w:rPr>
                <w:noProof/>
                <w:webHidden/>
              </w:rPr>
              <w:instrText xml:space="preserve"> PAGEREF _Toc7700147 \h </w:instrText>
            </w:r>
            <w:r w:rsidR="00741C18">
              <w:rPr>
                <w:noProof/>
                <w:webHidden/>
              </w:rPr>
            </w:r>
            <w:r w:rsidR="00741C18">
              <w:rPr>
                <w:noProof/>
                <w:webHidden/>
              </w:rPr>
              <w:fldChar w:fldCharType="separate"/>
            </w:r>
            <w:r w:rsidR="003B394E">
              <w:rPr>
                <w:noProof/>
                <w:webHidden/>
              </w:rPr>
              <w:t>18</w:t>
            </w:r>
            <w:r w:rsidR="00741C18">
              <w:rPr>
                <w:noProof/>
                <w:webHidden/>
              </w:rPr>
              <w:fldChar w:fldCharType="end"/>
            </w:r>
          </w:hyperlink>
        </w:p>
        <w:p w14:paraId="7A996085" w14:textId="7AE6AD51" w:rsidR="00741C18" w:rsidRDefault="002F4046">
          <w:pPr>
            <w:pStyle w:val="INNH2"/>
            <w:rPr>
              <w:rFonts w:asciiTheme="minorHAnsi" w:eastAsiaTheme="minorEastAsia" w:hAnsiTheme="minorHAnsi" w:cstheme="minorBidi"/>
              <w:noProof/>
              <w:spacing w:val="0"/>
            </w:rPr>
          </w:pPr>
          <w:hyperlink w:anchor="_Toc7700148" w:history="1">
            <w:r w:rsidR="00741C18" w:rsidRPr="006E7661">
              <w:rPr>
                <w:rStyle w:val="Hyperkobling"/>
                <w:noProof/>
              </w:rPr>
              <w:t>1.9.</w:t>
            </w:r>
            <w:r w:rsidR="00741C18">
              <w:rPr>
                <w:rFonts w:asciiTheme="minorHAnsi" w:eastAsiaTheme="minorEastAsia" w:hAnsiTheme="minorHAnsi" w:cstheme="minorBidi"/>
                <w:noProof/>
                <w:spacing w:val="0"/>
              </w:rPr>
              <w:tab/>
            </w:r>
            <w:r w:rsidR="00741C18" w:rsidRPr="006E7661">
              <w:rPr>
                <w:rStyle w:val="Hyperkobling"/>
                <w:noProof/>
              </w:rPr>
              <w:t>Pålegg om riving og fjerning</w:t>
            </w:r>
            <w:r w:rsidR="00741C18">
              <w:rPr>
                <w:noProof/>
                <w:webHidden/>
              </w:rPr>
              <w:tab/>
            </w:r>
            <w:r w:rsidR="00741C18">
              <w:rPr>
                <w:noProof/>
                <w:webHidden/>
              </w:rPr>
              <w:fldChar w:fldCharType="begin"/>
            </w:r>
            <w:r w:rsidR="00741C18">
              <w:rPr>
                <w:noProof/>
                <w:webHidden/>
              </w:rPr>
              <w:instrText xml:space="preserve"> PAGEREF _Toc7700148 \h </w:instrText>
            </w:r>
            <w:r w:rsidR="00741C18">
              <w:rPr>
                <w:noProof/>
                <w:webHidden/>
              </w:rPr>
            </w:r>
            <w:r w:rsidR="00741C18">
              <w:rPr>
                <w:noProof/>
                <w:webHidden/>
              </w:rPr>
              <w:fldChar w:fldCharType="separate"/>
            </w:r>
            <w:r w:rsidR="003B394E">
              <w:rPr>
                <w:noProof/>
                <w:webHidden/>
              </w:rPr>
              <w:t>20</w:t>
            </w:r>
            <w:r w:rsidR="00741C18">
              <w:rPr>
                <w:noProof/>
                <w:webHidden/>
              </w:rPr>
              <w:fldChar w:fldCharType="end"/>
            </w:r>
          </w:hyperlink>
        </w:p>
        <w:p w14:paraId="6918B6D7" w14:textId="0DDF6335" w:rsidR="00741C18" w:rsidRDefault="002F4046">
          <w:pPr>
            <w:pStyle w:val="INNH2"/>
            <w:rPr>
              <w:rFonts w:asciiTheme="minorHAnsi" w:eastAsiaTheme="minorEastAsia" w:hAnsiTheme="minorHAnsi" w:cstheme="minorBidi"/>
              <w:noProof/>
              <w:spacing w:val="0"/>
            </w:rPr>
          </w:pPr>
          <w:hyperlink w:anchor="_Toc7700149" w:history="1">
            <w:r w:rsidR="00741C18" w:rsidRPr="006E7661">
              <w:rPr>
                <w:rStyle w:val="Hyperkobling"/>
                <w:noProof/>
              </w:rPr>
              <w:t>1.10.</w:t>
            </w:r>
            <w:r w:rsidR="00741C18">
              <w:rPr>
                <w:rFonts w:asciiTheme="minorHAnsi" w:eastAsiaTheme="minorEastAsia" w:hAnsiTheme="minorHAnsi" w:cstheme="minorBidi"/>
                <w:noProof/>
                <w:spacing w:val="0"/>
              </w:rPr>
              <w:tab/>
            </w:r>
            <w:r w:rsidR="00741C18" w:rsidRPr="006E7661">
              <w:rPr>
                <w:rStyle w:val="Hyperkobling"/>
                <w:noProof/>
              </w:rPr>
              <w:t>Rett til å rive og fjerne "eierløse" byggverk</w:t>
            </w:r>
            <w:r w:rsidR="00741C18">
              <w:rPr>
                <w:noProof/>
                <w:webHidden/>
              </w:rPr>
              <w:tab/>
            </w:r>
            <w:r w:rsidR="00741C18">
              <w:rPr>
                <w:noProof/>
                <w:webHidden/>
              </w:rPr>
              <w:fldChar w:fldCharType="begin"/>
            </w:r>
            <w:r w:rsidR="00741C18">
              <w:rPr>
                <w:noProof/>
                <w:webHidden/>
              </w:rPr>
              <w:instrText xml:space="preserve"> PAGEREF _Toc7700149 \h </w:instrText>
            </w:r>
            <w:r w:rsidR="00741C18">
              <w:rPr>
                <w:noProof/>
                <w:webHidden/>
              </w:rPr>
            </w:r>
            <w:r w:rsidR="00741C18">
              <w:rPr>
                <w:noProof/>
                <w:webHidden/>
              </w:rPr>
              <w:fldChar w:fldCharType="separate"/>
            </w:r>
            <w:r w:rsidR="003B394E">
              <w:rPr>
                <w:noProof/>
                <w:webHidden/>
              </w:rPr>
              <w:t>21</w:t>
            </w:r>
            <w:r w:rsidR="00741C18">
              <w:rPr>
                <w:noProof/>
                <w:webHidden/>
              </w:rPr>
              <w:fldChar w:fldCharType="end"/>
            </w:r>
          </w:hyperlink>
        </w:p>
        <w:p w14:paraId="742B3EED" w14:textId="30849AB5" w:rsidR="00741C18" w:rsidRDefault="002F4046">
          <w:pPr>
            <w:pStyle w:val="INNH2"/>
            <w:rPr>
              <w:rFonts w:asciiTheme="minorHAnsi" w:eastAsiaTheme="minorEastAsia" w:hAnsiTheme="minorHAnsi" w:cstheme="minorBidi"/>
              <w:noProof/>
              <w:spacing w:val="0"/>
            </w:rPr>
          </w:pPr>
          <w:hyperlink w:anchor="_Toc7700150" w:history="1">
            <w:r w:rsidR="00741C18" w:rsidRPr="006E7661">
              <w:rPr>
                <w:rStyle w:val="Hyperkobling"/>
                <w:noProof/>
              </w:rPr>
              <w:t>1.11.</w:t>
            </w:r>
            <w:r w:rsidR="00741C18">
              <w:rPr>
                <w:rFonts w:asciiTheme="minorHAnsi" w:eastAsiaTheme="minorEastAsia" w:hAnsiTheme="minorHAnsi" w:cstheme="minorBidi"/>
                <w:noProof/>
                <w:spacing w:val="0"/>
              </w:rPr>
              <w:tab/>
            </w:r>
            <w:r w:rsidR="00741C18" w:rsidRPr="006E7661">
              <w:rPr>
                <w:rStyle w:val="Hyperkobling"/>
                <w:noProof/>
              </w:rPr>
              <w:t>Forskriftshjemmel til å gi pålegg om dokumentasjon og utbedring</w:t>
            </w:r>
            <w:r w:rsidR="00741C18">
              <w:rPr>
                <w:noProof/>
                <w:webHidden/>
              </w:rPr>
              <w:tab/>
            </w:r>
            <w:r w:rsidR="00741C18">
              <w:rPr>
                <w:noProof/>
                <w:webHidden/>
              </w:rPr>
              <w:fldChar w:fldCharType="begin"/>
            </w:r>
            <w:r w:rsidR="00741C18">
              <w:rPr>
                <w:noProof/>
                <w:webHidden/>
              </w:rPr>
              <w:instrText xml:space="preserve"> PAGEREF _Toc7700150 \h </w:instrText>
            </w:r>
            <w:r w:rsidR="00741C18">
              <w:rPr>
                <w:noProof/>
                <w:webHidden/>
              </w:rPr>
            </w:r>
            <w:r w:rsidR="00741C18">
              <w:rPr>
                <w:noProof/>
                <w:webHidden/>
              </w:rPr>
              <w:fldChar w:fldCharType="separate"/>
            </w:r>
            <w:r w:rsidR="003B394E">
              <w:rPr>
                <w:noProof/>
                <w:webHidden/>
              </w:rPr>
              <w:t>22</w:t>
            </w:r>
            <w:r w:rsidR="00741C18">
              <w:rPr>
                <w:noProof/>
                <w:webHidden/>
              </w:rPr>
              <w:fldChar w:fldCharType="end"/>
            </w:r>
          </w:hyperlink>
        </w:p>
        <w:p w14:paraId="3A1A0EB9" w14:textId="4C0930E8" w:rsidR="00741C18" w:rsidRDefault="002F4046">
          <w:pPr>
            <w:pStyle w:val="INNH2"/>
            <w:rPr>
              <w:rFonts w:asciiTheme="minorHAnsi" w:eastAsiaTheme="minorEastAsia" w:hAnsiTheme="minorHAnsi" w:cstheme="minorBidi"/>
              <w:noProof/>
              <w:spacing w:val="0"/>
            </w:rPr>
          </w:pPr>
          <w:hyperlink w:anchor="_Toc7700151" w:history="1">
            <w:r w:rsidR="00741C18" w:rsidRPr="006E7661">
              <w:rPr>
                <w:rStyle w:val="Hyperkobling"/>
                <w:noProof/>
              </w:rPr>
              <w:t>1.12.</w:t>
            </w:r>
            <w:r w:rsidR="00741C18">
              <w:rPr>
                <w:rFonts w:asciiTheme="minorHAnsi" w:eastAsiaTheme="minorEastAsia" w:hAnsiTheme="minorHAnsi" w:cstheme="minorBidi"/>
                <w:noProof/>
                <w:spacing w:val="0"/>
              </w:rPr>
              <w:tab/>
            </w:r>
            <w:r w:rsidR="00741C18" w:rsidRPr="006E7661">
              <w:rPr>
                <w:rStyle w:val="Hyperkobling"/>
                <w:noProof/>
              </w:rPr>
              <w:t>Forskriftshjemmel om universell utforming</w:t>
            </w:r>
            <w:r w:rsidR="00741C18">
              <w:rPr>
                <w:noProof/>
                <w:webHidden/>
              </w:rPr>
              <w:tab/>
            </w:r>
            <w:r w:rsidR="00741C18">
              <w:rPr>
                <w:noProof/>
                <w:webHidden/>
              </w:rPr>
              <w:fldChar w:fldCharType="begin"/>
            </w:r>
            <w:r w:rsidR="00741C18">
              <w:rPr>
                <w:noProof/>
                <w:webHidden/>
              </w:rPr>
              <w:instrText xml:space="preserve"> PAGEREF _Toc7700151 \h </w:instrText>
            </w:r>
            <w:r w:rsidR="00741C18">
              <w:rPr>
                <w:noProof/>
                <w:webHidden/>
              </w:rPr>
            </w:r>
            <w:r w:rsidR="00741C18">
              <w:rPr>
                <w:noProof/>
                <w:webHidden/>
              </w:rPr>
              <w:fldChar w:fldCharType="separate"/>
            </w:r>
            <w:r w:rsidR="003B394E">
              <w:rPr>
                <w:noProof/>
                <w:webHidden/>
              </w:rPr>
              <w:t>22</w:t>
            </w:r>
            <w:r w:rsidR="00741C18">
              <w:rPr>
                <w:noProof/>
                <w:webHidden/>
              </w:rPr>
              <w:fldChar w:fldCharType="end"/>
            </w:r>
          </w:hyperlink>
        </w:p>
        <w:p w14:paraId="14B3962B" w14:textId="598C8084" w:rsidR="00741C18" w:rsidRDefault="002F4046">
          <w:pPr>
            <w:pStyle w:val="INNH1"/>
            <w:rPr>
              <w:rFonts w:asciiTheme="minorHAnsi" w:eastAsiaTheme="minorEastAsia" w:hAnsiTheme="minorHAnsi" w:cstheme="minorBidi"/>
              <w:b w:val="0"/>
              <w:spacing w:val="0"/>
            </w:rPr>
          </w:pPr>
          <w:hyperlink w:anchor="_Toc7700152" w:history="1">
            <w:r w:rsidR="00741C18" w:rsidRPr="006E7661">
              <w:rPr>
                <w:rStyle w:val="Hyperkobling"/>
              </w:rPr>
              <w:t>2.</w:t>
            </w:r>
            <w:r w:rsidR="00741C18">
              <w:rPr>
                <w:rFonts w:asciiTheme="minorHAnsi" w:eastAsiaTheme="minorEastAsia" w:hAnsiTheme="minorHAnsi" w:cstheme="minorBidi"/>
                <w:b w:val="0"/>
                <w:spacing w:val="0"/>
              </w:rPr>
              <w:tab/>
            </w:r>
            <w:r w:rsidR="00741C18" w:rsidRPr="006E7661">
              <w:rPr>
                <w:rStyle w:val="Hyperkobling"/>
              </w:rPr>
              <w:t>Bestemmelser som ikke foreslås videreført i kapittel 31</w:t>
            </w:r>
            <w:r w:rsidR="00741C18">
              <w:rPr>
                <w:webHidden/>
              </w:rPr>
              <w:tab/>
            </w:r>
            <w:r w:rsidR="00741C18">
              <w:rPr>
                <w:webHidden/>
              </w:rPr>
              <w:fldChar w:fldCharType="begin"/>
            </w:r>
            <w:r w:rsidR="00741C18">
              <w:rPr>
                <w:webHidden/>
              </w:rPr>
              <w:instrText xml:space="preserve"> PAGEREF _Toc7700152 \h </w:instrText>
            </w:r>
            <w:r w:rsidR="00741C18">
              <w:rPr>
                <w:webHidden/>
              </w:rPr>
            </w:r>
            <w:r w:rsidR="00741C18">
              <w:rPr>
                <w:webHidden/>
              </w:rPr>
              <w:fldChar w:fldCharType="separate"/>
            </w:r>
            <w:r w:rsidR="003B394E">
              <w:rPr>
                <w:webHidden/>
              </w:rPr>
              <w:t>24</w:t>
            </w:r>
            <w:r w:rsidR="00741C18">
              <w:rPr>
                <w:webHidden/>
              </w:rPr>
              <w:fldChar w:fldCharType="end"/>
            </w:r>
          </w:hyperlink>
        </w:p>
        <w:p w14:paraId="4894A39F" w14:textId="5B9ECDAB" w:rsidR="00741C18" w:rsidRDefault="002F4046">
          <w:pPr>
            <w:pStyle w:val="INNH2"/>
            <w:rPr>
              <w:rFonts w:asciiTheme="minorHAnsi" w:eastAsiaTheme="minorEastAsia" w:hAnsiTheme="minorHAnsi" w:cstheme="minorBidi"/>
              <w:noProof/>
              <w:spacing w:val="0"/>
            </w:rPr>
          </w:pPr>
          <w:hyperlink w:anchor="_Toc7700153" w:history="1">
            <w:r w:rsidR="00741C18" w:rsidRPr="006E7661">
              <w:rPr>
                <w:rStyle w:val="Hyperkobling"/>
                <w:noProof/>
              </w:rPr>
              <w:t>2.1</w:t>
            </w:r>
            <w:r w:rsidR="00741C18">
              <w:rPr>
                <w:rFonts w:asciiTheme="minorHAnsi" w:eastAsiaTheme="minorEastAsia" w:hAnsiTheme="minorHAnsi" w:cstheme="minorBidi"/>
                <w:noProof/>
                <w:spacing w:val="0"/>
              </w:rPr>
              <w:tab/>
            </w:r>
            <w:r w:rsidR="00741C18" w:rsidRPr="006E7661">
              <w:rPr>
                <w:rStyle w:val="Hyperkobling"/>
                <w:noProof/>
              </w:rPr>
              <w:t>Oppheving av § 31-6 om bruksendring og riving av bolig</w:t>
            </w:r>
            <w:r w:rsidR="00741C18">
              <w:rPr>
                <w:noProof/>
                <w:webHidden/>
              </w:rPr>
              <w:tab/>
            </w:r>
            <w:r w:rsidR="00741C18">
              <w:rPr>
                <w:noProof/>
                <w:webHidden/>
              </w:rPr>
              <w:fldChar w:fldCharType="begin"/>
            </w:r>
            <w:r w:rsidR="00741C18">
              <w:rPr>
                <w:noProof/>
                <w:webHidden/>
              </w:rPr>
              <w:instrText xml:space="preserve"> PAGEREF _Toc7700153 \h </w:instrText>
            </w:r>
            <w:r w:rsidR="00741C18">
              <w:rPr>
                <w:noProof/>
                <w:webHidden/>
              </w:rPr>
            </w:r>
            <w:r w:rsidR="00741C18">
              <w:rPr>
                <w:noProof/>
                <w:webHidden/>
              </w:rPr>
              <w:fldChar w:fldCharType="separate"/>
            </w:r>
            <w:r w:rsidR="003B394E">
              <w:rPr>
                <w:noProof/>
                <w:webHidden/>
              </w:rPr>
              <w:t>24</w:t>
            </w:r>
            <w:r w:rsidR="00741C18">
              <w:rPr>
                <w:noProof/>
                <w:webHidden/>
              </w:rPr>
              <w:fldChar w:fldCharType="end"/>
            </w:r>
          </w:hyperlink>
        </w:p>
        <w:p w14:paraId="0955E6DA" w14:textId="52E0E2B9" w:rsidR="00741C18" w:rsidRDefault="002F4046">
          <w:pPr>
            <w:pStyle w:val="INNH2"/>
            <w:rPr>
              <w:rFonts w:asciiTheme="minorHAnsi" w:eastAsiaTheme="minorEastAsia" w:hAnsiTheme="minorHAnsi" w:cstheme="minorBidi"/>
              <w:noProof/>
              <w:spacing w:val="0"/>
            </w:rPr>
          </w:pPr>
          <w:hyperlink w:anchor="_Toc7700154" w:history="1">
            <w:r w:rsidR="00741C18" w:rsidRPr="006E7661">
              <w:rPr>
                <w:rStyle w:val="Hyperkobling"/>
                <w:noProof/>
              </w:rPr>
              <w:t>2.2</w:t>
            </w:r>
            <w:r w:rsidR="00741C18">
              <w:rPr>
                <w:rFonts w:asciiTheme="minorHAnsi" w:eastAsiaTheme="minorEastAsia" w:hAnsiTheme="minorHAnsi" w:cstheme="minorBidi"/>
                <w:noProof/>
                <w:spacing w:val="0"/>
              </w:rPr>
              <w:tab/>
            </w:r>
            <w:r w:rsidR="00741C18" w:rsidRPr="006E7661">
              <w:rPr>
                <w:rStyle w:val="Hyperkobling"/>
                <w:noProof/>
              </w:rPr>
              <w:t>Oppheving av § 31-8 om utbedringsprogram</w:t>
            </w:r>
            <w:r w:rsidR="00741C18">
              <w:rPr>
                <w:noProof/>
                <w:webHidden/>
              </w:rPr>
              <w:tab/>
            </w:r>
            <w:r w:rsidR="00741C18">
              <w:rPr>
                <w:noProof/>
                <w:webHidden/>
              </w:rPr>
              <w:fldChar w:fldCharType="begin"/>
            </w:r>
            <w:r w:rsidR="00741C18">
              <w:rPr>
                <w:noProof/>
                <w:webHidden/>
              </w:rPr>
              <w:instrText xml:space="preserve"> PAGEREF _Toc7700154 \h </w:instrText>
            </w:r>
            <w:r w:rsidR="00741C18">
              <w:rPr>
                <w:noProof/>
                <w:webHidden/>
              </w:rPr>
            </w:r>
            <w:r w:rsidR="00741C18">
              <w:rPr>
                <w:noProof/>
                <w:webHidden/>
              </w:rPr>
              <w:fldChar w:fldCharType="separate"/>
            </w:r>
            <w:r w:rsidR="003B394E">
              <w:rPr>
                <w:noProof/>
                <w:webHidden/>
              </w:rPr>
              <w:t>25</w:t>
            </w:r>
            <w:r w:rsidR="00741C18">
              <w:rPr>
                <w:noProof/>
                <w:webHidden/>
              </w:rPr>
              <w:fldChar w:fldCharType="end"/>
            </w:r>
          </w:hyperlink>
        </w:p>
        <w:p w14:paraId="3F85F5BD" w14:textId="35517F4F" w:rsidR="00741C18" w:rsidRDefault="002F4046">
          <w:pPr>
            <w:pStyle w:val="INNH1"/>
            <w:rPr>
              <w:rFonts w:asciiTheme="minorHAnsi" w:eastAsiaTheme="minorEastAsia" w:hAnsiTheme="minorHAnsi" w:cstheme="minorBidi"/>
              <w:b w:val="0"/>
              <w:spacing w:val="0"/>
            </w:rPr>
          </w:pPr>
          <w:hyperlink w:anchor="_Toc7700155" w:history="1">
            <w:r w:rsidR="00741C18" w:rsidRPr="006E7661">
              <w:rPr>
                <w:rStyle w:val="Hyperkobling"/>
              </w:rPr>
              <w:t>3</w:t>
            </w:r>
            <w:r w:rsidR="00741C18">
              <w:rPr>
                <w:rFonts w:asciiTheme="minorHAnsi" w:eastAsiaTheme="minorEastAsia" w:hAnsiTheme="minorHAnsi" w:cstheme="minorBidi"/>
                <w:b w:val="0"/>
                <w:spacing w:val="0"/>
              </w:rPr>
              <w:tab/>
            </w:r>
            <w:r w:rsidR="00741C18" w:rsidRPr="006E7661">
              <w:rPr>
                <w:rStyle w:val="Hyperkobling"/>
              </w:rPr>
              <w:t>Forslag til andre endringer i plan- og bygningsloven</w:t>
            </w:r>
            <w:r w:rsidR="00741C18">
              <w:rPr>
                <w:webHidden/>
              </w:rPr>
              <w:tab/>
            </w:r>
            <w:r w:rsidR="00741C18">
              <w:rPr>
                <w:webHidden/>
              </w:rPr>
              <w:fldChar w:fldCharType="begin"/>
            </w:r>
            <w:r w:rsidR="00741C18">
              <w:rPr>
                <w:webHidden/>
              </w:rPr>
              <w:instrText xml:space="preserve"> PAGEREF _Toc7700155 \h </w:instrText>
            </w:r>
            <w:r w:rsidR="00741C18">
              <w:rPr>
                <w:webHidden/>
              </w:rPr>
            </w:r>
            <w:r w:rsidR="00741C18">
              <w:rPr>
                <w:webHidden/>
              </w:rPr>
              <w:fldChar w:fldCharType="separate"/>
            </w:r>
            <w:r w:rsidR="003B394E">
              <w:rPr>
                <w:webHidden/>
              </w:rPr>
              <w:t>27</w:t>
            </w:r>
            <w:r w:rsidR="00741C18">
              <w:rPr>
                <w:webHidden/>
              </w:rPr>
              <w:fldChar w:fldCharType="end"/>
            </w:r>
          </w:hyperlink>
        </w:p>
        <w:p w14:paraId="11312483" w14:textId="652FEFDB" w:rsidR="00741C18" w:rsidRDefault="002F4046">
          <w:pPr>
            <w:pStyle w:val="INNH2"/>
            <w:rPr>
              <w:rFonts w:asciiTheme="minorHAnsi" w:eastAsiaTheme="minorEastAsia" w:hAnsiTheme="minorHAnsi" w:cstheme="minorBidi"/>
              <w:noProof/>
              <w:spacing w:val="0"/>
            </w:rPr>
          </w:pPr>
          <w:hyperlink w:anchor="_Toc7700156" w:history="1">
            <w:r w:rsidR="00741C18" w:rsidRPr="006E7661">
              <w:rPr>
                <w:rStyle w:val="Hyperkobling"/>
                <w:noProof/>
              </w:rPr>
              <w:t>3.1</w:t>
            </w:r>
            <w:r w:rsidR="00741C18">
              <w:rPr>
                <w:rFonts w:asciiTheme="minorHAnsi" w:eastAsiaTheme="minorEastAsia" w:hAnsiTheme="minorHAnsi" w:cstheme="minorBidi"/>
                <w:noProof/>
                <w:spacing w:val="0"/>
              </w:rPr>
              <w:tab/>
            </w:r>
            <w:r w:rsidR="00741C18" w:rsidRPr="006E7661">
              <w:rPr>
                <w:rStyle w:val="Hyperkobling"/>
                <w:noProof/>
              </w:rPr>
              <w:t>Innta hensynet til tilgjengelighet i § 1-1</w:t>
            </w:r>
            <w:r w:rsidR="00741C18">
              <w:rPr>
                <w:noProof/>
                <w:webHidden/>
              </w:rPr>
              <w:tab/>
            </w:r>
            <w:r w:rsidR="00741C18">
              <w:rPr>
                <w:noProof/>
                <w:webHidden/>
              </w:rPr>
              <w:fldChar w:fldCharType="begin"/>
            </w:r>
            <w:r w:rsidR="00741C18">
              <w:rPr>
                <w:noProof/>
                <w:webHidden/>
              </w:rPr>
              <w:instrText xml:space="preserve"> PAGEREF _Toc7700156 \h </w:instrText>
            </w:r>
            <w:r w:rsidR="00741C18">
              <w:rPr>
                <w:noProof/>
                <w:webHidden/>
              </w:rPr>
            </w:r>
            <w:r w:rsidR="00741C18">
              <w:rPr>
                <w:noProof/>
                <w:webHidden/>
              </w:rPr>
              <w:fldChar w:fldCharType="separate"/>
            </w:r>
            <w:r w:rsidR="003B394E">
              <w:rPr>
                <w:noProof/>
                <w:webHidden/>
              </w:rPr>
              <w:t>27</w:t>
            </w:r>
            <w:r w:rsidR="00741C18">
              <w:rPr>
                <w:noProof/>
                <w:webHidden/>
              </w:rPr>
              <w:fldChar w:fldCharType="end"/>
            </w:r>
          </w:hyperlink>
        </w:p>
        <w:p w14:paraId="255268B1" w14:textId="6C163F19" w:rsidR="00741C18" w:rsidRDefault="002F4046">
          <w:pPr>
            <w:pStyle w:val="INNH2"/>
            <w:rPr>
              <w:rFonts w:asciiTheme="minorHAnsi" w:eastAsiaTheme="minorEastAsia" w:hAnsiTheme="minorHAnsi" w:cstheme="minorBidi"/>
              <w:noProof/>
              <w:spacing w:val="0"/>
            </w:rPr>
          </w:pPr>
          <w:hyperlink w:anchor="_Toc7700157" w:history="1">
            <w:r w:rsidR="00741C18" w:rsidRPr="006E7661">
              <w:rPr>
                <w:rStyle w:val="Hyperkobling"/>
                <w:noProof/>
              </w:rPr>
              <w:t>3.2</w:t>
            </w:r>
            <w:r w:rsidR="00741C18">
              <w:rPr>
                <w:rFonts w:asciiTheme="minorHAnsi" w:eastAsiaTheme="minorEastAsia" w:hAnsiTheme="minorHAnsi" w:cstheme="minorBidi"/>
                <w:noProof/>
                <w:spacing w:val="0"/>
              </w:rPr>
              <w:tab/>
            </w:r>
            <w:r w:rsidR="00741C18" w:rsidRPr="006E7661">
              <w:rPr>
                <w:rStyle w:val="Hyperkobling"/>
                <w:noProof/>
              </w:rPr>
              <w:t>Innta hensynet til tilstrekkelig boligbygging i § 3-1</w:t>
            </w:r>
            <w:r w:rsidR="00741C18">
              <w:rPr>
                <w:noProof/>
                <w:webHidden/>
              </w:rPr>
              <w:tab/>
            </w:r>
            <w:r w:rsidR="00741C18">
              <w:rPr>
                <w:noProof/>
                <w:webHidden/>
              </w:rPr>
              <w:fldChar w:fldCharType="begin"/>
            </w:r>
            <w:r w:rsidR="00741C18">
              <w:rPr>
                <w:noProof/>
                <w:webHidden/>
              </w:rPr>
              <w:instrText xml:space="preserve"> PAGEREF _Toc7700157 \h </w:instrText>
            </w:r>
            <w:r w:rsidR="00741C18">
              <w:rPr>
                <w:noProof/>
                <w:webHidden/>
              </w:rPr>
            </w:r>
            <w:r w:rsidR="00741C18">
              <w:rPr>
                <w:noProof/>
                <w:webHidden/>
              </w:rPr>
              <w:fldChar w:fldCharType="separate"/>
            </w:r>
            <w:r w:rsidR="003B394E">
              <w:rPr>
                <w:noProof/>
                <w:webHidden/>
              </w:rPr>
              <w:t>27</w:t>
            </w:r>
            <w:r w:rsidR="00741C18">
              <w:rPr>
                <w:noProof/>
                <w:webHidden/>
              </w:rPr>
              <w:fldChar w:fldCharType="end"/>
            </w:r>
          </w:hyperlink>
        </w:p>
        <w:p w14:paraId="6587237E" w14:textId="37DD9821" w:rsidR="00741C18" w:rsidRDefault="002F4046">
          <w:pPr>
            <w:pStyle w:val="INNH2"/>
            <w:rPr>
              <w:rFonts w:asciiTheme="minorHAnsi" w:eastAsiaTheme="minorEastAsia" w:hAnsiTheme="minorHAnsi" w:cstheme="minorBidi"/>
              <w:noProof/>
              <w:spacing w:val="0"/>
            </w:rPr>
          </w:pPr>
          <w:hyperlink w:anchor="_Toc7700158" w:history="1">
            <w:r w:rsidR="00741C18" w:rsidRPr="006E7661">
              <w:rPr>
                <w:rStyle w:val="Hyperkobling"/>
                <w:noProof/>
              </w:rPr>
              <w:t>3.3</w:t>
            </w:r>
            <w:r w:rsidR="00741C18">
              <w:rPr>
                <w:rFonts w:asciiTheme="minorHAnsi" w:eastAsiaTheme="minorEastAsia" w:hAnsiTheme="minorHAnsi" w:cstheme="minorBidi"/>
                <w:noProof/>
                <w:spacing w:val="0"/>
              </w:rPr>
              <w:tab/>
            </w:r>
            <w:r w:rsidR="00741C18" w:rsidRPr="006E7661">
              <w:rPr>
                <w:rStyle w:val="Hyperkobling"/>
                <w:noProof/>
              </w:rPr>
              <w:t>Hovedombygging skilles ut som eget tiltak i § 20-1</w:t>
            </w:r>
            <w:r w:rsidR="00741C18">
              <w:rPr>
                <w:noProof/>
                <w:webHidden/>
              </w:rPr>
              <w:tab/>
            </w:r>
            <w:r w:rsidR="00741C18">
              <w:rPr>
                <w:noProof/>
                <w:webHidden/>
              </w:rPr>
              <w:fldChar w:fldCharType="begin"/>
            </w:r>
            <w:r w:rsidR="00741C18">
              <w:rPr>
                <w:noProof/>
                <w:webHidden/>
              </w:rPr>
              <w:instrText xml:space="preserve"> PAGEREF _Toc7700158 \h </w:instrText>
            </w:r>
            <w:r w:rsidR="00741C18">
              <w:rPr>
                <w:noProof/>
                <w:webHidden/>
              </w:rPr>
            </w:r>
            <w:r w:rsidR="00741C18">
              <w:rPr>
                <w:noProof/>
                <w:webHidden/>
              </w:rPr>
              <w:fldChar w:fldCharType="separate"/>
            </w:r>
            <w:r w:rsidR="003B394E">
              <w:rPr>
                <w:noProof/>
                <w:webHidden/>
              </w:rPr>
              <w:t>28</w:t>
            </w:r>
            <w:r w:rsidR="00741C18">
              <w:rPr>
                <w:noProof/>
                <w:webHidden/>
              </w:rPr>
              <w:fldChar w:fldCharType="end"/>
            </w:r>
          </w:hyperlink>
        </w:p>
        <w:p w14:paraId="0C6986C6" w14:textId="716FDF67" w:rsidR="00741C18" w:rsidRDefault="002F4046">
          <w:pPr>
            <w:pStyle w:val="INNH2"/>
            <w:rPr>
              <w:rFonts w:asciiTheme="minorHAnsi" w:eastAsiaTheme="minorEastAsia" w:hAnsiTheme="minorHAnsi" w:cstheme="minorBidi"/>
              <w:noProof/>
              <w:spacing w:val="0"/>
            </w:rPr>
          </w:pPr>
          <w:hyperlink w:anchor="_Toc7700159" w:history="1">
            <w:r w:rsidR="00741C18" w:rsidRPr="006E7661">
              <w:rPr>
                <w:rStyle w:val="Hyperkobling"/>
                <w:noProof/>
              </w:rPr>
              <w:t>3.4</w:t>
            </w:r>
            <w:r w:rsidR="00741C18">
              <w:rPr>
                <w:rFonts w:asciiTheme="minorHAnsi" w:eastAsiaTheme="minorEastAsia" w:hAnsiTheme="minorHAnsi" w:cstheme="minorBidi"/>
                <w:noProof/>
                <w:spacing w:val="0"/>
              </w:rPr>
              <w:tab/>
            </w:r>
            <w:r w:rsidR="00741C18" w:rsidRPr="006E7661">
              <w:rPr>
                <w:rStyle w:val="Hyperkobling"/>
                <w:noProof/>
              </w:rPr>
              <w:t>Stansing eller utsetting av tiltak som kan fordyre ekspropriasjon</w:t>
            </w:r>
            <w:r w:rsidR="00741C18">
              <w:rPr>
                <w:noProof/>
                <w:webHidden/>
              </w:rPr>
              <w:tab/>
            </w:r>
            <w:r w:rsidR="00741C18">
              <w:rPr>
                <w:noProof/>
                <w:webHidden/>
              </w:rPr>
              <w:fldChar w:fldCharType="begin"/>
            </w:r>
            <w:r w:rsidR="00741C18">
              <w:rPr>
                <w:noProof/>
                <w:webHidden/>
              </w:rPr>
              <w:instrText xml:space="preserve"> PAGEREF _Toc7700159 \h </w:instrText>
            </w:r>
            <w:r w:rsidR="00741C18">
              <w:rPr>
                <w:noProof/>
                <w:webHidden/>
              </w:rPr>
            </w:r>
            <w:r w:rsidR="00741C18">
              <w:rPr>
                <w:noProof/>
                <w:webHidden/>
              </w:rPr>
              <w:fldChar w:fldCharType="separate"/>
            </w:r>
            <w:r w:rsidR="003B394E">
              <w:rPr>
                <w:noProof/>
                <w:webHidden/>
              </w:rPr>
              <w:t>30</w:t>
            </w:r>
            <w:r w:rsidR="00741C18">
              <w:rPr>
                <w:noProof/>
                <w:webHidden/>
              </w:rPr>
              <w:fldChar w:fldCharType="end"/>
            </w:r>
          </w:hyperlink>
        </w:p>
        <w:p w14:paraId="4763FFEB" w14:textId="34BA02F6" w:rsidR="00741C18" w:rsidRDefault="002F4046">
          <w:pPr>
            <w:pStyle w:val="INNH2"/>
            <w:rPr>
              <w:rFonts w:asciiTheme="minorHAnsi" w:eastAsiaTheme="minorEastAsia" w:hAnsiTheme="minorHAnsi" w:cstheme="minorBidi"/>
              <w:noProof/>
              <w:spacing w:val="0"/>
            </w:rPr>
          </w:pPr>
          <w:hyperlink w:anchor="_Toc7700160" w:history="1">
            <w:r w:rsidR="00741C18" w:rsidRPr="006E7661">
              <w:rPr>
                <w:rStyle w:val="Hyperkobling"/>
                <w:noProof/>
              </w:rPr>
              <w:t>3.5</w:t>
            </w:r>
            <w:r w:rsidR="00741C18">
              <w:rPr>
                <w:rFonts w:asciiTheme="minorHAnsi" w:eastAsiaTheme="minorEastAsia" w:hAnsiTheme="minorHAnsi" w:cstheme="minorBidi"/>
                <w:noProof/>
                <w:spacing w:val="0"/>
              </w:rPr>
              <w:tab/>
            </w:r>
            <w:r w:rsidR="00741C18" w:rsidRPr="006E7661">
              <w:rPr>
                <w:rStyle w:val="Hyperkobling"/>
                <w:noProof/>
              </w:rPr>
              <w:t>Privatrettslige forhold -  § 21-6</w:t>
            </w:r>
            <w:r w:rsidR="00741C18">
              <w:rPr>
                <w:noProof/>
                <w:webHidden/>
              </w:rPr>
              <w:tab/>
            </w:r>
            <w:r w:rsidR="00741C18">
              <w:rPr>
                <w:noProof/>
                <w:webHidden/>
              </w:rPr>
              <w:fldChar w:fldCharType="begin"/>
            </w:r>
            <w:r w:rsidR="00741C18">
              <w:rPr>
                <w:noProof/>
                <w:webHidden/>
              </w:rPr>
              <w:instrText xml:space="preserve"> PAGEREF _Toc7700160 \h </w:instrText>
            </w:r>
            <w:r w:rsidR="00741C18">
              <w:rPr>
                <w:noProof/>
                <w:webHidden/>
              </w:rPr>
            </w:r>
            <w:r w:rsidR="00741C18">
              <w:rPr>
                <w:noProof/>
                <w:webHidden/>
              </w:rPr>
              <w:fldChar w:fldCharType="separate"/>
            </w:r>
            <w:r w:rsidR="003B394E">
              <w:rPr>
                <w:noProof/>
                <w:webHidden/>
              </w:rPr>
              <w:t>32</w:t>
            </w:r>
            <w:r w:rsidR="00741C18">
              <w:rPr>
                <w:noProof/>
                <w:webHidden/>
              </w:rPr>
              <w:fldChar w:fldCharType="end"/>
            </w:r>
          </w:hyperlink>
        </w:p>
        <w:p w14:paraId="625DB7BB" w14:textId="160A41F6" w:rsidR="00741C18" w:rsidRDefault="002F4046">
          <w:pPr>
            <w:pStyle w:val="INNH2"/>
            <w:rPr>
              <w:rFonts w:asciiTheme="minorHAnsi" w:eastAsiaTheme="minorEastAsia" w:hAnsiTheme="minorHAnsi" w:cstheme="minorBidi"/>
              <w:noProof/>
              <w:spacing w:val="0"/>
            </w:rPr>
          </w:pPr>
          <w:hyperlink w:anchor="_Toc7700161" w:history="1">
            <w:r w:rsidR="00741C18" w:rsidRPr="006E7661">
              <w:rPr>
                <w:rStyle w:val="Hyperkobling"/>
                <w:noProof/>
              </w:rPr>
              <w:t>3.6</w:t>
            </w:r>
            <w:r w:rsidR="00741C18">
              <w:rPr>
                <w:rFonts w:asciiTheme="minorHAnsi" w:eastAsiaTheme="minorEastAsia" w:hAnsiTheme="minorHAnsi" w:cstheme="minorBidi"/>
                <w:noProof/>
                <w:spacing w:val="0"/>
              </w:rPr>
              <w:tab/>
            </w:r>
            <w:r w:rsidR="00741C18" w:rsidRPr="006E7661">
              <w:rPr>
                <w:rStyle w:val="Hyperkobling"/>
                <w:noProof/>
              </w:rPr>
              <w:t>Tilsyn med byggverk og arealer, og plikter ved tilsyn</w:t>
            </w:r>
            <w:r w:rsidR="00741C18">
              <w:rPr>
                <w:noProof/>
                <w:webHidden/>
              </w:rPr>
              <w:tab/>
            </w:r>
            <w:r w:rsidR="00741C18">
              <w:rPr>
                <w:noProof/>
                <w:webHidden/>
              </w:rPr>
              <w:fldChar w:fldCharType="begin"/>
            </w:r>
            <w:r w:rsidR="00741C18">
              <w:rPr>
                <w:noProof/>
                <w:webHidden/>
              </w:rPr>
              <w:instrText xml:space="preserve"> PAGEREF _Toc7700161 \h </w:instrText>
            </w:r>
            <w:r w:rsidR="00741C18">
              <w:rPr>
                <w:noProof/>
                <w:webHidden/>
              </w:rPr>
            </w:r>
            <w:r w:rsidR="00741C18">
              <w:rPr>
                <w:noProof/>
                <w:webHidden/>
              </w:rPr>
              <w:fldChar w:fldCharType="separate"/>
            </w:r>
            <w:r w:rsidR="003B394E">
              <w:rPr>
                <w:noProof/>
                <w:webHidden/>
              </w:rPr>
              <w:t>36</w:t>
            </w:r>
            <w:r w:rsidR="00741C18">
              <w:rPr>
                <w:noProof/>
                <w:webHidden/>
              </w:rPr>
              <w:fldChar w:fldCharType="end"/>
            </w:r>
          </w:hyperlink>
        </w:p>
        <w:p w14:paraId="405E6736" w14:textId="38D1AF89" w:rsidR="00741C18" w:rsidRDefault="002F4046">
          <w:pPr>
            <w:pStyle w:val="INNH2"/>
            <w:rPr>
              <w:rFonts w:asciiTheme="minorHAnsi" w:eastAsiaTheme="minorEastAsia" w:hAnsiTheme="minorHAnsi" w:cstheme="minorBidi"/>
              <w:noProof/>
              <w:spacing w:val="0"/>
            </w:rPr>
          </w:pPr>
          <w:hyperlink w:anchor="_Toc7700162" w:history="1">
            <w:r w:rsidR="00741C18" w:rsidRPr="006E7661">
              <w:rPr>
                <w:rStyle w:val="Hyperkobling"/>
                <w:noProof/>
                <w:lang w:val="nn-NO"/>
              </w:rPr>
              <w:t>3.7</w:t>
            </w:r>
            <w:r w:rsidR="00741C18">
              <w:rPr>
                <w:rFonts w:asciiTheme="minorHAnsi" w:eastAsiaTheme="minorEastAsia" w:hAnsiTheme="minorHAnsi" w:cstheme="minorBidi"/>
                <w:noProof/>
                <w:spacing w:val="0"/>
              </w:rPr>
              <w:tab/>
            </w:r>
            <w:r w:rsidR="00741C18" w:rsidRPr="006E7661">
              <w:rPr>
                <w:rStyle w:val="Hyperkobling"/>
                <w:noProof/>
                <w:lang w:val="nn-NO"/>
              </w:rPr>
              <w:t>Innta historiske, arkitektoniske og kulturelle verdier i § 29-2</w:t>
            </w:r>
            <w:r w:rsidR="00741C18">
              <w:rPr>
                <w:noProof/>
                <w:webHidden/>
              </w:rPr>
              <w:tab/>
            </w:r>
            <w:r w:rsidR="00741C18">
              <w:rPr>
                <w:noProof/>
                <w:webHidden/>
              </w:rPr>
              <w:fldChar w:fldCharType="begin"/>
            </w:r>
            <w:r w:rsidR="00741C18">
              <w:rPr>
                <w:noProof/>
                <w:webHidden/>
              </w:rPr>
              <w:instrText xml:space="preserve"> PAGEREF _Toc7700162 \h </w:instrText>
            </w:r>
            <w:r w:rsidR="00741C18">
              <w:rPr>
                <w:noProof/>
                <w:webHidden/>
              </w:rPr>
            </w:r>
            <w:r w:rsidR="00741C18">
              <w:rPr>
                <w:noProof/>
                <w:webHidden/>
              </w:rPr>
              <w:fldChar w:fldCharType="separate"/>
            </w:r>
            <w:r w:rsidR="003B394E">
              <w:rPr>
                <w:noProof/>
                <w:webHidden/>
              </w:rPr>
              <w:t>38</w:t>
            </w:r>
            <w:r w:rsidR="00741C18">
              <w:rPr>
                <w:noProof/>
                <w:webHidden/>
              </w:rPr>
              <w:fldChar w:fldCharType="end"/>
            </w:r>
          </w:hyperlink>
        </w:p>
        <w:p w14:paraId="00AA5A23" w14:textId="64E1E8F7" w:rsidR="00741C18" w:rsidRDefault="002F4046">
          <w:pPr>
            <w:pStyle w:val="INNH1"/>
            <w:rPr>
              <w:rFonts w:asciiTheme="minorHAnsi" w:eastAsiaTheme="minorEastAsia" w:hAnsiTheme="minorHAnsi" w:cstheme="minorBidi"/>
              <w:b w:val="0"/>
              <w:spacing w:val="0"/>
            </w:rPr>
          </w:pPr>
          <w:hyperlink w:anchor="_Toc7700163" w:history="1">
            <w:r w:rsidR="00741C18" w:rsidRPr="006E7661">
              <w:rPr>
                <w:rStyle w:val="Hyperkobling"/>
              </w:rPr>
              <w:t>4</w:t>
            </w:r>
            <w:r w:rsidR="00741C18">
              <w:rPr>
                <w:rFonts w:asciiTheme="minorHAnsi" w:eastAsiaTheme="minorEastAsia" w:hAnsiTheme="minorHAnsi" w:cstheme="minorBidi"/>
                <w:b w:val="0"/>
                <w:spacing w:val="0"/>
              </w:rPr>
              <w:tab/>
            </w:r>
            <w:r w:rsidR="00741C18" w:rsidRPr="006E7661">
              <w:rPr>
                <w:rStyle w:val="Hyperkobling"/>
              </w:rPr>
              <w:t>Økonomiske og administrative konsekvenser</w:t>
            </w:r>
            <w:r w:rsidR="00741C18">
              <w:rPr>
                <w:webHidden/>
              </w:rPr>
              <w:tab/>
            </w:r>
            <w:r w:rsidR="00741C18">
              <w:rPr>
                <w:webHidden/>
              </w:rPr>
              <w:fldChar w:fldCharType="begin"/>
            </w:r>
            <w:r w:rsidR="00741C18">
              <w:rPr>
                <w:webHidden/>
              </w:rPr>
              <w:instrText xml:space="preserve"> PAGEREF _Toc7700163 \h </w:instrText>
            </w:r>
            <w:r w:rsidR="00741C18">
              <w:rPr>
                <w:webHidden/>
              </w:rPr>
            </w:r>
            <w:r w:rsidR="00741C18">
              <w:rPr>
                <w:webHidden/>
              </w:rPr>
              <w:fldChar w:fldCharType="separate"/>
            </w:r>
            <w:r w:rsidR="003B394E">
              <w:rPr>
                <w:webHidden/>
              </w:rPr>
              <w:t>42</w:t>
            </w:r>
            <w:r w:rsidR="00741C18">
              <w:rPr>
                <w:webHidden/>
              </w:rPr>
              <w:fldChar w:fldCharType="end"/>
            </w:r>
          </w:hyperlink>
        </w:p>
        <w:p w14:paraId="2250AA30" w14:textId="7B55C572" w:rsidR="00741C18" w:rsidRDefault="002F4046">
          <w:pPr>
            <w:pStyle w:val="INNH2"/>
            <w:rPr>
              <w:rFonts w:asciiTheme="minorHAnsi" w:eastAsiaTheme="minorEastAsia" w:hAnsiTheme="minorHAnsi" w:cstheme="minorBidi"/>
              <w:noProof/>
              <w:spacing w:val="0"/>
            </w:rPr>
          </w:pPr>
          <w:hyperlink w:anchor="_Toc7700164" w:history="1">
            <w:r w:rsidR="00741C18" w:rsidRPr="006E7661">
              <w:rPr>
                <w:rStyle w:val="Hyperkobling"/>
                <w:noProof/>
              </w:rPr>
              <w:t>4.1.</w:t>
            </w:r>
            <w:r w:rsidR="00741C18">
              <w:rPr>
                <w:rFonts w:asciiTheme="minorHAnsi" w:eastAsiaTheme="minorEastAsia" w:hAnsiTheme="minorHAnsi" w:cstheme="minorBidi"/>
                <w:noProof/>
                <w:spacing w:val="0"/>
              </w:rPr>
              <w:tab/>
            </w:r>
            <w:r w:rsidR="00741C18" w:rsidRPr="006E7661">
              <w:rPr>
                <w:rStyle w:val="Hyperkobling"/>
                <w:noProof/>
              </w:rPr>
              <w:t>Ny kapittelstruktur, presiseringer og språklige endringer</w:t>
            </w:r>
            <w:r w:rsidR="00741C18">
              <w:rPr>
                <w:noProof/>
                <w:webHidden/>
              </w:rPr>
              <w:tab/>
            </w:r>
            <w:r w:rsidR="00741C18">
              <w:rPr>
                <w:noProof/>
                <w:webHidden/>
              </w:rPr>
              <w:fldChar w:fldCharType="begin"/>
            </w:r>
            <w:r w:rsidR="00741C18">
              <w:rPr>
                <w:noProof/>
                <w:webHidden/>
              </w:rPr>
              <w:instrText xml:space="preserve"> PAGEREF _Toc7700164 \h </w:instrText>
            </w:r>
            <w:r w:rsidR="00741C18">
              <w:rPr>
                <w:noProof/>
                <w:webHidden/>
              </w:rPr>
            </w:r>
            <w:r w:rsidR="00741C18">
              <w:rPr>
                <w:noProof/>
                <w:webHidden/>
              </w:rPr>
              <w:fldChar w:fldCharType="separate"/>
            </w:r>
            <w:r w:rsidR="003B394E">
              <w:rPr>
                <w:noProof/>
                <w:webHidden/>
              </w:rPr>
              <w:t>42</w:t>
            </w:r>
            <w:r w:rsidR="00741C18">
              <w:rPr>
                <w:noProof/>
                <w:webHidden/>
              </w:rPr>
              <w:fldChar w:fldCharType="end"/>
            </w:r>
          </w:hyperlink>
        </w:p>
        <w:p w14:paraId="0B9DB322" w14:textId="0F1E56FA" w:rsidR="00741C18" w:rsidRDefault="002F4046">
          <w:pPr>
            <w:pStyle w:val="INNH2"/>
            <w:rPr>
              <w:rFonts w:asciiTheme="minorHAnsi" w:eastAsiaTheme="minorEastAsia" w:hAnsiTheme="minorHAnsi" w:cstheme="minorBidi"/>
              <w:noProof/>
              <w:spacing w:val="0"/>
            </w:rPr>
          </w:pPr>
          <w:hyperlink w:anchor="_Toc7700165" w:history="1">
            <w:r w:rsidR="00741C18" w:rsidRPr="006E7661">
              <w:rPr>
                <w:rStyle w:val="Hyperkobling"/>
                <w:noProof/>
              </w:rPr>
              <w:t>4.2.</w:t>
            </w:r>
            <w:r w:rsidR="00741C18">
              <w:rPr>
                <w:rFonts w:asciiTheme="minorHAnsi" w:eastAsiaTheme="minorEastAsia" w:hAnsiTheme="minorHAnsi" w:cstheme="minorBidi"/>
                <w:noProof/>
                <w:spacing w:val="0"/>
              </w:rPr>
              <w:tab/>
            </w:r>
            <w:r w:rsidR="00741C18" w:rsidRPr="006E7661">
              <w:rPr>
                <w:rStyle w:val="Hyperkobling"/>
                <w:noProof/>
              </w:rPr>
              <w:t>Kommunens adgang til å gi unntak fra tekniske krav</w:t>
            </w:r>
            <w:r w:rsidR="00741C18">
              <w:rPr>
                <w:noProof/>
                <w:webHidden/>
              </w:rPr>
              <w:tab/>
            </w:r>
            <w:r w:rsidR="00741C18">
              <w:rPr>
                <w:noProof/>
                <w:webHidden/>
              </w:rPr>
              <w:fldChar w:fldCharType="begin"/>
            </w:r>
            <w:r w:rsidR="00741C18">
              <w:rPr>
                <w:noProof/>
                <w:webHidden/>
              </w:rPr>
              <w:instrText xml:space="preserve"> PAGEREF _Toc7700165 \h </w:instrText>
            </w:r>
            <w:r w:rsidR="00741C18">
              <w:rPr>
                <w:noProof/>
                <w:webHidden/>
              </w:rPr>
            </w:r>
            <w:r w:rsidR="00741C18">
              <w:rPr>
                <w:noProof/>
                <w:webHidden/>
              </w:rPr>
              <w:fldChar w:fldCharType="separate"/>
            </w:r>
            <w:r w:rsidR="003B394E">
              <w:rPr>
                <w:noProof/>
                <w:webHidden/>
              </w:rPr>
              <w:t>43</w:t>
            </w:r>
            <w:r w:rsidR="00741C18">
              <w:rPr>
                <w:noProof/>
                <w:webHidden/>
              </w:rPr>
              <w:fldChar w:fldCharType="end"/>
            </w:r>
          </w:hyperlink>
        </w:p>
        <w:p w14:paraId="3BEDC71A" w14:textId="5EC8872A" w:rsidR="00741C18" w:rsidRDefault="002F4046">
          <w:pPr>
            <w:pStyle w:val="INNH2"/>
            <w:rPr>
              <w:rFonts w:asciiTheme="minorHAnsi" w:eastAsiaTheme="minorEastAsia" w:hAnsiTheme="minorHAnsi" w:cstheme="minorBidi"/>
              <w:noProof/>
              <w:spacing w:val="0"/>
            </w:rPr>
          </w:pPr>
          <w:hyperlink w:anchor="_Toc7700166" w:history="1">
            <w:r w:rsidR="00741C18" w:rsidRPr="006E7661">
              <w:rPr>
                <w:rStyle w:val="Hyperkobling"/>
                <w:noProof/>
              </w:rPr>
              <w:t>4.3.</w:t>
            </w:r>
            <w:r w:rsidR="00741C18">
              <w:rPr>
                <w:rFonts w:asciiTheme="minorHAnsi" w:eastAsiaTheme="minorEastAsia" w:hAnsiTheme="minorHAnsi" w:cstheme="minorBidi"/>
                <w:noProof/>
                <w:spacing w:val="0"/>
              </w:rPr>
              <w:tab/>
            </w:r>
            <w:r w:rsidR="00741C18" w:rsidRPr="006E7661">
              <w:rPr>
                <w:rStyle w:val="Hyperkobling"/>
                <w:noProof/>
              </w:rPr>
              <w:t>Pålegg om og gjennomføring av øyeblikkelig sikring</w:t>
            </w:r>
            <w:r w:rsidR="00741C18">
              <w:rPr>
                <w:noProof/>
                <w:webHidden/>
              </w:rPr>
              <w:tab/>
            </w:r>
            <w:r w:rsidR="00741C18">
              <w:rPr>
                <w:noProof/>
                <w:webHidden/>
              </w:rPr>
              <w:fldChar w:fldCharType="begin"/>
            </w:r>
            <w:r w:rsidR="00741C18">
              <w:rPr>
                <w:noProof/>
                <w:webHidden/>
              </w:rPr>
              <w:instrText xml:space="preserve"> PAGEREF _Toc7700166 \h </w:instrText>
            </w:r>
            <w:r w:rsidR="00741C18">
              <w:rPr>
                <w:noProof/>
                <w:webHidden/>
              </w:rPr>
            </w:r>
            <w:r w:rsidR="00741C18">
              <w:rPr>
                <w:noProof/>
                <w:webHidden/>
              </w:rPr>
              <w:fldChar w:fldCharType="separate"/>
            </w:r>
            <w:r w:rsidR="003B394E">
              <w:rPr>
                <w:noProof/>
                <w:webHidden/>
              </w:rPr>
              <w:t>44</w:t>
            </w:r>
            <w:r w:rsidR="00741C18">
              <w:rPr>
                <w:noProof/>
                <w:webHidden/>
              </w:rPr>
              <w:fldChar w:fldCharType="end"/>
            </w:r>
          </w:hyperlink>
        </w:p>
        <w:p w14:paraId="2BFC04EE" w14:textId="7C2F37C1" w:rsidR="00741C18" w:rsidRDefault="002F4046">
          <w:pPr>
            <w:pStyle w:val="INNH2"/>
            <w:rPr>
              <w:rFonts w:asciiTheme="minorHAnsi" w:eastAsiaTheme="minorEastAsia" w:hAnsiTheme="minorHAnsi" w:cstheme="minorBidi"/>
              <w:noProof/>
              <w:spacing w:val="0"/>
            </w:rPr>
          </w:pPr>
          <w:hyperlink w:anchor="_Toc7700167" w:history="1">
            <w:r w:rsidR="00741C18" w:rsidRPr="006E7661">
              <w:rPr>
                <w:rStyle w:val="Hyperkobling"/>
                <w:noProof/>
              </w:rPr>
              <w:t>4.4.</w:t>
            </w:r>
            <w:r w:rsidR="00741C18">
              <w:rPr>
                <w:rFonts w:asciiTheme="minorHAnsi" w:eastAsiaTheme="minorEastAsia" w:hAnsiTheme="minorHAnsi" w:cstheme="minorBidi"/>
                <w:noProof/>
                <w:spacing w:val="0"/>
              </w:rPr>
              <w:tab/>
            </w:r>
            <w:r w:rsidR="00741C18" w:rsidRPr="006E7661">
              <w:rPr>
                <w:rStyle w:val="Hyperkobling"/>
                <w:noProof/>
              </w:rPr>
              <w:t>Rett til å gjennomføre riving og fjerning</w:t>
            </w:r>
            <w:r w:rsidR="00741C18">
              <w:rPr>
                <w:noProof/>
                <w:webHidden/>
              </w:rPr>
              <w:tab/>
            </w:r>
            <w:r w:rsidR="00741C18">
              <w:rPr>
                <w:noProof/>
                <w:webHidden/>
              </w:rPr>
              <w:fldChar w:fldCharType="begin"/>
            </w:r>
            <w:r w:rsidR="00741C18">
              <w:rPr>
                <w:noProof/>
                <w:webHidden/>
              </w:rPr>
              <w:instrText xml:space="preserve"> PAGEREF _Toc7700167 \h </w:instrText>
            </w:r>
            <w:r w:rsidR="00741C18">
              <w:rPr>
                <w:noProof/>
                <w:webHidden/>
              </w:rPr>
            </w:r>
            <w:r w:rsidR="00741C18">
              <w:rPr>
                <w:noProof/>
                <w:webHidden/>
              </w:rPr>
              <w:fldChar w:fldCharType="separate"/>
            </w:r>
            <w:r w:rsidR="003B394E">
              <w:rPr>
                <w:noProof/>
                <w:webHidden/>
              </w:rPr>
              <w:t>45</w:t>
            </w:r>
            <w:r w:rsidR="00741C18">
              <w:rPr>
                <w:noProof/>
                <w:webHidden/>
              </w:rPr>
              <w:fldChar w:fldCharType="end"/>
            </w:r>
          </w:hyperlink>
        </w:p>
        <w:p w14:paraId="7E55DD66" w14:textId="17AA0485" w:rsidR="00741C18" w:rsidRDefault="002F4046">
          <w:pPr>
            <w:pStyle w:val="INNH2"/>
            <w:rPr>
              <w:rFonts w:asciiTheme="minorHAnsi" w:eastAsiaTheme="minorEastAsia" w:hAnsiTheme="minorHAnsi" w:cstheme="minorBidi"/>
              <w:noProof/>
              <w:spacing w:val="0"/>
            </w:rPr>
          </w:pPr>
          <w:hyperlink w:anchor="_Toc7700168" w:history="1">
            <w:r w:rsidR="00741C18" w:rsidRPr="006E7661">
              <w:rPr>
                <w:rStyle w:val="Hyperkobling"/>
                <w:noProof/>
              </w:rPr>
              <w:t>4.5.</w:t>
            </w:r>
            <w:r w:rsidR="00741C18">
              <w:rPr>
                <w:rFonts w:asciiTheme="minorHAnsi" w:eastAsiaTheme="minorEastAsia" w:hAnsiTheme="minorHAnsi" w:cstheme="minorBidi"/>
                <w:noProof/>
                <w:spacing w:val="0"/>
              </w:rPr>
              <w:tab/>
            </w:r>
            <w:r w:rsidR="00741C18" w:rsidRPr="006E7661">
              <w:rPr>
                <w:rStyle w:val="Hyperkobling"/>
                <w:noProof/>
              </w:rPr>
              <w:t>Oppheving av § 31-6 om bruksendring og riving av bolig</w:t>
            </w:r>
            <w:r w:rsidR="00741C18">
              <w:rPr>
                <w:noProof/>
                <w:webHidden/>
              </w:rPr>
              <w:tab/>
            </w:r>
            <w:r w:rsidR="00741C18">
              <w:rPr>
                <w:noProof/>
                <w:webHidden/>
              </w:rPr>
              <w:fldChar w:fldCharType="begin"/>
            </w:r>
            <w:r w:rsidR="00741C18">
              <w:rPr>
                <w:noProof/>
                <w:webHidden/>
              </w:rPr>
              <w:instrText xml:space="preserve"> PAGEREF _Toc7700168 \h </w:instrText>
            </w:r>
            <w:r w:rsidR="00741C18">
              <w:rPr>
                <w:noProof/>
                <w:webHidden/>
              </w:rPr>
            </w:r>
            <w:r w:rsidR="00741C18">
              <w:rPr>
                <w:noProof/>
                <w:webHidden/>
              </w:rPr>
              <w:fldChar w:fldCharType="separate"/>
            </w:r>
            <w:r w:rsidR="003B394E">
              <w:rPr>
                <w:noProof/>
                <w:webHidden/>
              </w:rPr>
              <w:t>45</w:t>
            </w:r>
            <w:r w:rsidR="00741C18">
              <w:rPr>
                <w:noProof/>
                <w:webHidden/>
              </w:rPr>
              <w:fldChar w:fldCharType="end"/>
            </w:r>
          </w:hyperlink>
        </w:p>
        <w:p w14:paraId="3F1B8213" w14:textId="62C48545" w:rsidR="00741C18" w:rsidRDefault="002F4046">
          <w:pPr>
            <w:pStyle w:val="INNH2"/>
            <w:rPr>
              <w:rFonts w:asciiTheme="minorHAnsi" w:eastAsiaTheme="minorEastAsia" w:hAnsiTheme="minorHAnsi" w:cstheme="minorBidi"/>
              <w:noProof/>
              <w:spacing w:val="0"/>
            </w:rPr>
          </w:pPr>
          <w:hyperlink w:anchor="_Toc7700169" w:history="1">
            <w:r w:rsidR="00741C18" w:rsidRPr="006E7661">
              <w:rPr>
                <w:rStyle w:val="Hyperkobling"/>
                <w:noProof/>
              </w:rPr>
              <w:t>4.6.</w:t>
            </w:r>
            <w:r w:rsidR="00741C18">
              <w:rPr>
                <w:rFonts w:asciiTheme="minorHAnsi" w:eastAsiaTheme="minorEastAsia" w:hAnsiTheme="minorHAnsi" w:cstheme="minorBidi"/>
                <w:noProof/>
                <w:spacing w:val="0"/>
              </w:rPr>
              <w:tab/>
            </w:r>
            <w:r w:rsidR="00741C18" w:rsidRPr="006E7661">
              <w:rPr>
                <w:rStyle w:val="Hyperkobling"/>
                <w:noProof/>
              </w:rPr>
              <w:t>Oppheving av § 31-8 om utbedringsprogram</w:t>
            </w:r>
            <w:r w:rsidR="00741C18">
              <w:rPr>
                <w:noProof/>
                <w:webHidden/>
              </w:rPr>
              <w:tab/>
            </w:r>
            <w:r w:rsidR="00741C18">
              <w:rPr>
                <w:noProof/>
                <w:webHidden/>
              </w:rPr>
              <w:fldChar w:fldCharType="begin"/>
            </w:r>
            <w:r w:rsidR="00741C18">
              <w:rPr>
                <w:noProof/>
                <w:webHidden/>
              </w:rPr>
              <w:instrText xml:space="preserve"> PAGEREF _Toc7700169 \h </w:instrText>
            </w:r>
            <w:r w:rsidR="00741C18">
              <w:rPr>
                <w:noProof/>
                <w:webHidden/>
              </w:rPr>
            </w:r>
            <w:r w:rsidR="00741C18">
              <w:rPr>
                <w:noProof/>
                <w:webHidden/>
              </w:rPr>
              <w:fldChar w:fldCharType="separate"/>
            </w:r>
            <w:r w:rsidR="003B394E">
              <w:rPr>
                <w:noProof/>
                <w:webHidden/>
              </w:rPr>
              <w:t>45</w:t>
            </w:r>
            <w:r w:rsidR="00741C18">
              <w:rPr>
                <w:noProof/>
                <w:webHidden/>
              </w:rPr>
              <w:fldChar w:fldCharType="end"/>
            </w:r>
          </w:hyperlink>
        </w:p>
        <w:p w14:paraId="1D59DBA9" w14:textId="452785B0" w:rsidR="00741C18" w:rsidRDefault="002F4046">
          <w:pPr>
            <w:pStyle w:val="INNH2"/>
            <w:rPr>
              <w:rFonts w:asciiTheme="minorHAnsi" w:eastAsiaTheme="minorEastAsia" w:hAnsiTheme="minorHAnsi" w:cstheme="minorBidi"/>
              <w:noProof/>
              <w:spacing w:val="0"/>
            </w:rPr>
          </w:pPr>
          <w:hyperlink w:anchor="_Toc7700170" w:history="1">
            <w:r w:rsidR="00741C18" w:rsidRPr="006E7661">
              <w:rPr>
                <w:rStyle w:val="Hyperkobling"/>
                <w:noProof/>
              </w:rPr>
              <w:t>4.7.</w:t>
            </w:r>
            <w:r w:rsidR="00741C18">
              <w:rPr>
                <w:rFonts w:asciiTheme="minorHAnsi" w:eastAsiaTheme="minorEastAsia" w:hAnsiTheme="minorHAnsi" w:cstheme="minorBidi"/>
                <w:noProof/>
                <w:spacing w:val="0"/>
              </w:rPr>
              <w:tab/>
            </w:r>
            <w:r w:rsidR="00741C18" w:rsidRPr="006E7661">
              <w:rPr>
                <w:rStyle w:val="Hyperkobling"/>
                <w:noProof/>
              </w:rPr>
              <w:t>Privatrettslige forhold - § 21-6</w:t>
            </w:r>
            <w:r w:rsidR="00741C18">
              <w:rPr>
                <w:noProof/>
                <w:webHidden/>
              </w:rPr>
              <w:tab/>
            </w:r>
            <w:r w:rsidR="00741C18">
              <w:rPr>
                <w:noProof/>
                <w:webHidden/>
              </w:rPr>
              <w:fldChar w:fldCharType="begin"/>
            </w:r>
            <w:r w:rsidR="00741C18">
              <w:rPr>
                <w:noProof/>
                <w:webHidden/>
              </w:rPr>
              <w:instrText xml:space="preserve"> PAGEREF _Toc7700170 \h </w:instrText>
            </w:r>
            <w:r w:rsidR="00741C18">
              <w:rPr>
                <w:noProof/>
                <w:webHidden/>
              </w:rPr>
            </w:r>
            <w:r w:rsidR="00741C18">
              <w:rPr>
                <w:noProof/>
                <w:webHidden/>
              </w:rPr>
              <w:fldChar w:fldCharType="separate"/>
            </w:r>
            <w:r w:rsidR="003B394E">
              <w:rPr>
                <w:noProof/>
                <w:webHidden/>
              </w:rPr>
              <w:t>45</w:t>
            </w:r>
            <w:r w:rsidR="00741C18">
              <w:rPr>
                <w:noProof/>
                <w:webHidden/>
              </w:rPr>
              <w:fldChar w:fldCharType="end"/>
            </w:r>
          </w:hyperlink>
        </w:p>
        <w:p w14:paraId="1B4CA42F" w14:textId="0157AC1B" w:rsidR="00741C18" w:rsidRDefault="002F4046">
          <w:pPr>
            <w:pStyle w:val="INNH2"/>
            <w:rPr>
              <w:rFonts w:asciiTheme="minorHAnsi" w:eastAsiaTheme="minorEastAsia" w:hAnsiTheme="minorHAnsi" w:cstheme="minorBidi"/>
              <w:noProof/>
              <w:spacing w:val="0"/>
            </w:rPr>
          </w:pPr>
          <w:hyperlink w:anchor="_Toc7700171" w:history="1">
            <w:r w:rsidR="00741C18" w:rsidRPr="006E7661">
              <w:rPr>
                <w:rStyle w:val="Hyperkobling"/>
                <w:noProof/>
                <w:lang w:val="nn-NO"/>
              </w:rPr>
              <w:t>4.8.</w:t>
            </w:r>
            <w:r w:rsidR="00741C18">
              <w:rPr>
                <w:rFonts w:asciiTheme="minorHAnsi" w:eastAsiaTheme="minorEastAsia" w:hAnsiTheme="minorHAnsi" w:cstheme="minorBidi"/>
                <w:noProof/>
                <w:spacing w:val="0"/>
              </w:rPr>
              <w:tab/>
            </w:r>
            <w:r w:rsidR="00741C18" w:rsidRPr="006E7661">
              <w:rPr>
                <w:rStyle w:val="Hyperkobling"/>
                <w:noProof/>
                <w:lang w:val="nn-NO"/>
              </w:rPr>
              <w:t>Innta historiske, arkitektoniske og kulturelle verdier i § 29-2</w:t>
            </w:r>
            <w:r w:rsidR="00741C18">
              <w:rPr>
                <w:noProof/>
                <w:webHidden/>
              </w:rPr>
              <w:tab/>
            </w:r>
            <w:r w:rsidR="00741C18">
              <w:rPr>
                <w:noProof/>
                <w:webHidden/>
              </w:rPr>
              <w:fldChar w:fldCharType="begin"/>
            </w:r>
            <w:r w:rsidR="00741C18">
              <w:rPr>
                <w:noProof/>
                <w:webHidden/>
              </w:rPr>
              <w:instrText xml:space="preserve"> PAGEREF _Toc7700171 \h </w:instrText>
            </w:r>
            <w:r w:rsidR="00741C18">
              <w:rPr>
                <w:noProof/>
                <w:webHidden/>
              </w:rPr>
            </w:r>
            <w:r w:rsidR="00741C18">
              <w:rPr>
                <w:noProof/>
                <w:webHidden/>
              </w:rPr>
              <w:fldChar w:fldCharType="separate"/>
            </w:r>
            <w:r w:rsidR="003B394E">
              <w:rPr>
                <w:noProof/>
                <w:webHidden/>
              </w:rPr>
              <w:t>46</w:t>
            </w:r>
            <w:r w:rsidR="00741C18">
              <w:rPr>
                <w:noProof/>
                <w:webHidden/>
              </w:rPr>
              <w:fldChar w:fldCharType="end"/>
            </w:r>
          </w:hyperlink>
        </w:p>
        <w:p w14:paraId="664364FB" w14:textId="057F120C" w:rsidR="00741C18" w:rsidRDefault="002F4046">
          <w:pPr>
            <w:pStyle w:val="INNH2"/>
            <w:rPr>
              <w:rFonts w:asciiTheme="minorHAnsi" w:eastAsiaTheme="minorEastAsia" w:hAnsiTheme="minorHAnsi" w:cstheme="minorBidi"/>
              <w:noProof/>
              <w:spacing w:val="0"/>
            </w:rPr>
          </w:pPr>
          <w:hyperlink w:anchor="_Toc7700172" w:history="1">
            <w:r w:rsidR="00741C18" w:rsidRPr="006E7661">
              <w:rPr>
                <w:rStyle w:val="Hyperkobling"/>
                <w:noProof/>
                <w:lang w:val="nn-NO"/>
              </w:rPr>
              <w:t>4.9.</w:t>
            </w:r>
            <w:r w:rsidR="00741C18">
              <w:rPr>
                <w:rFonts w:asciiTheme="minorHAnsi" w:eastAsiaTheme="minorEastAsia" w:hAnsiTheme="minorHAnsi" w:cstheme="minorBidi"/>
                <w:noProof/>
                <w:spacing w:val="0"/>
              </w:rPr>
              <w:tab/>
            </w:r>
            <w:r w:rsidR="00741C18" w:rsidRPr="006E7661">
              <w:rPr>
                <w:rStyle w:val="Hyperkobling"/>
                <w:noProof/>
              </w:rPr>
              <w:t>Oppsummering av økonomiske og administrative konsekvenser</w:t>
            </w:r>
            <w:r w:rsidR="00741C18">
              <w:rPr>
                <w:noProof/>
                <w:webHidden/>
              </w:rPr>
              <w:tab/>
            </w:r>
            <w:r w:rsidR="00741C18">
              <w:rPr>
                <w:noProof/>
                <w:webHidden/>
              </w:rPr>
              <w:fldChar w:fldCharType="begin"/>
            </w:r>
            <w:r w:rsidR="00741C18">
              <w:rPr>
                <w:noProof/>
                <w:webHidden/>
              </w:rPr>
              <w:instrText xml:space="preserve"> PAGEREF _Toc7700172 \h </w:instrText>
            </w:r>
            <w:r w:rsidR="00741C18">
              <w:rPr>
                <w:noProof/>
                <w:webHidden/>
              </w:rPr>
            </w:r>
            <w:r w:rsidR="00741C18">
              <w:rPr>
                <w:noProof/>
                <w:webHidden/>
              </w:rPr>
              <w:fldChar w:fldCharType="separate"/>
            </w:r>
            <w:r w:rsidR="003B394E">
              <w:rPr>
                <w:noProof/>
                <w:webHidden/>
              </w:rPr>
              <w:t>47</w:t>
            </w:r>
            <w:r w:rsidR="00741C18">
              <w:rPr>
                <w:noProof/>
                <w:webHidden/>
              </w:rPr>
              <w:fldChar w:fldCharType="end"/>
            </w:r>
          </w:hyperlink>
        </w:p>
        <w:p w14:paraId="4285DD15" w14:textId="22E614AD" w:rsidR="00741C18" w:rsidRDefault="002F4046">
          <w:pPr>
            <w:pStyle w:val="INNH1"/>
            <w:rPr>
              <w:rFonts w:asciiTheme="minorHAnsi" w:eastAsiaTheme="minorEastAsia" w:hAnsiTheme="minorHAnsi" w:cstheme="minorBidi"/>
              <w:b w:val="0"/>
              <w:spacing w:val="0"/>
            </w:rPr>
          </w:pPr>
          <w:hyperlink w:anchor="_Toc7700173" w:history="1">
            <w:r w:rsidR="00741C18" w:rsidRPr="006E7661">
              <w:rPr>
                <w:rStyle w:val="Hyperkobling"/>
              </w:rPr>
              <w:t>DEL 2: KORTTIDSUTLEIE OG HYBLIFISERING</w:t>
            </w:r>
            <w:r w:rsidR="00741C18">
              <w:rPr>
                <w:webHidden/>
              </w:rPr>
              <w:tab/>
            </w:r>
            <w:r w:rsidR="00741C18">
              <w:rPr>
                <w:webHidden/>
              </w:rPr>
              <w:fldChar w:fldCharType="begin"/>
            </w:r>
            <w:r w:rsidR="00741C18">
              <w:rPr>
                <w:webHidden/>
              </w:rPr>
              <w:instrText xml:space="preserve"> PAGEREF _Toc7700173 \h </w:instrText>
            </w:r>
            <w:r w:rsidR="00741C18">
              <w:rPr>
                <w:webHidden/>
              </w:rPr>
            </w:r>
            <w:r w:rsidR="00741C18">
              <w:rPr>
                <w:webHidden/>
              </w:rPr>
              <w:fldChar w:fldCharType="separate"/>
            </w:r>
            <w:r w:rsidR="003B394E">
              <w:rPr>
                <w:webHidden/>
              </w:rPr>
              <w:t>48</w:t>
            </w:r>
            <w:r w:rsidR="00741C18">
              <w:rPr>
                <w:webHidden/>
              </w:rPr>
              <w:fldChar w:fldCharType="end"/>
            </w:r>
          </w:hyperlink>
        </w:p>
        <w:p w14:paraId="247F37B0" w14:textId="63119869" w:rsidR="00741C18" w:rsidRDefault="002F4046">
          <w:pPr>
            <w:pStyle w:val="INNH1"/>
            <w:rPr>
              <w:rFonts w:asciiTheme="minorHAnsi" w:eastAsiaTheme="minorEastAsia" w:hAnsiTheme="minorHAnsi" w:cstheme="minorBidi"/>
              <w:b w:val="0"/>
              <w:spacing w:val="0"/>
            </w:rPr>
          </w:pPr>
          <w:hyperlink w:anchor="_Toc7700174" w:history="1">
            <w:r w:rsidR="00741C18" w:rsidRPr="006E7661">
              <w:rPr>
                <w:rStyle w:val="Hyperkobling"/>
              </w:rPr>
              <w:t>5.</w:t>
            </w:r>
            <w:r w:rsidR="00741C18">
              <w:rPr>
                <w:rFonts w:asciiTheme="minorHAnsi" w:eastAsiaTheme="minorEastAsia" w:hAnsiTheme="minorHAnsi" w:cstheme="minorBidi"/>
                <w:b w:val="0"/>
                <w:spacing w:val="0"/>
              </w:rPr>
              <w:tab/>
            </w:r>
            <w:r w:rsidR="00741C18" w:rsidRPr="006E7661">
              <w:rPr>
                <w:rStyle w:val="Hyperkobling"/>
              </w:rPr>
              <w:t>Regulering av korttidsutleie</w:t>
            </w:r>
            <w:r w:rsidR="00741C18">
              <w:rPr>
                <w:webHidden/>
              </w:rPr>
              <w:tab/>
            </w:r>
            <w:r w:rsidR="00741C18">
              <w:rPr>
                <w:webHidden/>
              </w:rPr>
              <w:fldChar w:fldCharType="begin"/>
            </w:r>
            <w:r w:rsidR="00741C18">
              <w:rPr>
                <w:webHidden/>
              </w:rPr>
              <w:instrText xml:space="preserve"> PAGEREF _Toc7700174 \h </w:instrText>
            </w:r>
            <w:r w:rsidR="00741C18">
              <w:rPr>
                <w:webHidden/>
              </w:rPr>
            </w:r>
            <w:r w:rsidR="00741C18">
              <w:rPr>
                <w:webHidden/>
              </w:rPr>
              <w:fldChar w:fldCharType="separate"/>
            </w:r>
            <w:r w:rsidR="003B394E">
              <w:rPr>
                <w:webHidden/>
              </w:rPr>
              <w:t>48</w:t>
            </w:r>
            <w:r w:rsidR="00741C18">
              <w:rPr>
                <w:webHidden/>
              </w:rPr>
              <w:fldChar w:fldCharType="end"/>
            </w:r>
          </w:hyperlink>
        </w:p>
        <w:p w14:paraId="3F88123C" w14:textId="618A04E8" w:rsidR="00741C18" w:rsidRDefault="002F4046">
          <w:pPr>
            <w:pStyle w:val="INNH2"/>
            <w:rPr>
              <w:rFonts w:asciiTheme="minorHAnsi" w:eastAsiaTheme="minorEastAsia" w:hAnsiTheme="minorHAnsi" w:cstheme="minorBidi"/>
              <w:noProof/>
              <w:spacing w:val="0"/>
            </w:rPr>
          </w:pPr>
          <w:hyperlink w:anchor="_Toc7700175" w:history="1">
            <w:r w:rsidR="00741C18" w:rsidRPr="006E7661">
              <w:rPr>
                <w:rStyle w:val="Hyperkobling"/>
                <w:noProof/>
              </w:rPr>
              <w:t>5.1.</w:t>
            </w:r>
            <w:r w:rsidR="00741C18">
              <w:rPr>
                <w:rFonts w:asciiTheme="minorHAnsi" w:eastAsiaTheme="minorEastAsia" w:hAnsiTheme="minorHAnsi" w:cstheme="minorBidi"/>
                <w:noProof/>
                <w:spacing w:val="0"/>
              </w:rPr>
              <w:tab/>
            </w:r>
            <w:r w:rsidR="00741C18" w:rsidRPr="006E7661">
              <w:rPr>
                <w:rStyle w:val="Hyperkobling"/>
                <w:noProof/>
              </w:rPr>
              <w:t>Korttidsutleie øker i omfang</w:t>
            </w:r>
            <w:r w:rsidR="00741C18">
              <w:rPr>
                <w:noProof/>
                <w:webHidden/>
              </w:rPr>
              <w:tab/>
            </w:r>
            <w:r w:rsidR="00741C18">
              <w:rPr>
                <w:noProof/>
                <w:webHidden/>
              </w:rPr>
              <w:fldChar w:fldCharType="begin"/>
            </w:r>
            <w:r w:rsidR="00741C18">
              <w:rPr>
                <w:noProof/>
                <w:webHidden/>
              </w:rPr>
              <w:instrText xml:space="preserve"> PAGEREF _Toc7700175 \h </w:instrText>
            </w:r>
            <w:r w:rsidR="00741C18">
              <w:rPr>
                <w:noProof/>
                <w:webHidden/>
              </w:rPr>
            </w:r>
            <w:r w:rsidR="00741C18">
              <w:rPr>
                <w:noProof/>
                <w:webHidden/>
              </w:rPr>
              <w:fldChar w:fldCharType="separate"/>
            </w:r>
            <w:r w:rsidR="003B394E">
              <w:rPr>
                <w:noProof/>
                <w:webHidden/>
              </w:rPr>
              <w:t>48</w:t>
            </w:r>
            <w:r w:rsidR="00741C18">
              <w:rPr>
                <w:noProof/>
                <w:webHidden/>
              </w:rPr>
              <w:fldChar w:fldCharType="end"/>
            </w:r>
          </w:hyperlink>
        </w:p>
        <w:p w14:paraId="62306395" w14:textId="0498B020" w:rsidR="00741C18" w:rsidRDefault="002F4046">
          <w:pPr>
            <w:pStyle w:val="INNH2"/>
            <w:rPr>
              <w:rFonts w:asciiTheme="minorHAnsi" w:eastAsiaTheme="minorEastAsia" w:hAnsiTheme="minorHAnsi" w:cstheme="minorBidi"/>
              <w:noProof/>
              <w:spacing w:val="0"/>
            </w:rPr>
          </w:pPr>
          <w:hyperlink w:anchor="_Toc7700176" w:history="1">
            <w:r w:rsidR="00741C18" w:rsidRPr="006E7661">
              <w:rPr>
                <w:rStyle w:val="Hyperkobling"/>
                <w:noProof/>
              </w:rPr>
              <w:t>5.2.</w:t>
            </w:r>
            <w:r w:rsidR="00741C18">
              <w:rPr>
                <w:rFonts w:asciiTheme="minorHAnsi" w:eastAsiaTheme="minorEastAsia" w:hAnsiTheme="minorHAnsi" w:cstheme="minorBidi"/>
                <w:noProof/>
                <w:spacing w:val="0"/>
              </w:rPr>
              <w:tab/>
            </w:r>
            <w:r w:rsidR="00741C18" w:rsidRPr="006E7661">
              <w:rPr>
                <w:rStyle w:val="Hyperkobling"/>
                <w:noProof/>
              </w:rPr>
              <w:t>Regulering av korttidsutleie i eierseksjonsloven</w:t>
            </w:r>
            <w:r w:rsidR="00741C18">
              <w:rPr>
                <w:noProof/>
                <w:webHidden/>
              </w:rPr>
              <w:tab/>
            </w:r>
            <w:r w:rsidR="00741C18">
              <w:rPr>
                <w:noProof/>
                <w:webHidden/>
              </w:rPr>
              <w:fldChar w:fldCharType="begin"/>
            </w:r>
            <w:r w:rsidR="00741C18">
              <w:rPr>
                <w:noProof/>
                <w:webHidden/>
              </w:rPr>
              <w:instrText xml:space="preserve"> PAGEREF _Toc7700176 \h </w:instrText>
            </w:r>
            <w:r w:rsidR="00741C18">
              <w:rPr>
                <w:noProof/>
                <w:webHidden/>
              </w:rPr>
            </w:r>
            <w:r w:rsidR="00741C18">
              <w:rPr>
                <w:noProof/>
                <w:webHidden/>
              </w:rPr>
              <w:fldChar w:fldCharType="separate"/>
            </w:r>
            <w:r w:rsidR="003B394E">
              <w:rPr>
                <w:noProof/>
                <w:webHidden/>
              </w:rPr>
              <w:t>48</w:t>
            </w:r>
            <w:r w:rsidR="00741C18">
              <w:rPr>
                <w:noProof/>
                <w:webHidden/>
              </w:rPr>
              <w:fldChar w:fldCharType="end"/>
            </w:r>
          </w:hyperlink>
        </w:p>
        <w:p w14:paraId="75693885" w14:textId="2F3A8891" w:rsidR="00741C18" w:rsidRDefault="002F4046">
          <w:pPr>
            <w:pStyle w:val="INNH2"/>
            <w:rPr>
              <w:rFonts w:asciiTheme="minorHAnsi" w:eastAsiaTheme="minorEastAsia" w:hAnsiTheme="minorHAnsi" w:cstheme="minorBidi"/>
              <w:noProof/>
              <w:spacing w:val="0"/>
            </w:rPr>
          </w:pPr>
          <w:hyperlink w:anchor="_Toc7700177" w:history="1">
            <w:r w:rsidR="00741C18" w:rsidRPr="006E7661">
              <w:rPr>
                <w:rStyle w:val="Hyperkobling"/>
                <w:noProof/>
              </w:rPr>
              <w:t>5.3.</w:t>
            </w:r>
            <w:r w:rsidR="00741C18">
              <w:rPr>
                <w:rFonts w:asciiTheme="minorHAnsi" w:eastAsiaTheme="minorEastAsia" w:hAnsiTheme="minorHAnsi" w:cstheme="minorBidi"/>
                <w:noProof/>
                <w:spacing w:val="0"/>
              </w:rPr>
              <w:tab/>
            </w:r>
            <w:r w:rsidR="00741C18" w:rsidRPr="006E7661">
              <w:rPr>
                <w:rStyle w:val="Hyperkobling"/>
                <w:noProof/>
              </w:rPr>
              <w:t>Gjeldende rett etter plan- og bygningsloven</w:t>
            </w:r>
            <w:r w:rsidR="00741C18">
              <w:rPr>
                <w:noProof/>
                <w:webHidden/>
              </w:rPr>
              <w:tab/>
            </w:r>
            <w:r w:rsidR="00741C18">
              <w:rPr>
                <w:noProof/>
                <w:webHidden/>
              </w:rPr>
              <w:fldChar w:fldCharType="begin"/>
            </w:r>
            <w:r w:rsidR="00741C18">
              <w:rPr>
                <w:noProof/>
                <w:webHidden/>
              </w:rPr>
              <w:instrText xml:space="preserve"> PAGEREF _Toc7700177 \h </w:instrText>
            </w:r>
            <w:r w:rsidR="00741C18">
              <w:rPr>
                <w:noProof/>
                <w:webHidden/>
              </w:rPr>
            </w:r>
            <w:r w:rsidR="00741C18">
              <w:rPr>
                <w:noProof/>
                <w:webHidden/>
              </w:rPr>
              <w:fldChar w:fldCharType="separate"/>
            </w:r>
            <w:r w:rsidR="003B394E">
              <w:rPr>
                <w:noProof/>
                <w:webHidden/>
              </w:rPr>
              <w:t>48</w:t>
            </w:r>
            <w:r w:rsidR="00741C18">
              <w:rPr>
                <w:noProof/>
                <w:webHidden/>
              </w:rPr>
              <w:fldChar w:fldCharType="end"/>
            </w:r>
          </w:hyperlink>
        </w:p>
        <w:p w14:paraId="60AA4E03" w14:textId="5A503948" w:rsidR="00741C18" w:rsidRDefault="002F4046">
          <w:pPr>
            <w:pStyle w:val="INNH2"/>
            <w:rPr>
              <w:rFonts w:asciiTheme="minorHAnsi" w:eastAsiaTheme="minorEastAsia" w:hAnsiTheme="minorHAnsi" w:cstheme="minorBidi"/>
              <w:noProof/>
              <w:spacing w:val="0"/>
            </w:rPr>
          </w:pPr>
          <w:hyperlink w:anchor="_Toc7700178" w:history="1">
            <w:r w:rsidR="00741C18" w:rsidRPr="006E7661">
              <w:rPr>
                <w:rStyle w:val="Hyperkobling"/>
                <w:noProof/>
              </w:rPr>
              <w:t>5.4.</w:t>
            </w:r>
            <w:r w:rsidR="00741C18">
              <w:rPr>
                <w:rFonts w:asciiTheme="minorHAnsi" w:eastAsiaTheme="minorEastAsia" w:hAnsiTheme="minorHAnsi" w:cstheme="minorBidi"/>
                <w:noProof/>
                <w:spacing w:val="0"/>
              </w:rPr>
              <w:tab/>
            </w:r>
            <w:r w:rsidR="00741C18" w:rsidRPr="006E7661">
              <w:rPr>
                <w:rStyle w:val="Hyperkobling"/>
                <w:noProof/>
              </w:rPr>
              <w:t>Behov for klarere regler</w:t>
            </w:r>
            <w:r w:rsidR="00741C18">
              <w:rPr>
                <w:noProof/>
                <w:webHidden/>
              </w:rPr>
              <w:tab/>
            </w:r>
            <w:r w:rsidR="00741C18">
              <w:rPr>
                <w:noProof/>
                <w:webHidden/>
              </w:rPr>
              <w:fldChar w:fldCharType="begin"/>
            </w:r>
            <w:r w:rsidR="00741C18">
              <w:rPr>
                <w:noProof/>
                <w:webHidden/>
              </w:rPr>
              <w:instrText xml:space="preserve"> PAGEREF _Toc7700178 \h </w:instrText>
            </w:r>
            <w:r w:rsidR="00741C18">
              <w:rPr>
                <w:noProof/>
                <w:webHidden/>
              </w:rPr>
            </w:r>
            <w:r w:rsidR="00741C18">
              <w:rPr>
                <w:noProof/>
                <w:webHidden/>
              </w:rPr>
              <w:fldChar w:fldCharType="separate"/>
            </w:r>
            <w:r w:rsidR="003B394E">
              <w:rPr>
                <w:noProof/>
                <w:webHidden/>
              </w:rPr>
              <w:t>50</w:t>
            </w:r>
            <w:r w:rsidR="00741C18">
              <w:rPr>
                <w:noProof/>
                <w:webHidden/>
              </w:rPr>
              <w:fldChar w:fldCharType="end"/>
            </w:r>
          </w:hyperlink>
        </w:p>
        <w:p w14:paraId="007FA123" w14:textId="20E46B1A" w:rsidR="00741C18" w:rsidRDefault="002F4046">
          <w:pPr>
            <w:pStyle w:val="INNH2"/>
            <w:rPr>
              <w:rFonts w:asciiTheme="minorHAnsi" w:eastAsiaTheme="minorEastAsia" w:hAnsiTheme="minorHAnsi" w:cstheme="minorBidi"/>
              <w:noProof/>
              <w:spacing w:val="0"/>
            </w:rPr>
          </w:pPr>
          <w:hyperlink w:anchor="_Toc7700179" w:history="1">
            <w:r w:rsidR="00741C18" w:rsidRPr="006E7661">
              <w:rPr>
                <w:rStyle w:val="Hyperkobling"/>
                <w:noProof/>
              </w:rPr>
              <w:t>5.5.</w:t>
            </w:r>
            <w:r w:rsidR="00741C18">
              <w:rPr>
                <w:rFonts w:asciiTheme="minorHAnsi" w:eastAsiaTheme="minorEastAsia" w:hAnsiTheme="minorHAnsi" w:cstheme="minorBidi"/>
                <w:noProof/>
                <w:spacing w:val="0"/>
              </w:rPr>
              <w:tab/>
            </w:r>
            <w:r w:rsidR="00741C18" w:rsidRPr="006E7661">
              <w:rPr>
                <w:rStyle w:val="Hyperkobling"/>
                <w:noProof/>
              </w:rPr>
              <w:t>Forslag om å klargjøre reglene i byggesaksforskriften</w:t>
            </w:r>
            <w:r w:rsidR="00741C18">
              <w:rPr>
                <w:noProof/>
                <w:webHidden/>
              </w:rPr>
              <w:tab/>
            </w:r>
            <w:r w:rsidR="00741C18">
              <w:rPr>
                <w:noProof/>
                <w:webHidden/>
              </w:rPr>
              <w:fldChar w:fldCharType="begin"/>
            </w:r>
            <w:r w:rsidR="00741C18">
              <w:rPr>
                <w:noProof/>
                <w:webHidden/>
              </w:rPr>
              <w:instrText xml:space="preserve"> PAGEREF _Toc7700179 \h </w:instrText>
            </w:r>
            <w:r w:rsidR="00741C18">
              <w:rPr>
                <w:noProof/>
                <w:webHidden/>
              </w:rPr>
            </w:r>
            <w:r w:rsidR="00741C18">
              <w:rPr>
                <w:noProof/>
                <w:webHidden/>
              </w:rPr>
              <w:fldChar w:fldCharType="separate"/>
            </w:r>
            <w:r w:rsidR="003B394E">
              <w:rPr>
                <w:noProof/>
                <w:webHidden/>
              </w:rPr>
              <w:t>51</w:t>
            </w:r>
            <w:r w:rsidR="00741C18">
              <w:rPr>
                <w:noProof/>
                <w:webHidden/>
              </w:rPr>
              <w:fldChar w:fldCharType="end"/>
            </w:r>
          </w:hyperlink>
        </w:p>
        <w:p w14:paraId="3B55593D" w14:textId="344091D6" w:rsidR="00741C18" w:rsidRDefault="002F4046">
          <w:pPr>
            <w:pStyle w:val="INNH1"/>
            <w:rPr>
              <w:rFonts w:asciiTheme="minorHAnsi" w:eastAsiaTheme="minorEastAsia" w:hAnsiTheme="minorHAnsi" w:cstheme="minorBidi"/>
              <w:b w:val="0"/>
              <w:spacing w:val="0"/>
            </w:rPr>
          </w:pPr>
          <w:hyperlink w:anchor="_Toc7700180" w:history="1">
            <w:r w:rsidR="00741C18" w:rsidRPr="006E7661">
              <w:rPr>
                <w:rStyle w:val="Hyperkobling"/>
              </w:rPr>
              <w:t>6.</w:t>
            </w:r>
            <w:r w:rsidR="00741C18">
              <w:rPr>
                <w:rFonts w:asciiTheme="minorHAnsi" w:eastAsiaTheme="minorEastAsia" w:hAnsiTheme="minorHAnsi" w:cstheme="minorBidi"/>
                <w:b w:val="0"/>
                <w:spacing w:val="0"/>
              </w:rPr>
              <w:tab/>
            </w:r>
            <w:r w:rsidR="00741C18" w:rsidRPr="006E7661">
              <w:rPr>
                <w:rStyle w:val="Hyperkobling"/>
              </w:rPr>
              <w:t>Regulering av hyblifisering</w:t>
            </w:r>
            <w:r w:rsidR="00741C18">
              <w:rPr>
                <w:webHidden/>
              </w:rPr>
              <w:tab/>
            </w:r>
            <w:r w:rsidR="00741C18">
              <w:rPr>
                <w:webHidden/>
              </w:rPr>
              <w:fldChar w:fldCharType="begin"/>
            </w:r>
            <w:r w:rsidR="00741C18">
              <w:rPr>
                <w:webHidden/>
              </w:rPr>
              <w:instrText xml:space="preserve"> PAGEREF _Toc7700180 \h </w:instrText>
            </w:r>
            <w:r w:rsidR="00741C18">
              <w:rPr>
                <w:webHidden/>
              </w:rPr>
            </w:r>
            <w:r w:rsidR="00741C18">
              <w:rPr>
                <w:webHidden/>
              </w:rPr>
              <w:fldChar w:fldCharType="separate"/>
            </w:r>
            <w:r w:rsidR="003B394E">
              <w:rPr>
                <w:webHidden/>
              </w:rPr>
              <w:t>52</w:t>
            </w:r>
            <w:r w:rsidR="00741C18">
              <w:rPr>
                <w:webHidden/>
              </w:rPr>
              <w:fldChar w:fldCharType="end"/>
            </w:r>
          </w:hyperlink>
        </w:p>
        <w:p w14:paraId="544D425E" w14:textId="03A879BD" w:rsidR="00741C18" w:rsidRDefault="002F4046">
          <w:pPr>
            <w:pStyle w:val="INNH2"/>
            <w:rPr>
              <w:rFonts w:asciiTheme="minorHAnsi" w:eastAsiaTheme="minorEastAsia" w:hAnsiTheme="minorHAnsi" w:cstheme="minorBidi"/>
              <w:noProof/>
              <w:spacing w:val="0"/>
            </w:rPr>
          </w:pPr>
          <w:hyperlink w:anchor="_Toc7700181" w:history="1">
            <w:r w:rsidR="00741C18" w:rsidRPr="006E7661">
              <w:rPr>
                <w:rStyle w:val="Hyperkobling"/>
                <w:noProof/>
              </w:rPr>
              <w:t>6.1.</w:t>
            </w:r>
            <w:r w:rsidR="00741C18">
              <w:rPr>
                <w:rFonts w:asciiTheme="minorHAnsi" w:eastAsiaTheme="minorEastAsia" w:hAnsiTheme="minorHAnsi" w:cstheme="minorBidi"/>
                <w:noProof/>
                <w:spacing w:val="0"/>
              </w:rPr>
              <w:tab/>
            </w:r>
            <w:r w:rsidR="00741C18" w:rsidRPr="006E7661">
              <w:rPr>
                <w:rStyle w:val="Hyperkobling"/>
                <w:noProof/>
              </w:rPr>
              <w:t>Stortingets anmodningsvedtak nr. 705 om hyblifisering</w:t>
            </w:r>
            <w:r w:rsidR="00741C18">
              <w:rPr>
                <w:noProof/>
                <w:webHidden/>
              </w:rPr>
              <w:tab/>
            </w:r>
            <w:r w:rsidR="00741C18">
              <w:rPr>
                <w:noProof/>
                <w:webHidden/>
              </w:rPr>
              <w:fldChar w:fldCharType="begin"/>
            </w:r>
            <w:r w:rsidR="00741C18">
              <w:rPr>
                <w:noProof/>
                <w:webHidden/>
              </w:rPr>
              <w:instrText xml:space="preserve"> PAGEREF _Toc7700181 \h </w:instrText>
            </w:r>
            <w:r w:rsidR="00741C18">
              <w:rPr>
                <w:noProof/>
                <w:webHidden/>
              </w:rPr>
            </w:r>
            <w:r w:rsidR="00741C18">
              <w:rPr>
                <w:noProof/>
                <w:webHidden/>
              </w:rPr>
              <w:fldChar w:fldCharType="separate"/>
            </w:r>
            <w:r w:rsidR="003B394E">
              <w:rPr>
                <w:noProof/>
                <w:webHidden/>
              </w:rPr>
              <w:t>52</w:t>
            </w:r>
            <w:r w:rsidR="00741C18">
              <w:rPr>
                <w:noProof/>
                <w:webHidden/>
              </w:rPr>
              <w:fldChar w:fldCharType="end"/>
            </w:r>
          </w:hyperlink>
        </w:p>
        <w:p w14:paraId="32F7E0D9" w14:textId="1892F2B7" w:rsidR="00741C18" w:rsidRDefault="002F4046">
          <w:pPr>
            <w:pStyle w:val="INNH2"/>
            <w:rPr>
              <w:rFonts w:asciiTheme="minorHAnsi" w:eastAsiaTheme="minorEastAsia" w:hAnsiTheme="minorHAnsi" w:cstheme="minorBidi"/>
              <w:noProof/>
              <w:spacing w:val="0"/>
            </w:rPr>
          </w:pPr>
          <w:hyperlink w:anchor="_Toc7700182" w:history="1">
            <w:r w:rsidR="00741C18" w:rsidRPr="006E7661">
              <w:rPr>
                <w:rStyle w:val="Hyperkobling"/>
                <w:noProof/>
              </w:rPr>
              <w:t>6.2.</w:t>
            </w:r>
            <w:r w:rsidR="00741C18">
              <w:rPr>
                <w:rFonts w:asciiTheme="minorHAnsi" w:eastAsiaTheme="minorEastAsia" w:hAnsiTheme="minorHAnsi" w:cstheme="minorBidi"/>
                <w:noProof/>
                <w:spacing w:val="0"/>
              </w:rPr>
              <w:tab/>
            </w:r>
            <w:r w:rsidR="00741C18" w:rsidRPr="006E7661">
              <w:rPr>
                <w:rStyle w:val="Hyperkobling"/>
                <w:noProof/>
              </w:rPr>
              <w:t>Hva menes med "hyblifisering"?</w:t>
            </w:r>
            <w:r w:rsidR="00741C18">
              <w:rPr>
                <w:noProof/>
                <w:webHidden/>
              </w:rPr>
              <w:tab/>
            </w:r>
            <w:r w:rsidR="00741C18">
              <w:rPr>
                <w:noProof/>
                <w:webHidden/>
              </w:rPr>
              <w:fldChar w:fldCharType="begin"/>
            </w:r>
            <w:r w:rsidR="00741C18">
              <w:rPr>
                <w:noProof/>
                <w:webHidden/>
              </w:rPr>
              <w:instrText xml:space="preserve"> PAGEREF _Toc7700182 \h </w:instrText>
            </w:r>
            <w:r w:rsidR="00741C18">
              <w:rPr>
                <w:noProof/>
                <w:webHidden/>
              </w:rPr>
            </w:r>
            <w:r w:rsidR="00741C18">
              <w:rPr>
                <w:noProof/>
                <w:webHidden/>
              </w:rPr>
              <w:fldChar w:fldCharType="separate"/>
            </w:r>
            <w:r w:rsidR="003B394E">
              <w:rPr>
                <w:noProof/>
                <w:webHidden/>
              </w:rPr>
              <w:t>52</w:t>
            </w:r>
            <w:r w:rsidR="00741C18">
              <w:rPr>
                <w:noProof/>
                <w:webHidden/>
              </w:rPr>
              <w:fldChar w:fldCharType="end"/>
            </w:r>
          </w:hyperlink>
        </w:p>
        <w:p w14:paraId="6A79B05C" w14:textId="460F2F28" w:rsidR="00741C18" w:rsidRDefault="002F4046">
          <w:pPr>
            <w:pStyle w:val="INNH2"/>
            <w:rPr>
              <w:rFonts w:asciiTheme="minorHAnsi" w:eastAsiaTheme="minorEastAsia" w:hAnsiTheme="minorHAnsi" w:cstheme="minorBidi"/>
              <w:noProof/>
              <w:spacing w:val="0"/>
            </w:rPr>
          </w:pPr>
          <w:hyperlink w:anchor="_Toc7700183" w:history="1">
            <w:r w:rsidR="00741C18" w:rsidRPr="006E7661">
              <w:rPr>
                <w:rStyle w:val="Hyperkobling"/>
                <w:noProof/>
              </w:rPr>
              <w:t>6.3.</w:t>
            </w:r>
            <w:r w:rsidR="00741C18">
              <w:rPr>
                <w:rFonts w:asciiTheme="minorHAnsi" w:eastAsiaTheme="minorEastAsia" w:hAnsiTheme="minorHAnsi" w:cstheme="minorBidi"/>
                <w:noProof/>
                <w:spacing w:val="0"/>
              </w:rPr>
              <w:tab/>
            </w:r>
            <w:r w:rsidR="00741C18" w:rsidRPr="006E7661">
              <w:rPr>
                <w:rStyle w:val="Hyperkobling"/>
                <w:noProof/>
              </w:rPr>
              <w:t>Gjeldende rett i eierseksjonsloven og plan- og bygningsloven</w:t>
            </w:r>
            <w:r w:rsidR="00741C18">
              <w:rPr>
                <w:noProof/>
                <w:webHidden/>
              </w:rPr>
              <w:tab/>
            </w:r>
            <w:r w:rsidR="00741C18">
              <w:rPr>
                <w:noProof/>
                <w:webHidden/>
              </w:rPr>
              <w:fldChar w:fldCharType="begin"/>
            </w:r>
            <w:r w:rsidR="00741C18">
              <w:rPr>
                <w:noProof/>
                <w:webHidden/>
              </w:rPr>
              <w:instrText xml:space="preserve"> PAGEREF _Toc7700183 \h </w:instrText>
            </w:r>
            <w:r w:rsidR="00741C18">
              <w:rPr>
                <w:noProof/>
                <w:webHidden/>
              </w:rPr>
            </w:r>
            <w:r w:rsidR="00741C18">
              <w:rPr>
                <w:noProof/>
                <w:webHidden/>
              </w:rPr>
              <w:fldChar w:fldCharType="separate"/>
            </w:r>
            <w:r w:rsidR="003B394E">
              <w:rPr>
                <w:noProof/>
                <w:webHidden/>
              </w:rPr>
              <w:t>53</w:t>
            </w:r>
            <w:r w:rsidR="00741C18">
              <w:rPr>
                <w:noProof/>
                <w:webHidden/>
              </w:rPr>
              <w:fldChar w:fldCharType="end"/>
            </w:r>
          </w:hyperlink>
        </w:p>
        <w:p w14:paraId="596F96DB" w14:textId="038BC53E" w:rsidR="00741C18" w:rsidRDefault="002F4046">
          <w:pPr>
            <w:pStyle w:val="INNH2"/>
            <w:rPr>
              <w:rFonts w:asciiTheme="minorHAnsi" w:eastAsiaTheme="minorEastAsia" w:hAnsiTheme="minorHAnsi" w:cstheme="minorBidi"/>
              <w:noProof/>
              <w:spacing w:val="0"/>
            </w:rPr>
          </w:pPr>
          <w:hyperlink w:anchor="_Toc7700184" w:history="1">
            <w:r w:rsidR="00741C18" w:rsidRPr="006E7661">
              <w:rPr>
                <w:rStyle w:val="Hyperkobling"/>
                <w:noProof/>
              </w:rPr>
              <w:t>6.4.</w:t>
            </w:r>
            <w:r w:rsidR="00741C18">
              <w:rPr>
                <w:rFonts w:asciiTheme="minorHAnsi" w:eastAsiaTheme="minorEastAsia" w:hAnsiTheme="minorHAnsi" w:cstheme="minorBidi"/>
                <w:noProof/>
                <w:spacing w:val="0"/>
              </w:rPr>
              <w:tab/>
            </w:r>
            <w:r w:rsidR="00741C18" w:rsidRPr="006E7661">
              <w:rPr>
                <w:rStyle w:val="Hyperkobling"/>
                <w:noProof/>
              </w:rPr>
              <w:t>Behov for endring i eierseksjonsloven og plan- og bygningsloven</w:t>
            </w:r>
            <w:r w:rsidR="00741C18">
              <w:rPr>
                <w:noProof/>
                <w:webHidden/>
              </w:rPr>
              <w:tab/>
            </w:r>
            <w:r w:rsidR="00741C18">
              <w:rPr>
                <w:noProof/>
                <w:webHidden/>
              </w:rPr>
              <w:fldChar w:fldCharType="begin"/>
            </w:r>
            <w:r w:rsidR="00741C18">
              <w:rPr>
                <w:noProof/>
                <w:webHidden/>
              </w:rPr>
              <w:instrText xml:space="preserve"> PAGEREF _Toc7700184 \h </w:instrText>
            </w:r>
            <w:r w:rsidR="00741C18">
              <w:rPr>
                <w:noProof/>
                <w:webHidden/>
              </w:rPr>
            </w:r>
            <w:r w:rsidR="00741C18">
              <w:rPr>
                <w:noProof/>
                <w:webHidden/>
              </w:rPr>
              <w:fldChar w:fldCharType="separate"/>
            </w:r>
            <w:r w:rsidR="003B394E">
              <w:rPr>
                <w:noProof/>
                <w:webHidden/>
              </w:rPr>
              <w:t>55</w:t>
            </w:r>
            <w:r w:rsidR="00741C18">
              <w:rPr>
                <w:noProof/>
                <w:webHidden/>
              </w:rPr>
              <w:fldChar w:fldCharType="end"/>
            </w:r>
          </w:hyperlink>
        </w:p>
        <w:p w14:paraId="28FB3CCE" w14:textId="29BEC6BE" w:rsidR="00741C18" w:rsidRDefault="002F4046">
          <w:pPr>
            <w:pStyle w:val="INNH2"/>
            <w:rPr>
              <w:rFonts w:asciiTheme="minorHAnsi" w:eastAsiaTheme="minorEastAsia" w:hAnsiTheme="minorHAnsi" w:cstheme="minorBidi"/>
              <w:noProof/>
              <w:spacing w:val="0"/>
            </w:rPr>
          </w:pPr>
          <w:hyperlink w:anchor="_Toc7700185" w:history="1">
            <w:r w:rsidR="00741C18" w:rsidRPr="006E7661">
              <w:rPr>
                <w:rStyle w:val="Hyperkobling"/>
                <w:noProof/>
              </w:rPr>
              <w:t>6.5.</w:t>
            </w:r>
            <w:r w:rsidR="00741C18">
              <w:rPr>
                <w:rFonts w:asciiTheme="minorHAnsi" w:eastAsiaTheme="minorEastAsia" w:hAnsiTheme="minorHAnsi" w:cstheme="minorBidi"/>
                <w:noProof/>
                <w:spacing w:val="0"/>
              </w:rPr>
              <w:tab/>
            </w:r>
            <w:r w:rsidR="00741C18" w:rsidRPr="006E7661">
              <w:rPr>
                <w:rStyle w:val="Hyperkobling"/>
                <w:noProof/>
              </w:rPr>
              <w:t>Forslag til endring i eierseksjonsloven</w:t>
            </w:r>
            <w:r w:rsidR="00741C18">
              <w:rPr>
                <w:noProof/>
                <w:webHidden/>
              </w:rPr>
              <w:tab/>
            </w:r>
            <w:r w:rsidR="00741C18">
              <w:rPr>
                <w:noProof/>
                <w:webHidden/>
              </w:rPr>
              <w:fldChar w:fldCharType="begin"/>
            </w:r>
            <w:r w:rsidR="00741C18">
              <w:rPr>
                <w:noProof/>
                <w:webHidden/>
              </w:rPr>
              <w:instrText xml:space="preserve"> PAGEREF _Toc7700185 \h </w:instrText>
            </w:r>
            <w:r w:rsidR="00741C18">
              <w:rPr>
                <w:noProof/>
                <w:webHidden/>
              </w:rPr>
            </w:r>
            <w:r w:rsidR="00741C18">
              <w:rPr>
                <w:noProof/>
                <w:webHidden/>
              </w:rPr>
              <w:fldChar w:fldCharType="separate"/>
            </w:r>
            <w:r w:rsidR="003B394E">
              <w:rPr>
                <w:noProof/>
                <w:webHidden/>
              </w:rPr>
              <w:t>57</w:t>
            </w:r>
            <w:r w:rsidR="00741C18">
              <w:rPr>
                <w:noProof/>
                <w:webHidden/>
              </w:rPr>
              <w:fldChar w:fldCharType="end"/>
            </w:r>
          </w:hyperlink>
        </w:p>
        <w:p w14:paraId="49587E3B" w14:textId="72A5035A" w:rsidR="00741C18" w:rsidRDefault="002F4046">
          <w:pPr>
            <w:pStyle w:val="INNH2"/>
            <w:rPr>
              <w:rFonts w:asciiTheme="minorHAnsi" w:eastAsiaTheme="minorEastAsia" w:hAnsiTheme="minorHAnsi" w:cstheme="minorBidi"/>
              <w:noProof/>
              <w:spacing w:val="0"/>
            </w:rPr>
          </w:pPr>
          <w:hyperlink w:anchor="_Toc7700186" w:history="1">
            <w:r w:rsidR="00741C18" w:rsidRPr="006E7661">
              <w:rPr>
                <w:rStyle w:val="Hyperkobling"/>
                <w:noProof/>
              </w:rPr>
              <w:t>6.6.</w:t>
            </w:r>
            <w:r w:rsidR="00741C18">
              <w:rPr>
                <w:rFonts w:asciiTheme="minorHAnsi" w:eastAsiaTheme="minorEastAsia" w:hAnsiTheme="minorHAnsi" w:cstheme="minorBidi"/>
                <w:noProof/>
                <w:spacing w:val="0"/>
              </w:rPr>
              <w:tab/>
            </w:r>
            <w:r w:rsidR="00741C18" w:rsidRPr="006E7661">
              <w:rPr>
                <w:rStyle w:val="Hyperkobling"/>
                <w:noProof/>
              </w:rPr>
              <w:t>Forslag til endring i plan- og bygningsloven</w:t>
            </w:r>
            <w:r w:rsidR="00741C18">
              <w:rPr>
                <w:noProof/>
                <w:webHidden/>
              </w:rPr>
              <w:tab/>
            </w:r>
            <w:r w:rsidR="00741C18">
              <w:rPr>
                <w:noProof/>
                <w:webHidden/>
              </w:rPr>
              <w:fldChar w:fldCharType="begin"/>
            </w:r>
            <w:r w:rsidR="00741C18">
              <w:rPr>
                <w:noProof/>
                <w:webHidden/>
              </w:rPr>
              <w:instrText xml:space="preserve"> PAGEREF _Toc7700186 \h </w:instrText>
            </w:r>
            <w:r w:rsidR="00741C18">
              <w:rPr>
                <w:noProof/>
                <w:webHidden/>
              </w:rPr>
            </w:r>
            <w:r w:rsidR="00741C18">
              <w:rPr>
                <w:noProof/>
                <w:webHidden/>
              </w:rPr>
              <w:fldChar w:fldCharType="separate"/>
            </w:r>
            <w:r w:rsidR="003B394E">
              <w:rPr>
                <w:noProof/>
                <w:webHidden/>
              </w:rPr>
              <w:t>59</w:t>
            </w:r>
            <w:r w:rsidR="00741C18">
              <w:rPr>
                <w:noProof/>
                <w:webHidden/>
              </w:rPr>
              <w:fldChar w:fldCharType="end"/>
            </w:r>
          </w:hyperlink>
        </w:p>
        <w:p w14:paraId="62EF7DA4" w14:textId="76922993" w:rsidR="00741C18" w:rsidRDefault="002F4046">
          <w:pPr>
            <w:pStyle w:val="INNH2"/>
            <w:rPr>
              <w:rFonts w:asciiTheme="minorHAnsi" w:eastAsiaTheme="minorEastAsia" w:hAnsiTheme="minorHAnsi" w:cstheme="minorBidi"/>
              <w:noProof/>
              <w:spacing w:val="0"/>
            </w:rPr>
          </w:pPr>
          <w:hyperlink w:anchor="_Toc7700187" w:history="1">
            <w:r w:rsidR="00741C18" w:rsidRPr="006E7661">
              <w:rPr>
                <w:rStyle w:val="Hyperkobling"/>
                <w:noProof/>
              </w:rPr>
              <w:t>6.7.</w:t>
            </w:r>
            <w:r w:rsidR="00741C18">
              <w:rPr>
                <w:rFonts w:asciiTheme="minorHAnsi" w:eastAsiaTheme="minorEastAsia" w:hAnsiTheme="minorHAnsi" w:cstheme="minorBidi"/>
                <w:noProof/>
                <w:spacing w:val="0"/>
              </w:rPr>
              <w:tab/>
            </w:r>
            <w:r w:rsidR="00741C18" w:rsidRPr="006E7661">
              <w:rPr>
                <w:rStyle w:val="Hyperkobling"/>
                <w:noProof/>
              </w:rPr>
              <w:t>Økonomiske og administrative konsekvenser</w:t>
            </w:r>
            <w:r w:rsidR="00741C18">
              <w:rPr>
                <w:noProof/>
                <w:webHidden/>
              </w:rPr>
              <w:tab/>
            </w:r>
            <w:r w:rsidR="00741C18">
              <w:rPr>
                <w:noProof/>
                <w:webHidden/>
              </w:rPr>
              <w:fldChar w:fldCharType="begin"/>
            </w:r>
            <w:r w:rsidR="00741C18">
              <w:rPr>
                <w:noProof/>
                <w:webHidden/>
              </w:rPr>
              <w:instrText xml:space="preserve"> PAGEREF _Toc7700187 \h </w:instrText>
            </w:r>
            <w:r w:rsidR="00741C18">
              <w:rPr>
                <w:noProof/>
                <w:webHidden/>
              </w:rPr>
            </w:r>
            <w:r w:rsidR="00741C18">
              <w:rPr>
                <w:noProof/>
                <w:webHidden/>
              </w:rPr>
              <w:fldChar w:fldCharType="separate"/>
            </w:r>
            <w:r w:rsidR="003B394E">
              <w:rPr>
                <w:noProof/>
                <w:webHidden/>
              </w:rPr>
              <w:t>60</w:t>
            </w:r>
            <w:r w:rsidR="00741C18">
              <w:rPr>
                <w:noProof/>
                <w:webHidden/>
              </w:rPr>
              <w:fldChar w:fldCharType="end"/>
            </w:r>
          </w:hyperlink>
        </w:p>
        <w:p w14:paraId="18B3DF1D" w14:textId="3F8A83AD" w:rsidR="00741C18" w:rsidRDefault="002F4046">
          <w:pPr>
            <w:pStyle w:val="INNH1"/>
            <w:rPr>
              <w:rFonts w:asciiTheme="minorHAnsi" w:eastAsiaTheme="minorEastAsia" w:hAnsiTheme="minorHAnsi" w:cstheme="minorBidi"/>
              <w:b w:val="0"/>
              <w:spacing w:val="0"/>
            </w:rPr>
          </w:pPr>
          <w:hyperlink w:anchor="_Toc7700188" w:history="1">
            <w:r w:rsidR="00741C18" w:rsidRPr="006E7661">
              <w:rPr>
                <w:rStyle w:val="Hyperkobling"/>
              </w:rPr>
              <w:t>DEL 3: LADEPUNKT FOR ELBIL</w:t>
            </w:r>
            <w:r w:rsidR="00741C18">
              <w:rPr>
                <w:webHidden/>
              </w:rPr>
              <w:tab/>
            </w:r>
            <w:r w:rsidR="00741C18">
              <w:rPr>
                <w:webHidden/>
              </w:rPr>
              <w:fldChar w:fldCharType="begin"/>
            </w:r>
            <w:r w:rsidR="00741C18">
              <w:rPr>
                <w:webHidden/>
              </w:rPr>
              <w:instrText xml:space="preserve"> PAGEREF _Toc7700188 \h </w:instrText>
            </w:r>
            <w:r w:rsidR="00741C18">
              <w:rPr>
                <w:webHidden/>
              </w:rPr>
            </w:r>
            <w:r w:rsidR="00741C18">
              <w:rPr>
                <w:webHidden/>
              </w:rPr>
              <w:fldChar w:fldCharType="separate"/>
            </w:r>
            <w:r w:rsidR="003B394E">
              <w:rPr>
                <w:webHidden/>
              </w:rPr>
              <w:t>61</w:t>
            </w:r>
            <w:r w:rsidR="00741C18">
              <w:rPr>
                <w:webHidden/>
              </w:rPr>
              <w:fldChar w:fldCharType="end"/>
            </w:r>
          </w:hyperlink>
        </w:p>
        <w:p w14:paraId="4783098A" w14:textId="1E6F0B39" w:rsidR="00741C18" w:rsidRDefault="002F4046">
          <w:pPr>
            <w:pStyle w:val="INNH1"/>
            <w:rPr>
              <w:rFonts w:asciiTheme="minorHAnsi" w:eastAsiaTheme="minorEastAsia" w:hAnsiTheme="minorHAnsi" w:cstheme="minorBidi"/>
              <w:b w:val="0"/>
              <w:spacing w:val="0"/>
            </w:rPr>
          </w:pPr>
          <w:hyperlink w:anchor="_Toc7700189" w:history="1">
            <w:r w:rsidR="00741C18" w:rsidRPr="006E7661">
              <w:rPr>
                <w:rStyle w:val="Hyperkobling"/>
              </w:rPr>
              <w:t>7.</w:t>
            </w:r>
            <w:r w:rsidR="00741C18">
              <w:rPr>
                <w:rFonts w:asciiTheme="minorHAnsi" w:eastAsiaTheme="minorEastAsia" w:hAnsiTheme="minorHAnsi" w:cstheme="minorBidi"/>
                <w:b w:val="0"/>
                <w:spacing w:val="0"/>
              </w:rPr>
              <w:tab/>
            </w:r>
            <w:r w:rsidR="00741C18" w:rsidRPr="006E7661">
              <w:rPr>
                <w:rStyle w:val="Hyperkobling"/>
              </w:rPr>
              <w:t>Rett til å sette opp ladepunkt i borettslag og eierseksjonssameier</w:t>
            </w:r>
            <w:r w:rsidR="00741C18">
              <w:rPr>
                <w:webHidden/>
              </w:rPr>
              <w:tab/>
            </w:r>
            <w:r w:rsidR="00741C18">
              <w:rPr>
                <w:webHidden/>
              </w:rPr>
              <w:fldChar w:fldCharType="begin"/>
            </w:r>
            <w:r w:rsidR="00741C18">
              <w:rPr>
                <w:webHidden/>
              </w:rPr>
              <w:instrText xml:space="preserve"> PAGEREF _Toc7700189 \h </w:instrText>
            </w:r>
            <w:r w:rsidR="00741C18">
              <w:rPr>
                <w:webHidden/>
              </w:rPr>
            </w:r>
            <w:r w:rsidR="00741C18">
              <w:rPr>
                <w:webHidden/>
              </w:rPr>
              <w:fldChar w:fldCharType="separate"/>
            </w:r>
            <w:r w:rsidR="003B394E">
              <w:rPr>
                <w:webHidden/>
              </w:rPr>
              <w:t>61</w:t>
            </w:r>
            <w:r w:rsidR="00741C18">
              <w:rPr>
                <w:webHidden/>
              </w:rPr>
              <w:fldChar w:fldCharType="end"/>
            </w:r>
          </w:hyperlink>
        </w:p>
        <w:p w14:paraId="0911E135" w14:textId="2F7BD82B" w:rsidR="00741C18" w:rsidRDefault="002F4046">
          <w:pPr>
            <w:pStyle w:val="INNH2"/>
            <w:rPr>
              <w:rFonts w:asciiTheme="minorHAnsi" w:eastAsiaTheme="minorEastAsia" w:hAnsiTheme="minorHAnsi" w:cstheme="minorBidi"/>
              <w:noProof/>
              <w:spacing w:val="0"/>
            </w:rPr>
          </w:pPr>
          <w:hyperlink w:anchor="_Toc7700190" w:history="1">
            <w:r w:rsidR="00741C18" w:rsidRPr="006E7661">
              <w:rPr>
                <w:rStyle w:val="Hyperkobling"/>
                <w:noProof/>
                <w:lang w:val="nn-NO"/>
              </w:rPr>
              <w:t>7.1.</w:t>
            </w:r>
            <w:r w:rsidR="00741C18">
              <w:rPr>
                <w:rFonts w:asciiTheme="minorHAnsi" w:eastAsiaTheme="minorEastAsia" w:hAnsiTheme="minorHAnsi" w:cstheme="minorBidi"/>
                <w:noProof/>
                <w:spacing w:val="0"/>
              </w:rPr>
              <w:tab/>
            </w:r>
            <w:r w:rsidR="00741C18" w:rsidRPr="006E7661">
              <w:rPr>
                <w:rStyle w:val="Hyperkobling"/>
                <w:noProof/>
                <w:lang w:val="nn-NO"/>
              </w:rPr>
              <w:t>Gjeldende rett i eierseksjonsloven og burettslagslova</w:t>
            </w:r>
            <w:r w:rsidR="00741C18">
              <w:rPr>
                <w:noProof/>
                <w:webHidden/>
              </w:rPr>
              <w:tab/>
            </w:r>
            <w:r w:rsidR="00741C18">
              <w:rPr>
                <w:noProof/>
                <w:webHidden/>
              </w:rPr>
              <w:fldChar w:fldCharType="begin"/>
            </w:r>
            <w:r w:rsidR="00741C18">
              <w:rPr>
                <w:noProof/>
                <w:webHidden/>
              </w:rPr>
              <w:instrText xml:space="preserve"> PAGEREF _Toc7700190 \h </w:instrText>
            </w:r>
            <w:r w:rsidR="00741C18">
              <w:rPr>
                <w:noProof/>
                <w:webHidden/>
              </w:rPr>
            </w:r>
            <w:r w:rsidR="00741C18">
              <w:rPr>
                <w:noProof/>
                <w:webHidden/>
              </w:rPr>
              <w:fldChar w:fldCharType="separate"/>
            </w:r>
            <w:r w:rsidR="003B394E">
              <w:rPr>
                <w:noProof/>
                <w:webHidden/>
              </w:rPr>
              <w:t>61</w:t>
            </w:r>
            <w:r w:rsidR="00741C18">
              <w:rPr>
                <w:noProof/>
                <w:webHidden/>
              </w:rPr>
              <w:fldChar w:fldCharType="end"/>
            </w:r>
          </w:hyperlink>
        </w:p>
        <w:p w14:paraId="0DF95B37" w14:textId="2B4B0ACF" w:rsidR="00741C18" w:rsidRDefault="002F4046">
          <w:pPr>
            <w:pStyle w:val="INNH2"/>
            <w:rPr>
              <w:rFonts w:asciiTheme="minorHAnsi" w:eastAsiaTheme="minorEastAsia" w:hAnsiTheme="minorHAnsi" w:cstheme="minorBidi"/>
              <w:noProof/>
              <w:spacing w:val="0"/>
            </w:rPr>
          </w:pPr>
          <w:hyperlink w:anchor="_Toc7700191" w:history="1">
            <w:r w:rsidR="00741C18" w:rsidRPr="006E7661">
              <w:rPr>
                <w:rStyle w:val="Hyperkobling"/>
                <w:noProof/>
              </w:rPr>
              <w:t>7.2.</w:t>
            </w:r>
            <w:r w:rsidR="00741C18">
              <w:rPr>
                <w:rFonts w:asciiTheme="minorHAnsi" w:eastAsiaTheme="minorEastAsia" w:hAnsiTheme="minorHAnsi" w:cstheme="minorBidi"/>
                <w:noProof/>
                <w:spacing w:val="0"/>
              </w:rPr>
              <w:tab/>
            </w:r>
            <w:r w:rsidR="00741C18" w:rsidRPr="006E7661">
              <w:rPr>
                <w:rStyle w:val="Hyperkobling"/>
                <w:noProof/>
              </w:rPr>
              <w:t>Stortingets anmodningsvedtak om ladepunkt for boligeiere</w:t>
            </w:r>
            <w:r w:rsidR="00741C18">
              <w:rPr>
                <w:noProof/>
                <w:webHidden/>
              </w:rPr>
              <w:tab/>
            </w:r>
            <w:r w:rsidR="00741C18">
              <w:rPr>
                <w:noProof/>
                <w:webHidden/>
              </w:rPr>
              <w:fldChar w:fldCharType="begin"/>
            </w:r>
            <w:r w:rsidR="00741C18">
              <w:rPr>
                <w:noProof/>
                <w:webHidden/>
              </w:rPr>
              <w:instrText xml:space="preserve"> PAGEREF _Toc7700191 \h </w:instrText>
            </w:r>
            <w:r w:rsidR="00741C18">
              <w:rPr>
                <w:noProof/>
                <w:webHidden/>
              </w:rPr>
            </w:r>
            <w:r w:rsidR="00741C18">
              <w:rPr>
                <w:noProof/>
                <w:webHidden/>
              </w:rPr>
              <w:fldChar w:fldCharType="separate"/>
            </w:r>
            <w:r w:rsidR="003B394E">
              <w:rPr>
                <w:noProof/>
                <w:webHidden/>
              </w:rPr>
              <w:t>63</w:t>
            </w:r>
            <w:r w:rsidR="00741C18">
              <w:rPr>
                <w:noProof/>
                <w:webHidden/>
              </w:rPr>
              <w:fldChar w:fldCharType="end"/>
            </w:r>
          </w:hyperlink>
        </w:p>
        <w:p w14:paraId="322CFFDC" w14:textId="575C8EB1" w:rsidR="00741C18" w:rsidRDefault="002F4046">
          <w:pPr>
            <w:pStyle w:val="INNH2"/>
            <w:rPr>
              <w:rFonts w:asciiTheme="minorHAnsi" w:eastAsiaTheme="minorEastAsia" w:hAnsiTheme="minorHAnsi" w:cstheme="minorBidi"/>
              <w:noProof/>
              <w:spacing w:val="0"/>
            </w:rPr>
          </w:pPr>
          <w:hyperlink w:anchor="_Toc7700192" w:history="1">
            <w:r w:rsidR="00741C18" w:rsidRPr="006E7661">
              <w:rPr>
                <w:rStyle w:val="Hyperkobling"/>
                <w:noProof/>
              </w:rPr>
              <w:t>7.3.</w:t>
            </w:r>
            <w:r w:rsidR="00741C18">
              <w:rPr>
                <w:rFonts w:asciiTheme="minorHAnsi" w:eastAsiaTheme="minorEastAsia" w:hAnsiTheme="minorHAnsi" w:cstheme="minorBidi"/>
                <w:noProof/>
                <w:spacing w:val="0"/>
              </w:rPr>
              <w:tab/>
            </w:r>
            <w:r w:rsidR="00741C18" w:rsidRPr="006E7661">
              <w:rPr>
                <w:rStyle w:val="Hyperkobling"/>
                <w:noProof/>
              </w:rPr>
              <w:t>Vurderinger og forslag</w:t>
            </w:r>
            <w:r w:rsidR="00741C18">
              <w:rPr>
                <w:noProof/>
                <w:webHidden/>
              </w:rPr>
              <w:tab/>
            </w:r>
            <w:r w:rsidR="00741C18">
              <w:rPr>
                <w:noProof/>
                <w:webHidden/>
              </w:rPr>
              <w:fldChar w:fldCharType="begin"/>
            </w:r>
            <w:r w:rsidR="00741C18">
              <w:rPr>
                <w:noProof/>
                <w:webHidden/>
              </w:rPr>
              <w:instrText xml:space="preserve"> PAGEREF _Toc7700192 \h </w:instrText>
            </w:r>
            <w:r w:rsidR="00741C18">
              <w:rPr>
                <w:noProof/>
                <w:webHidden/>
              </w:rPr>
            </w:r>
            <w:r w:rsidR="00741C18">
              <w:rPr>
                <w:noProof/>
                <w:webHidden/>
              </w:rPr>
              <w:fldChar w:fldCharType="separate"/>
            </w:r>
            <w:r w:rsidR="003B394E">
              <w:rPr>
                <w:noProof/>
                <w:webHidden/>
              </w:rPr>
              <w:t>63</w:t>
            </w:r>
            <w:r w:rsidR="00741C18">
              <w:rPr>
                <w:noProof/>
                <w:webHidden/>
              </w:rPr>
              <w:fldChar w:fldCharType="end"/>
            </w:r>
          </w:hyperlink>
        </w:p>
        <w:p w14:paraId="03605B37" w14:textId="30ED800F" w:rsidR="00741C18" w:rsidRDefault="002F4046">
          <w:pPr>
            <w:pStyle w:val="INNH2"/>
            <w:rPr>
              <w:rFonts w:asciiTheme="minorHAnsi" w:eastAsiaTheme="minorEastAsia" w:hAnsiTheme="minorHAnsi" w:cstheme="minorBidi"/>
              <w:noProof/>
              <w:spacing w:val="0"/>
            </w:rPr>
          </w:pPr>
          <w:hyperlink w:anchor="_Toc7700193" w:history="1">
            <w:r w:rsidR="00741C18" w:rsidRPr="006E7661">
              <w:rPr>
                <w:rStyle w:val="Hyperkobling"/>
                <w:noProof/>
              </w:rPr>
              <w:t>7.4.</w:t>
            </w:r>
            <w:r w:rsidR="00741C18">
              <w:rPr>
                <w:rFonts w:asciiTheme="minorHAnsi" w:eastAsiaTheme="minorEastAsia" w:hAnsiTheme="minorHAnsi" w:cstheme="minorBidi"/>
                <w:noProof/>
                <w:spacing w:val="0"/>
              </w:rPr>
              <w:tab/>
            </w:r>
            <w:r w:rsidR="00741C18" w:rsidRPr="006E7661">
              <w:rPr>
                <w:rStyle w:val="Hyperkobling"/>
                <w:noProof/>
              </w:rPr>
              <w:t>Økonomiske og administrative konsekvenser</w:t>
            </w:r>
            <w:r w:rsidR="00741C18">
              <w:rPr>
                <w:noProof/>
                <w:webHidden/>
              </w:rPr>
              <w:tab/>
            </w:r>
            <w:r w:rsidR="00741C18">
              <w:rPr>
                <w:noProof/>
                <w:webHidden/>
              </w:rPr>
              <w:fldChar w:fldCharType="begin"/>
            </w:r>
            <w:r w:rsidR="00741C18">
              <w:rPr>
                <w:noProof/>
                <w:webHidden/>
              </w:rPr>
              <w:instrText xml:space="preserve"> PAGEREF _Toc7700193 \h </w:instrText>
            </w:r>
            <w:r w:rsidR="00741C18">
              <w:rPr>
                <w:noProof/>
                <w:webHidden/>
              </w:rPr>
            </w:r>
            <w:r w:rsidR="00741C18">
              <w:rPr>
                <w:noProof/>
                <w:webHidden/>
              </w:rPr>
              <w:fldChar w:fldCharType="separate"/>
            </w:r>
            <w:r w:rsidR="003B394E">
              <w:rPr>
                <w:noProof/>
                <w:webHidden/>
              </w:rPr>
              <w:t>68</w:t>
            </w:r>
            <w:r w:rsidR="00741C18">
              <w:rPr>
                <w:noProof/>
                <w:webHidden/>
              </w:rPr>
              <w:fldChar w:fldCharType="end"/>
            </w:r>
          </w:hyperlink>
        </w:p>
        <w:p w14:paraId="2297FA9D" w14:textId="6E1E4ABE" w:rsidR="00741C18" w:rsidRDefault="002F4046">
          <w:pPr>
            <w:pStyle w:val="INNH1"/>
            <w:rPr>
              <w:rFonts w:asciiTheme="minorHAnsi" w:eastAsiaTheme="minorEastAsia" w:hAnsiTheme="minorHAnsi" w:cstheme="minorBidi"/>
              <w:b w:val="0"/>
              <w:spacing w:val="0"/>
            </w:rPr>
          </w:pPr>
          <w:hyperlink w:anchor="_Toc7700194" w:history="1">
            <w:r w:rsidR="00741C18" w:rsidRPr="006E7661">
              <w:rPr>
                <w:rStyle w:val="Hyperkobling"/>
              </w:rPr>
              <w:t>DEL 4: SAMLET LOVFORSLAG</w:t>
            </w:r>
            <w:r w:rsidR="00741C18">
              <w:rPr>
                <w:webHidden/>
              </w:rPr>
              <w:tab/>
            </w:r>
            <w:r w:rsidR="00741C18">
              <w:rPr>
                <w:webHidden/>
              </w:rPr>
              <w:fldChar w:fldCharType="begin"/>
            </w:r>
            <w:r w:rsidR="00741C18">
              <w:rPr>
                <w:webHidden/>
              </w:rPr>
              <w:instrText xml:space="preserve"> PAGEREF _Toc7700194 \h </w:instrText>
            </w:r>
            <w:r w:rsidR="00741C18">
              <w:rPr>
                <w:webHidden/>
              </w:rPr>
            </w:r>
            <w:r w:rsidR="00741C18">
              <w:rPr>
                <w:webHidden/>
              </w:rPr>
              <w:fldChar w:fldCharType="separate"/>
            </w:r>
            <w:r w:rsidR="003B394E">
              <w:rPr>
                <w:webHidden/>
              </w:rPr>
              <w:t>69</w:t>
            </w:r>
            <w:r w:rsidR="00741C18">
              <w:rPr>
                <w:webHidden/>
              </w:rPr>
              <w:fldChar w:fldCharType="end"/>
            </w:r>
          </w:hyperlink>
        </w:p>
        <w:p w14:paraId="3B762444" w14:textId="29361571" w:rsidR="00741C18" w:rsidRDefault="002F4046">
          <w:pPr>
            <w:pStyle w:val="INNH1"/>
            <w:rPr>
              <w:rFonts w:asciiTheme="minorHAnsi" w:eastAsiaTheme="minorEastAsia" w:hAnsiTheme="minorHAnsi" w:cstheme="minorBidi"/>
              <w:b w:val="0"/>
              <w:spacing w:val="0"/>
            </w:rPr>
          </w:pPr>
          <w:hyperlink w:anchor="_Toc7700195" w:history="1">
            <w:r w:rsidR="00741C18" w:rsidRPr="006E7661">
              <w:rPr>
                <w:rStyle w:val="Hyperkobling"/>
              </w:rPr>
              <w:t>8.</w:t>
            </w:r>
            <w:r w:rsidR="00741C18">
              <w:rPr>
                <w:rFonts w:asciiTheme="minorHAnsi" w:eastAsiaTheme="minorEastAsia" w:hAnsiTheme="minorHAnsi" w:cstheme="minorBidi"/>
                <w:b w:val="0"/>
                <w:spacing w:val="0"/>
              </w:rPr>
              <w:tab/>
            </w:r>
            <w:r w:rsidR="00741C18" w:rsidRPr="006E7661">
              <w:rPr>
                <w:rStyle w:val="Hyperkobling"/>
              </w:rPr>
              <w:t>Plan- og bygningsloven</w:t>
            </w:r>
            <w:r w:rsidR="00741C18">
              <w:rPr>
                <w:webHidden/>
              </w:rPr>
              <w:tab/>
            </w:r>
            <w:r w:rsidR="00741C18">
              <w:rPr>
                <w:webHidden/>
              </w:rPr>
              <w:fldChar w:fldCharType="begin"/>
            </w:r>
            <w:r w:rsidR="00741C18">
              <w:rPr>
                <w:webHidden/>
              </w:rPr>
              <w:instrText xml:space="preserve"> PAGEREF _Toc7700195 \h </w:instrText>
            </w:r>
            <w:r w:rsidR="00741C18">
              <w:rPr>
                <w:webHidden/>
              </w:rPr>
            </w:r>
            <w:r w:rsidR="00741C18">
              <w:rPr>
                <w:webHidden/>
              </w:rPr>
              <w:fldChar w:fldCharType="separate"/>
            </w:r>
            <w:r w:rsidR="003B394E">
              <w:rPr>
                <w:webHidden/>
              </w:rPr>
              <w:t>69</w:t>
            </w:r>
            <w:r w:rsidR="00741C18">
              <w:rPr>
                <w:webHidden/>
              </w:rPr>
              <w:fldChar w:fldCharType="end"/>
            </w:r>
          </w:hyperlink>
        </w:p>
        <w:p w14:paraId="3E5A0644" w14:textId="4FEDF7F2" w:rsidR="00741C18" w:rsidRDefault="002F4046">
          <w:pPr>
            <w:pStyle w:val="INNH1"/>
            <w:rPr>
              <w:rFonts w:asciiTheme="minorHAnsi" w:eastAsiaTheme="minorEastAsia" w:hAnsiTheme="minorHAnsi" w:cstheme="minorBidi"/>
              <w:b w:val="0"/>
              <w:spacing w:val="0"/>
            </w:rPr>
          </w:pPr>
          <w:hyperlink w:anchor="_Toc7700196" w:history="1">
            <w:r w:rsidR="00741C18" w:rsidRPr="006E7661">
              <w:rPr>
                <w:rStyle w:val="Hyperkobling"/>
              </w:rPr>
              <w:t>9.</w:t>
            </w:r>
            <w:r w:rsidR="00741C18">
              <w:rPr>
                <w:rFonts w:asciiTheme="minorHAnsi" w:eastAsiaTheme="minorEastAsia" w:hAnsiTheme="minorHAnsi" w:cstheme="minorBidi"/>
                <w:b w:val="0"/>
                <w:spacing w:val="0"/>
              </w:rPr>
              <w:tab/>
            </w:r>
            <w:r w:rsidR="00741C18" w:rsidRPr="006E7661">
              <w:rPr>
                <w:rStyle w:val="Hyperkobling"/>
              </w:rPr>
              <w:t>Burettslagslova</w:t>
            </w:r>
            <w:r w:rsidR="00741C18">
              <w:rPr>
                <w:webHidden/>
              </w:rPr>
              <w:tab/>
            </w:r>
            <w:r w:rsidR="00741C18">
              <w:rPr>
                <w:webHidden/>
              </w:rPr>
              <w:fldChar w:fldCharType="begin"/>
            </w:r>
            <w:r w:rsidR="00741C18">
              <w:rPr>
                <w:webHidden/>
              </w:rPr>
              <w:instrText xml:space="preserve"> PAGEREF _Toc7700196 \h </w:instrText>
            </w:r>
            <w:r w:rsidR="00741C18">
              <w:rPr>
                <w:webHidden/>
              </w:rPr>
            </w:r>
            <w:r w:rsidR="00741C18">
              <w:rPr>
                <w:webHidden/>
              </w:rPr>
              <w:fldChar w:fldCharType="separate"/>
            </w:r>
            <w:r w:rsidR="003B394E">
              <w:rPr>
                <w:webHidden/>
              </w:rPr>
              <w:t>75</w:t>
            </w:r>
            <w:r w:rsidR="00741C18">
              <w:rPr>
                <w:webHidden/>
              </w:rPr>
              <w:fldChar w:fldCharType="end"/>
            </w:r>
          </w:hyperlink>
        </w:p>
        <w:p w14:paraId="1EAF3612" w14:textId="01BA87B1" w:rsidR="00741C18" w:rsidRDefault="002F4046">
          <w:pPr>
            <w:pStyle w:val="INNH1"/>
            <w:rPr>
              <w:rFonts w:asciiTheme="minorHAnsi" w:eastAsiaTheme="minorEastAsia" w:hAnsiTheme="minorHAnsi" w:cstheme="minorBidi"/>
              <w:b w:val="0"/>
              <w:spacing w:val="0"/>
            </w:rPr>
          </w:pPr>
          <w:hyperlink w:anchor="_Toc7700197" w:history="1">
            <w:r w:rsidR="00741C18" w:rsidRPr="006E7661">
              <w:rPr>
                <w:rStyle w:val="Hyperkobling"/>
              </w:rPr>
              <w:t>10.</w:t>
            </w:r>
            <w:r w:rsidR="00741C18">
              <w:rPr>
                <w:rFonts w:asciiTheme="minorHAnsi" w:eastAsiaTheme="minorEastAsia" w:hAnsiTheme="minorHAnsi" w:cstheme="minorBidi"/>
                <w:b w:val="0"/>
                <w:spacing w:val="0"/>
              </w:rPr>
              <w:tab/>
            </w:r>
            <w:r w:rsidR="00741C18" w:rsidRPr="006E7661">
              <w:rPr>
                <w:rStyle w:val="Hyperkobling"/>
              </w:rPr>
              <w:t>Eierseksjonsloven</w:t>
            </w:r>
            <w:r w:rsidR="00741C18">
              <w:rPr>
                <w:webHidden/>
              </w:rPr>
              <w:tab/>
            </w:r>
            <w:r w:rsidR="00741C18">
              <w:rPr>
                <w:webHidden/>
              </w:rPr>
              <w:fldChar w:fldCharType="begin"/>
            </w:r>
            <w:r w:rsidR="00741C18">
              <w:rPr>
                <w:webHidden/>
              </w:rPr>
              <w:instrText xml:space="preserve"> PAGEREF _Toc7700197 \h </w:instrText>
            </w:r>
            <w:r w:rsidR="00741C18">
              <w:rPr>
                <w:webHidden/>
              </w:rPr>
            </w:r>
            <w:r w:rsidR="00741C18">
              <w:rPr>
                <w:webHidden/>
              </w:rPr>
              <w:fldChar w:fldCharType="separate"/>
            </w:r>
            <w:r w:rsidR="003B394E">
              <w:rPr>
                <w:webHidden/>
              </w:rPr>
              <w:t>75</w:t>
            </w:r>
            <w:r w:rsidR="00741C18">
              <w:rPr>
                <w:webHidden/>
              </w:rPr>
              <w:fldChar w:fldCharType="end"/>
            </w:r>
          </w:hyperlink>
        </w:p>
        <w:p w14:paraId="4838A6D7" w14:textId="5332CE59" w:rsidR="000B6330" w:rsidRDefault="006B7097" w:rsidP="008841D7">
          <w:pPr>
            <w:pStyle w:val="INNH1"/>
          </w:pPr>
          <w:r>
            <w:fldChar w:fldCharType="end"/>
          </w:r>
        </w:p>
      </w:sdtContent>
    </w:sdt>
    <w:p w14:paraId="716EE843" w14:textId="77777777" w:rsidR="0025022D" w:rsidRDefault="000B6330" w:rsidP="000B6330">
      <w:pPr>
        <w:sectPr w:rsidR="0025022D" w:rsidSect="00CC33A7">
          <w:headerReference w:type="even" r:id="rId11"/>
          <w:headerReference w:type="default" r:id="rId12"/>
          <w:footerReference w:type="even" r:id="rId13"/>
          <w:footerReference w:type="default" r:id="rId14"/>
          <w:headerReference w:type="first" r:id="rId15"/>
          <w:footerReference w:type="first" r:id="rId16"/>
          <w:pgSz w:w="11905" w:h="16837"/>
          <w:pgMar w:top="1133" w:right="1417" w:bottom="1133" w:left="1417" w:header="0" w:footer="0" w:gutter="0"/>
          <w:cols w:space="708"/>
          <w:noEndnote/>
          <w:docGrid w:linePitch="326"/>
        </w:sectPr>
      </w:pPr>
      <w:r>
        <w:br w:type="page"/>
      </w:r>
    </w:p>
    <w:p w14:paraId="06AFB392" w14:textId="41EE4CEB" w:rsidR="00935D13" w:rsidRPr="00743221" w:rsidRDefault="00935D13" w:rsidP="00681358">
      <w:pPr>
        <w:pStyle w:val="Overskrift1"/>
        <w:spacing w:before="0"/>
        <w:rPr>
          <w:sz w:val="22"/>
          <w:szCs w:val="22"/>
        </w:rPr>
      </w:pPr>
      <w:bookmarkStart w:id="2" w:name="_Toc532288290"/>
      <w:bookmarkStart w:id="3" w:name="_Toc532297715"/>
      <w:bookmarkStart w:id="4" w:name="_Toc532304822"/>
      <w:bookmarkStart w:id="5" w:name="_Toc532471048"/>
      <w:bookmarkStart w:id="6" w:name="_Toc532473958"/>
      <w:bookmarkStart w:id="7" w:name="_Toc534636363"/>
      <w:bookmarkStart w:id="8" w:name="_Toc534638936"/>
      <w:bookmarkStart w:id="9" w:name="_Toc534809871"/>
      <w:bookmarkStart w:id="10" w:name="_Toc534815023"/>
      <w:bookmarkStart w:id="11" w:name="_Toc534919571"/>
      <w:bookmarkStart w:id="12" w:name="_Toc534967646"/>
      <w:bookmarkStart w:id="13" w:name="_Toc534967706"/>
      <w:bookmarkStart w:id="14" w:name="_Toc534970568"/>
      <w:bookmarkStart w:id="15" w:name="_Toc534970660"/>
      <w:bookmarkStart w:id="16" w:name="_Toc534982805"/>
      <w:bookmarkStart w:id="17" w:name="_Toc534983514"/>
      <w:bookmarkStart w:id="18" w:name="_Toc535218484"/>
      <w:bookmarkStart w:id="19" w:name="_Toc535221673"/>
      <w:bookmarkStart w:id="20" w:name="_Toc535242641"/>
      <w:bookmarkStart w:id="21" w:name="_Toc535501542"/>
      <w:bookmarkStart w:id="22" w:name="_Toc535569248"/>
      <w:bookmarkStart w:id="23" w:name="_Toc535848052"/>
      <w:bookmarkStart w:id="24" w:name="_Toc535848809"/>
      <w:bookmarkStart w:id="25" w:name="_Toc535931624"/>
      <w:bookmarkStart w:id="26" w:name="_Toc535935036"/>
      <w:bookmarkStart w:id="27" w:name="_Toc7699418"/>
      <w:bookmarkStart w:id="28" w:name="_Toc7700136"/>
      <w:bookmarkStart w:id="29" w:name="_Toc529971111"/>
      <w:bookmarkStart w:id="30" w:name="_Toc530057973"/>
      <w:bookmarkStart w:id="31" w:name="_Toc531943035"/>
      <w:bookmarkStart w:id="32" w:name="_Toc531945725"/>
      <w:bookmarkStart w:id="33" w:name="_Toc531947173"/>
      <w:r w:rsidRPr="00743221">
        <w:rPr>
          <w:sz w:val="22"/>
          <w:szCs w:val="22"/>
        </w:rPr>
        <w:lastRenderedPageBreak/>
        <w:t>Bakgrunn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743221">
        <w:rPr>
          <w:sz w:val="22"/>
          <w:szCs w:val="22"/>
        </w:rPr>
        <w:t xml:space="preserve"> </w:t>
      </w:r>
      <w:bookmarkEnd w:id="29"/>
      <w:bookmarkEnd w:id="30"/>
      <w:bookmarkEnd w:id="31"/>
      <w:bookmarkEnd w:id="32"/>
      <w:bookmarkEnd w:id="33"/>
    </w:p>
    <w:p w14:paraId="718A5784" w14:textId="027D9072" w:rsidR="00BB0AB6" w:rsidRPr="00743221" w:rsidRDefault="00135D3B" w:rsidP="00681358">
      <w:pPr>
        <w:ind w:left="0"/>
        <w:rPr>
          <w:color w:val="000000"/>
        </w:rPr>
      </w:pPr>
      <w:r w:rsidRPr="0026344B">
        <w:t xml:space="preserve">Kommunal- og </w:t>
      </w:r>
      <w:r w:rsidR="00B15E2E" w:rsidRPr="0026344B">
        <w:t>moderniserin</w:t>
      </w:r>
      <w:r w:rsidR="002C3F9A" w:rsidRPr="0026344B">
        <w:t>gs</w:t>
      </w:r>
      <w:r w:rsidRPr="0026344B">
        <w:t xml:space="preserve">departementet </w:t>
      </w:r>
      <w:r w:rsidR="00A146E0">
        <w:t>sender</w:t>
      </w:r>
      <w:r w:rsidRPr="0026344B">
        <w:t xml:space="preserve"> med dette forslag til endringer i plan- og bygningsloven</w:t>
      </w:r>
      <w:r w:rsidR="00CF53FC" w:rsidRPr="00743221">
        <w:rPr>
          <w:color w:val="000000"/>
        </w:rPr>
        <w:t>,</w:t>
      </w:r>
      <w:r w:rsidR="00CF53FC">
        <w:rPr>
          <w:color w:val="000000"/>
        </w:rPr>
        <w:t xml:space="preserve"> </w:t>
      </w:r>
      <w:r w:rsidR="0074581B" w:rsidRPr="0026344B">
        <w:rPr>
          <w:color w:val="000000"/>
        </w:rPr>
        <w:t>eierseksjonsloven</w:t>
      </w:r>
      <w:r w:rsidR="004830DD" w:rsidRPr="0026344B">
        <w:rPr>
          <w:color w:val="333333"/>
        </w:rPr>
        <w:t xml:space="preserve"> </w:t>
      </w:r>
      <w:r w:rsidR="00CF53FC">
        <w:rPr>
          <w:color w:val="000000"/>
        </w:rPr>
        <w:t>og lov om burettslag</w:t>
      </w:r>
      <w:r w:rsidR="00A146E0">
        <w:rPr>
          <w:color w:val="000000"/>
        </w:rPr>
        <w:t xml:space="preserve"> på høring</w:t>
      </w:r>
      <w:r w:rsidRPr="00743221">
        <w:rPr>
          <w:color w:val="000000"/>
        </w:rPr>
        <w:t>.</w:t>
      </w:r>
      <w:r w:rsidRPr="0026344B">
        <w:rPr>
          <w:color w:val="000000"/>
        </w:rPr>
        <w:t xml:space="preserve"> </w:t>
      </w:r>
    </w:p>
    <w:p w14:paraId="4340249B" w14:textId="3C08C39F" w:rsidR="00C3109D" w:rsidRDefault="00C3109D" w:rsidP="00681358">
      <w:pPr>
        <w:spacing w:after="0"/>
        <w:ind w:left="0"/>
        <w:rPr>
          <w:spacing w:val="0"/>
          <w:kern w:val="28"/>
        </w:rPr>
      </w:pPr>
      <w:r w:rsidRPr="00743221">
        <w:rPr>
          <w:spacing w:val="0"/>
          <w:kern w:val="28"/>
        </w:rPr>
        <w:t xml:space="preserve">Regjeringen ønsker å forenkle lover og regler for å skape en enklere hverdag for folk flest. </w:t>
      </w:r>
      <w:r w:rsidR="00D658B2" w:rsidRPr="00743221">
        <w:rPr>
          <w:spacing w:val="0"/>
          <w:kern w:val="28"/>
        </w:rPr>
        <w:t>Å</w:t>
      </w:r>
      <w:r w:rsidRPr="00743221">
        <w:rPr>
          <w:spacing w:val="0"/>
          <w:kern w:val="28"/>
        </w:rPr>
        <w:t xml:space="preserve"> forenkle </w:t>
      </w:r>
      <w:r w:rsidR="00AB478E">
        <w:rPr>
          <w:spacing w:val="0"/>
          <w:kern w:val="28"/>
        </w:rPr>
        <w:t>og tydeliggjøre regelverk for eksisterende bygg</w:t>
      </w:r>
      <w:r w:rsidR="00A146E0">
        <w:rPr>
          <w:spacing w:val="0"/>
          <w:kern w:val="28"/>
        </w:rPr>
        <w:t xml:space="preserve"> er viktig for å kunne</w:t>
      </w:r>
      <w:r w:rsidR="00AB478E">
        <w:rPr>
          <w:spacing w:val="0"/>
          <w:kern w:val="28"/>
        </w:rPr>
        <w:t xml:space="preserve"> utvide boligeieres handlingsrom til å gjøre endringer på egen eiendom. Regjeringen ønsker også å</w:t>
      </w:r>
      <w:r w:rsidRPr="00743221">
        <w:rPr>
          <w:spacing w:val="0"/>
          <w:kern w:val="28"/>
        </w:rPr>
        <w:t xml:space="preserve"> stimulere til oppgradering av eldre boliger</w:t>
      </w:r>
      <w:r w:rsidR="00AB478E">
        <w:rPr>
          <w:spacing w:val="0"/>
          <w:kern w:val="28"/>
        </w:rPr>
        <w:t>, og</w:t>
      </w:r>
      <w:r w:rsidR="00D658B2" w:rsidRPr="00743221">
        <w:rPr>
          <w:spacing w:val="0"/>
          <w:kern w:val="28"/>
        </w:rPr>
        <w:t xml:space="preserve"> forsterke tiltak mot boligspekulasjon og hyblifisering</w:t>
      </w:r>
      <w:r w:rsidR="00564894">
        <w:rPr>
          <w:spacing w:val="0"/>
          <w:kern w:val="28"/>
        </w:rPr>
        <w:t>.</w:t>
      </w:r>
      <w:r w:rsidR="00D658B2" w:rsidRPr="00743221">
        <w:rPr>
          <w:spacing w:val="0"/>
          <w:kern w:val="28"/>
        </w:rPr>
        <w:t xml:space="preserve"> </w:t>
      </w:r>
    </w:p>
    <w:p w14:paraId="3FEBB7B1" w14:textId="77777777" w:rsidR="00681358" w:rsidRPr="00743221" w:rsidRDefault="00681358" w:rsidP="00681358">
      <w:pPr>
        <w:ind w:left="0"/>
        <w:rPr>
          <w:spacing w:val="0"/>
          <w:kern w:val="28"/>
        </w:rPr>
      </w:pPr>
    </w:p>
    <w:p w14:paraId="0B3095C1" w14:textId="421D3188" w:rsidR="00CE303F" w:rsidRPr="00AB155F" w:rsidRDefault="00CE303F" w:rsidP="00681358">
      <w:pPr>
        <w:pStyle w:val="Overskrift1"/>
        <w:spacing w:before="0"/>
        <w:rPr>
          <w:b w:val="0"/>
          <w:sz w:val="22"/>
          <w:szCs w:val="22"/>
        </w:rPr>
      </w:pPr>
      <w:bookmarkStart w:id="34" w:name="_Toc534636364"/>
      <w:bookmarkStart w:id="35" w:name="_Toc534638937"/>
      <w:bookmarkStart w:id="36" w:name="_Toc534809872"/>
      <w:bookmarkStart w:id="37" w:name="_Toc534815024"/>
      <w:bookmarkStart w:id="38" w:name="_Toc534919572"/>
      <w:bookmarkStart w:id="39" w:name="_Toc534967647"/>
      <w:bookmarkStart w:id="40" w:name="_Toc534967707"/>
      <w:bookmarkStart w:id="41" w:name="_Toc534970569"/>
      <w:bookmarkStart w:id="42" w:name="_Toc534970661"/>
      <w:bookmarkStart w:id="43" w:name="_Toc534982806"/>
      <w:bookmarkStart w:id="44" w:name="_Toc534983515"/>
      <w:bookmarkStart w:id="45" w:name="_Toc535218485"/>
      <w:bookmarkStart w:id="46" w:name="_Toc535221674"/>
      <w:bookmarkStart w:id="47" w:name="_Toc535242642"/>
      <w:bookmarkStart w:id="48" w:name="_Toc535501543"/>
      <w:bookmarkStart w:id="49" w:name="_Toc535569249"/>
      <w:bookmarkStart w:id="50" w:name="_Toc535848053"/>
      <w:bookmarkStart w:id="51" w:name="_Toc535848810"/>
      <w:bookmarkStart w:id="52" w:name="_Toc535931625"/>
      <w:bookmarkStart w:id="53" w:name="_Toc535935037"/>
      <w:bookmarkStart w:id="54" w:name="_Toc7699419"/>
      <w:bookmarkStart w:id="55" w:name="_Toc7700137"/>
      <w:r w:rsidRPr="00AB155F">
        <w:rPr>
          <w:sz w:val="22"/>
          <w:szCs w:val="22"/>
        </w:rPr>
        <w:t>Hovedinnhold i høringsnotatet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14BAE28" w14:textId="0B6FF793" w:rsidR="00546602" w:rsidRPr="00743221" w:rsidRDefault="00546602" w:rsidP="00681358">
      <w:pPr>
        <w:ind w:left="0"/>
        <w:rPr>
          <w:spacing w:val="0"/>
          <w:kern w:val="28"/>
        </w:rPr>
      </w:pPr>
      <w:bookmarkStart w:id="56" w:name="_Toc532288291"/>
      <w:r w:rsidRPr="00743221">
        <w:rPr>
          <w:spacing w:val="0"/>
          <w:kern w:val="28"/>
        </w:rPr>
        <w:t>H</w:t>
      </w:r>
      <w:bookmarkEnd w:id="56"/>
      <w:r w:rsidRPr="00743221">
        <w:rPr>
          <w:spacing w:val="0"/>
          <w:kern w:val="28"/>
        </w:rPr>
        <w:t xml:space="preserve">øringsnotatet gjelder forslag til endringer i flere lover og tar opp ulike temaer. Notatet </w:t>
      </w:r>
      <w:r w:rsidR="00314BCF">
        <w:rPr>
          <w:spacing w:val="0"/>
          <w:kern w:val="28"/>
        </w:rPr>
        <w:t>består av fire</w:t>
      </w:r>
      <w:r w:rsidRPr="00743221">
        <w:rPr>
          <w:spacing w:val="0"/>
          <w:kern w:val="28"/>
        </w:rPr>
        <w:t xml:space="preserve"> deler: </w:t>
      </w:r>
    </w:p>
    <w:p w14:paraId="7F653AA6" w14:textId="77777777" w:rsidR="00546602" w:rsidRPr="00743221" w:rsidRDefault="00546602" w:rsidP="00F4677F">
      <w:pPr>
        <w:pStyle w:val="Listeavsnitt"/>
        <w:numPr>
          <w:ilvl w:val="0"/>
          <w:numId w:val="12"/>
        </w:numPr>
        <w:rPr>
          <w:rFonts w:ascii="Arial" w:hAnsi="Arial"/>
        </w:rPr>
      </w:pPr>
      <w:r w:rsidRPr="00743221">
        <w:rPr>
          <w:rFonts w:ascii="Arial" w:hAnsi="Arial"/>
          <w:kern w:val="28"/>
        </w:rPr>
        <w:t xml:space="preserve">Del 1 gjelder forslag til endringer i plan- og bygningsloven. </w:t>
      </w:r>
    </w:p>
    <w:p w14:paraId="6987F7E6" w14:textId="760B3873" w:rsidR="00546602" w:rsidRPr="00743221" w:rsidRDefault="00546602" w:rsidP="00F4677F">
      <w:pPr>
        <w:pStyle w:val="Listeavsnitt"/>
        <w:numPr>
          <w:ilvl w:val="0"/>
          <w:numId w:val="12"/>
        </w:numPr>
        <w:rPr>
          <w:rFonts w:ascii="Arial" w:hAnsi="Arial"/>
          <w:kern w:val="28"/>
        </w:rPr>
      </w:pPr>
      <w:r w:rsidRPr="00743221">
        <w:rPr>
          <w:rFonts w:ascii="Arial" w:hAnsi="Arial"/>
          <w:kern w:val="28"/>
        </w:rPr>
        <w:t xml:space="preserve">Del 2 gjelder forslag til regulering av hyblifisering i eierseksjonsloven og plan- og bygningsloven. I tillegg omtales korttidsutleie. </w:t>
      </w:r>
    </w:p>
    <w:p w14:paraId="203E2DAA" w14:textId="7DA55D21" w:rsidR="00546602" w:rsidRDefault="00546602" w:rsidP="00F4677F">
      <w:pPr>
        <w:pStyle w:val="Listeavsnitt"/>
        <w:numPr>
          <w:ilvl w:val="0"/>
          <w:numId w:val="12"/>
        </w:numPr>
        <w:rPr>
          <w:rFonts w:ascii="Arial" w:hAnsi="Arial"/>
          <w:kern w:val="28"/>
        </w:rPr>
      </w:pPr>
      <w:r w:rsidRPr="00743221">
        <w:rPr>
          <w:rFonts w:ascii="Arial" w:hAnsi="Arial"/>
          <w:kern w:val="28"/>
        </w:rPr>
        <w:t xml:space="preserve">Del 3 gjelder forslag til endringer om rett til å sette opp ladepunkt for elbiler i borettslag og </w:t>
      </w:r>
      <w:r w:rsidR="0074581B" w:rsidRPr="00743221">
        <w:rPr>
          <w:rFonts w:ascii="Arial" w:hAnsi="Arial"/>
          <w:kern w:val="28"/>
        </w:rPr>
        <w:t>eierseksjonssameier</w:t>
      </w:r>
      <w:r w:rsidRPr="00743221">
        <w:rPr>
          <w:rFonts w:ascii="Arial" w:hAnsi="Arial"/>
          <w:kern w:val="28"/>
        </w:rPr>
        <w:t xml:space="preserve">. </w:t>
      </w:r>
    </w:p>
    <w:p w14:paraId="0CD030F0" w14:textId="3266A717" w:rsidR="00B96F01" w:rsidRDefault="00B96F01" w:rsidP="00F4677F">
      <w:pPr>
        <w:pStyle w:val="Listeavsnitt"/>
        <w:numPr>
          <w:ilvl w:val="0"/>
          <w:numId w:val="12"/>
        </w:numPr>
        <w:rPr>
          <w:rFonts w:ascii="Arial" w:hAnsi="Arial"/>
          <w:kern w:val="28"/>
        </w:rPr>
      </w:pPr>
      <w:r>
        <w:rPr>
          <w:rFonts w:ascii="Arial" w:hAnsi="Arial"/>
          <w:kern w:val="28"/>
        </w:rPr>
        <w:t>Del 4 gir oversikt over forslag til nye lovbestemmelser.</w:t>
      </w:r>
    </w:p>
    <w:p w14:paraId="36CE8CAC" w14:textId="77777777" w:rsidR="00E63710" w:rsidRDefault="00E63710" w:rsidP="00681358">
      <w:pPr>
        <w:pStyle w:val="Listeavsnitt"/>
        <w:spacing w:after="0"/>
        <w:rPr>
          <w:rFonts w:ascii="Arial" w:hAnsi="Arial"/>
          <w:kern w:val="28"/>
        </w:rPr>
      </w:pPr>
    </w:p>
    <w:p w14:paraId="45EF9637" w14:textId="1654974F" w:rsidR="009477AE" w:rsidRPr="00750F47" w:rsidRDefault="00546602" w:rsidP="00750F47">
      <w:pPr>
        <w:ind w:left="0"/>
        <w:rPr>
          <w:b/>
          <w:u w:val="single"/>
        </w:rPr>
      </w:pPr>
      <w:bookmarkStart w:id="57" w:name="_Toc532297716"/>
      <w:bookmarkStart w:id="58" w:name="_Toc532304823"/>
      <w:bookmarkStart w:id="59" w:name="_Toc532471049"/>
      <w:bookmarkStart w:id="60" w:name="_Toc532473959"/>
      <w:bookmarkStart w:id="61" w:name="_Toc534636365"/>
      <w:bookmarkStart w:id="62" w:name="_Toc534638938"/>
      <w:bookmarkStart w:id="63" w:name="_Toc529971112"/>
      <w:bookmarkStart w:id="64" w:name="_Toc530057974"/>
      <w:bookmarkStart w:id="65" w:name="_Toc531943036"/>
      <w:bookmarkStart w:id="66" w:name="_Toc531945726"/>
      <w:bookmarkStart w:id="67" w:name="_Toc531947174"/>
      <w:r w:rsidRPr="0032310D">
        <w:rPr>
          <w:b/>
          <w:u w:val="single"/>
        </w:rPr>
        <w:t xml:space="preserve">Del 1 </w:t>
      </w:r>
      <w:r w:rsidR="003C4202" w:rsidRPr="0032310D">
        <w:rPr>
          <w:b/>
          <w:u w:val="single"/>
        </w:rPr>
        <w:t>Endringer i plan- og bygningsloven</w:t>
      </w:r>
      <w:bookmarkEnd w:id="57"/>
      <w:bookmarkEnd w:id="58"/>
      <w:bookmarkEnd w:id="59"/>
      <w:bookmarkEnd w:id="60"/>
      <w:bookmarkEnd w:id="61"/>
      <w:bookmarkEnd w:id="62"/>
      <w:r w:rsidR="003C4202" w:rsidRPr="0032310D">
        <w:rPr>
          <w:b/>
          <w:u w:val="single"/>
        </w:rPr>
        <w:t xml:space="preserve"> </w:t>
      </w:r>
      <w:bookmarkEnd w:id="63"/>
      <w:bookmarkEnd w:id="64"/>
      <w:bookmarkEnd w:id="65"/>
      <w:bookmarkEnd w:id="66"/>
      <w:bookmarkEnd w:id="67"/>
    </w:p>
    <w:p w14:paraId="199F32F2" w14:textId="77777777" w:rsidR="0097581D" w:rsidRDefault="0097581D" w:rsidP="0097581D">
      <w:pPr>
        <w:pStyle w:val="Default"/>
        <w:spacing w:after="0"/>
        <w:ind w:left="0"/>
        <w:rPr>
          <w:b/>
          <w:bCs/>
          <w:sz w:val="22"/>
          <w:szCs w:val="22"/>
        </w:rPr>
      </w:pPr>
    </w:p>
    <w:p w14:paraId="6E5C0256" w14:textId="03EF97CD" w:rsidR="00B30B24" w:rsidRPr="009477AE" w:rsidRDefault="009477AE" w:rsidP="0097581D">
      <w:pPr>
        <w:pStyle w:val="Default"/>
        <w:spacing w:after="0"/>
        <w:ind w:left="0"/>
        <w:rPr>
          <w:b/>
          <w:bCs/>
          <w:sz w:val="22"/>
          <w:szCs w:val="22"/>
        </w:rPr>
      </w:pPr>
      <w:r w:rsidRPr="009477AE">
        <w:rPr>
          <w:b/>
          <w:bCs/>
          <w:sz w:val="22"/>
          <w:szCs w:val="22"/>
        </w:rPr>
        <w:t>Dagens regelverk for eksisterende bygg</w:t>
      </w:r>
      <w:r w:rsidR="005C1B8C">
        <w:rPr>
          <w:b/>
          <w:bCs/>
          <w:sz w:val="22"/>
          <w:szCs w:val="22"/>
        </w:rPr>
        <w:t>verk</w:t>
      </w:r>
      <w:r w:rsidRPr="009477AE">
        <w:rPr>
          <w:b/>
          <w:bCs/>
          <w:sz w:val="22"/>
          <w:szCs w:val="22"/>
        </w:rPr>
        <w:t xml:space="preserve"> er uklart og vanskelig</w:t>
      </w:r>
    </w:p>
    <w:p w14:paraId="59D060D1" w14:textId="5B2906D6" w:rsidR="003A20A4" w:rsidRDefault="009477AE" w:rsidP="00750F47">
      <w:pPr>
        <w:pStyle w:val="Default"/>
        <w:ind w:left="0"/>
        <w:rPr>
          <w:sz w:val="22"/>
          <w:szCs w:val="22"/>
        </w:rPr>
      </w:pPr>
      <w:r w:rsidRPr="009477AE">
        <w:rPr>
          <w:sz w:val="22"/>
          <w:szCs w:val="22"/>
        </w:rPr>
        <w:t>Plan- og bygningsloven og de byggt</w:t>
      </w:r>
      <w:r w:rsidRPr="009477AE" w:rsidDel="00E526C6">
        <w:rPr>
          <w:sz w:val="22"/>
          <w:szCs w:val="22"/>
        </w:rPr>
        <w:t>e</w:t>
      </w:r>
      <w:r w:rsidRPr="009477AE">
        <w:rPr>
          <w:sz w:val="22"/>
          <w:szCs w:val="22"/>
        </w:rPr>
        <w:t>kniske kravene er i</w:t>
      </w:r>
      <w:r>
        <w:rPr>
          <w:sz w:val="22"/>
          <w:szCs w:val="22"/>
        </w:rPr>
        <w:t xml:space="preserve"> stor grad </w:t>
      </w:r>
      <w:r w:rsidRPr="009477AE">
        <w:rPr>
          <w:sz w:val="22"/>
          <w:szCs w:val="22"/>
        </w:rPr>
        <w:t>utformet med tanke på nye bygg</w:t>
      </w:r>
      <w:r w:rsidR="005C1B8C">
        <w:rPr>
          <w:sz w:val="22"/>
          <w:szCs w:val="22"/>
        </w:rPr>
        <w:t>verk</w:t>
      </w:r>
      <w:r w:rsidR="00261B72">
        <w:rPr>
          <w:sz w:val="22"/>
          <w:szCs w:val="22"/>
        </w:rPr>
        <w:t>. Kravene</w:t>
      </w:r>
      <w:r w:rsidR="009A73AD">
        <w:rPr>
          <w:sz w:val="22"/>
          <w:szCs w:val="22"/>
        </w:rPr>
        <w:t xml:space="preserve"> vil ofte</w:t>
      </w:r>
      <w:r w:rsidR="00261B72">
        <w:rPr>
          <w:sz w:val="22"/>
          <w:szCs w:val="22"/>
        </w:rPr>
        <w:t xml:space="preserve"> </w:t>
      </w:r>
      <w:r>
        <w:rPr>
          <w:sz w:val="22"/>
          <w:szCs w:val="22"/>
        </w:rPr>
        <w:t xml:space="preserve">også </w:t>
      </w:r>
      <w:r w:rsidR="00261B72">
        <w:rPr>
          <w:sz w:val="22"/>
          <w:szCs w:val="22"/>
        </w:rPr>
        <w:t>gjelde</w:t>
      </w:r>
      <w:r>
        <w:rPr>
          <w:sz w:val="22"/>
          <w:szCs w:val="22"/>
        </w:rPr>
        <w:t xml:space="preserve"> ved arbeid</w:t>
      </w:r>
      <w:r w:rsidRPr="009477AE">
        <w:rPr>
          <w:sz w:val="22"/>
          <w:szCs w:val="22"/>
        </w:rPr>
        <w:t xml:space="preserve"> på eksisterende bygg</w:t>
      </w:r>
      <w:r w:rsidR="005C1B8C">
        <w:rPr>
          <w:sz w:val="22"/>
          <w:szCs w:val="22"/>
        </w:rPr>
        <w:t>verk</w:t>
      </w:r>
      <w:r w:rsidR="00261B72">
        <w:rPr>
          <w:sz w:val="22"/>
          <w:szCs w:val="22"/>
        </w:rPr>
        <w:t xml:space="preserve">, og </w:t>
      </w:r>
      <w:r w:rsidRPr="009477AE">
        <w:rPr>
          <w:sz w:val="22"/>
          <w:szCs w:val="22"/>
        </w:rPr>
        <w:t>kan</w:t>
      </w:r>
      <w:r w:rsidR="007D66A5">
        <w:rPr>
          <w:sz w:val="22"/>
          <w:szCs w:val="22"/>
        </w:rPr>
        <w:t xml:space="preserve"> da </w:t>
      </w:r>
      <w:r w:rsidRPr="009477AE">
        <w:rPr>
          <w:sz w:val="22"/>
          <w:szCs w:val="22"/>
        </w:rPr>
        <w:t>være dyr</w:t>
      </w:r>
      <w:r w:rsidR="007D66A5">
        <w:rPr>
          <w:sz w:val="22"/>
          <w:szCs w:val="22"/>
        </w:rPr>
        <w:t>e</w:t>
      </w:r>
      <w:r w:rsidRPr="009477AE">
        <w:rPr>
          <w:sz w:val="22"/>
          <w:szCs w:val="22"/>
        </w:rPr>
        <w:t xml:space="preserve"> og vanskelig</w:t>
      </w:r>
      <w:r w:rsidR="007D66A5">
        <w:rPr>
          <w:sz w:val="22"/>
          <w:szCs w:val="22"/>
        </w:rPr>
        <w:t>e</w:t>
      </w:r>
      <w:r w:rsidRPr="009477AE">
        <w:rPr>
          <w:sz w:val="22"/>
          <w:szCs w:val="22"/>
        </w:rPr>
        <w:t xml:space="preserve"> å oppfylle</w:t>
      </w:r>
      <w:r w:rsidR="007D66A5">
        <w:rPr>
          <w:sz w:val="22"/>
          <w:szCs w:val="22"/>
        </w:rPr>
        <w:t>.</w:t>
      </w:r>
      <w:r w:rsidRPr="009477AE">
        <w:rPr>
          <w:sz w:val="22"/>
          <w:szCs w:val="22"/>
        </w:rPr>
        <w:t xml:space="preserve"> </w:t>
      </w:r>
      <w:r w:rsidR="00261B72">
        <w:rPr>
          <w:sz w:val="22"/>
          <w:szCs w:val="22"/>
        </w:rPr>
        <w:t>Både kommuner, bygge</w:t>
      </w:r>
      <w:r w:rsidR="00A146E0">
        <w:rPr>
          <w:sz w:val="22"/>
          <w:szCs w:val="22"/>
        </w:rPr>
        <w:t>- og eiendoms</w:t>
      </w:r>
      <w:r w:rsidR="00261B72">
        <w:rPr>
          <w:sz w:val="22"/>
          <w:szCs w:val="22"/>
        </w:rPr>
        <w:t>næringen og privatpersoner mener d</w:t>
      </w:r>
      <w:r w:rsidRPr="009477AE">
        <w:rPr>
          <w:bCs/>
          <w:sz w:val="22"/>
          <w:szCs w:val="22"/>
        </w:rPr>
        <w:t>agens regelverk for eksisterende bygg</w:t>
      </w:r>
      <w:r w:rsidR="005C1B8C">
        <w:rPr>
          <w:bCs/>
          <w:sz w:val="22"/>
          <w:szCs w:val="22"/>
        </w:rPr>
        <w:t>verk</w:t>
      </w:r>
      <w:r w:rsidRPr="009477AE">
        <w:rPr>
          <w:bCs/>
          <w:sz w:val="22"/>
          <w:szCs w:val="22"/>
        </w:rPr>
        <w:t xml:space="preserve"> </w:t>
      </w:r>
      <w:r w:rsidR="00261B72">
        <w:rPr>
          <w:bCs/>
          <w:sz w:val="22"/>
          <w:szCs w:val="22"/>
        </w:rPr>
        <w:t>er</w:t>
      </w:r>
      <w:r w:rsidRPr="009477AE">
        <w:rPr>
          <w:bCs/>
          <w:sz w:val="22"/>
          <w:szCs w:val="22"/>
        </w:rPr>
        <w:t xml:space="preserve"> komplisert, uklart og vanskelig å forstå og praktisere</w:t>
      </w:r>
      <w:r w:rsidR="00210C7E">
        <w:rPr>
          <w:bCs/>
          <w:sz w:val="22"/>
          <w:szCs w:val="22"/>
        </w:rPr>
        <w:t>.</w:t>
      </w:r>
      <w:r w:rsidR="000D1498" w:rsidRPr="000D1498">
        <w:rPr>
          <w:color w:val="auto"/>
          <w:spacing w:val="4"/>
          <w:sz w:val="22"/>
          <w:szCs w:val="22"/>
          <w:vertAlign w:val="superscript"/>
        </w:rPr>
        <w:t xml:space="preserve"> </w:t>
      </w:r>
      <w:r w:rsidR="000D1498" w:rsidRPr="000D1498">
        <w:rPr>
          <w:color w:val="auto"/>
          <w:spacing w:val="4"/>
          <w:sz w:val="22"/>
          <w:szCs w:val="22"/>
          <w:vertAlign w:val="superscript"/>
        </w:rPr>
        <w:footnoteReference w:id="2"/>
      </w:r>
      <w:r w:rsidR="00261B72" w:rsidRPr="00261B72">
        <w:rPr>
          <w:sz w:val="22"/>
          <w:szCs w:val="22"/>
        </w:rPr>
        <w:t xml:space="preserve"> </w:t>
      </w:r>
      <w:r w:rsidR="005B327B">
        <w:rPr>
          <w:sz w:val="22"/>
          <w:szCs w:val="22"/>
        </w:rPr>
        <w:t>Dagens r</w:t>
      </w:r>
      <w:r w:rsidR="00745BD1">
        <w:rPr>
          <w:sz w:val="22"/>
          <w:szCs w:val="22"/>
        </w:rPr>
        <w:t>egelverk preges av</w:t>
      </w:r>
      <w:r w:rsidR="005B327B" w:rsidDel="005C1B8C">
        <w:rPr>
          <w:sz w:val="22"/>
          <w:szCs w:val="22"/>
        </w:rPr>
        <w:t xml:space="preserve"> </w:t>
      </w:r>
      <w:r w:rsidR="005B327B">
        <w:rPr>
          <w:sz w:val="22"/>
          <w:szCs w:val="22"/>
        </w:rPr>
        <w:t>gamle bestemmelser med</w:t>
      </w:r>
      <w:r w:rsidR="00745BD1">
        <w:rPr>
          <w:sz w:val="22"/>
          <w:szCs w:val="22"/>
        </w:rPr>
        <w:t xml:space="preserve"> tung</w:t>
      </w:r>
      <w:r w:rsidR="00210C7E">
        <w:rPr>
          <w:sz w:val="22"/>
          <w:szCs w:val="22"/>
        </w:rPr>
        <w:t>t</w:t>
      </w:r>
      <w:r w:rsidR="00745BD1">
        <w:rPr>
          <w:sz w:val="22"/>
          <w:szCs w:val="22"/>
        </w:rPr>
        <w:t xml:space="preserve"> språk</w:t>
      </w:r>
      <w:r w:rsidR="00210C7E">
        <w:rPr>
          <w:sz w:val="22"/>
          <w:szCs w:val="22"/>
        </w:rPr>
        <w:t xml:space="preserve"> </w:t>
      </w:r>
      <w:r w:rsidR="00745BD1">
        <w:rPr>
          <w:sz w:val="22"/>
          <w:szCs w:val="22"/>
        </w:rPr>
        <w:t>og uklar</w:t>
      </w:r>
      <w:r w:rsidR="00210C7E">
        <w:rPr>
          <w:sz w:val="22"/>
          <w:szCs w:val="22"/>
        </w:rPr>
        <w:t>e begreper</w:t>
      </w:r>
      <w:r w:rsidR="005B327B">
        <w:rPr>
          <w:sz w:val="22"/>
          <w:szCs w:val="22"/>
        </w:rPr>
        <w:t xml:space="preserve">. </w:t>
      </w:r>
      <w:r w:rsidR="00261B72" w:rsidRPr="00261B72">
        <w:rPr>
          <w:sz w:val="22"/>
          <w:szCs w:val="22"/>
        </w:rPr>
        <w:t xml:space="preserve">Uklare bestemmelser fører til </w:t>
      </w:r>
      <w:r w:rsidR="00C24A4E">
        <w:rPr>
          <w:sz w:val="22"/>
          <w:szCs w:val="22"/>
        </w:rPr>
        <w:t>forskjellsbehandling og uforutsigbarhet for den som vil endre bygget sitt</w:t>
      </w:r>
      <w:r w:rsidR="00C24A4E" w:rsidRPr="007D66A5">
        <w:rPr>
          <w:sz w:val="22"/>
          <w:szCs w:val="22"/>
        </w:rPr>
        <w:t>.</w:t>
      </w:r>
      <w:r w:rsidR="007D66A5" w:rsidRPr="007D66A5">
        <w:rPr>
          <w:sz w:val="22"/>
          <w:szCs w:val="22"/>
        </w:rPr>
        <w:t xml:space="preserve"> </w:t>
      </w:r>
      <w:r w:rsidR="00A146E0">
        <w:rPr>
          <w:sz w:val="22"/>
          <w:szCs w:val="22"/>
        </w:rPr>
        <w:t>K</w:t>
      </w:r>
      <w:r w:rsidR="006876A4">
        <w:rPr>
          <w:sz w:val="22"/>
          <w:szCs w:val="22"/>
        </w:rPr>
        <w:t xml:space="preserve">ostbare krav og uklare regler </w:t>
      </w:r>
      <w:r w:rsidR="007D66A5" w:rsidRPr="007D66A5">
        <w:rPr>
          <w:sz w:val="22"/>
          <w:szCs w:val="22"/>
        </w:rPr>
        <w:t xml:space="preserve">fører til at bygningseiere unngår å gjøre tiltak eller velger tiltak som ikke omfattes av loven, selv om det </w:t>
      </w:r>
      <w:r w:rsidR="005B327B">
        <w:rPr>
          <w:sz w:val="22"/>
          <w:szCs w:val="22"/>
        </w:rPr>
        <w:t xml:space="preserve">i realiteten </w:t>
      </w:r>
      <w:r w:rsidR="007D66A5" w:rsidRPr="007D66A5">
        <w:rPr>
          <w:sz w:val="22"/>
          <w:szCs w:val="22"/>
        </w:rPr>
        <w:t>er behov for mer omfattende arbeid</w:t>
      </w:r>
      <w:r w:rsidR="007D66A5">
        <w:rPr>
          <w:sz w:val="22"/>
          <w:szCs w:val="22"/>
        </w:rPr>
        <w:t>.</w:t>
      </w:r>
      <w:r w:rsidR="007D66A5" w:rsidRPr="007D66A5">
        <w:rPr>
          <w:sz w:val="22"/>
          <w:szCs w:val="22"/>
          <w:vertAlign w:val="superscript"/>
        </w:rPr>
        <w:footnoteReference w:id="3"/>
      </w:r>
    </w:p>
    <w:p w14:paraId="0CFAA283" w14:textId="7ED8C419" w:rsidR="00B96F01" w:rsidRDefault="003A20A4" w:rsidP="00750F47">
      <w:pPr>
        <w:autoSpaceDE w:val="0"/>
        <w:autoSpaceDN w:val="0"/>
        <w:adjustRightInd w:val="0"/>
        <w:spacing w:after="0"/>
        <w:ind w:left="0"/>
        <w:rPr>
          <w:color w:val="000000"/>
          <w:spacing w:val="0"/>
        </w:rPr>
      </w:pPr>
      <w:r>
        <w:rPr>
          <w:color w:val="000000"/>
          <w:spacing w:val="0"/>
        </w:rPr>
        <w:t>B</w:t>
      </w:r>
      <w:r w:rsidRPr="00BB0AB6">
        <w:rPr>
          <w:color w:val="000000"/>
          <w:spacing w:val="0"/>
        </w:rPr>
        <w:t xml:space="preserve">edre veiledning og informasjon er alternativer </w:t>
      </w:r>
      <w:r>
        <w:rPr>
          <w:color w:val="000000"/>
          <w:spacing w:val="0"/>
        </w:rPr>
        <w:t xml:space="preserve">eller supplement til </w:t>
      </w:r>
      <w:r w:rsidR="004328E0">
        <w:rPr>
          <w:color w:val="000000"/>
          <w:spacing w:val="0"/>
        </w:rPr>
        <w:t>r</w:t>
      </w:r>
      <w:r>
        <w:rPr>
          <w:color w:val="000000"/>
          <w:spacing w:val="0"/>
        </w:rPr>
        <w:t>egulering</w:t>
      </w:r>
      <w:r w:rsidR="004328E0">
        <w:rPr>
          <w:color w:val="000000"/>
          <w:spacing w:val="0"/>
        </w:rPr>
        <w:t>.</w:t>
      </w:r>
      <w:r w:rsidRPr="00BB0AB6">
        <w:rPr>
          <w:color w:val="000000"/>
          <w:spacing w:val="0"/>
        </w:rPr>
        <w:t xml:space="preserve"> Det er utarbeidet eksempelsamlinger og rapporter som har til hensikt å </w:t>
      </w:r>
      <w:r w:rsidRPr="00743221">
        <w:rPr>
          <w:color w:val="000000"/>
          <w:spacing w:val="0"/>
        </w:rPr>
        <w:t>redegjøre for</w:t>
      </w:r>
      <w:r w:rsidRPr="00BB0AB6">
        <w:rPr>
          <w:color w:val="000000"/>
          <w:spacing w:val="0"/>
        </w:rPr>
        <w:t xml:space="preserve"> hvilke krav som gjelder </w:t>
      </w:r>
      <w:r w:rsidR="00AE7CE2">
        <w:rPr>
          <w:color w:val="000000"/>
          <w:spacing w:val="0"/>
        </w:rPr>
        <w:t>ved</w:t>
      </w:r>
      <w:r w:rsidRPr="00BB0AB6">
        <w:rPr>
          <w:color w:val="000000"/>
          <w:spacing w:val="0"/>
        </w:rPr>
        <w:t xml:space="preserve"> ulike typer tiltak og bygningskategorier. </w:t>
      </w:r>
      <w:r w:rsidR="004328E0">
        <w:rPr>
          <w:color w:val="000000"/>
          <w:spacing w:val="0"/>
        </w:rPr>
        <w:t>E</w:t>
      </w:r>
      <w:r w:rsidRPr="00BB0AB6">
        <w:rPr>
          <w:color w:val="000000"/>
          <w:spacing w:val="0"/>
        </w:rPr>
        <w:t xml:space="preserve">n rekke utredninger og </w:t>
      </w:r>
      <w:r w:rsidR="004C3009">
        <w:rPr>
          <w:color w:val="000000"/>
          <w:spacing w:val="0"/>
        </w:rPr>
        <w:t>tolkningsuttalelser fra departementet</w:t>
      </w:r>
      <w:r w:rsidRPr="00BB0AB6">
        <w:rPr>
          <w:color w:val="000000"/>
          <w:spacing w:val="0"/>
        </w:rPr>
        <w:t xml:space="preserve"> </w:t>
      </w:r>
      <w:r w:rsidR="004328E0">
        <w:rPr>
          <w:color w:val="000000"/>
          <w:spacing w:val="0"/>
        </w:rPr>
        <w:t>har hatt samme intensjon.</w:t>
      </w:r>
      <w:r w:rsidRPr="00BB0AB6">
        <w:rPr>
          <w:color w:val="000000"/>
          <w:spacing w:val="0"/>
        </w:rPr>
        <w:t xml:space="preserve"> </w:t>
      </w:r>
      <w:r w:rsidR="004328E0">
        <w:rPr>
          <w:color w:val="000000"/>
          <w:spacing w:val="0"/>
        </w:rPr>
        <w:t>Til</w:t>
      </w:r>
      <w:r w:rsidRPr="00BB0AB6">
        <w:rPr>
          <w:color w:val="000000"/>
          <w:spacing w:val="0"/>
        </w:rPr>
        <w:t xml:space="preserve"> tross </w:t>
      </w:r>
      <w:r w:rsidR="004328E0">
        <w:rPr>
          <w:color w:val="000000"/>
          <w:spacing w:val="0"/>
        </w:rPr>
        <w:t>for</w:t>
      </w:r>
      <w:r w:rsidRPr="00BB0AB6">
        <w:rPr>
          <w:color w:val="000000"/>
          <w:spacing w:val="0"/>
        </w:rPr>
        <w:t xml:space="preserve"> dette tolkes loven forskjellig. </w:t>
      </w:r>
      <w:r w:rsidR="00113739">
        <w:rPr>
          <w:color w:val="000000"/>
          <w:spacing w:val="0"/>
        </w:rPr>
        <w:t xml:space="preserve">Departementet ser derfor behov for lovendringer som gjør det enklere å </w:t>
      </w:r>
      <w:r w:rsidR="00AE7CE2">
        <w:rPr>
          <w:color w:val="000000"/>
          <w:spacing w:val="0"/>
        </w:rPr>
        <w:t xml:space="preserve">forstå og praktisere </w:t>
      </w:r>
      <w:r w:rsidR="00113739">
        <w:rPr>
          <w:color w:val="000000"/>
          <w:spacing w:val="0"/>
        </w:rPr>
        <w:t>regelverket</w:t>
      </w:r>
      <w:r w:rsidR="008963C9">
        <w:rPr>
          <w:color w:val="000000"/>
          <w:spacing w:val="0"/>
        </w:rPr>
        <w:t>.</w:t>
      </w:r>
      <w:r w:rsidR="00113739">
        <w:rPr>
          <w:color w:val="000000"/>
          <w:spacing w:val="0"/>
        </w:rPr>
        <w:t xml:space="preserve"> </w:t>
      </w:r>
      <w:r w:rsidR="0029081C">
        <w:rPr>
          <w:color w:val="000000"/>
          <w:spacing w:val="0"/>
        </w:rPr>
        <w:t>Vi har vurdert å</w:t>
      </w:r>
      <w:r w:rsidR="00113739">
        <w:rPr>
          <w:color w:val="000000"/>
          <w:spacing w:val="0"/>
        </w:rPr>
        <w:t xml:space="preserve"> utarbeide en egen forskrift for eksisterend</w:t>
      </w:r>
      <w:r w:rsidR="00EC7441">
        <w:rPr>
          <w:color w:val="000000"/>
          <w:spacing w:val="0"/>
        </w:rPr>
        <w:t xml:space="preserve">e byggverk. </w:t>
      </w:r>
      <w:r w:rsidR="008963C9">
        <w:rPr>
          <w:color w:val="000000"/>
          <w:spacing w:val="0"/>
        </w:rPr>
        <w:t>Ettersom b</w:t>
      </w:r>
      <w:r w:rsidR="00EC7441">
        <w:rPr>
          <w:color w:val="000000"/>
          <w:spacing w:val="0"/>
        </w:rPr>
        <w:t>ygningsmassen er svært sammensatt</w:t>
      </w:r>
      <w:r w:rsidR="008963C9">
        <w:rPr>
          <w:color w:val="000000"/>
          <w:spacing w:val="0"/>
        </w:rPr>
        <w:t>, og t</w:t>
      </w:r>
      <w:r w:rsidR="00EC7441">
        <w:rPr>
          <w:color w:val="000000"/>
          <w:spacing w:val="0"/>
        </w:rPr>
        <w:t>ekniske løsninger må tilpasses den konkrete bruken, tilstanden og andre forhold ved byggverket</w:t>
      </w:r>
      <w:r w:rsidR="008963C9">
        <w:rPr>
          <w:color w:val="000000"/>
          <w:spacing w:val="0"/>
        </w:rPr>
        <w:t>, mener vi en egen forskrift vil</w:t>
      </w:r>
      <w:r w:rsidR="00364873">
        <w:rPr>
          <w:color w:val="000000"/>
          <w:spacing w:val="0"/>
        </w:rPr>
        <w:t xml:space="preserve"> bli</w:t>
      </w:r>
      <w:r w:rsidR="008963C9">
        <w:rPr>
          <w:color w:val="000000"/>
          <w:spacing w:val="0"/>
        </w:rPr>
        <w:t xml:space="preserve"> for</w:t>
      </w:r>
      <w:r w:rsidR="00364873">
        <w:rPr>
          <w:color w:val="000000"/>
          <w:spacing w:val="0"/>
        </w:rPr>
        <w:t xml:space="preserve"> komplisert og</w:t>
      </w:r>
      <w:r w:rsidR="008963C9">
        <w:rPr>
          <w:color w:val="000000"/>
          <w:spacing w:val="0"/>
        </w:rPr>
        <w:t xml:space="preserve"> omfattende. Etter vårt syn </w:t>
      </w:r>
      <w:r w:rsidR="00364873">
        <w:rPr>
          <w:color w:val="000000"/>
          <w:spacing w:val="0"/>
        </w:rPr>
        <w:t>er det mer hensiktsmessig å tydeliggjøre rammebetingelsene i loven.</w:t>
      </w:r>
    </w:p>
    <w:p w14:paraId="419C36D3" w14:textId="474FA96F" w:rsidR="00FD0BD5" w:rsidRPr="00750F47" w:rsidRDefault="00FD0BD5" w:rsidP="00AE7CE2">
      <w:pPr>
        <w:autoSpaceDE w:val="0"/>
        <w:autoSpaceDN w:val="0"/>
        <w:adjustRightInd w:val="0"/>
        <w:spacing w:after="0"/>
        <w:ind w:left="0"/>
        <w:rPr>
          <w:color w:val="000000"/>
          <w:spacing w:val="0"/>
        </w:rPr>
      </w:pPr>
    </w:p>
    <w:p w14:paraId="7268123B" w14:textId="77477DA5" w:rsidR="000D1498" w:rsidRDefault="00C5213B" w:rsidP="0097581D">
      <w:pPr>
        <w:pStyle w:val="Default"/>
        <w:spacing w:after="0"/>
        <w:ind w:left="0"/>
        <w:rPr>
          <w:b/>
          <w:bCs/>
          <w:sz w:val="22"/>
          <w:szCs w:val="22"/>
        </w:rPr>
      </w:pPr>
      <w:r>
        <w:rPr>
          <w:b/>
          <w:bCs/>
          <w:sz w:val="22"/>
          <w:szCs w:val="22"/>
        </w:rPr>
        <w:t>Grunnleggende hensyn som regelverket for eksisterende bygg</w:t>
      </w:r>
      <w:r w:rsidR="005C1B8C">
        <w:rPr>
          <w:b/>
          <w:bCs/>
          <w:sz w:val="22"/>
          <w:szCs w:val="22"/>
        </w:rPr>
        <w:t>verk</w:t>
      </w:r>
      <w:r>
        <w:rPr>
          <w:b/>
          <w:bCs/>
          <w:sz w:val="22"/>
          <w:szCs w:val="22"/>
        </w:rPr>
        <w:t xml:space="preserve"> skal ivareta</w:t>
      </w:r>
    </w:p>
    <w:p w14:paraId="0AA13199" w14:textId="77777777" w:rsidR="0025022D" w:rsidRDefault="000D1498" w:rsidP="00B96F01">
      <w:pPr>
        <w:pStyle w:val="Default"/>
        <w:spacing w:after="0"/>
        <w:ind w:left="0"/>
        <w:rPr>
          <w:sz w:val="22"/>
          <w:szCs w:val="22"/>
        </w:rPr>
      </w:pPr>
      <w:r w:rsidRPr="000D1498">
        <w:rPr>
          <w:sz w:val="22"/>
          <w:szCs w:val="22"/>
        </w:rPr>
        <w:t>Det e</w:t>
      </w:r>
      <w:r w:rsidR="00B04DDC">
        <w:rPr>
          <w:sz w:val="22"/>
          <w:szCs w:val="22"/>
        </w:rPr>
        <w:t xml:space="preserve">r 4,2 millioner bygg </w:t>
      </w:r>
      <w:r w:rsidRPr="000D1498">
        <w:rPr>
          <w:sz w:val="22"/>
          <w:szCs w:val="22"/>
        </w:rPr>
        <w:t>i Norge</w:t>
      </w:r>
      <w:r w:rsidR="009A3756">
        <w:rPr>
          <w:sz w:val="22"/>
          <w:szCs w:val="22"/>
        </w:rPr>
        <w:t>, og r</w:t>
      </w:r>
      <w:r w:rsidRPr="000D1498">
        <w:rPr>
          <w:sz w:val="22"/>
          <w:szCs w:val="22"/>
        </w:rPr>
        <w:t>egelverket har betydn</w:t>
      </w:r>
      <w:r w:rsidR="00FC53DC">
        <w:rPr>
          <w:sz w:val="22"/>
          <w:szCs w:val="22"/>
        </w:rPr>
        <w:t xml:space="preserve">ing for </w:t>
      </w:r>
      <w:r w:rsidR="0029081C">
        <w:rPr>
          <w:sz w:val="22"/>
          <w:szCs w:val="22"/>
        </w:rPr>
        <w:t xml:space="preserve">bruk og </w:t>
      </w:r>
      <w:r w:rsidR="00FC53DC">
        <w:rPr>
          <w:sz w:val="22"/>
          <w:szCs w:val="22"/>
        </w:rPr>
        <w:t xml:space="preserve">forvaltning av disse. Både </w:t>
      </w:r>
      <w:r w:rsidR="006876A4">
        <w:rPr>
          <w:sz w:val="22"/>
          <w:szCs w:val="22"/>
        </w:rPr>
        <w:t>private og</w:t>
      </w:r>
      <w:r w:rsidRPr="000D1498">
        <w:rPr>
          <w:sz w:val="22"/>
          <w:szCs w:val="22"/>
        </w:rPr>
        <w:t xml:space="preserve"> profesjonelle eiere, byggenæringen og offentlige myndigheter</w:t>
      </w:r>
      <w:r w:rsidR="00FC53DC">
        <w:rPr>
          <w:sz w:val="22"/>
          <w:szCs w:val="22"/>
        </w:rPr>
        <w:t xml:space="preserve"> påvirkes av regelverket. Regelverket skal sikre </w:t>
      </w:r>
      <w:r w:rsidR="00FC53DC" w:rsidRPr="009A3756">
        <w:rPr>
          <w:sz w:val="22"/>
          <w:szCs w:val="22"/>
        </w:rPr>
        <w:t>at bygg</w:t>
      </w:r>
      <w:r w:rsidR="005C1B8C">
        <w:rPr>
          <w:sz w:val="22"/>
          <w:szCs w:val="22"/>
        </w:rPr>
        <w:t>verk</w:t>
      </w:r>
      <w:r w:rsidR="00FC53DC" w:rsidRPr="009A3756">
        <w:rPr>
          <w:sz w:val="22"/>
          <w:szCs w:val="22"/>
        </w:rPr>
        <w:t xml:space="preserve"> </w:t>
      </w:r>
      <w:r w:rsidR="00FC53DC">
        <w:rPr>
          <w:sz w:val="22"/>
          <w:szCs w:val="22"/>
        </w:rPr>
        <w:t>er</w:t>
      </w:r>
      <w:r w:rsidR="00FC53DC" w:rsidRPr="009A3756">
        <w:rPr>
          <w:sz w:val="22"/>
          <w:szCs w:val="22"/>
        </w:rPr>
        <w:t xml:space="preserve"> i en forsvarlig stand</w:t>
      </w:r>
      <w:r w:rsidR="00FC53DC">
        <w:rPr>
          <w:sz w:val="22"/>
          <w:szCs w:val="22"/>
        </w:rPr>
        <w:t xml:space="preserve">, og at </w:t>
      </w:r>
      <w:r w:rsidR="00FC53DC" w:rsidRPr="009A3756">
        <w:rPr>
          <w:sz w:val="22"/>
          <w:szCs w:val="22"/>
        </w:rPr>
        <w:t>sikkerhet, helse og miljø blir ivaretatt</w:t>
      </w:r>
      <w:r w:rsidR="00FC53DC">
        <w:rPr>
          <w:sz w:val="22"/>
          <w:szCs w:val="22"/>
        </w:rPr>
        <w:t xml:space="preserve">. </w:t>
      </w:r>
      <w:r w:rsidR="00210C7E">
        <w:rPr>
          <w:sz w:val="22"/>
          <w:szCs w:val="22"/>
        </w:rPr>
        <w:t>Det</w:t>
      </w:r>
      <w:r w:rsidR="00FC53DC">
        <w:rPr>
          <w:sz w:val="22"/>
          <w:szCs w:val="22"/>
        </w:rPr>
        <w:t xml:space="preserve"> skal </w:t>
      </w:r>
      <w:r w:rsidR="005C1B8C">
        <w:rPr>
          <w:sz w:val="22"/>
          <w:szCs w:val="22"/>
        </w:rPr>
        <w:t xml:space="preserve">videre legge til rette for </w:t>
      </w:r>
      <w:r w:rsidR="00FC53DC">
        <w:rPr>
          <w:sz w:val="22"/>
          <w:szCs w:val="22"/>
        </w:rPr>
        <w:t>at bygg</w:t>
      </w:r>
      <w:r w:rsidR="005C1B8C">
        <w:rPr>
          <w:sz w:val="22"/>
          <w:szCs w:val="22"/>
        </w:rPr>
        <w:t>verk</w:t>
      </w:r>
      <w:r w:rsidR="00FC53DC">
        <w:rPr>
          <w:sz w:val="22"/>
          <w:szCs w:val="22"/>
        </w:rPr>
        <w:t xml:space="preserve"> er i bruk, </w:t>
      </w:r>
      <w:r w:rsidR="0025022D">
        <w:rPr>
          <w:sz w:val="22"/>
          <w:szCs w:val="22"/>
        </w:rPr>
        <w:br w:type="page"/>
      </w:r>
    </w:p>
    <w:p w14:paraId="03CBD142" w14:textId="29A3C3F4" w:rsidR="009A3756" w:rsidRDefault="00FC53DC" w:rsidP="00B96F01">
      <w:pPr>
        <w:pStyle w:val="Default"/>
        <w:spacing w:after="0"/>
        <w:ind w:left="0"/>
        <w:rPr>
          <w:sz w:val="22"/>
          <w:szCs w:val="22"/>
        </w:rPr>
      </w:pPr>
      <w:r>
        <w:rPr>
          <w:sz w:val="22"/>
          <w:szCs w:val="22"/>
        </w:rPr>
        <w:lastRenderedPageBreak/>
        <w:t>og ikke forfaller</w:t>
      </w:r>
      <w:r w:rsidR="00411F68">
        <w:rPr>
          <w:sz w:val="22"/>
          <w:szCs w:val="22"/>
        </w:rPr>
        <w:t xml:space="preserve">. For å sikre en god utnyttelse av en mangfoldig og sammensatt bygningsmasse, må regelverket også gi rom for fleksibilitet og </w:t>
      </w:r>
      <w:r w:rsidR="004371E4">
        <w:rPr>
          <w:sz w:val="22"/>
          <w:szCs w:val="22"/>
        </w:rPr>
        <w:t>stille et kravsnivå som lar seg oppfylle i praksis.</w:t>
      </w:r>
    </w:p>
    <w:p w14:paraId="51F92309" w14:textId="77777777" w:rsidR="00D13800" w:rsidRDefault="00D13800" w:rsidP="0097581D">
      <w:pPr>
        <w:pStyle w:val="Default"/>
        <w:spacing w:after="0"/>
        <w:ind w:left="0"/>
        <w:rPr>
          <w:b/>
          <w:sz w:val="22"/>
          <w:szCs w:val="22"/>
        </w:rPr>
      </w:pPr>
    </w:p>
    <w:p w14:paraId="23A2CB95" w14:textId="48CBEABD" w:rsidR="00C27548" w:rsidRPr="00C27548" w:rsidRDefault="00480C15" w:rsidP="0097581D">
      <w:pPr>
        <w:pStyle w:val="Default"/>
        <w:spacing w:after="0"/>
        <w:ind w:left="0"/>
        <w:rPr>
          <w:b/>
          <w:sz w:val="22"/>
          <w:szCs w:val="22"/>
        </w:rPr>
      </w:pPr>
      <w:r>
        <w:rPr>
          <w:b/>
          <w:sz w:val="22"/>
          <w:szCs w:val="22"/>
        </w:rPr>
        <w:t>Enklere regelverk og m</w:t>
      </w:r>
      <w:r w:rsidR="00972E99">
        <w:rPr>
          <w:b/>
          <w:sz w:val="22"/>
          <w:szCs w:val="22"/>
        </w:rPr>
        <w:t>er effektiv utnyttelse av eksisterende bygningsmasse</w:t>
      </w:r>
      <w:r w:rsidR="00972E99" w:rsidDel="00480C15">
        <w:rPr>
          <w:b/>
          <w:sz w:val="22"/>
          <w:szCs w:val="22"/>
        </w:rPr>
        <w:t xml:space="preserve"> </w:t>
      </w:r>
    </w:p>
    <w:p w14:paraId="67FE7088" w14:textId="427A4617" w:rsidR="00365983" w:rsidRDefault="00AF3B18" w:rsidP="00BA6117">
      <w:pPr>
        <w:pStyle w:val="Default"/>
        <w:ind w:left="0"/>
        <w:rPr>
          <w:bCs/>
          <w:sz w:val="22"/>
          <w:szCs w:val="22"/>
        </w:rPr>
      </w:pPr>
      <w:r>
        <w:rPr>
          <w:bCs/>
          <w:sz w:val="22"/>
          <w:szCs w:val="22"/>
        </w:rPr>
        <w:t>I dette høringsnotatet foreslår d</w:t>
      </w:r>
      <w:r w:rsidR="00480C15">
        <w:rPr>
          <w:bCs/>
          <w:sz w:val="22"/>
          <w:szCs w:val="22"/>
        </w:rPr>
        <w:t xml:space="preserve">epartementet lovendringer som vil gi et enklere og klarere regelverk for eksisterende bygg. </w:t>
      </w:r>
      <w:r w:rsidR="00DE2719">
        <w:rPr>
          <w:bCs/>
          <w:sz w:val="22"/>
          <w:szCs w:val="22"/>
        </w:rPr>
        <w:t>Dagens r</w:t>
      </w:r>
      <w:r w:rsidR="006115EA" w:rsidRPr="00743221">
        <w:rPr>
          <w:bCs/>
          <w:sz w:val="22"/>
          <w:szCs w:val="22"/>
        </w:rPr>
        <w:t>egelverk for eksisterende bygg</w:t>
      </w:r>
      <w:r w:rsidR="005C1B8C">
        <w:rPr>
          <w:bCs/>
          <w:sz w:val="22"/>
          <w:szCs w:val="22"/>
        </w:rPr>
        <w:t>verk</w:t>
      </w:r>
      <w:r w:rsidR="006115EA" w:rsidRPr="00743221">
        <w:rPr>
          <w:bCs/>
          <w:sz w:val="22"/>
          <w:szCs w:val="22"/>
        </w:rPr>
        <w:t xml:space="preserve"> fremgår i hovedsak av plan- og bygningsloven kapittel 31</w:t>
      </w:r>
      <w:r w:rsidR="00A41EB7">
        <w:rPr>
          <w:bCs/>
          <w:sz w:val="22"/>
          <w:szCs w:val="22"/>
        </w:rPr>
        <w:t xml:space="preserve">, og forslag til endringer innebærer en  revisjon av </w:t>
      </w:r>
      <w:r>
        <w:rPr>
          <w:bCs/>
          <w:sz w:val="22"/>
          <w:szCs w:val="22"/>
        </w:rPr>
        <w:t xml:space="preserve">hele </w:t>
      </w:r>
      <w:r w:rsidR="00A41EB7">
        <w:rPr>
          <w:bCs/>
          <w:sz w:val="22"/>
          <w:szCs w:val="22"/>
        </w:rPr>
        <w:t>kapitlet</w:t>
      </w:r>
      <w:r w:rsidR="006115EA" w:rsidRPr="00743221">
        <w:rPr>
          <w:bCs/>
          <w:sz w:val="22"/>
          <w:szCs w:val="22"/>
        </w:rPr>
        <w:t>.</w:t>
      </w:r>
      <w:r w:rsidR="006115EA">
        <w:rPr>
          <w:bCs/>
          <w:sz w:val="22"/>
          <w:szCs w:val="22"/>
        </w:rPr>
        <w:t xml:space="preserve"> I tillegg foreslås endringer i andre deler av loven.</w:t>
      </w:r>
      <w:r w:rsidR="00DE2719">
        <w:rPr>
          <w:bCs/>
          <w:sz w:val="22"/>
          <w:szCs w:val="22"/>
        </w:rPr>
        <w:t xml:space="preserve"> </w:t>
      </w:r>
    </w:p>
    <w:p w14:paraId="4E78E709" w14:textId="38403B7A" w:rsidR="00A8550B" w:rsidRPr="00DE2719" w:rsidRDefault="00DE2719" w:rsidP="0059397F">
      <w:pPr>
        <w:pStyle w:val="Default"/>
        <w:ind w:left="0"/>
        <w:rPr>
          <w:bCs/>
          <w:sz w:val="22"/>
          <w:szCs w:val="22"/>
        </w:rPr>
      </w:pPr>
      <w:r>
        <w:rPr>
          <w:bCs/>
          <w:sz w:val="22"/>
          <w:szCs w:val="22"/>
        </w:rPr>
        <w:t>Hoved</w:t>
      </w:r>
      <w:r w:rsidR="0029081C">
        <w:rPr>
          <w:bCs/>
          <w:sz w:val="22"/>
          <w:szCs w:val="22"/>
        </w:rPr>
        <w:t>målet</w:t>
      </w:r>
      <w:r>
        <w:rPr>
          <w:bCs/>
          <w:sz w:val="22"/>
          <w:szCs w:val="22"/>
        </w:rPr>
        <w:t xml:space="preserve"> med forslag</w:t>
      </w:r>
      <w:r w:rsidR="00B04DDC">
        <w:rPr>
          <w:bCs/>
          <w:sz w:val="22"/>
          <w:szCs w:val="22"/>
        </w:rPr>
        <w:t>et</w:t>
      </w:r>
      <w:r w:rsidR="00C27548">
        <w:rPr>
          <w:bCs/>
          <w:sz w:val="22"/>
          <w:szCs w:val="22"/>
        </w:rPr>
        <w:t xml:space="preserve"> </w:t>
      </w:r>
      <w:r>
        <w:rPr>
          <w:bCs/>
          <w:sz w:val="22"/>
          <w:szCs w:val="22"/>
        </w:rPr>
        <w:t>er</w:t>
      </w:r>
      <w:r w:rsidR="00365983">
        <w:rPr>
          <w:bCs/>
          <w:sz w:val="22"/>
          <w:szCs w:val="22"/>
        </w:rPr>
        <w:t xml:space="preserve"> </w:t>
      </w:r>
      <w:r w:rsidR="00480C15">
        <w:rPr>
          <w:bCs/>
          <w:sz w:val="22"/>
          <w:szCs w:val="22"/>
        </w:rPr>
        <w:t xml:space="preserve">mer </w:t>
      </w:r>
      <w:r w:rsidR="00365983" w:rsidDel="0029081C">
        <w:rPr>
          <w:bCs/>
          <w:sz w:val="22"/>
          <w:szCs w:val="22"/>
        </w:rPr>
        <w:t>effektiv</w:t>
      </w:r>
      <w:r w:rsidR="00365983">
        <w:rPr>
          <w:bCs/>
          <w:sz w:val="22"/>
          <w:szCs w:val="22"/>
        </w:rPr>
        <w:t xml:space="preserve"> utnyttelse av bygningsmassen.</w:t>
      </w:r>
      <w:r w:rsidR="0059397F">
        <w:rPr>
          <w:bCs/>
          <w:sz w:val="22"/>
          <w:szCs w:val="22"/>
        </w:rPr>
        <w:t xml:space="preserve"> </w:t>
      </w:r>
      <w:r w:rsidR="0059397F">
        <w:rPr>
          <w:sz w:val="22"/>
          <w:szCs w:val="22"/>
        </w:rPr>
        <w:t>Bolig- og b</w:t>
      </w:r>
      <w:r w:rsidR="0059397F" w:rsidRPr="00DE2719">
        <w:rPr>
          <w:sz w:val="22"/>
          <w:szCs w:val="22"/>
        </w:rPr>
        <w:t xml:space="preserve">ygningseiere har stor vilje til å oppgradere </w:t>
      </w:r>
      <w:r w:rsidR="0059397F">
        <w:rPr>
          <w:sz w:val="22"/>
          <w:szCs w:val="22"/>
        </w:rPr>
        <w:t xml:space="preserve">boliger og byggverk. </w:t>
      </w:r>
      <w:r w:rsidR="008920E5">
        <w:rPr>
          <w:sz w:val="22"/>
          <w:szCs w:val="22"/>
        </w:rPr>
        <w:t>I 2017 hadde bygg- og anleggsmarkedet en produksjonsverdi på om lag 450 milliarder kroner, hvor omtrent en tredjedel var ROT-markedet</w:t>
      </w:r>
      <w:r w:rsidR="008920E5">
        <w:rPr>
          <w:rStyle w:val="Fotnotereferanse"/>
          <w:sz w:val="22"/>
          <w:szCs w:val="22"/>
        </w:rPr>
        <w:footnoteReference w:id="4"/>
      </w:r>
      <w:r w:rsidR="008920E5">
        <w:rPr>
          <w:sz w:val="22"/>
          <w:szCs w:val="22"/>
        </w:rPr>
        <w:t xml:space="preserve">. </w:t>
      </w:r>
      <w:r w:rsidR="0059397F">
        <w:rPr>
          <w:sz w:val="22"/>
          <w:szCs w:val="22"/>
        </w:rPr>
        <w:t xml:space="preserve">Enklere og tydeligere regler kan bidra til at det store potensialet i bygningsmassen utnyttes bedre. </w:t>
      </w:r>
      <w:r w:rsidR="006309A0" w:rsidRPr="006309A0">
        <w:rPr>
          <w:sz w:val="22"/>
          <w:szCs w:val="22"/>
        </w:rPr>
        <w:t xml:space="preserve">Dersom flere tiltak settes i gang, og flere av disse omfattes av regelverket, er det større sannsynlighet for at arbeidet </w:t>
      </w:r>
      <w:r w:rsidR="00480C15">
        <w:rPr>
          <w:sz w:val="22"/>
          <w:szCs w:val="22"/>
        </w:rPr>
        <w:t>gir bedre bygg</w:t>
      </w:r>
      <w:r w:rsidR="006309A0" w:rsidRPr="006309A0">
        <w:rPr>
          <w:sz w:val="22"/>
          <w:szCs w:val="22"/>
        </w:rPr>
        <w:t>kvalitet</w:t>
      </w:r>
      <w:r w:rsidR="00012692">
        <w:rPr>
          <w:sz w:val="22"/>
          <w:szCs w:val="22"/>
        </w:rPr>
        <w:t>,</w:t>
      </w:r>
      <w:r w:rsidR="006309A0" w:rsidRPr="006309A0">
        <w:rPr>
          <w:sz w:val="22"/>
          <w:szCs w:val="22"/>
        </w:rPr>
        <w:t xml:space="preserve"> for eksempel innenfor brannsikkerhet, inneklima, energieffektivitet og tilgjengelighet. </w:t>
      </w:r>
      <w:r w:rsidR="00970A11">
        <w:rPr>
          <w:sz w:val="22"/>
          <w:szCs w:val="22"/>
        </w:rPr>
        <w:t xml:space="preserve">Det er et mål å legge til rette for at byggverk er i bruk, og ikke forfaller. </w:t>
      </w:r>
    </w:p>
    <w:p w14:paraId="6A5793CB" w14:textId="0F8215A1" w:rsidR="00972E99" w:rsidRPr="00307941" w:rsidRDefault="0059397F" w:rsidP="00095271">
      <w:pPr>
        <w:pStyle w:val="Default"/>
        <w:ind w:left="0"/>
        <w:rPr>
          <w:sz w:val="22"/>
          <w:szCs w:val="22"/>
        </w:rPr>
      </w:pPr>
      <w:r w:rsidRPr="006309A0">
        <w:rPr>
          <w:sz w:val="22"/>
          <w:szCs w:val="22"/>
        </w:rPr>
        <w:t xml:space="preserve">Bygningsmassen er mangfoldig, og den tekniske standarden varierer. Det er </w:t>
      </w:r>
      <w:r w:rsidR="006309A0">
        <w:rPr>
          <w:sz w:val="22"/>
          <w:szCs w:val="22"/>
        </w:rPr>
        <w:t>derfor</w:t>
      </w:r>
      <w:r w:rsidR="00970A11" w:rsidRPr="006309A0">
        <w:rPr>
          <w:sz w:val="22"/>
          <w:szCs w:val="22"/>
        </w:rPr>
        <w:t xml:space="preserve"> </w:t>
      </w:r>
      <w:r w:rsidRPr="006309A0">
        <w:rPr>
          <w:sz w:val="22"/>
          <w:szCs w:val="22"/>
        </w:rPr>
        <w:t>et mål at regelverket gir kommunen handlingsrom til å stille krav som lar seg oppfylle i praksis</w:t>
      </w:r>
      <w:r w:rsidR="00012692">
        <w:rPr>
          <w:sz w:val="22"/>
          <w:szCs w:val="22"/>
        </w:rPr>
        <w:t xml:space="preserve">, og som kan tilpasses det aktuelle byggverkets </w:t>
      </w:r>
      <w:r w:rsidR="00AE7CE2">
        <w:rPr>
          <w:sz w:val="22"/>
          <w:szCs w:val="22"/>
        </w:rPr>
        <w:t xml:space="preserve">fysiske </w:t>
      </w:r>
      <w:r w:rsidR="00012692">
        <w:rPr>
          <w:sz w:val="22"/>
          <w:szCs w:val="22"/>
        </w:rPr>
        <w:t>forutsetninger</w:t>
      </w:r>
      <w:r w:rsidR="0091340B" w:rsidRPr="006309A0">
        <w:rPr>
          <w:sz w:val="22"/>
          <w:szCs w:val="22"/>
        </w:rPr>
        <w:t>.</w:t>
      </w:r>
      <w:r w:rsidRPr="00307941">
        <w:rPr>
          <w:sz w:val="22"/>
          <w:szCs w:val="22"/>
        </w:rPr>
        <w:t xml:space="preserve"> </w:t>
      </w:r>
      <w:r w:rsidR="00A8550B" w:rsidRPr="00307941">
        <w:rPr>
          <w:sz w:val="22"/>
          <w:szCs w:val="22"/>
        </w:rPr>
        <w:t>Så lenge det er forsvarlig ut fra sikkerhet, helse og miljø, foreslår vi at kommunen kan legge vekt på byggverkets alder, type, formål, tekniske tilstand og bevaringsverdi ved behandling av søknad om unntak fra bygningstekniske krav.</w:t>
      </w:r>
      <w:r w:rsidR="00A8550B">
        <w:rPr>
          <w:sz w:val="22"/>
          <w:szCs w:val="22"/>
        </w:rPr>
        <w:t xml:space="preserve"> </w:t>
      </w:r>
      <w:r w:rsidR="00307941">
        <w:rPr>
          <w:sz w:val="22"/>
          <w:szCs w:val="22"/>
        </w:rPr>
        <w:t>E</w:t>
      </w:r>
      <w:r w:rsidR="00A8550B" w:rsidRPr="00307941">
        <w:rPr>
          <w:sz w:val="22"/>
          <w:szCs w:val="22"/>
        </w:rPr>
        <w:t xml:space="preserve">n forutsetning for en vellykket gjennomføring av </w:t>
      </w:r>
      <w:r w:rsidR="00307941">
        <w:rPr>
          <w:sz w:val="22"/>
          <w:szCs w:val="22"/>
        </w:rPr>
        <w:t>forslag til</w:t>
      </w:r>
      <w:r w:rsidR="00A8550B" w:rsidRPr="00307941">
        <w:rPr>
          <w:sz w:val="22"/>
          <w:szCs w:val="22"/>
        </w:rPr>
        <w:t xml:space="preserve"> regelverksendringe</w:t>
      </w:r>
      <w:r w:rsidR="00307941">
        <w:rPr>
          <w:sz w:val="22"/>
          <w:szCs w:val="22"/>
        </w:rPr>
        <w:t xml:space="preserve">r er </w:t>
      </w:r>
      <w:r w:rsidR="00A8550B" w:rsidRPr="00307941">
        <w:rPr>
          <w:sz w:val="22"/>
          <w:szCs w:val="22"/>
        </w:rPr>
        <w:t xml:space="preserve">at kommunen tar i bruk det økte handlingsrommet </w:t>
      </w:r>
      <w:r w:rsidR="008B07C6">
        <w:rPr>
          <w:sz w:val="22"/>
          <w:szCs w:val="22"/>
        </w:rPr>
        <w:t>redvidert</w:t>
      </w:r>
      <w:r w:rsidR="00A8550B" w:rsidRPr="00307941">
        <w:rPr>
          <w:sz w:val="22"/>
          <w:szCs w:val="22"/>
        </w:rPr>
        <w:t xml:space="preserve"> regelverk gir. </w:t>
      </w:r>
    </w:p>
    <w:p w14:paraId="06FEABB7" w14:textId="0A5012DE" w:rsidR="00972E99" w:rsidRDefault="00D129B9" w:rsidP="0059397F">
      <w:pPr>
        <w:autoSpaceDE w:val="0"/>
        <w:autoSpaceDN w:val="0"/>
        <w:adjustRightInd w:val="0"/>
        <w:ind w:left="0"/>
        <w:rPr>
          <w:color w:val="000000"/>
          <w:spacing w:val="0"/>
        </w:rPr>
      </w:pPr>
      <w:r>
        <w:rPr>
          <w:color w:val="000000"/>
          <w:spacing w:val="0"/>
        </w:rPr>
        <w:t xml:space="preserve">Endringene som foreslås vil bidra til bedre utnyttelse av bygningsmassen </w:t>
      </w:r>
      <w:r w:rsidR="00972E99">
        <w:rPr>
          <w:color w:val="000000"/>
          <w:spacing w:val="0"/>
        </w:rPr>
        <w:t>gjennom:</w:t>
      </w:r>
    </w:p>
    <w:p w14:paraId="5505C1D5" w14:textId="5766BF1A" w:rsidR="00EB03EE" w:rsidRPr="00ED2792" w:rsidRDefault="00EB03EE" w:rsidP="00F4677F">
      <w:pPr>
        <w:pStyle w:val="Default"/>
        <w:numPr>
          <w:ilvl w:val="0"/>
          <w:numId w:val="17"/>
        </w:numPr>
        <w:rPr>
          <w:i/>
          <w:sz w:val="22"/>
          <w:szCs w:val="22"/>
        </w:rPr>
      </w:pPr>
      <w:r w:rsidRPr="001F6A35">
        <w:rPr>
          <w:i/>
          <w:sz w:val="22"/>
          <w:szCs w:val="22"/>
        </w:rPr>
        <w:t xml:space="preserve">Mer </w:t>
      </w:r>
      <w:r w:rsidRPr="00ED2792">
        <w:rPr>
          <w:i/>
          <w:sz w:val="22"/>
          <w:szCs w:val="22"/>
        </w:rPr>
        <w:t>fo</w:t>
      </w:r>
      <w:r w:rsidR="00A12F54" w:rsidRPr="00ED2792">
        <w:rPr>
          <w:i/>
          <w:sz w:val="22"/>
          <w:szCs w:val="22"/>
        </w:rPr>
        <w:t>r</w:t>
      </w:r>
      <w:r w:rsidRPr="00ED2792">
        <w:rPr>
          <w:i/>
          <w:sz w:val="22"/>
          <w:szCs w:val="22"/>
        </w:rPr>
        <w:t>utsigbar og likere byggesaksbehandling</w:t>
      </w:r>
    </w:p>
    <w:p w14:paraId="6DF49A85" w14:textId="6E355E80" w:rsidR="007A167E" w:rsidRDefault="007A167E" w:rsidP="00B96F01">
      <w:pPr>
        <w:pStyle w:val="Default"/>
        <w:ind w:left="0"/>
        <w:rPr>
          <w:bCs/>
          <w:sz w:val="22"/>
          <w:szCs w:val="22"/>
        </w:rPr>
      </w:pPr>
      <w:r>
        <w:rPr>
          <w:bCs/>
          <w:sz w:val="22"/>
          <w:szCs w:val="22"/>
        </w:rPr>
        <w:t>Klarere språk</w:t>
      </w:r>
      <w:r w:rsidR="0052166A">
        <w:rPr>
          <w:bCs/>
          <w:sz w:val="22"/>
          <w:szCs w:val="22"/>
        </w:rPr>
        <w:t xml:space="preserve">- og begrepsbruk </w:t>
      </w:r>
      <w:r>
        <w:rPr>
          <w:bCs/>
          <w:sz w:val="22"/>
          <w:szCs w:val="22"/>
        </w:rPr>
        <w:t>i nye bestemmelser skal gi et tydeligere regelverk</w:t>
      </w:r>
      <w:r w:rsidR="0052166A">
        <w:rPr>
          <w:bCs/>
          <w:sz w:val="22"/>
          <w:szCs w:val="22"/>
        </w:rPr>
        <w:t xml:space="preserve">. Målet er </w:t>
      </w:r>
      <w:r w:rsidR="0052166A" w:rsidRPr="0052166A">
        <w:rPr>
          <w:sz w:val="22"/>
          <w:szCs w:val="22"/>
        </w:rPr>
        <w:t>at tolkning og praksis skal være</w:t>
      </w:r>
      <w:r w:rsidR="0052166A">
        <w:rPr>
          <w:sz w:val="22"/>
          <w:szCs w:val="22"/>
        </w:rPr>
        <w:t xml:space="preserve"> mer</w:t>
      </w:r>
      <w:r w:rsidR="0052166A" w:rsidRPr="0052166A">
        <w:rPr>
          <w:sz w:val="22"/>
          <w:szCs w:val="22"/>
        </w:rPr>
        <w:t xml:space="preserve"> forutsigbar</w:t>
      </w:r>
      <w:r w:rsidR="00790851">
        <w:rPr>
          <w:sz w:val="22"/>
          <w:szCs w:val="22"/>
        </w:rPr>
        <w:t xml:space="preserve">, slik at det blir lettere for bolig- og bygningseiere å vite hvilke krav som må oppfylles. Videre er målet at </w:t>
      </w:r>
      <w:r w:rsidR="00F0061E">
        <w:rPr>
          <w:sz w:val="22"/>
          <w:szCs w:val="22"/>
        </w:rPr>
        <w:t>regelverket skal forstås og praktiseres mest mulig likt, slik at utfallet av byggesaksbehandlingen ikke skal avhenge av hvilken kommune som behandler den eller hva slags aktører som er ansvarlige.</w:t>
      </w:r>
      <w:r w:rsidR="0052166A">
        <w:rPr>
          <w:sz w:val="22"/>
          <w:szCs w:val="22"/>
        </w:rPr>
        <w:t xml:space="preserve"> Dette kan føre til at flere</w:t>
      </w:r>
      <w:r w:rsidR="0052166A">
        <w:rPr>
          <w:bCs/>
          <w:sz w:val="22"/>
          <w:szCs w:val="22"/>
        </w:rPr>
        <w:t xml:space="preserve"> </w:t>
      </w:r>
      <w:r w:rsidR="0052166A" w:rsidRPr="00743221">
        <w:rPr>
          <w:bCs/>
          <w:sz w:val="22"/>
          <w:szCs w:val="22"/>
        </w:rPr>
        <w:t xml:space="preserve">bolig- og bygningseiere </w:t>
      </w:r>
      <w:r w:rsidR="0052166A">
        <w:rPr>
          <w:bCs/>
          <w:sz w:val="22"/>
          <w:szCs w:val="22"/>
        </w:rPr>
        <w:t xml:space="preserve">setter i gang med </w:t>
      </w:r>
      <w:r w:rsidR="0052166A" w:rsidRPr="00743221">
        <w:rPr>
          <w:bCs/>
          <w:sz w:val="22"/>
          <w:szCs w:val="22"/>
        </w:rPr>
        <w:t xml:space="preserve">å </w:t>
      </w:r>
      <w:r w:rsidR="0052166A">
        <w:rPr>
          <w:bCs/>
          <w:sz w:val="22"/>
          <w:szCs w:val="22"/>
        </w:rPr>
        <w:t>endre</w:t>
      </w:r>
      <w:r w:rsidR="0052166A" w:rsidRPr="00743221">
        <w:rPr>
          <w:bCs/>
          <w:sz w:val="22"/>
          <w:szCs w:val="22"/>
        </w:rPr>
        <w:t xml:space="preserve"> bygg</w:t>
      </w:r>
      <w:r w:rsidR="005C1B8C">
        <w:rPr>
          <w:bCs/>
          <w:sz w:val="22"/>
          <w:szCs w:val="22"/>
        </w:rPr>
        <w:t>verk</w:t>
      </w:r>
      <w:r w:rsidR="0052166A" w:rsidRPr="00743221">
        <w:rPr>
          <w:bCs/>
          <w:sz w:val="22"/>
          <w:szCs w:val="22"/>
        </w:rPr>
        <w:t>ene sine</w:t>
      </w:r>
      <w:r w:rsidR="0052166A">
        <w:rPr>
          <w:bCs/>
          <w:sz w:val="22"/>
          <w:szCs w:val="22"/>
        </w:rPr>
        <w:t>.</w:t>
      </w:r>
    </w:p>
    <w:p w14:paraId="2670D5D2" w14:textId="4E9BAE39" w:rsidR="00C27548" w:rsidRPr="00ED2792" w:rsidRDefault="007438A2" w:rsidP="00F4677F">
      <w:pPr>
        <w:pStyle w:val="Default"/>
        <w:numPr>
          <w:ilvl w:val="0"/>
          <w:numId w:val="17"/>
        </w:numPr>
        <w:rPr>
          <w:i/>
          <w:sz w:val="22"/>
          <w:szCs w:val="22"/>
        </w:rPr>
      </w:pPr>
      <w:r w:rsidRPr="001F6A35">
        <w:rPr>
          <w:i/>
          <w:sz w:val="22"/>
          <w:szCs w:val="22"/>
        </w:rPr>
        <w:t xml:space="preserve">Raskere </w:t>
      </w:r>
      <w:r w:rsidR="00C27548" w:rsidRPr="00ED2792">
        <w:rPr>
          <w:i/>
          <w:sz w:val="22"/>
          <w:szCs w:val="22"/>
        </w:rPr>
        <w:t>sa</w:t>
      </w:r>
      <w:r w:rsidR="005875F7" w:rsidRPr="00ED2792">
        <w:rPr>
          <w:i/>
          <w:sz w:val="22"/>
          <w:szCs w:val="22"/>
        </w:rPr>
        <w:t>ksbehandling</w:t>
      </w:r>
    </w:p>
    <w:p w14:paraId="253372FB" w14:textId="2B62C71B" w:rsidR="00B30B24" w:rsidRDefault="007438A2" w:rsidP="00B139EB">
      <w:pPr>
        <w:pStyle w:val="Default"/>
        <w:spacing w:after="0"/>
        <w:ind w:left="0"/>
        <w:rPr>
          <w:b/>
          <w:sz w:val="22"/>
          <w:szCs w:val="22"/>
        </w:rPr>
      </w:pPr>
      <w:r w:rsidRPr="0032310D">
        <w:rPr>
          <w:sz w:val="22"/>
          <w:szCs w:val="22"/>
        </w:rPr>
        <w:t>Kommunene bruker betydelige ressurser på å behandle søknader om tiltak på eksisterende bygg</w:t>
      </w:r>
      <w:r w:rsidR="004305EC">
        <w:rPr>
          <w:sz w:val="22"/>
          <w:szCs w:val="22"/>
        </w:rPr>
        <w:t>verk</w:t>
      </w:r>
      <w:r w:rsidR="0032310D" w:rsidRPr="0032310D">
        <w:rPr>
          <w:sz w:val="22"/>
          <w:szCs w:val="22"/>
        </w:rPr>
        <w:t xml:space="preserve">. </w:t>
      </w:r>
      <w:r w:rsidR="004305EC">
        <w:rPr>
          <w:sz w:val="22"/>
          <w:szCs w:val="22"/>
        </w:rPr>
        <w:t>I 2017 mottok kommunene omtrent 89 000 byggesøknader.</w:t>
      </w:r>
      <w:r w:rsidR="0032310D" w:rsidRPr="0032310D">
        <w:rPr>
          <w:sz w:val="22"/>
          <w:szCs w:val="22"/>
        </w:rPr>
        <w:t xml:space="preserve"> </w:t>
      </w:r>
      <w:r w:rsidR="004305EC">
        <w:rPr>
          <w:sz w:val="22"/>
          <w:szCs w:val="22"/>
        </w:rPr>
        <w:t>O</w:t>
      </w:r>
      <w:r w:rsidR="005875F7" w:rsidRPr="0032310D">
        <w:rPr>
          <w:sz w:val="22"/>
          <w:szCs w:val="22"/>
        </w:rPr>
        <w:t>m</w:t>
      </w:r>
      <w:r w:rsidR="004305EC">
        <w:rPr>
          <w:sz w:val="22"/>
          <w:szCs w:val="22"/>
        </w:rPr>
        <w:t xml:space="preserve"> lag</w:t>
      </w:r>
      <w:r w:rsidR="005875F7" w:rsidRPr="0032310D">
        <w:rPr>
          <w:sz w:val="22"/>
          <w:szCs w:val="22"/>
        </w:rPr>
        <w:t xml:space="preserve"> 30-40 </w:t>
      </w:r>
      <w:r w:rsidR="00666B77">
        <w:rPr>
          <w:sz w:val="22"/>
          <w:szCs w:val="22"/>
        </w:rPr>
        <w:t>prosent</w:t>
      </w:r>
      <w:r w:rsidR="005875F7" w:rsidRPr="0032310D">
        <w:rPr>
          <w:sz w:val="22"/>
          <w:szCs w:val="22"/>
        </w:rPr>
        <w:t xml:space="preserve"> av </w:t>
      </w:r>
      <w:r w:rsidR="004305EC">
        <w:rPr>
          <w:sz w:val="22"/>
          <w:szCs w:val="22"/>
        </w:rPr>
        <w:t xml:space="preserve">disse </w:t>
      </w:r>
      <w:r w:rsidR="005875F7" w:rsidRPr="0032310D">
        <w:rPr>
          <w:sz w:val="22"/>
          <w:szCs w:val="22"/>
        </w:rPr>
        <w:t>byggesakene</w:t>
      </w:r>
      <w:r w:rsidR="004305EC">
        <w:rPr>
          <w:sz w:val="22"/>
          <w:szCs w:val="22"/>
        </w:rPr>
        <w:t xml:space="preserve"> gjelder eksisterende byggverk</w:t>
      </w:r>
      <w:r w:rsidR="005875F7" w:rsidRPr="0032310D">
        <w:rPr>
          <w:sz w:val="22"/>
          <w:szCs w:val="22"/>
        </w:rPr>
        <w:t xml:space="preserve">. </w:t>
      </w:r>
      <w:r w:rsidR="004305EC">
        <w:rPr>
          <w:sz w:val="22"/>
          <w:szCs w:val="22"/>
        </w:rPr>
        <w:t>Undersøkelser viser at fire av ti byggesaksbehandlere opplever regelverket som vanskelig å håndheve</w:t>
      </w:r>
      <w:r w:rsidR="004305EC">
        <w:rPr>
          <w:rStyle w:val="Fotnotereferanse"/>
          <w:sz w:val="22"/>
          <w:szCs w:val="22"/>
        </w:rPr>
        <w:footnoteReference w:id="5"/>
      </w:r>
      <w:r w:rsidR="004305EC">
        <w:rPr>
          <w:sz w:val="22"/>
          <w:szCs w:val="22"/>
        </w:rPr>
        <w:t>.</w:t>
      </w:r>
      <w:r w:rsidR="005875F7" w:rsidRPr="0032310D">
        <w:rPr>
          <w:sz w:val="22"/>
          <w:szCs w:val="22"/>
        </w:rPr>
        <w:t xml:space="preserve"> </w:t>
      </w:r>
      <w:r w:rsidR="0032310D" w:rsidRPr="0032310D">
        <w:rPr>
          <w:sz w:val="22"/>
          <w:szCs w:val="22"/>
        </w:rPr>
        <w:t>Regelverket for eksisterende bygg</w:t>
      </w:r>
      <w:r w:rsidR="001F13CA">
        <w:rPr>
          <w:sz w:val="22"/>
          <w:szCs w:val="22"/>
        </w:rPr>
        <w:t>verk</w:t>
      </w:r>
      <w:r w:rsidR="0032310D" w:rsidRPr="0032310D">
        <w:rPr>
          <w:sz w:val="22"/>
          <w:szCs w:val="22"/>
        </w:rPr>
        <w:t xml:space="preserve"> gjelder også tilfeller der kommunen må håndtere bygg</w:t>
      </w:r>
      <w:r w:rsidR="004305EC">
        <w:rPr>
          <w:sz w:val="22"/>
          <w:szCs w:val="22"/>
        </w:rPr>
        <w:t>verk</w:t>
      </w:r>
      <w:r w:rsidR="009C4A8A">
        <w:rPr>
          <w:sz w:val="22"/>
          <w:szCs w:val="22"/>
        </w:rPr>
        <w:t xml:space="preserve"> som</w:t>
      </w:r>
      <w:r w:rsidR="0032310D" w:rsidRPr="0032310D">
        <w:rPr>
          <w:sz w:val="22"/>
          <w:szCs w:val="22"/>
        </w:rPr>
        <w:t xml:space="preserve"> utgjør fare eller ulempe for person, eiendom eller miljø. </w:t>
      </w:r>
      <w:r w:rsidR="005875F7" w:rsidRPr="0032310D">
        <w:rPr>
          <w:sz w:val="22"/>
          <w:szCs w:val="22"/>
        </w:rPr>
        <w:t>Enklere og tydeligere regler kan bidra til at saksbehandlingen av disse sakene går raskere</w:t>
      </w:r>
      <w:r w:rsidR="005875F7">
        <w:rPr>
          <w:sz w:val="22"/>
          <w:szCs w:val="22"/>
        </w:rPr>
        <w:t>.</w:t>
      </w:r>
      <w:r w:rsidR="005875F7">
        <w:rPr>
          <w:b/>
          <w:sz w:val="22"/>
          <w:szCs w:val="22"/>
        </w:rPr>
        <w:t xml:space="preserve"> </w:t>
      </w:r>
    </w:p>
    <w:p w14:paraId="23859A7A" w14:textId="709E4F09" w:rsidR="00FD0BD5" w:rsidRPr="003C76AA" w:rsidRDefault="00FD0BD5" w:rsidP="0097581D">
      <w:pPr>
        <w:pStyle w:val="Default"/>
        <w:spacing w:after="0"/>
        <w:ind w:left="0"/>
        <w:rPr>
          <w:b/>
          <w:sz w:val="22"/>
          <w:szCs w:val="22"/>
        </w:rPr>
      </w:pPr>
    </w:p>
    <w:p w14:paraId="53A9ABD5" w14:textId="5365F09E" w:rsidR="00B30B24" w:rsidRPr="00B30B24" w:rsidRDefault="006115EA" w:rsidP="00FD0BD5">
      <w:pPr>
        <w:pStyle w:val="Default"/>
        <w:spacing w:after="0"/>
        <w:ind w:left="0"/>
        <w:rPr>
          <w:b/>
          <w:bCs/>
          <w:sz w:val="22"/>
          <w:szCs w:val="22"/>
        </w:rPr>
      </w:pPr>
      <w:r>
        <w:rPr>
          <w:b/>
          <w:bCs/>
          <w:sz w:val="22"/>
          <w:szCs w:val="22"/>
        </w:rPr>
        <w:t xml:space="preserve">Kort om forslag til </w:t>
      </w:r>
      <w:r w:rsidR="008B07C6">
        <w:rPr>
          <w:b/>
          <w:bCs/>
          <w:sz w:val="22"/>
          <w:szCs w:val="22"/>
        </w:rPr>
        <w:t>revidert</w:t>
      </w:r>
      <w:r>
        <w:rPr>
          <w:b/>
          <w:bCs/>
          <w:sz w:val="22"/>
          <w:szCs w:val="22"/>
        </w:rPr>
        <w:t xml:space="preserve"> kapittel 31 i plan- og bygningsloven</w:t>
      </w:r>
    </w:p>
    <w:p w14:paraId="6CDFABE8" w14:textId="6D898395" w:rsidR="00B35A3C" w:rsidRDefault="000B1D79" w:rsidP="00B96F01">
      <w:pPr>
        <w:pStyle w:val="Default"/>
        <w:ind w:left="0"/>
        <w:rPr>
          <w:bCs/>
          <w:sz w:val="22"/>
          <w:szCs w:val="22"/>
        </w:rPr>
      </w:pPr>
      <w:r w:rsidRPr="00743221">
        <w:rPr>
          <w:bCs/>
          <w:sz w:val="22"/>
          <w:szCs w:val="22"/>
        </w:rPr>
        <w:t xml:space="preserve">Forslag til </w:t>
      </w:r>
      <w:r w:rsidR="00A41EB7">
        <w:rPr>
          <w:bCs/>
          <w:sz w:val="22"/>
          <w:szCs w:val="22"/>
        </w:rPr>
        <w:t>revidert</w:t>
      </w:r>
      <w:r w:rsidR="00AF3B18">
        <w:rPr>
          <w:bCs/>
          <w:sz w:val="22"/>
          <w:szCs w:val="22"/>
        </w:rPr>
        <w:t xml:space="preserve"> </w:t>
      </w:r>
      <w:r w:rsidRPr="00743221">
        <w:rPr>
          <w:bCs/>
          <w:sz w:val="22"/>
          <w:szCs w:val="22"/>
        </w:rPr>
        <w:t>kapittel 31</w:t>
      </w:r>
      <w:r w:rsidR="009B7602" w:rsidRPr="00743221">
        <w:rPr>
          <w:bCs/>
          <w:sz w:val="22"/>
          <w:szCs w:val="22"/>
        </w:rPr>
        <w:t xml:space="preserve"> presenteres i </w:t>
      </w:r>
      <w:r w:rsidR="007F649E">
        <w:rPr>
          <w:bCs/>
          <w:sz w:val="22"/>
          <w:szCs w:val="22"/>
        </w:rPr>
        <w:t xml:space="preserve">høringsnotatets </w:t>
      </w:r>
      <w:r w:rsidR="00B967BB" w:rsidRPr="00743221">
        <w:rPr>
          <w:bCs/>
          <w:sz w:val="22"/>
          <w:szCs w:val="22"/>
        </w:rPr>
        <w:t>kapittel 1</w:t>
      </w:r>
      <w:r w:rsidR="003A707F" w:rsidRPr="00743221">
        <w:rPr>
          <w:bCs/>
          <w:sz w:val="22"/>
          <w:szCs w:val="22"/>
        </w:rPr>
        <w:t>.</w:t>
      </w:r>
      <w:r w:rsidR="007079C4" w:rsidRPr="00743221">
        <w:rPr>
          <w:bCs/>
          <w:sz w:val="22"/>
          <w:szCs w:val="22"/>
        </w:rPr>
        <w:t xml:space="preserve"> </w:t>
      </w:r>
      <w:r w:rsidR="00615DCE">
        <w:rPr>
          <w:bCs/>
          <w:sz w:val="22"/>
          <w:szCs w:val="22"/>
        </w:rPr>
        <w:t>Vi foreslår</w:t>
      </w:r>
      <w:r w:rsidR="00B35A3C">
        <w:rPr>
          <w:bCs/>
          <w:sz w:val="22"/>
          <w:szCs w:val="22"/>
        </w:rPr>
        <w:t xml:space="preserve"> </w:t>
      </w:r>
      <w:r w:rsidR="00B35A3C" w:rsidRPr="00743221">
        <w:rPr>
          <w:bCs/>
          <w:sz w:val="22"/>
          <w:szCs w:val="22"/>
        </w:rPr>
        <w:t>en rekke språklige og strukturelle endringer som kun har til hensikt å tydeliggjøre gjeldende rett. Det foreslås også nye be</w:t>
      </w:r>
      <w:r w:rsidR="00B35A3C">
        <w:rPr>
          <w:bCs/>
          <w:sz w:val="22"/>
          <w:szCs w:val="22"/>
        </w:rPr>
        <w:t>stemmelser, samt innholdsmessige endringer</w:t>
      </w:r>
      <w:r w:rsidR="00B35A3C" w:rsidRPr="00743221">
        <w:rPr>
          <w:bCs/>
          <w:sz w:val="22"/>
          <w:szCs w:val="22"/>
        </w:rPr>
        <w:t>.</w:t>
      </w:r>
      <w:r w:rsidR="00B35A3C">
        <w:rPr>
          <w:bCs/>
          <w:sz w:val="22"/>
          <w:szCs w:val="22"/>
        </w:rPr>
        <w:t xml:space="preserve"> </w:t>
      </w:r>
    </w:p>
    <w:p w14:paraId="70A8D3FE" w14:textId="2A01899F" w:rsidR="00595ACB" w:rsidRDefault="00B35A3C" w:rsidP="00B96F01">
      <w:pPr>
        <w:pStyle w:val="Default"/>
        <w:ind w:left="0"/>
        <w:rPr>
          <w:bCs/>
          <w:sz w:val="22"/>
          <w:szCs w:val="22"/>
        </w:rPr>
      </w:pPr>
      <w:r>
        <w:rPr>
          <w:bCs/>
          <w:sz w:val="22"/>
          <w:szCs w:val="22"/>
        </w:rPr>
        <w:t>Vi foreslår ny kapittelstruktur i</w:t>
      </w:r>
      <w:r w:rsidR="00595ACB" w:rsidRPr="00C90884">
        <w:rPr>
          <w:bCs/>
          <w:sz w:val="22"/>
          <w:szCs w:val="22"/>
        </w:rPr>
        <w:t xml:space="preserve"> kapittel 31</w:t>
      </w:r>
      <w:r>
        <w:rPr>
          <w:bCs/>
          <w:sz w:val="22"/>
          <w:szCs w:val="22"/>
        </w:rPr>
        <w:t>.</w:t>
      </w:r>
      <w:r w:rsidR="00595ACB" w:rsidRPr="00C90884">
        <w:rPr>
          <w:bCs/>
          <w:sz w:val="22"/>
          <w:szCs w:val="22"/>
        </w:rPr>
        <w:t xml:space="preserve"> Kapittelets første bestemmelse slår fast eiers generelle plikt til å holde et bygg i forsvarlig stand. Deretter følger bestemmelser om hvilke </w:t>
      </w:r>
      <w:r w:rsidR="00595ACB" w:rsidRPr="00C90884">
        <w:rPr>
          <w:bCs/>
          <w:sz w:val="22"/>
          <w:szCs w:val="22"/>
        </w:rPr>
        <w:lastRenderedPageBreak/>
        <w:t>krav som gjelder ved arbeid på byggverk. Så følger hjemler til å gi og gjennomføre pålegg. I slutten av kapitlet foreslås hjemler til å gi forskrifter.</w:t>
      </w:r>
      <w:r w:rsidR="00595ACB">
        <w:rPr>
          <w:bCs/>
          <w:sz w:val="22"/>
          <w:szCs w:val="22"/>
        </w:rPr>
        <w:t xml:space="preserve"> </w:t>
      </w:r>
    </w:p>
    <w:p w14:paraId="3FEDD5DF" w14:textId="16A750A8" w:rsidR="00C90884" w:rsidRDefault="00C90884" w:rsidP="00C90884">
      <w:pPr>
        <w:pStyle w:val="Default"/>
        <w:ind w:left="0"/>
        <w:rPr>
          <w:bCs/>
          <w:sz w:val="22"/>
          <w:szCs w:val="22"/>
        </w:rPr>
      </w:pPr>
      <w:r w:rsidRPr="00C90884">
        <w:rPr>
          <w:bCs/>
          <w:sz w:val="22"/>
          <w:szCs w:val="22"/>
        </w:rPr>
        <w:t>En del av bestemmelsene i gjeldende kapittel 31 er uoversiktlige.</w:t>
      </w:r>
      <w:r w:rsidR="00B35A3C">
        <w:rPr>
          <w:bCs/>
          <w:sz w:val="22"/>
          <w:szCs w:val="22"/>
        </w:rPr>
        <w:t xml:space="preserve"> </w:t>
      </w:r>
      <w:r w:rsidRPr="00C90884">
        <w:rPr>
          <w:bCs/>
          <w:sz w:val="22"/>
          <w:szCs w:val="22"/>
        </w:rPr>
        <w:t>I flere tilfeller regulerer en og samme bestemmelse vidt forskjellige forhold. For å gjøre regelverket mer oversiktlig og enklere å finne frem i, foreslår vi å dele opp bestemmelsene. De nye bestemmelsene har fått mer avgrenset innhold og tilpassede overskrifter. Vi foreslår også å flytte enkelte bestemmelser til andre kapitler i loven.</w:t>
      </w:r>
    </w:p>
    <w:p w14:paraId="1EAED49C" w14:textId="191BDEAD" w:rsidR="00D37C57" w:rsidRDefault="00B967BB" w:rsidP="00095271">
      <w:pPr>
        <w:pStyle w:val="Default"/>
        <w:ind w:left="0"/>
        <w:rPr>
          <w:bCs/>
          <w:sz w:val="22"/>
          <w:szCs w:val="22"/>
        </w:rPr>
      </w:pPr>
      <w:r w:rsidRPr="00743221">
        <w:rPr>
          <w:bCs/>
          <w:sz w:val="22"/>
          <w:szCs w:val="22"/>
        </w:rPr>
        <w:t>Forslag</w:t>
      </w:r>
      <w:r w:rsidR="00AA00C9">
        <w:rPr>
          <w:bCs/>
          <w:sz w:val="22"/>
          <w:szCs w:val="22"/>
        </w:rPr>
        <w:t xml:space="preserve">et </w:t>
      </w:r>
      <w:r w:rsidRPr="00743221">
        <w:rPr>
          <w:bCs/>
          <w:sz w:val="22"/>
          <w:szCs w:val="22"/>
        </w:rPr>
        <w:t>tydeliggjør hvilke krav som gjelder ved arbeid på eksisterende bygg</w:t>
      </w:r>
      <w:r w:rsidR="005C1B8C">
        <w:rPr>
          <w:bCs/>
          <w:sz w:val="22"/>
          <w:szCs w:val="22"/>
        </w:rPr>
        <w:t>verk</w:t>
      </w:r>
      <w:r w:rsidRPr="00743221">
        <w:rPr>
          <w:bCs/>
          <w:sz w:val="22"/>
          <w:szCs w:val="22"/>
        </w:rPr>
        <w:t xml:space="preserve">. </w:t>
      </w:r>
      <w:r w:rsidR="00D37C57">
        <w:rPr>
          <w:bCs/>
          <w:sz w:val="22"/>
          <w:szCs w:val="22"/>
        </w:rPr>
        <w:t>Dagens hovedregel om at tiltak som omfattes av byggesaksbestemmelsene må oppfylle lovens materielle krav, herunder byggesaksregler, plankrav og tekniske krav</w:t>
      </w:r>
      <w:r w:rsidR="00B35A3C">
        <w:rPr>
          <w:bCs/>
          <w:sz w:val="22"/>
          <w:szCs w:val="22"/>
        </w:rPr>
        <w:t>,</w:t>
      </w:r>
      <w:r w:rsidR="00D37C57">
        <w:rPr>
          <w:bCs/>
          <w:sz w:val="22"/>
          <w:szCs w:val="22"/>
        </w:rPr>
        <w:t xml:space="preserve"> fore</w:t>
      </w:r>
      <w:r w:rsidR="00FC2B3F">
        <w:rPr>
          <w:bCs/>
          <w:sz w:val="22"/>
          <w:szCs w:val="22"/>
        </w:rPr>
        <w:t>s</w:t>
      </w:r>
      <w:r w:rsidR="00D37C57">
        <w:rPr>
          <w:bCs/>
          <w:sz w:val="22"/>
          <w:szCs w:val="22"/>
        </w:rPr>
        <w:t xml:space="preserve">lås videreført, men presisert i egen bestemmelse. Det samme gjelder dagens hovedregel om tiltakets forhold til </w:t>
      </w:r>
      <w:r w:rsidR="00CA3BA3">
        <w:rPr>
          <w:bCs/>
          <w:sz w:val="22"/>
          <w:szCs w:val="22"/>
        </w:rPr>
        <w:t xml:space="preserve">en </w:t>
      </w:r>
      <w:r w:rsidR="00D37C57">
        <w:rPr>
          <w:bCs/>
          <w:sz w:val="22"/>
          <w:szCs w:val="22"/>
        </w:rPr>
        <w:t>senere vedtatt plan. For å ha mulighet til å stille hensiktsmessig</w:t>
      </w:r>
      <w:r w:rsidR="00383090">
        <w:rPr>
          <w:bCs/>
          <w:sz w:val="22"/>
          <w:szCs w:val="22"/>
        </w:rPr>
        <w:t>e</w:t>
      </w:r>
      <w:r w:rsidR="00D37C57">
        <w:rPr>
          <w:bCs/>
          <w:sz w:val="22"/>
          <w:szCs w:val="22"/>
        </w:rPr>
        <w:t xml:space="preserve"> krav, </w:t>
      </w:r>
      <w:r w:rsidRPr="00743221">
        <w:rPr>
          <w:bCs/>
          <w:sz w:val="22"/>
          <w:szCs w:val="22"/>
        </w:rPr>
        <w:t xml:space="preserve">foreslår </w:t>
      </w:r>
      <w:r w:rsidR="00D37C57">
        <w:rPr>
          <w:bCs/>
          <w:sz w:val="22"/>
          <w:szCs w:val="22"/>
        </w:rPr>
        <w:t>vi</w:t>
      </w:r>
      <w:r w:rsidRPr="00743221">
        <w:rPr>
          <w:bCs/>
          <w:sz w:val="22"/>
          <w:szCs w:val="22"/>
        </w:rPr>
        <w:t xml:space="preserve"> </w:t>
      </w:r>
      <w:r w:rsidR="00D10E77">
        <w:rPr>
          <w:bCs/>
          <w:sz w:val="22"/>
          <w:szCs w:val="22"/>
        </w:rPr>
        <w:t xml:space="preserve">at </w:t>
      </w:r>
      <w:r w:rsidRPr="00743221">
        <w:rPr>
          <w:bCs/>
          <w:sz w:val="22"/>
          <w:szCs w:val="22"/>
        </w:rPr>
        <w:t xml:space="preserve">kommunen </w:t>
      </w:r>
      <w:r w:rsidR="00D10E77">
        <w:rPr>
          <w:bCs/>
          <w:sz w:val="22"/>
          <w:szCs w:val="22"/>
        </w:rPr>
        <w:t>skal få</w:t>
      </w:r>
      <w:r w:rsidRPr="00743221">
        <w:rPr>
          <w:bCs/>
          <w:sz w:val="22"/>
          <w:szCs w:val="22"/>
        </w:rPr>
        <w:t xml:space="preserve"> større adgang til å gi unntak fra krav i plan- og bygningslovgivningen. </w:t>
      </w:r>
      <w:r w:rsidR="004F5ECB">
        <w:rPr>
          <w:bCs/>
          <w:sz w:val="22"/>
          <w:szCs w:val="22"/>
        </w:rPr>
        <w:t xml:space="preserve">For at </w:t>
      </w:r>
      <w:r w:rsidR="001C494A">
        <w:rPr>
          <w:bCs/>
          <w:sz w:val="22"/>
          <w:szCs w:val="22"/>
        </w:rPr>
        <w:t>det skal bli enklere å søke om unntak og behandle en slik søknad,</w:t>
      </w:r>
      <w:r w:rsidR="004F5ECB">
        <w:rPr>
          <w:bCs/>
          <w:sz w:val="22"/>
          <w:szCs w:val="22"/>
        </w:rPr>
        <w:t xml:space="preserve"> foreslår vi en </w:t>
      </w:r>
      <w:r w:rsidR="001C494A">
        <w:rPr>
          <w:bCs/>
          <w:sz w:val="22"/>
          <w:szCs w:val="22"/>
        </w:rPr>
        <w:t>ny</w:t>
      </w:r>
      <w:r w:rsidR="004F5ECB">
        <w:rPr>
          <w:bCs/>
          <w:sz w:val="22"/>
          <w:szCs w:val="22"/>
        </w:rPr>
        <w:t xml:space="preserve"> bestemmelse som angir vilkår og </w:t>
      </w:r>
      <w:r w:rsidR="001C494A">
        <w:rPr>
          <w:bCs/>
          <w:sz w:val="22"/>
          <w:szCs w:val="22"/>
        </w:rPr>
        <w:t xml:space="preserve">aktuelle </w:t>
      </w:r>
      <w:r w:rsidR="004F5ECB">
        <w:rPr>
          <w:bCs/>
          <w:sz w:val="22"/>
          <w:szCs w:val="22"/>
        </w:rPr>
        <w:t>vurderingsmomenter.</w:t>
      </w:r>
      <w:r w:rsidRPr="00743221">
        <w:rPr>
          <w:bCs/>
          <w:sz w:val="22"/>
          <w:szCs w:val="22"/>
        </w:rPr>
        <w:t xml:space="preserve"> </w:t>
      </w:r>
    </w:p>
    <w:p w14:paraId="2F44D2F8" w14:textId="3DB3CFE8" w:rsidR="003C76AA" w:rsidRDefault="009C4A8A" w:rsidP="00B139EB">
      <w:pPr>
        <w:pStyle w:val="Default"/>
        <w:spacing w:after="0"/>
        <w:ind w:left="0"/>
        <w:rPr>
          <w:bCs/>
          <w:sz w:val="22"/>
          <w:szCs w:val="22"/>
        </w:rPr>
      </w:pPr>
      <w:r>
        <w:rPr>
          <w:bCs/>
          <w:sz w:val="22"/>
          <w:szCs w:val="22"/>
        </w:rPr>
        <w:t>F</w:t>
      </w:r>
      <w:r w:rsidR="00AA00C9">
        <w:rPr>
          <w:bCs/>
          <w:sz w:val="22"/>
          <w:szCs w:val="22"/>
        </w:rPr>
        <w:t>or</w:t>
      </w:r>
      <w:r w:rsidR="00A32364">
        <w:rPr>
          <w:bCs/>
          <w:sz w:val="22"/>
          <w:szCs w:val="22"/>
        </w:rPr>
        <w:t xml:space="preserve">slag til kapittel 31 </w:t>
      </w:r>
      <w:r>
        <w:rPr>
          <w:bCs/>
          <w:sz w:val="22"/>
          <w:szCs w:val="22"/>
        </w:rPr>
        <w:t xml:space="preserve">skal også </w:t>
      </w:r>
      <w:r w:rsidR="00B967BB" w:rsidRPr="00743221">
        <w:rPr>
          <w:bCs/>
          <w:sz w:val="22"/>
          <w:szCs w:val="22"/>
        </w:rPr>
        <w:t>bidra til at bygg</w:t>
      </w:r>
      <w:r w:rsidR="00615DCE">
        <w:rPr>
          <w:bCs/>
          <w:sz w:val="22"/>
          <w:szCs w:val="22"/>
        </w:rPr>
        <w:t>verk</w:t>
      </w:r>
      <w:r w:rsidR="00B967BB" w:rsidRPr="00743221">
        <w:rPr>
          <w:bCs/>
          <w:sz w:val="22"/>
          <w:szCs w:val="22"/>
        </w:rPr>
        <w:t xml:space="preserve"> holdes i forsvarlig stand</w:t>
      </w:r>
      <w:r w:rsidR="00AC3F05">
        <w:rPr>
          <w:bCs/>
          <w:sz w:val="22"/>
          <w:szCs w:val="22"/>
        </w:rPr>
        <w:t>,</w:t>
      </w:r>
      <w:r w:rsidR="00B967BB" w:rsidRPr="00743221">
        <w:rPr>
          <w:bCs/>
          <w:sz w:val="22"/>
          <w:szCs w:val="22"/>
        </w:rPr>
        <w:t xml:space="preserve"> slik at de er i bruk og ikke utgjør en fare eller andre ulemper. </w:t>
      </w:r>
      <w:r w:rsidR="00AC3F05">
        <w:rPr>
          <w:bCs/>
          <w:sz w:val="22"/>
          <w:szCs w:val="22"/>
        </w:rPr>
        <w:t>Vi foreslår å tydeliggjøre r</w:t>
      </w:r>
      <w:r w:rsidR="00AA00C9">
        <w:rPr>
          <w:bCs/>
          <w:sz w:val="22"/>
          <w:szCs w:val="22"/>
        </w:rPr>
        <w:t>eglene for plan- og b</w:t>
      </w:r>
      <w:r w:rsidR="00B967BB" w:rsidRPr="00743221">
        <w:rPr>
          <w:bCs/>
          <w:sz w:val="22"/>
          <w:szCs w:val="22"/>
        </w:rPr>
        <w:t>ygningsmyndighetenes mulighet til å gi pålegg</w:t>
      </w:r>
      <w:r w:rsidR="00AC3F05">
        <w:rPr>
          <w:bCs/>
          <w:sz w:val="22"/>
          <w:szCs w:val="22"/>
        </w:rPr>
        <w:t xml:space="preserve"> i slike tilfel</w:t>
      </w:r>
      <w:r w:rsidR="00D10E77">
        <w:rPr>
          <w:bCs/>
          <w:sz w:val="22"/>
          <w:szCs w:val="22"/>
        </w:rPr>
        <w:t>l</w:t>
      </w:r>
      <w:r w:rsidR="00AC3F05">
        <w:rPr>
          <w:bCs/>
          <w:sz w:val="22"/>
          <w:szCs w:val="22"/>
        </w:rPr>
        <w:t>er. I tillegg foreslår vi</w:t>
      </w:r>
      <w:r w:rsidR="00B967BB" w:rsidRPr="00743221">
        <w:rPr>
          <w:bCs/>
          <w:sz w:val="22"/>
          <w:szCs w:val="22"/>
        </w:rPr>
        <w:t xml:space="preserve"> en ny bestemmelse som gir mulighet til å gi pålegg om øyeblikkelig sikring. </w:t>
      </w:r>
      <w:r w:rsidR="001C494A">
        <w:rPr>
          <w:bCs/>
          <w:sz w:val="22"/>
          <w:szCs w:val="22"/>
        </w:rPr>
        <w:t xml:space="preserve">Påleggsmuligheten skal </w:t>
      </w:r>
      <w:r w:rsidR="00CA3BA3">
        <w:rPr>
          <w:bCs/>
          <w:sz w:val="22"/>
          <w:szCs w:val="22"/>
        </w:rPr>
        <w:t xml:space="preserve">for eksempel </w:t>
      </w:r>
      <w:r w:rsidR="001C494A">
        <w:rPr>
          <w:bCs/>
          <w:sz w:val="22"/>
          <w:szCs w:val="22"/>
        </w:rPr>
        <w:t xml:space="preserve">kunne brukes der det er </w:t>
      </w:r>
      <w:r w:rsidR="00CA3BA3">
        <w:rPr>
          <w:bCs/>
          <w:sz w:val="22"/>
          <w:szCs w:val="22"/>
        </w:rPr>
        <w:t>umiddelbar</w:t>
      </w:r>
      <w:r w:rsidR="001C494A">
        <w:rPr>
          <w:bCs/>
          <w:sz w:val="22"/>
          <w:szCs w:val="22"/>
        </w:rPr>
        <w:t xml:space="preserve"> fare for at en bygningsdel faller ned og </w:t>
      </w:r>
      <w:r w:rsidR="00CA3BA3">
        <w:rPr>
          <w:bCs/>
          <w:sz w:val="22"/>
          <w:szCs w:val="22"/>
        </w:rPr>
        <w:t>kan</w:t>
      </w:r>
      <w:r w:rsidR="001C494A">
        <w:rPr>
          <w:bCs/>
          <w:sz w:val="22"/>
          <w:szCs w:val="22"/>
        </w:rPr>
        <w:t xml:space="preserve"> skade forbipasserende. </w:t>
      </w:r>
      <w:r w:rsidR="00A323E9">
        <w:rPr>
          <w:bCs/>
          <w:sz w:val="22"/>
          <w:szCs w:val="22"/>
        </w:rPr>
        <w:t>For å sikre at slik fare opphører raskt</w:t>
      </w:r>
      <w:r w:rsidR="001C494A">
        <w:rPr>
          <w:bCs/>
          <w:sz w:val="22"/>
          <w:szCs w:val="22"/>
        </w:rPr>
        <w:t>,</w:t>
      </w:r>
      <w:r w:rsidR="00B967BB" w:rsidRPr="00743221" w:rsidDel="001C494A">
        <w:rPr>
          <w:bCs/>
          <w:sz w:val="22"/>
          <w:szCs w:val="22"/>
        </w:rPr>
        <w:t xml:space="preserve"> </w:t>
      </w:r>
      <w:r w:rsidR="00B967BB" w:rsidRPr="00743221">
        <w:rPr>
          <w:bCs/>
          <w:sz w:val="22"/>
          <w:szCs w:val="22"/>
        </w:rPr>
        <w:t>foreslå</w:t>
      </w:r>
      <w:r w:rsidR="001C494A">
        <w:rPr>
          <w:bCs/>
          <w:sz w:val="22"/>
          <w:szCs w:val="22"/>
        </w:rPr>
        <w:t>r vi</w:t>
      </w:r>
      <w:r w:rsidR="00B967BB" w:rsidRPr="00743221">
        <w:rPr>
          <w:bCs/>
          <w:sz w:val="22"/>
          <w:szCs w:val="22"/>
        </w:rPr>
        <w:t xml:space="preserve"> også</w:t>
      </w:r>
      <w:r w:rsidR="00A323E9">
        <w:rPr>
          <w:bCs/>
          <w:sz w:val="22"/>
          <w:szCs w:val="22"/>
        </w:rPr>
        <w:t xml:space="preserve"> en</w:t>
      </w:r>
      <w:r w:rsidR="00B967BB" w:rsidRPr="00743221">
        <w:rPr>
          <w:bCs/>
          <w:sz w:val="22"/>
          <w:szCs w:val="22"/>
        </w:rPr>
        <w:t xml:space="preserve"> ny bestemmelse som gir </w:t>
      </w:r>
      <w:r>
        <w:rPr>
          <w:bCs/>
          <w:sz w:val="22"/>
          <w:szCs w:val="22"/>
        </w:rPr>
        <w:t xml:space="preserve">plan- og </w:t>
      </w:r>
      <w:r w:rsidR="00B967BB" w:rsidRPr="00743221">
        <w:rPr>
          <w:bCs/>
          <w:sz w:val="22"/>
          <w:szCs w:val="22"/>
        </w:rPr>
        <w:t>bygningsmyndighetene rett til å gjennomføre øyeblikkelig sikring</w:t>
      </w:r>
      <w:r w:rsidR="001C494A">
        <w:rPr>
          <w:bCs/>
          <w:sz w:val="22"/>
          <w:szCs w:val="22"/>
        </w:rPr>
        <w:t>.</w:t>
      </w:r>
      <w:r w:rsidR="00A323E9">
        <w:rPr>
          <w:bCs/>
          <w:sz w:val="22"/>
          <w:szCs w:val="22"/>
        </w:rPr>
        <w:t xml:space="preserve"> Vi foreslår også at plan- og bygningsmyndighetene gis</w:t>
      </w:r>
      <w:r w:rsidR="00B967BB" w:rsidRPr="00743221">
        <w:rPr>
          <w:bCs/>
          <w:sz w:val="22"/>
          <w:szCs w:val="22"/>
        </w:rPr>
        <w:t xml:space="preserve"> rett til å gjennomføre riving og fjerning</w:t>
      </w:r>
      <w:r w:rsidR="00AC3F05">
        <w:rPr>
          <w:bCs/>
          <w:sz w:val="22"/>
          <w:szCs w:val="22"/>
        </w:rPr>
        <w:t xml:space="preserve"> av såkalte "eierløse bygg</w:t>
      </w:r>
      <w:r w:rsidR="005C1B8C">
        <w:rPr>
          <w:bCs/>
          <w:sz w:val="22"/>
          <w:szCs w:val="22"/>
        </w:rPr>
        <w:t>verk</w:t>
      </w:r>
      <w:r w:rsidR="00AC3F05">
        <w:rPr>
          <w:bCs/>
          <w:sz w:val="22"/>
          <w:szCs w:val="22"/>
        </w:rPr>
        <w:t>"</w:t>
      </w:r>
      <w:r w:rsidR="00B967BB" w:rsidRPr="00743221">
        <w:rPr>
          <w:bCs/>
          <w:sz w:val="22"/>
          <w:szCs w:val="22"/>
        </w:rPr>
        <w:t xml:space="preserve">.   </w:t>
      </w:r>
    </w:p>
    <w:p w14:paraId="3B1DBFB2" w14:textId="77777777" w:rsidR="00FD0BD5" w:rsidRPr="00743221" w:rsidRDefault="00FD0BD5" w:rsidP="00FD0BD5">
      <w:pPr>
        <w:pStyle w:val="Default"/>
        <w:spacing w:after="0"/>
        <w:ind w:left="0"/>
        <w:rPr>
          <w:bCs/>
          <w:sz w:val="22"/>
          <w:szCs w:val="22"/>
        </w:rPr>
      </w:pPr>
    </w:p>
    <w:p w14:paraId="06D62753" w14:textId="466CB5B5" w:rsidR="00B30B24" w:rsidRPr="00B30B24" w:rsidRDefault="006115EA" w:rsidP="00FD0BD5">
      <w:pPr>
        <w:pStyle w:val="Default"/>
        <w:spacing w:after="0"/>
        <w:ind w:left="0"/>
        <w:rPr>
          <w:b/>
          <w:bCs/>
          <w:sz w:val="22"/>
          <w:szCs w:val="22"/>
        </w:rPr>
      </w:pPr>
      <w:r>
        <w:rPr>
          <w:b/>
          <w:bCs/>
          <w:sz w:val="22"/>
          <w:szCs w:val="22"/>
        </w:rPr>
        <w:t xml:space="preserve">Kort om forslag </w:t>
      </w:r>
      <w:r w:rsidR="00B30B24" w:rsidRPr="00B30B24">
        <w:rPr>
          <w:b/>
          <w:bCs/>
          <w:sz w:val="22"/>
          <w:szCs w:val="22"/>
        </w:rPr>
        <w:t>til andre endringer</w:t>
      </w:r>
      <w:r>
        <w:rPr>
          <w:b/>
          <w:bCs/>
          <w:sz w:val="22"/>
          <w:szCs w:val="22"/>
        </w:rPr>
        <w:t xml:space="preserve"> plan- og bygningsloven</w:t>
      </w:r>
    </w:p>
    <w:p w14:paraId="0E395128" w14:textId="6D5A1162" w:rsidR="00095271" w:rsidRDefault="00A323E9" w:rsidP="00B96F01">
      <w:pPr>
        <w:pStyle w:val="Default"/>
        <w:ind w:left="0"/>
        <w:rPr>
          <w:bCs/>
          <w:sz w:val="22"/>
          <w:szCs w:val="22"/>
        </w:rPr>
      </w:pPr>
      <w:r>
        <w:rPr>
          <w:bCs/>
          <w:sz w:val="22"/>
          <w:szCs w:val="22"/>
        </w:rPr>
        <w:t xml:space="preserve">Departementet foreslår å oppheve </w:t>
      </w:r>
      <w:r w:rsidR="007C5F6C">
        <w:rPr>
          <w:bCs/>
          <w:sz w:val="22"/>
          <w:szCs w:val="22"/>
        </w:rPr>
        <w:t>enkelte bestemmelser i dagens kapittel 31 som er utdaterte og lite i bruk. For det første</w:t>
      </w:r>
      <w:r w:rsidR="004D69AE">
        <w:rPr>
          <w:bCs/>
          <w:sz w:val="22"/>
          <w:szCs w:val="22"/>
        </w:rPr>
        <w:t xml:space="preserve"> foreslår</w:t>
      </w:r>
      <w:r w:rsidR="007C5F6C">
        <w:rPr>
          <w:bCs/>
          <w:sz w:val="22"/>
          <w:szCs w:val="22"/>
        </w:rPr>
        <w:t xml:space="preserve"> vi</w:t>
      </w:r>
      <w:r w:rsidR="004D69AE">
        <w:rPr>
          <w:bCs/>
          <w:sz w:val="22"/>
          <w:szCs w:val="22"/>
        </w:rPr>
        <w:t xml:space="preserve"> å oppheve </w:t>
      </w:r>
      <w:r w:rsidR="007C5F6C">
        <w:rPr>
          <w:bCs/>
          <w:sz w:val="22"/>
          <w:szCs w:val="22"/>
        </w:rPr>
        <w:t xml:space="preserve">bestemmelsen som gir kommunen mulighet til å </w:t>
      </w:r>
      <w:r w:rsidR="004E19DC">
        <w:rPr>
          <w:bCs/>
          <w:sz w:val="22"/>
          <w:szCs w:val="22"/>
        </w:rPr>
        <w:t xml:space="preserve">avslå </w:t>
      </w:r>
      <w:r w:rsidR="007C5F6C">
        <w:rPr>
          <w:bCs/>
          <w:sz w:val="22"/>
          <w:szCs w:val="22"/>
        </w:rPr>
        <w:t>søknad om visse former for bruksendring og riving av bolig</w:t>
      </w:r>
      <w:r w:rsidR="004E19DC">
        <w:rPr>
          <w:bCs/>
          <w:sz w:val="22"/>
          <w:szCs w:val="22"/>
        </w:rPr>
        <w:t>, forutsatt at dette fremgår av kommuneplanen.</w:t>
      </w:r>
      <w:r w:rsidR="007C5F6C">
        <w:rPr>
          <w:bCs/>
          <w:sz w:val="22"/>
          <w:szCs w:val="22"/>
        </w:rPr>
        <w:t xml:space="preserve"> For det andre foreslår vi å oppheve bestemmelsen om utbedringsprogram.</w:t>
      </w:r>
      <w:r>
        <w:rPr>
          <w:bCs/>
          <w:sz w:val="22"/>
          <w:szCs w:val="22"/>
        </w:rPr>
        <w:t xml:space="preserve"> Dette omtales</w:t>
      </w:r>
      <w:r w:rsidR="00E63710" w:rsidRPr="00743221">
        <w:rPr>
          <w:bCs/>
          <w:sz w:val="22"/>
          <w:szCs w:val="22"/>
        </w:rPr>
        <w:t xml:space="preserve"> </w:t>
      </w:r>
      <w:r>
        <w:rPr>
          <w:bCs/>
          <w:sz w:val="22"/>
          <w:szCs w:val="22"/>
        </w:rPr>
        <w:t>nærmere i høringsnotatets</w:t>
      </w:r>
      <w:r w:rsidR="00E63710" w:rsidRPr="00743221">
        <w:rPr>
          <w:bCs/>
          <w:sz w:val="22"/>
          <w:szCs w:val="22"/>
        </w:rPr>
        <w:t xml:space="preserve"> kapittel 2</w:t>
      </w:r>
      <w:r w:rsidR="00E63710">
        <w:rPr>
          <w:bCs/>
          <w:sz w:val="22"/>
          <w:szCs w:val="22"/>
        </w:rPr>
        <w:t xml:space="preserve">. </w:t>
      </w:r>
    </w:p>
    <w:p w14:paraId="107C111F" w14:textId="2C1E8C5C" w:rsidR="0003457B" w:rsidRDefault="00BD59C8" w:rsidP="00B96F01">
      <w:pPr>
        <w:pStyle w:val="Default"/>
        <w:ind w:left="0"/>
        <w:rPr>
          <w:bCs/>
          <w:sz w:val="22"/>
          <w:szCs w:val="22"/>
        </w:rPr>
      </w:pPr>
      <w:r w:rsidRPr="00743221">
        <w:rPr>
          <w:bCs/>
          <w:sz w:val="22"/>
          <w:szCs w:val="22"/>
        </w:rPr>
        <w:t>Forslag</w:t>
      </w:r>
      <w:r w:rsidR="00BB7F78" w:rsidRPr="00743221">
        <w:rPr>
          <w:sz w:val="22"/>
          <w:szCs w:val="22"/>
        </w:rPr>
        <w:t xml:space="preserve"> til andre endringer i plan og bygningsloven</w:t>
      </w:r>
      <w:r w:rsidR="00FB5118" w:rsidRPr="00743221">
        <w:rPr>
          <w:bCs/>
          <w:sz w:val="22"/>
          <w:szCs w:val="22"/>
        </w:rPr>
        <w:t xml:space="preserve"> </w:t>
      </w:r>
      <w:r w:rsidR="002058C8" w:rsidRPr="00743221">
        <w:rPr>
          <w:bCs/>
          <w:sz w:val="22"/>
          <w:szCs w:val="22"/>
        </w:rPr>
        <w:t xml:space="preserve">fremgår </w:t>
      </w:r>
      <w:r w:rsidR="00E63710">
        <w:rPr>
          <w:bCs/>
          <w:sz w:val="22"/>
          <w:szCs w:val="22"/>
        </w:rPr>
        <w:t>av</w:t>
      </w:r>
      <w:r w:rsidR="00B967BB" w:rsidRPr="00743221">
        <w:rPr>
          <w:bCs/>
          <w:sz w:val="22"/>
          <w:szCs w:val="22"/>
        </w:rPr>
        <w:t xml:space="preserve"> kapittel 3</w:t>
      </w:r>
      <w:r w:rsidR="00E63710">
        <w:rPr>
          <w:bCs/>
          <w:sz w:val="22"/>
          <w:szCs w:val="22"/>
        </w:rPr>
        <w:t>.</w:t>
      </w:r>
      <w:r w:rsidR="009B7602" w:rsidRPr="00743221">
        <w:rPr>
          <w:bCs/>
          <w:sz w:val="22"/>
          <w:szCs w:val="22"/>
        </w:rPr>
        <w:t xml:space="preserve"> </w:t>
      </w:r>
      <w:r w:rsidR="002058C8" w:rsidRPr="00743221">
        <w:rPr>
          <w:bCs/>
          <w:sz w:val="22"/>
          <w:szCs w:val="22"/>
        </w:rPr>
        <w:t xml:space="preserve">Forslagene omfatter </w:t>
      </w:r>
      <w:r w:rsidR="0073456A" w:rsidRPr="00743221">
        <w:rPr>
          <w:bCs/>
          <w:sz w:val="22"/>
          <w:szCs w:val="22"/>
        </w:rPr>
        <w:t xml:space="preserve">endringer som gjelder både </w:t>
      </w:r>
      <w:r w:rsidR="00B35A3C">
        <w:rPr>
          <w:bCs/>
          <w:sz w:val="22"/>
          <w:szCs w:val="22"/>
        </w:rPr>
        <w:t xml:space="preserve">ved nybygging </w:t>
      </w:r>
      <w:r w:rsidR="0073456A" w:rsidRPr="00743221">
        <w:rPr>
          <w:bCs/>
          <w:sz w:val="22"/>
          <w:szCs w:val="22"/>
        </w:rPr>
        <w:t>og</w:t>
      </w:r>
      <w:r w:rsidR="00234F24" w:rsidRPr="00743221">
        <w:rPr>
          <w:bCs/>
          <w:sz w:val="22"/>
          <w:szCs w:val="22"/>
        </w:rPr>
        <w:t xml:space="preserve"> </w:t>
      </w:r>
      <w:r w:rsidR="0073456A" w:rsidRPr="00743221">
        <w:rPr>
          <w:bCs/>
          <w:sz w:val="22"/>
          <w:szCs w:val="22"/>
        </w:rPr>
        <w:t xml:space="preserve">tiltak på </w:t>
      </w:r>
      <w:r w:rsidR="00234F24" w:rsidRPr="00743221">
        <w:rPr>
          <w:bCs/>
          <w:sz w:val="22"/>
          <w:szCs w:val="22"/>
        </w:rPr>
        <w:t xml:space="preserve">eksisterende byggverk. </w:t>
      </w:r>
      <w:r w:rsidR="00095271">
        <w:rPr>
          <w:bCs/>
          <w:sz w:val="22"/>
          <w:szCs w:val="22"/>
        </w:rPr>
        <w:t>Vi foreslår å</w:t>
      </w:r>
      <w:r w:rsidR="00095271" w:rsidDel="00715D3F">
        <w:rPr>
          <w:bCs/>
          <w:sz w:val="22"/>
          <w:szCs w:val="22"/>
        </w:rPr>
        <w:t xml:space="preserve"> </w:t>
      </w:r>
      <w:r w:rsidR="00715D3F">
        <w:rPr>
          <w:bCs/>
          <w:sz w:val="22"/>
          <w:szCs w:val="22"/>
        </w:rPr>
        <w:t xml:space="preserve">skille ut </w:t>
      </w:r>
      <w:r w:rsidR="00095271">
        <w:rPr>
          <w:bCs/>
          <w:sz w:val="22"/>
          <w:szCs w:val="22"/>
        </w:rPr>
        <w:t xml:space="preserve">hovedombygging som et eget tiltak i </w:t>
      </w:r>
      <w:r w:rsidR="00A37233">
        <w:rPr>
          <w:bCs/>
          <w:sz w:val="22"/>
          <w:szCs w:val="22"/>
        </w:rPr>
        <w:t xml:space="preserve">lovens </w:t>
      </w:r>
      <w:r w:rsidR="00095271">
        <w:rPr>
          <w:bCs/>
          <w:sz w:val="22"/>
          <w:szCs w:val="22"/>
        </w:rPr>
        <w:t>overs</w:t>
      </w:r>
      <w:r w:rsidR="00A37233">
        <w:rPr>
          <w:bCs/>
          <w:sz w:val="22"/>
          <w:szCs w:val="22"/>
        </w:rPr>
        <w:t xml:space="preserve">ikt over tiltak som omfattes av byggesaksbestemmelsene. Samtidig gis en omtale og eksempler på hva som </w:t>
      </w:r>
      <w:r w:rsidR="004E19DC">
        <w:rPr>
          <w:bCs/>
          <w:sz w:val="22"/>
          <w:szCs w:val="22"/>
        </w:rPr>
        <w:t>menes med</w:t>
      </w:r>
      <w:r w:rsidR="00A37233">
        <w:rPr>
          <w:bCs/>
          <w:sz w:val="22"/>
          <w:szCs w:val="22"/>
        </w:rPr>
        <w:t xml:space="preserve"> begrepet. Videre foreslår vi</w:t>
      </w:r>
      <w:r w:rsidR="004734CC" w:rsidRPr="00743221">
        <w:rPr>
          <w:bCs/>
          <w:sz w:val="22"/>
          <w:szCs w:val="22"/>
        </w:rPr>
        <w:t xml:space="preserve"> </w:t>
      </w:r>
      <w:r w:rsidR="007A2A76">
        <w:rPr>
          <w:bCs/>
          <w:sz w:val="22"/>
          <w:szCs w:val="22"/>
        </w:rPr>
        <w:t xml:space="preserve">å flytte </w:t>
      </w:r>
      <w:r w:rsidR="00095271">
        <w:rPr>
          <w:bCs/>
          <w:sz w:val="22"/>
          <w:szCs w:val="22"/>
        </w:rPr>
        <w:t>dagens</w:t>
      </w:r>
      <w:r w:rsidR="007A2A76">
        <w:rPr>
          <w:bCs/>
          <w:sz w:val="22"/>
          <w:szCs w:val="22"/>
        </w:rPr>
        <w:t xml:space="preserve"> krav om ivaretakelse av arkitektoniske og kulturhistoriske verdier ved arbeid på eksisterende bygg</w:t>
      </w:r>
      <w:r w:rsidR="00615DCE">
        <w:rPr>
          <w:bCs/>
          <w:sz w:val="22"/>
          <w:szCs w:val="22"/>
        </w:rPr>
        <w:t>verk</w:t>
      </w:r>
      <w:r w:rsidR="007A2A76">
        <w:rPr>
          <w:bCs/>
          <w:sz w:val="22"/>
          <w:szCs w:val="22"/>
        </w:rPr>
        <w:t xml:space="preserve"> til </w:t>
      </w:r>
      <w:r w:rsidR="00095271">
        <w:rPr>
          <w:bCs/>
          <w:sz w:val="22"/>
          <w:szCs w:val="22"/>
        </w:rPr>
        <w:t>bestemmelse</w:t>
      </w:r>
      <w:r w:rsidR="007A2A76">
        <w:rPr>
          <w:bCs/>
          <w:sz w:val="22"/>
          <w:szCs w:val="22"/>
        </w:rPr>
        <w:t>n</w:t>
      </w:r>
      <w:r w:rsidR="00095271">
        <w:rPr>
          <w:bCs/>
          <w:sz w:val="22"/>
          <w:szCs w:val="22"/>
        </w:rPr>
        <w:t xml:space="preserve"> </w:t>
      </w:r>
      <w:r w:rsidR="009B7602" w:rsidRPr="00743221">
        <w:rPr>
          <w:bCs/>
          <w:sz w:val="22"/>
          <w:szCs w:val="22"/>
        </w:rPr>
        <w:t>om visuelle kvaliteter</w:t>
      </w:r>
      <w:r w:rsidR="007A2A76">
        <w:rPr>
          <w:bCs/>
          <w:sz w:val="22"/>
          <w:szCs w:val="22"/>
        </w:rPr>
        <w:t>.</w:t>
      </w:r>
      <w:r w:rsidR="004C328C" w:rsidRPr="00743221">
        <w:rPr>
          <w:bCs/>
          <w:sz w:val="22"/>
          <w:szCs w:val="22"/>
        </w:rPr>
        <w:t xml:space="preserve"> Vi foreslår å flytte </w:t>
      </w:r>
      <w:r w:rsidR="00A37233">
        <w:rPr>
          <w:bCs/>
          <w:sz w:val="22"/>
          <w:szCs w:val="22"/>
        </w:rPr>
        <w:t xml:space="preserve">og tydeliggjøre </w:t>
      </w:r>
      <w:r w:rsidR="004C328C" w:rsidRPr="00743221">
        <w:rPr>
          <w:bCs/>
          <w:sz w:val="22"/>
          <w:szCs w:val="22"/>
        </w:rPr>
        <w:t>b</w:t>
      </w:r>
      <w:r w:rsidR="004734CC" w:rsidRPr="00743221">
        <w:rPr>
          <w:bCs/>
          <w:sz w:val="22"/>
          <w:szCs w:val="22"/>
        </w:rPr>
        <w:t>estemmelser om ekspropriasjon</w:t>
      </w:r>
      <w:r w:rsidR="004C328C" w:rsidRPr="00743221">
        <w:rPr>
          <w:bCs/>
          <w:sz w:val="22"/>
          <w:szCs w:val="22"/>
        </w:rPr>
        <w:t xml:space="preserve"> </w:t>
      </w:r>
      <w:r w:rsidR="0003457B">
        <w:rPr>
          <w:bCs/>
          <w:sz w:val="22"/>
          <w:szCs w:val="22"/>
        </w:rPr>
        <w:t xml:space="preserve">i </w:t>
      </w:r>
      <w:r w:rsidR="004C328C" w:rsidRPr="00743221">
        <w:rPr>
          <w:bCs/>
          <w:sz w:val="22"/>
          <w:szCs w:val="22"/>
        </w:rPr>
        <w:t xml:space="preserve">gjeldende </w:t>
      </w:r>
      <w:r w:rsidR="000B1D79" w:rsidRPr="00743221">
        <w:rPr>
          <w:bCs/>
          <w:sz w:val="22"/>
          <w:szCs w:val="22"/>
        </w:rPr>
        <w:t>kapittel</w:t>
      </w:r>
      <w:r w:rsidR="004C328C" w:rsidRPr="00743221">
        <w:rPr>
          <w:bCs/>
          <w:sz w:val="22"/>
          <w:szCs w:val="22"/>
        </w:rPr>
        <w:t xml:space="preserve"> 31 til andre kapitler.</w:t>
      </w:r>
      <w:r w:rsidR="00C864DA" w:rsidRPr="00743221">
        <w:rPr>
          <w:bCs/>
          <w:sz w:val="22"/>
          <w:szCs w:val="22"/>
        </w:rPr>
        <w:t xml:space="preserve"> </w:t>
      </w:r>
      <w:r w:rsidR="0003457B">
        <w:rPr>
          <w:bCs/>
          <w:sz w:val="22"/>
          <w:szCs w:val="22"/>
        </w:rPr>
        <w:t xml:space="preserve">Dagens bestemmelse om plan- og bygningsmyndighetenes rett til å føre tilsyn med eksisterende arealer og byggverk foreslås videreført, men </w:t>
      </w:r>
      <w:r w:rsidR="00FC2B3F">
        <w:rPr>
          <w:bCs/>
          <w:sz w:val="22"/>
          <w:szCs w:val="22"/>
        </w:rPr>
        <w:t>innholdet</w:t>
      </w:r>
      <w:r w:rsidR="0003457B" w:rsidDel="00FC2B3F">
        <w:rPr>
          <w:bCs/>
          <w:sz w:val="22"/>
          <w:szCs w:val="22"/>
        </w:rPr>
        <w:t xml:space="preserve"> </w:t>
      </w:r>
      <w:r w:rsidR="0003457B">
        <w:rPr>
          <w:bCs/>
          <w:sz w:val="22"/>
          <w:szCs w:val="22"/>
        </w:rPr>
        <w:t>tydeliggjøre</w:t>
      </w:r>
      <w:r w:rsidR="00FC2B3F">
        <w:rPr>
          <w:bCs/>
          <w:sz w:val="22"/>
          <w:szCs w:val="22"/>
        </w:rPr>
        <w:t xml:space="preserve">s og bestemmelsen </w:t>
      </w:r>
      <w:r w:rsidR="0003457B">
        <w:rPr>
          <w:bCs/>
          <w:sz w:val="22"/>
          <w:szCs w:val="22"/>
        </w:rPr>
        <w:t>flytte</w:t>
      </w:r>
      <w:r w:rsidR="00FC2B3F">
        <w:rPr>
          <w:bCs/>
          <w:sz w:val="22"/>
          <w:szCs w:val="22"/>
        </w:rPr>
        <w:t>s</w:t>
      </w:r>
      <w:r w:rsidR="0003457B" w:rsidDel="00FC2B3F">
        <w:rPr>
          <w:bCs/>
          <w:sz w:val="22"/>
          <w:szCs w:val="22"/>
        </w:rPr>
        <w:t xml:space="preserve"> </w:t>
      </w:r>
      <w:r w:rsidR="0003457B">
        <w:rPr>
          <w:bCs/>
          <w:sz w:val="22"/>
          <w:szCs w:val="22"/>
        </w:rPr>
        <w:t>til kapittel 25 om tilsyn</w:t>
      </w:r>
      <w:r w:rsidR="004C328C" w:rsidRPr="00743221">
        <w:rPr>
          <w:bCs/>
          <w:sz w:val="22"/>
          <w:szCs w:val="22"/>
        </w:rPr>
        <w:t>.</w:t>
      </w:r>
      <w:r w:rsidR="00C864DA" w:rsidRPr="00743221">
        <w:rPr>
          <w:bCs/>
          <w:sz w:val="22"/>
          <w:szCs w:val="22"/>
        </w:rPr>
        <w:t xml:space="preserve"> </w:t>
      </w:r>
    </w:p>
    <w:p w14:paraId="3EAFFAD8" w14:textId="562421A8" w:rsidR="00365306" w:rsidRDefault="00E63710" w:rsidP="00B96F01">
      <w:pPr>
        <w:pStyle w:val="Default"/>
        <w:ind w:left="0"/>
        <w:rPr>
          <w:bCs/>
          <w:sz w:val="22"/>
          <w:szCs w:val="22"/>
        </w:rPr>
      </w:pPr>
      <w:r>
        <w:rPr>
          <w:bCs/>
          <w:sz w:val="22"/>
          <w:szCs w:val="22"/>
        </w:rPr>
        <w:t>Vi</w:t>
      </w:r>
      <w:r w:rsidR="00365306" w:rsidRPr="00365306">
        <w:rPr>
          <w:bCs/>
          <w:sz w:val="22"/>
          <w:szCs w:val="22"/>
        </w:rPr>
        <w:t xml:space="preserve"> foreslår å forenkle og klargjøre </w:t>
      </w:r>
      <w:r w:rsidR="00F138D9">
        <w:rPr>
          <w:bCs/>
          <w:sz w:val="22"/>
          <w:szCs w:val="22"/>
        </w:rPr>
        <w:t>bestemmelsen s</w:t>
      </w:r>
      <w:r w:rsidR="00365306" w:rsidRPr="00743221">
        <w:rPr>
          <w:bCs/>
          <w:sz w:val="22"/>
          <w:szCs w:val="22"/>
        </w:rPr>
        <w:t xml:space="preserve">om </w:t>
      </w:r>
      <w:r w:rsidR="00F138D9">
        <w:rPr>
          <w:bCs/>
          <w:sz w:val="22"/>
          <w:szCs w:val="22"/>
        </w:rPr>
        <w:t>gjelder</w:t>
      </w:r>
      <w:r w:rsidR="004E19DC">
        <w:rPr>
          <w:bCs/>
          <w:sz w:val="22"/>
          <w:szCs w:val="22"/>
        </w:rPr>
        <w:t xml:space="preserve"> </w:t>
      </w:r>
      <w:r w:rsidR="00365306" w:rsidRPr="00743221">
        <w:rPr>
          <w:bCs/>
          <w:sz w:val="22"/>
          <w:szCs w:val="22"/>
        </w:rPr>
        <w:t>p</w:t>
      </w:r>
      <w:r w:rsidR="00234F24" w:rsidRPr="00743221">
        <w:rPr>
          <w:bCs/>
          <w:sz w:val="22"/>
          <w:szCs w:val="22"/>
        </w:rPr>
        <w:t>r</w:t>
      </w:r>
      <w:r w:rsidR="00365306" w:rsidRPr="00743221">
        <w:rPr>
          <w:bCs/>
          <w:sz w:val="22"/>
          <w:szCs w:val="22"/>
        </w:rPr>
        <w:t>ivatrettslige forhold</w:t>
      </w:r>
      <w:r w:rsidR="00F138D9">
        <w:rPr>
          <w:bCs/>
          <w:sz w:val="22"/>
          <w:szCs w:val="22"/>
        </w:rPr>
        <w:t xml:space="preserve"> ved behandling av byggesøknader. Videre foreslår vi </w:t>
      </w:r>
      <w:r w:rsidR="00365306" w:rsidRPr="00743221">
        <w:rPr>
          <w:bCs/>
          <w:sz w:val="22"/>
          <w:szCs w:val="22"/>
        </w:rPr>
        <w:t xml:space="preserve">å presisere i </w:t>
      </w:r>
      <w:r w:rsidR="004E78C1" w:rsidRPr="00743221">
        <w:rPr>
          <w:bCs/>
          <w:sz w:val="22"/>
          <w:szCs w:val="22"/>
        </w:rPr>
        <w:t xml:space="preserve">lovens formålsbestemmelse </w:t>
      </w:r>
      <w:r w:rsidR="00365306" w:rsidRPr="00365306">
        <w:rPr>
          <w:bCs/>
          <w:sz w:val="22"/>
          <w:szCs w:val="22"/>
        </w:rPr>
        <w:t>at hensynet til tilgjengelighet er likeverdig hensyn som universell utforming.</w:t>
      </w:r>
      <w:r w:rsidR="00F138D9">
        <w:rPr>
          <w:bCs/>
          <w:sz w:val="22"/>
          <w:szCs w:val="22"/>
        </w:rPr>
        <w:t xml:space="preserve"> Vi foreslår også å innta hensynet til "tilstrekkelig boligbygging"</w:t>
      </w:r>
      <w:r w:rsidR="004E19DC">
        <w:rPr>
          <w:bCs/>
          <w:sz w:val="22"/>
          <w:szCs w:val="22"/>
        </w:rPr>
        <w:t xml:space="preserve"> i bestemmelsen om </w:t>
      </w:r>
      <w:r w:rsidR="004D69AE">
        <w:rPr>
          <w:bCs/>
          <w:sz w:val="22"/>
          <w:szCs w:val="22"/>
        </w:rPr>
        <w:t>oppgave</w:t>
      </w:r>
      <w:r w:rsidR="004E19DC">
        <w:rPr>
          <w:bCs/>
          <w:sz w:val="22"/>
          <w:szCs w:val="22"/>
        </w:rPr>
        <w:t>r</w:t>
      </w:r>
      <w:r w:rsidR="004D69AE">
        <w:rPr>
          <w:bCs/>
          <w:sz w:val="22"/>
          <w:szCs w:val="22"/>
        </w:rPr>
        <w:t xml:space="preserve"> og hensyn som skal ivaretas i planleggingen etter loven.</w:t>
      </w:r>
    </w:p>
    <w:p w14:paraId="709DEA1E" w14:textId="77777777" w:rsidR="00620F85" w:rsidRDefault="00620F85" w:rsidP="00FD0BD5">
      <w:pPr>
        <w:pStyle w:val="Default"/>
        <w:spacing w:after="0"/>
        <w:ind w:left="0"/>
        <w:rPr>
          <w:bCs/>
          <w:sz w:val="22"/>
          <w:szCs w:val="22"/>
        </w:rPr>
      </w:pPr>
    </w:p>
    <w:p w14:paraId="2B9C7FDC" w14:textId="73868FE4" w:rsidR="000145FD" w:rsidRDefault="000145FD" w:rsidP="00B96F01">
      <w:pPr>
        <w:pStyle w:val="Default"/>
        <w:ind w:left="0"/>
        <w:rPr>
          <w:bCs/>
          <w:sz w:val="22"/>
          <w:szCs w:val="22"/>
        </w:rPr>
      </w:pPr>
      <w:r w:rsidRPr="000145FD">
        <w:rPr>
          <w:bCs/>
          <w:sz w:val="22"/>
          <w:szCs w:val="22"/>
        </w:rPr>
        <w:t>Administrative og økonomiske konsekvenser av forslagene er omtalt i kapittel 4.</w:t>
      </w:r>
    </w:p>
    <w:p w14:paraId="72CF5964" w14:textId="08ECDC2A" w:rsidR="00620F85" w:rsidRDefault="00620F85" w:rsidP="00B96F01">
      <w:pPr>
        <w:pStyle w:val="Default"/>
        <w:ind w:left="0"/>
        <w:rPr>
          <w:bCs/>
          <w:sz w:val="22"/>
          <w:szCs w:val="22"/>
        </w:rPr>
      </w:pPr>
    </w:p>
    <w:p w14:paraId="01C6F381" w14:textId="77777777" w:rsidR="00615DCE" w:rsidRDefault="00615DCE" w:rsidP="00B96F01">
      <w:pPr>
        <w:pStyle w:val="Default"/>
        <w:ind w:left="0"/>
        <w:rPr>
          <w:bCs/>
          <w:sz w:val="22"/>
          <w:szCs w:val="22"/>
        </w:rPr>
      </w:pPr>
    </w:p>
    <w:p w14:paraId="5F424C7A" w14:textId="255AF2D8" w:rsidR="00FD0BD5" w:rsidRDefault="00FD0BD5" w:rsidP="00B96F01">
      <w:pPr>
        <w:pStyle w:val="Default"/>
        <w:ind w:left="0"/>
        <w:rPr>
          <w:bCs/>
          <w:sz w:val="22"/>
          <w:szCs w:val="22"/>
        </w:rPr>
      </w:pPr>
    </w:p>
    <w:p w14:paraId="2D231F04" w14:textId="2988D119" w:rsidR="00FD0BD5" w:rsidRDefault="00FD0BD5" w:rsidP="00B96F01">
      <w:pPr>
        <w:pStyle w:val="Default"/>
        <w:ind w:left="0"/>
        <w:rPr>
          <w:bCs/>
          <w:sz w:val="22"/>
          <w:szCs w:val="22"/>
        </w:rPr>
      </w:pPr>
    </w:p>
    <w:p w14:paraId="070C827B" w14:textId="5DDA2723" w:rsidR="00255ECE" w:rsidRPr="003C76AA" w:rsidRDefault="003C4202" w:rsidP="003C76AA">
      <w:pPr>
        <w:ind w:left="0"/>
        <w:rPr>
          <w:b/>
          <w:u w:val="single"/>
        </w:rPr>
      </w:pPr>
      <w:bookmarkStart w:id="68" w:name="_Toc529971113"/>
      <w:bookmarkStart w:id="69" w:name="_Toc530057975"/>
      <w:bookmarkStart w:id="70" w:name="_Toc531943037"/>
      <w:bookmarkStart w:id="71" w:name="_Toc531945727"/>
      <w:bookmarkStart w:id="72" w:name="_Toc531947175"/>
      <w:bookmarkStart w:id="73" w:name="_Toc532297717"/>
      <w:bookmarkStart w:id="74" w:name="_Toc532304824"/>
      <w:bookmarkStart w:id="75" w:name="_Toc532471050"/>
      <w:bookmarkStart w:id="76" w:name="_Toc532473960"/>
      <w:bookmarkStart w:id="77" w:name="_Toc534636366"/>
      <w:bookmarkStart w:id="78" w:name="_Toc534638939"/>
      <w:r w:rsidRPr="003C76AA">
        <w:rPr>
          <w:b/>
          <w:u w:val="single"/>
        </w:rPr>
        <w:lastRenderedPageBreak/>
        <w:t xml:space="preserve">Del 2 </w:t>
      </w:r>
      <w:bookmarkStart w:id="79" w:name="_Toc532288292"/>
      <w:r w:rsidR="00255ECE" w:rsidRPr="003C76AA">
        <w:rPr>
          <w:b/>
          <w:u w:val="single"/>
        </w:rPr>
        <w:t>Korttidsutleie og hyblifisering</w:t>
      </w:r>
      <w:bookmarkEnd w:id="68"/>
      <w:bookmarkEnd w:id="69"/>
      <w:bookmarkEnd w:id="70"/>
      <w:bookmarkEnd w:id="71"/>
      <w:bookmarkEnd w:id="72"/>
      <w:bookmarkEnd w:id="73"/>
      <w:bookmarkEnd w:id="74"/>
      <w:bookmarkEnd w:id="75"/>
      <w:bookmarkEnd w:id="76"/>
      <w:bookmarkEnd w:id="77"/>
      <w:bookmarkEnd w:id="78"/>
      <w:bookmarkEnd w:id="79"/>
    </w:p>
    <w:p w14:paraId="4ADBFD5A" w14:textId="76CBBC10" w:rsidR="002D315A" w:rsidRPr="00743221" w:rsidRDefault="002D315A" w:rsidP="00A062E9">
      <w:pPr>
        <w:pStyle w:val="Default"/>
        <w:ind w:left="0"/>
        <w:rPr>
          <w:bCs/>
          <w:sz w:val="22"/>
          <w:szCs w:val="22"/>
        </w:rPr>
      </w:pPr>
      <w:r w:rsidRPr="00743221">
        <w:rPr>
          <w:bCs/>
          <w:sz w:val="22"/>
          <w:szCs w:val="22"/>
        </w:rPr>
        <w:t>Del 2 av høringsnotatet omtaler korttidsutleie og hyblifisering</w:t>
      </w:r>
      <w:r w:rsidR="00234F24" w:rsidRPr="00743221">
        <w:rPr>
          <w:bCs/>
          <w:sz w:val="22"/>
          <w:szCs w:val="22"/>
        </w:rPr>
        <w:t>, og inneholder forslag til endringer både i eierseksjonsloven og plan- og bygningsloven</w:t>
      </w:r>
      <w:r w:rsidRPr="00743221">
        <w:rPr>
          <w:bCs/>
          <w:sz w:val="22"/>
          <w:szCs w:val="22"/>
        </w:rPr>
        <w:t xml:space="preserve">. </w:t>
      </w:r>
    </w:p>
    <w:p w14:paraId="372BFEB3" w14:textId="22D9FC4D" w:rsidR="00C63659" w:rsidRPr="00743221" w:rsidRDefault="000B1D79" w:rsidP="00A062E9">
      <w:pPr>
        <w:pStyle w:val="Default"/>
        <w:ind w:left="0"/>
        <w:rPr>
          <w:bCs/>
          <w:sz w:val="22"/>
          <w:szCs w:val="22"/>
        </w:rPr>
      </w:pPr>
      <w:r w:rsidRPr="00743221">
        <w:rPr>
          <w:bCs/>
          <w:sz w:val="22"/>
          <w:szCs w:val="22"/>
        </w:rPr>
        <w:t>O</w:t>
      </w:r>
      <w:r w:rsidR="00C63659" w:rsidRPr="00743221">
        <w:rPr>
          <w:bCs/>
          <w:sz w:val="22"/>
          <w:szCs w:val="22"/>
        </w:rPr>
        <w:t xml:space="preserve">mfattende korttidsutleie </w:t>
      </w:r>
      <w:r w:rsidR="00234F24" w:rsidRPr="00743221">
        <w:rPr>
          <w:bCs/>
          <w:sz w:val="22"/>
          <w:szCs w:val="22"/>
        </w:rPr>
        <w:t>i næringsøy</w:t>
      </w:r>
      <w:r w:rsidR="00D10E77">
        <w:rPr>
          <w:bCs/>
          <w:sz w:val="22"/>
          <w:szCs w:val="22"/>
        </w:rPr>
        <w:t>e</w:t>
      </w:r>
      <w:r w:rsidR="00234F24" w:rsidRPr="00743221">
        <w:rPr>
          <w:bCs/>
          <w:sz w:val="22"/>
          <w:szCs w:val="22"/>
        </w:rPr>
        <w:t xml:space="preserve">med </w:t>
      </w:r>
      <w:r w:rsidR="00C63659" w:rsidRPr="00743221">
        <w:rPr>
          <w:bCs/>
          <w:sz w:val="22"/>
          <w:szCs w:val="22"/>
        </w:rPr>
        <w:t>og såkal</w:t>
      </w:r>
      <w:r w:rsidR="00D91675" w:rsidRPr="00743221">
        <w:rPr>
          <w:bCs/>
          <w:sz w:val="22"/>
          <w:szCs w:val="22"/>
        </w:rPr>
        <w:t xml:space="preserve">t hyblifisering kan </w:t>
      </w:r>
      <w:r w:rsidR="00D10E77">
        <w:rPr>
          <w:bCs/>
          <w:sz w:val="22"/>
          <w:szCs w:val="22"/>
        </w:rPr>
        <w:t>være</w:t>
      </w:r>
      <w:r w:rsidR="00D91675" w:rsidRPr="00743221">
        <w:rPr>
          <w:bCs/>
          <w:sz w:val="22"/>
          <w:szCs w:val="22"/>
        </w:rPr>
        <w:t xml:space="preserve"> utfordr</w:t>
      </w:r>
      <w:r w:rsidR="00D10E77">
        <w:rPr>
          <w:bCs/>
          <w:sz w:val="22"/>
          <w:szCs w:val="22"/>
        </w:rPr>
        <w:t>ende</w:t>
      </w:r>
      <w:r w:rsidR="00D91675" w:rsidRPr="00743221">
        <w:rPr>
          <w:bCs/>
          <w:sz w:val="22"/>
          <w:szCs w:val="22"/>
        </w:rPr>
        <w:t xml:space="preserve"> for bomiljø og bokvalitet</w:t>
      </w:r>
      <w:r w:rsidR="00C2077A">
        <w:rPr>
          <w:bCs/>
          <w:sz w:val="22"/>
          <w:szCs w:val="22"/>
        </w:rPr>
        <w:t>.</w:t>
      </w:r>
      <w:r w:rsidR="00C864DA" w:rsidRPr="00743221">
        <w:rPr>
          <w:bCs/>
          <w:sz w:val="22"/>
          <w:szCs w:val="22"/>
        </w:rPr>
        <w:t xml:space="preserve"> </w:t>
      </w:r>
      <w:r w:rsidR="00D91675" w:rsidRPr="00743221">
        <w:rPr>
          <w:bCs/>
          <w:sz w:val="22"/>
          <w:szCs w:val="22"/>
        </w:rPr>
        <w:t xml:space="preserve">Stortinget </w:t>
      </w:r>
      <w:r w:rsidR="00234F24" w:rsidRPr="00743221">
        <w:rPr>
          <w:bCs/>
          <w:sz w:val="22"/>
          <w:szCs w:val="22"/>
        </w:rPr>
        <w:t xml:space="preserve">har på denne bakgrunn </w:t>
      </w:r>
      <w:r w:rsidR="00A146E0">
        <w:rPr>
          <w:bCs/>
          <w:sz w:val="22"/>
          <w:szCs w:val="22"/>
        </w:rPr>
        <w:t xml:space="preserve">i et anmodningsvedtak </w:t>
      </w:r>
      <w:r w:rsidR="00D91675" w:rsidRPr="00743221">
        <w:rPr>
          <w:bCs/>
          <w:sz w:val="22"/>
          <w:szCs w:val="22"/>
        </w:rPr>
        <w:t xml:space="preserve">bedt regjeringen om å komme med et </w:t>
      </w:r>
      <w:r w:rsidR="00D91675" w:rsidRPr="00743221">
        <w:rPr>
          <w:bCs/>
          <w:i/>
          <w:sz w:val="22"/>
          <w:szCs w:val="22"/>
        </w:rPr>
        <w:t>"helhetlig lovforslag som vurderer problemstillingen om hyblifisering både i eierseksjonsloven og i plan- og bygningsloven."</w:t>
      </w:r>
      <w:r w:rsidR="00D10E77" w:rsidRPr="00743221">
        <w:rPr>
          <w:rStyle w:val="Fotnotereferanse"/>
          <w:rFonts w:cs="Arial"/>
          <w:bCs/>
          <w:sz w:val="22"/>
          <w:szCs w:val="22"/>
        </w:rPr>
        <w:footnoteReference w:id="6"/>
      </w:r>
      <w:r w:rsidR="00D91675" w:rsidRPr="00743221">
        <w:rPr>
          <w:bCs/>
          <w:sz w:val="22"/>
          <w:szCs w:val="22"/>
        </w:rPr>
        <w:t xml:space="preserve">  </w:t>
      </w:r>
    </w:p>
    <w:p w14:paraId="061ADAAC" w14:textId="312E1AE6" w:rsidR="004B053D" w:rsidRDefault="00FA4B5E" w:rsidP="00A062E9">
      <w:pPr>
        <w:pStyle w:val="Default"/>
        <w:ind w:left="0"/>
        <w:rPr>
          <w:bCs/>
          <w:sz w:val="22"/>
          <w:szCs w:val="22"/>
        </w:rPr>
      </w:pPr>
      <w:r w:rsidRPr="00743221">
        <w:rPr>
          <w:bCs/>
          <w:sz w:val="22"/>
          <w:szCs w:val="22"/>
        </w:rPr>
        <w:t>Det foreslås ikke endringer</w:t>
      </w:r>
      <w:r w:rsidR="002D315A" w:rsidRPr="00743221">
        <w:rPr>
          <w:bCs/>
          <w:sz w:val="22"/>
          <w:szCs w:val="22"/>
        </w:rPr>
        <w:t xml:space="preserve"> i plan- og bygningsloven</w:t>
      </w:r>
      <w:r w:rsidRPr="00743221">
        <w:rPr>
          <w:bCs/>
          <w:sz w:val="22"/>
          <w:szCs w:val="22"/>
        </w:rPr>
        <w:t xml:space="preserve"> med hensyn til korttidsutleie</w:t>
      </w:r>
      <w:r w:rsidR="00B326B6" w:rsidRPr="00743221">
        <w:rPr>
          <w:bCs/>
          <w:sz w:val="22"/>
          <w:szCs w:val="22"/>
        </w:rPr>
        <w:t xml:space="preserve">. </w:t>
      </w:r>
      <w:r w:rsidR="00AF1D3C" w:rsidRPr="00743221">
        <w:rPr>
          <w:bCs/>
          <w:sz w:val="22"/>
          <w:szCs w:val="22"/>
        </w:rPr>
        <w:t>Departementet planlegger imidlertid å følge opp lovarbeidet med forslag til endringer</w:t>
      </w:r>
      <w:r w:rsidR="00234F24" w:rsidRPr="00743221">
        <w:rPr>
          <w:bCs/>
          <w:sz w:val="22"/>
          <w:szCs w:val="22"/>
        </w:rPr>
        <w:t xml:space="preserve"> i byggesaksforskriften</w:t>
      </w:r>
      <w:r w:rsidR="00AF1D3C" w:rsidRPr="00743221">
        <w:rPr>
          <w:bCs/>
          <w:sz w:val="22"/>
          <w:szCs w:val="22"/>
        </w:rPr>
        <w:t xml:space="preserve">, der vi blant annet tar sikte på å fremme forslag </w:t>
      </w:r>
      <w:r w:rsidR="00D10E77">
        <w:rPr>
          <w:bCs/>
          <w:sz w:val="22"/>
          <w:szCs w:val="22"/>
        </w:rPr>
        <w:t xml:space="preserve">om </w:t>
      </w:r>
      <w:r w:rsidR="00AF1D3C" w:rsidRPr="00743221">
        <w:rPr>
          <w:bCs/>
          <w:sz w:val="22"/>
          <w:szCs w:val="22"/>
        </w:rPr>
        <w:t>presiser</w:t>
      </w:r>
      <w:r w:rsidR="00D10E77">
        <w:rPr>
          <w:bCs/>
          <w:sz w:val="22"/>
          <w:szCs w:val="22"/>
        </w:rPr>
        <w:t>ing</w:t>
      </w:r>
      <w:r w:rsidR="001F13CA">
        <w:rPr>
          <w:bCs/>
          <w:sz w:val="22"/>
          <w:szCs w:val="22"/>
        </w:rPr>
        <w:t xml:space="preserve"> </w:t>
      </w:r>
      <w:r w:rsidR="00D10E77">
        <w:rPr>
          <w:bCs/>
          <w:sz w:val="22"/>
          <w:szCs w:val="22"/>
        </w:rPr>
        <w:t>for</w:t>
      </w:r>
      <w:r w:rsidR="00AF1D3C" w:rsidRPr="00743221">
        <w:rPr>
          <w:bCs/>
          <w:sz w:val="22"/>
          <w:szCs w:val="22"/>
        </w:rPr>
        <w:t xml:space="preserve"> når korttidsutleie må anses som en søknadspliktig bruksendring.</w:t>
      </w:r>
      <w:r w:rsidR="00B271A2" w:rsidRPr="00743221">
        <w:rPr>
          <w:bCs/>
          <w:sz w:val="22"/>
          <w:szCs w:val="22"/>
        </w:rPr>
        <w:t xml:space="preserve"> </w:t>
      </w:r>
    </w:p>
    <w:p w14:paraId="549E9B69" w14:textId="0C360774" w:rsidR="00A062E9" w:rsidRPr="00743221" w:rsidRDefault="004B053D" w:rsidP="003719CF">
      <w:pPr>
        <w:pStyle w:val="Default"/>
        <w:spacing w:after="0"/>
        <w:ind w:left="0"/>
        <w:rPr>
          <w:bCs/>
          <w:sz w:val="22"/>
          <w:szCs w:val="22"/>
        </w:rPr>
      </w:pPr>
      <w:r>
        <w:rPr>
          <w:bCs/>
          <w:sz w:val="22"/>
          <w:szCs w:val="22"/>
        </w:rPr>
        <w:t xml:space="preserve">Vi </w:t>
      </w:r>
      <w:r w:rsidR="00FA4B5E" w:rsidRPr="00743221">
        <w:rPr>
          <w:bCs/>
          <w:sz w:val="22"/>
          <w:szCs w:val="22"/>
        </w:rPr>
        <w:t>føl</w:t>
      </w:r>
      <w:r w:rsidR="00B326B6" w:rsidRPr="00743221">
        <w:rPr>
          <w:bCs/>
          <w:sz w:val="22"/>
          <w:szCs w:val="22"/>
        </w:rPr>
        <w:t>g</w:t>
      </w:r>
      <w:r w:rsidR="00FA4B5E" w:rsidRPr="00743221">
        <w:rPr>
          <w:bCs/>
          <w:sz w:val="22"/>
          <w:szCs w:val="22"/>
        </w:rPr>
        <w:t>er opp anmodningsvedtaket om hyblifisering</w:t>
      </w:r>
      <w:r>
        <w:rPr>
          <w:bCs/>
          <w:sz w:val="22"/>
          <w:szCs w:val="22"/>
        </w:rPr>
        <w:t xml:space="preserve">. </w:t>
      </w:r>
      <w:r w:rsidR="00904450" w:rsidRPr="00743221">
        <w:rPr>
          <w:bCs/>
          <w:sz w:val="22"/>
          <w:szCs w:val="22"/>
        </w:rPr>
        <w:t xml:space="preserve">I eierseksjonsloven foreslår </w:t>
      </w:r>
      <w:r w:rsidR="00B05C09">
        <w:rPr>
          <w:bCs/>
          <w:sz w:val="22"/>
          <w:szCs w:val="22"/>
        </w:rPr>
        <w:t>vi</w:t>
      </w:r>
      <w:r w:rsidR="00904450" w:rsidRPr="00743221">
        <w:rPr>
          <w:bCs/>
          <w:sz w:val="22"/>
          <w:szCs w:val="22"/>
        </w:rPr>
        <w:t xml:space="preserve"> å innta en ny regel som fastsetter at bruksenheter ikke kan bygges om eller på annen måte tilrettelegges som bolig for flere personer enn det som er vanlig for bruksenheter med tilsvarende størrelse og romløsning, uten at seksjonseier først har fått samtykke fra årsmøtet med to tredjedels flertall. I plan- og bygningsloven foreslår vi at det gis hjemmel for å vedta planbestemmelser om oppdeling av boenhet til hybler, både på kommuneplan- og reguleringsplannivå. </w:t>
      </w:r>
      <w:r w:rsidR="00047810" w:rsidRPr="00743221">
        <w:rPr>
          <w:bCs/>
          <w:sz w:val="22"/>
          <w:szCs w:val="22"/>
        </w:rPr>
        <w:t xml:space="preserve"> </w:t>
      </w:r>
    </w:p>
    <w:p w14:paraId="67858594" w14:textId="77777777" w:rsidR="003C76AA" w:rsidRDefault="003C76AA" w:rsidP="003C76AA">
      <w:pPr>
        <w:ind w:left="0"/>
        <w:rPr>
          <w:b/>
          <w:u w:val="single"/>
        </w:rPr>
      </w:pPr>
      <w:bookmarkStart w:id="80" w:name="_Toc529971114"/>
      <w:bookmarkStart w:id="81" w:name="_Toc530057976"/>
      <w:bookmarkStart w:id="82" w:name="_Toc531943038"/>
      <w:bookmarkStart w:id="83" w:name="_Toc531945728"/>
      <w:bookmarkStart w:id="84" w:name="_Toc531947176"/>
      <w:bookmarkStart w:id="85" w:name="_Toc532297718"/>
      <w:bookmarkStart w:id="86" w:name="_Toc532304825"/>
      <w:bookmarkStart w:id="87" w:name="_Toc532471051"/>
      <w:bookmarkStart w:id="88" w:name="_Toc532473961"/>
      <w:bookmarkStart w:id="89" w:name="_Toc534636367"/>
      <w:bookmarkStart w:id="90" w:name="_Toc534638940"/>
    </w:p>
    <w:p w14:paraId="7A4F2A6F" w14:textId="515290B0" w:rsidR="00C44598" w:rsidRPr="003C76AA" w:rsidRDefault="003C4202" w:rsidP="003C76AA">
      <w:pPr>
        <w:ind w:left="0"/>
        <w:rPr>
          <w:b/>
          <w:u w:val="single"/>
        </w:rPr>
      </w:pPr>
      <w:r w:rsidRPr="003C76AA">
        <w:rPr>
          <w:b/>
          <w:u w:val="single"/>
        </w:rPr>
        <w:t xml:space="preserve">Del 3 </w:t>
      </w:r>
      <w:bookmarkStart w:id="91" w:name="_Toc532288293"/>
      <w:r w:rsidR="00255ECE" w:rsidRPr="003C76AA">
        <w:rPr>
          <w:b/>
          <w:u w:val="single"/>
        </w:rPr>
        <w:t xml:space="preserve">Rett til å </w:t>
      </w:r>
      <w:r w:rsidR="00D7237F" w:rsidRPr="003C76AA">
        <w:rPr>
          <w:b/>
          <w:u w:val="single"/>
        </w:rPr>
        <w:t>sette opp ladepunkt i bor</w:t>
      </w:r>
      <w:r w:rsidR="00255ECE" w:rsidRPr="003C76AA">
        <w:rPr>
          <w:b/>
          <w:u w:val="single"/>
        </w:rPr>
        <w:t>e</w:t>
      </w:r>
      <w:r w:rsidR="00D7237F" w:rsidRPr="003C76AA">
        <w:rPr>
          <w:b/>
          <w:u w:val="single"/>
        </w:rPr>
        <w:t>t</w:t>
      </w:r>
      <w:r w:rsidR="00255ECE" w:rsidRPr="003C76AA">
        <w:rPr>
          <w:b/>
          <w:u w:val="single"/>
        </w:rPr>
        <w:t>tslag og eierseksjonssameier</w:t>
      </w:r>
      <w:bookmarkEnd w:id="80"/>
      <w:bookmarkEnd w:id="81"/>
      <w:bookmarkEnd w:id="82"/>
      <w:bookmarkEnd w:id="83"/>
      <w:bookmarkEnd w:id="84"/>
      <w:bookmarkEnd w:id="85"/>
      <w:bookmarkEnd w:id="86"/>
      <w:bookmarkEnd w:id="87"/>
      <w:bookmarkEnd w:id="88"/>
      <w:bookmarkEnd w:id="89"/>
      <w:bookmarkEnd w:id="90"/>
      <w:bookmarkEnd w:id="91"/>
    </w:p>
    <w:p w14:paraId="716E9B3E" w14:textId="3069BD97" w:rsidR="003F1E14" w:rsidRPr="00743221" w:rsidRDefault="0078380F" w:rsidP="00FD0669">
      <w:pPr>
        <w:spacing w:after="0"/>
        <w:ind w:left="0"/>
        <w:rPr>
          <w:rFonts w:eastAsia="Calibri"/>
          <w:color w:val="000000"/>
          <w:spacing w:val="0"/>
          <w:lang w:eastAsia="en-US"/>
        </w:rPr>
      </w:pPr>
      <w:r w:rsidRPr="00743221">
        <w:rPr>
          <w:rFonts w:eastAsia="Calibri"/>
          <w:color w:val="000000"/>
          <w:spacing w:val="0"/>
          <w:lang w:eastAsia="en-US"/>
        </w:rPr>
        <w:t>Stortinget vedtok</w:t>
      </w:r>
      <w:r w:rsidR="00273655" w:rsidRPr="00743221">
        <w:rPr>
          <w:rFonts w:eastAsia="Calibri"/>
          <w:color w:val="000000"/>
          <w:spacing w:val="0"/>
          <w:lang w:eastAsia="en-US"/>
        </w:rPr>
        <w:t xml:space="preserve"> ny eierseksjonslov </w:t>
      </w:r>
      <w:r w:rsidR="00B05C09">
        <w:rPr>
          <w:rFonts w:eastAsia="Calibri"/>
          <w:color w:val="000000"/>
          <w:spacing w:val="0"/>
          <w:lang w:eastAsia="en-US"/>
        </w:rPr>
        <w:t xml:space="preserve">i </w:t>
      </w:r>
      <w:r w:rsidR="00273655" w:rsidRPr="00743221">
        <w:rPr>
          <w:rFonts w:eastAsia="Calibri"/>
          <w:color w:val="000000"/>
          <w:spacing w:val="0"/>
          <w:lang w:eastAsia="en-US"/>
        </w:rPr>
        <w:t>2017</w:t>
      </w:r>
      <w:r w:rsidRPr="00743221">
        <w:rPr>
          <w:rFonts w:eastAsia="Calibri"/>
          <w:color w:val="000000"/>
          <w:spacing w:val="0"/>
          <w:lang w:eastAsia="en-US"/>
        </w:rPr>
        <w:t xml:space="preserve">. </w:t>
      </w:r>
      <w:r w:rsidR="00FF4783" w:rsidRPr="00743221">
        <w:rPr>
          <w:rFonts w:eastAsia="Calibri"/>
          <w:color w:val="000000"/>
          <w:spacing w:val="0"/>
          <w:lang w:eastAsia="en-US"/>
        </w:rPr>
        <w:t xml:space="preserve">Loven fikk en </w:t>
      </w:r>
      <w:r w:rsidR="00D3710E" w:rsidRPr="00743221">
        <w:rPr>
          <w:rFonts w:eastAsia="Calibri"/>
          <w:color w:val="000000"/>
          <w:spacing w:val="0"/>
          <w:lang w:eastAsia="en-US"/>
        </w:rPr>
        <w:t>bestemmelse som</w:t>
      </w:r>
      <w:r w:rsidR="00D10E77">
        <w:rPr>
          <w:rFonts w:eastAsia="Calibri"/>
          <w:color w:val="000000"/>
          <w:spacing w:val="0"/>
          <w:lang w:eastAsia="en-US"/>
        </w:rPr>
        <w:t>,</w:t>
      </w:r>
      <w:r w:rsidR="00D3710E" w:rsidRPr="00743221">
        <w:rPr>
          <w:rFonts w:eastAsia="Calibri"/>
          <w:color w:val="000000"/>
          <w:spacing w:val="0"/>
          <w:lang w:eastAsia="en-US"/>
        </w:rPr>
        <w:t xml:space="preserve"> på visse vilkår</w:t>
      </w:r>
      <w:r w:rsidR="00D10E77">
        <w:rPr>
          <w:rFonts w:eastAsia="Calibri"/>
          <w:color w:val="000000"/>
          <w:spacing w:val="0"/>
          <w:lang w:eastAsia="en-US"/>
        </w:rPr>
        <w:t>,</w:t>
      </w:r>
      <w:r w:rsidR="00FD0669" w:rsidRPr="00743221">
        <w:rPr>
          <w:rFonts w:eastAsia="Calibri"/>
          <w:color w:val="000000"/>
          <w:spacing w:val="0"/>
          <w:lang w:eastAsia="en-US"/>
        </w:rPr>
        <w:t xml:space="preserve"> gir en seksjonseier</w:t>
      </w:r>
      <w:r w:rsidR="00027EC6" w:rsidRPr="00743221">
        <w:rPr>
          <w:rFonts w:eastAsia="Calibri"/>
          <w:color w:val="000000"/>
          <w:spacing w:val="0"/>
          <w:lang w:eastAsia="en-US"/>
        </w:rPr>
        <w:t xml:space="preserve"> rett til å sette opp</w:t>
      </w:r>
      <w:r w:rsidR="00D3710E" w:rsidRPr="00743221">
        <w:rPr>
          <w:rFonts w:eastAsia="Calibri"/>
          <w:color w:val="000000"/>
          <w:spacing w:val="0"/>
          <w:lang w:eastAsia="en-US"/>
        </w:rPr>
        <w:t xml:space="preserve"> ladepunkt for elbil</w:t>
      </w:r>
      <w:r w:rsidR="00273655" w:rsidRPr="00743221">
        <w:rPr>
          <w:rFonts w:eastAsia="Calibri"/>
          <w:color w:val="000000"/>
          <w:spacing w:val="0"/>
          <w:lang w:eastAsia="en-US"/>
        </w:rPr>
        <w:t>.</w:t>
      </w:r>
      <w:r w:rsidR="00262CF4" w:rsidRPr="00743221">
        <w:rPr>
          <w:rFonts w:eastAsia="Calibri"/>
          <w:color w:val="000000"/>
          <w:spacing w:val="0"/>
          <w:lang w:eastAsia="en-US"/>
        </w:rPr>
        <w:t xml:space="preserve"> </w:t>
      </w:r>
      <w:r w:rsidR="00273655" w:rsidRPr="00743221">
        <w:rPr>
          <w:rFonts w:eastAsia="Calibri"/>
          <w:color w:val="000000"/>
          <w:spacing w:val="0"/>
          <w:lang w:eastAsia="en-US"/>
        </w:rPr>
        <w:t>Stortinget fattet deretter anmodningsvedtak om å be regjeringen foreslå regler som</w:t>
      </w:r>
      <w:r w:rsidR="00FD0669" w:rsidRPr="00743221">
        <w:rPr>
          <w:rFonts w:eastAsia="Calibri"/>
          <w:color w:val="000000"/>
          <w:spacing w:val="0"/>
          <w:lang w:eastAsia="en-US"/>
        </w:rPr>
        <w:t xml:space="preserve"> </w:t>
      </w:r>
      <w:r w:rsidR="00273655" w:rsidRPr="00743221">
        <w:rPr>
          <w:rFonts w:eastAsia="Calibri"/>
          <w:color w:val="000000"/>
          <w:spacing w:val="0"/>
          <w:lang w:eastAsia="en-US"/>
        </w:rPr>
        <w:t>sikrer</w:t>
      </w:r>
      <w:r w:rsidR="00FD0669" w:rsidRPr="00743221">
        <w:rPr>
          <w:rFonts w:eastAsia="Calibri"/>
          <w:color w:val="000000"/>
          <w:spacing w:val="0"/>
          <w:lang w:eastAsia="en-US"/>
        </w:rPr>
        <w:t xml:space="preserve"> andels</w:t>
      </w:r>
      <w:r w:rsidR="00273655" w:rsidRPr="00743221">
        <w:rPr>
          <w:rFonts w:eastAsia="Calibri"/>
          <w:color w:val="000000"/>
          <w:spacing w:val="0"/>
          <w:lang w:eastAsia="en-US"/>
        </w:rPr>
        <w:t>eiere i borettslag</w:t>
      </w:r>
      <w:r w:rsidR="00027EC6" w:rsidRPr="00743221">
        <w:rPr>
          <w:rFonts w:eastAsia="Calibri"/>
          <w:color w:val="000000"/>
          <w:spacing w:val="0"/>
          <w:lang w:eastAsia="en-US"/>
        </w:rPr>
        <w:t xml:space="preserve"> en</w:t>
      </w:r>
      <w:r w:rsidRPr="00743221">
        <w:rPr>
          <w:rFonts w:eastAsia="Calibri"/>
          <w:color w:val="000000"/>
          <w:spacing w:val="0"/>
          <w:lang w:eastAsia="en-US"/>
        </w:rPr>
        <w:t xml:space="preserve"> tilsvarende</w:t>
      </w:r>
      <w:r w:rsidR="00027EC6" w:rsidRPr="00743221">
        <w:rPr>
          <w:rFonts w:eastAsia="Calibri"/>
          <w:color w:val="000000"/>
          <w:spacing w:val="0"/>
          <w:lang w:eastAsia="en-US"/>
        </w:rPr>
        <w:t xml:space="preserve"> rett</w:t>
      </w:r>
      <w:r w:rsidR="00273655" w:rsidRPr="00743221">
        <w:rPr>
          <w:rFonts w:eastAsia="Calibri"/>
          <w:i/>
          <w:color w:val="000000"/>
          <w:spacing w:val="0"/>
          <w:lang w:eastAsia="en-US"/>
        </w:rPr>
        <w:t xml:space="preserve">. </w:t>
      </w:r>
      <w:r w:rsidR="00FF4783" w:rsidRPr="00743221">
        <w:rPr>
          <w:rFonts w:eastAsia="Calibri"/>
          <w:color w:val="000000"/>
          <w:spacing w:val="0"/>
          <w:lang w:eastAsia="en-US"/>
        </w:rPr>
        <w:t>A</w:t>
      </w:r>
      <w:r w:rsidR="00027EC6" w:rsidRPr="00743221">
        <w:rPr>
          <w:rFonts w:eastAsia="Calibri"/>
          <w:color w:val="000000"/>
          <w:spacing w:val="0"/>
          <w:lang w:eastAsia="en-US"/>
        </w:rPr>
        <w:t xml:space="preserve">nmodningsvedtaket </w:t>
      </w:r>
      <w:r w:rsidR="00FF4783" w:rsidRPr="00743221">
        <w:rPr>
          <w:rFonts w:eastAsia="Calibri"/>
          <w:color w:val="000000"/>
          <w:spacing w:val="0"/>
          <w:lang w:eastAsia="en-US"/>
        </w:rPr>
        <w:t xml:space="preserve">følges opp </w:t>
      </w:r>
      <w:r w:rsidR="00027EC6" w:rsidRPr="00743221">
        <w:rPr>
          <w:rFonts w:eastAsia="Calibri"/>
          <w:color w:val="000000"/>
          <w:spacing w:val="0"/>
          <w:lang w:eastAsia="en-US"/>
        </w:rPr>
        <w:t xml:space="preserve">i </w:t>
      </w:r>
      <w:r w:rsidR="00DC17AF" w:rsidRPr="00743221">
        <w:rPr>
          <w:rFonts w:eastAsia="Calibri"/>
          <w:color w:val="000000"/>
          <w:spacing w:val="0"/>
          <w:lang w:eastAsia="en-US"/>
        </w:rPr>
        <w:t>D</w:t>
      </w:r>
      <w:r w:rsidR="00027EC6" w:rsidRPr="00743221">
        <w:rPr>
          <w:rFonts w:eastAsia="Calibri"/>
          <w:color w:val="000000"/>
          <w:spacing w:val="0"/>
          <w:lang w:eastAsia="en-US"/>
        </w:rPr>
        <w:t>el 3</w:t>
      </w:r>
      <w:r w:rsidR="00273655" w:rsidRPr="00743221">
        <w:rPr>
          <w:rFonts w:eastAsia="Calibri"/>
          <w:color w:val="000000"/>
          <w:spacing w:val="0"/>
          <w:lang w:eastAsia="en-US"/>
        </w:rPr>
        <w:t xml:space="preserve"> i dette høringsnotatet. </w:t>
      </w:r>
    </w:p>
    <w:p w14:paraId="1FA8746F" w14:textId="77777777" w:rsidR="003F1E14" w:rsidRPr="00743221" w:rsidRDefault="003F1E14" w:rsidP="00FD0669">
      <w:pPr>
        <w:spacing w:after="0"/>
        <w:ind w:left="0"/>
        <w:rPr>
          <w:rFonts w:eastAsia="Calibri"/>
          <w:color w:val="000000"/>
          <w:spacing w:val="0"/>
          <w:lang w:eastAsia="en-US"/>
        </w:rPr>
      </w:pPr>
    </w:p>
    <w:p w14:paraId="08E90621" w14:textId="1EADC81B" w:rsidR="00FD0669" w:rsidRPr="00743221" w:rsidRDefault="0078380F" w:rsidP="003F1E14">
      <w:pPr>
        <w:ind w:left="0"/>
      </w:pPr>
      <w:r w:rsidRPr="00743221">
        <w:t>D</w:t>
      </w:r>
      <w:r w:rsidR="00027EC6" w:rsidRPr="00743221">
        <w:t>epartementet</w:t>
      </w:r>
      <w:r w:rsidRPr="00743221">
        <w:t xml:space="preserve"> foreslår</w:t>
      </w:r>
      <w:r w:rsidR="00FD0669" w:rsidRPr="00743221">
        <w:t xml:space="preserve"> </w:t>
      </w:r>
      <w:r w:rsidR="00273655" w:rsidRPr="00743221">
        <w:t xml:space="preserve">en bestemmelse </w:t>
      </w:r>
      <w:r w:rsidR="00F67D88" w:rsidRPr="00743221">
        <w:t>i burettslagslova</w:t>
      </w:r>
      <w:r w:rsidR="00273655" w:rsidRPr="00743221">
        <w:t xml:space="preserve"> </w:t>
      </w:r>
      <w:r w:rsidR="00027EC6" w:rsidRPr="00743221">
        <w:t>som</w:t>
      </w:r>
      <w:r w:rsidR="00D10E77">
        <w:t>,</w:t>
      </w:r>
      <w:r w:rsidR="00027EC6" w:rsidRPr="00743221">
        <w:t xml:space="preserve"> </w:t>
      </w:r>
      <w:r w:rsidRPr="00743221">
        <w:t>på visse vilkår</w:t>
      </w:r>
      <w:r w:rsidR="00D10E77">
        <w:t>,</w:t>
      </w:r>
      <w:r w:rsidRPr="00743221">
        <w:t xml:space="preserve"> </w:t>
      </w:r>
      <w:r w:rsidR="00027EC6" w:rsidRPr="00743221">
        <w:t>gir</w:t>
      </w:r>
      <w:r w:rsidRPr="00743221">
        <w:t xml:space="preserve"> andelseiere </w:t>
      </w:r>
      <w:r w:rsidR="00027EC6" w:rsidRPr="00743221">
        <w:t>en rett til å sette opp et ladepunk</w:t>
      </w:r>
      <w:r w:rsidR="00FD0669" w:rsidRPr="00743221">
        <w:t xml:space="preserve">t. </w:t>
      </w:r>
      <w:r w:rsidR="00F67D88" w:rsidRPr="00743221">
        <w:t xml:space="preserve">Videre foreslår </w:t>
      </w:r>
      <w:r w:rsidR="00D10E77">
        <w:t>vi</w:t>
      </w:r>
      <w:r w:rsidR="00F67D88" w:rsidRPr="00743221">
        <w:t xml:space="preserve"> å presisere den tilsvarende bestemmelsen i eierseksjonsloven.</w:t>
      </w:r>
      <w:r w:rsidR="00FD0669" w:rsidRPr="00743221">
        <w:t xml:space="preserve"> </w:t>
      </w:r>
      <w:r w:rsidR="003F1E14" w:rsidRPr="00743221">
        <w:t>De</w:t>
      </w:r>
      <w:r w:rsidR="00B05C09">
        <w:t xml:space="preserve">t har </w:t>
      </w:r>
      <w:r w:rsidR="00FF4783" w:rsidRPr="00743221">
        <w:t xml:space="preserve">vært </w:t>
      </w:r>
      <w:r w:rsidR="00B05C09">
        <w:t xml:space="preserve">viktig </w:t>
      </w:r>
      <w:r w:rsidR="00FF4783" w:rsidRPr="00743221">
        <w:t>å utforme</w:t>
      </w:r>
      <w:r w:rsidR="003F1E14" w:rsidRPr="00743221">
        <w:t xml:space="preserve"> bestemmelsen</w:t>
      </w:r>
      <w:r w:rsidR="00F67D88" w:rsidRPr="00743221">
        <w:t>e</w:t>
      </w:r>
      <w:r w:rsidR="003F1E14" w:rsidRPr="00743221">
        <w:t xml:space="preserve"> </w:t>
      </w:r>
      <w:r w:rsidR="00FF4783" w:rsidRPr="00743221">
        <w:t>slik at de</w:t>
      </w:r>
      <w:r w:rsidR="003F1E14" w:rsidRPr="00743221">
        <w:t xml:space="preserve"> ivareta</w:t>
      </w:r>
      <w:r w:rsidR="00FF4783" w:rsidRPr="00743221">
        <w:t>r</w:t>
      </w:r>
      <w:r w:rsidR="003F1E14" w:rsidRPr="00743221">
        <w:t xml:space="preserve"> de saklige motforestillingene andre beboere kan ha til at tiltaket gjennomføres. </w:t>
      </w:r>
      <w:r w:rsidR="00B242EE" w:rsidRPr="00743221">
        <w:t>Siden</w:t>
      </w:r>
      <w:r w:rsidR="00FD0669" w:rsidRPr="00743221">
        <w:t xml:space="preserve"> retten </w:t>
      </w:r>
      <w:r w:rsidR="00B242EE" w:rsidRPr="00743221">
        <w:t>til å sette</w:t>
      </w:r>
      <w:r w:rsidR="00D3710E" w:rsidRPr="00743221">
        <w:t xml:space="preserve"> opp ladepunkt </w:t>
      </w:r>
      <w:r w:rsidR="00262CF4" w:rsidRPr="00743221">
        <w:t xml:space="preserve">kan nødvendiggjøre investeringer som </w:t>
      </w:r>
      <w:r w:rsidR="003A2836">
        <w:t>kan</w:t>
      </w:r>
      <w:r w:rsidR="003719CF">
        <w:t xml:space="preserve"> </w:t>
      </w:r>
      <w:r w:rsidR="00B242EE" w:rsidRPr="00743221">
        <w:t xml:space="preserve">påføre fellesskapet store utgifter, foreslår </w:t>
      </w:r>
      <w:r w:rsidR="00FE41D2">
        <w:t>vi</w:t>
      </w:r>
      <w:r w:rsidR="00FF4783" w:rsidRPr="00743221">
        <w:t xml:space="preserve"> </w:t>
      </w:r>
      <w:r w:rsidR="00B242EE" w:rsidRPr="00743221">
        <w:t>at bestemmelse</w:t>
      </w:r>
      <w:r w:rsidR="003F1E14" w:rsidRPr="00743221">
        <w:t>n</w:t>
      </w:r>
      <w:r w:rsidR="00F67D88" w:rsidRPr="00743221">
        <w:t>e</w:t>
      </w:r>
      <w:r w:rsidR="00FD0669" w:rsidRPr="00743221">
        <w:t xml:space="preserve"> angir et tak for </w:t>
      </w:r>
      <w:r w:rsidR="003F1E14" w:rsidRPr="00743221">
        <w:t xml:space="preserve">når tiltaket blir så kostbart </w:t>
      </w:r>
      <w:r w:rsidR="00262CF4" w:rsidRPr="00743221">
        <w:t>at styret skal nekte.</w:t>
      </w:r>
    </w:p>
    <w:p w14:paraId="50D26065" w14:textId="7197787D" w:rsidR="007D64FA" w:rsidRPr="00743221" w:rsidRDefault="007D64FA" w:rsidP="00FD0669">
      <w:pPr>
        <w:spacing w:after="0"/>
        <w:ind w:left="0"/>
      </w:pPr>
      <w:bookmarkStart w:id="92" w:name="_Toc526170596"/>
      <w:bookmarkStart w:id="93" w:name="_Toc527021877"/>
      <w:bookmarkEnd w:id="92"/>
      <w:bookmarkEnd w:id="93"/>
    </w:p>
    <w:p w14:paraId="3BE894B2" w14:textId="70E25014" w:rsidR="007D64FA" w:rsidRPr="00B47F82" w:rsidRDefault="00294F53" w:rsidP="009F46C2">
      <w:pPr>
        <w:rPr>
          <w:spacing w:val="0"/>
          <w:kern w:val="28"/>
        </w:rPr>
      </w:pPr>
      <w:r>
        <w:rPr>
          <w:spacing w:val="0"/>
          <w:kern w:val="28"/>
        </w:rPr>
        <w:br w:type="page"/>
      </w:r>
    </w:p>
    <w:p w14:paraId="20E0EBC1" w14:textId="4B03A49A" w:rsidR="00935D13" w:rsidRPr="00743221" w:rsidRDefault="00CD44AD" w:rsidP="00935D13">
      <w:pPr>
        <w:pStyle w:val="Overskrift1"/>
        <w:ind w:firstLine="0"/>
        <w:rPr>
          <w:sz w:val="22"/>
          <w:szCs w:val="22"/>
        </w:rPr>
      </w:pPr>
      <w:bookmarkStart w:id="94" w:name="_Toc529971115"/>
      <w:bookmarkStart w:id="95" w:name="_Toc530057977"/>
      <w:bookmarkStart w:id="96" w:name="_Toc531943039"/>
      <w:bookmarkStart w:id="97" w:name="_Toc531945729"/>
      <w:bookmarkStart w:id="98" w:name="_Toc531947177"/>
      <w:bookmarkStart w:id="99" w:name="_Toc532288294"/>
      <w:bookmarkStart w:id="100" w:name="_Toc532297719"/>
      <w:bookmarkStart w:id="101" w:name="_Toc532304826"/>
      <w:bookmarkStart w:id="102" w:name="_Toc532471052"/>
      <w:bookmarkStart w:id="103" w:name="_Toc532473962"/>
      <w:bookmarkStart w:id="104" w:name="_Toc534636368"/>
      <w:bookmarkStart w:id="105" w:name="_Toc534638941"/>
      <w:bookmarkStart w:id="106" w:name="_Toc534809873"/>
      <w:bookmarkStart w:id="107" w:name="_Toc534815025"/>
      <w:bookmarkStart w:id="108" w:name="_Toc534919573"/>
      <w:bookmarkStart w:id="109" w:name="_Toc534967648"/>
      <w:bookmarkStart w:id="110" w:name="_Toc534967708"/>
      <w:bookmarkStart w:id="111" w:name="_Toc534970570"/>
      <w:bookmarkStart w:id="112" w:name="_Toc534970662"/>
      <w:bookmarkStart w:id="113" w:name="_Toc534982807"/>
      <w:bookmarkStart w:id="114" w:name="_Toc534983516"/>
      <w:bookmarkStart w:id="115" w:name="_Toc535218486"/>
      <w:bookmarkStart w:id="116" w:name="_Toc535221675"/>
      <w:bookmarkStart w:id="117" w:name="_Toc535242643"/>
      <w:bookmarkStart w:id="118" w:name="_Toc535501544"/>
      <w:bookmarkStart w:id="119" w:name="_Toc535569250"/>
      <w:bookmarkStart w:id="120" w:name="_Toc535848054"/>
      <w:bookmarkStart w:id="121" w:name="_Toc535848811"/>
      <w:bookmarkStart w:id="122" w:name="_Toc535931626"/>
      <w:bookmarkStart w:id="123" w:name="_Toc535935038"/>
      <w:bookmarkStart w:id="124" w:name="_Toc7699420"/>
      <w:bookmarkStart w:id="125" w:name="_Toc7700138"/>
      <w:bookmarkStart w:id="126" w:name="_Toc514939828"/>
      <w:bookmarkStart w:id="127" w:name="_Toc524528713"/>
      <w:bookmarkStart w:id="128" w:name="_Toc524529018"/>
      <w:bookmarkStart w:id="129" w:name="_Toc526170597"/>
      <w:bookmarkStart w:id="130" w:name="_Toc526180253"/>
      <w:bookmarkStart w:id="131" w:name="_Toc527021878"/>
      <w:bookmarkStart w:id="132" w:name="_Toc529195649"/>
      <w:r w:rsidRPr="00743221">
        <w:rPr>
          <w:sz w:val="22"/>
          <w:szCs w:val="22"/>
        </w:rPr>
        <w:lastRenderedPageBreak/>
        <w:t>DEL 1</w:t>
      </w:r>
      <w:r w:rsidR="004743E7" w:rsidRPr="00743221">
        <w:rPr>
          <w:sz w:val="22"/>
          <w:szCs w:val="22"/>
        </w:rPr>
        <w:t xml:space="preserve">: </w:t>
      </w:r>
      <w:r w:rsidRPr="00743221">
        <w:rPr>
          <w:sz w:val="22"/>
          <w:szCs w:val="22"/>
        </w:rPr>
        <w:t>F</w:t>
      </w:r>
      <w:r w:rsidR="00FF2123" w:rsidRPr="00743221">
        <w:rPr>
          <w:sz w:val="22"/>
          <w:szCs w:val="22"/>
        </w:rPr>
        <w:t>ORSLAG TIL ENDRINGER I PLAN- OG BYGNINGSLOVEN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BD05B13" w14:textId="6E39E178" w:rsidR="00541378" w:rsidRPr="00840E32" w:rsidRDefault="006E149E" w:rsidP="00F4677F">
      <w:pPr>
        <w:pStyle w:val="Overskrift1"/>
        <w:numPr>
          <w:ilvl w:val="0"/>
          <w:numId w:val="14"/>
        </w:numPr>
        <w:rPr>
          <w:sz w:val="22"/>
          <w:szCs w:val="22"/>
        </w:rPr>
      </w:pPr>
      <w:bookmarkStart w:id="133" w:name="_Toc529971116"/>
      <w:bookmarkStart w:id="134" w:name="_Toc530057978"/>
      <w:bookmarkStart w:id="135" w:name="_Toc531945730"/>
      <w:bookmarkStart w:id="136" w:name="_Toc531947178"/>
      <w:bookmarkStart w:id="137" w:name="_Toc531943040"/>
      <w:bookmarkStart w:id="138" w:name="_Toc532288295"/>
      <w:bookmarkStart w:id="139" w:name="_Toc532471053"/>
      <w:bookmarkStart w:id="140" w:name="_Toc532473963"/>
      <w:bookmarkStart w:id="141" w:name="_Toc532297720"/>
      <w:bookmarkStart w:id="142" w:name="_Toc532304827"/>
      <w:bookmarkStart w:id="143" w:name="_Toc534636369"/>
      <w:bookmarkStart w:id="144" w:name="_Toc534638942"/>
      <w:bookmarkStart w:id="145" w:name="_Toc534809874"/>
      <w:bookmarkStart w:id="146" w:name="_Toc534815026"/>
      <w:bookmarkStart w:id="147" w:name="_Toc534919574"/>
      <w:bookmarkStart w:id="148" w:name="_Toc534967649"/>
      <w:bookmarkStart w:id="149" w:name="_Toc534967709"/>
      <w:bookmarkStart w:id="150" w:name="_Toc534970571"/>
      <w:bookmarkStart w:id="151" w:name="_Toc534970663"/>
      <w:bookmarkStart w:id="152" w:name="_Toc534982808"/>
      <w:bookmarkStart w:id="153" w:name="_Toc534983517"/>
      <w:bookmarkStart w:id="154" w:name="_Toc535218487"/>
      <w:bookmarkStart w:id="155" w:name="_Toc535221676"/>
      <w:bookmarkStart w:id="156" w:name="_Toc535242644"/>
      <w:bookmarkStart w:id="157" w:name="_Toc535501545"/>
      <w:bookmarkStart w:id="158" w:name="_Toc535569251"/>
      <w:bookmarkStart w:id="159" w:name="_Toc535848055"/>
      <w:bookmarkStart w:id="160" w:name="_Toc535848812"/>
      <w:bookmarkStart w:id="161" w:name="_Toc535931627"/>
      <w:bookmarkStart w:id="162" w:name="_Toc535935039"/>
      <w:bookmarkStart w:id="163" w:name="_Toc7699421"/>
      <w:bookmarkStart w:id="164" w:name="_Toc7700139"/>
      <w:r w:rsidRPr="00840E32">
        <w:rPr>
          <w:sz w:val="22"/>
          <w:szCs w:val="22"/>
        </w:rPr>
        <w:t>For</w:t>
      </w:r>
      <w:r w:rsidR="00AB5F09" w:rsidRPr="00840E32">
        <w:rPr>
          <w:sz w:val="22"/>
          <w:szCs w:val="22"/>
        </w:rPr>
        <w:t xml:space="preserve">slag til </w:t>
      </w:r>
      <w:r w:rsidR="00A8510F">
        <w:rPr>
          <w:sz w:val="22"/>
          <w:szCs w:val="22"/>
        </w:rPr>
        <w:t>revidert</w:t>
      </w:r>
      <w:r w:rsidR="00AB5F09" w:rsidRPr="00840E32">
        <w:rPr>
          <w:sz w:val="22"/>
          <w:szCs w:val="22"/>
        </w:rPr>
        <w:t xml:space="preserve"> kapittel 31</w:t>
      </w:r>
      <w:bookmarkEnd w:id="133"/>
      <w:bookmarkEnd w:id="134"/>
      <w:bookmarkEnd w:id="135"/>
      <w:bookmarkEnd w:id="136"/>
      <w:bookmarkEnd w:id="137"/>
      <w:r w:rsidR="0053269C" w:rsidRPr="00840E32">
        <w:rPr>
          <w:sz w:val="22"/>
          <w:szCs w:val="22"/>
        </w:rPr>
        <w:t xml:space="preserve"> </w:t>
      </w:r>
      <w:bookmarkEnd w:id="126"/>
      <w:bookmarkEnd w:id="127"/>
      <w:bookmarkEnd w:id="128"/>
      <w:bookmarkEnd w:id="129"/>
      <w:bookmarkEnd w:id="130"/>
      <w:bookmarkEnd w:id="131"/>
      <w:bookmarkEnd w:id="132"/>
      <w:r w:rsidR="00EF377F" w:rsidRPr="00743221">
        <w:rPr>
          <w:sz w:val="22"/>
          <w:szCs w:val="22"/>
        </w:rPr>
        <w:t>– Krav til eksisterende byggverk</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208FB46" w14:textId="3726B44B" w:rsidR="006B6FED" w:rsidRPr="00743221" w:rsidRDefault="00010DDC" w:rsidP="00F4677F">
      <w:pPr>
        <w:pStyle w:val="Overskrift2"/>
        <w:numPr>
          <w:ilvl w:val="1"/>
          <w:numId w:val="15"/>
        </w:numPr>
        <w:rPr>
          <w:u w:val="single"/>
        </w:rPr>
      </w:pPr>
      <w:bookmarkStart w:id="165" w:name="_Toc357690768"/>
      <w:bookmarkStart w:id="166" w:name="_Toc514939847"/>
      <w:bookmarkStart w:id="167" w:name="_Toc524528714"/>
      <w:bookmarkStart w:id="168" w:name="_Toc524529019"/>
      <w:bookmarkStart w:id="169" w:name="_Toc526170598"/>
      <w:bookmarkStart w:id="170" w:name="_Toc526180254"/>
      <w:bookmarkStart w:id="171" w:name="_Toc527021879"/>
      <w:bookmarkStart w:id="172" w:name="_Toc529195651"/>
      <w:bookmarkStart w:id="173" w:name="_Toc534636371"/>
      <w:bookmarkStart w:id="174" w:name="_Toc534638944"/>
      <w:bookmarkStart w:id="175" w:name="_Toc534809875"/>
      <w:bookmarkStart w:id="176" w:name="_Toc534815027"/>
      <w:bookmarkStart w:id="177" w:name="_Toc534919575"/>
      <w:bookmarkStart w:id="178" w:name="_Toc534967650"/>
      <w:bookmarkStart w:id="179" w:name="_Toc534967710"/>
      <w:bookmarkStart w:id="180" w:name="_Toc534970572"/>
      <w:bookmarkStart w:id="181" w:name="_Toc534970664"/>
      <w:bookmarkStart w:id="182" w:name="_Toc534982809"/>
      <w:bookmarkStart w:id="183" w:name="_Toc534983518"/>
      <w:bookmarkStart w:id="184" w:name="_Toc535218488"/>
      <w:bookmarkStart w:id="185" w:name="_Toc535221677"/>
      <w:bookmarkStart w:id="186" w:name="_Toc535242645"/>
      <w:bookmarkStart w:id="187" w:name="_Toc535501546"/>
      <w:bookmarkStart w:id="188" w:name="_Toc535569252"/>
      <w:bookmarkStart w:id="189" w:name="_Toc535848056"/>
      <w:bookmarkStart w:id="190" w:name="_Toc535848813"/>
      <w:bookmarkStart w:id="191" w:name="_Toc535931628"/>
      <w:bookmarkStart w:id="192" w:name="_Toc535935040"/>
      <w:bookmarkStart w:id="193" w:name="_Toc7699422"/>
      <w:bookmarkStart w:id="194" w:name="_Toc7700140"/>
      <w:bookmarkStart w:id="195" w:name="_Toc529971118"/>
      <w:bookmarkStart w:id="196" w:name="_Toc530057980"/>
      <w:bookmarkStart w:id="197" w:name="_Toc531943042"/>
      <w:bookmarkStart w:id="198" w:name="_Toc531945732"/>
      <w:bookmarkStart w:id="199" w:name="_Toc531947180"/>
      <w:bookmarkStart w:id="200" w:name="_Toc532288296"/>
      <w:bookmarkStart w:id="201" w:name="_Toc532297721"/>
      <w:bookmarkStart w:id="202" w:name="_Toc532304828"/>
      <w:bookmarkStart w:id="203" w:name="_Toc532471054"/>
      <w:bookmarkStart w:id="204" w:name="_Toc532473964"/>
      <w:r w:rsidRPr="00743221">
        <w:rPr>
          <w:u w:val="single"/>
        </w:rPr>
        <w:t>Plikt til å holde byggverk og installasjoner i forsvarlig s</w:t>
      </w:r>
      <w:bookmarkStart w:id="205" w:name="_Toc357162944"/>
      <w:bookmarkStart w:id="206" w:name="_Toc357690769"/>
      <w:bookmarkEnd w:id="165"/>
      <w:r w:rsidR="00CE34E2" w:rsidRPr="00743221">
        <w:rPr>
          <w:u w:val="single"/>
        </w:rPr>
        <w:t>tand</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C6177D9" w14:textId="5BCFF43C" w:rsidR="000B17C1" w:rsidRDefault="00617C7E" w:rsidP="00F4677F">
      <w:pPr>
        <w:pStyle w:val="Overskrift3"/>
        <w:numPr>
          <w:ilvl w:val="2"/>
          <w:numId w:val="15"/>
        </w:numPr>
      </w:pPr>
      <w:bookmarkStart w:id="207" w:name="_Toc514939848"/>
      <w:bookmarkStart w:id="208" w:name="_Toc524528715"/>
      <w:bookmarkStart w:id="209" w:name="_Toc524529020"/>
      <w:bookmarkStart w:id="210" w:name="_Toc526170599"/>
      <w:bookmarkStart w:id="211" w:name="_Toc526180255"/>
      <w:bookmarkStart w:id="212" w:name="_Toc527021880"/>
      <w:bookmarkEnd w:id="195"/>
      <w:bookmarkEnd w:id="196"/>
      <w:bookmarkEnd w:id="197"/>
      <w:bookmarkEnd w:id="198"/>
      <w:bookmarkEnd w:id="199"/>
      <w:bookmarkEnd w:id="200"/>
      <w:bookmarkEnd w:id="201"/>
      <w:bookmarkEnd w:id="202"/>
      <w:bookmarkEnd w:id="203"/>
      <w:bookmarkEnd w:id="204"/>
      <w:r w:rsidRPr="003C431D">
        <w:t>Gjeldende rett</w:t>
      </w:r>
      <w:bookmarkEnd w:id="207"/>
      <w:bookmarkEnd w:id="208"/>
      <w:bookmarkEnd w:id="209"/>
      <w:bookmarkEnd w:id="210"/>
      <w:bookmarkEnd w:id="211"/>
      <w:bookmarkEnd w:id="212"/>
    </w:p>
    <w:p w14:paraId="0CB6BE68" w14:textId="77777777" w:rsidR="000B17C1" w:rsidRDefault="000B17C1" w:rsidP="000B17C1">
      <w:pPr>
        <w:ind w:left="0"/>
      </w:pPr>
      <w:r>
        <w:t xml:space="preserve">Dagens § 31-3 første ledd pålegger eier eller den ansvarlige å "holde byggverk og installasjoner i en slik stand at det ikke oppstår fare for skade på, eller vesentlig ulempe for person, eiendom eller miljø, og slik at de ikke virker skjemmende i seg selv eller i forhold til omgivelsene". </w:t>
      </w:r>
    </w:p>
    <w:p w14:paraId="59B34C09" w14:textId="77777777" w:rsidR="000B17C1" w:rsidRDefault="000B17C1" w:rsidP="000B17C1">
      <w:pPr>
        <w:ind w:left="0"/>
      </w:pPr>
      <w:r>
        <w:t xml:space="preserve">Dersom plikten etter første ledd ikke overholdes, kan kommunen etter andre ledd gi pålegg om sikring og istandsetting. Bestemmelsen gir ikke kommunen lovhjemmel til å gi pålegg om generelt vedlikehold. Pålegg skal avgrenses til å avverge fare eller vesentlig ulempe for person eller eiendom. Med sikring og istandsetting menes ikke tilbakeføring til den stand bygget hadde da det var nytt, men at bygget ikke lenger medfører fare eller vesentlig ulempe. </w:t>
      </w:r>
    </w:p>
    <w:p w14:paraId="53D9994E" w14:textId="4E78CE35" w:rsidR="000B17C1" w:rsidRPr="000B17C1" w:rsidRDefault="000B17C1" w:rsidP="000B17C1">
      <w:pPr>
        <w:ind w:left="0"/>
      </w:pPr>
      <w:r>
        <w:t>Tredje ledd regulerer frakobling (plugging) av stikkledninger for vann og avløp som ikke lenger er i bruk.</w:t>
      </w:r>
    </w:p>
    <w:p w14:paraId="44A89A98" w14:textId="59696C02" w:rsidR="00617C7E" w:rsidRPr="003C431D" w:rsidRDefault="00B464FE" w:rsidP="00F4677F">
      <w:pPr>
        <w:pStyle w:val="Overskrift3"/>
        <w:numPr>
          <w:ilvl w:val="2"/>
          <w:numId w:val="15"/>
        </w:numPr>
      </w:pPr>
      <w:r w:rsidRPr="00743221">
        <w:t xml:space="preserve"> Behov for endring</w:t>
      </w:r>
    </w:p>
    <w:p w14:paraId="2E24D930" w14:textId="41B4B9CC" w:rsidR="00C00EB4" w:rsidRDefault="003052E0" w:rsidP="0000412A">
      <w:pPr>
        <w:spacing w:after="0"/>
        <w:ind w:left="0"/>
        <w:rPr>
          <w:color w:val="000000"/>
        </w:rPr>
      </w:pPr>
      <w:r w:rsidRPr="00743221">
        <w:t xml:space="preserve">Departementet </w:t>
      </w:r>
      <w:r w:rsidR="00D8223D">
        <w:t xml:space="preserve">mener det er </w:t>
      </w:r>
      <w:r w:rsidR="000B153D" w:rsidRPr="00743221">
        <w:t xml:space="preserve">behov for å </w:t>
      </w:r>
      <w:r w:rsidR="00C00EB4">
        <w:t xml:space="preserve">tydeliggjøre </w:t>
      </w:r>
      <w:r w:rsidR="00C00EB4" w:rsidRPr="00C00EB4">
        <w:t>innhold og omfang</w:t>
      </w:r>
      <w:r w:rsidR="00994DCE" w:rsidRPr="00743221">
        <w:t xml:space="preserve"> av </w:t>
      </w:r>
      <w:r w:rsidR="00D8223D" w:rsidRPr="00743221">
        <w:t>plikten som følger av § 31-</w:t>
      </w:r>
      <w:r w:rsidR="00A8510F">
        <w:t>3</w:t>
      </w:r>
      <w:r w:rsidR="00D8223D" w:rsidRPr="00743221">
        <w:t xml:space="preserve"> første ledd</w:t>
      </w:r>
      <w:r w:rsidR="00994DCE" w:rsidRPr="00743221">
        <w:t>.</w:t>
      </w:r>
      <w:r w:rsidR="008E6317" w:rsidRPr="00743221">
        <w:rPr>
          <w:color w:val="000000"/>
        </w:rPr>
        <w:t xml:space="preserve"> </w:t>
      </w:r>
    </w:p>
    <w:p w14:paraId="0CC9C681" w14:textId="0E4CA01A" w:rsidR="0000412A" w:rsidRDefault="0000412A" w:rsidP="0000412A">
      <w:pPr>
        <w:spacing w:after="0"/>
        <w:ind w:left="0"/>
      </w:pPr>
    </w:p>
    <w:p w14:paraId="2CA6BE05" w14:textId="77777777" w:rsidR="0089260A" w:rsidRDefault="0089260A" w:rsidP="0000412A">
      <w:pPr>
        <w:spacing w:after="0"/>
        <w:ind w:left="0"/>
      </w:pPr>
    </w:p>
    <w:p w14:paraId="1B673ADF" w14:textId="5971B803" w:rsidR="00697B32" w:rsidRPr="003C431D" w:rsidRDefault="0040619E" w:rsidP="00F4677F">
      <w:pPr>
        <w:pStyle w:val="Overskrift3"/>
        <w:numPr>
          <w:ilvl w:val="2"/>
          <w:numId w:val="15"/>
        </w:numPr>
        <w:spacing w:before="0"/>
      </w:pPr>
      <w:bookmarkStart w:id="213" w:name="_Toc514939850"/>
      <w:bookmarkStart w:id="214" w:name="_Toc524528717"/>
      <w:bookmarkStart w:id="215" w:name="_Toc524529022"/>
      <w:bookmarkStart w:id="216" w:name="_Toc526170601"/>
      <w:bookmarkStart w:id="217" w:name="_Toc526180257"/>
      <w:bookmarkStart w:id="218" w:name="_Toc527021882"/>
      <w:bookmarkStart w:id="219" w:name="_Toc357162945"/>
      <w:bookmarkStart w:id="220" w:name="_Toc357690770"/>
      <w:bookmarkEnd w:id="205"/>
      <w:bookmarkEnd w:id="206"/>
      <w:r w:rsidRPr="003C431D">
        <w:t xml:space="preserve">Forslag til </w:t>
      </w:r>
      <w:bookmarkEnd w:id="213"/>
      <w:bookmarkEnd w:id="214"/>
      <w:bookmarkEnd w:id="215"/>
      <w:bookmarkEnd w:id="216"/>
      <w:bookmarkEnd w:id="217"/>
      <w:bookmarkEnd w:id="218"/>
      <w:r w:rsidR="006E6AD8" w:rsidRPr="00743221">
        <w:t xml:space="preserve">ny § 31-1 </w:t>
      </w:r>
    </w:p>
    <w:p w14:paraId="4E9444B3" w14:textId="2E756929" w:rsidR="00697B32" w:rsidRPr="0038698C" w:rsidRDefault="000B1D79" w:rsidP="002E43CF">
      <w:pPr>
        <w:spacing w:after="0"/>
        <w:ind w:left="0"/>
      </w:pPr>
      <w:r w:rsidRPr="00743221">
        <w:t>Plan- og bygningsloven</w:t>
      </w:r>
      <w:r w:rsidR="00697B32" w:rsidRPr="0038698C">
        <w:t xml:space="preserve"> § 31-</w:t>
      </w:r>
      <w:r w:rsidR="00DA6D7D">
        <w:t>1</w:t>
      </w:r>
      <w:r w:rsidR="00697B32" w:rsidRPr="0038698C">
        <w:t xml:space="preserve"> skal lyde:</w:t>
      </w:r>
    </w:p>
    <w:p w14:paraId="7E6BFE84" w14:textId="77777777" w:rsidR="0038698C" w:rsidRPr="00DA6D7D" w:rsidRDefault="0038698C" w:rsidP="002E43CF">
      <w:pPr>
        <w:spacing w:after="0"/>
        <w:rPr>
          <w:i/>
        </w:rPr>
      </w:pPr>
    </w:p>
    <w:p w14:paraId="58EDEB87" w14:textId="7A1C2C34" w:rsidR="00697B32" w:rsidRPr="008D1EC8" w:rsidRDefault="00F550BE" w:rsidP="0000412A">
      <w:pPr>
        <w:ind w:left="0"/>
        <w:rPr>
          <w:b/>
          <w:i/>
        </w:rPr>
      </w:pPr>
      <w:r w:rsidRPr="008D1EC8">
        <w:rPr>
          <w:b/>
          <w:i/>
        </w:rPr>
        <w:t>§ 31-</w:t>
      </w:r>
      <w:r w:rsidR="00DA6D7D" w:rsidRPr="008D1EC8">
        <w:rPr>
          <w:b/>
          <w:i/>
        </w:rPr>
        <w:t>1</w:t>
      </w:r>
      <w:r w:rsidRPr="008D1EC8">
        <w:rPr>
          <w:b/>
          <w:i/>
        </w:rPr>
        <w:t xml:space="preserve"> </w:t>
      </w:r>
      <w:r w:rsidR="00697B32" w:rsidRPr="008D1EC8">
        <w:rPr>
          <w:b/>
          <w:i/>
        </w:rPr>
        <w:t>Plikt til å holde byggverk og installasjoner i forsvarlig stand</w:t>
      </w:r>
    </w:p>
    <w:p w14:paraId="166C7C6B" w14:textId="694D5C2D" w:rsidR="00697B32" w:rsidRPr="00DA6D7D" w:rsidRDefault="00F826B9" w:rsidP="00011E83">
      <w:pPr>
        <w:ind w:firstLine="522"/>
        <w:rPr>
          <w:i/>
        </w:rPr>
      </w:pPr>
      <w:r>
        <w:rPr>
          <w:i/>
        </w:rPr>
        <w:t>Eier</w:t>
      </w:r>
      <w:r w:rsidR="00020183">
        <w:rPr>
          <w:i/>
        </w:rPr>
        <w:t>en</w:t>
      </w:r>
      <w:r w:rsidR="008B4342">
        <w:rPr>
          <w:i/>
        </w:rPr>
        <w:t xml:space="preserve"> eller d</w:t>
      </w:r>
      <w:r w:rsidR="00FB5ADC">
        <w:rPr>
          <w:i/>
        </w:rPr>
        <w:t>en</w:t>
      </w:r>
      <w:r w:rsidR="00697B32" w:rsidDel="00F826B9">
        <w:rPr>
          <w:i/>
        </w:rPr>
        <w:t xml:space="preserve"> ansvarlige</w:t>
      </w:r>
      <w:r w:rsidR="00697B32" w:rsidRPr="00DA6D7D">
        <w:rPr>
          <w:i/>
        </w:rPr>
        <w:t xml:space="preserve"> skal holde byggverk og installasjoner som </w:t>
      </w:r>
      <w:r w:rsidRPr="00DA6D7D">
        <w:rPr>
          <w:i/>
        </w:rPr>
        <w:t>reguleres</w:t>
      </w:r>
      <w:r w:rsidR="00697B32" w:rsidRPr="00DA6D7D">
        <w:rPr>
          <w:i/>
        </w:rPr>
        <w:t xml:space="preserve"> av denne loven, i en forsvarlig stand slik at det ikke oppstår </w:t>
      </w:r>
    </w:p>
    <w:p w14:paraId="5AEDD4B5" w14:textId="24895541" w:rsidR="00697B32" w:rsidRPr="00743221" w:rsidRDefault="0000412A" w:rsidP="009F56AD">
      <w:pPr>
        <w:spacing w:after="0"/>
        <w:rPr>
          <w:i/>
        </w:rPr>
      </w:pPr>
      <w:r>
        <w:t xml:space="preserve"> </w:t>
      </w:r>
      <w:r w:rsidR="003045FA">
        <w:t xml:space="preserve">a) </w:t>
      </w:r>
      <w:r w:rsidR="003F25C7" w:rsidRPr="003045FA">
        <w:rPr>
          <w:i/>
        </w:rPr>
        <w:t xml:space="preserve">fare for skade på </w:t>
      </w:r>
      <w:r w:rsidR="00697B32" w:rsidRPr="00743221">
        <w:rPr>
          <w:i/>
        </w:rPr>
        <w:t xml:space="preserve">person, eiendom eller miljø, eller </w:t>
      </w:r>
    </w:p>
    <w:p w14:paraId="71061AAA" w14:textId="4E0A23E7" w:rsidR="00697B32" w:rsidRPr="00743221" w:rsidRDefault="0000412A" w:rsidP="0000412A">
      <w:pPr>
        <w:rPr>
          <w:i/>
        </w:rPr>
      </w:pPr>
      <w:r>
        <w:t xml:space="preserve"> </w:t>
      </w:r>
      <w:r w:rsidR="003045FA">
        <w:t xml:space="preserve">b) </w:t>
      </w:r>
      <w:r w:rsidR="003F25C7" w:rsidRPr="003045FA">
        <w:rPr>
          <w:i/>
        </w:rPr>
        <w:t xml:space="preserve">vesentlig ulempe for </w:t>
      </w:r>
      <w:r w:rsidR="00697B32" w:rsidRPr="00743221">
        <w:rPr>
          <w:i/>
        </w:rPr>
        <w:t>person, eiendom eller miljø.</w:t>
      </w:r>
    </w:p>
    <w:p w14:paraId="7670F89E" w14:textId="68AAE84A" w:rsidR="00CE34E2" w:rsidRPr="003C431D" w:rsidRDefault="006036D7" w:rsidP="00F4677F">
      <w:pPr>
        <w:pStyle w:val="Overskrift3"/>
        <w:numPr>
          <w:ilvl w:val="2"/>
          <w:numId w:val="15"/>
        </w:numPr>
      </w:pPr>
      <w:bookmarkStart w:id="221" w:name="_Toc357162947"/>
      <w:bookmarkStart w:id="222" w:name="_Toc357690772"/>
      <w:bookmarkEnd w:id="219"/>
      <w:bookmarkEnd w:id="220"/>
      <w:r w:rsidRPr="00743221">
        <w:t>Nærmere om forslaget</w:t>
      </w:r>
    </w:p>
    <w:p w14:paraId="70109E88" w14:textId="77876714" w:rsidR="00D80C99" w:rsidRDefault="00994DCE" w:rsidP="00FA0776">
      <w:pPr>
        <w:ind w:left="0"/>
      </w:pPr>
      <w:r w:rsidRPr="00743221">
        <w:t xml:space="preserve">Forslaget er i hovedsak en videreføring av gjeldende rett. </w:t>
      </w:r>
      <w:r w:rsidR="0094105C">
        <w:t>Vi</w:t>
      </w:r>
      <w:r w:rsidR="00D80C99" w:rsidRPr="00D80C99">
        <w:t xml:space="preserve"> foreslår at innholdet i</w:t>
      </w:r>
      <w:r w:rsidR="003F25C7">
        <w:t xml:space="preserve"> </w:t>
      </w:r>
      <w:r w:rsidR="0094105C">
        <w:t>dagens</w:t>
      </w:r>
      <w:r w:rsidR="003F25C7">
        <w:t xml:space="preserve"> § 31-3</w:t>
      </w:r>
      <w:r w:rsidR="00D80C99" w:rsidRPr="00D80C99">
        <w:t xml:space="preserve"> første ledd </w:t>
      </w:r>
      <w:r w:rsidR="00043610" w:rsidRPr="00743221">
        <w:t xml:space="preserve">skilles ut </w:t>
      </w:r>
      <w:r w:rsidR="00125EDB" w:rsidRPr="00743221">
        <w:t>som</w:t>
      </w:r>
      <w:r w:rsidR="00D80C99" w:rsidRPr="00743221">
        <w:t xml:space="preserve"> </w:t>
      </w:r>
      <w:r w:rsidR="00D80C99" w:rsidRPr="00D80C99">
        <w:t>en egen bestemmelse</w:t>
      </w:r>
      <w:r w:rsidR="000B153D" w:rsidRPr="00743221">
        <w:t xml:space="preserve"> </w:t>
      </w:r>
      <w:r w:rsidRPr="00743221">
        <w:t>som</w:t>
      </w:r>
      <w:r w:rsidR="000B153D" w:rsidRPr="00743221">
        <w:t xml:space="preserve"> plasseres først i </w:t>
      </w:r>
      <w:r w:rsidR="0000412A">
        <w:t>kapit</w:t>
      </w:r>
      <w:r w:rsidR="000B153D" w:rsidRPr="00743221">
        <w:t>let</w:t>
      </w:r>
      <w:r w:rsidR="00D80C99" w:rsidRPr="00743221">
        <w:t xml:space="preserve">. </w:t>
      </w:r>
      <w:r w:rsidR="00043610" w:rsidRPr="00743221">
        <w:t>Hensikten er å</w:t>
      </w:r>
      <w:r w:rsidR="00D80C99" w:rsidRPr="00D80C99">
        <w:t xml:space="preserve"> tydeliggjør</w:t>
      </w:r>
      <w:r w:rsidR="00D80C99">
        <w:t>e</w:t>
      </w:r>
      <w:r w:rsidR="00D80C99" w:rsidRPr="00D80C99">
        <w:t xml:space="preserve"> ansvaret som påhviler enhver </w:t>
      </w:r>
      <w:r w:rsidR="00DA6D7D">
        <w:t>som er ansvarlig for et bygg.</w:t>
      </w:r>
      <w:r w:rsidR="00D80C99" w:rsidRPr="00D80C99">
        <w:t xml:space="preserve"> At et byggverk holdes i forsvarlig stand, bidrar til at grunnleggende hensyn som sikkerhet og helse blir ivaretatt i bygningsmassen. Nødvendig vedlikehold er avgjørende for at et byggverk </w:t>
      </w:r>
      <w:r w:rsidR="00043610" w:rsidRPr="00743221">
        <w:t xml:space="preserve">er i bruk, og </w:t>
      </w:r>
      <w:r w:rsidR="00D80C99" w:rsidRPr="00D80C99">
        <w:t xml:space="preserve">ikke forfaller. </w:t>
      </w:r>
    </w:p>
    <w:p w14:paraId="3D71F977" w14:textId="14B00D73" w:rsidR="00AF61B3" w:rsidRDefault="00AF61B3" w:rsidP="00FA0776">
      <w:pPr>
        <w:ind w:left="0"/>
      </w:pPr>
      <w:r>
        <w:t>Plikten gjelder</w:t>
      </w:r>
      <w:r w:rsidRPr="00AF61B3">
        <w:t xml:space="preserve"> byggverk og installasjoner som omfattes av </w:t>
      </w:r>
      <w:r>
        <w:t>plan- og bygningsloven.</w:t>
      </w:r>
      <w:r w:rsidRPr="00AF61B3">
        <w:t xml:space="preserve"> Med byggverk menes bygninger, konstruksjoner og anlegg.</w:t>
      </w:r>
      <w:r>
        <w:t xml:space="preserve"> </w:t>
      </w:r>
      <w:r w:rsidR="00B54227" w:rsidRPr="00743221">
        <w:t>Med installasjon</w:t>
      </w:r>
      <w:r w:rsidR="00E208FA" w:rsidRPr="00743221">
        <w:t>er</w:t>
      </w:r>
      <w:r w:rsidR="00B54227" w:rsidRPr="00743221">
        <w:t xml:space="preserve"> </w:t>
      </w:r>
      <w:r w:rsidR="00B54227">
        <w:t xml:space="preserve">menes </w:t>
      </w:r>
      <w:r w:rsidR="00B54227" w:rsidRPr="00AF61B3">
        <w:t xml:space="preserve">tekniske installasjoner </w:t>
      </w:r>
      <w:r w:rsidR="00B54227">
        <w:t xml:space="preserve">som for eksempel </w:t>
      </w:r>
      <w:r w:rsidR="00B54227" w:rsidRPr="00AF61B3">
        <w:t>VVS- og heisanlegg</w:t>
      </w:r>
      <w:r w:rsidR="00B54227">
        <w:t xml:space="preserve">. </w:t>
      </w:r>
      <w:r>
        <w:t>Plikten</w:t>
      </w:r>
      <w:r w:rsidRPr="00AF61B3">
        <w:t xml:space="preserve"> gjelder selv om byggverket </w:t>
      </w:r>
      <w:r w:rsidR="00B54227">
        <w:t xml:space="preserve">eller installasjonen </w:t>
      </w:r>
      <w:r w:rsidRPr="00AF61B3">
        <w:t xml:space="preserve">i sin tid ikke var søknadspliktig. </w:t>
      </w:r>
    </w:p>
    <w:p w14:paraId="77E7BEE6" w14:textId="57E2A826" w:rsidR="00EC7044" w:rsidRDefault="00D80C99" w:rsidP="00FA0776">
      <w:pPr>
        <w:ind w:left="0"/>
      </w:pPr>
      <w:r w:rsidRPr="003C431D">
        <w:t xml:space="preserve">Bestemmelsen retter seg mot </w:t>
      </w:r>
      <w:r w:rsidR="008B4342">
        <w:t xml:space="preserve">eier eller </w:t>
      </w:r>
      <w:r w:rsidRPr="003C431D">
        <w:t xml:space="preserve">den ansvarlige for byggverket eller installasjonen. Den </w:t>
      </w:r>
      <w:r w:rsidR="008B4342">
        <w:t xml:space="preserve">som har ansvar for et byggverk </w:t>
      </w:r>
      <w:r w:rsidRPr="003C431D">
        <w:t>vil som oftest være eieren</w:t>
      </w:r>
      <w:r w:rsidR="008B4342">
        <w:t xml:space="preserve">. Med begrepet "den ansvarlige" retter plikten seg også mot andre som kan ha ansvar for </w:t>
      </w:r>
      <w:r w:rsidRPr="003C431D">
        <w:t xml:space="preserve">byggverket, </w:t>
      </w:r>
      <w:r w:rsidR="008B4342">
        <w:t>for eksempel en</w:t>
      </w:r>
      <w:r w:rsidRPr="003C431D">
        <w:t xml:space="preserve"> leietaker</w:t>
      </w:r>
      <w:r w:rsidR="008B4342">
        <w:t xml:space="preserve"> eller</w:t>
      </w:r>
      <w:r w:rsidRPr="003C431D">
        <w:t xml:space="preserve"> fester</w:t>
      </w:r>
      <w:r w:rsidR="008B4342">
        <w:t>.</w:t>
      </w:r>
      <w:r>
        <w:t xml:space="preserve"> </w:t>
      </w:r>
      <w:r w:rsidR="0094105C">
        <w:t>Vi</w:t>
      </w:r>
      <w:r w:rsidR="00EC7044">
        <w:t xml:space="preserve"> har vurdert om begrepet "bruker" bør benyttes istedenfor "den ansvarlige". </w:t>
      </w:r>
      <w:r w:rsidR="00125EDB" w:rsidRPr="00743221">
        <w:t xml:space="preserve">Etter vårt syn </w:t>
      </w:r>
      <w:r w:rsidR="000B153D" w:rsidRPr="00743221">
        <w:t>kan</w:t>
      </w:r>
      <w:r w:rsidR="008B4342" w:rsidDel="00D8223D">
        <w:t xml:space="preserve"> </w:t>
      </w:r>
      <w:r w:rsidR="00125EDB" w:rsidRPr="00743221">
        <w:t xml:space="preserve">begrepet </w:t>
      </w:r>
      <w:r w:rsidR="008B4342" w:rsidRPr="00743221">
        <w:t>"</w:t>
      </w:r>
      <w:r w:rsidR="00EC7044">
        <w:t xml:space="preserve">bruker" </w:t>
      </w:r>
      <w:r w:rsidR="00125EDB" w:rsidRPr="00743221">
        <w:t xml:space="preserve">bli for snevert, og </w:t>
      </w:r>
      <w:r w:rsidR="00125EDB" w:rsidRPr="00743221">
        <w:lastRenderedPageBreak/>
        <w:t xml:space="preserve">dermed </w:t>
      </w:r>
      <w:r w:rsidR="00EC7044">
        <w:t>ikke omfatte alle som kan ha ansvar for et bygg</w:t>
      </w:r>
      <w:r w:rsidR="00125EDB" w:rsidRPr="00743221">
        <w:t xml:space="preserve">. </w:t>
      </w:r>
      <w:r w:rsidR="00297293">
        <w:t>B</w:t>
      </w:r>
      <w:r w:rsidR="00B660AF" w:rsidRPr="00743221">
        <w:t xml:space="preserve">egrepet </w:t>
      </w:r>
      <w:r w:rsidR="00297293">
        <w:t>"</w:t>
      </w:r>
      <w:r w:rsidR="00EC7044">
        <w:t xml:space="preserve">den ansvarlige" </w:t>
      </w:r>
      <w:r w:rsidR="00B660AF" w:rsidRPr="00743221">
        <w:t>er</w:t>
      </w:r>
      <w:r w:rsidR="00297293">
        <w:t xml:space="preserve"> også</w:t>
      </w:r>
      <w:r w:rsidR="00B660AF" w:rsidRPr="00743221" w:rsidDel="00297293">
        <w:t xml:space="preserve"> </w:t>
      </w:r>
      <w:r w:rsidR="00B660AF" w:rsidRPr="00743221">
        <w:t xml:space="preserve">godt innarbeidet i praksis. </w:t>
      </w:r>
      <w:r w:rsidR="0094105C">
        <w:t>Vi</w:t>
      </w:r>
      <w:r w:rsidR="00BD55F2" w:rsidRPr="00743221">
        <w:t xml:space="preserve"> </w:t>
      </w:r>
      <w:r w:rsidR="00EC7044" w:rsidRPr="00743221">
        <w:t xml:space="preserve">foreslår derfor </w:t>
      </w:r>
      <w:r w:rsidR="00125EDB" w:rsidRPr="00743221">
        <w:t>å videreføre</w:t>
      </w:r>
      <w:r w:rsidR="00B660AF" w:rsidRPr="00743221">
        <w:t xml:space="preserve"> </w:t>
      </w:r>
      <w:r w:rsidR="00EC7044" w:rsidRPr="00743221">
        <w:t>begrepet "den ansvarlige"</w:t>
      </w:r>
      <w:r w:rsidR="00D812A7" w:rsidRPr="00743221">
        <w:t>.</w:t>
      </w:r>
      <w:r w:rsidR="00EC7044" w:rsidRPr="00743221">
        <w:t xml:space="preserve"> </w:t>
      </w:r>
    </w:p>
    <w:p w14:paraId="41A97BAC" w14:textId="76CA966C" w:rsidR="00432916" w:rsidRPr="003C431D" w:rsidRDefault="00D80C99" w:rsidP="00FA0776">
      <w:pPr>
        <w:ind w:left="0"/>
      </w:pPr>
      <w:r w:rsidRPr="00D80C99">
        <w:t xml:space="preserve">Plikten </w:t>
      </w:r>
      <w:r w:rsidR="00125EDB" w:rsidRPr="00743221">
        <w:t xml:space="preserve">til å holde byggverk og installasjoner i forsvarlig stand, </w:t>
      </w:r>
      <w:r w:rsidRPr="00743221">
        <w:t>gjelde</w:t>
      </w:r>
      <w:r w:rsidR="00125EDB" w:rsidRPr="00743221">
        <w:t>r</w:t>
      </w:r>
      <w:r w:rsidRPr="00D80C99">
        <w:t xml:space="preserve"> uavhengig av om det er søkt om tillatelse til arbeider på byggverket, og uavhengig av årsak til at et byggverk er i uforsvarlig stand. Slike årsaker kan for eksempel være dårlig vedlikehold, brann, naturskade eller </w:t>
      </w:r>
      <w:r w:rsidR="0000412A">
        <w:t>annen</w:t>
      </w:r>
      <w:r w:rsidRPr="00D80C99">
        <w:t xml:space="preserve"> ulykke. Plikten </w:t>
      </w:r>
      <w:r w:rsidRPr="00743221">
        <w:t>gå</w:t>
      </w:r>
      <w:r w:rsidR="00125EDB" w:rsidRPr="00743221">
        <w:t>r</w:t>
      </w:r>
      <w:r w:rsidRPr="00D80C99">
        <w:t xml:space="preserve"> ikke lenger enn å holde byggverket eller installasjonen i </w:t>
      </w:r>
      <w:r w:rsidRPr="00D80C99">
        <w:rPr>
          <w:i/>
        </w:rPr>
        <w:t>forsvarlig</w:t>
      </w:r>
      <w:r w:rsidRPr="00D80C99">
        <w:t xml:space="preserve"> stand</w:t>
      </w:r>
      <w:r w:rsidR="001F26FF" w:rsidRPr="00743221">
        <w:t>, det vil si</w:t>
      </w:r>
      <w:r w:rsidRPr="00D80C99">
        <w:t xml:space="preserve"> at </w:t>
      </w:r>
      <w:r w:rsidR="001F26FF" w:rsidRPr="00743221">
        <w:rPr>
          <w:color w:val="000000"/>
        </w:rPr>
        <w:t>bygget ikke medfører fare eller vesentlig ulempe</w:t>
      </w:r>
      <w:r w:rsidRPr="00743221">
        <w:t xml:space="preserve">. </w:t>
      </w:r>
      <w:r w:rsidR="00741137" w:rsidRPr="00743221">
        <w:t>Med</w:t>
      </w:r>
      <w:r w:rsidRPr="00743221">
        <w:t xml:space="preserve"> </w:t>
      </w:r>
      <w:r w:rsidRPr="00D80C99">
        <w:t xml:space="preserve">forsvarlig stand </w:t>
      </w:r>
      <w:r w:rsidR="00741137" w:rsidRPr="00743221">
        <w:t>menes her</w:t>
      </w:r>
      <w:r w:rsidRPr="00D80C99">
        <w:t>:</w:t>
      </w:r>
      <w:r>
        <w:t xml:space="preserve"> </w:t>
      </w:r>
    </w:p>
    <w:p w14:paraId="170EC446" w14:textId="7000A63A" w:rsidR="006B3B29" w:rsidRPr="003C431D" w:rsidRDefault="00D80C99" w:rsidP="00AA7BCA">
      <w:pPr>
        <w:ind w:left="0" w:firstLine="720"/>
      </w:pPr>
      <w:r w:rsidRPr="00743221">
        <w:rPr>
          <w:i/>
        </w:rPr>
        <w:t xml:space="preserve">1. </w:t>
      </w:r>
      <w:r w:rsidR="00125EDB" w:rsidRPr="00743221">
        <w:rPr>
          <w:i/>
        </w:rPr>
        <w:t>unngå</w:t>
      </w:r>
      <w:r w:rsidRPr="00743221">
        <w:rPr>
          <w:i/>
        </w:rPr>
        <w:t xml:space="preserve"> </w:t>
      </w:r>
      <w:r w:rsidR="006B3B29" w:rsidRPr="00743221">
        <w:rPr>
          <w:i/>
        </w:rPr>
        <w:t>f</w:t>
      </w:r>
      <w:r w:rsidR="00525589" w:rsidRPr="00743221">
        <w:rPr>
          <w:i/>
        </w:rPr>
        <w:t>are for skade på</w:t>
      </w:r>
      <w:r w:rsidR="00432916" w:rsidRPr="00743221">
        <w:rPr>
          <w:i/>
        </w:rPr>
        <w:t xml:space="preserve"> </w:t>
      </w:r>
      <w:r w:rsidR="00525589" w:rsidRPr="00743221">
        <w:rPr>
          <w:i/>
        </w:rPr>
        <w:t>person, ei</w:t>
      </w:r>
      <w:r w:rsidR="00432916" w:rsidRPr="00743221">
        <w:rPr>
          <w:i/>
        </w:rPr>
        <w:t>endom eller miljø</w:t>
      </w:r>
      <w:r w:rsidR="00AA7BCA" w:rsidRPr="00743221">
        <w:t xml:space="preserve">: </w:t>
      </w:r>
      <w:r w:rsidR="00EF4385" w:rsidRPr="003C431D">
        <w:t>De beskyttede interessene er personer, eiendom og miljø. Dette omfatter</w:t>
      </w:r>
      <w:r w:rsidR="00EF4385" w:rsidRPr="00743221">
        <w:t xml:space="preserve"> </w:t>
      </w:r>
      <w:r w:rsidR="00C035F8" w:rsidRPr="00743221">
        <w:t>for eksempel</w:t>
      </w:r>
      <w:r w:rsidR="00EF4385" w:rsidRPr="003C431D">
        <w:t xml:space="preserve"> både en person som går forbi på fortauet, og biler som står parkert langs bygningen. </w:t>
      </w:r>
      <w:r w:rsidR="00B2197D" w:rsidRPr="003C431D">
        <w:t xml:space="preserve">Fare for skade på person kan være at </w:t>
      </w:r>
      <w:r w:rsidR="00C7359B" w:rsidRPr="003C431D">
        <w:t xml:space="preserve">bygget har </w:t>
      </w:r>
      <w:r w:rsidR="00B2197D" w:rsidRPr="003C431D">
        <w:t xml:space="preserve">løse bygningsdeler </w:t>
      </w:r>
      <w:r w:rsidR="00C7359B" w:rsidRPr="003C431D">
        <w:t xml:space="preserve">som </w:t>
      </w:r>
      <w:r w:rsidR="00B2197D" w:rsidRPr="003C431D">
        <w:t>kan falle ned</w:t>
      </w:r>
      <w:r w:rsidR="00C7359B" w:rsidRPr="003C431D">
        <w:t xml:space="preserve">. Fare for skade på eiendom kan være bygningsmessige feil som gjør at andre deler av bygget eller nabobygg kan ta skade. </w:t>
      </w:r>
      <w:r w:rsidR="00525589" w:rsidRPr="003C431D">
        <w:t>Blant annet</w:t>
      </w:r>
      <w:r w:rsidR="00C7359B" w:rsidRPr="003C431D">
        <w:t xml:space="preserve"> kan det være lekkasje i tak eller feil </w:t>
      </w:r>
      <w:r w:rsidR="006B3B29" w:rsidRPr="003C431D">
        <w:t>på</w:t>
      </w:r>
      <w:r w:rsidR="00C7359B" w:rsidRPr="003C431D">
        <w:t xml:space="preserve"> elektrisk anlegg. Fare for skade på miljø</w:t>
      </w:r>
      <w:r w:rsidR="006B3B29" w:rsidRPr="003C431D">
        <w:t xml:space="preserve"> kan være at PCB er brukt i gammel maling som vaskes ut.</w:t>
      </w:r>
    </w:p>
    <w:p w14:paraId="37C17397" w14:textId="053A444B" w:rsidR="00AA7BCA" w:rsidRPr="00743221" w:rsidRDefault="00D80C99" w:rsidP="00AA7BCA">
      <w:pPr>
        <w:ind w:left="0" w:firstLine="720"/>
      </w:pPr>
      <w:r w:rsidRPr="00743221">
        <w:rPr>
          <w:i/>
        </w:rPr>
        <w:t xml:space="preserve">2. </w:t>
      </w:r>
      <w:r w:rsidR="00125EDB" w:rsidRPr="00743221">
        <w:rPr>
          <w:i/>
        </w:rPr>
        <w:t xml:space="preserve">unngå </w:t>
      </w:r>
      <w:r w:rsidR="005610C9" w:rsidRPr="00743221">
        <w:rPr>
          <w:i/>
        </w:rPr>
        <w:t>v</w:t>
      </w:r>
      <w:r w:rsidR="006B3B29" w:rsidRPr="00743221">
        <w:rPr>
          <w:i/>
        </w:rPr>
        <w:t>esentlig ulempe for person,</w:t>
      </w:r>
      <w:r w:rsidR="00B54227" w:rsidRPr="00743221">
        <w:rPr>
          <w:i/>
        </w:rPr>
        <w:t xml:space="preserve"> </w:t>
      </w:r>
      <w:r w:rsidR="006B3B29" w:rsidRPr="00743221">
        <w:rPr>
          <w:i/>
        </w:rPr>
        <w:t>eiendom eller miljø</w:t>
      </w:r>
      <w:r w:rsidR="00AA7BCA" w:rsidRPr="00743221">
        <w:t xml:space="preserve">: </w:t>
      </w:r>
      <w:r w:rsidR="005610C9" w:rsidRPr="00743221">
        <w:t xml:space="preserve">Vesentlig ulempe for </w:t>
      </w:r>
      <w:r w:rsidR="00743A1F" w:rsidRPr="00743221">
        <w:t xml:space="preserve">omgivelsene vil være situasjoner som ikke innebærer en fare, men hvor </w:t>
      </w:r>
      <w:r w:rsidR="00BF40AC" w:rsidRPr="00743221">
        <w:t xml:space="preserve">for eksempel </w:t>
      </w:r>
      <w:r w:rsidR="00743A1F" w:rsidRPr="00743221">
        <w:t xml:space="preserve">manglende vedlikehold virker skjemmende eller hindrer andre i å utvikle sin eiendom på ønsket måte. </w:t>
      </w:r>
    </w:p>
    <w:p w14:paraId="0A4F6A22" w14:textId="7E4BE490" w:rsidR="00E67A05" w:rsidRPr="003C431D" w:rsidRDefault="00B660AF" w:rsidP="00FA0776">
      <w:pPr>
        <w:ind w:left="0"/>
      </w:pPr>
      <w:r w:rsidRPr="00743221">
        <w:t xml:space="preserve">Etter </w:t>
      </w:r>
      <w:r w:rsidR="00114B01">
        <w:t>dagens</w:t>
      </w:r>
      <w:r w:rsidR="00114B01" w:rsidRPr="003C431D">
        <w:t xml:space="preserve"> </w:t>
      </w:r>
      <w:r w:rsidR="00762D79" w:rsidRPr="003C431D">
        <w:t xml:space="preserve">bestemmelse </w:t>
      </w:r>
      <w:r w:rsidRPr="00743221">
        <w:t xml:space="preserve">skal </w:t>
      </w:r>
      <w:r w:rsidR="00762D79" w:rsidRPr="003C431D">
        <w:t>et byggverk eller installasjon ikke virke skjemmende</w:t>
      </w:r>
      <w:r w:rsidR="006F4E8E" w:rsidRPr="003C431D">
        <w:t xml:space="preserve"> </w:t>
      </w:r>
      <w:r w:rsidR="00762D79" w:rsidRPr="003C431D">
        <w:t xml:space="preserve">i seg selv eller i forhold til omgivelsene. </w:t>
      </w:r>
      <w:r w:rsidR="0094105C">
        <w:t>Det er</w:t>
      </w:r>
      <w:r w:rsidR="00E021D1" w:rsidRPr="003C431D">
        <w:t xml:space="preserve"> tidligere lagt til grunn at kriteriet ikke har selvstendig betydning</w:t>
      </w:r>
      <w:r w:rsidR="00B5590E">
        <w:t>.</w:t>
      </w:r>
      <w:r w:rsidRPr="00743221">
        <w:rPr>
          <w:rStyle w:val="Fotnotereferanse"/>
          <w:rFonts w:cs="Arial"/>
        </w:rPr>
        <w:footnoteReference w:id="7"/>
      </w:r>
      <w:r w:rsidR="00E021D1" w:rsidRPr="003C431D">
        <w:t xml:space="preserve"> S</w:t>
      </w:r>
      <w:r w:rsidR="006F4E8E" w:rsidRPr="003C431D">
        <w:t xml:space="preserve">kjemmende trekk ved et byggverk </w:t>
      </w:r>
      <w:r w:rsidR="00E021D1" w:rsidRPr="003C431D">
        <w:t xml:space="preserve">er i seg selv </w:t>
      </w:r>
      <w:r w:rsidR="0094105C">
        <w:t xml:space="preserve">altså </w:t>
      </w:r>
      <w:r w:rsidR="00E021D1" w:rsidRPr="003C431D">
        <w:t>ikke</w:t>
      </w:r>
      <w:r w:rsidR="006F4E8E" w:rsidRPr="003C431D">
        <w:t xml:space="preserve"> nok til å fastslå at plikten etter </w:t>
      </w:r>
      <w:r w:rsidR="00C46D63">
        <w:t xml:space="preserve">gjeldende § 31-3 </w:t>
      </w:r>
      <w:r w:rsidR="006F4E8E" w:rsidRPr="003C431D">
        <w:t xml:space="preserve">første ledd </w:t>
      </w:r>
      <w:r w:rsidR="00E537D9" w:rsidRPr="003C431D">
        <w:t xml:space="preserve">er brutt. </w:t>
      </w:r>
      <w:r w:rsidR="0094105C">
        <w:t>Vi</w:t>
      </w:r>
      <w:r w:rsidR="00E537D9" w:rsidRPr="003C431D">
        <w:t xml:space="preserve"> mener også at et skjemmende byggverk eller installasjon ofte </w:t>
      </w:r>
      <w:r w:rsidR="00D8223D">
        <w:t>kan</w:t>
      </w:r>
      <w:r w:rsidR="00E537D9" w:rsidRPr="003C431D">
        <w:t xml:space="preserve"> innebære en fare for skade eller vesentlig ulempe for person, eiendom eller miljø. </w:t>
      </w:r>
      <w:r w:rsidR="00C035F8" w:rsidRPr="00743221">
        <w:t>Derfor</w:t>
      </w:r>
      <w:r w:rsidR="00E537D9" w:rsidRPr="003C431D">
        <w:t xml:space="preserve"> vil slike tilfeller </w:t>
      </w:r>
      <w:r w:rsidR="00C035F8" w:rsidRPr="00743221">
        <w:t>ofte</w:t>
      </w:r>
      <w:r w:rsidR="00E537D9" w:rsidRPr="003C431D">
        <w:t xml:space="preserve"> falle inn under et av disse alternativene. </w:t>
      </w:r>
      <w:r w:rsidR="00D8223D">
        <w:t>H</w:t>
      </w:r>
      <w:r w:rsidR="00E537D9" w:rsidRPr="003C431D">
        <w:t xml:space="preserve">va som er skjemmende </w:t>
      </w:r>
      <w:r w:rsidR="00C46D63">
        <w:t xml:space="preserve">er </w:t>
      </w:r>
      <w:r w:rsidR="00E537D9" w:rsidRPr="003C431D">
        <w:t xml:space="preserve">en vanskelig og subjektiv vurdering. Vi foreslår derfor </w:t>
      </w:r>
      <w:r w:rsidR="00513CEB" w:rsidRPr="00743221">
        <w:t xml:space="preserve">å ikke videreføre </w:t>
      </w:r>
      <w:r w:rsidR="00E537D9" w:rsidRPr="003C431D">
        <w:t xml:space="preserve">kriteriet </w:t>
      </w:r>
      <w:r w:rsidR="00C61D18" w:rsidRPr="00743221">
        <w:t xml:space="preserve">i </w:t>
      </w:r>
      <w:r w:rsidR="00E537D9" w:rsidRPr="003C431D">
        <w:t>ny bestemmelse.</w:t>
      </w:r>
      <w:r w:rsidR="00513CEB" w:rsidRPr="00743221">
        <w:t xml:space="preserve"> </w:t>
      </w:r>
      <w:r w:rsidR="00994DCE" w:rsidRPr="00743221">
        <w:t xml:space="preserve">Ettersom kriteriet ikke har selvstendig betydning, </w:t>
      </w:r>
      <w:r w:rsidR="00297293">
        <w:t>vil</w:t>
      </w:r>
      <w:r w:rsidR="00994DCE" w:rsidRPr="00743221">
        <w:t xml:space="preserve"> k</w:t>
      </w:r>
      <w:r w:rsidR="00513CEB" w:rsidRPr="00743221">
        <w:t>onsekvensene av å fjerne kriteriet være marginal</w:t>
      </w:r>
      <w:r w:rsidR="00994DCE" w:rsidRPr="00743221">
        <w:t>e.</w:t>
      </w:r>
    </w:p>
    <w:p w14:paraId="3A0DDCEE" w14:textId="77777777" w:rsidR="002E43CF" w:rsidRPr="003C431D" w:rsidRDefault="002E43CF" w:rsidP="00FA0776">
      <w:pPr>
        <w:ind w:left="0"/>
      </w:pPr>
    </w:p>
    <w:p w14:paraId="52517259" w14:textId="1605344F" w:rsidR="00791DAB" w:rsidRPr="00743221" w:rsidRDefault="00791DAB" w:rsidP="00F4677F">
      <w:pPr>
        <w:pStyle w:val="Overskrift2"/>
        <w:numPr>
          <w:ilvl w:val="1"/>
          <w:numId w:val="15"/>
        </w:numPr>
        <w:rPr>
          <w:u w:val="single"/>
        </w:rPr>
      </w:pPr>
      <w:bookmarkStart w:id="223" w:name="_Toc514939841"/>
      <w:bookmarkStart w:id="224" w:name="_Toc524528720"/>
      <w:bookmarkStart w:id="225" w:name="_Toc524529025"/>
      <w:bookmarkStart w:id="226" w:name="_Toc526170604"/>
      <w:bookmarkStart w:id="227" w:name="_Toc526180260"/>
      <w:bookmarkStart w:id="228" w:name="_Toc527021885"/>
      <w:bookmarkStart w:id="229" w:name="_Toc529195652"/>
      <w:bookmarkStart w:id="230" w:name="_Toc529971119"/>
      <w:bookmarkStart w:id="231" w:name="_Toc530057981"/>
      <w:bookmarkStart w:id="232" w:name="_Toc531943043"/>
      <w:bookmarkStart w:id="233" w:name="_Toc531945733"/>
      <w:bookmarkStart w:id="234" w:name="_Toc531947181"/>
      <w:bookmarkStart w:id="235" w:name="_Toc532288297"/>
      <w:bookmarkStart w:id="236" w:name="_Toc532297722"/>
      <w:bookmarkStart w:id="237" w:name="_Toc532304829"/>
      <w:bookmarkStart w:id="238" w:name="_Toc532471055"/>
      <w:bookmarkStart w:id="239" w:name="_Toc532473965"/>
      <w:bookmarkStart w:id="240" w:name="_Toc534636372"/>
      <w:bookmarkStart w:id="241" w:name="_Toc534638945"/>
      <w:bookmarkStart w:id="242" w:name="_Toc534809876"/>
      <w:bookmarkStart w:id="243" w:name="_Toc534815028"/>
      <w:bookmarkStart w:id="244" w:name="_Toc534919576"/>
      <w:bookmarkStart w:id="245" w:name="_Toc534967651"/>
      <w:bookmarkStart w:id="246" w:name="_Toc534967711"/>
      <w:bookmarkStart w:id="247" w:name="_Toc534970573"/>
      <w:bookmarkStart w:id="248" w:name="_Toc534970665"/>
      <w:bookmarkStart w:id="249" w:name="_Toc534982810"/>
      <w:bookmarkStart w:id="250" w:name="_Toc534983519"/>
      <w:bookmarkStart w:id="251" w:name="_Toc535218489"/>
      <w:bookmarkStart w:id="252" w:name="_Toc535221678"/>
      <w:bookmarkStart w:id="253" w:name="_Toc535242646"/>
      <w:bookmarkStart w:id="254" w:name="_Toc535501547"/>
      <w:bookmarkStart w:id="255" w:name="_Toc535569253"/>
      <w:bookmarkStart w:id="256" w:name="_Toc535848057"/>
      <w:bookmarkStart w:id="257" w:name="_Toc535848814"/>
      <w:bookmarkStart w:id="258" w:name="_Toc535931629"/>
      <w:bookmarkStart w:id="259" w:name="_Toc535935041"/>
      <w:bookmarkStart w:id="260" w:name="_Toc7699423"/>
      <w:bookmarkStart w:id="261" w:name="_Toc7700141"/>
      <w:bookmarkStart w:id="262" w:name="_Toc514939853"/>
      <w:bookmarkEnd w:id="221"/>
      <w:bookmarkEnd w:id="222"/>
      <w:r w:rsidRPr="00743221">
        <w:rPr>
          <w:u w:val="single"/>
        </w:rPr>
        <w:t>Krav som skal være oppfylt ved tiltak på eksisterende bygg</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5C1B6A">
        <w:rPr>
          <w:u w:val="single"/>
        </w:rPr>
        <w:t>verk</w:t>
      </w:r>
      <w:bookmarkEnd w:id="260"/>
      <w:bookmarkEnd w:id="261"/>
      <w:r w:rsidRPr="00743221">
        <w:rPr>
          <w:u w:val="single"/>
        </w:rPr>
        <w:t xml:space="preserve"> </w:t>
      </w:r>
    </w:p>
    <w:p w14:paraId="199C8F3C" w14:textId="799AC4C6" w:rsidR="00791DAB" w:rsidRPr="003C431D" w:rsidRDefault="00791DAB" w:rsidP="00F4677F">
      <w:pPr>
        <w:pStyle w:val="Overskrift3"/>
        <w:numPr>
          <w:ilvl w:val="2"/>
          <w:numId w:val="15"/>
        </w:numPr>
      </w:pPr>
      <w:bookmarkStart w:id="263" w:name="_Toc514939842"/>
      <w:bookmarkStart w:id="264" w:name="_Toc524528721"/>
      <w:bookmarkStart w:id="265" w:name="_Toc524529026"/>
      <w:bookmarkStart w:id="266" w:name="_Toc526170605"/>
      <w:bookmarkStart w:id="267" w:name="_Toc526180261"/>
      <w:bookmarkStart w:id="268" w:name="_Toc527021886"/>
      <w:bookmarkStart w:id="269" w:name="_Toc357162937"/>
      <w:bookmarkStart w:id="270" w:name="_Toc357690764"/>
      <w:r w:rsidRPr="003C431D">
        <w:t>Gjeldende rett</w:t>
      </w:r>
      <w:bookmarkEnd w:id="263"/>
      <w:bookmarkEnd w:id="264"/>
      <w:bookmarkEnd w:id="265"/>
      <w:bookmarkEnd w:id="266"/>
      <w:bookmarkEnd w:id="267"/>
      <w:bookmarkEnd w:id="268"/>
    </w:p>
    <w:p w14:paraId="0EEAB504" w14:textId="4543F027" w:rsidR="00817593" w:rsidRDefault="00114B01" w:rsidP="00F12D7C">
      <w:pPr>
        <w:ind w:left="0"/>
      </w:pPr>
      <w:r>
        <w:t>Plan- og bygningsloven</w:t>
      </w:r>
      <w:r w:rsidR="004C286C" w:rsidRPr="00817593">
        <w:t xml:space="preserve"> § 31-2 regulerer hvilke materielle, herunder tekniske krav</w:t>
      </w:r>
      <w:r w:rsidR="005C1B6A">
        <w:t>,</w:t>
      </w:r>
      <w:r w:rsidR="004C286C" w:rsidRPr="00817593">
        <w:t xml:space="preserve"> som gjelder ved tiltak på eksisterende byggverk. </w:t>
      </w:r>
      <w:r w:rsidR="00BD5A52" w:rsidRPr="00C04A3F">
        <w:t>Med begrepet tiltak menes alle arbeider mv. på byggverk som</w:t>
      </w:r>
      <w:r w:rsidR="00BD5A52">
        <w:t xml:space="preserve"> omfattes av byggesaksbestemmelsene, se </w:t>
      </w:r>
      <w:r w:rsidR="00BD5A52" w:rsidRPr="00C04A3F">
        <w:t>§ 20-1</w:t>
      </w:r>
      <w:r w:rsidR="00BD5A52">
        <w:t>. Dette omfatter også tiltak</w:t>
      </w:r>
      <w:r w:rsidR="00BD5A52" w:rsidRPr="00C04A3F">
        <w:t xml:space="preserve"> som </w:t>
      </w:r>
      <w:r w:rsidR="00BD5A52">
        <w:t xml:space="preserve">er </w:t>
      </w:r>
      <w:r w:rsidR="00BD5A52" w:rsidRPr="00C04A3F">
        <w:t>unntatt</w:t>
      </w:r>
      <w:r w:rsidR="00BD5A52">
        <w:t xml:space="preserve"> krav om søknad om tillatelse etter §§ 20-4 og 20-5</w:t>
      </w:r>
      <w:r w:rsidR="00BD5A52" w:rsidRPr="00C04A3F">
        <w:t>.</w:t>
      </w:r>
      <w:r w:rsidR="00BD5A52">
        <w:t xml:space="preserve"> Tiltak etter § 31-2 omfatter derimot ikke det </w:t>
      </w:r>
      <w:r w:rsidR="00BD5A52" w:rsidRPr="00C04A3F">
        <w:t xml:space="preserve">utvidede tiltaksbegrepet </w:t>
      </w:r>
      <w:r w:rsidR="00BD5A52" w:rsidRPr="00C04A3F" w:rsidDel="00D12520">
        <w:t>i</w:t>
      </w:r>
      <w:r w:rsidR="00BD5A52" w:rsidDel="00D12520">
        <w:t xml:space="preserve"> </w:t>
      </w:r>
      <w:r w:rsidR="00BD5A52">
        <w:t xml:space="preserve">§ 1-6, som </w:t>
      </w:r>
      <w:r w:rsidR="00BD5A52" w:rsidRPr="00C04A3F">
        <w:t>retter seg mot forhold regulert i plan</w:t>
      </w:r>
      <w:r w:rsidR="00BD5A52">
        <w:t>.</w:t>
      </w:r>
      <w:r w:rsidR="00BD5A52">
        <w:rPr>
          <w:rStyle w:val="Fotnotereferanse"/>
        </w:rPr>
        <w:footnoteReference w:id="8"/>
      </w:r>
      <w:r w:rsidR="00BD5A52">
        <w:t xml:space="preserve"> </w:t>
      </w:r>
    </w:p>
    <w:p w14:paraId="764B19FE" w14:textId="6CA88689" w:rsidR="00817593" w:rsidRPr="00817593" w:rsidRDefault="00114B01" w:rsidP="00817593">
      <w:pPr>
        <w:ind w:left="0"/>
      </w:pPr>
      <w:r>
        <w:t xml:space="preserve">Det følger av § 31-2 </w:t>
      </w:r>
      <w:r w:rsidR="004C286C" w:rsidRPr="004C286C">
        <w:t>første ledd første punktum</w:t>
      </w:r>
      <w:r w:rsidR="004C286C" w:rsidRPr="00E67A05">
        <w:t xml:space="preserve"> </w:t>
      </w:r>
      <w:r>
        <w:t>at</w:t>
      </w:r>
      <w:r w:rsidR="004C286C" w:rsidRPr="00E67A05">
        <w:t xml:space="preserve"> </w:t>
      </w:r>
      <w:r w:rsidR="00817593" w:rsidRPr="00817593">
        <w:t>lovens materielle</w:t>
      </w:r>
      <w:r w:rsidR="0079284F">
        <w:t xml:space="preserve"> krav</w:t>
      </w:r>
      <w:r w:rsidR="00817593" w:rsidRPr="00817593">
        <w:t>, herunder tekniske krav, gjelder for de deler av byggverket som det aktuelle tiltaket omfatter</w:t>
      </w:r>
      <w:r>
        <w:t xml:space="preserve">. Selv om det ikke fremgår direkte av ordlyden, er det lagt til grunn at det kun </w:t>
      </w:r>
      <w:r w:rsidR="00132E42">
        <w:t xml:space="preserve">er </w:t>
      </w:r>
      <w:r w:rsidR="00817593" w:rsidRPr="00817593">
        <w:t>relevante</w:t>
      </w:r>
      <w:r w:rsidR="00BD5A52">
        <w:t xml:space="preserve"> krav som </w:t>
      </w:r>
      <w:r>
        <w:t>gjelder</w:t>
      </w:r>
      <w:r w:rsidR="004C286C">
        <w:t>.</w:t>
      </w:r>
      <w:r w:rsidR="004C286C">
        <w:rPr>
          <w:rStyle w:val="Fotnotereferanse"/>
        </w:rPr>
        <w:footnoteReference w:id="9"/>
      </w:r>
      <w:r w:rsidR="004C286C">
        <w:t xml:space="preserve"> </w:t>
      </w:r>
      <w:r w:rsidR="00817593">
        <w:t>Dette</w:t>
      </w:r>
      <w:r w:rsidR="00817593" w:rsidRPr="00817593">
        <w:t xml:space="preserve"> </w:t>
      </w:r>
      <w:r w:rsidR="00BD5A52">
        <w:t>betyr</w:t>
      </w:r>
      <w:r w:rsidR="00817593" w:rsidRPr="00817593">
        <w:t xml:space="preserve"> at oppfyllelsen av de aktuelle kravene må ha en </w:t>
      </w:r>
      <w:r w:rsidR="00A25D23">
        <w:t>klar</w:t>
      </w:r>
      <w:r w:rsidR="00817593" w:rsidRPr="00817593">
        <w:t xml:space="preserve"> effekt i forhold til formålet med regelen</w:t>
      </w:r>
      <w:r w:rsidR="00B72CF1">
        <w:t>.</w:t>
      </w:r>
      <w:r w:rsidR="00817593" w:rsidRPr="00817593">
        <w:t xml:space="preserve"> </w:t>
      </w:r>
      <w:r w:rsidR="004C286C" w:rsidRPr="00840E32">
        <w:t xml:space="preserve">For eksempel er det ved en søknadspliktig fasadeendring med vindusskifting, ikke relevant å vurdere om eiendommen har tilstrekkelig uteareal. </w:t>
      </w:r>
      <w:r w:rsidR="00B72CF1">
        <w:t>D</w:t>
      </w:r>
      <w:r w:rsidR="004C286C" w:rsidRPr="00840E32">
        <w:t xml:space="preserve">et </w:t>
      </w:r>
      <w:r w:rsidR="00B72CF1">
        <w:t xml:space="preserve">er </w:t>
      </w:r>
      <w:r w:rsidR="004C286C" w:rsidRPr="00840E32">
        <w:t>helle</w:t>
      </w:r>
      <w:r w:rsidR="004C286C">
        <w:t>r</w:t>
      </w:r>
      <w:r w:rsidR="004C286C" w:rsidRPr="00840E32">
        <w:t xml:space="preserve"> ikke relevant å bruke bestemmelsen om vegopparbeidelsesplikt ved oppføring av et tilbygg som ikke innebærer at belastningen </w:t>
      </w:r>
      <w:r w:rsidR="004C286C" w:rsidRPr="00840E32">
        <w:lastRenderedPageBreak/>
        <w:t>på vegen øker.</w:t>
      </w:r>
      <w:r w:rsidR="00D557BE">
        <w:t xml:space="preserve"> </w:t>
      </w:r>
      <w:r w:rsidR="00817593" w:rsidRPr="00817593">
        <w:t>Ved hovedombygging og bruksendring</w:t>
      </w:r>
      <w:r w:rsidR="0061377E">
        <w:t xml:space="preserve"> av hele byggverket</w:t>
      </w:r>
      <w:r w:rsidR="00817593" w:rsidRPr="00817593">
        <w:t xml:space="preserve"> vil de</w:t>
      </w:r>
      <w:r w:rsidR="00BD5A52">
        <w:t>rimot de</w:t>
      </w:r>
      <w:r w:rsidR="00817593" w:rsidRPr="00817593">
        <w:t xml:space="preserve"> materielle kravene</w:t>
      </w:r>
      <w:r w:rsidR="0061377E">
        <w:t xml:space="preserve"> som et utgangspunkt gjelde i sin helhet</w:t>
      </w:r>
      <w:r w:rsidR="00817593" w:rsidRPr="00817593">
        <w:t>.</w:t>
      </w:r>
    </w:p>
    <w:p w14:paraId="46108C54" w14:textId="53FCC0B3" w:rsidR="00B508FC" w:rsidRPr="00743221" w:rsidRDefault="00D7644E" w:rsidP="0040384B">
      <w:pPr>
        <w:spacing w:after="0"/>
        <w:ind w:left="0"/>
      </w:pPr>
      <w:r>
        <w:t xml:space="preserve">Det kan være at </w:t>
      </w:r>
      <w:r w:rsidR="00AC027E">
        <w:t xml:space="preserve">byggverket </w:t>
      </w:r>
      <w:r w:rsidR="00A526F4" w:rsidRPr="00743221">
        <w:t>er i så dårlig forfatning at tiltak</w:t>
      </w:r>
      <w:r w:rsidR="00B72CF1">
        <w:t>et det er søkt om tillatelse til</w:t>
      </w:r>
      <w:r w:rsidR="00A526F4" w:rsidRPr="00743221">
        <w:t xml:space="preserve"> ikke</w:t>
      </w:r>
      <w:r>
        <w:t xml:space="preserve"> er</w:t>
      </w:r>
      <w:r w:rsidR="00A526F4" w:rsidRPr="00743221">
        <w:t xml:space="preserve"> forsvarlig </w:t>
      </w:r>
      <w:r>
        <w:t xml:space="preserve">å gjennomføre </w:t>
      </w:r>
      <w:r w:rsidR="00A526F4" w:rsidRPr="00743221">
        <w:t>ut fra hensynet til helse, miljø og sikkerhet.</w:t>
      </w:r>
      <w:r>
        <w:t xml:space="preserve"> I stedet for å avslå søknaden, kan kommunen stille krav om at også andre deler av byggverket som påvirkes direkte av det omsøkte tiltaket, settes i forsvarlig stand. </w:t>
      </w:r>
      <w:r w:rsidR="00202440">
        <w:t>V</w:t>
      </w:r>
      <w:r w:rsidR="001A01A5" w:rsidRPr="00743221">
        <w:t>ed</w:t>
      </w:r>
      <w:r w:rsidR="00A526F4" w:rsidRPr="00743221">
        <w:t xml:space="preserve"> bruksendring </w:t>
      </w:r>
      <w:r w:rsidR="00202440">
        <w:t>av</w:t>
      </w:r>
      <w:r w:rsidR="00A526F4" w:rsidRPr="00743221">
        <w:t xml:space="preserve"> del av en bygning</w:t>
      </w:r>
      <w:r w:rsidR="00202440">
        <w:t>, kan for eksempel kommunen</w:t>
      </w:r>
      <w:r w:rsidR="001A01A5" w:rsidRPr="00743221">
        <w:t xml:space="preserve"> stille krav om utbedring av rømningsforhold i </w:t>
      </w:r>
      <w:r w:rsidR="00202440">
        <w:t xml:space="preserve">andre deler av </w:t>
      </w:r>
      <w:r w:rsidR="00151EE8">
        <w:t xml:space="preserve">bygningen </w:t>
      </w:r>
      <w:r w:rsidR="001A01A5" w:rsidRPr="00743221">
        <w:t>dersom tilstanden ikke er tilfredsstillende for den nye bruken.</w:t>
      </w:r>
      <w:r w:rsidR="00A526F4" w:rsidRPr="00743221">
        <w:t xml:space="preserve"> Krav om istandsetting av andre deler av byggverket kan</w:t>
      </w:r>
      <w:r w:rsidR="00202440">
        <w:t xml:space="preserve"> derimot</w:t>
      </w:r>
      <w:r w:rsidR="00A526F4" w:rsidRPr="00743221">
        <w:t xml:space="preserve"> ikke brukes som en generell mulighet til å få oppgradert større deler av bebyggelsen enn det saklig sett er behov for i det konkrete byggetiltak</w:t>
      </w:r>
      <w:r w:rsidR="001A01A5" w:rsidRPr="00743221">
        <w:t>et</w:t>
      </w:r>
      <w:r w:rsidR="00B508FC" w:rsidRPr="00743221">
        <w:t>.</w:t>
      </w:r>
    </w:p>
    <w:p w14:paraId="78DB5050" w14:textId="5C22441C" w:rsidR="00791DAB" w:rsidRPr="003C431D" w:rsidRDefault="00791DAB" w:rsidP="00F4677F">
      <w:pPr>
        <w:pStyle w:val="Overskrift3"/>
        <w:numPr>
          <w:ilvl w:val="2"/>
          <w:numId w:val="15"/>
        </w:numPr>
      </w:pPr>
      <w:r w:rsidRPr="003C431D">
        <w:t>Behov for endring</w:t>
      </w:r>
    </w:p>
    <w:p w14:paraId="2E95FFF9" w14:textId="2669839F" w:rsidR="00BD5A52" w:rsidRDefault="008C68FA" w:rsidP="00334511">
      <w:pPr>
        <w:ind w:left="0"/>
      </w:pPr>
      <w:r w:rsidRPr="007D4ED5">
        <w:t>Etter d</w:t>
      </w:r>
      <w:r w:rsidR="00463581" w:rsidRPr="007D4ED5">
        <w:t>epartementet</w:t>
      </w:r>
      <w:r w:rsidRPr="007D4ED5">
        <w:t>s vurdering er</w:t>
      </w:r>
      <w:r w:rsidR="00463581" w:rsidRPr="007D4ED5">
        <w:t xml:space="preserve"> </w:t>
      </w:r>
      <w:r w:rsidRPr="007D4ED5">
        <w:t>det</w:t>
      </w:r>
      <w:r w:rsidR="00B755CE" w:rsidRPr="007D4ED5">
        <w:t xml:space="preserve"> ikke behov for å endre det rettslige innholdet i dagens § 31-2 første ledd første punktum</w:t>
      </w:r>
      <w:r w:rsidR="00BD5A52">
        <w:t>. Det samme gjelder for</w:t>
      </w:r>
      <w:r w:rsidR="00046144" w:rsidRPr="007D4ED5">
        <w:t xml:space="preserve"> andre ledd</w:t>
      </w:r>
      <w:r w:rsidR="00B755CE" w:rsidRPr="007D4ED5">
        <w:t xml:space="preserve">. </w:t>
      </w:r>
      <w:r w:rsidR="007D4ED5">
        <w:t xml:space="preserve">Det er derimot behov </w:t>
      </w:r>
      <w:r w:rsidR="007D4ED5" w:rsidRPr="007D4ED5">
        <w:t xml:space="preserve">for å </w:t>
      </w:r>
      <w:r w:rsidR="00246142">
        <w:t>presisere</w:t>
      </w:r>
      <w:r w:rsidR="007D4ED5" w:rsidRPr="007D4ED5">
        <w:t xml:space="preserve"> at </w:t>
      </w:r>
      <w:r w:rsidR="00BD5A52">
        <w:t xml:space="preserve">det </w:t>
      </w:r>
      <w:r w:rsidR="007D4ED5" w:rsidRPr="007D4ED5">
        <w:t xml:space="preserve">kun </w:t>
      </w:r>
      <w:r w:rsidR="00BD5A52">
        <w:t xml:space="preserve">er </w:t>
      </w:r>
      <w:r w:rsidR="007D4ED5" w:rsidRPr="007D4ED5">
        <w:t>relevante tekniske krav</w:t>
      </w:r>
      <w:r w:rsidR="00BD5A52">
        <w:t xml:space="preserve"> som</w:t>
      </w:r>
      <w:r w:rsidR="007D4ED5" w:rsidRPr="007D4ED5">
        <w:t xml:space="preserve"> skal oppfylles ved tiltak på eksisterende byggverk.</w:t>
      </w:r>
      <w:r w:rsidR="007D4ED5">
        <w:t xml:space="preserve"> </w:t>
      </w:r>
    </w:p>
    <w:p w14:paraId="6A8B79DB" w14:textId="1689CD90" w:rsidR="009C0118" w:rsidRDefault="00B72CF1" w:rsidP="00334511">
      <w:pPr>
        <w:ind w:left="0"/>
      </w:pPr>
      <w:r>
        <w:t>H</w:t>
      </w:r>
      <w:r w:rsidR="009C0118" w:rsidRPr="007D4ED5">
        <w:t>ovedregel</w:t>
      </w:r>
      <w:r w:rsidR="00664A2B" w:rsidRPr="007D4ED5">
        <w:t>en</w:t>
      </w:r>
      <w:r w:rsidR="00046144" w:rsidRPr="007D4ED5">
        <w:t xml:space="preserve"> i første ledd første punktum</w:t>
      </w:r>
      <w:r w:rsidR="009C0118" w:rsidRPr="007D4ED5">
        <w:t xml:space="preserve"> </w:t>
      </w:r>
      <w:r>
        <w:t xml:space="preserve">bør </w:t>
      </w:r>
      <w:r w:rsidR="009C0118" w:rsidRPr="007D4ED5">
        <w:t>komme tydeligere frem</w:t>
      </w:r>
      <w:r w:rsidR="008C68FA" w:rsidRPr="007D4ED5">
        <w:t xml:space="preserve">. </w:t>
      </w:r>
      <w:r>
        <w:t xml:space="preserve">Videre bør </w:t>
      </w:r>
      <w:r w:rsidR="00046144" w:rsidRPr="007D4ED5">
        <w:t>kommunen</w:t>
      </w:r>
      <w:r>
        <w:t xml:space="preserve">s adgang </w:t>
      </w:r>
      <w:r w:rsidR="00046144" w:rsidRPr="007D4ED5">
        <w:t>etter dagens § 31-2 andre ledd til å stille vilkår om istandsetting av andre deler av byggverket</w:t>
      </w:r>
      <w:r>
        <w:t xml:space="preserve"> presiseres</w:t>
      </w:r>
      <w:r w:rsidR="00046144" w:rsidRPr="007D4ED5">
        <w:t>.</w:t>
      </w:r>
    </w:p>
    <w:p w14:paraId="0E47B163" w14:textId="66DA2CB6" w:rsidR="00791DAB" w:rsidRDefault="00791DAB" w:rsidP="00F4677F">
      <w:pPr>
        <w:pStyle w:val="Overskrift3"/>
        <w:numPr>
          <w:ilvl w:val="2"/>
          <w:numId w:val="15"/>
        </w:numPr>
      </w:pPr>
      <w:bookmarkStart w:id="271" w:name="_Toc514939844"/>
      <w:bookmarkStart w:id="272" w:name="_Toc524528723"/>
      <w:bookmarkStart w:id="273" w:name="_Toc524529028"/>
      <w:bookmarkStart w:id="274" w:name="_Toc526170607"/>
      <w:bookmarkStart w:id="275" w:name="_Toc526180263"/>
      <w:bookmarkStart w:id="276" w:name="_Toc527021888"/>
      <w:r w:rsidRPr="003C431D">
        <w:t xml:space="preserve">Forslag til </w:t>
      </w:r>
      <w:bookmarkStart w:id="277" w:name="_Toc357162938"/>
      <w:bookmarkStart w:id="278" w:name="_Toc357690765"/>
      <w:bookmarkEnd w:id="269"/>
      <w:bookmarkEnd w:id="270"/>
      <w:bookmarkEnd w:id="271"/>
      <w:bookmarkEnd w:id="272"/>
      <w:bookmarkEnd w:id="273"/>
      <w:bookmarkEnd w:id="274"/>
      <w:bookmarkEnd w:id="275"/>
      <w:bookmarkEnd w:id="276"/>
      <w:bookmarkEnd w:id="277"/>
      <w:bookmarkEnd w:id="278"/>
      <w:r w:rsidR="006E6AD8" w:rsidRPr="00743221">
        <w:t>ny § 31-2</w:t>
      </w:r>
    </w:p>
    <w:p w14:paraId="6EA5E6F4" w14:textId="77777777" w:rsidR="00E67A05" w:rsidRDefault="00E67A05" w:rsidP="00B508FC">
      <w:pPr>
        <w:spacing w:after="0"/>
      </w:pPr>
    </w:p>
    <w:p w14:paraId="2E93CDC3" w14:textId="6E60674A" w:rsidR="00E67A05" w:rsidRDefault="000B1D79" w:rsidP="00D03B88">
      <w:pPr>
        <w:ind w:left="0"/>
      </w:pPr>
      <w:r w:rsidRPr="00743221">
        <w:t>Plan- og bygningsloven</w:t>
      </w:r>
      <w:r w:rsidR="00E67A05" w:rsidRPr="00E67A05">
        <w:t xml:space="preserve"> § 31-</w:t>
      </w:r>
      <w:r w:rsidR="00E67A05">
        <w:t>2</w:t>
      </w:r>
      <w:r w:rsidR="00E67A05" w:rsidRPr="00E67A05">
        <w:t xml:space="preserve"> skal lyde:</w:t>
      </w:r>
    </w:p>
    <w:p w14:paraId="35E277F1" w14:textId="4DFE9886" w:rsidR="00D711E8" w:rsidRPr="00D03B88" w:rsidRDefault="00D711E8" w:rsidP="00D03B88">
      <w:pPr>
        <w:ind w:left="0"/>
        <w:rPr>
          <w:rFonts w:eastAsia="Calibri"/>
          <w:b/>
          <w:i/>
        </w:rPr>
      </w:pPr>
      <w:r w:rsidRPr="00743221">
        <w:rPr>
          <w:rFonts w:eastAsia="Calibri"/>
          <w:b/>
          <w:i/>
        </w:rPr>
        <w:t xml:space="preserve">§ 31-2 </w:t>
      </w:r>
      <w:r w:rsidRPr="00743221">
        <w:rPr>
          <w:rFonts w:eastAsia="Cambria"/>
          <w:b/>
          <w:i/>
        </w:rPr>
        <w:t>Krav som skal være oppfylt ved alle tiltak på eksisterende byggverk</w:t>
      </w:r>
      <w:r w:rsidRPr="00743221">
        <w:rPr>
          <w:rFonts w:eastAsia="Calibri"/>
          <w:b/>
          <w:i/>
        </w:rPr>
        <w:t xml:space="preserve"> </w:t>
      </w:r>
    </w:p>
    <w:p w14:paraId="7DAEC979" w14:textId="18F04C36" w:rsidR="006D3A54" w:rsidRPr="00585538" w:rsidRDefault="009C5D53" w:rsidP="006D3A54">
      <w:pPr>
        <w:ind w:firstLine="522"/>
        <w:rPr>
          <w:rFonts w:eastAsia="Cambria"/>
        </w:rPr>
      </w:pPr>
      <w:r w:rsidRPr="00D546BA">
        <w:rPr>
          <w:rFonts w:eastAsia="Cambria"/>
          <w:i/>
        </w:rPr>
        <w:t>P</w:t>
      </w:r>
      <w:r w:rsidR="00D711E8" w:rsidRPr="00D546BA">
        <w:rPr>
          <w:rFonts w:eastAsia="Cambria"/>
          <w:i/>
        </w:rPr>
        <w:t xml:space="preserve">å eksisterende byggverk skal </w:t>
      </w:r>
      <w:r w:rsidRPr="00D546BA">
        <w:rPr>
          <w:rFonts w:eastAsia="Cambria"/>
          <w:i/>
        </w:rPr>
        <w:t xml:space="preserve">tiltak etter § 20-1 </w:t>
      </w:r>
      <w:r w:rsidR="00D711E8" w:rsidRPr="00D546BA">
        <w:rPr>
          <w:rFonts w:eastAsia="Cambria"/>
          <w:i/>
        </w:rPr>
        <w:t>prosjekteres og utføres i samsvar med krav gitt i eller med hjemmel i loven</w:t>
      </w:r>
      <w:r w:rsidR="00EB26E5" w:rsidRPr="00D546BA">
        <w:rPr>
          <w:rFonts w:eastAsia="Cambria"/>
          <w:i/>
        </w:rPr>
        <w:t xml:space="preserve">. </w:t>
      </w:r>
      <w:r w:rsidR="002250E9" w:rsidRPr="00D546BA">
        <w:rPr>
          <w:rFonts w:eastAsia="Cambria"/>
          <w:i/>
        </w:rPr>
        <w:t>Ved hovedombygging gjelder kravene</w:t>
      </w:r>
      <w:r w:rsidR="00684AF2" w:rsidRPr="00D546BA">
        <w:rPr>
          <w:rFonts w:eastAsia="Cambria"/>
          <w:i/>
        </w:rPr>
        <w:t xml:space="preserve"> for</w:t>
      </w:r>
      <w:r w:rsidR="002250E9" w:rsidRPr="00D546BA">
        <w:rPr>
          <w:i/>
        </w:rPr>
        <w:t xml:space="preserve"> byggverket </w:t>
      </w:r>
      <w:r w:rsidRPr="00D546BA">
        <w:rPr>
          <w:i/>
        </w:rPr>
        <w:t xml:space="preserve">i sin </w:t>
      </w:r>
      <w:r w:rsidR="002250E9" w:rsidRPr="00D546BA">
        <w:rPr>
          <w:i/>
        </w:rPr>
        <w:t>helhet</w:t>
      </w:r>
      <w:r w:rsidR="00684AF2" w:rsidRPr="00D546BA">
        <w:rPr>
          <w:i/>
        </w:rPr>
        <w:t>. Ved øvrige tiltak</w:t>
      </w:r>
      <w:r w:rsidRPr="00D546BA">
        <w:rPr>
          <w:i/>
        </w:rPr>
        <w:t xml:space="preserve"> gjelder lovens krav</w:t>
      </w:r>
      <w:r w:rsidR="00A5001F" w:rsidRPr="00D546BA">
        <w:rPr>
          <w:i/>
        </w:rPr>
        <w:t xml:space="preserve"> </w:t>
      </w:r>
      <w:r w:rsidR="00585538">
        <w:rPr>
          <w:i/>
        </w:rPr>
        <w:t>for</w:t>
      </w:r>
      <w:r w:rsidR="00A5001F" w:rsidRPr="00D546BA">
        <w:rPr>
          <w:i/>
        </w:rPr>
        <w:t xml:space="preserve"> de deler av byggverket som tiltaket omfatter</w:t>
      </w:r>
      <w:r w:rsidRPr="00D546BA">
        <w:rPr>
          <w:i/>
        </w:rPr>
        <w:t xml:space="preserve">, og </w:t>
      </w:r>
      <w:r w:rsidR="00585538">
        <w:rPr>
          <w:i/>
        </w:rPr>
        <w:t>er avgrenset til</w:t>
      </w:r>
      <w:r w:rsidRPr="00D546BA">
        <w:rPr>
          <w:i/>
        </w:rPr>
        <w:t xml:space="preserve"> krav</w:t>
      </w:r>
      <w:r w:rsidR="00202440" w:rsidRPr="00D546BA">
        <w:rPr>
          <w:i/>
        </w:rPr>
        <w:t xml:space="preserve"> som</w:t>
      </w:r>
      <w:r w:rsidR="00202440" w:rsidRPr="00D546BA">
        <w:rPr>
          <w:rFonts w:eastAsia="Cambria"/>
          <w:i/>
        </w:rPr>
        <w:t xml:space="preserve"> har </w:t>
      </w:r>
      <w:r w:rsidR="00AA0B25" w:rsidRPr="00D546BA">
        <w:rPr>
          <w:rFonts w:eastAsia="Cambria"/>
          <w:i/>
        </w:rPr>
        <w:t>klar</w:t>
      </w:r>
      <w:r w:rsidR="00C54479" w:rsidRPr="00D546BA">
        <w:rPr>
          <w:rFonts w:eastAsia="Cambria"/>
          <w:i/>
        </w:rPr>
        <w:t xml:space="preserve"> effekt for byggverkets funksjon</w:t>
      </w:r>
      <w:r w:rsidRPr="00D546BA">
        <w:rPr>
          <w:rFonts w:eastAsia="Cambria"/>
          <w:i/>
        </w:rPr>
        <w:t>.</w:t>
      </w:r>
      <w:r w:rsidR="006D3A54" w:rsidRPr="006D3A54">
        <w:rPr>
          <w:rFonts w:eastAsia="Cambria"/>
        </w:rPr>
        <w:t xml:space="preserve"> </w:t>
      </w:r>
    </w:p>
    <w:p w14:paraId="3574280F" w14:textId="6DC2B55A" w:rsidR="006D3A54" w:rsidRPr="006D3A54" w:rsidRDefault="006D3A54" w:rsidP="006D3A54">
      <w:pPr>
        <w:ind w:firstLine="522"/>
        <w:rPr>
          <w:i/>
        </w:rPr>
      </w:pPr>
      <w:r w:rsidRPr="006D3A54">
        <w:rPr>
          <w:i/>
        </w:rPr>
        <w:t xml:space="preserve">Kommunen kan sette som vilkår for tillatelse at også andre deler av byggverket enn det tiltaket omfatter, oppfyller krav som nevnt i første ledd. Dette kan gjøres dersom kommunen vurderer at byggverket er i så dårlig stand at det ellers ikke vil være forsvarlig å tillate tiltaket av hensyn til sikkerhet, helse eller miljø. </w:t>
      </w:r>
    </w:p>
    <w:p w14:paraId="13F14428" w14:textId="46EFEEF3" w:rsidR="00D711E8" w:rsidRPr="00FA0776" w:rsidRDefault="00D711E8" w:rsidP="006D3A54">
      <w:pPr>
        <w:ind w:firstLine="522"/>
        <w:rPr>
          <w:rFonts w:eastAsia="Calibri"/>
          <w:i/>
          <w:color w:val="000000"/>
        </w:rPr>
      </w:pPr>
      <w:r w:rsidRPr="00D546BA">
        <w:rPr>
          <w:rFonts w:eastAsia="Calibri"/>
          <w:i/>
          <w:color w:val="000000"/>
        </w:rPr>
        <w:t>Departementet kan gi forskrift som nærmere regulerer hvilke krav som gjelder ved tiltak på eksisterende byggverk.</w:t>
      </w:r>
    </w:p>
    <w:p w14:paraId="6F6CE0DA" w14:textId="7C4957A9" w:rsidR="00791DAB" w:rsidRDefault="006036D7" w:rsidP="00F4677F">
      <w:pPr>
        <w:pStyle w:val="Overskrift3"/>
        <w:numPr>
          <w:ilvl w:val="2"/>
          <w:numId w:val="15"/>
        </w:numPr>
      </w:pPr>
      <w:r w:rsidRPr="00743221">
        <w:t>Nærmere om forslaget</w:t>
      </w:r>
    </w:p>
    <w:p w14:paraId="68522C97" w14:textId="289BD7E7" w:rsidR="00DF056E" w:rsidRPr="00AA0B25" w:rsidRDefault="00C67F27" w:rsidP="00FA0776">
      <w:pPr>
        <w:ind w:left="0"/>
      </w:pPr>
      <w:r w:rsidRPr="00AA0B25">
        <w:t xml:space="preserve">Forslag til første ledd er i all hovedsak </w:t>
      </w:r>
      <w:r w:rsidR="00D711E8" w:rsidRPr="00AA0B25">
        <w:t>viderefør</w:t>
      </w:r>
      <w:r w:rsidRPr="00AA0B25">
        <w:t>ing</w:t>
      </w:r>
      <w:r w:rsidR="006D7455" w:rsidRPr="00AA0B25">
        <w:t xml:space="preserve"> </w:t>
      </w:r>
      <w:r w:rsidRPr="00AA0B25">
        <w:t>av</w:t>
      </w:r>
      <w:r w:rsidR="00D711E8" w:rsidRPr="00AA0B25">
        <w:t xml:space="preserve"> </w:t>
      </w:r>
      <w:r w:rsidR="003566AF" w:rsidRPr="00AA0B25">
        <w:t>dagens</w:t>
      </w:r>
      <w:r w:rsidR="00D711E8" w:rsidRPr="00AA0B25">
        <w:t xml:space="preserve"> § 31-2 første ledd første punktum om at tiltak på byggverk må oppfylle kravene i plan- og bygningsloven</w:t>
      </w:r>
      <w:r w:rsidR="00D74A6B" w:rsidRPr="00AA0B25">
        <w:t xml:space="preserve"> og byggteknisk forskrift</w:t>
      </w:r>
      <w:r w:rsidR="00D711E8" w:rsidRPr="00AA0B25">
        <w:t xml:space="preserve">. </w:t>
      </w:r>
      <w:r w:rsidR="00406AA2" w:rsidRPr="00AA0B25">
        <w:t xml:space="preserve">Med tiltak menes her tiltak som nevnt i § 20-1. </w:t>
      </w:r>
      <w:r w:rsidR="00D711E8" w:rsidRPr="00AA0B25">
        <w:t xml:space="preserve">Departementet foreslår å skille ut hovedregelen som en egen bestemmelse. </w:t>
      </w:r>
    </w:p>
    <w:p w14:paraId="14B3D48B" w14:textId="21355626" w:rsidR="003F1DA6" w:rsidRDefault="00D711E8" w:rsidP="00FA0776">
      <w:pPr>
        <w:ind w:left="0"/>
      </w:pPr>
      <w:r w:rsidRPr="00AA0B25">
        <w:t xml:space="preserve">På bakgrunn av innspill </w:t>
      </w:r>
      <w:r w:rsidR="00DF056E" w:rsidRPr="00AA0B25">
        <w:t xml:space="preserve">fra </w:t>
      </w:r>
      <w:r w:rsidR="00B508FC" w:rsidRPr="00AA0B25">
        <w:t>blant annet</w:t>
      </w:r>
      <w:r w:rsidR="00DF056E" w:rsidRPr="00AA0B25">
        <w:t xml:space="preserve"> </w:t>
      </w:r>
      <w:r w:rsidRPr="00AA0B25">
        <w:t>bygge- og eiendomsnæringen, foreslår</w:t>
      </w:r>
      <w:r w:rsidR="00DF056E" w:rsidRPr="00AA0B25">
        <w:t xml:space="preserve"> </w:t>
      </w:r>
      <w:r w:rsidR="00680F14">
        <w:t>vi</w:t>
      </w:r>
      <w:r w:rsidR="00EE722D" w:rsidRPr="00AA0B25">
        <w:t xml:space="preserve"> </w:t>
      </w:r>
      <w:r w:rsidRPr="00AA0B25">
        <w:t xml:space="preserve">å </w:t>
      </w:r>
      <w:r w:rsidR="00BC5730" w:rsidRPr="00AA0B25">
        <w:t>presisere</w:t>
      </w:r>
      <w:r w:rsidR="00DF056E" w:rsidRPr="00AA0B25">
        <w:t xml:space="preserve"> i første ledd</w:t>
      </w:r>
      <w:r w:rsidRPr="00AA0B25">
        <w:t xml:space="preserve"> at </w:t>
      </w:r>
      <w:r w:rsidR="00BC5730" w:rsidRPr="00AA0B25">
        <w:t xml:space="preserve">det </w:t>
      </w:r>
      <w:r w:rsidRPr="00AA0B25">
        <w:t xml:space="preserve">kun </w:t>
      </w:r>
      <w:r w:rsidR="00BC5730" w:rsidRPr="00AA0B25">
        <w:t xml:space="preserve">er </w:t>
      </w:r>
      <w:r w:rsidR="003F1DA6">
        <w:t xml:space="preserve">krav som har klar effekt for byggverket som </w:t>
      </w:r>
      <w:r w:rsidR="00BC5730" w:rsidRPr="00AA0B25">
        <w:t>gjelder</w:t>
      </w:r>
      <w:r w:rsidR="001B468C" w:rsidRPr="00AA0B25">
        <w:t>.</w:t>
      </w:r>
      <w:r w:rsidR="003F1DA6">
        <w:t xml:space="preserve"> Dette er i </w:t>
      </w:r>
      <w:r w:rsidR="00680F14">
        <w:t>hovedsak</w:t>
      </w:r>
      <w:r w:rsidR="003F1DA6">
        <w:t xml:space="preserve"> </w:t>
      </w:r>
      <w:r w:rsidR="00AA0B25">
        <w:t xml:space="preserve">en videreføring av </w:t>
      </w:r>
      <w:r w:rsidR="00680F14">
        <w:t>gjeldende rett</w:t>
      </w:r>
      <w:r w:rsidR="003F1DA6">
        <w:t xml:space="preserve"> om at kravene skal være "relevante"</w:t>
      </w:r>
      <w:r w:rsidR="00AA0B25">
        <w:t xml:space="preserve">. </w:t>
      </w:r>
      <w:r w:rsidR="003F1DA6">
        <w:t xml:space="preserve">Med "klar effekt" må det forstås at effekten </w:t>
      </w:r>
      <w:r w:rsidR="007062F1">
        <w:t xml:space="preserve">av kravene </w:t>
      </w:r>
      <w:r w:rsidR="003F1DA6">
        <w:t xml:space="preserve">må være </w:t>
      </w:r>
      <w:r w:rsidR="00246142">
        <w:t>påviselige/dokumenterbare</w:t>
      </w:r>
      <w:r w:rsidR="00872B87">
        <w:t>,</w:t>
      </w:r>
      <w:r w:rsidR="00246142">
        <w:t xml:space="preserve"> og </w:t>
      </w:r>
      <w:r w:rsidR="003F1DA6">
        <w:t xml:space="preserve">av en viss styrke. </w:t>
      </w:r>
    </w:p>
    <w:p w14:paraId="6DB8E12F" w14:textId="00F94882" w:rsidR="00AA0B25" w:rsidRDefault="00AA0B25" w:rsidP="00FA0776">
      <w:pPr>
        <w:ind w:left="0"/>
        <w:rPr>
          <w:color w:val="000000"/>
        </w:rPr>
      </w:pPr>
      <w:r>
        <w:t>Presiseringen innebærer at k</w:t>
      </w:r>
      <w:r w:rsidRPr="00AA0B25">
        <w:rPr>
          <w:color w:val="000000"/>
        </w:rPr>
        <w:t xml:space="preserve">onstruksjonen, bygningsdelen, rommet eller delen av bygget som berøres av arbeidet skal følge </w:t>
      </w:r>
      <w:r w:rsidR="002D4A52">
        <w:rPr>
          <w:color w:val="000000"/>
        </w:rPr>
        <w:t>gjeldende</w:t>
      </w:r>
      <w:r w:rsidR="005C1B8C">
        <w:rPr>
          <w:color w:val="000000"/>
        </w:rPr>
        <w:t xml:space="preserve"> byggteknisk forskrift</w:t>
      </w:r>
      <w:r w:rsidRPr="00AA0B25">
        <w:rPr>
          <w:color w:val="000000"/>
        </w:rPr>
        <w:t>. For hovedombygging gjelde</w:t>
      </w:r>
      <w:r w:rsidR="00132E42">
        <w:rPr>
          <w:color w:val="000000"/>
        </w:rPr>
        <w:t>r</w:t>
      </w:r>
      <w:r w:rsidRPr="00AA0B25">
        <w:rPr>
          <w:color w:val="000000"/>
        </w:rPr>
        <w:t xml:space="preserve"> </w:t>
      </w:r>
      <w:r w:rsidR="005C1B8C">
        <w:rPr>
          <w:color w:val="000000"/>
        </w:rPr>
        <w:t xml:space="preserve">dette </w:t>
      </w:r>
      <w:r w:rsidRPr="00AA0B25">
        <w:rPr>
          <w:color w:val="000000"/>
        </w:rPr>
        <w:t xml:space="preserve">hele byggverket. </w:t>
      </w:r>
      <w:r w:rsidR="007062F1">
        <w:rPr>
          <w:color w:val="000000"/>
        </w:rPr>
        <w:t xml:space="preserve">Hva som menes med hovedombygging, er presisert i </w:t>
      </w:r>
      <w:r w:rsidR="006F167D">
        <w:rPr>
          <w:color w:val="000000"/>
        </w:rPr>
        <w:t>punkt</w:t>
      </w:r>
      <w:r w:rsidR="007062F1">
        <w:rPr>
          <w:color w:val="000000"/>
        </w:rPr>
        <w:t xml:space="preserve"> 3.</w:t>
      </w:r>
      <w:r w:rsidR="006F167D">
        <w:rPr>
          <w:color w:val="000000"/>
        </w:rPr>
        <w:t>3</w:t>
      </w:r>
      <w:r w:rsidR="007062F1">
        <w:rPr>
          <w:color w:val="000000"/>
        </w:rPr>
        <w:t xml:space="preserve"> </w:t>
      </w:r>
      <w:r w:rsidR="00B05C09">
        <w:rPr>
          <w:color w:val="000000"/>
        </w:rPr>
        <w:t>i høringsnotatet</w:t>
      </w:r>
      <w:r w:rsidR="007062F1">
        <w:rPr>
          <w:color w:val="000000"/>
        </w:rPr>
        <w:t xml:space="preserve">. </w:t>
      </w:r>
      <w:r w:rsidRPr="00AA0B25">
        <w:rPr>
          <w:color w:val="000000"/>
        </w:rPr>
        <w:t>Ved bruksendring kan hele bruks</w:t>
      </w:r>
      <w:r w:rsidR="00413DF0">
        <w:rPr>
          <w:color w:val="000000"/>
        </w:rPr>
        <w:t>-/bo</w:t>
      </w:r>
      <w:r w:rsidRPr="00AA0B25">
        <w:rPr>
          <w:color w:val="000000"/>
        </w:rPr>
        <w:t xml:space="preserve">enheten omfattes. </w:t>
      </w:r>
    </w:p>
    <w:p w14:paraId="07502D8F" w14:textId="0EA8A249" w:rsidR="003F1DA6" w:rsidRPr="003F1DA6" w:rsidRDefault="00AA0B25" w:rsidP="003F1DA6">
      <w:pPr>
        <w:ind w:left="0"/>
        <w:rPr>
          <w:color w:val="000000"/>
        </w:rPr>
      </w:pPr>
      <w:r w:rsidRPr="003F1DA6">
        <w:rPr>
          <w:color w:val="000000"/>
        </w:rPr>
        <w:lastRenderedPageBreak/>
        <w:t xml:space="preserve">Departementet har i tidligere veiledning uttalt at en fornuftig forståelse av relevante krav, for det første </w:t>
      </w:r>
      <w:r w:rsidR="000608DB" w:rsidRPr="003F1DA6">
        <w:rPr>
          <w:color w:val="000000"/>
        </w:rPr>
        <w:t xml:space="preserve">er </w:t>
      </w:r>
      <w:r w:rsidRPr="003F1DA6">
        <w:rPr>
          <w:color w:val="000000"/>
        </w:rPr>
        <w:t>at kravene gjelder den delen eller funksjonen tiltaket omfatter.</w:t>
      </w:r>
      <w:r w:rsidRPr="003F1DA6">
        <w:rPr>
          <w:rStyle w:val="Fotnotereferanse"/>
          <w:color w:val="000000"/>
        </w:rPr>
        <w:footnoteReference w:id="10"/>
      </w:r>
      <w:r w:rsidRPr="003F1DA6">
        <w:rPr>
          <w:color w:val="000000"/>
        </w:rPr>
        <w:t xml:space="preserve"> En fasadeendring kan ikke føre</w:t>
      </w:r>
      <w:r w:rsidR="00413DF0">
        <w:rPr>
          <w:color w:val="000000"/>
        </w:rPr>
        <w:t xml:space="preserve"> til</w:t>
      </w:r>
      <w:r w:rsidRPr="003F1DA6">
        <w:rPr>
          <w:color w:val="000000"/>
        </w:rPr>
        <w:t xml:space="preserve"> at det stilles nye krav til parkering. For det andre må det også innebære at det tekniske kravet oppfyller en funksjon og har en effekt i byggverket. Oppfyllelse av energikrav må innebære at bygget blir mer energieffektivt. For eksempel vil energikrav til en vegg eller en del av en vegg ha liten effekt for byggverkets energieffektivitet, samtidig som det er dyrt. Motsatt vil en søknadspliktig utskifting av vinduer som oppfyller kravene i </w:t>
      </w:r>
      <w:r w:rsidR="003F1DA6" w:rsidRPr="003F1DA6">
        <w:rPr>
          <w:color w:val="000000"/>
        </w:rPr>
        <w:t>byggteknisk forskrift</w:t>
      </w:r>
      <w:r w:rsidR="00413DF0">
        <w:rPr>
          <w:color w:val="000000"/>
        </w:rPr>
        <w:t>,</w:t>
      </w:r>
      <w:r w:rsidR="003F1DA6" w:rsidRPr="003F1DA6">
        <w:rPr>
          <w:color w:val="000000"/>
        </w:rPr>
        <w:t xml:space="preserve"> </w:t>
      </w:r>
      <w:r w:rsidRPr="003F1DA6">
        <w:rPr>
          <w:color w:val="000000"/>
        </w:rPr>
        <w:t>ha en effekt på bygg</w:t>
      </w:r>
      <w:r w:rsidR="003F1DA6" w:rsidRPr="003F1DA6">
        <w:rPr>
          <w:color w:val="000000"/>
        </w:rPr>
        <w:t>verk</w:t>
      </w:r>
      <w:r w:rsidRPr="003F1DA6">
        <w:rPr>
          <w:color w:val="000000"/>
        </w:rPr>
        <w:t>ets energibruk. I slike tilfeller bør derfor kravene til kvalitet</w:t>
      </w:r>
      <w:r w:rsidR="00827E49">
        <w:rPr>
          <w:color w:val="000000"/>
        </w:rPr>
        <w:t>en på vinduene gjelde fullt ut. Om</w:t>
      </w:r>
      <w:r w:rsidRPr="003F1DA6">
        <w:rPr>
          <w:color w:val="000000"/>
        </w:rPr>
        <w:t xml:space="preserve"> tilbygg og påbygg bør oppfylle alle tekniske krav avhenger av en rekke forhold, og beslutningen om hvilke krav som gjelde</w:t>
      </w:r>
      <w:r w:rsidR="00827E49">
        <w:rPr>
          <w:color w:val="000000"/>
        </w:rPr>
        <w:t>r</w:t>
      </w:r>
      <w:r w:rsidRPr="003F1DA6">
        <w:rPr>
          <w:color w:val="000000"/>
        </w:rPr>
        <w:t xml:space="preserve"> vil variere. Det bør</w:t>
      </w:r>
      <w:r w:rsidR="003F1DA6" w:rsidRPr="003F1DA6">
        <w:rPr>
          <w:color w:val="000000"/>
        </w:rPr>
        <w:t xml:space="preserve"> tas følgende utgangspunkter:</w:t>
      </w:r>
    </w:p>
    <w:p w14:paraId="55DBC59C" w14:textId="587B7F18" w:rsidR="003F1DA6" w:rsidRPr="003F1DA6" w:rsidRDefault="00AA0B25" w:rsidP="00F4677F">
      <w:pPr>
        <w:pStyle w:val="Listeavsnitt"/>
        <w:numPr>
          <w:ilvl w:val="0"/>
          <w:numId w:val="17"/>
        </w:numPr>
        <w:spacing w:after="0" w:line="240" w:lineRule="auto"/>
        <w:ind w:left="714" w:hanging="357"/>
        <w:rPr>
          <w:rFonts w:ascii="Arial" w:hAnsi="Arial"/>
          <w:color w:val="000000"/>
        </w:rPr>
      </w:pPr>
      <w:r w:rsidRPr="003F1DA6">
        <w:rPr>
          <w:rFonts w:ascii="Arial" w:hAnsi="Arial"/>
        </w:rPr>
        <w:t xml:space="preserve">For større tilbygg kan oppfyllelsen av energikrav ha betydning, og alle krav til konstruksjonen (isolasjon, tetthet mv) bør </w:t>
      </w:r>
      <w:r w:rsidR="003F1DA6" w:rsidRPr="003F1DA6">
        <w:rPr>
          <w:rFonts w:ascii="Arial" w:hAnsi="Arial"/>
        </w:rPr>
        <w:t xml:space="preserve">som hovedregel </w:t>
      </w:r>
      <w:r w:rsidRPr="003F1DA6">
        <w:rPr>
          <w:rFonts w:ascii="Arial" w:hAnsi="Arial"/>
        </w:rPr>
        <w:t xml:space="preserve">gjelde.  </w:t>
      </w:r>
    </w:p>
    <w:p w14:paraId="3F2C54B0" w14:textId="28EC9366" w:rsidR="00872B87" w:rsidRPr="00AE4EEE" w:rsidRDefault="00AA0B25" w:rsidP="00F4677F">
      <w:pPr>
        <w:pStyle w:val="Listeavsnitt"/>
        <w:numPr>
          <w:ilvl w:val="0"/>
          <w:numId w:val="17"/>
        </w:numPr>
        <w:spacing w:line="240" w:lineRule="auto"/>
        <w:ind w:left="714" w:hanging="357"/>
        <w:rPr>
          <w:color w:val="000000"/>
        </w:rPr>
      </w:pPr>
      <w:r w:rsidRPr="003F1DA6">
        <w:rPr>
          <w:rFonts w:ascii="Arial" w:hAnsi="Arial"/>
        </w:rPr>
        <w:t>Tilbygg som er nye, selvstendige enhete</w:t>
      </w:r>
      <w:r w:rsidR="003F1DA6" w:rsidRPr="003F1DA6">
        <w:rPr>
          <w:rFonts w:ascii="Arial" w:hAnsi="Arial"/>
        </w:rPr>
        <w:t xml:space="preserve">r bør oppfylle tilsvarende krav. </w:t>
      </w:r>
      <w:r w:rsidRPr="003F1DA6">
        <w:rPr>
          <w:rFonts w:ascii="Arial" w:hAnsi="Arial"/>
        </w:rPr>
        <w:t xml:space="preserve">Små tilbygg som ikke er en egen enhet, særlig der eksisterende rom utvides, bør ikke utløse nye krav til isolasjon, siden effekten er liten sammenholdt med bygget for øvrig, og tilbygget kan bli vanskelig å </w:t>
      </w:r>
      <w:r w:rsidR="00AE4EEE">
        <w:rPr>
          <w:rFonts w:ascii="Arial" w:hAnsi="Arial"/>
        </w:rPr>
        <w:t>til</w:t>
      </w:r>
      <w:r w:rsidRPr="003F1DA6">
        <w:rPr>
          <w:rFonts w:ascii="Arial" w:hAnsi="Arial"/>
        </w:rPr>
        <w:t>passe den eksisterende delen.</w:t>
      </w:r>
      <w:r w:rsidR="00AE4EEE">
        <w:t xml:space="preserve"> </w:t>
      </w:r>
    </w:p>
    <w:p w14:paraId="0C146CAA" w14:textId="2673FD52" w:rsidR="00872B87" w:rsidRDefault="00872B87" w:rsidP="00125D43">
      <w:pPr>
        <w:ind w:left="0"/>
      </w:pPr>
      <w:r>
        <w:t>Departementet ber om tilbakemelding på eksempler og/eller typetilfeller.</w:t>
      </w:r>
    </w:p>
    <w:p w14:paraId="5582F6B8" w14:textId="795AF67E" w:rsidR="00406AA2" w:rsidRPr="00AE4EEE" w:rsidRDefault="00D711E8" w:rsidP="00125D43">
      <w:pPr>
        <w:ind w:left="0"/>
        <w:rPr>
          <w:color w:val="000000"/>
        </w:rPr>
      </w:pPr>
      <w:r w:rsidRPr="00AA0B25">
        <w:t xml:space="preserve">Forslaget </w:t>
      </w:r>
      <w:r w:rsidR="00DF056E" w:rsidRPr="00AA0B25">
        <w:t xml:space="preserve">til andre ledd </w:t>
      </w:r>
      <w:r w:rsidR="00125D43" w:rsidRPr="00AA0B25">
        <w:t xml:space="preserve">viderefører i hovedsak kommunens </w:t>
      </w:r>
      <w:r w:rsidRPr="00AA0B25">
        <w:t>adgang til å stille vilkår om  andre deler av byggverket</w:t>
      </w:r>
      <w:r w:rsidR="00125D43" w:rsidRPr="00AA0B25">
        <w:t xml:space="preserve"> som følger</w:t>
      </w:r>
      <w:r w:rsidR="00E84CC8" w:rsidRPr="00AA0B25">
        <w:t xml:space="preserve"> </w:t>
      </w:r>
      <w:r w:rsidR="00125D43" w:rsidRPr="00AA0B25">
        <w:t>av dagen</w:t>
      </w:r>
      <w:r w:rsidR="00E84CC8" w:rsidRPr="00AA0B25">
        <w:t>s</w:t>
      </w:r>
      <w:r w:rsidR="00125D43" w:rsidRPr="00AA0B25">
        <w:t xml:space="preserve"> </w:t>
      </w:r>
      <w:r w:rsidRPr="00AA0B25">
        <w:t xml:space="preserve">§ 31-2 andre ledd. </w:t>
      </w:r>
      <w:r w:rsidR="00A5001F" w:rsidRPr="00AA0B25">
        <w:t>Eventuelt krav etter andre ledd må</w:t>
      </w:r>
      <w:r w:rsidRPr="00AA0B25">
        <w:t xml:space="preserve"> ha en direkte sammenheng med bruken av bygget som helhet</w:t>
      </w:r>
      <w:r w:rsidR="00A5001F" w:rsidRPr="00AA0B25">
        <w:t>. B</w:t>
      </w:r>
      <w:r w:rsidRPr="00AA0B25">
        <w:t>estemmelsen gir</w:t>
      </w:r>
      <w:r w:rsidR="00A5001F" w:rsidRPr="00AA0B25">
        <w:t xml:space="preserve"> ikke</w:t>
      </w:r>
      <w:r w:rsidRPr="00AA0B25">
        <w:t xml:space="preserve"> anledning til å kreve oppgradering av større deler av byggverket enn det saklig sett er behov for. </w:t>
      </w:r>
    </w:p>
    <w:p w14:paraId="2FD4037C" w14:textId="7F95B67E" w:rsidR="00122822" w:rsidRPr="00AA0B25" w:rsidRDefault="00A656AB" w:rsidP="00A5001F">
      <w:pPr>
        <w:ind w:left="0"/>
      </w:pPr>
      <w:r w:rsidRPr="00AA0B25">
        <w:t xml:space="preserve">Forslag til tredje ledd er en videreføring av forskriftshjemmelen i dagens § 31-2 </w:t>
      </w:r>
      <w:r w:rsidR="00D74A6B" w:rsidRPr="00AA0B25">
        <w:t>femte ledd</w:t>
      </w:r>
      <w:r w:rsidRPr="00AA0B25">
        <w:t>.</w:t>
      </w:r>
      <w:r w:rsidR="00037A1C" w:rsidRPr="00AA0B25">
        <w:t xml:space="preserve"> </w:t>
      </w:r>
    </w:p>
    <w:p w14:paraId="28C0556C" w14:textId="77777777" w:rsidR="006C4139" w:rsidRPr="00AA0B25" w:rsidRDefault="006C4139" w:rsidP="00A5001F">
      <w:pPr>
        <w:ind w:left="0"/>
      </w:pPr>
    </w:p>
    <w:p w14:paraId="42FDA460" w14:textId="3FED74B2" w:rsidR="00791DAB" w:rsidRPr="00743221" w:rsidRDefault="00791DAB" w:rsidP="00F4677F">
      <w:pPr>
        <w:pStyle w:val="Overskrift2"/>
        <w:numPr>
          <w:ilvl w:val="1"/>
          <w:numId w:val="15"/>
        </w:numPr>
        <w:rPr>
          <w:u w:val="single"/>
        </w:rPr>
      </w:pPr>
      <w:bookmarkStart w:id="279" w:name="_Toc533080093"/>
      <w:bookmarkStart w:id="280" w:name="_Toc533080448"/>
      <w:bookmarkStart w:id="281" w:name="_Toc533080939"/>
      <w:bookmarkStart w:id="282" w:name="_Toc533081169"/>
      <w:bookmarkStart w:id="283" w:name="_Toc533081825"/>
      <w:bookmarkStart w:id="284" w:name="_Toc533082382"/>
      <w:bookmarkStart w:id="285" w:name="_Toc533082466"/>
      <w:bookmarkStart w:id="286" w:name="_Toc533082548"/>
      <w:bookmarkStart w:id="287" w:name="_Toc533082629"/>
      <w:bookmarkStart w:id="288" w:name="_Toc533083181"/>
      <w:bookmarkStart w:id="289" w:name="_Toc533083263"/>
      <w:bookmarkStart w:id="290" w:name="_Toc533083393"/>
      <w:bookmarkStart w:id="291" w:name="_Toc533083473"/>
      <w:bookmarkStart w:id="292" w:name="_Toc533083554"/>
      <w:bookmarkStart w:id="293" w:name="_Toc533083634"/>
      <w:bookmarkStart w:id="294" w:name="_Toc533083714"/>
      <w:bookmarkStart w:id="295" w:name="_Toc533084022"/>
      <w:bookmarkStart w:id="296" w:name="_Toc533084090"/>
      <w:bookmarkStart w:id="297" w:name="_Toc533084158"/>
      <w:bookmarkStart w:id="298" w:name="_Toc533084225"/>
      <w:bookmarkStart w:id="299" w:name="_Toc533084312"/>
      <w:bookmarkStart w:id="300" w:name="_Toc533084380"/>
      <w:bookmarkStart w:id="301" w:name="_Toc533087869"/>
      <w:bookmarkStart w:id="302" w:name="_Toc533087947"/>
      <w:bookmarkStart w:id="303" w:name="_Toc534206787"/>
      <w:bookmarkStart w:id="304" w:name="_Toc534207122"/>
      <w:bookmarkStart w:id="305" w:name="_Toc534371736"/>
      <w:bookmarkStart w:id="306" w:name="_Toc534371825"/>
      <w:bookmarkStart w:id="307" w:name="_Toc533080094"/>
      <w:bookmarkStart w:id="308" w:name="_Toc533080449"/>
      <w:bookmarkStart w:id="309" w:name="_Toc533080940"/>
      <w:bookmarkStart w:id="310" w:name="_Toc533081170"/>
      <w:bookmarkStart w:id="311" w:name="_Toc533081826"/>
      <w:bookmarkStart w:id="312" w:name="_Toc533082383"/>
      <w:bookmarkStart w:id="313" w:name="_Toc533082467"/>
      <w:bookmarkStart w:id="314" w:name="_Toc533082549"/>
      <w:bookmarkStart w:id="315" w:name="_Toc533082630"/>
      <w:bookmarkStart w:id="316" w:name="_Toc533083182"/>
      <w:bookmarkStart w:id="317" w:name="_Toc533083264"/>
      <w:bookmarkStart w:id="318" w:name="_Toc533083394"/>
      <w:bookmarkStart w:id="319" w:name="_Toc533083474"/>
      <w:bookmarkStart w:id="320" w:name="_Toc533083555"/>
      <w:bookmarkStart w:id="321" w:name="_Toc533083635"/>
      <w:bookmarkStart w:id="322" w:name="_Toc533083715"/>
      <w:bookmarkStart w:id="323" w:name="_Toc533084023"/>
      <w:bookmarkStart w:id="324" w:name="_Toc533084091"/>
      <w:bookmarkStart w:id="325" w:name="_Toc533084159"/>
      <w:bookmarkStart w:id="326" w:name="_Toc533084226"/>
      <w:bookmarkStart w:id="327" w:name="_Toc533084313"/>
      <w:bookmarkStart w:id="328" w:name="_Toc533084381"/>
      <w:bookmarkStart w:id="329" w:name="_Toc533087870"/>
      <w:bookmarkStart w:id="330" w:name="_Toc533087948"/>
      <w:bookmarkStart w:id="331" w:name="_Toc534206788"/>
      <w:bookmarkStart w:id="332" w:name="_Toc534207123"/>
      <w:bookmarkStart w:id="333" w:name="_Toc534371737"/>
      <w:bookmarkStart w:id="334" w:name="_Toc534371826"/>
      <w:bookmarkStart w:id="335" w:name="_Toc533080095"/>
      <w:bookmarkStart w:id="336" w:name="_Toc533080450"/>
      <w:bookmarkStart w:id="337" w:name="_Toc533080941"/>
      <w:bookmarkStart w:id="338" w:name="_Toc533081171"/>
      <w:bookmarkStart w:id="339" w:name="_Toc533081827"/>
      <w:bookmarkStart w:id="340" w:name="_Toc533082384"/>
      <w:bookmarkStart w:id="341" w:name="_Toc533082468"/>
      <w:bookmarkStart w:id="342" w:name="_Toc533082550"/>
      <w:bookmarkStart w:id="343" w:name="_Toc533082631"/>
      <w:bookmarkStart w:id="344" w:name="_Toc533083183"/>
      <w:bookmarkStart w:id="345" w:name="_Toc533083265"/>
      <w:bookmarkStart w:id="346" w:name="_Toc533083395"/>
      <w:bookmarkStart w:id="347" w:name="_Toc533083475"/>
      <w:bookmarkStart w:id="348" w:name="_Toc533083556"/>
      <w:bookmarkStart w:id="349" w:name="_Toc533083636"/>
      <w:bookmarkStart w:id="350" w:name="_Toc533083716"/>
      <w:bookmarkStart w:id="351" w:name="_Toc533084024"/>
      <w:bookmarkStart w:id="352" w:name="_Toc533084092"/>
      <w:bookmarkStart w:id="353" w:name="_Toc533084160"/>
      <w:bookmarkStart w:id="354" w:name="_Toc533084227"/>
      <w:bookmarkStart w:id="355" w:name="_Toc533084314"/>
      <w:bookmarkStart w:id="356" w:name="_Toc533084382"/>
      <w:bookmarkStart w:id="357" w:name="_Toc533087871"/>
      <w:bookmarkStart w:id="358" w:name="_Toc533087949"/>
      <w:bookmarkStart w:id="359" w:name="_Toc534206789"/>
      <w:bookmarkStart w:id="360" w:name="_Toc534207124"/>
      <w:bookmarkStart w:id="361" w:name="_Toc534371738"/>
      <w:bookmarkStart w:id="362" w:name="_Toc534371827"/>
      <w:bookmarkStart w:id="363" w:name="_Toc524528726"/>
      <w:bookmarkStart w:id="364" w:name="_Toc524529031"/>
      <w:bookmarkStart w:id="365" w:name="_Toc526170610"/>
      <w:bookmarkStart w:id="366" w:name="_Toc526180266"/>
      <w:bookmarkStart w:id="367" w:name="_Toc527021891"/>
      <w:bookmarkStart w:id="368" w:name="_Toc529195653"/>
      <w:bookmarkStart w:id="369" w:name="_Toc529971120"/>
      <w:bookmarkStart w:id="370" w:name="_Toc530057982"/>
      <w:bookmarkStart w:id="371" w:name="_Toc531943044"/>
      <w:bookmarkStart w:id="372" w:name="_Toc531945734"/>
      <w:bookmarkStart w:id="373" w:name="_Toc531947182"/>
      <w:bookmarkStart w:id="374" w:name="_Toc532288298"/>
      <w:bookmarkStart w:id="375" w:name="_Toc532297723"/>
      <w:bookmarkStart w:id="376" w:name="_Toc532304830"/>
      <w:bookmarkStart w:id="377" w:name="_Toc532471056"/>
      <w:bookmarkStart w:id="378" w:name="_Toc532473966"/>
      <w:bookmarkStart w:id="379" w:name="_Toc534636373"/>
      <w:bookmarkStart w:id="380" w:name="_Toc534638946"/>
      <w:bookmarkStart w:id="381" w:name="_Toc534809877"/>
      <w:bookmarkStart w:id="382" w:name="_Toc534815029"/>
      <w:bookmarkStart w:id="383" w:name="_Toc534919577"/>
      <w:bookmarkStart w:id="384" w:name="_Toc534967652"/>
      <w:bookmarkStart w:id="385" w:name="_Toc534967712"/>
      <w:bookmarkStart w:id="386" w:name="_Toc534970574"/>
      <w:bookmarkStart w:id="387" w:name="_Toc534970666"/>
      <w:bookmarkStart w:id="388" w:name="_Toc534982811"/>
      <w:bookmarkStart w:id="389" w:name="_Toc534983520"/>
      <w:bookmarkStart w:id="390" w:name="_Toc535218490"/>
      <w:bookmarkStart w:id="391" w:name="_Toc535221679"/>
      <w:bookmarkStart w:id="392" w:name="_Toc535242647"/>
      <w:bookmarkStart w:id="393" w:name="_Toc535501548"/>
      <w:bookmarkStart w:id="394" w:name="_Toc535569254"/>
      <w:bookmarkStart w:id="395" w:name="_Toc535848058"/>
      <w:bookmarkStart w:id="396" w:name="_Toc535848815"/>
      <w:bookmarkStart w:id="397" w:name="_Toc535931630"/>
      <w:bookmarkStart w:id="398" w:name="_Toc535935042"/>
      <w:bookmarkStart w:id="399" w:name="_Toc7699424"/>
      <w:bookmarkStart w:id="400" w:name="_Toc7700142"/>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743221">
        <w:rPr>
          <w:u w:val="single"/>
        </w:rPr>
        <w:t>Tiltak på byggverk i strid med senere vedtatt plan</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43221">
        <w:rPr>
          <w:u w:val="single"/>
        </w:rPr>
        <w:t xml:space="preserve"> </w:t>
      </w:r>
    </w:p>
    <w:p w14:paraId="1797DB48" w14:textId="62D72128" w:rsidR="00791DAB" w:rsidRDefault="00791DAB" w:rsidP="00F4677F">
      <w:pPr>
        <w:pStyle w:val="Overskrift3"/>
        <w:numPr>
          <w:ilvl w:val="2"/>
          <w:numId w:val="15"/>
        </w:numPr>
      </w:pPr>
      <w:bookmarkStart w:id="401" w:name="_Toc524528727"/>
      <w:bookmarkStart w:id="402" w:name="_Toc524529032"/>
      <w:bookmarkStart w:id="403" w:name="_Toc526170611"/>
      <w:bookmarkStart w:id="404" w:name="_Toc526180267"/>
      <w:bookmarkStart w:id="405" w:name="_Toc527021892"/>
      <w:r w:rsidRPr="003C431D">
        <w:t>Gjeldende rett</w:t>
      </w:r>
      <w:bookmarkEnd w:id="401"/>
      <w:bookmarkEnd w:id="402"/>
      <w:bookmarkEnd w:id="403"/>
      <w:bookmarkEnd w:id="404"/>
      <w:bookmarkEnd w:id="405"/>
      <w:r w:rsidR="00B464FE" w:rsidRPr="00743221">
        <w:t xml:space="preserve"> </w:t>
      </w:r>
    </w:p>
    <w:p w14:paraId="5D7ACCDB" w14:textId="63A53B18" w:rsidR="00ED0D57" w:rsidRDefault="00A526F4" w:rsidP="00AE4EEE">
      <w:pPr>
        <w:ind w:left="0"/>
      </w:pPr>
      <w:r w:rsidRPr="00840E32">
        <w:t xml:space="preserve">Det følger av </w:t>
      </w:r>
      <w:r w:rsidR="00ED0D57">
        <w:t>plan- og bygningsloven</w:t>
      </w:r>
      <w:r w:rsidR="00BC79C2" w:rsidRPr="00840E32">
        <w:t xml:space="preserve"> </w:t>
      </w:r>
      <w:r w:rsidRPr="00840E32">
        <w:t xml:space="preserve">§ 31-2 første ledd andre punktum at det på eksisterende byggverk som er i strid med plan, ikke må foretas hovedombygging, tilbygging, påbygging, underbygging, bruksendring eller vesentlig endring </w:t>
      </w:r>
      <w:r w:rsidR="00EE3114" w:rsidRPr="00743221">
        <w:t>eller</w:t>
      </w:r>
      <w:r w:rsidRPr="00743221">
        <w:t xml:space="preserve"> </w:t>
      </w:r>
      <w:r w:rsidRPr="00840E32">
        <w:t xml:space="preserve">utvidelse med mindre planen følges. </w:t>
      </w:r>
    </w:p>
    <w:p w14:paraId="7A68900D" w14:textId="2B2E17ED" w:rsidR="00ED0D57" w:rsidRDefault="00A526F4" w:rsidP="00AE4EEE">
      <w:pPr>
        <w:ind w:left="0"/>
      </w:pPr>
      <w:r w:rsidRPr="00840E32">
        <w:t xml:space="preserve">Det er lov å la </w:t>
      </w:r>
      <w:r w:rsidR="005C2D87" w:rsidRPr="00743221">
        <w:t>et</w:t>
      </w:r>
      <w:r w:rsidRPr="00743221">
        <w:t xml:space="preserve"> byggverk</w:t>
      </w:r>
      <w:r w:rsidRPr="00840E32">
        <w:t xml:space="preserve"> stå</w:t>
      </w:r>
      <w:r w:rsidRPr="00743221">
        <w:t xml:space="preserve"> og </w:t>
      </w:r>
      <w:r w:rsidRPr="00840E32">
        <w:t>bruke</w:t>
      </w:r>
      <w:r w:rsidR="00E84CC8">
        <w:t>s</w:t>
      </w:r>
      <w:r w:rsidR="00923B10">
        <w:t xml:space="preserve"> </w:t>
      </w:r>
      <w:r w:rsidRPr="00840E32">
        <w:t xml:space="preserve">på en måte som tidligere var lovlig. Skal </w:t>
      </w:r>
      <w:r w:rsidR="000D3B49" w:rsidRPr="00743221">
        <w:t xml:space="preserve">imidlertid </w:t>
      </w:r>
      <w:r w:rsidR="005C2D87" w:rsidRPr="00743221">
        <w:t>byggverket</w:t>
      </w:r>
      <w:r w:rsidRPr="00840E32">
        <w:t xml:space="preserve"> for eksempel </w:t>
      </w:r>
      <w:r w:rsidR="007062F1">
        <w:t xml:space="preserve">bruksendres eller </w:t>
      </w:r>
      <w:r w:rsidRPr="00840E32">
        <w:t>påbygges</w:t>
      </w:r>
      <w:r w:rsidRPr="00743221">
        <w:t>,</w:t>
      </w:r>
      <w:r w:rsidRPr="00840E32">
        <w:t xml:space="preserve"> oppstår spørsmål om forholdet til plan. Hva som er i strid med plan er et rettsanvendelsesspørsmål som også kan etterprøves av domstolene. </w:t>
      </w:r>
    </w:p>
    <w:p w14:paraId="40852697" w14:textId="04045630" w:rsidR="00A526F4" w:rsidRPr="00840E32" w:rsidRDefault="00A526F4" w:rsidP="00AE4EEE">
      <w:pPr>
        <w:ind w:left="0"/>
      </w:pPr>
      <w:r w:rsidRPr="00840E32">
        <w:t xml:space="preserve">Både planformål og planbestemmelser setter rammer for hva som er lovlig eller ikke lovlig i medhold av planen. Der byggverk står eller brukes i strid med gjeldende planformål eller planbestemmelser, </w:t>
      </w:r>
      <w:r w:rsidR="00B35F74">
        <w:t xml:space="preserve">skal ikke </w:t>
      </w:r>
      <w:r w:rsidRPr="00840E32">
        <w:t>planen være til hinder for å kunne gjennomføre enkelte tiltak, uavhengig av om det er nødvendig å innhente tillatelse i forkant. Tiltak på eksisterende byggverk som er tillatt å gjennomføre uavhengig av senere vedtatt plan er</w:t>
      </w:r>
      <w:r w:rsidR="004C5B1B">
        <w:t>:</w:t>
      </w:r>
      <w:r w:rsidRPr="00840E32">
        <w:t xml:space="preserve"> </w:t>
      </w:r>
    </w:p>
    <w:p w14:paraId="6A40AC6F" w14:textId="44BFF8EF" w:rsidR="00A526F4" w:rsidRPr="00840E32" w:rsidRDefault="00A526F4" w:rsidP="00F4677F">
      <w:pPr>
        <w:numPr>
          <w:ilvl w:val="0"/>
          <w:numId w:val="9"/>
        </w:numPr>
        <w:spacing w:after="0"/>
      </w:pPr>
      <w:r w:rsidRPr="00840E32">
        <w:t xml:space="preserve">vedlikehold </w:t>
      </w:r>
    </w:p>
    <w:p w14:paraId="4E240B58" w14:textId="468F76A6" w:rsidR="00A526F4" w:rsidRPr="00840E32" w:rsidRDefault="00A526F4" w:rsidP="00F4677F">
      <w:pPr>
        <w:numPr>
          <w:ilvl w:val="0"/>
          <w:numId w:val="9"/>
        </w:numPr>
        <w:spacing w:after="0"/>
      </w:pPr>
      <w:r w:rsidRPr="00840E32">
        <w:t xml:space="preserve">fasadeendringer </w:t>
      </w:r>
    </w:p>
    <w:p w14:paraId="57D413D2" w14:textId="5B151C36" w:rsidR="00A526F4" w:rsidRPr="00840E32" w:rsidRDefault="00A526F4" w:rsidP="00F4677F">
      <w:pPr>
        <w:numPr>
          <w:ilvl w:val="0"/>
          <w:numId w:val="9"/>
        </w:numPr>
        <w:spacing w:after="0"/>
      </w:pPr>
      <w:r w:rsidRPr="00840E32">
        <w:t xml:space="preserve">endring og reparasjon av byggverk </w:t>
      </w:r>
    </w:p>
    <w:p w14:paraId="3310FD41" w14:textId="3F87B356" w:rsidR="00BC79C2" w:rsidRPr="00840E32" w:rsidRDefault="00A526F4" w:rsidP="00F4677F">
      <w:pPr>
        <w:numPr>
          <w:ilvl w:val="0"/>
          <w:numId w:val="9"/>
        </w:numPr>
      </w:pPr>
      <w:r w:rsidRPr="00840E32">
        <w:t xml:space="preserve">oppføring, endring eller reparasjon av bygningstekniske installasjoner </w:t>
      </w:r>
    </w:p>
    <w:p w14:paraId="0FA22D74" w14:textId="20D1D8DD" w:rsidR="00A526F4" w:rsidRPr="00840E32" w:rsidRDefault="00A526F4" w:rsidP="00FA0776">
      <w:pPr>
        <w:spacing w:after="0"/>
        <w:ind w:left="0"/>
      </w:pPr>
      <w:r w:rsidRPr="00840E32">
        <w:lastRenderedPageBreak/>
        <w:t>I tilfeller der det skal eksproprieres for å gjennomføre planen, kan kommunen derimot avslå tillatelse til alle søknadspliktige tiltak under henvisning til ekspropriasjonen, se</w:t>
      </w:r>
      <w:r w:rsidR="00BC79C2" w:rsidRPr="00840E32">
        <w:t xml:space="preserve"> </w:t>
      </w:r>
      <w:r w:rsidR="002F44C3">
        <w:t>dagens</w:t>
      </w:r>
      <w:r w:rsidRPr="00840E32">
        <w:t xml:space="preserve"> § 31-2 </w:t>
      </w:r>
      <w:r w:rsidR="00D74A6B">
        <w:t>tredje</w:t>
      </w:r>
      <w:r w:rsidRPr="00840E32">
        <w:t xml:space="preserve"> ledd</w:t>
      </w:r>
      <w:r w:rsidR="000D3B49" w:rsidRPr="00743221">
        <w:t xml:space="preserve"> og </w:t>
      </w:r>
      <w:r w:rsidR="004C5B1B">
        <w:t>punkt</w:t>
      </w:r>
      <w:r w:rsidR="00D8508B">
        <w:t xml:space="preserve"> 3.</w:t>
      </w:r>
      <w:r w:rsidR="004C5B1B">
        <w:t>4</w:t>
      </w:r>
      <w:r w:rsidRPr="00840E32">
        <w:t xml:space="preserve">. </w:t>
      </w:r>
    </w:p>
    <w:p w14:paraId="0A7886B6" w14:textId="5DC5A276" w:rsidR="00791DAB" w:rsidRDefault="00791DAB" w:rsidP="00F4677F">
      <w:pPr>
        <w:pStyle w:val="Overskrift3"/>
        <w:numPr>
          <w:ilvl w:val="2"/>
          <w:numId w:val="15"/>
        </w:numPr>
      </w:pPr>
      <w:r w:rsidRPr="003C431D">
        <w:t>Behov for endring</w:t>
      </w:r>
    </w:p>
    <w:p w14:paraId="5D5FD55C" w14:textId="30B899EE" w:rsidR="00DF15D5" w:rsidRPr="00743221" w:rsidRDefault="00DF15D5" w:rsidP="00DF15D5">
      <w:pPr>
        <w:ind w:left="0"/>
      </w:pPr>
      <w:r w:rsidRPr="00743221">
        <w:t xml:space="preserve">Departementet har mottatt henvendelser om at det er uklart hvilke typer tiltak som lovlig kan foretas på byggverk som er eller brukes i strid med senere vedtatt plan. Etter </w:t>
      </w:r>
      <w:r w:rsidR="00B35F74">
        <w:t>vår</w:t>
      </w:r>
      <w:r w:rsidRPr="00743221">
        <w:t xml:space="preserve"> vurdering er det derfor behov for å </w:t>
      </w:r>
      <w:r w:rsidR="00B35F74">
        <w:t>tydeliggjøre</w:t>
      </w:r>
      <w:r w:rsidRPr="00743221">
        <w:t xml:space="preserve"> hvilke tiltak som er tillatt uten </w:t>
      </w:r>
      <w:r w:rsidR="00D74A6B">
        <w:t>at det utlø</w:t>
      </w:r>
      <w:r w:rsidR="00ED0D57">
        <w:t>s</w:t>
      </w:r>
      <w:r w:rsidR="00D74A6B">
        <w:t>er krav om søknad om dispensasjon fra plan</w:t>
      </w:r>
      <w:r w:rsidRPr="00743221">
        <w:t xml:space="preserve">. </w:t>
      </w:r>
    </w:p>
    <w:p w14:paraId="17C057B2" w14:textId="2392FED2" w:rsidR="00E67A05" w:rsidRDefault="00BC2200" w:rsidP="00F4677F">
      <w:pPr>
        <w:pStyle w:val="Overskrift3"/>
        <w:numPr>
          <w:ilvl w:val="2"/>
          <w:numId w:val="15"/>
        </w:numPr>
      </w:pPr>
      <w:r w:rsidRPr="00743221">
        <w:t>Forslag til ny § 31-3</w:t>
      </w:r>
    </w:p>
    <w:p w14:paraId="32DE0980" w14:textId="68453309" w:rsidR="00E67A05" w:rsidRPr="004C5B1B" w:rsidRDefault="000B1D79" w:rsidP="004C5B1B">
      <w:pPr>
        <w:shd w:val="clear" w:color="auto" w:fill="FFFFFF" w:themeFill="background1"/>
        <w:ind w:left="0"/>
        <w:rPr>
          <w:rFonts w:eastAsia="Calibri"/>
        </w:rPr>
      </w:pPr>
      <w:r w:rsidRPr="00743221">
        <w:t>Plan- og bygningsloven</w:t>
      </w:r>
      <w:r w:rsidR="00E67A05" w:rsidRPr="00E67A05">
        <w:t xml:space="preserve"> § 31-</w:t>
      </w:r>
      <w:r w:rsidR="00E67A05">
        <w:t>3</w:t>
      </w:r>
      <w:r w:rsidR="00E67A05" w:rsidRPr="00E67A05">
        <w:t xml:space="preserve"> skal lyde:</w:t>
      </w:r>
    </w:p>
    <w:p w14:paraId="1C184441" w14:textId="08A80DFF" w:rsidR="00645EC5" w:rsidRPr="00743221" w:rsidRDefault="00645EC5" w:rsidP="004C5B1B">
      <w:pPr>
        <w:shd w:val="clear" w:color="auto" w:fill="FFFFFF"/>
        <w:ind w:left="0"/>
        <w:rPr>
          <w:b/>
          <w:i/>
          <w:color w:val="333333"/>
        </w:rPr>
      </w:pPr>
      <w:r w:rsidRPr="00743221">
        <w:rPr>
          <w:rFonts w:eastAsia="Calibri"/>
          <w:b/>
          <w:i/>
        </w:rPr>
        <w:t>§ 31-3 T</w:t>
      </w:r>
      <w:r w:rsidRPr="00743221">
        <w:rPr>
          <w:b/>
          <w:i/>
          <w:color w:val="333333"/>
        </w:rPr>
        <w:t>iltak på eksisterende byggverk som er eller brukes i strid med senere vedtatt plan</w:t>
      </w:r>
    </w:p>
    <w:p w14:paraId="313AE4E3" w14:textId="29567608" w:rsidR="00645EC5" w:rsidRPr="00743221" w:rsidRDefault="003566AF" w:rsidP="004C5B1B">
      <w:pPr>
        <w:ind w:left="0" w:firstLine="360"/>
        <w:rPr>
          <w:i/>
        </w:rPr>
      </w:pPr>
      <w:r>
        <w:rPr>
          <w:i/>
        </w:rPr>
        <w:t>På</w:t>
      </w:r>
      <w:r w:rsidR="00645EC5" w:rsidRPr="00743221">
        <w:rPr>
          <w:i/>
        </w:rPr>
        <w:t xml:space="preserve"> byggverk </w:t>
      </w:r>
      <w:r>
        <w:rPr>
          <w:i/>
        </w:rPr>
        <w:t xml:space="preserve">som </w:t>
      </w:r>
      <w:r w:rsidR="00645EC5" w:rsidRPr="00743221">
        <w:rPr>
          <w:i/>
        </w:rPr>
        <w:t>er</w:t>
      </w:r>
      <w:r>
        <w:rPr>
          <w:i/>
        </w:rPr>
        <w:t xml:space="preserve"> eller brukes</w:t>
      </w:r>
      <w:r w:rsidR="00645EC5" w:rsidRPr="00743221">
        <w:rPr>
          <w:i/>
        </w:rPr>
        <w:t xml:space="preserve"> i strid med senere vedtatt plan,</w:t>
      </w:r>
      <w:r w:rsidR="00A5001F">
        <w:rPr>
          <w:i/>
        </w:rPr>
        <w:t xml:space="preserve"> jf. § 11-6 og § 12-4</w:t>
      </w:r>
      <w:r w:rsidR="00D81473">
        <w:rPr>
          <w:i/>
        </w:rPr>
        <w:t xml:space="preserve"> om rettsvirkning av plan</w:t>
      </w:r>
      <w:r w:rsidR="00A5001F">
        <w:rPr>
          <w:i/>
        </w:rPr>
        <w:t>,</w:t>
      </w:r>
      <w:r w:rsidR="00645EC5" w:rsidRPr="00743221">
        <w:rPr>
          <w:i/>
        </w:rPr>
        <w:t xml:space="preserve"> </w:t>
      </w:r>
      <w:r w:rsidR="00D81473">
        <w:rPr>
          <w:i/>
        </w:rPr>
        <w:t xml:space="preserve">kan det gis tillatelse </w:t>
      </w:r>
      <w:r w:rsidR="00645EC5" w:rsidRPr="00743221">
        <w:rPr>
          <w:i/>
        </w:rPr>
        <w:t>dersom planen følges</w:t>
      </w:r>
      <w:r w:rsidR="00026083">
        <w:rPr>
          <w:i/>
        </w:rPr>
        <w:t xml:space="preserve"> for</w:t>
      </w:r>
      <w:r w:rsidR="009C5D53">
        <w:rPr>
          <w:i/>
        </w:rPr>
        <w:t xml:space="preserve"> det aktuelle</w:t>
      </w:r>
      <w:r w:rsidR="00026083">
        <w:rPr>
          <w:i/>
        </w:rPr>
        <w:t xml:space="preserve"> tiltaket</w:t>
      </w:r>
      <w:r w:rsidR="00645EC5" w:rsidRPr="00743221">
        <w:rPr>
          <w:i/>
        </w:rPr>
        <w:t>:</w:t>
      </w:r>
    </w:p>
    <w:p w14:paraId="2CD109F2" w14:textId="62A648DC" w:rsidR="001D0885" w:rsidRDefault="004C5B1B" w:rsidP="004C5B1B">
      <w:pPr>
        <w:spacing w:after="0"/>
        <w:ind w:left="360"/>
        <w:rPr>
          <w:i/>
        </w:rPr>
      </w:pPr>
      <w:r>
        <w:rPr>
          <w:i/>
        </w:rPr>
        <w:t>a)</w:t>
      </w:r>
      <w:r>
        <w:rPr>
          <w:i/>
        </w:rPr>
        <w:tab/>
      </w:r>
      <w:r w:rsidR="00645EC5" w:rsidRPr="004C5B1B">
        <w:rPr>
          <w:i/>
        </w:rPr>
        <w:t xml:space="preserve">hovedombygging </w:t>
      </w:r>
    </w:p>
    <w:p w14:paraId="58AA9A21" w14:textId="4CB43146" w:rsidR="001D0885" w:rsidRDefault="004C5B1B" w:rsidP="004C5B1B">
      <w:pPr>
        <w:spacing w:after="0"/>
        <w:ind w:left="360"/>
        <w:rPr>
          <w:i/>
        </w:rPr>
      </w:pPr>
      <w:r>
        <w:rPr>
          <w:i/>
        </w:rPr>
        <w:t>b)</w:t>
      </w:r>
      <w:r>
        <w:rPr>
          <w:i/>
        </w:rPr>
        <w:tab/>
      </w:r>
      <w:r w:rsidR="00645EC5" w:rsidRPr="004C5B1B">
        <w:rPr>
          <w:i/>
        </w:rPr>
        <w:t xml:space="preserve">tilbygging, påbygging, underbygging </w:t>
      </w:r>
    </w:p>
    <w:p w14:paraId="2C54F977" w14:textId="43B42C61" w:rsidR="00645EC5" w:rsidRPr="001D0885" w:rsidRDefault="004C5B1B" w:rsidP="004C5B1B">
      <w:pPr>
        <w:spacing w:after="0"/>
        <w:ind w:left="360"/>
        <w:rPr>
          <w:i/>
        </w:rPr>
      </w:pPr>
      <w:r>
        <w:rPr>
          <w:i/>
        </w:rPr>
        <w:t xml:space="preserve">c) </w:t>
      </w:r>
      <w:r>
        <w:rPr>
          <w:i/>
        </w:rPr>
        <w:tab/>
      </w:r>
      <w:r w:rsidR="001D0885" w:rsidRPr="004C5B1B">
        <w:rPr>
          <w:i/>
        </w:rPr>
        <w:t xml:space="preserve">varig eller tidsbegrenset </w:t>
      </w:r>
      <w:r w:rsidR="00645EC5" w:rsidRPr="001D0885">
        <w:rPr>
          <w:i/>
        </w:rPr>
        <w:t xml:space="preserve">bruksendring </w:t>
      </w:r>
    </w:p>
    <w:p w14:paraId="531DAAD5" w14:textId="3DC93308" w:rsidR="00645EC5" w:rsidRPr="00743221" w:rsidRDefault="004C5B1B" w:rsidP="004C5B1B">
      <w:pPr>
        <w:ind w:left="360"/>
        <w:rPr>
          <w:i/>
        </w:rPr>
      </w:pPr>
      <w:r>
        <w:rPr>
          <w:i/>
        </w:rPr>
        <w:t>d)</w:t>
      </w:r>
      <w:r>
        <w:rPr>
          <w:i/>
        </w:rPr>
        <w:tab/>
      </w:r>
      <w:r w:rsidR="00645EC5" w:rsidRPr="004C5B1B">
        <w:rPr>
          <w:i/>
        </w:rPr>
        <w:t xml:space="preserve">vesentlig utvidelse eller vesentlig endring av tidligere drift. </w:t>
      </w:r>
    </w:p>
    <w:p w14:paraId="342F98C1" w14:textId="6C2B9017" w:rsidR="00650B92" w:rsidRPr="00E67A05" w:rsidRDefault="00D81473" w:rsidP="004C5B1B">
      <w:pPr>
        <w:spacing w:after="0"/>
        <w:ind w:left="0" w:firstLine="360"/>
        <w:rPr>
          <w:i/>
        </w:rPr>
      </w:pPr>
      <w:r>
        <w:rPr>
          <w:i/>
        </w:rPr>
        <w:t>Uavhengig av første ledd, er f</w:t>
      </w:r>
      <w:r w:rsidR="00650B92" w:rsidRPr="00E67A05">
        <w:rPr>
          <w:i/>
        </w:rPr>
        <w:t>ølgende tiltak</w:t>
      </w:r>
      <w:r>
        <w:rPr>
          <w:i/>
        </w:rPr>
        <w:t xml:space="preserve"> </w:t>
      </w:r>
      <w:r w:rsidR="00650B92" w:rsidRPr="00E67A05">
        <w:rPr>
          <w:i/>
        </w:rPr>
        <w:t xml:space="preserve">tillatt </w:t>
      </w:r>
      <w:r>
        <w:rPr>
          <w:i/>
        </w:rPr>
        <w:t>uten krav om dispensasjon fra plan:</w:t>
      </w:r>
    </w:p>
    <w:p w14:paraId="659A5A9C" w14:textId="76D7DEC7" w:rsidR="001D0885" w:rsidRDefault="004C5B1B" w:rsidP="004C5B1B">
      <w:pPr>
        <w:spacing w:after="0"/>
        <w:ind w:left="720" w:hanging="360"/>
        <w:rPr>
          <w:i/>
        </w:rPr>
      </w:pPr>
      <w:r>
        <w:rPr>
          <w:i/>
        </w:rPr>
        <w:t>a)</w:t>
      </w:r>
      <w:r>
        <w:rPr>
          <w:i/>
        </w:rPr>
        <w:tab/>
      </w:r>
      <w:r w:rsidR="00645EC5" w:rsidRPr="004C5B1B">
        <w:rPr>
          <w:i/>
        </w:rPr>
        <w:t xml:space="preserve">fasadeendring som ikke fører til at bygningens karakter endres, samt tilbakeføring </w:t>
      </w:r>
      <w:r w:rsidR="003611B8">
        <w:rPr>
          <w:i/>
        </w:rPr>
        <w:t xml:space="preserve">av </w:t>
      </w:r>
      <w:r w:rsidR="00645EC5" w:rsidRPr="001D0885">
        <w:rPr>
          <w:i/>
        </w:rPr>
        <w:t>fasade til tidligere dokumentert utførelse</w:t>
      </w:r>
    </w:p>
    <w:p w14:paraId="2D1EDA42" w14:textId="0E85954D" w:rsidR="00645EC5" w:rsidRPr="001D0885" w:rsidRDefault="004C5B1B" w:rsidP="004C5B1B">
      <w:pPr>
        <w:spacing w:after="0"/>
        <w:ind w:left="360"/>
        <w:rPr>
          <w:i/>
        </w:rPr>
      </w:pPr>
      <w:r>
        <w:rPr>
          <w:i/>
        </w:rPr>
        <w:t>b)</w:t>
      </w:r>
      <w:r>
        <w:rPr>
          <w:i/>
        </w:rPr>
        <w:tab/>
      </w:r>
      <w:r w:rsidR="00645EC5" w:rsidRPr="004C5B1B">
        <w:rPr>
          <w:i/>
        </w:rPr>
        <w:t>reparasjon av byggverk</w:t>
      </w:r>
    </w:p>
    <w:p w14:paraId="13A7EF25" w14:textId="3F4B08E5" w:rsidR="00645EC5" w:rsidRPr="00743221" w:rsidRDefault="004C5B1B" w:rsidP="004C5B1B">
      <w:pPr>
        <w:ind w:left="360"/>
        <w:rPr>
          <w:i/>
        </w:rPr>
      </w:pPr>
      <w:r>
        <w:rPr>
          <w:i/>
        </w:rPr>
        <w:t>c)</w:t>
      </w:r>
      <w:r>
        <w:rPr>
          <w:i/>
        </w:rPr>
        <w:tab/>
      </w:r>
      <w:r w:rsidR="00645EC5" w:rsidRPr="004C5B1B">
        <w:rPr>
          <w:i/>
        </w:rPr>
        <w:t xml:space="preserve">oppføring, endring eller reparasjon av bygningstekniske installasjoner. </w:t>
      </w:r>
    </w:p>
    <w:p w14:paraId="62326BF4" w14:textId="13713FC0" w:rsidR="00645EC5" w:rsidRPr="00743221" w:rsidRDefault="00645EC5" w:rsidP="004C5B1B">
      <w:pPr>
        <w:spacing w:after="0"/>
        <w:ind w:left="0" w:firstLine="360"/>
        <w:rPr>
          <w:i/>
        </w:rPr>
      </w:pPr>
      <w:r w:rsidRPr="00743221">
        <w:rPr>
          <w:i/>
        </w:rPr>
        <w:t xml:space="preserve">Departementet kan gi forskrift om </w:t>
      </w:r>
      <w:r w:rsidR="00D74A6B">
        <w:rPr>
          <w:i/>
        </w:rPr>
        <w:t xml:space="preserve">andre </w:t>
      </w:r>
      <w:r w:rsidRPr="00743221">
        <w:rPr>
          <w:i/>
        </w:rPr>
        <w:t>tiltak som kan tillates</w:t>
      </w:r>
      <w:r w:rsidR="00650B92" w:rsidRPr="00E67A05">
        <w:rPr>
          <w:i/>
        </w:rPr>
        <w:t xml:space="preserve"> uten krav om dispensasjon fra plan. </w:t>
      </w:r>
    </w:p>
    <w:p w14:paraId="531073C3" w14:textId="2481AB03" w:rsidR="00791DAB" w:rsidRDefault="00F112F0" w:rsidP="00F4677F">
      <w:pPr>
        <w:pStyle w:val="Overskrift3"/>
        <w:numPr>
          <w:ilvl w:val="2"/>
          <w:numId w:val="15"/>
        </w:numPr>
      </w:pPr>
      <w:r w:rsidRPr="00743221">
        <w:t>Nærmere om forslaget</w:t>
      </w:r>
    </w:p>
    <w:p w14:paraId="259E21F8" w14:textId="4217DCC2" w:rsidR="00356CE6" w:rsidRDefault="00645EC5" w:rsidP="00356CE6">
      <w:pPr>
        <w:ind w:left="0"/>
      </w:pPr>
      <w:r w:rsidRPr="00743221">
        <w:t xml:space="preserve">Departementet foreslår å skille ut </w:t>
      </w:r>
      <w:r w:rsidR="007B7869">
        <w:t xml:space="preserve">dagens </w:t>
      </w:r>
      <w:r w:rsidRPr="00743221">
        <w:t xml:space="preserve">§ 31-2 første ledd andre punktum, som en egen bestemmelse. </w:t>
      </w:r>
    </w:p>
    <w:p w14:paraId="38EBE8A5" w14:textId="221ADF2E" w:rsidR="002640DA" w:rsidRPr="001C1DCA" w:rsidRDefault="002640DA" w:rsidP="001C1DCA">
      <w:pPr>
        <w:ind w:left="0"/>
      </w:pPr>
      <w:r w:rsidRPr="001C1DCA">
        <w:t xml:space="preserve">Forslag til første </w:t>
      </w:r>
      <w:r w:rsidR="00356CE6" w:rsidRPr="001C1DCA">
        <w:t xml:space="preserve">ledd er </w:t>
      </w:r>
      <w:r w:rsidR="003F1DA6" w:rsidRPr="001C1DCA">
        <w:t xml:space="preserve">i all hovedsak </w:t>
      </w:r>
      <w:r w:rsidR="00356CE6" w:rsidRPr="001C1DCA">
        <w:t>videreføring</w:t>
      </w:r>
      <w:r w:rsidR="003F1DA6" w:rsidRPr="001C1DCA">
        <w:t xml:space="preserve"> av gjeldende rett</w:t>
      </w:r>
      <w:r w:rsidR="00356CE6" w:rsidRPr="001C1DCA">
        <w:t>. Det er foreslått</w:t>
      </w:r>
      <w:r w:rsidR="003F1DA6" w:rsidRPr="001C1DCA">
        <w:t xml:space="preserve"> enkelte presiseringer i innhold</w:t>
      </w:r>
      <w:r w:rsidR="003611B8">
        <w:t>,</w:t>
      </w:r>
      <w:r w:rsidR="003F1DA6" w:rsidRPr="001C1DCA">
        <w:t xml:space="preserve"> samt</w:t>
      </w:r>
      <w:r w:rsidR="00356CE6" w:rsidRPr="001C1DCA">
        <w:t xml:space="preserve"> endringer i struktur.</w:t>
      </w:r>
      <w:r w:rsidR="003F1DA6" w:rsidRPr="001C1DCA">
        <w:t xml:space="preserve"> </w:t>
      </w:r>
      <w:r w:rsidR="001C1DCA" w:rsidRPr="001C1DCA">
        <w:t xml:space="preserve">Det kan, etter </w:t>
      </w:r>
      <w:r w:rsidR="003611B8">
        <w:t>vår</w:t>
      </w:r>
      <w:r w:rsidR="001C1DCA" w:rsidRPr="001C1DCA">
        <w:t xml:space="preserve"> oppfatning, argumenteres for at innholdet i første ledd ikke tilfører noe nytt utover det som allerede følger av bestemmelsene om rettsvirkning av plan, </w:t>
      </w:r>
      <w:r w:rsidR="00066594">
        <w:t>se</w:t>
      </w:r>
      <w:r w:rsidR="001C1DCA" w:rsidRPr="001C1DCA">
        <w:t xml:space="preserve"> §§ 11-6 og 12-4. Etter disse bestemmelsene vil eventuelle restriksjoner som følger av planen gjelde for alle nye bygge- og anleggstiltak, herunder hovedombygging, bruksendring, oppføring av tilbygg, påbygg med mer. Det kan </w:t>
      </w:r>
      <w:r w:rsidR="00066594">
        <w:t>på denne bakgrunn</w:t>
      </w:r>
      <w:r w:rsidR="001C1DCA" w:rsidRPr="001C1DCA">
        <w:t xml:space="preserve"> stilles spørsmål ved behovet for første ledd ved siden av §§ 11-6 og 12-4. Departementet ønsker derfor innspill i høringen på dette. </w:t>
      </w:r>
      <w:r w:rsidR="00356CE6" w:rsidRPr="001C1DCA">
        <w:t xml:space="preserve"> </w:t>
      </w:r>
    </w:p>
    <w:p w14:paraId="58572E93" w14:textId="7F1682CF" w:rsidR="00D03903" w:rsidRPr="00D711E8" w:rsidRDefault="00356CE6" w:rsidP="00356CE6">
      <w:pPr>
        <w:ind w:left="0"/>
      </w:pPr>
      <w:r>
        <w:t xml:space="preserve">Forslag til andre ledd </w:t>
      </w:r>
      <w:r w:rsidR="00C738A1">
        <w:t>gir en positiv opplisting av</w:t>
      </w:r>
      <w:r>
        <w:t xml:space="preserve"> hvilke tiltak som er tillatt å gjennomføre </w:t>
      </w:r>
      <w:r w:rsidR="00645EC5" w:rsidRPr="00743221">
        <w:t>uavhengig av senere vedtatt plan, d</w:t>
      </w:r>
      <w:r w:rsidR="00E505F0" w:rsidRPr="00743221">
        <w:t>et vil si tiltak som</w:t>
      </w:r>
      <w:r w:rsidR="00645EC5" w:rsidRPr="00743221">
        <w:t xml:space="preserve"> ikke kreve</w:t>
      </w:r>
      <w:r w:rsidR="00E505F0" w:rsidRPr="00743221">
        <w:t>r</w:t>
      </w:r>
      <w:r w:rsidR="00645EC5" w:rsidRPr="00743221">
        <w:t xml:space="preserve"> dispensasjon fra plan. Opplistingen omfatter </w:t>
      </w:r>
      <w:r w:rsidR="00B508FC" w:rsidRPr="00743221">
        <w:t>blant annet</w:t>
      </w:r>
      <w:r w:rsidR="002640DA" w:rsidRPr="00743221">
        <w:t>:</w:t>
      </w:r>
    </w:p>
    <w:p w14:paraId="40670ADE" w14:textId="77777777" w:rsidR="00645EC5" w:rsidRPr="00D711E8" w:rsidRDefault="00645EC5" w:rsidP="00F4677F">
      <w:pPr>
        <w:pStyle w:val="Listeavsnitt"/>
        <w:numPr>
          <w:ilvl w:val="0"/>
          <w:numId w:val="8"/>
        </w:numPr>
        <w:spacing w:after="0" w:line="240" w:lineRule="auto"/>
        <w:rPr>
          <w:rFonts w:ascii="Arial" w:hAnsi="Arial"/>
        </w:rPr>
      </w:pPr>
      <w:r w:rsidRPr="00D711E8">
        <w:rPr>
          <w:rFonts w:ascii="Arial" w:hAnsi="Arial"/>
        </w:rPr>
        <w:t xml:space="preserve">fasadeendringer, deriblant tilbakeføring til tidligere dokumentert utførelse </w:t>
      </w:r>
    </w:p>
    <w:p w14:paraId="4C18AA88" w14:textId="459E5ED7" w:rsidR="00645EC5" w:rsidRPr="00D711E8" w:rsidRDefault="00645EC5" w:rsidP="00F4677F">
      <w:pPr>
        <w:pStyle w:val="Listeavsnitt"/>
        <w:numPr>
          <w:ilvl w:val="0"/>
          <w:numId w:val="8"/>
        </w:numPr>
        <w:spacing w:after="0" w:line="240" w:lineRule="auto"/>
        <w:rPr>
          <w:rFonts w:ascii="Arial" w:hAnsi="Arial"/>
        </w:rPr>
      </w:pPr>
      <w:r w:rsidRPr="00D711E8">
        <w:rPr>
          <w:rFonts w:ascii="Arial" w:hAnsi="Arial"/>
        </w:rPr>
        <w:t xml:space="preserve">reparasjon av byggverk </w:t>
      </w:r>
    </w:p>
    <w:p w14:paraId="695312F9" w14:textId="77777777" w:rsidR="00645EC5" w:rsidRPr="00D711E8" w:rsidRDefault="00645EC5" w:rsidP="00F4677F">
      <w:pPr>
        <w:pStyle w:val="Listeavsnitt"/>
        <w:numPr>
          <w:ilvl w:val="0"/>
          <w:numId w:val="8"/>
        </w:numPr>
        <w:spacing w:after="0" w:line="240" w:lineRule="auto"/>
        <w:rPr>
          <w:rFonts w:ascii="Arial" w:hAnsi="Arial"/>
        </w:rPr>
      </w:pPr>
      <w:r w:rsidRPr="00D711E8">
        <w:rPr>
          <w:rFonts w:ascii="Arial" w:hAnsi="Arial"/>
        </w:rPr>
        <w:t xml:space="preserve">oppføring, endring eller reparasjon av bygningstekniske installasjoner </w:t>
      </w:r>
    </w:p>
    <w:p w14:paraId="65B9DAA1" w14:textId="6DC08D4E" w:rsidR="00645EC5" w:rsidRPr="00D9244C" w:rsidRDefault="00645EC5" w:rsidP="00FE2100">
      <w:pPr>
        <w:spacing w:before="240" w:after="0"/>
        <w:ind w:left="0"/>
        <w:rPr>
          <w:spacing w:val="0"/>
        </w:rPr>
      </w:pPr>
      <w:r w:rsidRPr="00D9244C">
        <w:t xml:space="preserve">Forslaget vil bidra til bedre harmonisering med unntakene fra søknadsplikt som følger av byggesaksdelen av plan- og bygningsloven. For eksempel er fasadeendring, som innebærer tilbakeføring til tidligere dokumentert utførelse, unntatt fra krav om søknad </w:t>
      </w:r>
      <w:r w:rsidRPr="00D9244C">
        <w:lastRenderedPageBreak/>
        <w:t xml:space="preserve">etter § 20-5 første ledd bokstav f. Reparasjon av bygningstekniske installasjoner er også unntatt fra krav om søknad etter § 20-5 og byggesaksforskriften § 4-1. </w:t>
      </w:r>
      <w:r w:rsidR="002640DA" w:rsidRPr="00D9244C">
        <w:rPr>
          <w:spacing w:val="0"/>
        </w:rPr>
        <w:t>Forslaget betyr at det ikke lenger vil være behov for dispensasjon fra plan eller søknad om tillatelse for slike tiltak.</w:t>
      </w:r>
      <w:r w:rsidR="000816FC" w:rsidRPr="00D9244C">
        <w:rPr>
          <w:spacing w:val="0"/>
        </w:rPr>
        <w:t xml:space="preserve"> </w:t>
      </w:r>
      <w:r w:rsidR="00B35F74" w:rsidRPr="00D9244C">
        <w:rPr>
          <w:spacing w:val="0"/>
        </w:rPr>
        <w:t>F</w:t>
      </w:r>
      <w:r w:rsidR="000816FC" w:rsidRPr="00D9244C">
        <w:rPr>
          <w:spacing w:val="0"/>
        </w:rPr>
        <w:t xml:space="preserve">orslaget </w:t>
      </w:r>
      <w:r w:rsidR="00580C03" w:rsidRPr="00D9244C">
        <w:rPr>
          <w:spacing w:val="0"/>
        </w:rPr>
        <w:t>vil</w:t>
      </w:r>
      <w:r w:rsidR="000816FC" w:rsidRPr="00D9244C">
        <w:rPr>
          <w:spacing w:val="0"/>
        </w:rPr>
        <w:t xml:space="preserve"> også bidra til å styrke den private eiendomsretten ved </w:t>
      </w:r>
      <w:r w:rsidR="00B35F74" w:rsidRPr="00D9244C">
        <w:rPr>
          <w:spacing w:val="0"/>
        </w:rPr>
        <w:t>at det bli</w:t>
      </w:r>
      <w:r w:rsidR="00580C03" w:rsidRPr="00D9244C">
        <w:rPr>
          <w:spacing w:val="0"/>
        </w:rPr>
        <w:t>r</w:t>
      </w:r>
      <w:r w:rsidR="000816FC" w:rsidRPr="00D9244C">
        <w:rPr>
          <w:spacing w:val="0"/>
        </w:rPr>
        <w:t xml:space="preserve"> enklere for bolig- og byggeiere å gjennomføre enkelte tiltak</w:t>
      </w:r>
      <w:r w:rsidR="006C0812" w:rsidRPr="00D9244C">
        <w:rPr>
          <w:spacing w:val="0"/>
        </w:rPr>
        <w:t xml:space="preserve"> på byggverk som </w:t>
      </w:r>
      <w:r w:rsidR="00C636D0" w:rsidRPr="00D9244C">
        <w:rPr>
          <w:spacing w:val="0"/>
        </w:rPr>
        <w:t>er</w:t>
      </w:r>
      <w:r w:rsidR="006C0812" w:rsidRPr="00D9244C">
        <w:rPr>
          <w:spacing w:val="0"/>
        </w:rPr>
        <w:t xml:space="preserve"> eller</w:t>
      </w:r>
      <w:r w:rsidR="00C636D0" w:rsidRPr="00D9244C">
        <w:rPr>
          <w:spacing w:val="0"/>
        </w:rPr>
        <w:t xml:space="preserve"> brukes </w:t>
      </w:r>
      <w:r w:rsidR="006C0812" w:rsidRPr="00D9244C">
        <w:rPr>
          <w:spacing w:val="0"/>
        </w:rPr>
        <w:t xml:space="preserve">i strid med </w:t>
      </w:r>
      <w:r w:rsidR="00C636D0" w:rsidRPr="00D9244C">
        <w:rPr>
          <w:spacing w:val="0"/>
        </w:rPr>
        <w:t xml:space="preserve">senere vedtatt </w:t>
      </w:r>
      <w:r w:rsidR="006C0812" w:rsidRPr="00D9244C">
        <w:rPr>
          <w:spacing w:val="0"/>
        </w:rPr>
        <w:t>plan</w:t>
      </w:r>
      <w:r w:rsidR="000816FC" w:rsidRPr="00D9244C">
        <w:rPr>
          <w:spacing w:val="0"/>
        </w:rPr>
        <w:t>.</w:t>
      </w:r>
    </w:p>
    <w:p w14:paraId="27477402" w14:textId="77777777" w:rsidR="00D9244C" w:rsidRPr="00D9244C" w:rsidRDefault="00D9244C" w:rsidP="00D9244C">
      <w:pPr>
        <w:pStyle w:val="Default"/>
        <w:rPr>
          <w:sz w:val="22"/>
          <w:szCs w:val="22"/>
        </w:rPr>
      </w:pPr>
    </w:p>
    <w:p w14:paraId="62E07C8A" w14:textId="7686F4A6" w:rsidR="00D9244C" w:rsidRPr="00D9244C" w:rsidRDefault="00D9244C" w:rsidP="00FE2100">
      <w:pPr>
        <w:spacing w:after="0"/>
        <w:ind w:left="0"/>
        <w:rPr>
          <w:b/>
          <w:bCs/>
          <w:color w:val="000000"/>
          <w:spacing w:val="0"/>
        </w:rPr>
      </w:pPr>
      <w:r w:rsidRPr="00D9244C">
        <w:rPr>
          <w:b/>
          <w:color w:val="000000"/>
          <w:spacing w:val="0"/>
        </w:rPr>
        <w:t>N</w:t>
      </w:r>
      <w:r w:rsidRPr="00D9244C">
        <w:rPr>
          <w:b/>
          <w:bCs/>
          <w:color w:val="000000"/>
          <w:spacing w:val="0"/>
        </w:rPr>
        <w:t xml:space="preserve">år er påbygg i samsvar med plan </w:t>
      </w:r>
      <w:r>
        <w:rPr>
          <w:b/>
          <w:bCs/>
          <w:color w:val="000000"/>
          <w:spacing w:val="0"/>
        </w:rPr>
        <w:t>?</w:t>
      </w:r>
    </w:p>
    <w:p w14:paraId="711D7E65" w14:textId="591694A5" w:rsidR="00594B55" w:rsidRPr="00D9244C" w:rsidRDefault="00222A38" w:rsidP="00D9244C">
      <w:pPr>
        <w:ind w:left="0"/>
      </w:pPr>
      <w:r w:rsidRPr="00D9244C">
        <w:t>En tilbakevendende problemstilling er om det</w:t>
      </w:r>
      <w:r w:rsidR="00EE274E" w:rsidRPr="00D9244C">
        <w:t xml:space="preserve"> </w:t>
      </w:r>
      <w:r w:rsidRPr="00D9244C">
        <w:t>er nødvendig med dispensasjon fra plan  dersom man søker om å oppføre et påbygg</w:t>
      </w:r>
      <w:r w:rsidR="00594B55" w:rsidRPr="00D9244C">
        <w:t xml:space="preserve"> </w:t>
      </w:r>
      <w:r w:rsidRPr="00D9244C">
        <w:t>på e</w:t>
      </w:r>
      <w:r w:rsidR="00594B55" w:rsidRPr="00D9244C">
        <w:t>t eksisterende byggverk</w:t>
      </w:r>
      <w:r w:rsidRPr="00D9244C">
        <w:t xml:space="preserve"> som er i strid med gjeldende plans bestemmelser om maks</w:t>
      </w:r>
      <w:r w:rsidR="00594B55" w:rsidRPr="00D9244C">
        <w:t xml:space="preserve">imal tillatt </w:t>
      </w:r>
      <w:r w:rsidR="00EE274E" w:rsidRPr="00D9244C">
        <w:t>grad av utnytting</w:t>
      </w:r>
      <w:r w:rsidR="00594B55" w:rsidRPr="00D9244C">
        <w:t xml:space="preserve">  – selv om påbygget </w:t>
      </w:r>
      <w:r w:rsidR="00EE274E" w:rsidRPr="00D9244C">
        <w:t xml:space="preserve">ikke </w:t>
      </w:r>
      <w:r w:rsidR="00594B55" w:rsidRPr="00D9244C">
        <w:t xml:space="preserve">fører til endring eller økning av </w:t>
      </w:r>
      <w:r w:rsidR="00EE274E" w:rsidRPr="00D9244C">
        <w:t>utnyttelsesgrad</w:t>
      </w:r>
      <w:r w:rsidR="00594B55" w:rsidRPr="00D9244C">
        <w:t>. I motsatt fall, vil et påbygg som ikke fører til endring ell</w:t>
      </w:r>
      <w:r w:rsidR="00EE274E" w:rsidRPr="00D9244C">
        <w:t>er økning av utnyttelsesgraden</w:t>
      </w:r>
      <w:r w:rsidR="00594B55" w:rsidRPr="00D9244C">
        <w:t xml:space="preserve"> og som er innenfor regulert høyde, </w:t>
      </w:r>
      <w:r w:rsidRPr="00D9244C">
        <w:t xml:space="preserve">alltid </w:t>
      </w:r>
      <w:r w:rsidR="00594B55" w:rsidRPr="00D9244C">
        <w:t>være</w:t>
      </w:r>
      <w:r w:rsidRPr="00D9244C">
        <w:t xml:space="preserve"> i samsvar med plan</w:t>
      </w:r>
      <w:r w:rsidR="00EE274E" w:rsidRPr="00D9244C">
        <w:t>?</w:t>
      </w:r>
    </w:p>
    <w:p w14:paraId="0750D09D" w14:textId="48F51083" w:rsidR="00222A38" w:rsidRDefault="00222A38" w:rsidP="00FE2100">
      <w:pPr>
        <w:ind w:left="0"/>
      </w:pPr>
      <w:r w:rsidRPr="00D9244C">
        <w:t>Ved vurdering</w:t>
      </w:r>
      <w:r w:rsidR="00EE274E" w:rsidRPr="00D9244C">
        <w:t>en</w:t>
      </w:r>
      <w:r w:rsidRPr="00D9244C">
        <w:t xml:space="preserve"> av</w:t>
      </w:r>
      <w:r w:rsidR="00EE274E" w:rsidRPr="00D9244C">
        <w:t xml:space="preserve"> om et</w:t>
      </w:r>
      <w:r w:rsidRPr="00D9244C">
        <w:t xml:space="preserve"> påbygg på eksisterende byggverk</w:t>
      </w:r>
      <w:r w:rsidR="00EE274E" w:rsidRPr="00D9244C">
        <w:t xml:space="preserve"> er i samsvar med plan,</w:t>
      </w:r>
      <w:r w:rsidRPr="00D9244C">
        <w:t xml:space="preserve"> kan det være mange planbestemmelser som bygningsmyndighetene må vurdere og ta stilling til. Blant annet bestemmelser om grad av utnytting, høyde og volum, byggegrenser, visuelle kvaliteter (estetikk) og</w:t>
      </w:r>
      <w:r w:rsidRPr="00222A38">
        <w:t xml:space="preserve"> verneverdier. Dersom planen angir </w:t>
      </w:r>
      <w:r w:rsidR="00EE274E">
        <w:t xml:space="preserve">bebygd areal (BYA) </w:t>
      </w:r>
      <w:r w:rsidRPr="00222A38">
        <w:t xml:space="preserve">som utnyttelsesgrad, </w:t>
      </w:r>
      <w:r w:rsidR="00594B55">
        <w:t xml:space="preserve">har departementet lagt til grunn at det </w:t>
      </w:r>
      <w:r w:rsidRPr="00222A38">
        <w:t>ikke</w:t>
      </w:r>
      <w:r w:rsidR="00594B55">
        <w:t xml:space="preserve"> er</w:t>
      </w:r>
      <w:r w:rsidRPr="00222A38">
        <w:t xml:space="preserve"> relevant å vurdere om påbygget er i samsvar med planens bestemmelser om </w:t>
      </w:r>
      <w:r w:rsidR="00594B55">
        <w:t xml:space="preserve">grad av </w:t>
      </w:r>
      <w:r w:rsidRPr="00222A38">
        <w:t>utnytt</w:t>
      </w:r>
      <w:r w:rsidR="00594B55">
        <w:t>ing</w:t>
      </w:r>
      <w:r w:rsidRPr="00222A38">
        <w:t xml:space="preserve">. </w:t>
      </w:r>
      <w:r w:rsidR="00594B55">
        <w:t xml:space="preserve">Dette </w:t>
      </w:r>
      <w:r w:rsidR="00EE274E">
        <w:t>g</w:t>
      </w:r>
      <w:r w:rsidR="00594B55">
        <w:t xml:space="preserve">jelder uavhengig av om </w:t>
      </w:r>
      <w:r w:rsidRPr="00222A38">
        <w:t xml:space="preserve">planens krav til utnyttelsesgrad er skjerpet. </w:t>
      </w:r>
      <w:r w:rsidR="00EE274E">
        <w:t>Dette betyr at b</w:t>
      </w:r>
      <w:r w:rsidRPr="00222A38">
        <w:t xml:space="preserve">ygningsmyndighetene </w:t>
      </w:r>
      <w:r w:rsidR="00EE274E">
        <w:t xml:space="preserve">ikke </w:t>
      </w:r>
      <w:r w:rsidRPr="00222A38">
        <w:t xml:space="preserve">kan avslå en søknad om påbygg under henvisning til at påbygget ikke er i samsvar med planens bestemmelser om </w:t>
      </w:r>
      <w:r w:rsidR="00EE274E">
        <w:t>grad av utnytting.</w:t>
      </w:r>
      <w:r w:rsidRPr="00222A38">
        <w:t xml:space="preserve"> Selv om et påbygg isolert sett ikke behøver å få noen betydning for</w:t>
      </w:r>
      <w:r w:rsidR="00EE274E">
        <w:t xml:space="preserve"> grad av utnytting</w:t>
      </w:r>
      <w:r w:rsidRPr="00222A38">
        <w:t xml:space="preserve">, </w:t>
      </w:r>
      <w:r w:rsidR="00EE274E">
        <w:t xml:space="preserve">er ikke dette ensbetydende med at </w:t>
      </w:r>
      <w:r w:rsidRPr="00222A38">
        <w:t xml:space="preserve">påbygget dermed alltid må anses å være i samsvar med plan, eller for den saks skyld </w:t>
      </w:r>
      <w:r w:rsidR="00EE274E">
        <w:t xml:space="preserve">øvrige </w:t>
      </w:r>
      <w:r w:rsidRPr="00222A38">
        <w:t xml:space="preserve">krav i loven. For eksempel kan påbygget </w:t>
      </w:r>
      <w:r w:rsidR="00EE274E">
        <w:t xml:space="preserve">føre til </w:t>
      </w:r>
      <w:r w:rsidRPr="00222A38">
        <w:t xml:space="preserve">at krav til tillatt høyde blir overskredet. Krav til høyde kan være fastsatt i plan. Hvis ikke planen selv fastsetter høyde, </w:t>
      </w:r>
      <w:r w:rsidR="00EE274E">
        <w:t>er det</w:t>
      </w:r>
      <w:r w:rsidRPr="00222A38">
        <w:t xml:space="preserve"> § 29-4 første ledd </w:t>
      </w:r>
      <w:r w:rsidR="00EE274E">
        <w:t xml:space="preserve">som </w:t>
      </w:r>
      <w:r w:rsidRPr="00222A38">
        <w:t>gjelde</w:t>
      </w:r>
      <w:r w:rsidR="00EE274E">
        <w:t>r</w:t>
      </w:r>
      <w:r w:rsidRPr="00222A38">
        <w:t>.</w:t>
      </w:r>
      <w:r w:rsidR="00D9244C">
        <w:rPr>
          <w:rStyle w:val="Fotnotereferanse"/>
        </w:rPr>
        <w:footnoteReference w:id="11"/>
      </w:r>
      <w:r w:rsidRPr="00222A38">
        <w:t xml:space="preserve"> </w:t>
      </w:r>
    </w:p>
    <w:p w14:paraId="7C87437C" w14:textId="77777777" w:rsidR="00FE2100" w:rsidRDefault="00FE2100" w:rsidP="00FE2100">
      <w:pPr>
        <w:spacing w:after="0"/>
        <w:ind w:left="0"/>
      </w:pPr>
    </w:p>
    <w:p w14:paraId="2CB40648" w14:textId="62611B92" w:rsidR="00066594" w:rsidRPr="00F12D7C" w:rsidRDefault="00066594" w:rsidP="00FE2100">
      <w:pPr>
        <w:spacing w:after="0"/>
        <w:ind w:left="0"/>
        <w:rPr>
          <w:b/>
          <w:spacing w:val="0"/>
        </w:rPr>
      </w:pPr>
      <w:r w:rsidRPr="00F12D7C">
        <w:rPr>
          <w:b/>
          <w:spacing w:val="0"/>
        </w:rPr>
        <w:t>Adgangen til å</w:t>
      </w:r>
      <w:r>
        <w:rPr>
          <w:b/>
          <w:spacing w:val="0"/>
        </w:rPr>
        <w:t xml:space="preserve"> tillate flere tiltak</w:t>
      </w:r>
      <w:r w:rsidRPr="00F12D7C">
        <w:rPr>
          <w:b/>
          <w:spacing w:val="0"/>
        </w:rPr>
        <w:t xml:space="preserve"> </w:t>
      </w:r>
      <w:r>
        <w:rPr>
          <w:b/>
          <w:spacing w:val="0"/>
        </w:rPr>
        <w:t>k</w:t>
      </w:r>
      <w:r w:rsidRPr="00F12D7C">
        <w:rPr>
          <w:b/>
          <w:spacing w:val="0"/>
        </w:rPr>
        <w:t>an</w:t>
      </w:r>
      <w:r>
        <w:rPr>
          <w:b/>
          <w:spacing w:val="0"/>
        </w:rPr>
        <w:t xml:space="preserve"> gis</w:t>
      </w:r>
      <w:r w:rsidRPr="00F12D7C">
        <w:rPr>
          <w:b/>
          <w:spacing w:val="0"/>
        </w:rPr>
        <w:t xml:space="preserve"> i forskrift</w:t>
      </w:r>
    </w:p>
    <w:p w14:paraId="2D63A590" w14:textId="01608A95" w:rsidR="002640DA" w:rsidRPr="00743221" w:rsidRDefault="00645EC5" w:rsidP="00FA0776">
      <w:pPr>
        <w:ind w:left="0"/>
      </w:pPr>
      <w:r w:rsidRPr="00743221">
        <w:t xml:space="preserve">Departementet foreslår </w:t>
      </w:r>
      <w:r w:rsidR="0077529C">
        <w:t xml:space="preserve">i tillegg en </w:t>
      </w:r>
      <w:r w:rsidR="00ED0D57">
        <w:t xml:space="preserve">ny </w:t>
      </w:r>
      <w:r w:rsidRPr="00743221">
        <w:t>forskriftshjemmel i tredje ledd som åpne</w:t>
      </w:r>
      <w:r w:rsidR="00ED0D57">
        <w:t>r</w:t>
      </w:r>
      <w:r w:rsidRPr="00743221">
        <w:t xml:space="preserve"> for å tillate andre tiltak </w:t>
      </w:r>
      <w:r w:rsidR="00E4705A">
        <w:t xml:space="preserve">enn de som er nevnt i andre ledd, </w:t>
      </w:r>
      <w:r w:rsidRPr="00743221">
        <w:t xml:space="preserve">uavhengig av senere vedtatt plan. </w:t>
      </w:r>
    </w:p>
    <w:p w14:paraId="1622375F" w14:textId="77777777" w:rsidR="006C4139" w:rsidRPr="00743221" w:rsidRDefault="006C4139" w:rsidP="00FA0776">
      <w:pPr>
        <w:ind w:left="0"/>
      </w:pPr>
    </w:p>
    <w:p w14:paraId="4E44F182" w14:textId="3F17F9C7" w:rsidR="00791DAB" w:rsidRPr="00743221" w:rsidRDefault="00791DAB" w:rsidP="00F4677F">
      <w:pPr>
        <w:pStyle w:val="Overskrift2"/>
        <w:numPr>
          <w:ilvl w:val="1"/>
          <w:numId w:val="15"/>
        </w:numPr>
        <w:rPr>
          <w:u w:val="single"/>
        </w:rPr>
      </w:pPr>
      <w:bookmarkStart w:id="406" w:name="_Toc524528732"/>
      <w:bookmarkStart w:id="407" w:name="_Toc524529037"/>
      <w:bookmarkStart w:id="408" w:name="_Toc526170616"/>
      <w:bookmarkStart w:id="409" w:name="_Toc526180272"/>
      <w:bookmarkStart w:id="410" w:name="_Toc527021897"/>
      <w:bookmarkStart w:id="411" w:name="_Toc529195654"/>
      <w:bookmarkStart w:id="412" w:name="_Toc529971121"/>
      <w:bookmarkStart w:id="413" w:name="_Toc530057983"/>
      <w:bookmarkStart w:id="414" w:name="_Toc531943045"/>
      <w:bookmarkStart w:id="415" w:name="_Toc531945735"/>
      <w:bookmarkStart w:id="416" w:name="_Toc531947183"/>
      <w:bookmarkStart w:id="417" w:name="_Toc532288299"/>
      <w:bookmarkStart w:id="418" w:name="_Toc532297724"/>
      <w:bookmarkStart w:id="419" w:name="_Toc532304831"/>
      <w:bookmarkStart w:id="420" w:name="_Toc532471057"/>
      <w:bookmarkStart w:id="421" w:name="_Toc532473967"/>
      <w:bookmarkStart w:id="422" w:name="_Toc534636374"/>
      <w:bookmarkStart w:id="423" w:name="_Toc534638947"/>
      <w:bookmarkStart w:id="424" w:name="_Toc534809878"/>
      <w:bookmarkStart w:id="425" w:name="_Toc534815030"/>
      <w:bookmarkStart w:id="426" w:name="_Toc534919578"/>
      <w:bookmarkStart w:id="427" w:name="_Toc534967653"/>
      <w:bookmarkStart w:id="428" w:name="_Toc534967713"/>
      <w:bookmarkStart w:id="429" w:name="_Toc534970575"/>
      <w:bookmarkStart w:id="430" w:name="_Toc534970667"/>
      <w:bookmarkStart w:id="431" w:name="_Toc534982812"/>
      <w:bookmarkStart w:id="432" w:name="_Toc534983521"/>
      <w:bookmarkStart w:id="433" w:name="_Toc535218491"/>
      <w:bookmarkStart w:id="434" w:name="_Toc535221680"/>
      <w:bookmarkStart w:id="435" w:name="_Toc535242648"/>
      <w:bookmarkStart w:id="436" w:name="_Toc535501549"/>
      <w:bookmarkStart w:id="437" w:name="_Toc535569255"/>
      <w:bookmarkStart w:id="438" w:name="_Toc535848059"/>
      <w:bookmarkStart w:id="439" w:name="_Toc535848816"/>
      <w:bookmarkStart w:id="440" w:name="_Toc535931631"/>
      <w:bookmarkStart w:id="441" w:name="_Toc535935043"/>
      <w:bookmarkStart w:id="442" w:name="_Toc7699425"/>
      <w:bookmarkStart w:id="443" w:name="_Toc7700143"/>
      <w:r w:rsidRPr="00743221">
        <w:rPr>
          <w:u w:val="single"/>
        </w:rPr>
        <w:t>Kommunens adgang til å gi unntak fra tekniske krav</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5F1E6DC" w14:textId="77777777" w:rsidR="00791DAB" w:rsidRDefault="00791DAB" w:rsidP="00F4677F">
      <w:pPr>
        <w:pStyle w:val="Overskrift3"/>
        <w:numPr>
          <w:ilvl w:val="2"/>
          <w:numId w:val="15"/>
        </w:numPr>
      </w:pPr>
      <w:bookmarkStart w:id="444" w:name="_Toc524528733"/>
      <w:bookmarkStart w:id="445" w:name="_Toc524529038"/>
      <w:bookmarkStart w:id="446" w:name="_Toc526170617"/>
      <w:bookmarkStart w:id="447" w:name="_Toc526180273"/>
      <w:bookmarkStart w:id="448" w:name="_Toc527021898"/>
      <w:r w:rsidRPr="003C431D">
        <w:t>Gjeldende rett</w:t>
      </w:r>
      <w:bookmarkEnd w:id="444"/>
      <w:bookmarkEnd w:id="445"/>
      <w:bookmarkEnd w:id="446"/>
      <w:bookmarkEnd w:id="447"/>
      <w:bookmarkEnd w:id="448"/>
    </w:p>
    <w:p w14:paraId="5CC73B41" w14:textId="6488FD6F" w:rsidR="007059D4" w:rsidRPr="00840E32" w:rsidRDefault="005905A0" w:rsidP="00FA0776">
      <w:pPr>
        <w:spacing w:after="0"/>
        <w:ind w:left="0"/>
      </w:pPr>
      <w:r>
        <w:t>Hovedregelen etter plan- og bygningsloven er at</w:t>
      </w:r>
      <w:r w:rsidR="0061377E">
        <w:t xml:space="preserve"> t</w:t>
      </w:r>
      <w:r w:rsidR="0061377E" w:rsidRPr="00CE682E">
        <w:t>iltak</w:t>
      </w:r>
      <w:r w:rsidR="0061377E">
        <w:t xml:space="preserve"> etter § 20-1</w:t>
      </w:r>
      <w:r w:rsidR="0061377E" w:rsidRPr="00CE682E">
        <w:t xml:space="preserve"> på </w:t>
      </w:r>
      <w:r w:rsidR="0061377E">
        <w:t xml:space="preserve">eksisterende </w:t>
      </w:r>
      <w:r w:rsidR="0061377E" w:rsidRPr="00CE682E">
        <w:t>byggverk</w:t>
      </w:r>
      <w:r w:rsidR="0061377E">
        <w:t>,</w:t>
      </w:r>
      <w:r w:rsidR="0061377E" w:rsidRPr="00CE682E">
        <w:t xml:space="preserve"> må oppfylle krav i loven</w:t>
      </w:r>
      <w:r w:rsidR="0061377E">
        <w:t xml:space="preserve"> og byggteknisk forskrift</w:t>
      </w:r>
      <w:r w:rsidR="0061377E" w:rsidRPr="00CE682E">
        <w:t xml:space="preserve">. </w:t>
      </w:r>
      <w:r w:rsidR="0061377E">
        <w:t xml:space="preserve">Dagens </w:t>
      </w:r>
      <w:r w:rsidR="007059D4" w:rsidRPr="00AF2428">
        <w:t xml:space="preserve">§ 31-2 fjerde ledd </w:t>
      </w:r>
      <w:r w:rsidR="00AF2428" w:rsidRPr="00AF2428">
        <w:t xml:space="preserve">åpner for at kommunen </w:t>
      </w:r>
      <w:r>
        <w:t xml:space="preserve">likevel </w:t>
      </w:r>
      <w:r w:rsidR="007059D4" w:rsidRPr="00AF2428">
        <w:t>kan gi tillatelse til bruksendring og nødvendig ombygging og rehabilitering for å sikre hensiktsmessig bruk</w:t>
      </w:r>
      <w:r w:rsidR="00AF2428" w:rsidRPr="00AF2428">
        <w:t xml:space="preserve"> uten at alle tekniske krav er oppfylt. </w:t>
      </w:r>
      <w:r w:rsidR="00D33AA2">
        <w:t xml:space="preserve">Formålet med </w:t>
      </w:r>
      <w:r w:rsidR="00CA0651" w:rsidRPr="00743221">
        <w:rPr>
          <w:spacing w:val="0"/>
        </w:rPr>
        <w:t>bestemmelsen</w:t>
      </w:r>
      <w:r w:rsidR="007059D4" w:rsidRPr="00840E32">
        <w:rPr>
          <w:spacing w:val="0"/>
        </w:rPr>
        <w:t xml:space="preserve"> er at kommunen skal ha mulighet til å legge til rette for at bygninger skal kunne brukes i stedet for å forfalle</w:t>
      </w:r>
      <w:r w:rsidR="00D84DBF" w:rsidRPr="00743221">
        <w:rPr>
          <w:spacing w:val="0"/>
        </w:rPr>
        <w:t>.</w:t>
      </w:r>
      <w:r w:rsidR="00D84DBF" w:rsidRPr="00743221">
        <w:rPr>
          <w:rStyle w:val="Fotnotereferanse"/>
          <w:rFonts w:cs="Arial"/>
          <w:spacing w:val="0"/>
        </w:rPr>
        <w:footnoteReference w:id="12"/>
      </w:r>
      <w:r w:rsidR="007059D4" w:rsidRPr="00743221">
        <w:rPr>
          <w:spacing w:val="0"/>
        </w:rPr>
        <w:t xml:space="preserve"> </w:t>
      </w:r>
      <w:r w:rsidR="0061377E">
        <w:t xml:space="preserve">Vilkårene for å kunne gi unntak er at </w:t>
      </w:r>
      <w:r w:rsidR="007059D4" w:rsidRPr="00840E32">
        <w:t xml:space="preserve">det ikke er mulig å tilpasse byggverket til tekniske krav uten uforholdsmessige kostnader, dersom bruksendringen eller ombyggingen er forsvarlig og nødvendig for å sikre hensiktsmessig bruk. </w:t>
      </w:r>
      <w:r w:rsidR="007059D4" w:rsidRPr="00743221">
        <w:t xml:space="preserve">Det </w:t>
      </w:r>
      <w:r w:rsidR="00D84DBF" w:rsidRPr="00743221">
        <w:t>kan kun</w:t>
      </w:r>
      <w:r w:rsidR="007059D4" w:rsidRPr="00743221">
        <w:t xml:space="preserve"> gi</w:t>
      </w:r>
      <w:r w:rsidR="00D84DBF" w:rsidRPr="00743221">
        <w:t>s</w:t>
      </w:r>
      <w:r w:rsidR="007059D4" w:rsidRPr="00840E32">
        <w:t xml:space="preserve"> tillatelse til unntak fra tekniske krav når det er forsvarlig. Kommunen har anledning til å sette vilkår for tillatelsen. </w:t>
      </w:r>
      <w:r w:rsidR="00146948">
        <w:t>B</w:t>
      </w:r>
      <w:r w:rsidR="00CA0651" w:rsidRPr="00743221">
        <w:t>estemmelsen</w:t>
      </w:r>
      <w:r w:rsidR="007059D4" w:rsidRPr="00840E32">
        <w:t xml:space="preserve"> legger opp til et rettsanvendelsesskjønn.</w:t>
      </w:r>
    </w:p>
    <w:p w14:paraId="6C326F92" w14:textId="77777777" w:rsidR="00791DAB" w:rsidRDefault="00791DAB" w:rsidP="00F4677F">
      <w:pPr>
        <w:pStyle w:val="Overskrift3"/>
        <w:numPr>
          <w:ilvl w:val="2"/>
          <w:numId w:val="15"/>
        </w:numPr>
      </w:pPr>
      <w:bookmarkStart w:id="449" w:name="_Toc524528734"/>
      <w:bookmarkStart w:id="450" w:name="_Toc524529039"/>
      <w:bookmarkStart w:id="451" w:name="_Toc526170618"/>
      <w:bookmarkStart w:id="452" w:name="_Toc526180274"/>
      <w:bookmarkStart w:id="453" w:name="_Toc527021899"/>
      <w:r w:rsidRPr="003C431D">
        <w:lastRenderedPageBreak/>
        <w:t>Behov for endring</w:t>
      </w:r>
      <w:bookmarkEnd w:id="449"/>
      <w:bookmarkEnd w:id="450"/>
      <w:bookmarkEnd w:id="451"/>
      <w:bookmarkEnd w:id="452"/>
      <w:bookmarkEnd w:id="453"/>
    </w:p>
    <w:p w14:paraId="224BFDE6" w14:textId="2EA93F75" w:rsidR="0061377E" w:rsidRDefault="007059D4" w:rsidP="00E66DD1">
      <w:pPr>
        <w:ind w:left="0"/>
      </w:pPr>
      <w:r w:rsidRPr="00743221">
        <w:t xml:space="preserve">For eldre bygg er det store forskjeller i opprinnelige kvalitetskrav og kvalitetskravene som følger av </w:t>
      </w:r>
      <w:r w:rsidR="00146948">
        <w:t xml:space="preserve">dagens </w:t>
      </w:r>
      <w:r w:rsidRPr="00743221">
        <w:t>byggteknisk forskrift.</w:t>
      </w:r>
      <w:r w:rsidR="001A5D50" w:rsidRPr="00743221">
        <w:t xml:space="preserve"> Gjeldende krav</w:t>
      </w:r>
      <w:r w:rsidR="00970F0A">
        <w:t>, herunder krav</w:t>
      </w:r>
      <w:r w:rsidR="001A5D50" w:rsidRPr="00743221">
        <w:t>snivå</w:t>
      </w:r>
      <w:r w:rsidR="00E924F9">
        <w:t>,</w:t>
      </w:r>
      <w:r w:rsidR="001A5D50" w:rsidRPr="00743221">
        <w:t xml:space="preserve"> er i stor grad utformet med tanke på nybygg.</w:t>
      </w:r>
      <w:r w:rsidRPr="00743221">
        <w:t xml:space="preserve"> Det vil i mange tilfeller være både vanskelig og kostbart å </w:t>
      </w:r>
      <w:r w:rsidR="001A5D50" w:rsidRPr="00743221">
        <w:t>oppfylle</w:t>
      </w:r>
      <w:r w:rsidRPr="00743221">
        <w:t xml:space="preserve"> </w:t>
      </w:r>
      <w:r w:rsidR="00146948">
        <w:t>dagens</w:t>
      </w:r>
      <w:r w:rsidRPr="00743221">
        <w:t xml:space="preserve"> tekniske krav ved arbeid på eksisterende byggverk. </w:t>
      </w:r>
      <w:r w:rsidR="001A5D50" w:rsidRPr="00743221">
        <w:t>Det kan være s</w:t>
      </w:r>
      <w:r w:rsidRPr="00743221">
        <w:t xml:space="preserve">ærlig </w:t>
      </w:r>
      <w:r w:rsidR="001A5D50" w:rsidRPr="00743221">
        <w:t>utfordrende å opp</w:t>
      </w:r>
      <w:r w:rsidRPr="00743221">
        <w:t xml:space="preserve">fylle krav til energieffektivitet og tilgjengelighet/universell utforming. </w:t>
      </w:r>
      <w:r w:rsidR="00B05C09">
        <w:t>Eksempelvis kan e</w:t>
      </w:r>
      <w:r w:rsidRPr="00743221">
        <w:t>tterisolering av eldre murgårder fra 1800- og tidlig 1900-tallet, hvis det gjøres feil, resultere i at fuktig inneluft kondenserer</w:t>
      </w:r>
      <w:r w:rsidR="002A7655" w:rsidRPr="00743221">
        <w:t>. Dette kan</w:t>
      </w:r>
      <w:r w:rsidRPr="00743221">
        <w:t xml:space="preserve"> skape fukt- og råteskader</w:t>
      </w:r>
      <w:r w:rsidR="00146948">
        <w:t xml:space="preserve"> og dårlig inneklima</w:t>
      </w:r>
      <w:r w:rsidRPr="00743221">
        <w:t xml:space="preserve">. </w:t>
      </w:r>
    </w:p>
    <w:p w14:paraId="19BCA29F" w14:textId="77777777" w:rsidR="00E66DD1" w:rsidRDefault="006145AE" w:rsidP="00E66DD1">
      <w:pPr>
        <w:ind w:left="0"/>
      </w:pPr>
      <w:r w:rsidRPr="00743221">
        <w:t xml:space="preserve">En annen utfordring er at mange eldre byggverk er underlagt restriksjoner </w:t>
      </w:r>
      <w:r w:rsidR="002A7655" w:rsidRPr="00743221">
        <w:t>som følge</w:t>
      </w:r>
      <w:r w:rsidRPr="00743221">
        <w:t xml:space="preserve"> av historiske eller kulturelle verdier. </w:t>
      </w:r>
      <w:r w:rsidR="002A7655" w:rsidRPr="00743221">
        <w:t>Der</w:t>
      </w:r>
      <w:r w:rsidRPr="00743221">
        <w:t xml:space="preserve"> byggverk </w:t>
      </w:r>
      <w:r w:rsidR="002A7655" w:rsidRPr="00743221">
        <w:t xml:space="preserve">er </w:t>
      </w:r>
      <w:r w:rsidRPr="00743221">
        <w:t>fredet etter kulturminneloven</w:t>
      </w:r>
      <w:r w:rsidR="00146948">
        <w:t>,</w:t>
      </w:r>
      <w:r w:rsidRPr="00743221">
        <w:t xml:space="preserve"> eller </w:t>
      </w:r>
      <w:r w:rsidR="002A7655" w:rsidRPr="00743221">
        <w:t>det</w:t>
      </w:r>
      <w:r w:rsidRPr="00743221">
        <w:t xml:space="preserve"> er gitt bestemmelser om sikring av verneverdier </w:t>
      </w:r>
      <w:r w:rsidR="002A7655" w:rsidRPr="00743221">
        <w:t>i reguleringsplan</w:t>
      </w:r>
      <w:r w:rsidRPr="00743221">
        <w:t xml:space="preserve">, </w:t>
      </w:r>
      <w:r w:rsidR="006926D8" w:rsidRPr="00743221">
        <w:t>kan</w:t>
      </w:r>
      <w:r w:rsidRPr="00743221">
        <w:t xml:space="preserve"> </w:t>
      </w:r>
      <w:r w:rsidR="006C0812">
        <w:t>det</w:t>
      </w:r>
      <w:r w:rsidR="006926D8" w:rsidRPr="00743221">
        <w:t xml:space="preserve"> være krevende</w:t>
      </w:r>
      <w:r w:rsidR="006C0812">
        <w:t xml:space="preserve"> å få tillatelse til å gjennomføre søknadspliktige tiltak</w:t>
      </w:r>
      <w:r w:rsidR="006926D8" w:rsidRPr="00743221">
        <w:t>.</w:t>
      </w:r>
      <w:r w:rsidRPr="00743221">
        <w:t xml:space="preserve"> </w:t>
      </w:r>
    </w:p>
    <w:p w14:paraId="41BB7D94" w14:textId="106A0EE2" w:rsidR="0061377E" w:rsidRPr="00E66DD1" w:rsidRDefault="007B50CD" w:rsidP="00E66DD1">
      <w:pPr>
        <w:ind w:left="0"/>
        <w:rPr>
          <w:spacing w:val="0"/>
        </w:rPr>
      </w:pPr>
      <w:r w:rsidRPr="00743221">
        <w:t>Departementet har innhentet flere rapporter om § 31-2 fjerde ledd</w:t>
      </w:r>
      <w:r>
        <w:t>.</w:t>
      </w:r>
      <w:r w:rsidRPr="00743221">
        <w:rPr>
          <w:rStyle w:val="Fotnotereferanse"/>
          <w:rFonts w:cs="Arial"/>
        </w:rPr>
        <w:footnoteReference w:id="13"/>
      </w:r>
      <w:r w:rsidRPr="00743221">
        <w:t xml:space="preserve"> Samtlige konkluderer med at bestemmelsen </w:t>
      </w:r>
      <w:r>
        <w:t>ikke fungerer etter sin hensikt. Etter vårt syn er det nø</w:t>
      </w:r>
      <w:r w:rsidR="00A45F9B">
        <w:t xml:space="preserve">dvendig </w:t>
      </w:r>
      <w:r w:rsidR="00146948">
        <w:t>med</w:t>
      </w:r>
      <w:r w:rsidR="00A45F9B">
        <w:t xml:space="preserve"> endringer </w:t>
      </w:r>
      <w:r w:rsidRPr="00743221">
        <w:t xml:space="preserve">som </w:t>
      </w:r>
      <w:r w:rsidR="00A45F9B">
        <w:t>bidrar til å oppfylle formålet med bestemmelsen</w:t>
      </w:r>
      <w:r w:rsidR="00A45F9B">
        <w:rPr>
          <w:spacing w:val="0"/>
        </w:rPr>
        <w:t xml:space="preserve">. </w:t>
      </w:r>
    </w:p>
    <w:p w14:paraId="372439C0" w14:textId="06F69604" w:rsidR="00126C07" w:rsidRDefault="00970F0A" w:rsidP="006145AE">
      <w:pPr>
        <w:spacing w:after="0"/>
        <w:ind w:left="0"/>
      </w:pPr>
      <w:r>
        <w:t xml:space="preserve">Videre brukes </w:t>
      </w:r>
      <w:r w:rsidR="00E924F9">
        <w:t>begreper som "ombygging" og "rehabilitering"</w:t>
      </w:r>
      <w:r>
        <w:t xml:space="preserve"> i</w:t>
      </w:r>
      <w:r w:rsidR="00AF2428">
        <w:t xml:space="preserve"> dagens bestemmelse</w:t>
      </w:r>
      <w:r w:rsidR="00E924F9">
        <w:t>. Dette er</w:t>
      </w:r>
      <w:r w:rsidR="00A408D9">
        <w:t xml:space="preserve"> formelt sett ikke tiltak etter § 20-1. Det fremgår imidlertid av lovens forarbeider</w:t>
      </w:r>
      <w:r w:rsidR="00DB3FBC">
        <w:t xml:space="preserve"> og forvaltningspraksis</w:t>
      </w:r>
      <w:r w:rsidR="00A408D9">
        <w:t xml:space="preserve"> at</w:t>
      </w:r>
      <w:r w:rsidR="007B50CD">
        <w:t xml:space="preserve"> det man har lagt i disse</w:t>
      </w:r>
      <w:r w:rsidR="00A408D9">
        <w:t xml:space="preserve"> begrepene </w:t>
      </w:r>
      <w:r w:rsidR="007B50CD">
        <w:t xml:space="preserve">er </w:t>
      </w:r>
      <w:r w:rsidR="00A408D9">
        <w:t>vesentlig endring</w:t>
      </w:r>
      <w:r w:rsidR="00DB3FBC">
        <w:t xml:space="preserve">, </w:t>
      </w:r>
      <w:r w:rsidR="00A408D9">
        <w:t xml:space="preserve"> vesentlig reparasjon</w:t>
      </w:r>
      <w:r w:rsidR="00DB3FBC">
        <w:t xml:space="preserve"> og fasadeendring</w:t>
      </w:r>
      <w:r w:rsidR="00A408D9">
        <w:t>.</w:t>
      </w:r>
      <w:r w:rsidR="00A408D9">
        <w:rPr>
          <w:rStyle w:val="Fotnotereferanse"/>
        </w:rPr>
        <w:footnoteReference w:id="14"/>
      </w:r>
      <w:r w:rsidR="00A408D9">
        <w:t xml:space="preserve"> </w:t>
      </w:r>
      <w:r w:rsidR="007B50CD">
        <w:t xml:space="preserve">Etter vår oppfatning er </w:t>
      </w:r>
      <w:r w:rsidR="00D33AA2">
        <w:t xml:space="preserve">det </w:t>
      </w:r>
      <w:r w:rsidR="00A45F9B">
        <w:t>dermed også</w:t>
      </w:r>
      <w:r w:rsidR="00A408D9">
        <w:t xml:space="preserve"> behov for å rydde i begrepsbruken.</w:t>
      </w:r>
    </w:p>
    <w:p w14:paraId="034240D5" w14:textId="77777777" w:rsidR="00212BFB" w:rsidRDefault="00212BFB" w:rsidP="006145AE">
      <w:pPr>
        <w:spacing w:after="0"/>
        <w:ind w:left="0"/>
      </w:pPr>
    </w:p>
    <w:p w14:paraId="448868D4" w14:textId="77777777" w:rsidR="003517CA" w:rsidRDefault="003517CA" w:rsidP="00840E32">
      <w:pPr>
        <w:spacing w:after="0"/>
        <w:ind w:left="0"/>
      </w:pPr>
    </w:p>
    <w:p w14:paraId="65EF1239" w14:textId="228CCB41" w:rsidR="00791DAB" w:rsidRPr="00F0033D" w:rsidRDefault="00791DAB" w:rsidP="00F4677F">
      <w:pPr>
        <w:pStyle w:val="Listeavsnitt"/>
        <w:numPr>
          <w:ilvl w:val="2"/>
          <w:numId w:val="15"/>
        </w:numPr>
        <w:rPr>
          <w:rFonts w:ascii="Arial" w:hAnsi="Arial"/>
          <w:b/>
        </w:rPr>
      </w:pPr>
      <w:bookmarkStart w:id="454" w:name="_Toc524528735"/>
      <w:bookmarkStart w:id="455" w:name="_Toc524529040"/>
      <w:bookmarkStart w:id="456" w:name="_Toc526170619"/>
      <w:bookmarkStart w:id="457" w:name="_Toc526180275"/>
      <w:bookmarkStart w:id="458" w:name="_Toc527021900"/>
      <w:r w:rsidRPr="00F0033D">
        <w:rPr>
          <w:rFonts w:ascii="Arial" w:hAnsi="Arial"/>
          <w:b/>
        </w:rPr>
        <w:t xml:space="preserve">Forslag til </w:t>
      </w:r>
      <w:bookmarkEnd w:id="454"/>
      <w:bookmarkEnd w:id="455"/>
      <w:bookmarkEnd w:id="456"/>
      <w:bookmarkEnd w:id="457"/>
      <w:bookmarkEnd w:id="458"/>
      <w:r w:rsidR="006E6AD8" w:rsidRPr="00F0033D">
        <w:rPr>
          <w:rFonts w:ascii="Arial" w:hAnsi="Arial"/>
          <w:b/>
        </w:rPr>
        <w:t>ny § 31-4</w:t>
      </w:r>
    </w:p>
    <w:p w14:paraId="2A6E56AC" w14:textId="0B42CFB6" w:rsidR="00C13FB9" w:rsidRDefault="000B1D79" w:rsidP="004C5B1B">
      <w:pPr>
        <w:ind w:left="0"/>
      </w:pPr>
      <w:r w:rsidRPr="00743221">
        <w:t>Plan- og bygningsloven</w:t>
      </w:r>
      <w:r w:rsidR="00C13FB9" w:rsidRPr="00C13FB9">
        <w:t xml:space="preserve"> § 31-</w:t>
      </w:r>
      <w:r w:rsidR="00C13FB9">
        <w:t>4</w:t>
      </w:r>
      <w:r w:rsidR="00C13FB9" w:rsidRPr="00C13FB9">
        <w:t xml:space="preserve"> skal lyde:</w:t>
      </w:r>
    </w:p>
    <w:p w14:paraId="142B7B3E" w14:textId="45CFAC31" w:rsidR="00BC79C2" w:rsidRPr="004C5B1B" w:rsidRDefault="00BC79C2" w:rsidP="004C5B1B">
      <w:pPr>
        <w:ind w:left="0"/>
        <w:rPr>
          <w:rFonts w:eastAsia="Calibri"/>
          <w:b/>
          <w:i/>
          <w:color w:val="000000"/>
        </w:rPr>
      </w:pPr>
      <w:r w:rsidRPr="00743221">
        <w:rPr>
          <w:rFonts w:eastAsia="Calibri"/>
          <w:b/>
          <w:i/>
          <w:color w:val="000000"/>
        </w:rPr>
        <w:t xml:space="preserve">§ 31-4  Kommunens adgang til å gi helt eller delvis unntak fra krav </w:t>
      </w:r>
    </w:p>
    <w:p w14:paraId="30CC66BA" w14:textId="7951D79D" w:rsidR="00AC1FF5" w:rsidRPr="002A456F" w:rsidRDefault="00AC1FF5" w:rsidP="002A456F">
      <w:pPr>
        <w:ind w:left="0" w:firstLine="558"/>
        <w:rPr>
          <w:rFonts w:eastAsia="Calibri"/>
          <w:i/>
        </w:rPr>
      </w:pPr>
      <w:r w:rsidRPr="00AC1FF5">
        <w:rPr>
          <w:rFonts w:eastAsia="Calibri"/>
          <w:i/>
          <w:color w:val="000000"/>
        </w:rPr>
        <w:t>Ved tiltak etter § 20-1 på eksisterende byggverk kan kommunen gi tillatelse til å unnta helt eller delvis fra bygningstekniske krav, og fra planbestemmelser om høyde, avstand og grad av utnytting</w:t>
      </w:r>
      <w:r w:rsidRPr="00AC1FF5">
        <w:rPr>
          <w:rFonts w:eastAsia="Calibri"/>
          <w:i/>
        </w:rPr>
        <w:t>.</w:t>
      </w:r>
    </w:p>
    <w:p w14:paraId="2C8DBF05" w14:textId="77777777" w:rsidR="00AC1FF5" w:rsidRPr="00AC1FF5" w:rsidRDefault="00AC1FF5" w:rsidP="00AC1FF5">
      <w:pPr>
        <w:ind w:firstLine="360"/>
        <w:rPr>
          <w:rFonts w:eastAsia="Calibri"/>
          <w:i/>
        </w:rPr>
      </w:pPr>
      <w:r w:rsidRPr="00AC1FF5">
        <w:rPr>
          <w:rFonts w:eastAsia="Calibri"/>
          <w:i/>
        </w:rPr>
        <w:t>Unntak kan bare gis dersom kommunen vurderer det som forsvarlig ut fra sikkerhet, helse og miljø. Ved vurderingen skal kommunen legge vekt på:</w:t>
      </w:r>
    </w:p>
    <w:p w14:paraId="54E5E74D" w14:textId="2A969E42" w:rsidR="00AC1FF5" w:rsidRPr="00AC1FF5" w:rsidRDefault="002A456F" w:rsidP="002A456F">
      <w:pPr>
        <w:spacing w:after="0"/>
        <w:ind w:left="720" w:hanging="360"/>
        <w:rPr>
          <w:i/>
        </w:rPr>
      </w:pPr>
      <w:r>
        <w:rPr>
          <w:i/>
        </w:rPr>
        <w:t>a)</w:t>
      </w:r>
      <w:r>
        <w:rPr>
          <w:i/>
        </w:rPr>
        <w:tab/>
      </w:r>
      <w:r w:rsidR="00AC1FF5" w:rsidRPr="002A456F">
        <w:rPr>
          <w:i/>
        </w:rPr>
        <w:t>byggverkets alder, formell vernestatus, type, formål, plassering, varigheten av tiltaket og nåværende tekniske tilstand,</w:t>
      </w:r>
    </w:p>
    <w:p w14:paraId="12E74F90" w14:textId="217A2C38" w:rsidR="00AC1FF5" w:rsidRPr="00AC1FF5" w:rsidRDefault="002A456F" w:rsidP="002A456F">
      <w:pPr>
        <w:spacing w:after="0"/>
        <w:ind w:left="720" w:hanging="360"/>
        <w:rPr>
          <w:i/>
        </w:rPr>
      </w:pPr>
      <w:r>
        <w:rPr>
          <w:i/>
        </w:rPr>
        <w:t>b)</w:t>
      </w:r>
      <w:r>
        <w:rPr>
          <w:i/>
        </w:rPr>
        <w:tab/>
      </w:r>
      <w:r w:rsidR="00AC1FF5" w:rsidRPr="00AC1FF5">
        <w:rPr>
          <w:i/>
        </w:rPr>
        <w:t>om og i hvilken grad kravene det søkes unntak fra, er av betydning for sikkerhet, helse og miljø</w:t>
      </w:r>
    </w:p>
    <w:p w14:paraId="4EE411F1" w14:textId="6CA9DAE8" w:rsidR="00AC1FF5" w:rsidRPr="00AC1FF5" w:rsidRDefault="002A456F" w:rsidP="002A456F">
      <w:pPr>
        <w:spacing w:after="0"/>
        <w:ind w:left="720" w:hanging="360"/>
        <w:rPr>
          <w:i/>
        </w:rPr>
      </w:pPr>
      <w:r>
        <w:rPr>
          <w:i/>
        </w:rPr>
        <w:t>c)</w:t>
      </w:r>
      <w:r>
        <w:rPr>
          <w:i/>
        </w:rPr>
        <w:tab/>
      </w:r>
      <w:r w:rsidR="00AC1FF5" w:rsidRPr="00AC1FF5">
        <w:rPr>
          <w:i/>
        </w:rPr>
        <w:t>tiltak som kan redusere negative konsekvenser ved at det gis helt eller delvis unntak,</w:t>
      </w:r>
    </w:p>
    <w:p w14:paraId="1E912118" w14:textId="22142F91" w:rsidR="00AC1FF5" w:rsidRPr="00AC1FF5" w:rsidRDefault="002A456F" w:rsidP="002A456F">
      <w:pPr>
        <w:ind w:left="720" w:hanging="360"/>
        <w:rPr>
          <w:i/>
        </w:rPr>
      </w:pPr>
      <w:r>
        <w:rPr>
          <w:i/>
        </w:rPr>
        <w:t>d)</w:t>
      </w:r>
      <w:r>
        <w:rPr>
          <w:i/>
        </w:rPr>
        <w:tab/>
      </w:r>
      <w:r w:rsidR="00AC1FF5" w:rsidRPr="00AC1FF5">
        <w:rPr>
          <w:i/>
        </w:rPr>
        <w:t>fordeler som oppnås med tiltaket.</w:t>
      </w:r>
    </w:p>
    <w:p w14:paraId="0394BF7B" w14:textId="68EB80F5" w:rsidR="00BC79C2" w:rsidRPr="002A456F" w:rsidRDefault="0023763C" w:rsidP="002A456F">
      <w:pPr>
        <w:ind w:left="0" w:firstLine="708"/>
        <w:rPr>
          <w:rFonts w:eastAsia="Calibri"/>
          <w:i/>
          <w:color w:val="000000"/>
          <w:spacing w:val="0"/>
          <w:lang w:eastAsia="en-US"/>
        </w:rPr>
      </w:pPr>
      <w:r w:rsidRPr="00743221">
        <w:rPr>
          <w:rFonts w:eastAsia="Calibri"/>
          <w:i/>
        </w:rPr>
        <w:t xml:space="preserve">Innen rammen av de hensyn loven skal ivareta, kan </w:t>
      </w:r>
      <w:r w:rsidR="008C369A">
        <w:rPr>
          <w:rFonts w:eastAsia="Calibri"/>
          <w:i/>
        </w:rPr>
        <w:t>kommunen</w:t>
      </w:r>
      <w:r w:rsidRPr="00743221">
        <w:rPr>
          <w:rFonts w:eastAsia="Calibri"/>
          <w:i/>
        </w:rPr>
        <w:t xml:space="preserve"> stille vilkår som kan redusere</w:t>
      </w:r>
      <w:r w:rsidRPr="00743221">
        <w:rPr>
          <w:i/>
        </w:rPr>
        <w:t xml:space="preserve"> ulemper eller skadevirkninger tillatelsen kan føre</w:t>
      </w:r>
      <w:r w:rsidR="000663CE">
        <w:rPr>
          <w:i/>
        </w:rPr>
        <w:t xml:space="preserve"> til</w:t>
      </w:r>
      <w:r w:rsidRPr="00743221">
        <w:rPr>
          <w:i/>
        </w:rPr>
        <w:t>.</w:t>
      </w:r>
    </w:p>
    <w:p w14:paraId="36E7BFCF" w14:textId="695E9D05" w:rsidR="00BC79C2" w:rsidRPr="000C152F" w:rsidRDefault="00BC79C2" w:rsidP="00C636D0">
      <w:pPr>
        <w:spacing w:after="0"/>
        <w:ind w:left="0" w:firstLine="708"/>
      </w:pPr>
      <w:r w:rsidRPr="00743221">
        <w:rPr>
          <w:rFonts w:eastAsia="Calibri"/>
          <w:i/>
          <w:color w:val="000000" w:themeColor="text1"/>
        </w:rPr>
        <w:t>Departementet kan gi forskrift som nærmere regulerer kommunens adgang til å gi tillatelse etter denne bestemmelse.</w:t>
      </w:r>
    </w:p>
    <w:p w14:paraId="53BF9968" w14:textId="581EF1FF" w:rsidR="00126C07" w:rsidRPr="00743221" w:rsidRDefault="00126C07" w:rsidP="00F4677F">
      <w:pPr>
        <w:pStyle w:val="Overskrift3"/>
        <w:numPr>
          <w:ilvl w:val="2"/>
          <w:numId w:val="15"/>
        </w:numPr>
      </w:pPr>
      <w:bookmarkStart w:id="459" w:name="_Toc524528736"/>
      <w:bookmarkStart w:id="460" w:name="_Toc524529041"/>
      <w:bookmarkStart w:id="461" w:name="_Toc526170620"/>
      <w:bookmarkStart w:id="462" w:name="_Toc526180276"/>
      <w:bookmarkStart w:id="463" w:name="_Toc527021901"/>
      <w:r w:rsidRPr="00743221">
        <w:lastRenderedPageBreak/>
        <w:t xml:space="preserve">Alternativer departementet </w:t>
      </w:r>
      <w:r w:rsidR="00E52F87">
        <w:t xml:space="preserve">har </w:t>
      </w:r>
      <w:r w:rsidRPr="00743221">
        <w:t>vurdert, men ikke går videre med</w:t>
      </w:r>
    </w:p>
    <w:p w14:paraId="77853341" w14:textId="1B2798E0" w:rsidR="00B43B56" w:rsidRDefault="006926D8" w:rsidP="00B43B56">
      <w:pPr>
        <w:ind w:left="0"/>
      </w:pPr>
      <w:r w:rsidRPr="00743221">
        <w:t>D</w:t>
      </w:r>
      <w:r w:rsidR="00126C07" w:rsidRPr="00743221">
        <w:t xml:space="preserve">epartementet har vurdert å videreføre dagens bestemmelse, og supplere med  informasjonstiltak. </w:t>
      </w:r>
      <w:r w:rsidR="008C369A">
        <w:t>Vi</w:t>
      </w:r>
      <w:r w:rsidR="00126C07" w:rsidRPr="00743221">
        <w:t xml:space="preserve"> </w:t>
      </w:r>
      <w:r w:rsidR="00D33AA2">
        <w:t>har fått</w:t>
      </w:r>
      <w:r w:rsidR="00126C07" w:rsidRPr="00743221">
        <w:t xml:space="preserve"> utarbeidet en guide og et beregningsverktøy for å definere hva som er uforholdsmessige kostnader med et energitiltak i eksisterende bygg. For energitiltak k</w:t>
      </w:r>
      <w:r w:rsidRPr="00743221">
        <w:t>an</w:t>
      </w:r>
      <w:r w:rsidR="00126C07" w:rsidRPr="00743221">
        <w:t xml:space="preserve"> et slikt bere</w:t>
      </w:r>
      <w:r w:rsidR="0074581B">
        <w:t>g</w:t>
      </w:r>
      <w:r w:rsidR="00126C07" w:rsidRPr="00743221">
        <w:t>ningsverktøy vær</w:t>
      </w:r>
      <w:r w:rsidRPr="00743221">
        <w:t>e</w:t>
      </w:r>
      <w:r w:rsidR="00126C07" w:rsidRPr="00743221">
        <w:t xml:space="preserve"> hensiktsmessig, fordi det er mulig å beregne en nytteside på en relativt enkel måte. </w:t>
      </w:r>
      <w:r w:rsidRPr="00743221">
        <w:t>Et slikt beregningsverktøy</w:t>
      </w:r>
      <w:r w:rsidR="00126C07" w:rsidRPr="00743221">
        <w:t xml:space="preserve"> er imidlertid mindre hensiktsmessig </w:t>
      </w:r>
      <w:r w:rsidRPr="00743221">
        <w:t xml:space="preserve">å benytte </w:t>
      </w:r>
      <w:r w:rsidR="00126C07" w:rsidRPr="00743221">
        <w:t xml:space="preserve">på andre tekniske krav, som for eksempel tilgjengelighet. </w:t>
      </w:r>
      <w:r w:rsidR="00D33AA2">
        <w:t xml:space="preserve">Et beregningsverktøy vil heller ikke </w:t>
      </w:r>
      <w:r w:rsidR="00126C07" w:rsidRPr="00743221">
        <w:t xml:space="preserve">bidra til å oppklare hva som ligger i begrepene "nødvendig" og "hensiktsmessig". Departementet vurderer derfor </w:t>
      </w:r>
      <w:r w:rsidR="00D33AA2">
        <w:t>et slikt supplement</w:t>
      </w:r>
      <w:r w:rsidR="00126C07" w:rsidRPr="00743221">
        <w:t xml:space="preserve"> som </w:t>
      </w:r>
      <w:r w:rsidR="008C369A">
        <w:t>u</w:t>
      </w:r>
      <w:r w:rsidR="00126C07" w:rsidRPr="00743221">
        <w:t xml:space="preserve">tilstrekkelig. I </w:t>
      </w:r>
      <w:r w:rsidR="00002517" w:rsidRPr="00743221">
        <w:t>forslag til ny bestemmelse</w:t>
      </w:r>
      <w:r w:rsidR="00126C07" w:rsidRPr="00743221">
        <w:t xml:space="preserve"> gå</w:t>
      </w:r>
      <w:r w:rsidR="00D33AA2">
        <w:t>r vi</w:t>
      </w:r>
      <w:r w:rsidR="00126C07" w:rsidRPr="00743221">
        <w:t xml:space="preserve"> bort fra begrepet "uforholdsmessige kostnader", noe som i tillegg gjør verktøyet lite relevant. </w:t>
      </w:r>
    </w:p>
    <w:p w14:paraId="1F9AFAFD" w14:textId="24FA9980" w:rsidR="00791DAB" w:rsidRDefault="00126C07" w:rsidP="00F4677F">
      <w:pPr>
        <w:pStyle w:val="Overskrift3"/>
        <w:numPr>
          <w:ilvl w:val="2"/>
          <w:numId w:val="15"/>
        </w:numPr>
      </w:pPr>
      <w:r w:rsidRPr="00743221">
        <w:t>Nærmere om forslaget</w:t>
      </w:r>
      <w:bookmarkEnd w:id="459"/>
      <w:bookmarkEnd w:id="460"/>
      <w:bookmarkEnd w:id="461"/>
      <w:bookmarkEnd w:id="462"/>
      <w:bookmarkEnd w:id="463"/>
    </w:p>
    <w:p w14:paraId="050FBD9E" w14:textId="0BCC7024" w:rsidR="00D42679" w:rsidRDefault="00970F0A" w:rsidP="00204C37">
      <w:pPr>
        <w:spacing w:after="0"/>
        <w:ind w:left="0"/>
        <w:rPr>
          <w:spacing w:val="0"/>
        </w:rPr>
      </w:pPr>
      <w:r>
        <w:t>Departementet</w:t>
      </w:r>
      <w:r w:rsidR="00DF1E9C" w:rsidRPr="00B32316">
        <w:t xml:space="preserve"> ønsker med dette f</w:t>
      </w:r>
      <w:r w:rsidR="006926D8" w:rsidRPr="00B32316">
        <w:t xml:space="preserve">orslaget </w:t>
      </w:r>
      <w:r w:rsidR="00DF1E9C" w:rsidRPr="00B32316">
        <w:t>å</w:t>
      </w:r>
      <w:r w:rsidR="006926D8" w:rsidRPr="00B32316">
        <w:t xml:space="preserve"> </w:t>
      </w:r>
      <w:r w:rsidR="00C845A6" w:rsidRPr="00B32316">
        <w:t xml:space="preserve">styrke det lokale selvstyret ved å </w:t>
      </w:r>
      <w:r w:rsidR="006926D8" w:rsidRPr="00B32316">
        <w:t>gi kommunene større handlingsrom til å gi unntak fra krav i plan- og bygningslov</w:t>
      </w:r>
      <w:r w:rsidR="00BE77CE">
        <w:t>givningen</w:t>
      </w:r>
      <w:r w:rsidR="008C369A">
        <w:t>.</w:t>
      </w:r>
      <w:r w:rsidR="006926D8" w:rsidRPr="00B32316">
        <w:t xml:space="preserve"> </w:t>
      </w:r>
      <w:r w:rsidR="00C845A6" w:rsidRPr="00B32316">
        <w:t xml:space="preserve">Dette kan gi kommunene større </w:t>
      </w:r>
      <w:r w:rsidR="00615866" w:rsidRPr="00B32316">
        <w:t xml:space="preserve">mulighet til </w:t>
      </w:r>
      <w:r w:rsidR="00D33AA2">
        <w:t>å løse</w:t>
      </w:r>
      <w:r w:rsidR="00A05522">
        <w:t xml:space="preserve"> </w:t>
      </w:r>
      <w:r w:rsidR="00615866" w:rsidRPr="00B32316">
        <w:t xml:space="preserve">utfordringer </w:t>
      </w:r>
      <w:r w:rsidR="00DF1E9C" w:rsidRPr="00B32316">
        <w:t xml:space="preserve">som for eksempel </w:t>
      </w:r>
      <w:r w:rsidR="008C369A">
        <w:t>tomme</w:t>
      </w:r>
      <w:r w:rsidR="00615866" w:rsidRPr="00B32316">
        <w:t xml:space="preserve"> </w:t>
      </w:r>
      <w:r w:rsidR="008C369A">
        <w:t xml:space="preserve"> </w:t>
      </w:r>
      <w:r w:rsidR="00615866" w:rsidRPr="00B32316">
        <w:t>lokaler og manglende liv</w:t>
      </w:r>
      <w:r w:rsidR="008C369A">
        <w:t xml:space="preserve"> i bysentrum</w:t>
      </w:r>
      <w:r w:rsidR="00615866" w:rsidRPr="00B32316">
        <w:t>.</w:t>
      </w:r>
      <w:r w:rsidR="00B32316">
        <w:t xml:space="preserve"> Forslaget legger også </w:t>
      </w:r>
      <w:r w:rsidR="00B32316" w:rsidRPr="00B32316">
        <w:t xml:space="preserve">bedre til rette for </w:t>
      </w:r>
      <w:r w:rsidR="006F1F0D">
        <w:t>at kommunene kan</w:t>
      </w:r>
      <w:r w:rsidR="00B32316" w:rsidRPr="00B32316">
        <w:t xml:space="preserve"> ta hensyn til </w:t>
      </w:r>
      <w:r w:rsidR="00F14C6B">
        <w:t>byggverk som er formelt vernet</w:t>
      </w:r>
      <w:r w:rsidR="008C369A">
        <w:t>,</w:t>
      </w:r>
      <w:r w:rsidR="00F14C6B">
        <w:t xml:space="preserve"> enten etter plan- og bygningsloven eller kulturminneloven, og dermed unngå at </w:t>
      </w:r>
      <w:r w:rsidR="006F1F0D">
        <w:t>viktige kulturverdier</w:t>
      </w:r>
      <w:r w:rsidR="006F1F0D" w:rsidRPr="00B32316">
        <w:t xml:space="preserve"> </w:t>
      </w:r>
      <w:r w:rsidR="00B32316" w:rsidRPr="00B32316">
        <w:t xml:space="preserve">reduseres. </w:t>
      </w:r>
      <w:r w:rsidR="00615866">
        <w:t xml:space="preserve">Forslaget vil </w:t>
      </w:r>
      <w:r w:rsidR="006926D8" w:rsidRPr="00743221">
        <w:rPr>
          <w:spacing w:val="0"/>
        </w:rPr>
        <w:t>gi større fleksibilitet og insentiver for bolig- og bygningseiere til å oppgradere bygg</w:t>
      </w:r>
      <w:r>
        <w:rPr>
          <w:spacing w:val="0"/>
        </w:rPr>
        <w:t>verk</w:t>
      </w:r>
      <w:r w:rsidR="006926D8" w:rsidRPr="00743221">
        <w:rPr>
          <w:spacing w:val="0"/>
        </w:rPr>
        <w:t xml:space="preserve"> til høyere standard, uten å gå på bekostning av </w:t>
      </w:r>
      <w:r w:rsidR="00F14C6B">
        <w:rPr>
          <w:spacing w:val="0"/>
        </w:rPr>
        <w:t>person</w:t>
      </w:r>
      <w:r w:rsidR="006926D8" w:rsidRPr="00743221">
        <w:rPr>
          <w:spacing w:val="0"/>
        </w:rPr>
        <w:t xml:space="preserve">sikkerhet. </w:t>
      </w:r>
      <w:r w:rsidR="003E6C00">
        <w:rPr>
          <w:spacing w:val="0"/>
        </w:rPr>
        <w:t>P</w:t>
      </w:r>
      <w:r w:rsidR="003E7980">
        <w:rPr>
          <w:spacing w:val="0"/>
        </w:rPr>
        <w:t xml:space="preserve">å denne bakgrunn </w:t>
      </w:r>
      <w:r w:rsidR="003E6C00">
        <w:rPr>
          <w:spacing w:val="0"/>
        </w:rPr>
        <w:t xml:space="preserve">vil forslaget </w:t>
      </w:r>
      <w:r w:rsidR="006926D8" w:rsidRPr="00743221">
        <w:rPr>
          <w:spacing w:val="0"/>
        </w:rPr>
        <w:t>bidra til aktiv bruk og gjenbruk av bygningsmassen</w:t>
      </w:r>
      <w:r w:rsidR="00615866">
        <w:rPr>
          <w:spacing w:val="0"/>
        </w:rPr>
        <w:t>, og dermed hindre at byggverk forfaller.</w:t>
      </w:r>
    </w:p>
    <w:p w14:paraId="4BF4278F" w14:textId="77777777" w:rsidR="00BF3333" w:rsidRDefault="00BF3333" w:rsidP="00204C37">
      <w:pPr>
        <w:spacing w:after="0"/>
        <w:ind w:left="0"/>
        <w:rPr>
          <w:spacing w:val="0"/>
        </w:rPr>
      </w:pPr>
    </w:p>
    <w:p w14:paraId="29B06886" w14:textId="2AC87EC9" w:rsidR="00D42679" w:rsidRPr="00F12D7C" w:rsidRDefault="00D42679" w:rsidP="00FE2100">
      <w:pPr>
        <w:spacing w:after="0"/>
        <w:ind w:left="0"/>
        <w:rPr>
          <w:b/>
        </w:rPr>
      </w:pPr>
      <w:r w:rsidRPr="00F12D7C">
        <w:rPr>
          <w:b/>
          <w:spacing w:val="0"/>
        </w:rPr>
        <w:t>Endringer i struktur og innhold</w:t>
      </w:r>
    </w:p>
    <w:p w14:paraId="0BD904A9" w14:textId="5CB38961" w:rsidR="00F14C6B" w:rsidRDefault="00451EAB" w:rsidP="002A456F">
      <w:pPr>
        <w:ind w:left="0"/>
      </w:pPr>
      <w:r w:rsidRPr="00743221">
        <w:t xml:space="preserve">Departementet har gjennomført to </w:t>
      </w:r>
      <w:r w:rsidR="005905A0">
        <w:t>arbeidsmøter</w:t>
      </w:r>
      <w:r w:rsidRPr="00743221">
        <w:t xml:space="preserve"> om bestemmelsen med kommunerepresentanter</w:t>
      </w:r>
      <w:r w:rsidRPr="00743221">
        <w:rPr>
          <w:rStyle w:val="Fotnotereferanse"/>
          <w:rFonts w:cs="Arial"/>
        </w:rPr>
        <w:footnoteReference w:id="15"/>
      </w:r>
      <w:r w:rsidRPr="00743221">
        <w:t xml:space="preserve"> og representanter fra bygge- og eiendomsnæringen</w:t>
      </w:r>
      <w:r w:rsidR="000D6C20">
        <w:t>.</w:t>
      </w:r>
      <w:r w:rsidRPr="00743221">
        <w:rPr>
          <w:rStyle w:val="Fotnotereferanse"/>
          <w:rFonts w:cs="Arial"/>
        </w:rPr>
        <w:footnoteReference w:id="16"/>
      </w:r>
      <w:r w:rsidRPr="00743221">
        <w:t xml:space="preserve"> </w:t>
      </w:r>
      <w:r w:rsidR="00C557FF">
        <w:t>På bakgrunn</w:t>
      </w:r>
      <w:r w:rsidRPr="00743221">
        <w:t xml:space="preserve"> av innspill fra </w:t>
      </w:r>
      <w:r w:rsidR="005905A0">
        <w:t>arbeidsmøtene</w:t>
      </w:r>
      <w:r w:rsidRPr="00743221">
        <w:t>, erfari</w:t>
      </w:r>
      <w:r w:rsidR="00B43B56">
        <w:t xml:space="preserve">nger og utredninger, foreslår </w:t>
      </w:r>
      <w:r w:rsidR="005905A0">
        <w:t>vi</w:t>
      </w:r>
      <w:r w:rsidRPr="00743221">
        <w:t xml:space="preserve"> betydelige endringer i bestemmelsen, både i innhold og struktur.</w:t>
      </w:r>
    </w:p>
    <w:p w14:paraId="229D5F95" w14:textId="1C2BA568" w:rsidR="00DF1E9C" w:rsidRDefault="00B43B56" w:rsidP="005C1B8C">
      <w:pPr>
        <w:spacing w:after="0"/>
        <w:ind w:left="0"/>
      </w:pPr>
      <w:r>
        <w:t>A</w:t>
      </w:r>
      <w:r w:rsidR="00D42679" w:rsidRPr="00743221">
        <w:t xml:space="preserve">dgangen til å gjøre unntak fra tekniske krav </w:t>
      </w:r>
      <w:r w:rsidR="0074581B">
        <w:t>foreslås</w:t>
      </w:r>
      <w:r>
        <w:t xml:space="preserve"> </w:t>
      </w:r>
      <w:r w:rsidR="00D42679" w:rsidRPr="00743221">
        <w:t>skil</w:t>
      </w:r>
      <w:r>
        <w:t xml:space="preserve">t </w:t>
      </w:r>
      <w:r w:rsidR="00D42679" w:rsidRPr="00743221">
        <w:t xml:space="preserve">ut som en egen bestemmelse. Dette vil gjøre bestemmelsen </w:t>
      </w:r>
      <w:r w:rsidR="00D42679">
        <w:t xml:space="preserve">lettere </w:t>
      </w:r>
      <w:r w:rsidR="00D42679" w:rsidRPr="00743221">
        <w:t>tilgjengelig for brukerne.</w:t>
      </w:r>
      <w:r w:rsidR="006D5511">
        <w:t xml:space="preserve"> </w:t>
      </w:r>
      <w:r w:rsidR="00D42679">
        <w:t xml:space="preserve">Videre </w:t>
      </w:r>
      <w:r w:rsidR="00552870" w:rsidRPr="00743221">
        <w:rPr>
          <w:spacing w:val="0"/>
        </w:rPr>
        <w:t>foreslår</w:t>
      </w:r>
      <w:r w:rsidR="00D42679">
        <w:rPr>
          <w:spacing w:val="0"/>
        </w:rPr>
        <w:t xml:space="preserve"> </w:t>
      </w:r>
      <w:r w:rsidR="008C369A">
        <w:rPr>
          <w:spacing w:val="0"/>
        </w:rPr>
        <w:t>vi</w:t>
      </w:r>
      <w:r w:rsidR="00552870" w:rsidRPr="00743221">
        <w:rPr>
          <w:spacing w:val="0"/>
        </w:rPr>
        <w:t xml:space="preserve"> å gå bort fra dagens vilkår om at endringer må være </w:t>
      </w:r>
      <w:r w:rsidR="00552870" w:rsidRPr="00743221">
        <w:rPr>
          <w:i/>
          <w:iCs/>
          <w:spacing w:val="0"/>
        </w:rPr>
        <w:t xml:space="preserve">nødvendige </w:t>
      </w:r>
      <w:r w:rsidR="00552870" w:rsidRPr="00743221">
        <w:rPr>
          <w:spacing w:val="0"/>
        </w:rPr>
        <w:t xml:space="preserve">for å sikre </w:t>
      </w:r>
      <w:r w:rsidR="00552870" w:rsidRPr="00743221">
        <w:rPr>
          <w:i/>
          <w:iCs/>
          <w:spacing w:val="0"/>
        </w:rPr>
        <w:t xml:space="preserve">hensiktsmessig </w:t>
      </w:r>
      <w:r w:rsidR="00552870" w:rsidRPr="00743221">
        <w:rPr>
          <w:spacing w:val="0"/>
        </w:rPr>
        <w:t xml:space="preserve">bruk og ikke medføre </w:t>
      </w:r>
      <w:r w:rsidR="00552870" w:rsidRPr="00743221">
        <w:rPr>
          <w:i/>
          <w:iCs/>
          <w:spacing w:val="0"/>
        </w:rPr>
        <w:t>uforholdsmessige kostnader</w:t>
      </w:r>
      <w:r w:rsidR="00552870" w:rsidRPr="00743221">
        <w:rPr>
          <w:spacing w:val="0"/>
        </w:rPr>
        <w:t xml:space="preserve">. </w:t>
      </w:r>
      <w:r w:rsidR="002906FD">
        <w:rPr>
          <w:spacing w:val="0"/>
        </w:rPr>
        <w:t>B</w:t>
      </w:r>
      <w:r w:rsidR="00552870" w:rsidRPr="00743221">
        <w:rPr>
          <w:spacing w:val="0"/>
        </w:rPr>
        <w:t>egrepene byr på vanskelige skjønnsmessige vurderinger</w:t>
      </w:r>
      <w:r w:rsidR="002C0544">
        <w:rPr>
          <w:spacing w:val="0"/>
        </w:rPr>
        <w:t xml:space="preserve"> som kan gi mindre forutsigbarhet i saksb</w:t>
      </w:r>
      <w:r w:rsidR="008C7251">
        <w:rPr>
          <w:spacing w:val="0"/>
        </w:rPr>
        <w:t>e</w:t>
      </w:r>
      <w:r w:rsidR="002C0544">
        <w:rPr>
          <w:spacing w:val="0"/>
        </w:rPr>
        <w:t>h</w:t>
      </w:r>
      <w:r w:rsidR="008C7251">
        <w:rPr>
          <w:spacing w:val="0"/>
        </w:rPr>
        <w:t>a</w:t>
      </w:r>
      <w:r w:rsidR="002C0544">
        <w:rPr>
          <w:spacing w:val="0"/>
        </w:rPr>
        <w:t>ndlingen og ulike</w:t>
      </w:r>
      <w:r w:rsidR="002906FD">
        <w:rPr>
          <w:spacing w:val="0"/>
        </w:rPr>
        <w:t xml:space="preserve"> </w:t>
      </w:r>
      <w:r w:rsidR="002C0544">
        <w:rPr>
          <w:spacing w:val="0"/>
        </w:rPr>
        <w:t>behandling</w:t>
      </w:r>
      <w:r w:rsidR="00552870" w:rsidRPr="00743221">
        <w:rPr>
          <w:spacing w:val="0"/>
        </w:rPr>
        <w:t>.</w:t>
      </w:r>
      <w:r w:rsidR="00D42679">
        <w:rPr>
          <w:spacing w:val="0"/>
        </w:rPr>
        <w:t xml:space="preserve"> Det vanskeliggjør også muligheten for digitaliserte søknadsløsninger.</w:t>
      </w:r>
      <w:r w:rsidR="00552870" w:rsidRPr="00743221">
        <w:rPr>
          <w:spacing w:val="0"/>
        </w:rPr>
        <w:t xml:space="preserve"> </w:t>
      </w:r>
      <w:r w:rsidR="00EC036D">
        <w:rPr>
          <w:spacing w:val="0"/>
        </w:rPr>
        <w:t xml:space="preserve">Etter vår oppfatning bør </w:t>
      </w:r>
      <w:r w:rsidR="002C0544">
        <w:t>fokus</w:t>
      </w:r>
      <w:r w:rsidR="00EC036D">
        <w:t>et</w:t>
      </w:r>
      <w:r w:rsidR="00552870" w:rsidRPr="00743221">
        <w:t xml:space="preserve"> i stedet</w:t>
      </w:r>
      <w:r w:rsidR="007059D4" w:rsidRPr="00743221">
        <w:t xml:space="preserve"> rettes mot at tiltaket </w:t>
      </w:r>
      <w:r w:rsidR="00A03383" w:rsidRPr="00743221">
        <w:t xml:space="preserve">skal </w:t>
      </w:r>
      <w:r w:rsidR="007059D4" w:rsidRPr="00743221">
        <w:t>ivareta</w:t>
      </w:r>
      <w:r w:rsidR="00552870" w:rsidRPr="00743221">
        <w:t xml:space="preserve"> grunnleggende</w:t>
      </w:r>
      <w:r w:rsidR="007059D4" w:rsidRPr="00743221">
        <w:t xml:space="preserve"> hensyn til sikkerhet</w:t>
      </w:r>
      <w:r w:rsidR="003E7980">
        <w:t xml:space="preserve">, </w:t>
      </w:r>
      <w:r w:rsidR="007059D4" w:rsidRPr="00743221">
        <w:t>helse</w:t>
      </w:r>
      <w:r w:rsidR="003E7980">
        <w:t xml:space="preserve"> og miljø</w:t>
      </w:r>
      <w:r w:rsidR="007059D4" w:rsidRPr="00743221">
        <w:t>, d</w:t>
      </w:r>
      <w:r w:rsidR="00552870" w:rsidRPr="00743221">
        <w:t>et vil si</w:t>
      </w:r>
      <w:r w:rsidR="007059D4" w:rsidRPr="00743221">
        <w:t xml:space="preserve"> være forsvarlig.</w:t>
      </w:r>
      <w:r w:rsidR="00D42679">
        <w:t xml:space="preserve"> </w:t>
      </w:r>
      <w:r w:rsidR="00451EAB" w:rsidRPr="00743221">
        <w:t>Det</w:t>
      </w:r>
      <w:r w:rsidR="00A03383" w:rsidRPr="00743221">
        <w:t xml:space="preserve"> viktigste </w:t>
      </w:r>
      <w:r w:rsidR="00451EAB" w:rsidRPr="00743221">
        <w:t>er</w:t>
      </w:r>
      <w:r w:rsidR="00A03383" w:rsidRPr="00743221">
        <w:t xml:space="preserve"> </w:t>
      </w:r>
      <w:r w:rsidR="00D42679">
        <w:t>at</w:t>
      </w:r>
      <w:r w:rsidR="00A03383" w:rsidRPr="00743221">
        <w:t xml:space="preserve"> sikkerhet</w:t>
      </w:r>
      <w:r w:rsidR="007714DB">
        <w:t>snivået</w:t>
      </w:r>
      <w:r w:rsidR="00D42679">
        <w:t xml:space="preserve"> ikke reduseres</w:t>
      </w:r>
      <w:r w:rsidR="00A03383" w:rsidRPr="00743221">
        <w:t>.</w:t>
      </w:r>
      <w:r w:rsidR="00451EAB" w:rsidRPr="00743221">
        <w:t xml:space="preserve"> </w:t>
      </w:r>
      <w:r w:rsidR="007059D4" w:rsidRPr="00743221">
        <w:t>Noe spissformulert innebære</w:t>
      </w:r>
      <w:r w:rsidR="00D42679">
        <w:t xml:space="preserve">r forslaget at dersom tiltaket </w:t>
      </w:r>
      <w:r w:rsidR="007059D4" w:rsidRPr="00743221">
        <w:t xml:space="preserve">fører til at byggverket får en teknisk og sikkerhetsmessig bedre standard, så </w:t>
      </w:r>
      <w:r w:rsidR="00451EAB" w:rsidRPr="00743221">
        <w:t>kan</w:t>
      </w:r>
      <w:r w:rsidR="007059D4" w:rsidRPr="00743221">
        <w:t xml:space="preserve"> det være forsvarlig å gi tillatelse selv om </w:t>
      </w:r>
      <w:r w:rsidR="00DF1E9C">
        <w:t xml:space="preserve">det </w:t>
      </w:r>
      <w:r w:rsidR="00C1505F" w:rsidRPr="00743221">
        <w:t xml:space="preserve">ikke </w:t>
      </w:r>
      <w:r w:rsidR="003E7980">
        <w:t xml:space="preserve">fullt ut </w:t>
      </w:r>
      <w:r w:rsidR="007059D4" w:rsidRPr="00743221">
        <w:t xml:space="preserve">oppfyller </w:t>
      </w:r>
      <w:r w:rsidR="00EC036D">
        <w:t>alle krav eller kravsnivået (</w:t>
      </w:r>
      <w:r w:rsidR="007059D4" w:rsidRPr="00743221">
        <w:t>standarden</w:t>
      </w:r>
      <w:r w:rsidR="00EC036D">
        <w:t>)</w:t>
      </w:r>
      <w:r w:rsidR="007059D4" w:rsidRPr="00743221">
        <w:t xml:space="preserve"> som </w:t>
      </w:r>
      <w:r w:rsidR="00531307" w:rsidRPr="00743221">
        <w:t>byggteknisk forskrift</w:t>
      </w:r>
      <w:r w:rsidR="007059D4" w:rsidRPr="00743221">
        <w:t xml:space="preserve"> </w:t>
      </w:r>
      <w:r w:rsidR="00917E6F">
        <w:t>oppstiller</w:t>
      </w:r>
      <w:r w:rsidR="003E7980">
        <w:t xml:space="preserve">. </w:t>
      </w:r>
    </w:p>
    <w:p w14:paraId="78FF2F99" w14:textId="6CEAD68D" w:rsidR="001C1DCA" w:rsidRDefault="001C1DCA" w:rsidP="005C1B8C">
      <w:pPr>
        <w:spacing w:after="0"/>
        <w:ind w:left="0"/>
      </w:pPr>
    </w:p>
    <w:p w14:paraId="26E651A4" w14:textId="1912DF1A" w:rsidR="00DB312A" w:rsidRPr="00F12D7C" w:rsidRDefault="00DB312A" w:rsidP="00FE2100">
      <w:pPr>
        <w:spacing w:after="0"/>
        <w:ind w:left="0"/>
        <w:rPr>
          <w:b/>
        </w:rPr>
      </w:pPr>
      <w:r w:rsidRPr="00F12D7C">
        <w:rPr>
          <w:b/>
        </w:rPr>
        <w:t>Adgangen til å gi unntak er gitt til kommunen</w:t>
      </w:r>
    </w:p>
    <w:p w14:paraId="28AEA6AE" w14:textId="17ADB2A4" w:rsidR="0003679D" w:rsidRDefault="00A03383" w:rsidP="005C1B8C">
      <w:pPr>
        <w:spacing w:after="0"/>
        <w:ind w:left="0"/>
      </w:pPr>
      <w:r w:rsidRPr="00743221">
        <w:t>A</w:t>
      </w:r>
      <w:r w:rsidR="0003679D" w:rsidRPr="00743221">
        <w:t>dgangen til å gi helt eller delvis unntak</w:t>
      </w:r>
      <w:r w:rsidR="0056675A">
        <w:t xml:space="preserve"> er etter forslaget </w:t>
      </w:r>
      <w:r w:rsidR="0003679D" w:rsidRPr="00743221">
        <w:t>gitt til kommunen</w:t>
      </w:r>
      <w:r w:rsidR="0056675A">
        <w:t>,</w:t>
      </w:r>
      <w:r w:rsidR="00C1505F" w:rsidRPr="00743221">
        <w:t xml:space="preserve"> og ikke</w:t>
      </w:r>
      <w:r w:rsidR="00DB312A" w:rsidRPr="00743221">
        <w:t xml:space="preserve"> plan- og bygningsmyndighetene.</w:t>
      </w:r>
      <w:r w:rsidR="0003679D" w:rsidRPr="00743221">
        <w:t xml:space="preserve"> </w:t>
      </w:r>
      <w:r w:rsidR="00C1505F" w:rsidRPr="00743221">
        <w:t xml:space="preserve">Det betyr at </w:t>
      </w:r>
      <w:r w:rsidR="00F14C6B">
        <w:t>F</w:t>
      </w:r>
      <w:r w:rsidRPr="00743221">
        <w:t xml:space="preserve">ylkesmannen </w:t>
      </w:r>
      <w:r w:rsidR="0056675A">
        <w:t>og</w:t>
      </w:r>
      <w:r w:rsidRPr="00743221">
        <w:t xml:space="preserve"> departementet </w:t>
      </w:r>
      <w:r w:rsidR="0056675A">
        <w:t>er</w:t>
      </w:r>
      <w:r w:rsidRPr="00743221">
        <w:t xml:space="preserve"> avskåret fra </w:t>
      </w:r>
      <w:r w:rsidR="003C4F8A">
        <w:t xml:space="preserve">på selvstendig grunnlag </w:t>
      </w:r>
      <w:r w:rsidR="00EC036D">
        <w:t xml:space="preserve">å gi unntak etter bestemmelsen. </w:t>
      </w:r>
    </w:p>
    <w:p w14:paraId="1EE277BB" w14:textId="6B693D0A" w:rsidR="00B43B56" w:rsidRDefault="00B43B56" w:rsidP="006D5511">
      <w:pPr>
        <w:spacing w:after="0"/>
        <w:ind w:left="0"/>
      </w:pPr>
    </w:p>
    <w:p w14:paraId="39B8AC9A" w14:textId="7D150039" w:rsidR="00A03383" w:rsidRPr="00F12D7C" w:rsidRDefault="00A03383" w:rsidP="00FE2100">
      <w:pPr>
        <w:spacing w:after="0"/>
        <w:ind w:left="0"/>
        <w:rPr>
          <w:b/>
        </w:rPr>
      </w:pPr>
      <w:r w:rsidRPr="00F12D7C">
        <w:rPr>
          <w:b/>
        </w:rPr>
        <w:t>Kommunen kan gi helt eller delvis unntak fra bygningstekniske krav og/eller planbestemmelser av teknisk karakter</w:t>
      </w:r>
    </w:p>
    <w:p w14:paraId="78D3C892" w14:textId="2D37F19A" w:rsidR="000D6C20" w:rsidRDefault="000D6C20" w:rsidP="003E1228">
      <w:pPr>
        <w:autoSpaceDE w:val="0"/>
        <w:autoSpaceDN w:val="0"/>
        <w:adjustRightInd w:val="0"/>
        <w:ind w:left="0"/>
      </w:pPr>
      <w:r>
        <w:t xml:space="preserve">Bestemmelsen gir kommunene mulighet til å gi unntak fra krav i byggteknisk forskrift i sin helhet, som for eksempel krav til installering av heis. Kommunene kan også gi unntak fra </w:t>
      </w:r>
      <w:r w:rsidR="00335D21">
        <w:t xml:space="preserve">oppfyllelse av </w:t>
      </w:r>
      <w:r w:rsidR="00EC036D">
        <w:t xml:space="preserve">dagens </w:t>
      </w:r>
      <w:r>
        <w:t>kravsnivå</w:t>
      </w:r>
      <w:r w:rsidR="00335D21">
        <w:t xml:space="preserve">. Dette betyr at det er mulig å tillate at byggverket </w:t>
      </w:r>
      <w:r w:rsidR="00335D21">
        <w:lastRenderedPageBreak/>
        <w:t xml:space="preserve">oppfyller </w:t>
      </w:r>
      <w:r w:rsidR="00FF0AC7">
        <w:t xml:space="preserve">et lavere </w:t>
      </w:r>
      <w:r w:rsidR="00335D21">
        <w:t>kravsnivå angitt i tidligere byggteknisk forskrift</w:t>
      </w:r>
      <w:r w:rsidR="00EC036D">
        <w:rPr>
          <w:spacing w:val="0"/>
        </w:rPr>
        <w:t xml:space="preserve">. </w:t>
      </w:r>
      <w:r w:rsidR="00FF0AC7">
        <w:rPr>
          <w:spacing w:val="0"/>
        </w:rPr>
        <w:t xml:space="preserve">Et eksempel på dette kan være gamle murgårder som det </w:t>
      </w:r>
      <w:r w:rsidR="00BB185A">
        <w:rPr>
          <w:spacing w:val="0"/>
        </w:rPr>
        <w:t xml:space="preserve">av ulike årsaker ikke er praktisk mulig eller hensiktsmessig å oppgradere til </w:t>
      </w:r>
      <w:r w:rsidR="00FF0AC7">
        <w:rPr>
          <w:spacing w:val="0"/>
        </w:rPr>
        <w:t xml:space="preserve">å oppfylle </w:t>
      </w:r>
      <w:r w:rsidR="00BB185A">
        <w:rPr>
          <w:spacing w:val="0"/>
        </w:rPr>
        <w:t>dagens energikrav</w:t>
      </w:r>
      <w:r w:rsidR="00FF0AC7">
        <w:rPr>
          <w:spacing w:val="0"/>
        </w:rPr>
        <w:t xml:space="preserve"> fullt ut</w:t>
      </w:r>
      <w:r w:rsidR="00BB185A">
        <w:rPr>
          <w:spacing w:val="0"/>
        </w:rPr>
        <w:t xml:space="preserve">. </w:t>
      </w:r>
      <w:r>
        <w:rPr>
          <w:spacing w:val="0"/>
        </w:rPr>
        <w:t xml:space="preserve">På denne bakgrunn vil forslaget </w:t>
      </w:r>
      <w:r w:rsidRPr="00743221">
        <w:rPr>
          <w:spacing w:val="0"/>
        </w:rPr>
        <w:t>bidra til aktiv bruk og gjenbruk av bygningsmassen</w:t>
      </w:r>
      <w:r>
        <w:rPr>
          <w:spacing w:val="0"/>
        </w:rPr>
        <w:t>, og dermed hindre</w:t>
      </w:r>
      <w:r w:rsidR="003E1228">
        <w:rPr>
          <w:spacing w:val="0"/>
        </w:rPr>
        <w:t xml:space="preserve"> forfall.</w:t>
      </w:r>
    </w:p>
    <w:p w14:paraId="5373F128" w14:textId="448CCFDF" w:rsidR="00DB2B23" w:rsidRDefault="00364C16" w:rsidP="005C1B8C">
      <w:pPr>
        <w:spacing w:after="0"/>
        <w:ind w:left="0"/>
      </w:pPr>
      <w:r>
        <w:t xml:space="preserve">Forslaget </w:t>
      </w:r>
      <w:r w:rsidR="001946DC">
        <w:t>legge</w:t>
      </w:r>
      <w:r>
        <w:t>r videre</w:t>
      </w:r>
      <w:r w:rsidR="001946DC">
        <w:t xml:space="preserve"> opp til</w:t>
      </w:r>
      <w:r>
        <w:t xml:space="preserve"> at kommunen får mulighet til å gi unntak fra planbestemmelser av teknisk karakter. </w:t>
      </w:r>
      <w:r w:rsidR="004E4C16" w:rsidRPr="00F87AC5">
        <w:t xml:space="preserve">Mange reguleringsplaner har bestemmelser som stiller krav til maksimal gesims-/mønehøyde og utnyttelsesgrad. </w:t>
      </w:r>
      <w:r w:rsidR="004E4C16">
        <w:t>For eksempel kan etterisolering på oversiden av f</w:t>
      </w:r>
      <w:r w:rsidR="00DB2B23" w:rsidRPr="00F87AC5">
        <w:t>late tak</w:t>
      </w:r>
      <w:r w:rsidR="00F87AC5" w:rsidRPr="00F87AC5">
        <w:t>, føre til at tillatt gesimshøyde</w:t>
      </w:r>
      <w:r w:rsidR="002C0544">
        <w:t xml:space="preserve"> overskrides</w:t>
      </w:r>
      <w:r w:rsidR="00F87AC5" w:rsidRPr="00F87AC5">
        <w:t xml:space="preserve">. </w:t>
      </w:r>
      <w:r w:rsidR="00C636D0">
        <w:t>Dette kan i enkelte tilfeller få uheldige utfall ved at det kan hindre eller stanse ønskede tiltak. For eksempel vil e</w:t>
      </w:r>
      <w:r w:rsidR="00DB2B23" w:rsidRPr="00F87AC5">
        <w:t xml:space="preserve">tterisolering </w:t>
      </w:r>
      <w:r w:rsidR="00917E6F">
        <w:t xml:space="preserve">av </w:t>
      </w:r>
      <w:r w:rsidR="00DB2B23" w:rsidRPr="00F87AC5">
        <w:t>utvendig fasade</w:t>
      </w:r>
      <w:r w:rsidR="00C636D0">
        <w:t>,</w:t>
      </w:r>
      <w:r w:rsidR="00DB2B23" w:rsidRPr="00F87AC5">
        <w:t xml:space="preserve"> øke bygningens fotavtrykk</w:t>
      </w:r>
      <w:r w:rsidR="00F87AC5" w:rsidRPr="00F87AC5">
        <w:t>,</w:t>
      </w:r>
      <w:r w:rsidR="00DB2B23" w:rsidRPr="00F87AC5">
        <w:t xml:space="preserve"> og</w:t>
      </w:r>
      <w:r w:rsidR="00F87AC5" w:rsidRPr="00F87AC5">
        <w:t xml:space="preserve"> dermed</w:t>
      </w:r>
      <w:r w:rsidR="00C636D0">
        <w:t xml:space="preserve"> kunne</w:t>
      </w:r>
      <w:r w:rsidR="00F87AC5" w:rsidRPr="00F87AC5">
        <w:t xml:space="preserve"> føre til at ut</w:t>
      </w:r>
      <w:r w:rsidR="00DB2B23" w:rsidRPr="00F87AC5">
        <w:t>nyttelsesgraden</w:t>
      </w:r>
      <w:r w:rsidR="00F87AC5" w:rsidRPr="00F87AC5">
        <w:t xml:space="preserve"> overskr</w:t>
      </w:r>
      <w:r w:rsidR="0064239F">
        <w:t>i</w:t>
      </w:r>
      <w:r w:rsidR="00F87AC5" w:rsidRPr="00F87AC5">
        <w:t>des.</w:t>
      </w:r>
      <w:r w:rsidR="002C0544">
        <w:t xml:space="preserve"> </w:t>
      </w:r>
      <w:r w:rsidR="00F87AC5">
        <w:t xml:space="preserve">Det er ikke ønskelig at denne type bestemmelser skal være til </w:t>
      </w:r>
      <w:r w:rsidR="00F87AC5" w:rsidRPr="00F87AC5">
        <w:t>hind</w:t>
      </w:r>
      <w:r w:rsidR="00F87AC5">
        <w:t xml:space="preserve">er for eller </w:t>
      </w:r>
      <w:r w:rsidR="0074581B">
        <w:t>vanskeliggjøre</w:t>
      </w:r>
      <w:r w:rsidR="00F87AC5">
        <w:t xml:space="preserve"> </w:t>
      </w:r>
      <w:r w:rsidR="00F87AC5" w:rsidRPr="00F87AC5">
        <w:t xml:space="preserve">ønskede tiltak som for eksempel etterisolering. </w:t>
      </w:r>
      <w:r w:rsidR="002C0544">
        <w:t>Vi</w:t>
      </w:r>
      <w:r w:rsidR="00F87AC5" w:rsidRPr="00F87AC5">
        <w:t xml:space="preserve"> foreslår derfor å utvide</w:t>
      </w:r>
      <w:r w:rsidR="00F87AC5">
        <w:t xml:space="preserve"> bestemmelsen i § 31-4 til å omfatte mulighet for </w:t>
      </w:r>
      <w:r w:rsidR="00F87AC5" w:rsidRPr="0055102F">
        <w:t>unntak fra planbestemmelser av teknisk karakter som kun berører lokale forhold. Det vil si planbestemmelser om grad av utnytting, bygningers høyde og avstand til nabogrense.</w:t>
      </w:r>
      <w:r w:rsidR="00F87AC5">
        <w:t xml:space="preserve"> </w:t>
      </w:r>
      <w:r w:rsidR="00A41CD9">
        <w:t>Forslaget innebærer at d</w:t>
      </w:r>
      <w:r w:rsidR="00DB2B23" w:rsidRPr="0055102F">
        <w:t xml:space="preserve">et </w:t>
      </w:r>
      <w:r w:rsidR="00A41CD9">
        <w:t xml:space="preserve">ikke vil </w:t>
      </w:r>
      <w:r w:rsidR="00DB2B23" w:rsidRPr="0055102F">
        <w:t xml:space="preserve">være nødvendig </w:t>
      </w:r>
      <w:r w:rsidR="00A41CD9">
        <w:t xml:space="preserve">for tiltakshaver </w:t>
      </w:r>
      <w:r w:rsidR="00DB2B23" w:rsidRPr="0055102F">
        <w:t>å</w:t>
      </w:r>
      <w:r w:rsidR="00A41CD9">
        <w:t xml:space="preserve"> måtte</w:t>
      </w:r>
      <w:r w:rsidR="00DB2B23" w:rsidRPr="0055102F">
        <w:t xml:space="preserve"> søke om dispensasjon etter § 19-2 fra planen for denne type planbestemmelser. </w:t>
      </w:r>
      <w:r w:rsidR="00A41CD9">
        <w:t xml:space="preserve">Dette kan med andre ord håndteres parallelt av kommunen gjennom § 31-4. </w:t>
      </w:r>
      <w:r w:rsidR="00DB2B23" w:rsidRPr="0055102F">
        <w:t>Dette vil være ressurseffektivt for både tiltakshavere og kommuner.</w:t>
      </w:r>
    </w:p>
    <w:p w14:paraId="4076FE6C" w14:textId="77777777" w:rsidR="0041448F" w:rsidRDefault="0041448F" w:rsidP="005C1B8C">
      <w:pPr>
        <w:spacing w:after="0"/>
        <w:ind w:left="0"/>
      </w:pPr>
    </w:p>
    <w:p w14:paraId="380705DD" w14:textId="0A41C4A6" w:rsidR="00364C16" w:rsidRPr="00364C16" w:rsidRDefault="00FF402B" w:rsidP="00364C16">
      <w:pPr>
        <w:ind w:left="0"/>
      </w:pPr>
      <w:r w:rsidRPr="00573CAD">
        <w:rPr>
          <w:color w:val="000000"/>
          <w:spacing w:val="0"/>
        </w:rPr>
        <w:t xml:space="preserve">Det kan </w:t>
      </w:r>
      <w:r w:rsidR="00917E6F">
        <w:rPr>
          <w:color w:val="000000"/>
          <w:spacing w:val="0"/>
        </w:rPr>
        <w:t>oppstå tilfeller</w:t>
      </w:r>
      <w:r w:rsidRPr="00573CAD">
        <w:rPr>
          <w:color w:val="000000"/>
          <w:spacing w:val="0"/>
        </w:rPr>
        <w:t xml:space="preserve"> hvor unntak fra avstandskrav i plan kan utfordre avstandskravene etter veglova</w:t>
      </w:r>
      <w:r w:rsidR="00573CAD" w:rsidRPr="00573CAD">
        <w:rPr>
          <w:color w:val="000000"/>
          <w:spacing w:val="0"/>
        </w:rPr>
        <w:t xml:space="preserve"> § 29</w:t>
      </w:r>
      <w:r w:rsidRPr="00573CAD">
        <w:rPr>
          <w:color w:val="000000"/>
          <w:spacing w:val="0"/>
        </w:rPr>
        <w:t xml:space="preserve"> eller jernbaneloven</w:t>
      </w:r>
      <w:r w:rsidR="00573CAD" w:rsidRPr="00573CAD">
        <w:rPr>
          <w:color w:val="000000"/>
          <w:spacing w:val="0"/>
        </w:rPr>
        <w:t xml:space="preserve"> § 10</w:t>
      </w:r>
      <w:r w:rsidRPr="00573CAD">
        <w:rPr>
          <w:color w:val="000000"/>
          <w:spacing w:val="0"/>
        </w:rPr>
        <w:t>. Dersom søknad om tillatelse innebærer</w:t>
      </w:r>
      <w:r w:rsidR="00A41CD9" w:rsidRPr="00573CAD">
        <w:rPr>
          <w:color w:val="000000"/>
          <w:spacing w:val="0"/>
        </w:rPr>
        <w:t xml:space="preserve"> at det </w:t>
      </w:r>
      <w:r w:rsidRPr="00573CAD">
        <w:rPr>
          <w:color w:val="000000"/>
          <w:spacing w:val="0"/>
        </w:rPr>
        <w:t xml:space="preserve">er nødvendig å hente inn uttalelse, samtykke eller tillatelse fra andre myndigheter, har kommunen etter § 21-5 ansvar for å legge frem søknaden for disse myndighetene. </w:t>
      </w:r>
      <w:r w:rsidR="00573CAD" w:rsidRPr="00573CAD">
        <w:rPr>
          <w:color w:val="000000"/>
          <w:spacing w:val="0"/>
        </w:rPr>
        <w:t xml:space="preserve">Ved eventuelt avslag fra for eksempel veg- eller jernbanemyndighetene, vil det </w:t>
      </w:r>
      <w:r w:rsidR="00A41CD9" w:rsidRPr="00573CAD">
        <w:rPr>
          <w:color w:val="000000"/>
          <w:spacing w:val="0"/>
        </w:rPr>
        <w:t xml:space="preserve">ikke være adgang </w:t>
      </w:r>
      <w:r w:rsidR="00A41CD9">
        <w:t xml:space="preserve">for kommunen til å gi </w:t>
      </w:r>
      <w:r w:rsidR="004F7829" w:rsidRPr="00573CAD">
        <w:t>igangsettingstillatelse</w:t>
      </w:r>
      <w:r w:rsidR="00573CAD" w:rsidRPr="00573CAD">
        <w:t xml:space="preserve"> til tiltaket, herunder </w:t>
      </w:r>
      <w:r w:rsidR="00A41CD9" w:rsidRPr="00573CAD">
        <w:t xml:space="preserve">gi </w:t>
      </w:r>
      <w:r w:rsidR="00A41CD9">
        <w:t>unntak fra planbestemmelser knyttet til avstand</w:t>
      </w:r>
      <w:r w:rsidR="00573CAD" w:rsidRPr="00573CAD">
        <w:t>, jf. § 21-4 tredje ledd</w:t>
      </w:r>
    </w:p>
    <w:p w14:paraId="0993D0C4" w14:textId="3C9803A8" w:rsidR="00C557FF" w:rsidRPr="00743221" w:rsidRDefault="00DB2B23" w:rsidP="00B71D7C">
      <w:pPr>
        <w:spacing w:after="0"/>
        <w:ind w:left="0"/>
      </w:pPr>
      <w:r w:rsidRPr="0055102F">
        <w:t xml:space="preserve"> </w:t>
      </w:r>
    </w:p>
    <w:p w14:paraId="7B777DFA" w14:textId="4D75AC0C" w:rsidR="00C557FF" w:rsidRPr="00897F34" w:rsidRDefault="003C4F8A" w:rsidP="003E1228">
      <w:pPr>
        <w:spacing w:after="0"/>
        <w:ind w:left="0"/>
        <w:rPr>
          <w:b/>
        </w:rPr>
      </w:pPr>
      <w:r>
        <w:rPr>
          <w:b/>
        </w:rPr>
        <w:t>Momenter</w:t>
      </w:r>
      <w:r w:rsidR="00C557FF" w:rsidRPr="00897F34">
        <w:rPr>
          <w:b/>
        </w:rPr>
        <w:t xml:space="preserve"> som inngår i</w:t>
      </w:r>
      <w:r w:rsidR="00897F34">
        <w:rPr>
          <w:b/>
        </w:rPr>
        <w:t xml:space="preserve"> kommunens</w:t>
      </w:r>
      <w:r w:rsidR="00C557FF" w:rsidRPr="00897F34">
        <w:rPr>
          <w:b/>
        </w:rPr>
        <w:t xml:space="preserve"> vurdering av om det er forsvarlig å gi unntak</w:t>
      </w:r>
    </w:p>
    <w:p w14:paraId="3E5D54AF" w14:textId="6770DA9B" w:rsidR="002E621F" w:rsidRDefault="0003679D" w:rsidP="002A456F">
      <w:pPr>
        <w:ind w:left="0"/>
      </w:pPr>
      <w:r w:rsidRPr="00743221">
        <w:t xml:space="preserve">I forslag til andre ledd er det oppstilt momenter som skal inngå i </w:t>
      </w:r>
      <w:r w:rsidR="00A03383" w:rsidRPr="00743221">
        <w:t xml:space="preserve">kommunens </w:t>
      </w:r>
      <w:r w:rsidRPr="00743221">
        <w:t xml:space="preserve">vurdering av om det vil være forsvarlig å gi helt eller delvis unntak etter første ledd. </w:t>
      </w:r>
      <w:r w:rsidR="0007015C">
        <w:t>Momentene som er oppstilt gjelder kun så langt de er nødvendige for kommunens vurdering.</w:t>
      </w:r>
      <w:r w:rsidR="0087156F">
        <w:t xml:space="preserve"> </w:t>
      </w:r>
      <w:r w:rsidR="0087156F" w:rsidRPr="00743221">
        <w:t>Det er tiltakshaver, alternativt ansvarlig søker, som har ansvar for å begrunne hvorfor det vil være forsvarlig å gi unntak.</w:t>
      </w:r>
    </w:p>
    <w:p w14:paraId="6E479529" w14:textId="6C179A22" w:rsidR="002E621F" w:rsidRDefault="002E621F" w:rsidP="005C1B8C">
      <w:pPr>
        <w:spacing w:after="0"/>
        <w:ind w:left="0"/>
      </w:pPr>
      <w:r>
        <w:t>Det er en helhets</w:t>
      </w:r>
      <w:r w:rsidR="00C636D0">
        <w:t>vurdering</w:t>
      </w:r>
      <w:r>
        <w:t xml:space="preserve"> som må ligge </w:t>
      </w:r>
      <w:r w:rsidR="003B0F1B">
        <w:t xml:space="preserve">til </w:t>
      </w:r>
      <w:r>
        <w:t xml:space="preserve">grunn for om det er forsvarlig å gi helt eller delvis unntak. </w:t>
      </w:r>
      <w:r w:rsidR="00FA2610">
        <w:t xml:space="preserve">Det avgjørende bør etter </w:t>
      </w:r>
      <w:r w:rsidR="003B0F1B">
        <w:t>vår</w:t>
      </w:r>
      <w:r w:rsidR="00FA2610">
        <w:t xml:space="preserve"> oppfatning være at </w:t>
      </w:r>
      <w:r w:rsidR="00C636D0">
        <w:t xml:space="preserve">det skjer en forbedring, særlig av </w:t>
      </w:r>
      <w:r w:rsidR="00FA2610">
        <w:t xml:space="preserve">sikkerhetsnivået.  </w:t>
      </w:r>
    </w:p>
    <w:p w14:paraId="3D59384A" w14:textId="6ABE4B94" w:rsidR="00D837D4" w:rsidRDefault="00D837D4" w:rsidP="005C1B8C">
      <w:pPr>
        <w:spacing w:after="0"/>
        <w:ind w:left="0"/>
      </w:pPr>
    </w:p>
    <w:p w14:paraId="40F69593" w14:textId="02038836" w:rsidR="00064717" w:rsidRPr="00A94552" w:rsidRDefault="00064717" w:rsidP="005C1B8C">
      <w:pPr>
        <w:spacing w:after="0"/>
        <w:ind w:left="0"/>
        <w:rPr>
          <w:i/>
        </w:rPr>
      </w:pPr>
      <w:r w:rsidRPr="00A94552">
        <w:rPr>
          <w:i/>
        </w:rPr>
        <w:t>Til bokstav a</w:t>
      </w:r>
    </w:p>
    <w:p w14:paraId="220FE00E" w14:textId="4CF0B3DD" w:rsidR="00593324" w:rsidRPr="006B2D85" w:rsidRDefault="00A94552" w:rsidP="005C1B8C">
      <w:pPr>
        <w:spacing w:after="0"/>
        <w:ind w:left="0"/>
        <w:rPr>
          <w:color w:val="000000"/>
        </w:rPr>
      </w:pPr>
      <w:r w:rsidRPr="006B2D85">
        <w:rPr>
          <w:color w:val="000000"/>
        </w:rPr>
        <w:t>Momentene i bokstav a er til dels overlappende</w:t>
      </w:r>
      <w:r w:rsidR="00593324" w:rsidRPr="006B2D85">
        <w:rPr>
          <w:color w:val="000000"/>
        </w:rPr>
        <w:t>, og må derfor ses i sammenheng</w:t>
      </w:r>
      <w:r w:rsidRPr="006B2D85">
        <w:rPr>
          <w:color w:val="000000"/>
        </w:rPr>
        <w:t xml:space="preserve">. </w:t>
      </w:r>
      <w:r w:rsidR="008E0729" w:rsidRPr="006B2D85">
        <w:rPr>
          <w:color w:val="000000"/>
        </w:rPr>
        <w:t xml:space="preserve">Departementet ønsker innspill på om det er </w:t>
      </w:r>
      <w:r w:rsidR="0041448F">
        <w:rPr>
          <w:color w:val="000000"/>
        </w:rPr>
        <w:t xml:space="preserve">enkelte </w:t>
      </w:r>
      <w:r w:rsidR="008E0729" w:rsidRPr="006B2D85">
        <w:rPr>
          <w:color w:val="000000"/>
        </w:rPr>
        <w:t xml:space="preserve">momenter i bokstav a som kan utelates. </w:t>
      </w:r>
    </w:p>
    <w:p w14:paraId="00D7332A" w14:textId="77777777" w:rsidR="00AC5C8C" w:rsidRDefault="00AC5C8C" w:rsidP="005C1B8C">
      <w:pPr>
        <w:autoSpaceDE w:val="0"/>
        <w:autoSpaceDN w:val="0"/>
        <w:adjustRightInd w:val="0"/>
        <w:spacing w:after="0"/>
        <w:ind w:left="0"/>
        <w:rPr>
          <w:spacing w:val="0"/>
        </w:rPr>
      </w:pPr>
    </w:p>
    <w:p w14:paraId="6FA0F7EB" w14:textId="41C46918" w:rsidR="002E41D9" w:rsidRDefault="00810487" w:rsidP="0041448F">
      <w:pPr>
        <w:autoSpaceDE w:val="0"/>
        <w:autoSpaceDN w:val="0"/>
        <w:adjustRightInd w:val="0"/>
        <w:spacing w:after="0"/>
        <w:ind w:left="0"/>
        <w:rPr>
          <w:spacing w:val="0"/>
        </w:rPr>
      </w:pPr>
      <w:r w:rsidRPr="006B2D85">
        <w:rPr>
          <w:spacing w:val="0"/>
        </w:rPr>
        <w:t>Forslag til bokstav a åpner for å kunne å differensiere kravene som skal stilles</w:t>
      </w:r>
      <w:r w:rsidR="00DC3732">
        <w:rPr>
          <w:spacing w:val="0"/>
        </w:rPr>
        <w:t>,</w:t>
      </w:r>
      <w:r w:rsidRPr="006B2D85">
        <w:rPr>
          <w:spacing w:val="0"/>
        </w:rPr>
        <w:t xml:space="preserve"> ut fra</w:t>
      </w:r>
      <w:r w:rsidR="002E621F">
        <w:rPr>
          <w:spacing w:val="0"/>
        </w:rPr>
        <w:t xml:space="preserve"> blant annet</w:t>
      </w:r>
      <w:r w:rsidRPr="006B2D85">
        <w:rPr>
          <w:spacing w:val="0"/>
        </w:rPr>
        <w:t xml:space="preserve"> type byggverk</w:t>
      </w:r>
      <w:r w:rsidR="000D29A8" w:rsidRPr="006B2D85">
        <w:rPr>
          <w:spacing w:val="0"/>
        </w:rPr>
        <w:t xml:space="preserve"> (arbeids- eller publikumsbygg, bolig)</w:t>
      </w:r>
      <w:r w:rsidRPr="006B2D85">
        <w:rPr>
          <w:spacing w:val="0"/>
        </w:rPr>
        <w:t>, alder</w:t>
      </w:r>
      <w:r w:rsidR="000D29A8" w:rsidRPr="006B2D85">
        <w:rPr>
          <w:spacing w:val="0"/>
        </w:rPr>
        <w:t>,</w:t>
      </w:r>
      <w:r w:rsidRPr="006B2D85">
        <w:rPr>
          <w:spacing w:val="0"/>
        </w:rPr>
        <w:t xml:space="preserve"> </w:t>
      </w:r>
      <w:r w:rsidR="009B299C" w:rsidRPr="006B2D85">
        <w:rPr>
          <w:spacing w:val="0"/>
        </w:rPr>
        <w:t xml:space="preserve">formell vernestatus, </w:t>
      </w:r>
      <w:r w:rsidR="000D29A8" w:rsidRPr="006B2D85">
        <w:rPr>
          <w:spacing w:val="0"/>
        </w:rPr>
        <w:t>formål (hva byggverket brukes el</w:t>
      </w:r>
      <w:r w:rsidR="002E621F">
        <w:rPr>
          <w:spacing w:val="0"/>
        </w:rPr>
        <w:t>ler skal brukes til)</w:t>
      </w:r>
      <w:r w:rsidRPr="006B2D85">
        <w:rPr>
          <w:spacing w:val="0"/>
        </w:rPr>
        <w:t>.</w:t>
      </w:r>
      <w:r w:rsidRPr="006B2D85">
        <w:rPr>
          <w:rStyle w:val="Fotnotereferanse"/>
          <w:rFonts w:cs="Arial"/>
          <w:spacing w:val="0"/>
        </w:rPr>
        <w:footnoteReference w:id="17"/>
      </w:r>
      <w:r w:rsidR="000D29A8" w:rsidRPr="006B2D85">
        <w:rPr>
          <w:spacing w:val="0"/>
        </w:rPr>
        <w:t xml:space="preserve"> </w:t>
      </w:r>
      <w:r w:rsidR="0041448F">
        <w:rPr>
          <w:spacing w:val="0"/>
        </w:rPr>
        <w:t xml:space="preserve">Begrepet formell vernestatus omfatter byggverk som </w:t>
      </w:r>
      <w:r w:rsidR="00CF4AAE">
        <w:rPr>
          <w:spacing w:val="0"/>
        </w:rPr>
        <w:t>har et</w:t>
      </w:r>
      <w:r w:rsidR="0041448F">
        <w:rPr>
          <w:spacing w:val="0"/>
        </w:rPr>
        <w:t xml:space="preserve"> juridisk vern. Begrepet har således et klart definert innhold, noe som bidrar til en klarere og mer digitaliseringsvennlig bestemmelse. I tillegg </w:t>
      </w:r>
      <w:r w:rsidR="00261039">
        <w:rPr>
          <w:spacing w:val="0"/>
        </w:rPr>
        <w:t xml:space="preserve">er bruken av </w:t>
      </w:r>
      <w:r w:rsidR="0041448F">
        <w:rPr>
          <w:spacing w:val="0"/>
        </w:rPr>
        <w:t xml:space="preserve">begrepet </w:t>
      </w:r>
      <w:r w:rsidR="00261039">
        <w:rPr>
          <w:spacing w:val="0"/>
        </w:rPr>
        <w:t xml:space="preserve">i </w:t>
      </w:r>
      <w:r w:rsidR="002E41D9" w:rsidRPr="002E41D9">
        <w:rPr>
          <w:spacing w:val="0"/>
        </w:rPr>
        <w:t>samsvar med byg</w:t>
      </w:r>
      <w:r w:rsidR="0074581B">
        <w:rPr>
          <w:spacing w:val="0"/>
        </w:rPr>
        <w:t>n</w:t>
      </w:r>
      <w:r w:rsidR="002E41D9" w:rsidRPr="002E41D9">
        <w:rPr>
          <w:spacing w:val="0"/>
        </w:rPr>
        <w:t>ingsenergidirektivet</w:t>
      </w:r>
      <w:r w:rsidR="0041448F">
        <w:rPr>
          <w:spacing w:val="0"/>
        </w:rPr>
        <w:t xml:space="preserve"> og byggevareforordningen</w:t>
      </w:r>
      <w:r w:rsidR="002E41D9" w:rsidRPr="002E41D9">
        <w:rPr>
          <w:spacing w:val="0"/>
        </w:rPr>
        <w:t xml:space="preserve"> som åpner for gjøre unntak for bygninger og monumenter som er offisielt vernet som del av et fredet miljø</w:t>
      </w:r>
      <w:r w:rsidR="00152AD2">
        <w:rPr>
          <w:spacing w:val="0"/>
        </w:rPr>
        <w:t>,</w:t>
      </w:r>
      <w:r w:rsidR="002E41D9" w:rsidRPr="002E41D9">
        <w:rPr>
          <w:spacing w:val="0"/>
        </w:rPr>
        <w:t xml:space="preserve"> eller </w:t>
      </w:r>
      <w:r w:rsidR="002E41D9" w:rsidRPr="002E41D9">
        <w:rPr>
          <w:spacing w:val="0"/>
        </w:rPr>
        <w:lastRenderedPageBreak/>
        <w:t>på</w:t>
      </w:r>
      <w:r w:rsidR="0041448F">
        <w:rPr>
          <w:spacing w:val="0"/>
        </w:rPr>
        <w:t xml:space="preserve"> </w:t>
      </w:r>
      <w:r w:rsidR="002E41D9" w:rsidRPr="002E41D9">
        <w:rPr>
          <w:spacing w:val="0"/>
        </w:rPr>
        <w:t>grunn av sin særlige arkitektoniske eller historiske verdi.</w:t>
      </w:r>
      <w:r w:rsidR="00CF78EE">
        <w:rPr>
          <w:rStyle w:val="Fotnotereferanse"/>
          <w:spacing w:val="0"/>
        </w:rPr>
        <w:footnoteReference w:id="18"/>
      </w:r>
      <w:r w:rsidR="001946DC">
        <w:rPr>
          <w:spacing w:val="0"/>
        </w:rPr>
        <w:t xml:space="preserve"> </w:t>
      </w:r>
      <w:r w:rsidR="00261039">
        <w:rPr>
          <w:spacing w:val="0"/>
        </w:rPr>
        <w:t>Det er ikke uvanlig at det blant annet i arealplan er gitt krav til eksempelvis utf</w:t>
      </w:r>
      <w:r w:rsidR="00612FF9">
        <w:rPr>
          <w:spacing w:val="0"/>
        </w:rPr>
        <w:t>orming, uttrykk</w:t>
      </w:r>
      <w:r w:rsidR="00261039">
        <w:rPr>
          <w:spacing w:val="0"/>
        </w:rPr>
        <w:t xml:space="preserve">, produkt- og/eller materialvalg </w:t>
      </w:r>
      <w:r w:rsidR="00612FF9">
        <w:rPr>
          <w:spacing w:val="0"/>
        </w:rPr>
        <w:t xml:space="preserve">knyttet til eksteriøret, </w:t>
      </w:r>
      <w:r w:rsidR="00261039">
        <w:rPr>
          <w:spacing w:val="0"/>
        </w:rPr>
        <w:t xml:space="preserve">som potensielt </w:t>
      </w:r>
      <w:r w:rsidR="00612FF9">
        <w:rPr>
          <w:spacing w:val="0"/>
        </w:rPr>
        <w:t>kan være u</w:t>
      </w:r>
      <w:r w:rsidR="00261039">
        <w:rPr>
          <w:spacing w:val="0"/>
        </w:rPr>
        <w:t xml:space="preserve">forenlig med kravene i gjeldende byggteknisk forskrift. </w:t>
      </w:r>
      <w:r w:rsidR="00612FF9">
        <w:t>K</w:t>
      </w:r>
      <w:r w:rsidR="00612FF9" w:rsidRPr="00612FF9">
        <w:t>ravene</w:t>
      </w:r>
      <w:r w:rsidR="00612FF9">
        <w:t xml:space="preserve"> i byggteknisk forskrift gjelder ved siden av </w:t>
      </w:r>
      <w:r w:rsidR="00612FF9" w:rsidRPr="00612FF9">
        <w:t>særskilte reguleringsbestemmelser for bevaring.</w:t>
      </w:r>
      <w:r w:rsidR="00612FF9">
        <w:t xml:space="preserve"> </w:t>
      </w:r>
      <w:r w:rsidR="00612FF9" w:rsidRPr="00612FF9">
        <w:t>En</w:t>
      </w:r>
      <w:r w:rsidR="00612FF9">
        <w:t xml:space="preserve"> eventuell</w:t>
      </w:r>
      <w:r w:rsidR="00612FF9" w:rsidRPr="00612FF9">
        <w:t xml:space="preserve"> konflikt mellom </w:t>
      </w:r>
      <w:r w:rsidR="00612FF9">
        <w:t xml:space="preserve">kravene i byggteknisk forskrift og plan må i utgangspunktet </w:t>
      </w:r>
      <w:r w:rsidR="00612FF9" w:rsidRPr="00612FF9">
        <w:t xml:space="preserve"> løses ved dispensasjon fra de</w:t>
      </w:r>
      <w:r w:rsidR="00612FF9">
        <w:t xml:space="preserve">n ene eller andre bestemmelsen. </w:t>
      </w:r>
      <w:r w:rsidR="00CF4AAE">
        <w:t xml:space="preserve">Dette forslaget </w:t>
      </w:r>
      <w:r w:rsidR="003B0F1B">
        <w:t>kan</w:t>
      </w:r>
      <w:r w:rsidR="00CF4AAE">
        <w:t xml:space="preserve"> bidra til at man unngår potensielle regelkonflikter mellom byggteknisk forskrift og plan.</w:t>
      </w:r>
      <w:r w:rsidR="00261039">
        <w:rPr>
          <w:spacing w:val="0"/>
        </w:rPr>
        <w:t xml:space="preserve">  </w:t>
      </w:r>
    </w:p>
    <w:p w14:paraId="48D2D496" w14:textId="77777777" w:rsidR="0041448F" w:rsidRPr="00CF78EE" w:rsidRDefault="0041448F" w:rsidP="0041448F">
      <w:pPr>
        <w:autoSpaceDE w:val="0"/>
        <w:autoSpaceDN w:val="0"/>
        <w:adjustRightInd w:val="0"/>
        <w:spacing w:after="0"/>
        <w:ind w:left="0"/>
        <w:rPr>
          <w:spacing w:val="0"/>
          <w:sz w:val="18"/>
          <w:szCs w:val="18"/>
        </w:rPr>
      </w:pPr>
    </w:p>
    <w:p w14:paraId="00D7D710" w14:textId="5CC5DA95" w:rsidR="00FE2100" w:rsidRDefault="002E621F" w:rsidP="004A25E4">
      <w:pPr>
        <w:autoSpaceDE w:val="0"/>
        <w:autoSpaceDN w:val="0"/>
        <w:adjustRightInd w:val="0"/>
        <w:ind w:left="0"/>
        <w:rPr>
          <w:spacing w:val="0"/>
        </w:rPr>
      </w:pPr>
      <w:r>
        <w:rPr>
          <w:spacing w:val="0"/>
        </w:rPr>
        <w:t xml:space="preserve">Det åpnes også for å kunne differensiere kravene ut fra </w:t>
      </w:r>
      <w:r w:rsidRPr="002E621F">
        <w:rPr>
          <w:spacing w:val="0"/>
          <w:u w:val="single"/>
        </w:rPr>
        <w:t>varigheten av tiltaket</w:t>
      </w:r>
      <w:r>
        <w:rPr>
          <w:spacing w:val="0"/>
        </w:rPr>
        <w:t xml:space="preserve">. </w:t>
      </w:r>
      <w:r w:rsidR="00C915C9" w:rsidRPr="006B2D85">
        <w:rPr>
          <w:color w:val="000000"/>
        </w:rPr>
        <w:t>Plan- og bygningsloven åpner for å gi tillatelse til tidsbestemt bruksendring</w:t>
      </w:r>
      <w:r>
        <w:rPr>
          <w:color w:val="000000"/>
        </w:rPr>
        <w:t xml:space="preserve"> av byggverk</w:t>
      </w:r>
      <w:r w:rsidR="00C915C9" w:rsidRPr="006B2D85">
        <w:rPr>
          <w:color w:val="000000"/>
        </w:rPr>
        <w:t xml:space="preserve">. </w:t>
      </w:r>
      <w:r w:rsidR="006B2D85" w:rsidRPr="006B2D85">
        <w:rPr>
          <w:color w:val="000000"/>
        </w:rPr>
        <w:t>I utgangspunktet gjelder</w:t>
      </w:r>
      <w:r w:rsidR="00C915C9" w:rsidRPr="006B2D85">
        <w:t xml:space="preserve"> materielle krav, herunder tekniske krav, fullt ut ogs</w:t>
      </w:r>
      <w:r w:rsidR="006B2D85" w:rsidRPr="006B2D85">
        <w:t xml:space="preserve">å for tidsbestemt bruksendring. Det </w:t>
      </w:r>
      <w:r w:rsidR="00C915C9" w:rsidRPr="006B2D85">
        <w:t xml:space="preserve">forhold at tillatelsen er tidsbegrenset </w:t>
      </w:r>
      <w:r w:rsidR="006B2D85" w:rsidRPr="006B2D85">
        <w:t xml:space="preserve">er </w:t>
      </w:r>
      <w:r w:rsidR="00C915C9" w:rsidRPr="006B2D85">
        <w:t xml:space="preserve">imidlertid </w:t>
      </w:r>
      <w:r w:rsidR="006B2D85" w:rsidRPr="006B2D85">
        <w:t>et moment som taler for at det bør være større rom for å kunne gi unntak</w:t>
      </w:r>
      <w:r w:rsidR="00C915C9" w:rsidRPr="006B2D85">
        <w:t xml:space="preserve"> </w:t>
      </w:r>
      <w:r w:rsidR="00FE2100">
        <w:t xml:space="preserve">fra </w:t>
      </w:r>
      <w:r w:rsidR="00C915C9" w:rsidRPr="006B2D85">
        <w:t>tekniske krav</w:t>
      </w:r>
      <w:r w:rsidR="006B2D85" w:rsidRPr="006B2D85">
        <w:t xml:space="preserve">, såfremt personsikkerheten ikke reduseres. Dette </w:t>
      </w:r>
      <w:r w:rsidR="00FE2100">
        <w:t>kan</w:t>
      </w:r>
      <w:r w:rsidR="006B2D85" w:rsidRPr="006B2D85">
        <w:t xml:space="preserve"> </w:t>
      </w:r>
      <w:r>
        <w:t xml:space="preserve">for eksempel legge til rette for </w:t>
      </w:r>
      <w:r w:rsidR="006B2D85" w:rsidRPr="006B2D85">
        <w:rPr>
          <w:spacing w:val="0"/>
        </w:rPr>
        <w:t>å ta i bruk tomme lokaler</w:t>
      </w:r>
      <w:r>
        <w:rPr>
          <w:spacing w:val="0"/>
        </w:rPr>
        <w:t xml:space="preserve"> </w:t>
      </w:r>
      <w:r w:rsidR="006B2D85" w:rsidRPr="006B2D85">
        <w:rPr>
          <w:spacing w:val="0"/>
        </w:rPr>
        <w:t>til andre formål enn det de er regulert til</w:t>
      </w:r>
      <w:r>
        <w:rPr>
          <w:spacing w:val="0"/>
        </w:rPr>
        <w:t>, og sikre et levende sentrum</w:t>
      </w:r>
      <w:r w:rsidR="006B2D85" w:rsidRPr="006B2D85">
        <w:rPr>
          <w:spacing w:val="0"/>
        </w:rPr>
        <w:t>.</w:t>
      </w:r>
      <w:r>
        <w:rPr>
          <w:rStyle w:val="Fotnotereferanse"/>
          <w:spacing w:val="0"/>
        </w:rPr>
        <w:footnoteReference w:id="19"/>
      </w:r>
      <w:r>
        <w:rPr>
          <w:spacing w:val="0"/>
        </w:rPr>
        <w:t xml:space="preserve"> </w:t>
      </w:r>
    </w:p>
    <w:p w14:paraId="5B63E1EE" w14:textId="650B62BD" w:rsidR="009B299C" w:rsidRPr="006B2D85" w:rsidRDefault="000D29A8" w:rsidP="004A25E4">
      <w:pPr>
        <w:autoSpaceDE w:val="0"/>
        <w:autoSpaceDN w:val="0"/>
        <w:adjustRightInd w:val="0"/>
        <w:ind w:left="0"/>
      </w:pPr>
      <w:r w:rsidRPr="006B2D85">
        <w:rPr>
          <w:spacing w:val="0"/>
        </w:rPr>
        <w:t>B</w:t>
      </w:r>
      <w:r w:rsidR="009C1112" w:rsidRPr="006B2D85">
        <w:t xml:space="preserve">yggverkets </w:t>
      </w:r>
      <w:r w:rsidR="00F87BEF" w:rsidRPr="006B2D85">
        <w:rPr>
          <w:u w:val="single"/>
        </w:rPr>
        <w:t>plassering</w:t>
      </w:r>
      <w:r w:rsidRPr="006B2D85">
        <w:t xml:space="preserve"> kan ha avgjørende</w:t>
      </w:r>
      <w:r w:rsidR="009C1112" w:rsidRPr="006B2D85">
        <w:t xml:space="preserve"> betydning for om det </w:t>
      </w:r>
      <w:r w:rsidR="006B27C4" w:rsidRPr="006B2D85">
        <w:t>er praktisk mulig å oppfylle krav til tilgjengelighet</w:t>
      </w:r>
      <w:r w:rsidR="00985117" w:rsidRPr="006B2D85">
        <w:t>, herunder at alle hovedfunksjoner skal være tilgjengelige på byggverkets inngangsplan</w:t>
      </w:r>
      <w:r w:rsidR="006B27C4" w:rsidRPr="006B2D85">
        <w:t xml:space="preserve">. </w:t>
      </w:r>
    </w:p>
    <w:p w14:paraId="6F2A5F8E" w14:textId="039B622D" w:rsidR="00064717" w:rsidRDefault="009A7126" w:rsidP="002A456F">
      <w:pPr>
        <w:autoSpaceDE w:val="0"/>
        <w:autoSpaceDN w:val="0"/>
        <w:adjustRightInd w:val="0"/>
        <w:spacing w:after="0"/>
        <w:ind w:left="0"/>
      </w:pPr>
      <w:r w:rsidRPr="006B2D85">
        <w:t>Byggverkets n</w:t>
      </w:r>
      <w:r w:rsidR="00F87BEF" w:rsidRPr="006B2D85">
        <w:t xml:space="preserve">åværende </w:t>
      </w:r>
      <w:r w:rsidR="00F87BEF" w:rsidRPr="006B2D85">
        <w:rPr>
          <w:u w:val="single"/>
        </w:rPr>
        <w:t>tekniske tilstand</w:t>
      </w:r>
      <w:r w:rsidR="00593324" w:rsidRPr="006B2D85">
        <w:t xml:space="preserve"> </w:t>
      </w:r>
      <w:r w:rsidR="003B0F1B">
        <w:t>kan</w:t>
      </w:r>
      <w:r w:rsidR="00593324" w:rsidRPr="006B2D85">
        <w:t xml:space="preserve"> </w:t>
      </w:r>
      <w:r w:rsidR="0060738A" w:rsidRPr="006B2D85">
        <w:t xml:space="preserve">også </w:t>
      </w:r>
      <w:r w:rsidRPr="006B2D85">
        <w:t xml:space="preserve">være viktig for å vurdere om det er forsvarlig å gi unntak, herunder fra hvilke krav det vil være forsvarlig å gi unntak fra. </w:t>
      </w:r>
      <w:r w:rsidR="00A40514" w:rsidRPr="006B2D85">
        <w:t>Det er ikke</w:t>
      </w:r>
      <w:r w:rsidR="00593324" w:rsidRPr="006B2D85">
        <w:t xml:space="preserve"> </w:t>
      </w:r>
      <w:r w:rsidR="004A3F1A">
        <w:t xml:space="preserve">intensjonen </w:t>
      </w:r>
      <w:r w:rsidR="00593324" w:rsidRPr="006B2D85">
        <w:t>å innføre</w:t>
      </w:r>
      <w:r w:rsidR="00A40514" w:rsidRPr="006B2D85">
        <w:t xml:space="preserve"> krav </w:t>
      </w:r>
      <w:r w:rsidR="00593324" w:rsidRPr="006B2D85">
        <w:t xml:space="preserve">om å utarbeide omfattende analyse av byggverkets tekniske tilstand. Her må det ses hen til hva slags type byggverk det er tale om. Det stilles mindre krav til en enebolig </w:t>
      </w:r>
      <w:r w:rsidR="004A3F1A">
        <w:t>enn</w:t>
      </w:r>
      <w:r w:rsidR="00593324" w:rsidRPr="006B2D85">
        <w:t xml:space="preserve"> et næringsbygg. </w:t>
      </w:r>
      <w:r w:rsidR="00A252D8" w:rsidRPr="006B2D85">
        <w:t xml:space="preserve">Et </w:t>
      </w:r>
      <w:r w:rsidR="00A40514" w:rsidRPr="006B2D85">
        <w:t xml:space="preserve">mulig </w:t>
      </w:r>
      <w:r w:rsidR="00A252D8" w:rsidRPr="006B2D85">
        <w:t xml:space="preserve">hjelpemiddel </w:t>
      </w:r>
      <w:r w:rsidRPr="006B2D85">
        <w:t xml:space="preserve">for bolig- og byggeiere </w:t>
      </w:r>
      <w:r w:rsidR="00A252D8" w:rsidRPr="006B2D85">
        <w:t>kan være</w:t>
      </w:r>
      <w:r w:rsidRPr="006B2D85">
        <w:t xml:space="preserve"> </w:t>
      </w:r>
      <w:r w:rsidR="00A252D8" w:rsidRPr="006B2D85">
        <w:t>NS 3424</w:t>
      </w:r>
      <w:r w:rsidR="00A40514" w:rsidRPr="006B2D85">
        <w:t xml:space="preserve"> om gj</w:t>
      </w:r>
      <w:r w:rsidR="003201A7" w:rsidRPr="006B2D85">
        <w:t>ennomføring av tilstandsanalyse for byggverk</w:t>
      </w:r>
      <w:r w:rsidR="00A40514" w:rsidRPr="006B2D85">
        <w:t>.</w:t>
      </w:r>
      <w:r w:rsidR="00593324" w:rsidRPr="006B2D85">
        <w:t xml:space="preserve"> Standarden kan brukes for alle typer byggverk, og gir</w:t>
      </w:r>
      <w:r w:rsidR="00593324">
        <w:t xml:space="preserve"> anvisn</w:t>
      </w:r>
      <w:r w:rsidR="004A3F1A">
        <w:t>i</w:t>
      </w:r>
      <w:r w:rsidR="00593324">
        <w:t xml:space="preserve">ng på </w:t>
      </w:r>
      <w:r w:rsidR="00A252D8" w:rsidRPr="00A40514">
        <w:t>hvordan tilstand</w:t>
      </w:r>
      <w:r w:rsidR="00593324">
        <w:t>en</w:t>
      </w:r>
      <w:r w:rsidR="00A252D8" w:rsidRPr="00A40514">
        <w:t xml:space="preserve"> skal beskrives, vurderes og dokumenteres. </w:t>
      </w:r>
    </w:p>
    <w:p w14:paraId="51C39556" w14:textId="77777777" w:rsidR="002A456F" w:rsidRPr="00064717" w:rsidRDefault="002A456F" w:rsidP="002A456F">
      <w:pPr>
        <w:autoSpaceDE w:val="0"/>
        <w:autoSpaceDN w:val="0"/>
        <w:adjustRightInd w:val="0"/>
        <w:spacing w:after="0"/>
        <w:ind w:left="0"/>
        <w:rPr>
          <w:color w:val="000000"/>
        </w:rPr>
      </w:pPr>
    </w:p>
    <w:p w14:paraId="47A0C5EB" w14:textId="7DD5A19B" w:rsidR="00064717" w:rsidRPr="009A7126" w:rsidRDefault="00064717" w:rsidP="005C1B8C">
      <w:pPr>
        <w:spacing w:after="0"/>
        <w:ind w:left="0"/>
        <w:rPr>
          <w:i/>
          <w:color w:val="000000"/>
        </w:rPr>
      </w:pPr>
      <w:r w:rsidRPr="009A7126">
        <w:rPr>
          <w:i/>
          <w:color w:val="000000"/>
        </w:rPr>
        <w:t xml:space="preserve">Til bokstav b </w:t>
      </w:r>
    </w:p>
    <w:p w14:paraId="532ED51C" w14:textId="7F8D1A84" w:rsidR="00CA5A5E" w:rsidRPr="00204C37" w:rsidRDefault="00347580" w:rsidP="002A456F">
      <w:pPr>
        <w:spacing w:after="0"/>
        <w:ind w:left="0"/>
        <w:rPr>
          <w:color w:val="000000"/>
        </w:rPr>
      </w:pPr>
      <w:r w:rsidRPr="003B362C">
        <w:t>Unntak fra materielle</w:t>
      </w:r>
      <w:r w:rsidR="003B362C" w:rsidRPr="003B362C">
        <w:t xml:space="preserve"> krav</w:t>
      </w:r>
      <w:r w:rsidRPr="003B362C">
        <w:t>, herunder tekniske, kan på lengre sikt påvirke menneskers liv og helse.</w:t>
      </w:r>
      <w:r w:rsidR="003B362C" w:rsidRPr="003B362C">
        <w:t xml:space="preserve"> </w:t>
      </w:r>
      <w:r w:rsidRPr="003B362C">
        <w:t xml:space="preserve">Krav som </w:t>
      </w:r>
      <w:r w:rsidR="004A3F1A">
        <w:t>skal</w:t>
      </w:r>
      <w:r w:rsidRPr="003B362C">
        <w:t xml:space="preserve"> ivareta personers liv og helse, som konstruksjonssikkerhet, brannsikkerhet</w:t>
      </w:r>
      <w:r w:rsidR="003B362C" w:rsidRPr="003B362C">
        <w:t xml:space="preserve"> og </w:t>
      </w:r>
      <w:r w:rsidRPr="003B362C">
        <w:t xml:space="preserve">fare mot flom og skred, </w:t>
      </w:r>
      <w:r w:rsidR="003B362C" w:rsidRPr="003B362C">
        <w:t xml:space="preserve">bør man være svært tilbakeholdne med å gi unntak fra. </w:t>
      </w:r>
      <w:r w:rsidR="003B362C">
        <w:t>K</w:t>
      </w:r>
      <w:r w:rsidR="00D72DA5" w:rsidRPr="003B362C">
        <w:t xml:space="preserve">rav som ikke har betydning for </w:t>
      </w:r>
      <w:r w:rsidR="00D72DA5">
        <w:rPr>
          <w:color w:val="000000"/>
        </w:rPr>
        <w:t xml:space="preserve">sikkerhetsnivået, </w:t>
      </w:r>
      <w:r w:rsidR="004A3F1A">
        <w:rPr>
          <w:color w:val="000000"/>
        </w:rPr>
        <w:t>som</w:t>
      </w:r>
      <w:r w:rsidR="00D72DA5">
        <w:rPr>
          <w:color w:val="000000"/>
        </w:rPr>
        <w:t xml:space="preserve"> krav </w:t>
      </w:r>
      <w:r w:rsidR="009C2EF7">
        <w:rPr>
          <w:color w:val="000000"/>
        </w:rPr>
        <w:t xml:space="preserve">til installering av heis, </w:t>
      </w:r>
      <w:r w:rsidR="00D72DA5">
        <w:rPr>
          <w:color w:val="000000"/>
        </w:rPr>
        <w:t>energi eller dagslys</w:t>
      </w:r>
      <w:r w:rsidR="003B362C">
        <w:rPr>
          <w:color w:val="000000"/>
        </w:rPr>
        <w:t>, vil det derimot være mindre betenkelig å gi unntak fra</w:t>
      </w:r>
      <w:r w:rsidR="00D72DA5">
        <w:rPr>
          <w:color w:val="000000"/>
        </w:rPr>
        <w:t xml:space="preserve">. </w:t>
      </w:r>
      <w:r w:rsidR="00B44789">
        <w:rPr>
          <w:color w:val="000000"/>
        </w:rPr>
        <w:t>Det sentrale er at sikkerhetsnivået i eksisterende byggverk ikke reduseres.</w:t>
      </w:r>
      <w:r w:rsidR="009C2EF7">
        <w:rPr>
          <w:color w:val="000000"/>
        </w:rPr>
        <w:t xml:space="preserve"> </w:t>
      </w:r>
      <w:r w:rsidR="003B362C">
        <w:rPr>
          <w:color w:val="000000"/>
        </w:rPr>
        <w:t>U</w:t>
      </w:r>
      <w:r w:rsidR="009C2EF7">
        <w:rPr>
          <w:color w:val="000000"/>
        </w:rPr>
        <w:t xml:space="preserve">nder denne forutsetningen </w:t>
      </w:r>
      <w:r w:rsidR="003B362C">
        <w:rPr>
          <w:color w:val="000000"/>
        </w:rPr>
        <w:t>vil det derfor være mulig</w:t>
      </w:r>
      <w:r w:rsidR="009C2EF7">
        <w:rPr>
          <w:color w:val="000000"/>
        </w:rPr>
        <w:t xml:space="preserve"> å gi unntak fra </w:t>
      </w:r>
      <w:r w:rsidR="004A3F1A">
        <w:rPr>
          <w:color w:val="000000"/>
        </w:rPr>
        <w:t xml:space="preserve">eksempelvis </w:t>
      </w:r>
      <w:r w:rsidR="009C2EF7">
        <w:rPr>
          <w:color w:val="000000"/>
        </w:rPr>
        <w:t xml:space="preserve">krav til </w:t>
      </w:r>
      <w:r w:rsidR="00A45EDC">
        <w:rPr>
          <w:color w:val="000000"/>
        </w:rPr>
        <w:t>dimensjonering mot seismiske belastninger (</w:t>
      </w:r>
      <w:r w:rsidR="003B362C">
        <w:rPr>
          <w:color w:val="000000"/>
        </w:rPr>
        <w:t>jordskjelv</w:t>
      </w:r>
      <w:r w:rsidR="00A45EDC">
        <w:rPr>
          <w:color w:val="000000"/>
        </w:rPr>
        <w:t>)</w:t>
      </w:r>
      <w:r w:rsidR="003B362C">
        <w:rPr>
          <w:color w:val="000000"/>
        </w:rPr>
        <w:t xml:space="preserve"> eller </w:t>
      </w:r>
      <w:r w:rsidR="009C2EF7">
        <w:rPr>
          <w:color w:val="000000"/>
        </w:rPr>
        <w:t xml:space="preserve">automatisk slokkeanlegg. </w:t>
      </w:r>
    </w:p>
    <w:p w14:paraId="633F306A" w14:textId="77777777" w:rsidR="002A456F" w:rsidRPr="00204C37" w:rsidRDefault="002A456F" w:rsidP="002A456F">
      <w:pPr>
        <w:spacing w:after="0"/>
        <w:ind w:left="0"/>
        <w:rPr>
          <w:color w:val="000000"/>
        </w:rPr>
      </w:pPr>
    </w:p>
    <w:p w14:paraId="68B240CD" w14:textId="045BDCB6" w:rsidR="00064717" w:rsidRPr="00B96AD1" w:rsidRDefault="00064717" w:rsidP="00F87BEF">
      <w:pPr>
        <w:spacing w:after="0"/>
        <w:ind w:left="0"/>
        <w:rPr>
          <w:i/>
          <w:color w:val="000000"/>
        </w:rPr>
      </w:pPr>
      <w:r w:rsidRPr="00B96AD1">
        <w:rPr>
          <w:i/>
          <w:color w:val="000000"/>
        </w:rPr>
        <w:t>Til bokstav</w:t>
      </w:r>
      <w:r w:rsidR="00B44789">
        <w:rPr>
          <w:i/>
          <w:color w:val="000000"/>
        </w:rPr>
        <w:t xml:space="preserve"> c og</w:t>
      </w:r>
      <w:r w:rsidRPr="00B96AD1">
        <w:rPr>
          <w:i/>
          <w:color w:val="000000"/>
        </w:rPr>
        <w:t xml:space="preserve"> d</w:t>
      </w:r>
    </w:p>
    <w:p w14:paraId="7185C94D" w14:textId="0027BA88" w:rsidR="00A45EDC" w:rsidRDefault="007156A1" w:rsidP="002A456F">
      <w:pPr>
        <w:spacing w:after="0"/>
        <w:ind w:left="0"/>
      </w:pPr>
      <w:r>
        <w:t xml:space="preserve">Gjennom kompenserende tiltak vil det være </w:t>
      </w:r>
      <w:r w:rsidR="00A45EDC" w:rsidRPr="008A6184">
        <w:t xml:space="preserve">mulig </w:t>
      </w:r>
      <w:r w:rsidR="007B731F">
        <w:t>å</w:t>
      </w:r>
      <w:r w:rsidR="00A45EDC" w:rsidRPr="008A6184">
        <w:t xml:space="preserve"> foreta vesentlige forbedringer av bygg</w:t>
      </w:r>
      <w:r w:rsidR="00A45EDC">
        <w:t>verk</w:t>
      </w:r>
      <w:r w:rsidR="00A45EDC" w:rsidRPr="008A6184">
        <w:t xml:space="preserve"> </w:t>
      </w:r>
      <w:r>
        <w:t>både med hensyn til</w:t>
      </w:r>
      <w:r w:rsidR="00A45EDC" w:rsidRPr="008A6184">
        <w:t xml:space="preserve"> brannsikkerhet, energibruk og tilgjengelighet</w:t>
      </w:r>
      <w:r w:rsidR="00A45EDC">
        <w:t xml:space="preserve">. </w:t>
      </w:r>
      <w:r>
        <w:t xml:space="preserve">Så fremt </w:t>
      </w:r>
      <w:r w:rsidR="00C636D0">
        <w:t xml:space="preserve">det skjer en forbedring av særlig </w:t>
      </w:r>
      <w:r>
        <w:t>sikkerhetsnivået, vil kommunen kunne legge avgjørende vekt på fordelene ved at byggverket får bedre standard</w:t>
      </w:r>
      <w:r w:rsidR="003B14B7">
        <w:t xml:space="preserve"> </w:t>
      </w:r>
      <w:r>
        <w:t>selv om kravene i gjeldende byggteknisk forskrift ikke oppfylles fullt ut</w:t>
      </w:r>
      <w:r w:rsidR="004A3F1A">
        <w:t>.</w:t>
      </w:r>
    </w:p>
    <w:p w14:paraId="0A07A92A" w14:textId="1EE4E584" w:rsidR="00F12D7C" w:rsidRPr="00743221" w:rsidRDefault="00F12D7C" w:rsidP="007B731F">
      <w:pPr>
        <w:tabs>
          <w:tab w:val="left" w:pos="5700"/>
        </w:tabs>
        <w:spacing w:after="0"/>
        <w:ind w:left="0"/>
        <w:rPr>
          <w:b/>
          <w:i/>
        </w:rPr>
      </w:pPr>
    </w:p>
    <w:p w14:paraId="58260DF6" w14:textId="11A0A483" w:rsidR="0003679D" w:rsidRPr="00743221" w:rsidRDefault="0003679D" w:rsidP="003E1228">
      <w:pPr>
        <w:spacing w:after="0"/>
        <w:ind w:left="0"/>
        <w:rPr>
          <w:b/>
        </w:rPr>
      </w:pPr>
      <w:r w:rsidRPr="00743221">
        <w:rPr>
          <w:b/>
        </w:rPr>
        <w:t xml:space="preserve">Kommunens adgang til stille vilkår for å gi helt eller delvis unntak </w:t>
      </w:r>
    </w:p>
    <w:p w14:paraId="0653F425" w14:textId="5E9F9ECE" w:rsidR="0003679D" w:rsidRDefault="00EB4196" w:rsidP="005C1B8C">
      <w:pPr>
        <w:spacing w:after="0"/>
        <w:ind w:left="0"/>
        <w:rPr>
          <w:spacing w:val="0"/>
        </w:rPr>
      </w:pPr>
      <w:r>
        <w:rPr>
          <w:spacing w:val="0"/>
        </w:rPr>
        <w:t xml:space="preserve">Det er i utgangspunktet opp til tiltakshaver å foreslå kompenserende tiltak, jf. bokstav c ovenfor. </w:t>
      </w:r>
      <w:r w:rsidR="0003679D" w:rsidRPr="00743221">
        <w:rPr>
          <w:spacing w:val="0"/>
        </w:rPr>
        <w:t>Kommunen kan</w:t>
      </w:r>
      <w:r>
        <w:rPr>
          <w:spacing w:val="0"/>
        </w:rPr>
        <w:t xml:space="preserve"> uavhengig av eventuelle forslag til kompenserende tiltak fra tiltakshaver, stille andre</w:t>
      </w:r>
      <w:r w:rsidR="0003679D" w:rsidRPr="00743221">
        <w:rPr>
          <w:spacing w:val="0"/>
        </w:rPr>
        <w:t xml:space="preserve"> </w:t>
      </w:r>
      <w:r>
        <w:rPr>
          <w:spacing w:val="0"/>
        </w:rPr>
        <w:t xml:space="preserve">og flere </w:t>
      </w:r>
      <w:r w:rsidR="0003679D" w:rsidRPr="00743221">
        <w:rPr>
          <w:spacing w:val="0"/>
        </w:rPr>
        <w:t>vilkår for å avbøte eventuelle negative konsekvenser ved at det gis unntak fra byg</w:t>
      </w:r>
      <w:r w:rsidR="005B66DA">
        <w:rPr>
          <w:spacing w:val="0"/>
        </w:rPr>
        <w:t>g</w:t>
      </w:r>
      <w:r w:rsidR="0003679D" w:rsidRPr="00743221">
        <w:rPr>
          <w:spacing w:val="0"/>
        </w:rPr>
        <w:t xml:space="preserve">tekniske krav, jf. forslag til nytt tredje ledd. Dette er en videreføring av gjeldende § 31-2 fjerde ledd andre punktum. I Ot.prp. nr. 45 (2007-2008) nevnes at det bør </w:t>
      </w:r>
      <w:r w:rsidR="0003679D" w:rsidRPr="00743221">
        <w:rPr>
          <w:spacing w:val="0"/>
        </w:rPr>
        <w:lastRenderedPageBreak/>
        <w:t xml:space="preserve">kunne stilles krav i tillatelsen som sikrer forsvarlig bruk, for eksempel krav om sprinkling, rømningsveier med videre, samt krav til nødvendig istandsetting og vedlikehold. </w:t>
      </w:r>
      <w:r w:rsidR="00154860" w:rsidRPr="00743221">
        <w:rPr>
          <w:spacing w:val="0"/>
        </w:rPr>
        <w:t>O</w:t>
      </w:r>
      <w:r w:rsidR="0003679D" w:rsidRPr="00743221">
        <w:rPr>
          <w:spacing w:val="0"/>
        </w:rPr>
        <w:t xml:space="preserve">mfanget av vilkårsadgangen reguleres av den alminnelige forvaltningsrettslige vilkårslæren. Eventuelle vilkår må </w:t>
      </w:r>
      <w:r w:rsidR="004B197D" w:rsidRPr="00743221">
        <w:rPr>
          <w:spacing w:val="0"/>
        </w:rPr>
        <w:t>derfor</w:t>
      </w:r>
      <w:r w:rsidR="0003679D" w:rsidRPr="00743221">
        <w:rPr>
          <w:spacing w:val="0"/>
        </w:rPr>
        <w:t xml:space="preserve"> ligge innenfor rammen av de hensyn loven skal ivareta, jf. blant annet plan- og bygningslovens formålsbestemmelse, stå i saklig sammenheng med tillatelsen og ikke være uforholdsmessig tyngende.</w:t>
      </w:r>
      <w:r w:rsidR="004B197D" w:rsidRPr="00743221">
        <w:rPr>
          <w:rStyle w:val="Fotnotereferanse"/>
          <w:rFonts w:cs="Arial"/>
          <w:spacing w:val="0"/>
        </w:rPr>
        <w:footnoteReference w:id="20"/>
      </w:r>
      <w:r w:rsidR="0003679D" w:rsidRPr="00743221">
        <w:rPr>
          <w:spacing w:val="0"/>
        </w:rPr>
        <w:t xml:space="preserve"> </w:t>
      </w:r>
    </w:p>
    <w:p w14:paraId="35F76B0B" w14:textId="739CBEAC" w:rsidR="00DA5E4A" w:rsidRPr="00743221" w:rsidRDefault="00DA5E4A" w:rsidP="005C1B8C">
      <w:pPr>
        <w:spacing w:after="0"/>
        <w:ind w:left="0"/>
      </w:pPr>
    </w:p>
    <w:p w14:paraId="5F4BD347" w14:textId="06244EBC" w:rsidR="00DA5E4A" w:rsidRPr="00F12D7C" w:rsidRDefault="00DA5E4A" w:rsidP="003E1228">
      <w:pPr>
        <w:spacing w:after="0"/>
        <w:ind w:left="0"/>
        <w:rPr>
          <w:b/>
        </w:rPr>
      </w:pPr>
      <w:r w:rsidRPr="00F12D7C">
        <w:rPr>
          <w:b/>
        </w:rPr>
        <w:t>Bestemmelsen gir anvisning på rettsanvendelsesskjønn</w:t>
      </w:r>
    </w:p>
    <w:p w14:paraId="39ED4668" w14:textId="71CBFAB3" w:rsidR="00DA5E4A" w:rsidRDefault="00DA5E4A" w:rsidP="005C1B8C">
      <w:pPr>
        <w:spacing w:after="0"/>
        <w:ind w:left="0"/>
      </w:pPr>
      <w:r w:rsidRPr="00743221">
        <w:t xml:space="preserve">Bestemmelsen legger opp til et rettsanvendelsesskjønn hvor både Fylkesmannen og domstolene har full prøvingskompetanse. Som et generelt utgangspunkt mener </w:t>
      </w:r>
      <w:r w:rsidR="00BF3333">
        <w:t xml:space="preserve">imidlertid </w:t>
      </w:r>
      <w:r w:rsidRPr="00743221">
        <w:t xml:space="preserve">departementet at Fylkesmannen ved behandling av klage, bør </w:t>
      </w:r>
      <w:r w:rsidR="0080356D">
        <w:t xml:space="preserve">være </w:t>
      </w:r>
      <w:r w:rsidRPr="00743221">
        <w:t xml:space="preserve">varsom med å overprøve </w:t>
      </w:r>
      <w:r w:rsidR="00F14C6B">
        <w:t xml:space="preserve">kommunens </w:t>
      </w:r>
      <w:r w:rsidR="00BF3333">
        <w:t>vurderinger</w:t>
      </w:r>
      <w:r w:rsidR="00F14C6B">
        <w:t>. Dette gjelder uavhengig av om kommunen har gitt tillatelse eller avslag</w:t>
      </w:r>
      <w:r w:rsidRPr="00743221">
        <w:t>. Fylkesmannens prøving bør fortrinnsvis avgrenses til en lovlighetskontroll av vedtaket</w:t>
      </w:r>
      <w:r w:rsidR="00F14C6B">
        <w:t>. D</w:t>
      </w:r>
      <w:r w:rsidRPr="00743221">
        <w:t xml:space="preserve">ersom det </w:t>
      </w:r>
      <w:r w:rsidR="009409E2">
        <w:t xml:space="preserve">etter Fylkesmannens vurdering </w:t>
      </w:r>
      <w:r w:rsidRPr="00743221">
        <w:t xml:space="preserve">foreligger saksbehandlingsfeil eller rettsanvendelsesfeil, bør saken sendes tilbake til kommunen for ny behandling. </w:t>
      </w:r>
    </w:p>
    <w:p w14:paraId="4DD0CA3D" w14:textId="4747F580" w:rsidR="0041175E" w:rsidRDefault="0041175E" w:rsidP="005C1B8C">
      <w:pPr>
        <w:spacing w:after="0"/>
        <w:ind w:left="0"/>
      </w:pPr>
    </w:p>
    <w:p w14:paraId="6E0190F6" w14:textId="77777777" w:rsidR="0041175E" w:rsidRPr="00F12D7C" w:rsidRDefault="0041175E" w:rsidP="003E1228">
      <w:pPr>
        <w:spacing w:after="0"/>
        <w:ind w:left="0"/>
        <w:rPr>
          <w:b/>
          <w:spacing w:val="0"/>
        </w:rPr>
      </w:pPr>
      <w:r w:rsidRPr="00F12D7C">
        <w:rPr>
          <w:b/>
          <w:spacing w:val="0"/>
        </w:rPr>
        <w:t>Adgangen til å gi unntak kan presiseres i forskrift</w:t>
      </w:r>
    </w:p>
    <w:p w14:paraId="3B326CCA" w14:textId="4D232926" w:rsidR="0041175E" w:rsidRDefault="0041175E" w:rsidP="005C1B8C">
      <w:pPr>
        <w:spacing w:after="0"/>
        <w:ind w:left="0"/>
        <w:rPr>
          <w:spacing w:val="0"/>
        </w:rPr>
      </w:pPr>
      <w:r>
        <w:rPr>
          <w:spacing w:val="0"/>
        </w:rPr>
        <w:t xml:space="preserve">Forslag til nytt fjerde ledd er en videreføring av forskriftshjemmelen i dagens § 31-2 fjerde ledd tredje punktum. </w:t>
      </w:r>
    </w:p>
    <w:p w14:paraId="0587D6CC" w14:textId="77777777" w:rsidR="0041175E" w:rsidRDefault="0041175E" w:rsidP="002058C8">
      <w:pPr>
        <w:spacing w:after="0"/>
        <w:ind w:left="0"/>
      </w:pPr>
    </w:p>
    <w:p w14:paraId="37B28E38" w14:textId="4F71A4A4" w:rsidR="005655BC" w:rsidRPr="00743221" w:rsidRDefault="005655BC" w:rsidP="00F4677F">
      <w:pPr>
        <w:pStyle w:val="Overskrift2"/>
        <w:numPr>
          <w:ilvl w:val="1"/>
          <w:numId w:val="15"/>
        </w:numPr>
        <w:rPr>
          <w:u w:val="single"/>
        </w:rPr>
      </w:pPr>
      <w:bookmarkStart w:id="464" w:name="_Toc526170621"/>
      <w:bookmarkStart w:id="465" w:name="_Toc527021902"/>
      <w:bookmarkStart w:id="466" w:name="_Toc524528738"/>
      <w:bookmarkStart w:id="467" w:name="_Toc524529043"/>
      <w:bookmarkStart w:id="468" w:name="_Toc526170622"/>
      <w:bookmarkStart w:id="469" w:name="_Toc526180278"/>
      <w:bookmarkStart w:id="470" w:name="_Toc527021903"/>
      <w:bookmarkStart w:id="471" w:name="_Toc529195655"/>
      <w:bookmarkStart w:id="472" w:name="_Toc529971122"/>
      <w:bookmarkStart w:id="473" w:name="_Toc530057984"/>
      <w:bookmarkStart w:id="474" w:name="_Toc531943046"/>
      <w:bookmarkStart w:id="475" w:name="_Toc531945736"/>
      <w:bookmarkStart w:id="476" w:name="_Toc531947184"/>
      <w:bookmarkStart w:id="477" w:name="_Toc532288300"/>
      <w:bookmarkStart w:id="478" w:name="_Toc532297725"/>
      <w:bookmarkStart w:id="479" w:name="_Toc532304832"/>
      <w:bookmarkStart w:id="480" w:name="_Toc532471058"/>
      <w:bookmarkStart w:id="481" w:name="_Toc532473968"/>
      <w:bookmarkStart w:id="482" w:name="_Toc534636375"/>
      <w:bookmarkStart w:id="483" w:name="_Toc534638948"/>
      <w:bookmarkStart w:id="484" w:name="_Toc534809879"/>
      <w:bookmarkStart w:id="485" w:name="_Toc534815031"/>
      <w:bookmarkStart w:id="486" w:name="_Toc534919579"/>
      <w:bookmarkStart w:id="487" w:name="_Toc534967654"/>
      <w:bookmarkStart w:id="488" w:name="_Toc534967714"/>
      <w:bookmarkStart w:id="489" w:name="_Toc534970576"/>
      <w:bookmarkStart w:id="490" w:name="_Toc534970668"/>
      <w:bookmarkStart w:id="491" w:name="_Toc534982813"/>
      <w:bookmarkStart w:id="492" w:name="_Toc534983522"/>
      <w:bookmarkStart w:id="493" w:name="_Toc535218492"/>
      <w:bookmarkStart w:id="494" w:name="_Toc535221681"/>
      <w:bookmarkStart w:id="495" w:name="_Toc535242649"/>
      <w:bookmarkStart w:id="496" w:name="_Toc535501550"/>
      <w:bookmarkStart w:id="497" w:name="_Toc535569256"/>
      <w:bookmarkStart w:id="498" w:name="_Toc535848060"/>
      <w:bookmarkStart w:id="499" w:name="_Toc535848817"/>
      <w:bookmarkStart w:id="500" w:name="_Toc535931632"/>
      <w:bookmarkStart w:id="501" w:name="_Toc535935044"/>
      <w:bookmarkStart w:id="502" w:name="_Toc7699426"/>
      <w:bookmarkStart w:id="503" w:name="_Toc7700144"/>
      <w:bookmarkEnd w:id="464"/>
      <w:bookmarkEnd w:id="465"/>
      <w:r w:rsidRPr="00743221">
        <w:rPr>
          <w:u w:val="single"/>
        </w:rPr>
        <w:t>Kommunens rett til å avslå søknad om riving</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5CFBF553" w14:textId="3AF9C355" w:rsidR="005655BC" w:rsidRDefault="005655BC" w:rsidP="00F4677F">
      <w:pPr>
        <w:pStyle w:val="Overskrift3"/>
        <w:numPr>
          <w:ilvl w:val="2"/>
          <w:numId w:val="15"/>
        </w:numPr>
      </w:pPr>
      <w:bookmarkStart w:id="504" w:name="_Toc524528739"/>
      <w:bookmarkStart w:id="505" w:name="_Toc524529044"/>
      <w:bookmarkStart w:id="506" w:name="_Toc526170623"/>
      <w:bookmarkStart w:id="507" w:name="_Toc526180279"/>
      <w:bookmarkStart w:id="508" w:name="_Toc527021904"/>
      <w:r w:rsidRPr="003C431D">
        <w:t>Gjeldende rett</w:t>
      </w:r>
      <w:bookmarkEnd w:id="504"/>
      <w:bookmarkEnd w:id="505"/>
      <w:bookmarkEnd w:id="506"/>
      <w:bookmarkEnd w:id="507"/>
      <w:bookmarkEnd w:id="508"/>
      <w:r w:rsidR="00110F70" w:rsidRPr="00743221">
        <w:t xml:space="preserve"> </w:t>
      </w:r>
    </w:p>
    <w:p w14:paraId="205DF0E2" w14:textId="4FCE0B98" w:rsidR="00073E68" w:rsidRDefault="00073E68" w:rsidP="00C13FB9">
      <w:pPr>
        <w:ind w:left="0"/>
      </w:pPr>
      <w:r w:rsidRPr="009C4319">
        <w:t>Riving krever søknad og tillatelse ette</w:t>
      </w:r>
      <w:r>
        <w:t xml:space="preserve">r </w:t>
      </w:r>
      <w:r w:rsidRPr="00743221">
        <w:t>§</w:t>
      </w:r>
      <w:r w:rsidR="001F26FF" w:rsidRPr="00743221">
        <w:t xml:space="preserve"> 20-2 jf.</w:t>
      </w:r>
      <w:r>
        <w:t xml:space="preserve"> § 20-1 </w:t>
      </w:r>
      <w:r w:rsidRPr="009C4319">
        <w:t xml:space="preserve">første ledd bokstav e. </w:t>
      </w:r>
      <w:r w:rsidRPr="003E3C88">
        <w:t xml:space="preserve">Utgangspunktet i plan- og bygningslovgivningen er at den som søker om tillatelse til </w:t>
      </w:r>
      <w:r>
        <w:t>riving</w:t>
      </w:r>
      <w:r w:rsidRPr="003E3C88">
        <w:t xml:space="preserve"> har krav på å få søknaden innvilget</w:t>
      </w:r>
      <w:r>
        <w:t xml:space="preserve">, </w:t>
      </w:r>
      <w:r w:rsidR="00016527" w:rsidRPr="00743221">
        <w:t>dersom</w:t>
      </w:r>
      <w:r>
        <w:t xml:space="preserve"> det ikke foreligger en avslagsgrunn, jf. § 21-4 første ledd.</w:t>
      </w:r>
      <w:r w:rsidRPr="009C4319">
        <w:t xml:space="preserve"> Praktiske grunnlag for avslag kan være et planvedtak som forbyr riving, eller midlertidig </w:t>
      </w:r>
      <w:r w:rsidR="001F26FF" w:rsidRPr="00743221">
        <w:t>forbud mot tiltak etter § 13-1</w:t>
      </w:r>
      <w:r w:rsidRPr="009C4319">
        <w:t xml:space="preserve"> som forbyr riving.</w:t>
      </w:r>
    </w:p>
    <w:p w14:paraId="56414EE1" w14:textId="77777777" w:rsidR="00032B23" w:rsidRDefault="002D4A52" w:rsidP="00CD3066">
      <w:pPr>
        <w:ind w:left="0"/>
      </w:pPr>
      <w:r>
        <w:t>Paragraf</w:t>
      </w:r>
      <w:r w:rsidR="00073E68">
        <w:t xml:space="preserve"> 31-5</w:t>
      </w:r>
      <w:r w:rsidR="00073E68" w:rsidRPr="009C4319">
        <w:t xml:space="preserve"> tredje ledd </w:t>
      </w:r>
      <w:r w:rsidR="0080356D">
        <w:t xml:space="preserve">gir </w:t>
      </w:r>
      <w:r w:rsidR="00073E68" w:rsidRPr="009C4319">
        <w:t xml:space="preserve">selvstendig </w:t>
      </w:r>
      <w:r w:rsidR="00073E68" w:rsidRPr="00743221">
        <w:t>hjemmel</w:t>
      </w:r>
      <w:r w:rsidR="00073E68" w:rsidRPr="009C4319">
        <w:t xml:space="preserve"> for avslag</w:t>
      </w:r>
      <w:r w:rsidR="00073E68">
        <w:t xml:space="preserve"> på søknad om riving</w:t>
      </w:r>
      <w:r w:rsidR="00073E68" w:rsidRPr="009C4319">
        <w:t xml:space="preserve">. </w:t>
      </w:r>
      <w:r w:rsidR="00073E68">
        <w:t xml:space="preserve">Kommunen kan etter bestemmelsen </w:t>
      </w:r>
      <w:r w:rsidR="00073E68" w:rsidRPr="00840E32">
        <w:t xml:space="preserve">nekte riving av bebyggelse i påvente av behandling av planer om bygging på eiendommen. Bestemmelsen innebærer at kommunen kan </w:t>
      </w:r>
      <w:r w:rsidR="00850FAA" w:rsidRPr="00743221">
        <w:t>vurdere</w:t>
      </w:r>
      <w:r w:rsidR="00073E68" w:rsidRPr="00840E32">
        <w:t xml:space="preserve"> spørsmålet om riving og nybygging i sammenheng</w:t>
      </w:r>
      <w:r w:rsidR="00850FAA" w:rsidRPr="00743221">
        <w:t>.</w:t>
      </w:r>
      <w:r w:rsidR="00BD55F2" w:rsidRPr="00743221">
        <w:t xml:space="preserve"> </w:t>
      </w:r>
      <w:r w:rsidR="00850FAA" w:rsidRPr="00743221">
        <w:t>F</w:t>
      </w:r>
      <w:r w:rsidR="00073E68" w:rsidRPr="00743221">
        <w:t>ormålet</w:t>
      </w:r>
      <w:r w:rsidR="00073E68" w:rsidRPr="00840E32">
        <w:t xml:space="preserve"> er å unngå at rivningstomter blir stående uten at bygging igangsettes. Riving av en bygning vil ofte bryte opp helheten i et bygningsmi</w:t>
      </w:r>
      <w:r w:rsidR="00713FCD">
        <w:t xml:space="preserve">ljø, </w:t>
      </w:r>
      <w:r w:rsidR="00073E68" w:rsidRPr="00840E32">
        <w:t>gi skjemmende gavler og blottlegge bakgårdsbebyggelse. Bruk av bestemmelsen kan også forhindre uønsket bruk av tomten til parkering eller lignende inntil nybygging starter opp.</w:t>
      </w:r>
    </w:p>
    <w:p w14:paraId="1E7C4F0B" w14:textId="26A4893F" w:rsidR="00032B23" w:rsidRPr="00CD3066" w:rsidRDefault="00032B23" w:rsidP="00032B23">
      <w:pPr>
        <w:ind w:left="0"/>
        <w:rPr>
          <w:spacing w:val="0"/>
          <w:szCs w:val="24"/>
        </w:rPr>
      </w:pPr>
      <w:r w:rsidRPr="00CD3066">
        <w:rPr>
          <w:spacing w:val="0"/>
          <w:szCs w:val="24"/>
        </w:rPr>
        <w:t xml:space="preserve">Kommunen kan imidlertid ikke avslå en søknad om riving der </w:t>
      </w:r>
      <w:r w:rsidR="00CD3066" w:rsidRPr="00CD3066">
        <w:rPr>
          <w:spacing w:val="0"/>
          <w:szCs w:val="24"/>
        </w:rPr>
        <w:t xml:space="preserve">gjeldene </w:t>
      </w:r>
      <w:r w:rsidRPr="00CD3066">
        <w:rPr>
          <w:color w:val="29282D"/>
        </w:rPr>
        <w:t>reguleringsplan ikke kan gjennomføres uten at byggverket blir revet.</w:t>
      </w:r>
      <w:r w:rsidRPr="00CD3066">
        <w:rPr>
          <w:spacing w:val="0"/>
          <w:szCs w:val="24"/>
        </w:rPr>
        <w:t xml:space="preserve"> Det</w:t>
      </w:r>
      <w:r w:rsidR="00CD3066" w:rsidRPr="00CD3066">
        <w:rPr>
          <w:spacing w:val="0"/>
          <w:szCs w:val="24"/>
        </w:rPr>
        <w:t>te</w:t>
      </w:r>
      <w:r w:rsidRPr="00CD3066">
        <w:rPr>
          <w:spacing w:val="0"/>
          <w:szCs w:val="24"/>
        </w:rPr>
        <w:t xml:space="preserve"> </w:t>
      </w:r>
      <w:r w:rsidR="00CD3066" w:rsidRPr="00CD3066">
        <w:rPr>
          <w:spacing w:val="0"/>
          <w:szCs w:val="24"/>
        </w:rPr>
        <w:t>kan</w:t>
      </w:r>
      <w:r w:rsidRPr="00CD3066">
        <w:rPr>
          <w:spacing w:val="0"/>
          <w:szCs w:val="24"/>
        </w:rPr>
        <w:t xml:space="preserve"> for eksempel </w:t>
      </w:r>
      <w:r w:rsidR="00CD3066" w:rsidRPr="00CD3066">
        <w:rPr>
          <w:spacing w:val="0"/>
          <w:szCs w:val="24"/>
        </w:rPr>
        <w:t xml:space="preserve">være tilfelle der arealet er </w:t>
      </w:r>
      <w:r w:rsidRPr="00CD3066">
        <w:rPr>
          <w:spacing w:val="0"/>
          <w:szCs w:val="24"/>
        </w:rPr>
        <w:t>regulert til offentlig veg</w:t>
      </w:r>
      <w:r w:rsidR="00CD3066" w:rsidRPr="00CD3066">
        <w:rPr>
          <w:spacing w:val="0"/>
          <w:szCs w:val="24"/>
        </w:rPr>
        <w:t>.</w:t>
      </w:r>
      <w:r w:rsidRPr="00CD3066">
        <w:rPr>
          <w:spacing w:val="0"/>
          <w:szCs w:val="24"/>
        </w:rPr>
        <w:t xml:space="preserve"> </w:t>
      </w:r>
    </w:p>
    <w:p w14:paraId="1EA31DDC" w14:textId="7222A3A9" w:rsidR="0007772F" w:rsidRPr="00743221" w:rsidRDefault="0007772F" w:rsidP="00F4677F">
      <w:pPr>
        <w:pStyle w:val="Overskrift3"/>
        <w:numPr>
          <w:ilvl w:val="2"/>
          <w:numId w:val="15"/>
        </w:numPr>
      </w:pPr>
      <w:r w:rsidRPr="00743221">
        <w:t>Behov for endring</w:t>
      </w:r>
    </w:p>
    <w:p w14:paraId="67461E11" w14:textId="2317BFEB" w:rsidR="0041175E" w:rsidRDefault="00713FCD" w:rsidP="00C13FB9">
      <w:pPr>
        <w:spacing w:after="160"/>
        <w:ind w:left="0"/>
      </w:pPr>
      <w:r>
        <w:t>Vi</w:t>
      </w:r>
      <w:r w:rsidR="00073E68">
        <w:t xml:space="preserve"> </w:t>
      </w:r>
      <w:r w:rsidR="00073E68" w:rsidRPr="00840E32">
        <w:t xml:space="preserve">mener det fortsatt er behov for bestemmelsen da det ikke er andre bestemmelser i plan- og bygningslovgivningen som ivaretar </w:t>
      </w:r>
      <w:r>
        <w:t>overnevnte</w:t>
      </w:r>
      <w:r w:rsidR="00073E68" w:rsidRPr="00840E32">
        <w:t xml:space="preserve"> hensyn. </w:t>
      </w:r>
      <w:r w:rsidR="004E1135">
        <w:t>Det er imidlertid behov for å klargjøre b</w:t>
      </w:r>
      <w:r w:rsidR="00073E68" w:rsidRPr="00840E32">
        <w:t xml:space="preserve">estemmelsen </w:t>
      </w:r>
      <w:r w:rsidR="004E1135">
        <w:t xml:space="preserve">da den </w:t>
      </w:r>
      <w:r w:rsidR="00F4640E" w:rsidRPr="00743221">
        <w:t xml:space="preserve">er </w:t>
      </w:r>
      <w:r w:rsidR="00073E68" w:rsidRPr="00840E32">
        <w:t xml:space="preserve">vanskelig å forstå og kan </w:t>
      </w:r>
      <w:r w:rsidR="00073E68" w:rsidRPr="00743221">
        <w:t>mis</w:t>
      </w:r>
      <w:r w:rsidR="00AF3E45" w:rsidRPr="00743221">
        <w:t>forstås</w:t>
      </w:r>
      <w:r w:rsidR="00073E68" w:rsidRPr="00743221">
        <w:t>.</w:t>
      </w:r>
    </w:p>
    <w:p w14:paraId="612A6B5E" w14:textId="77777777" w:rsidR="00B837A5" w:rsidRPr="00840E32" w:rsidRDefault="00B837A5" w:rsidP="00C13FB9">
      <w:pPr>
        <w:spacing w:after="160"/>
        <w:ind w:left="0"/>
      </w:pPr>
    </w:p>
    <w:p w14:paraId="0FACC2CA" w14:textId="19E34C5C" w:rsidR="001D1225" w:rsidRDefault="005655BC" w:rsidP="00F4677F">
      <w:pPr>
        <w:pStyle w:val="Overskrift3"/>
        <w:numPr>
          <w:ilvl w:val="2"/>
          <w:numId w:val="15"/>
        </w:numPr>
      </w:pPr>
      <w:bookmarkStart w:id="509" w:name="_Toc524528741"/>
      <w:bookmarkStart w:id="510" w:name="_Toc524529046"/>
      <w:bookmarkStart w:id="511" w:name="_Toc526170625"/>
      <w:bookmarkStart w:id="512" w:name="_Toc526180281"/>
      <w:bookmarkStart w:id="513" w:name="_Toc527021906"/>
      <w:r w:rsidRPr="003C431D">
        <w:lastRenderedPageBreak/>
        <w:t xml:space="preserve">Forslag til </w:t>
      </w:r>
      <w:bookmarkEnd w:id="509"/>
      <w:bookmarkEnd w:id="510"/>
      <w:bookmarkEnd w:id="511"/>
      <w:bookmarkEnd w:id="512"/>
      <w:bookmarkEnd w:id="513"/>
      <w:r w:rsidR="006E6AD8" w:rsidRPr="00743221">
        <w:t>ny § 31-5</w:t>
      </w:r>
      <w:r w:rsidRPr="003C431D">
        <w:t xml:space="preserve"> </w:t>
      </w:r>
    </w:p>
    <w:p w14:paraId="08B3D25B" w14:textId="48123F61" w:rsidR="00713FCD" w:rsidRPr="001D1225" w:rsidRDefault="000B1D79" w:rsidP="0053689A">
      <w:pPr>
        <w:ind w:left="0"/>
      </w:pPr>
      <w:r w:rsidRPr="00743221">
        <w:t>Plan- og bygningsloven</w:t>
      </w:r>
      <w:r w:rsidR="001D1225" w:rsidRPr="008204F5">
        <w:t xml:space="preserve"> § 31-</w:t>
      </w:r>
      <w:r w:rsidR="00C13FB9">
        <w:t>5</w:t>
      </w:r>
      <w:r w:rsidR="001D1225" w:rsidRPr="008204F5">
        <w:t xml:space="preserve"> skal lyde</w:t>
      </w:r>
      <w:r w:rsidR="001D1225">
        <w:t>:</w:t>
      </w:r>
    </w:p>
    <w:p w14:paraId="38239172" w14:textId="344358F0" w:rsidR="00073E68" w:rsidRPr="008D1EC8" w:rsidRDefault="00073E68" w:rsidP="0053689A">
      <w:pPr>
        <w:pStyle w:val="Default"/>
        <w:ind w:left="0"/>
        <w:rPr>
          <w:b/>
          <w:sz w:val="22"/>
          <w:szCs w:val="22"/>
        </w:rPr>
      </w:pPr>
      <w:r>
        <w:rPr>
          <w:b/>
          <w:bCs/>
          <w:i/>
          <w:iCs/>
          <w:sz w:val="22"/>
          <w:szCs w:val="22"/>
        </w:rPr>
        <w:t>§ 31-</w:t>
      </w:r>
      <w:r w:rsidR="00C13FB9" w:rsidRPr="008D1EC8">
        <w:rPr>
          <w:b/>
          <w:bCs/>
          <w:i/>
          <w:iCs/>
          <w:sz w:val="22"/>
          <w:szCs w:val="22"/>
        </w:rPr>
        <w:t>5</w:t>
      </w:r>
      <w:r>
        <w:rPr>
          <w:b/>
          <w:bCs/>
          <w:i/>
          <w:iCs/>
          <w:sz w:val="22"/>
          <w:szCs w:val="22"/>
        </w:rPr>
        <w:t xml:space="preserve"> Kommunens rett til å avslå søknad om riving </w:t>
      </w:r>
    </w:p>
    <w:p w14:paraId="038AE5C5" w14:textId="326FFDE9" w:rsidR="00073E68" w:rsidRPr="00073E68" w:rsidRDefault="00073E68" w:rsidP="007A6687">
      <w:pPr>
        <w:ind w:firstLine="522"/>
      </w:pPr>
      <w:r w:rsidRPr="00073E68">
        <w:rPr>
          <w:i/>
          <w:iCs/>
        </w:rPr>
        <w:t xml:space="preserve">Kommunen kan avslå søknad om riving hvis det ikke er gitt igangsettingstillatelse for nytt tiltak på tomta. </w:t>
      </w:r>
      <w:r w:rsidR="00CB6EF6" w:rsidRPr="00743221">
        <w:rPr>
          <w:i/>
          <w:iCs/>
        </w:rPr>
        <w:t>Dersom</w:t>
      </w:r>
      <w:r w:rsidRPr="00743221">
        <w:rPr>
          <w:i/>
          <w:iCs/>
        </w:rPr>
        <w:t xml:space="preserve"> reguleringsplan</w:t>
      </w:r>
      <w:r w:rsidR="00CB6EF6" w:rsidRPr="00743221">
        <w:rPr>
          <w:i/>
          <w:iCs/>
        </w:rPr>
        <w:t>en</w:t>
      </w:r>
      <w:r w:rsidRPr="00073E68">
        <w:rPr>
          <w:i/>
          <w:iCs/>
        </w:rPr>
        <w:t xml:space="preserve"> forutsetter at byggverket rives, kan søknaden likevel ikke avslås.</w:t>
      </w:r>
    </w:p>
    <w:p w14:paraId="52F330CE" w14:textId="130589A0" w:rsidR="005655BC" w:rsidRDefault="0007772F" w:rsidP="00F4677F">
      <w:pPr>
        <w:pStyle w:val="Overskrift3"/>
        <w:numPr>
          <w:ilvl w:val="2"/>
          <w:numId w:val="15"/>
        </w:numPr>
      </w:pPr>
      <w:r w:rsidRPr="00743221">
        <w:t>Nærmere om forslaget</w:t>
      </w:r>
    </w:p>
    <w:p w14:paraId="12AC7B0D" w14:textId="2BE59F3C" w:rsidR="00073E68" w:rsidRPr="00B525AF" w:rsidRDefault="00073E68" w:rsidP="00C13FB9">
      <w:pPr>
        <w:ind w:left="0"/>
      </w:pPr>
      <w:r>
        <w:t xml:space="preserve">Forslaget innebærer </w:t>
      </w:r>
      <w:r w:rsidRPr="00840E32">
        <w:t xml:space="preserve">språklige forenklinger uten realitetsendring. </w:t>
      </w:r>
    </w:p>
    <w:p w14:paraId="6B407000" w14:textId="77777777" w:rsidR="005655BC" w:rsidRDefault="005655BC" w:rsidP="00C13FB9">
      <w:pPr>
        <w:ind w:left="0"/>
      </w:pPr>
    </w:p>
    <w:p w14:paraId="72778CAA" w14:textId="2B9D28D8" w:rsidR="00437C29" w:rsidRPr="00743221" w:rsidRDefault="005655BC" w:rsidP="00F4677F">
      <w:pPr>
        <w:pStyle w:val="Overskrift2"/>
        <w:numPr>
          <w:ilvl w:val="1"/>
          <w:numId w:val="15"/>
        </w:numPr>
        <w:rPr>
          <w:u w:val="single"/>
        </w:rPr>
      </w:pPr>
      <w:bookmarkStart w:id="514" w:name="_Toc524528744"/>
      <w:bookmarkStart w:id="515" w:name="_Toc524529049"/>
      <w:bookmarkStart w:id="516" w:name="_Toc526170628"/>
      <w:bookmarkStart w:id="517" w:name="_Toc526180284"/>
      <w:bookmarkStart w:id="518" w:name="_Toc527021909"/>
      <w:bookmarkStart w:id="519" w:name="_Toc529195656"/>
      <w:bookmarkStart w:id="520" w:name="_Toc529971123"/>
      <w:bookmarkStart w:id="521" w:name="_Toc530057985"/>
      <w:bookmarkStart w:id="522" w:name="_Toc531943047"/>
      <w:bookmarkStart w:id="523" w:name="_Toc531945737"/>
      <w:bookmarkStart w:id="524" w:name="_Toc531947185"/>
      <w:bookmarkStart w:id="525" w:name="_Toc532288301"/>
      <w:bookmarkStart w:id="526" w:name="_Toc532297726"/>
      <w:bookmarkStart w:id="527" w:name="_Toc532304833"/>
      <w:bookmarkStart w:id="528" w:name="_Toc532471059"/>
      <w:bookmarkStart w:id="529" w:name="_Toc532473969"/>
      <w:bookmarkStart w:id="530" w:name="_Toc534636376"/>
      <w:bookmarkStart w:id="531" w:name="_Toc534638949"/>
      <w:bookmarkStart w:id="532" w:name="_Toc534809880"/>
      <w:bookmarkStart w:id="533" w:name="_Toc534815032"/>
      <w:bookmarkStart w:id="534" w:name="_Toc534919580"/>
      <w:bookmarkStart w:id="535" w:name="_Toc534967655"/>
      <w:bookmarkStart w:id="536" w:name="_Toc534967715"/>
      <w:bookmarkStart w:id="537" w:name="_Toc534970577"/>
      <w:bookmarkStart w:id="538" w:name="_Toc534970669"/>
      <w:bookmarkStart w:id="539" w:name="_Toc534982814"/>
      <w:bookmarkStart w:id="540" w:name="_Toc534983523"/>
      <w:bookmarkStart w:id="541" w:name="_Toc535218493"/>
      <w:bookmarkStart w:id="542" w:name="_Toc535221682"/>
      <w:bookmarkStart w:id="543" w:name="_Toc535242650"/>
      <w:bookmarkStart w:id="544" w:name="_Toc535501551"/>
      <w:bookmarkStart w:id="545" w:name="_Toc535569257"/>
      <w:bookmarkStart w:id="546" w:name="_Toc535848061"/>
      <w:bookmarkStart w:id="547" w:name="_Toc535848818"/>
      <w:bookmarkStart w:id="548" w:name="_Toc535931633"/>
      <w:bookmarkStart w:id="549" w:name="_Toc535935045"/>
      <w:bookmarkStart w:id="550" w:name="_Toc7699427"/>
      <w:bookmarkStart w:id="551" w:name="_Toc7700145"/>
      <w:r w:rsidRPr="00743221">
        <w:rPr>
          <w:u w:val="single"/>
        </w:rPr>
        <w:t>Plikt til å frakoble vann- og avløpsledning</w:t>
      </w:r>
      <w:bookmarkEnd w:id="262"/>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5FBB57BA" w14:textId="74E616F6" w:rsidR="0089260A" w:rsidRDefault="0040619E" w:rsidP="00F4677F">
      <w:pPr>
        <w:pStyle w:val="Overskrift3"/>
        <w:numPr>
          <w:ilvl w:val="2"/>
          <w:numId w:val="15"/>
        </w:numPr>
      </w:pPr>
      <w:bookmarkStart w:id="552" w:name="_Toc514939854"/>
      <w:bookmarkStart w:id="553" w:name="_Toc524528745"/>
      <w:bookmarkStart w:id="554" w:name="_Toc524529050"/>
      <w:bookmarkStart w:id="555" w:name="_Toc526170629"/>
      <w:bookmarkStart w:id="556" w:name="_Toc526180285"/>
      <w:bookmarkStart w:id="557" w:name="_Toc527021910"/>
      <w:bookmarkStart w:id="558" w:name="_Toc357162949"/>
      <w:bookmarkStart w:id="559" w:name="_Toc357690774"/>
      <w:r w:rsidRPr="003C431D">
        <w:t>Gjeldende rett</w:t>
      </w:r>
      <w:bookmarkEnd w:id="552"/>
      <w:bookmarkEnd w:id="553"/>
      <w:bookmarkEnd w:id="554"/>
      <w:bookmarkEnd w:id="555"/>
      <w:bookmarkEnd w:id="556"/>
      <w:bookmarkEnd w:id="557"/>
    </w:p>
    <w:p w14:paraId="30627A59" w14:textId="40EC82DC" w:rsidR="0089260A" w:rsidRDefault="0089260A" w:rsidP="0089260A">
      <w:pPr>
        <w:pStyle w:val="Default"/>
        <w:ind w:left="0"/>
        <w:rPr>
          <w:sz w:val="22"/>
          <w:szCs w:val="22"/>
        </w:rPr>
      </w:pPr>
      <w:r>
        <w:rPr>
          <w:sz w:val="22"/>
          <w:szCs w:val="22"/>
        </w:rPr>
        <w:t xml:space="preserve">Det følger av § 31-3 tredje ledd at dersom vann- og avløpsledning tas ut av bruk permanent eller for et lengre tidsrom, plikter eier å koble ledningen fra felles ledningsanlegg når hensynet til forsvarlig helse, miljø eller sikkerhet krever dette. Hvis ikke eieren </w:t>
      </w:r>
      <w:r w:rsidRPr="00743221">
        <w:rPr>
          <w:sz w:val="22"/>
          <w:szCs w:val="22"/>
        </w:rPr>
        <w:t>frakobler</w:t>
      </w:r>
      <w:r>
        <w:rPr>
          <w:sz w:val="22"/>
          <w:szCs w:val="22"/>
        </w:rPr>
        <w:t xml:space="preserve">, kan kommune gi eier pålegg om frakobling. </w:t>
      </w:r>
    </w:p>
    <w:p w14:paraId="3A0BD247" w14:textId="4CFC6A91" w:rsidR="0089260A" w:rsidRPr="0089260A" w:rsidRDefault="0089260A" w:rsidP="0089260A">
      <w:pPr>
        <w:ind w:left="0"/>
      </w:pPr>
      <w:r>
        <w:t xml:space="preserve">Paragraf 31-3 tredje ledd ble tilføyd under </w:t>
      </w:r>
      <w:r w:rsidRPr="00743221">
        <w:t>behandlingen</w:t>
      </w:r>
      <w:r>
        <w:t xml:space="preserve"> i Stortinget ved vedtakelsen av plan- og bygningsloven av 2008. Hensikten med bestemmelsen er å unngå lekkasjer fra vannledninger og vite hvor de fungerende stikkledningene ligger. Manglende frakobling (plugging) av ubrukte stikkledninger kan ha uheldige konsekvenser. For eksempel vil det være vanskelig å oppdage lekkasjer fra ubrukt vannledning, noe som, utover vanntapet kan medføre skade på egen og andres eiendom. Ubrukte stikkledninger for avløp kan dessuten være et uønsket oppholdssted for rotter.</w:t>
      </w:r>
    </w:p>
    <w:p w14:paraId="0EBBB44A" w14:textId="220CCA58" w:rsidR="0088013D" w:rsidRDefault="00110F70" w:rsidP="00F4677F">
      <w:pPr>
        <w:pStyle w:val="Overskrift3"/>
        <w:numPr>
          <w:ilvl w:val="2"/>
          <w:numId w:val="15"/>
        </w:numPr>
      </w:pPr>
      <w:r w:rsidRPr="00743221">
        <w:t>Behov for endring</w:t>
      </w:r>
    </w:p>
    <w:p w14:paraId="392DA3C6" w14:textId="6A0679B8" w:rsidR="007F1646" w:rsidRDefault="000E3428" w:rsidP="00C13FB9">
      <w:pPr>
        <w:ind w:left="0"/>
      </w:pPr>
      <w:r>
        <w:t>D</w:t>
      </w:r>
      <w:r w:rsidR="007F1646" w:rsidRPr="00743221">
        <w:t xml:space="preserve">et </w:t>
      </w:r>
      <w:r>
        <w:t xml:space="preserve">er </w:t>
      </w:r>
      <w:r w:rsidR="007F1646" w:rsidRPr="00743221">
        <w:t>fortsatt</w:t>
      </w:r>
      <w:r w:rsidR="007F1646">
        <w:t xml:space="preserve"> behov for bestemmelsen da det ikke er andre bestemmelser i plan- og bygningslovgivningen som ivaretar hensyn</w:t>
      </w:r>
      <w:r>
        <w:t>ene</w:t>
      </w:r>
      <w:r w:rsidR="007F1646">
        <w:t xml:space="preserve"> nevnt over. </w:t>
      </w:r>
      <w:r>
        <w:t xml:space="preserve">Det er imidlertid behov for </w:t>
      </w:r>
      <w:r w:rsidR="007F1646">
        <w:t xml:space="preserve">språklige </w:t>
      </w:r>
      <w:r w:rsidR="007F1646" w:rsidRPr="00743221">
        <w:t>for</w:t>
      </w:r>
      <w:r w:rsidR="009A26FD" w:rsidRPr="00743221">
        <w:t>enklinger</w:t>
      </w:r>
      <w:r w:rsidR="007F1646">
        <w:t>.</w:t>
      </w:r>
    </w:p>
    <w:p w14:paraId="4A2C2BBD" w14:textId="66CC6F62" w:rsidR="00BD05E6" w:rsidRDefault="0088013D" w:rsidP="00F4677F">
      <w:pPr>
        <w:pStyle w:val="Overskrift3"/>
        <w:numPr>
          <w:ilvl w:val="2"/>
          <w:numId w:val="15"/>
        </w:numPr>
        <w:spacing w:after="0"/>
      </w:pPr>
      <w:bookmarkStart w:id="560" w:name="_Toc514939856"/>
      <w:bookmarkStart w:id="561" w:name="_Toc524528747"/>
      <w:bookmarkStart w:id="562" w:name="_Toc524529052"/>
      <w:bookmarkStart w:id="563" w:name="_Toc526170631"/>
      <w:bookmarkStart w:id="564" w:name="_Toc526180287"/>
      <w:bookmarkStart w:id="565" w:name="_Toc527021912"/>
      <w:bookmarkEnd w:id="558"/>
      <w:bookmarkEnd w:id="559"/>
      <w:r w:rsidRPr="003C431D">
        <w:t xml:space="preserve">Forslag til </w:t>
      </w:r>
      <w:bookmarkEnd w:id="560"/>
      <w:bookmarkEnd w:id="561"/>
      <w:bookmarkEnd w:id="562"/>
      <w:bookmarkEnd w:id="563"/>
      <w:bookmarkEnd w:id="564"/>
      <w:bookmarkEnd w:id="565"/>
      <w:r w:rsidR="006E6AD8" w:rsidRPr="00743221">
        <w:t>ny § 31-6</w:t>
      </w:r>
      <w:r w:rsidR="00BD05E6" w:rsidRPr="003C431D">
        <w:t xml:space="preserve">  </w:t>
      </w:r>
    </w:p>
    <w:p w14:paraId="6379842A" w14:textId="2E0ACB4D" w:rsidR="00713FCD" w:rsidRPr="0080360F" w:rsidRDefault="000B1D79" w:rsidP="0053689A">
      <w:pPr>
        <w:spacing w:before="240"/>
        <w:ind w:left="0"/>
      </w:pPr>
      <w:r w:rsidRPr="00743221">
        <w:t>Plan- og bygningsloven</w:t>
      </w:r>
      <w:r w:rsidR="0080360F" w:rsidRPr="0080360F">
        <w:t xml:space="preserve"> § 31-</w:t>
      </w:r>
      <w:r w:rsidR="00C13FB9">
        <w:t>6</w:t>
      </w:r>
      <w:r w:rsidR="0080360F" w:rsidRPr="0080360F">
        <w:t xml:space="preserve"> skal lyde:</w:t>
      </w:r>
    </w:p>
    <w:p w14:paraId="4D87C3D8" w14:textId="0FC09970" w:rsidR="007F1646" w:rsidRDefault="007F1646" w:rsidP="008D1EC8">
      <w:pPr>
        <w:pStyle w:val="Default"/>
        <w:ind w:left="0"/>
        <w:rPr>
          <w:sz w:val="22"/>
          <w:szCs w:val="22"/>
        </w:rPr>
      </w:pPr>
      <w:r>
        <w:rPr>
          <w:b/>
          <w:bCs/>
          <w:i/>
          <w:iCs/>
          <w:sz w:val="22"/>
          <w:szCs w:val="22"/>
        </w:rPr>
        <w:t>§ 31-</w:t>
      </w:r>
      <w:r w:rsidR="00C13FB9">
        <w:rPr>
          <w:b/>
          <w:bCs/>
          <w:i/>
          <w:iCs/>
          <w:sz w:val="22"/>
          <w:szCs w:val="22"/>
        </w:rPr>
        <w:t>6</w:t>
      </w:r>
      <w:r>
        <w:rPr>
          <w:b/>
          <w:bCs/>
          <w:i/>
          <w:iCs/>
          <w:sz w:val="22"/>
          <w:szCs w:val="22"/>
        </w:rPr>
        <w:t xml:space="preserve"> Plikt til å frakoble vann- og avløpsledning </w:t>
      </w:r>
    </w:p>
    <w:p w14:paraId="6C7106EA" w14:textId="77777777" w:rsidR="007F1646" w:rsidRPr="007F1646" w:rsidRDefault="007F1646" w:rsidP="005112BC">
      <w:pPr>
        <w:pStyle w:val="Default"/>
        <w:spacing w:after="0"/>
        <w:ind w:left="0" w:firstLine="720"/>
        <w:rPr>
          <w:sz w:val="22"/>
          <w:szCs w:val="22"/>
        </w:rPr>
      </w:pPr>
      <w:r w:rsidRPr="007F1646">
        <w:rPr>
          <w:i/>
          <w:iCs/>
          <w:sz w:val="22"/>
          <w:szCs w:val="22"/>
        </w:rPr>
        <w:t xml:space="preserve">Eieren skal koble vann- og avløpsledningen fra felles ledningsanlegg hvis </w:t>
      </w:r>
    </w:p>
    <w:p w14:paraId="4723377E" w14:textId="67A7C1B0" w:rsidR="007F1646" w:rsidRPr="007F1646" w:rsidRDefault="0053689A" w:rsidP="0053689A">
      <w:pPr>
        <w:pStyle w:val="Default"/>
        <w:spacing w:after="0"/>
        <w:ind w:left="360"/>
        <w:rPr>
          <w:sz w:val="22"/>
          <w:szCs w:val="22"/>
        </w:rPr>
      </w:pPr>
      <w:r>
        <w:rPr>
          <w:i/>
          <w:iCs/>
          <w:sz w:val="22"/>
          <w:szCs w:val="22"/>
        </w:rPr>
        <w:t>a)</w:t>
      </w:r>
      <w:r>
        <w:rPr>
          <w:i/>
          <w:iCs/>
          <w:sz w:val="22"/>
          <w:szCs w:val="22"/>
        </w:rPr>
        <w:tab/>
      </w:r>
      <w:r w:rsidR="007F1646" w:rsidRPr="007F1646">
        <w:rPr>
          <w:i/>
          <w:iCs/>
          <w:sz w:val="22"/>
          <w:szCs w:val="22"/>
        </w:rPr>
        <w:t xml:space="preserve">ledningen tas ut av bruk for et lengre tidsrom, og </w:t>
      </w:r>
    </w:p>
    <w:p w14:paraId="46B446B4" w14:textId="5269349A" w:rsidR="009A26FD" w:rsidRPr="0053689A" w:rsidRDefault="0053689A" w:rsidP="0053689A">
      <w:pPr>
        <w:pStyle w:val="Default"/>
        <w:ind w:left="360"/>
        <w:rPr>
          <w:sz w:val="22"/>
          <w:szCs w:val="22"/>
        </w:rPr>
      </w:pPr>
      <w:r>
        <w:rPr>
          <w:i/>
          <w:iCs/>
          <w:sz w:val="22"/>
          <w:szCs w:val="22"/>
        </w:rPr>
        <w:t>b)</w:t>
      </w:r>
      <w:r>
        <w:rPr>
          <w:i/>
          <w:iCs/>
          <w:sz w:val="22"/>
          <w:szCs w:val="22"/>
        </w:rPr>
        <w:tab/>
      </w:r>
      <w:r w:rsidR="007F1646" w:rsidRPr="007F1646">
        <w:rPr>
          <w:i/>
          <w:iCs/>
          <w:sz w:val="22"/>
          <w:szCs w:val="22"/>
        </w:rPr>
        <w:t xml:space="preserve">hensynet til forsvarlig helse, miljø eller sikkerhet krever det. </w:t>
      </w:r>
    </w:p>
    <w:p w14:paraId="71736CDD" w14:textId="772AF98B" w:rsidR="007F1646" w:rsidRPr="00840E32" w:rsidRDefault="007F1646" w:rsidP="005112BC">
      <w:pPr>
        <w:pStyle w:val="Listeavsnitt"/>
        <w:spacing w:after="0" w:line="240" w:lineRule="auto"/>
        <w:rPr>
          <w:rFonts w:ascii="Arial" w:hAnsi="Arial"/>
        </w:rPr>
      </w:pPr>
      <w:r w:rsidRPr="007F1646">
        <w:rPr>
          <w:rFonts w:ascii="Arial" w:hAnsi="Arial"/>
          <w:i/>
          <w:iCs/>
        </w:rPr>
        <w:t>Kommunen kan pålegge frakobling i tilfeller som nevnt i første ledd</w:t>
      </w:r>
      <w:r w:rsidRPr="00840E32">
        <w:rPr>
          <w:rFonts w:ascii="Arial" w:hAnsi="Arial"/>
          <w:i/>
        </w:rPr>
        <w:t>.</w:t>
      </w:r>
    </w:p>
    <w:p w14:paraId="1AE35ED8" w14:textId="569E4A3F" w:rsidR="00437C29" w:rsidRDefault="0007772F" w:rsidP="00F4677F">
      <w:pPr>
        <w:pStyle w:val="Overskrift3"/>
        <w:numPr>
          <w:ilvl w:val="2"/>
          <w:numId w:val="15"/>
        </w:numPr>
      </w:pPr>
      <w:r w:rsidRPr="00743221">
        <w:t>Nærmere om forslaget</w:t>
      </w:r>
    </w:p>
    <w:p w14:paraId="7AE5EEE7" w14:textId="12597F4A" w:rsidR="0080360F" w:rsidRPr="00B525AF" w:rsidRDefault="0080360F" w:rsidP="008D1EC8">
      <w:pPr>
        <w:ind w:left="0"/>
      </w:pPr>
      <w:r>
        <w:t xml:space="preserve">Forslaget innebærer </w:t>
      </w:r>
      <w:r w:rsidRPr="00840E32">
        <w:t xml:space="preserve">språklige forenklinger uten realitetsendring. </w:t>
      </w:r>
    </w:p>
    <w:p w14:paraId="5340762F" w14:textId="0F90925D" w:rsidR="00827E49" w:rsidRPr="00B525AF" w:rsidRDefault="00827E49" w:rsidP="008D1EC8">
      <w:pPr>
        <w:ind w:left="0"/>
      </w:pPr>
    </w:p>
    <w:p w14:paraId="2E275405" w14:textId="20DDAD77" w:rsidR="00485458" w:rsidRPr="00743221" w:rsidRDefault="00485458" w:rsidP="00F4677F">
      <w:pPr>
        <w:pStyle w:val="Overskrift2"/>
        <w:numPr>
          <w:ilvl w:val="1"/>
          <w:numId w:val="15"/>
        </w:numPr>
        <w:rPr>
          <w:u w:val="single"/>
        </w:rPr>
      </w:pPr>
      <w:bookmarkStart w:id="566" w:name="_Toc514939865"/>
      <w:bookmarkStart w:id="567" w:name="_Toc524528750"/>
      <w:bookmarkStart w:id="568" w:name="_Toc524529055"/>
      <w:bookmarkStart w:id="569" w:name="_Toc526170634"/>
      <w:bookmarkStart w:id="570" w:name="_Toc526180290"/>
      <w:bookmarkStart w:id="571" w:name="_Toc527021915"/>
      <w:bookmarkStart w:id="572" w:name="_Toc529195657"/>
      <w:bookmarkStart w:id="573" w:name="_Toc529971124"/>
      <w:bookmarkStart w:id="574" w:name="_Toc530057986"/>
      <w:bookmarkStart w:id="575" w:name="_Toc531943048"/>
      <w:bookmarkStart w:id="576" w:name="_Toc531945738"/>
      <w:bookmarkStart w:id="577" w:name="_Toc531947186"/>
      <w:bookmarkStart w:id="578" w:name="_Toc532288302"/>
      <w:bookmarkStart w:id="579" w:name="_Toc532297727"/>
      <w:bookmarkStart w:id="580" w:name="_Toc532304834"/>
      <w:bookmarkStart w:id="581" w:name="_Toc532471060"/>
      <w:bookmarkStart w:id="582" w:name="_Toc532473970"/>
      <w:bookmarkStart w:id="583" w:name="_Toc534636377"/>
      <w:bookmarkStart w:id="584" w:name="_Toc534638950"/>
      <w:bookmarkStart w:id="585" w:name="_Toc534809881"/>
      <w:bookmarkStart w:id="586" w:name="_Toc534815033"/>
      <w:bookmarkStart w:id="587" w:name="_Toc534919581"/>
      <w:bookmarkStart w:id="588" w:name="_Toc534967656"/>
      <w:bookmarkStart w:id="589" w:name="_Toc534967716"/>
      <w:bookmarkStart w:id="590" w:name="_Toc534970578"/>
      <w:bookmarkStart w:id="591" w:name="_Toc534970670"/>
      <w:bookmarkStart w:id="592" w:name="_Toc534982815"/>
      <w:bookmarkStart w:id="593" w:name="_Toc534983524"/>
      <w:bookmarkStart w:id="594" w:name="_Toc535218494"/>
      <w:bookmarkStart w:id="595" w:name="_Toc535221683"/>
      <w:bookmarkStart w:id="596" w:name="_Toc535242651"/>
      <w:bookmarkStart w:id="597" w:name="_Toc535501552"/>
      <w:bookmarkStart w:id="598" w:name="_Toc535569258"/>
      <w:bookmarkStart w:id="599" w:name="_Toc535848062"/>
      <w:bookmarkStart w:id="600" w:name="_Toc535848819"/>
      <w:bookmarkStart w:id="601" w:name="_Toc535931634"/>
      <w:bookmarkStart w:id="602" w:name="_Toc535935046"/>
      <w:bookmarkStart w:id="603" w:name="_Toc7699428"/>
      <w:bookmarkStart w:id="604" w:name="_Toc7700146"/>
      <w:r w:rsidRPr="00743221">
        <w:rPr>
          <w:u w:val="single"/>
        </w:rPr>
        <w:lastRenderedPageBreak/>
        <w:t>Pålegg om tiltak for å avverge fare for skade eller vesentlig ulempe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520AD17D" w14:textId="48BE953C" w:rsidR="0089260A" w:rsidRDefault="00485458" w:rsidP="00F4677F">
      <w:pPr>
        <w:pStyle w:val="Overskrift3"/>
        <w:numPr>
          <w:ilvl w:val="2"/>
          <w:numId w:val="15"/>
        </w:numPr>
      </w:pPr>
      <w:bookmarkStart w:id="605" w:name="_Toc357162958"/>
      <w:bookmarkStart w:id="606" w:name="_Toc357690783"/>
      <w:bookmarkStart w:id="607" w:name="_Toc514939866"/>
      <w:bookmarkStart w:id="608" w:name="_Toc524528751"/>
      <w:bookmarkStart w:id="609" w:name="_Toc524529056"/>
      <w:bookmarkStart w:id="610" w:name="_Toc526170635"/>
      <w:bookmarkStart w:id="611" w:name="_Toc526180291"/>
      <w:bookmarkStart w:id="612" w:name="_Toc527021916"/>
      <w:bookmarkEnd w:id="605"/>
      <w:bookmarkEnd w:id="606"/>
      <w:r w:rsidRPr="003C431D">
        <w:t>Gjeldende rett</w:t>
      </w:r>
      <w:bookmarkEnd w:id="607"/>
      <w:bookmarkEnd w:id="608"/>
      <w:bookmarkEnd w:id="609"/>
      <w:bookmarkEnd w:id="610"/>
      <w:bookmarkEnd w:id="611"/>
      <w:bookmarkEnd w:id="612"/>
    </w:p>
    <w:p w14:paraId="481789D2" w14:textId="77777777" w:rsidR="00827E49" w:rsidRDefault="0089260A" w:rsidP="0089260A">
      <w:pPr>
        <w:ind w:left="0"/>
        <w:rPr>
          <w:rFonts w:eastAsia="Calibri"/>
          <w:color w:val="000000"/>
          <w:spacing w:val="0"/>
          <w:lang w:eastAsia="en-US"/>
        </w:rPr>
      </w:pPr>
      <w:r w:rsidRPr="00B2124D">
        <w:t>Etter § 31-3</w:t>
      </w:r>
      <w:r>
        <w:t xml:space="preserve"> andre ledd kan kommunen gi pålegg om sikring og istandsetting dersom </w:t>
      </w:r>
      <w:r w:rsidRPr="00B2124D">
        <w:t xml:space="preserve">eier eller den ansvarlige </w:t>
      </w:r>
      <w:r>
        <w:t xml:space="preserve">ikke overholder plikten etter første ledd. Det betyr at det kan gis pålegg </w:t>
      </w:r>
      <w:r w:rsidRPr="00F55147">
        <w:t>når byggverk og installasjoner</w:t>
      </w:r>
      <w:r>
        <w:t xml:space="preserve"> er</w:t>
      </w:r>
      <w:r w:rsidRPr="00F55147">
        <w:t xml:space="preserve"> i en slik stand at det oppstår fare for skade på person, eiendom eller miljø. Det kan også gis pålegg dersom tilstanden til et byggverk eller installasjon er til vesentlig ulempe for person, eiendom eller miljø.</w:t>
      </w:r>
      <w:r w:rsidRPr="00F55147">
        <w:rPr>
          <w:rFonts w:eastAsia="Calibri"/>
          <w:color w:val="000000"/>
          <w:spacing w:val="0"/>
          <w:lang w:eastAsia="en-US"/>
        </w:rPr>
        <w:t xml:space="preserve"> </w:t>
      </w:r>
    </w:p>
    <w:p w14:paraId="056FABB1" w14:textId="521D461C" w:rsidR="0089260A" w:rsidRPr="00F55147" w:rsidRDefault="0089260A" w:rsidP="0089260A">
      <w:pPr>
        <w:ind w:left="0"/>
      </w:pPr>
      <w:r w:rsidRPr="00F55147">
        <w:rPr>
          <w:rFonts w:eastAsia="Calibri"/>
          <w:color w:val="000000"/>
          <w:spacing w:val="0"/>
          <w:lang w:eastAsia="en-US"/>
        </w:rPr>
        <w:t xml:space="preserve">Det </w:t>
      </w:r>
      <w:r>
        <w:rPr>
          <w:rFonts w:eastAsia="Calibri"/>
          <w:color w:val="000000"/>
          <w:spacing w:val="0"/>
          <w:lang w:eastAsia="en-US"/>
        </w:rPr>
        <w:t xml:space="preserve">er ikke et selvstendig kriterium for å gi pålegg </w:t>
      </w:r>
      <w:r w:rsidRPr="00F55147">
        <w:rPr>
          <w:rFonts w:eastAsia="Calibri"/>
          <w:color w:val="000000"/>
          <w:spacing w:val="0"/>
          <w:lang w:eastAsia="en-US"/>
        </w:rPr>
        <w:t>at byggets tilstand</w:t>
      </w:r>
      <w:r>
        <w:rPr>
          <w:rFonts w:eastAsia="Calibri"/>
          <w:color w:val="000000"/>
          <w:spacing w:val="0"/>
          <w:lang w:eastAsia="en-US"/>
        </w:rPr>
        <w:t xml:space="preserve"> virker</w:t>
      </w:r>
      <w:r w:rsidRPr="00F55147">
        <w:rPr>
          <w:rFonts w:eastAsia="Calibri"/>
          <w:color w:val="000000"/>
          <w:spacing w:val="0"/>
          <w:lang w:eastAsia="en-US"/>
        </w:rPr>
        <w:t xml:space="preserve"> skjemmende</w:t>
      </w:r>
      <w:r>
        <w:rPr>
          <w:rFonts w:eastAsia="Calibri"/>
          <w:color w:val="000000"/>
          <w:spacing w:val="0"/>
          <w:lang w:eastAsia="en-US"/>
        </w:rPr>
        <w:t xml:space="preserve"> i seg selv eller for omgivelsene.</w:t>
      </w:r>
      <w:r w:rsidRPr="00840E32">
        <w:rPr>
          <w:rStyle w:val="Fotnotereferanse"/>
          <w:rFonts w:eastAsia="Calibri" w:cs="Arial"/>
          <w:color w:val="000000"/>
          <w:spacing w:val="0"/>
          <w:lang w:eastAsia="en-US"/>
        </w:rPr>
        <w:footnoteReference w:id="21"/>
      </w:r>
      <w:r w:rsidRPr="00F55147">
        <w:rPr>
          <w:rFonts w:eastAsia="Calibri"/>
          <w:color w:val="000000"/>
          <w:spacing w:val="0"/>
          <w:lang w:eastAsia="en-US"/>
        </w:rPr>
        <w:t xml:space="preserve">  At byggverket eller insta</w:t>
      </w:r>
      <w:r>
        <w:rPr>
          <w:rFonts w:eastAsia="Calibri"/>
          <w:color w:val="000000"/>
          <w:spacing w:val="0"/>
          <w:lang w:eastAsia="en-US"/>
        </w:rPr>
        <w:t xml:space="preserve">llasjonen virker skjemmende </w:t>
      </w:r>
      <w:r w:rsidRPr="00F55147">
        <w:rPr>
          <w:rFonts w:eastAsia="Calibri"/>
          <w:color w:val="000000"/>
          <w:spacing w:val="0"/>
          <w:lang w:eastAsia="en-US"/>
        </w:rPr>
        <w:t xml:space="preserve">vil </w:t>
      </w:r>
      <w:r>
        <w:rPr>
          <w:rFonts w:eastAsia="Calibri"/>
          <w:color w:val="000000"/>
          <w:spacing w:val="0"/>
          <w:lang w:eastAsia="en-US"/>
        </w:rPr>
        <w:t xml:space="preserve">imidlertid </w:t>
      </w:r>
      <w:r w:rsidRPr="00F55147">
        <w:rPr>
          <w:rFonts w:eastAsia="Calibri"/>
          <w:color w:val="000000"/>
          <w:spacing w:val="0"/>
          <w:lang w:eastAsia="en-US"/>
        </w:rPr>
        <w:t>kunne inngå som et moment i vurderingen av hvilke pålegg som skal gis, dersom det også foreligger fare</w:t>
      </w:r>
      <w:r>
        <w:rPr>
          <w:rFonts w:eastAsia="Calibri"/>
          <w:color w:val="000000"/>
          <w:spacing w:val="0"/>
          <w:lang w:eastAsia="en-US"/>
        </w:rPr>
        <w:t xml:space="preserve"> for skade eller vesentlig ulempe.</w:t>
      </w:r>
      <w:r w:rsidRPr="00F55147">
        <w:t xml:space="preserve"> </w:t>
      </w:r>
    </w:p>
    <w:p w14:paraId="281A45F9" w14:textId="5BC8ED69" w:rsidR="0089260A" w:rsidRPr="00B2124D" w:rsidRDefault="0089260A" w:rsidP="0089260A">
      <w:pPr>
        <w:ind w:left="0"/>
      </w:pPr>
      <w:r>
        <w:rPr>
          <w:rFonts w:eastAsia="Calibri"/>
          <w:lang w:eastAsia="en-US"/>
        </w:rPr>
        <w:t>Med sikring og istandsetting</w:t>
      </w:r>
      <w:r w:rsidRPr="002A01DF">
        <w:rPr>
          <w:rFonts w:eastAsia="Calibri"/>
          <w:lang w:eastAsia="en-US"/>
        </w:rPr>
        <w:t xml:space="preserve"> menes ikke tilbakeføring til den stand bygget hadde da det var nytt, men kun de </w:t>
      </w:r>
      <w:r>
        <w:rPr>
          <w:rFonts w:eastAsia="Calibri"/>
          <w:lang w:eastAsia="en-US"/>
        </w:rPr>
        <w:t xml:space="preserve">bygningstekniske </w:t>
      </w:r>
      <w:r w:rsidRPr="002A01DF">
        <w:rPr>
          <w:rFonts w:eastAsia="Calibri"/>
          <w:lang w:eastAsia="en-US"/>
        </w:rPr>
        <w:t>tiltak som er nødvendige for at byggverket eller installasj</w:t>
      </w:r>
      <w:r>
        <w:rPr>
          <w:rFonts w:eastAsia="Calibri"/>
          <w:lang w:eastAsia="en-US"/>
        </w:rPr>
        <w:t xml:space="preserve">onen ikke lenger skal medføre </w:t>
      </w:r>
      <w:r w:rsidRPr="002A01DF">
        <w:rPr>
          <w:rFonts w:eastAsia="Calibri"/>
          <w:lang w:eastAsia="en-US"/>
        </w:rPr>
        <w:t xml:space="preserve">en fare </w:t>
      </w:r>
      <w:r>
        <w:rPr>
          <w:rFonts w:eastAsia="Calibri"/>
          <w:lang w:eastAsia="en-US"/>
        </w:rPr>
        <w:t xml:space="preserve">for skade </w:t>
      </w:r>
      <w:r w:rsidRPr="002A01DF">
        <w:rPr>
          <w:rFonts w:eastAsia="Calibri"/>
          <w:lang w:eastAsia="en-US"/>
        </w:rPr>
        <w:t xml:space="preserve">eller vesentlig ulempe. </w:t>
      </w:r>
      <w:r>
        <w:rPr>
          <w:rFonts w:eastAsia="Calibri"/>
          <w:lang w:eastAsia="en-US"/>
        </w:rPr>
        <w:t xml:space="preserve">De tiltak som pålegges må også vurderes ut fra hva som er rimelig og </w:t>
      </w:r>
      <w:r w:rsidRPr="00743221">
        <w:rPr>
          <w:rFonts w:eastAsia="Calibri"/>
          <w:lang w:eastAsia="en-US"/>
        </w:rPr>
        <w:t>nødvendig.</w:t>
      </w:r>
      <w:r w:rsidRPr="002A01DF">
        <w:rPr>
          <w:rFonts w:eastAsia="Calibri"/>
          <w:lang w:eastAsia="en-US"/>
        </w:rPr>
        <w:t xml:space="preserve"> Går pålegget lenger enn det som er nødvendig, vil pålegget etter en konkret vurdering kunne anses som ugyldig</w:t>
      </w:r>
      <w:r>
        <w:rPr>
          <w:rFonts w:eastAsia="Calibri"/>
          <w:lang w:eastAsia="en-US"/>
        </w:rPr>
        <w:t xml:space="preserve"> dersom det påklages</w:t>
      </w:r>
      <w:r w:rsidR="006D14EF">
        <w:rPr>
          <w:rFonts w:eastAsia="Calibri"/>
          <w:lang w:eastAsia="en-US"/>
        </w:rPr>
        <w:t xml:space="preserve"> til overordnet forvaltningsorgan</w:t>
      </w:r>
      <w:r w:rsidRPr="002A01DF">
        <w:rPr>
          <w:rFonts w:eastAsia="Calibri"/>
          <w:lang w:eastAsia="en-US"/>
        </w:rPr>
        <w:t xml:space="preserve">. </w:t>
      </w:r>
    </w:p>
    <w:p w14:paraId="35CEFFC3" w14:textId="47C5F7AE" w:rsidR="00485458" w:rsidRDefault="00110F70" w:rsidP="00F4677F">
      <w:pPr>
        <w:pStyle w:val="Overskrift3"/>
        <w:numPr>
          <w:ilvl w:val="2"/>
          <w:numId w:val="15"/>
        </w:numPr>
      </w:pPr>
      <w:r w:rsidRPr="00743221">
        <w:t xml:space="preserve"> Behov for endring</w:t>
      </w:r>
    </w:p>
    <w:p w14:paraId="57AA70A0" w14:textId="1497E7AC" w:rsidR="00485458" w:rsidRDefault="00485458" w:rsidP="00C13FB9">
      <w:pPr>
        <w:ind w:left="0"/>
      </w:pPr>
      <w:bookmarkStart w:id="613" w:name="_Toc357162959"/>
      <w:bookmarkStart w:id="614" w:name="_Toc357690784"/>
      <w:bookmarkEnd w:id="613"/>
      <w:bookmarkEnd w:id="614"/>
      <w:r>
        <w:t>Departementet ønsker i</w:t>
      </w:r>
      <w:r w:rsidRPr="00C00EB4">
        <w:t xml:space="preserve"> hovedsak å videreføre innholdet i </w:t>
      </w:r>
      <w:r>
        <w:t xml:space="preserve">andre </w:t>
      </w:r>
      <w:r w:rsidRPr="00C00EB4">
        <w:t xml:space="preserve">ledd, men </w:t>
      </w:r>
      <w:r w:rsidR="004C2E50" w:rsidRPr="00743221">
        <w:t>mener det er</w:t>
      </w:r>
      <w:r w:rsidRPr="00C00EB4">
        <w:t xml:space="preserve"> behov for å forenkle språk og struktur</w:t>
      </w:r>
      <w:r>
        <w:t xml:space="preserve">. Vi ser også behov for å tydeliggjøre </w:t>
      </w:r>
      <w:r w:rsidRPr="00C00EB4">
        <w:t>innhold og omfang</w:t>
      </w:r>
      <w:r>
        <w:t xml:space="preserve"> av påleggshjemmelen.</w:t>
      </w:r>
    </w:p>
    <w:p w14:paraId="2815F006" w14:textId="27418895" w:rsidR="00485458" w:rsidRDefault="00485458" w:rsidP="00F4677F">
      <w:pPr>
        <w:pStyle w:val="Overskrift3"/>
        <w:numPr>
          <w:ilvl w:val="2"/>
          <w:numId w:val="15"/>
        </w:numPr>
      </w:pPr>
      <w:bookmarkStart w:id="615" w:name="_Toc514939868"/>
      <w:bookmarkStart w:id="616" w:name="_Toc524528753"/>
      <w:bookmarkStart w:id="617" w:name="_Toc524529058"/>
      <w:bookmarkStart w:id="618" w:name="_Toc526170637"/>
      <w:bookmarkStart w:id="619" w:name="_Toc526180293"/>
      <w:bookmarkStart w:id="620" w:name="_Toc527021918"/>
      <w:r w:rsidRPr="003C431D">
        <w:t xml:space="preserve">Forslag til </w:t>
      </w:r>
      <w:bookmarkEnd w:id="615"/>
      <w:bookmarkEnd w:id="616"/>
      <w:bookmarkEnd w:id="617"/>
      <w:bookmarkEnd w:id="618"/>
      <w:bookmarkEnd w:id="619"/>
      <w:bookmarkEnd w:id="620"/>
      <w:r w:rsidR="006E6AD8" w:rsidRPr="00743221">
        <w:t>ny § 31-7</w:t>
      </w:r>
    </w:p>
    <w:p w14:paraId="34F001BF" w14:textId="6888B520" w:rsidR="00485458" w:rsidRDefault="000B1D79" w:rsidP="0053689A">
      <w:pPr>
        <w:ind w:left="0"/>
      </w:pPr>
      <w:r w:rsidRPr="00743221">
        <w:t>Plan- og bygningsloven</w:t>
      </w:r>
      <w:r w:rsidR="00485458" w:rsidRPr="008204F5">
        <w:t xml:space="preserve"> § 31-</w:t>
      </w:r>
      <w:r w:rsidR="00C13FB9">
        <w:t>7</w:t>
      </w:r>
      <w:r w:rsidR="00485458" w:rsidRPr="008204F5">
        <w:t xml:space="preserve"> skal lyde:</w:t>
      </w:r>
    </w:p>
    <w:p w14:paraId="767FDE04" w14:textId="03CEA597" w:rsidR="00485458" w:rsidRPr="00827E49" w:rsidRDefault="00485458" w:rsidP="0053689A">
      <w:pPr>
        <w:ind w:left="0"/>
        <w:rPr>
          <w:rFonts w:eastAsia="Cambria"/>
          <w:b/>
          <w:i/>
          <w:lang w:eastAsia="en-US"/>
        </w:rPr>
      </w:pPr>
      <w:r w:rsidRPr="00827E49">
        <w:rPr>
          <w:rFonts w:eastAsia="Cambria"/>
          <w:b/>
          <w:i/>
          <w:lang w:eastAsia="en-US"/>
        </w:rPr>
        <w:t>§ 31-</w:t>
      </w:r>
      <w:r w:rsidR="00C13FB9" w:rsidRPr="00827E49">
        <w:rPr>
          <w:rFonts w:eastAsia="Cambria"/>
          <w:b/>
          <w:i/>
          <w:lang w:eastAsia="en-US"/>
        </w:rPr>
        <w:t>7</w:t>
      </w:r>
      <w:r w:rsidRPr="00827E49">
        <w:rPr>
          <w:rFonts w:eastAsia="Cambria"/>
          <w:b/>
          <w:i/>
          <w:lang w:eastAsia="en-US"/>
        </w:rPr>
        <w:t>. Pålegg om tiltak for å avverge fare for skade eller vesentlig ulempe</w:t>
      </w:r>
    </w:p>
    <w:p w14:paraId="053D9732" w14:textId="63B32428" w:rsidR="00485458" w:rsidRPr="00681487" w:rsidRDefault="00485458" w:rsidP="00681487">
      <w:pPr>
        <w:ind w:firstLine="522"/>
        <w:rPr>
          <w:rFonts w:eastAsia="Cambria"/>
          <w:i/>
          <w:lang w:eastAsia="en-US"/>
        </w:rPr>
      </w:pPr>
      <w:r w:rsidRPr="00681487">
        <w:rPr>
          <w:rFonts w:eastAsia="Cambria"/>
          <w:i/>
          <w:lang w:eastAsia="en-US"/>
        </w:rPr>
        <w:t xml:space="preserve">Hvis </w:t>
      </w:r>
      <w:r w:rsidR="00D812A7">
        <w:rPr>
          <w:rFonts w:eastAsia="Cambria"/>
          <w:i/>
          <w:lang w:eastAsia="en-US"/>
        </w:rPr>
        <w:t>e</w:t>
      </w:r>
      <w:r w:rsidR="00A11E38" w:rsidRPr="00681487">
        <w:rPr>
          <w:rFonts w:eastAsia="Cambria"/>
          <w:i/>
          <w:lang w:eastAsia="en-US"/>
        </w:rPr>
        <w:t>ieren</w:t>
      </w:r>
      <w:r w:rsidR="00D812A7">
        <w:rPr>
          <w:rFonts w:eastAsia="Cambria"/>
          <w:i/>
          <w:lang w:eastAsia="en-US"/>
        </w:rPr>
        <w:t xml:space="preserve"> eller </w:t>
      </w:r>
      <w:r w:rsidDel="00A11E38">
        <w:rPr>
          <w:rFonts w:eastAsia="Cambria"/>
          <w:i/>
          <w:lang w:eastAsia="en-US"/>
        </w:rPr>
        <w:t>den ansvarlige</w:t>
      </w:r>
      <w:r w:rsidRPr="00681487">
        <w:rPr>
          <w:rFonts w:eastAsia="Cambria"/>
          <w:i/>
          <w:lang w:eastAsia="en-US"/>
        </w:rPr>
        <w:t xml:space="preserve"> ikke overholder plikten etter § 31-</w:t>
      </w:r>
      <w:r w:rsidR="00D812A7">
        <w:rPr>
          <w:rFonts w:eastAsia="Cambria"/>
          <w:i/>
          <w:lang w:eastAsia="en-US"/>
        </w:rPr>
        <w:t>1</w:t>
      </w:r>
      <w:r w:rsidRPr="00681487">
        <w:rPr>
          <w:rFonts w:eastAsia="Cambria"/>
          <w:i/>
          <w:lang w:eastAsia="en-US"/>
        </w:rPr>
        <w:t>, kan plan- og bygningsmyndighetene gi pålegg om tiltak som avverger fare for skade på, eller vesentlig ulempe for, person, eiendom eller miljø.</w:t>
      </w:r>
    </w:p>
    <w:p w14:paraId="3007DC35" w14:textId="1D97BB77" w:rsidR="00485458" w:rsidRPr="00681487" w:rsidRDefault="00485458" w:rsidP="00485458">
      <w:pPr>
        <w:rPr>
          <w:rFonts w:eastAsia="Cambria"/>
          <w:i/>
          <w:lang w:eastAsia="en-US"/>
        </w:rPr>
      </w:pPr>
      <w:r w:rsidRPr="00681487">
        <w:rPr>
          <w:rFonts w:eastAsia="Cambria"/>
          <w:i/>
          <w:lang w:eastAsia="en-US"/>
        </w:rPr>
        <w:t xml:space="preserve"> </w:t>
      </w:r>
      <w:r w:rsidRPr="00681487">
        <w:rPr>
          <w:rFonts w:eastAsia="Cambria"/>
          <w:i/>
          <w:lang w:eastAsia="en-US"/>
        </w:rPr>
        <w:tab/>
        <w:t xml:space="preserve">Før et pålegg kan gis, skal </w:t>
      </w:r>
      <w:r w:rsidR="00A11E38">
        <w:rPr>
          <w:rFonts w:eastAsia="Cambria"/>
          <w:i/>
          <w:lang w:eastAsia="en-US"/>
        </w:rPr>
        <w:t>eieren</w:t>
      </w:r>
      <w:r w:rsidR="00D812A7">
        <w:rPr>
          <w:rFonts w:eastAsia="Cambria"/>
          <w:i/>
          <w:lang w:eastAsia="en-US"/>
        </w:rPr>
        <w:t xml:space="preserve"> eller </w:t>
      </w:r>
      <w:r w:rsidDel="00A11E38">
        <w:rPr>
          <w:rFonts w:eastAsia="Cambria"/>
          <w:i/>
          <w:lang w:eastAsia="en-US"/>
        </w:rPr>
        <w:t>den ansvarlige</w:t>
      </w:r>
      <w:r w:rsidRPr="00681487">
        <w:rPr>
          <w:rFonts w:eastAsia="Cambria"/>
          <w:i/>
          <w:lang w:eastAsia="en-US"/>
        </w:rPr>
        <w:t xml:space="preserve"> varsles etter reglene i § 32-2. </w:t>
      </w:r>
    </w:p>
    <w:p w14:paraId="3897AF60" w14:textId="414E92C5" w:rsidR="00485458" w:rsidRDefault="0007772F" w:rsidP="00F4677F">
      <w:pPr>
        <w:pStyle w:val="Overskrift3"/>
        <w:numPr>
          <w:ilvl w:val="2"/>
          <w:numId w:val="15"/>
        </w:numPr>
      </w:pPr>
      <w:r w:rsidRPr="00743221">
        <w:t>Nærmere om forslaget</w:t>
      </w:r>
    </w:p>
    <w:p w14:paraId="2E2FD2B6" w14:textId="1B300B66" w:rsidR="00485458" w:rsidRDefault="00485458" w:rsidP="00681487">
      <w:pPr>
        <w:ind w:left="0"/>
      </w:pPr>
      <w:r>
        <w:t>Departementet</w:t>
      </w:r>
      <w:r w:rsidRPr="003F25C7">
        <w:t xml:space="preserve"> foreslår at innholdet i </w:t>
      </w:r>
      <w:r w:rsidR="0041175E">
        <w:t>dagens</w:t>
      </w:r>
      <w:r w:rsidR="00684F2B">
        <w:t xml:space="preserve"> </w:t>
      </w:r>
      <w:r>
        <w:t xml:space="preserve">§ 31-3 andre </w:t>
      </w:r>
      <w:r w:rsidRPr="003F25C7">
        <w:t xml:space="preserve">ledd fremgår i en egen </w:t>
      </w:r>
      <w:r>
        <w:t>påleggs</w:t>
      </w:r>
      <w:r w:rsidRPr="003F25C7">
        <w:t>bestemmelse.</w:t>
      </w:r>
      <w:r>
        <w:t xml:space="preserve"> Bestemmelsen viser til plikten </w:t>
      </w:r>
      <w:r w:rsidR="00A11E38">
        <w:t>i</w:t>
      </w:r>
      <w:r>
        <w:t xml:space="preserve"> forslag til ny § 31-</w:t>
      </w:r>
      <w:r w:rsidR="00850FAA" w:rsidRPr="00743221">
        <w:t>1</w:t>
      </w:r>
      <w:r>
        <w:t xml:space="preserve">, og gir hjemmel til å gi pålegg ved brudd på denne plikten. Som etter gjeldende rett, må de </w:t>
      </w:r>
      <w:r w:rsidRPr="00A959D6">
        <w:t xml:space="preserve">tiltak som pålegges vurderes ut fra hva som er rimelig og </w:t>
      </w:r>
      <w:r w:rsidRPr="00743221">
        <w:t>nødven</w:t>
      </w:r>
      <w:r w:rsidR="00F37036" w:rsidRPr="00743221">
        <w:t>di</w:t>
      </w:r>
      <w:r w:rsidRPr="00743221">
        <w:t>g.</w:t>
      </w:r>
      <w:r>
        <w:t xml:space="preserve"> Forslaget innebærer at det kun </w:t>
      </w:r>
      <w:r w:rsidR="00A11E38">
        <w:t>kan</w:t>
      </w:r>
      <w:r>
        <w:t xml:space="preserve"> gis pålegg om </w:t>
      </w:r>
      <w:r w:rsidR="009D3FC0">
        <w:t xml:space="preserve">bygningstekniske </w:t>
      </w:r>
      <w:r>
        <w:t>tiltak</w:t>
      </w:r>
      <w:r w:rsidRPr="0046226F">
        <w:t xml:space="preserve"> som er nødvendige for at byggverket eller installasjonen ikke lenger skal føre</w:t>
      </w:r>
      <w:r w:rsidR="00A25D23">
        <w:t xml:space="preserve"> til</w:t>
      </w:r>
      <w:r w:rsidRPr="0046226F">
        <w:t xml:space="preserve"> en fare for skade eller vesentlig ulempe</w:t>
      </w:r>
      <w:r>
        <w:t xml:space="preserve">. </w:t>
      </w:r>
      <w:r w:rsidRPr="00A959D6">
        <w:t xml:space="preserve"> </w:t>
      </w:r>
    </w:p>
    <w:p w14:paraId="449B181E" w14:textId="7D990F46" w:rsidR="00F37036" w:rsidRPr="00743221" w:rsidRDefault="00F37036" w:rsidP="00F37036">
      <w:pPr>
        <w:ind w:left="0"/>
      </w:pPr>
      <w:r w:rsidRPr="00743221">
        <w:t>Etter gjeldende rett er det kommunen som kan gi pålegg. Departementet foreslår at kommunen endres til "plan- og bygningsmyndighetene" for å tydeliggjøre at også Fylkesmannen kan gi denne type pålegg.</w:t>
      </w:r>
    </w:p>
    <w:p w14:paraId="50D37E2B" w14:textId="4744DF9C" w:rsidR="00437C29" w:rsidRPr="003C431D" w:rsidRDefault="00F37036" w:rsidP="00F37036">
      <w:pPr>
        <w:ind w:left="0"/>
      </w:pPr>
      <w:r w:rsidRPr="00743221">
        <w:t xml:space="preserve">Pålegg kan rettes til </w:t>
      </w:r>
      <w:r w:rsidR="00850FAA" w:rsidRPr="00743221">
        <w:t xml:space="preserve">eier og/eller </w:t>
      </w:r>
      <w:r w:rsidR="00485458">
        <w:t>den</w:t>
      </w:r>
      <w:r w:rsidR="00485458" w:rsidRPr="0046226F">
        <w:t xml:space="preserve"> ansvarlige for byggverket eller installasjonen. Den ansvarlige vil som oftest være eieren av byggverket, men det kan også </w:t>
      </w:r>
      <w:r w:rsidRPr="00743221">
        <w:t>omfatte</w:t>
      </w:r>
      <w:r w:rsidR="00485458" w:rsidRPr="0046226F">
        <w:t xml:space="preserve"> leietaker, fester eller andre med ansvar for byggverket.</w:t>
      </w:r>
      <w:r w:rsidR="00485458">
        <w:t xml:space="preserve"> </w:t>
      </w:r>
      <w:bookmarkStart w:id="621" w:name="_Toc357162952"/>
    </w:p>
    <w:p w14:paraId="4CBD2B71" w14:textId="0BB1119A" w:rsidR="00122822" w:rsidRDefault="00F37036" w:rsidP="00F37036">
      <w:pPr>
        <w:ind w:left="0"/>
      </w:pPr>
      <w:r w:rsidRPr="00743221">
        <w:t xml:space="preserve">Når pålegg gis, må også plan- og bygningsmyndighetene sørge for at alminnelige forvaltningsrettslige prinsipper blir ivaretatt. I dette ligger blant annet krav til </w:t>
      </w:r>
      <w:r w:rsidRPr="00743221">
        <w:lastRenderedPageBreak/>
        <w:t xml:space="preserve">kontradiksjon, jf. forvaltningsloven § 16, og plikt til å sørge for at saken opplyses så godt som mulig, jf. forvaltningsloven § 17. </w:t>
      </w:r>
      <w:r w:rsidR="0053689A">
        <w:t>Vi</w:t>
      </w:r>
      <w:r w:rsidRPr="00743221">
        <w:t xml:space="preserve"> foreslår at det fremgår av bestemmelsen at den ansvarlige skal varsles etter reglene i § 32-2 om forhåndsvarsel før pålegg gis. </w:t>
      </w:r>
    </w:p>
    <w:p w14:paraId="22FCF0FA" w14:textId="77777777" w:rsidR="00827E49" w:rsidRPr="00743221" w:rsidRDefault="00827E49" w:rsidP="00F37036">
      <w:pPr>
        <w:ind w:left="0"/>
      </w:pPr>
    </w:p>
    <w:p w14:paraId="424F00E0" w14:textId="53F01C08" w:rsidR="00F37036" w:rsidRPr="00743221" w:rsidRDefault="00F37036" w:rsidP="00F4677F">
      <w:pPr>
        <w:pStyle w:val="Overskrift2"/>
        <w:numPr>
          <w:ilvl w:val="1"/>
          <w:numId w:val="15"/>
        </w:numPr>
        <w:rPr>
          <w:u w:val="single"/>
        </w:rPr>
      </w:pPr>
      <w:bookmarkStart w:id="622" w:name="_Toc534636378"/>
      <w:bookmarkStart w:id="623" w:name="_Toc534638951"/>
      <w:bookmarkStart w:id="624" w:name="_Toc534809882"/>
      <w:bookmarkStart w:id="625" w:name="_Toc534815034"/>
      <w:bookmarkStart w:id="626" w:name="_Toc534919582"/>
      <w:bookmarkStart w:id="627" w:name="_Toc534967657"/>
      <w:bookmarkStart w:id="628" w:name="_Toc534967717"/>
      <w:bookmarkStart w:id="629" w:name="_Toc534970579"/>
      <w:bookmarkStart w:id="630" w:name="_Toc534970671"/>
      <w:bookmarkStart w:id="631" w:name="_Toc534982816"/>
      <w:bookmarkStart w:id="632" w:name="_Toc534983525"/>
      <w:bookmarkStart w:id="633" w:name="_Toc535218495"/>
      <w:bookmarkStart w:id="634" w:name="_Toc535221684"/>
      <w:bookmarkStart w:id="635" w:name="_Toc535242652"/>
      <w:bookmarkStart w:id="636" w:name="_Toc535501553"/>
      <w:bookmarkStart w:id="637" w:name="_Toc535569259"/>
      <w:bookmarkStart w:id="638" w:name="_Toc535848063"/>
      <w:bookmarkStart w:id="639" w:name="_Toc535848820"/>
      <w:bookmarkStart w:id="640" w:name="_Toc535931635"/>
      <w:bookmarkStart w:id="641" w:name="_Toc535935047"/>
      <w:bookmarkStart w:id="642" w:name="_Toc7699429"/>
      <w:bookmarkStart w:id="643" w:name="_Toc7700147"/>
      <w:r w:rsidRPr="00743221">
        <w:rPr>
          <w:u w:val="single"/>
        </w:rPr>
        <w:t xml:space="preserve">Pålegg om </w:t>
      </w:r>
      <w:r w:rsidR="00057EBA" w:rsidRPr="00743221">
        <w:rPr>
          <w:u w:val="single"/>
        </w:rPr>
        <w:t xml:space="preserve">og gjennomføring av </w:t>
      </w:r>
      <w:r w:rsidRPr="00743221">
        <w:rPr>
          <w:u w:val="single"/>
        </w:rPr>
        <w:t>øyeblikkelig sikring</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7747556" w14:textId="7F32CD4E" w:rsidR="003242AF" w:rsidRDefault="003242AF" w:rsidP="00F4677F">
      <w:pPr>
        <w:pStyle w:val="Overskrift3"/>
        <w:numPr>
          <w:ilvl w:val="2"/>
          <w:numId w:val="15"/>
        </w:numPr>
      </w:pPr>
      <w:bookmarkStart w:id="644" w:name="_Toc357162953"/>
      <w:bookmarkStart w:id="645" w:name="_Toc357690778"/>
      <w:bookmarkStart w:id="646" w:name="_Toc514939860"/>
      <w:bookmarkStart w:id="647" w:name="_Toc524528757"/>
      <w:bookmarkStart w:id="648" w:name="_Toc524529062"/>
      <w:bookmarkStart w:id="649" w:name="_Toc526170641"/>
      <w:bookmarkStart w:id="650" w:name="_Toc526180297"/>
      <w:bookmarkStart w:id="651" w:name="_Toc527021922"/>
      <w:bookmarkEnd w:id="621"/>
      <w:r w:rsidRPr="003C431D">
        <w:t>Gjeldende rett</w:t>
      </w:r>
      <w:bookmarkEnd w:id="644"/>
      <w:bookmarkEnd w:id="645"/>
      <w:bookmarkEnd w:id="646"/>
      <w:bookmarkEnd w:id="647"/>
      <w:bookmarkEnd w:id="648"/>
      <w:bookmarkEnd w:id="649"/>
      <w:bookmarkEnd w:id="650"/>
      <w:bookmarkEnd w:id="651"/>
    </w:p>
    <w:p w14:paraId="4A473818" w14:textId="6432B36A" w:rsidR="006F02FB" w:rsidRDefault="00BB78D7" w:rsidP="00830B37">
      <w:pPr>
        <w:ind w:left="0"/>
      </w:pPr>
      <w:r>
        <w:t xml:space="preserve">Der </w:t>
      </w:r>
      <w:r w:rsidRPr="00165F88">
        <w:t>byggverk og installasjoner er i en slik stand at det oppstår fare for skade på</w:t>
      </w:r>
      <w:r>
        <w:t xml:space="preserve">, eller vesentlig ulempe for, </w:t>
      </w:r>
      <w:r w:rsidRPr="00165F88">
        <w:t>person, eiendom eller miljø</w:t>
      </w:r>
      <w:r>
        <w:t xml:space="preserve">, </w:t>
      </w:r>
      <w:r w:rsidR="00964552">
        <w:t>kan</w:t>
      </w:r>
      <w:r>
        <w:t xml:space="preserve"> </w:t>
      </w:r>
      <w:r w:rsidR="00C3386B">
        <w:t xml:space="preserve">kommunen </w:t>
      </w:r>
      <w:r w:rsidR="00165F88">
        <w:t>gi pålegg etter</w:t>
      </w:r>
      <w:r w:rsidR="00ED0D57">
        <w:t xml:space="preserve"> plan- og bygningsloven</w:t>
      </w:r>
      <w:r w:rsidR="00165F88">
        <w:t xml:space="preserve"> § 31-3</w:t>
      </w:r>
      <w:r w:rsidR="00C3386B">
        <w:t>.</w:t>
      </w:r>
      <w:r w:rsidR="00165F88">
        <w:t xml:space="preserve"> </w:t>
      </w:r>
      <w:r w:rsidR="00B75F7D">
        <w:t xml:space="preserve">For å fremtvinge </w:t>
      </w:r>
      <w:r w:rsidR="00E12A11" w:rsidRPr="00743221">
        <w:t>etterlevelse av</w:t>
      </w:r>
      <w:r w:rsidR="00B75F7D">
        <w:t xml:space="preserve"> et pålegg</w:t>
      </w:r>
      <w:r w:rsidR="00A11E38">
        <w:t>,</w:t>
      </w:r>
      <w:r w:rsidR="00B75F7D">
        <w:t xml:space="preserve"> kan tvangsmulkt fastsettes samtidig med pålegget. </w:t>
      </w:r>
      <w:r w:rsidR="00746703">
        <w:t xml:space="preserve">Hovedregelen er at </w:t>
      </w:r>
      <w:r w:rsidR="00B75F7D">
        <w:t xml:space="preserve">vedtak om slikt </w:t>
      </w:r>
      <w:r w:rsidR="00C3386B">
        <w:t xml:space="preserve">pålegg </w:t>
      </w:r>
      <w:r w:rsidR="00746703">
        <w:t>skal forhåndsvarsles</w:t>
      </w:r>
      <w:r w:rsidR="00B75F7D">
        <w:t xml:space="preserve"> etter § 32-2. </w:t>
      </w:r>
      <w:r w:rsidR="00746703">
        <w:t xml:space="preserve"> </w:t>
      </w:r>
    </w:p>
    <w:p w14:paraId="4E97725C" w14:textId="118779BB" w:rsidR="00C10CF3" w:rsidRDefault="00746703" w:rsidP="00830B37">
      <w:pPr>
        <w:ind w:left="0"/>
      </w:pPr>
      <w:r>
        <w:t>Dersom den ansvarlige unnlater å etterkomme pålegg</w:t>
      </w:r>
      <w:r w:rsidR="006F02FB">
        <w:t xml:space="preserve"> </w:t>
      </w:r>
      <w:r w:rsidR="00943D57">
        <w:t>innen den frist som er fastsatt</w:t>
      </w:r>
      <w:r>
        <w:t xml:space="preserve">, kan </w:t>
      </w:r>
      <w:r w:rsidR="00F37036" w:rsidRPr="00743221">
        <w:t>kommunen</w:t>
      </w:r>
      <w:r>
        <w:t xml:space="preserve"> utferdige forelegg om plikt til å etterkomme pålegget</w:t>
      </w:r>
      <w:r w:rsidR="00943D57">
        <w:t xml:space="preserve"> etter </w:t>
      </w:r>
      <w:r>
        <w:t>§ 32-6.</w:t>
      </w:r>
      <w:r w:rsidR="00943D57">
        <w:t xml:space="preserve"> Det følger av </w:t>
      </w:r>
      <w:r w:rsidR="00E12A11" w:rsidRPr="00743221">
        <w:t>§ 32-6</w:t>
      </w:r>
      <w:r w:rsidR="00943D57">
        <w:t xml:space="preserve"> andre ledd at den som forelegget </w:t>
      </w:r>
      <w:r w:rsidR="00E12A11" w:rsidRPr="00743221">
        <w:t>er</w:t>
      </w:r>
      <w:r w:rsidR="00943D57">
        <w:t xml:space="preserve"> rettet mot, kan reise søksmål mot det offentlige for å få forelegget prøvd. Dersom søksmål ikke er reist innen 30 dager fra forkynnelsen, har forelegget samme virkning som en rettskraftig dom som kan fullbyrdes. Kommunen får da rettsgrunnlag for å utføre et arbeid uten tiltakshavers medvirkning.</w:t>
      </w:r>
    </w:p>
    <w:p w14:paraId="09A06156" w14:textId="785AD348" w:rsidR="00B979C9" w:rsidRPr="00B979C9" w:rsidRDefault="00ED0D57" w:rsidP="00830B37">
      <w:pPr>
        <w:ind w:left="0"/>
      </w:pPr>
      <w:r>
        <w:t>P</w:t>
      </w:r>
      <w:r w:rsidR="00B979C9">
        <w:t>olitivedtekter</w:t>
      </w:r>
      <w:r>
        <w:t xml:space="preserve"> kan også</w:t>
      </w:r>
      <w:r w:rsidR="00B979C9">
        <w:t xml:space="preserve"> b</w:t>
      </w:r>
      <w:r>
        <w:t>rukes</w:t>
      </w:r>
      <w:r w:rsidR="00B979C9">
        <w:t xml:space="preserve"> som g</w:t>
      </w:r>
      <w:r w:rsidR="00C3386B">
        <w:t xml:space="preserve">runnlag for å gripe inn der byggverk og installasjoner </w:t>
      </w:r>
      <w:r>
        <w:t>utgjør</w:t>
      </w:r>
      <w:r w:rsidR="00C3386B">
        <w:t xml:space="preserve"> fare for omgivelsene</w:t>
      </w:r>
      <w:r w:rsidR="00B979C9">
        <w:t xml:space="preserve">. </w:t>
      </w:r>
      <w:r w:rsidR="00B979C9" w:rsidRPr="00B979C9">
        <w:t xml:space="preserve">Politivedtekter </w:t>
      </w:r>
      <w:r w:rsidR="00B979C9">
        <w:t xml:space="preserve">har blant annet </w:t>
      </w:r>
      <w:r w:rsidR="00B979C9" w:rsidRPr="00B979C9">
        <w:t>regler for</w:t>
      </w:r>
      <w:r w:rsidR="00B979C9">
        <w:t xml:space="preserve"> å opprettholde</w:t>
      </w:r>
      <w:r w:rsidR="00B979C9" w:rsidRPr="00B979C9">
        <w:t xml:space="preserve"> ro og orden i kommunen, </w:t>
      </w:r>
      <w:r w:rsidR="00B979C9">
        <w:t xml:space="preserve">og har ofte bestemmelser som skal sikre ferdsel. </w:t>
      </w:r>
    </w:p>
    <w:p w14:paraId="065ACAB5" w14:textId="16EED478" w:rsidR="003242AF" w:rsidRPr="003C431D" w:rsidRDefault="003242AF" w:rsidP="00F4677F">
      <w:pPr>
        <w:pStyle w:val="Overskrift3"/>
        <w:numPr>
          <w:ilvl w:val="2"/>
          <w:numId w:val="15"/>
        </w:numPr>
      </w:pPr>
      <w:bookmarkStart w:id="652" w:name="_Toc514939861"/>
      <w:bookmarkStart w:id="653" w:name="_Toc524528758"/>
      <w:bookmarkStart w:id="654" w:name="_Toc524529063"/>
      <w:bookmarkStart w:id="655" w:name="_Toc526170642"/>
      <w:bookmarkStart w:id="656" w:name="_Toc526180298"/>
      <w:bookmarkStart w:id="657" w:name="_Toc527021923"/>
      <w:r w:rsidRPr="003C431D">
        <w:t>Behov for endring</w:t>
      </w:r>
      <w:bookmarkEnd w:id="652"/>
      <w:bookmarkEnd w:id="653"/>
      <w:bookmarkEnd w:id="654"/>
      <w:bookmarkEnd w:id="655"/>
      <w:bookmarkEnd w:id="656"/>
      <w:bookmarkEnd w:id="657"/>
      <w:r w:rsidRPr="003C431D">
        <w:t xml:space="preserve"> </w:t>
      </w:r>
    </w:p>
    <w:p w14:paraId="5FF28F53" w14:textId="1ED07B97" w:rsidR="00D97559" w:rsidRDefault="00CD20B2" w:rsidP="00830B37">
      <w:pPr>
        <w:ind w:left="0"/>
      </w:pPr>
      <w:r>
        <w:t>Hensynet til sikkerhet og helse er grunnleggende i plan- og bygningslov</w:t>
      </w:r>
      <w:r w:rsidR="009C39BE">
        <w:t>givningen</w:t>
      </w:r>
      <w:r>
        <w:t xml:space="preserve">. </w:t>
      </w:r>
      <w:r w:rsidR="00C3386B">
        <w:t>Når et byggverk eller installasjon utgjør en umiddelbar fare for skade for omgivelsene, er det vikt</w:t>
      </w:r>
      <w:r w:rsidR="009C39BE">
        <w:t>i</w:t>
      </w:r>
      <w:r w:rsidR="00C3386B">
        <w:t xml:space="preserve">g </w:t>
      </w:r>
      <w:r w:rsidR="00F37036" w:rsidRPr="00743221">
        <w:t>å kunne</w:t>
      </w:r>
      <w:r w:rsidR="00C3386B">
        <w:t xml:space="preserve"> gripe inn raskt for å avverge faren. </w:t>
      </w:r>
      <w:r w:rsidR="00A56AAA">
        <w:t>Dagens p</w:t>
      </w:r>
      <w:r w:rsidR="00C3386B">
        <w:t>rosess med å gi o</w:t>
      </w:r>
      <w:r w:rsidR="009C39BE">
        <w:t xml:space="preserve">g få gjennomført et pålegg </w:t>
      </w:r>
      <w:r w:rsidR="00387672">
        <w:t>er ofte</w:t>
      </w:r>
      <w:r w:rsidR="009C39BE">
        <w:t xml:space="preserve"> tidkrevende.</w:t>
      </w:r>
      <w:r w:rsidR="009C39BE" w:rsidRPr="009C39BE">
        <w:t xml:space="preserve"> </w:t>
      </w:r>
      <w:r w:rsidR="009C39BE">
        <w:t xml:space="preserve">Tilbakemeldinger tyder på at det er uklart hvilke regler som gjelder, for eksempel om det er krav om å forhåndsvarsle </w:t>
      </w:r>
      <w:r w:rsidR="00A62B5F">
        <w:t>pålegget</w:t>
      </w:r>
      <w:r w:rsidR="009C39BE">
        <w:t>.</w:t>
      </w:r>
      <w:r w:rsidR="00BC5F88">
        <w:t xml:space="preserve"> </w:t>
      </w:r>
    </w:p>
    <w:p w14:paraId="68D7F242" w14:textId="16ACD147" w:rsidR="00E03612" w:rsidRDefault="00E12A11" w:rsidP="00830B37">
      <w:pPr>
        <w:ind w:left="0"/>
      </w:pPr>
      <w:r w:rsidRPr="00743221">
        <w:t xml:space="preserve">For å </w:t>
      </w:r>
      <w:r w:rsidR="00793E01" w:rsidRPr="00743221">
        <w:t>sikre en rask prosess der et byggverk eller installasjon utgjør umiddelbar fare for omgivelsene, er det også avgjørende at den ansvarlige for byggverket eller installasjonen etterkommer pålegget</w:t>
      </w:r>
      <w:r w:rsidR="00023AD2" w:rsidRPr="00743221">
        <w:t xml:space="preserve">. </w:t>
      </w:r>
      <w:r w:rsidR="00793E01" w:rsidRPr="00743221">
        <w:t xml:space="preserve">Av ulike årsaker </w:t>
      </w:r>
      <w:r w:rsidR="00023AD2" w:rsidRPr="00743221">
        <w:t xml:space="preserve">kan den ansvarlige unnlate eller utsette å etterkomme pålegget. Dette er uheldig </w:t>
      </w:r>
      <w:r w:rsidR="003C191C" w:rsidRPr="00743221">
        <w:t xml:space="preserve">når det er umiddelbar fare for omgivelsene. </w:t>
      </w:r>
      <w:r w:rsidR="00BF114E" w:rsidRPr="00743221">
        <w:t>Vi</w:t>
      </w:r>
      <w:r w:rsidR="003C191C" w:rsidRPr="00743221">
        <w:t xml:space="preserve"> kjenner til saker der slik unnlatelse har ført til tap av menneskeliv.</w:t>
      </w:r>
      <w:r w:rsidR="00793E01" w:rsidRPr="00743221">
        <w:t xml:space="preserve"> E</w:t>
      </w:r>
      <w:r w:rsidR="00D97559" w:rsidRPr="00743221">
        <w:t>n annen utfo</w:t>
      </w:r>
      <w:r w:rsidR="007565CC" w:rsidRPr="00743221">
        <w:t>r</w:t>
      </w:r>
      <w:r w:rsidR="00D97559" w:rsidRPr="00743221">
        <w:t xml:space="preserve">dring i dagens regelverk er at pålegg bare kan rettes til noen som har juridisk rådighet over bygget. Det </w:t>
      </w:r>
      <w:r w:rsidR="00217F04">
        <w:t>er</w:t>
      </w:r>
      <w:r w:rsidR="00D97559" w:rsidRPr="00743221">
        <w:t xml:space="preserve"> derimot tilfeller hvor det ikke finnes </w:t>
      </w:r>
      <w:r w:rsidR="003C191C" w:rsidRPr="00743221">
        <w:t xml:space="preserve">en </w:t>
      </w:r>
      <w:r w:rsidR="00D97559" w:rsidRPr="00743221">
        <w:t xml:space="preserve">eier </w:t>
      </w:r>
      <w:r w:rsidR="00023AD2" w:rsidRPr="00743221">
        <w:t xml:space="preserve">eller ansvarlig </w:t>
      </w:r>
      <w:r w:rsidR="00D97559" w:rsidRPr="00743221">
        <w:t xml:space="preserve">å rette pålegg til. </w:t>
      </w:r>
      <w:r w:rsidR="00217F04">
        <w:t>Da</w:t>
      </w:r>
      <w:r w:rsidR="00D97559" w:rsidRPr="00743221">
        <w:t xml:space="preserve"> er </w:t>
      </w:r>
      <w:r w:rsidR="00023AD2" w:rsidRPr="00743221">
        <w:t>plan- og bygningsmyndighetene</w:t>
      </w:r>
      <w:r w:rsidR="00D97559" w:rsidRPr="00743221">
        <w:t xml:space="preserve"> avskåret både fra å gi pålegg og selv gripe inn for å sikre byggverket.</w:t>
      </w:r>
    </w:p>
    <w:p w14:paraId="1AAAFEAC" w14:textId="1C11D1B6" w:rsidR="00437C29" w:rsidRDefault="003242AF" w:rsidP="00F4677F">
      <w:pPr>
        <w:pStyle w:val="Overskrift3"/>
        <w:numPr>
          <w:ilvl w:val="2"/>
          <w:numId w:val="15"/>
        </w:numPr>
      </w:pPr>
      <w:bookmarkStart w:id="658" w:name="_Toc357162954"/>
      <w:bookmarkStart w:id="659" w:name="_Toc357690779"/>
      <w:bookmarkStart w:id="660" w:name="_Toc514939862"/>
      <w:bookmarkStart w:id="661" w:name="_Toc524528759"/>
      <w:bookmarkStart w:id="662" w:name="_Toc524529064"/>
      <w:bookmarkStart w:id="663" w:name="_Toc526170643"/>
      <w:bookmarkStart w:id="664" w:name="_Toc526180299"/>
      <w:bookmarkStart w:id="665" w:name="_Toc527021924"/>
      <w:bookmarkEnd w:id="658"/>
      <w:bookmarkEnd w:id="659"/>
      <w:r w:rsidRPr="003C431D">
        <w:t xml:space="preserve">Forslag til </w:t>
      </w:r>
      <w:bookmarkEnd w:id="660"/>
      <w:bookmarkEnd w:id="661"/>
      <w:bookmarkEnd w:id="662"/>
      <w:bookmarkEnd w:id="663"/>
      <w:bookmarkEnd w:id="664"/>
      <w:bookmarkEnd w:id="665"/>
      <w:r w:rsidR="006E6AD8" w:rsidRPr="00743221">
        <w:t>ny § 31-8 og § 31-9</w:t>
      </w:r>
    </w:p>
    <w:p w14:paraId="6E5210B9" w14:textId="5720BA56" w:rsidR="008204F5" w:rsidRPr="00204C37" w:rsidRDefault="000B1D79" w:rsidP="00204C37">
      <w:pPr>
        <w:ind w:left="0"/>
      </w:pPr>
      <w:r w:rsidRPr="00743221">
        <w:t>Plan- og bygningsloven</w:t>
      </w:r>
      <w:r w:rsidR="008204F5" w:rsidRPr="00743221">
        <w:t xml:space="preserve"> § 31-</w:t>
      </w:r>
      <w:r w:rsidR="00681487" w:rsidRPr="00743221">
        <w:t>8</w:t>
      </w:r>
      <w:r w:rsidR="008204F5" w:rsidRPr="00743221">
        <w:t xml:space="preserve"> skal lyde:</w:t>
      </w:r>
    </w:p>
    <w:p w14:paraId="5BAE5368" w14:textId="40915CC6" w:rsidR="008204F5" w:rsidRPr="00681487" w:rsidRDefault="008204F5" w:rsidP="008204F5">
      <w:pPr>
        <w:rPr>
          <w:rFonts w:eastAsia="Cambria"/>
          <w:b/>
          <w:i/>
        </w:rPr>
      </w:pPr>
      <w:r w:rsidRPr="00681487">
        <w:rPr>
          <w:rFonts w:eastAsia="Cambria"/>
          <w:b/>
          <w:i/>
        </w:rPr>
        <w:t>§ 31-</w:t>
      </w:r>
      <w:r w:rsidR="00681487" w:rsidRPr="00681487">
        <w:rPr>
          <w:rFonts w:eastAsia="Cambria"/>
          <w:b/>
          <w:i/>
        </w:rPr>
        <w:t>8</w:t>
      </w:r>
      <w:r w:rsidRPr="00681487">
        <w:rPr>
          <w:rFonts w:eastAsia="Cambria"/>
          <w:b/>
          <w:i/>
        </w:rPr>
        <w:t xml:space="preserve"> Pålegg om øyeblikkelig sikring</w:t>
      </w:r>
    </w:p>
    <w:p w14:paraId="6E31CC32" w14:textId="23AF6947" w:rsidR="00DB243E" w:rsidRPr="00743221" w:rsidRDefault="00DB243E" w:rsidP="00DB243E">
      <w:pPr>
        <w:ind w:firstLine="522"/>
        <w:rPr>
          <w:i/>
          <w:color w:val="333333"/>
        </w:rPr>
      </w:pPr>
      <w:r w:rsidRPr="00743221">
        <w:rPr>
          <w:rFonts w:eastAsia="Cambria"/>
          <w:i/>
        </w:rPr>
        <w:t xml:space="preserve">Hvis byggverket eller installasjonen utgjør umiddelbar fare for skade på person, eiendom eller miljø, kan plan- og bygningsmyndighetene gi eieren eller </w:t>
      </w:r>
      <w:r w:rsidRPr="00743221" w:rsidDel="000657AF">
        <w:rPr>
          <w:rFonts w:eastAsia="Cambria"/>
          <w:i/>
        </w:rPr>
        <w:t>den ansvarlige</w:t>
      </w:r>
      <w:r w:rsidRPr="00743221">
        <w:rPr>
          <w:rFonts w:eastAsia="Cambria"/>
          <w:i/>
        </w:rPr>
        <w:t xml:space="preserve"> pålegg om øyeblikkelig sikring. Slikt pålegg kan gis uten forhåndsvarsel etter § 32-2.  Eier</w:t>
      </w:r>
      <w:r w:rsidR="005C21B0">
        <w:rPr>
          <w:rFonts w:eastAsia="Cambria"/>
          <w:i/>
        </w:rPr>
        <w:t>en</w:t>
      </w:r>
      <w:r w:rsidRPr="00743221">
        <w:rPr>
          <w:rFonts w:eastAsia="Cambria"/>
          <w:i/>
        </w:rPr>
        <w:t xml:space="preserve"> eller den ansvarlige skal gis kort frist for selv å gjennomføre sikring.</w:t>
      </w:r>
    </w:p>
    <w:p w14:paraId="6C4DDC08" w14:textId="527A4051" w:rsidR="008204F5" w:rsidRDefault="008204F5" w:rsidP="008B30F1">
      <w:pPr>
        <w:rPr>
          <w:rFonts w:eastAsia="Cambria"/>
          <w:i/>
        </w:rPr>
      </w:pPr>
    </w:p>
    <w:p w14:paraId="37025731" w14:textId="55D6BFDB" w:rsidR="002578CA" w:rsidRDefault="002578CA" w:rsidP="008B30F1">
      <w:pPr>
        <w:rPr>
          <w:rFonts w:eastAsia="Cambria"/>
          <w:i/>
        </w:rPr>
      </w:pPr>
    </w:p>
    <w:p w14:paraId="2A8B05B5" w14:textId="637838B4" w:rsidR="002578CA" w:rsidRDefault="002578CA" w:rsidP="008B30F1">
      <w:pPr>
        <w:rPr>
          <w:rFonts w:eastAsia="Cambria"/>
          <w:i/>
        </w:rPr>
      </w:pPr>
    </w:p>
    <w:p w14:paraId="1624430F" w14:textId="77777777" w:rsidR="002578CA" w:rsidRPr="00830B37" w:rsidRDefault="002578CA" w:rsidP="008B30F1">
      <w:pPr>
        <w:rPr>
          <w:rFonts w:eastAsia="Cambria"/>
          <w:i/>
        </w:rPr>
      </w:pPr>
    </w:p>
    <w:p w14:paraId="1927AE06" w14:textId="4ECD0DF2" w:rsidR="008204F5" w:rsidRPr="00830B37" w:rsidRDefault="000B1D79" w:rsidP="00365141">
      <w:pPr>
        <w:ind w:left="0"/>
        <w:rPr>
          <w:rFonts w:eastAsia="Cambria"/>
          <w:i/>
        </w:rPr>
      </w:pPr>
      <w:r w:rsidRPr="00743221">
        <w:rPr>
          <w:rFonts w:eastAsia="Cambria"/>
          <w:i/>
        </w:rPr>
        <w:lastRenderedPageBreak/>
        <w:t>Plan- og bygningsloven</w:t>
      </w:r>
      <w:r w:rsidR="008204F5" w:rsidRPr="00830B37">
        <w:rPr>
          <w:rFonts w:eastAsia="Cambria"/>
          <w:i/>
        </w:rPr>
        <w:t xml:space="preserve"> § 31-</w:t>
      </w:r>
      <w:r w:rsidR="00681487">
        <w:rPr>
          <w:rFonts w:eastAsia="Cambria"/>
          <w:i/>
        </w:rPr>
        <w:t>9</w:t>
      </w:r>
      <w:r w:rsidR="008204F5" w:rsidRPr="00830B37">
        <w:rPr>
          <w:rFonts w:eastAsia="Cambria"/>
          <w:i/>
        </w:rPr>
        <w:t xml:space="preserve"> skal lyde:</w:t>
      </w:r>
    </w:p>
    <w:p w14:paraId="4EDEA8F3" w14:textId="3E29CD26" w:rsidR="008204F5" w:rsidRPr="00681487" w:rsidRDefault="008204F5" w:rsidP="00827E49">
      <w:pPr>
        <w:ind w:left="0"/>
        <w:rPr>
          <w:rFonts w:eastAsia="Cambria"/>
          <w:b/>
          <w:i/>
        </w:rPr>
      </w:pPr>
      <w:r w:rsidRPr="00681487">
        <w:rPr>
          <w:rFonts w:eastAsia="Cambria"/>
          <w:b/>
          <w:i/>
        </w:rPr>
        <w:t>§ 31-</w:t>
      </w:r>
      <w:r w:rsidR="00681487" w:rsidRPr="00681487">
        <w:rPr>
          <w:rFonts w:eastAsia="Cambria"/>
          <w:b/>
          <w:i/>
        </w:rPr>
        <w:t>9</w:t>
      </w:r>
      <w:r w:rsidRPr="00681487">
        <w:rPr>
          <w:rFonts w:eastAsia="Cambria"/>
          <w:b/>
          <w:i/>
        </w:rPr>
        <w:t xml:space="preserve"> Plan- og bygningsmyndighetenes rett til å gjennomføre øyeblikkelig sikring</w:t>
      </w:r>
    </w:p>
    <w:p w14:paraId="1B513389" w14:textId="77777777" w:rsidR="008204F5" w:rsidRDefault="008204F5" w:rsidP="00830B37">
      <w:pPr>
        <w:ind w:firstLine="522"/>
        <w:rPr>
          <w:rFonts w:eastAsia="Cambria"/>
          <w:i/>
        </w:rPr>
      </w:pPr>
      <w:r w:rsidRPr="00830B37">
        <w:rPr>
          <w:rFonts w:eastAsia="Cambria"/>
          <w:i/>
        </w:rPr>
        <w:t xml:space="preserve">Hvis </w:t>
      </w:r>
      <w:r w:rsidR="000657AF">
        <w:rPr>
          <w:rFonts w:eastAsia="Cambria"/>
          <w:i/>
        </w:rPr>
        <w:t>eieren</w:t>
      </w:r>
      <w:r w:rsidR="00D812A7">
        <w:rPr>
          <w:rFonts w:eastAsia="Cambria"/>
          <w:i/>
        </w:rPr>
        <w:t xml:space="preserve"> eller </w:t>
      </w:r>
      <w:r w:rsidRPr="00830B37" w:rsidDel="000657AF">
        <w:rPr>
          <w:rFonts w:eastAsia="Cambria"/>
          <w:i/>
        </w:rPr>
        <w:t>den ansvarlige</w:t>
      </w:r>
      <w:r w:rsidRPr="00830B37">
        <w:rPr>
          <w:rFonts w:eastAsia="Cambria"/>
          <w:i/>
        </w:rPr>
        <w:t xml:space="preserve"> ikke etterkommer pålegget etter § 31-</w:t>
      </w:r>
      <w:r w:rsidR="00D812A7">
        <w:rPr>
          <w:rFonts w:eastAsia="Cambria"/>
          <w:i/>
        </w:rPr>
        <w:t>8</w:t>
      </w:r>
      <w:r w:rsidRPr="00830B37">
        <w:rPr>
          <w:rFonts w:eastAsia="Cambria"/>
          <w:i/>
        </w:rPr>
        <w:t xml:space="preserve">, kan plan- og </w:t>
      </w:r>
      <w:r w:rsidR="001D1E46" w:rsidRPr="00830B37">
        <w:rPr>
          <w:rFonts w:eastAsia="Cambria"/>
          <w:i/>
        </w:rPr>
        <w:t>bygnings</w:t>
      </w:r>
      <w:r w:rsidRPr="00830B37">
        <w:rPr>
          <w:rFonts w:eastAsia="Cambria"/>
          <w:i/>
        </w:rPr>
        <w:t xml:space="preserve">myndighetene </w:t>
      </w:r>
      <w:r w:rsidR="00DB243E" w:rsidRPr="00743221">
        <w:rPr>
          <w:rFonts w:eastAsia="Cambria"/>
          <w:i/>
        </w:rPr>
        <w:t xml:space="preserve">selv </w:t>
      </w:r>
      <w:r w:rsidRPr="00830B37">
        <w:rPr>
          <w:rFonts w:eastAsia="Cambria"/>
          <w:i/>
        </w:rPr>
        <w:t xml:space="preserve">sørge for </w:t>
      </w:r>
      <w:r w:rsidR="00DB243E" w:rsidRPr="00743221">
        <w:rPr>
          <w:rFonts w:eastAsia="Cambria"/>
          <w:i/>
        </w:rPr>
        <w:t xml:space="preserve">at pålegget gjennomføres. </w:t>
      </w:r>
      <w:r w:rsidRPr="00830B37">
        <w:rPr>
          <w:rFonts w:eastAsia="Cambria"/>
          <w:i/>
        </w:rPr>
        <w:t xml:space="preserve"> </w:t>
      </w:r>
    </w:p>
    <w:p w14:paraId="1532C6BE" w14:textId="77777777" w:rsidR="00830B37" w:rsidRDefault="008204F5" w:rsidP="00830B37">
      <w:pPr>
        <w:ind w:firstLine="522"/>
        <w:rPr>
          <w:rFonts w:eastAsia="Cambria"/>
          <w:i/>
        </w:rPr>
      </w:pPr>
      <w:r w:rsidRPr="00830B37">
        <w:rPr>
          <w:rFonts w:eastAsia="Cambria"/>
          <w:i/>
        </w:rPr>
        <w:t>Dersom det ikke</w:t>
      </w:r>
      <w:r w:rsidR="001D1E46" w:rsidRPr="00830B37">
        <w:rPr>
          <w:rFonts w:eastAsia="Cambria"/>
          <w:i/>
        </w:rPr>
        <w:t xml:space="preserve"> kan påvises en </w:t>
      </w:r>
      <w:r w:rsidR="000657AF">
        <w:rPr>
          <w:rFonts w:eastAsia="Cambria"/>
          <w:i/>
        </w:rPr>
        <w:t>eier</w:t>
      </w:r>
      <w:r w:rsidR="00D812A7">
        <w:rPr>
          <w:rFonts w:eastAsia="Cambria"/>
          <w:i/>
        </w:rPr>
        <w:t xml:space="preserve"> eller </w:t>
      </w:r>
      <w:r w:rsidR="001D1E46" w:rsidRPr="00830B37" w:rsidDel="000657AF">
        <w:rPr>
          <w:rFonts w:eastAsia="Cambria"/>
          <w:i/>
        </w:rPr>
        <w:t>ansvarlig</w:t>
      </w:r>
      <w:r w:rsidR="001D1E46" w:rsidRPr="00830B37">
        <w:rPr>
          <w:rFonts w:eastAsia="Cambria"/>
          <w:i/>
        </w:rPr>
        <w:t>, kan p</w:t>
      </w:r>
      <w:r w:rsidRPr="00830B37">
        <w:rPr>
          <w:rFonts w:eastAsia="Cambria"/>
          <w:i/>
        </w:rPr>
        <w:t>lan- og bygningsmyndighetene sørge</w:t>
      </w:r>
      <w:r w:rsidR="001D1E46" w:rsidRPr="00830B37">
        <w:rPr>
          <w:rFonts w:eastAsia="Cambria"/>
          <w:i/>
        </w:rPr>
        <w:t xml:space="preserve"> for</w:t>
      </w:r>
      <w:r w:rsidRPr="00830B37">
        <w:rPr>
          <w:rFonts w:eastAsia="Cambria"/>
          <w:i/>
        </w:rPr>
        <w:t xml:space="preserve"> øyeblikkelig sikring uten forhåndsvarsel og pålegg.</w:t>
      </w:r>
    </w:p>
    <w:p w14:paraId="57FF34CC" w14:textId="77167781" w:rsidR="008204F5" w:rsidRPr="00830B37" w:rsidRDefault="008204F5" w:rsidP="00830B37">
      <w:pPr>
        <w:ind w:firstLine="522"/>
        <w:rPr>
          <w:rFonts w:eastAsia="Cambria"/>
          <w:i/>
        </w:rPr>
      </w:pPr>
      <w:r w:rsidRPr="00830B37">
        <w:rPr>
          <w:rFonts w:eastAsia="Cambria"/>
          <w:i/>
        </w:rPr>
        <w:t>Plan- og bygningsmyndigheten</w:t>
      </w:r>
      <w:r w:rsidR="00D07219">
        <w:rPr>
          <w:rFonts w:eastAsia="Cambria"/>
          <w:i/>
        </w:rPr>
        <w:t>e</w:t>
      </w:r>
      <w:r w:rsidRPr="00830B37">
        <w:rPr>
          <w:rFonts w:eastAsia="Cambria"/>
          <w:i/>
        </w:rPr>
        <w:t xml:space="preserve"> kan kreve at </w:t>
      </w:r>
      <w:r w:rsidR="000657AF">
        <w:rPr>
          <w:rFonts w:eastAsia="Cambria"/>
          <w:i/>
        </w:rPr>
        <w:t>eieren</w:t>
      </w:r>
      <w:r w:rsidR="00D812A7">
        <w:rPr>
          <w:rFonts w:eastAsia="Cambria"/>
          <w:i/>
        </w:rPr>
        <w:t xml:space="preserve"> eller </w:t>
      </w:r>
      <w:r w:rsidRPr="00830B37" w:rsidDel="000657AF">
        <w:rPr>
          <w:rFonts w:eastAsia="Cambria"/>
          <w:i/>
        </w:rPr>
        <w:t>den ansvarlige</w:t>
      </w:r>
      <w:r w:rsidRPr="00830B37">
        <w:rPr>
          <w:rFonts w:eastAsia="Cambria"/>
          <w:i/>
        </w:rPr>
        <w:t xml:space="preserve"> dekker utgiftene til sikring. Kravet er tvangsgrunnlag for utlegg.</w:t>
      </w:r>
    </w:p>
    <w:p w14:paraId="13BA14FE" w14:textId="02EB3387" w:rsidR="00437C29" w:rsidRDefault="0007772F" w:rsidP="00F4677F">
      <w:pPr>
        <w:pStyle w:val="Overskrift3"/>
        <w:numPr>
          <w:ilvl w:val="2"/>
          <w:numId w:val="15"/>
        </w:numPr>
      </w:pPr>
      <w:r w:rsidRPr="00743221">
        <w:t>Nærmere om forslaget</w:t>
      </w:r>
    </w:p>
    <w:p w14:paraId="126A5784" w14:textId="77777777" w:rsidR="00DE054C" w:rsidRPr="00743221" w:rsidRDefault="00DE054C" w:rsidP="003E1228">
      <w:pPr>
        <w:spacing w:after="0"/>
        <w:ind w:left="0"/>
        <w:rPr>
          <w:b/>
        </w:rPr>
      </w:pPr>
    </w:p>
    <w:p w14:paraId="63D86AF7" w14:textId="382584F4" w:rsidR="00F54086" w:rsidRPr="00743221" w:rsidRDefault="00F54086" w:rsidP="003E1228">
      <w:pPr>
        <w:spacing w:after="0"/>
        <w:ind w:left="0"/>
        <w:rPr>
          <w:b/>
        </w:rPr>
      </w:pPr>
      <w:r w:rsidRPr="00743221">
        <w:rPr>
          <w:b/>
        </w:rPr>
        <w:t>Pålegg om øyeblikkelig sikring</w:t>
      </w:r>
    </w:p>
    <w:p w14:paraId="6448DDD7" w14:textId="68AF8C38" w:rsidR="009479DE" w:rsidRDefault="00F54086" w:rsidP="00344A95">
      <w:pPr>
        <w:ind w:left="0"/>
      </w:pPr>
      <w:r>
        <w:t xml:space="preserve">Forslaget gir plan- og bygningsmyndighetene </w:t>
      </w:r>
      <w:r w:rsidR="00DB6811">
        <w:t xml:space="preserve">hjemmel </w:t>
      </w:r>
      <w:r w:rsidR="009479DE">
        <w:t xml:space="preserve">til å gi pålegg </w:t>
      </w:r>
      <w:r w:rsidR="00DB6811" w:rsidRPr="00DB6811">
        <w:t xml:space="preserve">om øyeblikkelig sikring der et byggverk eller installasjon utgjør umiddelbar fare for skade på person, eiendom eller miljø. </w:t>
      </w:r>
      <w:r w:rsidR="00DB6811" w:rsidRPr="00743221">
        <w:t>Forslaget gir</w:t>
      </w:r>
      <w:r w:rsidR="00DB6811" w:rsidRPr="00DB6811">
        <w:t xml:space="preserve"> mulighet til å gripe inn raskt slik at sannsynligheten for ulykke reduseres. </w:t>
      </w:r>
    </w:p>
    <w:p w14:paraId="0E131BA7" w14:textId="7EA0A035" w:rsidR="004C09E1" w:rsidRDefault="00591054" w:rsidP="00830B37">
      <w:pPr>
        <w:ind w:left="0"/>
      </w:pPr>
      <w:r w:rsidRPr="00591054">
        <w:t>Med umiddelbar fare for skade</w:t>
      </w:r>
      <w:r>
        <w:t xml:space="preserve"> på person, eiendom eller miljø </w:t>
      </w:r>
      <w:r w:rsidR="00294A6E">
        <w:t xml:space="preserve">mener vi tilfeller der byggverket eller installasjonen er i en slik stand at </w:t>
      </w:r>
      <w:r w:rsidR="00365141">
        <w:t xml:space="preserve">det er overhengende fare for at </w:t>
      </w:r>
      <w:r w:rsidR="000651C9">
        <w:t>en ulykke eller skade kan oppstå</w:t>
      </w:r>
      <w:r w:rsidR="00365141">
        <w:t>.</w:t>
      </w:r>
      <w:r w:rsidR="00051F12">
        <w:t xml:space="preserve"> </w:t>
      </w:r>
      <w:r w:rsidR="004C09E1">
        <w:t xml:space="preserve">Hjemmelen gjelder strakstiltak for å avverge fare, og vil </w:t>
      </w:r>
      <w:r w:rsidR="00365141">
        <w:t>for eksempel</w:t>
      </w:r>
      <w:r w:rsidR="004C09E1">
        <w:t xml:space="preserve"> gjelde </w:t>
      </w:r>
      <w:r w:rsidR="00365141">
        <w:t xml:space="preserve">sikring av løse bygningsdeler </w:t>
      </w:r>
      <w:r w:rsidR="00974401">
        <w:t xml:space="preserve">som </w:t>
      </w:r>
      <w:r w:rsidR="00365141">
        <w:t xml:space="preserve">kan falle ned på personer eller eiendom, eller </w:t>
      </w:r>
      <w:r w:rsidR="004C09E1">
        <w:t>å gjerde inn det aktuelle området. Pålegg om oppretting av det farlige forholdet ved bygningsarbeider e</w:t>
      </w:r>
      <w:r w:rsidR="00974401">
        <w:t>l</w:t>
      </w:r>
      <w:r w:rsidR="00D07219">
        <w:t>l</w:t>
      </w:r>
      <w:r w:rsidR="00974401">
        <w:t>er lignende</w:t>
      </w:r>
      <w:r w:rsidR="004C09E1">
        <w:t xml:space="preserve">, må gis etter § 31-7. Pålegg om riving eller fjerning </w:t>
      </w:r>
      <w:r w:rsidR="00D07219">
        <w:t xml:space="preserve">må </w:t>
      </w:r>
      <w:r w:rsidR="004C09E1">
        <w:t xml:space="preserve">gis etter § 31-10. </w:t>
      </w:r>
    </w:p>
    <w:p w14:paraId="607381BD" w14:textId="4EA88DBD" w:rsidR="00F55011" w:rsidRPr="00743221" w:rsidRDefault="00F55011" w:rsidP="00F55011">
      <w:pPr>
        <w:ind w:left="0"/>
      </w:pPr>
      <w:r w:rsidRPr="00743221">
        <w:t xml:space="preserve">Etter gjeldende § 31-3 er det kommunen som kan gi pålegg. </w:t>
      </w:r>
      <w:r w:rsidR="007B629B">
        <w:t>Vi</w:t>
      </w:r>
      <w:r w:rsidR="00A96F1E">
        <w:t xml:space="preserve"> foreslår </w:t>
      </w:r>
      <w:r w:rsidRPr="00743221">
        <w:t xml:space="preserve">å bruke begrepet plan- og bygningsmyndighetene slik at også Fylkesmannen kan gi </w:t>
      </w:r>
      <w:r w:rsidR="007B629B">
        <w:t>slike</w:t>
      </w:r>
      <w:r w:rsidRPr="00743221">
        <w:t xml:space="preserve"> pålegg.</w:t>
      </w:r>
    </w:p>
    <w:p w14:paraId="784D0B97" w14:textId="3B205A2C" w:rsidR="00792D5B" w:rsidRDefault="00F55011" w:rsidP="00204C37">
      <w:pPr>
        <w:spacing w:after="0"/>
        <w:ind w:left="0"/>
      </w:pPr>
      <w:r w:rsidRPr="00743221">
        <w:t>Videre</w:t>
      </w:r>
      <w:r w:rsidR="00A96F1E" w:rsidRPr="00743221">
        <w:t xml:space="preserve"> foreslår </w:t>
      </w:r>
      <w:r w:rsidRPr="00743221">
        <w:t>vi</w:t>
      </w:r>
      <w:r w:rsidR="00A96F1E">
        <w:t xml:space="preserve"> at pålegg om øyeblikkelig sikring skal kunne gis </w:t>
      </w:r>
      <w:r w:rsidR="00387672" w:rsidRPr="00387672">
        <w:t>uten forhåndsvarsel etter reglene i § 32-2.</w:t>
      </w:r>
      <w:r w:rsidR="00AF0308">
        <w:t xml:space="preserve"> </w:t>
      </w:r>
      <w:r w:rsidR="00E03612" w:rsidRPr="00743221">
        <w:t>Årsaken</w:t>
      </w:r>
      <w:r w:rsidR="00AF0308">
        <w:t xml:space="preserve"> til </w:t>
      </w:r>
      <w:r w:rsidR="00E03612" w:rsidRPr="00743221">
        <w:t>dette</w:t>
      </w:r>
      <w:r w:rsidR="00E86D57">
        <w:t xml:space="preserve"> er </w:t>
      </w:r>
      <w:r w:rsidR="00E03612" w:rsidRPr="00743221">
        <w:t>at</w:t>
      </w:r>
      <w:r w:rsidR="00E86D57">
        <w:t xml:space="preserve"> hensynet til å avverge umiddelbar fare </w:t>
      </w:r>
      <w:r w:rsidR="00E86D57" w:rsidRPr="00743221">
        <w:t>veie</w:t>
      </w:r>
      <w:r w:rsidR="0056408F" w:rsidRPr="00743221">
        <w:t>r</w:t>
      </w:r>
      <w:r w:rsidR="00E86D57">
        <w:t xml:space="preserve"> tyngre enn rettssikkerhetsmessige hensyn som tilsier forhåndsvarsel.</w:t>
      </w:r>
      <w:r w:rsidR="00085644">
        <w:t xml:space="preserve"> </w:t>
      </w:r>
      <w:r w:rsidR="007B629B">
        <w:t>Vi</w:t>
      </w:r>
      <w:r w:rsidR="00085644">
        <w:t xml:space="preserve"> mener derfor </w:t>
      </w:r>
      <w:r w:rsidR="00E4239B">
        <w:t>at det er grunnlag</w:t>
      </w:r>
      <w:r w:rsidR="00085644">
        <w:t xml:space="preserve"> for å gi unntak fra forhåndsvarsling der et byggverk eller installasjon utgjør en umiddelbar fare.</w:t>
      </w:r>
      <w:r w:rsidR="00E86D57">
        <w:t xml:space="preserve">  </w:t>
      </w:r>
      <w:r w:rsidR="00AF0308">
        <w:t xml:space="preserve">  </w:t>
      </w:r>
    </w:p>
    <w:p w14:paraId="07DC2565" w14:textId="77777777" w:rsidR="003E1228" w:rsidRDefault="003E1228" w:rsidP="00830B37">
      <w:pPr>
        <w:ind w:left="0"/>
      </w:pPr>
    </w:p>
    <w:p w14:paraId="4472CBA9" w14:textId="540E4221" w:rsidR="009479DE" w:rsidRPr="00743221" w:rsidRDefault="00F54086" w:rsidP="003E1228">
      <w:pPr>
        <w:spacing w:after="0"/>
        <w:ind w:left="0"/>
        <w:rPr>
          <w:b/>
        </w:rPr>
      </w:pPr>
      <w:r w:rsidRPr="00743221">
        <w:rPr>
          <w:b/>
        </w:rPr>
        <w:t>Plan- og bygningsmyndighetenes rett til å gjennomføre øyeblikkelig sikring</w:t>
      </w:r>
    </w:p>
    <w:p w14:paraId="6F52ADCF" w14:textId="02395963" w:rsidR="0033484B" w:rsidRPr="00051F12" w:rsidRDefault="00265E80" w:rsidP="006670DB">
      <w:pPr>
        <w:spacing w:after="0"/>
        <w:ind w:left="0"/>
      </w:pPr>
      <w:r>
        <w:t>Vi</w:t>
      </w:r>
      <w:r w:rsidR="009D1E3B">
        <w:t xml:space="preserve"> foreslår å gi plan- og bygningsmyndighetene en rett til å sørge for øyeblikkelig sikring dersom den ansvarlige ikke etterkommer </w:t>
      </w:r>
      <w:r w:rsidR="00D07219">
        <w:t xml:space="preserve">et slikt </w:t>
      </w:r>
      <w:r w:rsidR="009D1E3B">
        <w:t>pålegg</w:t>
      </w:r>
      <w:r w:rsidR="00D07219">
        <w:t>.</w:t>
      </w:r>
      <w:r w:rsidR="009D1E3B">
        <w:t xml:space="preserve"> </w:t>
      </w:r>
      <w:r w:rsidR="0033484B">
        <w:t>Det ligger i uttrykket "</w:t>
      </w:r>
      <w:r w:rsidR="0033484B" w:rsidRPr="0033484B">
        <w:t>sørge for</w:t>
      </w:r>
      <w:r w:rsidR="0033484B">
        <w:t>"</w:t>
      </w:r>
      <w:r w:rsidR="0033484B" w:rsidRPr="0033484B">
        <w:t xml:space="preserve"> at </w:t>
      </w:r>
      <w:r w:rsidR="0033484B">
        <w:t>plan- og bygningsmyndighetene</w:t>
      </w:r>
      <w:r w:rsidR="0033484B" w:rsidRPr="0033484B">
        <w:t xml:space="preserve"> kan overlate det praktiske arbeidet</w:t>
      </w:r>
      <w:r w:rsidR="0033484B">
        <w:t xml:space="preserve"> med sikringen</w:t>
      </w:r>
      <w:r w:rsidR="0033484B" w:rsidRPr="0033484B">
        <w:t xml:space="preserve"> til andre</w:t>
      </w:r>
      <w:r w:rsidR="0033484B">
        <w:t>.</w:t>
      </w:r>
      <w:r w:rsidR="00051F12">
        <w:t xml:space="preserve"> </w:t>
      </w:r>
      <w:r>
        <w:t>Vi</w:t>
      </w:r>
      <w:r w:rsidR="00051F12">
        <w:t xml:space="preserve"> vil understreke at forslaget kun innebærer en rett, og ikke en plikt for plan- og bygningsmyndighetene, </w:t>
      </w:r>
      <w:r w:rsidR="00D67F56">
        <w:t>til</w:t>
      </w:r>
      <w:r w:rsidR="00051F12">
        <w:t xml:space="preserve"> å gjennomføre øyeblikkelig sikring.</w:t>
      </w:r>
      <w:r w:rsidR="008A6DDD" w:rsidRPr="00743221">
        <w:t xml:space="preserve"> </w:t>
      </w:r>
    </w:p>
    <w:p w14:paraId="359AF0EA" w14:textId="77777777" w:rsidR="00204C37" w:rsidRDefault="00204C37" w:rsidP="006670DB">
      <w:pPr>
        <w:spacing w:after="0"/>
        <w:ind w:left="0"/>
      </w:pPr>
    </w:p>
    <w:p w14:paraId="3A561160" w14:textId="55084C03" w:rsidR="00617317" w:rsidRDefault="009D1E3B" w:rsidP="006670DB">
      <w:pPr>
        <w:spacing w:after="0"/>
        <w:ind w:left="0"/>
      </w:pPr>
      <w:r>
        <w:t>Forslaget innebærer også at plan- og bygningsmyndighetene kan kreve at den ansvarlige dekker utgiftene til sikring</w:t>
      </w:r>
      <w:r w:rsidR="00770DA4">
        <w:t xml:space="preserve">. </w:t>
      </w:r>
      <w:r w:rsidR="00770DA4" w:rsidRPr="00770DA4">
        <w:t>Krav om utgiftsdekning regnes ikke som enkeltvedtak</w:t>
      </w:r>
      <w:r w:rsidR="00770DA4" w:rsidRPr="00743221">
        <w:t>,</w:t>
      </w:r>
      <w:r w:rsidR="00770DA4" w:rsidRPr="00770DA4">
        <w:t xml:space="preserve"> men er tvangsgrunnlag for utlegg, jf. tvangsfullbyrdelsesloven</w:t>
      </w:r>
      <w:r w:rsidR="00770DA4">
        <w:t xml:space="preserve"> § 7-2 første ledd bokstav e.</w:t>
      </w:r>
    </w:p>
    <w:p w14:paraId="3C089037" w14:textId="77777777" w:rsidR="0056408F" w:rsidRPr="00743221" w:rsidRDefault="009D1E3B" w:rsidP="006670DB">
      <w:pPr>
        <w:spacing w:after="0"/>
        <w:ind w:left="0"/>
      </w:pPr>
      <w:r>
        <w:t>Med den ansvarlige</w:t>
      </w:r>
      <w:r w:rsidR="00CA0EC8" w:rsidRPr="00CA0EC8">
        <w:t xml:space="preserve"> </w:t>
      </w:r>
      <w:r w:rsidR="00CA0EC8">
        <w:t>menes</w:t>
      </w:r>
      <w:r w:rsidR="00CA0EC8" w:rsidRPr="00CA0EC8">
        <w:t xml:space="preserve"> eieren av byggverket, men det kan også være leietaker, fester eller andre med ansvar for byggverket.</w:t>
      </w:r>
      <w:r w:rsidR="00CA0EC8">
        <w:t xml:space="preserve"> </w:t>
      </w:r>
    </w:p>
    <w:p w14:paraId="3A49555B" w14:textId="77777777" w:rsidR="00204C37" w:rsidRDefault="00204C37" w:rsidP="006670DB">
      <w:pPr>
        <w:spacing w:after="0"/>
        <w:ind w:left="0"/>
      </w:pPr>
    </w:p>
    <w:p w14:paraId="0D47F69B" w14:textId="25B1BF3C" w:rsidR="00830B37" w:rsidRPr="00830B37" w:rsidRDefault="006C6C0D" w:rsidP="006670DB">
      <w:pPr>
        <w:spacing w:after="0"/>
        <w:ind w:left="0"/>
      </w:pPr>
      <w:r>
        <w:t xml:space="preserve">Videre </w:t>
      </w:r>
      <w:r w:rsidR="0033484B">
        <w:t xml:space="preserve">forslår </w:t>
      </w:r>
      <w:r>
        <w:t>vi</w:t>
      </w:r>
      <w:r w:rsidR="0033484B" w:rsidDel="006C6C0D">
        <w:t xml:space="preserve"> </w:t>
      </w:r>
      <w:r w:rsidR="0033484B">
        <w:t xml:space="preserve">at </w:t>
      </w:r>
      <w:r w:rsidR="00CA0EC8">
        <w:t>plan- og bygningsmyndighetene</w:t>
      </w:r>
      <w:r w:rsidR="0033484B">
        <w:t xml:space="preserve"> gis</w:t>
      </w:r>
      <w:r w:rsidR="00CA0EC8">
        <w:t xml:space="preserve"> rett til å sørge for sikring</w:t>
      </w:r>
      <w:r>
        <w:t xml:space="preserve"> der det ikke kan påvises en ansvarlig, såkalte "eierløse" byggverk.</w:t>
      </w:r>
      <w:r w:rsidR="00D07219">
        <w:t xml:space="preserve"> </w:t>
      </w:r>
      <w:r w:rsidR="008A6DDD" w:rsidRPr="00743221">
        <w:t xml:space="preserve">Tilsvarende adgang følger blant annet av svalbardmiljøloven § 97 første ledd og naturmangfoldloven § 71 første ledd andre punktum. </w:t>
      </w:r>
    </w:p>
    <w:p w14:paraId="1000C9EB" w14:textId="77777777" w:rsidR="00974401" w:rsidRPr="00830B37" w:rsidRDefault="00974401" w:rsidP="006670DB">
      <w:pPr>
        <w:spacing w:after="0"/>
        <w:ind w:left="0"/>
      </w:pPr>
    </w:p>
    <w:p w14:paraId="1D712981" w14:textId="6484E279" w:rsidR="006C6C0D" w:rsidRPr="00225917" w:rsidRDefault="00010DDC" w:rsidP="00F4677F">
      <w:pPr>
        <w:pStyle w:val="Overskrift2"/>
        <w:numPr>
          <w:ilvl w:val="1"/>
          <w:numId w:val="15"/>
        </w:numPr>
        <w:rPr>
          <w:u w:val="single"/>
        </w:rPr>
      </w:pPr>
      <w:bookmarkStart w:id="666" w:name="_Toc535848064"/>
      <w:bookmarkStart w:id="667" w:name="_Toc535848821"/>
      <w:bookmarkStart w:id="668" w:name="_Toc535931636"/>
      <w:bookmarkStart w:id="669" w:name="_Toc535935048"/>
      <w:bookmarkStart w:id="670" w:name="_Toc7699430"/>
      <w:bookmarkStart w:id="671" w:name="_Toc7700148"/>
      <w:bookmarkStart w:id="672" w:name="_Toc529971126"/>
      <w:bookmarkStart w:id="673" w:name="_Toc530057988"/>
      <w:bookmarkStart w:id="674" w:name="_Toc531943050"/>
      <w:bookmarkStart w:id="675" w:name="_Toc531945740"/>
      <w:bookmarkStart w:id="676" w:name="_Toc531947188"/>
      <w:bookmarkStart w:id="677" w:name="_Toc532288304"/>
      <w:bookmarkStart w:id="678" w:name="_Toc532297729"/>
      <w:bookmarkStart w:id="679" w:name="_Toc532304836"/>
      <w:bookmarkStart w:id="680" w:name="_Toc532471062"/>
      <w:bookmarkStart w:id="681" w:name="_Toc532473972"/>
      <w:bookmarkStart w:id="682" w:name="_Toc534636379"/>
      <w:bookmarkStart w:id="683" w:name="_Toc534638952"/>
      <w:bookmarkStart w:id="684" w:name="_Toc534809883"/>
      <w:bookmarkStart w:id="685" w:name="_Toc534815035"/>
      <w:bookmarkStart w:id="686" w:name="_Toc534919583"/>
      <w:bookmarkStart w:id="687" w:name="_Toc534967658"/>
      <w:bookmarkStart w:id="688" w:name="_Toc534967718"/>
      <w:bookmarkStart w:id="689" w:name="_Toc534970580"/>
      <w:bookmarkStart w:id="690" w:name="_Toc534970672"/>
      <w:bookmarkStart w:id="691" w:name="_Toc534982817"/>
      <w:bookmarkStart w:id="692" w:name="_Toc534983526"/>
      <w:bookmarkStart w:id="693" w:name="_Toc535218496"/>
      <w:bookmarkStart w:id="694" w:name="_Toc535221685"/>
      <w:bookmarkStart w:id="695" w:name="_Toc535242653"/>
      <w:bookmarkStart w:id="696" w:name="_Toc535501554"/>
      <w:bookmarkStart w:id="697" w:name="_Toc535569260"/>
      <w:r w:rsidRPr="00743221">
        <w:rPr>
          <w:u w:val="single"/>
        </w:rPr>
        <w:lastRenderedPageBreak/>
        <w:t>Pålegg om riving</w:t>
      </w:r>
      <w:r w:rsidR="00485458" w:rsidRPr="00743221">
        <w:rPr>
          <w:u w:val="single"/>
        </w:rPr>
        <w:t xml:space="preserve"> og fjerning</w:t>
      </w:r>
      <w:bookmarkEnd w:id="666"/>
      <w:bookmarkEnd w:id="667"/>
      <w:bookmarkEnd w:id="668"/>
      <w:bookmarkEnd w:id="669"/>
      <w:bookmarkEnd w:id="670"/>
      <w:bookmarkEnd w:id="671"/>
    </w:p>
    <w:p w14:paraId="774BF247" w14:textId="77777777" w:rsidR="00C8387B" w:rsidRDefault="00C8387B" w:rsidP="00F4677F">
      <w:pPr>
        <w:pStyle w:val="Overskrift3"/>
        <w:numPr>
          <w:ilvl w:val="2"/>
          <w:numId w:val="15"/>
        </w:numPr>
      </w:pPr>
      <w:r w:rsidRPr="003C431D">
        <w:t xml:space="preserve">Gjeldende rett </w:t>
      </w:r>
    </w:p>
    <w:p w14:paraId="379A7B0A" w14:textId="77777777" w:rsidR="00C8387B" w:rsidRPr="00062A6D" w:rsidRDefault="00C8387B" w:rsidP="00C8387B">
      <w:pPr>
        <w:ind w:left="0"/>
      </w:pPr>
      <w:r w:rsidRPr="00062A6D">
        <w:t>Etter</w:t>
      </w:r>
      <w:r w:rsidRPr="00743221" w:rsidDel="00655BFB">
        <w:t xml:space="preserve"> </w:t>
      </w:r>
      <w:r w:rsidRPr="00062A6D">
        <w:t xml:space="preserve">§ 31-5 første ledd kan kommunen </w:t>
      </w:r>
      <w:r w:rsidRPr="00743221">
        <w:t>gi pålegg om</w:t>
      </w:r>
      <w:r w:rsidRPr="00062A6D">
        <w:t xml:space="preserve"> å rive byggverk </w:t>
      </w:r>
      <w:r w:rsidRPr="00743221">
        <w:t>dersom</w:t>
      </w:r>
      <w:r w:rsidRPr="00062A6D">
        <w:t xml:space="preserve"> tilstanden er så dårlig at det ikke kan settes i stand uten hovedombygging, og dette ikke gjennomføres eller blir satt i gang innen en rimelig frist. Etter bestemmelsens andre ledd kan også byggverk kreves fjernet dersom det er kommet i slik tilstand at det medfører fare eller vesentlig ulempe for person, eiendom eller miljø, eller virker sterkt skjemmende, og det ikke er satt i stand innen en fastsatt frist. I praksis kommer bestemmelsen som oftest til anvendelse der byggverk ikke er i bruk som følge av stort forfall eller ulykker som brann</w:t>
      </w:r>
      <w:r w:rsidRPr="00743221">
        <w:t>, naturskade</w:t>
      </w:r>
      <w:r w:rsidRPr="00062A6D">
        <w:t xml:space="preserve"> mv.</w:t>
      </w:r>
    </w:p>
    <w:p w14:paraId="3C6F022E" w14:textId="77777777" w:rsidR="00C8387B" w:rsidRPr="00743221" w:rsidRDefault="00C8387B" w:rsidP="00C8387B">
      <w:pPr>
        <w:ind w:left="0"/>
      </w:pPr>
      <w:r w:rsidRPr="00743221">
        <w:t xml:space="preserve">Gjeldende tredje ledd regulerer forbud mot riving, </w:t>
      </w:r>
      <w:r w:rsidRPr="00204C37">
        <w:t>se punkt 1.</w:t>
      </w:r>
      <w:r>
        <w:t>5</w:t>
      </w:r>
      <w:r w:rsidRPr="00204C37">
        <w:t xml:space="preserve"> ovenfor</w:t>
      </w:r>
      <w:r w:rsidRPr="00743221" w:rsidDel="000113FF">
        <w:t>.</w:t>
      </w:r>
    </w:p>
    <w:p w14:paraId="09B3667F" w14:textId="77777777" w:rsidR="00C8387B" w:rsidRDefault="00C8387B" w:rsidP="00F4677F">
      <w:pPr>
        <w:pStyle w:val="Overskrift3"/>
        <w:numPr>
          <w:ilvl w:val="2"/>
          <w:numId w:val="15"/>
        </w:numPr>
      </w:pPr>
      <w:r w:rsidRPr="003C431D">
        <w:t>Behov for endring</w:t>
      </w:r>
    </w:p>
    <w:p w14:paraId="426FCA10" w14:textId="7F2733CF" w:rsidR="00C8387B" w:rsidRDefault="00C8387B" w:rsidP="00C8387B">
      <w:pPr>
        <w:ind w:left="0"/>
      </w:pPr>
      <w:r w:rsidRPr="00743221">
        <w:t xml:space="preserve">Som det følger av </w:t>
      </w:r>
      <w:r w:rsidRPr="00204C37">
        <w:t>punkt 1.</w:t>
      </w:r>
      <w:r>
        <w:t>5</w:t>
      </w:r>
      <w:r w:rsidRPr="00743221">
        <w:t>, mener departementet det ikke er</w:t>
      </w:r>
      <w:r w:rsidRPr="00062A6D">
        <w:t xml:space="preserve"> naturlig å regulere de to tilfellene i samme bestemmelse</w:t>
      </w:r>
      <w:r w:rsidRPr="00743221">
        <w:t>. Det</w:t>
      </w:r>
      <w:r w:rsidRPr="00062A6D">
        <w:t xml:space="preserve"> som gjelder pålegg </w:t>
      </w:r>
      <w:r>
        <w:t xml:space="preserve">om riving </w:t>
      </w:r>
      <w:r w:rsidRPr="00743221">
        <w:t xml:space="preserve">bør skilles ut </w:t>
      </w:r>
      <w:r w:rsidRPr="00062A6D">
        <w:t xml:space="preserve">i en egen bestemmelse. </w:t>
      </w:r>
      <w:r>
        <w:t xml:space="preserve">Det </w:t>
      </w:r>
      <w:r w:rsidRPr="00062A6D">
        <w:t xml:space="preserve">er behov for å forenkle språk og struktur, samt </w:t>
      </w:r>
      <w:r>
        <w:t>gjøre</w:t>
      </w:r>
      <w:r w:rsidRPr="00062A6D">
        <w:t xml:space="preserve"> mindre endringer i innholdet. </w:t>
      </w:r>
      <w:r w:rsidRPr="00743221">
        <w:t xml:space="preserve">Vi </w:t>
      </w:r>
      <w:r>
        <w:t xml:space="preserve">ønsker </w:t>
      </w:r>
      <w:r w:rsidRPr="00062A6D">
        <w:t xml:space="preserve">å tydeliggjøre reglene for hvordan </w:t>
      </w:r>
      <w:r>
        <w:t xml:space="preserve">plan- og </w:t>
      </w:r>
      <w:r w:rsidRPr="00062A6D">
        <w:t>bygningsmyndighetene skal gå frem for å gi pålegg.</w:t>
      </w:r>
      <w:r w:rsidRPr="00F961CA">
        <w:t xml:space="preserve"> </w:t>
      </w:r>
    </w:p>
    <w:p w14:paraId="55A79CEE" w14:textId="24741582" w:rsidR="00C8387B" w:rsidRDefault="00C8387B" w:rsidP="00C8387B">
      <w:pPr>
        <w:ind w:left="0"/>
      </w:pPr>
      <w:r w:rsidRPr="00743221">
        <w:t>Å rive en bygning, konstruksjon eller anlegg er i utgangspunktet søknadspliktig etter § 20-2, jf. § 20-1 første ledd bokstav e. Det fulgte av plan- og bygningsloven av 1985 § 93 bokstav f at det ikke var nødvendig med tillatelse for riving når det var gitt pålegg om dette. Unntaket ble fjernet fra bestemmelsen i 1995</w:t>
      </w:r>
      <w:r w:rsidRPr="00743221">
        <w:rPr>
          <w:rStyle w:val="Fotnotereferanse"/>
          <w:rFonts w:cs="Arial"/>
        </w:rPr>
        <w:footnoteReference w:id="22"/>
      </w:r>
      <w:r w:rsidRPr="00743221">
        <w:t xml:space="preserve">. Hvorvidt et pålegg om riving også omfatter tillatelse ble ikke særskilt vurdert eller omtalt i forbindelse med plan- og bygningsloven av 2008. </w:t>
      </w:r>
      <w:r>
        <w:t>Vi</w:t>
      </w:r>
      <w:r w:rsidRPr="00743221">
        <w:t xml:space="preserve"> oppfatter at det er noe usikkerhet knyttet til spørsmålet om pålegg om riving også skal oppfattes som en tillatelse til riving. Vi ser derfor behov for å presisere dette nærmere i forslag til ny bestemmelse.</w:t>
      </w:r>
    </w:p>
    <w:p w14:paraId="140FB4E3" w14:textId="0BD9997F" w:rsidR="00C8387B" w:rsidRDefault="00C8387B" w:rsidP="00F4677F">
      <w:pPr>
        <w:pStyle w:val="Overskrift3"/>
        <w:numPr>
          <w:ilvl w:val="2"/>
          <w:numId w:val="15"/>
        </w:numPr>
      </w:pPr>
      <w:r w:rsidRPr="00743221">
        <w:t>Forslag til ny § 31-10</w:t>
      </w:r>
    </w:p>
    <w:p w14:paraId="399B1F17" w14:textId="77777777" w:rsidR="00C8387B" w:rsidRDefault="00C8387B" w:rsidP="00C8387B">
      <w:pPr>
        <w:ind w:left="0"/>
      </w:pPr>
      <w:r w:rsidRPr="00743221">
        <w:t>Plan- og bygningsloven</w:t>
      </w:r>
      <w:r w:rsidRPr="00386316">
        <w:t xml:space="preserve"> § 31-</w:t>
      </w:r>
      <w:r>
        <w:t>10</w:t>
      </w:r>
      <w:r w:rsidRPr="00386316">
        <w:t xml:space="preserve"> skal lyde:</w:t>
      </w:r>
    </w:p>
    <w:p w14:paraId="0F0478CB" w14:textId="77777777" w:rsidR="00C8387B" w:rsidRPr="00743221" w:rsidRDefault="00C8387B" w:rsidP="00C8387B">
      <w:pPr>
        <w:ind w:left="0"/>
        <w:rPr>
          <w:rFonts w:eastAsia="Calibri"/>
          <w:b/>
          <w:i/>
          <w:color w:val="000000" w:themeColor="text1"/>
          <w:lang w:eastAsia="en-US"/>
        </w:rPr>
      </w:pPr>
      <w:r w:rsidRPr="00681487">
        <w:rPr>
          <w:rFonts w:eastAsia="Calibri"/>
          <w:b/>
          <w:i/>
          <w:color w:val="000000"/>
          <w:spacing w:val="0"/>
          <w:lang w:eastAsia="en-US"/>
        </w:rPr>
        <w:t>§ 31-10 Pålegg om riving</w:t>
      </w:r>
      <w:r w:rsidRPr="00743221">
        <w:rPr>
          <w:rFonts w:eastAsia="Calibri"/>
          <w:b/>
          <w:i/>
          <w:color w:val="000000"/>
          <w:spacing w:val="0"/>
          <w:lang w:eastAsia="en-US"/>
        </w:rPr>
        <w:t xml:space="preserve"> og fjerning</w:t>
      </w:r>
    </w:p>
    <w:p w14:paraId="399AC981" w14:textId="0575AA37" w:rsidR="00C8387B" w:rsidRDefault="00C8387B" w:rsidP="00C8387B">
      <w:pPr>
        <w:ind w:left="0" w:firstLine="708"/>
        <w:rPr>
          <w:rFonts w:eastAsia="Calibri"/>
          <w:i/>
          <w:color w:val="000000"/>
          <w:spacing w:val="0"/>
          <w:lang w:eastAsia="en-US"/>
        </w:rPr>
      </w:pPr>
      <w:r w:rsidRPr="00386316">
        <w:rPr>
          <w:rFonts w:eastAsia="Calibri"/>
          <w:i/>
          <w:color w:val="000000"/>
          <w:spacing w:val="0"/>
          <w:lang w:eastAsia="en-US"/>
        </w:rPr>
        <w:t xml:space="preserve">Plan- og bygningsmyndighetene kan gi </w:t>
      </w:r>
      <w:r>
        <w:rPr>
          <w:rFonts w:eastAsia="Calibri"/>
          <w:i/>
          <w:color w:val="000000"/>
          <w:spacing w:val="0"/>
          <w:lang w:eastAsia="en-US"/>
        </w:rPr>
        <w:t xml:space="preserve">eieren eller </w:t>
      </w:r>
      <w:r w:rsidRPr="00386316" w:rsidDel="00DB11B2">
        <w:rPr>
          <w:rFonts w:eastAsia="Calibri"/>
          <w:i/>
          <w:color w:val="000000"/>
          <w:spacing w:val="0"/>
          <w:lang w:eastAsia="en-US"/>
        </w:rPr>
        <w:t>den ansvarlige</w:t>
      </w:r>
      <w:r w:rsidRPr="00386316">
        <w:rPr>
          <w:rFonts w:eastAsia="Calibri"/>
          <w:i/>
          <w:color w:val="000000"/>
          <w:spacing w:val="0"/>
          <w:lang w:eastAsia="en-US"/>
        </w:rPr>
        <w:t xml:space="preserve"> pålegg om å rive og fjerne byggverk eller installasjon som er i en slik stand at det </w:t>
      </w:r>
      <w:r>
        <w:rPr>
          <w:rFonts w:eastAsia="Calibri"/>
          <w:i/>
          <w:color w:val="000000"/>
          <w:spacing w:val="0"/>
          <w:lang w:eastAsia="en-US"/>
        </w:rPr>
        <w:t xml:space="preserve">er </w:t>
      </w:r>
      <w:r w:rsidRPr="00386316">
        <w:rPr>
          <w:rFonts w:eastAsia="Calibri"/>
          <w:i/>
          <w:color w:val="000000"/>
          <w:spacing w:val="0"/>
          <w:lang w:eastAsia="en-US"/>
        </w:rPr>
        <w:t xml:space="preserve">fare </w:t>
      </w:r>
      <w:r>
        <w:rPr>
          <w:rFonts w:eastAsia="Calibri"/>
          <w:i/>
          <w:color w:val="000000"/>
          <w:spacing w:val="0"/>
          <w:lang w:eastAsia="en-US"/>
        </w:rPr>
        <w:t xml:space="preserve">for skade </w:t>
      </w:r>
      <w:r w:rsidRPr="00386316">
        <w:rPr>
          <w:rFonts w:eastAsia="Calibri"/>
          <w:i/>
          <w:color w:val="000000"/>
          <w:spacing w:val="0"/>
          <w:lang w:eastAsia="en-US"/>
        </w:rPr>
        <w:t>eller vesentlig ulempe for person, eiendom eller miljø.</w:t>
      </w:r>
      <w:r>
        <w:rPr>
          <w:rFonts w:eastAsia="Calibri"/>
          <w:i/>
          <w:color w:val="000000"/>
          <w:spacing w:val="0"/>
          <w:lang w:eastAsia="en-US"/>
        </w:rPr>
        <w:t xml:space="preserve"> Pålegg kan bare gis dersom tilstanden på byggverket eller installasjonen krever hovedombygging.</w:t>
      </w:r>
      <w:r w:rsidR="00E43688" w:rsidRPr="00E43688">
        <w:rPr>
          <w:rFonts w:eastAsia="Calibri"/>
          <w:i/>
        </w:rPr>
        <w:t xml:space="preserve"> </w:t>
      </w:r>
      <w:r w:rsidR="00E43688" w:rsidRPr="00743221">
        <w:rPr>
          <w:rFonts w:eastAsia="Calibri"/>
          <w:i/>
        </w:rPr>
        <w:t>Innen rammen av de hensyn loven skal ivareta, kan plan- og bygningsmyndighetene stille vilkår som kan redusere</w:t>
      </w:r>
      <w:r w:rsidR="00E43688" w:rsidRPr="00743221">
        <w:rPr>
          <w:i/>
        </w:rPr>
        <w:t xml:space="preserve"> ulemper eller skadevirkninger</w:t>
      </w:r>
      <w:r w:rsidR="00E43688">
        <w:rPr>
          <w:i/>
        </w:rPr>
        <w:t xml:space="preserve"> pålegget</w:t>
      </w:r>
      <w:r w:rsidR="00E43688" w:rsidRPr="00743221">
        <w:rPr>
          <w:i/>
        </w:rPr>
        <w:t xml:space="preserve"> kan føre</w:t>
      </w:r>
      <w:r w:rsidR="00E43688">
        <w:rPr>
          <w:i/>
        </w:rPr>
        <w:t xml:space="preserve"> til.</w:t>
      </w:r>
    </w:p>
    <w:p w14:paraId="023137D4" w14:textId="77777777" w:rsidR="00C8387B" w:rsidRPr="00386316" w:rsidRDefault="00C8387B" w:rsidP="00C8387B">
      <w:pPr>
        <w:ind w:left="0"/>
        <w:rPr>
          <w:rFonts w:eastAsia="Calibri"/>
          <w:i/>
          <w:color w:val="000000"/>
          <w:spacing w:val="0"/>
          <w:lang w:eastAsia="en-US"/>
        </w:rPr>
      </w:pPr>
      <w:r w:rsidRPr="00386316">
        <w:rPr>
          <w:rFonts w:eastAsia="Calibri"/>
          <w:i/>
          <w:color w:val="000000"/>
          <w:spacing w:val="0"/>
          <w:lang w:eastAsia="en-US"/>
        </w:rPr>
        <w:tab/>
        <w:t xml:space="preserve">Før pålegg gis skal </w:t>
      </w:r>
      <w:r>
        <w:rPr>
          <w:rFonts w:eastAsia="Calibri"/>
          <w:i/>
          <w:color w:val="000000"/>
          <w:spacing w:val="0"/>
          <w:lang w:eastAsia="en-US"/>
        </w:rPr>
        <w:t xml:space="preserve">eieren eller </w:t>
      </w:r>
      <w:r w:rsidRPr="00386316" w:rsidDel="00DB11B2">
        <w:rPr>
          <w:rFonts w:eastAsia="Calibri"/>
          <w:i/>
          <w:color w:val="000000"/>
          <w:spacing w:val="0"/>
          <w:lang w:eastAsia="en-US"/>
        </w:rPr>
        <w:t>den ansvarlige</w:t>
      </w:r>
      <w:r w:rsidRPr="00386316">
        <w:rPr>
          <w:rFonts w:eastAsia="Calibri"/>
          <w:i/>
          <w:color w:val="000000"/>
          <w:spacing w:val="0"/>
          <w:lang w:eastAsia="en-US"/>
        </w:rPr>
        <w:t xml:space="preserve"> få mulighet til å sette byggverket eller installasjonen i en slik stand at det ikke </w:t>
      </w:r>
      <w:r>
        <w:rPr>
          <w:rFonts w:eastAsia="Calibri"/>
          <w:i/>
          <w:color w:val="000000"/>
          <w:spacing w:val="0"/>
          <w:lang w:eastAsia="en-US"/>
        </w:rPr>
        <w:t>lenger er</w:t>
      </w:r>
      <w:r w:rsidRPr="00386316">
        <w:rPr>
          <w:rFonts w:eastAsia="Calibri"/>
          <w:i/>
          <w:color w:val="000000"/>
          <w:spacing w:val="0"/>
          <w:lang w:eastAsia="en-US"/>
        </w:rPr>
        <w:t xml:space="preserve"> fare</w:t>
      </w:r>
      <w:r>
        <w:rPr>
          <w:rFonts w:eastAsia="Calibri"/>
          <w:i/>
          <w:color w:val="000000"/>
          <w:spacing w:val="0"/>
          <w:lang w:eastAsia="en-US"/>
        </w:rPr>
        <w:t xml:space="preserve"> for skade</w:t>
      </w:r>
      <w:r w:rsidRPr="00386316">
        <w:rPr>
          <w:rFonts w:eastAsia="Calibri"/>
          <w:i/>
          <w:color w:val="000000"/>
          <w:spacing w:val="0"/>
          <w:lang w:eastAsia="en-US"/>
        </w:rPr>
        <w:t xml:space="preserve"> eller vesentlig ulempe.  </w:t>
      </w:r>
    </w:p>
    <w:p w14:paraId="35376AF3" w14:textId="77777777" w:rsidR="00C8387B" w:rsidRPr="00743221" w:rsidRDefault="00C8387B" w:rsidP="00C8387B">
      <w:pPr>
        <w:ind w:left="0" w:firstLine="708"/>
        <w:rPr>
          <w:rFonts w:eastAsia="Calibri"/>
          <w:i/>
          <w:color w:val="000000" w:themeColor="text1"/>
          <w:lang w:eastAsia="en-US"/>
        </w:rPr>
      </w:pPr>
      <w:r w:rsidRPr="00743221">
        <w:rPr>
          <w:rFonts w:eastAsia="Calibri"/>
          <w:i/>
          <w:color w:val="000000"/>
          <w:spacing w:val="0"/>
          <w:lang w:eastAsia="en-US"/>
        </w:rPr>
        <w:t>Eieren</w:t>
      </w:r>
      <w:r w:rsidRPr="006D6EF5">
        <w:rPr>
          <w:rFonts w:eastAsia="Calibri"/>
          <w:i/>
          <w:color w:val="000000"/>
          <w:spacing w:val="0"/>
          <w:lang w:eastAsia="en-US"/>
        </w:rPr>
        <w:t xml:space="preserve"> eller den ansvarlige </w:t>
      </w:r>
      <w:r w:rsidRPr="00743221">
        <w:rPr>
          <w:rFonts w:eastAsia="Calibri"/>
          <w:i/>
          <w:color w:val="000000"/>
          <w:spacing w:val="0"/>
          <w:lang w:eastAsia="en-US"/>
        </w:rPr>
        <w:t xml:space="preserve">skal </w:t>
      </w:r>
      <w:r w:rsidRPr="006D6EF5">
        <w:rPr>
          <w:rFonts w:eastAsia="Calibri"/>
          <w:i/>
          <w:color w:val="000000"/>
          <w:spacing w:val="0"/>
          <w:lang w:eastAsia="en-US"/>
        </w:rPr>
        <w:t>varsles etter reglene i § 32-2</w:t>
      </w:r>
      <w:r w:rsidRPr="00743221">
        <w:rPr>
          <w:rFonts w:eastAsia="Calibri"/>
          <w:i/>
          <w:color w:val="000000"/>
          <w:spacing w:val="0"/>
          <w:lang w:eastAsia="en-US"/>
        </w:rPr>
        <w:t xml:space="preserve"> før pålegg gis. Det skal i varselet settes frist for oppfyllelse av pålegget. </w:t>
      </w:r>
    </w:p>
    <w:p w14:paraId="2A0EC931" w14:textId="36B66224" w:rsidR="00C8387B" w:rsidRPr="00386316" w:rsidRDefault="00C8387B" w:rsidP="00C8387B">
      <w:pPr>
        <w:spacing w:after="0"/>
        <w:ind w:left="0" w:firstLine="708"/>
        <w:rPr>
          <w:rFonts w:eastAsia="Calibri"/>
          <w:i/>
          <w:color w:val="000000"/>
          <w:spacing w:val="0"/>
          <w:lang w:eastAsia="en-US"/>
        </w:rPr>
      </w:pPr>
      <w:r w:rsidRPr="00386316">
        <w:rPr>
          <w:rFonts w:eastAsia="Calibri"/>
          <w:i/>
          <w:color w:val="000000"/>
          <w:spacing w:val="0"/>
          <w:lang w:eastAsia="en-US"/>
        </w:rPr>
        <w:t xml:space="preserve">Pålegg </w:t>
      </w:r>
      <w:r>
        <w:rPr>
          <w:rFonts w:eastAsia="Calibri"/>
          <w:i/>
          <w:color w:val="000000"/>
          <w:spacing w:val="0"/>
          <w:lang w:eastAsia="en-US"/>
        </w:rPr>
        <w:t xml:space="preserve">etter denne bestemmelse </w:t>
      </w:r>
      <w:r w:rsidRPr="00386316">
        <w:rPr>
          <w:rFonts w:eastAsia="Calibri"/>
          <w:i/>
          <w:color w:val="000000"/>
          <w:spacing w:val="0"/>
          <w:lang w:eastAsia="en-US"/>
        </w:rPr>
        <w:t>innebærer tillatelse til riving.</w:t>
      </w:r>
      <w:r>
        <w:rPr>
          <w:rFonts w:eastAsia="Calibri"/>
          <w:i/>
          <w:color w:val="000000"/>
          <w:spacing w:val="0"/>
          <w:lang w:eastAsia="en-US"/>
        </w:rPr>
        <w:t xml:space="preserve"> </w:t>
      </w:r>
    </w:p>
    <w:p w14:paraId="5D48A556" w14:textId="72634ADD" w:rsidR="00390D5D" w:rsidRDefault="00390D5D" w:rsidP="00F4677F">
      <w:pPr>
        <w:pStyle w:val="Overskrift3"/>
        <w:numPr>
          <w:ilvl w:val="2"/>
          <w:numId w:val="15"/>
        </w:numPr>
      </w:pPr>
      <w:r>
        <w:t>Nærmere om forslaget</w:t>
      </w:r>
    </w:p>
    <w:p w14:paraId="036B42B6" w14:textId="77777777" w:rsidR="00390D5D" w:rsidRDefault="00390D5D" w:rsidP="00390D5D">
      <w:pPr>
        <w:ind w:left="0"/>
      </w:pPr>
      <w:r>
        <w:t xml:space="preserve">Departementet foreslår at pålegg om å rive og fjerne byggverk eller installasjon kan gis der disse er i en slik stand at det medfører fare for skade eller vesentlig ulempe for person, eiendom eller miljø. Pålegg om riving er inngripende, og bør derfor forbeholdes  tilfeller der det er nødvendig med en hovedombygging for å sette byggverket i stand. Før </w:t>
      </w:r>
      <w:r>
        <w:lastRenderedPageBreak/>
        <w:t xml:space="preserve">et pålegg kan gis, skal eier eller den ansvarlige få mulighet til å sørge for istandsetting. Dette er i hovedsak videreføring av gjeldende rett. </w:t>
      </w:r>
    </w:p>
    <w:p w14:paraId="44EAE43C" w14:textId="77777777" w:rsidR="00390D5D" w:rsidRDefault="00390D5D" w:rsidP="00390D5D">
      <w:pPr>
        <w:ind w:left="0"/>
      </w:pPr>
      <w:r>
        <w:t>Forslaget innebærer at kriteriet "sterkt skjemmende" ikke videreføres i ny bestemmelse. Dette kriteriet vil etter vårt syn normalt falle inn under kriteriet "vesentlig ulempe for person, eiendom eller miljø". I tillegg vil anvendelse av kriteriet "sterkt skjemmende" bero på en skjønnsmessig og subjektiv vurdering, som ikke bidrar til et enklere og tydeligere regelverk.</w:t>
      </w:r>
    </w:p>
    <w:p w14:paraId="663BF77E" w14:textId="7B72E390" w:rsidR="00390D5D" w:rsidRPr="00390D5D" w:rsidRDefault="00390D5D" w:rsidP="00390D5D">
      <w:pPr>
        <w:ind w:left="0"/>
      </w:pPr>
      <w:r>
        <w:t xml:space="preserve">Videre foreslår vi å presisere at et pålegg om riving også innebærer en tillatelse til riving. Å rive en bygning, konstruksjon eller anlegg er søknadspliktig. Forslaget innebærer at den som mottar pålegget ikke må søke om å rive. En slik forståelse har tidligere fulgt av regelverket, og både departementet og juridisk teori har lagt dette til grunn. Et forhold som kan tale mot at pålegg om riving omfatter rivetillatelse, er hensynet til at krav til helse, miljø og sikkerhet skal ivaretas ved rivingen. For å sikre at disse hensynene blir ivaretatt, foreslår vi at plan- og bygningsmyndighetene kan stille vilkår for å avhjelpe eventuelle ulemper som </w:t>
      </w:r>
      <w:r w:rsidR="00EA606A">
        <w:t>pålegget</w:t>
      </w:r>
      <w:r>
        <w:t xml:space="preserve"> kan innebære.</w:t>
      </w:r>
    </w:p>
    <w:p w14:paraId="72B15AE4" w14:textId="77777777" w:rsidR="00390D5D" w:rsidRPr="00390D5D" w:rsidRDefault="00390D5D" w:rsidP="00390D5D">
      <w:pPr>
        <w:ind w:left="0"/>
      </w:pPr>
    </w:p>
    <w:p w14:paraId="2A9BD115" w14:textId="61F27A10" w:rsidR="000C44EC" w:rsidRPr="00743221" w:rsidRDefault="00390D5D" w:rsidP="00F4677F">
      <w:pPr>
        <w:pStyle w:val="Overskrift2"/>
        <w:numPr>
          <w:ilvl w:val="1"/>
          <w:numId w:val="15"/>
        </w:numPr>
        <w:rPr>
          <w:u w:val="single"/>
        </w:rPr>
      </w:pPr>
      <w:bookmarkStart w:id="698" w:name="_Toc535848065"/>
      <w:bookmarkStart w:id="699" w:name="_Toc535848822"/>
      <w:bookmarkStart w:id="700" w:name="_Toc535931637"/>
      <w:bookmarkStart w:id="701" w:name="_Toc535935049"/>
      <w:bookmarkStart w:id="702" w:name="_Toc7699431"/>
      <w:bookmarkStart w:id="703" w:name="_Toc7700149"/>
      <w:r>
        <w:rPr>
          <w:u w:val="single"/>
        </w:rPr>
        <w:t>Rett til å</w:t>
      </w:r>
      <w:r w:rsidR="000A3F3A">
        <w:rPr>
          <w:u w:val="single"/>
        </w:rPr>
        <w:t xml:space="preserve"> </w:t>
      </w:r>
      <w:r w:rsidR="00010DDC" w:rsidRPr="00743221">
        <w:rPr>
          <w:u w:val="single"/>
        </w:rPr>
        <w:t>riv</w:t>
      </w:r>
      <w:r>
        <w:rPr>
          <w:u w:val="single"/>
        </w:rPr>
        <w:t>e</w:t>
      </w:r>
      <w:r w:rsidR="00010DDC" w:rsidRPr="00743221" w:rsidDel="00390D5D">
        <w:rPr>
          <w:u w:val="single"/>
        </w:rPr>
        <w:t xml:space="preserve"> </w:t>
      </w:r>
      <w:r w:rsidR="00057EBA" w:rsidRPr="00743221" w:rsidDel="006C6C0D">
        <w:rPr>
          <w:u w:val="single"/>
        </w:rPr>
        <w:t xml:space="preserve">og </w:t>
      </w:r>
      <w:r w:rsidR="00485458" w:rsidRPr="00743221">
        <w:rPr>
          <w:u w:val="single"/>
        </w:rPr>
        <w:t>fjern</w:t>
      </w:r>
      <w:r>
        <w:rPr>
          <w:u w:val="single"/>
        </w:rPr>
        <w:t>e "eierløse" byggverk</w:t>
      </w:r>
      <w:bookmarkStart w:id="704" w:name="_Toc356298878"/>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7B6AE720" w14:textId="2AAC6433" w:rsidR="00C8387B" w:rsidRDefault="00C8387B" w:rsidP="00F4677F">
      <w:pPr>
        <w:pStyle w:val="Overskrift3"/>
        <w:numPr>
          <w:ilvl w:val="2"/>
          <w:numId w:val="15"/>
        </w:numPr>
      </w:pPr>
      <w:r>
        <w:t>Gjeldende rett</w:t>
      </w:r>
    </w:p>
    <w:p w14:paraId="328CC687" w14:textId="3A746956" w:rsidR="00C8387B" w:rsidRPr="00C8387B" w:rsidRDefault="00E90F5A" w:rsidP="00C8387B">
      <w:pPr>
        <w:ind w:left="0"/>
      </w:pPr>
      <w:r>
        <w:t>Etter dagens</w:t>
      </w:r>
      <w:r w:rsidR="00C8387B" w:rsidRPr="00C8387B">
        <w:t xml:space="preserve"> regelverk </w:t>
      </w:r>
      <w:r>
        <w:t xml:space="preserve">kan </w:t>
      </w:r>
      <w:r w:rsidR="00C8387B" w:rsidRPr="00C8387B">
        <w:t xml:space="preserve">pålegg </w:t>
      </w:r>
      <w:r>
        <w:t>kun</w:t>
      </w:r>
      <w:r w:rsidR="00C8387B" w:rsidRPr="00C8387B">
        <w:t xml:space="preserve"> rettes til noen som har juridisk rådighet over bygget. Det er tilfeller der det ikke finnes en ansvarlig å rette pålegg til. Da er kommunen avskåret både fra å gi pålegg om riving og selv gripe inn for å rive byggverket eller installasjonen. </w:t>
      </w:r>
    </w:p>
    <w:p w14:paraId="1FF3FBBC" w14:textId="4E6FE231" w:rsidR="00C8387B" w:rsidRDefault="00C8387B" w:rsidP="00F4677F">
      <w:pPr>
        <w:pStyle w:val="Overskrift3"/>
        <w:numPr>
          <w:ilvl w:val="2"/>
          <w:numId w:val="15"/>
        </w:numPr>
      </w:pPr>
      <w:r>
        <w:t>Behov for endring</w:t>
      </w:r>
    </w:p>
    <w:p w14:paraId="3545577B" w14:textId="7FD56132" w:rsidR="00C8387B" w:rsidRPr="00390D5D" w:rsidRDefault="00E90F5A" w:rsidP="00390D5D">
      <w:pPr>
        <w:ind w:left="0"/>
      </w:pPr>
      <w:r>
        <w:t>Det har vært tvil om hva plan- og bygningsmyndighetene kan gjøre i</w:t>
      </w:r>
      <w:r w:rsidR="00390D5D" w:rsidRPr="00390D5D">
        <w:t xml:space="preserve"> tilfeller der det ikke kan påvises en eier eller ansvarlig, såkalte "eierløse" byggverk</w:t>
      </w:r>
      <w:r>
        <w:t>. Vi mener dette er uheldig da slike byggverk eller installasjoner kan være til fare eller sjenanse for omgivelsene.</w:t>
      </w:r>
      <w:r w:rsidR="00FC57AA">
        <w:t xml:space="preserve"> Plan- og bygningsloven bør ha bestemmelser som gir kommunen mulighet til å gripe inn.</w:t>
      </w:r>
    </w:p>
    <w:bookmarkEnd w:id="704"/>
    <w:p w14:paraId="15521BC8" w14:textId="5DBE902D" w:rsidR="00C8387B" w:rsidRDefault="00C8387B" w:rsidP="00F4677F">
      <w:pPr>
        <w:pStyle w:val="Overskrift3"/>
        <w:numPr>
          <w:ilvl w:val="2"/>
          <w:numId w:val="15"/>
        </w:numPr>
      </w:pPr>
      <w:r>
        <w:t>Forslag til ny § 31-11</w:t>
      </w:r>
    </w:p>
    <w:p w14:paraId="6F8C2071" w14:textId="79FC5436" w:rsidR="00386316" w:rsidRPr="00A27767" w:rsidRDefault="000B1D79" w:rsidP="00A27767">
      <w:pPr>
        <w:ind w:left="0"/>
        <w:rPr>
          <w:rFonts w:eastAsia="Calibri"/>
          <w:color w:val="000000"/>
          <w:spacing w:val="0"/>
          <w:lang w:eastAsia="en-US"/>
        </w:rPr>
      </w:pPr>
      <w:bookmarkStart w:id="705" w:name="_Toc356298880"/>
      <w:bookmarkStart w:id="706" w:name="_Toc357162965"/>
      <w:bookmarkStart w:id="707" w:name="_Toc357690790"/>
      <w:r w:rsidRPr="00743221">
        <w:rPr>
          <w:rFonts w:eastAsia="Calibri"/>
          <w:color w:val="000000"/>
          <w:spacing w:val="0"/>
          <w:lang w:eastAsia="en-US"/>
        </w:rPr>
        <w:t>Plan- og bygningsloven</w:t>
      </w:r>
      <w:r w:rsidR="00386316" w:rsidRPr="00743221">
        <w:rPr>
          <w:rFonts w:eastAsia="Calibri"/>
          <w:color w:val="000000"/>
          <w:spacing w:val="0"/>
          <w:lang w:eastAsia="en-US"/>
        </w:rPr>
        <w:t xml:space="preserve"> § 31-</w:t>
      </w:r>
      <w:r w:rsidR="00681487" w:rsidRPr="00743221">
        <w:rPr>
          <w:rFonts w:eastAsia="Calibri"/>
          <w:color w:val="000000"/>
          <w:spacing w:val="0"/>
          <w:lang w:eastAsia="en-US"/>
        </w:rPr>
        <w:t>11</w:t>
      </w:r>
      <w:r w:rsidR="00386316" w:rsidRPr="00743221">
        <w:rPr>
          <w:rFonts w:eastAsia="Calibri"/>
          <w:color w:val="000000"/>
          <w:spacing w:val="0"/>
          <w:lang w:eastAsia="en-US"/>
        </w:rPr>
        <w:t xml:space="preserve"> skal lyde:</w:t>
      </w:r>
    </w:p>
    <w:p w14:paraId="6DC57148" w14:textId="78D33C7A" w:rsidR="00386316" w:rsidRPr="00681487" w:rsidRDefault="00386316" w:rsidP="00840E32">
      <w:pPr>
        <w:spacing w:after="0"/>
        <w:ind w:left="0"/>
        <w:rPr>
          <w:rFonts w:eastAsia="Calibri"/>
          <w:b/>
          <w:i/>
          <w:color w:val="000000"/>
          <w:spacing w:val="0"/>
          <w:lang w:eastAsia="en-US"/>
        </w:rPr>
      </w:pPr>
      <w:r w:rsidRPr="00681487">
        <w:rPr>
          <w:rFonts w:eastAsia="Calibri"/>
          <w:b/>
          <w:i/>
          <w:color w:val="000000"/>
          <w:spacing w:val="0"/>
          <w:lang w:eastAsia="en-US"/>
        </w:rPr>
        <w:t>§ 31-</w:t>
      </w:r>
      <w:r w:rsidR="00681487" w:rsidRPr="00681487">
        <w:rPr>
          <w:rFonts w:eastAsia="Calibri"/>
          <w:b/>
          <w:i/>
          <w:color w:val="000000"/>
          <w:spacing w:val="0"/>
          <w:lang w:eastAsia="en-US"/>
        </w:rPr>
        <w:t>11</w:t>
      </w:r>
      <w:r w:rsidRPr="00681487">
        <w:rPr>
          <w:rFonts w:eastAsia="Calibri"/>
          <w:b/>
          <w:i/>
          <w:color w:val="000000"/>
          <w:spacing w:val="0"/>
          <w:lang w:eastAsia="en-US"/>
        </w:rPr>
        <w:t xml:space="preserve"> Plan- og bygningsmyndighetens rett til å sørge for riving og fjerning</w:t>
      </w:r>
      <w:r w:rsidR="00D21F5E" w:rsidRPr="00743221">
        <w:rPr>
          <w:rFonts w:eastAsia="Calibri"/>
          <w:b/>
          <w:i/>
          <w:color w:val="000000"/>
          <w:spacing w:val="0"/>
          <w:lang w:eastAsia="en-US"/>
        </w:rPr>
        <w:t xml:space="preserve"> </w:t>
      </w:r>
      <w:r w:rsidR="008A6DDD" w:rsidRPr="00743221">
        <w:rPr>
          <w:rFonts w:eastAsia="Calibri"/>
          <w:b/>
          <w:i/>
          <w:color w:val="000000"/>
          <w:spacing w:val="0"/>
          <w:lang w:eastAsia="en-US"/>
        </w:rPr>
        <w:t>der det ikke kan påvises eier eller ansvarlig</w:t>
      </w:r>
    </w:p>
    <w:p w14:paraId="4A97B617" w14:textId="77777777" w:rsidR="00386316" w:rsidRPr="00E90F5A" w:rsidRDefault="00386316" w:rsidP="00840E32">
      <w:pPr>
        <w:spacing w:after="0"/>
        <w:ind w:left="0"/>
        <w:rPr>
          <w:rFonts w:eastAsia="Calibri"/>
          <w:b/>
          <w:i/>
          <w:color w:val="000000"/>
          <w:spacing w:val="0"/>
          <w:lang w:eastAsia="en-US"/>
        </w:rPr>
      </w:pPr>
    </w:p>
    <w:p w14:paraId="766BC169" w14:textId="57376B8F" w:rsidR="00287E0D" w:rsidRPr="00743221" w:rsidRDefault="00604AFE" w:rsidP="00085B6D">
      <w:pPr>
        <w:spacing w:after="0"/>
        <w:ind w:left="0" w:firstLine="720"/>
        <w:rPr>
          <w:rFonts w:eastAsia="Calibri"/>
          <w:i/>
          <w:color w:val="000000"/>
          <w:spacing w:val="0"/>
          <w:lang w:eastAsia="en-US"/>
        </w:rPr>
      </w:pPr>
      <w:r>
        <w:rPr>
          <w:rFonts w:eastAsia="Cambria"/>
          <w:i/>
          <w:color w:val="000000"/>
          <w:spacing w:val="0"/>
          <w:lang w:eastAsia="en-US"/>
        </w:rPr>
        <w:t>Der</w:t>
      </w:r>
      <w:r w:rsidR="00A25F0E">
        <w:rPr>
          <w:rFonts w:eastAsia="Cambria"/>
          <w:i/>
          <w:color w:val="000000"/>
          <w:spacing w:val="0"/>
          <w:lang w:eastAsia="en-US"/>
        </w:rPr>
        <w:t>som</w:t>
      </w:r>
      <w:r>
        <w:rPr>
          <w:rFonts w:eastAsia="Cambria"/>
          <w:i/>
          <w:color w:val="000000"/>
          <w:spacing w:val="0"/>
          <w:lang w:eastAsia="en-US"/>
        </w:rPr>
        <w:t xml:space="preserve"> et byggverk eller installasjon er </w:t>
      </w:r>
      <w:r w:rsidR="00A25F0E">
        <w:rPr>
          <w:rFonts w:eastAsia="Cambria"/>
          <w:i/>
          <w:color w:val="000000"/>
          <w:spacing w:val="0"/>
          <w:lang w:eastAsia="en-US"/>
        </w:rPr>
        <w:t xml:space="preserve">kommet </w:t>
      </w:r>
      <w:r>
        <w:rPr>
          <w:rFonts w:eastAsia="Cambria"/>
          <w:i/>
          <w:color w:val="000000"/>
          <w:spacing w:val="0"/>
          <w:lang w:eastAsia="en-US"/>
        </w:rPr>
        <w:t xml:space="preserve">i </w:t>
      </w:r>
      <w:r w:rsidR="00A25F0E">
        <w:rPr>
          <w:rFonts w:eastAsia="Cambria"/>
          <w:i/>
          <w:color w:val="000000"/>
          <w:spacing w:val="0"/>
          <w:lang w:eastAsia="en-US"/>
        </w:rPr>
        <w:t xml:space="preserve">en </w:t>
      </w:r>
      <w:r>
        <w:rPr>
          <w:rFonts w:eastAsia="Cambria"/>
          <w:i/>
          <w:color w:val="000000"/>
          <w:spacing w:val="0"/>
          <w:lang w:eastAsia="en-US"/>
        </w:rPr>
        <w:t>slik stand at vilkårene</w:t>
      </w:r>
      <w:r w:rsidR="00A25F0E">
        <w:rPr>
          <w:rFonts w:eastAsia="Cambria"/>
          <w:i/>
          <w:color w:val="000000"/>
          <w:spacing w:val="0"/>
          <w:lang w:eastAsia="en-US"/>
        </w:rPr>
        <w:t xml:space="preserve"> i</w:t>
      </w:r>
      <w:r>
        <w:rPr>
          <w:rFonts w:eastAsia="Cambria"/>
          <w:i/>
          <w:color w:val="000000"/>
          <w:spacing w:val="0"/>
          <w:lang w:eastAsia="en-US"/>
        </w:rPr>
        <w:t xml:space="preserve"> § 31-10</w:t>
      </w:r>
      <w:r w:rsidR="00A25F0E">
        <w:rPr>
          <w:rFonts w:eastAsia="Cambria"/>
          <w:i/>
          <w:color w:val="000000"/>
          <w:spacing w:val="0"/>
          <w:lang w:eastAsia="en-US"/>
        </w:rPr>
        <w:t xml:space="preserve"> første ledd </w:t>
      </w:r>
      <w:r>
        <w:rPr>
          <w:rFonts w:eastAsia="Cambria"/>
          <w:i/>
          <w:color w:val="000000"/>
          <w:spacing w:val="0"/>
          <w:lang w:eastAsia="en-US"/>
        </w:rPr>
        <w:t>er oppfylt, og det ikke kan påvises en eier eller ansvarlig, har p</w:t>
      </w:r>
      <w:r w:rsidR="00085B6D" w:rsidRPr="00743221">
        <w:rPr>
          <w:rFonts w:eastAsia="Cambria"/>
          <w:i/>
          <w:color w:val="000000"/>
          <w:spacing w:val="0"/>
          <w:lang w:eastAsia="en-US"/>
        </w:rPr>
        <w:t xml:space="preserve">lan- og </w:t>
      </w:r>
      <w:r w:rsidR="008A6DDD" w:rsidRPr="00743221">
        <w:rPr>
          <w:rFonts w:eastAsia="Cambria"/>
          <w:i/>
          <w:color w:val="000000"/>
          <w:spacing w:val="0"/>
          <w:lang w:eastAsia="en-US"/>
        </w:rPr>
        <w:t>bygnings</w:t>
      </w:r>
      <w:r w:rsidR="00085B6D" w:rsidRPr="00743221">
        <w:rPr>
          <w:rFonts w:eastAsia="Cambria"/>
          <w:i/>
          <w:color w:val="000000"/>
          <w:spacing w:val="0"/>
          <w:lang w:eastAsia="en-US"/>
        </w:rPr>
        <w:t xml:space="preserve">myndighetene </w:t>
      </w:r>
      <w:r w:rsidR="008A6DDD" w:rsidRPr="00743221">
        <w:rPr>
          <w:rFonts w:eastAsia="Cambria"/>
          <w:i/>
          <w:color w:val="000000"/>
          <w:spacing w:val="0"/>
          <w:lang w:eastAsia="en-US"/>
        </w:rPr>
        <w:t>rett til å</w:t>
      </w:r>
      <w:r w:rsidR="00085B6D" w:rsidRPr="00743221">
        <w:rPr>
          <w:rFonts w:eastAsia="Cambria"/>
          <w:i/>
          <w:color w:val="000000"/>
          <w:spacing w:val="0"/>
          <w:lang w:eastAsia="en-US"/>
        </w:rPr>
        <w:t xml:space="preserve"> sørge for riving og fjerning</w:t>
      </w:r>
      <w:r w:rsidR="008A6DDD" w:rsidRPr="00743221">
        <w:rPr>
          <w:rFonts w:eastAsia="Cambria"/>
          <w:i/>
          <w:color w:val="000000"/>
          <w:spacing w:val="0"/>
          <w:lang w:eastAsia="en-US"/>
        </w:rPr>
        <w:t xml:space="preserve"> av </w:t>
      </w:r>
      <w:r w:rsidR="008A6DDD" w:rsidRPr="00743221">
        <w:rPr>
          <w:rFonts w:eastAsia="Calibri"/>
          <w:i/>
          <w:color w:val="000000"/>
          <w:spacing w:val="0"/>
          <w:lang w:eastAsia="en-US"/>
        </w:rPr>
        <w:t>byggverk</w:t>
      </w:r>
      <w:r w:rsidR="00A25F0E">
        <w:rPr>
          <w:rFonts w:eastAsia="Calibri"/>
          <w:i/>
          <w:color w:val="000000"/>
          <w:spacing w:val="0"/>
          <w:lang w:eastAsia="en-US"/>
        </w:rPr>
        <w:t>et</w:t>
      </w:r>
      <w:r w:rsidR="008A6DDD" w:rsidRPr="00743221">
        <w:rPr>
          <w:rFonts w:eastAsia="Calibri"/>
          <w:i/>
          <w:color w:val="000000"/>
          <w:spacing w:val="0"/>
          <w:lang w:eastAsia="en-US"/>
        </w:rPr>
        <w:t xml:space="preserve"> eller installasjon</w:t>
      </w:r>
      <w:r w:rsidR="00A25F0E">
        <w:rPr>
          <w:rFonts w:eastAsia="Calibri"/>
          <w:i/>
          <w:color w:val="000000"/>
          <w:spacing w:val="0"/>
          <w:lang w:eastAsia="en-US"/>
        </w:rPr>
        <w:t>en.</w:t>
      </w:r>
    </w:p>
    <w:p w14:paraId="2D22F4D5" w14:textId="77777777" w:rsidR="00287E0D" w:rsidRPr="00743221" w:rsidRDefault="00287E0D" w:rsidP="00085B6D">
      <w:pPr>
        <w:spacing w:after="0"/>
        <w:ind w:left="0" w:firstLine="720"/>
        <w:rPr>
          <w:rFonts w:eastAsia="Calibri"/>
          <w:i/>
          <w:color w:val="000000"/>
          <w:spacing w:val="0"/>
          <w:lang w:eastAsia="en-US"/>
        </w:rPr>
      </w:pPr>
    </w:p>
    <w:p w14:paraId="4C56A276" w14:textId="35100D02" w:rsidR="00386316" w:rsidRPr="00386316" w:rsidRDefault="002B6566" w:rsidP="00E90F5A">
      <w:pPr>
        <w:ind w:left="0"/>
        <w:rPr>
          <w:i/>
        </w:rPr>
      </w:pPr>
      <w:r w:rsidRPr="00743221">
        <w:rPr>
          <w:rFonts w:eastAsia="Calibri"/>
          <w:i/>
          <w:color w:val="000000"/>
          <w:spacing w:val="0"/>
          <w:lang w:eastAsia="en-US"/>
        </w:rPr>
        <w:t>Varsling</w:t>
      </w:r>
      <w:r w:rsidR="005F50A4" w:rsidRPr="00743221">
        <w:rPr>
          <w:rFonts w:eastAsia="Calibri"/>
          <w:i/>
          <w:color w:val="000000"/>
          <w:spacing w:val="0"/>
          <w:lang w:eastAsia="en-US"/>
        </w:rPr>
        <w:t xml:space="preserve"> etter § 21-3 tredje ledd</w:t>
      </w:r>
      <w:r w:rsidR="00287E0D" w:rsidRPr="00743221">
        <w:rPr>
          <w:rFonts w:eastAsia="Calibri"/>
          <w:i/>
          <w:color w:val="000000"/>
          <w:spacing w:val="0"/>
          <w:lang w:eastAsia="en-US"/>
        </w:rPr>
        <w:t xml:space="preserve"> </w:t>
      </w:r>
      <w:r w:rsidRPr="00743221">
        <w:rPr>
          <w:rFonts w:eastAsia="Calibri"/>
          <w:i/>
          <w:color w:val="000000"/>
          <w:spacing w:val="0"/>
          <w:lang w:eastAsia="en-US"/>
        </w:rPr>
        <w:t xml:space="preserve">kan </w:t>
      </w:r>
      <w:r w:rsidR="00287E0D" w:rsidRPr="00743221">
        <w:rPr>
          <w:rFonts w:eastAsia="Calibri"/>
          <w:i/>
          <w:color w:val="000000"/>
          <w:spacing w:val="0"/>
          <w:lang w:eastAsia="en-US"/>
        </w:rPr>
        <w:t>unnlates</w:t>
      </w:r>
      <w:r w:rsidRPr="00743221">
        <w:rPr>
          <w:rFonts w:eastAsia="Calibri"/>
          <w:i/>
          <w:color w:val="000000"/>
          <w:spacing w:val="0"/>
          <w:lang w:eastAsia="en-US"/>
        </w:rPr>
        <w:t xml:space="preserve"> dersom panthaver</w:t>
      </w:r>
      <w:r w:rsidR="002D05A2" w:rsidRPr="00743221">
        <w:rPr>
          <w:rFonts w:eastAsia="Calibri"/>
          <w:i/>
          <w:color w:val="000000"/>
          <w:spacing w:val="0"/>
          <w:lang w:eastAsia="en-US"/>
        </w:rPr>
        <w:t xml:space="preserve"> ikke har kjent oppholdssted eller kontaktinformasjon for elektronisk varsling. </w:t>
      </w:r>
    </w:p>
    <w:bookmarkEnd w:id="705"/>
    <w:bookmarkEnd w:id="706"/>
    <w:bookmarkEnd w:id="707"/>
    <w:p w14:paraId="014A1C23" w14:textId="1C65ABF2" w:rsidR="000C44EC" w:rsidRDefault="0007772F" w:rsidP="00F4677F">
      <w:pPr>
        <w:pStyle w:val="Overskrift3"/>
        <w:numPr>
          <w:ilvl w:val="2"/>
          <w:numId w:val="15"/>
        </w:numPr>
      </w:pPr>
      <w:r w:rsidRPr="00743221">
        <w:t>Nærmere om forslage</w:t>
      </w:r>
      <w:r w:rsidR="00085B6D" w:rsidRPr="00743221">
        <w:t>ne</w:t>
      </w:r>
    </w:p>
    <w:p w14:paraId="50735930" w14:textId="79EE3379" w:rsidR="00050F3D" w:rsidRDefault="00B458D9" w:rsidP="00C6799E">
      <w:pPr>
        <w:ind w:left="0"/>
      </w:pPr>
      <w:r w:rsidRPr="00743221">
        <w:t xml:space="preserve">I </w:t>
      </w:r>
      <w:r w:rsidR="006C1687" w:rsidRPr="00743221">
        <w:t xml:space="preserve">forslag til første ledd gis </w:t>
      </w:r>
      <w:r w:rsidR="005F50A4" w:rsidRPr="00743221">
        <w:t xml:space="preserve">plan- og bygningsmyndighetene rett, </w:t>
      </w:r>
      <w:r w:rsidR="00335F84" w:rsidRPr="00743221">
        <w:t xml:space="preserve">men ingen plikt, til å sørge for riving og fjerning </w:t>
      </w:r>
      <w:r w:rsidR="005F50A4" w:rsidRPr="00743221">
        <w:t xml:space="preserve">av byggverk eller installasjon </w:t>
      </w:r>
      <w:r w:rsidR="00335F84" w:rsidRPr="00743221">
        <w:t>der</w:t>
      </w:r>
      <w:r w:rsidR="005F50A4" w:rsidRPr="00743221">
        <w:t xml:space="preserve"> det ikke kan påvises en eier eller ansvarlig. </w:t>
      </w:r>
      <w:r w:rsidR="004478D1">
        <w:t xml:space="preserve">Forutsetningene for å kunne </w:t>
      </w:r>
      <w:r w:rsidR="006E0786">
        <w:t>gripe inn</w:t>
      </w:r>
      <w:r w:rsidR="004478D1">
        <w:t xml:space="preserve"> er at</w:t>
      </w:r>
      <w:r w:rsidR="004478D1" w:rsidRPr="004478D1">
        <w:t xml:space="preserve"> byggverk</w:t>
      </w:r>
      <w:r w:rsidR="004478D1">
        <w:t>et</w:t>
      </w:r>
      <w:r w:rsidR="004478D1" w:rsidRPr="004478D1">
        <w:t xml:space="preserve"> eller installasjon</w:t>
      </w:r>
      <w:r w:rsidR="004478D1">
        <w:t xml:space="preserve">en </w:t>
      </w:r>
      <w:r w:rsidR="004478D1" w:rsidRPr="004478D1">
        <w:t xml:space="preserve">er i en slik stand at det medfører fare for skade eller vesentlig ulempe for person, eiendom eller miljø. </w:t>
      </w:r>
      <w:r w:rsidR="004478D1">
        <w:t>Videre</w:t>
      </w:r>
      <w:r w:rsidR="006E0786">
        <w:t xml:space="preserve"> må</w:t>
      </w:r>
      <w:r w:rsidR="004478D1" w:rsidRPr="004478D1">
        <w:t xml:space="preserve"> byggverket eller installasjonen </w:t>
      </w:r>
      <w:r w:rsidR="006E0786">
        <w:t>være</w:t>
      </w:r>
      <w:r w:rsidR="004478D1" w:rsidRPr="004478D1">
        <w:t xml:space="preserve"> i en slik stand at istandsetting ikke kan skje uten hovedombygging.</w:t>
      </w:r>
      <w:r w:rsidR="004478D1">
        <w:t xml:space="preserve"> </w:t>
      </w:r>
    </w:p>
    <w:p w14:paraId="3D326B9A" w14:textId="219382F5" w:rsidR="005F50A4" w:rsidRPr="00743221" w:rsidRDefault="006C1687" w:rsidP="00C6799E">
      <w:pPr>
        <w:ind w:left="0"/>
      </w:pPr>
      <w:r w:rsidRPr="00743221">
        <w:lastRenderedPageBreak/>
        <w:t xml:space="preserve">Plan- og bygningsmyndighetene </w:t>
      </w:r>
      <w:r w:rsidR="006E0786">
        <w:t>må</w:t>
      </w:r>
      <w:r w:rsidRPr="00743221">
        <w:t xml:space="preserve"> bekoste gjennomføringen selv. </w:t>
      </w:r>
      <w:r w:rsidR="00335F84" w:rsidRPr="00743221">
        <w:t xml:space="preserve">Tilsvarende adgang følger blant annet av </w:t>
      </w:r>
      <w:r w:rsidR="005E7B79" w:rsidRPr="00743221">
        <w:t xml:space="preserve">forurensningsloven § 74 andre ledd, </w:t>
      </w:r>
      <w:r w:rsidR="00335F84" w:rsidRPr="00743221">
        <w:t>naturmangfoldloven § 71 første ledd andre punktum</w:t>
      </w:r>
      <w:r w:rsidR="005665B7" w:rsidRPr="00743221">
        <w:t xml:space="preserve"> og svalbardmiljøloven § 97 første ledd. </w:t>
      </w:r>
    </w:p>
    <w:p w14:paraId="15C5C309" w14:textId="0E0A12DD" w:rsidR="00335F84" w:rsidRDefault="005F50A4" w:rsidP="006670DB">
      <w:pPr>
        <w:autoSpaceDE w:val="0"/>
        <w:autoSpaceDN w:val="0"/>
        <w:adjustRightInd w:val="0"/>
        <w:spacing w:after="0"/>
        <w:ind w:left="0"/>
      </w:pPr>
      <w:r w:rsidRPr="00743221">
        <w:t>Etter</w:t>
      </w:r>
      <w:r w:rsidRPr="00743221" w:rsidDel="00655BFB">
        <w:t xml:space="preserve"> </w:t>
      </w:r>
      <w:r w:rsidRPr="00743221">
        <w:t>§ 21-3 tredje ledd skal de som har pengeheftelser i eiendommen varsles før eventuell riving.</w:t>
      </w:r>
      <w:r w:rsidR="00307F78" w:rsidRPr="00743221">
        <w:t xml:space="preserve"> </w:t>
      </w:r>
      <w:r w:rsidRPr="00743221">
        <w:t>Varsel kan sendes p</w:t>
      </w:r>
      <w:r w:rsidR="00B458D9" w:rsidRPr="00743221">
        <w:t>e</w:t>
      </w:r>
      <w:r w:rsidRPr="00743221">
        <w:t>r brev eller e-post. Dersom panthaverne ønsker å motsette seg riving må dette gjøres ved å ta ut midlertidig forføyning.</w:t>
      </w:r>
      <w:r w:rsidR="006C1687" w:rsidRPr="00743221">
        <w:t xml:space="preserve"> Forslag til andre ledd innebærer at varsling kan unnlates </w:t>
      </w:r>
      <w:r w:rsidR="00307F78" w:rsidRPr="00743221">
        <w:t xml:space="preserve">dersom </w:t>
      </w:r>
      <w:r w:rsidR="006C1687" w:rsidRPr="00743221">
        <w:t xml:space="preserve">panthaver ikke har kjent oppholdssted eller e-postadresse. </w:t>
      </w:r>
    </w:p>
    <w:p w14:paraId="33825A57" w14:textId="77777777" w:rsidR="003E1228" w:rsidRPr="00743221" w:rsidRDefault="003E1228" w:rsidP="006670DB">
      <w:pPr>
        <w:autoSpaceDE w:val="0"/>
        <w:autoSpaceDN w:val="0"/>
        <w:adjustRightInd w:val="0"/>
        <w:spacing w:after="0"/>
        <w:ind w:left="0"/>
        <w:rPr>
          <w:color w:val="333333"/>
        </w:rPr>
      </w:pPr>
    </w:p>
    <w:p w14:paraId="654D53EC" w14:textId="35C79BE0" w:rsidR="00650E76" w:rsidRPr="00743221" w:rsidRDefault="00057EBA" w:rsidP="00F4677F">
      <w:pPr>
        <w:pStyle w:val="Overskrift2"/>
        <w:numPr>
          <w:ilvl w:val="1"/>
          <w:numId w:val="15"/>
        </w:numPr>
        <w:rPr>
          <w:u w:val="single"/>
        </w:rPr>
      </w:pPr>
      <w:bookmarkStart w:id="708" w:name="_Toc524528768"/>
      <w:bookmarkStart w:id="709" w:name="_Toc524529073"/>
      <w:bookmarkStart w:id="710" w:name="_Toc526170652"/>
      <w:bookmarkStart w:id="711" w:name="_Toc526180308"/>
      <w:bookmarkStart w:id="712" w:name="_Toc527021933"/>
      <w:bookmarkStart w:id="713" w:name="_Toc529195660"/>
      <w:bookmarkStart w:id="714" w:name="_Toc529971127"/>
      <w:bookmarkStart w:id="715" w:name="_Toc530057989"/>
      <w:bookmarkStart w:id="716" w:name="_Toc531943051"/>
      <w:bookmarkStart w:id="717" w:name="_Toc531945741"/>
      <w:bookmarkStart w:id="718" w:name="_Toc531947189"/>
      <w:bookmarkStart w:id="719" w:name="_Toc532288305"/>
      <w:bookmarkStart w:id="720" w:name="_Toc532297730"/>
      <w:bookmarkStart w:id="721" w:name="_Toc532304837"/>
      <w:bookmarkStart w:id="722" w:name="_Toc532471063"/>
      <w:bookmarkStart w:id="723" w:name="_Toc532473973"/>
      <w:bookmarkStart w:id="724" w:name="_Toc534636380"/>
      <w:bookmarkStart w:id="725" w:name="_Toc534638953"/>
      <w:bookmarkStart w:id="726" w:name="_Toc534809884"/>
      <w:bookmarkStart w:id="727" w:name="_Toc534815036"/>
      <w:bookmarkStart w:id="728" w:name="_Toc534919584"/>
      <w:bookmarkStart w:id="729" w:name="_Toc534967659"/>
      <w:bookmarkStart w:id="730" w:name="_Toc534967719"/>
      <w:bookmarkStart w:id="731" w:name="_Toc534970581"/>
      <w:bookmarkStart w:id="732" w:name="_Toc534970673"/>
      <w:bookmarkStart w:id="733" w:name="_Toc534982818"/>
      <w:bookmarkStart w:id="734" w:name="_Toc534983527"/>
      <w:bookmarkStart w:id="735" w:name="_Toc535218497"/>
      <w:bookmarkStart w:id="736" w:name="_Toc535221686"/>
      <w:bookmarkStart w:id="737" w:name="_Toc535242654"/>
      <w:bookmarkStart w:id="738" w:name="_Toc535501555"/>
      <w:bookmarkStart w:id="739" w:name="_Toc535569261"/>
      <w:bookmarkStart w:id="740" w:name="_Toc535848066"/>
      <w:bookmarkStart w:id="741" w:name="_Toc535848823"/>
      <w:bookmarkStart w:id="742" w:name="_Toc535931638"/>
      <w:bookmarkStart w:id="743" w:name="_Toc535935050"/>
      <w:bookmarkStart w:id="744" w:name="_Toc7699432"/>
      <w:bookmarkStart w:id="745" w:name="_Toc7700150"/>
      <w:bookmarkStart w:id="746" w:name="_Toc514939883"/>
      <w:r w:rsidRPr="00743221">
        <w:rPr>
          <w:u w:val="single"/>
        </w:rPr>
        <w:t xml:space="preserve">Forskriftshjemmel </w:t>
      </w:r>
      <w:r w:rsidR="00650E76" w:rsidRPr="00743221">
        <w:rPr>
          <w:u w:val="single"/>
        </w:rPr>
        <w:t xml:space="preserve">til å </w:t>
      </w:r>
      <w:r w:rsidR="00771B33" w:rsidRPr="00743221">
        <w:rPr>
          <w:u w:val="single"/>
        </w:rPr>
        <w:t xml:space="preserve">gi </w:t>
      </w:r>
      <w:r w:rsidR="00650E76" w:rsidRPr="00743221">
        <w:rPr>
          <w:u w:val="single"/>
        </w:rPr>
        <w:t xml:space="preserve">pålegg </w:t>
      </w:r>
      <w:r w:rsidR="00771B33" w:rsidRPr="00743221">
        <w:rPr>
          <w:u w:val="single"/>
        </w:rPr>
        <w:t>om</w:t>
      </w:r>
      <w:r w:rsidR="00650E76" w:rsidRPr="00743221">
        <w:rPr>
          <w:u w:val="single"/>
        </w:rPr>
        <w:t xml:space="preserve"> dokumentasjon og utbedring</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2EC1959" w14:textId="7AD65DBD" w:rsidR="0089260A" w:rsidRDefault="00650E76" w:rsidP="00F4677F">
      <w:pPr>
        <w:pStyle w:val="Overskrift3"/>
        <w:numPr>
          <w:ilvl w:val="2"/>
          <w:numId w:val="15"/>
        </w:numPr>
      </w:pPr>
      <w:bookmarkStart w:id="747" w:name="_Toc524528769"/>
      <w:bookmarkStart w:id="748" w:name="_Toc524529074"/>
      <w:bookmarkStart w:id="749" w:name="_Toc526170653"/>
      <w:bookmarkStart w:id="750" w:name="_Toc526180309"/>
      <w:bookmarkStart w:id="751" w:name="_Toc527021934"/>
      <w:r w:rsidRPr="003C431D">
        <w:t>Gjeldende rett</w:t>
      </w:r>
      <w:bookmarkEnd w:id="747"/>
      <w:bookmarkEnd w:id="748"/>
      <w:bookmarkEnd w:id="749"/>
      <w:bookmarkEnd w:id="750"/>
      <w:bookmarkEnd w:id="751"/>
    </w:p>
    <w:p w14:paraId="2206AAA1" w14:textId="1CDF09AD" w:rsidR="0089260A" w:rsidRPr="00840E32" w:rsidRDefault="0089260A" w:rsidP="0089260A">
      <w:pPr>
        <w:shd w:val="clear" w:color="auto" w:fill="FFFFFF" w:themeFill="background1"/>
        <w:spacing w:after="158"/>
        <w:ind w:left="0"/>
      </w:pPr>
      <w:r w:rsidRPr="00743221">
        <w:t>Plan- og bygningsloven</w:t>
      </w:r>
      <w:r>
        <w:t xml:space="preserve"> § 31-4 første og andre ledd </w:t>
      </w:r>
      <w:r w:rsidRPr="00840E32">
        <w:t>gir departementet hjemmel til å vedta forskrift som regulerer kommunens adgang til å gi pålegg om dokumentasjon og utbedring av eksisterende byggverk og installasjoner. Med «utbedring» menes heving til en høyere bygningsmessig og sikkerhetsmessig standard, som går ut over et alminnelig krav om å holde eksisterende byggverk i stand. Med «dokumentasjon» menes at eier forut for et eventuelt pålegg om utbedring kan pålegges å dokumentere hvordan byggets tilstand er, med hensyn til universell utforming, helse, miljø</w:t>
      </w:r>
      <w:r w:rsidR="0062226C">
        <w:t>,</w:t>
      </w:r>
      <w:r w:rsidRPr="00840E32">
        <w:t xml:space="preserve"> sikkerhet</w:t>
      </w:r>
      <w:r w:rsidR="0062226C">
        <w:t xml:space="preserve"> eller bevaringsverdi</w:t>
      </w:r>
      <w:r w:rsidRPr="00840E32">
        <w:t>. Rammene for forskriftshjemmelen er nærmere utdypet i andre ledd.</w:t>
      </w:r>
    </w:p>
    <w:p w14:paraId="2F43880A" w14:textId="523989FA" w:rsidR="00650E76" w:rsidRDefault="00110F70" w:rsidP="00F4677F">
      <w:pPr>
        <w:pStyle w:val="Overskrift3"/>
        <w:numPr>
          <w:ilvl w:val="2"/>
          <w:numId w:val="15"/>
        </w:numPr>
      </w:pPr>
      <w:r w:rsidRPr="00743221">
        <w:t>Behov for endring</w:t>
      </w:r>
    </w:p>
    <w:p w14:paraId="0DD7A018" w14:textId="0436AA07" w:rsidR="00650E76" w:rsidRDefault="006D59CB" w:rsidP="00681487">
      <w:pPr>
        <w:ind w:left="0"/>
      </w:pPr>
      <w:r>
        <w:t>Vi</w:t>
      </w:r>
      <w:r w:rsidR="00771B33" w:rsidRPr="00743221">
        <w:t xml:space="preserve"> foreslår</w:t>
      </w:r>
      <w:r w:rsidR="00650E76">
        <w:t xml:space="preserve"> å videreføre </w:t>
      </w:r>
      <w:r w:rsidR="00771B33" w:rsidRPr="00743221">
        <w:t>forskriftshjemmelen,</w:t>
      </w:r>
      <w:r w:rsidR="00771B33" w:rsidRPr="00743221" w:rsidDel="00B458D9">
        <w:t xml:space="preserve"> </w:t>
      </w:r>
      <w:r w:rsidR="00650E76">
        <w:t xml:space="preserve">men ser </w:t>
      </w:r>
      <w:r w:rsidR="00110F70" w:rsidRPr="00743221" w:rsidDel="00771B33">
        <w:t xml:space="preserve">behov for </w:t>
      </w:r>
      <w:r w:rsidR="00650E76">
        <w:t>mindre språklige og strukturelle forenklinger.</w:t>
      </w:r>
    </w:p>
    <w:p w14:paraId="49643AF7" w14:textId="0368798A" w:rsidR="00650E76" w:rsidRDefault="00650E76" w:rsidP="00F4677F">
      <w:pPr>
        <w:pStyle w:val="Overskrift3"/>
        <w:numPr>
          <w:ilvl w:val="2"/>
          <w:numId w:val="15"/>
        </w:numPr>
      </w:pPr>
      <w:bookmarkStart w:id="752" w:name="_Toc524528771"/>
      <w:bookmarkStart w:id="753" w:name="_Toc524529076"/>
      <w:bookmarkStart w:id="754" w:name="_Toc526170655"/>
      <w:bookmarkStart w:id="755" w:name="_Toc526180311"/>
      <w:bookmarkStart w:id="756" w:name="_Toc527021936"/>
      <w:r w:rsidRPr="003C431D">
        <w:t xml:space="preserve">Forslag til </w:t>
      </w:r>
      <w:bookmarkEnd w:id="752"/>
      <w:bookmarkEnd w:id="753"/>
      <w:bookmarkEnd w:id="754"/>
      <w:bookmarkEnd w:id="755"/>
      <w:bookmarkEnd w:id="756"/>
      <w:r w:rsidR="006E6AD8" w:rsidRPr="00743221">
        <w:t>ny § 31-12</w:t>
      </w:r>
    </w:p>
    <w:p w14:paraId="253704ED" w14:textId="5732FCEC" w:rsidR="00650E76" w:rsidRDefault="000B1D79" w:rsidP="009F56AD">
      <w:pPr>
        <w:ind w:left="0"/>
      </w:pPr>
      <w:r w:rsidRPr="00743221">
        <w:t>Plan- og bygningsloven</w:t>
      </w:r>
      <w:r w:rsidR="00650E76" w:rsidRPr="00B31275">
        <w:t xml:space="preserve"> § 31-</w:t>
      </w:r>
      <w:r w:rsidR="00681487">
        <w:t>12</w:t>
      </w:r>
      <w:r w:rsidR="00650E76" w:rsidRPr="00B31275">
        <w:t xml:space="preserve"> skal lyde:</w:t>
      </w:r>
    </w:p>
    <w:p w14:paraId="74B5433D" w14:textId="3929BA35" w:rsidR="00650E76" w:rsidRPr="009F56AD" w:rsidRDefault="00650E76" w:rsidP="009F56AD">
      <w:pPr>
        <w:ind w:left="0" w:firstLine="198"/>
        <w:rPr>
          <w:rFonts w:eastAsia="Cambria"/>
          <w:b/>
          <w:i/>
        </w:rPr>
      </w:pPr>
      <w:r w:rsidRPr="00840E32">
        <w:rPr>
          <w:rFonts w:eastAsia="Cambria"/>
          <w:b/>
          <w:i/>
        </w:rPr>
        <w:t>§ 31-</w:t>
      </w:r>
      <w:r w:rsidR="00681487" w:rsidRPr="00840E32">
        <w:rPr>
          <w:rFonts w:eastAsia="Cambria"/>
          <w:b/>
          <w:i/>
        </w:rPr>
        <w:t>12</w:t>
      </w:r>
      <w:r w:rsidRPr="00840E32">
        <w:rPr>
          <w:rFonts w:eastAsia="Cambria"/>
          <w:b/>
          <w:i/>
        </w:rPr>
        <w:t>. Kommunens adgang til å pålegge dokumentasjon og utbedring</w:t>
      </w:r>
    </w:p>
    <w:p w14:paraId="2A3E5374" w14:textId="39C84FF0" w:rsidR="00650E76" w:rsidRPr="00840E32" w:rsidRDefault="00650E76" w:rsidP="009F56AD">
      <w:pPr>
        <w:ind w:firstLine="522"/>
        <w:rPr>
          <w:rFonts w:eastAsia="Cambria"/>
          <w:i/>
        </w:rPr>
      </w:pPr>
      <w:r w:rsidRPr="00840E32">
        <w:rPr>
          <w:rFonts w:eastAsia="Cambria"/>
          <w:i/>
        </w:rPr>
        <w:t xml:space="preserve">Departementet kan i forskrift gi kommunen </w:t>
      </w:r>
      <w:r w:rsidR="003A405C">
        <w:rPr>
          <w:rFonts w:eastAsia="Cambria"/>
          <w:i/>
        </w:rPr>
        <w:t>adgang</w:t>
      </w:r>
      <w:r w:rsidRPr="00840E32">
        <w:rPr>
          <w:rFonts w:eastAsia="Cambria"/>
          <w:i/>
        </w:rPr>
        <w:t xml:space="preserve"> til å pålegge eieren</w:t>
      </w:r>
      <w:r w:rsidR="0062226C">
        <w:rPr>
          <w:rFonts w:eastAsia="Cambria"/>
          <w:i/>
        </w:rPr>
        <w:t xml:space="preserve"> eller den ansvarlige</w:t>
      </w:r>
      <w:r w:rsidRPr="00840E32">
        <w:rPr>
          <w:rFonts w:eastAsia="Cambria"/>
          <w:i/>
        </w:rPr>
        <w:t xml:space="preserve"> å dokumentere tilstanden til eksisterende byggverk og installasjoner, og utbedre eksisterende byggverk og installasjoner.</w:t>
      </w:r>
    </w:p>
    <w:p w14:paraId="34144349" w14:textId="0B976611" w:rsidR="00650E76" w:rsidRDefault="00650E76" w:rsidP="00650E76">
      <w:pPr>
        <w:ind w:firstLine="522"/>
        <w:rPr>
          <w:rFonts w:eastAsia="Cambria"/>
          <w:i/>
        </w:rPr>
      </w:pPr>
      <w:r w:rsidRPr="00840E32">
        <w:rPr>
          <w:rFonts w:eastAsia="Cambria"/>
          <w:i/>
        </w:rPr>
        <w:t xml:space="preserve">Kommunen kan bare gi pålegg </w:t>
      </w:r>
      <w:r w:rsidR="0030121D" w:rsidRPr="00DA6D94">
        <w:rPr>
          <w:rFonts w:eastAsia="Cambria"/>
          <w:i/>
        </w:rPr>
        <w:t>der utbedring vil gi vesentlig forbedring av byggverkets eller installasjonens funksjon som tilsies av tungtveiende hensyn til universell utforming, helse, miljø sikkerhet eller bevaringsverdi.</w:t>
      </w:r>
      <w:r w:rsidR="0030121D" w:rsidRPr="00840E32">
        <w:rPr>
          <w:rFonts w:eastAsia="Cambria"/>
          <w:i/>
        </w:rPr>
        <w:t xml:space="preserve"> </w:t>
      </w:r>
      <w:r w:rsidRPr="00840E32">
        <w:rPr>
          <w:rFonts w:eastAsia="Cambria"/>
          <w:i/>
        </w:rPr>
        <w:t>I vurderingen av om kommunen skal gi pålegg om utbedring, skal det legges vekt på kostnadene ved pålegget, antall brukere, hvilke farer eller ulemper brukerne utsettes for, og avstanden mellom den faktiske tilstanden og gjeldende krav.</w:t>
      </w:r>
    </w:p>
    <w:p w14:paraId="08661F90" w14:textId="67CF5EE4" w:rsidR="00650E76" w:rsidRDefault="0007772F" w:rsidP="00F4677F">
      <w:pPr>
        <w:pStyle w:val="Overskrift3"/>
        <w:numPr>
          <w:ilvl w:val="2"/>
          <w:numId w:val="15"/>
        </w:numPr>
      </w:pPr>
      <w:r w:rsidRPr="00743221">
        <w:t>Nærmere om forslaget</w:t>
      </w:r>
    </w:p>
    <w:p w14:paraId="50D59B32" w14:textId="2CFCEF55" w:rsidR="00650E76" w:rsidRPr="00B525AF" w:rsidRDefault="00650E76" w:rsidP="00A406ED">
      <w:pPr>
        <w:ind w:left="0"/>
      </w:pPr>
      <w:r>
        <w:t>Forslaget innebærer noen mindre</w:t>
      </w:r>
      <w:r w:rsidRPr="00840E32">
        <w:t xml:space="preserve"> språklige forenklinger uten realitetsendring. Vi foreslår også å skille ut første og andre ledd i en egen bestemmelse. </w:t>
      </w:r>
    </w:p>
    <w:p w14:paraId="6B90943B" w14:textId="77777777" w:rsidR="00DA6D94" w:rsidRPr="00B525AF" w:rsidRDefault="00DA6D94" w:rsidP="00A406ED">
      <w:pPr>
        <w:ind w:left="0"/>
      </w:pPr>
    </w:p>
    <w:p w14:paraId="4D3EE1DA" w14:textId="31D9934F" w:rsidR="00650E76" w:rsidRPr="00743221" w:rsidRDefault="00831BAC" w:rsidP="00F4677F">
      <w:pPr>
        <w:pStyle w:val="Overskrift2"/>
        <w:numPr>
          <w:ilvl w:val="1"/>
          <w:numId w:val="15"/>
        </w:numPr>
        <w:rPr>
          <w:u w:val="single"/>
        </w:rPr>
      </w:pPr>
      <w:bookmarkStart w:id="757" w:name="_Toc524528774"/>
      <w:bookmarkStart w:id="758" w:name="_Toc524529079"/>
      <w:bookmarkStart w:id="759" w:name="_Toc526170658"/>
      <w:bookmarkStart w:id="760" w:name="_Toc526180314"/>
      <w:bookmarkStart w:id="761" w:name="_Toc527021939"/>
      <w:bookmarkStart w:id="762" w:name="_Toc529195661"/>
      <w:bookmarkStart w:id="763" w:name="_Toc529971128"/>
      <w:bookmarkStart w:id="764" w:name="_Toc530057990"/>
      <w:bookmarkStart w:id="765" w:name="_Toc531943052"/>
      <w:bookmarkStart w:id="766" w:name="_Toc531945742"/>
      <w:bookmarkStart w:id="767" w:name="_Toc531947190"/>
      <w:bookmarkStart w:id="768" w:name="_Toc532288306"/>
      <w:bookmarkStart w:id="769" w:name="_Toc532297731"/>
      <w:bookmarkStart w:id="770" w:name="_Toc532304838"/>
      <w:bookmarkStart w:id="771" w:name="_Toc532471064"/>
      <w:bookmarkStart w:id="772" w:name="_Toc532473974"/>
      <w:bookmarkStart w:id="773" w:name="_Toc534636381"/>
      <w:bookmarkStart w:id="774" w:name="_Toc534638954"/>
      <w:bookmarkStart w:id="775" w:name="_Toc534809885"/>
      <w:bookmarkStart w:id="776" w:name="_Toc534815037"/>
      <w:bookmarkStart w:id="777" w:name="_Toc534919585"/>
      <w:bookmarkStart w:id="778" w:name="_Toc534967660"/>
      <w:bookmarkStart w:id="779" w:name="_Toc534967720"/>
      <w:bookmarkStart w:id="780" w:name="_Toc534970582"/>
      <w:bookmarkStart w:id="781" w:name="_Toc534970674"/>
      <w:bookmarkStart w:id="782" w:name="_Toc534982819"/>
      <w:bookmarkStart w:id="783" w:name="_Toc534983528"/>
      <w:bookmarkStart w:id="784" w:name="_Toc535218498"/>
      <w:bookmarkStart w:id="785" w:name="_Toc535221687"/>
      <w:bookmarkStart w:id="786" w:name="_Toc535242655"/>
      <w:bookmarkStart w:id="787" w:name="_Toc535501556"/>
      <w:bookmarkStart w:id="788" w:name="_Toc535569262"/>
      <w:bookmarkStart w:id="789" w:name="_Toc535848067"/>
      <w:bookmarkStart w:id="790" w:name="_Toc535848824"/>
      <w:bookmarkStart w:id="791" w:name="_Toc535931639"/>
      <w:bookmarkStart w:id="792" w:name="_Toc535935051"/>
      <w:bookmarkStart w:id="793" w:name="_Toc7699433"/>
      <w:bookmarkStart w:id="794" w:name="_Toc7700151"/>
      <w:r w:rsidRPr="00743221">
        <w:rPr>
          <w:u w:val="single"/>
        </w:rPr>
        <w:t xml:space="preserve">Forskriftshjemmel om </w:t>
      </w:r>
      <w:r w:rsidR="00650E76" w:rsidRPr="00743221">
        <w:rPr>
          <w:u w:val="single"/>
        </w:rPr>
        <w:t>universell utforming</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3FAEA8C3" w14:textId="2F90131A" w:rsidR="00C9494B" w:rsidRDefault="00650E76" w:rsidP="00F4677F">
      <w:pPr>
        <w:pStyle w:val="Overskrift3"/>
        <w:numPr>
          <w:ilvl w:val="2"/>
          <w:numId w:val="15"/>
        </w:numPr>
      </w:pPr>
      <w:bookmarkStart w:id="795" w:name="_Toc524528775"/>
      <w:bookmarkStart w:id="796" w:name="_Toc524529080"/>
      <w:bookmarkStart w:id="797" w:name="_Toc526170659"/>
      <w:bookmarkStart w:id="798" w:name="_Toc526180315"/>
      <w:bookmarkStart w:id="799" w:name="_Toc527021940"/>
      <w:r w:rsidRPr="003C431D">
        <w:t>Gjeldende rett</w:t>
      </w:r>
      <w:bookmarkEnd w:id="795"/>
      <w:bookmarkEnd w:id="796"/>
      <w:bookmarkEnd w:id="797"/>
      <w:bookmarkEnd w:id="798"/>
      <w:bookmarkEnd w:id="799"/>
    </w:p>
    <w:p w14:paraId="453997C0" w14:textId="0804C0DF" w:rsidR="00C9494B" w:rsidRPr="00C9494B" w:rsidRDefault="00C9494B" w:rsidP="00C9494B">
      <w:pPr>
        <w:ind w:left="0"/>
      </w:pPr>
      <w:r w:rsidRPr="00C9494B">
        <w:t xml:space="preserve">Plan- og bygningsloven § 31-4 tredje ledd er en spesialbestemmelse om at Kongen kan gi forskrift om at bestemte typer tiltak eller bestemte typer eksisterende bygninger, anlegg og uteområder skal oppgraderes slik at de skal kunne brukes av alle. </w:t>
      </w:r>
      <w:r w:rsidRPr="00C9494B">
        <w:lastRenderedPageBreak/>
        <w:t>Konsekvenser av å fastsette slike forskrifter er utredet for bygningskategoriene undervisningsbygg og forretningsbygg Det er aldri gitt slike forskrifter.</w:t>
      </w:r>
    </w:p>
    <w:p w14:paraId="4A6D323D" w14:textId="0B39217E" w:rsidR="00650E76" w:rsidRDefault="00110F70" w:rsidP="00F4677F">
      <w:pPr>
        <w:pStyle w:val="Overskrift3"/>
        <w:numPr>
          <w:ilvl w:val="2"/>
          <w:numId w:val="15"/>
        </w:numPr>
      </w:pPr>
      <w:r w:rsidRPr="00743221">
        <w:t xml:space="preserve"> Behov for endring</w:t>
      </w:r>
    </w:p>
    <w:p w14:paraId="085A39D0" w14:textId="5D086D81" w:rsidR="00B200D3" w:rsidRPr="00B200D3" w:rsidRDefault="00FA1CD3" w:rsidP="00681487">
      <w:pPr>
        <w:ind w:left="0"/>
        <w:rPr>
          <w:rFonts w:eastAsia="Cambria"/>
        </w:rPr>
      </w:pPr>
      <w:r w:rsidRPr="00840E32">
        <w:rPr>
          <w:rFonts w:eastAsia="Cambria"/>
        </w:rPr>
        <w:t xml:space="preserve">Vi foreslår </w:t>
      </w:r>
      <w:r w:rsidR="00E22696">
        <w:rPr>
          <w:rFonts w:eastAsia="Cambria"/>
        </w:rPr>
        <w:t>å videreføre</w:t>
      </w:r>
      <w:r w:rsidRPr="00840E32">
        <w:rPr>
          <w:rFonts w:eastAsia="Cambria"/>
        </w:rPr>
        <w:t xml:space="preserve"> bestemmelsen, men </w:t>
      </w:r>
      <w:r w:rsidR="00E22696">
        <w:rPr>
          <w:rFonts w:eastAsia="Cambria"/>
        </w:rPr>
        <w:t>skille den</w:t>
      </w:r>
      <w:r w:rsidR="0074581B">
        <w:rPr>
          <w:rFonts w:eastAsia="Cambria"/>
        </w:rPr>
        <w:t xml:space="preserve"> </w:t>
      </w:r>
      <w:r w:rsidRPr="00840E32">
        <w:rPr>
          <w:rFonts w:eastAsia="Cambria"/>
        </w:rPr>
        <w:t>ut i en egen bestemmelse.</w:t>
      </w:r>
    </w:p>
    <w:p w14:paraId="3A98A50A" w14:textId="66578C70" w:rsidR="00FA1CD3" w:rsidRDefault="00650E76" w:rsidP="00F4677F">
      <w:pPr>
        <w:pStyle w:val="Overskrift3"/>
        <w:numPr>
          <w:ilvl w:val="2"/>
          <w:numId w:val="15"/>
        </w:numPr>
      </w:pPr>
      <w:bookmarkStart w:id="800" w:name="_Toc524528777"/>
      <w:bookmarkStart w:id="801" w:name="_Toc524529082"/>
      <w:bookmarkStart w:id="802" w:name="_Toc526170661"/>
      <w:bookmarkStart w:id="803" w:name="_Toc526180317"/>
      <w:bookmarkStart w:id="804" w:name="_Toc527021942"/>
      <w:r w:rsidRPr="003C431D">
        <w:t xml:space="preserve">Forslag til </w:t>
      </w:r>
      <w:bookmarkEnd w:id="800"/>
      <w:bookmarkEnd w:id="801"/>
      <w:bookmarkEnd w:id="802"/>
      <w:bookmarkEnd w:id="803"/>
      <w:bookmarkEnd w:id="804"/>
      <w:r w:rsidR="006E6AD8" w:rsidRPr="00743221">
        <w:t>ny § 31-13</w:t>
      </w:r>
    </w:p>
    <w:p w14:paraId="7E2B24C7" w14:textId="76701E24" w:rsidR="000B0FC2" w:rsidRDefault="000B1D79" w:rsidP="00840E32">
      <w:pPr>
        <w:ind w:left="0"/>
      </w:pPr>
      <w:r w:rsidRPr="00743221">
        <w:t>Plan- og bygningsloven</w:t>
      </w:r>
      <w:r w:rsidR="00FA1CD3" w:rsidRPr="00B31275">
        <w:t xml:space="preserve"> § 31-</w:t>
      </w:r>
      <w:r w:rsidR="00681487">
        <w:t>13</w:t>
      </w:r>
      <w:r w:rsidR="00FA1CD3" w:rsidRPr="00B31275">
        <w:t xml:space="preserve"> skal lyde:</w:t>
      </w:r>
    </w:p>
    <w:p w14:paraId="2139A53F" w14:textId="26EC88BC" w:rsidR="000B0FC2" w:rsidRPr="000B0FC2" w:rsidRDefault="000B0FC2" w:rsidP="009F56AD">
      <w:pPr>
        <w:ind w:left="0" w:firstLine="198"/>
        <w:rPr>
          <w:b/>
          <w:i/>
        </w:rPr>
      </w:pPr>
      <w:r w:rsidRPr="000B0FC2">
        <w:rPr>
          <w:b/>
          <w:i/>
        </w:rPr>
        <w:t>§ 31-</w:t>
      </w:r>
      <w:r w:rsidR="00681487">
        <w:rPr>
          <w:b/>
          <w:i/>
        </w:rPr>
        <w:t>13</w:t>
      </w:r>
      <w:r w:rsidRPr="000B0FC2">
        <w:rPr>
          <w:b/>
          <w:i/>
        </w:rPr>
        <w:t xml:space="preserve"> Krav om universell utforming</w:t>
      </w:r>
      <w:r>
        <w:rPr>
          <w:b/>
          <w:i/>
        </w:rPr>
        <w:t xml:space="preserve"> </w:t>
      </w:r>
      <w:r w:rsidRPr="000B0FC2">
        <w:rPr>
          <w:b/>
          <w:i/>
        </w:rPr>
        <w:t>- hjemmel for å gi forskrift</w:t>
      </w:r>
    </w:p>
    <w:p w14:paraId="7E970C94" w14:textId="61A06792" w:rsidR="00FA1CD3" w:rsidRPr="00FA1CD3" w:rsidRDefault="00FA1CD3" w:rsidP="00314D7C">
      <w:pPr>
        <w:ind w:firstLine="522"/>
      </w:pPr>
      <w:r w:rsidRPr="00840E32">
        <w:rPr>
          <w:rFonts w:eastAsia="Cambria"/>
          <w:i/>
        </w:rPr>
        <w:t>Kongen kan gi forskrift om at bestemte typer tiltak eller bestemte typer eksisterende bygninger, anlegg eller uteområder skal oppfylle kravene til universell utforming innen en frist.</w:t>
      </w:r>
    </w:p>
    <w:p w14:paraId="71573BDB" w14:textId="0B8536A1" w:rsidR="00650E76" w:rsidRDefault="0007772F" w:rsidP="00F4677F">
      <w:pPr>
        <w:pStyle w:val="Overskrift3"/>
        <w:numPr>
          <w:ilvl w:val="2"/>
          <w:numId w:val="15"/>
        </w:numPr>
      </w:pPr>
      <w:r w:rsidRPr="00743221">
        <w:t>Nærmere om forslaget</w:t>
      </w:r>
    </w:p>
    <w:p w14:paraId="5F58C36A" w14:textId="1B8646A1" w:rsidR="00314D7C" w:rsidRPr="00314D7C" w:rsidRDefault="00314D7C" w:rsidP="00A406ED">
      <w:pPr>
        <w:ind w:left="0"/>
      </w:pPr>
      <w:r>
        <w:t>Forslaget innebærer kun strukturelle endringer</w:t>
      </w:r>
      <w:r w:rsidR="000B0FC2">
        <w:t xml:space="preserve"> og ingen realitetsendring</w:t>
      </w:r>
      <w:r>
        <w:t xml:space="preserve">. </w:t>
      </w:r>
    </w:p>
    <w:p w14:paraId="6BE5CC7C" w14:textId="2936C195" w:rsidR="00650E76" w:rsidRDefault="00122822">
      <w:r w:rsidRPr="00743221">
        <w:br w:type="page"/>
      </w:r>
    </w:p>
    <w:p w14:paraId="6F907E45" w14:textId="6663DB2A" w:rsidR="008D532B" w:rsidRPr="00743221" w:rsidRDefault="00603FE9" w:rsidP="00F4677F">
      <w:pPr>
        <w:pStyle w:val="Overskrift1"/>
        <w:numPr>
          <w:ilvl w:val="0"/>
          <w:numId w:val="15"/>
        </w:numPr>
        <w:rPr>
          <w:sz w:val="22"/>
          <w:szCs w:val="22"/>
        </w:rPr>
      </w:pPr>
      <w:bookmarkStart w:id="805" w:name="_Toc534636382"/>
      <w:bookmarkStart w:id="806" w:name="_Toc534638955"/>
      <w:bookmarkStart w:id="807" w:name="_Toc534809886"/>
      <w:bookmarkStart w:id="808" w:name="_Toc534815038"/>
      <w:bookmarkStart w:id="809" w:name="_Toc534919586"/>
      <w:bookmarkStart w:id="810" w:name="_Toc534967661"/>
      <w:bookmarkStart w:id="811" w:name="_Toc534967721"/>
      <w:bookmarkStart w:id="812" w:name="_Toc534970583"/>
      <w:bookmarkStart w:id="813" w:name="_Toc534970675"/>
      <w:bookmarkStart w:id="814" w:name="_Toc534982820"/>
      <w:bookmarkStart w:id="815" w:name="_Toc534983529"/>
      <w:bookmarkStart w:id="816" w:name="_Toc535218499"/>
      <w:bookmarkStart w:id="817" w:name="_Toc535221688"/>
      <w:bookmarkStart w:id="818" w:name="_Toc535242656"/>
      <w:bookmarkStart w:id="819" w:name="_Toc535501557"/>
      <w:bookmarkStart w:id="820" w:name="_Toc535569263"/>
      <w:bookmarkStart w:id="821" w:name="_Toc535848068"/>
      <w:bookmarkStart w:id="822" w:name="_Toc535848825"/>
      <w:bookmarkStart w:id="823" w:name="_Toc535931640"/>
      <w:bookmarkStart w:id="824" w:name="_Toc535935052"/>
      <w:bookmarkStart w:id="825" w:name="_Toc7699434"/>
      <w:bookmarkStart w:id="826" w:name="_Toc7700152"/>
      <w:bookmarkStart w:id="827" w:name="_Toc532471066"/>
      <w:bookmarkStart w:id="828" w:name="_Toc532473976"/>
      <w:r w:rsidRPr="00743221">
        <w:rPr>
          <w:sz w:val="22"/>
          <w:szCs w:val="22"/>
        </w:rPr>
        <w:lastRenderedPageBreak/>
        <w:t>Bestemmelser som ikke foreslås videreført i kapittel 31</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008D532B" w:rsidRPr="00743221">
        <w:rPr>
          <w:sz w:val="22"/>
          <w:szCs w:val="22"/>
        </w:rPr>
        <w:t xml:space="preserve">  </w:t>
      </w:r>
    </w:p>
    <w:p w14:paraId="6B121556" w14:textId="514E4714" w:rsidR="005D48E2" w:rsidRPr="00743221" w:rsidRDefault="005D48E2" w:rsidP="00F4677F">
      <w:pPr>
        <w:pStyle w:val="Overskrift2"/>
        <w:numPr>
          <w:ilvl w:val="1"/>
          <w:numId w:val="20"/>
        </w:numPr>
        <w:rPr>
          <w:u w:val="single"/>
        </w:rPr>
      </w:pPr>
      <w:bookmarkStart w:id="829" w:name="_Toc534970584"/>
      <w:bookmarkStart w:id="830" w:name="_Toc534970676"/>
      <w:bookmarkStart w:id="831" w:name="_Toc534636383"/>
      <w:bookmarkStart w:id="832" w:name="_Toc534638956"/>
      <w:bookmarkStart w:id="833" w:name="_Toc534809887"/>
      <w:bookmarkStart w:id="834" w:name="_Toc534815039"/>
      <w:bookmarkStart w:id="835" w:name="_Toc534982821"/>
      <w:bookmarkStart w:id="836" w:name="_Toc534983530"/>
      <w:bookmarkStart w:id="837" w:name="_Toc535218500"/>
      <w:bookmarkStart w:id="838" w:name="_Toc535221689"/>
      <w:bookmarkStart w:id="839" w:name="_Toc535242657"/>
      <w:bookmarkStart w:id="840" w:name="_Toc535501558"/>
      <w:bookmarkStart w:id="841" w:name="_Toc535569264"/>
      <w:bookmarkStart w:id="842" w:name="_Toc535848069"/>
      <w:bookmarkStart w:id="843" w:name="_Toc535848826"/>
      <w:bookmarkStart w:id="844" w:name="_Toc535931641"/>
      <w:bookmarkStart w:id="845" w:name="_Toc535935053"/>
      <w:bookmarkStart w:id="846" w:name="_Toc7699435"/>
      <w:bookmarkStart w:id="847" w:name="_Toc7700153"/>
      <w:bookmarkStart w:id="848" w:name="_Toc534919587"/>
      <w:bookmarkStart w:id="849" w:name="_Toc534967662"/>
      <w:bookmarkStart w:id="850" w:name="_Toc534967722"/>
      <w:r w:rsidRPr="00743221">
        <w:rPr>
          <w:u w:val="single"/>
        </w:rPr>
        <w:t>O</w:t>
      </w:r>
      <w:bookmarkEnd w:id="829"/>
      <w:bookmarkEnd w:id="830"/>
      <w:r w:rsidRPr="00743221">
        <w:rPr>
          <w:u w:val="single"/>
        </w:rPr>
        <w:t>ppheving av § 31-6</w:t>
      </w:r>
      <w:bookmarkEnd w:id="831"/>
      <w:bookmarkEnd w:id="832"/>
      <w:bookmarkEnd w:id="833"/>
      <w:bookmarkEnd w:id="834"/>
      <w:r w:rsidR="00C6799E">
        <w:rPr>
          <w:u w:val="single"/>
        </w:rPr>
        <w:t xml:space="preserve"> om bruksendring og riving av bolig</w:t>
      </w:r>
      <w:bookmarkEnd w:id="835"/>
      <w:bookmarkEnd w:id="836"/>
      <w:bookmarkEnd w:id="837"/>
      <w:bookmarkEnd w:id="838"/>
      <w:bookmarkEnd w:id="839"/>
      <w:bookmarkEnd w:id="840"/>
      <w:bookmarkEnd w:id="841"/>
      <w:bookmarkEnd w:id="842"/>
      <w:bookmarkEnd w:id="843"/>
      <w:bookmarkEnd w:id="844"/>
      <w:bookmarkEnd w:id="845"/>
      <w:bookmarkEnd w:id="846"/>
      <w:bookmarkEnd w:id="847"/>
      <w:r w:rsidR="00E22696">
        <w:rPr>
          <w:u w:val="single"/>
        </w:rPr>
        <w:t xml:space="preserve"> </w:t>
      </w:r>
      <w:bookmarkEnd w:id="848"/>
      <w:bookmarkEnd w:id="849"/>
      <w:bookmarkEnd w:id="850"/>
    </w:p>
    <w:p w14:paraId="5A69A533" w14:textId="42EEFA3B" w:rsidR="00E838A0" w:rsidRPr="00743221" w:rsidRDefault="00E838A0" w:rsidP="00F4677F">
      <w:pPr>
        <w:pStyle w:val="Overskrift3"/>
        <w:numPr>
          <w:ilvl w:val="2"/>
          <w:numId w:val="20"/>
        </w:numPr>
      </w:pPr>
      <w:r w:rsidRPr="00743221">
        <w:t>Gjeldende rett</w:t>
      </w:r>
    </w:p>
    <w:bookmarkEnd w:id="827"/>
    <w:bookmarkEnd w:id="828"/>
    <w:p w14:paraId="7EF841A5" w14:textId="7F8830CF" w:rsidR="00771B33" w:rsidRPr="00743221" w:rsidRDefault="00B93F91" w:rsidP="000B222C">
      <w:pPr>
        <w:ind w:left="0"/>
      </w:pPr>
      <w:r w:rsidRPr="00743221">
        <w:t>Plan- og bygningsloven § 31-</w:t>
      </w:r>
      <w:r w:rsidRPr="00A275F9">
        <w:t>6 første ledd fastsetter</w:t>
      </w:r>
      <w:r w:rsidRPr="00743221">
        <w:t xml:space="preserve"> at kommunen ved kommuneplanbestemmelser, jf. § 11-9 nr. 5, kan bestemme at det må foreligge "særskilt tillatelse" fra kommunen for bruksendring eller riving av bolig i nærmere bestemte tilfeller (første ledd bokstav a til d). </w:t>
      </w:r>
      <w:r w:rsidR="00484960" w:rsidRPr="00743221">
        <w:t xml:space="preserve">Bestemmelsen </w:t>
      </w:r>
      <w:r w:rsidR="00D64D7C" w:rsidRPr="00743221">
        <w:t xml:space="preserve">ble flyttet fra </w:t>
      </w:r>
      <w:r w:rsidR="00484960" w:rsidRPr="00743221" w:rsidDel="00D64D7C">
        <w:t>den tidligere husleieloven</w:t>
      </w:r>
      <w:r w:rsidR="00D64D7C" w:rsidRPr="00743221">
        <w:rPr>
          <w:rStyle w:val="Fotnotereferanse"/>
          <w:rFonts w:cs="Arial"/>
        </w:rPr>
        <w:footnoteReference w:id="23"/>
      </w:r>
      <w:r w:rsidR="00484960" w:rsidRPr="00743221">
        <w:t xml:space="preserve"> </w:t>
      </w:r>
      <w:r w:rsidR="00D64D7C" w:rsidRPr="00743221">
        <w:t>til</w:t>
      </w:r>
      <w:r w:rsidR="00484960" w:rsidRPr="00743221">
        <w:t xml:space="preserve"> bygningsloven </w:t>
      </w:r>
      <w:r w:rsidR="00D64D7C" w:rsidRPr="00743221">
        <w:t>av 1965</w:t>
      </w:r>
      <w:r w:rsidR="000B222C" w:rsidRPr="00743221">
        <w:t>, og</w:t>
      </w:r>
      <w:r w:rsidR="00771B33" w:rsidRPr="00743221">
        <w:t xml:space="preserve"> er begrunnet </w:t>
      </w:r>
      <w:r w:rsidR="0082391C">
        <w:t>i</w:t>
      </w:r>
      <w:r w:rsidR="00771B33" w:rsidRPr="00743221">
        <w:t xml:space="preserve"> boligpolitiske hensyn</w:t>
      </w:r>
      <w:r w:rsidR="000B222C" w:rsidRPr="00743221">
        <w:t>.</w:t>
      </w:r>
      <w:r w:rsidR="00771B33" w:rsidRPr="00743221">
        <w:t xml:space="preserve"> Ved bruk av bestemmelsen kan kommunen hindre at boliger forsvinner som følge av bruksendring, riving, sammenslåing av boliger eller annen ombygging.</w:t>
      </w:r>
    </w:p>
    <w:bookmarkEnd w:id="746"/>
    <w:p w14:paraId="14FB5AD1" w14:textId="77777777" w:rsidR="007947B1" w:rsidRDefault="00CD7FE7" w:rsidP="00A406ED">
      <w:pPr>
        <w:ind w:left="0"/>
      </w:pPr>
      <w:r w:rsidRPr="00743221">
        <w:t>Det klare utgangspunktet etter plan- og bygningsloven er at søkeren har krav på å få tillatelse til et tiltak dersom det er i samsvar med plan og oppfyller tekniske krav. Ved å gjøre</w:t>
      </w:r>
      <w:r w:rsidR="00774239" w:rsidRPr="00743221" w:rsidDel="00655BFB">
        <w:t xml:space="preserve"> </w:t>
      </w:r>
      <w:r w:rsidRPr="00743221">
        <w:t xml:space="preserve">§ 31-6 gjeldende i kommuneplanen, får imidlertid kommunen en </w:t>
      </w:r>
      <w:r w:rsidR="00616855" w:rsidRPr="00743221">
        <w:t>"</w:t>
      </w:r>
      <w:r w:rsidRPr="00743221">
        <w:t>ekstra</w:t>
      </w:r>
      <w:r w:rsidR="00616855" w:rsidRPr="00743221">
        <w:t>"</w:t>
      </w:r>
      <w:r w:rsidRPr="00743221">
        <w:t xml:space="preserve"> </w:t>
      </w:r>
      <w:r w:rsidRPr="00743221">
        <w:rPr>
          <w:i/>
        </w:rPr>
        <w:t>særskilt hjemmel til å gi avslag på søknad om tiltak som nevnt i bestemmelsen</w:t>
      </w:r>
      <w:r w:rsidRPr="00743221">
        <w:t xml:space="preserve"> – selv om </w:t>
      </w:r>
      <w:r w:rsidR="00CB63D7" w:rsidRPr="00743221">
        <w:t>tiltaket ellers</w:t>
      </w:r>
      <w:r w:rsidRPr="00743221">
        <w:t xml:space="preserve"> er i samsvar med </w:t>
      </w:r>
      <w:r w:rsidR="00CB63D7" w:rsidRPr="00743221">
        <w:t>regelverket</w:t>
      </w:r>
      <w:r w:rsidRPr="00743221">
        <w:t>.</w:t>
      </w:r>
      <w:r w:rsidRPr="00743221">
        <w:rPr>
          <w:rStyle w:val="Fotnotereferanse"/>
          <w:rFonts w:cs="Arial"/>
        </w:rPr>
        <w:footnoteReference w:id="24"/>
      </w:r>
      <w:r w:rsidR="007947B1" w:rsidRPr="007947B1">
        <w:t xml:space="preserve"> </w:t>
      </w:r>
    </w:p>
    <w:p w14:paraId="09D7D1C8" w14:textId="77777777" w:rsidR="003242A7" w:rsidRDefault="0054179D" w:rsidP="00A406ED">
      <w:pPr>
        <w:ind w:left="0"/>
      </w:pPr>
      <w:r w:rsidRPr="0082391C">
        <w:t>Bestemmelsens</w:t>
      </w:r>
      <w:r w:rsidR="00284EBC" w:rsidRPr="0082391C">
        <w:t xml:space="preserve"> a</w:t>
      </w:r>
      <w:r w:rsidR="00E27FF6" w:rsidRPr="0082391C">
        <w:t xml:space="preserve">nnet ledd </w:t>
      </w:r>
      <w:r w:rsidRPr="0082391C">
        <w:t>fastsetter</w:t>
      </w:r>
      <w:r w:rsidR="00E27FF6">
        <w:t xml:space="preserve"> at kommunen ved avgjørelse om tillatelse skal gis, s</w:t>
      </w:r>
      <w:r w:rsidR="00696884">
        <w:t>kal ta hensyn til om det er en "</w:t>
      </w:r>
      <w:r w:rsidR="00E27FF6">
        <w:t>forsvarlig utnytting av boligmassen</w:t>
      </w:r>
      <w:r w:rsidR="00696884">
        <w:t>"</w:t>
      </w:r>
      <w:r w:rsidR="00E27FF6">
        <w:t xml:space="preserve">. </w:t>
      </w:r>
      <w:r w:rsidR="00FF2CFE">
        <w:t xml:space="preserve">Etter annet punktum </w:t>
      </w:r>
      <w:r w:rsidR="00FF2CFE" w:rsidRPr="00FF2CFE">
        <w:t xml:space="preserve">kan </w:t>
      </w:r>
      <w:r w:rsidR="00FF2CFE">
        <w:t xml:space="preserve">det </w:t>
      </w:r>
      <w:r w:rsidR="00FF2CFE" w:rsidRPr="00FF2CFE">
        <w:t>stilles vilkår om at berørte beboere skal skaffes erstatningsbolig</w:t>
      </w:r>
      <w:r w:rsidR="00FF2CFE">
        <w:t xml:space="preserve">. </w:t>
      </w:r>
      <w:r w:rsidR="00284EBC">
        <w:t xml:space="preserve">Det er dermed </w:t>
      </w:r>
      <w:r w:rsidR="00E27FF6">
        <w:t xml:space="preserve">ikke bare reguleringsmessige og </w:t>
      </w:r>
      <w:r w:rsidR="00231EAC">
        <w:t>bygg</w:t>
      </w:r>
      <w:r w:rsidR="00E27FF6">
        <w:t>tekniske hensyn</w:t>
      </w:r>
      <w:r w:rsidR="00284EBC">
        <w:t xml:space="preserve"> som er relevante</w:t>
      </w:r>
      <w:r w:rsidR="001A6D12">
        <w:t xml:space="preserve"> ved søknader om "særskilt tillatelse" etter bestemmelsen</w:t>
      </w:r>
      <w:r w:rsidR="00E27FF6" w:rsidRPr="00840E32">
        <w:t>.</w:t>
      </w:r>
      <w:r w:rsidR="0015398B" w:rsidRPr="00840E32">
        <w:rPr>
          <w:rStyle w:val="Fotnotereferanse"/>
          <w:rFonts w:cs="Arial"/>
        </w:rPr>
        <w:footnoteReference w:id="25"/>
      </w:r>
      <w:r w:rsidR="00E27FF6" w:rsidRPr="00840E32">
        <w:t xml:space="preserve"> </w:t>
      </w:r>
    </w:p>
    <w:p w14:paraId="65028C6A" w14:textId="37978E91" w:rsidR="009B57A5" w:rsidRDefault="009B57A5" w:rsidP="00A406ED">
      <w:pPr>
        <w:ind w:left="0"/>
      </w:pPr>
      <w:r>
        <w:t xml:space="preserve">Etter </w:t>
      </w:r>
      <w:r w:rsidRPr="0082391C">
        <w:t xml:space="preserve">bestemmelsens tredje ledd </w:t>
      </w:r>
      <w:r w:rsidR="00A44C8B" w:rsidRPr="0082391C">
        <w:t>kan</w:t>
      </w:r>
      <w:r w:rsidR="00A44C8B">
        <w:t xml:space="preserve"> kommunen kreve at bolig som er gjort om i strid med planbestemmelse etter første ledd, settes i stand slik at den kan tjene sitt opprinnelige formål.</w:t>
      </w:r>
    </w:p>
    <w:p w14:paraId="6015AECA" w14:textId="4150ABB2" w:rsidR="00616855" w:rsidRPr="00743221" w:rsidRDefault="00E838A0" w:rsidP="00F4677F">
      <w:pPr>
        <w:pStyle w:val="Overskrift3"/>
        <w:numPr>
          <w:ilvl w:val="2"/>
          <w:numId w:val="20"/>
        </w:numPr>
      </w:pPr>
      <w:r w:rsidRPr="00743221">
        <w:t>Departementets vurderinger</w:t>
      </w:r>
    </w:p>
    <w:p w14:paraId="3C44F14A" w14:textId="77777777" w:rsidR="00B93F91" w:rsidRPr="00743221" w:rsidRDefault="00CD7FE7" w:rsidP="00B93F91">
      <w:pPr>
        <w:ind w:left="0"/>
      </w:pPr>
      <w:r w:rsidRPr="00743221">
        <w:t xml:space="preserve">Plan- og bygningsloven § 31-6 </w:t>
      </w:r>
      <w:r w:rsidR="00B93F91" w:rsidRPr="00743221">
        <w:t xml:space="preserve">gir anvisning på et sett virkemidler som går langt, jf. særlig første ledd bokstav b og d. Dette er noe av bakgrunnen for at adgangen til å legge slike føringer ikke gjelder generelt, men </w:t>
      </w:r>
      <w:r w:rsidR="00CB63D7" w:rsidRPr="00743221">
        <w:t>må</w:t>
      </w:r>
      <w:r w:rsidR="00B93F91" w:rsidRPr="00743221">
        <w:t xml:space="preserve"> gjøres</w:t>
      </w:r>
      <w:r w:rsidR="00CB63D7" w:rsidRPr="00743221">
        <w:t xml:space="preserve"> gjeldende</w:t>
      </w:r>
      <w:r w:rsidR="00B93F91" w:rsidRPr="00743221">
        <w:t xml:space="preserve"> gjennom planbestemmelser til kommuneplanens arealdel (tidligere vedtekt) og en konkret vurdering i den enkelte kommune. </w:t>
      </w:r>
    </w:p>
    <w:p w14:paraId="3BE9654C" w14:textId="77777777" w:rsidR="008F35A5" w:rsidRPr="00743221" w:rsidRDefault="008F35A5" w:rsidP="008F35A5">
      <w:pPr>
        <w:ind w:left="0"/>
      </w:pPr>
      <w:r w:rsidRPr="00743221">
        <w:t>Bestemmelsen</w:t>
      </w:r>
      <w:r w:rsidR="00CB63D7" w:rsidRPr="00743221">
        <w:t xml:space="preserve"> kom inn i loven</w:t>
      </w:r>
      <w:r w:rsidRPr="00743221" w:rsidDel="00CB63D7">
        <w:t xml:space="preserve"> </w:t>
      </w:r>
      <w:r w:rsidR="00CB63D7" w:rsidRPr="00743221">
        <w:t>i</w:t>
      </w:r>
      <w:r w:rsidRPr="00743221">
        <w:t xml:space="preserve"> en tid med boligmangel og omfattende byfornyelse. Det var et særlig behov for å verne bygninger som inneholdt bolig. Allerede i 1984 pekte imidlertid departementet på at boligdekningen på landsbasis anses å </w:t>
      </w:r>
      <w:r w:rsidR="00CB63D7" w:rsidRPr="00743221">
        <w:t xml:space="preserve">ha </w:t>
      </w:r>
      <w:r w:rsidRPr="00743221">
        <w:t xml:space="preserve">blitt bedre. På dette tidspunktet ville departementet likevel beholde bestemmelsen, fordi det var behov for </w:t>
      </w:r>
      <w:r w:rsidRPr="00743221">
        <w:rPr>
          <w:i/>
        </w:rPr>
        <w:t>"… et visst vern for leieboere som må flytte p.g.a. sammenslåing av boliger f.eks. i byfornyelsesområdene. …</w:t>
      </w:r>
      <w:r w:rsidRPr="00743221">
        <w:t>"</w:t>
      </w:r>
      <w:r w:rsidRPr="00743221">
        <w:rPr>
          <w:i/>
        </w:rPr>
        <w:t>.</w:t>
      </w:r>
      <w:r w:rsidRPr="00743221">
        <w:rPr>
          <w:rStyle w:val="Fotnotereferanse"/>
          <w:rFonts w:cs="Arial"/>
        </w:rPr>
        <w:footnoteReference w:id="26"/>
      </w:r>
      <w:r w:rsidRPr="00743221">
        <w:rPr>
          <w:i/>
        </w:rPr>
        <w:t xml:space="preserve"> </w:t>
      </w:r>
      <w:r w:rsidRPr="00743221">
        <w:t xml:space="preserve">I arbeidet med </w:t>
      </w:r>
      <w:r w:rsidR="00CB63D7" w:rsidRPr="00743221">
        <w:t>gjeldende</w:t>
      </w:r>
      <w:r w:rsidRPr="00743221">
        <w:t xml:space="preserve"> plan- og bygningslov bemerket Bygningslovutvalget at bestemmelsen antakelig ikke er så aktuell i dag som i tidligere perioder med stor knapphet på boliger i tilflyttingskommuner.</w:t>
      </w:r>
      <w:r w:rsidRPr="00743221">
        <w:rPr>
          <w:rStyle w:val="Fotnotereferanse"/>
          <w:rFonts w:cs="Arial"/>
        </w:rPr>
        <w:footnoteReference w:id="27"/>
      </w:r>
      <w:r w:rsidRPr="00743221">
        <w:t xml:space="preserve"> Utvalget kom likevel til at det ikke var noen grunn til å foreslå </w:t>
      </w:r>
      <w:r w:rsidR="00666B77">
        <w:t>å fjerne eller overføre</w:t>
      </w:r>
      <w:r w:rsidRPr="00743221">
        <w:t xml:space="preserve"> bestemmelsen til annen lov. Problemstillingen ble ikke drøftet nærmere.</w:t>
      </w:r>
    </w:p>
    <w:p w14:paraId="03DFDE0B" w14:textId="77777777" w:rsidR="00CD7FE7" w:rsidRPr="00743221" w:rsidRDefault="00CD7FE7" w:rsidP="00CD7FE7">
      <w:pPr>
        <w:ind w:left="0"/>
      </w:pPr>
      <w:r w:rsidRPr="00743221">
        <w:t xml:space="preserve">Plan- og bygningsloven § 31-6 skiller seg fra de øvrige bestemmelsene i lovens byggesaksdel, både med hensyn til begrunnelse og utforming. Formålet er boligpolitisk og den er en </w:t>
      </w:r>
      <w:r w:rsidR="00CB63D7" w:rsidRPr="00743221">
        <w:t>"</w:t>
      </w:r>
      <w:r w:rsidRPr="00743221">
        <w:t>hybridbestemmelse</w:t>
      </w:r>
      <w:r w:rsidR="00CB63D7" w:rsidRPr="00743221">
        <w:t>"</w:t>
      </w:r>
      <w:r w:rsidRPr="00743221">
        <w:t xml:space="preserve"> av plan (hva kommunen kan gi planbestemmelse om) </w:t>
      </w:r>
      <w:r w:rsidRPr="00743221">
        <w:lastRenderedPageBreak/>
        <w:t>og byggesak (hva kommunen skal legge vekt på i vurderingen av den enkelte søknad). De</w:t>
      </w:r>
      <w:r w:rsidR="00666B77">
        <w:t>tte er en uheldig</w:t>
      </w:r>
      <w:r w:rsidRPr="00743221">
        <w:t xml:space="preserve"> sammenblandingen av plan- og byggesaksbestemmelse</w:t>
      </w:r>
      <w:r w:rsidR="00666B77">
        <w:t>ne</w:t>
      </w:r>
      <w:r w:rsidRPr="00743221">
        <w:t xml:space="preserve">.  </w:t>
      </w:r>
    </w:p>
    <w:p w14:paraId="3E55FFC6" w14:textId="4BF2DAD8" w:rsidR="006B727E" w:rsidRPr="00743221" w:rsidRDefault="00CB63D7" w:rsidP="00B93F91">
      <w:pPr>
        <w:ind w:left="0"/>
      </w:pPr>
      <w:r w:rsidRPr="00743221">
        <w:t xml:space="preserve">Vi </w:t>
      </w:r>
      <w:r w:rsidR="00CD7FE7" w:rsidRPr="00743221">
        <w:t>erfarer</w:t>
      </w:r>
      <w:r w:rsidRPr="00743221">
        <w:t xml:space="preserve"> at</w:t>
      </w:r>
      <w:r w:rsidR="00CD7FE7" w:rsidRPr="00743221">
        <w:t xml:space="preserve"> bestemmelsen</w:t>
      </w:r>
      <w:r w:rsidRPr="00743221">
        <w:t xml:space="preserve"> brukes</w:t>
      </w:r>
      <w:r w:rsidR="00CD7FE7" w:rsidRPr="00743221">
        <w:t xml:space="preserve"> </w:t>
      </w:r>
      <w:r w:rsidR="00B93F91" w:rsidRPr="00743221">
        <w:t xml:space="preserve">lite. Få kommuner har tatt § 31-6 inn i kommuneplanen. </w:t>
      </w:r>
      <w:r w:rsidR="00666B77">
        <w:t>B</w:t>
      </w:r>
      <w:r w:rsidR="00B93F91" w:rsidRPr="00743221">
        <w:t xml:space="preserve">estemmelsen er </w:t>
      </w:r>
      <w:r w:rsidR="00666B77">
        <w:t xml:space="preserve">trolig </w:t>
      </w:r>
      <w:r w:rsidR="00B93F91" w:rsidRPr="00743221">
        <w:t xml:space="preserve">ukjent for mange kommuner. Selv blant kommuner som kjenner bestemmelsen og har inntatt den i plan (eller vedtatt bestemmelser i medhold av § 31-6), er det </w:t>
      </w:r>
      <w:r w:rsidR="00F56BA8">
        <w:t xml:space="preserve">lite </w:t>
      </w:r>
      <w:r w:rsidR="008F35A5" w:rsidRPr="00743221">
        <w:t xml:space="preserve">som tyder på at kommunene i </w:t>
      </w:r>
      <w:r w:rsidR="00F56BA8">
        <w:t>særlig</w:t>
      </w:r>
      <w:r w:rsidR="008F35A5" w:rsidRPr="00743221">
        <w:t xml:space="preserve"> grad </w:t>
      </w:r>
      <w:r w:rsidR="00643CA9" w:rsidRPr="00743221">
        <w:t>b</w:t>
      </w:r>
      <w:r w:rsidR="008F35A5" w:rsidRPr="00743221">
        <w:t>ruker bestemmelsen i byggesaksbehandlingen</w:t>
      </w:r>
      <w:r w:rsidR="00B93F91" w:rsidRPr="00743221">
        <w:t xml:space="preserve">. Kommuner </w:t>
      </w:r>
      <w:r w:rsidR="0082391C">
        <w:t>vi</w:t>
      </w:r>
      <w:r w:rsidR="00B93F91" w:rsidRPr="00743221">
        <w:t xml:space="preserve"> har vært i kontakt med gir uttrykk for at innholdet og rekkevidden av bestemmelsen er uklar</w:t>
      </w:r>
      <w:r w:rsidR="00CD7FE7" w:rsidRPr="00743221">
        <w:t xml:space="preserve">, </w:t>
      </w:r>
      <w:r w:rsidR="00B93F91" w:rsidRPr="00743221">
        <w:t xml:space="preserve">blant annet knyttet til hva som ligger i begrepet "særskilt tillatelse". I tillegg oppleves bestemmelsen som delvis utdatert. </w:t>
      </w:r>
      <w:r w:rsidR="00405A5A" w:rsidRPr="00743221">
        <w:t>Vi</w:t>
      </w:r>
      <w:r w:rsidR="00B93F91" w:rsidRPr="00743221">
        <w:t xml:space="preserve"> mener kommunen i stedet </w:t>
      </w:r>
      <w:r w:rsidR="000E61DF" w:rsidRPr="00743221">
        <w:t xml:space="preserve">bør </w:t>
      </w:r>
      <w:r w:rsidR="00B93F91" w:rsidRPr="00743221">
        <w:t xml:space="preserve">styre utviklingen av boligområder og boligmassen gjennom ordinære planprosesser. Videre mener </w:t>
      </w:r>
      <w:r w:rsidR="00F56BA8">
        <w:t>vi</w:t>
      </w:r>
      <w:r w:rsidR="00B93F91" w:rsidRPr="00743221">
        <w:t xml:space="preserve"> det i dag ikke er behov for det vernet § 31-6 er ment å gi leietakere. </w:t>
      </w:r>
      <w:r w:rsidR="006B727E" w:rsidRPr="00743221">
        <w:t xml:space="preserve">På denne bakgrunn foreslår </w:t>
      </w:r>
      <w:r w:rsidR="00405A5A" w:rsidRPr="00743221">
        <w:t>vi</w:t>
      </w:r>
      <w:r w:rsidR="006B727E" w:rsidRPr="00743221">
        <w:t xml:space="preserve"> at</w:t>
      </w:r>
      <w:r w:rsidR="006B727E" w:rsidRPr="00743221" w:rsidDel="00655BFB">
        <w:t xml:space="preserve"> </w:t>
      </w:r>
      <w:r w:rsidR="006B727E" w:rsidRPr="00743221">
        <w:t xml:space="preserve">§ 31-6 oppheves, og ikke videreføres i kapittel 31.  </w:t>
      </w:r>
    </w:p>
    <w:p w14:paraId="0442161E" w14:textId="36D4FD49" w:rsidR="00B93F91" w:rsidRPr="00743221" w:rsidRDefault="00B93F91" w:rsidP="00B93F91">
      <w:pPr>
        <w:ind w:left="0"/>
      </w:pPr>
      <w:r w:rsidRPr="00743221">
        <w:t xml:space="preserve">Forslaget om å oppheve bestemmelsen innebærer at kommunene ikke lenger vil ha adgang til å fastsette kommuneplanbestemmelser om at det må foreligge "særskilt tillatelse" for riving, bruksendring og ombygging som fører til at boliger forsvinner. </w:t>
      </w:r>
      <w:r w:rsidR="00F56BA8">
        <w:t>Det er ikke</w:t>
      </w:r>
      <w:r w:rsidRPr="00743221">
        <w:t xml:space="preserve"> det samme behovet</w:t>
      </w:r>
      <w:r w:rsidR="002F6392">
        <w:t xml:space="preserve"> i dag</w:t>
      </w:r>
      <w:r w:rsidRPr="00743221">
        <w:t xml:space="preserve"> for å vurdere eller ivareta boligsosiale hensyn ved behandling av søknad om tiltak som nevnt i bestemmelsen. Leietakere som blir sagt opp </w:t>
      </w:r>
      <w:r w:rsidR="00B05C09">
        <w:t xml:space="preserve">på grunn av </w:t>
      </w:r>
      <w:r w:rsidRPr="00743221">
        <w:t>bruksendring, riving eller ombygging som gjør flytting nødvendig, vil i alle tilfelle</w:t>
      </w:r>
      <w:r w:rsidR="00F56BA8">
        <w:t>r</w:t>
      </w:r>
      <w:r w:rsidRPr="00743221">
        <w:t xml:space="preserve"> kunne prøve oppsigelsen for retten, jf. husleieloven § 9-8. </w:t>
      </w:r>
    </w:p>
    <w:p w14:paraId="76571F70" w14:textId="7C35A77F" w:rsidR="00B93F91" w:rsidRPr="00743221" w:rsidRDefault="00B93F91" w:rsidP="00B93F91">
      <w:pPr>
        <w:ind w:left="0"/>
      </w:pPr>
      <w:r w:rsidRPr="00743221">
        <w:t xml:space="preserve">Selv om </w:t>
      </w:r>
      <w:r w:rsidR="00405A5A" w:rsidRPr="00743221">
        <w:t>vi</w:t>
      </w:r>
      <w:r w:rsidR="00DA136F" w:rsidRPr="00743221">
        <w:t xml:space="preserve"> foreslår å ikke videreføre</w:t>
      </w:r>
      <w:r w:rsidRPr="00743221">
        <w:t xml:space="preserve"> bestemmelsen, vil tiltakene som omfattes av</w:t>
      </w:r>
      <w:r w:rsidR="00CC1DE7" w:rsidRPr="00743221">
        <w:t xml:space="preserve"> </w:t>
      </w:r>
      <w:r w:rsidRPr="00743221">
        <w:t xml:space="preserve">§ 31-6 i hovedsak kunne reguleres og ivaretas gjennom ordinær plan- og byggesaksbehandling. Samtidig ser </w:t>
      </w:r>
      <w:r w:rsidR="00405A5A" w:rsidRPr="00743221">
        <w:t>vi</w:t>
      </w:r>
      <w:r w:rsidRPr="00743221">
        <w:t xml:space="preserve"> at det kan være behov for tydeligere regler i plan- og bygningslovgivningen om hyblifisering (</w:t>
      </w:r>
      <w:r w:rsidR="008A7479" w:rsidRPr="00743221">
        <w:t xml:space="preserve">som i dag kan reguleres gjennom bruk av </w:t>
      </w:r>
      <w:r w:rsidRPr="00743221">
        <w:t xml:space="preserve">bestemmelsens bokstav c). </w:t>
      </w:r>
      <w:r w:rsidR="00405A5A" w:rsidRPr="00743221">
        <w:t>Vi</w:t>
      </w:r>
      <w:r w:rsidRPr="00743221">
        <w:t xml:space="preserve"> foreslår derfor endringer for å ivareta dette</w:t>
      </w:r>
      <w:r w:rsidR="00CC1DE7" w:rsidRPr="00743221">
        <w:t xml:space="preserve">, </w:t>
      </w:r>
      <w:r w:rsidRPr="00743221">
        <w:t xml:space="preserve">se </w:t>
      </w:r>
      <w:r w:rsidR="005F0326" w:rsidRPr="00C6799E">
        <w:t>punkt 6</w:t>
      </w:r>
      <w:r w:rsidR="00B05C09">
        <w:t xml:space="preserve"> i høringsnotatet</w:t>
      </w:r>
      <w:r w:rsidR="005F0326">
        <w:t>.</w:t>
      </w:r>
    </w:p>
    <w:p w14:paraId="4ED79864" w14:textId="075E01C7" w:rsidR="00B93F91" w:rsidRPr="00743221" w:rsidRDefault="00B93F91" w:rsidP="00B93F91">
      <w:pPr>
        <w:ind w:left="0"/>
      </w:pPr>
      <w:r w:rsidRPr="00743221">
        <w:t xml:space="preserve">Siden </w:t>
      </w:r>
      <w:r w:rsidR="00F56BA8">
        <w:t>vi</w:t>
      </w:r>
      <w:r w:rsidRPr="00743221">
        <w:t xml:space="preserve"> foreslår å oppheve bestemmelsen, er </w:t>
      </w:r>
      <w:r w:rsidR="00405A5A" w:rsidRPr="00743221">
        <w:t>vi</w:t>
      </w:r>
      <w:r w:rsidRPr="00743221">
        <w:t xml:space="preserve"> særlig interessert i høringsinnspill om, og eventuelt på hvilken måte, kommunene bruker bestemmelsen i sine kommuneplaner i dag.</w:t>
      </w:r>
    </w:p>
    <w:p w14:paraId="166CEC0D" w14:textId="04C4D0EE" w:rsidR="00E838A0" w:rsidRPr="00743221" w:rsidRDefault="00E838A0" w:rsidP="00F4677F">
      <w:pPr>
        <w:pStyle w:val="Overskrift3"/>
        <w:numPr>
          <w:ilvl w:val="2"/>
          <w:numId w:val="20"/>
        </w:numPr>
      </w:pPr>
      <w:r w:rsidRPr="00743221">
        <w:t>Behov for endring i § 20-1 første ledd bokstav g</w:t>
      </w:r>
    </w:p>
    <w:p w14:paraId="1D6703FB" w14:textId="7CA8776E" w:rsidR="003A25CE" w:rsidRDefault="008A641C" w:rsidP="00405A5A">
      <w:pPr>
        <w:ind w:left="0"/>
      </w:pPr>
      <w:r w:rsidRPr="00743221">
        <w:t>Det fremgår av forarbeidene at § 20-1 første ledd bokstav g ble innført for å ivareta søknadsplikten som kravet om særskilt tillatelse i § 31-6 forutsetter.</w:t>
      </w:r>
      <w:r w:rsidR="00F56BA8" w:rsidRPr="00743221">
        <w:rPr>
          <w:rStyle w:val="Fotnotereferanse"/>
          <w:rFonts w:cs="Arial"/>
        </w:rPr>
        <w:footnoteReference w:id="28"/>
      </w:r>
      <w:r w:rsidR="00405A5A" w:rsidRPr="00743221">
        <w:t xml:space="preserve"> Dersom</w:t>
      </w:r>
      <w:r w:rsidRPr="00743221" w:rsidDel="00405A5A">
        <w:t xml:space="preserve"> </w:t>
      </w:r>
      <w:r w:rsidRPr="00743221">
        <w:t>§ 31-6</w:t>
      </w:r>
      <w:r w:rsidR="00405A5A" w:rsidRPr="00743221">
        <w:t xml:space="preserve"> oppheves</w:t>
      </w:r>
      <w:r w:rsidRPr="00743221">
        <w:t xml:space="preserve">, er det behov for å </w:t>
      </w:r>
      <w:r w:rsidR="00405A5A" w:rsidRPr="00743221">
        <w:t>endre</w:t>
      </w:r>
      <w:r w:rsidRPr="00743221">
        <w:t xml:space="preserve"> § 20-1 første ledd bokstav g. </w:t>
      </w:r>
      <w:r w:rsidR="00F56BA8">
        <w:t>Vi</w:t>
      </w:r>
      <w:r w:rsidR="003A25CE" w:rsidRPr="00743221">
        <w:t xml:space="preserve"> foreslår </w:t>
      </w:r>
      <w:r w:rsidR="007E1069" w:rsidRPr="00743221">
        <w:t xml:space="preserve">derfor </w:t>
      </w:r>
      <w:r w:rsidR="003A25CE" w:rsidRPr="00743221">
        <w:t>å oppheve "</w:t>
      </w:r>
      <w:r w:rsidR="003A25CE" w:rsidRPr="00743221">
        <w:rPr>
          <w:i/>
        </w:rPr>
        <w:t>samt annen ombygging som medfører fravikelse av bolig</w:t>
      </w:r>
      <w:r w:rsidR="003A25CE" w:rsidRPr="00743221">
        <w:t>"</w:t>
      </w:r>
      <w:r w:rsidR="004B0824" w:rsidRPr="00743221">
        <w:t xml:space="preserve"> slik at bestemmelsen</w:t>
      </w:r>
      <w:r w:rsidR="003A25CE" w:rsidRPr="00743221">
        <w:t xml:space="preserve"> kun skal omfatte "</w:t>
      </w:r>
      <w:r w:rsidR="003A25CE" w:rsidRPr="00743221">
        <w:rPr>
          <w:i/>
        </w:rPr>
        <w:t>oppdeling eller sammenføyning av bruksenheter i boliger</w:t>
      </w:r>
      <w:r w:rsidR="003A25CE" w:rsidRPr="00743221">
        <w:t>".</w:t>
      </w:r>
    </w:p>
    <w:p w14:paraId="65FAB8A9" w14:textId="77777777" w:rsidR="003E1228" w:rsidRPr="00743221" w:rsidRDefault="003E1228" w:rsidP="00405A5A">
      <w:pPr>
        <w:ind w:left="0"/>
      </w:pPr>
    </w:p>
    <w:p w14:paraId="5D691551" w14:textId="500DA1EE" w:rsidR="00B93F91" w:rsidRPr="00743221" w:rsidRDefault="00B93F91" w:rsidP="00F4677F">
      <w:pPr>
        <w:pStyle w:val="Overskrift2"/>
        <w:numPr>
          <w:ilvl w:val="1"/>
          <w:numId w:val="20"/>
        </w:numPr>
        <w:spacing w:after="120"/>
        <w:rPr>
          <w:u w:val="single"/>
        </w:rPr>
      </w:pPr>
      <w:bookmarkStart w:id="851" w:name="_Toc532288308"/>
      <w:bookmarkStart w:id="852" w:name="_Toc532297733"/>
      <w:bookmarkStart w:id="853" w:name="_Toc532304840"/>
      <w:bookmarkStart w:id="854" w:name="_Toc532471069"/>
      <w:bookmarkStart w:id="855" w:name="_Toc532473979"/>
      <w:bookmarkStart w:id="856" w:name="_Toc534636384"/>
      <w:bookmarkStart w:id="857" w:name="_Toc534638957"/>
      <w:bookmarkStart w:id="858" w:name="_Toc534809888"/>
      <w:bookmarkStart w:id="859" w:name="_Toc534815040"/>
      <w:bookmarkStart w:id="860" w:name="_Toc534919588"/>
      <w:bookmarkStart w:id="861" w:name="_Toc534967663"/>
      <w:bookmarkStart w:id="862" w:name="_Toc534967723"/>
      <w:bookmarkStart w:id="863" w:name="_Toc534970585"/>
      <w:bookmarkStart w:id="864" w:name="_Toc534970677"/>
      <w:bookmarkStart w:id="865" w:name="_Toc534982822"/>
      <w:bookmarkStart w:id="866" w:name="_Toc534983531"/>
      <w:bookmarkStart w:id="867" w:name="_Toc535218501"/>
      <w:bookmarkStart w:id="868" w:name="_Toc535221690"/>
      <w:bookmarkStart w:id="869" w:name="_Toc535242658"/>
      <w:bookmarkStart w:id="870" w:name="_Toc535501559"/>
      <w:bookmarkStart w:id="871" w:name="_Toc535569265"/>
      <w:bookmarkStart w:id="872" w:name="_Toc535848070"/>
      <w:bookmarkStart w:id="873" w:name="_Toc535848827"/>
      <w:bookmarkStart w:id="874" w:name="_Toc535931642"/>
      <w:bookmarkStart w:id="875" w:name="_Toc535935054"/>
      <w:bookmarkStart w:id="876" w:name="_Toc7699436"/>
      <w:bookmarkStart w:id="877" w:name="_Toc7700154"/>
      <w:r w:rsidRPr="00743221">
        <w:rPr>
          <w:u w:val="single"/>
        </w:rPr>
        <w:t>Oppheving av § 31-8</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00C6799E">
        <w:rPr>
          <w:u w:val="single"/>
        </w:rPr>
        <w:t xml:space="preserve"> om utbedringsprogram</w:t>
      </w:r>
      <w:bookmarkEnd w:id="865"/>
      <w:bookmarkEnd w:id="866"/>
      <w:bookmarkEnd w:id="867"/>
      <w:bookmarkEnd w:id="868"/>
      <w:bookmarkEnd w:id="869"/>
      <w:bookmarkEnd w:id="870"/>
      <w:bookmarkEnd w:id="871"/>
      <w:bookmarkEnd w:id="872"/>
      <w:bookmarkEnd w:id="873"/>
      <w:bookmarkEnd w:id="874"/>
      <w:bookmarkEnd w:id="875"/>
      <w:bookmarkEnd w:id="876"/>
      <w:bookmarkEnd w:id="877"/>
    </w:p>
    <w:p w14:paraId="23639A85" w14:textId="317154F1" w:rsidR="00B93F91" w:rsidRPr="00743221" w:rsidRDefault="00B93F91" w:rsidP="00B93F91">
      <w:pPr>
        <w:ind w:left="0"/>
      </w:pPr>
      <w:r w:rsidRPr="00743221">
        <w:t>Etter § 31-8 kan kommunen vedta utbedringsprogram. Dette er et virkemiddel for å heve standarden på bygningsmassen i et område. Bestemmelsen ble inntatt i plan- og bygningsloven av 1985 da byfornyelsesloven ble opphevet. Utbedringsprogram kan vedtas av kommunen i tettbygd strøk, for en eller flere eiendommer med bebyggelse og tilstøtende arealer. Programmet gir i seg selv ikke en handlingsplikt for grunneiere eller andre rettighetshavere, og kan ikke tvangsgjennomføres eller medføre straffeansvar etter plan- og bygningsloven kapittel 32. Den rettslige konsekvens av manglende oppfølging er at kommunen får rett til å ekspropriere etter § 16-3 tredje ledd.</w:t>
      </w:r>
    </w:p>
    <w:p w14:paraId="57E8C8CA" w14:textId="3FAC5710" w:rsidR="003E4242" w:rsidRDefault="00B46B08" w:rsidP="003E4242">
      <w:pPr>
        <w:ind w:left="0"/>
      </w:pPr>
      <w:r w:rsidRPr="0083722B">
        <w:t xml:space="preserve">Da regelen ble innført kunne det gis utbedringslån fra Husbanken til utbedring av boliger som var omfattet av vedtak om utbedringsprogram. En slik mulighet er det ikke i dag. </w:t>
      </w:r>
      <w:r w:rsidRPr="0083722B">
        <w:lastRenderedPageBreak/>
        <w:t xml:space="preserve">Videre </w:t>
      </w:r>
      <w:r>
        <w:t>drives det ikke byfornyelse</w:t>
      </w:r>
      <w:r w:rsidRPr="0083722B">
        <w:t xml:space="preserve"> slik som på 1980-tallet da bestemmelsen </w:t>
      </w:r>
      <w:r w:rsidR="00DD2139" w:rsidRPr="00743221">
        <w:t>kom inn i loven.</w:t>
      </w:r>
      <w:r w:rsidRPr="0083722B">
        <w:t xml:space="preserve"> </w:t>
      </w:r>
    </w:p>
    <w:p w14:paraId="6C80195C" w14:textId="77777777" w:rsidR="00D00CE3" w:rsidRDefault="00B97307" w:rsidP="00B93F91">
      <w:pPr>
        <w:ind w:left="0"/>
      </w:pPr>
      <w:r w:rsidRPr="00743221">
        <w:t>E</w:t>
      </w:r>
      <w:r w:rsidR="00B93F91" w:rsidRPr="00743221">
        <w:t xml:space="preserve">tter tidligere eierseksjonslov § 8 kunne </w:t>
      </w:r>
      <w:r w:rsidRPr="00743221">
        <w:t xml:space="preserve">kommunen </w:t>
      </w:r>
      <w:r w:rsidR="00B93F91" w:rsidRPr="00743221">
        <w:t>nekte seksjonering av en eiendom som var omfattet av vedtak om utbedringsprogram. Denne regelen ble ikke videreført i ny eierseksjonslov av 16. juni 2017, og følgende fremgikk av p</w:t>
      </w:r>
      <w:r w:rsidR="00B93F91" w:rsidRPr="00FD6FAE">
        <w:t xml:space="preserve">rop. 39 L (2016-2017): </w:t>
      </w:r>
    </w:p>
    <w:p w14:paraId="062154A9" w14:textId="77777777" w:rsidR="000D7BA9" w:rsidRDefault="00DD2139" w:rsidP="00C90CB5">
      <w:pPr>
        <w:ind w:left="720"/>
      </w:pPr>
      <w:r w:rsidRPr="00D00CE3">
        <w:t>"</w:t>
      </w:r>
      <w:r w:rsidR="00B93F91" w:rsidRPr="00743221">
        <w:rPr>
          <w:i/>
        </w:rPr>
        <w:t>Utvalget mente at bestemmelsen må betraktes som en anakronisme, og foreslo å oppheve regelen…</w:t>
      </w:r>
      <w:r w:rsidR="00B93F91" w:rsidRPr="00743221">
        <w:t xml:space="preserve">. </w:t>
      </w:r>
      <w:r w:rsidRPr="00743221">
        <w:t>"</w:t>
      </w:r>
    </w:p>
    <w:p w14:paraId="73C61D26" w14:textId="018FD66A" w:rsidR="000D071E" w:rsidRPr="00743221" w:rsidRDefault="00B93F91" w:rsidP="002F1A3C">
      <w:pPr>
        <w:ind w:left="0"/>
      </w:pPr>
      <w:r w:rsidRPr="00743221">
        <w:t xml:space="preserve">Eierseksjonslovutvalget påpekte videre at enkelte kommuner har brukt bestemmelsen til å fremtvinge omfattende utbedringsavtaler med seksjoneringssøkeren i situasjoner der det ikke har </w:t>
      </w:r>
      <w:r w:rsidR="00B97307" w:rsidRPr="00743221">
        <w:t>vært</w:t>
      </w:r>
      <w:r w:rsidRPr="00743221">
        <w:t xml:space="preserve"> planer om å treffe slike vedtak som bestemmelsen taler om. Dette har vært avtaler med et innhold som ikke er hjemlet i annen lovgivning, men som søkeren likevel har godtatt for ikke å bli forsinket i arbeidet sitt.</w:t>
      </w:r>
      <w:r w:rsidR="000D071E" w:rsidRPr="00743221">
        <w:t xml:space="preserve"> </w:t>
      </w:r>
    </w:p>
    <w:p w14:paraId="0758C2D4" w14:textId="27B21A7E" w:rsidR="00B97307" w:rsidRPr="00743221" w:rsidRDefault="00F56BA8" w:rsidP="00DD2139">
      <w:pPr>
        <w:ind w:left="0"/>
      </w:pPr>
      <w:r>
        <w:t>B</w:t>
      </w:r>
      <w:r w:rsidR="00DD2139" w:rsidRPr="00743221">
        <w:t xml:space="preserve">estemmelsen har liten praktisk betydning for det store flertallet av kommuner, og undersøkelser viser at den så å si ikke er i bruk. Vi mener hovedintensjonen bak bestemmelsen kan ivaretas gjennom reguleringsplaner, slik at den kun vil ha praktisk betydning i enkeltsaker der det nødvendige plangrunnlaget for utbedring ikke foreligger. </w:t>
      </w:r>
      <w:r w:rsidR="00B93F91" w:rsidRPr="00743221">
        <w:t xml:space="preserve">Departementet foreslår derfor at bestemmelsen oppheves. Etter </w:t>
      </w:r>
      <w:r w:rsidR="00E61BDC">
        <w:t>vår</w:t>
      </w:r>
      <w:r w:rsidR="00B93F91" w:rsidRPr="00743221">
        <w:t xml:space="preserve"> vurdering gjør ikke hensynene bak bestemmelsen seg gjeldende på samme måte lenger som da bestemmelsen ble vedtatt. </w:t>
      </w:r>
    </w:p>
    <w:p w14:paraId="706B3529" w14:textId="275ADB39" w:rsidR="00B93F91" w:rsidRPr="00743221" w:rsidRDefault="00B93F91" w:rsidP="00DD2139">
      <w:pPr>
        <w:ind w:left="0"/>
      </w:pPr>
      <w:r w:rsidRPr="00743221">
        <w:t>Som følge av at</w:t>
      </w:r>
      <w:r w:rsidR="00B97307" w:rsidRPr="00743221">
        <w:t xml:space="preserve"> </w:t>
      </w:r>
      <w:r w:rsidR="001E5079" w:rsidRPr="00743221">
        <w:t xml:space="preserve">vi foreslår å ikke videreføre </w:t>
      </w:r>
      <w:r w:rsidRPr="00743221">
        <w:t xml:space="preserve">§ 31-8, vil § 16-3 tredje ledd være overflødig. </w:t>
      </w:r>
      <w:r w:rsidR="00E61BDC">
        <w:t>Vi</w:t>
      </w:r>
      <w:r w:rsidRPr="00743221">
        <w:t xml:space="preserve"> foreslår derfor også å oppheve denne bestemmelsen. </w:t>
      </w:r>
    </w:p>
    <w:p w14:paraId="11D6A0E1" w14:textId="5C85D676" w:rsidR="005A7967" w:rsidRPr="00743221" w:rsidRDefault="005A7967" w:rsidP="00B93F91">
      <w:pPr>
        <w:ind w:left="0"/>
      </w:pPr>
    </w:p>
    <w:p w14:paraId="15815133" w14:textId="1BB286F8" w:rsidR="00CD1C9A" w:rsidRPr="00743221" w:rsidRDefault="00CD1C9A" w:rsidP="00B93F91">
      <w:pPr>
        <w:ind w:left="0"/>
      </w:pPr>
    </w:p>
    <w:p w14:paraId="2AF09E27" w14:textId="3B2F3314" w:rsidR="00CD1C9A" w:rsidRPr="00743221" w:rsidRDefault="00CD1C9A" w:rsidP="00B93F91">
      <w:pPr>
        <w:ind w:left="0"/>
      </w:pPr>
    </w:p>
    <w:p w14:paraId="62C2A490" w14:textId="58FAFB46" w:rsidR="005665B7" w:rsidRPr="00743221" w:rsidRDefault="005665B7" w:rsidP="00B93F91">
      <w:pPr>
        <w:ind w:left="0"/>
      </w:pPr>
    </w:p>
    <w:p w14:paraId="2F868C90" w14:textId="3FA5A148" w:rsidR="005665B7" w:rsidRPr="00743221" w:rsidRDefault="005665B7" w:rsidP="00B93F91">
      <w:pPr>
        <w:ind w:left="0"/>
      </w:pPr>
    </w:p>
    <w:p w14:paraId="50291B73" w14:textId="10230364" w:rsidR="005665B7" w:rsidRPr="00743221" w:rsidRDefault="005665B7" w:rsidP="00B93F91">
      <w:pPr>
        <w:ind w:left="0"/>
      </w:pPr>
    </w:p>
    <w:p w14:paraId="2A45D44B" w14:textId="413CD84A" w:rsidR="005665B7" w:rsidRPr="00743221" w:rsidRDefault="005665B7" w:rsidP="00B93F91">
      <w:pPr>
        <w:ind w:left="0"/>
      </w:pPr>
    </w:p>
    <w:p w14:paraId="56426EB7" w14:textId="53F9B711" w:rsidR="005665B7" w:rsidRPr="00743221" w:rsidRDefault="005665B7" w:rsidP="00B93F91">
      <w:pPr>
        <w:ind w:left="0"/>
      </w:pPr>
    </w:p>
    <w:p w14:paraId="2DF0F03A" w14:textId="05C7459F" w:rsidR="005665B7" w:rsidRPr="00743221" w:rsidRDefault="005665B7" w:rsidP="00B93F91">
      <w:pPr>
        <w:ind w:left="0"/>
      </w:pPr>
    </w:p>
    <w:p w14:paraId="48C68E1F" w14:textId="0DC70108" w:rsidR="005665B7" w:rsidRPr="00743221" w:rsidRDefault="005665B7" w:rsidP="00B93F91">
      <w:pPr>
        <w:ind w:left="0"/>
      </w:pPr>
    </w:p>
    <w:p w14:paraId="267F3A05" w14:textId="05BD579A" w:rsidR="005665B7" w:rsidRPr="00743221" w:rsidRDefault="005665B7" w:rsidP="00B93F91">
      <w:pPr>
        <w:ind w:left="0"/>
      </w:pPr>
    </w:p>
    <w:p w14:paraId="4BD66FFC" w14:textId="6A7D968D" w:rsidR="005665B7" w:rsidRPr="00743221" w:rsidRDefault="005665B7" w:rsidP="00B93F91">
      <w:pPr>
        <w:ind w:left="0"/>
      </w:pPr>
    </w:p>
    <w:p w14:paraId="6F0585DF" w14:textId="6667354D" w:rsidR="005665B7" w:rsidRPr="00743221" w:rsidRDefault="005665B7" w:rsidP="00B93F91">
      <w:pPr>
        <w:ind w:left="0"/>
      </w:pPr>
    </w:p>
    <w:p w14:paraId="2074B90B" w14:textId="5F0BA373" w:rsidR="00EE5144" w:rsidRPr="00743221" w:rsidRDefault="00EE5144">
      <w:r w:rsidRPr="00743221">
        <w:br w:type="page"/>
      </w:r>
    </w:p>
    <w:p w14:paraId="530E1CDB" w14:textId="0117574D" w:rsidR="00603FE9" w:rsidRPr="00743221" w:rsidRDefault="00603FE9" w:rsidP="00F4677F">
      <w:pPr>
        <w:pStyle w:val="Overskrift1"/>
        <w:numPr>
          <w:ilvl w:val="0"/>
          <w:numId w:val="20"/>
        </w:numPr>
        <w:rPr>
          <w:sz w:val="22"/>
          <w:szCs w:val="22"/>
        </w:rPr>
      </w:pPr>
      <w:bookmarkStart w:id="878" w:name="_Toc534636385"/>
      <w:bookmarkStart w:id="879" w:name="_Toc534638958"/>
      <w:bookmarkStart w:id="880" w:name="_Toc534809889"/>
      <w:bookmarkStart w:id="881" w:name="_Toc534815041"/>
      <w:bookmarkStart w:id="882" w:name="_Toc534919589"/>
      <w:bookmarkStart w:id="883" w:name="_Toc534967664"/>
      <w:bookmarkStart w:id="884" w:name="_Toc534967724"/>
      <w:bookmarkStart w:id="885" w:name="_Toc534970586"/>
      <w:bookmarkStart w:id="886" w:name="_Toc534970678"/>
      <w:bookmarkStart w:id="887" w:name="_Toc534982823"/>
      <w:bookmarkStart w:id="888" w:name="_Toc534983532"/>
      <w:bookmarkStart w:id="889" w:name="_Toc535218502"/>
      <w:bookmarkStart w:id="890" w:name="_Toc535221691"/>
      <w:bookmarkStart w:id="891" w:name="_Toc535242659"/>
      <w:bookmarkStart w:id="892" w:name="_Toc535501560"/>
      <w:bookmarkStart w:id="893" w:name="_Toc535569266"/>
      <w:bookmarkStart w:id="894" w:name="_Toc535848071"/>
      <w:bookmarkStart w:id="895" w:name="_Toc535848828"/>
      <w:bookmarkStart w:id="896" w:name="_Toc535931643"/>
      <w:bookmarkStart w:id="897" w:name="_Toc535935055"/>
      <w:bookmarkStart w:id="898" w:name="_Toc7699437"/>
      <w:bookmarkStart w:id="899" w:name="_Toc7700155"/>
      <w:r w:rsidRPr="00743221">
        <w:rPr>
          <w:sz w:val="22"/>
          <w:szCs w:val="22"/>
        </w:rPr>
        <w:lastRenderedPageBreak/>
        <w:t>Forslag til andre endringer i plan- og bygningsloven</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743221">
        <w:rPr>
          <w:sz w:val="22"/>
          <w:szCs w:val="22"/>
        </w:rPr>
        <w:t xml:space="preserve">  </w:t>
      </w:r>
    </w:p>
    <w:p w14:paraId="6E812A31" w14:textId="3355993E" w:rsidR="00650E76" w:rsidRPr="00743221" w:rsidRDefault="00EE5144" w:rsidP="00F4677F">
      <w:pPr>
        <w:pStyle w:val="Overskrift2"/>
        <w:numPr>
          <w:ilvl w:val="1"/>
          <w:numId w:val="20"/>
        </w:numPr>
        <w:rPr>
          <w:u w:val="single"/>
        </w:rPr>
      </w:pPr>
      <w:bookmarkStart w:id="900" w:name="_Toc529971132"/>
      <w:bookmarkStart w:id="901" w:name="_Toc530057994"/>
      <w:bookmarkStart w:id="902" w:name="_Toc531943056"/>
      <w:bookmarkStart w:id="903" w:name="_Toc531945746"/>
      <w:bookmarkStart w:id="904" w:name="_Toc531947194"/>
      <w:bookmarkStart w:id="905" w:name="_Toc532288310"/>
      <w:bookmarkStart w:id="906" w:name="_Toc532297735"/>
      <w:bookmarkStart w:id="907" w:name="_Toc532304842"/>
      <w:bookmarkStart w:id="908" w:name="_Toc532471071"/>
      <w:bookmarkStart w:id="909" w:name="_Toc532473981"/>
      <w:bookmarkStart w:id="910" w:name="_Toc534636386"/>
      <w:bookmarkStart w:id="911" w:name="_Toc534638959"/>
      <w:bookmarkStart w:id="912" w:name="_Toc534809890"/>
      <w:bookmarkStart w:id="913" w:name="_Toc534815042"/>
      <w:bookmarkStart w:id="914" w:name="_Toc534919590"/>
      <w:bookmarkStart w:id="915" w:name="_Toc534967665"/>
      <w:bookmarkStart w:id="916" w:name="_Toc534967725"/>
      <w:bookmarkStart w:id="917" w:name="_Toc534970587"/>
      <w:bookmarkStart w:id="918" w:name="_Toc534970679"/>
      <w:bookmarkStart w:id="919" w:name="_Toc534982824"/>
      <w:bookmarkStart w:id="920" w:name="_Toc534983533"/>
      <w:bookmarkStart w:id="921" w:name="_Toc535218503"/>
      <w:bookmarkStart w:id="922" w:name="_Toc535221692"/>
      <w:bookmarkStart w:id="923" w:name="_Toc535242660"/>
      <w:bookmarkStart w:id="924" w:name="_Toc535501561"/>
      <w:bookmarkStart w:id="925" w:name="_Toc535569267"/>
      <w:bookmarkStart w:id="926" w:name="_Toc535848072"/>
      <w:bookmarkStart w:id="927" w:name="_Toc535848829"/>
      <w:bookmarkStart w:id="928" w:name="_Toc535931644"/>
      <w:bookmarkStart w:id="929" w:name="_Toc535935056"/>
      <w:bookmarkStart w:id="930" w:name="_Toc7699438"/>
      <w:bookmarkStart w:id="931" w:name="_Toc7700156"/>
      <w:r w:rsidRPr="00743221">
        <w:rPr>
          <w:u w:val="single"/>
        </w:rPr>
        <w:t xml:space="preserve">Innta hensynet til tilgjengelighet i </w:t>
      </w:r>
      <w:r w:rsidR="00650E76" w:rsidRPr="00743221">
        <w:rPr>
          <w:u w:val="single"/>
        </w:rPr>
        <w:t>§ 1-1</w:t>
      </w:r>
      <w:bookmarkStart w:id="932" w:name="_Toc357162970"/>
      <w:bookmarkStart w:id="933" w:name="_Toc357690795"/>
      <w:bookmarkStart w:id="934" w:name="_Toc356892067"/>
      <w:bookmarkStart w:id="935" w:name="_Toc357162974"/>
      <w:bookmarkStart w:id="936" w:name="_Toc357607289"/>
      <w:bookmarkStart w:id="937" w:name="_Toc357690799"/>
      <w:bookmarkStart w:id="938" w:name="_Toc514939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2"/>
      <w:bookmarkEnd w:id="933"/>
      <w:bookmarkEnd w:id="930"/>
      <w:bookmarkEnd w:id="931"/>
    </w:p>
    <w:p w14:paraId="26F6B1FB" w14:textId="77777777" w:rsidR="00650E76" w:rsidRDefault="00650E76" w:rsidP="00F4677F">
      <w:pPr>
        <w:pStyle w:val="Overskrift3"/>
        <w:numPr>
          <w:ilvl w:val="2"/>
          <w:numId w:val="20"/>
        </w:numPr>
      </w:pPr>
      <w:bookmarkStart w:id="939" w:name="_Toc524528794"/>
      <w:bookmarkStart w:id="940" w:name="_Toc524529099"/>
      <w:bookmarkStart w:id="941" w:name="_Toc526170678"/>
      <w:bookmarkStart w:id="942" w:name="_Toc526180334"/>
      <w:bookmarkStart w:id="943" w:name="_Toc527021959"/>
      <w:r w:rsidRPr="003C431D">
        <w:t>Gjeldende rett</w:t>
      </w:r>
      <w:bookmarkEnd w:id="939"/>
      <w:bookmarkEnd w:id="940"/>
      <w:bookmarkEnd w:id="941"/>
      <w:bookmarkEnd w:id="942"/>
      <w:bookmarkEnd w:id="943"/>
      <w:r w:rsidRPr="003C431D">
        <w:t xml:space="preserve"> </w:t>
      </w:r>
    </w:p>
    <w:p w14:paraId="4BF26A68" w14:textId="4DF35B30" w:rsidR="006E7EBC" w:rsidRDefault="000B1D79" w:rsidP="00E614D9">
      <w:pPr>
        <w:ind w:left="0"/>
      </w:pPr>
      <w:r w:rsidRPr="00743221">
        <w:t>Plan- og bygningsloven</w:t>
      </w:r>
      <w:r w:rsidR="006E7EBC">
        <w:t xml:space="preserve"> § 1-1 angir hvilke overordnede hensyn som skal ivaretas gjennom planlegging og byggesaksbehandling. Det følger </w:t>
      </w:r>
      <w:r w:rsidR="00E614D9">
        <w:t>av bestemmelsens femte ledd at</w:t>
      </w:r>
      <w:r w:rsidR="006E7EBC">
        <w:t xml:space="preserve"> "</w:t>
      </w:r>
      <w:r w:rsidR="006E7EBC" w:rsidRPr="00E614D9">
        <w:rPr>
          <w:i/>
        </w:rPr>
        <w:t>prinsippet om universell utforming skal ivaretas i planleggingen og kravene til det enkelte byggetiltak</w:t>
      </w:r>
      <w:r w:rsidR="006E7EBC">
        <w:t>". Formålsbestemmelsen har betydning for tolkningen av de enkelte bestemmelsene i loven og forskrifte</w:t>
      </w:r>
      <w:r w:rsidR="00E614D9">
        <w:t>r</w:t>
      </w:r>
      <w:r w:rsidR="006E7EBC">
        <w:t>. Det kan derimot ikke utledes rettigheter eller plikter for myndighetene eller enkeltpersoner av formålsbestemmelsen.</w:t>
      </w:r>
    </w:p>
    <w:p w14:paraId="6116B6D5" w14:textId="77777777" w:rsidR="00650E76" w:rsidRDefault="00650E76" w:rsidP="00F4677F">
      <w:pPr>
        <w:pStyle w:val="Overskrift3"/>
        <w:numPr>
          <w:ilvl w:val="2"/>
          <w:numId w:val="20"/>
        </w:numPr>
      </w:pPr>
      <w:bookmarkStart w:id="944" w:name="_Toc524528795"/>
      <w:bookmarkStart w:id="945" w:name="_Toc524529100"/>
      <w:bookmarkStart w:id="946" w:name="_Toc526170679"/>
      <w:bookmarkStart w:id="947" w:name="_Toc526180335"/>
      <w:bookmarkStart w:id="948" w:name="_Toc527021960"/>
      <w:r w:rsidRPr="003C431D">
        <w:t>Behov for endring</w:t>
      </w:r>
      <w:bookmarkEnd w:id="944"/>
      <w:bookmarkEnd w:id="945"/>
      <w:bookmarkEnd w:id="946"/>
      <w:bookmarkEnd w:id="947"/>
      <w:bookmarkEnd w:id="948"/>
    </w:p>
    <w:p w14:paraId="3C3AA1AF" w14:textId="77777777" w:rsidR="00B1029E" w:rsidRPr="00743221" w:rsidRDefault="003E09C8" w:rsidP="00B1029E">
      <w:pPr>
        <w:ind w:left="0"/>
      </w:pPr>
      <w:r w:rsidRPr="00743221">
        <w:t xml:space="preserve">Byggteknisk forskrift skiller mellom krav til universell utforming og tilgjengelighet. </w:t>
      </w:r>
      <w:r w:rsidR="00B1029E" w:rsidRPr="00743221">
        <w:t>Som hovedregel er krav om universell utforming avgrenset til å gjelde for publikumsbygg og arbeidsbygg, mens for boliger stilles det krav om tilgjengelighet.</w:t>
      </w:r>
    </w:p>
    <w:p w14:paraId="233B1348" w14:textId="1C902FFE" w:rsidR="005112BC" w:rsidRPr="00743221" w:rsidRDefault="003E09C8" w:rsidP="003E09C8">
      <w:pPr>
        <w:ind w:left="0"/>
      </w:pPr>
      <w:r w:rsidRPr="00743221">
        <w:t>Med universell utforming siktes det til allmenngyldige utforminger av hovedløsninger, d</w:t>
      </w:r>
      <w:r w:rsidR="005112BC" w:rsidRPr="00743221">
        <w:t>et vil si</w:t>
      </w:r>
      <w:r w:rsidRPr="00743221">
        <w:t xml:space="preserve"> at de samme løsninger skal kunne brukes av alle, uavhengig av funksjonsevne. Dette må ikke </w:t>
      </w:r>
      <w:r w:rsidR="00B1029E" w:rsidRPr="00743221">
        <w:t xml:space="preserve">forveksles med målsettingen om </w:t>
      </w:r>
      <w:r w:rsidRPr="00743221">
        <w:t>tilgjengelighet, som kan ivaretas ved særskilte løsninger for personer med nedsatt funksjonsevne</w:t>
      </w:r>
      <w:r w:rsidR="00B1029E" w:rsidRPr="00743221">
        <w:t>, som for eksempel egne rullestolramper</w:t>
      </w:r>
      <w:r w:rsidRPr="00743221">
        <w:t xml:space="preserve">. Innholdet i begrepet universell utforming er derfor noe forskjellig og strengere enn innholdet i begrepet tilgjengelighet. </w:t>
      </w:r>
    </w:p>
    <w:p w14:paraId="5C3BD529" w14:textId="1C8B91B4" w:rsidR="00534193" w:rsidRDefault="00534193" w:rsidP="00534193">
      <w:pPr>
        <w:ind w:left="0"/>
      </w:pPr>
      <w:r>
        <w:t>Prinsippet om å ivareta universell utforming følger av § 1-1. F</w:t>
      </w:r>
      <w:r w:rsidRPr="00743221">
        <w:t>ormålsbestemmelsen</w:t>
      </w:r>
      <w:r w:rsidR="008D7FF6">
        <w:t xml:space="preserve"> er</w:t>
      </w:r>
      <w:r w:rsidRPr="00743221">
        <w:t xml:space="preserve"> </w:t>
      </w:r>
      <w:r>
        <w:t xml:space="preserve">ikke </w:t>
      </w:r>
      <w:r w:rsidRPr="00743221">
        <w:t>til hinder for å differensiere mellom krav til universell utforming og tilgjengelighet</w:t>
      </w:r>
      <w:r>
        <w:t xml:space="preserve">. For å unngå misforståelser og </w:t>
      </w:r>
      <w:r w:rsidRPr="004F0A79">
        <w:t>tvil om tilgjengelighetskravenes gyldighet,</w:t>
      </w:r>
      <w:r w:rsidRPr="00743221">
        <w:t xml:space="preserve"> foreslår </w:t>
      </w:r>
      <w:r>
        <w:t xml:space="preserve">vi likevel </w:t>
      </w:r>
      <w:r w:rsidRPr="00743221">
        <w:t xml:space="preserve">å presisere </w:t>
      </w:r>
      <w:r>
        <w:t xml:space="preserve">i bestemmelsen at </w:t>
      </w:r>
      <w:r w:rsidRPr="00743221">
        <w:t>hensynet til tilgjengelighet er likeverdig hensyn som universell utforming</w:t>
      </w:r>
      <w:r>
        <w:t xml:space="preserve">. </w:t>
      </w:r>
      <w:r w:rsidRPr="004F0A79">
        <w:t xml:space="preserve">Forslaget om å tilføye begrepet "tilgjengelighet" i formålsbestemmelsen er ikke en endring, </w:t>
      </w:r>
      <w:r w:rsidR="008D7FF6" w:rsidRPr="004F0A79">
        <w:t>men</w:t>
      </w:r>
      <w:r w:rsidRPr="004F0A79">
        <w:t xml:space="preserve"> kun en presisering for å tydeliggjøre gjeldende rett. Ved at tilgjengelighet fremheves som prinsipp vil vi tydeliggjøre at også dette er vesentlig å ivareta.</w:t>
      </w:r>
    </w:p>
    <w:p w14:paraId="3F71029D" w14:textId="3AA04423" w:rsidR="00650E76" w:rsidRDefault="00650E76" w:rsidP="00F4677F">
      <w:pPr>
        <w:pStyle w:val="Overskrift3"/>
        <w:numPr>
          <w:ilvl w:val="2"/>
          <w:numId w:val="20"/>
        </w:numPr>
      </w:pPr>
      <w:bookmarkStart w:id="949" w:name="_Toc524528796"/>
      <w:bookmarkStart w:id="950" w:name="_Toc524529101"/>
      <w:bookmarkStart w:id="951" w:name="_Toc526170680"/>
      <w:bookmarkStart w:id="952" w:name="_Toc526180336"/>
      <w:bookmarkStart w:id="953" w:name="_Toc527021961"/>
      <w:r w:rsidRPr="003C431D">
        <w:t>Forslag til endring</w:t>
      </w:r>
      <w:bookmarkEnd w:id="949"/>
      <w:bookmarkEnd w:id="950"/>
      <w:bookmarkEnd w:id="951"/>
      <w:bookmarkEnd w:id="952"/>
      <w:bookmarkEnd w:id="953"/>
    </w:p>
    <w:p w14:paraId="71DB033B" w14:textId="6BCCD7DF" w:rsidR="00CB0359" w:rsidRDefault="000B1D79" w:rsidP="00CB0359">
      <w:r w:rsidRPr="00743221">
        <w:t>Plan- og bygningsloven</w:t>
      </w:r>
      <w:r w:rsidR="00CB0359">
        <w:t xml:space="preserve"> § 1-1 femte ledd skal lyde:</w:t>
      </w:r>
    </w:p>
    <w:p w14:paraId="659D1BB5" w14:textId="3A145E12" w:rsidR="00CB0359" w:rsidRDefault="00CB0359" w:rsidP="00CB0359">
      <w:pPr>
        <w:ind w:firstLine="708"/>
      </w:pPr>
      <w:r>
        <w:t xml:space="preserve">Prinsippet om universell utforming </w:t>
      </w:r>
      <w:r w:rsidRPr="009462F4">
        <w:rPr>
          <w:i/>
        </w:rPr>
        <w:t>og tilgjengelighet</w:t>
      </w:r>
      <w:r>
        <w:t xml:space="preserve"> skal ivaretas i planleggingen og kravene til det enkelte byggetiltak. Det samme gjelder hensynet til barn og unges oppvekstvilkår og estetisk utforming av omgivelsene.</w:t>
      </w:r>
    </w:p>
    <w:p w14:paraId="6D7E16D3" w14:textId="35E1BB7A" w:rsidR="00650E76" w:rsidRDefault="00B967BB" w:rsidP="00F4677F">
      <w:pPr>
        <w:pStyle w:val="Overskrift3"/>
        <w:numPr>
          <w:ilvl w:val="2"/>
          <w:numId w:val="20"/>
        </w:numPr>
      </w:pPr>
      <w:r w:rsidRPr="00743221">
        <w:t>Nærmere om forslaget</w:t>
      </w:r>
    </w:p>
    <w:p w14:paraId="071F2823" w14:textId="344A34C0" w:rsidR="003E09C8" w:rsidRPr="003E09C8" w:rsidRDefault="00B1029E" w:rsidP="003E09C8">
      <w:pPr>
        <w:ind w:left="0"/>
      </w:pPr>
      <w:r w:rsidRPr="00743221">
        <w:t xml:space="preserve">Etter departementets vurdering er forslaget kun en </w:t>
      </w:r>
      <w:r w:rsidR="005112BC" w:rsidRPr="00743221">
        <w:t>kodifisering av gjeldende rett.</w:t>
      </w:r>
      <w:r w:rsidRPr="00743221">
        <w:t xml:space="preserve"> </w:t>
      </w:r>
    </w:p>
    <w:p w14:paraId="1DD68431" w14:textId="77777777" w:rsidR="00D74404" w:rsidRPr="003E09C8" w:rsidRDefault="00D74404" w:rsidP="003E09C8">
      <w:pPr>
        <w:ind w:left="0"/>
      </w:pPr>
    </w:p>
    <w:p w14:paraId="2C8BBACB" w14:textId="56F63CCD" w:rsidR="00BD05E6" w:rsidRPr="00743221" w:rsidRDefault="00EF3CF3" w:rsidP="00F4677F">
      <w:pPr>
        <w:pStyle w:val="Overskrift2"/>
        <w:numPr>
          <w:ilvl w:val="1"/>
          <w:numId w:val="20"/>
        </w:numPr>
        <w:rPr>
          <w:u w:val="single"/>
        </w:rPr>
      </w:pPr>
      <w:bookmarkStart w:id="954" w:name="_Toc524528799"/>
      <w:bookmarkStart w:id="955" w:name="_Toc524529104"/>
      <w:bookmarkStart w:id="956" w:name="_Toc526170683"/>
      <w:bookmarkStart w:id="957" w:name="_Toc526180339"/>
      <w:bookmarkStart w:id="958" w:name="_Toc527021964"/>
      <w:bookmarkStart w:id="959" w:name="_Toc529195666"/>
      <w:bookmarkStart w:id="960" w:name="_Toc529971133"/>
      <w:bookmarkStart w:id="961" w:name="_Toc530057995"/>
      <w:bookmarkStart w:id="962" w:name="_Toc531943057"/>
      <w:bookmarkStart w:id="963" w:name="_Toc531945747"/>
      <w:bookmarkStart w:id="964" w:name="_Toc531947195"/>
      <w:bookmarkStart w:id="965" w:name="_Toc532288311"/>
      <w:bookmarkStart w:id="966" w:name="_Toc532297736"/>
      <w:bookmarkStart w:id="967" w:name="_Toc532304843"/>
      <w:bookmarkStart w:id="968" w:name="_Toc532471072"/>
      <w:bookmarkStart w:id="969" w:name="_Toc532473982"/>
      <w:bookmarkStart w:id="970" w:name="_Toc534636387"/>
      <w:bookmarkStart w:id="971" w:name="_Toc534638960"/>
      <w:bookmarkStart w:id="972" w:name="_Toc534809891"/>
      <w:bookmarkStart w:id="973" w:name="_Toc534815043"/>
      <w:bookmarkStart w:id="974" w:name="_Toc534919591"/>
      <w:bookmarkStart w:id="975" w:name="_Toc534967666"/>
      <w:bookmarkStart w:id="976" w:name="_Toc534967726"/>
      <w:bookmarkStart w:id="977" w:name="_Toc534970588"/>
      <w:bookmarkStart w:id="978" w:name="_Toc534970680"/>
      <w:bookmarkStart w:id="979" w:name="_Toc534982825"/>
      <w:bookmarkStart w:id="980" w:name="_Toc534983534"/>
      <w:bookmarkStart w:id="981" w:name="_Toc535218504"/>
      <w:bookmarkStart w:id="982" w:name="_Toc535221693"/>
      <w:bookmarkStart w:id="983" w:name="_Toc535242661"/>
      <w:bookmarkStart w:id="984" w:name="_Toc535501562"/>
      <w:bookmarkStart w:id="985" w:name="_Toc535569268"/>
      <w:bookmarkStart w:id="986" w:name="_Toc535848073"/>
      <w:bookmarkStart w:id="987" w:name="_Toc535848830"/>
      <w:bookmarkStart w:id="988" w:name="_Toc535931645"/>
      <w:bookmarkStart w:id="989" w:name="_Toc535935057"/>
      <w:bookmarkStart w:id="990" w:name="_Toc7699439"/>
      <w:bookmarkStart w:id="991" w:name="_Toc7700157"/>
      <w:r w:rsidRPr="00743221">
        <w:rPr>
          <w:u w:val="single"/>
        </w:rPr>
        <w:t>Innta hensynet til tilstrekkelig boligbygging i</w:t>
      </w:r>
      <w:r w:rsidR="00DC0B12" w:rsidRPr="00743221">
        <w:rPr>
          <w:u w:val="single"/>
        </w:rPr>
        <w:t xml:space="preserve"> § 3-1</w:t>
      </w:r>
      <w:bookmarkStart w:id="992" w:name="_Toc356892068"/>
      <w:bookmarkStart w:id="993" w:name="_Toc357162975"/>
      <w:bookmarkStart w:id="994" w:name="_Toc357607290"/>
      <w:bookmarkStart w:id="995" w:name="_Toc357690800"/>
      <w:bookmarkEnd w:id="934"/>
      <w:bookmarkEnd w:id="935"/>
      <w:bookmarkEnd w:id="936"/>
      <w:bookmarkEnd w:id="937"/>
      <w:bookmarkEnd w:id="938"/>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4AA976F5" w14:textId="23D66F6F" w:rsidR="009E4FDA" w:rsidRDefault="009E4FDA" w:rsidP="00F4677F">
      <w:pPr>
        <w:pStyle w:val="Overskrift3"/>
        <w:numPr>
          <w:ilvl w:val="2"/>
          <w:numId w:val="20"/>
        </w:numPr>
      </w:pPr>
      <w:bookmarkStart w:id="996" w:name="_Toc514939900"/>
      <w:bookmarkStart w:id="997" w:name="_Toc524528800"/>
      <w:bookmarkStart w:id="998" w:name="_Toc524529105"/>
      <w:bookmarkStart w:id="999" w:name="_Toc526170684"/>
      <w:bookmarkStart w:id="1000" w:name="_Toc526180340"/>
      <w:bookmarkStart w:id="1001" w:name="_Toc527021965"/>
      <w:r w:rsidRPr="003C431D">
        <w:t>Gjeldende rett</w:t>
      </w:r>
      <w:bookmarkEnd w:id="996"/>
      <w:bookmarkEnd w:id="997"/>
      <w:bookmarkEnd w:id="998"/>
      <w:bookmarkEnd w:id="999"/>
      <w:bookmarkEnd w:id="1000"/>
      <w:bookmarkEnd w:id="1001"/>
      <w:r w:rsidRPr="003C431D">
        <w:t xml:space="preserve"> </w:t>
      </w:r>
    </w:p>
    <w:p w14:paraId="5FB631D4" w14:textId="480F275D" w:rsidR="00F97B80" w:rsidRPr="00F97B80" w:rsidRDefault="000B1D79" w:rsidP="00F97B80">
      <w:pPr>
        <w:ind w:left="0"/>
      </w:pPr>
      <w:r w:rsidRPr="00743221">
        <w:t>Plan- og bygningsloven</w:t>
      </w:r>
      <w:r w:rsidR="00F97B80">
        <w:t xml:space="preserve"> § 3-1</w:t>
      </w:r>
      <w:r w:rsidR="00F97B80" w:rsidRPr="00F97B80">
        <w:t xml:space="preserve"> supplerer den alminnelige formålsbestemmelsen i </w:t>
      </w:r>
      <w:r w:rsidR="00F97B80" w:rsidRPr="00743221">
        <w:t>§ 1-1.</w:t>
      </w:r>
      <w:r w:rsidR="00F97B80" w:rsidRPr="00F97B80">
        <w:t xml:space="preserve"> Den angir de viktigste </w:t>
      </w:r>
      <w:r w:rsidR="00B87D74">
        <w:t xml:space="preserve">oppgavene og </w:t>
      </w:r>
      <w:r w:rsidR="00F97B80" w:rsidRPr="00F97B80">
        <w:t>hensynene som skal ivaretas ved planlegging etter loven, og samfunnsoppgaver planleggingen skal bidra til å løse.</w:t>
      </w:r>
      <w:r w:rsidR="00B87D74">
        <w:t xml:space="preserve"> Bestemmelsen har betydning ved tolkning av de øvrige bestemmelsene i lovens plandel og ved forvaltningens skjønnsutøvelse i medhold av disse bestemmelsene.</w:t>
      </w:r>
      <w:r w:rsidR="00E26C80" w:rsidRPr="00E26C80">
        <w:rPr>
          <w:sz w:val="15"/>
          <w:szCs w:val="15"/>
        </w:rPr>
        <w:t xml:space="preserve"> </w:t>
      </w:r>
      <w:r w:rsidR="00E26C80">
        <w:t xml:space="preserve">Bestemmelsen inneholder ikke </w:t>
      </w:r>
      <w:r w:rsidR="00E26C80" w:rsidRPr="00E26C80">
        <w:t>en uttømmende liste over relevante formål og hensyn.</w:t>
      </w:r>
      <w:r w:rsidR="004351D7">
        <w:t xml:space="preserve"> </w:t>
      </w:r>
    </w:p>
    <w:p w14:paraId="624573C9" w14:textId="2A587707" w:rsidR="009E4FDA" w:rsidRDefault="009E4FDA" w:rsidP="00F4677F">
      <w:pPr>
        <w:pStyle w:val="Overskrift3"/>
        <w:numPr>
          <w:ilvl w:val="2"/>
          <w:numId w:val="20"/>
        </w:numPr>
      </w:pPr>
      <w:bookmarkStart w:id="1002" w:name="_Toc514939901"/>
      <w:bookmarkStart w:id="1003" w:name="_Toc524528801"/>
      <w:bookmarkStart w:id="1004" w:name="_Toc524529106"/>
      <w:bookmarkStart w:id="1005" w:name="_Toc526170685"/>
      <w:bookmarkStart w:id="1006" w:name="_Toc526180341"/>
      <w:bookmarkStart w:id="1007" w:name="_Toc527021966"/>
      <w:r w:rsidRPr="003C431D">
        <w:lastRenderedPageBreak/>
        <w:t>Behov for endring</w:t>
      </w:r>
      <w:bookmarkEnd w:id="1002"/>
      <w:bookmarkEnd w:id="1003"/>
      <w:bookmarkEnd w:id="1004"/>
      <w:bookmarkEnd w:id="1005"/>
      <w:bookmarkEnd w:id="1006"/>
      <w:bookmarkEnd w:id="1007"/>
    </w:p>
    <w:p w14:paraId="4B71360E" w14:textId="0F75FFAF" w:rsidR="00A05B92" w:rsidRPr="00743221" w:rsidRDefault="001B773B" w:rsidP="001B773B">
      <w:pPr>
        <w:ind w:left="0"/>
      </w:pPr>
      <w:r w:rsidRPr="00840E32">
        <w:t xml:space="preserve">De siste tiårene har særlig sentrale strøk i Norge opplevd befolkningsøkning. Dette har gitt økt etterspørsel etter boliger i byer og bynære strøk. </w:t>
      </w:r>
      <w:r w:rsidR="006331F7" w:rsidRPr="00743221">
        <w:t>Det er viktig</w:t>
      </w:r>
      <w:r w:rsidRPr="00840E32">
        <w:t xml:space="preserve"> å legge forholdene til rette for raskere, enklere og rimeligere boligbygging. Dette skal bidra til at det bygges flere boliger, slik at flere kan få mulighet til å skaffe seg en egnet bolig. </w:t>
      </w:r>
      <w:r w:rsidR="00AF0D82" w:rsidRPr="00840E32">
        <w:t>Mulighetene for å utvikle og gjenbruke eksisterende bygningsmasse</w:t>
      </w:r>
      <w:r w:rsidR="00E26C80">
        <w:t xml:space="preserve"> gir også mulighet </w:t>
      </w:r>
      <w:r w:rsidR="00DC5C14">
        <w:t xml:space="preserve">til </w:t>
      </w:r>
      <w:r w:rsidR="00E26C80">
        <w:t>å etablere flere boliger</w:t>
      </w:r>
      <w:r w:rsidR="00AF0D82" w:rsidRPr="00840E32">
        <w:t xml:space="preserve">. </w:t>
      </w:r>
      <w:r w:rsidR="00F56BA8">
        <w:t>B</w:t>
      </w:r>
      <w:r w:rsidR="00E26C80">
        <w:t xml:space="preserve">oligbygging </w:t>
      </w:r>
      <w:r w:rsidR="00F56BA8">
        <w:t xml:space="preserve">er </w:t>
      </w:r>
      <w:r w:rsidR="00E26C80">
        <w:t xml:space="preserve">en viktig samfunnsoppgave og dette </w:t>
      </w:r>
      <w:r w:rsidR="00AF0D82" w:rsidRPr="00840E32">
        <w:t xml:space="preserve">hensynet bør fremgå </w:t>
      </w:r>
      <w:r w:rsidR="00174FEF" w:rsidRPr="00840E32">
        <w:t xml:space="preserve">tydeligere av </w:t>
      </w:r>
      <w:r w:rsidR="00593E86">
        <w:t>bestemmelsen</w:t>
      </w:r>
      <w:r w:rsidR="00174FEF" w:rsidRPr="00840E32">
        <w:t xml:space="preserve">. </w:t>
      </w:r>
      <w:r w:rsidR="00174FEF" w:rsidRPr="00743221">
        <w:t xml:space="preserve"> </w:t>
      </w:r>
    </w:p>
    <w:p w14:paraId="1D77DD9C" w14:textId="0963935D" w:rsidR="009E4FDA" w:rsidRDefault="009E4FDA" w:rsidP="00F4677F">
      <w:pPr>
        <w:pStyle w:val="Overskrift3"/>
        <w:numPr>
          <w:ilvl w:val="2"/>
          <w:numId w:val="20"/>
        </w:numPr>
      </w:pPr>
      <w:bookmarkStart w:id="1008" w:name="_Toc514939902"/>
      <w:bookmarkStart w:id="1009" w:name="_Toc524528802"/>
      <w:bookmarkStart w:id="1010" w:name="_Toc524529107"/>
      <w:bookmarkStart w:id="1011" w:name="_Toc526170686"/>
      <w:bookmarkStart w:id="1012" w:name="_Toc526180342"/>
      <w:bookmarkStart w:id="1013" w:name="_Toc527021967"/>
      <w:r w:rsidRPr="003C431D">
        <w:t>Forslag til endring</w:t>
      </w:r>
      <w:bookmarkEnd w:id="1008"/>
      <w:bookmarkEnd w:id="1009"/>
      <w:bookmarkEnd w:id="1010"/>
      <w:bookmarkEnd w:id="1011"/>
      <w:bookmarkEnd w:id="1012"/>
      <w:bookmarkEnd w:id="1013"/>
    </w:p>
    <w:p w14:paraId="3116667C" w14:textId="6978D230" w:rsidR="00174FEF" w:rsidRPr="00174FEF" w:rsidRDefault="000B1D79" w:rsidP="00174FEF">
      <w:pPr>
        <w:ind w:left="0"/>
      </w:pPr>
      <w:r w:rsidRPr="00743221">
        <w:t>Plan- og bygningsloven</w:t>
      </w:r>
      <w:r w:rsidR="00174FEF">
        <w:t xml:space="preserve"> § 3-1 første ledd </w:t>
      </w:r>
      <w:r w:rsidR="00F83665" w:rsidRPr="00743221">
        <w:t xml:space="preserve">bokstav d </w:t>
      </w:r>
      <w:r w:rsidR="00174FEF">
        <w:t>skal lyde:</w:t>
      </w:r>
    </w:p>
    <w:p w14:paraId="279F8238" w14:textId="5BCE19AB" w:rsidR="00174FEF" w:rsidRPr="00174FEF" w:rsidRDefault="00174FEF" w:rsidP="00174FEF">
      <w:pPr>
        <w:ind w:left="0"/>
      </w:pPr>
      <w:r w:rsidRPr="00174FEF">
        <w:t>d</w:t>
      </w:r>
      <w:r w:rsidR="00D74404">
        <w:t>)</w:t>
      </w:r>
      <w:r w:rsidRPr="00174FEF">
        <w:t xml:space="preserve"> legge til rette for verdiskaping</w:t>
      </w:r>
      <w:r w:rsidRPr="00743221">
        <w:t xml:space="preserve">, </w:t>
      </w:r>
      <w:r w:rsidRPr="00174FEF">
        <w:t xml:space="preserve">næringsutvikling </w:t>
      </w:r>
      <w:r w:rsidRPr="00174FEF">
        <w:rPr>
          <w:bCs/>
          <w:i/>
          <w:iCs/>
        </w:rPr>
        <w:t>og tilstrekkelig boligbygging</w:t>
      </w:r>
      <w:r w:rsidRPr="00743221">
        <w:t xml:space="preserve"> </w:t>
      </w:r>
    </w:p>
    <w:p w14:paraId="1A7D5941" w14:textId="23DC7C89" w:rsidR="009E4FDA" w:rsidRDefault="00B967BB" w:rsidP="00F4677F">
      <w:pPr>
        <w:pStyle w:val="Overskrift3"/>
        <w:numPr>
          <w:ilvl w:val="2"/>
          <w:numId w:val="20"/>
        </w:numPr>
      </w:pPr>
      <w:r w:rsidRPr="00743221">
        <w:t>Nærmere om forslaget</w:t>
      </w:r>
    </w:p>
    <w:p w14:paraId="066B2ED1" w14:textId="51D20B82" w:rsidR="00174FEF" w:rsidRDefault="006331F7" w:rsidP="00174FEF">
      <w:pPr>
        <w:ind w:left="0"/>
      </w:pPr>
      <w:r w:rsidRPr="00743221">
        <w:t xml:space="preserve">Målet med forslaget er å synliggjøre at boligbygging er et sentralt og viktig hensyn. </w:t>
      </w:r>
      <w:r w:rsidR="00174FEF">
        <w:t xml:space="preserve">Forslaget tydeliggjør at hensynet til tilstrekkelig boligbygging </w:t>
      </w:r>
      <w:r w:rsidR="004351D7" w:rsidRPr="004351D7">
        <w:t>har betydning ved tolkningen av de øvrige bestemmelsene i lovens plandel og ved forvaltningens skjønnsutøvelse i medhold av disse bestemmelsene.</w:t>
      </w:r>
    </w:p>
    <w:p w14:paraId="02105DE3" w14:textId="77777777" w:rsidR="003E1228" w:rsidRPr="00174FEF" w:rsidRDefault="003E1228" w:rsidP="00174FEF">
      <w:pPr>
        <w:ind w:left="0"/>
      </w:pPr>
    </w:p>
    <w:p w14:paraId="6F422D29" w14:textId="21B2DCBC" w:rsidR="00D03B88" w:rsidRDefault="00EF3CF3" w:rsidP="00F4677F">
      <w:pPr>
        <w:pStyle w:val="Overskrift2"/>
        <w:numPr>
          <w:ilvl w:val="1"/>
          <w:numId w:val="20"/>
        </w:numPr>
        <w:rPr>
          <w:u w:val="single"/>
        </w:rPr>
      </w:pPr>
      <w:bookmarkStart w:id="1014" w:name="_Toc532471073"/>
      <w:bookmarkStart w:id="1015" w:name="_Toc532473983"/>
      <w:bookmarkStart w:id="1016" w:name="_Toc534636388"/>
      <w:bookmarkStart w:id="1017" w:name="_Toc534638961"/>
      <w:bookmarkStart w:id="1018" w:name="_Toc534809892"/>
      <w:bookmarkStart w:id="1019" w:name="_Toc534815044"/>
      <w:bookmarkStart w:id="1020" w:name="_Toc534919592"/>
      <w:bookmarkStart w:id="1021" w:name="_Toc534967667"/>
      <w:bookmarkStart w:id="1022" w:name="_Toc534967727"/>
      <w:bookmarkStart w:id="1023" w:name="_Toc534970589"/>
      <w:bookmarkStart w:id="1024" w:name="_Toc534970681"/>
      <w:bookmarkStart w:id="1025" w:name="_Toc534982826"/>
      <w:bookmarkStart w:id="1026" w:name="_Toc534983535"/>
      <w:bookmarkStart w:id="1027" w:name="_Toc535218505"/>
      <w:bookmarkStart w:id="1028" w:name="_Toc535221694"/>
      <w:bookmarkStart w:id="1029" w:name="_Toc535242662"/>
      <w:bookmarkStart w:id="1030" w:name="_Toc535501563"/>
      <w:bookmarkStart w:id="1031" w:name="_Toc535569269"/>
      <w:bookmarkStart w:id="1032" w:name="_Toc535848074"/>
      <w:bookmarkStart w:id="1033" w:name="_Toc535848831"/>
      <w:bookmarkStart w:id="1034" w:name="_Toc535931646"/>
      <w:bookmarkStart w:id="1035" w:name="_Toc535935058"/>
      <w:bookmarkStart w:id="1036" w:name="_Toc7699440"/>
      <w:bookmarkStart w:id="1037" w:name="_Toc7700158"/>
      <w:bookmarkStart w:id="1038" w:name="_Toc532288312"/>
      <w:bookmarkStart w:id="1039" w:name="_Toc532297737"/>
      <w:bookmarkStart w:id="1040" w:name="_Toc532304844"/>
      <w:r w:rsidRPr="00743221">
        <w:rPr>
          <w:u w:val="single"/>
        </w:rPr>
        <w:t xml:space="preserve">Hovedombygging </w:t>
      </w:r>
      <w:r w:rsidR="009409E2">
        <w:rPr>
          <w:u w:val="single"/>
        </w:rPr>
        <w:t>skilles ut</w:t>
      </w:r>
      <w:r w:rsidR="009409E2" w:rsidRPr="00743221">
        <w:rPr>
          <w:u w:val="single"/>
        </w:rPr>
        <w:t xml:space="preserve"> </w:t>
      </w:r>
      <w:r w:rsidRPr="00743221">
        <w:rPr>
          <w:u w:val="single"/>
        </w:rPr>
        <w:t>som eget tiltak i</w:t>
      </w:r>
      <w:r w:rsidR="00973286" w:rsidRPr="00743221">
        <w:rPr>
          <w:u w:val="single"/>
        </w:rPr>
        <w:t xml:space="preserve"> § 20-1</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4F9B1DB3" w14:textId="77777777" w:rsidR="00D03B88" w:rsidRPr="00D03B88" w:rsidRDefault="00D03B88" w:rsidP="00F4677F">
      <w:pPr>
        <w:keepNext/>
        <w:numPr>
          <w:ilvl w:val="2"/>
          <w:numId w:val="20"/>
        </w:numPr>
        <w:spacing w:before="360" w:after="80"/>
        <w:outlineLvl w:val="2"/>
        <w:rPr>
          <w:b/>
          <w:bCs/>
          <w:spacing w:val="0"/>
        </w:rPr>
      </w:pPr>
      <w:r w:rsidRPr="00D03B88">
        <w:rPr>
          <w:b/>
          <w:bCs/>
          <w:spacing w:val="0"/>
        </w:rPr>
        <w:t xml:space="preserve">Gjeldende rett </w:t>
      </w:r>
    </w:p>
    <w:p w14:paraId="0CCF36C5" w14:textId="46EC1719" w:rsidR="00D03B88" w:rsidRPr="00D03B88" w:rsidRDefault="00D03B88" w:rsidP="00D03B88">
      <w:pPr>
        <w:ind w:left="0"/>
      </w:pPr>
      <w:r w:rsidRPr="00D03B88">
        <w:t>Plan- og bygningsloven § 20-1 første ledd gir en uttømmende opplisting av hvilke tiltak</w:t>
      </w:r>
      <w:r w:rsidR="009409E2">
        <w:t xml:space="preserve"> som er omfattet av byggesaks</w:t>
      </w:r>
      <w:r w:rsidR="001A2750">
        <w:t>delen av plan- og bygningsloven. Disse tiltakene</w:t>
      </w:r>
      <w:r w:rsidRPr="00D03B88">
        <w:t xml:space="preserve"> skal følge saksbehandlingsreglene og oppfylle de materielle kravene i byggesaksbestemmelsene. De materielle kravene til infrastruktur, byggetomta og tiltaket (bebyggelsen) retter seg med andre ord mot alle tiltak som er listet opp i § 20-1.</w:t>
      </w:r>
    </w:p>
    <w:p w14:paraId="0474D5C6" w14:textId="6D665174" w:rsidR="00D03B88" w:rsidRPr="00D03B88" w:rsidRDefault="00D03B88" w:rsidP="002E35DB">
      <w:pPr>
        <w:autoSpaceDE w:val="0"/>
        <w:autoSpaceDN w:val="0"/>
        <w:adjustRightInd w:val="0"/>
        <w:spacing w:after="0"/>
        <w:ind w:left="0"/>
      </w:pPr>
      <w:r w:rsidRPr="00D03B88">
        <w:t>Begrepet hovedombygging er nevnt i §§ 31-2 og 31-5, men ikke i § 20-1. Etter gjeldende rett omfattes derimot hovedombygging av begrepet vesentlig reparasjon i § 20-1 første ledd bokstav b.</w:t>
      </w:r>
      <w:r w:rsidRPr="00D03B88">
        <w:rPr>
          <w:rFonts w:cs="Times New Roman"/>
          <w:vertAlign w:val="superscript"/>
        </w:rPr>
        <w:footnoteReference w:id="29"/>
      </w:r>
      <w:r w:rsidRPr="00D03B88">
        <w:t xml:space="preserve"> Et</w:t>
      </w:r>
      <w:r w:rsidRPr="00D03B88">
        <w:rPr>
          <w:spacing w:val="0"/>
        </w:rPr>
        <w:t xml:space="preserve"> tiltak som er definert som en hovedombygging er søknadspliktig</w:t>
      </w:r>
      <w:r w:rsidR="004B4891">
        <w:rPr>
          <w:spacing w:val="0"/>
        </w:rPr>
        <w:t>,</w:t>
      </w:r>
      <w:r w:rsidRPr="00D03B88">
        <w:rPr>
          <w:spacing w:val="0"/>
        </w:rPr>
        <w:t xml:space="preserve"> og kravene i byggteknisk forskrift gjelder for hele bygget.</w:t>
      </w:r>
      <w:r w:rsidR="002E35DB">
        <w:rPr>
          <w:spacing w:val="0"/>
        </w:rPr>
        <w:t xml:space="preserve"> </w:t>
      </w:r>
    </w:p>
    <w:p w14:paraId="1139B4DF" w14:textId="77777777" w:rsidR="00D03B88" w:rsidRPr="00D03B88" w:rsidRDefault="00D03B88" w:rsidP="00F4677F">
      <w:pPr>
        <w:keepNext/>
        <w:numPr>
          <w:ilvl w:val="2"/>
          <w:numId w:val="20"/>
        </w:numPr>
        <w:spacing w:before="360" w:after="80"/>
        <w:outlineLvl w:val="2"/>
        <w:rPr>
          <w:b/>
          <w:bCs/>
          <w:spacing w:val="0"/>
        </w:rPr>
      </w:pPr>
      <w:r w:rsidRPr="00D03B88">
        <w:rPr>
          <w:b/>
          <w:bCs/>
          <w:spacing w:val="0"/>
        </w:rPr>
        <w:t>Behov for endring</w:t>
      </w:r>
    </w:p>
    <w:p w14:paraId="6DDC7B5E" w14:textId="27C3960C" w:rsidR="00D03B88" w:rsidRPr="00D03B88" w:rsidRDefault="00D03B88" w:rsidP="00D03B88">
      <w:pPr>
        <w:ind w:left="0"/>
      </w:pPr>
      <w:r w:rsidRPr="00D03B88">
        <w:t xml:space="preserve">Det fremgår ikke klart av regelverket at hovedombygging omfattes av tiltaket vesentlig reparasjon. Departementet mener </w:t>
      </w:r>
      <w:r w:rsidR="004B4891">
        <w:t xml:space="preserve">derfor </w:t>
      </w:r>
      <w:r w:rsidRPr="00D03B88">
        <w:t>det er behov for å innføre hovedombygging som et eget tiltak i § 20-1. Særlig sett hen til at konsekvensene av om et tiltak er å anse som vesentlig reparasjon eller hovedombygging er forskjellige. En viktig målset</w:t>
      </w:r>
      <w:r w:rsidR="00DC5C14">
        <w:t>n</w:t>
      </w:r>
      <w:r w:rsidRPr="00D03B88">
        <w:t>ing med forslag til endring er å få tydelig frem at terskelen for hva som er en hovedombygging, er høyere enn for hva som er en vesentlig reparasjon.</w:t>
      </w:r>
      <w:r w:rsidR="004B4891" w:rsidRPr="004B4891">
        <w:rPr>
          <w:rFonts w:ascii="Open Sans" w:hAnsi="Open Sans" w:cs="Open Sans"/>
          <w:color w:val="000000"/>
        </w:rPr>
        <w:t xml:space="preserve"> </w:t>
      </w:r>
    </w:p>
    <w:p w14:paraId="3E75B35E" w14:textId="77777777" w:rsidR="00D03B88" w:rsidRPr="00D03B88" w:rsidRDefault="00D03B88" w:rsidP="00F4677F">
      <w:pPr>
        <w:keepNext/>
        <w:numPr>
          <w:ilvl w:val="2"/>
          <w:numId w:val="20"/>
        </w:numPr>
        <w:spacing w:before="360" w:after="80"/>
        <w:outlineLvl w:val="2"/>
        <w:rPr>
          <w:b/>
          <w:bCs/>
          <w:spacing w:val="0"/>
        </w:rPr>
      </w:pPr>
      <w:r w:rsidRPr="00D03B88">
        <w:rPr>
          <w:b/>
          <w:bCs/>
          <w:spacing w:val="0"/>
        </w:rPr>
        <w:t>Forslag til endring</w:t>
      </w:r>
    </w:p>
    <w:p w14:paraId="446EFE7B" w14:textId="77777777" w:rsidR="00D03B88" w:rsidRPr="00D03B88" w:rsidRDefault="00D03B88" w:rsidP="00D03B88">
      <w:pPr>
        <w:spacing w:after="0"/>
        <w:ind w:left="0"/>
      </w:pPr>
      <w:r w:rsidRPr="00D03B88">
        <w:t>Plan- og bygningsloven § 20-1 første ledd ny bokstav n skal lyde:</w:t>
      </w:r>
    </w:p>
    <w:p w14:paraId="71258CA6" w14:textId="77777777" w:rsidR="00D03B88" w:rsidRPr="00D03B88" w:rsidRDefault="00D03B88" w:rsidP="00D03B88">
      <w:pPr>
        <w:spacing w:after="0"/>
        <w:ind w:left="0"/>
      </w:pPr>
    </w:p>
    <w:p w14:paraId="48919F96" w14:textId="77777777" w:rsidR="00D03B88" w:rsidRPr="00D03B88" w:rsidRDefault="00D03B88" w:rsidP="00D03B88">
      <w:pPr>
        <w:spacing w:after="0"/>
        <w:ind w:left="0"/>
        <w:rPr>
          <w:i/>
        </w:rPr>
      </w:pPr>
      <w:r w:rsidRPr="00D03B88">
        <w:rPr>
          <w:i/>
        </w:rPr>
        <w:t>n) hovedombygging</w:t>
      </w:r>
    </w:p>
    <w:p w14:paraId="15A40AE5" w14:textId="77777777" w:rsidR="00D03B88" w:rsidRPr="00D03B88" w:rsidRDefault="00D03B88" w:rsidP="00D03B88">
      <w:pPr>
        <w:spacing w:after="0"/>
        <w:contextualSpacing/>
      </w:pPr>
    </w:p>
    <w:p w14:paraId="564994AE" w14:textId="5F518452" w:rsidR="00966822" w:rsidRPr="00743221" w:rsidRDefault="00966822" w:rsidP="00F4677F">
      <w:pPr>
        <w:pStyle w:val="Overskrift3"/>
        <w:numPr>
          <w:ilvl w:val="2"/>
          <w:numId w:val="20"/>
        </w:numPr>
      </w:pPr>
      <w:r>
        <w:lastRenderedPageBreak/>
        <w:t xml:space="preserve">Alternativer som departementet har vurdert, </w:t>
      </w:r>
      <w:r w:rsidRPr="00743221">
        <w:t>men ikke går videre med</w:t>
      </w:r>
    </w:p>
    <w:p w14:paraId="07A72517" w14:textId="72890B7C" w:rsidR="00AB13B8" w:rsidRDefault="0007602B" w:rsidP="000B7951">
      <w:pPr>
        <w:pStyle w:val="Fotnotetekst"/>
        <w:ind w:left="0"/>
      </w:pPr>
      <w:r w:rsidRPr="002E35DB">
        <w:t xml:space="preserve">Departementet har fått tilbakemeldinger om at </w:t>
      </w:r>
      <w:r w:rsidR="002837EE">
        <w:t>det er behov for en klar definisjon</w:t>
      </w:r>
      <w:r w:rsidR="006B4C58">
        <w:t xml:space="preserve"> </w:t>
      </w:r>
      <w:r w:rsidR="002837EE">
        <w:t xml:space="preserve">av begrepet hovedombygging. </w:t>
      </w:r>
      <w:r w:rsidR="00DC5C14">
        <w:t>Vi</w:t>
      </w:r>
      <w:r w:rsidR="00966822">
        <w:t xml:space="preserve"> har tidligere uttal</w:t>
      </w:r>
      <w:r w:rsidR="006655D0">
        <w:t>t</w:t>
      </w:r>
      <w:r w:rsidR="00966822">
        <w:t xml:space="preserve"> at </w:t>
      </w:r>
      <w:r w:rsidR="00966822" w:rsidRPr="00966822">
        <w:t xml:space="preserve">skadetaksten må </w:t>
      </w:r>
      <w:r w:rsidR="00966822" w:rsidRPr="00B13F12">
        <w:t>"utgjøre betydelig over 50</w:t>
      </w:r>
      <w:r w:rsidR="00340DAF">
        <w:t xml:space="preserve"> </w:t>
      </w:r>
      <w:r w:rsidR="001D3B4B">
        <w:t>prosent</w:t>
      </w:r>
      <w:r w:rsidR="00DC5C14">
        <w:t xml:space="preserve"> fø</w:t>
      </w:r>
      <w:r w:rsidR="00966822" w:rsidRPr="00B13F12">
        <w:t>r reparasjonsarbeidene blir karakterisert som hovedombygging"</w:t>
      </w:r>
      <w:r w:rsidR="00966822" w:rsidRPr="00966822">
        <w:t>.</w:t>
      </w:r>
      <w:r w:rsidR="006655D0">
        <w:rPr>
          <w:rStyle w:val="Fotnotereferanse"/>
        </w:rPr>
        <w:footnoteReference w:id="30"/>
      </w:r>
      <w:r w:rsidR="00966822">
        <w:t xml:space="preserve"> På denne bakgrunn har </w:t>
      </w:r>
      <w:r w:rsidR="006B4C58">
        <w:t xml:space="preserve">vi </w:t>
      </w:r>
      <w:r w:rsidR="00F22C5C">
        <w:t>vurdert</w:t>
      </w:r>
      <w:r w:rsidR="006B4C58">
        <w:t xml:space="preserve"> </w:t>
      </w:r>
      <w:r w:rsidR="00CF06DC">
        <w:t>å definere hovedombygging som ombygging- og/eller reparasjonsarbeider som utgjør</w:t>
      </w:r>
      <w:r w:rsidR="002837EE">
        <w:t xml:space="preserve"> </w:t>
      </w:r>
      <w:r w:rsidR="00AB13B8">
        <w:t xml:space="preserve">en nærmere angitt prosent av hva det vil koste å gjenoppføre </w:t>
      </w:r>
      <w:r w:rsidR="00AB13B8" w:rsidRPr="002537A8">
        <w:t>byggverket etter dagens krav</w:t>
      </w:r>
      <w:r w:rsidR="00AB13B8">
        <w:t>.</w:t>
      </w:r>
    </w:p>
    <w:p w14:paraId="641DD790" w14:textId="5504681D" w:rsidR="00CF06DC" w:rsidRDefault="00B13F12" w:rsidP="00066E32">
      <w:pPr>
        <w:spacing w:after="0"/>
        <w:ind w:left="0"/>
      </w:pPr>
      <w:r>
        <w:t>Det kan være vanskelig å finne en omforent forståelse av hvilke kriterier som skal ligge til grunn for en slik kostnadsberegning.</w:t>
      </w:r>
      <w:r w:rsidR="00031D72">
        <w:t xml:space="preserve"> </w:t>
      </w:r>
      <w:r>
        <w:t xml:space="preserve">En ulempe ved å angi et bestemt kostnadsnivå </w:t>
      </w:r>
      <w:r w:rsidR="00DC5C14">
        <w:t>kan</w:t>
      </w:r>
      <w:r>
        <w:t xml:space="preserve"> også </w:t>
      </w:r>
      <w:r w:rsidR="00DC5C14">
        <w:t>bli</w:t>
      </w:r>
      <w:r>
        <w:t xml:space="preserve"> at </w:t>
      </w:r>
      <w:r w:rsidR="00B15108">
        <w:t xml:space="preserve">krav til hovedombygging </w:t>
      </w:r>
      <w:r>
        <w:t xml:space="preserve">kan omgås </w:t>
      </w:r>
      <w:r w:rsidR="00B15108">
        <w:t xml:space="preserve">ved </w:t>
      </w:r>
      <w:r w:rsidR="009A6760">
        <w:t xml:space="preserve">å dele arbeidet </w:t>
      </w:r>
      <w:r>
        <w:t xml:space="preserve">opp </w:t>
      </w:r>
      <w:r w:rsidR="009A6760">
        <w:t xml:space="preserve">i etapper. </w:t>
      </w:r>
      <w:r w:rsidR="00AB13B8">
        <w:t>Alternativet</w:t>
      </w:r>
      <w:r w:rsidR="009A6760">
        <w:t xml:space="preserve"> kan også få</w:t>
      </w:r>
      <w:r w:rsidR="00E33C94">
        <w:t xml:space="preserve"> ulike og urimelige utslag </w:t>
      </w:r>
      <w:r w:rsidR="009A6760">
        <w:t>basert på hvor i landet det aktuelle tiltaket befinner se</w:t>
      </w:r>
      <w:r w:rsidR="000851DC">
        <w:t xml:space="preserve">g, blant annet fordi kostnadsnivået for å utføre byggetiltak varierer. </w:t>
      </w:r>
      <w:r w:rsidR="00DC5C14">
        <w:t>Vi</w:t>
      </w:r>
      <w:r w:rsidR="000851DC">
        <w:t xml:space="preserve"> </w:t>
      </w:r>
      <w:r w:rsidR="00CF06DC">
        <w:t xml:space="preserve">vurderer derfor </w:t>
      </w:r>
      <w:r w:rsidR="000D525B">
        <w:t xml:space="preserve">dette alternativet som lite </w:t>
      </w:r>
      <w:r w:rsidR="0097581D">
        <w:t>hensiktsmessig</w:t>
      </w:r>
      <w:r w:rsidR="000D525B">
        <w:t xml:space="preserve">. </w:t>
      </w:r>
    </w:p>
    <w:p w14:paraId="7131E19A" w14:textId="77777777" w:rsidR="00066E32" w:rsidRPr="002E35DB" w:rsidRDefault="00066E32" w:rsidP="00066E32">
      <w:pPr>
        <w:spacing w:after="0"/>
        <w:ind w:left="0"/>
      </w:pPr>
    </w:p>
    <w:p w14:paraId="5142BF05" w14:textId="56A318F7" w:rsidR="00D03B88" w:rsidRDefault="00D03B88" w:rsidP="00DC5C14">
      <w:pPr>
        <w:keepNext/>
        <w:numPr>
          <w:ilvl w:val="2"/>
          <w:numId w:val="20"/>
        </w:numPr>
        <w:outlineLvl w:val="2"/>
        <w:rPr>
          <w:b/>
          <w:bCs/>
          <w:spacing w:val="0"/>
        </w:rPr>
      </w:pPr>
      <w:r w:rsidRPr="00D03B88">
        <w:rPr>
          <w:b/>
          <w:bCs/>
          <w:spacing w:val="0"/>
        </w:rPr>
        <w:t>Nærmere om forslaget</w:t>
      </w:r>
    </w:p>
    <w:p w14:paraId="08A6F5C4" w14:textId="475C868C" w:rsidR="00D03B88" w:rsidRPr="001A2750" w:rsidRDefault="00E40563" w:rsidP="00F4677F">
      <w:pPr>
        <w:spacing w:after="0"/>
        <w:ind w:left="0"/>
      </w:pPr>
      <w:r>
        <w:t>Hovedombygging omfattes i dag av begrepet vesentlig reparasjon, j</w:t>
      </w:r>
      <w:r w:rsidR="00DC5C14">
        <w:t>f. § 20-1 første ledd bokstav b</w:t>
      </w:r>
      <w:r>
        <w:t xml:space="preserve">. </w:t>
      </w:r>
      <w:r w:rsidR="00D03B88" w:rsidRPr="00D03B88">
        <w:t xml:space="preserve">Forslaget innebærer at hovedombygging </w:t>
      </w:r>
      <w:r>
        <w:t xml:space="preserve">skilles ut </w:t>
      </w:r>
      <w:r w:rsidR="00D03B88" w:rsidRPr="00D03B88">
        <w:t>som et eget tiltak</w:t>
      </w:r>
      <w:r w:rsidR="001A2750">
        <w:t xml:space="preserve">. </w:t>
      </w:r>
      <w:r w:rsidR="001A2750" w:rsidRPr="001A2750">
        <w:rPr>
          <w:color w:val="000000"/>
        </w:rPr>
        <w:t xml:space="preserve">Forslaget er </w:t>
      </w:r>
      <w:r w:rsidR="001A2750">
        <w:rPr>
          <w:color w:val="000000"/>
        </w:rPr>
        <w:t xml:space="preserve">kun en </w:t>
      </w:r>
      <w:r w:rsidR="001A2750" w:rsidRPr="001A2750">
        <w:rPr>
          <w:color w:val="000000"/>
        </w:rPr>
        <w:t>presisering</w:t>
      </w:r>
      <w:r w:rsidR="001A2750">
        <w:rPr>
          <w:color w:val="000000"/>
        </w:rPr>
        <w:t xml:space="preserve"> og klargjøring</w:t>
      </w:r>
      <w:r w:rsidR="001A2750" w:rsidRPr="001A2750">
        <w:rPr>
          <w:color w:val="000000"/>
        </w:rPr>
        <w:t xml:space="preserve"> av </w:t>
      </w:r>
      <w:r w:rsidR="001A2750">
        <w:rPr>
          <w:color w:val="000000"/>
        </w:rPr>
        <w:t>§ 20-1</w:t>
      </w:r>
      <w:r w:rsidR="001A2750" w:rsidRPr="001A2750">
        <w:rPr>
          <w:color w:val="000000"/>
        </w:rPr>
        <w:t>, men ellers uten innholdsmessige endringer.</w:t>
      </w:r>
      <w:r w:rsidR="002E35DB">
        <w:rPr>
          <w:color w:val="000000"/>
        </w:rPr>
        <w:t xml:space="preserve"> </w:t>
      </w:r>
      <w:r w:rsidR="00D03B88" w:rsidRPr="00D03B88" w:rsidDel="002E35DB">
        <w:t>Departementet tar sikte på å utarbeide en eksempelveiledning som blant annet vil om</w:t>
      </w:r>
      <w:r w:rsidR="00DC5C14">
        <w:t>tale</w:t>
      </w:r>
      <w:r w:rsidR="00D03B88" w:rsidRPr="00D03B88" w:rsidDel="002E35DB">
        <w:t xml:space="preserve"> nærmere innhold i begrepet hovedombygging. </w:t>
      </w:r>
    </w:p>
    <w:p w14:paraId="082F169B" w14:textId="77777777" w:rsidR="00D03B88" w:rsidRPr="00D03B88" w:rsidRDefault="00D03B88" w:rsidP="00066E32">
      <w:pPr>
        <w:spacing w:after="0"/>
        <w:ind w:left="0"/>
      </w:pPr>
    </w:p>
    <w:p w14:paraId="1182E6D8" w14:textId="299717DA" w:rsidR="00D03B88" w:rsidRPr="00D03B88" w:rsidRDefault="00D03B88" w:rsidP="00066E32">
      <w:pPr>
        <w:spacing w:after="0"/>
        <w:ind w:left="0"/>
        <w:rPr>
          <w:b/>
        </w:rPr>
      </w:pPr>
      <w:r w:rsidRPr="00D03B88">
        <w:rPr>
          <w:b/>
        </w:rPr>
        <w:t>Hovedombygging forutsetter betydelige arbeider</w:t>
      </w:r>
      <w:r w:rsidR="00F4677F">
        <w:rPr>
          <w:b/>
        </w:rPr>
        <w:t xml:space="preserve"> på hele byggverket</w:t>
      </w:r>
    </w:p>
    <w:p w14:paraId="6A102F1C" w14:textId="748091AB" w:rsidR="00B51131" w:rsidRDefault="00D03B88" w:rsidP="00066E32">
      <w:pPr>
        <w:autoSpaceDE w:val="0"/>
        <w:autoSpaceDN w:val="0"/>
        <w:adjustRightInd w:val="0"/>
        <w:spacing w:after="0"/>
        <w:ind w:left="0"/>
      </w:pPr>
      <w:r w:rsidRPr="00D03B88">
        <w:t xml:space="preserve">Med hovedombygging menes </w:t>
      </w:r>
      <w:r w:rsidR="001B2020">
        <w:t xml:space="preserve">(gjennomgripende) </w:t>
      </w:r>
      <w:r w:rsidRPr="00D03B88">
        <w:t>endring</w:t>
      </w:r>
      <w:r w:rsidR="001B2020">
        <w:t>er</w:t>
      </w:r>
      <w:r w:rsidRPr="00D03B88">
        <w:t xml:space="preserve"> eller reparasjon</w:t>
      </w:r>
      <w:r w:rsidR="001B2020">
        <w:t>er</w:t>
      </w:r>
      <w:r w:rsidRPr="00D03B88">
        <w:t xml:space="preserve"> som er så omfattende at </w:t>
      </w:r>
      <w:r w:rsidRPr="00D03B88">
        <w:rPr>
          <w:i/>
        </w:rPr>
        <w:t xml:space="preserve">hele </w:t>
      </w:r>
      <w:r w:rsidRPr="00CE770B">
        <w:rPr>
          <w:i/>
        </w:rPr>
        <w:t>byggverket</w:t>
      </w:r>
      <w:r w:rsidRPr="00D03B88">
        <w:t xml:space="preserve"> i det vesentlige blir fornyet. </w:t>
      </w:r>
      <w:r w:rsidR="00CE770B">
        <w:t xml:space="preserve">Dette innebærer at det </w:t>
      </w:r>
      <w:r w:rsidR="00B51131" w:rsidRPr="00D03B88">
        <w:t>kreves betyde</w:t>
      </w:r>
      <w:r w:rsidR="00F222E4">
        <w:t xml:space="preserve">lige arbeider, se blant annet </w:t>
      </w:r>
      <w:r w:rsidR="005C7AD8">
        <w:t xml:space="preserve"> Schulze, Ditlefsen m.fl., </w:t>
      </w:r>
      <w:r w:rsidR="005C7AD8" w:rsidRPr="00F222E4">
        <w:rPr>
          <w:i/>
        </w:rPr>
        <w:t>Plan- og bygningsloven og forskriftene i praksis</w:t>
      </w:r>
      <w:r w:rsidR="005C7AD8">
        <w:t xml:space="preserve">, (3. utgave), side 226: </w:t>
      </w:r>
    </w:p>
    <w:p w14:paraId="34B819E8" w14:textId="071A4EE6" w:rsidR="005C7AD8" w:rsidRDefault="005C7AD8" w:rsidP="00066E32">
      <w:pPr>
        <w:autoSpaceDE w:val="0"/>
        <w:autoSpaceDN w:val="0"/>
        <w:adjustRightInd w:val="0"/>
        <w:spacing w:after="0"/>
        <w:ind w:left="0"/>
      </w:pPr>
    </w:p>
    <w:p w14:paraId="17518CB9" w14:textId="65525A0B" w:rsidR="005C7AD8" w:rsidRDefault="005C7AD8" w:rsidP="00066E32">
      <w:pPr>
        <w:autoSpaceDE w:val="0"/>
        <w:autoSpaceDN w:val="0"/>
        <w:adjustRightInd w:val="0"/>
        <w:spacing w:after="0"/>
        <w:ind w:left="720"/>
        <w:rPr>
          <w:i/>
          <w:sz w:val="20"/>
          <w:szCs w:val="20"/>
        </w:rPr>
      </w:pPr>
      <w:r w:rsidRPr="000D525B">
        <w:rPr>
          <w:i/>
          <w:sz w:val="20"/>
          <w:szCs w:val="20"/>
        </w:rPr>
        <w:t>"At loven bruker uttrykket hovedombygging og videre at den definerer begrepet slik "at hele bygningen i det vesentlige blir fornyet", innebærer at det må forutsettes meget omfattende arbeid. Hvis en bygning, foruten å bringes tilbake til sin opprinnelige stand, ombygges i så stor utstrekning at det fremkommer noe bortimot en annen bygning enn den opprinnelige og således at den i vesentlig grad skifter karakter, kan man gå ut fra som gitt at arbeidet må karakteriseres som hovedombygging."</w:t>
      </w:r>
    </w:p>
    <w:p w14:paraId="59170A5A" w14:textId="46D5EF24" w:rsidR="00066E32" w:rsidRDefault="00066E32" w:rsidP="00066E32">
      <w:pPr>
        <w:autoSpaceDE w:val="0"/>
        <w:autoSpaceDN w:val="0"/>
        <w:adjustRightInd w:val="0"/>
        <w:spacing w:after="0"/>
        <w:ind w:left="0"/>
        <w:rPr>
          <w:i/>
          <w:sz w:val="20"/>
          <w:szCs w:val="20"/>
        </w:rPr>
      </w:pPr>
    </w:p>
    <w:p w14:paraId="49C88B75" w14:textId="6271534B" w:rsidR="00066E32" w:rsidRDefault="00352F67" w:rsidP="00066E32">
      <w:pPr>
        <w:autoSpaceDE w:val="0"/>
        <w:autoSpaceDN w:val="0"/>
        <w:adjustRightInd w:val="0"/>
        <w:spacing w:after="0"/>
        <w:ind w:left="0"/>
        <w:rPr>
          <w:i/>
          <w:u w:val="single"/>
        </w:rPr>
      </w:pPr>
      <w:r>
        <w:rPr>
          <w:b/>
        </w:rPr>
        <w:t>Relevante f</w:t>
      </w:r>
      <w:r w:rsidR="00066E32">
        <w:rPr>
          <w:b/>
        </w:rPr>
        <w:t>orhold</w:t>
      </w:r>
      <w:r w:rsidR="00066E32" w:rsidRPr="00897F34">
        <w:rPr>
          <w:b/>
        </w:rPr>
        <w:t xml:space="preserve"> </w:t>
      </w:r>
      <w:r w:rsidR="00066E32">
        <w:rPr>
          <w:b/>
        </w:rPr>
        <w:t>ved vurderingen av hovedombygging</w:t>
      </w:r>
    </w:p>
    <w:p w14:paraId="27CF9525" w14:textId="3B5AB081" w:rsidR="00066E32" w:rsidRPr="000D525B" w:rsidRDefault="00C83E6A" w:rsidP="00BB0265">
      <w:pPr>
        <w:autoSpaceDE w:val="0"/>
        <w:autoSpaceDN w:val="0"/>
        <w:adjustRightInd w:val="0"/>
        <w:ind w:left="0"/>
      </w:pPr>
      <w:r>
        <w:t>T</w:t>
      </w:r>
      <w:r w:rsidR="00066E32">
        <w:t xml:space="preserve">erskelen for hovedombygging høy. </w:t>
      </w:r>
      <w:r w:rsidR="00066E32" w:rsidRPr="00D03B88">
        <w:t>Det er ikke mulig å gi noen uttømmende oversikt over h</w:t>
      </w:r>
      <w:r w:rsidR="00066E32">
        <w:t xml:space="preserve">va som utgjør en hovedombygging, men forhold som kan inngå i en helhetsvurdering er: </w:t>
      </w:r>
    </w:p>
    <w:p w14:paraId="619979FE" w14:textId="778EFD20" w:rsidR="00066E32" w:rsidRPr="00755BDE" w:rsidRDefault="00066E32" w:rsidP="00F4677F">
      <w:pPr>
        <w:pStyle w:val="Listeavsnitt"/>
        <w:numPr>
          <w:ilvl w:val="0"/>
          <w:numId w:val="23"/>
        </w:numPr>
        <w:autoSpaceDE w:val="0"/>
        <w:autoSpaceDN w:val="0"/>
        <w:adjustRightInd w:val="0"/>
        <w:spacing w:after="0" w:line="240" w:lineRule="auto"/>
        <w:rPr>
          <w:rFonts w:ascii="Arial" w:hAnsi="Arial"/>
        </w:rPr>
      </w:pPr>
      <w:r w:rsidRPr="00755BDE">
        <w:rPr>
          <w:rFonts w:ascii="Arial" w:hAnsi="Arial"/>
        </w:rPr>
        <w:t>Ombyggings</w:t>
      </w:r>
      <w:r>
        <w:rPr>
          <w:rFonts w:ascii="Arial" w:hAnsi="Arial"/>
        </w:rPr>
        <w:t>-/reparasjons</w:t>
      </w:r>
      <w:r w:rsidRPr="00755BDE">
        <w:rPr>
          <w:rFonts w:ascii="Arial" w:hAnsi="Arial"/>
        </w:rPr>
        <w:t>kostnader i forhold til byggets verdi</w:t>
      </w:r>
      <w:r>
        <w:rPr>
          <w:rFonts w:ascii="Arial" w:hAnsi="Arial"/>
        </w:rPr>
        <w:t>.</w:t>
      </w:r>
      <w:r w:rsidRPr="00755BDE">
        <w:rPr>
          <w:rFonts w:ascii="Arial" w:hAnsi="Arial"/>
          <w:vertAlign w:val="superscript"/>
        </w:rPr>
        <w:footnoteReference w:id="31"/>
      </w:r>
      <w:r w:rsidRPr="00755BDE">
        <w:rPr>
          <w:rFonts w:ascii="Arial" w:hAnsi="Arial"/>
        </w:rPr>
        <w:t xml:space="preserve"> </w:t>
      </w:r>
      <w:r w:rsidR="001D3B4B">
        <w:rPr>
          <w:rFonts w:ascii="Arial" w:hAnsi="Arial"/>
        </w:rPr>
        <w:t>U</w:t>
      </w:r>
      <w:r w:rsidRPr="00755BDE">
        <w:rPr>
          <w:rFonts w:ascii="Arial" w:hAnsi="Arial"/>
        </w:rPr>
        <w:t xml:space="preserve">tgifter til arkitekter, ingeniører og andre rådgivere </w:t>
      </w:r>
      <w:r w:rsidR="001D3B4B">
        <w:rPr>
          <w:rFonts w:ascii="Arial" w:hAnsi="Arial"/>
        </w:rPr>
        <w:t xml:space="preserve">omfattes </w:t>
      </w:r>
      <w:r>
        <w:rPr>
          <w:rFonts w:ascii="Arial" w:hAnsi="Arial"/>
        </w:rPr>
        <w:t>ikke</w:t>
      </w:r>
      <w:r w:rsidRPr="00755BDE">
        <w:rPr>
          <w:rFonts w:ascii="Arial" w:hAnsi="Arial"/>
        </w:rPr>
        <w:t>.</w:t>
      </w:r>
    </w:p>
    <w:p w14:paraId="421E4D56" w14:textId="0207AAE8" w:rsidR="00066E32" w:rsidRDefault="00066E32" w:rsidP="00225917">
      <w:pPr>
        <w:pStyle w:val="Listeavsnitt"/>
        <w:numPr>
          <w:ilvl w:val="0"/>
          <w:numId w:val="23"/>
        </w:numPr>
        <w:autoSpaceDE w:val="0"/>
        <w:autoSpaceDN w:val="0"/>
        <w:adjustRightInd w:val="0"/>
        <w:spacing w:after="0" w:line="240" w:lineRule="auto"/>
        <w:rPr>
          <w:rFonts w:ascii="Arial" w:hAnsi="Arial"/>
        </w:rPr>
      </w:pPr>
      <w:r w:rsidRPr="00352F67">
        <w:rPr>
          <w:rFonts w:ascii="Arial" w:hAnsi="Arial"/>
        </w:rPr>
        <w:t>Tekniske vurderinger ved ombyggingen eller reparasjonene</w:t>
      </w:r>
      <w:r w:rsidRPr="00755BDE">
        <w:rPr>
          <w:rFonts w:ascii="Arial" w:hAnsi="Arial"/>
        </w:rPr>
        <w:t>.</w:t>
      </w:r>
      <w:r w:rsidRPr="00352F67">
        <w:rPr>
          <w:rFonts w:ascii="Arial" w:hAnsi="Arial"/>
          <w:vertAlign w:val="superscript"/>
        </w:rPr>
        <w:footnoteReference w:id="32"/>
      </w:r>
      <w:r w:rsidRPr="00755BDE">
        <w:rPr>
          <w:rFonts w:ascii="Arial" w:hAnsi="Arial"/>
        </w:rPr>
        <w:t xml:space="preserve"> </w:t>
      </w:r>
      <w:r w:rsidRPr="00352F67">
        <w:rPr>
          <w:rFonts w:ascii="Arial" w:hAnsi="Arial"/>
        </w:rPr>
        <w:t>Det forhold at bærende konstruksjoner er skadet, er et moment som i stor grad kan tale for hovedombygging.</w:t>
      </w:r>
      <w:r w:rsidR="00352F67" w:rsidRPr="00352F67">
        <w:rPr>
          <w:rFonts w:ascii="Arial" w:hAnsi="Arial"/>
        </w:rPr>
        <w:t xml:space="preserve"> </w:t>
      </w:r>
      <w:r w:rsidRPr="00352F67">
        <w:rPr>
          <w:rFonts w:ascii="Arial" w:hAnsi="Arial"/>
        </w:rPr>
        <w:t xml:space="preserve">Samtidig </w:t>
      </w:r>
      <w:r w:rsidR="00352F67">
        <w:rPr>
          <w:rFonts w:ascii="Arial" w:hAnsi="Arial"/>
        </w:rPr>
        <w:t xml:space="preserve">må det tas høyde for situasjoner hvor </w:t>
      </w:r>
      <w:r w:rsidRPr="00352F67">
        <w:rPr>
          <w:rFonts w:ascii="Arial" w:hAnsi="Arial"/>
        </w:rPr>
        <w:t>bærend</w:t>
      </w:r>
      <w:r w:rsidR="00352F67">
        <w:rPr>
          <w:rFonts w:ascii="Arial" w:hAnsi="Arial"/>
        </w:rPr>
        <w:t xml:space="preserve">e konstruksjoner er uskadd, mens </w:t>
      </w:r>
      <w:r w:rsidR="00352F67" w:rsidRPr="00352F67">
        <w:rPr>
          <w:rFonts w:ascii="Arial" w:hAnsi="Arial"/>
        </w:rPr>
        <w:t>byggverket</w:t>
      </w:r>
      <w:r w:rsidR="00352F67">
        <w:rPr>
          <w:rFonts w:ascii="Arial" w:hAnsi="Arial"/>
        </w:rPr>
        <w:t xml:space="preserve"> for øvrig</w:t>
      </w:r>
      <w:r w:rsidR="00352F67" w:rsidRPr="00352F67">
        <w:rPr>
          <w:rFonts w:ascii="Arial" w:hAnsi="Arial"/>
        </w:rPr>
        <w:t xml:space="preserve"> er totalødelagt</w:t>
      </w:r>
      <w:r w:rsidR="00352F67">
        <w:rPr>
          <w:rFonts w:ascii="Arial" w:hAnsi="Arial"/>
        </w:rPr>
        <w:t xml:space="preserve"> </w:t>
      </w:r>
      <w:r w:rsidR="008A62C7">
        <w:rPr>
          <w:rFonts w:ascii="Arial" w:hAnsi="Arial"/>
        </w:rPr>
        <w:t xml:space="preserve">av for </w:t>
      </w:r>
      <w:r w:rsidR="00352F67">
        <w:rPr>
          <w:rFonts w:ascii="Arial" w:hAnsi="Arial"/>
        </w:rPr>
        <w:t>eksempel brann</w:t>
      </w:r>
      <w:r w:rsidR="00352F67" w:rsidRPr="00352F67">
        <w:rPr>
          <w:rFonts w:ascii="Arial" w:hAnsi="Arial"/>
        </w:rPr>
        <w:t>.</w:t>
      </w:r>
      <w:r w:rsidR="00352F67">
        <w:rPr>
          <w:rFonts w:ascii="Arial" w:hAnsi="Arial"/>
        </w:rPr>
        <w:t xml:space="preserve"> </w:t>
      </w:r>
      <w:r w:rsidR="00352F67" w:rsidRPr="00352F67">
        <w:rPr>
          <w:rFonts w:ascii="Arial" w:hAnsi="Arial"/>
        </w:rPr>
        <w:t xml:space="preserve"> </w:t>
      </w:r>
    </w:p>
    <w:p w14:paraId="68799FA4" w14:textId="7FCC249F" w:rsidR="00765805" w:rsidRPr="00C274F7" w:rsidRDefault="00765805" w:rsidP="008A62C7">
      <w:pPr>
        <w:autoSpaceDE w:val="0"/>
        <w:autoSpaceDN w:val="0"/>
        <w:adjustRightInd w:val="0"/>
        <w:spacing w:after="0"/>
        <w:ind w:left="0"/>
      </w:pPr>
    </w:p>
    <w:p w14:paraId="5EE2A9D5" w14:textId="08B3C161" w:rsidR="00675F0D" w:rsidRPr="00CE770B" w:rsidRDefault="00675F0D" w:rsidP="00066E32">
      <w:pPr>
        <w:autoSpaceDE w:val="0"/>
        <w:autoSpaceDN w:val="0"/>
        <w:adjustRightInd w:val="0"/>
        <w:spacing w:after="0"/>
        <w:ind w:left="0"/>
        <w:rPr>
          <w:i/>
          <w:u w:val="single"/>
        </w:rPr>
      </w:pPr>
      <w:r w:rsidRPr="00CE770B">
        <w:rPr>
          <w:i/>
          <w:u w:val="single"/>
        </w:rPr>
        <w:t xml:space="preserve">Eksempler på tiltak som </w:t>
      </w:r>
      <w:r w:rsidR="001D3B4B">
        <w:rPr>
          <w:i/>
          <w:u w:val="single"/>
        </w:rPr>
        <w:t xml:space="preserve">er vurdert å </w:t>
      </w:r>
      <w:r w:rsidR="006D655B">
        <w:rPr>
          <w:i/>
          <w:u w:val="single"/>
        </w:rPr>
        <w:t>utgjør</w:t>
      </w:r>
      <w:r w:rsidR="001D3B4B">
        <w:rPr>
          <w:i/>
          <w:u w:val="single"/>
        </w:rPr>
        <w:t>e</w:t>
      </w:r>
      <w:r w:rsidRPr="00CE770B">
        <w:rPr>
          <w:i/>
          <w:u w:val="single"/>
        </w:rPr>
        <w:t xml:space="preserve"> hovedombygging</w:t>
      </w:r>
    </w:p>
    <w:p w14:paraId="7B022801" w14:textId="04AF3EB7" w:rsidR="00675F0D" w:rsidRPr="00B01B91" w:rsidRDefault="00B01B91" w:rsidP="00F4677F">
      <w:pPr>
        <w:pStyle w:val="Listeavsnitt"/>
        <w:numPr>
          <w:ilvl w:val="0"/>
          <w:numId w:val="24"/>
        </w:numPr>
        <w:autoSpaceDE w:val="0"/>
        <w:autoSpaceDN w:val="0"/>
        <w:adjustRightInd w:val="0"/>
        <w:spacing w:after="0" w:line="240" w:lineRule="auto"/>
        <w:rPr>
          <w:rFonts w:ascii="Arial" w:hAnsi="Arial"/>
        </w:rPr>
      </w:pPr>
      <w:r>
        <w:rPr>
          <w:rFonts w:ascii="Arial" w:hAnsi="Arial"/>
        </w:rPr>
        <w:t>Ombygging som innebar at det ble</w:t>
      </w:r>
      <w:r w:rsidR="00675F0D" w:rsidRPr="00B01B91">
        <w:rPr>
          <w:rFonts w:ascii="Arial" w:hAnsi="Arial"/>
        </w:rPr>
        <w:t xml:space="preserve"> lagt nytt tak og </w:t>
      </w:r>
      <w:r w:rsidR="00D03B88" w:rsidRPr="00B01B91">
        <w:rPr>
          <w:rFonts w:ascii="Arial" w:hAnsi="Arial"/>
        </w:rPr>
        <w:t>alle ytterveggene</w:t>
      </w:r>
      <w:r>
        <w:rPr>
          <w:rFonts w:ascii="Arial" w:hAnsi="Arial"/>
        </w:rPr>
        <w:t xml:space="preserve"> ble skiftet ut</w:t>
      </w:r>
      <w:r w:rsidR="00675F0D" w:rsidRPr="00B01B91">
        <w:rPr>
          <w:rFonts w:ascii="Arial" w:hAnsi="Arial"/>
        </w:rPr>
        <w:t xml:space="preserve">. </w:t>
      </w:r>
      <w:r>
        <w:rPr>
          <w:rFonts w:ascii="Arial" w:hAnsi="Arial"/>
        </w:rPr>
        <w:t xml:space="preserve">Samtlige vinduer ble også skiftet ut og endret plassering og utforming. </w:t>
      </w:r>
      <w:r w:rsidR="00675F0D" w:rsidRPr="00B01B91">
        <w:rPr>
          <w:rFonts w:ascii="Arial" w:hAnsi="Arial"/>
        </w:rPr>
        <w:t xml:space="preserve">Dørene </w:t>
      </w:r>
      <w:r>
        <w:rPr>
          <w:rFonts w:ascii="Arial" w:hAnsi="Arial"/>
        </w:rPr>
        <w:t>ble</w:t>
      </w:r>
      <w:r w:rsidR="00675F0D" w:rsidRPr="00B01B91">
        <w:rPr>
          <w:rFonts w:ascii="Arial" w:hAnsi="Arial"/>
        </w:rPr>
        <w:t xml:space="preserve"> skiftet </w:t>
      </w:r>
      <w:r w:rsidRPr="00B01B91">
        <w:rPr>
          <w:rFonts w:ascii="Arial" w:hAnsi="Arial"/>
        </w:rPr>
        <w:t>ut og f</w:t>
      </w:r>
      <w:r>
        <w:rPr>
          <w:rFonts w:ascii="Arial" w:hAnsi="Arial"/>
        </w:rPr>
        <w:t>ikk</w:t>
      </w:r>
      <w:r w:rsidRPr="00B01B91">
        <w:rPr>
          <w:rFonts w:ascii="Arial" w:hAnsi="Arial"/>
        </w:rPr>
        <w:t xml:space="preserve"> endret plassering</w:t>
      </w:r>
      <w:r w:rsidR="00675F0D" w:rsidRPr="00B01B91">
        <w:rPr>
          <w:rFonts w:ascii="Arial" w:hAnsi="Arial"/>
        </w:rPr>
        <w:t>.</w:t>
      </w:r>
      <w:r w:rsidR="00D03B88" w:rsidRPr="00B01B91">
        <w:rPr>
          <w:rFonts w:ascii="Arial" w:hAnsi="Arial"/>
        </w:rPr>
        <w:t xml:space="preserve"> </w:t>
      </w:r>
      <w:r w:rsidR="00675F0D" w:rsidRPr="00B01B91">
        <w:rPr>
          <w:rFonts w:ascii="Arial" w:hAnsi="Arial"/>
        </w:rPr>
        <w:t>I</w:t>
      </w:r>
      <w:r w:rsidR="00D03B88" w:rsidRPr="00B01B91">
        <w:rPr>
          <w:rFonts w:ascii="Arial" w:hAnsi="Arial"/>
        </w:rPr>
        <w:t xml:space="preserve"> tillegg var </w:t>
      </w:r>
      <w:r w:rsidRPr="00B01B91">
        <w:rPr>
          <w:rFonts w:ascii="Arial" w:hAnsi="Arial"/>
        </w:rPr>
        <w:t xml:space="preserve">det </w:t>
      </w:r>
      <w:r w:rsidR="00D03B88" w:rsidRPr="00B01B91">
        <w:rPr>
          <w:rFonts w:ascii="Arial" w:hAnsi="Arial"/>
        </w:rPr>
        <w:t xml:space="preserve">foretatt total ominnredning av planløsningen. Det er var også lagt nye vann- og avløpsledninger rundt byggverket. </w:t>
      </w:r>
    </w:p>
    <w:p w14:paraId="5EEF3124" w14:textId="73F9F083" w:rsidR="00D03B88" w:rsidRPr="00B01B91" w:rsidRDefault="00B01B91" w:rsidP="00F4677F">
      <w:pPr>
        <w:pStyle w:val="Listeavsnitt"/>
        <w:numPr>
          <w:ilvl w:val="0"/>
          <w:numId w:val="24"/>
        </w:numPr>
        <w:autoSpaceDE w:val="0"/>
        <w:autoSpaceDN w:val="0"/>
        <w:adjustRightInd w:val="0"/>
        <w:spacing w:after="0" w:line="240" w:lineRule="auto"/>
        <w:rPr>
          <w:rFonts w:ascii="Arial" w:hAnsi="Arial"/>
        </w:rPr>
      </w:pPr>
      <w:r w:rsidRPr="00B01B91">
        <w:rPr>
          <w:rFonts w:ascii="Arial" w:hAnsi="Arial"/>
        </w:rPr>
        <w:lastRenderedPageBreak/>
        <w:t>B</w:t>
      </w:r>
      <w:r w:rsidR="00D03B88" w:rsidRPr="00B01B91">
        <w:rPr>
          <w:rFonts w:ascii="Arial" w:hAnsi="Arial"/>
        </w:rPr>
        <w:t xml:space="preserve">yggverket </w:t>
      </w:r>
      <w:r w:rsidRPr="00B01B91">
        <w:rPr>
          <w:rFonts w:ascii="Arial" w:hAnsi="Arial"/>
        </w:rPr>
        <w:t>va</w:t>
      </w:r>
      <w:r w:rsidR="00D03B88" w:rsidRPr="00B01B91">
        <w:rPr>
          <w:rFonts w:ascii="Arial" w:hAnsi="Arial"/>
        </w:rPr>
        <w:t xml:space="preserve">r påført </w:t>
      </w:r>
      <w:r w:rsidR="00755BDE" w:rsidRPr="00B01B91">
        <w:rPr>
          <w:rFonts w:ascii="Arial" w:hAnsi="Arial"/>
        </w:rPr>
        <w:t>så store setningsskader at det va</w:t>
      </w:r>
      <w:r w:rsidR="00D03B88" w:rsidRPr="00B01B91">
        <w:rPr>
          <w:rFonts w:ascii="Arial" w:hAnsi="Arial"/>
        </w:rPr>
        <w:t>r nødvendig med refundamentering og forsterking av bygg</w:t>
      </w:r>
      <w:r w:rsidR="003D4B66" w:rsidRPr="00B01B91">
        <w:rPr>
          <w:rFonts w:ascii="Arial" w:hAnsi="Arial"/>
        </w:rPr>
        <w:t>verk</w:t>
      </w:r>
      <w:r w:rsidR="00D03B88" w:rsidRPr="00B01B91">
        <w:rPr>
          <w:rFonts w:ascii="Arial" w:hAnsi="Arial"/>
        </w:rPr>
        <w:t xml:space="preserve">ets bærekonstruksjoner. </w:t>
      </w:r>
    </w:p>
    <w:p w14:paraId="568CDA1C" w14:textId="676E7CCC" w:rsidR="00B01B91" w:rsidRDefault="00B01B91" w:rsidP="00F4677F">
      <w:pPr>
        <w:pStyle w:val="Listeavsnitt"/>
        <w:numPr>
          <w:ilvl w:val="0"/>
          <w:numId w:val="24"/>
        </w:numPr>
        <w:autoSpaceDE w:val="0"/>
        <w:autoSpaceDN w:val="0"/>
        <w:adjustRightInd w:val="0"/>
        <w:spacing w:after="0" w:line="240" w:lineRule="auto"/>
        <w:rPr>
          <w:rFonts w:ascii="Arial" w:hAnsi="Arial"/>
        </w:rPr>
      </w:pPr>
      <w:r w:rsidRPr="00B01B91">
        <w:rPr>
          <w:rFonts w:ascii="Arial" w:hAnsi="Arial"/>
        </w:rPr>
        <w:t>Ombygging av hybelbygg med 44 hybler som innebar at hyblene ble gjort om til 22 leiligheter i varierende størrelser, ny atkomst til leilighetene fra nybygd svalgang, nye balkonger, felles takterrasse samt oppføring av påbygg på taket i form av 5 separat</w:t>
      </w:r>
      <w:r w:rsidR="00221BAA">
        <w:rPr>
          <w:rFonts w:ascii="Arial" w:hAnsi="Arial"/>
        </w:rPr>
        <w:t>e</w:t>
      </w:r>
      <w:r w:rsidRPr="00B01B91">
        <w:rPr>
          <w:rFonts w:ascii="Arial" w:hAnsi="Arial"/>
        </w:rPr>
        <w:t xml:space="preserve"> innebygde stuer </w:t>
      </w:r>
      <w:r w:rsidR="00221BAA">
        <w:rPr>
          <w:rFonts w:ascii="Arial" w:hAnsi="Arial"/>
        </w:rPr>
        <w:t>på 19 m</w:t>
      </w:r>
      <w:r w:rsidR="00221BAA" w:rsidRPr="00221BAA">
        <w:rPr>
          <w:rFonts w:ascii="Arial" w:hAnsi="Arial"/>
          <w:vertAlign w:val="superscript"/>
        </w:rPr>
        <w:t>2</w:t>
      </w:r>
      <w:r w:rsidR="00221BAA">
        <w:rPr>
          <w:rFonts w:ascii="Arial" w:hAnsi="Arial"/>
        </w:rPr>
        <w:t xml:space="preserve"> </w:t>
      </w:r>
      <w:r w:rsidRPr="00B01B91">
        <w:rPr>
          <w:rFonts w:ascii="Arial" w:hAnsi="Arial"/>
        </w:rPr>
        <w:t xml:space="preserve">beregnet på opphold. </w:t>
      </w:r>
    </w:p>
    <w:p w14:paraId="14B68391" w14:textId="2C620211" w:rsidR="00CE770B" w:rsidRDefault="00CE770B" w:rsidP="00066E32">
      <w:pPr>
        <w:autoSpaceDE w:val="0"/>
        <w:autoSpaceDN w:val="0"/>
        <w:adjustRightInd w:val="0"/>
        <w:spacing w:after="0"/>
      </w:pPr>
    </w:p>
    <w:p w14:paraId="7536BB04" w14:textId="31DBF81F" w:rsidR="00675F0D" w:rsidRDefault="00675F0D" w:rsidP="00066E32">
      <w:pPr>
        <w:spacing w:after="0"/>
        <w:ind w:left="0"/>
        <w:rPr>
          <w:sz w:val="15"/>
          <w:szCs w:val="15"/>
        </w:rPr>
      </w:pPr>
    </w:p>
    <w:p w14:paraId="174CBA29" w14:textId="30E2824C" w:rsidR="00675F0D" w:rsidRPr="00CE770B" w:rsidRDefault="00066E32" w:rsidP="00066E32">
      <w:pPr>
        <w:spacing w:after="0"/>
        <w:ind w:left="0"/>
        <w:rPr>
          <w:i/>
          <w:u w:val="single"/>
        </w:rPr>
      </w:pPr>
      <w:r>
        <w:rPr>
          <w:i/>
          <w:u w:val="single"/>
        </w:rPr>
        <w:t xml:space="preserve">Eksempler på tiltak som </w:t>
      </w:r>
      <w:r w:rsidR="006D655B">
        <w:rPr>
          <w:i/>
          <w:u w:val="single"/>
        </w:rPr>
        <w:t>(</w:t>
      </w:r>
      <w:r>
        <w:rPr>
          <w:i/>
          <w:u w:val="single"/>
        </w:rPr>
        <w:t>hver for seg</w:t>
      </w:r>
      <w:r w:rsidR="006D655B">
        <w:rPr>
          <w:i/>
          <w:u w:val="single"/>
        </w:rPr>
        <w:t>)</w:t>
      </w:r>
      <w:r w:rsidR="001D3B4B">
        <w:rPr>
          <w:i/>
          <w:u w:val="single"/>
        </w:rPr>
        <w:t xml:space="preserve"> er vurdert</w:t>
      </w:r>
      <w:r w:rsidR="008A62C7">
        <w:rPr>
          <w:i/>
          <w:u w:val="single"/>
        </w:rPr>
        <w:t xml:space="preserve"> å</w:t>
      </w:r>
      <w:r>
        <w:rPr>
          <w:i/>
          <w:u w:val="single"/>
        </w:rPr>
        <w:t xml:space="preserve"> ikke utgjør</w:t>
      </w:r>
      <w:r w:rsidR="008A62C7">
        <w:rPr>
          <w:i/>
          <w:u w:val="single"/>
        </w:rPr>
        <w:t>e</w:t>
      </w:r>
      <w:r>
        <w:rPr>
          <w:i/>
          <w:u w:val="single"/>
        </w:rPr>
        <w:t xml:space="preserve"> </w:t>
      </w:r>
      <w:r w:rsidR="00675F0D" w:rsidRPr="00CE770B">
        <w:rPr>
          <w:i/>
          <w:u w:val="single"/>
        </w:rPr>
        <w:t>hovedombygging</w:t>
      </w:r>
    </w:p>
    <w:p w14:paraId="6BE5F6F8" w14:textId="79A32FF9" w:rsidR="00D03B88" w:rsidRPr="00B01B91" w:rsidRDefault="00CE770B" w:rsidP="00F4677F">
      <w:pPr>
        <w:numPr>
          <w:ilvl w:val="0"/>
          <w:numId w:val="25"/>
        </w:numPr>
        <w:spacing w:after="0"/>
        <w:contextualSpacing/>
        <w:rPr>
          <w:rFonts w:eastAsia="Calibri"/>
          <w:spacing w:val="0"/>
          <w:lang w:eastAsia="en-US"/>
        </w:rPr>
      </w:pPr>
      <w:r>
        <w:rPr>
          <w:rFonts w:eastAsia="Calibri"/>
          <w:spacing w:val="0"/>
          <w:lang w:eastAsia="en-US"/>
        </w:rPr>
        <w:t>E</w:t>
      </w:r>
      <w:r w:rsidR="00D03B88" w:rsidRPr="00B01B91">
        <w:rPr>
          <w:rFonts w:eastAsia="Calibri"/>
          <w:spacing w:val="0"/>
          <w:lang w:eastAsia="en-US"/>
        </w:rPr>
        <w:t>ndring av takvinkel, bygging av arker og takoppløft.</w:t>
      </w:r>
      <w:r w:rsidR="001B2020" w:rsidRPr="00B01B91">
        <w:rPr>
          <w:rStyle w:val="Fotnotereferanse"/>
          <w:rFonts w:eastAsia="Calibri"/>
          <w:spacing w:val="0"/>
          <w:lang w:eastAsia="en-US"/>
        </w:rPr>
        <w:footnoteReference w:id="33"/>
      </w:r>
      <w:r w:rsidR="00D03B88" w:rsidRPr="00B01B91">
        <w:rPr>
          <w:rFonts w:eastAsia="Calibri"/>
          <w:spacing w:val="0"/>
          <w:lang w:eastAsia="en-US"/>
        </w:rPr>
        <w:t xml:space="preserve"> Dette omfattes av vesentlig endring etter bokstav b og/eller fasadeendring etter bokstav c </w:t>
      </w:r>
    </w:p>
    <w:p w14:paraId="7040672D" w14:textId="6E6EB0D7" w:rsidR="00D03B88" w:rsidRPr="00B01B91" w:rsidRDefault="00CE770B" w:rsidP="00F4677F">
      <w:pPr>
        <w:numPr>
          <w:ilvl w:val="0"/>
          <w:numId w:val="25"/>
        </w:numPr>
        <w:spacing w:after="0"/>
        <w:contextualSpacing/>
        <w:rPr>
          <w:rFonts w:eastAsia="Calibri"/>
          <w:spacing w:val="0"/>
          <w:lang w:eastAsia="en-US"/>
        </w:rPr>
      </w:pPr>
      <w:r>
        <w:rPr>
          <w:rFonts w:eastAsia="Calibri"/>
          <w:spacing w:val="0"/>
          <w:lang w:eastAsia="en-US"/>
        </w:rPr>
        <w:t>U</w:t>
      </w:r>
      <w:r w:rsidR="00D03B88" w:rsidRPr="00B01B91">
        <w:rPr>
          <w:rFonts w:eastAsia="Calibri"/>
          <w:spacing w:val="0"/>
          <w:lang w:eastAsia="en-US"/>
        </w:rPr>
        <w:t>tskifting av fasade/kledning, selv om kostnadene ved dette er betydelige. Dette omfattes av vesentlig endring eller reparasjon etter bokstav b og/eller fasadeendring etter bokstav c (avhengig av om utskifting fører til at byggverkets eksisterende uttrykk endres)</w:t>
      </w:r>
    </w:p>
    <w:p w14:paraId="71C31684" w14:textId="2D148889" w:rsidR="00D03B88" w:rsidRPr="00B01B91" w:rsidRDefault="00CE770B" w:rsidP="00F4677F">
      <w:pPr>
        <w:numPr>
          <w:ilvl w:val="0"/>
          <w:numId w:val="25"/>
        </w:numPr>
        <w:spacing w:after="0"/>
        <w:contextualSpacing/>
        <w:rPr>
          <w:rFonts w:eastAsia="Calibri"/>
          <w:spacing w:val="0"/>
          <w:lang w:eastAsia="en-US"/>
        </w:rPr>
      </w:pPr>
      <w:r>
        <w:rPr>
          <w:rFonts w:eastAsia="Calibri"/>
          <w:spacing w:val="0"/>
          <w:lang w:eastAsia="en-US"/>
        </w:rPr>
        <w:t>U</w:t>
      </w:r>
      <w:r w:rsidR="00D03B88" w:rsidRPr="00B01B91">
        <w:rPr>
          <w:rFonts w:eastAsia="Calibri"/>
          <w:spacing w:val="0"/>
          <w:lang w:eastAsia="en-US"/>
        </w:rPr>
        <w:t xml:space="preserve">tskiftning/reparasjon av et helt tilbygg. Dette omfattes av vesentlig endring eller reparasjon etter bokstav b.   </w:t>
      </w:r>
    </w:p>
    <w:p w14:paraId="17FFAE98" w14:textId="77777777" w:rsidR="00D74404" w:rsidRPr="00D03B88" w:rsidRDefault="00D74404" w:rsidP="00066E32">
      <w:pPr>
        <w:spacing w:after="0"/>
        <w:ind w:left="918"/>
        <w:contextualSpacing/>
        <w:rPr>
          <w:rFonts w:eastAsia="Calibri"/>
          <w:spacing w:val="0"/>
          <w:lang w:eastAsia="en-US"/>
        </w:rPr>
      </w:pPr>
    </w:p>
    <w:p w14:paraId="6443B8D1" w14:textId="66910D77" w:rsidR="00D03B88" w:rsidRDefault="00D03B88" w:rsidP="00066E32">
      <w:pPr>
        <w:spacing w:after="0"/>
        <w:ind w:left="0"/>
        <w:rPr>
          <w:b/>
        </w:rPr>
      </w:pPr>
      <w:r w:rsidRPr="00D03B88">
        <w:rPr>
          <w:b/>
        </w:rPr>
        <w:t>Grensen mellom hovedombygging og nyoppføring</w:t>
      </w:r>
    </w:p>
    <w:p w14:paraId="0B3BE99E" w14:textId="41B8542C" w:rsidR="00D03B88" w:rsidRPr="00D74404" w:rsidRDefault="00D03B88" w:rsidP="00066E32">
      <w:pPr>
        <w:spacing w:after="0"/>
        <w:ind w:left="0"/>
        <w:rPr>
          <w:i/>
          <w:lang w:val="da-DK"/>
        </w:rPr>
      </w:pPr>
      <w:r w:rsidRPr="00D03B88">
        <w:rPr>
          <w:lang w:val="da-DK"/>
        </w:rPr>
        <w:t>Oppføring, herunder gjenoppføring, av byggverk på eksisterende fundament eller grunnmur, regnes ikke som hovedombygging, men derimot som oppføring av nytt byggverk, jf. § 20-1 første ledd bokstav a. Dette er også lagt til grunn i rettspraksis.</w:t>
      </w:r>
      <w:r w:rsidRPr="00D03B88">
        <w:rPr>
          <w:rFonts w:cs="Times New Roman"/>
          <w:vertAlign w:val="superscript"/>
        </w:rPr>
        <w:footnoteReference w:id="34"/>
      </w:r>
      <w:r w:rsidRPr="00D03B88">
        <w:rPr>
          <w:lang w:val="da-DK"/>
        </w:rPr>
        <w:t xml:space="preserve"> </w:t>
      </w:r>
    </w:p>
    <w:p w14:paraId="147E002F" w14:textId="600F54A9" w:rsidR="00D03B88" w:rsidRDefault="00D03B88" w:rsidP="00066E32">
      <w:pPr>
        <w:spacing w:after="0"/>
        <w:ind w:left="0"/>
      </w:pPr>
      <w:r w:rsidRPr="00D03B88">
        <w:rPr>
          <w:lang w:val="da-DK"/>
        </w:rPr>
        <w:t xml:space="preserve">Vurderingen av om det foreligger hovedombygging er underlagt et bygningsteknisk skjønn, og det er i utgangspunktet lagt til grunn i lovens forarbeider at dette skjønnet ikke kan prøves av domstolene. </w:t>
      </w:r>
      <w:r w:rsidRPr="00D03B88">
        <w:t xml:space="preserve">Dette synes imidlertid å være forlatt i senere rettspraksis. </w:t>
      </w:r>
    </w:p>
    <w:p w14:paraId="472FB5CE" w14:textId="01763145" w:rsidR="00C274F7" w:rsidRDefault="00C274F7" w:rsidP="00066E32">
      <w:pPr>
        <w:spacing w:after="0"/>
        <w:ind w:left="0"/>
      </w:pPr>
    </w:p>
    <w:p w14:paraId="2E4CCD47" w14:textId="4564969B" w:rsidR="00C274F7" w:rsidRPr="00C274F7" w:rsidRDefault="00C274F7" w:rsidP="00066E32">
      <w:pPr>
        <w:spacing w:after="0"/>
        <w:ind w:left="0"/>
        <w:rPr>
          <w:b/>
        </w:rPr>
      </w:pPr>
      <w:r w:rsidRPr="00C274F7">
        <w:rPr>
          <w:b/>
        </w:rPr>
        <w:t>Kommunen kan gi unntak fra tekniske krav også ved hovedombygging</w:t>
      </w:r>
    </w:p>
    <w:p w14:paraId="5FE1CE83" w14:textId="6C30A886" w:rsidR="00157D4B" w:rsidRDefault="00157D4B" w:rsidP="00157D4B">
      <w:pPr>
        <w:autoSpaceDE w:val="0"/>
        <w:autoSpaceDN w:val="0"/>
        <w:adjustRightInd w:val="0"/>
        <w:spacing w:after="0"/>
        <w:ind w:left="0"/>
      </w:pPr>
      <w:r>
        <w:t>Ved hovedombygging gjelder i utgangspunktet alle kravene i plan- og bygningsloven, herunder byggteknisk forskrift. Det er imidlertid mulig for kommunene til å gi unntak fra tekniske krav, også ved hovedombygging, jf. forslag til ny § 31-4. Departementet viser til omtalen av d</w:t>
      </w:r>
      <w:r w:rsidR="008A62C7">
        <w:t>enne bestemmelsen under punkt</w:t>
      </w:r>
      <w:r>
        <w:t xml:space="preserve"> 1.4 ovenfor.</w:t>
      </w:r>
    </w:p>
    <w:p w14:paraId="5D9BEC17" w14:textId="77777777" w:rsidR="00C274F7" w:rsidRPr="00D03B88" w:rsidRDefault="00C274F7" w:rsidP="00066E32">
      <w:pPr>
        <w:spacing w:after="0"/>
        <w:ind w:left="0"/>
      </w:pPr>
    </w:p>
    <w:p w14:paraId="23F69496" w14:textId="11460D94" w:rsidR="00AA231D" w:rsidRDefault="00AA231D" w:rsidP="00066E32">
      <w:pPr>
        <w:spacing w:after="0"/>
        <w:ind w:left="0"/>
      </w:pPr>
    </w:p>
    <w:p w14:paraId="4783A781" w14:textId="77777777" w:rsidR="00C73BB6" w:rsidRPr="00D03B88" w:rsidRDefault="00C73BB6" w:rsidP="00066E32">
      <w:pPr>
        <w:spacing w:after="0"/>
        <w:ind w:left="0"/>
      </w:pPr>
    </w:p>
    <w:p w14:paraId="245DAB01" w14:textId="17A9CD88" w:rsidR="00973286" w:rsidRDefault="006F167D" w:rsidP="00F4677F">
      <w:pPr>
        <w:pStyle w:val="Overskrift2"/>
        <w:numPr>
          <w:ilvl w:val="1"/>
          <w:numId w:val="20"/>
        </w:numPr>
        <w:spacing w:before="0" w:after="0"/>
        <w:rPr>
          <w:u w:val="single"/>
        </w:rPr>
      </w:pPr>
      <w:bookmarkStart w:id="1041" w:name="_Toc535242663"/>
      <w:bookmarkStart w:id="1042" w:name="_Toc535501564"/>
      <w:bookmarkStart w:id="1043" w:name="_Toc535569270"/>
      <w:bookmarkStart w:id="1044" w:name="_Toc535848075"/>
      <w:bookmarkStart w:id="1045" w:name="_Toc535848832"/>
      <w:bookmarkStart w:id="1046" w:name="_Toc535931647"/>
      <w:bookmarkStart w:id="1047" w:name="_Toc535935059"/>
      <w:bookmarkStart w:id="1048" w:name="_Toc7699441"/>
      <w:bookmarkStart w:id="1049" w:name="_Toc7700159"/>
      <w:bookmarkEnd w:id="1038"/>
      <w:bookmarkEnd w:id="1039"/>
      <w:bookmarkEnd w:id="1040"/>
      <w:r>
        <w:rPr>
          <w:u w:val="single"/>
        </w:rPr>
        <w:t>Stansing eller utsetting av tiltak som kan fordyre ekspropriasjon</w:t>
      </w:r>
      <w:bookmarkEnd w:id="1041"/>
      <w:bookmarkEnd w:id="1042"/>
      <w:bookmarkEnd w:id="1043"/>
      <w:bookmarkEnd w:id="1044"/>
      <w:bookmarkEnd w:id="1045"/>
      <w:bookmarkEnd w:id="1046"/>
      <w:bookmarkEnd w:id="1047"/>
      <w:bookmarkEnd w:id="1048"/>
      <w:bookmarkEnd w:id="1049"/>
    </w:p>
    <w:p w14:paraId="683E875C" w14:textId="77777777" w:rsidR="00066E32" w:rsidRPr="00066E32" w:rsidRDefault="00066E32" w:rsidP="00066E32"/>
    <w:p w14:paraId="46B75332" w14:textId="5C209C44" w:rsidR="006F167D" w:rsidRDefault="00FB1F58" w:rsidP="00C73BB6">
      <w:pPr>
        <w:pStyle w:val="Overskrift3"/>
        <w:numPr>
          <w:ilvl w:val="2"/>
          <w:numId w:val="20"/>
        </w:numPr>
        <w:spacing w:before="0"/>
      </w:pPr>
      <w:r w:rsidRPr="003C431D">
        <w:t>Gjeldende rett</w:t>
      </w:r>
    </w:p>
    <w:p w14:paraId="3AFDAE49" w14:textId="3D1F45C9" w:rsidR="00415666" w:rsidRDefault="008235BA" w:rsidP="00066E32">
      <w:pPr>
        <w:pStyle w:val="Default"/>
        <w:spacing w:after="0"/>
        <w:ind w:left="0"/>
        <w:rPr>
          <w:sz w:val="22"/>
          <w:szCs w:val="22"/>
        </w:rPr>
      </w:pPr>
      <w:r>
        <w:rPr>
          <w:sz w:val="22"/>
          <w:szCs w:val="22"/>
        </w:rPr>
        <w:t xml:space="preserve">Utgangspunktet er at den som søker om tillatelse til tiltak har krav på å få søknaden innvilget hvis den tilfredsstiller de krav som er oppstilt i </w:t>
      </w:r>
      <w:r w:rsidR="0007252F" w:rsidRPr="00743221">
        <w:rPr>
          <w:sz w:val="22"/>
          <w:szCs w:val="22"/>
        </w:rPr>
        <w:t>plan- og bygningslovgivningen.</w:t>
      </w:r>
      <w:r>
        <w:rPr>
          <w:sz w:val="22"/>
          <w:szCs w:val="22"/>
        </w:rPr>
        <w:t xml:space="preserve"> </w:t>
      </w:r>
      <w:r w:rsidR="000C4F17" w:rsidRPr="00CB1A63">
        <w:rPr>
          <w:sz w:val="22"/>
          <w:szCs w:val="22"/>
        </w:rPr>
        <w:t xml:space="preserve">Et unntak </w:t>
      </w:r>
      <w:r w:rsidRPr="00CB1A63">
        <w:rPr>
          <w:sz w:val="22"/>
          <w:szCs w:val="22"/>
        </w:rPr>
        <w:t>fra  utgangspunktet</w:t>
      </w:r>
      <w:r w:rsidR="000C4F17" w:rsidRPr="00CB1A63">
        <w:rPr>
          <w:sz w:val="22"/>
          <w:szCs w:val="22"/>
        </w:rPr>
        <w:t xml:space="preserve"> er</w:t>
      </w:r>
      <w:r w:rsidRPr="00CB1A63">
        <w:rPr>
          <w:sz w:val="22"/>
          <w:szCs w:val="22"/>
        </w:rPr>
        <w:t xml:space="preserve"> </w:t>
      </w:r>
      <w:r w:rsidR="000C4F17" w:rsidRPr="00CB1A63">
        <w:rPr>
          <w:sz w:val="22"/>
          <w:szCs w:val="22"/>
        </w:rPr>
        <w:t>at</w:t>
      </w:r>
      <w:r w:rsidRPr="00CB1A63">
        <w:rPr>
          <w:sz w:val="22"/>
          <w:szCs w:val="22"/>
        </w:rPr>
        <w:t xml:space="preserve"> kommunen </w:t>
      </w:r>
      <w:r w:rsidR="000C4F17" w:rsidRPr="00CB1A63">
        <w:rPr>
          <w:sz w:val="22"/>
          <w:szCs w:val="22"/>
        </w:rPr>
        <w:t xml:space="preserve">kan </w:t>
      </w:r>
      <w:r w:rsidRPr="00CB1A63">
        <w:rPr>
          <w:sz w:val="22"/>
          <w:szCs w:val="22"/>
        </w:rPr>
        <w:t>nedlegge midlertidig forbud mot tiltak når den ønsker å revurdere reguleringen</w:t>
      </w:r>
      <w:r w:rsidR="00AB1B86" w:rsidRPr="00CB1A63">
        <w:rPr>
          <w:sz w:val="22"/>
          <w:szCs w:val="22"/>
        </w:rPr>
        <w:t>, jf. § 13-1</w:t>
      </w:r>
      <w:r w:rsidRPr="00CB1A63">
        <w:rPr>
          <w:sz w:val="22"/>
          <w:szCs w:val="22"/>
        </w:rPr>
        <w:t xml:space="preserve">. Videre følger det av gjeldende § 31-2 tredje ledd at kommunen kan stanse eller kreve utsettelse av gjennomføring av tiltak </w:t>
      </w:r>
      <w:r w:rsidR="000C4F17" w:rsidRPr="00CB1A63">
        <w:rPr>
          <w:sz w:val="22"/>
          <w:szCs w:val="22"/>
        </w:rPr>
        <w:t>dersom</w:t>
      </w:r>
      <w:r w:rsidRPr="00CB1A63">
        <w:rPr>
          <w:sz w:val="22"/>
          <w:szCs w:val="22"/>
        </w:rPr>
        <w:t xml:space="preserve"> det er fattet vedtak eller sendt forhåndsvarsel om ekspropriasjon. Formålet med bestemmelsen er å gi kommunen mulighet til å stanse gjennomføring av tiltak som kan fordyre en eventuell ekspropriasjon. </w:t>
      </w:r>
    </w:p>
    <w:p w14:paraId="58133680" w14:textId="77777777" w:rsidR="00066E32" w:rsidRPr="00CB1A63" w:rsidRDefault="00066E32" w:rsidP="00066E32">
      <w:pPr>
        <w:pStyle w:val="Default"/>
        <w:spacing w:after="0"/>
        <w:ind w:left="0"/>
        <w:rPr>
          <w:sz w:val="22"/>
          <w:szCs w:val="22"/>
        </w:rPr>
      </w:pPr>
    </w:p>
    <w:p w14:paraId="11786201" w14:textId="52257B45" w:rsidR="00FB1F58" w:rsidRDefault="00FB1F58" w:rsidP="003E1228">
      <w:pPr>
        <w:pStyle w:val="Overskrift3"/>
        <w:numPr>
          <w:ilvl w:val="2"/>
          <w:numId w:val="20"/>
        </w:numPr>
        <w:spacing w:before="0"/>
      </w:pPr>
      <w:r>
        <w:t>Behov for endring</w:t>
      </w:r>
    </w:p>
    <w:p w14:paraId="4DF1257B" w14:textId="7F0D3208" w:rsidR="00200530" w:rsidRDefault="000421D1" w:rsidP="00066E32">
      <w:pPr>
        <w:spacing w:after="0"/>
        <w:ind w:left="0"/>
      </w:pPr>
      <w:r w:rsidRPr="00743221">
        <w:t xml:space="preserve">Departementet mener det er behov for </w:t>
      </w:r>
      <w:r>
        <w:t xml:space="preserve">å videreføre innholdet i </w:t>
      </w:r>
      <w:r w:rsidR="00415666">
        <w:t>dagens</w:t>
      </w:r>
      <w:r>
        <w:t xml:space="preserve"> § 31-2 tredje ledd </w:t>
      </w:r>
      <w:r w:rsidRPr="00743221">
        <w:t>da det ikke er andre bestemmelser i plan- og bygningslovgivningen som ivaretar hensyn</w:t>
      </w:r>
      <w:r>
        <w:t>ene</w:t>
      </w:r>
      <w:r w:rsidRPr="00743221">
        <w:t xml:space="preserve"> som er nevnt over. Dagens bestemmelse er imidlertid vanskelig å forstå, og den kan mistolkes.</w:t>
      </w:r>
    </w:p>
    <w:p w14:paraId="38455684" w14:textId="77777777" w:rsidR="00C274F7" w:rsidRDefault="00C274F7" w:rsidP="00066E32">
      <w:pPr>
        <w:spacing w:after="0"/>
        <w:ind w:left="0"/>
      </w:pPr>
    </w:p>
    <w:p w14:paraId="19569320" w14:textId="3CAAD4A1" w:rsidR="00066E32" w:rsidRPr="00066E32" w:rsidRDefault="00FB1F58" w:rsidP="003E1228">
      <w:pPr>
        <w:pStyle w:val="Overskrift3"/>
        <w:numPr>
          <w:ilvl w:val="2"/>
          <w:numId w:val="20"/>
        </w:numPr>
        <w:spacing w:before="0"/>
      </w:pPr>
      <w:r w:rsidRPr="003C431D">
        <w:lastRenderedPageBreak/>
        <w:t>Forslag til endring</w:t>
      </w:r>
    </w:p>
    <w:p w14:paraId="6BF4EE0D" w14:textId="132F4DC9" w:rsidR="00AF0D54" w:rsidRDefault="00AF0D54" w:rsidP="00066E32">
      <w:pPr>
        <w:spacing w:after="0"/>
        <w:ind w:left="0"/>
      </w:pPr>
      <w:r w:rsidRPr="00743221">
        <w:t>Plan- og bygningsloven § 29-12 skal lyde:</w:t>
      </w:r>
    </w:p>
    <w:p w14:paraId="18C7D59D" w14:textId="77777777" w:rsidR="00066E32" w:rsidRPr="00743221" w:rsidRDefault="00066E32" w:rsidP="00066E32">
      <w:pPr>
        <w:spacing w:after="0"/>
        <w:ind w:left="0"/>
      </w:pPr>
    </w:p>
    <w:p w14:paraId="50D6FA89" w14:textId="2AF67B8F" w:rsidR="00AF0D54" w:rsidRDefault="00AF0D54" w:rsidP="00F510D6">
      <w:pPr>
        <w:pStyle w:val="Default"/>
        <w:ind w:left="0"/>
        <w:rPr>
          <w:b/>
          <w:bCs/>
          <w:i/>
          <w:iCs/>
          <w:sz w:val="22"/>
          <w:szCs w:val="22"/>
        </w:rPr>
      </w:pPr>
      <w:r>
        <w:rPr>
          <w:b/>
          <w:bCs/>
          <w:i/>
          <w:iCs/>
          <w:sz w:val="22"/>
          <w:szCs w:val="22"/>
        </w:rPr>
        <w:t xml:space="preserve">§ 29-12 Ekspropriasjon som avslagsgrunn </w:t>
      </w:r>
    </w:p>
    <w:p w14:paraId="62563F38" w14:textId="77777777" w:rsidR="00AF0D54" w:rsidRPr="003308D2" w:rsidRDefault="00AF0D54" w:rsidP="00066E32">
      <w:pPr>
        <w:spacing w:after="0"/>
        <w:ind w:left="0" w:firstLine="363"/>
      </w:pPr>
      <w:r>
        <w:rPr>
          <w:i/>
          <w:iCs/>
        </w:rPr>
        <w:t>Dersom et tiltak etter kommunens skjønn kan fordyre en vedtatt ekspropriasjon, kan kommunen avslå søknaden om tillatelse. For øvrig gjelder oreigningslova § 28.</w:t>
      </w:r>
    </w:p>
    <w:p w14:paraId="21C4454D" w14:textId="14BCF337" w:rsidR="00AF0D54" w:rsidRDefault="00AF0D54" w:rsidP="00066E32">
      <w:pPr>
        <w:spacing w:after="0"/>
      </w:pPr>
    </w:p>
    <w:p w14:paraId="2FCB35C3" w14:textId="394A66F8" w:rsidR="00F510D6" w:rsidRDefault="00F510D6" w:rsidP="00F510D6">
      <w:pPr>
        <w:tabs>
          <w:tab w:val="left" w:pos="2200"/>
        </w:tabs>
        <w:spacing w:after="0"/>
      </w:pPr>
      <w:r>
        <w:tab/>
      </w:r>
    </w:p>
    <w:p w14:paraId="01A35B6A" w14:textId="6A8C17FF" w:rsidR="008235BA" w:rsidRDefault="00D74404" w:rsidP="00F510D6">
      <w:pPr>
        <w:pStyle w:val="Default"/>
        <w:ind w:left="0"/>
        <w:rPr>
          <w:sz w:val="22"/>
          <w:szCs w:val="22"/>
        </w:rPr>
      </w:pPr>
      <w:r w:rsidRPr="00066E32">
        <w:rPr>
          <w:bCs/>
          <w:iCs/>
          <w:sz w:val="22"/>
          <w:szCs w:val="22"/>
        </w:rPr>
        <w:t xml:space="preserve">Plan- og bygningsloven </w:t>
      </w:r>
      <w:r w:rsidR="008235BA" w:rsidRPr="00066E32">
        <w:rPr>
          <w:sz w:val="22"/>
          <w:szCs w:val="22"/>
        </w:rPr>
        <w:t xml:space="preserve">§ 21-4 nytt andre ledd skal lyde: </w:t>
      </w:r>
    </w:p>
    <w:p w14:paraId="72F6AD13" w14:textId="1C7ADA1D" w:rsidR="008235BA" w:rsidRDefault="008235BA" w:rsidP="00066E32">
      <w:pPr>
        <w:spacing w:after="0"/>
        <w:ind w:left="0" w:firstLine="720"/>
        <w:rPr>
          <w:i/>
          <w:iCs/>
        </w:rPr>
      </w:pPr>
      <w:r>
        <w:rPr>
          <w:i/>
          <w:iCs/>
        </w:rPr>
        <w:t xml:space="preserve">Kommunen kan utsette behandlingen av en søknad om tillatelse i inntil 12 uker hvis eieren har fått forhåndsvarsel om ekspropriasjon etter oreigningslova, og det omsøkte tiltaket etter kommunens skjønn kan fordyre </w:t>
      </w:r>
      <w:r w:rsidRPr="00743221">
        <w:rPr>
          <w:i/>
          <w:iCs/>
        </w:rPr>
        <w:t>e</w:t>
      </w:r>
      <w:r w:rsidR="000C4F17" w:rsidRPr="00743221">
        <w:rPr>
          <w:i/>
          <w:iCs/>
        </w:rPr>
        <w:t>n</w:t>
      </w:r>
      <w:r w:rsidRPr="00743221">
        <w:rPr>
          <w:i/>
          <w:iCs/>
        </w:rPr>
        <w:t xml:space="preserve"> eventuel</w:t>
      </w:r>
      <w:r w:rsidR="000C4F17" w:rsidRPr="00743221">
        <w:rPr>
          <w:i/>
          <w:iCs/>
        </w:rPr>
        <w:t>l</w:t>
      </w:r>
      <w:r>
        <w:rPr>
          <w:i/>
          <w:iCs/>
        </w:rPr>
        <w:t xml:space="preserve"> ekspropriasjon. Er det ikke fattet vedtak om ekspropriasjon innen 12 uker, må kommunen behandle søknaden etter tidsfristene som følger av § 21-7.</w:t>
      </w:r>
    </w:p>
    <w:p w14:paraId="300E38C4" w14:textId="77777777" w:rsidR="00066E32" w:rsidRDefault="00066E32" w:rsidP="00066E32">
      <w:pPr>
        <w:spacing w:after="0"/>
        <w:ind w:left="0" w:firstLine="720"/>
        <w:rPr>
          <w:i/>
          <w:iCs/>
        </w:rPr>
      </w:pPr>
    </w:p>
    <w:p w14:paraId="7C5A9B40" w14:textId="50C6C688" w:rsidR="00A34C1C" w:rsidRDefault="00B113E5" w:rsidP="00066E32">
      <w:pPr>
        <w:spacing w:after="0"/>
        <w:ind w:firstLine="522"/>
        <w:rPr>
          <w:iCs/>
        </w:rPr>
      </w:pPr>
      <w:r>
        <w:rPr>
          <w:iCs/>
        </w:rPr>
        <w:t>Nåværende</w:t>
      </w:r>
      <w:r w:rsidR="00A34C1C">
        <w:rPr>
          <w:iCs/>
        </w:rPr>
        <w:t xml:space="preserve"> andre til sjuende ledd blir tredje til åttende ledd. </w:t>
      </w:r>
    </w:p>
    <w:p w14:paraId="74BB4052" w14:textId="77777777" w:rsidR="00066E32" w:rsidRPr="008235BA" w:rsidRDefault="00066E32" w:rsidP="00066E32">
      <w:pPr>
        <w:spacing w:after="0"/>
        <w:ind w:firstLine="522"/>
      </w:pPr>
    </w:p>
    <w:p w14:paraId="1FC0742A" w14:textId="373EB86B" w:rsidR="00FB1F58" w:rsidRDefault="00B967BB" w:rsidP="00F510D6">
      <w:pPr>
        <w:pStyle w:val="Overskrift3"/>
        <w:numPr>
          <w:ilvl w:val="2"/>
          <w:numId w:val="20"/>
        </w:numPr>
        <w:spacing w:before="0"/>
      </w:pPr>
      <w:r w:rsidRPr="00743221">
        <w:t>Nærmere om forslaget</w:t>
      </w:r>
      <w:r w:rsidR="00FB1F58" w:rsidRPr="003C431D">
        <w:t xml:space="preserve"> </w:t>
      </w:r>
    </w:p>
    <w:p w14:paraId="62DC4EB0" w14:textId="1ABDEDF9" w:rsidR="00066E32" w:rsidRPr="00743221" w:rsidRDefault="005D24CF" w:rsidP="00BB0265">
      <w:pPr>
        <w:ind w:left="0"/>
      </w:pPr>
      <w:r w:rsidRPr="00743221">
        <w:t xml:space="preserve">Vi foreslår å klargjøre og presisere bestemmelsens innhold. Vi foreslår også å dele bestemmelsen i to og flytte disse til andre kapitler i loven. </w:t>
      </w:r>
      <w:r w:rsidR="00AF0D54" w:rsidRPr="00743221">
        <w:t xml:space="preserve">Der det er fattet vedtak om ekspropriasjon, kan kommunen etter </w:t>
      </w:r>
      <w:r w:rsidR="00AF0D54">
        <w:t>gjeldende</w:t>
      </w:r>
      <w:r w:rsidR="00AF0D54" w:rsidRPr="00743221">
        <w:t xml:space="preserve"> § 31-2 tredje ledd første punktum </w:t>
      </w:r>
      <w:r w:rsidR="00AF0D54" w:rsidRPr="00743221">
        <w:rPr>
          <w:i/>
          <w:iCs/>
        </w:rPr>
        <w:t>"unnlate å gi tillatelse til tiltaket"</w:t>
      </w:r>
      <w:r w:rsidR="00AF0D54" w:rsidRPr="00743221">
        <w:t xml:space="preserve">. </w:t>
      </w:r>
      <w:r w:rsidR="00884A3D">
        <w:t>F</w:t>
      </w:r>
      <w:r w:rsidR="00AF0D54" w:rsidRPr="00743221">
        <w:t xml:space="preserve">ormålet </w:t>
      </w:r>
      <w:r w:rsidR="00884A3D">
        <w:t>er som nevnt</w:t>
      </w:r>
      <w:r w:rsidR="00AF0D54" w:rsidRPr="00743221">
        <w:t xml:space="preserve"> å gi kommunen mulighet til å stanse gjennomføring av tiltak som kan fordyre ekspropriasjonen. </w:t>
      </w:r>
    </w:p>
    <w:p w14:paraId="3B76E4AD" w14:textId="7B5F928F" w:rsidR="00AF0D54" w:rsidRDefault="00AF0D54" w:rsidP="00BB0265">
      <w:pPr>
        <w:ind w:left="0"/>
      </w:pPr>
      <w:r>
        <w:t xml:space="preserve">I dag står bestemmelsen i </w:t>
      </w:r>
      <w:r w:rsidRPr="00743221">
        <w:t>kapittel</w:t>
      </w:r>
      <w:r>
        <w:t xml:space="preserve"> 31</w:t>
      </w:r>
      <w:r w:rsidR="00884A3D">
        <w:t>.</w:t>
      </w:r>
      <w:r>
        <w:t xml:space="preserve"> Etter </w:t>
      </w:r>
      <w:r w:rsidR="00884A3D">
        <w:t>vår</w:t>
      </w:r>
      <w:r>
        <w:t xml:space="preserve"> oppfatning bør bestemmelsen gjelde generelt, sett hen til formålet, da det er irrelevant om tiltaket er på eksisterende bygning eller ved siden av (eksempelvis oppføring av en garasje). Vi foreslår derfor å flytte bestemmelsen til </w:t>
      </w:r>
      <w:r w:rsidRPr="00743221">
        <w:t>kapittel</w:t>
      </w:r>
      <w:r>
        <w:t xml:space="preserve"> 29 "Krav til tiltaket", slik at den gjelder generelt i saker der det er fattet vedtak om ekspropriasjon. </w:t>
      </w:r>
    </w:p>
    <w:p w14:paraId="5B2F925E" w14:textId="48EB127D" w:rsidR="00AF0D54" w:rsidRDefault="00AF0D54" w:rsidP="00BB0265">
      <w:pPr>
        <w:ind w:left="0"/>
      </w:pPr>
      <w:r>
        <w:t>Videre foreslår vi å klargjøre bestemmelsen ved å erstatte "</w:t>
      </w:r>
      <w:r>
        <w:rPr>
          <w:i/>
          <w:iCs/>
        </w:rPr>
        <w:t>unnlate å gi tillatelse</w:t>
      </w:r>
      <w:r>
        <w:t>" med "</w:t>
      </w:r>
      <w:r>
        <w:rPr>
          <w:i/>
          <w:iCs/>
        </w:rPr>
        <w:t>avslå</w:t>
      </w:r>
      <w:r>
        <w:t xml:space="preserve">", slik at det klart fremgår at det er en materiell avslagsbestemmelse. </w:t>
      </w:r>
      <w:r w:rsidRPr="00743221">
        <w:t>Vi foreslår også å presisere i bestemmelsen at kommunens adgang til å avslå søknad om tillatelse gjelder dersom tiltaket etter kommunens vurdering "</w:t>
      </w:r>
      <w:r w:rsidRPr="00743221">
        <w:rPr>
          <w:i/>
          <w:iCs/>
        </w:rPr>
        <w:t>kan fordyre en vedtatt ekspropriasjon</w:t>
      </w:r>
      <w:r w:rsidRPr="00743221">
        <w:t>".</w:t>
      </w:r>
    </w:p>
    <w:p w14:paraId="6A76A4D4" w14:textId="26945E9D" w:rsidR="00066E32" w:rsidRDefault="00A43621" w:rsidP="00BB0265">
      <w:pPr>
        <w:ind w:left="0"/>
      </w:pPr>
      <w:r>
        <w:t>Etter vårt syn er</w:t>
      </w:r>
      <w:r w:rsidR="00B113E5">
        <w:t xml:space="preserve"> </w:t>
      </w:r>
      <w:r w:rsidR="00AF0D54">
        <w:t>gjeldende § 31-2 tredje ledd andre og tredje punktum</w:t>
      </w:r>
      <w:r w:rsidR="00B113E5">
        <w:t xml:space="preserve"> en saksbehandlingsregel som suspenderer kommunens plikt til å behandle søknaden innenfor de frister som ellers gjelder, jf. </w:t>
      </w:r>
      <w:r w:rsidR="00B113E5" w:rsidRPr="00743221">
        <w:t xml:space="preserve">§ 21-7. </w:t>
      </w:r>
      <w:r w:rsidR="00B113E5">
        <w:t xml:space="preserve">Tilsvarende regel finnes i § 13-1 om midlertidig forbud mot tiltak, der det er lagt til grunn at virkningen av forbudet er at det ikke er adgang til å iverksette nye tiltak innenfor området, og at søknader om tillatelse til tiltak kan stilles i bero inntil planspørsmålet som begrunner forbudet er avklart, eller inntil forbudet bortfaller som følge av tidsbegrensningen i § 13-2. Det følger videre av § 13-2 andre punktum at når forbudet bortfaller, plikter kommunen straks å ta tidligere innsendte søknader opp til behandling og avgjørelse. </w:t>
      </w:r>
    </w:p>
    <w:p w14:paraId="7B84BE43" w14:textId="725E1990" w:rsidR="00B113E5" w:rsidRPr="00B113E5" w:rsidRDefault="00D91EE4" w:rsidP="00066E32">
      <w:pPr>
        <w:spacing w:after="0"/>
        <w:ind w:left="0"/>
      </w:pPr>
      <w:r>
        <w:t>Departementet</w:t>
      </w:r>
      <w:r w:rsidR="00B113E5">
        <w:t xml:space="preserve"> mener saksbehandlingsreglene i </w:t>
      </w:r>
      <w:r w:rsidR="00192A37">
        <w:t>§ 13-2</w:t>
      </w:r>
      <w:r w:rsidR="00B113E5">
        <w:t xml:space="preserve"> gjelder tilsvarende i tilfeller der kommunen vil utsette behandlingen </w:t>
      </w:r>
      <w:r w:rsidR="00192A37">
        <w:t>fordi</w:t>
      </w:r>
      <w:r w:rsidR="00B113E5">
        <w:t xml:space="preserve"> eieren er </w:t>
      </w:r>
      <w:r w:rsidR="00192A37">
        <w:t xml:space="preserve">blitt </w:t>
      </w:r>
      <w:r w:rsidR="005231AF">
        <w:t>forhåndsvarsl</w:t>
      </w:r>
      <w:r w:rsidR="00192A37">
        <w:t>et</w:t>
      </w:r>
      <w:r w:rsidR="00B113E5">
        <w:t xml:space="preserve"> om ekspropriasjon. Det vil si at plikten til å behandle søknaden suspenderes. </w:t>
      </w:r>
      <w:r w:rsidR="00884A3D">
        <w:t>Vi</w:t>
      </w:r>
      <w:r w:rsidR="00B113E5">
        <w:t xml:space="preserve"> foreslår derfor at denne delen av bestemmelsen flyttes til saksbehandlingskapittelet, som et nytt andre ledd i </w:t>
      </w:r>
      <w:r w:rsidR="00B113E5" w:rsidRPr="00743221">
        <w:t xml:space="preserve">§ 21-4. </w:t>
      </w:r>
      <w:r w:rsidR="00B113E5">
        <w:t xml:space="preserve">Også i denne bestemmelsen foreslår </w:t>
      </w:r>
      <w:r w:rsidR="00264514" w:rsidRPr="00743221">
        <w:t>vi</w:t>
      </w:r>
      <w:r w:rsidR="00FF57C8">
        <w:t xml:space="preserve"> </w:t>
      </w:r>
      <w:r w:rsidR="00B113E5">
        <w:t>å ta inn en presisering om at kommunens adgang til å utsette behandlingen av en søknad gjelder dersom tiltaket etter kommunens vurdering "</w:t>
      </w:r>
      <w:r w:rsidR="00B113E5">
        <w:rPr>
          <w:i/>
          <w:iCs/>
        </w:rPr>
        <w:t>kan fordyre en eventuell ekspropriasjon</w:t>
      </w:r>
      <w:r w:rsidR="00B113E5">
        <w:t>".</w:t>
      </w:r>
    </w:p>
    <w:p w14:paraId="768A9009" w14:textId="244AA8EA" w:rsidR="00650E76" w:rsidRPr="00743221" w:rsidRDefault="00EF3CF3" w:rsidP="00F4677F">
      <w:pPr>
        <w:pStyle w:val="Overskrift2"/>
        <w:numPr>
          <w:ilvl w:val="1"/>
          <w:numId w:val="19"/>
        </w:numPr>
        <w:rPr>
          <w:u w:val="single"/>
        </w:rPr>
      </w:pPr>
      <w:bookmarkStart w:id="1050" w:name="_Toc526170712"/>
      <w:bookmarkStart w:id="1051" w:name="_Toc527021993"/>
      <w:bookmarkStart w:id="1052" w:name="_Toc524528829"/>
      <w:bookmarkStart w:id="1053" w:name="_Toc524529134"/>
      <w:bookmarkStart w:id="1054" w:name="_Toc526170713"/>
      <w:bookmarkStart w:id="1055" w:name="_Toc526180369"/>
      <w:bookmarkStart w:id="1056" w:name="_Toc527021994"/>
      <w:bookmarkStart w:id="1057" w:name="_Toc529195671"/>
      <w:bookmarkStart w:id="1058" w:name="_Toc529971138"/>
      <w:bookmarkStart w:id="1059" w:name="_Toc530058000"/>
      <w:bookmarkStart w:id="1060" w:name="_Toc531943060"/>
      <w:bookmarkStart w:id="1061" w:name="_Toc531945750"/>
      <w:bookmarkStart w:id="1062" w:name="_Toc531947198"/>
      <w:bookmarkStart w:id="1063" w:name="_Toc532288314"/>
      <w:bookmarkStart w:id="1064" w:name="_Toc532297739"/>
      <w:bookmarkStart w:id="1065" w:name="_Toc532304846"/>
      <w:bookmarkStart w:id="1066" w:name="_Toc532471075"/>
      <w:bookmarkStart w:id="1067" w:name="_Toc532473985"/>
      <w:bookmarkStart w:id="1068" w:name="_Toc534636390"/>
      <w:bookmarkStart w:id="1069" w:name="_Toc534638963"/>
      <w:bookmarkStart w:id="1070" w:name="_Toc534809894"/>
      <w:bookmarkStart w:id="1071" w:name="_Toc534815046"/>
      <w:bookmarkStart w:id="1072" w:name="_Toc534919594"/>
      <w:bookmarkStart w:id="1073" w:name="_Toc534967669"/>
      <w:bookmarkStart w:id="1074" w:name="_Toc534967729"/>
      <w:bookmarkStart w:id="1075" w:name="_Toc534970591"/>
      <w:bookmarkStart w:id="1076" w:name="_Toc534970683"/>
      <w:bookmarkStart w:id="1077" w:name="_Toc534982828"/>
      <w:bookmarkStart w:id="1078" w:name="_Toc534983537"/>
      <w:bookmarkStart w:id="1079" w:name="_Toc535218507"/>
      <w:bookmarkStart w:id="1080" w:name="_Toc535221696"/>
      <w:bookmarkStart w:id="1081" w:name="_Toc535242664"/>
      <w:bookmarkStart w:id="1082" w:name="_Toc535501565"/>
      <w:bookmarkStart w:id="1083" w:name="_Toc535569271"/>
      <w:bookmarkStart w:id="1084" w:name="_Toc535848076"/>
      <w:bookmarkStart w:id="1085" w:name="_Toc535848833"/>
      <w:bookmarkStart w:id="1086" w:name="_Toc535931648"/>
      <w:bookmarkStart w:id="1087" w:name="_Toc535935060"/>
      <w:bookmarkStart w:id="1088" w:name="_Toc7699442"/>
      <w:bookmarkStart w:id="1089" w:name="_Toc7700160"/>
      <w:bookmarkStart w:id="1090" w:name="_Toc514939905"/>
      <w:bookmarkEnd w:id="1050"/>
      <w:bookmarkEnd w:id="1051"/>
      <w:r w:rsidRPr="00743221">
        <w:rPr>
          <w:u w:val="single"/>
        </w:rPr>
        <w:lastRenderedPageBreak/>
        <w:t xml:space="preserve">Privatrettslige forhold </w:t>
      </w:r>
      <w:r w:rsidR="00197AED" w:rsidRPr="00743221">
        <w:rPr>
          <w:u w:val="single"/>
        </w:rPr>
        <w:t xml:space="preserve">- </w:t>
      </w:r>
      <w:r w:rsidR="00E14F8E" w:rsidRPr="00743221">
        <w:rPr>
          <w:u w:val="single"/>
        </w:rPr>
        <w:t xml:space="preserve"> </w:t>
      </w:r>
      <w:r w:rsidR="00582E95" w:rsidRPr="00743221">
        <w:rPr>
          <w:u w:val="single"/>
        </w:rPr>
        <w:t>§ 21-6</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7EF12F78" w14:textId="04505871" w:rsidR="00650E76" w:rsidRPr="003C431D" w:rsidRDefault="00650E76" w:rsidP="00F4677F">
      <w:pPr>
        <w:pStyle w:val="Overskrift3"/>
        <w:numPr>
          <w:ilvl w:val="2"/>
          <w:numId w:val="19"/>
        </w:numPr>
      </w:pPr>
      <w:bookmarkStart w:id="1091" w:name="_Toc524528830"/>
      <w:bookmarkStart w:id="1092" w:name="_Toc524529136"/>
      <w:bookmarkStart w:id="1093" w:name="_Toc526170715"/>
      <w:bookmarkStart w:id="1094" w:name="_Toc526180371"/>
      <w:bookmarkStart w:id="1095" w:name="_Toc527021996"/>
      <w:r w:rsidRPr="003C431D">
        <w:t>Gjeldende rett</w:t>
      </w:r>
      <w:bookmarkEnd w:id="1091"/>
      <w:bookmarkEnd w:id="1092"/>
      <w:bookmarkEnd w:id="1093"/>
      <w:bookmarkEnd w:id="1094"/>
      <w:bookmarkEnd w:id="1095"/>
      <w:r w:rsidRPr="003C431D">
        <w:t xml:space="preserve"> </w:t>
      </w:r>
    </w:p>
    <w:p w14:paraId="354BB4D9" w14:textId="6307A419" w:rsidR="000C630E" w:rsidRPr="00E72F94" w:rsidRDefault="000C630E" w:rsidP="00E72F94">
      <w:pPr>
        <w:ind w:left="0"/>
      </w:pPr>
      <w:r w:rsidRPr="000C630E">
        <w:t>Hovedregelen etter plan- og bygningsloven er at bygningsmyndighetene ikke skal ta stilling til privatrettslige forhold ved behandling av søknader om tillatelse</w:t>
      </w:r>
      <w:r w:rsidR="00FE6B95">
        <w:t>, jf. § 21-6</w:t>
      </w:r>
      <w:r w:rsidRPr="00743221">
        <w:t xml:space="preserve">. </w:t>
      </w:r>
      <w:r w:rsidR="00264514" w:rsidRPr="00743221">
        <w:t>B</w:t>
      </w:r>
      <w:r w:rsidRPr="00743221">
        <w:t xml:space="preserve">ygningsmyndighetene </w:t>
      </w:r>
      <w:r w:rsidR="00264514" w:rsidRPr="00743221">
        <w:t>skal</w:t>
      </w:r>
      <w:r w:rsidRPr="000C630E">
        <w:t xml:space="preserve"> kun påse at det aktuelle tiltaket ikke strider mot bestemmelser gitt i eller i medhold av plan- og bygningsloven</w:t>
      </w:r>
      <w:r w:rsidR="00470518" w:rsidRPr="00743221">
        <w:t>, med mindre loven selv oppstiller vilkår om at bestemte privatrettslige forhold må foreligge før det kan gis tillatelse</w:t>
      </w:r>
      <w:r w:rsidR="00FE6B95">
        <w:t>.</w:t>
      </w:r>
      <w:r w:rsidR="00470518" w:rsidRPr="00743221">
        <w:rPr>
          <w:rStyle w:val="Fotnotereferanse"/>
          <w:rFonts w:cs="Arial"/>
        </w:rPr>
        <w:footnoteReference w:id="35"/>
      </w:r>
      <w:r w:rsidRPr="000C630E">
        <w:t xml:space="preserve"> Dette utgangspunktet fremkommer både av lovens ordlyd og av forarbeidene, og har lenge vært et prinsipp i bygningsretten.</w:t>
      </w:r>
      <w:r w:rsidR="00CB4E2B" w:rsidRPr="00743221">
        <w:rPr>
          <w:rStyle w:val="Fotnotereferanse"/>
          <w:rFonts w:cs="Arial"/>
        </w:rPr>
        <w:footnoteReference w:id="36"/>
      </w:r>
      <w:r w:rsidRPr="00743221">
        <w:t xml:space="preserve"> Det synes også å </w:t>
      </w:r>
      <w:r w:rsidR="00CB4E2B" w:rsidRPr="00743221">
        <w:t>være</w:t>
      </w:r>
      <w:r w:rsidRPr="000C630E">
        <w:t xml:space="preserve"> bred enighet om dette i juridisk teori</w:t>
      </w:r>
      <w:r w:rsidR="00FE6B95">
        <w:t>.</w:t>
      </w:r>
      <w:r w:rsidR="00470518" w:rsidRPr="00743221">
        <w:rPr>
          <w:rStyle w:val="Fotnotereferanse"/>
          <w:rFonts w:cs="Arial"/>
        </w:rPr>
        <w:footnoteReference w:id="37"/>
      </w:r>
      <w:r w:rsidRPr="000C630E">
        <w:t xml:space="preserve"> </w:t>
      </w:r>
    </w:p>
    <w:p w14:paraId="44B7971A" w14:textId="2333A5A6" w:rsidR="000C630E" w:rsidRPr="00E72F94" w:rsidRDefault="000C630E" w:rsidP="00E72F94">
      <w:pPr>
        <w:autoSpaceDE w:val="0"/>
        <w:autoSpaceDN w:val="0"/>
        <w:adjustRightInd w:val="0"/>
        <w:ind w:left="0"/>
        <w:rPr>
          <w:spacing w:val="0"/>
        </w:rPr>
      </w:pPr>
      <w:r w:rsidRPr="000C630E">
        <w:rPr>
          <w:spacing w:val="0"/>
        </w:rPr>
        <w:t>En tillatelse etter plan- og bygningsloven innebærer kun en avklaring av offentligrettslige rammer for tiltaket, og er ingen avgjørelse av andre underliggende privatrettslige forhold, jf. § 21-6 tredje punktum. Bygningsmyndighetenes saksbehandling er ikke innrettet mot å avklare kompliserte privatrettslige spørsmål. Dette er forhold som må bringes inn for og avgjøres av domstolene</w:t>
      </w:r>
      <w:r w:rsidR="006547B0" w:rsidRPr="00743221">
        <w:rPr>
          <w:spacing w:val="0"/>
        </w:rPr>
        <w:t>.</w:t>
      </w:r>
      <w:r w:rsidR="00CB4E2B" w:rsidRPr="00743221">
        <w:rPr>
          <w:rStyle w:val="Fotnotereferanse"/>
          <w:rFonts w:cs="Arial"/>
          <w:spacing w:val="0"/>
        </w:rPr>
        <w:footnoteReference w:id="38"/>
      </w:r>
      <w:r w:rsidR="00CB4E2B" w:rsidRPr="00743221">
        <w:t xml:space="preserve"> </w:t>
      </w:r>
    </w:p>
    <w:p w14:paraId="31F3C259" w14:textId="1D8B969F" w:rsidR="008074E7" w:rsidRPr="00743221" w:rsidRDefault="000C630E" w:rsidP="00E72F94">
      <w:pPr>
        <w:ind w:left="0"/>
      </w:pPr>
      <w:r w:rsidRPr="00743221">
        <w:t>Etter</w:t>
      </w:r>
      <w:r w:rsidRPr="00840E32">
        <w:t xml:space="preserve"> § 21-6 andre punktum har bygningsmyndighetene plikt til å avvise søknader om tillatelse dersom det fremstår som åpenbart at tiltakshaver mangler de nødvendige privatrettslige rettigheter som søknaden forutsetter. </w:t>
      </w:r>
      <w:r w:rsidRPr="00840E32">
        <w:rPr>
          <w:spacing w:val="0"/>
        </w:rPr>
        <w:t>Begrepet åpenbart</w:t>
      </w:r>
      <w:r w:rsidR="008074E7" w:rsidRPr="00743221">
        <w:rPr>
          <w:spacing w:val="0"/>
        </w:rPr>
        <w:t xml:space="preserve"> betyr</w:t>
      </w:r>
      <w:r w:rsidRPr="00840E32">
        <w:rPr>
          <w:spacing w:val="0"/>
        </w:rPr>
        <w:t xml:space="preserve"> at det er en høy terskel for å avvise</w:t>
      </w:r>
      <w:r w:rsidR="00AA2E4B">
        <w:rPr>
          <w:spacing w:val="0"/>
        </w:rPr>
        <w:t>.</w:t>
      </w:r>
      <w:r w:rsidR="008074E7" w:rsidRPr="00743221">
        <w:rPr>
          <w:rStyle w:val="Fotnotereferanse"/>
          <w:rFonts w:cs="Arial"/>
          <w:spacing w:val="0"/>
        </w:rPr>
        <w:footnoteReference w:id="39"/>
      </w:r>
      <w:r w:rsidRPr="00743221">
        <w:t xml:space="preserve"> </w:t>
      </w:r>
      <w:r w:rsidRPr="00891ACD">
        <w:t>Det er den som har innvendinger mot tiltaket som har bevisbyrden for at tiltakshaver ikke har nødvendige privatrettslige rettigheter. Dette gjelder også ved tiltak på fremmed grunn</w:t>
      </w:r>
      <w:r w:rsidR="00AA2E4B">
        <w:t>.</w:t>
      </w:r>
      <w:r w:rsidR="008074E7" w:rsidRPr="00743221">
        <w:rPr>
          <w:rStyle w:val="Fotnotereferanse"/>
          <w:rFonts w:cs="Arial"/>
        </w:rPr>
        <w:footnoteReference w:id="40"/>
      </w:r>
      <w:r w:rsidRPr="00743221">
        <w:t xml:space="preserve"> </w:t>
      </w:r>
      <w:r w:rsidRPr="00891ACD">
        <w:t>Dersom spørsmålet etter en begrenset undersøkelse fra bygningsmyndighetenes side fortsatt fremstår som uklart</w:t>
      </w:r>
      <w:r w:rsidRPr="00743221">
        <w:t xml:space="preserve">, </w:t>
      </w:r>
      <w:r w:rsidR="00BE1328" w:rsidRPr="00743221">
        <w:t xml:space="preserve">har kommunen plikt til å </w:t>
      </w:r>
      <w:r w:rsidRPr="00743221">
        <w:t>realitetsbehandle</w:t>
      </w:r>
      <w:r w:rsidRPr="00891ACD">
        <w:t xml:space="preserve"> søknaden</w:t>
      </w:r>
      <w:r w:rsidRPr="00743221">
        <w:t>.</w:t>
      </w:r>
      <w:r w:rsidRPr="00891ACD">
        <w:t xml:space="preserve"> Det er tiltakshaver som bærer risikoen for at han har de nødvendige privatrettslige rettigheter til å gjennomføre tiltaket</w:t>
      </w:r>
      <w:r w:rsidRPr="00743221">
        <w:t>.</w:t>
      </w:r>
      <w:r w:rsidR="008074E7" w:rsidRPr="00743221">
        <w:t xml:space="preserve"> </w:t>
      </w:r>
    </w:p>
    <w:p w14:paraId="0501FF08" w14:textId="77777777" w:rsidR="000C630E" w:rsidRPr="00840E32" w:rsidRDefault="000C630E" w:rsidP="00840E32">
      <w:pPr>
        <w:spacing w:after="0"/>
        <w:ind w:left="0"/>
      </w:pPr>
      <w:r w:rsidRPr="00840E32">
        <w:t>Departementet viser til Ot.prp.nr. 45 (2007-2008) kapittel 7.5.4 og Prop. 99 L (2013-2014) kapittel 14.1 for øvrig omtale av plan- og bygningsloven § 21-6.</w:t>
      </w:r>
    </w:p>
    <w:p w14:paraId="38648F16" w14:textId="29A92C97" w:rsidR="00650E76" w:rsidRPr="003C431D" w:rsidRDefault="00650E76" w:rsidP="00F4677F">
      <w:pPr>
        <w:pStyle w:val="Overskrift3"/>
        <w:numPr>
          <w:ilvl w:val="2"/>
          <w:numId w:val="19"/>
        </w:numPr>
      </w:pPr>
      <w:bookmarkStart w:id="1097" w:name="_Toc524528831"/>
      <w:bookmarkStart w:id="1098" w:name="_Toc524529140"/>
      <w:bookmarkStart w:id="1099" w:name="_Toc526170719"/>
      <w:bookmarkStart w:id="1100" w:name="_Toc526180375"/>
      <w:bookmarkStart w:id="1101" w:name="_Toc527022000"/>
      <w:r w:rsidRPr="003C431D">
        <w:t>Behov for endring</w:t>
      </w:r>
      <w:bookmarkEnd w:id="1097"/>
      <w:bookmarkEnd w:id="1098"/>
      <w:bookmarkEnd w:id="1099"/>
      <w:bookmarkEnd w:id="1100"/>
      <w:bookmarkEnd w:id="1101"/>
    </w:p>
    <w:p w14:paraId="36B1ED46" w14:textId="0A9B8109" w:rsidR="000C630E" w:rsidRPr="000C630E" w:rsidRDefault="000C630E" w:rsidP="00840E32">
      <w:pPr>
        <w:ind w:left="0"/>
      </w:pPr>
      <w:r w:rsidRPr="000C630E">
        <w:t xml:space="preserve">Departementet mottar fortsatt tilbakemeldinger om at § 21-6 er krevende å praktisere både for kommuner og fylkesmannsembetene. Utfordringene </w:t>
      </w:r>
      <w:r w:rsidRPr="00743221">
        <w:t>knytte</w:t>
      </w:r>
      <w:r w:rsidR="006547B0" w:rsidRPr="00743221">
        <w:t>r</w:t>
      </w:r>
      <w:r w:rsidRPr="000C630E">
        <w:t xml:space="preserve"> seg </w:t>
      </w:r>
      <w:r w:rsidR="00FE6B95">
        <w:t xml:space="preserve">særlig </w:t>
      </w:r>
      <w:r w:rsidRPr="000C630E">
        <w:t>til hvordan begrepet åpenbart er ment å forstå</w:t>
      </w:r>
      <w:r w:rsidR="00BE1328" w:rsidRPr="00743221">
        <w:t>, herunder hvor langt undersøkelsesplikten går</w:t>
      </w:r>
      <w:r w:rsidRPr="00743221">
        <w:t xml:space="preserve">. </w:t>
      </w:r>
      <w:r w:rsidR="006547B0" w:rsidRPr="00743221">
        <w:t xml:space="preserve">Mye tyder på </w:t>
      </w:r>
      <w:r w:rsidRPr="000C630E">
        <w:t xml:space="preserve">at </w:t>
      </w:r>
      <w:r w:rsidR="006547B0" w:rsidRPr="00743221">
        <w:t>det</w:t>
      </w:r>
      <w:r w:rsidRPr="00743221">
        <w:t xml:space="preserve"> bruke</w:t>
      </w:r>
      <w:r w:rsidR="006547B0" w:rsidRPr="00743221">
        <w:t>s</w:t>
      </w:r>
      <w:r w:rsidRPr="000C630E">
        <w:t xml:space="preserve"> til dels betydelige ressurser på å avklare underliggende privatrettslige forhold. </w:t>
      </w:r>
    </w:p>
    <w:p w14:paraId="62E8621B" w14:textId="3F926A17" w:rsidR="000C630E" w:rsidRPr="000C630E" w:rsidRDefault="006547B0" w:rsidP="00840E32">
      <w:pPr>
        <w:ind w:left="0"/>
      </w:pPr>
      <w:r w:rsidRPr="00743221">
        <w:t>Et annet</w:t>
      </w:r>
      <w:r w:rsidR="000C630E" w:rsidRPr="00743221">
        <w:t xml:space="preserve"> spørsmål </w:t>
      </w:r>
      <w:r w:rsidRPr="00743221">
        <w:t>er</w:t>
      </w:r>
      <w:r w:rsidR="000C630E" w:rsidRPr="000C630E">
        <w:t xml:space="preserve"> om kommunen er forpliktet til å behandle en sak på nytt der anførsler om privatrettslige forhold først blir gjeldende etter at vedtak er fattet. </w:t>
      </w:r>
      <w:r w:rsidRPr="00743221">
        <w:t>Vi</w:t>
      </w:r>
      <w:r w:rsidR="000C630E" w:rsidRPr="000C630E">
        <w:t xml:space="preserve"> er kjent med tilfeller hvor kommunen har </w:t>
      </w:r>
      <w:r w:rsidR="000C630E" w:rsidRPr="00743221">
        <w:t>fasthold</w:t>
      </w:r>
      <w:r w:rsidR="00A87489" w:rsidRPr="00743221">
        <w:t>t</w:t>
      </w:r>
      <w:r w:rsidR="000C630E" w:rsidRPr="000C630E">
        <w:t xml:space="preserve"> sitt vedtak, </w:t>
      </w:r>
      <w:r w:rsidR="00A87489" w:rsidRPr="00743221">
        <w:t>slik</w:t>
      </w:r>
      <w:r w:rsidR="000C630E" w:rsidRPr="000C630E">
        <w:t xml:space="preserve"> at fylkesmannsembetet </w:t>
      </w:r>
      <w:r w:rsidR="00A87489" w:rsidRPr="00743221">
        <w:t xml:space="preserve">har </w:t>
      </w:r>
      <w:r w:rsidR="000C630E" w:rsidRPr="00743221">
        <w:t>må</w:t>
      </w:r>
      <w:r w:rsidR="00A87489" w:rsidRPr="00743221">
        <w:t>ttet</w:t>
      </w:r>
      <w:r w:rsidR="000C630E" w:rsidRPr="000C630E">
        <w:t xml:space="preserve"> oppheve vedtaket og </w:t>
      </w:r>
      <w:r w:rsidR="000C630E" w:rsidRPr="00743221">
        <w:t>send</w:t>
      </w:r>
      <w:r w:rsidR="00A87489" w:rsidRPr="00743221">
        <w:t>t</w:t>
      </w:r>
      <w:r w:rsidR="000C630E" w:rsidRPr="000C630E">
        <w:t xml:space="preserve"> saken tilbake for ny behandling. Dette fører til unødig tid- og ressurskrevende forvaltningsprosesser.</w:t>
      </w:r>
    </w:p>
    <w:p w14:paraId="4903E7E2" w14:textId="3D59A227" w:rsidR="008074E7" w:rsidRPr="00743221" w:rsidRDefault="000C630E" w:rsidP="00AB24BE">
      <w:pPr>
        <w:spacing w:after="0"/>
        <w:ind w:left="0"/>
      </w:pPr>
      <w:r w:rsidRPr="00743221">
        <w:t xml:space="preserve">Departementet har </w:t>
      </w:r>
      <w:r w:rsidR="008074E7" w:rsidRPr="00743221">
        <w:t>også</w:t>
      </w:r>
      <w:r w:rsidRPr="00743221">
        <w:t xml:space="preserve"> mottatt henvendelser fra jordskifterettene i Borgarting og Eidsivating lagdøme, som peker på at § 21-6 </w:t>
      </w:r>
      <w:r w:rsidR="00203B6F" w:rsidRPr="00743221">
        <w:t>hindrer</w:t>
      </w:r>
      <w:r w:rsidRPr="00743221">
        <w:t xml:space="preserve"> jordskifterettenes arbeid. Etter jordskifteloven kan ikke domstolen fatte endelig avgjørelse i en sak før offentlig tillatelse </w:t>
      </w:r>
      <w:r w:rsidRPr="00743221">
        <w:lastRenderedPageBreak/>
        <w:t>foreligger. I en jordskiftesak kan det, gjennom kartlegging i saken, være åpenbart at det foreligger privatrettslige rettigheter, og bygningsmyndighetene vil i slike tilfeller være forpliktet til å avvise søknaden, jf. § 21-6. Konsekvensen av dette er at hele jordskiftesaken stopper opp, og hensikten med jordskifteloven kan ikke oppfylles.</w:t>
      </w:r>
      <w:r w:rsidR="00593E86">
        <w:t xml:space="preserve"> </w:t>
      </w:r>
      <w:r w:rsidR="00EA4A68">
        <w:t>Etter vår vurdering er det</w:t>
      </w:r>
      <w:r w:rsidR="00203B6F" w:rsidRPr="00743221">
        <w:t xml:space="preserve"> derfor behov for endringer som gir</w:t>
      </w:r>
      <w:r w:rsidR="003D504B" w:rsidRPr="00743221">
        <w:t xml:space="preserve"> jordskifterettene </w:t>
      </w:r>
      <w:r w:rsidR="00203B6F" w:rsidRPr="00743221">
        <w:t>mulighet til å</w:t>
      </w:r>
      <w:r w:rsidR="003D504B" w:rsidRPr="00743221">
        <w:t xml:space="preserve"> behandle saker i tråd med jordskiftelovens intensjon, og unngå at forvaltningen bruker unødige ressurser på å avklare vanskelige privatrettslige problemstillinger som domstolene er best egnet til å vurdere. </w:t>
      </w:r>
    </w:p>
    <w:p w14:paraId="7EE1C4AD" w14:textId="40F2073C" w:rsidR="00AF023D" w:rsidRPr="003C431D" w:rsidRDefault="00AF023D" w:rsidP="00F4677F">
      <w:pPr>
        <w:pStyle w:val="Overskrift3"/>
        <w:numPr>
          <w:ilvl w:val="2"/>
          <w:numId w:val="19"/>
        </w:numPr>
      </w:pPr>
      <w:r w:rsidRPr="00743221">
        <w:t>Forslag til endring</w:t>
      </w:r>
    </w:p>
    <w:p w14:paraId="304CD9A9" w14:textId="77777777" w:rsidR="00AF023D" w:rsidRDefault="00AF023D" w:rsidP="00DB4690">
      <w:pPr>
        <w:ind w:left="0"/>
      </w:pPr>
    </w:p>
    <w:p w14:paraId="31B1E26E" w14:textId="46045C11" w:rsidR="00DB4690" w:rsidRPr="00743221" w:rsidRDefault="00DB4690" w:rsidP="00DB4690">
      <w:pPr>
        <w:ind w:left="0"/>
      </w:pPr>
      <w:r w:rsidRPr="00743221">
        <w:t>Alternativ 1</w:t>
      </w:r>
    </w:p>
    <w:p w14:paraId="49C7C7D8" w14:textId="77777777" w:rsidR="00AF023D" w:rsidRPr="00743221" w:rsidRDefault="00AF023D" w:rsidP="00840E32">
      <w:pPr>
        <w:rPr>
          <w:b/>
          <w:i/>
        </w:rPr>
      </w:pPr>
      <w:r w:rsidRPr="00743221">
        <w:rPr>
          <w:b/>
          <w:i/>
        </w:rPr>
        <w:t>§ 21-6 Privatrettslige forhold</w:t>
      </w:r>
    </w:p>
    <w:p w14:paraId="4D34EC4D" w14:textId="77777777" w:rsidR="00F273F4" w:rsidRPr="00743221" w:rsidRDefault="00AF023D" w:rsidP="00840E32">
      <w:pPr>
        <w:ind w:firstLine="720"/>
        <w:rPr>
          <w:i/>
        </w:rPr>
      </w:pPr>
      <w:r w:rsidRPr="00743221">
        <w:rPr>
          <w:i/>
        </w:rPr>
        <w:t xml:space="preserve">Med mindre annet følger av loven her, skal plan- og bygningsmyndighetene ved behandling av søknad om tillatelse kun ta stilling til om tiltaket oppfyller krav gitt i eller med hjemmel i denne loven. </w:t>
      </w:r>
      <w:r w:rsidR="004C2BE3" w:rsidRPr="00743221">
        <w:rPr>
          <w:i/>
        </w:rPr>
        <w:t xml:space="preserve">Dersom </w:t>
      </w:r>
      <w:r w:rsidR="00F273F4" w:rsidRPr="00743221">
        <w:rPr>
          <w:i/>
        </w:rPr>
        <w:t xml:space="preserve">søknad om tillatelse </w:t>
      </w:r>
      <w:r w:rsidR="004C2BE3" w:rsidRPr="00743221">
        <w:rPr>
          <w:i/>
        </w:rPr>
        <w:t xml:space="preserve">gjelder </w:t>
      </w:r>
      <w:r w:rsidR="001F6FDF" w:rsidRPr="00743221">
        <w:rPr>
          <w:i/>
        </w:rPr>
        <w:t xml:space="preserve">tiltak på </w:t>
      </w:r>
      <w:r w:rsidR="00D837D4">
        <w:rPr>
          <w:i/>
        </w:rPr>
        <w:t xml:space="preserve">annen manns </w:t>
      </w:r>
      <w:r w:rsidR="00F273F4" w:rsidRPr="00743221">
        <w:rPr>
          <w:i/>
        </w:rPr>
        <w:t>grunn</w:t>
      </w:r>
      <w:r w:rsidR="005C3D89">
        <w:rPr>
          <w:i/>
        </w:rPr>
        <w:t>eiendom</w:t>
      </w:r>
      <w:r w:rsidR="00F273F4" w:rsidRPr="00743221">
        <w:rPr>
          <w:i/>
        </w:rPr>
        <w:t xml:space="preserve">, skal tiltakshaver legge frem skriftlig samtykke </w:t>
      </w:r>
      <w:r w:rsidR="00DD3F03" w:rsidRPr="00743221">
        <w:rPr>
          <w:i/>
        </w:rPr>
        <w:t xml:space="preserve">til tiltaket </w:t>
      </w:r>
      <w:r w:rsidR="00F273F4" w:rsidRPr="00743221">
        <w:rPr>
          <w:i/>
        </w:rPr>
        <w:t xml:space="preserve">fra eier. </w:t>
      </w:r>
      <w:r w:rsidR="00517E7B" w:rsidRPr="00743221">
        <w:rPr>
          <w:i/>
        </w:rPr>
        <w:t>Søknad</w:t>
      </w:r>
      <w:r w:rsidR="00442320" w:rsidRPr="00743221">
        <w:rPr>
          <w:i/>
        </w:rPr>
        <w:t>en</w:t>
      </w:r>
      <w:r w:rsidR="00517E7B" w:rsidRPr="00743221">
        <w:rPr>
          <w:i/>
        </w:rPr>
        <w:t xml:space="preserve"> kan ikke tas under behandling, før slikt samtykke foreligger, jf. § 21-4 første ledd. </w:t>
      </w:r>
    </w:p>
    <w:p w14:paraId="159F1F3F" w14:textId="1F4C4D0F" w:rsidR="00AF023D" w:rsidRPr="00157598" w:rsidRDefault="00AF023D" w:rsidP="00840E32">
      <w:pPr>
        <w:ind w:firstLine="720"/>
        <w:rPr>
          <w:i/>
        </w:rPr>
      </w:pPr>
      <w:r w:rsidRPr="00743221">
        <w:rPr>
          <w:i/>
        </w:rPr>
        <w:t>Bygningsmyndighetenes tillatelse innebærer ingen avgjørelse av privatrettslige forhold.</w:t>
      </w:r>
      <w:r w:rsidR="00F273F4" w:rsidRPr="00743221">
        <w:rPr>
          <w:i/>
        </w:rPr>
        <w:t xml:space="preserve"> </w:t>
      </w:r>
      <w:r w:rsidRPr="00157598">
        <w:rPr>
          <w:i/>
        </w:rPr>
        <w:t>B</w:t>
      </w:r>
      <w:r>
        <w:rPr>
          <w:i/>
        </w:rPr>
        <w:t xml:space="preserve">ygningsmyndighetenes avgjørelse </w:t>
      </w:r>
      <w:r w:rsidRPr="00157598">
        <w:rPr>
          <w:i/>
        </w:rPr>
        <w:t>om ikke å ta stilling til privatrettslige forhold, er unntatt fra bestemmelsene i forvaltningsloven kapittel IV-VI og VIII</w:t>
      </w:r>
      <w:r>
        <w:rPr>
          <w:i/>
        </w:rPr>
        <w:t>.</w:t>
      </w:r>
      <w:r w:rsidR="006B3C1A" w:rsidRPr="00743221">
        <w:rPr>
          <w:i/>
        </w:rPr>
        <w:t xml:space="preserve"> Avvisning av klage kan ikke påklages. </w:t>
      </w:r>
    </w:p>
    <w:p w14:paraId="7404BE92" w14:textId="77777777" w:rsidR="002906FD" w:rsidRPr="00743221" w:rsidRDefault="002906FD" w:rsidP="00DB4690">
      <w:pPr>
        <w:ind w:left="0"/>
      </w:pPr>
    </w:p>
    <w:p w14:paraId="122824AC" w14:textId="2A0DF9ED" w:rsidR="00DB4690" w:rsidRPr="00743221" w:rsidRDefault="00DB4690" w:rsidP="00DB4690">
      <w:pPr>
        <w:ind w:left="0"/>
      </w:pPr>
      <w:r w:rsidRPr="00743221">
        <w:t>Alternativ 2</w:t>
      </w:r>
    </w:p>
    <w:p w14:paraId="6F1B757D" w14:textId="77777777" w:rsidR="00DB4690" w:rsidRPr="00743221" w:rsidRDefault="00DB4690" w:rsidP="00DB4690">
      <w:pPr>
        <w:rPr>
          <w:b/>
          <w:i/>
        </w:rPr>
      </w:pPr>
      <w:r w:rsidRPr="00743221">
        <w:rPr>
          <w:b/>
          <w:i/>
        </w:rPr>
        <w:t>§ 21-6 Privatrettslige forhold</w:t>
      </w:r>
    </w:p>
    <w:p w14:paraId="0B7740BD" w14:textId="0ED1D306" w:rsidR="00DB4690" w:rsidRPr="00743221" w:rsidRDefault="00DB4690" w:rsidP="00DB4690">
      <w:pPr>
        <w:ind w:firstLine="720"/>
        <w:rPr>
          <w:i/>
        </w:rPr>
      </w:pPr>
      <w:r w:rsidRPr="00743221">
        <w:rPr>
          <w:i/>
        </w:rPr>
        <w:t xml:space="preserve">Med mindre annet følger av loven her, skal plan- og bygningsmyndighetene ved behandling av søknad om tillatelse kun ta stilling til om tiltaket oppfyller krav gitt i eller med hjemmel i denne loven. </w:t>
      </w:r>
    </w:p>
    <w:p w14:paraId="78FB3DBE" w14:textId="77777777" w:rsidR="00DB4690" w:rsidRPr="00743221" w:rsidRDefault="00DB4690" w:rsidP="00DB4690">
      <w:pPr>
        <w:ind w:firstLine="720"/>
        <w:rPr>
          <w:i/>
        </w:rPr>
      </w:pPr>
      <w:r w:rsidRPr="00743221">
        <w:rPr>
          <w:i/>
        </w:rPr>
        <w:t xml:space="preserve">Bygningsmyndighetenes tillatelse innebærer ingen avgjørelse av privatrettslige forhold. Bygningsmyndighetenes avgjørelse om ikke å ta stilling til privatrettslige forhold, er unntatt fra bestemmelsene i forvaltningsloven kapittel IV-VI og VIII. Avvisning av klage kan ikke påklages. </w:t>
      </w:r>
    </w:p>
    <w:p w14:paraId="5C759F67" w14:textId="445ABFB4" w:rsidR="003D504B" w:rsidRPr="00743221" w:rsidRDefault="00203B6F" w:rsidP="00F4677F">
      <w:pPr>
        <w:pStyle w:val="Overskrift3"/>
        <w:numPr>
          <w:ilvl w:val="2"/>
          <w:numId w:val="19"/>
        </w:numPr>
      </w:pPr>
      <w:bookmarkStart w:id="1102" w:name="_Toc526170720"/>
      <w:bookmarkStart w:id="1103" w:name="_Toc526180376"/>
      <w:bookmarkStart w:id="1104" w:name="_Toc527022001"/>
      <w:bookmarkStart w:id="1105" w:name="_Toc524529141"/>
      <w:bookmarkStart w:id="1106" w:name="_Toc526170722"/>
      <w:bookmarkStart w:id="1107" w:name="_Toc526180378"/>
      <w:bookmarkStart w:id="1108" w:name="_Toc527022003"/>
      <w:r w:rsidRPr="00743221">
        <w:t>A</w:t>
      </w:r>
      <w:r w:rsidR="003D504B" w:rsidRPr="00743221">
        <w:t>lternativ</w:t>
      </w:r>
      <w:r w:rsidRPr="00743221">
        <w:t>er</w:t>
      </w:r>
      <w:r w:rsidR="003D504B" w:rsidRPr="00743221">
        <w:t xml:space="preserve"> som departementet har vurdert</w:t>
      </w:r>
      <w:bookmarkEnd w:id="1102"/>
      <w:bookmarkEnd w:id="1103"/>
      <w:bookmarkEnd w:id="1104"/>
    </w:p>
    <w:p w14:paraId="3BA47B76" w14:textId="7E087379" w:rsidR="003D504B" w:rsidRPr="00743221" w:rsidRDefault="003D504B" w:rsidP="00E72F94">
      <w:pPr>
        <w:ind w:left="0"/>
      </w:pPr>
      <w:r w:rsidRPr="00743221">
        <w:t xml:space="preserve">Departementet har vurdert ulike alternativer som kan bidra til å avhjelpe utfordringene bestemmelsen reiser. </w:t>
      </w:r>
    </w:p>
    <w:p w14:paraId="7ACC565C" w14:textId="0840D38D" w:rsidR="00DE222A" w:rsidRPr="00743221" w:rsidRDefault="00415666" w:rsidP="00E72F94">
      <w:pPr>
        <w:ind w:left="0"/>
      </w:pPr>
      <w:r>
        <w:t xml:space="preserve">Det første alternativet </w:t>
      </w:r>
      <w:r w:rsidR="007D129D">
        <w:t>vi</w:t>
      </w:r>
      <w:r>
        <w:t xml:space="preserve"> har vurdert, </w:t>
      </w:r>
      <w:r w:rsidR="003D504B" w:rsidRPr="00743221">
        <w:t>er å innføre plikt for tiltakshaver til å legge frem dokumentasjon ved søknad om tillatelse, som viser at han/hun har de rettigheter som søknaden forutsetter. Denne plikten kan avgrenses til de tilfeller hvor tiltakshaver skal bygge på annen manns grunn</w:t>
      </w:r>
      <w:r w:rsidR="00D837D4">
        <w:t>eiendom</w:t>
      </w:r>
      <w:r w:rsidR="003D504B" w:rsidRPr="00743221">
        <w:t>. Dette alternativet kan imidlertid også reise utfordringer, særlig med hensyn til hva som utgjør god nok dokumentasjon. Det kan ikke forventes at verken kommuner eller fylkesmannsembeter skal tolke privatrettslige avtaler. Dette er forhold som domstolene er best egnet til</w:t>
      </w:r>
      <w:r w:rsidR="00DE222A" w:rsidRPr="00743221">
        <w:t xml:space="preserve"> å vurdere</w:t>
      </w:r>
      <w:r w:rsidR="003D504B" w:rsidRPr="00743221">
        <w:t>. En mulig tilnærming kan derfor være at bestemmelsen stiller krav om at tiltakshaver legger frem skriftlig samtykke fra grunneier, ved søknad om tillatelse. Tilsvarende løsning praktiseres i dag ett</w:t>
      </w:r>
      <w:r w:rsidR="007D129D">
        <w:t>er § 29-4 tredje ledd bokstav a)</w:t>
      </w:r>
      <w:r w:rsidR="002265CD" w:rsidRPr="00743221">
        <w:t>. Bestemmelsen</w:t>
      </w:r>
      <w:r w:rsidR="003D504B" w:rsidRPr="00743221">
        <w:t xml:space="preserve"> åpner for at kommunen, ved skriftlig samtykke fra eier av naboeiendom, kan tillate plassering av bygg nærmere nabogrensen enn 4 meter.</w:t>
      </w:r>
      <w:r w:rsidR="00C54E4D">
        <w:t xml:space="preserve"> </w:t>
      </w:r>
      <w:r w:rsidR="002265CD" w:rsidRPr="00743221">
        <w:t>Når</w:t>
      </w:r>
      <w:r w:rsidR="003D504B" w:rsidRPr="00743221">
        <w:t xml:space="preserve"> det er åpenbart at tiltakshaver ikke har den privatrettslige rådighet over den aktuelle eiendom, kan det virke rimeligere at han skaffer en rettslig avklaring før søknaden behandles etter plan- og bygningsloven. </w:t>
      </w:r>
      <w:r w:rsidR="00C54E4D">
        <w:t xml:space="preserve">Dette alternativet vil således ivareta hensynet til </w:t>
      </w:r>
      <w:r w:rsidR="00C54E4D">
        <w:lastRenderedPageBreak/>
        <w:t>grunneier. A</w:t>
      </w:r>
      <w:r w:rsidR="00C54E4D" w:rsidRPr="00743221">
        <w:t>lternativet</w:t>
      </w:r>
      <w:r w:rsidR="00C54E4D">
        <w:t xml:space="preserve"> kan muligens også</w:t>
      </w:r>
      <w:r w:rsidR="00C54E4D" w:rsidRPr="00743221">
        <w:t xml:space="preserve"> være egnet til å ivareta hensynet til både jordskifterettene, kommunene og fylkesmannsembetene.</w:t>
      </w:r>
      <w:r w:rsidR="00C54E4D">
        <w:t xml:space="preserve"> </w:t>
      </w:r>
    </w:p>
    <w:p w14:paraId="7566E3AD" w14:textId="15E9C0CF" w:rsidR="00DE222A" w:rsidRPr="00743221" w:rsidRDefault="003D504B" w:rsidP="00E72F94">
      <w:pPr>
        <w:ind w:left="0"/>
      </w:pPr>
      <w:r w:rsidRPr="00743221">
        <w:t xml:space="preserve">Det </w:t>
      </w:r>
      <w:r w:rsidR="00415666">
        <w:t>andre a</w:t>
      </w:r>
      <w:r w:rsidRPr="00743221">
        <w:t xml:space="preserve">lternativet er </w:t>
      </w:r>
      <w:r w:rsidR="004E27CE">
        <w:t xml:space="preserve">å </w:t>
      </w:r>
      <w:r w:rsidR="00DE222A" w:rsidRPr="00743221">
        <w:t xml:space="preserve">endre bestemmelsen slik at </w:t>
      </w:r>
      <w:r w:rsidRPr="00743221">
        <w:t>plan- og bygningsmyndighetene kan se helt og holdent bort fra selv klare, uomtvistelige privatrettslige hindringer, som for eksempel at tiltaket søkes oppført på annen manns grunn</w:t>
      </w:r>
      <w:r w:rsidR="00C54E4D">
        <w:t>eiendom</w:t>
      </w:r>
      <w:r w:rsidRPr="00743221">
        <w:t xml:space="preserve">. Dette alternativet vil </w:t>
      </w:r>
      <w:r w:rsidR="00C92539">
        <w:t xml:space="preserve">etter vår oppfatning </w:t>
      </w:r>
      <w:r w:rsidRPr="00743221">
        <w:t>være mest ressursbesparende for det offentlige, og mer i tråd med den opprinnelige intensjonen</w:t>
      </w:r>
      <w:r w:rsidR="002265CD" w:rsidRPr="00743221">
        <w:t xml:space="preserve"> om at</w:t>
      </w:r>
      <w:r w:rsidRPr="00743221">
        <w:t xml:space="preserve"> bygningsmyndighetene ikke </w:t>
      </w:r>
      <w:r w:rsidR="002265CD" w:rsidRPr="00743221">
        <w:t xml:space="preserve">skal ta stilling til privatrettslige forhold. </w:t>
      </w:r>
      <w:r w:rsidRPr="00743221">
        <w:t xml:space="preserve">På </w:t>
      </w:r>
      <w:r w:rsidRPr="00E31147">
        <w:t xml:space="preserve">den annen side </w:t>
      </w:r>
      <w:r w:rsidR="00627622" w:rsidRPr="00E31147">
        <w:t>kan</w:t>
      </w:r>
      <w:r w:rsidRPr="00E31147">
        <w:t xml:space="preserve"> forslaget støte mot den alminnelige rettsoppfatning, ved at</w:t>
      </w:r>
      <w:r w:rsidR="00C92539" w:rsidRPr="00E31147">
        <w:t xml:space="preserve"> grunneieren</w:t>
      </w:r>
      <w:r w:rsidRPr="00E31147">
        <w:t xml:space="preserve"> </w:t>
      </w:r>
      <w:r w:rsidR="00C54E4D">
        <w:t xml:space="preserve">kan risikere å </w:t>
      </w:r>
      <w:r w:rsidR="00C92539" w:rsidRPr="00E31147">
        <w:t>må</w:t>
      </w:r>
      <w:r w:rsidR="00C54E4D">
        <w:t xml:space="preserve">tte </w:t>
      </w:r>
      <w:r w:rsidR="00C92539" w:rsidRPr="00E31147">
        <w:t>ta ut midlertidig forføyning for å hindre</w:t>
      </w:r>
      <w:r w:rsidR="00C54E4D">
        <w:t xml:space="preserve"> eventuell realisering </w:t>
      </w:r>
      <w:r w:rsidR="00C92539" w:rsidRPr="00E31147">
        <w:t>av tiltaket</w:t>
      </w:r>
      <w:r w:rsidR="00C05766" w:rsidRPr="00E31147">
        <w:t>.</w:t>
      </w:r>
      <w:r w:rsidR="00C54E4D">
        <w:t xml:space="preserve"> </w:t>
      </w:r>
      <w:r w:rsidR="00C05766" w:rsidRPr="00E31147">
        <w:t xml:space="preserve"> </w:t>
      </w:r>
    </w:p>
    <w:p w14:paraId="685749A8" w14:textId="498AAE96" w:rsidR="00415666" w:rsidRDefault="00DE222A" w:rsidP="008408D7">
      <w:pPr>
        <w:ind w:left="0"/>
      </w:pPr>
      <w:r w:rsidRPr="00743221">
        <w:t xml:space="preserve">Departementet har besluttet </w:t>
      </w:r>
      <w:r w:rsidR="00593E86">
        <w:t xml:space="preserve">å sende </w:t>
      </w:r>
      <w:r w:rsidR="00EF71B3">
        <w:t>første</w:t>
      </w:r>
      <w:r w:rsidR="00EF71B3" w:rsidRPr="00743221">
        <w:t xml:space="preserve"> </w:t>
      </w:r>
      <w:r w:rsidR="00627622" w:rsidRPr="00743221">
        <w:t xml:space="preserve">og </w:t>
      </w:r>
      <w:r w:rsidR="00EF71B3">
        <w:t>andre</w:t>
      </w:r>
      <w:r w:rsidR="00627622" w:rsidRPr="00743221">
        <w:t xml:space="preserve"> </w:t>
      </w:r>
      <w:r w:rsidRPr="00743221">
        <w:t xml:space="preserve">alternativ på høring. </w:t>
      </w:r>
    </w:p>
    <w:p w14:paraId="657128C1" w14:textId="35E7D7ED" w:rsidR="00415666" w:rsidRPr="00743221" w:rsidRDefault="007D129D" w:rsidP="00415666">
      <w:pPr>
        <w:ind w:left="0"/>
      </w:pPr>
      <w:r>
        <w:t>Vi</w:t>
      </w:r>
      <w:r w:rsidR="00415666">
        <w:t xml:space="preserve"> har også vurdert </w:t>
      </w:r>
      <w:r>
        <w:t>flere</w:t>
      </w:r>
      <w:r w:rsidR="00415666">
        <w:t xml:space="preserve"> alternativ, men kommet til at disse ikke er hensiktsmessige. Blant annet har </w:t>
      </w:r>
      <w:r w:rsidR="00415666" w:rsidRPr="00743221">
        <w:t>departementet vurdert</w:t>
      </w:r>
      <w:r w:rsidR="00415666">
        <w:t xml:space="preserve"> </w:t>
      </w:r>
      <w:r w:rsidR="00415666" w:rsidRPr="00743221">
        <w:t xml:space="preserve">tidligere innspill om å endre ordet "skal" tilbake til "kan", jf. slik plan- og bygningsloven § 21-6 lød frem til 1. juli 2015. </w:t>
      </w:r>
      <w:r>
        <w:t>B</w:t>
      </w:r>
      <w:r w:rsidR="00415666" w:rsidRPr="00743221">
        <w:t>ygningsmyndighetene kan da velge om de vil realitetsbehandle søknaden eller ikke. Departementet vurderer ikke dette alternativet som hensiktsmessig. En slik endring vil åpne for mer forskjellsbehandling og mindre forutsigbarhet for tiltakshavere. Det vil heller ikke bidra til en tilfredsstillende løsning på utfordringene som jordskifterettene har påpekt.</w:t>
      </w:r>
    </w:p>
    <w:p w14:paraId="4B461362" w14:textId="4996F27D" w:rsidR="00415666" w:rsidRPr="00743221" w:rsidRDefault="007D129D" w:rsidP="00415666">
      <w:pPr>
        <w:ind w:left="0"/>
      </w:pPr>
      <w:r>
        <w:t>Vi</w:t>
      </w:r>
      <w:r w:rsidR="00415666">
        <w:t xml:space="preserve"> har også vurdert å</w:t>
      </w:r>
      <w:r w:rsidR="00415666" w:rsidRPr="00743221">
        <w:t xml:space="preserve"> videreføre dagens bestemmelse, men å utvide denne med et nytt ledd som regulerer forholdet til jordskifteloven. Det er imidlertid også nødvendig å foreslå endringer for å løse utfordringene som kommuner og fylkesmannsembeter har pekt på. Departementet har vurdert om forholdet til eierseksjonsloven, borettslagsloven og sameieloven bør reguleres særskilt i et eget ledd i § 21-6. En slik tilnærming reiser imidlertid nye og vanskelige avgrensningsspørsmål. Er det tilstrekkelig å avgrense til disse tre lovene, eller er det nødvendig å ta høyde for også andre privatrettslige lover som regulerer bygging på annen manns eiendom, som for eksempel tomtefesteloven, lov om hendelege eigedomshøve og grannelova? Ved å vise til utvalgte privatrettslige lover i § 21-6, samt et eget ledd som regulerer forholdet til jordskifteloven, blir bestemmelsen enda mer komplisert. Dette kan igjen føre til nye og større utfordringer med tolkning og praktisering av bestemmelsen som</w:t>
      </w:r>
      <w:r>
        <w:t xml:space="preserve"> vi</w:t>
      </w:r>
      <w:r w:rsidR="00415666" w:rsidRPr="00743221">
        <w:t xml:space="preserve"> ikke har oversikt over. </w:t>
      </w:r>
      <w:r w:rsidR="008408D7">
        <w:t>Vi</w:t>
      </w:r>
      <w:r w:rsidR="00415666" w:rsidRPr="00743221">
        <w:t xml:space="preserve"> vurderer derfor heller ikke dette alternativet som hensiktsmessig. </w:t>
      </w:r>
    </w:p>
    <w:p w14:paraId="3B00330D" w14:textId="375008DA" w:rsidR="000C630E" w:rsidRPr="003C431D" w:rsidRDefault="003D504B" w:rsidP="00F4677F">
      <w:pPr>
        <w:pStyle w:val="Overskrift3"/>
        <w:numPr>
          <w:ilvl w:val="2"/>
          <w:numId w:val="19"/>
        </w:numPr>
      </w:pPr>
      <w:r w:rsidRPr="00743221">
        <w:t xml:space="preserve">Nærmere om forslaget </w:t>
      </w:r>
      <w:bookmarkEnd w:id="1105"/>
      <w:bookmarkEnd w:id="1106"/>
      <w:bookmarkEnd w:id="1107"/>
      <w:bookmarkEnd w:id="1108"/>
    </w:p>
    <w:p w14:paraId="45C4586D" w14:textId="2EB98CA2" w:rsidR="005E58CF" w:rsidRDefault="005E58CF" w:rsidP="003E1228">
      <w:pPr>
        <w:spacing w:after="0"/>
        <w:ind w:left="0"/>
        <w:rPr>
          <w:b/>
        </w:rPr>
      </w:pPr>
    </w:p>
    <w:p w14:paraId="1F550216" w14:textId="03514291" w:rsidR="005E58CF" w:rsidRDefault="005E58CF" w:rsidP="003E1228">
      <w:pPr>
        <w:spacing w:after="0"/>
        <w:ind w:left="0"/>
        <w:rPr>
          <w:b/>
        </w:rPr>
      </w:pPr>
      <w:r>
        <w:rPr>
          <w:b/>
        </w:rPr>
        <w:t>Alternativ 1</w:t>
      </w:r>
    </w:p>
    <w:p w14:paraId="5F7378EF" w14:textId="77777777" w:rsidR="005E58CF" w:rsidRDefault="005E58CF" w:rsidP="003E1228">
      <w:pPr>
        <w:spacing w:after="0"/>
        <w:ind w:left="0"/>
        <w:rPr>
          <w:b/>
        </w:rPr>
      </w:pPr>
    </w:p>
    <w:p w14:paraId="6F3A79D1" w14:textId="487B85AF" w:rsidR="000C630E" w:rsidRPr="00743221" w:rsidRDefault="00DE222A" w:rsidP="005E58CF">
      <w:pPr>
        <w:pStyle w:val="Overskrift4"/>
        <w:numPr>
          <w:ilvl w:val="0"/>
          <w:numId w:val="26"/>
        </w:numPr>
      </w:pPr>
      <w:r w:rsidRPr="00743221">
        <w:t xml:space="preserve">Bygningsmyndighetenes tillatelse </w:t>
      </w:r>
      <w:r w:rsidR="000C630E" w:rsidRPr="00743221">
        <w:t xml:space="preserve">avklarer </w:t>
      </w:r>
      <w:r w:rsidRPr="00743221">
        <w:t>kun</w:t>
      </w:r>
      <w:r w:rsidR="00E14F8E" w:rsidRPr="00743221">
        <w:t xml:space="preserve"> </w:t>
      </w:r>
      <w:r w:rsidR="000C630E" w:rsidRPr="00743221">
        <w:t xml:space="preserve">offentligrettslige rammer </w:t>
      </w:r>
      <w:r w:rsidR="00E14F8E" w:rsidRPr="00743221">
        <w:t>for et tiltak</w:t>
      </w:r>
    </w:p>
    <w:p w14:paraId="5EB6DF72" w14:textId="74CDA5DE" w:rsidR="00CD12C0" w:rsidRPr="00FE6B95" w:rsidRDefault="00262AFB" w:rsidP="008408D7">
      <w:pPr>
        <w:ind w:left="0"/>
      </w:pPr>
      <w:r w:rsidRPr="00743221">
        <w:t>Forslaget gjør det</w:t>
      </w:r>
      <w:r w:rsidR="00CD12C0" w:rsidRPr="00743221">
        <w:t xml:space="preserve"> </w:t>
      </w:r>
      <w:r w:rsidR="000C630E" w:rsidRPr="00743221">
        <w:t>tydelig</w:t>
      </w:r>
      <w:r w:rsidR="00CD12C0" w:rsidRPr="00743221">
        <w:t>ere</w:t>
      </w:r>
      <w:r w:rsidRPr="00743221">
        <w:t xml:space="preserve"> at</w:t>
      </w:r>
      <w:r w:rsidR="000C630E" w:rsidRPr="00743221">
        <w:t xml:space="preserve"> bygningsmyndighetene ved behandling av søknad om tillatelse </w:t>
      </w:r>
      <w:r w:rsidR="000C630E" w:rsidRPr="00743221">
        <w:rPr>
          <w:u w:val="single"/>
        </w:rPr>
        <w:t>kun</w:t>
      </w:r>
      <w:r w:rsidR="000C630E" w:rsidRPr="00743221">
        <w:t xml:space="preserve"> </w:t>
      </w:r>
      <w:r w:rsidRPr="00743221">
        <w:t xml:space="preserve">skal </w:t>
      </w:r>
      <w:r w:rsidR="000C630E" w:rsidRPr="00743221">
        <w:t>ta stilling til om tiltaket oppfyller offentligrettslige krav som følger av plan- og bygnings</w:t>
      </w:r>
      <w:r w:rsidRPr="00743221">
        <w:t>loven, med mindre loven selv angir annet</w:t>
      </w:r>
      <w:r w:rsidR="00BE77CE">
        <w:t>.</w:t>
      </w:r>
      <w:r w:rsidRPr="00743221">
        <w:rPr>
          <w:rStyle w:val="Fotnotereferanse"/>
          <w:rFonts w:cs="Arial"/>
        </w:rPr>
        <w:footnoteReference w:id="41"/>
      </w:r>
      <w:r w:rsidRPr="00743221">
        <w:t xml:space="preserve"> </w:t>
      </w:r>
      <w:r w:rsidR="009D47C6" w:rsidRPr="00743221">
        <w:t>Departementet foreslår</w:t>
      </w:r>
      <w:r w:rsidR="00CD12C0" w:rsidRPr="00743221">
        <w:t xml:space="preserve"> videre</w:t>
      </w:r>
      <w:r w:rsidR="009D47C6" w:rsidRPr="00743221">
        <w:t xml:space="preserve"> å oppheve avvisningsplikten som følger av gjeldende tredje punktum og undersøkelsesretten som følger av gjeldende fjerde punktum. </w:t>
      </w:r>
    </w:p>
    <w:p w14:paraId="223296C1" w14:textId="05832ED3" w:rsidR="007E6AE2" w:rsidRPr="00743221" w:rsidRDefault="00DD3F03" w:rsidP="008408D7">
      <w:pPr>
        <w:ind w:left="0"/>
      </w:pPr>
      <w:r w:rsidRPr="00FE6B95">
        <w:t>En praktisk konsekvens av f</w:t>
      </w:r>
      <w:r w:rsidR="00620E63" w:rsidRPr="00FE6B95">
        <w:t>orslaget</w:t>
      </w:r>
      <w:r w:rsidRPr="00FE6B95">
        <w:t xml:space="preserve">, er at </w:t>
      </w:r>
      <w:r w:rsidR="00620E63" w:rsidRPr="00FE6B95">
        <w:t xml:space="preserve">ved søknad om tiltak på egen eiendom, skal eiers fulle rådighet legges til grunn. Kommunen har da rett og plikt til å realitetsbehandle søknaden uavhengig av påstander fra tredjepersoner om at det foreligger underliggende privatrettslige forhold til hinder for en slik tillatelse. </w:t>
      </w:r>
      <w:r w:rsidRPr="00FE6B95">
        <w:t>De</w:t>
      </w:r>
      <w:r w:rsidR="00262AFB" w:rsidRPr="00FE6B95">
        <w:t xml:space="preserve">tte er en endring fra gjeldende rett </w:t>
      </w:r>
      <w:r w:rsidRPr="00FE6B95">
        <w:t>hvor eiers rådighet over egen grunn med mindre det f</w:t>
      </w:r>
      <w:r w:rsidR="00FE6B95" w:rsidRPr="00FE6B95">
        <w:t>oreligger</w:t>
      </w:r>
      <w:r w:rsidRPr="00FE6B95">
        <w:t xml:space="preserve"> «konkrete og klare holdepunkter for noe annet», det vil si at en «tredjepart uomtvistelig kan dokumentere at tiltakshaver åpenbart ikke kan disponere over sin egen eiendom på denne måten</w:t>
      </w:r>
      <w:r w:rsidR="009D47C6" w:rsidRPr="00FE6B95">
        <w:t xml:space="preserve">. </w:t>
      </w:r>
    </w:p>
    <w:p w14:paraId="7B07047A" w14:textId="2C872D4A" w:rsidR="00620E63" w:rsidRPr="00743221" w:rsidRDefault="00FE6B95" w:rsidP="00726C0D">
      <w:pPr>
        <w:spacing w:after="0"/>
        <w:ind w:left="0"/>
      </w:pPr>
      <w:r>
        <w:lastRenderedPageBreak/>
        <w:t>Dersom</w:t>
      </w:r>
      <w:r w:rsidR="0091570A" w:rsidRPr="00743221">
        <w:t xml:space="preserve"> undersøkelsesretten som følger av gjeldende § 21-6 fjerde punktum</w:t>
      </w:r>
      <w:r w:rsidR="007E6AE2" w:rsidRPr="00743221">
        <w:t xml:space="preserve"> oppheves</w:t>
      </w:r>
      <w:r w:rsidR="0091570A" w:rsidRPr="00743221">
        <w:t>, vil heller ikke påstander om privatrettslige forhold utløse behov</w:t>
      </w:r>
      <w:r w:rsidR="00620E63" w:rsidRPr="00743221">
        <w:t xml:space="preserve"> til å undersøke de</w:t>
      </w:r>
      <w:r w:rsidR="0091570A" w:rsidRPr="00743221">
        <w:t>tte</w:t>
      </w:r>
      <w:r w:rsidR="00620E63" w:rsidRPr="00743221">
        <w:t xml:space="preserve"> nærmere</w:t>
      </w:r>
      <w:r w:rsidR="0091570A" w:rsidRPr="00743221">
        <w:t>. Det vises for øvrig til for</w:t>
      </w:r>
      <w:r w:rsidR="00620E63" w:rsidRPr="00743221">
        <w:t>slag til</w:t>
      </w:r>
      <w:r w:rsidR="0091570A" w:rsidRPr="00743221">
        <w:t xml:space="preserve"> nytt</w:t>
      </w:r>
      <w:r w:rsidR="00620E63" w:rsidRPr="00743221">
        <w:t xml:space="preserve"> andre ledd. </w:t>
      </w:r>
    </w:p>
    <w:p w14:paraId="3154610B" w14:textId="3674E12A" w:rsidR="00FD0425" w:rsidRPr="00743221" w:rsidRDefault="00FD0425" w:rsidP="00726C0D">
      <w:pPr>
        <w:spacing w:after="0"/>
        <w:ind w:left="0"/>
      </w:pPr>
    </w:p>
    <w:p w14:paraId="0C4DFF3B" w14:textId="722BB2D2" w:rsidR="00FD0425" w:rsidRPr="00743221" w:rsidRDefault="00FD0425" w:rsidP="005E58CF">
      <w:pPr>
        <w:pStyle w:val="Overskrift4"/>
        <w:numPr>
          <w:ilvl w:val="0"/>
          <w:numId w:val="26"/>
        </w:numPr>
      </w:pPr>
      <w:r w:rsidRPr="00743221">
        <w:t xml:space="preserve">Plikt for tiltakshaver til å legge frem skriftlig samtykke ved tiltak på annen manns grunn </w:t>
      </w:r>
    </w:p>
    <w:p w14:paraId="05237789" w14:textId="5C07FE4F" w:rsidR="00C568A8" w:rsidRDefault="00122433" w:rsidP="008408D7">
      <w:pPr>
        <w:ind w:left="0"/>
      </w:pPr>
      <w:r w:rsidRPr="00743221">
        <w:t>Dersom det er tale om bygging på annen manns grunn</w:t>
      </w:r>
      <w:r w:rsidRPr="00743221">
        <w:rPr>
          <w:rStyle w:val="Fotnotereferanse"/>
          <w:rFonts w:cs="Arial"/>
        </w:rPr>
        <w:footnoteReference w:id="42"/>
      </w:r>
      <w:r w:rsidRPr="00743221">
        <w:t xml:space="preserve"> og bygningsmyndighetene har mottatt protest fra grunneier/hjemmelshaver til den aktuelle eiendommen, utløser dette etter gjeldende rett begrenset undersøkelsesplikt for bygningsmyndighetene. Det er den som har innvendinger mot tiltaket, som har bevisbyrden for å sannsynliggjøre at det er klart at tiltakshaver ikke kan bygge på annen manns grunn. </w:t>
      </w:r>
      <w:r w:rsidR="00EF71B3">
        <w:t>F</w:t>
      </w:r>
      <w:r w:rsidRPr="00743221">
        <w:t xml:space="preserve">orslag til </w:t>
      </w:r>
      <w:r w:rsidR="007E6AE2" w:rsidRPr="00743221">
        <w:t>a</w:t>
      </w:r>
      <w:r w:rsidRPr="00743221">
        <w:t xml:space="preserve">lternativ 2 innebærer at man går bort fra dette utgangspunktet, og pålegger tiltakshaver plikt til å dokumentere at han/hun har rett til å bygge. </w:t>
      </w:r>
    </w:p>
    <w:p w14:paraId="541995E1" w14:textId="57739985" w:rsidR="00C568A8" w:rsidRDefault="002C7846" w:rsidP="008408D7">
      <w:pPr>
        <w:ind w:left="0"/>
      </w:pPr>
      <w:r w:rsidRPr="00743221">
        <w:t>Forslaget</w:t>
      </w:r>
      <w:r w:rsidR="007E6AE2" w:rsidRPr="00743221">
        <w:t xml:space="preserve"> gir</w:t>
      </w:r>
      <w:r w:rsidRPr="00743221">
        <w:t xml:space="preserve"> ikke p</w:t>
      </w:r>
      <w:r w:rsidR="00FD0425" w:rsidRPr="00743221">
        <w:t xml:space="preserve">lan- og bygningsmyndighetene </w:t>
      </w:r>
      <w:r w:rsidR="007E6AE2" w:rsidRPr="00743221">
        <w:t xml:space="preserve">plikt </w:t>
      </w:r>
      <w:r w:rsidR="00FD0425" w:rsidRPr="00743221">
        <w:t>til å undersøke hvem som har grunnbokshjemmel ved behandling av søknaden, jf. forslag om oppheving av undersøkelsesretten i gjeldende fjerde punktum</w:t>
      </w:r>
      <w:r w:rsidR="007E6AE2" w:rsidRPr="00743221">
        <w:t>,</w:t>
      </w:r>
      <w:r w:rsidR="00FD0425" w:rsidRPr="00743221">
        <w:t xml:space="preserve"> samt forslag til nytt andre ledd. Dersom tiltaket skal gjennomføres på annen manns grunn, er det tiltakshaver som har ansvaret for å informere bygningsmyndighetene om dette, og fremlegge skriftlig samtykke fra grunneier. Samtykket skal være utformet på en slik måte at det utvetydig fremkommer hva grunneier har gitt tillatelse til.</w:t>
      </w:r>
      <w:r w:rsidR="00023642">
        <w:t xml:space="preserve"> </w:t>
      </w:r>
    </w:p>
    <w:p w14:paraId="634C87FD" w14:textId="6293F033" w:rsidR="00FD0425" w:rsidRPr="00DC27CA" w:rsidRDefault="00023642" w:rsidP="008408D7">
      <w:pPr>
        <w:ind w:left="0"/>
      </w:pPr>
      <w:r>
        <w:t xml:space="preserve">Dersom tiltakshaver ikke legger frem skriftlig samtykke, også der kommunen har etterspurt slik </w:t>
      </w:r>
      <w:r w:rsidR="00DC27CA" w:rsidRPr="00DC27CA">
        <w:t>dokumentasjon</w:t>
      </w:r>
      <w:r>
        <w:t>, kan kommunen avvise søknaden</w:t>
      </w:r>
      <w:r w:rsidR="00DC27CA" w:rsidRPr="00023642">
        <w:t>.</w:t>
      </w:r>
      <w:r>
        <w:t xml:space="preserve"> Ved eventuell klage på avvisning, skal klageinstansen basere </w:t>
      </w:r>
      <w:r w:rsidR="007011AF">
        <w:t>s</w:t>
      </w:r>
      <w:r>
        <w:t xml:space="preserve">in vurdering </w:t>
      </w:r>
      <w:r w:rsidR="007011AF">
        <w:t xml:space="preserve">på </w:t>
      </w:r>
      <w:r>
        <w:t xml:space="preserve">om det skriftlige samtykket forelå på tidspunktet for kommunens vedtak. </w:t>
      </w:r>
    </w:p>
    <w:p w14:paraId="48FCC5F3" w14:textId="724D565A" w:rsidR="00C568A8" w:rsidRDefault="00FD0425" w:rsidP="008408D7">
      <w:pPr>
        <w:spacing w:after="0"/>
        <w:ind w:left="0"/>
      </w:pPr>
      <w:r w:rsidRPr="00DC27CA">
        <w:t xml:space="preserve">En </w:t>
      </w:r>
      <w:r w:rsidR="00023642">
        <w:t xml:space="preserve">annen </w:t>
      </w:r>
      <w:r w:rsidRPr="00DC27CA">
        <w:t>praktisk problemstilling er hvilken betydning det har dersom grunneier trekker tilbake sin tillatelse etter at bygningsmyndighetene</w:t>
      </w:r>
      <w:r w:rsidRPr="00743221">
        <w:t xml:space="preserve"> har fattet sitt vedtak. </w:t>
      </w:r>
      <w:r w:rsidR="00351BB5" w:rsidRPr="00743221">
        <w:t>Vi</w:t>
      </w:r>
      <w:r w:rsidRPr="00743221">
        <w:t xml:space="preserve"> mener praksis knyttet til tilbakekall av nabosamtykke etter § 29-4 tredje ledd, </w:t>
      </w:r>
      <w:r w:rsidR="00351BB5" w:rsidRPr="00743221">
        <w:t>er</w:t>
      </w:r>
      <w:r w:rsidRPr="00743221">
        <w:t xml:space="preserve"> overførbart. </w:t>
      </w:r>
      <w:r w:rsidR="00351BB5" w:rsidRPr="00743221">
        <w:t>D</w:t>
      </w:r>
      <w:r w:rsidRPr="00743221">
        <w:t xml:space="preserve">ersom grunneier trekker tilbake </w:t>
      </w:r>
      <w:r w:rsidR="003937C7" w:rsidRPr="00743221">
        <w:t xml:space="preserve">et skriftlig </w:t>
      </w:r>
      <w:r w:rsidR="006544A0" w:rsidRPr="00743221">
        <w:t xml:space="preserve">samtykke </w:t>
      </w:r>
      <w:r w:rsidR="00E87200" w:rsidRPr="00743221">
        <w:t xml:space="preserve">etter at kommunen har fattet vedtak om tillatelse, vil </w:t>
      </w:r>
      <w:r w:rsidR="003937C7" w:rsidRPr="00743221">
        <w:t>dette</w:t>
      </w:r>
      <w:r w:rsidR="00E87200" w:rsidRPr="00743221">
        <w:t xml:space="preserve"> være et forhold som tiltakshaver og grunneier må løse privatrettslig, og som er bygningsmyndighetene uvedkommende. Dersom grunneier påklager kommunens tillatelse, skal </w:t>
      </w:r>
      <w:r w:rsidR="003937C7" w:rsidRPr="00743221">
        <w:t xml:space="preserve">altså </w:t>
      </w:r>
      <w:r w:rsidR="00E87200" w:rsidRPr="00743221">
        <w:t xml:space="preserve">klageinstansen </w:t>
      </w:r>
      <w:r w:rsidRPr="00743221">
        <w:t>basere</w:t>
      </w:r>
      <w:r w:rsidR="00E87200" w:rsidRPr="00743221">
        <w:t xml:space="preserve"> sin</w:t>
      </w:r>
      <w:r w:rsidRPr="00743221">
        <w:t xml:space="preserve"> vurdering på om</w:t>
      </w:r>
      <w:r w:rsidR="00E87200" w:rsidRPr="00743221">
        <w:t xml:space="preserve"> det forelå et </w:t>
      </w:r>
      <w:r w:rsidR="003937C7" w:rsidRPr="00743221">
        <w:t xml:space="preserve">skriftlig </w:t>
      </w:r>
      <w:r w:rsidR="00E87200" w:rsidRPr="00743221">
        <w:t>samtykke på kommunens tidspunkt for vedtak</w:t>
      </w:r>
      <w:r w:rsidR="003937C7" w:rsidRPr="00743221">
        <w:t xml:space="preserve">, </w:t>
      </w:r>
      <w:r w:rsidRPr="00743221">
        <w:t xml:space="preserve">og </w:t>
      </w:r>
      <w:r w:rsidR="003937C7" w:rsidRPr="00743221">
        <w:t xml:space="preserve">om denne er </w:t>
      </w:r>
      <w:r w:rsidRPr="00743221">
        <w:t xml:space="preserve">dekkende for tiltaket. </w:t>
      </w:r>
      <w:r w:rsidR="00593E86">
        <w:t>Komme</w:t>
      </w:r>
      <w:r w:rsidRPr="00743221">
        <w:t xml:space="preserve">r klageinstansen </w:t>
      </w:r>
      <w:r w:rsidR="00593E86">
        <w:t xml:space="preserve">til </w:t>
      </w:r>
      <w:r w:rsidRPr="00743221">
        <w:t>at dette er tilfelle, skal det legges til grunn at samtykke er gitt</w:t>
      </w:r>
      <w:r w:rsidR="003937C7" w:rsidRPr="00743221">
        <w:t xml:space="preserve"> og </w:t>
      </w:r>
      <w:r w:rsidR="00351BB5" w:rsidRPr="00743221">
        <w:t xml:space="preserve">at </w:t>
      </w:r>
      <w:r w:rsidR="003937C7" w:rsidRPr="00743221">
        <w:t>tillatelsen er gyldig</w:t>
      </w:r>
      <w:r w:rsidRPr="00743221">
        <w:t>.</w:t>
      </w:r>
      <w:r w:rsidR="003937C7" w:rsidRPr="00743221">
        <w:t xml:space="preserve"> </w:t>
      </w:r>
    </w:p>
    <w:p w14:paraId="5DFD1F58" w14:textId="77777777" w:rsidR="00627B3F" w:rsidRDefault="00627B3F" w:rsidP="00023642">
      <w:pPr>
        <w:ind w:left="0"/>
      </w:pPr>
    </w:p>
    <w:p w14:paraId="427FB4E6" w14:textId="26057D86" w:rsidR="00BD5E62" w:rsidRPr="00743221" w:rsidRDefault="00791B76" w:rsidP="005E58CF">
      <w:pPr>
        <w:pStyle w:val="Overskrift4"/>
        <w:numPr>
          <w:ilvl w:val="0"/>
          <w:numId w:val="26"/>
        </w:numPr>
      </w:pPr>
      <w:r w:rsidRPr="00743221">
        <w:t>En byggetillatelse betyr ikke at bygningsmyndighetene har avgjort eller tatt stilling til privatrettslige forhold</w:t>
      </w:r>
    </w:p>
    <w:p w14:paraId="1BF9901F" w14:textId="5F255553" w:rsidR="00627B3F" w:rsidRDefault="002C7846" w:rsidP="007011AF">
      <w:pPr>
        <w:ind w:left="0"/>
      </w:pPr>
      <w:r w:rsidRPr="00743221">
        <w:t xml:space="preserve">Omtalen i dette avsnittet er felles for </w:t>
      </w:r>
      <w:r w:rsidR="00351BB5" w:rsidRPr="00743221">
        <w:t>a</w:t>
      </w:r>
      <w:r w:rsidR="003937C7" w:rsidRPr="00743221">
        <w:t xml:space="preserve">lternativ 1 og 2 </w:t>
      </w:r>
      <w:r w:rsidRPr="00743221">
        <w:t>andre ledd første punktum.</w:t>
      </w:r>
    </w:p>
    <w:p w14:paraId="298457DE" w14:textId="62957D6C" w:rsidR="005A2868" w:rsidRPr="00743221" w:rsidRDefault="005A2868" w:rsidP="00726C0D">
      <w:pPr>
        <w:pStyle w:val="mortagam"/>
        <w:spacing w:before="0" w:beforeAutospacing="0" w:after="0" w:afterAutospacing="0"/>
        <w:textAlignment w:val="center"/>
        <w:rPr>
          <w:rFonts w:ascii="Arial" w:hAnsi="Arial" w:cs="Arial"/>
          <w:color w:val="333333"/>
          <w:sz w:val="22"/>
          <w:szCs w:val="22"/>
        </w:rPr>
      </w:pPr>
      <w:r w:rsidRPr="00743221">
        <w:rPr>
          <w:rFonts w:ascii="Arial" w:hAnsi="Arial" w:cs="Arial"/>
          <w:sz w:val="22"/>
          <w:szCs w:val="22"/>
        </w:rPr>
        <w:t xml:space="preserve">Forslag til andre ledd første punktum </w:t>
      </w:r>
      <w:r w:rsidR="00262166" w:rsidRPr="00743221">
        <w:rPr>
          <w:rFonts w:ascii="Arial" w:hAnsi="Arial" w:cs="Arial"/>
          <w:sz w:val="22"/>
          <w:szCs w:val="22"/>
        </w:rPr>
        <w:t>er en videreføring av</w:t>
      </w:r>
      <w:r w:rsidR="00791B76" w:rsidRPr="00743221">
        <w:rPr>
          <w:rFonts w:ascii="Arial" w:hAnsi="Arial" w:cs="Arial"/>
          <w:sz w:val="22"/>
          <w:szCs w:val="22"/>
        </w:rPr>
        <w:t xml:space="preserve"> gjeldende § 21-6 tredje punktum</w:t>
      </w:r>
      <w:r w:rsidR="00262166" w:rsidRPr="00743221">
        <w:rPr>
          <w:rFonts w:ascii="Arial" w:hAnsi="Arial" w:cs="Arial"/>
          <w:sz w:val="22"/>
          <w:szCs w:val="22"/>
        </w:rPr>
        <w:t>. Bestemmelsen</w:t>
      </w:r>
      <w:r w:rsidR="00791B76" w:rsidRPr="00743221">
        <w:rPr>
          <w:rFonts w:ascii="Arial" w:hAnsi="Arial" w:cs="Arial"/>
          <w:sz w:val="22"/>
          <w:szCs w:val="22"/>
        </w:rPr>
        <w:t xml:space="preserve"> </w:t>
      </w:r>
      <w:r w:rsidR="00262166" w:rsidRPr="00743221">
        <w:rPr>
          <w:rFonts w:ascii="Arial" w:hAnsi="Arial" w:cs="Arial"/>
          <w:sz w:val="22"/>
          <w:szCs w:val="22"/>
        </w:rPr>
        <w:t xml:space="preserve">slår fast </w:t>
      </w:r>
      <w:r w:rsidR="00791B76" w:rsidRPr="00743221">
        <w:rPr>
          <w:rFonts w:ascii="Arial" w:hAnsi="Arial" w:cs="Arial"/>
          <w:sz w:val="22"/>
          <w:szCs w:val="22"/>
        </w:rPr>
        <w:t xml:space="preserve">at tillatelse etter plan- og bygningsloven ikke innebærer avgjørelse av underliggende </w:t>
      </w:r>
      <w:r w:rsidRPr="00743221">
        <w:rPr>
          <w:rFonts w:ascii="Arial" w:hAnsi="Arial" w:cs="Arial"/>
          <w:sz w:val="22"/>
          <w:szCs w:val="22"/>
        </w:rPr>
        <w:t xml:space="preserve">privatrettslige forhold. En tillatelse fra bygningsmyndighetene </w:t>
      </w:r>
      <w:r w:rsidR="00262166" w:rsidRPr="00743221">
        <w:rPr>
          <w:rFonts w:ascii="Arial" w:hAnsi="Arial" w:cs="Arial"/>
          <w:sz w:val="22"/>
          <w:szCs w:val="22"/>
        </w:rPr>
        <w:t>gir dermed ikke tiltakshaver uten videre</w:t>
      </w:r>
      <w:r w:rsidRPr="00743221">
        <w:rPr>
          <w:rFonts w:ascii="Arial" w:hAnsi="Arial" w:cs="Arial"/>
          <w:sz w:val="22"/>
          <w:szCs w:val="22"/>
        </w:rPr>
        <w:t xml:space="preserve"> rett til å gjennomføre tiltaket. Det er tiltakshaver som har ansvaret og bærer risikoen for at eventuelle privatrettslige forhold, som kan være til hinder for tiltaket, er avklart før arbeidet påbegynnes.</w:t>
      </w:r>
      <w:r w:rsidRPr="00743221">
        <w:rPr>
          <w:rFonts w:ascii="Arial" w:hAnsi="Arial" w:cs="Arial"/>
          <w:color w:val="333333"/>
          <w:sz w:val="22"/>
          <w:szCs w:val="22"/>
        </w:rPr>
        <w:t xml:space="preserve"> </w:t>
      </w:r>
    </w:p>
    <w:p w14:paraId="2B343840" w14:textId="77777777" w:rsidR="00351BB5" w:rsidRPr="00743221" w:rsidRDefault="00351BB5" w:rsidP="00726C0D">
      <w:pPr>
        <w:spacing w:after="0"/>
        <w:ind w:left="0"/>
      </w:pPr>
    </w:p>
    <w:p w14:paraId="0B39FC0E" w14:textId="4053D1F5" w:rsidR="00BD5E62" w:rsidRPr="00743221" w:rsidRDefault="00517E7B" w:rsidP="005E58CF">
      <w:pPr>
        <w:pStyle w:val="Overskrift4"/>
        <w:numPr>
          <w:ilvl w:val="0"/>
          <w:numId w:val="26"/>
        </w:numPr>
      </w:pPr>
      <w:r w:rsidRPr="00743221">
        <w:lastRenderedPageBreak/>
        <w:t>U</w:t>
      </w:r>
      <w:r w:rsidR="00BD5E62" w:rsidRPr="00743221">
        <w:t xml:space="preserve">nntak fra forvaltningslovens regler om saksbehandling og klage </w:t>
      </w:r>
    </w:p>
    <w:p w14:paraId="6AE68F08" w14:textId="3C5698C8" w:rsidR="00C568A8" w:rsidRDefault="002C7846" w:rsidP="008408D7">
      <w:pPr>
        <w:ind w:left="0"/>
      </w:pPr>
      <w:r w:rsidRPr="00743221">
        <w:t xml:space="preserve">Omtalen i dette avsnittet er felles for </w:t>
      </w:r>
      <w:r w:rsidR="00351BB5" w:rsidRPr="00743221">
        <w:t>a</w:t>
      </w:r>
      <w:r w:rsidR="003937C7" w:rsidRPr="00743221">
        <w:t xml:space="preserve">lternativ 1 og 2 </w:t>
      </w:r>
      <w:r w:rsidRPr="00743221">
        <w:t>andre ledd andre og tredje punktum.</w:t>
      </w:r>
    </w:p>
    <w:p w14:paraId="62EA299E" w14:textId="2B66A346" w:rsidR="00C568A8" w:rsidRDefault="000C630E" w:rsidP="008408D7">
      <w:pPr>
        <w:autoSpaceDE w:val="0"/>
        <w:autoSpaceDN w:val="0"/>
        <w:adjustRightInd w:val="0"/>
        <w:ind w:left="0"/>
        <w:rPr>
          <w:spacing w:val="0"/>
        </w:rPr>
      </w:pPr>
      <w:r w:rsidRPr="00743221">
        <w:t xml:space="preserve">Departementet har </w:t>
      </w:r>
      <w:r w:rsidR="003937C7" w:rsidRPr="00743221">
        <w:t>gjennom</w:t>
      </w:r>
      <w:r w:rsidRPr="000C630E">
        <w:t xml:space="preserve"> forvaltningspraksis lagt til grunn at en avgjørelse om å unnlate å behandle en henvendelse om privatrettslige forhold, kun er en konstatering av at privatrettslige tvister faller utenfor bygningsmyndighetens kompetanseområde, og således ikke </w:t>
      </w:r>
      <w:r w:rsidR="00351BB5" w:rsidRPr="00743221">
        <w:t xml:space="preserve">er </w:t>
      </w:r>
      <w:r w:rsidRPr="000C630E">
        <w:t xml:space="preserve">et enkeltvedtak som kan påklages. Hva som er et enkeltvedtak eller ikke, byr imidlertid ofte på vanskelige vurderinger. Dette har i flere tilfeller </w:t>
      </w:r>
      <w:r w:rsidR="003937C7" w:rsidRPr="00743221">
        <w:t>ført</w:t>
      </w:r>
      <w:r w:rsidRPr="000C630E">
        <w:t xml:space="preserve"> til unødige og tidkrevende saksbehandlingsprosesser både hos kommunen, fylkesmannsembetene og departementet. </w:t>
      </w:r>
      <w:r w:rsidR="0082340D" w:rsidRPr="00743221">
        <w:t>Skal bestemmelsen om privatrettslige forhold fungere etter sin hensikt, mener d</w:t>
      </w:r>
      <w:r w:rsidRPr="00743221">
        <w:rPr>
          <w:spacing w:val="0"/>
        </w:rPr>
        <w:t>epartementet</w:t>
      </w:r>
      <w:r w:rsidR="0082340D" w:rsidRPr="00743221">
        <w:rPr>
          <w:spacing w:val="0"/>
        </w:rPr>
        <w:t xml:space="preserve"> det er nødvendig å avskjære muligheter for omkamper om privatrettslige forhold. </w:t>
      </w:r>
      <w:r w:rsidR="00351BB5" w:rsidRPr="00743221">
        <w:rPr>
          <w:spacing w:val="0"/>
        </w:rPr>
        <w:t>Av den grunn</w:t>
      </w:r>
      <w:r w:rsidRPr="000C630E">
        <w:rPr>
          <w:spacing w:val="0"/>
        </w:rPr>
        <w:t xml:space="preserve"> foreslår </w:t>
      </w:r>
      <w:r w:rsidR="00351BB5" w:rsidRPr="00743221">
        <w:rPr>
          <w:spacing w:val="0"/>
        </w:rPr>
        <w:t>vi</w:t>
      </w:r>
      <w:r w:rsidR="00087267" w:rsidRPr="00743221">
        <w:rPr>
          <w:spacing w:val="0"/>
        </w:rPr>
        <w:t xml:space="preserve"> </w:t>
      </w:r>
      <w:r w:rsidRPr="000C630E">
        <w:rPr>
          <w:spacing w:val="0"/>
        </w:rPr>
        <w:t xml:space="preserve">et nytt andre ledd hvor det </w:t>
      </w:r>
      <w:r w:rsidR="00351BB5" w:rsidRPr="00743221">
        <w:rPr>
          <w:spacing w:val="0"/>
        </w:rPr>
        <w:t>fremgår</w:t>
      </w:r>
      <w:r w:rsidRPr="000C630E">
        <w:rPr>
          <w:spacing w:val="0"/>
        </w:rPr>
        <w:t xml:space="preserve"> at bygningsmyndighetenes beslutning om ikke å ta stilling til påstander om privatrettslige forhold, er unntatt fra forvaltningslovens regler om </w:t>
      </w:r>
      <w:r w:rsidR="00C76F16" w:rsidRPr="00743221">
        <w:rPr>
          <w:spacing w:val="0"/>
        </w:rPr>
        <w:t>saksbehandling (III),</w:t>
      </w:r>
      <w:r w:rsidRPr="00743221">
        <w:rPr>
          <w:spacing w:val="0"/>
        </w:rPr>
        <w:t xml:space="preserve"> </w:t>
      </w:r>
      <w:r w:rsidRPr="000C630E">
        <w:rPr>
          <w:spacing w:val="0"/>
        </w:rPr>
        <w:t xml:space="preserve">saksforberedelse (kapittel </w:t>
      </w:r>
      <w:r w:rsidRPr="00743221">
        <w:rPr>
          <w:spacing w:val="0"/>
        </w:rPr>
        <w:t>I</w:t>
      </w:r>
      <w:r w:rsidR="00C76F16" w:rsidRPr="00743221">
        <w:rPr>
          <w:spacing w:val="0"/>
        </w:rPr>
        <w:t>V</w:t>
      </w:r>
      <w:r w:rsidRPr="00743221">
        <w:rPr>
          <w:spacing w:val="0"/>
        </w:rPr>
        <w:t>)</w:t>
      </w:r>
      <w:r w:rsidR="00C76F16" w:rsidRPr="00743221">
        <w:rPr>
          <w:spacing w:val="0"/>
        </w:rPr>
        <w:t>, krav til begrunnelse (kapittel V</w:t>
      </w:r>
      <w:r w:rsidRPr="000C630E">
        <w:rPr>
          <w:spacing w:val="0"/>
        </w:rPr>
        <w:t xml:space="preserve">) og klage og omgjøring (kapittel VI). </w:t>
      </w:r>
      <w:r w:rsidR="005A2868" w:rsidRPr="00743221">
        <w:rPr>
          <w:spacing w:val="0"/>
        </w:rPr>
        <w:t xml:space="preserve">Det foreslås videre </w:t>
      </w:r>
      <w:r w:rsidR="0082340D" w:rsidRPr="00743221">
        <w:rPr>
          <w:spacing w:val="0"/>
        </w:rPr>
        <w:t>å presisere uttrykkelig</w:t>
      </w:r>
      <w:r w:rsidR="005A2868" w:rsidRPr="00743221">
        <w:rPr>
          <w:spacing w:val="0"/>
        </w:rPr>
        <w:t xml:space="preserve"> at eventuell avvisning av klage på privatrettslige forhold, ikke er gjenstand for klage. </w:t>
      </w:r>
    </w:p>
    <w:p w14:paraId="2878C13D" w14:textId="04079FEB" w:rsidR="000C630E" w:rsidRDefault="000C630E" w:rsidP="00726C0D">
      <w:pPr>
        <w:autoSpaceDE w:val="0"/>
        <w:autoSpaceDN w:val="0"/>
        <w:adjustRightInd w:val="0"/>
        <w:spacing w:after="0"/>
        <w:ind w:left="0"/>
        <w:rPr>
          <w:spacing w:val="0"/>
        </w:rPr>
      </w:pPr>
      <w:r w:rsidRPr="000C630E">
        <w:rPr>
          <w:spacing w:val="0"/>
        </w:rPr>
        <w:t xml:space="preserve">Etter </w:t>
      </w:r>
      <w:r w:rsidR="002A4CC3">
        <w:rPr>
          <w:spacing w:val="0"/>
        </w:rPr>
        <w:t>vår</w:t>
      </w:r>
      <w:r w:rsidRPr="000C630E">
        <w:rPr>
          <w:spacing w:val="0"/>
        </w:rPr>
        <w:t xml:space="preserve"> vurdering har ikke tredjemenn verken rettskrav eller berettiget forventning om at bygningsmyndighetene tar stilling til privatrettslige forhold. Dette er forhold som må bringes inn for og avklares av domstolene. Etter vår oppfatning vil ikke hensynet til rettsikkerhet for tredjemenn bli tilsidesatt </w:t>
      </w:r>
      <w:r w:rsidR="00351BB5" w:rsidRPr="00743221">
        <w:rPr>
          <w:spacing w:val="0"/>
        </w:rPr>
        <w:t>av</w:t>
      </w:r>
      <w:r w:rsidRPr="000C630E">
        <w:rPr>
          <w:spacing w:val="0"/>
        </w:rPr>
        <w:t xml:space="preserve"> forslaget. </w:t>
      </w:r>
    </w:p>
    <w:p w14:paraId="2348D0B3" w14:textId="7F5C93C4" w:rsidR="005E58CF" w:rsidRDefault="005E58CF" w:rsidP="00726C0D">
      <w:pPr>
        <w:autoSpaceDE w:val="0"/>
        <w:autoSpaceDN w:val="0"/>
        <w:adjustRightInd w:val="0"/>
        <w:spacing w:after="0"/>
        <w:ind w:left="0"/>
        <w:rPr>
          <w:spacing w:val="0"/>
        </w:rPr>
      </w:pPr>
    </w:p>
    <w:p w14:paraId="1FA26C7D" w14:textId="77777777" w:rsidR="00864CA3" w:rsidRDefault="00864CA3" w:rsidP="00726C0D">
      <w:pPr>
        <w:autoSpaceDE w:val="0"/>
        <w:autoSpaceDN w:val="0"/>
        <w:adjustRightInd w:val="0"/>
        <w:spacing w:after="0"/>
        <w:ind w:left="0"/>
        <w:rPr>
          <w:b/>
          <w:spacing w:val="0"/>
        </w:rPr>
      </w:pPr>
    </w:p>
    <w:p w14:paraId="1D9DD16C" w14:textId="0D701355" w:rsidR="005E58CF" w:rsidRPr="005E58CF" w:rsidRDefault="005E58CF" w:rsidP="00726C0D">
      <w:pPr>
        <w:autoSpaceDE w:val="0"/>
        <w:autoSpaceDN w:val="0"/>
        <w:adjustRightInd w:val="0"/>
        <w:spacing w:after="0"/>
        <w:ind w:left="0"/>
        <w:rPr>
          <w:b/>
          <w:spacing w:val="0"/>
        </w:rPr>
      </w:pPr>
      <w:r w:rsidRPr="005E58CF">
        <w:rPr>
          <w:b/>
          <w:spacing w:val="0"/>
        </w:rPr>
        <w:t>Alternativ 2</w:t>
      </w:r>
    </w:p>
    <w:p w14:paraId="6257E144" w14:textId="77777777" w:rsidR="00864CA3" w:rsidRDefault="00864CA3" w:rsidP="00726C0D">
      <w:pPr>
        <w:autoSpaceDE w:val="0"/>
        <w:autoSpaceDN w:val="0"/>
        <w:adjustRightInd w:val="0"/>
        <w:spacing w:after="0"/>
        <w:ind w:left="0"/>
        <w:rPr>
          <w:u w:val="single"/>
        </w:rPr>
      </w:pPr>
    </w:p>
    <w:p w14:paraId="76639D39" w14:textId="4B371E0F" w:rsidR="005E58CF" w:rsidRDefault="00864CA3" w:rsidP="00726C0D">
      <w:pPr>
        <w:autoSpaceDE w:val="0"/>
        <w:autoSpaceDN w:val="0"/>
        <w:adjustRightInd w:val="0"/>
        <w:spacing w:after="0"/>
        <w:ind w:left="0"/>
      </w:pPr>
      <w:r w:rsidRPr="00864CA3">
        <w:t xml:space="preserve">Merknadene til punkt I, III og IV ovenfor gjelder tilsvarende for alternativ 2. </w:t>
      </w:r>
    </w:p>
    <w:p w14:paraId="1C88F2DA" w14:textId="77777777" w:rsidR="00864CA3" w:rsidRPr="00864CA3" w:rsidRDefault="00864CA3" w:rsidP="00726C0D">
      <w:pPr>
        <w:autoSpaceDE w:val="0"/>
        <w:autoSpaceDN w:val="0"/>
        <w:adjustRightInd w:val="0"/>
        <w:spacing w:after="0"/>
        <w:ind w:left="0"/>
        <w:rPr>
          <w:spacing w:val="0"/>
        </w:rPr>
      </w:pPr>
    </w:p>
    <w:p w14:paraId="557126F9" w14:textId="48B275EF" w:rsidR="007D64FA" w:rsidRPr="00743221" w:rsidRDefault="00926E50" w:rsidP="00F4677F">
      <w:pPr>
        <w:pStyle w:val="Overskrift2"/>
        <w:numPr>
          <w:ilvl w:val="1"/>
          <w:numId w:val="19"/>
        </w:numPr>
        <w:rPr>
          <w:u w:val="single"/>
        </w:rPr>
      </w:pPr>
      <w:bookmarkStart w:id="1109" w:name="_Toc524528835"/>
      <w:bookmarkStart w:id="1110" w:name="_Toc524529145"/>
      <w:bookmarkStart w:id="1111" w:name="_Toc526170724"/>
      <w:bookmarkStart w:id="1112" w:name="_Toc526180380"/>
      <w:bookmarkStart w:id="1113" w:name="_Toc527022005"/>
      <w:bookmarkStart w:id="1114" w:name="_Toc531943061"/>
      <w:bookmarkStart w:id="1115" w:name="_Toc531945751"/>
      <w:bookmarkStart w:id="1116" w:name="_Toc531947199"/>
      <w:bookmarkStart w:id="1117" w:name="_Toc532288315"/>
      <w:bookmarkStart w:id="1118" w:name="_Toc532297740"/>
      <w:bookmarkStart w:id="1119" w:name="_Toc532304847"/>
      <w:bookmarkStart w:id="1120" w:name="_Toc532471076"/>
      <w:bookmarkStart w:id="1121" w:name="_Toc532473986"/>
      <w:bookmarkStart w:id="1122" w:name="_Toc534636391"/>
      <w:bookmarkStart w:id="1123" w:name="_Toc534638964"/>
      <w:bookmarkStart w:id="1124" w:name="_Toc534809895"/>
      <w:bookmarkStart w:id="1125" w:name="_Toc534815047"/>
      <w:bookmarkStart w:id="1126" w:name="_Toc534919595"/>
      <w:bookmarkStart w:id="1127" w:name="_Toc534967670"/>
      <w:bookmarkStart w:id="1128" w:name="_Toc534967730"/>
      <w:bookmarkStart w:id="1129" w:name="_Toc534970592"/>
      <w:bookmarkStart w:id="1130" w:name="_Toc534970684"/>
      <w:bookmarkStart w:id="1131" w:name="_Toc534982829"/>
      <w:bookmarkStart w:id="1132" w:name="_Toc534983538"/>
      <w:bookmarkStart w:id="1133" w:name="_Toc535218508"/>
      <w:bookmarkStart w:id="1134" w:name="_Toc535221697"/>
      <w:bookmarkStart w:id="1135" w:name="_Toc535242665"/>
      <w:bookmarkStart w:id="1136" w:name="_Toc535501566"/>
      <w:bookmarkStart w:id="1137" w:name="_Toc535569272"/>
      <w:bookmarkStart w:id="1138" w:name="_Toc535848077"/>
      <w:bookmarkStart w:id="1139" w:name="_Toc535848834"/>
      <w:bookmarkStart w:id="1140" w:name="_Toc535931649"/>
      <w:bookmarkStart w:id="1141" w:name="_Toc535935061"/>
      <w:bookmarkStart w:id="1142" w:name="_Toc7699443"/>
      <w:bookmarkStart w:id="1143" w:name="_Toc7700161"/>
      <w:bookmarkStart w:id="1144" w:name="_Toc529195672"/>
      <w:bookmarkStart w:id="1145" w:name="_Toc529971139"/>
      <w:bookmarkStart w:id="1146" w:name="_Toc530058001"/>
      <w:r w:rsidRPr="00743221">
        <w:rPr>
          <w:u w:val="single"/>
        </w:rPr>
        <w:t>T</w:t>
      </w:r>
      <w:r w:rsidR="007D64FA" w:rsidRPr="00743221">
        <w:rPr>
          <w:u w:val="single"/>
        </w:rPr>
        <w:t>ilsyn med byggverk og arealer</w:t>
      </w:r>
      <w:r w:rsidR="00C555C1" w:rsidRPr="00743221">
        <w:rPr>
          <w:u w:val="single"/>
        </w:rPr>
        <w:t>,</w:t>
      </w:r>
      <w:r w:rsidR="007D64FA" w:rsidRPr="00743221">
        <w:rPr>
          <w:u w:val="single"/>
        </w:rPr>
        <w:t xml:space="preserve"> og plikter ved tilsyn</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007D64FA" w:rsidRPr="00743221">
        <w:rPr>
          <w:u w:val="single"/>
        </w:rPr>
        <w:t xml:space="preserve"> </w:t>
      </w:r>
      <w:bookmarkEnd w:id="1144"/>
      <w:bookmarkEnd w:id="1145"/>
      <w:bookmarkEnd w:id="1146"/>
    </w:p>
    <w:p w14:paraId="79717187" w14:textId="1BD490D0" w:rsidR="007D64FA" w:rsidRPr="003C431D" w:rsidRDefault="007D64FA" w:rsidP="00F4677F">
      <w:pPr>
        <w:pStyle w:val="Overskrift3"/>
        <w:numPr>
          <w:ilvl w:val="2"/>
          <w:numId w:val="19"/>
        </w:numPr>
      </w:pPr>
      <w:bookmarkStart w:id="1147" w:name="_Toc524528836"/>
      <w:bookmarkStart w:id="1148" w:name="_Toc524529146"/>
      <w:bookmarkStart w:id="1149" w:name="_Toc526170725"/>
      <w:bookmarkStart w:id="1150" w:name="_Toc526180381"/>
      <w:bookmarkStart w:id="1151" w:name="_Toc527022006"/>
      <w:r w:rsidRPr="003C431D">
        <w:t>Gjeldende rett</w:t>
      </w:r>
      <w:bookmarkEnd w:id="1147"/>
      <w:bookmarkEnd w:id="1148"/>
      <w:bookmarkEnd w:id="1149"/>
      <w:bookmarkEnd w:id="1150"/>
      <w:bookmarkEnd w:id="1151"/>
      <w:r w:rsidRPr="003C431D">
        <w:t xml:space="preserve"> </w:t>
      </w:r>
    </w:p>
    <w:p w14:paraId="5395F89B" w14:textId="24302F38" w:rsidR="00B5607C" w:rsidRPr="00840E32" w:rsidRDefault="00B5607C" w:rsidP="00840E32">
      <w:pPr>
        <w:spacing w:after="0"/>
        <w:ind w:left="0"/>
        <w:rPr>
          <w:rFonts w:eastAsia="Calibri"/>
        </w:rPr>
      </w:pPr>
      <w:r w:rsidRPr="00840E32">
        <w:rPr>
          <w:rFonts w:eastAsia="Calibri"/>
        </w:rPr>
        <w:t xml:space="preserve">Plan- og bygningsloven § 31-7 gir hjemmel </w:t>
      </w:r>
      <w:r w:rsidR="00095DD5">
        <w:rPr>
          <w:rFonts w:eastAsia="Calibri"/>
        </w:rPr>
        <w:t xml:space="preserve">for </w:t>
      </w:r>
      <w:r w:rsidRPr="00840E32">
        <w:rPr>
          <w:rFonts w:eastAsia="Calibri"/>
        </w:rPr>
        <w:t xml:space="preserve">kommunen </w:t>
      </w:r>
      <w:r w:rsidR="00095DD5">
        <w:rPr>
          <w:rFonts w:eastAsia="Calibri"/>
        </w:rPr>
        <w:t>til å</w:t>
      </w:r>
      <w:r w:rsidR="0097581D">
        <w:rPr>
          <w:rFonts w:eastAsia="Calibri"/>
        </w:rPr>
        <w:t xml:space="preserve"> </w:t>
      </w:r>
      <w:r w:rsidRPr="00840E32">
        <w:rPr>
          <w:rFonts w:eastAsia="Calibri"/>
        </w:rPr>
        <w:t xml:space="preserve">føre tilsyn med eksisterende byggverk og arealer. Bestemmelsen gir også en ramme for kommunens tilsynsfunksjon. </w:t>
      </w:r>
      <w:r w:rsidR="003B4DEC" w:rsidRPr="00743221">
        <w:rPr>
          <w:rFonts w:eastAsia="Calibri"/>
        </w:rPr>
        <w:t>Den</w:t>
      </w:r>
      <w:r w:rsidRPr="00840E32">
        <w:rPr>
          <w:rFonts w:eastAsia="Calibri"/>
        </w:rPr>
        <w:t xml:space="preserve"> er ment å være en forlengelse av kommunens alminnelige tilsynsplikt, og må ses i sammenheng med bestemmelsene om tilsyn i lovens </w:t>
      </w:r>
      <w:hyperlink r:id="rId17">
        <w:r w:rsidR="26D063CF" w:rsidRPr="00743221">
          <w:rPr>
            <w:rFonts w:eastAsia="Calibri"/>
          </w:rPr>
          <w:t>kapittel 25</w:t>
        </w:r>
      </w:hyperlink>
      <w:r w:rsidRPr="00840E32">
        <w:rPr>
          <w:rFonts w:eastAsia="Calibri"/>
        </w:rPr>
        <w:t xml:space="preserve">. </w:t>
      </w:r>
    </w:p>
    <w:p w14:paraId="3B6F2F85" w14:textId="77777777" w:rsidR="00B5607C" w:rsidRPr="00840E32" w:rsidRDefault="00B5607C" w:rsidP="00C7706A">
      <w:pPr>
        <w:spacing w:after="0"/>
        <w:ind w:left="0"/>
        <w:rPr>
          <w:rFonts w:eastAsia="Calibri"/>
        </w:rPr>
      </w:pPr>
    </w:p>
    <w:p w14:paraId="6E602238" w14:textId="305B6F9C" w:rsidR="00C7706A" w:rsidRPr="00743221" w:rsidRDefault="001A5579" w:rsidP="003E1228">
      <w:pPr>
        <w:spacing w:after="0"/>
        <w:ind w:left="0"/>
        <w:rPr>
          <w:rFonts w:eastAsia="Calibri"/>
          <w:b/>
        </w:rPr>
      </w:pPr>
      <w:r>
        <w:rPr>
          <w:rFonts w:eastAsia="Calibri"/>
          <w:b/>
        </w:rPr>
        <w:t xml:space="preserve">Tilsyn kan føres av plan- og bygningsmyndighetene </w:t>
      </w:r>
      <w:r w:rsidR="00C7706A" w:rsidRPr="00743221">
        <w:rPr>
          <w:rFonts w:eastAsia="Calibri"/>
          <w:b/>
        </w:rPr>
        <w:t xml:space="preserve"> </w:t>
      </w:r>
    </w:p>
    <w:p w14:paraId="30D73F10" w14:textId="3E46B1D8" w:rsidR="00B5607C" w:rsidRDefault="00B5607C" w:rsidP="00C7706A">
      <w:pPr>
        <w:spacing w:after="0"/>
        <w:ind w:left="0"/>
      </w:pPr>
      <w:r w:rsidRPr="00840E32">
        <w:rPr>
          <w:rFonts w:eastAsia="Calibri"/>
        </w:rPr>
        <w:t xml:space="preserve">Tilsyn etter § 31-7 kan føres av plan- og bygningsmyndighetene. Dette innebærer at også Fylkesmannen har mulighet til å føre tilsyn med eksisterende byggverk og arealer, for eksempel i forbindelse med kartlegging av mulige ulovligheter i strandsonen. </w:t>
      </w:r>
      <w:r w:rsidRPr="00840E32">
        <w:t xml:space="preserve">Etter bestemmelsen kan det føres tilsyn med byggverk, arealer eller aktuell del av byggverk og arealer. Byggverk er en samlebetegnelse for bygninger, konstruksjoner og anlegg. Begrepet "arealer" omfatter også ubebygde arealer. </w:t>
      </w:r>
      <w:r w:rsidRPr="00840E32">
        <w:rPr>
          <w:rFonts w:eastAsia="Calibri"/>
        </w:rPr>
        <w:t xml:space="preserve">Bestemmelsen hjemler også tilsyn med at bindende planbestemmelser </w:t>
      </w:r>
      <w:r w:rsidRPr="00743221">
        <w:rPr>
          <w:rFonts w:eastAsia="Calibri"/>
        </w:rPr>
        <w:t>følge</w:t>
      </w:r>
      <w:r w:rsidR="003B4DEC" w:rsidRPr="00743221">
        <w:rPr>
          <w:rFonts w:eastAsia="Calibri"/>
        </w:rPr>
        <w:t>s.</w:t>
      </w:r>
      <w:r w:rsidR="003B4DEC" w:rsidRPr="00743221">
        <w:rPr>
          <w:rStyle w:val="Fotnotereferanse"/>
          <w:rFonts w:eastAsia="Calibri" w:cs="Arial"/>
        </w:rPr>
        <w:footnoteReference w:id="43"/>
      </w:r>
      <w:r w:rsidR="006544A0" w:rsidRPr="00743221">
        <w:t xml:space="preserve"> </w:t>
      </w:r>
    </w:p>
    <w:p w14:paraId="744E4C34" w14:textId="77777777" w:rsidR="00B5607C" w:rsidRPr="00840E32" w:rsidRDefault="00B5607C" w:rsidP="00C7706A">
      <w:pPr>
        <w:spacing w:after="0"/>
        <w:ind w:left="0"/>
        <w:rPr>
          <w:rFonts w:eastAsia="Calibri"/>
        </w:rPr>
      </w:pPr>
    </w:p>
    <w:p w14:paraId="086E49DD" w14:textId="3929C75F" w:rsidR="00C7706A" w:rsidRPr="00C75C53" w:rsidRDefault="00BE77CE" w:rsidP="003E1228">
      <w:pPr>
        <w:spacing w:after="0"/>
        <w:ind w:left="0"/>
        <w:rPr>
          <w:rFonts w:eastAsia="Calibri"/>
          <w:b/>
          <w:lang w:val="nn-NO"/>
        </w:rPr>
      </w:pPr>
      <w:r w:rsidRPr="00437721">
        <w:rPr>
          <w:rFonts w:eastAsia="Calibri"/>
          <w:b/>
          <w:lang w:val="nn-NO"/>
        </w:rPr>
        <w:t>Vilkår for å kunne føre t</w:t>
      </w:r>
      <w:r w:rsidR="00C7706A" w:rsidRPr="005C1B8C">
        <w:rPr>
          <w:rFonts w:eastAsia="Calibri"/>
          <w:b/>
          <w:lang w:val="nn-NO"/>
        </w:rPr>
        <w:t>ilsyn</w:t>
      </w:r>
    </w:p>
    <w:p w14:paraId="584DB862" w14:textId="55C103CA" w:rsidR="00B5607C" w:rsidRPr="00840E32" w:rsidRDefault="00B5607C" w:rsidP="00C7706A">
      <w:pPr>
        <w:autoSpaceDE w:val="0"/>
        <w:autoSpaceDN w:val="0"/>
        <w:adjustRightInd w:val="0"/>
        <w:spacing w:after="0"/>
        <w:ind w:left="0"/>
        <w:rPr>
          <w:rFonts w:eastAsia="Calibri"/>
        </w:rPr>
      </w:pPr>
      <w:r w:rsidRPr="00840E32">
        <w:rPr>
          <w:rFonts w:eastAsia="Calibri"/>
        </w:rPr>
        <w:t xml:space="preserve">Det er ikke meningen at tilsyn etter § 31-7 utføres på et vilkårlig grunnlag. For å kunne foreta tilsyn må ett av to alternativ være oppfylt: </w:t>
      </w:r>
    </w:p>
    <w:p w14:paraId="641030AF" w14:textId="77777777" w:rsidR="00B5607C" w:rsidRPr="00840E32" w:rsidRDefault="00B5607C" w:rsidP="00C7706A">
      <w:pPr>
        <w:spacing w:after="0"/>
        <w:rPr>
          <w:rFonts w:eastAsia="Calibri"/>
        </w:rPr>
      </w:pPr>
    </w:p>
    <w:p w14:paraId="38A7682F" w14:textId="07507621" w:rsidR="00B5607C" w:rsidRPr="00743221" w:rsidRDefault="00B5607C" w:rsidP="00F4677F">
      <w:pPr>
        <w:pStyle w:val="Listeavsnitt"/>
        <w:numPr>
          <w:ilvl w:val="0"/>
          <w:numId w:val="13"/>
        </w:numPr>
        <w:spacing w:after="0" w:line="240" w:lineRule="auto"/>
        <w:rPr>
          <w:rFonts w:ascii="Arial" w:hAnsi="Arial"/>
        </w:rPr>
      </w:pPr>
      <w:r w:rsidRPr="00743221">
        <w:rPr>
          <w:rFonts w:ascii="Arial" w:hAnsi="Arial"/>
        </w:rPr>
        <w:t xml:space="preserve">Når det er grunn til å anta at det "foreligger ulovlig bruk eller andre ulovlige forhold etter denne lov, som kan medføre fare eller vesentlig ulempe for person eller eiendom". Det </w:t>
      </w:r>
      <w:r w:rsidRPr="00743221">
        <w:rPr>
          <w:rFonts w:ascii="Arial" w:hAnsi="Arial"/>
        </w:rPr>
        <w:lastRenderedPageBreak/>
        <w:t xml:space="preserve">følger av forarbeidene at bestemmelsen ikke kan brukes </w:t>
      </w:r>
      <w:r w:rsidR="003B4DEC" w:rsidRPr="00743221">
        <w:rPr>
          <w:rFonts w:ascii="Arial" w:hAnsi="Arial"/>
        </w:rPr>
        <w:t>"</w:t>
      </w:r>
      <w:r w:rsidRPr="00743221">
        <w:rPr>
          <w:rFonts w:ascii="Arial" w:hAnsi="Arial"/>
        </w:rPr>
        <w:t>slik at kommunen kan få adgang til alle byggverk for å undersøke tilstanden</w:t>
      </w:r>
      <w:r w:rsidR="003B4DEC" w:rsidRPr="00743221">
        <w:rPr>
          <w:rFonts w:ascii="Arial" w:hAnsi="Arial"/>
        </w:rPr>
        <w:t>"</w:t>
      </w:r>
      <w:r w:rsidRPr="00743221">
        <w:rPr>
          <w:rFonts w:ascii="Arial" w:hAnsi="Arial"/>
        </w:rPr>
        <w:t xml:space="preserve">. </w:t>
      </w:r>
    </w:p>
    <w:p w14:paraId="0954B216" w14:textId="77777777" w:rsidR="00B5607C" w:rsidRPr="00840E32" w:rsidRDefault="00B5607C" w:rsidP="00C7706A">
      <w:pPr>
        <w:spacing w:after="0"/>
        <w:rPr>
          <w:rFonts w:eastAsia="Calibri"/>
        </w:rPr>
      </w:pPr>
    </w:p>
    <w:p w14:paraId="0C5B0A2A" w14:textId="5421FC17" w:rsidR="00B5607C" w:rsidRPr="00743221" w:rsidRDefault="00B5607C" w:rsidP="00F4677F">
      <w:pPr>
        <w:pStyle w:val="Listeavsnitt"/>
        <w:numPr>
          <w:ilvl w:val="0"/>
          <w:numId w:val="13"/>
        </w:numPr>
        <w:spacing w:after="0" w:line="240" w:lineRule="auto"/>
        <w:rPr>
          <w:rFonts w:ascii="Arial" w:hAnsi="Arial"/>
        </w:rPr>
      </w:pPr>
      <w:r w:rsidRPr="00743221">
        <w:rPr>
          <w:rFonts w:ascii="Arial" w:hAnsi="Arial"/>
        </w:rPr>
        <w:t xml:space="preserve">Der det skal vurderes pålegg etter </w:t>
      </w:r>
      <w:r w:rsidR="003B4DEC" w:rsidRPr="00743221">
        <w:rPr>
          <w:rFonts w:ascii="Arial" w:hAnsi="Arial"/>
        </w:rPr>
        <w:t xml:space="preserve">gjeldende </w:t>
      </w:r>
      <w:r w:rsidRPr="00743221">
        <w:rPr>
          <w:rFonts w:ascii="Arial" w:hAnsi="Arial"/>
        </w:rPr>
        <w:t>§§</w:t>
      </w:r>
      <w:r w:rsidR="006544A0" w:rsidRPr="00743221">
        <w:rPr>
          <w:rFonts w:ascii="Arial" w:hAnsi="Arial"/>
        </w:rPr>
        <w:t xml:space="preserve"> 31-3</w:t>
      </w:r>
      <w:r w:rsidRPr="00743221">
        <w:rPr>
          <w:rFonts w:ascii="Arial" w:hAnsi="Arial"/>
        </w:rPr>
        <w:t xml:space="preserve"> (sikring og istandsetting) og/eller </w:t>
      </w:r>
      <w:r w:rsidR="006544A0" w:rsidRPr="00743221">
        <w:rPr>
          <w:rFonts w:ascii="Arial" w:hAnsi="Arial"/>
        </w:rPr>
        <w:t>31-4</w:t>
      </w:r>
      <w:r w:rsidRPr="00743221">
        <w:rPr>
          <w:rFonts w:ascii="Arial" w:hAnsi="Arial"/>
        </w:rPr>
        <w:t>.</w:t>
      </w:r>
      <w:r w:rsidR="006544A0" w:rsidRPr="00743221">
        <w:rPr>
          <w:rFonts w:ascii="Arial" w:hAnsi="Arial"/>
        </w:rPr>
        <w:t xml:space="preserve"> Det følger av forarbeidene til bestemmelsen</w:t>
      </w:r>
      <w:r w:rsidRPr="00743221">
        <w:rPr>
          <w:rFonts w:ascii="Arial" w:hAnsi="Arial"/>
        </w:rPr>
        <w:t xml:space="preserve"> at det ikke kan stilles for strenge krav til hvilke indikasjoner som skal foreligge. Det er tilstrekkelig at det etter kommunens skjønn er en reell mulighet for at det kan være aktuelt med pålegg</w:t>
      </w:r>
      <w:r w:rsidR="006544A0" w:rsidRPr="00743221">
        <w:rPr>
          <w:rStyle w:val="Fotnotereferanse"/>
          <w:rFonts w:ascii="Arial" w:hAnsi="Arial" w:cs="Arial"/>
        </w:rPr>
        <w:footnoteReference w:id="44"/>
      </w:r>
      <w:r w:rsidRPr="00743221">
        <w:rPr>
          <w:rFonts w:ascii="Arial" w:hAnsi="Arial"/>
        </w:rPr>
        <w:t xml:space="preserve">.  </w:t>
      </w:r>
    </w:p>
    <w:p w14:paraId="0FC73571" w14:textId="39747C1B" w:rsidR="0082340D" w:rsidRPr="00743221" w:rsidRDefault="0082340D" w:rsidP="00C7706A">
      <w:pPr>
        <w:spacing w:after="0"/>
        <w:ind w:left="0"/>
        <w:rPr>
          <w:b/>
        </w:rPr>
      </w:pPr>
    </w:p>
    <w:p w14:paraId="13CB4ED2" w14:textId="6712D625" w:rsidR="00C7706A" w:rsidRPr="00743221" w:rsidRDefault="00C7706A" w:rsidP="003E1228">
      <w:pPr>
        <w:spacing w:after="0"/>
        <w:ind w:left="0"/>
        <w:rPr>
          <w:b/>
        </w:rPr>
      </w:pPr>
      <w:r w:rsidRPr="00743221">
        <w:rPr>
          <w:b/>
        </w:rPr>
        <w:t>Eier</w:t>
      </w:r>
      <w:r w:rsidR="001A5579">
        <w:rPr>
          <w:b/>
        </w:rPr>
        <w:t>s</w:t>
      </w:r>
      <w:r w:rsidRPr="00743221">
        <w:rPr>
          <w:b/>
        </w:rPr>
        <w:t xml:space="preserve"> plikt til å gi adgang til byggverk og arealer</w:t>
      </w:r>
    </w:p>
    <w:p w14:paraId="5DBBFF92" w14:textId="6E268893" w:rsidR="00C0398C" w:rsidRPr="00743221" w:rsidRDefault="00C7706A" w:rsidP="00E72F94">
      <w:pPr>
        <w:ind w:left="0"/>
        <w:rPr>
          <w:rFonts w:eastAsia="Calibri"/>
        </w:rPr>
      </w:pPr>
      <w:r w:rsidRPr="00743221">
        <w:t>Enhver som disponerer byggverk, arealer eller deler av det, plikter å gi de</w:t>
      </w:r>
      <w:r w:rsidR="00C0398C" w:rsidRPr="00743221">
        <w:t>n</w:t>
      </w:r>
      <w:r w:rsidRPr="00743221">
        <w:t xml:space="preserve"> som utfører kontrollen adgang til byggverk, rom, installasjoner </w:t>
      </w:r>
      <w:r w:rsidR="00F51284" w:rsidRPr="00743221">
        <w:t>mv.</w:t>
      </w:r>
      <w:r w:rsidRPr="00743221">
        <w:t xml:space="preserve"> eller arealer som ønskes undersøkt. </w:t>
      </w:r>
      <w:r w:rsidR="00C0398C" w:rsidRPr="00743221">
        <w:t>I forarbeider</w:t>
      </w:r>
      <w:r w:rsidR="00C0398C" w:rsidRPr="00743221">
        <w:rPr>
          <w:rStyle w:val="Fotnotereferanse"/>
          <w:rFonts w:cs="Arial"/>
        </w:rPr>
        <w:footnoteReference w:id="45"/>
      </w:r>
      <w:r w:rsidRPr="00743221">
        <w:rPr>
          <w:rFonts w:eastAsia="Calibri"/>
        </w:rPr>
        <w:t xml:space="preserve"> er </w:t>
      </w:r>
      <w:r w:rsidR="00C0398C" w:rsidRPr="00743221">
        <w:rPr>
          <w:rFonts w:eastAsia="Calibri"/>
        </w:rPr>
        <w:t>det</w:t>
      </w:r>
      <w:r w:rsidRPr="00743221">
        <w:rPr>
          <w:rFonts w:eastAsia="Calibri"/>
        </w:rPr>
        <w:t xml:space="preserve"> lagt til grunn at kommunens kontroll av eksisterende bygninger ikke er i strid med Grunnloven § 102 om husinkvitioner. </w:t>
      </w:r>
      <w:r w:rsidR="00C0398C" w:rsidRPr="00743221">
        <w:rPr>
          <w:rFonts w:eastAsia="Calibri"/>
        </w:rPr>
        <w:t xml:space="preserve">Vi </w:t>
      </w:r>
      <w:r w:rsidRPr="00743221">
        <w:rPr>
          <w:rFonts w:eastAsia="Calibri"/>
        </w:rPr>
        <w:t xml:space="preserve">gjør oppmerksom på at vanlig oppfatning av Grunnloven § 102 er at denne kun retter seg mot boliger, og ikke eksempelvis arbeidssted. </w:t>
      </w:r>
    </w:p>
    <w:p w14:paraId="6420136D" w14:textId="6E84934C" w:rsidR="00C7706A" w:rsidRPr="00743221" w:rsidRDefault="00C7706A" w:rsidP="00593E86">
      <w:pPr>
        <w:spacing w:after="0"/>
        <w:ind w:left="0"/>
      </w:pPr>
      <w:r w:rsidRPr="00743221">
        <w:rPr>
          <w:rFonts w:eastAsia="Calibri"/>
        </w:rPr>
        <w:t>Bestemmelsen må imidlertid også vurderes opp mot EMK art. 8 og SP artikkel 17</w:t>
      </w:r>
      <w:r w:rsidR="00C0398C" w:rsidRPr="00743221">
        <w:rPr>
          <w:rFonts w:eastAsia="Calibri"/>
        </w:rPr>
        <w:t xml:space="preserve">. </w:t>
      </w:r>
      <w:r w:rsidRPr="00743221">
        <w:rPr>
          <w:rFonts w:eastAsia="Calibri"/>
        </w:rPr>
        <w:t xml:space="preserve">EMK Art. 8 slår fast </w:t>
      </w:r>
      <w:r w:rsidRPr="00743221">
        <w:t>at enhver har krav på respekt for sitt privat- og familieliv, sitt hjem og sin korrespondanse. Et krav om å føre tilsyn inne i privatpersoner</w:t>
      </w:r>
      <w:r w:rsidR="00C0398C" w:rsidRPr="00743221">
        <w:t>s</w:t>
      </w:r>
      <w:r w:rsidRPr="00743221">
        <w:t xml:space="preserve"> bolig er i utgangspunktet et inngrep i denne retten. Slike inngrep kan i henhold til </w:t>
      </w:r>
      <w:bookmarkStart w:id="1152" w:name="lov/1999-05-21-30/emkn/a8"/>
      <w:r w:rsidR="00277547">
        <w:fldChar w:fldCharType="begin"/>
      </w:r>
      <w:r w:rsidR="00277547">
        <w:instrText xml:space="preserve"> HYPERLINK "https://lovdata.no/pro/" \l "reference/lov/1999-05-21-30/emkn/a8" </w:instrText>
      </w:r>
      <w:r w:rsidR="00277547">
        <w:fldChar w:fldCharType="separate"/>
      </w:r>
      <w:r w:rsidR="00B5607C" w:rsidRPr="00743221">
        <w:t>art. 8</w:t>
      </w:r>
      <w:r w:rsidR="00277547">
        <w:fldChar w:fldCharType="end"/>
      </w:r>
      <w:bookmarkEnd w:id="1152"/>
      <w:r w:rsidRPr="00743221">
        <w:t xml:space="preserve"> nr. 2 bare foretas i den utstrekning det er nødvendig i et demokratisk samfunn, blant annet for å forebygge uorden og kriminalitet. </w:t>
      </w:r>
      <w:r w:rsidR="00593E86">
        <w:t>Det er i rettspraksis lagt til grunn</w:t>
      </w:r>
      <w:r w:rsidR="00593E86" w:rsidRPr="00743221">
        <w:t xml:space="preserve"> at en forhåndsvarslet kontroll av privatbolig ikke </w:t>
      </w:r>
      <w:r w:rsidR="00593E86">
        <w:t>e</w:t>
      </w:r>
      <w:r w:rsidR="00593E86" w:rsidRPr="00743221">
        <w:t>r i strid med Grunnloven § 102 eller EMK art. 8.</w:t>
      </w:r>
      <w:r w:rsidR="00C0398C" w:rsidRPr="00743221">
        <w:rPr>
          <w:rStyle w:val="Fotnotereferanse"/>
          <w:rFonts w:cs="Arial"/>
        </w:rPr>
        <w:footnoteReference w:id="46"/>
      </w:r>
      <w:r w:rsidRPr="00743221">
        <w:t xml:space="preserve"> </w:t>
      </w:r>
    </w:p>
    <w:p w14:paraId="3D962A25" w14:textId="77777777" w:rsidR="00C7706A" w:rsidRPr="00743221" w:rsidRDefault="00C7706A" w:rsidP="00C7706A">
      <w:pPr>
        <w:spacing w:after="0"/>
        <w:textAlignment w:val="center"/>
      </w:pPr>
    </w:p>
    <w:p w14:paraId="44DB9659" w14:textId="07572525" w:rsidR="00C7706A" w:rsidRPr="00743221" w:rsidRDefault="00C7706A" w:rsidP="003E1228">
      <w:pPr>
        <w:spacing w:after="0"/>
        <w:ind w:left="0"/>
        <w:rPr>
          <w:b/>
        </w:rPr>
      </w:pPr>
      <w:r w:rsidRPr="00743221">
        <w:rPr>
          <w:b/>
        </w:rPr>
        <w:t>Eier</w:t>
      </w:r>
      <w:r w:rsidR="001A5579">
        <w:rPr>
          <w:b/>
        </w:rPr>
        <w:t>s</w:t>
      </w:r>
      <w:r w:rsidRPr="00743221">
        <w:rPr>
          <w:b/>
        </w:rPr>
        <w:t xml:space="preserve"> plikt</w:t>
      </w:r>
      <w:r w:rsidR="006036D7" w:rsidRPr="00743221">
        <w:rPr>
          <w:b/>
        </w:rPr>
        <w:t xml:space="preserve"> t</w:t>
      </w:r>
      <w:r w:rsidRPr="00743221">
        <w:rPr>
          <w:b/>
        </w:rPr>
        <w:t>il å gi opplysninger</w:t>
      </w:r>
    </w:p>
    <w:p w14:paraId="6D59911D" w14:textId="63A50E51" w:rsidR="00B5607C" w:rsidRPr="00840E32" w:rsidRDefault="00B5607C" w:rsidP="00E72F94">
      <w:pPr>
        <w:ind w:left="0"/>
        <w:textAlignment w:val="center"/>
      </w:pPr>
      <w:r w:rsidRPr="00840E32">
        <w:t xml:space="preserve">Eier eller bruker er forpliktet til å gi de opplysninger som er nødvendige i forbindelse med tilsynet. Det er i forarbeidene lagt til grunn at der det er nødvendig, kan bygningsmyndigheten forlange en tilstandsrapport fra eier for de aktuelle deler av eiendommen eller installasjoner dersom det er tvil om den er i orden. </w:t>
      </w:r>
    </w:p>
    <w:p w14:paraId="2020F22F" w14:textId="5F11533B" w:rsidR="00B5607C" w:rsidRPr="00840E32" w:rsidRDefault="00B5607C" w:rsidP="00C7706A">
      <w:pPr>
        <w:spacing w:after="0"/>
        <w:ind w:left="0"/>
      </w:pPr>
      <w:r w:rsidRPr="00840E32">
        <w:t xml:space="preserve">Selvinkrimineringsforbudet i EMK </w:t>
      </w:r>
      <w:hyperlink r:id="rId18">
        <w:r w:rsidR="26D063CF" w:rsidRPr="00743221">
          <w:t>art. 6</w:t>
        </w:r>
      </w:hyperlink>
      <w:r w:rsidR="00C7706A" w:rsidRPr="00743221">
        <w:t xml:space="preserve"> gjelder for den som er siktet for en straffbar handling («</w:t>
      </w:r>
      <w:r w:rsidR="00C7706A" w:rsidRPr="00743221">
        <w:rPr>
          <w:i/>
        </w:rPr>
        <w:t>charged with a criminal offence</w:t>
      </w:r>
      <w:r w:rsidR="00C7706A" w:rsidRPr="00743221">
        <w:t xml:space="preserve"> »). At forbudet ikke gjelder på det forvaltningsrettslige kontrollstadiet, er lagt til grunn både av Høyesterett</w:t>
      </w:r>
      <w:r w:rsidR="00B763FA" w:rsidRPr="00743221">
        <w:t xml:space="preserve"> </w:t>
      </w:r>
      <w:r w:rsidR="00C7706A" w:rsidRPr="00743221">
        <w:t>og av Den europeiske menneskerettighetsdomstolen</w:t>
      </w:r>
      <w:r w:rsidR="00376E2F">
        <w:t>.</w:t>
      </w:r>
      <w:r w:rsidR="00B763FA" w:rsidRPr="00743221">
        <w:rPr>
          <w:rStyle w:val="Fotnotereferanse"/>
          <w:rFonts w:cs="Arial"/>
        </w:rPr>
        <w:footnoteReference w:id="47"/>
      </w:r>
      <w:r w:rsidRPr="00840E32">
        <w:t xml:space="preserve"> Forbudet mot selvinkriminering i EMK art. 6, jf. menneskerettsloven § 2, kommer ikke til anvendelse så lenge man er på tilsynsstadiet. Dette betyr at eier eller bruker ikke kan nekte å gi opplysninger. </w:t>
      </w:r>
    </w:p>
    <w:p w14:paraId="2AF7B73D" w14:textId="77777777" w:rsidR="00B5607C" w:rsidRPr="00840E32" w:rsidRDefault="00B5607C" w:rsidP="00C7706A">
      <w:pPr>
        <w:spacing w:after="0"/>
        <w:rPr>
          <w:rFonts w:eastAsia="Calibri"/>
        </w:rPr>
      </w:pPr>
    </w:p>
    <w:p w14:paraId="7C3D618B" w14:textId="66486B06" w:rsidR="00C7706A" w:rsidRPr="00743221" w:rsidRDefault="001A5579" w:rsidP="003E1228">
      <w:pPr>
        <w:spacing w:after="0"/>
        <w:ind w:left="0"/>
        <w:rPr>
          <w:b/>
        </w:rPr>
      </w:pPr>
      <w:r>
        <w:rPr>
          <w:b/>
        </w:rPr>
        <w:t>A</w:t>
      </w:r>
      <w:r w:rsidR="00C7706A" w:rsidRPr="00743221">
        <w:rPr>
          <w:b/>
        </w:rPr>
        <w:t>dgang</w:t>
      </w:r>
      <w:r>
        <w:rPr>
          <w:b/>
        </w:rPr>
        <w:t>en</w:t>
      </w:r>
      <w:r w:rsidR="00C7706A" w:rsidRPr="00743221">
        <w:rPr>
          <w:b/>
        </w:rPr>
        <w:t xml:space="preserve"> til å ta bilder mv. ved tilsyn</w:t>
      </w:r>
    </w:p>
    <w:p w14:paraId="59D40F26" w14:textId="1497B4F9" w:rsidR="00B5607C" w:rsidRPr="00840E32" w:rsidRDefault="00B5607C" w:rsidP="00C7706A">
      <w:pPr>
        <w:spacing w:after="0"/>
        <w:ind w:left="0"/>
        <w:rPr>
          <w:rFonts w:eastAsia="Calibri"/>
        </w:rPr>
      </w:pPr>
      <w:r w:rsidRPr="00840E32">
        <w:rPr>
          <w:rFonts w:eastAsia="Calibri"/>
        </w:rPr>
        <w:t>Departementet har i forvaltningspraksis</w:t>
      </w:r>
      <w:r w:rsidR="00AA2E4B">
        <w:rPr>
          <w:rFonts w:eastAsia="Calibri"/>
        </w:rPr>
        <w:t xml:space="preserve"> </w:t>
      </w:r>
      <w:r w:rsidR="00AA2E4B" w:rsidRPr="00840E32">
        <w:rPr>
          <w:rFonts w:eastAsia="Calibri"/>
        </w:rPr>
        <w:t xml:space="preserve">lagt til grunn at § 31-7 og kravene til forsvarlig saksbehandling og dokumentasjon som følger av forvaltningsloven § 11 d andre ledd og </w:t>
      </w:r>
      <w:r w:rsidR="004B7502">
        <w:rPr>
          <w:rFonts w:eastAsia="Calibri"/>
        </w:rPr>
        <w:t xml:space="preserve">§ </w:t>
      </w:r>
      <w:r w:rsidR="00AA2E4B" w:rsidRPr="00840E32">
        <w:rPr>
          <w:rFonts w:eastAsia="Calibri"/>
        </w:rPr>
        <w:t>17, gir grunnlag for å ta bilder under tilsyn med eksisterende arealer og byggverk, også uten eiers samtykke</w:t>
      </w:r>
      <w:r w:rsidR="00AA2E4B">
        <w:rPr>
          <w:rFonts w:eastAsia="Calibri"/>
        </w:rPr>
        <w:t>.</w:t>
      </w:r>
      <w:r w:rsidRPr="00840E32">
        <w:rPr>
          <w:rFonts w:eastAsia="Calibri"/>
          <w:vertAlign w:val="superscript"/>
        </w:rPr>
        <w:footnoteReference w:id="48"/>
      </w:r>
      <w:r w:rsidRPr="00840E32">
        <w:rPr>
          <w:rFonts w:eastAsia="Calibri"/>
        </w:rPr>
        <w:t xml:space="preserve"> Utlevering av eventuelle bilder kan derimot være begrenset, jf. forvaltningsloven § 13. </w:t>
      </w:r>
    </w:p>
    <w:p w14:paraId="4CB65A5C" w14:textId="0A97BD58" w:rsidR="007D64FA" w:rsidRPr="003C431D" w:rsidRDefault="007D64FA" w:rsidP="00F4677F">
      <w:pPr>
        <w:pStyle w:val="Overskrift3"/>
        <w:numPr>
          <w:ilvl w:val="2"/>
          <w:numId w:val="19"/>
        </w:numPr>
      </w:pPr>
      <w:bookmarkStart w:id="1153" w:name="_Toc524528837"/>
      <w:bookmarkStart w:id="1154" w:name="_Toc524529147"/>
      <w:bookmarkStart w:id="1155" w:name="_Toc526170726"/>
      <w:bookmarkStart w:id="1156" w:name="_Toc526180382"/>
      <w:bookmarkStart w:id="1157" w:name="_Toc527022007"/>
      <w:r w:rsidRPr="003C431D">
        <w:t>Behov for endring</w:t>
      </w:r>
      <w:bookmarkEnd w:id="1153"/>
      <w:bookmarkEnd w:id="1154"/>
      <w:bookmarkEnd w:id="1155"/>
      <w:bookmarkEnd w:id="1156"/>
      <w:bookmarkEnd w:id="1157"/>
    </w:p>
    <w:p w14:paraId="42A8EE6E" w14:textId="3D87A0C2" w:rsidR="00B508FC" w:rsidRDefault="00D65279" w:rsidP="00C7706A">
      <w:pPr>
        <w:ind w:left="0"/>
      </w:pPr>
      <w:r w:rsidRPr="00743221">
        <w:t xml:space="preserve">Departementet er ikke kjent med at § 31-7 byr på særskilte utfordringer for plan- og bygningsmyndighetene. </w:t>
      </w:r>
      <w:r w:rsidR="00104AA7">
        <w:t>Innholdet i bestemmelsen bør videreføres, men med enklere språk og struktur</w:t>
      </w:r>
      <w:r w:rsidRPr="00743221">
        <w:t>.</w:t>
      </w:r>
    </w:p>
    <w:p w14:paraId="172EFDA2" w14:textId="77777777" w:rsidR="004B7502" w:rsidRDefault="004B7502" w:rsidP="00C7706A">
      <w:pPr>
        <w:ind w:left="0"/>
      </w:pPr>
    </w:p>
    <w:p w14:paraId="50242DA5" w14:textId="18A9D260" w:rsidR="007D64FA" w:rsidRPr="003C431D" w:rsidRDefault="007D64FA" w:rsidP="00F4677F">
      <w:pPr>
        <w:pStyle w:val="Overskrift3"/>
        <w:numPr>
          <w:ilvl w:val="2"/>
          <w:numId w:val="19"/>
        </w:numPr>
      </w:pPr>
      <w:bookmarkStart w:id="1158" w:name="_Toc524528838"/>
      <w:bookmarkStart w:id="1159" w:name="_Toc524529148"/>
      <w:bookmarkStart w:id="1160" w:name="_Toc526170727"/>
      <w:bookmarkStart w:id="1161" w:name="_Toc526180383"/>
      <w:bookmarkStart w:id="1162" w:name="_Toc527022008"/>
      <w:r w:rsidRPr="003C431D">
        <w:lastRenderedPageBreak/>
        <w:t xml:space="preserve">Forslag til </w:t>
      </w:r>
      <w:bookmarkEnd w:id="1158"/>
      <w:bookmarkEnd w:id="1159"/>
      <w:bookmarkEnd w:id="1160"/>
      <w:bookmarkEnd w:id="1161"/>
      <w:bookmarkEnd w:id="1162"/>
      <w:r w:rsidR="00EC50B6">
        <w:t>nye bestemmelser</w:t>
      </w:r>
    </w:p>
    <w:p w14:paraId="1CDF0103" w14:textId="0CDDD98C" w:rsidR="008408D7" w:rsidRDefault="008408D7" w:rsidP="008408D7">
      <w:pPr>
        <w:ind w:left="0"/>
      </w:pPr>
      <w:r w:rsidRPr="00743221">
        <w:t xml:space="preserve">Plan- og bygningsloven § </w:t>
      </w:r>
      <w:r>
        <w:t>25-4</w:t>
      </w:r>
      <w:r w:rsidRPr="00743221">
        <w:t xml:space="preserve"> skal lyde:</w:t>
      </w:r>
    </w:p>
    <w:p w14:paraId="63AE7BD8" w14:textId="7F298833" w:rsidR="00B5607C" w:rsidRPr="00743221" w:rsidRDefault="00B5607C" w:rsidP="00B5607C">
      <w:pPr>
        <w:rPr>
          <w:rFonts w:eastAsia="Calibri"/>
          <w:b/>
          <w:i/>
        </w:rPr>
      </w:pPr>
      <w:r w:rsidRPr="00743221">
        <w:rPr>
          <w:rFonts w:eastAsia="Calibri"/>
          <w:b/>
          <w:i/>
        </w:rPr>
        <w:t>§ 25-4 Tilsyn med eksisterende byggverk og arealer</w:t>
      </w:r>
    </w:p>
    <w:p w14:paraId="02EDFFBD" w14:textId="1D37AD06" w:rsidR="005655D7" w:rsidRPr="00743221" w:rsidRDefault="005655D7" w:rsidP="00840E32">
      <w:pPr>
        <w:spacing w:after="0"/>
        <w:ind w:firstLine="708"/>
        <w:rPr>
          <w:rFonts w:eastAsia="Calibri"/>
          <w:i/>
        </w:rPr>
      </w:pPr>
      <w:r w:rsidRPr="00743221">
        <w:rPr>
          <w:rFonts w:eastAsia="Calibri"/>
          <w:i/>
        </w:rPr>
        <w:t>I tillegg til tilsynsplikten i § 1-4</w:t>
      </w:r>
      <w:r w:rsidR="00EB4196">
        <w:rPr>
          <w:rFonts w:eastAsia="Calibri"/>
          <w:i/>
        </w:rPr>
        <w:t xml:space="preserve"> og § 25-1, </w:t>
      </w:r>
      <w:r w:rsidRPr="00743221">
        <w:rPr>
          <w:rFonts w:eastAsia="Calibri"/>
          <w:i/>
        </w:rPr>
        <w:t xml:space="preserve">kan plan- og bygningsmyndighetene også føre tilsyn med eksisterende byggverk, arealer eller en aktuell del av det. Tilsyn etter denne bestemmelsen kan bare føres </w:t>
      </w:r>
      <w:r w:rsidR="00416B7B">
        <w:rPr>
          <w:rFonts w:eastAsia="Calibri"/>
          <w:i/>
        </w:rPr>
        <w:t>dersom det</w:t>
      </w:r>
      <w:r w:rsidRPr="00743221">
        <w:rPr>
          <w:rFonts w:eastAsia="Calibri"/>
          <w:i/>
        </w:rPr>
        <w:t xml:space="preserve">  </w:t>
      </w:r>
    </w:p>
    <w:p w14:paraId="7F7894AD" w14:textId="0619C21D" w:rsidR="005655D7" w:rsidRPr="00743221" w:rsidRDefault="008408D7" w:rsidP="008408D7">
      <w:pPr>
        <w:spacing w:after="0"/>
        <w:ind w:left="1068" w:hanging="348"/>
        <w:rPr>
          <w:i/>
          <w:color w:val="333333"/>
        </w:rPr>
      </w:pPr>
      <w:r>
        <w:rPr>
          <w:i/>
        </w:rPr>
        <w:t>a)</w:t>
      </w:r>
      <w:r>
        <w:rPr>
          <w:i/>
        </w:rPr>
        <w:tab/>
      </w:r>
      <w:r w:rsidR="005655D7" w:rsidRPr="008408D7">
        <w:rPr>
          <w:i/>
        </w:rPr>
        <w:t>er grunn til å tro at det foreligger ulovlig bruk eller ulovlige forhold etter denne loven som kan føre</w:t>
      </w:r>
      <w:r w:rsidR="00516EB9">
        <w:rPr>
          <w:i/>
        </w:rPr>
        <w:t xml:space="preserve"> til</w:t>
      </w:r>
      <w:r w:rsidR="005655D7" w:rsidRPr="00743221">
        <w:rPr>
          <w:i/>
        </w:rPr>
        <w:t xml:space="preserve"> fare eller vesentlig ulempe for person, eiendom eller miljø</w:t>
      </w:r>
      <w:r w:rsidR="005655D7" w:rsidRPr="00743221">
        <w:rPr>
          <w:i/>
          <w:color w:val="333333"/>
        </w:rPr>
        <w:t xml:space="preserve">, </w:t>
      </w:r>
      <w:r w:rsidR="005655D7" w:rsidRPr="00743221">
        <w:rPr>
          <w:i/>
        </w:rPr>
        <w:t xml:space="preserve">eller </w:t>
      </w:r>
    </w:p>
    <w:p w14:paraId="47765B35" w14:textId="55D7FE1F" w:rsidR="005655D7" w:rsidRPr="008408D7" w:rsidRDefault="008408D7" w:rsidP="008408D7">
      <w:pPr>
        <w:ind w:left="1068" w:hanging="348"/>
        <w:rPr>
          <w:rFonts w:eastAsia="Calibri"/>
          <w:i/>
          <w:color w:val="333333"/>
        </w:rPr>
      </w:pPr>
      <w:r>
        <w:rPr>
          <w:i/>
        </w:rPr>
        <w:t>b)</w:t>
      </w:r>
      <w:r>
        <w:rPr>
          <w:i/>
        </w:rPr>
        <w:tab/>
      </w:r>
      <w:r w:rsidR="26D063CF" w:rsidRPr="00743221">
        <w:rPr>
          <w:i/>
        </w:rPr>
        <w:t xml:space="preserve">skal vurderes pålegg etter §§ </w:t>
      </w:r>
      <w:hyperlink r:id="rId19">
        <w:r w:rsidR="26D063CF" w:rsidRPr="00743221">
          <w:rPr>
            <w:i/>
            <w:color w:val="000000" w:themeColor="text1"/>
          </w:rPr>
          <w:t>31-6, 31-7</w:t>
        </w:r>
      </w:hyperlink>
      <w:r w:rsidR="26D063CF" w:rsidRPr="00743221">
        <w:rPr>
          <w:i/>
        </w:rPr>
        <w:t xml:space="preserve"> og </w:t>
      </w:r>
      <w:hyperlink r:id="rId20">
        <w:r w:rsidR="26D063CF" w:rsidRPr="00743221">
          <w:rPr>
            <w:i/>
            <w:color w:val="000000" w:themeColor="text1"/>
          </w:rPr>
          <w:t>31</w:t>
        </w:r>
      </w:hyperlink>
      <w:r w:rsidR="26D063CF" w:rsidRPr="00743221">
        <w:rPr>
          <w:i/>
          <w:color w:val="000000" w:themeColor="text1"/>
        </w:rPr>
        <w:t>-12</w:t>
      </w:r>
      <w:r w:rsidR="26D063CF" w:rsidRPr="00743221">
        <w:rPr>
          <w:i/>
        </w:rPr>
        <w:t>.</w:t>
      </w:r>
      <w:r w:rsidR="26D063CF" w:rsidRPr="00743221">
        <w:rPr>
          <w:i/>
          <w:color w:val="333333"/>
        </w:rPr>
        <w:t xml:space="preserve"> </w:t>
      </w:r>
    </w:p>
    <w:p w14:paraId="14871333" w14:textId="756CA98F" w:rsidR="005655D7" w:rsidRPr="00743221" w:rsidRDefault="005655D7" w:rsidP="00840E32">
      <w:pPr>
        <w:spacing w:after="0"/>
        <w:ind w:firstLine="708"/>
        <w:rPr>
          <w:rFonts w:eastAsia="Calibri"/>
          <w:i/>
        </w:rPr>
      </w:pPr>
      <w:r w:rsidRPr="00743221">
        <w:rPr>
          <w:rFonts w:eastAsia="Calibri"/>
          <w:i/>
        </w:rPr>
        <w:t>Tilsyn i private hjem krever forhåndsvarsel. Tilsynet skal begrenses til den delen av hjemmet der det foreligger forhold som nevnt i første ledd a</w:t>
      </w:r>
      <w:r w:rsidR="004D748C">
        <w:rPr>
          <w:rFonts w:eastAsia="Calibri"/>
          <w:i/>
        </w:rPr>
        <w:t>)</w:t>
      </w:r>
      <w:r w:rsidRPr="00743221">
        <w:rPr>
          <w:rFonts w:eastAsia="Calibri"/>
          <w:i/>
        </w:rPr>
        <w:t xml:space="preserve"> eller b</w:t>
      </w:r>
      <w:r w:rsidR="004D748C">
        <w:rPr>
          <w:rFonts w:eastAsia="Calibri"/>
          <w:i/>
        </w:rPr>
        <w:t>)</w:t>
      </w:r>
      <w:r w:rsidRPr="00743221">
        <w:rPr>
          <w:rFonts w:eastAsia="Calibri"/>
          <w:i/>
        </w:rPr>
        <w:t>.</w:t>
      </w:r>
    </w:p>
    <w:p w14:paraId="039AEB95" w14:textId="71A0DC10" w:rsidR="005655D7" w:rsidRDefault="005655D7" w:rsidP="008408D7">
      <w:pPr>
        <w:spacing w:after="0"/>
        <w:ind w:left="0"/>
        <w:rPr>
          <w:rFonts w:eastAsia="Calibri"/>
          <w:i/>
        </w:rPr>
      </w:pPr>
    </w:p>
    <w:p w14:paraId="43274221" w14:textId="77777777" w:rsidR="00B03AE2" w:rsidRPr="00743221" w:rsidRDefault="00B03AE2" w:rsidP="008408D7">
      <w:pPr>
        <w:spacing w:after="0"/>
        <w:ind w:left="0"/>
        <w:rPr>
          <w:rFonts w:eastAsia="Calibri"/>
          <w:i/>
        </w:rPr>
      </w:pPr>
    </w:p>
    <w:p w14:paraId="73392EBC" w14:textId="7EED5833" w:rsidR="008408D7" w:rsidRPr="00743221" w:rsidRDefault="008408D7" w:rsidP="008408D7">
      <w:pPr>
        <w:ind w:left="0"/>
        <w:rPr>
          <w:rFonts w:eastAsia="Calibri"/>
          <w:i/>
        </w:rPr>
      </w:pPr>
      <w:r w:rsidRPr="008408D7">
        <w:rPr>
          <w:rFonts w:eastAsia="Calibri"/>
          <w:i/>
        </w:rPr>
        <w:t xml:space="preserve">Plan- og bygningsloven § </w:t>
      </w:r>
      <w:r>
        <w:rPr>
          <w:rFonts w:eastAsia="Calibri"/>
          <w:i/>
        </w:rPr>
        <w:t>25-5</w:t>
      </w:r>
      <w:r w:rsidRPr="008408D7">
        <w:rPr>
          <w:rFonts w:eastAsia="Calibri"/>
          <w:i/>
        </w:rPr>
        <w:t xml:space="preserve"> skal lyde:</w:t>
      </w:r>
    </w:p>
    <w:p w14:paraId="27E48B95" w14:textId="534D630F" w:rsidR="005655D7" w:rsidRPr="00743221" w:rsidRDefault="005655D7" w:rsidP="005655D7">
      <w:pPr>
        <w:rPr>
          <w:rFonts w:eastAsia="Calibri"/>
          <w:b/>
          <w:i/>
        </w:rPr>
      </w:pPr>
      <w:r w:rsidRPr="00743221">
        <w:rPr>
          <w:rFonts w:eastAsia="Calibri"/>
          <w:b/>
          <w:i/>
        </w:rPr>
        <w:t>§ 25-5 Eier eller brukers plikter ved tilsyn etter § 25-4</w:t>
      </w:r>
    </w:p>
    <w:p w14:paraId="05CBA567" w14:textId="1914B0F4" w:rsidR="005655D7" w:rsidRPr="00CD2682" w:rsidRDefault="005655D7" w:rsidP="00840E32">
      <w:pPr>
        <w:spacing w:after="0"/>
        <w:ind w:firstLine="708"/>
        <w:rPr>
          <w:rFonts w:eastAsia="Calibri"/>
          <w:i/>
        </w:rPr>
      </w:pPr>
      <w:r w:rsidRPr="00743221">
        <w:rPr>
          <w:rFonts w:eastAsia="Calibri"/>
          <w:i/>
        </w:rPr>
        <w:t xml:space="preserve">For at plan- og bygningsmyndighetene skal kunne gjennomføre oppgaver etter § 25-4, </w:t>
      </w:r>
      <w:r w:rsidRPr="00CD2682">
        <w:rPr>
          <w:rFonts w:eastAsia="Calibri"/>
          <w:i/>
        </w:rPr>
        <w:t xml:space="preserve">har eier eller bruker plikt til å </w:t>
      </w:r>
    </w:p>
    <w:p w14:paraId="709524D3" w14:textId="6B51228B" w:rsidR="005655D7" w:rsidRDefault="00CD2682" w:rsidP="00CD2682">
      <w:pPr>
        <w:spacing w:after="0"/>
        <w:ind w:firstLine="522"/>
        <w:rPr>
          <w:i/>
        </w:rPr>
      </w:pPr>
      <w:r>
        <w:rPr>
          <w:i/>
        </w:rPr>
        <w:t xml:space="preserve">a)  </w:t>
      </w:r>
      <w:r w:rsidR="005655D7" w:rsidRPr="00CD2682">
        <w:rPr>
          <w:i/>
        </w:rPr>
        <w:t>gi adgang til arealet, byggverket eller den aktuelle delen</w:t>
      </w:r>
    </w:p>
    <w:p w14:paraId="24B2ACA3" w14:textId="6819F071" w:rsidR="005655D7" w:rsidRPr="00743221" w:rsidRDefault="00CD2682" w:rsidP="00CD2682">
      <w:pPr>
        <w:spacing w:after="0"/>
        <w:ind w:firstLine="522"/>
        <w:rPr>
          <w:i/>
        </w:rPr>
      </w:pPr>
      <w:r>
        <w:rPr>
          <w:i/>
        </w:rPr>
        <w:t xml:space="preserve">b)  </w:t>
      </w:r>
      <w:r w:rsidR="005655D7" w:rsidRPr="00743221">
        <w:rPr>
          <w:i/>
        </w:rPr>
        <w:t xml:space="preserve">legge frem </w:t>
      </w:r>
      <w:r w:rsidR="00EC50B6" w:rsidRPr="00743221">
        <w:rPr>
          <w:i/>
        </w:rPr>
        <w:t>tilgjengelig</w:t>
      </w:r>
      <w:r w:rsidR="005655D7" w:rsidRPr="00743221">
        <w:rPr>
          <w:i/>
        </w:rPr>
        <w:t xml:space="preserve"> dokumentasjon og nødvendige opplysninger.</w:t>
      </w:r>
    </w:p>
    <w:p w14:paraId="16F7F4CD" w14:textId="328518D8" w:rsidR="007D64FA" w:rsidRPr="003C431D" w:rsidRDefault="00C7706A" w:rsidP="00F4677F">
      <w:pPr>
        <w:pStyle w:val="Overskrift3"/>
        <w:numPr>
          <w:ilvl w:val="2"/>
          <w:numId w:val="19"/>
        </w:numPr>
      </w:pPr>
      <w:r w:rsidRPr="00743221">
        <w:t>Nærmere om forslaget</w:t>
      </w:r>
    </w:p>
    <w:p w14:paraId="4F21310C" w14:textId="3690E447" w:rsidR="00176625" w:rsidRDefault="008818E7" w:rsidP="00176625">
      <w:pPr>
        <w:ind w:left="0"/>
        <w:rPr>
          <w:rFonts w:eastAsia="Calibri"/>
        </w:rPr>
      </w:pPr>
      <w:r w:rsidRPr="00743221">
        <w:t xml:space="preserve">Bestemmelsen om plan- og bygningsmyndighetenes tilsyn og eiers/brukers plikter ved tilsyn, foreslås skilt ut som to separate bestemmelser. </w:t>
      </w:r>
      <w:r w:rsidR="004B7502">
        <w:t>Vi</w:t>
      </w:r>
      <w:r w:rsidRPr="00743221">
        <w:rPr>
          <w:rFonts w:eastAsia="Calibri"/>
        </w:rPr>
        <w:t xml:space="preserve"> foreslår videre å flytte bestemmelsene til kapittel 25 som omhandler tilsyn. Målet er på sikt å samle alle bestemmelser om tilsyn i ett og samme kapittel. Dette vil gjøre det enklere for brukerne av regelverket å finne frem relevante bestemmelser om tilsyn.  </w:t>
      </w:r>
    </w:p>
    <w:p w14:paraId="66396E85" w14:textId="0C51F069" w:rsidR="008818E7" w:rsidRPr="00743221" w:rsidRDefault="008818E7" w:rsidP="00176625">
      <w:pPr>
        <w:ind w:left="0"/>
      </w:pPr>
      <w:r w:rsidRPr="00743221">
        <w:t xml:space="preserve">Forslag til § 25-4 første ledd er i all hovedsak videreføring av gjeldende § 31-7 første ledd. Det er foretatt enkelte språklige </w:t>
      </w:r>
      <w:r w:rsidR="004B7502">
        <w:t xml:space="preserve">og strukturelle </w:t>
      </w:r>
      <w:r w:rsidRPr="00743221">
        <w:t>endringer, uten at det er ment å foreta realitetsendringer.</w:t>
      </w:r>
    </w:p>
    <w:p w14:paraId="71F119AA" w14:textId="05EC096F" w:rsidR="00431C48" w:rsidRPr="00743221" w:rsidRDefault="003A6A86" w:rsidP="00176625">
      <w:pPr>
        <w:ind w:left="0"/>
      </w:pPr>
      <w:r w:rsidRPr="00743221">
        <w:t xml:space="preserve">Andre ledd er ny, men </w:t>
      </w:r>
      <w:r w:rsidR="00431C48" w:rsidRPr="00743221">
        <w:t>er kun</w:t>
      </w:r>
      <w:r w:rsidRPr="00743221">
        <w:t xml:space="preserve"> kodifisering av gjeldende rett. </w:t>
      </w:r>
      <w:r w:rsidR="00431C48" w:rsidRPr="00743221">
        <w:t>Etter første punktum har plan- og bygningsmyndighetene plikt til å varsle i forkant dersom det skal gjennomføres tilsyn i private hjem.</w:t>
      </w:r>
      <w:r w:rsidR="00C7706A" w:rsidRPr="00743221">
        <w:t xml:space="preserve"> </w:t>
      </w:r>
      <w:r w:rsidR="00431C48" w:rsidRPr="00743221">
        <w:t>Etter andre punktum foreslås det</w:t>
      </w:r>
      <w:r w:rsidR="00B763FA" w:rsidRPr="00743221">
        <w:t xml:space="preserve"> at tilsynet kan begrenses til deler av boligen.</w:t>
      </w:r>
      <w:r w:rsidR="00431C48" w:rsidRPr="00743221">
        <w:t xml:space="preserve"> </w:t>
      </w:r>
      <w:r w:rsidR="00564A83" w:rsidRPr="00743221">
        <w:t xml:space="preserve">Et eksempel kan være at plan- og bygningsmyndighetene har mottatt opplysninger om at kjelleren eller garasjen leies ut ulovlig til boligformål. Med mindre plan- og bygningsmyndighetene har fått konkrete tips eller informasjon om ulovligheter i andre deler av boligen, skal tilsynsbesøket avgrenses til kjelleren eller garasjen. </w:t>
      </w:r>
      <w:r w:rsidR="00431C48" w:rsidRPr="00743221">
        <w:t xml:space="preserve"> </w:t>
      </w:r>
    </w:p>
    <w:p w14:paraId="0A11F81A" w14:textId="0C94CE64" w:rsidR="002B3975" w:rsidRDefault="002B3975" w:rsidP="00176625">
      <w:pPr>
        <w:ind w:left="0"/>
      </w:pPr>
      <w:r w:rsidRPr="00743221">
        <w:t xml:space="preserve">Forslag til § 25-5 er </w:t>
      </w:r>
      <w:r w:rsidR="006036D7" w:rsidRPr="00743221">
        <w:t xml:space="preserve">ment som </w:t>
      </w:r>
      <w:r w:rsidRPr="00743221">
        <w:t>videreføring av gjeldende § 31-7 andre ledd. Det er kun foreslått mindre</w:t>
      </w:r>
      <w:r w:rsidR="006036D7" w:rsidRPr="00743221">
        <w:t xml:space="preserve"> endringer i språk og struktur. I bokstav b er det foreslått</w:t>
      </w:r>
      <w:r w:rsidR="00B763FA" w:rsidRPr="00743221">
        <w:t xml:space="preserve"> krav om å legge frem den dokumentasjonen som allerede foreligger. Det </w:t>
      </w:r>
      <w:r w:rsidR="00717357">
        <w:t>er med andre ord ikke adgang til å</w:t>
      </w:r>
      <w:r w:rsidR="000A5822" w:rsidRPr="00743221">
        <w:t xml:space="preserve"> kreve at det utarbeides ny dokumentasjon.</w:t>
      </w:r>
      <w:r w:rsidR="006036D7" w:rsidRPr="00743221">
        <w:t xml:space="preserve"> </w:t>
      </w:r>
      <w:r w:rsidRPr="00743221">
        <w:t xml:space="preserve"> </w:t>
      </w:r>
    </w:p>
    <w:p w14:paraId="43BE9CE2" w14:textId="0E6C03EC" w:rsidR="00B03AE2" w:rsidRDefault="00B03AE2" w:rsidP="00176625">
      <w:pPr>
        <w:ind w:left="0"/>
      </w:pPr>
    </w:p>
    <w:p w14:paraId="192AF9DA" w14:textId="63C5AD62" w:rsidR="00C97A5D" w:rsidRPr="00437721" w:rsidRDefault="008D79E7" w:rsidP="00F4677F">
      <w:pPr>
        <w:pStyle w:val="Overskrift2"/>
        <w:numPr>
          <w:ilvl w:val="1"/>
          <w:numId w:val="19"/>
        </w:numPr>
        <w:rPr>
          <w:u w:val="single"/>
          <w:lang w:val="nn-NO"/>
        </w:rPr>
      </w:pPr>
      <w:bookmarkStart w:id="1163" w:name="_Toc534970593"/>
      <w:bookmarkStart w:id="1164" w:name="_Toc534970685"/>
      <w:bookmarkStart w:id="1165" w:name="_Toc534982830"/>
      <w:bookmarkStart w:id="1166" w:name="_Toc534983539"/>
      <w:bookmarkStart w:id="1167" w:name="_Toc535218509"/>
      <w:bookmarkStart w:id="1168" w:name="_Toc535221698"/>
      <w:bookmarkStart w:id="1169" w:name="_Toc535242666"/>
      <w:bookmarkStart w:id="1170" w:name="_Toc535501567"/>
      <w:bookmarkStart w:id="1171" w:name="_Toc535569273"/>
      <w:bookmarkStart w:id="1172" w:name="_Toc535848078"/>
      <w:bookmarkStart w:id="1173" w:name="_Toc535848835"/>
      <w:bookmarkStart w:id="1174" w:name="_Toc535931650"/>
      <w:bookmarkStart w:id="1175" w:name="_Toc535935062"/>
      <w:bookmarkStart w:id="1176" w:name="_Toc7699444"/>
      <w:bookmarkStart w:id="1177" w:name="_Toc7700162"/>
      <w:bookmarkStart w:id="1178" w:name="_Toc529971140"/>
      <w:bookmarkStart w:id="1179" w:name="_Toc530058002"/>
      <w:bookmarkStart w:id="1180" w:name="_Toc531943062"/>
      <w:bookmarkStart w:id="1181" w:name="_Toc531945752"/>
      <w:bookmarkStart w:id="1182" w:name="_Toc531947200"/>
      <w:bookmarkStart w:id="1183" w:name="_Toc532288316"/>
      <w:bookmarkStart w:id="1184" w:name="_Toc532297741"/>
      <w:bookmarkStart w:id="1185" w:name="_Toc532304848"/>
      <w:bookmarkStart w:id="1186" w:name="_Toc532471077"/>
      <w:bookmarkStart w:id="1187" w:name="_Toc532473987"/>
      <w:bookmarkStart w:id="1188" w:name="_Toc534636392"/>
      <w:bookmarkStart w:id="1189" w:name="_Toc534638965"/>
      <w:bookmarkStart w:id="1190" w:name="_Toc534809896"/>
      <w:bookmarkStart w:id="1191" w:name="_Toc534815048"/>
      <w:bookmarkStart w:id="1192" w:name="_Toc534919596"/>
      <w:bookmarkStart w:id="1193" w:name="_Toc534967671"/>
      <w:bookmarkStart w:id="1194" w:name="_Toc534967731"/>
      <w:r w:rsidRPr="00437721">
        <w:rPr>
          <w:u w:val="single"/>
          <w:lang w:val="nn-NO"/>
        </w:rPr>
        <w:t>Innta historiske, arkitektoniske og kulturelle</w:t>
      </w:r>
      <w:r w:rsidRPr="005C1B8C">
        <w:rPr>
          <w:u w:val="single"/>
          <w:lang w:val="nn-NO"/>
        </w:rPr>
        <w:t xml:space="preserve"> verdier </w:t>
      </w:r>
      <w:r w:rsidRPr="00FD206A">
        <w:rPr>
          <w:u w:val="single"/>
          <w:lang w:val="nn-NO"/>
        </w:rPr>
        <w:t>i</w:t>
      </w:r>
      <w:r w:rsidR="00926E50" w:rsidRPr="005C1B8C">
        <w:rPr>
          <w:u w:val="single"/>
          <w:lang w:val="nn-NO"/>
        </w:rPr>
        <w:t xml:space="preserve"> </w:t>
      </w:r>
      <w:r w:rsidR="001D477E" w:rsidRPr="00ED494C">
        <w:rPr>
          <w:u w:val="single"/>
          <w:lang w:val="nn-NO"/>
        </w:rPr>
        <w:t>§ 29-2</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001D477E" w:rsidRPr="00ED494C">
        <w:rPr>
          <w:u w:val="single"/>
          <w:lang w:val="nn-NO"/>
        </w:rPr>
        <w:t xml:space="preserve"> </w:t>
      </w:r>
      <w:bookmarkStart w:id="1195" w:name="_Toc356892072"/>
      <w:bookmarkStart w:id="1196" w:name="_Toc357162979"/>
      <w:bookmarkStart w:id="1197" w:name="_Toc357607294"/>
      <w:bookmarkStart w:id="1198" w:name="_Toc357690804"/>
      <w:bookmarkEnd w:id="992"/>
      <w:bookmarkEnd w:id="993"/>
      <w:bookmarkEnd w:id="994"/>
      <w:bookmarkEnd w:id="995"/>
      <w:bookmarkEnd w:id="1090"/>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09EF6A63" w14:textId="76443B30" w:rsidR="009E4FDA" w:rsidRPr="003C431D" w:rsidRDefault="009E4FDA" w:rsidP="00F4677F">
      <w:pPr>
        <w:pStyle w:val="Overskrift3"/>
        <w:numPr>
          <w:ilvl w:val="2"/>
          <w:numId w:val="22"/>
        </w:numPr>
      </w:pPr>
      <w:bookmarkStart w:id="1199" w:name="_Toc514939906"/>
      <w:bookmarkStart w:id="1200" w:name="_Toc524528842"/>
      <w:bookmarkStart w:id="1201" w:name="_Toc524529152"/>
      <w:bookmarkStart w:id="1202" w:name="_Toc526170731"/>
      <w:bookmarkStart w:id="1203" w:name="_Toc526180387"/>
      <w:bookmarkStart w:id="1204" w:name="_Toc527022012"/>
      <w:r w:rsidRPr="003C431D">
        <w:t>Gjeldende rett</w:t>
      </w:r>
      <w:bookmarkEnd w:id="1199"/>
      <w:bookmarkEnd w:id="1200"/>
      <w:bookmarkEnd w:id="1201"/>
      <w:bookmarkEnd w:id="1202"/>
      <w:bookmarkEnd w:id="1203"/>
      <w:bookmarkEnd w:id="1204"/>
      <w:r w:rsidRPr="003C431D">
        <w:t xml:space="preserve"> </w:t>
      </w:r>
    </w:p>
    <w:p w14:paraId="5BA3A260" w14:textId="77777777" w:rsidR="000066A1" w:rsidRDefault="000B1D79" w:rsidP="008778DB">
      <w:pPr>
        <w:ind w:left="0"/>
        <w:rPr>
          <w:spacing w:val="0"/>
        </w:rPr>
      </w:pPr>
      <w:r w:rsidRPr="00743221">
        <w:rPr>
          <w:spacing w:val="0"/>
        </w:rPr>
        <w:t>Plan- og bygningsloven</w:t>
      </w:r>
      <w:r w:rsidR="00F21A9D" w:rsidRPr="00840E32">
        <w:rPr>
          <w:spacing w:val="0"/>
        </w:rPr>
        <w:t xml:space="preserve"> § 31-1 om ivaretakelse av kulturell verdi ved arbeid på eksisterende byggverk lyder som følger: </w:t>
      </w:r>
    </w:p>
    <w:p w14:paraId="10BACE71" w14:textId="2F9924E0" w:rsidR="00F21A9D" w:rsidRPr="00743221" w:rsidRDefault="00F21A9D" w:rsidP="000066A1">
      <w:pPr>
        <w:ind w:left="720"/>
        <w:rPr>
          <w:spacing w:val="0"/>
        </w:rPr>
      </w:pPr>
      <w:r w:rsidRPr="00743221">
        <w:rPr>
          <w:spacing w:val="0"/>
        </w:rPr>
        <w:lastRenderedPageBreak/>
        <w:t>"</w:t>
      </w:r>
      <w:r w:rsidRPr="00840E32">
        <w:rPr>
          <w:i/>
          <w:spacing w:val="0"/>
        </w:rPr>
        <w:t>Ved endring av eksisterende byggverk, oppussing og rehabilitering skal kommunen se til at historisk, arkitektonisk eller annen kulturell verdi som knytter seg til et byggverks ytre, så vidt mulig blir bevart. § 29-2 gjelder tilsvarende.</w:t>
      </w:r>
      <w:r w:rsidRPr="00743221">
        <w:rPr>
          <w:spacing w:val="0"/>
        </w:rPr>
        <w:t xml:space="preserve">" </w:t>
      </w:r>
    </w:p>
    <w:p w14:paraId="62FD1E4C" w14:textId="6A6D3824" w:rsidR="000066A1" w:rsidRPr="00D7644E" w:rsidRDefault="000066A1" w:rsidP="000066A1">
      <w:pPr>
        <w:ind w:left="0"/>
        <w:rPr>
          <w:spacing w:val="0"/>
        </w:rPr>
      </w:pPr>
      <w:r w:rsidRPr="005017FF">
        <w:rPr>
          <w:spacing w:val="0"/>
        </w:rPr>
        <w:t xml:space="preserve">Bestemmelsen </w:t>
      </w:r>
      <w:r>
        <w:rPr>
          <w:spacing w:val="0"/>
        </w:rPr>
        <w:t>kom inn i bygningsloven av 1965, og ble begrunnet med at "</w:t>
      </w:r>
      <w:r w:rsidRPr="004C5F84">
        <w:rPr>
          <w:i/>
        </w:rPr>
        <w:t>bygninger, selv om de ikke er fredet, kan ha historisk eller kulturell verdi, og særlig at de i seg selv og i forhold til omgivelsene kan ha verdi som god arkitektur innenfor den epoke de representerer.</w:t>
      </w:r>
      <w:r>
        <w:rPr>
          <w:rStyle w:val="Fotnotereferanse"/>
          <w:i/>
        </w:rPr>
        <w:footnoteReference w:id="49"/>
      </w:r>
      <w:r w:rsidRPr="005017FF">
        <w:rPr>
          <w:spacing w:val="0"/>
        </w:rPr>
        <w:t xml:space="preserve"> </w:t>
      </w:r>
      <w:r>
        <w:rPr>
          <w:spacing w:val="0"/>
        </w:rPr>
        <w:t xml:space="preserve">Bestemmelsen </w:t>
      </w:r>
      <w:r w:rsidRPr="005017FF">
        <w:rPr>
          <w:spacing w:val="0"/>
        </w:rPr>
        <w:t>skal sikre at verdi som knytter seg til et byggverks ytre, det vil si fasade, så</w:t>
      </w:r>
      <w:r w:rsidRPr="00840E32">
        <w:rPr>
          <w:spacing w:val="0"/>
        </w:rPr>
        <w:t xml:space="preserve"> vidt mulig blir ivaretatt. F</w:t>
      </w:r>
      <w:r>
        <w:rPr>
          <w:spacing w:val="0"/>
        </w:rPr>
        <w:t xml:space="preserve">ormuleringen ”så vidt mulig” innebærer dels at kravet ikke er absolutt, og i tillegg en </w:t>
      </w:r>
      <w:r w:rsidRPr="00743221">
        <w:rPr>
          <w:spacing w:val="0"/>
        </w:rPr>
        <w:t>begrens</w:t>
      </w:r>
      <w:r>
        <w:rPr>
          <w:spacing w:val="0"/>
        </w:rPr>
        <w:t>ning av</w:t>
      </w:r>
      <w:r w:rsidRPr="00743221" w:rsidDel="0080263E">
        <w:rPr>
          <w:spacing w:val="0"/>
        </w:rPr>
        <w:t xml:space="preserve"> </w:t>
      </w:r>
      <w:r w:rsidRPr="00840E32">
        <w:rPr>
          <w:spacing w:val="0"/>
        </w:rPr>
        <w:t>hvilke krav kommunen kan stille. Vernehensynet må avveies mot andre hensyn, deriblant hva som er rimelig å pålegge tiltakshaver ut fra praktiske og økonomiske hensyn.</w:t>
      </w:r>
      <w:r>
        <w:rPr>
          <w:rStyle w:val="Fotnotereferanse"/>
          <w:spacing w:val="0"/>
        </w:rPr>
        <w:footnoteReference w:id="50"/>
      </w:r>
      <w:r w:rsidRPr="00840E32">
        <w:rPr>
          <w:spacing w:val="0"/>
        </w:rPr>
        <w:t xml:space="preserve"> </w:t>
      </w:r>
      <w:r w:rsidRPr="00D7644E">
        <w:rPr>
          <w:spacing w:val="0"/>
        </w:rPr>
        <w:t xml:space="preserve">Det følger av forarbeidene at </w:t>
      </w:r>
      <w:r w:rsidRPr="00D7644E">
        <w:rPr>
          <w:i/>
          <w:spacing w:val="0"/>
        </w:rPr>
        <w:t>”[s]elvsagt hverken kan eller bør man forby enhver endring av slike bygninger og heller ikke at de blir revet]”</w:t>
      </w:r>
      <w:r w:rsidRPr="00D7644E">
        <w:rPr>
          <w:spacing w:val="0"/>
        </w:rPr>
        <w:t>.</w:t>
      </w:r>
      <w:r w:rsidRPr="00D7644E">
        <w:rPr>
          <w:rStyle w:val="Fotnotereferanse"/>
          <w:rFonts w:cs="Arial"/>
          <w:spacing w:val="0"/>
        </w:rPr>
        <w:t xml:space="preserve"> </w:t>
      </w:r>
      <w:r w:rsidRPr="00D7644E">
        <w:rPr>
          <w:rStyle w:val="Fotnotereferanse"/>
          <w:rFonts w:cs="Arial"/>
          <w:spacing w:val="0"/>
        </w:rPr>
        <w:footnoteReference w:id="51"/>
      </w:r>
    </w:p>
    <w:p w14:paraId="006F0EE5" w14:textId="03B59527" w:rsidR="00F21A9D" w:rsidRPr="00840E32" w:rsidRDefault="009E05FF" w:rsidP="00F21A9D">
      <w:pPr>
        <w:ind w:left="0"/>
        <w:rPr>
          <w:spacing w:val="0"/>
        </w:rPr>
      </w:pPr>
      <w:r w:rsidRPr="009E05FF">
        <w:rPr>
          <w:color w:val="000000"/>
          <w:spacing w:val="0"/>
        </w:rPr>
        <w:t xml:space="preserve">Bestemmelsen gir ikke avslagshjemmel for ethvert tiltak på et eksisterende byggverks ytre med kulturell verdi. </w:t>
      </w:r>
      <w:r w:rsidR="00F21A9D" w:rsidRPr="009E05FF">
        <w:rPr>
          <w:color w:val="000000"/>
          <w:spacing w:val="0"/>
        </w:rPr>
        <w:t xml:space="preserve">Departementet har i </w:t>
      </w:r>
      <w:r w:rsidRPr="009E05FF">
        <w:rPr>
          <w:color w:val="000000"/>
          <w:spacing w:val="0"/>
        </w:rPr>
        <w:t xml:space="preserve">tolkningsuttalelser </w:t>
      </w:r>
      <w:r w:rsidR="002702B1">
        <w:rPr>
          <w:color w:val="000000"/>
          <w:spacing w:val="0"/>
        </w:rPr>
        <w:t>uttalt</w:t>
      </w:r>
      <w:r w:rsidRPr="00743221" w:rsidDel="0080263E">
        <w:rPr>
          <w:color w:val="000000"/>
          <w:spacing w:val="0"/>
        </w:rPr>
        <w:t xml:space="preserve"> </w:t>
      </w:r>
      <w:r w:rsidRPr="009E05FF">
        <w:rPr>
          <w:color w:val="000000"/>
          <w:spacing w:val="0"/>
        </w:rPr>
        <w:t xml:space="preserve">at utgangspunktet for anvendelse av § 31-1 må være at tiltakshaver kan endre et eksisterende byggverk innfor gitte rammer for utnytting, og at kommunen kan stille krav til disse arbeidene for å ivareta eventuell historisk, arkitektonisk eller kulturell verdi. </w:t>
      </w:r>
      <w:r w:rsidR="002702B1">
        <w:rPr>
          <w:color w:val="000000"/>
          <w:spacing w:val="0"/>
        </w:rPr>
        <w:t>Det er</w:t>
      </w:r>
      <w:r>
        <w:rPr>
          <w:color w:val="000000"/>
          <w:spacing w:val="0"/>
        </w:rPr>
        <w:t xml:space="preserve"> </w:t>
      </w:r>
      <w:r w:rsidR="0040384B" w:rsidRPr="00743221">
        <w:rPr>
          <w:color w:val="000000"/>
          <w:spacing w:val="0"/>
        </w:rPr>
        <w:t>blant annet lagt til grunn</w:t>
      </w:r>
      <w:r w:rsidR="00F21A9D">
        <w:t xml:space="preserve"> at kommunen ikke kan bruke bestemmelsen til å avslå fasadeendringer som går ut på å sette inn nye vinduer som er identiske med de gamle.</w:t>
      </w:r>
      <w:r w:rsidR="00823D2F">
        <w:rPr>
          <w:rStyle w:val="Fotnotereferanse"/>
        </w:rPr>
        <w:footnoteReference w:id="52"/>
      </w:r>
      <w:r w:rsidR="00F21A9D">
        <w:t xml:space="preserve"> Bestemmelsen gir derimot kommunen adgang til å midlertidig avslå søknad om større endringsarbeider frem til tiltakshaver/bygningseier kan legge frem dokumentasjon for at historiske, arkitektoniske eller andre kulturelle verdier ved byggverket, blir ivaretatt på en tilfredsstillende måte. Bestemmelsen er </w:t>
      </w:r>
      <w:r w:rsidR="0040384B" w:rsidRPr="00743221">
        <w:t>med andre ord</w:t>
      </w:r>
      <w:r w:rsidR="00F21A9D">
        <w:t xml:space="preserve"> en betinget avslagshjemmel.</w:t>
      </w:r>
    </w:p>
    <w:p w14:paraId="40D106DF" w14:textId="2A67BA64" w:rsidR="009E4FDA" w:rsidRPr="003C431D" w:rsidRDefault="009E4FDA" w:rsidP="00F4677F">
      <w:pPr>
        <w:pStyle w:val="Overskrift3"/>
        <w:numPr>
          <w:ilvl w:val="2"/>
          <w:numId w:val="22"/>
        </w:numPr>
      </w:pPr>
      <w:bookmarkStart w:id="1205" w:name="_Toc514939907"/>
      <w:bookmarkStart w:id="1206" w:name="_Toc524528843"/>
      <w:bookmarkStart w:id="1207" w:name="_Toc524529153"/>
      <w:bookmarkStart w:id="1208" w:name="_Toc526170732"/>
      <w:bookmarkStart w:id="1209" w:name="_Toc526180388"/>
      <w:bookmarkStart w:id="1210" w:name="_Toc527022013"/>
      <w:r w:rsidRPr="003C431D">
        <w:t>Behov for endring</w:t>
      </w:r>
      <w:bookmarkEnd w:id="1205"/>
      <w:bookmarkEnd w:id="1206"/>
      <w:bookmarkEnd w:id="1207"/>
      <w:bookmarkEnd w:id="1208"/>
      <w:bookmarkEnd w:id="1209"/>
      <w:bookmarkEnd w:id="1210"/>
    </w:p>
    <w:p w14:paraId="777535BC" w14:textId="77777777" w:rsidR="002702B1" w:rsidRDefault="00BB0AE7" w:rsidP="00F21A9D">
      <w:pPr>
        <w:pStyle w:val="Default"/>
        <w:ind w:left="0"/>
        <w:rPr>
          <w:sz w:val="22"/>
          <w:szCs w:val="22"/>
        </w:rPr>
      </w:pPr>
      <w:r w:rsidRPr="00743221">
        <w:rPr>
          <w:sz w:val="22"/>
          <w:szCs w:val="22"/>
        </w:rPr>
        <w:t>T</w:t>
      </w:r>
      <w:r w:rsidR="00F21A9D" w:rsidRPr="00743221">
        <w:rPr>
          <w:sz w:val="22"/>
          <w:szCs w:val="22"/>
        </w:rPr>
        <w:t>ilbakemeldinger</w:t>
      </w:r>
      <w:r w:rsidR="00F21A9D">
        <w:rPr>
          <w:sz w:val="22"/>
          <w:szCs w:val="22"/>
        </w:rPr>
        <w:t xml:space="preserve"> fra kommuner og fylkesmannsembeter </w:t>
      </w:r>
      <w:r w:rsidRPr="00743221">
        <w:rPr>
          <w:sz w:val="22"/>
          <w:szCs w:val="22"/>
        </w:rPr>
        <w:t xml:space="preserve">tyder på </w:t>
      </w:r>
      <w:r w:rsidR="00F21A9D">
        <w:rPr>
          <w:sz w:val="22"/>
          <w:szCs w:val="22"/>
        </w:rPr>
        <w:t xml:space="preserve">at bestemmelsen er vanskelig å forstå og praktisere. Enkelte kommuner </w:t>
      </w:r>
      <w:r w:rsidRPr="00743221">
        <w:rPr>
          <w:sz w:val="22"/>
          <w:szCs w:val="22"/>
        </w:rPr>
        <w:t>mener</w:t>
      </w:r>
      <w:r w:rsidR="00F21A9D">
        <w:rPr>
          <w:sz w:val="22"/>
          <w:szCs w:val="22"/>
        </w:rPr>
        <w:t xml:space="preserve"> at det hadde vært enklere og mer logisk dersom § 29-2, som </w:t>
      </w:r>
      <w:r w:rsidR="0080263E" w:rsidRPr="00743221">
        <w:rPr>
          <w:sz w:val="22"/>
          <w:szCs w:val="22"/>
        </w:rPr>
        <w:t>skal</w:t>
      </w:r>
      <w:r w:rsidR="00F21A9D">
        <w:rPr>
          <w:sz w:val="22"/>
          <w:szCs w:val="22"/>
        </w:rPr>
        <w:t xml:space="preserve"> ivareta visuelle (estetiske) kvaliteter av byggverk, </w:t>
      </w:r>
      <w:r w:rsidR="002702B1">
        <w:rPr>
          <w:sz w:val="22"/>
          <w:szCs w:val="22"/>
        </w:rPr>
        <w:t xml:space="preserve">hadde </w:t>
      </w:r>
      <w:r w:rsidR="00F21A9D">
        <w:rPr>
          <w:sz w:val="22"/>
          <w:szCs w:val="22"/>
        </w:rPr>
        <w:t>åpne</w:t>
      </w:r>
      <w:r w:rsidR="002702B1">
        <w:rPr>
          <w:sz w:val="22"/>
          <w:szCs w:val="22"/>
        </w:rPr>
        <w:t>t</w:t>
      </w:r>
      <w:r w:rsidR="00F21A9D">
        <w:rPr>
          <w:sz w:val="22"/>
          <w:szCs w:val="22"/>
        </w:rPr>
        <w:t xml:space="preserve"> for å ta hensyn til historiske, arkitektoniske og andre kulturelle verdier knyttet til fasaden av et byggverk. </w:t>
      </w:r>
    </w:p>
    <w:p w14:paraId="2E3EF408" w14:textId="17A809C3" w:rsidR="002702B1" w:rsidRDefault="002702B1" w:rsidP="00A43621">
      <w:pPr>
        <w:pStyle w:val="Default"/>
        <w:ind w:left="0"/>
        <w:rPr>
          <w:sz w:val="22"/>
          <w:szCs w:val="22"/>
        </w:rPr>
      </w:pPr>
      <w:r>
        <w:rPr>
          <w:sz w:val="22"/>
          <w:szCs w:val="22"/>
        </w:rPr>
        <w:t xml:space="preserve">Enkelte fylkesmannsembeter opplever også § 31-1 som vanskelig å forstå, og dette fører til usikkerhet ved behandlingen av klagesaker. Dette </w:t>
      </w:r>
      <w:r w:rsidR="001B7E3A">
        <w:rPr>
          <w:sz w:val="22"/>
          <w:szCs w:val="22"/>
        </w:rPr>
        <w:t xml:space="preserve">har blant annet resultert i </w:t>
      </w:r>
      <w:r>
        <w:rPr>
          <w:sz w:val="22"/>
          <w:szCs w:val="22"/>
        </w:rPr>
        <w:t xml:space="preserve">at de bruker lenger tid på å behandle klager enn det loven </w:t>
      </w:r>
      <w:r w:rsidR="001B7E3A">
        <w:rPr>
          <w:sz w:val="22"/>
          <w:szCs w:val="22"/>
        </w:rPr>
        <w:t xml:space="preserve">i utgangspunktet </w:t>
      </w:r>
      <w:r>
        <w:rPr>
          <w:sz w:val="22"/>
          <w:szCs w:val="22"/>
        </w:rPr>
        <w:t>legger opp til</w:t>
      </w:r>
      <w:r w:rsidR="00441961">
        <w:rPr>
          <w:sz w:val="22"/>
          <w:szCs w:val="22"/>
        </w:rPr>
        <w:t>.</w:t>
      </w:r>
      <w:r>
        <w:rPr>
          <w:sz w:val="22"/>
          <w:szCs w:val="22"/>
        </w:rPr>
        <w:t xml:space="preserve"> </w:t>
      </w:r>
    </w:p>
    <w:p w14:paraId="2C56896E" w14:textId="77232F4A" w:rsidR="00F21A9D" w:rsidRDefault="00416B7B" w:rsidP="00A43621">
      <w:pPr>
        <w:pStyle w:val="Default"/>
        <w:ind w:left="0"/>
        <w:rPr>
          <w:sz w:val="22"/>
          <w:szCs w:val="22"/>
        </w:rPr>
      </w:pPr>
      <w:r>
        <w:rPr>
          <w:sz w:val="22"/>
          <w:szCs w:val="22"/>
        </w:rPr>
        <w:t>Departementet</w:t>
      </w:r>
      <w:r w:rsidR="00F21A9D">
        <w:rPr>
          <w:sz w:val="22"/>
          <w:szCs w:val="22"/>
        </w:rPr>
        <w:t xml:space="preserve"> har også mottatt informasjon om at enkelte kommuner bruker bestemmelsen som e</w:t>
      </w:r>
      <w:r w:rsidR="00254CA6">
        <w:rPr>
          <w:sz w:val="22"/>
          <w:szCs w:val="22"/>
        </w:rPr>
        <w:t>n</w:t>
      </w:r>
      <w:r w:rsidR="00F21A9D">
        <w:rPr>
          <w:sz w:val="22"/>
          <w:szCs w:val="22"/>
        </w:rPr>
        <w:t xml:space="preserve"> slags underliggende </w:t>
      </w:r>
      <w:r w:rsidR="00254CA6">
        <w:rPr>
          <w:sz w:val="22"/>
          <w:szCs w:val="22"/>
        </w:rPr>
        <w:t>advarsel</w:t>
      </w:r>
      <w:r w:rsidR="00F21A9D">
        <w:rPr>
          <w:sz w:val="22"/>
          <w:szCs w:val="22"/>
        </w:rPr>
        <w:t xml:space="preserve"> om avslag. </w:t>
      </w:r>
      <w:r w:rsidR="00BB0AE7" w:rsidRPr="00743221">
        <w:rPr>
          <w:sz w:val="22"/>
          <w:szCs w:val="22"/>
        </w:rPr>
        <w:t>En slik</w:t>
      </w:r>
      <w:r w:rsidR="00F21A9D" w:rsidRPr="00743221">
        <w:rPr>
          <w:sz w:val="22"/>
          <w:szCs w:val="22"/>
        </w:rPr>
        <w:t xml:space="preserve"> praktisering av bestemmelsen</w:t>
      </w:r>
      <w:r w:rsidR="00BB0AE7" w:rsidRPr="00743221">
        <w:rPr>
          <w:sz w:val="22"/>
          <w:szCs w:val="22"/>
        </w:rPr>
        <w:t xml:space="preserve"> er etter vårt syn uheldig</w:t>
      </w:r>
      <w:r w:rsidR="00F21A9D" w:rsidRPr="00743221">
        <w:rPr>
          <w:sz w:val="22"/>
          <w:szCs w:val="22"/>
        </w:rPr>
        <w:t xml:space="preserve">. </w:t>
      </w:r>
    </w:p>
    <w:p w14:paraId="5098D696" w14:textId="595BB3E1" w:rsidR="00E77661" w:rsidRDefault="009E4FDA" w:rsidP="00F4677F">
      <w:pPr>
        <w:pStyle w:val="Overskrift3"/>
        <w:numPr>
          <w:ilvl w:val="2"/>
          <w:numId w:val="22"/>
        </w:numPr>
      </w:pPr>
      <w:bookmarkStart w:id="1211" w:name="_Toc514939908"/>
      <w:bookmarkStart w:id="1212" w:name="_Toc524528844"/>
      <w:bookmarkStart w:id="1213" w:name="_Toc524529154"/>
      <w:bookmarkStart w:id="1214" w:name="_Toc526170733"/>
      <w:bookmarkStart w:id="1215" w:name="_Toc526180389"/>
      <w:bookmarkStart w:id="1216" w:name="_Toc527022014"/>
      <w:r w:rsidRPr="003C431D">
        <w:t>Forslag til endring</w:t>
      </w:r>
      <w:bookmarkEnd w:id="1211"/>
      <w:bookmarkEnd w:id="1212"/>
      <w:bookmarkEnd w:id="1213"/>
      <w:bookmarkEnd w:id="1214"/>
      <w:bookmarkEnd w:id="1215"/>
      <w:bookmarkEnd w:id="1216"/>
    </w:p>
    <w:p w14:paraId="517FD58F" w14:textId="57220EA6" w:rsidR="00E77661" w:rsidRDefault="000B1D79" w:rsidP="002B3975">
      <w:pPr>
        <w:spacing w:after="0"/>
        <w:ind w:left="0"/>
      </w:pPr>
      <w:r w:rsidRPr="00743221">
        <w:t>Plan- og bygningsloven</w:t>
      </w:r>
      <w:r w:rsidR="00E77661">
        <w:t xml:space="preserve"> § 29-2 skal lyde:</w:t>
      </w:r>
    </w:p>
    <w:p w14:paraId="14F278F9" w14:textId="479CFA39" w:rsidR="00C555C1" w:rsidRPr="00743221" w:rsidRDefault="00C555C1" w:rsidP="00CD2682">
      <w:pPr>
        <w:pStyle w:val="Default"/>
        <w:spacing w:after="0"/>
        <w:ind w:left="0"/>
        <w:rPr>
          <w:b/>
          <w:i/>
          <w:sz w:val="22"/>
          <w:szCs w:val="22"/>
        </w:rPr>
      </w:pPr>
    </w:p>
    <w:p w14:paraId="7212FA7E" w14:textId="6F338B60" w:rsidR="00F115A6" w:rsidRPr="00743221" w:rsidRDefault="00E77661" w:rsidP="002B3975">
      <w:pPr>
        <w:pStyle w:val="Default"/>
        <w:spacing w:after="0"/>
        <w:ind w:left="0"/>
        <w:rPr>
          <w:b/>
          <w:i/>
          <w:sz w:val="22"/>
          <w:szCs w:val="22"/>
        </w:rPr>
      </w:pPr>
      <w:r w:rsidRPr="00743221">
        <w:rPr>
          <w:b/>
          <w:i/>
          <w:sz w:val="22"/>
          <w:szCs w:val="22"/>
        </w:rPr>
        <w:t xml:space="preserve">§ 29-2 Visuelle kvaliteter </w:t>
      </w:r>
    </w:p>
    <w:p w14:paraId="0D5BBE68" w14:textId="155A7D0A" w:rsidR="00E77661" w:rsidRPr="00E77661" w:rsidRDefault="00E77661" w:rsidP="00176625">
      <w:pPr>
        <w:ind w:left="0" w:firstLine="363"/>
      </w:pPr>
      <w:r>
        <w:t xml:space="preserve">Ethvert tiltak etter kapittel 20 skal prosjekteres og utføres slik at det etter kommunens skjønn innehar gode visuelle kvaliteter både i seg selv og i forhold til dets funksjon og dets bygde og naturlige omgivelser og plassering. </w:t>
      </w:r>
      <w:r>
        <w:rPr>
          <w:i/>
          <w:iCs/>
        </w:rPr>
        <w:t>Kommunen kan ved vurderingen legge vekt på hensynet til viktige historiske, arkitektoniske eller andre kulturelle verdier som knytter seg til byggverkets ytre.</w:t>
      </w:r>
    </w:p>
    <w:p w14:paraId="06F0BA45" w14:textId="3F1E172A" w:rsidR="009E4FDA" w:rsidRPr="003C431D" w:rsidRDefault="00B967BB" w:rsidP="00F4677F">
      <w:pPr>
        <w:pStyle w:val="Overskrift3"/>
        <w:numPr>
          <w:ilvl w:val="2"/>
          <w:numId w:val="22"/>
        </w:numPr>
      </w:pPr>
      <w:r w:rsidRPr="00743221">
        <w:lastRenderedPageBreak/>
        <w:t>Nærmere om forslaget</w:t>
      </w:r>
    </w:p>
    <w:p w14:paraId="63DE708C" w14:textId="4A6C1BAB" w:rsidR="00765805" w:rsidRPr="00844F19" w:rsidRDefault="00844F19" w:rsidP="00BB0265">
      <w:pPr>
        <w:pStyle w:val="Default"/>
        <w:ind w:left="0"/>
        <w:rPr>
          <w:sz w:val="22"/>
          <w:szCs w:val="22"/>
        </w:rPr>
      </w:pPr>
      <w:r w:rsidRPr="00844F19">
        <w:rPr>
          <w:sz w:val="22"/>
          <w:szCs w:val="22"/>
        </w:rPr>
        <w:t xml:space="preserve">Forslaget innebærer at meningsinnholdet </w:t>
      </w:r>
      <w:r w:rsidR="00176625" w:rsidRPr="00743221">
        <w:rPr>
          <w:sz w:val="22"/>
          <w:szCs w:val="22"/>
        </w:rPr>
        <w:t xml:space="preserve">i </w:t>
      </w:r>
      <w:r w:rsidR="00823D2F">
        <w:rPr>
          <w:sz w:val="22"/>
          <w:szCs w:val="22"/>
        </w:rPr>
        <w:t xml:space="preserve">dagens </w:t>
      </w:r>
      <w:r w:rsidR="00176625" w:rsidRPr="00743221">
        <w:rPr>
          <w:sz w:val="22"/>
          <w:szCs w:val="22"/>
        </w:rPr>
        <w:t>§ 31-1</w:t>
      </w:r>
      <w:r w:rsidRPr="00743221">
        <w:rPr>
          <w:sz w:val="22"/>
          <w:szCs w:val="22"/>
        </w:rPr>
        <w:t xml:space="preserve"> </w:t>
      </w:r>
      <w:r w:rsidRPr="00844F19">
        <w:rPr>
          <w:sz w:val="22"/>
          <w:szCs w:val="22"/>
        </w:rPr>
        <w:t>flyttes til § 29-2</w:t>
      </w:r>
      <w:r w:rsidR="00823D2F">
        <w:rPr>
          <w:sz w:val="22"/>
          <w:szCs w:val="22"/>
        </w:rPr>
        <w:t xml:space="preserve">, som </w:t>
      </w:r>
      <w:r w:rsidRPr="00844F19">
        <w:rPr>
          <w:sz w:val="22"/>
          <w:szCs w:val="22"/>
        </w:rPr>
        <w:t xml:space="preserve">regulerer ivaretakelse av visuelle (estetiske) kvaliteter i alle bygg. Formålet med § 29-2 er å opprettholde et allment krav til god byggeskikk og sikre at kommunen i </w:t>
      </w:r>
      <w:r>
        <w:rPr>
          <w:sz w:val="22"/>
          <w:szCs w:val="22"/>
        </w:rPr>
        <w:t>s</w:t>
      </w:r>
      <w:r w:rsidRPr="00844F19">
        <w:rPr>
          <w:sz w:val="22"/>
          <w:szCs w:val="22"/>
        </w:rPr>
        <w:t xml:space="preserve">aksbehandlingen vurderer </w:t>
      </w:r>
      <w:r w:rsidR="00627B3F">
        <w:rPr>
          <w:sz w:val="22"/>
          <w:szCs w:val="22"/>
        </w:rPr>
        <w:t>visuelle (</w:t>
      </w:r>
      <w:r w:rsidRPr="00844F19">
        <w:rPr>
          <w:sz w:val="22"/>
          <w:szCs w:val="22"/>
        </w:rPr>
        <w:t>estetiske</w:t>
      </w:r>
      <w:r w:rsidR="00627B3F">
        <w:rPr>
          <w:sz w:val="22"/>
          <w:szCs w:val="22"/>
        </w:rPr>
        <w:t>)</w:t>
      </w:r>
      <w:r w:rsidRPr="00844F19">
        <w:rPr>
          <w:sz w:val="22"/>
          <w:szCs w:val="22"/>
        </w:rPr>
        <w:t xml:space="preserve"> hensyn og helhetsvirkningen av byggetiltak innenfor rammen av gjeldende planer. Formuleringen "gode visuelle kvaliteter" betyr at lovens krav til det visuelle uttrykket beror på faglige kvalitetsnormer, og ikke på personlige oppfatninger av om et tiltak kan anses som "pent" eller "stygt". </w:t>
      </w:r>
      <w:r w:rsidR="000B1D79" w:rsidRPr="00743221">
        <w:rPr>
          <w:sz w:val="22"/>
          <w:szCs w:val="22"/>
        </w:rPr>
        <w:t>Plan- og bygningsloven</w:t>
      </w:r>
      <w:r w:rsidRPr="00844F19">
        <w:rPr>
          <w:sz w:val="22"/>
          <w:szCs w:val="22"/>
        </w:rPr>
        <w:t xml:space="preserve"> </w:t>
      </w:r>
      <w:r w:rsidR="00AC6485">
        <w:rPr>
          <w:sz w:val="22"/>
          <w:szCs w:val="22"/>
        </w:rPr>
        <w:t xml:space="preserve">§ </w:t>
      </w:r>
      <w:r w:rsidRPr="00844F19">
        <w:rPr>
          <w:sz w:val="22"/>
          <w:szCs w:val="22"/>
        </w:rPr>
        <w:t xml:space="preserve">29-2 er, i motsetning til § 31-1, en selvstendig avslagshjemmel. </w:t>
      </w:r>
    </w:p>
    <w:p w14:paraId="52F58B62" w14:textId="6F21B389" w:rsidR="004E235A" w:rsidRDefault="00844F19" w:rsidP="00765805">
      <w:pPr>
        <w:spacing w:after="0"/>
        <w:ind w:left="0"/>
      </w:pPr>
      <w:r w:rsidRPr="00844F19">
        <w:rPr>
          <w:color w:val="000000"/>
          <w:spacing w:val="0"/>
        </w:rPr>
        <w:t xml:space="preserve">Forslaget innebærer at § 29-2 utvides til å omfatte kulturelle, historiske og arkitektoniske verdier av et byggverks ytre (fasade). Dette bidrar til at hensynet til bevaring fortsatt kan ivaretas av kommunen i byggesaksbehandlingen. </w:t>
      </w:r>
      <w:r w:rsidR="001B7E3A">
        <w:rPr>
          <w:color w:val="000000"/>
          <w:spacing w:val="0"/>
        </w:rPr>
        <w:t>Etter vår oppfatning er det</w:t>
      </w:r>
      <w:r w:rsidRPr="00844F19">
        <w:rPr>
          <w:color w:val="000000"/>
          <w:spacing w:val="0"/>
        </w:rPr>
        <w:t xml:space="preserve"> naturlig at en bestemmelse som </w:t>
      </w:r>
      <w:r w:rsidR="00B508FC" w:rsidRPr="00743221">
        <w:rPr>
          <w:color w:val="000000"/>
          <w:spacing w:val="0"/>
        </w:rPr>
        <w:t>blant annet</w:t>
      </w:r>
      <w:r w:rsidRPr="00844F19">
        <w:rPr>
          <w:color w:val="000000"/>
          <w:spacing w:val="0"/>
        </w:rPr>
        <w:t xml:space="preserve"> skal ivareta estetiske hensyn, også omfatter hensyn til historiske, arkitektoniske og andre kulturelle verdier knyttet til fasaden av et byggverk.</w:t>
      </w:r>
      <w:r w:rsidR="004E235A" w:rsidRPr="004E235A">
        <w:t xml:space="preserve"> </w:t>
      </w:r>
    </w:p>
    <w:p w14:paraId="7AF182D5" w14:textId="77777777" w:rsidR="00765805" w:rsidRDefault="00765805" w:rsidP="00765805">
      <w:pPr>
        <w:spacing w:after="0"/>
        <w:ind w:left="0"/>
      </w:pPr>
    </w:p>
    <w:p w14:paraId="3318A8E6" w14:textId="77777777" w:rsidR="000066A1" w:rsidRPr="00972B50" w:rsidRDefault="000066A1" w:rsidP="000066A1">
      <w:pPr>
        <w:autoSpaceDE w:val="0"/>
        <w:autoSpaceDN w:val="0"/>
        <w:adjustRightInd w:val="0"/>
        <w:spacing w:after="0"/>
        <w:ind w:left="0"/>
        <w:rPr>
          <w:b/>
        </w:rPr>
      </w:pPr>
      <w:r w:rsidRPr="00972B50">
        <w:rPr>
          <w:b/>
        </w:rPr>
        <w:t xml:space="preserve">Momenter som kan inngå i kommunens vurdering </w:t>
      </w:r>
    </w:p>
    <w:p w14:paraId="5414520D" w14:textId="5E440639" w:rsidR="000066A1" w:rsidRDefault="000066A1" w:rsidP="000066A1">
      <w:pPr>
        <w:autoSpaceDE w:val="0"/>
        <w:autoSpaceDN w:val="0"/>
        <w:adjustRightInd w:val="0"/>
        <w:spacing w:after="0"/>
        <w:ind w:left="0"/>
      </w:pPr>
      <w:r>
        <w:t xml:space="preserve">Det er </w:t>
      </w:r>
      <w:r w:rsidR="00864CA3">
        <w:t>flere</w:t>
      </w:r>
      <w:r>
        <w:t xml:space="preserve"> forhold</w:t>
      </w:r>
      <w:r w:rsidR="00864CA3">
        <w:t>, til dels overlappende,</w:t>
      </w:r>
      <w:r>
        <w:t xml:space="preserve"> som inngår i vurderingen av om et byggverk kan sies ha kulturelle, historiske og arkitektoniske verdier. Det </w:t>
      </w:r>
      <w:r w:rsidR="00AB5263">
        <w:t xml:space="preserve">kan </w:t>
      </w:r>
      <w:r>
        <w:t>for det første være relevant å legge vekt på om byggverket representerer lokal byggeskikk</w:t>
      </w:r>
      <w:r w:rsidR="002C2DD9">
        <w:t xml:space="preserve"> og/eller</w:t>
      </w:r>
      <w:r>
        <w:t xml:space="preserve"> en særlig stilperiode. For det andre kan det være relevant å legge vekt på om byggverket gjenspeiler tekniske innovasjoner med henblikk på konstruksjon eller materialvalg. For det tredje kan det være relevant å legge vekt byggverkets eventuelle bidrag som kilde til historisk kunnskap om for eksempel </w:t>
      </w:r>
      <w:r w:rsidRPr="00972B50">
        <w:t>bygningshistorie</w:t>
      </w:r>
      <w:r w:rsidR="002C2DD9">
        <w:t xml:space="preserve"> </w:t>
      </w:r>
      <w:r w:rsidR="00AB5263">
        <w:t>og/</w:t>
      </w:r>
      <w:r w:rsidR="002C2DD9">
        <w:t>eller arkitektur</w:t>
      </w:r>
      <w:r>
        <w:t xml:space="preserve">. </w:t>
      </w:r>
      <w:r w:rsidR="00AB5263">
        <w:t xml:space="preserve">I denne forbindelse vil </w:t>
      </w:r>
      <w:r>
        <w:t xml:space="preserve">det være av betydning i hvor stor grad byggverket har beholdt sitt opprinnelige uttrykk. Tilstanden på byggverket vil også inngå. </w:t>
      </w:r>
    </w:p>
    <w:p w14:paraId="2A9C960A" w14:textId="77777777" w:rsidR="000066A1" w:rsidRPr="001A1212" w:rsidRDefault="000066A1" w:rsidP="000066A1">
      <w:pPr>
        <w:autoSpaceDE w:val="0"/>
        <w:autoSpaceDN w:val="0"/>
        <w:adjustRightInd w:val="0"/>
        <w:spacing w:after="0"/>
        <w:ind w:left="0"/>
      </w:pPr>
    </w:p>
    <w:p w14:paraId="5434C4E4" w14:textId="77777777" w:rsidR="000066A1" w:rsidRPr="00972B50" w:rsidRDefault="000066A1" w:rsidP="000066A1">
      <w:pPr>
        <w:spacing w:after="0"/>
        <w:ind w:left="0"/>
        <w:rPr>
          <w:b/>
          <w:color w:val="000000"/>
          <w:spacing w:val="0"/>
        </w:rPr>
      </w:pPr>
      <w:r w:rsidRPr="00972B50">
        <w:rPr>
          <w:b/>
          <w:color w:val="000000"/>
          <w:spacing w:val="0"/>
        </w:rPr>
        <w:t>Kommunens mulighet til å avslå blir utvidet</w:t>
      </w:r>
    </w:p>
    <w:p w14:paraId="06E51F08" w14:textId="77777777" w:rsidR="00006904" w:rsidRDefault="00365324" w:rsidP="00765805">
      <w:pPr>
        <w:spacing w:after="0"/>
        <w:ind w:left="0"/>
        <w:rPr>
          <w:color w:val="000000" w:themeColor="text1"/>
          <w:spacing w:val="0"/>
        </w:rPr>
      </w:pPr>
      <w:r w:rsidRPr="00765805">
        <w:rPr>
          <w:color w:val="000000" w:themeColor="text1"/>
          <w:spacing w:val="0"/>
        </w:rPr>
        <w:t xml:space="preserve">Flyttingen </w:t>
      </w:r>
      <w:r w:rsidR="000066A1" w:rsidRPr="00765805">
        <w:rPr>
          <w:color w:val="000000" w:themeColor="text1"/>
          <w:spacing w:val="0"/>
        </w:rPr>
        <w:t xml:space="preserve">av meningsinnholdet i § 31-1 </w:t>
      </w:r>
      <w:r w:rsidRPr="00765805">
        <w:rPr>
          <w:color w:val="000000" w:themeColor="text1"/>
          <w:spacing w:val="0"/>
        </w:rPr>
        <w:t>innebærer at avslagshjemmelen i § 29-2 utvides til</w:t>
      </w:r>
      <w:r w:rsidR="000066A1" w:rsidRPr="00765805">
        <w:rPr>
          <w:color w:val="000000" w:themeColor="text1"/>
          <w:spacing w:val="0"/>
        </w:rPr>
        <w:t>svarende</w:t>
      </w:r>
      <w:r w:rsidRPr="00765805">
        <w:rPr>
          <w:color w:val="000000" w:themeColor="text1"/>
          <w:spacing w:val="0"/>
        </w:rPr>
        <w:t xml:space="preserve">. Dette vil gi et tydeligere regelverk og en klarere avslagshjemmel i saker som gjelder </w:t>
      </w:r>
      <w:r w:rsidR="00627B3F" w:rsidRPr="00765805">
        <w:rPr>
          <w:color w:val="000000" w:themeColor="text1"/>
          <w:spacing w:val="0"/>
        </w:rPr>
        <w:t xml:space="preserve">viktige </w:t>
      </w:r>
      <w:r w:rsidRPr="00765805">
        <w:rPr>
          <w:color w:val="000000" w:themeColor="text1"/>
          <w:spacing w:val="0"/>
        </w:rPr>
        <w:t>verneverdier. E</w:t>
      </w:r>
      <w:r w:rsidR="001B7E3A" w:rsidRPr="00765805">
        <w:rPr>
          <w:color w:val="000000" w:themeColor="text1"/>
          <w:spacing w:val="0"/>
        </w:rPr>
        <w:t xml:space="preserve">t avslag etter § 29-2 må </w:t>
      </w:r>
      <w:r w:rsidRPr="00765805">
        <w:rPr>
          <w:color w:val="000000" w:themeColor="text1"/>
          <w:spacing w:val="0"/>
        </w:rPr>
        <w:t>begrunne</w:t>
      </w:r>
      <w:r w:rsidR="001B7E3A" w:rsidRPr="00765805">
        <w:rPr>
          <w:color w:val="000000" w:themeColor="text1"/>
          <w:spacing w:val="0"/>
        </w:rPr>
        <w:t>s</w:t>
      </w:r>
      <w:r w:rsidRPr="00765805">
        <w:rPr>
          <w:color w:val="000000" w:themeColor="text1"/>
          <w:spacing w:val="0"/>
        </w:rPr>
        <w:t>. Etter f</w:t>
      </w:r>
      <w:r w:rsidR="00B40B03" w:rsidRPr="00765805">
        <w:rPr>
          <w:color w:val="000000" w:themeColor="text1"/>
          <w:spacing w:val="0"/>
        </w:rPr>
        <w:t>orvaltningsloven</w:t>
      </w:r>
      <w:r w:rsidRPr="00765805">
        <w:rPr>
          <w:color w:val="000000" w:themeColor="text1"/>
          <w:spacing w:val="0"/>
        </w:rPr>
        <w:t xml:space="preserve"> </w:t>
      </w:r>
    </w:p>
    <w:p w14:paraId="7D19CC20" w14:textId="7E511024" w:rsidR="00C3722B" w:rsidRPr="00765805" w:rsidRDefault="00365324" w:rsidP="00BB0265">
      <w:pPr>
        <w:ind w:left="0"/>
        <w:rPr>
          <w:color w:val="000000" w:themeColor="text1"/>
        </w:rPr>
      </w:pPr>
      <w:r w:rsidRPr="00765805">
        <w:rPr>
          <w:color w:val="000000" w:themeColor="text1"/>
          <w:spacing w:val="0"/>
        </w:rPr>
        <w:t xml:space="preserve">§ 24 og 25 bør hovedhensyn som har vært avgjørende ved utøving av kommunens skjønn fremgå. Begrunnelsen skal inneholde hvilke fakta man legger til grunn, og hvilke momenter man har tillagt vekt ved vurderingen av disse. </w:t>
      </w:r>
      <w:r w:rsidR="00C3722B" w:rsidRPr="00765805">
        <w:rPr>
          <w:color w:val="000000" w:themeColor="text1"/>
        </w:rPr>
        <w:t xml:space="preserve">Vernehensyn tillegges stor vekt dersom et område og/eller et byggverk er gitt høy verneverdi, og dette er fastslått for eksempel i en arealplan med bestemmelser gitt av hensyn til landskap eller bevaring av naturmiljø eller kulturmiljø. I slike tilfeller vil normalt arealplanen gi hjemmel for eventuelt avslag. </w:t>
      </w:r>
    </w:p>
    <w:p w14:paraId="3D59717F" w14:textId="027FC4C0" w:rsidR="00365324" w:rsidRPr="00765805" w:rsidRDefault="00C3722B" w:rsidP="00CD2682">
      <w:pPr>
        <w:spacing w:after="0"/>
        <w:ind w:left="0"/>
        <w:rPr>
          <w:color w:val="000000" w:themeColor="text1"/>
          <w:spacing w:val="0"/>
        </w:rPr>
      </w:pPr>
      <w:r w:rsidRPr="00765805">
        <w:rPr>
          <w:color w:val="000000" w:themeColor="text1"/>
          <w:spacing w:val="0"/>
        </w:rPr>
        <w:t>B</w:t>
      </w:r>
      <w:r w:rsidR="00365324" w:rsidRPr="00765805">
        <w:rPr>
          <w:color w:val="000000" w:themeColor="text1"/>
          <w:spacing w:val="0"/>
        </w:rPr>
        <w:t>yggverk</w:t>
      </w:r>
      <w:r w:rsidRPr="00765805">
        <w:rPr>
          <w:color w:val="000000" w:themeColor="text1"/>
          <w:spacing w:val="0"/>
        </w:rPr>
        <w:t xml:space="preserve"> som</w:t>
      </w:r>
      <w:r w:rsidR="00365324" w:rsidRPr="00765805">
        <w:rPr>
          <w:color w:val="000000" w:themeColor="text1"/>
          <w:spacing w:val="0"/>
        </w:rPr>
        <w:t xml:space="preserve"> er </w:t>
      </w:r>
      <w:r w:rsidR="00627B3F" w:rsidRPr="00765805">
        <w:rPr>
          <w:color w:val="000000" w:themeColor="text1"/>
          <w:spacing w:val="0"/>
        </w:rPr>
        <w:t xml:space="preserve">registrert i SEFRAK-registeret eller </w:t>
      </w:r>
      <w:r w:rsidR="00365324" w:rsidRPr="00765805">
        <w:rPr>
          <w:color w:val="000000" w:themeColor="text1"/>
          <w:spacing w:val="0"/>
        </w:rPr>
        <w:t xml:space="preserve">oppført på lokal bevaringsliste, som </w:t>
      </w:r>
      <w:r w:rsidRPr="00765805">
        <w:rPr>
          <w:color w:val="000000" w:themeColor="text1"/>
          <w:spacing w:val="0"/>
        </w:rPr>
        <w:t>ikke har vært gjenstand for samme prosess som en rettslig bindende plan,</w:t>
      </w:r>
      <w:r w:rsidR="00365324" w:rsidRPr="00765805">
        <w:rPr>
          <w:color w:val="000000" w:themeColor="text1"/>
          <w:spacing w:val="0"/>
        </w:rPr>
        <w:t xml:space="preserve"> kan være et moment i begrunnelsen</w:t>
      </w:r>
      <w:r w:rsidRPr="00765805">
        <w:rPr>
          <w:color w:val="000000" w:themeColor="text1"/>
          <w:spacing w:val="0"/>
        </w:rPr>
        <w:t xml:space="preserve"> for et vedtak etter forslag til utvidelse av § 29-2. D</w:t>
      </w:r>
      <w:r w:rsidR="00365324" w:rsidRPr="00765805">
        <w:rPr>
          <w:color w:val="000000" w:themeColor="text1"/>
          <w:spacing w:val="0"/>
        </w:rPr>
        <w:t>et vil</w:t>
      </w:r>
      <w:r w:rsidRPr="00765805">
        <w:rPr>
          <w:color w:val="000000" w:themeColor="text1"/>
          <w:spacing w:val="0"/>
        </w:rPr>
        <w:t xml:space="preserve"> imidlertid</w:t>
      </w:r>
      <w:r w:rsidR="00365324" w:rsidRPr="00765805">
        <w:rPr>
          <w:color w:val="000000" w:themeColor="text1"/>
          <w:spacing w:val="0"/>
        </w:rPr>
        <w:t xml:space="preserve"> ikke være tilstrekkelig å kun vise til dette som </w:t>
      </w:r>
      <w:r w:rsidRPr="00765805">
        <w:rPr>
          <w:color w:val="000000" w:themeColor="text1"/>
          <w:spacing w:val="0"/>
        </w:rPr>
        <w:t xml:space="preserve">selvstendig </w:t>
      </w:r>
      <w:r w:rsidR="00365324" w:rsidRPr="00765805">
        <w:rPr>
          <w:color w:val="000000" w:themeColor="text1"/>
          <w:spacing w:val="0"/>
        </w:rPr>
        <w:t>begrunnelse for avslag. Kommunen må</w:t>
      </w:r>
      <w:r w:rsidRPr="00765805">
        <w:rPr>
          <w:color w:val="000000" w:themeColor="text1"/>
          <w:spacing w:val="0"/>
        </w:rPr>
        <w:t xml:space="preserve"> i slike tilfeller</w:t>
      </w:r>
      <w:r w:rsidR="00365324" w:rsidRPr="00765805">
        <w:rPr>
          <w:color w:val="000000" w:themeColor="text1"/>
          <w:spacing w:val="0"/>
        </w:rPr>
        <w:t xml:space="preserve"> foreta en </w:t>
      </w:r>
      <w:r w:rsidR="00B4650B" w:rsidRPr="00765805">
        <w:rPr>
          <w:color w:val="000000" w:themeColor="text1"/>
          <w:spacing w:val="0"/>
        </w:rPr>
        <w:t>faglig,</w:t>
      </w:r>
      <w:r w:rsidR="00365324" w:rsidRPr="00765805">
        <w:rPr>
          <w:color w:val="000000" w:themeColor="text1"/>
          <w:spacing w:val="0"/>
        </w:rPr>
        <w:t xml:space="preserve"> konkret og selvstendig vurdering av byggverkets verneverdi dersom den vil avslå et tiltak etter § 29-2.</w:t>
      </w:r>
    </w:p>
    <w:p w14:paraId="78AE17DB" w14:textId="77777777" w:rsidR="001D5396" w:rsidRDefault="001D5396" w:rsidP="00B03AE2">
      <w:pPr>
        <w:spacing w:after="0"/>
        <w:ind w:left="0"/>
        <w:rPr>
          <w:b/>
          <w:color w:val="000000"/>
          <w:spacing w:val="0"/>
        </w:rPr>
      </w:pPr>
    </w:p>
    <w:p w14:paraId="403E2D7A" w14:textId="5695DEE0" w:rsidR="001B7E3A" w:rsidRPr="00CD2682" w:rsidRDefault="001B7E3A" w:rsidP="00B03AE2">
      <w:pPr>
        <w:spacing w:after="0"/>
        <w:ind w:left="0"/>
        <w:rPr>
          <w:b/>
          <w:color w:val="000000"/>
          <w:spacing w:val="0"/>
        </w:rPr>
      </w:pPr>
      <w:r w:rsidRPr="00CD2682">
        <w:rPr>
          <w:b/>
          <w:color w:val="000000"/>
          <w:spacing w:val="0"/>
        </w:rPr>
        <w:t>Bestemmelsen gir anvisning på fritt skjønn</w:t>
      </w:r>
    </w:p>
    <w:p w14:paraId="2729793D" w14:textId="423F9D94" w:rsidR="003D2345" w:rsidRDefault="000B1D79" w:rsidP="00066E32">
      <w:pPr>
        <w:spacing w:after="0"/>
        <w:ind w:left="0"/>
        <w:rPr>
          <w:color w:val="000000"/>
          <w:spacing w:val="0"/>
        </w:rPr>
      </w:pPr>
      <w:r w:rsidRPr="00743221">
        <w:rPr>
          <w:color w:val="000000"/>
          <w:spacing w:val="0"/>
        </w:rPr>
        <w:t>Plan- og bygningsloven</w:t>
      </w:r>
      <w:r w:rsidR="004E235A" w:rsidRPr="004E235A">
        <w:rPr>
          <w:color w:val="000000"/>
          <w:spacing w:val="0"/>
        </w:rPr>
        <w:t xml:space="preserve"> § 29-2 er un</w:t>
      </w:r>
      <w:r w:rsidR="003D2345">
        <w:rPr>
          <w:color w:val="000000"/>
          <w:spacing w:val="0"/>
        </w:rPr>
        <w:t>derlagt kommunens frie skjønn. D</w:t>
      </w:r>
      <w:r w:rsidR="005A2A16">
        <w:rPr>
          <w:color w:val="000000"/>
          <w:spacing w:val="0"/>
        </w:rPr>
        <w:t xml:space="preserve">et samme gjelder </w:t>
      </w:r>
      <w:r w:rsidR="00870EAC">
        <w:rPr>
          <w:color w:val="000000"/>
          <w:spacing w:val="0"/>
        </w:rPr>
        <w:t>dagens</w:t>
      </w:r>
      <w:r w:rsidR="004E235A" w:rsidRPr="004E235A">
        <w:rPr>
          <w:color w:val="000000"/>
          <w:spacing w:val="0"/>
        </w:rPr>
        <w:t xml:space="preserve"> § 31-1, jf. formuleringen "se til"</w:t>
      </w:r>
      <w:r w:rsidR="003D2345">
        <w:rPr>
          <w:color w:val="000000"/>
          <w:spacing w:val="0"/>
        </w:rPr>
        <w:t xml:space="preserve">. Dette er for øvrig også lagt til grunn i </w:t>
      </w:r>
      <w:r w:rsidR="004E235A">
        <w:rPr>
          <w:color w:val="000000"/>
          <w:spacing w:val="0"/>
        </w:rPr>
        <w:t>rettspraksis</w:t>
      </w:r>
      <w:r w:rsidR="003D2345">
        <w:rPr>
          <w:color w:val="000000"/>
          <w:spacing w:val="0"/>
        </w:rPr>
        <w:t>.</w:t>
      </w:r>
      <w:r w:rsidR="004E235A" w:rsidRPr="00840E32">
        <w:rPr>
          <w:rStyle w:val="Fotnotereferanse"/>
          <w:rFonts w:cs="Arial"/>
          <w:color w:val="000000"/>
          <w:spacing w:val="0"/>
        </w:rPr>
        <w:footnoteReference w:id="53"/>
      </w:r>
    </w:p>
    <w:p w14:paraId="426F9D6A" w14:textId="1A39475E" w:rsidR="00756E89" w:rsidRDefault="001D5396" w:rsidP="004C6977">
      <w:pPr>
        <w:spacing w:after="0"/>
        <w:ind w:left="0"/>
        <w:rPr>
          <w:color w:val="000000"/>
          <w:spacing w:val="0"/>
        </w:rPr>
      </w:pPr>
      <w:r>
        <w:rPr>
          <w:color w:val="000000"/>
          <w:spacing w:val="0"/>
        </w:rPr>
        <w:t xml:space="preserve">Departementet foreslår derfor å videreføre </w:t>
      </w:r>
      <w:r w:rsidR="00756E89">
        <w:rPr>
          <w:color w:val="000000"/>
          <w:spacing w:val="0"/>
        </w:rPr>
        <w:t>bestemmelsen som fritt skjønn,</w:t>
      </w:r>
      <w:r>
        <w:rPr>
          <w:color w:val="000000"/>
          <w:spacing w:val="0"/>
        </w:rPr>
        <w:t xml:space="preserve"> jf. bruken av "kan". </w:t>
      </w:r>
      <w:r w:rsidR="004C6977">
        <w:rPr>
          <w:color w:val="000000"/>
          <w:spacing w:val="0"/>
        </w:rPr>
        <w:t>Vi har vu</w:t>
      </w:r>
      <w:r w:rsidR="00756E89">
        <w:rPr>
          <w:color w:val="000000"/>
          <w:spacing w:val="0"/>
        </w:rPr>
        <w:t xml:space="preserve">rdert å </w:t>
      </w:r>
      <w:r w:rsidR="004C6977">
        <w:rPr>
          <w:color w:val="000000"/>
          <w:spacing w:val="0"/>
        </w:rPr>
        <w:t>foreslå</w:t>
      </w:r>
      <w:r>
        <w:rPr>
          <w:color w:val="000000"/>
          <w:spacing w:val="0"/>
        </w:rPr>
        <w:t xml:space="preserve"> "skal".</w:t>
      </w:r>
      <w:r w:rsidR="00856483">
        <w:rPr>
          <w:color w:val="000000"/>
          <w:spacing w:val="0"/>
        </w:rPr>
        <w:t xml:space="preserve"> Det vi</w:t>
      </w:r>
      <w:r>
        <w:rPr>
          <w:color w:val="000000"/>
          <w:spacing w:val="0"/>
        </w:rPr>
        <w:t>l</w:t>
      </w:r>
      <w:r w:rsidR="004C6977">
        <w:rPr>
          <w:color w:val="000000"/>
          <w:spacing w:val="0"/>
        </w:rPr>
        <w:t xml:space="preserve"> </w:t>
      </w:r>
      <w:r>
        <w:rPr>
          <w:color w:val="000000"/>
          <w:spacing w:val="0"/>
        </w:rPr>
        <w:t>i så fall innebære</w:t>
      </w:r>
      <w:r w:rsidR="00856483">
        <w:rPr>
          <w:color w:val="000000"/>
          <w:spacing w:val="0"/>
        </w:rPr>
        <w:t xml:space="preserve"> plikt for</w:t>
      </w:r>
      <w:r>
        <w:rPr>
          <w:color w:val="000000"/>
          <w:spacing w:val="0"/>
        </w:rPr>
        <w:t xml:space="preserve"> kommunene </w:t>
      </w:r>
      <w:r w:rsidR="00856483">
        <w:rPr>
          <w:color w:val="000000"/>
          <w:spacing w:val="0"/>
        </w:rPr>
        <w:t xml:space="preserve">til </w:t>
      </w:r>
      <w:r>
        <w:rPr>
          <w:color w:val="000000"/>
          <w:spacing w:val="0"/>
        </w:rPr>
        <w:t>å vurdere eventuelle verneverdier i samtlige byggesaker</w:t>
      </w:r>
      <w:r w:rsidR="00756E89">
        <w:rPr>
          <w:color w:val="000000"/>
          <w:spacing w:val="0"/>
        </w:rPr>
        <w:t xml:space="preserve">. Dette vil </w:t>
      </w:r>
      <w:r w:rsidR="004F7829">
        <w:rPr>
          <w:color w:val="000000"/>
          <w:spacing w:val="0"/>
        </w:rPr>
        <w:t>imidlertid</w:t>
      </w:r>
      <w:r w:rsidR="00756E89">
        <w:rPr>
          <w:color w:val="000000"/>
          <w:spacing w:val="0"/>
        </w:rPr>
        <w:t xml:space="preserve"> </w:t>
      </w:r>
      <w:r>
        <w:rPr>
          <w:color w:val="000000"/>
          <w:spacing w:val="0"/>
        </w:rPr>
        <w:t>være en utvidelse av gjeldende r</w:t>
      </w:r>
      <w:r w:rsidR="00856483">
        <w:rPr>
          <w:color w:val="000000"/>
          <w:spacing w:val="0"/>
        </w:rPr>
        <w:t>ett.</w:t>
      </w:r>
      <w:r w:rsidR="00756E89">
        <w:rPr>
          <w:color w:val="000000"/>
          <w:spacing w:val="0"/>
        </w:rPr>
        <w:t xml:space="preserve"> Etter vår vurdering er "kan" i tråd med forarbeidene og intensjonen til bestemmelsen. Videre gir f</w:t>
      </w:r>
      <w:r w:rsidR="005A2A16">
        <w:rPr>
          <w:color w:val="000000"/>
          <w:spacing w:val="0"/>
        </w:rPr>
        <w:t xml:space="preserve">ritt skjønn </w:t>
      </w:r>
      <w:r w:rsidR="004E235A" w:rsidRPr="004E235A">
        <w:rPr>
          <w:color w:val="000000"/>
          <w:spacing w:val="0"/>
        </w:rPr>
        <w:t xml:space="preserve">rom </w:t>
      </w:r>
      <w:r w:rsidR="003D2345">
        <w:rPr>
          <w:color w:val="000000"/>
          <w:spacing w:val="0"/>
        </w:rPr>
        <w:t xml:space="preserve">for </w:t>
      </w:r>
      <w:r w:rsidR="004E235A" w:rsidRPr="004E235A">
        <w:rPr>
          <w:color w:val="000000"/>
          <w:spacing w:val="0"/>
        </w:rPr>
        <w:t xml:space="preserve">både faglige vurderinger (faglig –administrativt skjønn) og lokalpolitiske vurderinger. Et større rom for utøvelse av fritt skjønn gir mulighet for at kommunale vedtak bedre kan tilpasses den enkeltes særlige situasjon, samtidig som det </w:t>
      </w:r>
      <w:r w:rsidR="004E235A" w:rsidRPr="004E235A">
        <w:rPr>
          <w:color w:val="000000"/>
          <w:spacing w:val="0"/>
        </w:rPr>
        <w:lastRenderedPageBreak/>
        <w:t xml:space="preserve">gir mer rom for lokalpolitiske vurderinger og prioriteringer. </w:t>
      </w:r>
      <w:r w:rsidR="003D2345">
        <w:rPr>
          <w:color w:val="000000"/>
          <w:spacing w:val="0"/>
        </w:rPr>
        <w:t xml:space="preserve">Etter vårt syn </w:t>
      </w:r>
      <w:r w:rsidR="004E235A" w:rsidRPr="004E235A">
        <w:rPr>
          <w:color w:val="000000"/>
          <w:spacing w:val="0"/>
        </w:rPr>
        <w:t>bidrar</w:t>
      </w:r>
      <w:r w:rsidR="003D2345">
        <w:rPr>
          <w:color w:val="000000"/>
          <w:spacing w:val="0"/>
        </w:rPr>
        <w:t xml:space="preserve"> dette</w:t>
      </w:r>
      <w:r w:rsidR="004E235A" w:rsidRPr="004E235A">
        <w:rPr>
          <w:color w:val="000000"/>
          <w:spacing w:val="0"/>
        </w:rPr>
        <w:t xml:space="preserve"> til å bygge opp under og gi konkret innhold til det lokale selvstyret, og dermed ivareta prinsipperklæringen om kommunalt selvstyre i Grunnloven § 49 andre ledd. </w:t>
      </w:r>
    </w:p>
    <w:p w14:paraId="2273A689" w14:textId="77777777" w:rsidR="004C6977" w:rsidRDefault="004C6977" w:rsidP="00BB0265">
      <w:pPr>
        <w:spacing w:after="0"/>
        <w:ind w:left="0"/>
        <w:rPr>
          <w:color w:val="000000"/>
          <w:spacing w:val="0"/>
        </w:rPr>
      </w:pPr>
    </w:p>
    <w:p w14:paraId="369C66B7" w14:textId="5B1ADFF8" w:rsidR="00756E89" w:rsidRPr="00756E89" w:rsidRDefault="00756E89" w:rsidP="00756E89">
      <w:pPr>
        <w:spacing w:after="0"/>
        <w:ind w:left="0"/>
        <w:rPr>
          <w:b/>
          <w:color w:val="000000"/>
          <w:spacing w:val="0"/>
        </w:rPr>
      </w:pPr>
      <w:r w:rsidRPr="00756E89">
        <w:rPr>
          <w:b/>
          <w:color w:val="000000"/>
          <w:spacing w:val="0"/>
        </w:rPr>
        <w:t>Fritt skjønn har betydning ved behandling av klage</w:t>
      </w:r>
      <w:bookmarkEnd w:id="1195"/>
      <w:bookmarkEnd w:id="1196"/>
      <w:bookmarkEnd w:id="1197"/>
      <w:bookmarkEnd w:id="1198"/>
    </w:p>
    <w:p w14:paraId="49DBB465" w14:textId="1048798E" w:rsidR="00C3722B" w:rsidRDefault="003D2345" w:rsidP="00BB0265">
      <w:pPr>
        <w:pStyle w:val="Default"/>
        <w:ind w:left="0"/>
        <w:rPr>
          <w:sz w:val="22"/>
          <w:szCs w:val="22"/>
        </w:rPr>
      </w:pPr>
      <w:r w:rsidRPr="000D669D">
        <w:rPr>
          <w:sz w:val="22"/>
          <w:szCs w:val="22"/>
        </w:rPr>
        <w:t>Det forhold at bestemmelsen er underlagt</w:t>
      </w:r>
      <w:r w:rsidR="005A2A16">
        <w:rPr>
          <w:sz w:val="22"/>
          <w:szCs w:val="22"/>
        </w:rPr>
        <w:t xml:space="preserve"> kommunens</w:t>
      </w:r>
      <w:r w:rsidRPr="000D669D">
        <w:rPr>
          <w:sz w:val="22"/>
          <w:szCs w:val="22"/>
        </w:rPr>
        <w:t xml:space="preserve"> fri</w:t>
      </w:r>
      <w:r w:rsidR="005A2A16">
        <w:rPr>
          <w:sz w:val="22"/>
          <w:szCs w:val="22"/>
        </w:rPr>
        <w:t>e</w:t>
      </w:r>
      <w:r w:rsidRPr="000D669D">
        <w:rPr>
          <w:sz w:val="22"/>
          <w:szCs w:val="22"/>
        </w:rPr>
        <w:t xml:space="preserve"> skjønn, har betydning for</w:t>
      </w:r>
      <w:r w:rsidR="00AF10CA" w:rsidRPr="000D669D">
        <w:rPr>
          <w:sz w:val="22"/>
          <w:szCs w:val="22"/>
        </w:rPr>
        <w:t xml:space="preserve"> Fylkesmannens</w:t>
      </w:r>
      <w:r w:rsidRPr="000D669D">
        <w:rPr>
          <w:sz w:val="22"/>
          <w:szCs w:val="22"/>
        </w:rPr>
        <w:t xml:space="preserve"> behandling av eventuell klage. Etter forvaltningsloven § 34 andre ledd tredje punktum </w:t>
      </w:r>
      <w:r w:rsidR="005165C0" w:rsidRPr="000D669D">
        <w:rPr>
          <w:sz w:val="22"/>
          <w:szCs w:val="22"/>
        </w:rPr>
        <w:t xml:space="preserve">skal </w:t>
      </w:r>
      <w:r w:rsidRPr="000D669D">
        <w:rPr>
          <w:sz w:val="22"/>
          <w:szCs w:val="22"/>
        </w:rPr>
        <w:t>klageinstansen legg</w:t>
      </w:r>
      <w:r w:rsidR="005165C0" w:rsidRPr="000D669D">
        <w:rPr>
          <w:sz w:val="22"/>
          <w:szCs w:val="22"/>
        </w:rPr>
        <w:t xml:space="preserve">e </w:t>
      </w:r>
      <w:r w:rsidRPr="000D669D">
        <w:rPr>
          <w:sz w:val="22"/>
          <w:szCs w:val="22"/>
        </w:rPr>
        <w:t>stor vekt på det kommun</w:t>
      </w:r>
      <w:r w:rsidR="005165C0" w:rsidRPr="000D669D">
        <w:rPr>
          <w:sz w:val="22"/>
          <w:szCs w:val="22"/>
        </w:rPr>
        <w:t>ale selvstyret i de tilfellene kommunen har valg mellom flere ulike lovlige handlingsalternativ</w:t>
      </w:r>
      <w:r w:rsidRPr="000D669D">
        <w:rPr>
          <w:sz w:val="22"/>
          <w:szCs w:val="22"/>
        </w:rPr>
        <w:t>.</w:t>
      </w:r>
      <w:r w:rsidR="005165C0" w:rsidRPr="000D669D">
        <w:rPr>
          <w:rStyle w:val="Fotnotereferanse"/>
          <w:sz w:val="22"/>
          <w:szCs w:val="22"/>
        </w:rPr>
        <w:footnoteReference w:id="54"/>
      </w:r>
      <w:r w:rsidR="005165C0" w:rsidRPr="000D669D">
        <w:rPr>
          <w:sz w:val="22"/>
          <w:szCs w:val="22"/>
        </w:rPr>
        <w:t xml:space="preserve"> </w:t>
      </w:r>
      <w:r w:rsidR="00AF10CA" w:rsidRPr="000D669D">
        <w:rPr>
          <w:sz w:val="22"/>
          <w:szCs w:val="22"/>
        </w:rPr>
        <w:t>Fylkesmannen</w:t>
      </w:r>
      <w:r w:rsidR="005165C0" w:rsidRPr="000D669D">
        <w:rPr>
          <w:sz w:val="22"/>
          <w:szCs w:val="22"/>
        </w:rPr>
        <w:t xml:space="preserve"> kan således ikke uten videre sette til side et kommunalt vedtak selv om</w:t>
      </w:r>
      <w:r w:rsidR="00AF10CA" w:rsidRPr="000D669D">
        <w:rPr>
          <w:sz w:val="22"/>
          <w:szCs w:val="22"/>
        </w:rPr>
        <w:t xml:space="preserve"> det har en </w:t>
      </w:r>
      <w:r w:rsidR="00C3722B">
        <w:rPr>
          <w:sz w:val="22"/>
          <w:szCs w:val="22"/>
        </w:rPr>
        <w:t>annen</w:t>
      </w:r>
      <w:r w:rsidR="00AF10CA" w:rsidRPr="000D669D">
        <w:rPr>
          <w:sz w:val="22"/>
          <w:szCs w:val="22"/>
        </w:rPr>
        <w:t xml:space="preserve"> vurdering</w:t>
      </w:r>
      <w:r w:rsidR="00023642">
        <w:rPr>
          <w:sz w:val="22"/>
          <w:szCs w:val="22"/>
        </w:rPr>
        <w:t xml:space="preserve"> enn kommunen</w:t>
      </w:r>
      <w:r w:rsidR="00AF10CA" w:rsidRPr="000D669D">
        <w:rPr>
          <w:sz w:val="22"/>
          <w:szCs w:val="22"/>
        </w:rPr>
        <w:t xml:space="preserve">. </w:t>
      </w:r>
    </w:p>
    <w:p w14:paraId="5F5FC844" w14:textId="32DF19DF" w:rsidR="003D2345" w:rsidRPr="000D669D" w:rsidRDefault="005165C0" w:rsidP="00756E89">
      <w:pPr>
        <w:pStyle w:val="Default"/>
        <w:spacing w:after="0"/>
        <w:ind w:left="0"/>
        <w:rPr>
          <w:sz w:val="22"/>
          <w:szCs w:val="22"/>
        </w:rPr>
      </w:pPr>
      <w:r w:rsidRPr="000D669D">
        <w:rPr>
          <w:sz w:val="22"/>
          <w:szCs w:val="22"/>
        </w:rPr>
        <w:t xml:space="preserve">Fylkesmannen </w:t>
      </w:r>
      <w:r w:rsidR="00C3722B">
        <w:rPr>
          <w:sz w:val="22"/>
          <w:szCs w:val="22"/>
        </w:rPr>
        <w:t xml:space="preserve">bør </w:t>
      </w:r>
      <w:r w:rsidR="00023642">
        <w:rPr>
          <w:sz w:val="22"/>
          <w:szCs w:val="22"/>
        </w:rPr>
        <w:t>være</w:t>
      </w:r>
      <w:r w:rsidRPr="000D669D">
        <w:rPr>
          <w:sz w:val="22"/>
          <w:szCs w:val="22"/>
        </w:rPr>
        <w:t xml:space="preserve"> tilbakeholden med å overprøve kommunens vurderinger etter § 29-2.</w:t>
      </w:r>
      <w:r w:rsidR="00AF10CA" w:rsidRPr="000D669D">
        <w:rPr>
          <w:sz w:val="22"/>
          <w:szCs w:val="22"/>
        </w:rPr>
        <w:t xml:space="preserve"> Dersom det, etter Fylkesmannens vurdering, </w:t>
      </w:r>
      <w:r w:rsidR="00023642">
        <w:rPr>
          <w:sz w:val="22"/>
          <w:szCs w:val="22"/>
        </w:rPr>
        <w:t>kan påvises</w:t>
      </w:r>
      <w:r w:rsidR="00AF10CA" w:rsidRPr="000D669D">
        <w:rPr>
          <w:sz w:val="22"/>
          <w:szCs w:val="22"/>
        </w:rPr>
        <w:t xml:space="preserve"> </w:t>
      </w:r>
      <w:r w:rsidR="000D669D" w:rsidRPr="000D669D">
        <w:rPr>
          <w:sz w:val="22"/>
          <w:szCs w:val="22"/>
        </w:rPr>
        <w:t>s</w:t>
      </w:r>
      <w:r w:rsidR="00AF10CA" w:rsidRPr="000D669D">
        <w:rPr>
          <w:sz w:val="22"/>
          <w:szCs w:val="22"/>
        </w:rPr>
        <w:t xml:space="preserve">aksbehandlingsfeil eller rettsanvendelsesfeil, bør saken </w:t>
      </w:r>
      <w:r w:rsidR="00C3722B">
        <w:rPr>
          <w:sz w:val="22"/>
          <w:szCs w:val="22"/>
        </w:rPr>
        <w:t xml:space="preserve">i stedet </w:t>
      </w:r>
      <w:r w:rsidR="00AF10CA" w:rsidRPr="000D669D">
        <w:rPr>
          <w:sz w:val="22"/>
          <w:szCs w:val="22"/>
        </w:rPr>
        <w:t>sendes tilbake til kommunen for ny behandling.</w:t>
      </w:r>
      <w:r w:rsidR="00DC21A0">
        <w:rPr>
          <w:sz w:val="22"/>
          <w:szCs w:val="22"/>
        </w:rPr>
        <w:t xml:space="preserve"> </w:t>
      </w:r>
    </w:p>
    <w:p w14:paraId="66E6F59B" w14:textId="77777777" w:rsidR="00B709E9" w:rsidRDefault="00B709E9" w:rsidP="00066E32">
      <w:pPr>
        <w:spacing w:after="0"/>
        <w:ind w:left="0"/>
        <w:rPr>
          <w:i/>
        </w:rPr>
      </w:pPr>
    </w:p>
    <w:p w14:paraId="47E9884D" w14:textId="5725121D" w:rsidR="005767E1" w:rsidRPr="00F86676" w:rsidRDefault="005767E1" w:rsidP="00B709E9">
      <w:pPr>
        <w:spacing w:after="0"/>
        <w:ind w:left="0"/>
        <w:rPr>
          <w:rFonts w:cs="Times New Roman"/>
        </w:rPr>
      </w:pPr>
      <w:r w:rsidRPr="005165C0">
        <w:rPr>
          <w:i/>
        </w:rPr>
        <w:br w:type="page"/>
      </w:r>
    </w:p>
    <w:p w14:paraId="33AF8148" w14:textId="0E69790C" w:rsidR="00B4592D" w:rsidRPr="00743221" w:rsidRDefault="00B4592D" w:rsidP="00F4677F">
      <w:pPr>
        <w:pStyle w:val="Overskrift1"/>
        <w:numPr>
          <w:ilvl w:val="0"/>
          <w:numId w:val="22"/>
        </w:numPr>
        <w:rPr>
          <w:sz w:val="22"/>
          <w:szCs w:val="22"/>
        </w:rPr>
      </w:pPr>
      <w:bookmarkStart w:id="1217" w:name="_Toc534636394"/>
      <w:bookmarkStart w:id="1218" w:name="_Toc534638967"/>
      <w:bookmarkStart w:id="1219" w:name="_Toc534809897"/>
      <w:bookmarkStart w:id="1220" w:name="_Toc534815049"/>
      <w:bookmarkStart w:id="1221" w:name="_Toc534919597"/>
      <w:bookmarkStart w:id="1222" w:name="_Toc534967672"/>
      <w:bookmarkStart w:id="1223" w:name="_Toc534967732"/>
      <w:bookmarkStart w:id="1224" w:name="_Toc534970594"/>
      <w:bookmarkStart w:id="1225" w:name="_Toc534970686"/>
      <w:bookmarkStart w:id="1226" w:name="_Toc534982831"/>
      <w:bookmarkStart w:id="1227" w:name="_Toc534983540"/>
      <w:bookmarkStart w:id="1228" w:name="_Toc535218510"/>
      <w:bookmarkStart w:id="1229" w:name="_Toc535221699"/>
      <w:bookmarkStart w:id="1230" w:name="_Toc535242667"/>
      <w:bookmarkStart w:id="1231" w:name="_Toc535501568"/>
      <w:bookmarkStart w:id="1232" w:name="_Toc535569274"/>
      <w:bookmarkStart w:id="1233" w:name="_Toc535848079"/>
      <w:bookmarkStart w:id="1234" w:name="_Toc535848836"/>
      <w:bookmarkStart w:id="1235" w:name="_Toc535931651"/>
      <w:bookmarkStart w:id="1236" w:name="_Toc535935063"/>
      <w:bookmarkStart w:id="1237" w:name="_Toc7699445"/>
      <w:bookmarkStart w:id="1238" w:name="_Toc7700163"/>
      <w:r w:rsidRPr="00743221">
        <w:rPr>
          <w:sz w:val="22"/>
          <w:szCs w:val="22"/>
        </w:rPr>
        <w:lastRenderedPageBreak/>
        <w:t>Økonomiske og administrative konsekvenser</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743221">
        <w:rPr>
          <w:sz w:val="22"/>
          <w:szCs w:val="22"/>
        </w:rPr>
        <w:t xml:space="preserve">  </w:t>
      </w:r>
    </w:p>
    <w:p w14:paraId="6247C68B" w14:textId="21028CBB" w:rsidR="000D4860" w:rsidRPr="00743221" w:rsidRDefault="000D4860" w:rsidP="000D4860">
      <w:pPr>
        <w:ind w:left="0"/>
      </w:pPr>
      <w:r w:rsidRPr="00743221">
        <w:t xml:space="preserve">I dette kapittelet beskrives hvilke konsekvenser og effekter som knytter seg til regelendringene </w:t>
      </w:r>
      <w:r w:rsidR="00DC21A0">
        <w:t xml:space="preserve">som er </w:t>
      </w:r>
      <w:r w:rsidRPr="00743221">
        <w:t xml:space="preserve">foreslått. </w:t>
      </w:r>
    </w:p>
    <w:p w14:paraId="7698B85B" w14:textId="2DBCC13A" w:rsidR="00EE3C5D" w:rsidRPr="00EE3C5D" w:rsidRDefault="00EE3C5D" w:rsidP="00EE3C5D">
      <w:pPr>
        <w:ind w:left="0"/>
      </w:pPr>
      <w:bookmarkStart w:id="1239" w:name="_Toc514939929"/>
      <w:bookmarkStart w:id="1240" w:name="_Toc524528853"/>
      <w:bookmarkStart w:id="1241" w:name="_Toc524529163"/>
      <w:bookmarkStart w:id="1242" w:name="_Toc526170742"/>
      <w:bookmarkStart w:id="1243" w:name="_Toc526180398"/>
      <w:bookmarkStart w:id="1244" w:name="_Toc527022023"/>
      <w:bookmarkStart w:id="1245" w:name="_Toc357690823"/>
      <w:r w:rsidRPr="00EE3C5D">
        <w:rPr>
          <w:spacing w:val="0"/>
          <w:kern w:val="28"/>
        </w:rPr>
        <w:t>Regelverket for eksisterende bygg</w:t>
      </w:r>
      <w:r w:rsidR="00EC4EFF">
        <w:rPr>
          <w:spacing w:val="0"/>
          <w:kern w:val="28"/>
        </w:rPr>
        <w:t>verk</w:t>
      </w:r>
      <w:r w:rsidRPr="00EE3C5D">
        <w:rPr>
          <w:spacing w:val="0"/>
          <w:kern w:val="28"/>
        </w:rPr>
        <w:t xml:space="preserve"> har stor betydning for forvaltningen av eksisterende bygningsmasse. I følge SSB f</w:t>
      </w:r>
      <w:r w:rsidR="00B05C09">
        <w:rPr>
          <w:spacing w:val="0"/>
          <w:kern w:val="28"/>
        </w:rPr>
        <w:t xml:space="preserve">innes </w:t>
      </w:r>
      <w:r w:rsidRPr="00EE3C5D">
        <w:rPr>
          <w:spacing w:val="0"/>
          <w:kern w:val="28"/>
        </w:rPr>
        <w:t>det omtrent 4,2 millioner bygninger i Norge, hvor omtrent 1,5 millioner er boligbygg. De siste årene har  bygningsmasse</w:t>
      </w:r>
      <w:r w:rsidR="007620E8">
        <w:rPr>
          <w:spacing w:val="0"/>
          <w:kern w:val="28"/>
        </w:rPr>
        <w:t>n</w:t>
      </w:r>
      <w:r w:rsidRPr="00EE3C5D">
        <w:rPr>
          <w:spacing w:val="0"/>
          <w:kern w:val="28"/>
        </w:rPr>
        <w:t xml:space="preserve"> økt med om lag 0,7</w:t>
      </w:r>
      <w:r w:rsidR="002906FD">
        <w:rPr>
          <w:spacing w:val="0"/>
          <w:kern w:val="28"/>
        </w:rPr>
        <w:t xml:space="preserve"> prosent</w:t>
      </w:r>
      <w:r w:rsidRPr="00EE3C5D">
        <w:rPr>
          <w:spacing w:val="0"/>
          <w:kern w:val="28"/>
        </w:rPr>
        <w:t xml:space="preserve"> årlig. </w:t>
      </w:r>
      <w:r w:rsidR="00D926AF" w:rsidRPr="005C0F37">
        <w:t>Bolig- og bygningseiere har en stor vilje til å oppgradere boliger og bygg.</w:t>
      </w:r>
      <w:r w:rsidR="007620E8" w:rsidRPr="005C0F37">
        <w:rPr>
          <w:vertAlign w:val="superscript"/>
        </w:rPr>
        <w:footnoteReference w:id="55"/>
      </w:r>
      <w:r w:rsidR="00D926AF">
        <w:t xml:space="preserve"> </w:t>
      </w:r>
      <w:r w:rsidRPr="00EE3C5D">
        <w:rPr>
          <w:spacing w:val="0"/>
          <w:kern w:val="28"/>
        </w:rPr>
        <w:t>I 2017 hadde bygg- og anleggsmarkedet en produksjonsverdi på om lag 450 m</w:t>
      </w:r>
      <w:r w:rsidR="00DC21A0">
        <w:rPr>
          <w:spacing w:val="0"/>
          <w:kern w:val="28"/>
        </w:rPr>
        <w:t>illiarder</w:t>
      </w:r>
      <w:r w:rsidRPr="00EE3C5D">
        <w:rPr>
          <w:spacing w:val="0"/>
          <w:kern w:val="28"/>
        </w:rPr>
        <w:t xml:space="preserve"> kroner, hvor omtrent en tredjedel var ROT-markedet</w:t>
      </w:r>
      <w:r w:rsidR="00DC21A0">
        <w:rPr>
          <w:spacing w:val="0"/>
          <w:kern w:val="28"/>
        </w:rPr>
        <w:t>.</w:t>
      </w:r>
      <w:r w:rsidRPr="00743221">
        <w:rPr>
          <w:spacing w:val="0"/>
          <w:kern w:val="28"/>
          <w:vertAlign w:val="superscript"/>
        </w:rPr>
        <w:footnoteReference w:id="56"/>
      </w:r>
      <w:r w:rsidRPr="00743221">
        <w:t xml:space="preserve"> </w:t>
      </w:r>
      <w:r w:rsidR="006E05DB" w:rsidRPr="00743221">
        <w:rPr>
          <w:spacing w:val="0"/>
          <w:kern w:val="28"/>
        </w:rPr>
        <w:t>Utformingen av r</w:t>
      </w:r>
      <w:r w:rsidR="00723605" w:rsidRPr="00743221">
        <w:rPr>
          <w:spacing w:val="0"/>
          <w:kern w:val="28"/>
        </w:rPr>
        <w:t>egelverke</w:t>
      </w:r>
      <w:r w:rsidR="006E05DB" w:rsidRPr="00743221">
        <w:rPr>
          <w:spacing w:val="0"/>
          <w:kern w:val="28"/>
        </w:rPr>
        <w:t>t for eksisterende bygg</w:t>
      </w:r>
      <w:r w:rsidR="00373018">
        <w:rPr>
          <w:spacing w:val="0"/>
          <w:kern w:val="28"/>
        </w:rPr>
        <w:t>verk</w:t>
      </w:r>
      <w:r w:rsidR="006E05DB" w:rsidRPr="00743221">
        <w:rPr>
          <w:spacing w:val="0"/>
          <w:kern w:val="28"/>
        </w:rPr>
        <w:t xml:space="preserve"> berører mange, herund</w:t>
      </w:r>
      <w:r w:rsidR="00991025" w:rsidRPr="00743221">
        <w:rPr>
          <w:spacing w:val="0"/>
          <w:kern w:val="28"/>
        </w:rPr>
        <w:t>er byggenæringen, bygningseiere</w:t>
      </w:r>
      <w:r w:rsidR="007620E8">
        <w:rPr>
          <w:spacing w:val="0"/>
          <w:kern w:val="28"/>
        </w:rPr>
        <w:t xml:space="preserve"> og</w:t>
      </w:r>
      <w:r w:rsidR="00F00E1D" w:rsidRPr="00743221">
        <w:rPr>
          <w:spacing w:val="0"/>
          <w:kern w:val="28"/>
        </w:rPr>
        <w:t xml:space="preserve"> kommune</w:t>
      </w:r>
      <w:r w:rsidR="007620E8">
        <w:rPr>
          <w:spacing w:val="0"/>
          <w:kern w:val="28"/>
        </w:rPr>
        <w:t>r</w:t>
      </w:r>
      <w:r w:rsidR="00F00E1D" w:rsidRPr="00743221">
        <w:rPr>
          <w:spacing w:val="0"/>
          <w:kern w:val="28"/>
        </w:rPr>
        <w:t>.</w:t>
      </w:r>
      <w:r w:rsidR="00991025" w:rsidRPr="00743221">
        <w:t xml:space="preserve"> </w:t>
      </w:r>
    </w:p>
    <w:p w14:paraId="5BE5708B" w14:textId="7676FD73" w:rsidR="00EE3C5D" w:rsidRPr="00EE3C5D" w:rsidRDefault="00EE3C5D" w:rsidP="00EE3C5D">
      <w:pPr>
        <w:ind w:left="0"/>
        <w:rPr>
          <w:spacing w:val="0"/>
          <w:kern w:val="28"/>
        </w:rPr>
      </w:pPr>
      <w:r w:rsidRPr="00EE3C5D">
        <w:t>Kommunene bruker betydelige ressurser på å behandle søknader om tiltak på eksisterende bygg</w:t>
      </w:r>
      <w:r w:rsidR="00373018">
        <w:t>verk</w:t>
      </w:r>
      <w:r w:rsidR="00DC21A0">
        <w:t>.</w:t>
      </w:r>
      <w:r w:rsidR="009C4A8A" w:rsidRPr="0032310D">
        <w:rPr>
          <w:vertAlign w:val="superscript"/>
        </w:rPr>
        <w:footnoteReference w:id="57"/>
      </w:r>
      <w:r w:rsidRPr="00EE3C5D">
        <w:t xml:space="preserve"> I 2017 mottok kommunene omtrent 89 000 byggesøknader. </w:t>
      </w:r>
      <w:r w:rsidR="000D4860" w:rsidRPr="00743221">
        <w:t>Om</w:t>
      </w:r>
      <w:r w:rsidR="00CF4419">
        <w:t>lag</w:t>
      </w:r>
      <w:r w:rsidR="000D4860" w:rsidRPr="00743221">
        <w:t xml:space="preserve"> 30</w:t>
      </w:r>
      <w:r w:rsidR="00813DF4" w:rsidRPr="00743221">
        <w:t>-</w:t>
      </w:r>
      <w:r w:rsidR="000D4860" w:rsidRPr="00743221">
        <w:t>40</w:t>
      </w:r>
      <w:r w:rsidR="002906FD">
        <w:t xml:space="preserve"> prosent</w:t>
      </w:r>
      <w:r w:rsidR="000D4860" w:rsidRPr="00743221">
        <w:t xml:space="preserve"> av kommunale byggesaker er tiltak på eksisterende bygg</w:t>
      </w:r>
      <w:r w:rsidR="00373018">
        <w:t>verk</w:t>
      </w:r>
      <w:r w:rsidR="000D4860" w:rsidRPr="00743221">
        <w:t>.</w:t>
      </w:r>
      <w:r w:rsidR="000D4860" w:rsidRPr="00743221" w:rsidDel="00813DF4">
        <w:t xml:space="preserve"> </w:t>
      </w:r>
      <w:r w:rsidR="000D4860" w:rsidRPr="00743221">
        <w:t>I en undersøkelse</w:t>
      </w:r>
      <w:r w:rsidR="00586112" w:rsidRPr="00743221">
        <w:t xml:space="preserve"> utført av </w:t>
      </w:r>
      <w:r w:rsidR="00586112" w:rsidRPr="00900BA6">
        <w:t>N</w:t>
      </w:r>
      <w:r w:rsidR="00900BA6">
        <w:t>orsk Kommunalteknisk Forening</w:t>
      </w:r>
      <w:r w:rsidR="00DC21A0">
        <w:t xml:space="preserve"> </w:t>
      </w:r>
      <w:r w:rsidR="00DC21A0" w:rsidRPr="00743221">
        <w:t>svarer 72</w:t>
      </w:r>
      <w:r w:rsidR="00DC21A0">
        <w:t xml:space="preserve"> prosent</w:t>
      </w:r>
      <w:r w:rsidR="00DC21A0" w:rsidRPr="00743221">
        <w:t xml:space="preserve"> av byggesaksbehandlere at de bruker mellom 11-60</w:t>
      </w:r>
      <w:r w:rsidR="00DC21A0">
        <w:t xml:space="preserve"> prosent</w:t>
      </w:r>
      <w:r w:rsidR="00DC21A0" w:rsidRPr="00743221">
        <w:t xml:space="preserve"> av arbeidstiden til å behandle søknader om tiltak på eksisterende byg</w:t>
      </w:r>
      <w:r w:rsidR="00DC21A0">
        <w:t>g</w:t>
      </w:r>
      <w:r w:rsidR="00373018">
        <w:t>verk</w:t>
      </w:r>
      <w:r w:rsidR="00DC21A0">
        <w:t>.</w:t>
      </w:r>
      <w:r w:rsidR="000D4860" w:rsidRPr="00743221">
        <w:rPr>
          <w:vertAlign w:val="superscript"/>
        </w:rPr>
        <w:footnoteReference w:id="58"/>
      </w:r>
      <w:r w:rsidR="000D4860" w:rsidRPr="00743221">
        <w:t xml:space="preserve"> Undersøkelsen viser også at nærmere fire av ti er helt eller ganske uenig i at dagens regelverk for tiltak på eksisterende bygg</w:t>
      </w:r>
      <w:r w:rsidR="00373018">
        <w:t>verk</w:t>
      </w:r>
      <w:r w:rsidR="000D4860" w:rsidRPr="00743221">
        <w:t xml:space="preserve"> er enkelt å håndheve.</w:t>
      </w:r>
      <w:r w:rsidR="000D4860" w:rsidRPr="00743221">
        <w:rPr>
          <w:spacing w:val="0"/>
          <w:kern w:val="28"/>
        </w:rPr>
        <w:t xml:space="preserve"> I 2016 ble det klaget på omtrent 4</w:t>
      </w:r>
      <w:r w:rsidR="00813DF4" w:rsidRPr="00743221">
        <w:rPr>
          <w:spacing w:val="0"/>
          <w:kern w:val="28"/>
        </w:rPr>
        <w:t xml:space="preserve"> </w:t>
      </w:r>
      <w:r w:rsidR="00900BA6">
        <w:rPr>
          <w:spacing w:val="0"/>
          <w:kern w:val="28"/>
        </w:rPr>
        <w:t>prosent</w:t>
      </w:r>
      <w:r w:rsidRPr="00EE3C5D">
        <w:rPr>
          <w:spacing w:val="0"/>
          <w:kern w:val="28"/>
        </w:rPr>
        <w:t xml:space="preserve"> av søknadsmassen og kommunene bruker i snitt 70 kalenderdager på klagesaksbehandling</w:t>
      </w:r>
      <w:r w:rsidR="00DC21A0">
        <w:rPr>
          <w:spacing w:val="0"/>
          <w:kern w:val="28"/>
        </w:rPr>
        <w:t>.</w:t>
      </w:r>
      <w:r w:rsidRPr="00743221">
        <w:rPr>
          <w:spacing w:val="0"/>
          <w:kern w:val="28"/>
          <w:vertAlign w:val="superscript"/>
        </w:rPr>
        <w:footnoteReference w:id="59"/>
      </w:r>
    </w:p>
    <w:p w14:paraId="0C1B7D82" w14:textId="25177ECB" w:rsidR="00EE3C5D" w:rsidRPr="00EE3C5D" w:rsidRDefault="00EE3C5D" w:rsidP="00EE3C5D">
      <w:pPr>
        <w:ind w:left="0"/>
        <w:rPr>
          <w:spacing w:val="0"/>
          <w:kern w:val="28"/>
        </w:rPr>
      </w:pPr>
      <w:r w:rsidRPr="00EE3C5D">
        <w:rPr>
          <w:spacing w:val="0"/>
          <w:kern w:val="28"/>
        </w:rPr>
        <w:t xml:space="preserve">I 2013 gjennomførte TNS Gallup eierundersøkelsen for Direktoratet for byggkvalitet. Formålet var å finne ut hvordan bygningseiere opplever statlige virkemidler, herunder gjeldende regelverk. Undersøkelsen viser at vanskeligheten med å tolke regelverket oppleves som et hinder for å følge regelverket. </w:t>
      </w:r>
      <w:r w:rsidR="000D4860" w:rsidRPr="00743221">
        <w:rPr>
          <w:spacing w:val="0"/>
          <w:kern w:val="28"/>
        </w:rPr>
        <w:t xml:space="preserve">Det er også 20 </w:t>
      </w:r>
      <w:r w:rsidR="00900BA6">
        <w:rPr>
          <w:spacing w:val="0"/>
          <w:kern w:val="28"/>
        </w:rPr>
        <w:t>prosent</w:t>
      </w:r>
      <w:r w:rsidRPr="00EE3C5D">
        <w:rPr>
          <w:spacing w:val="0"/>
          <w:kern w:val="28"/>
        </w:rPr>
        <w:t xml:space="preserve"> av respondentene som svarer at de har unnlatt å gjennomføre et byggeprosjekt på grunn av regelverket.</w:t>
      </w:r>
      <w:r w:rsidR="002906FD">
        <w:rPr>
          <w:spacing w:val="0"/>
          <w:kern w:val="28"/>
        </w:rPr>
        <w:t xml:space="preserve"> Kartleggingen foretatt i 2015 av </w:t>
      </w:r>
      <w:r w:rsidR="00DC21A0">
        <w:rPr>
          <w:spacing w:val="0"/>
          <w:kern w:val="28"/>
        </w:rPr>
        <w:t>SINTEF</w:t>
      </w:r>
      <w:r w:rsidR="002906FD">
        <w:rPr>
          <w:spacing w:val="0"/>
          <w:kern w:val="28"/>
        </w:rPr>
        <w:t xml:space="preserve"> Byggforsk</w:t>
      </w:r>
      <w:r w:rsidR="002A667C">
        <w:rPr>
          <w:rStyle w:val="Fotnotereferanse"/>
          <w:spacing w:val="0"/>
          <w:kern w:val="28"/>
        </w:rPr>
        <w:footnoteReference w:id="60"/>
      </w:r>
      <w:r w:rsidR="002906FD">
        <w:rPr>
          <w:spacing w:val="0"/>
          <w:kern w:val="28"/>
        </w:rPr>
        <w:t>,</w:t>
      </w:r>
      <w:r w:rsidRPr="00EE3C5D">
        <w:rPr>
          <w:spacing w:val="0"/>
          <w:kern w:val="28"/>
        </w:rPr>
        <w:t xml:space="preserve"> underbygger også at regelverket for eksisterende bygg</w:t>
      </w:r>
      <w:r w:rsidR="00373018">
        <w:rPr>
          <w:spacing w:val="0"/>
          <w:kern w:val="28"/>
        </w:rPr>
        <w:t>verk</w:t>
      </w:r>
      <w:r w:rsidRPr="00EE3C5D">
        <w:rPr>
          <w:spacing w:val="0"/>
          <w:kern w:val="28"/>
        </w:rPr>
        <w:t xml:space="preserve"> tolkes forskjellig av aktører i byggenæringen. Undersøkelsen viser at saksbehandlingen i kommunene i stor grad er avhengig av hvordan tiltakshavere og de</w:t>
      </w:r>
      <w:r w:rsidR="00CF4419">
        <w:rPr>
          <w:spacing w:val="0"/>
          <w:kern w:val="28"/>
        </w:rPr>
        <w:t>res</w:t>
      </w:r>
      <w:r w:rsidRPr="00EE3C5D">
        <w:rPr>
          <w:spacing w:val="0"/>
          <w:kern w:val="28"/>
        </w:rPr>
        <w:t xml:space="preserve"> rådgivere forstår begreper og krav, hvordan de vurderer hva som er relevant, hva som er søknadspliktig, hva de søker om, hva de </w:t>
      </w:r>
      <w:r w:rsidRPr="00EE3C5D">
        <w:rPr>
          <w:i/>
          <w:spacing w:val="0"/>
          <w:kern w:val="28"/>
        </w:rPr>
        <w:t>ikke</w:t>
      </w:r>
      <w:r w:rsidRPr="00EE3C5D">
        <w:rPr>
          <w:spacing w:val="0"/>
          <w:kern w:val="28"/>
        </w:rPr>
        <w:t xml:space="preserve"> søker om, og hvordan de formulerer seg. Erfarne næringsaktører har derfor større spillerom, mens mindre erfarne kan være så usikre at de ikke ser og utnytter mulighetene som lov og forskrift gir. </w:t>
      </w:r>
    </w:p>
    <w:p w14:paraId="50BEE669" w14:textId="4EE349FE" w:rsidR="00EE3C5D" w:rsidRPr="00EE3C5D" w:rsidRDefault="007620E8" w:rsidP="00EE3C5D">
      <w:pPr>
        <w:ind w:left="0"/>
        <w:rPr>
          <w:spacing w:val="0"/>
          <w:kern w:val="28"/>
        </w:rPr>
      </w:pPr>
      <w:r>
        <w:rPr>
          <w:spacing w:val="0"/>
          <w:kern w:val="28"/>
        </w:rPr>
        <w:t xml:space="preserve">Hvor stor effektiviseringsgevinsten er </w:t>
      </w:r>
      <w:r w:rsidR="00EE3C5D" w:rsidRPr="00EE3C5D">
        <w:rPr>
          <w:spacing w:val="0"/>
          <w:kern w:val="28"/>
        </w:rPr>
        <w:t>for kommunene og byggenæringen</w:t>
      </w:r>
      <w:r>
        <w:rPr>
          <w:spacing w:val="0"/>
          <w:kern w:val="28"/>
        </w:rPr>
        <w:t xml:space="preserve"> er ikke kvantifisert</w:t>
      </w:r>
      <w:r w:rsidR="00EE3C5D" w:rsidRPr="00EE3C5D">
        <w:rPr>
          <w:spacing w:val="0"/>
          <w:kern w:val="28"/>
        </w:rPr>
        <w:t xml:space="preserve">, men basert på </w:t>
      </w:r>
      <w:r>
        <w:rPr>
          <w:spacing w:val="0"/>
          <w:kern w:val="28"/>
        </w:rPr>
        <w:t xml:space="preserve">de gjennomførte </w:t>
      </w:r>
      <w:r w:rsidR="00EE3C5D" w:rsidRPr="00EE3C5D">
        <w:rPr>
          <w:spacing w:val="0"/>
          <w:kern w:val="28"/>
        </w:rPr>
        <w:t>undersøkelsene</w:t>
      </w:r>
      <w:r w:rsidR="00CF4419">
        <w:rPr>
          <w:spacing w:val="0"/>
          <w:kern w:val="28"/>
        </w:rPr>
        <w:t>. Gevinsten</w:t>
      </w:r>
      <w:r w:rsidR="000D4860" w:rsidRPr="00743221">
        <w:rPr>
          <w:spacing w:val="0"/>
          <w:kern w:val="28"/>
        </w:rPr>
        <w:t xml:space="preserve"> antas å være betydelig.</w:t>
      </w:r>
    </w:p>
    <w:p w14:paraId="6E79F9E3" w14:textId="6F954B2C" w:rsidR="008745D7" w:rsidRPr="00743221" w:rsidRDefault="00741021" w:rsidP="00F4677F">
      <w:pPr>
        <w:pStyle w:val="Overskrift2"/>
        <w:numPr>
          <w:ilvl w:val="1"/>
          <w:numId w:val="18"/>
        </w:numPr>
        <w:spacing w:after="0"/>
      </w:pPr>
      <w:bookmarkStart w:id="1246" w:name="_Toc531943065"/>
      <w:bookmarkStart w:id="1247" w:name="_Toc531945755"/>
      <w:bookmarkStart w:id="1248" w:name="_Toc531947203"/>
      <w:bookmarkStart w:id="1249" w:name="_Toc532288319"/>
      <w:bookmarkStart w:id="1250" w:name="_Toc532297744"/>
      <w:bookmarkStart w:id="1251" w:name="_Toc532304851"/>
      <w:bookmarkStart w:id="1252" w:name="_Toc532471080"/>
      <w:bookmarkStart w:id="1253" w:name="_Toc532473990"/>
      <w:bookmarkStart w:id="1254" w:name="_Toc534636395"/>
      <w:bookmarkStart w:id="1255" w:name="_Toc534638968"/>
      <w:bookmarkStart w:id="1256" w:name="_Toc534809898"/>
      <w:bookmarkStart w:id="1257" w:name="_Toc534815050"/>
      <w:bookmarkStart w:id="1258" w:name="_Toc534919598"/>
      <w:bookmarkStart w:id="1259" w:name="_Toc534967673"/>
      <w:bookmarkStart w:id="1260" w:name="_Toc534967733"/>
      <w:bookmarkStart w:id="1261" w:name="_Toc534970595"/>
      <w:bookmarkStart w:id="1262" w:name="_Toc534970687"/>
      <w:bookmarkStart w:id="1263" w:name="_Toc534982832"/>
      <w:bookmarkStart w:id="1264" w:name="_Toc534983541"/>
      <w:bookmarkStart w:id="1265" w:name="_Toc535218511"/>
      <w:bookmarkStart w:id="1266" w:name="_Toc535221700"/>
      <w:bookmarkStart w:id="1267" w:name="_Toc535242668"/>
      <w:bookmarkStart w:id="1268" w:name="_Toc535501569"/>
      <w:bookmarkStart w:id="1269" w:name="_Toc535569275"/>
      <w:bookmarkStart w:id="1270" w:name="_Toc535848080"/>
      <w:bookmarkStart w:id="1271" w:name="_Toc535848837"/>
      <w:bookmarkStart w:id="1272" w:name="_Toc535931652"/>
      <w:bookmarkStart w:id="1273" w:name="_Toc535935064"/>
      <w:bookmarkStart w:id="1274" w:name="_Toc7699446"/>
      <w:bookmarkStart w:id="1275" w:name="_Toc7700164"/>
      <w:r w:rsidRPr="00743221">
        <w:t>Ny kapittel</w:t>
      </w:r>
      <w:r w:rsidR="008745D7" w:rsidRPr="00743221">
        <w:t>struktur, presisering</w:t>
      </w:r>
      <w:r w:rsidR="00DC21A0">
        <w:t>er</w:t>
      </w:r>
      <w:r w:rsidRPr="00743221">
        <w:t xml:space="preserve"> og </w:t>
      </w:r>
      <w:r w:rsidR="008745D7" w:rsidRPr="00743221">
        <w:t>språklige endringer</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4D71B8FD" w14:textId="77777777" w:rsidR="00741021" w:rsidRPr="00CD2682" w:rsidRDefault="00741021" w:rsidP="00CD2682">
      <w:pPr>
        <w:spacing w:after="0"/>
      </w:pPr>
    </w:p>
    <w:p w14:paraId="6B9AB470" w14:textId="56466FB3" w:rsidR="00741021" w:rsidRPr="00743221" w:rsidRDefault="00741021" w:rsidP="00F4677F">
      <w:pPr>
        <w:pStyle w:val="Listeavsnitt"/>
        <w:numPr>
          <w:ilvl w:val="2"/>
          <w:numId w:val="18"/>
        </w:numPr>
        <w:spacing w:after="0"/>
        <w:rPr>
          <w:rFonts w:ascii="Arial" w:hAnsi="Arial"/>
          <w:b/>
          <w:kern w:val="28"/>
        </w:rPr>
      </w:pPr>
      <w:r w:rsidRPr="00743221">
        <w:rPr>
          <w:rFonts w:ascii="Arial" w:hAnsi="Arial"/>
          <w:b/>
          <w:kern w:val="28"/>
        </w:rPr>
        <w:t xml:space="preserve">Ny struktur i </w:t>
      </w:r>
      <w:r w:rsidR="000B1D79" w:rsidRPr="00743221">
        <w:rPr>
          <w:rFonts w:ascii="Arial" w:hAnsi="Arial"/>
          <w:b/>
          <w:kern w:val="28"/>
        </w:rPr>
        <w:t>kapittel</w:t>
      </w:r>
      <w:r w:rsidRPr="00743221">
        <w:rPr>
          <w:rFonts w:ascii="Arial" w:hAnsi="Arial"/>
          <w:b/>
          <w:kern w:val="28"/>
        </w:rPr>
        <w:t xml:space="preserve"> 31</w:t>
      </w:r>
    </w:p>
    <w:p w14:paraId="4F50F5D7" w14:textId="77C4C1C2" w:rsidR="008F5369" w:rsidRPr="00743221" w:rsidRDefault="00DC21A0" w:rsidP="008B0AEF">
      <w:pPr>
        <w:spacing w:after="0"/>
        <w:ind w:left="0"/>
        <w:contextualSpacing/>
        <w:rPr>
          <w:spacing w:val="0"/>
          <w:kern w:val="28"/>
        </w:rPr>
      </w:pPr>
      <w:r>
        <w:rPr>
          <w:spacing w:val="0"/>
          <w:kern w:val="28"/>
        </w:rPr>
        <w:t>Det er tatt sikte på å bygge opp f</w:t>
      </w:r>
      <w:r w:rsidR="00741021" w:rsidRPr="00743221">
        <w:rPr>
          <w:spacing w:val="0"/>
          <w:kern w:val="28"/>
        </w:rPr>
        <w:t>orslag til ny kapittelstruktur</w:t>
      </w:r>
      <w:r w:rsidR="008745D7" w:rsidRPr="00743221">
        <w:rPr>
          <w:spacing w:val="0"/>
          <w:kern w:val="28"/>
        </w:rPr>
        <w:t xml:space="preserve"> </w:t>
      </w:r>
      <w:r w:rsidR="00741021" w:rsidRPr="00743221">
        <w:rPr>
          <w:spacing w:val="0"/>
          <w:kern w:val="28"/>
        </w:rPr>
        <w:t xml:space="preserve">i </w:t>
      </w:r>
      <w:r w:rsidR="000B1D79" w:rsidRPr="00743221">
        <w:rPr>
          <w:spacing w:val="0"/>
          <w:kern w:val="28"/>
        </w:rPr>
        <w:t>kapittel</w:t>
      </w:r>
      <w:r w:rsidR="00741021" w:rsidRPr="00743221">
        <w:rPr>
          <w:spacing w:val="0"/>
          <w:kern w:val="28"/>
        </w:rPr>
        <w:t xml:space="preserve"> 31 </w:t>
      </w:r>
      <w:r w:rsidR="008745D7" w:rsidRPr="00743221">
        <w:rPr>
          <w:spacing w:val="0"/>
          <w:kern w:val="28"/>
        </w:rPr>
        <w:t>etter et mer logisk prinsipp</w:t>
      </w:r>
      <w:r w:rsidR="00741021" w:rsidRPr="00743221">
        <w:rPr>
          <w:spacing w:val="0"/>
          <w:kern w:val="28"/>
        </w:rPr>
        <w:t>. K</w:t>
      </w:r>
      <w:r w:rsidR="008745D7" w:rsidRPr="00743221">
        <w:rPr>
          <w:spacing w:val="0"/>
          <w:kern w:val="28"/>
        </w:rPr>
        <w:t>apit</w:t>
      </w:r>
      <w:r>
        <w:rPr>
          <w:spacing w:val="0"/>
          <w:kern w:val="28"/>
        </w:rPr>
        <w:t>t</w:t>
      </w:r>
      <w:r w:rsidR="008745D7" w:rsidRPr="00743221">
        <w:rPr>
          <w:spacing w:val="0"/>
          <w:kern w:val="28"/>
        </w:rPr>
        <w:t xml:space="preserve">elets første bestemmelse </w:t>
      </w:r>
      <w:r w:rsidR="00741021" w:rsidRPr="00743221">
        <w:rPr>
          <w:spacing w:val="0"/>
          <w:kern w:val="28"/>
        </w:rPr>
        <w:t>s</w:t>
      </w:r>
      <w:r>
        <w:rPr>
          <w:spacing w:val="0"/>
          <w:kern w:val="28"/>
        </w:rPr>
        <w:t>lår fast</w:t>
      </w:r>
      <w:r w:rsidR="00741021" w:rsidRPr="00743221">
        <w:rPr>
          <w:spacing w:val="0"/>
          <w:kern w:val="28"/>
        </w:rPr>
        <w:t xml:space="preserve"> eiers generelle plikt til å holde et bygg</w:t>
      </w:r>
      <w:r w:rsidR="00373018">
        <w:rPr>
          <w:spacing w:val="0"/>
          <w:kern w:val="28"/>
        </w:rPr>
        <w:t>verk</w:t>
      </w:r>
      <w:r w:rsidR="00741021" w:rsidRPr="00743221">
        <w:rPr>
          <w:spacing w:val="0"/>
          <w:kern w:val="28"/>
        </w:rPr>
        <w:t xml:space="preserve"> i forsvarlig stand. </w:t>
      </w:r>
      <w:r>
        <w:rPr>
          <w:spacing w:val="0"/>
          <w:kern w:val="28"/>
        </w:rPr>
        <w:t>Deretter</w:t>
      </w:r>
      <w:r w:rsidR="00741021" w:rsidRPr="00743221">
        <w:rPr>
          <w:spacing w:val="0"/>
          <w:kern w:val="28"/>
        </w:rPr>
        <w:t xml:space="preserve"> følger bestemmelser om hvilke krav som gjelder ved arbeid på bygg</w:t>
      </w:r>
      <w:r>
        <w:rPr>
          <w:spacing w:val="0"/>
          <w:kern w:val="28"/>
        </w:rPr>
        <w:t>verk</w:t>
      </w:r>
      <w:r w:rsidR="00741021" w:rsidRPr="00743221">
        <w:rPr>
          <w:spacing w:val="0"/>
          <w:kern w:val="28"/>
        </w:rPr>
        <w:t xml:space="preserve">. </w:t>
      </w:r>
      <w:r>
        <w:rPr>
          <w:spacing w:val="0"/>
          <w:kern w:val="28"/>
        </w:rPr>
        <w:t>Så</w:t>
      </w:r>
      <w:r w:rsidR="00741021" w:rsidRPr="00743221">
        <w:rPr>
          <w:spacing w:val="0"/>
          <w:kern w:val="28"/>
        </w:rPr>
        <w:t xml:space="preserve"> følger hjemler til å gi og gjennomføre </w:t>
      </w:r>
      <w:r w:rsidR="008745D7" w:rsidRPr="00743221">
        <w:rPr>
          <w:spacing w:val="0"/>
          <w:kern w:val="28"/>
        </w:rPr>
        <w:t>pålegg</w:t>
      </w:r>
      <w:r w:rsidR="008F5369" w:rsidRPr="00743221">
        <w:rPr>
          <w:spacing w:val="0"/>
          <w:kern w:val="28"/>
        </w:rPr>
        <w:t xml:space="preserve">. I slutten av kapitlet foreslås hjemler til å gi forskrifter. </w:t>
      </w:r>
    </w:p>
    <w:p w14:paraId="55096908" w14:textId="77777777" w:rsidR="008F5369" w:rsidRPr="00743221" w:rsidRDefault="008F5369" w:rsidP="008B0AEF">
      <w:pPr>
        <w:spacing w:after="0"/>
        <w:ind w:left="0"/>
        <w:contextualSpacing/>
        <w:rPr>
          <w:spacing w:val="0"/>
          <w:kern w:val="28"/>
        </w:rPr>
      </w:pPr>
    </w:p>
    <w:p w14:paraId="7458FD22" w14:textId="2AB704D7" w:rsidR="008F5369" w:rsidRPr="00743221" w:rsidRDefault="008745D7" w:rsidP="008B0AEF">
      <w:pPr>
        <w:spacing w:after="0"/>
        <w:ind w:left="0"/>
        <w:contextualSpacing/>
        <w:rPr>
          <w:spacing w:val="0"/>
          <w:kern w:val="28"/>
        </w:rPr>
      </w:pPr>
      <w:r w:rsidRPr="00743221">
        <w:rPr>
          <w:spacing w:val="0"/>
          <w:kern w:val="28"/>
        </w:rPr>
        <w:t>En del av bestemmelse</w:t>
      </w:r>
      <w:r w:rsidR="008F5369" w:rsidRPr="00743221">
        <w:rPr>
          <w:spacing w:val="0"/>
          <w:kern w:val="28"/>
        </w:rPr>
        <w:t>ne</w:t>
      </w:r>
      <w:r w:rsidRPr="00743221">
        <w:rPr>
          <w:spacing w:val="0"/>
          <w:kern w:val="28"/>
        </w:rPr>
        <w:t xml:space="preserve"> i </w:t>
      </w:r>
      <w:r w:rsidR="008F5369" w:rsidRPr="00743221">
        <w:rPr>
          <w:spacing w:val="0"/>
          <w:kern w:val="28"/>
        </w:rPr>
        <w:t xml:space="preserve">gjeldende </w:t>
      </w:r>
      <w:r w:rsidR="00953D40" w:rsidRPr="00743221">
        <w:rPr>
          <w:spacing w:val="0"/>
          <w:kern w:val="28"/>
        </w:rPr>
        <w:t xml:space="preserve">kapittel 31 </w:t>
      </w:r>
      <w:r w:rsidRPr="00743221">
        <w:rPr>
          <w:spacing w:val="0"/>
          <w:kern w:val="28"/>
        </w:rPr>
        <w:t xml:space="preserve">er uoversiktlige. I flere tilfeller regulerer en og samme bestemmelse vidt forskjellige forhold. </w:t>
      </w:r>
      <w:r w:rsidR="008F5369" w:rsidRPr="00743221">
        <w:rPr>
          <w:spacing w:val="0"/>
          <w:kern w:val="28"/>
        </w:rPr>
        <w:t xml:space="preserve">For å gjøre regelverket mer oversiktlig og enklere å finne frem i, foreslår </w:t>
      </w:r>
      <w:r w:rsidR="00947DDC">
        <w:rPr>
          <w:spacing w:val="0"/>
          <w:kern w:val="28"/>
        </w:rPr>
        <w:t>vi</w:t>
      </w:r>
      <w:r w:rsidR="009D6E0E">
        <w:rPr>
          <w:spacing w:val="0"/>
          <w:kern w:val="28"/>
        </w:rPr>
        <w:t xml:space="preserve"> å dele opp </w:t>
      </w:r>
      <w:r w:rsidR="008F5369" w:rsidRPr="00743221">
        <w:rPr>
          <w:spacing w:val="0"/>
          <w:kern w:val="28"/>
        </w:rPr>
        <w:t>bestemmelse</w:t>
      </w:r>
      <w:r w:rsidR="002A3804">
        <w:rPr>
          <w:spacing w:val="0"/>
          <w:kern w:val="28"/>
        </w:rPr>
        <w:t>ne</w:t>
      </w:r>
      <w:r w:rsidR="008F5369" w:rsidRPr="00743221">
        <w:rPr>
          <w:spacing w:val="0"/>
          <w:kern w:val="28"/>
        </w:rPr>
        <w:t>. De nye bestemmelsene har fått mer</w:t>
      </w:r>
      <w:r w:rsidR="00C81DE6" w:rsidRPr="00743221">
        <w:rPr>
          <w:spacing w:val="0"/>
          <w:kern w:val="28"/>
        </w:rPr>
        <w:t xml:space="preserve"> avgrenset innhold og </w:t>
      </w:r>
      <w:r w:rsidR="008F5369" w:rsidRPr="00743221">
        <w:rPr>
          <w:spacing w:val="0"/>
          <w:kern w:val="28"/>
        </w:rPr>
        <w:t>tilpassede overskrifter. Vi foreslår også å flytte enkelte bestemmelser til andre kapitler i loven</w:t>
      </w:r>
      <w:r w:rsidR="00C81DE6" w:rsidRPr="00743221">
        <w:rPr>
          <w:spacing w:val="0"/>
          <w:kern w:val="28"/>
        </w:rPr>
        <w:t>.</w:t>
      </w:r>
    </w:p>
    <w:p w14:paraId="1746127A" w14:textId="77777777" w:rsidR="008745D7" w:rsidRPr="00743221" w:rsidRDefault="008745D7" w:rsidP="008B0AEF">
      <w:pPr>
        <w:spacing w:after="0"/>
        <w:ind w:left="0"/>
        <w:contextualSpacing/>
        <w:rPr>
          <w:rFonts w:eastAsia="Calibri"/>
          <w:spacing w:val="0"/>
          <w:kern w:val="28"/>
          <w:lang w:eastAsia="en-US"/>
        </w:rPr>
      </w:pPr>
    </w:p>
    <w:p w14:paraId="3F0157B1" w14:textId="7E75BBFA" w:rsidR="00812F3A" w:rsidRPr="00743221" w:rsidRDefault="00C81DE6" w:rsidP="00F4677F">
      <w:pPr>
        <w:pStyle w:val="Listeavsnitt"/>
        <w:numPr>
          <w:ilvl w:val="2"/>
          <w:numId w:val="18"/>
        </w:numPr>
        <w:spacing w:after="0"/>
        <w:rPr>
          <w:rFonts w:ascii="Arial" w:hAnsi="Arial"/>
          <w:b/>
          <w:bCs/>
        </w:rPr>
      </w:pPr>
      <w:r w:rsidRPr="00743221">
        <w:rPr>
          <w:rFonts w:ascii="Arial" w:hAnsi="Arial"/>
          <w:b/>
        </w:rPr>
        <w:t>P</w:t>
      </w:r>
      <w:r w:rsidR="008745D7" w:rsidRPr="00743221">
        <w:rPr>
          <w:rFonts w:ascii="Arial" w:hAnsi="Arial"/>
          <w:b/>
          <w:bCs/>
        </w:rPr>
        <w:t>resisering og mindre språklige endringer av gjeldende regelverk</w:t>
      </w:r>
      <w:r w:rsidRPr="00743221">
        <w:rPr>
          <w:rFonts w:ascii="Arial" w:hAnsi="Arial"/>
          <w:b/>
          <w:bCs/>
        </w:rPr>
        <w:t xml:space="preserve"> </w:t>
      </w:r>
    </w:p>
    <w:p w14:paraId="6DFB0B61" w14:textId="57488E4B" w:rsidR="00C73BB6" w:rsidRPr="00C73BB6" w:rsidRDefault="00812F3A" w:rsidP="00C73BB6">
      <w:pPr>
        <w:ind w:left="0"/>
        <w:rPr>
          <w:color w:val="000000"/>
          <w:spacing w:val="0"/>
        </w:rPr>
      </w:pPr>
      <w:r w:rsidRPr="00C73BB6">
        <w:rPr>
          <w:color w:val="000000"/>
          <w:spacing w:val="0"/>
        </w:rPr>
        <w:t xml:space="preserve">Forslag til </w:t>
      </w:r>
      <w:r w:rsidR="00C81DE6" w:rsidRPr="00C73BB6">
        <w:rPr>
          <w:color w:val="000000"/>
          <w:spacing w:val="0"/>
        </w:rPr>
        <w:t>ny</w:t>
      </w:r>
      <w:r w:rsidRPr="00C73BB6">
        <w:rPr>
          <w:color w:val="000000"/>
          <w:spacing w:val="0"/>
        </w:rPr>
        <w:t xml:space="preserve"> </w:t>
      </w:r>
      <w:r w:rsidR="00C81DE6" w:rsidRPr="00C73BB6">
        <w:rPr>
          <w:color w:val="000000"/>
          <w:spacing w:val="0"/>
        </w:rPr>
        <w:t>§§ 31-1, 31-2, 31-3, 31-5, 31-6, 31-7, 31-10, 31-12, 31-13</w:t>
      </w:r>
      <w:r w:rsidRPr="00C73BB6">
        <w:rPr>
          <w:color w:val="000000"/>
          <w:spacing w:val="0"/>
        </w:rPr>
        <w:t>, samt forslag til endringer i §</w:t>
      </w:r>
      <w:r w:rsidR="00C81DE6" w:rsidRPr="00C73BB6">
        <w:rPr>
          <w:color w:val="000000"/>
          <w:spacing w:val="0"/>
        </w:rPr>
        <w:t>§ 1-1, 3-1, 20-1, 21-4</w:t>
      </w:r>
      <w:r w:rsidRPr="00C73BB6">
        <w:rPr>
          <w:color w:val="000000"/>
          <w:spacing w:val="0"/>
        </w:rPr>
        <w:t xml:space="preserve"> innebærer i hovedsak </w:t>
      </w:r>
      <w:r w:rsidR="008745D7" w:rsidRPr="00C73BB6">
        <w:rPr>
          <w:color w:val="000000"/>
          <w:spacing w:val="0"/>
        </w:rPr>
        <w:t>presisering</w:t>
      </w:r>
      <w:r w:rsidRPr="00C73BB6">
        <w:rPr>
          <w:color w:val="000000"/>
          <w:spacing w:val="0"/>
        </w:rPr>
        <w:t xml:space="preserve"> eller mindre språklige endringer av </w:t>
      </w:r>
      <w:r w:rsidR="00AF3E45" w:rsidRPr="00C73BB6">
        <w:rPr>
          <w:color w:val="000000"/>
          <w:spacing w:val="0"/>
        </w:rPr>
        <w:t>gjeldende</w:t>
      </w:r>
      <w:r w:rsidR="008745D7" w:rsidRPr="00C73BB6">
        <w:rPr>
          <w:color w:val="000000"/>
          <w:spacing w:val="0"/>
        </w:rPr>
        <w:t xml:space="preserve"> regelverk. </w:t>
      </w:r>
      <w:r w:rsidR="002E220E" w:rsidRPr="00C73BB6">
        <w:rPr>
          <w:color w:val="000000"/>
          <w:spacing w:val="0"/>
        </w:rPr>
        <w:t xml:space="preserve">Forslagene </w:t>
      </w:r>
      <w:r w:rsidR="002A3804" w:rsidRPr="00C73BB6">
        <w:rPr>
          <w:color w:val="000000"/>
          <w:spacing w:val="0"/>
        </w:rPr>
        <w:t>er i hovedsak</w:t>
      </w:r>
      <w:r w:rsidR="002E220E" w:rsidRPr="00C73BB6">
        <w:rPr>
          <w:color w:val="000000"/>
          <w:spacing w:val="0"/>
        </w:rPr>
        <w:t xml:space="preserve"> videreføring av gjeldende rett.</w:t>
      </w:r>
    </w:p>
    <w:p w14:paraId="06B8D26A" w14:textId="30E1EDA8" w:rsidR="00C73BB6" w:rsidRPr="00C73BB6" w:rsidRDefault="002E220E" w:rsidP="00C73BB6">
      <w:pPr>
        <w:ind w:left="0"/>
        <w:rPr>
          <w:color w:val="000000"/>
          <w:spacing w:val="0"/>
        </w:rPr>
      </w:pPr>
      <w:r w:rsidRPr="00C73BB6">
        <w:rPr>
          <w:color w:val="000000"/>
          <w:spacing w:val="0"/>
        </w:rPr>
        <w:t>Som nevnt, er en av utfordringene med dagens regelverk at det fremstår som uklart, og at bestemmelser og sentrale begreper tolkes ulikt av de som anvender regelverket.</w:t>
      </w:r>
      <w:r w:rsidR="008B0AEF" w:rsidRPr="00C73BB6">
        <w:rPr>
          <w:color w:val="000000"/>
          <w:spacing w:val="0"/>
        </w:rPr>
        <w:t xml:space="preserve"> En kommune kan ha praktisert en strengere tolkning av en bestemmelse enn det lovgivers intensjon har vært, mens en annen kommune kan ha praktisert en </w:t>
      </w:r>
      <w:r w:rsidR="00F51284" w:rsidRPr="00C73BB6">
        <w:rPr>
          <w:color w:val="000000"/>
          <w:spacing w:val="0"/>
        </w:rPr>
        <w:t>lempeligere</w:t>
      </w:r>
      <w:r w:rsidR="008B0AEF" w:rsidRPr="00C73BB6">
        <w:rPr>
          <w:color w:val="000000"/>
          <w:spacing w:val="0"/>
        </w:rPr>
        <w:t xml:space="preserve"> tilnærming enn intensjonen. At en slik bestemmelse blir presisert eller får et tydeligere innhold kan derfor innebære en mer </w:t>
      </w:r>
      <w:r w:rsidR="00C73BB6">
        <w:rPr>
          <w:color w:val="000000"/>
          <w:spacing w:val="0"/>
        </w:rPr>
        <w:t>reell</w:t>
      </w:r>
      <w:r w:rsidR="008B0AEF" w:rsidRPr="00C73BB6">
        <w:rPr>
          <w:color w:val="000000"/>
          <w:spacing w:val="0"/>
        </w:rPr>
        <w:t xml:space="preserve"> endring, alt avhengig av hva den tidligere praksisen har vært.</w:t>
      </w:r>
    </w:p>
    <w:p w14:paraId="776E5ADE" w14:textId="0D5D4FC1" w:rsidR="008745D7" w:rsidRPr="00743221" w:rsidRDefault="00EE3C5D" w:rsidP="00C73BB6">
      <w:pPr>
        <w:ind w:left="0"/>
        <w:rPr>
          <w:b/>
          <w:spacing w:val="0"/>
          <w:kern w:val="28"/>
        </w:rPr>
      </w:pPr>
      <w:r w:rsidRPr="00785EDA">
        <w:rPr>
          <w:b/>
          <w:spacing w:val="0"/>
          <w:kern w:val="28"/>
        </w:rPr>
        <w:t>Positive virkninger</w:t>
      </w:r>
      <w:r w:rsidRPr="00AF1E4D">
        <w:rPr>
          <w:b/>
          <w:spacing w:val="0"/>
          <w:kern w:val="28"/>
        </w:rPr>
        <w:t>:</w:t>
      </w:r>
      <w:r w:rsidRPr="00743221">
        <w:rPr>
          <w:b/>
          <w:spacing w:val="0"/>
          <w:kern w:val="28"/>
        </w:rPr>
        <w:t xml:space="preserve"> </w:t>
      </w:r>
      <w:r w:rsidRPr="00EE3C5D">
        <w:rPr>
          <w:spacing w:val="0"/>
          <w:kern w:val="28"/>
        </w:rPr>
        <w:t xml:space="preserve">Samlet antas det at forslag til ny struktur, </w:t>
      </w:r>
      <w:r w:rsidR="008745D7" w:rsidRPr="00743221">
        <w:rPr>
          <w:spacing w:val="0"/>
          <w:kern w:val="28"/>
        </w:rPr>
        <w:t xml:space="preserve">presisering </w:t>
      </w:r>
      <w:r w:rsidRPr="00EE3C5D">
        <w:rPr>
          <w:spacing w:val="0"/>
          <w:kern w:val="28"/>
        </w:rPr>
        <w:t>og mindre språklige endringer bidrar til at regelverket blir enklere for alle brukere av loven, herunder kommuner, fylkesmenn, byggenæringen</w:t>
      </w:r>
      <w:r w:rsidR="00953D40" w:rsidRPr="00743221">
        <w:rPr>
          <w:spacing w:val="0"/>
          <w:kern w:val="28"/>
        </w:rPr>
        <w:t>,</w:t>
      </w:r>
      <w:r w:rsidRPr="00EE3C5D">
        <w:rPr>
          <w:spacing w:val="0"/>
          <w:kern w:val="28"/>
        </w:rPr>
        <w:t xml:space="preserve"> tiltakshavere</w:t>
      </w:r>
      <w:r w:rsidR="00953D40" w:rsidRPr="00743221">
        <w:rPr>
          <w:spacing w:val="0"/>
          <w:kern w:val="28"/>
        </w:rPr>
        <w:t xml:space="preserve"> og bygningseiere</w:t>
      </w:r>
      <w:r w:rsidR="008745D7" w:rsidRPr="00743221">
        <w:rPr>
          <w:spacing w:val="0"/>
          <w:kern w:val="28"/>
        </w:rPr>
        <w:t>.</w:t>
      </w:r>
      <w:r w:rsidRPr="00EE3C5D">
        <w:rPr>
          <w:spacing w:val="0"/>
          <w:kern w:val="28"/>
        </w:rPr>
        <w:t xml:space="preserve"> Et enklere og tydeligere regelverk kan virke effektiviserende på sikt for både plan- og bygningsmyndighetene og de private aktørene. For kommunen kan dette bidra til å redusere saksbehandlingstiden i enkeltsaker om tiltak på eksisterende bygg. Samtidig kan et tydeligere regelverk bidra til færre klagesaker, og redusert tidsbruk i </w:t>
      </w:r>
      <w:r w:rsidR="008745D7" w:rsidRPr="00743221">
        <w:rPr>
          <w:spacing w:val="0"/>
          <w:kern w:val="28"/>
        </w:rPr>
        <w:t>behandling</w:t>
      </w:r>
      <w:r w:rsidR="00953D40" w:rsidRPr="00743221">
        <w:rPr>
          <w:spacing w:val="0"/>
          <w:kern w:val="28"/>
        </w:rPr>
        <w:t>en</w:t>
      </w:r>
      <w:r w:rsidR="008745D7" w:rsidRPr="00743221">
        <w:rPr>
          <w:spacing w:val="0"/>
          <w:kern w:val="28"/>
        </w:rPr>
        <w:t xml:space="preserve"> av</w:t>
      </w:r>
      <w:r w:rsidR="00953D40" w:rsidRPr="00743221">
        <w:rPr>
          <w:spacing w:val="0"/>
          <w:kern w:val="28"/>
        </w:rPr>
        <w:t xml:space="preserve"> disse.</w:t>
      </w:r>
      <w:r w:rsidR="008745D7" w:rsidRPr="00743221" w:rsidDel="00953D40">
        <w:rPr>
          <w:spacing w:val="0"/>
          <w:kern w:val="28"/>
        </w:rPr>
        <w:t xml:space="preserve"> </w:t>
      </w:r>
    </w:p>
    <w:p w14:paraId="65A6DFE3" w14:textId="573FCEF4" w:rsidR="00EE3C5D" w:rsidRPr="00EE3C5D" w:rsidRDefault="00EE3C5D" w:rsidP="00C73BB6">
      <w:pPr>
        <w:ind w:left="0"/>
        <w:rPr>
          <w:spacing w:val="0"/>
          <w:kern w:val="28"/>
        </w:rPr>
      </w:pPr>
      <w:r w:rsidRPr="00EE3C5D">
        <w:rPr>
          <w:spacing w:val="0"/>
          <w:kern w:val="28"/>
        </w:rPr>
        <w:t xml:space="preserve">Forslaget vil bidra til at </w:t>
      </w:r>
      <w:r w:rsidR="002A3804">
        <w:rPr>
          <w:spacing w:val="0"/>
          <w:kern w:val="28"/>
        </w:rPr>
        <w:t xml:space="preserve">det blir lettere for </w:t>
      </w:r>
      <w:r w:rsidRPr="00EE3C5D">
        <w:rPr>
          <w:spacing w:val="0"/>
          <w:kern w:val="28"/>
        </w:rPr>
        <w:t xml:space="preserve">tiltakshavere og byggenæringen </w:t>
      </w:r>
      <w:r w:rsidR="002A3804">
        <w:rPr>
          <w:spacing w:val="0"/>
          <w:kern w:val="28"/>
        </w:rPr>
        <w:t>å vite</w:t>
      </w:r>
      <w:r w:rsidRPr="00EE3C5D">
        <w:rPr>
          <w:spacing w:val="0"/>
          <w:kern w:val="28"/>
        </w:rPr>
        <w:t xml:space="preserve"> hvilke krav som gjelder ved tiltak på eksisterende bygg, samtidig som det blir enklere for kommunen å </w:t>
      </w:r>
      <w:r w:rsidR="002A3804">
        <w:rPr>
          <w:spacing w:val="0"/>
          <w:kern w:val="28"/>
        </w:rPr>
        <w:t>praktisere disse</w:t>
      </w:r>
      <w:r w:rsidRPr="00EE3C5D">
        <w:rPr>
          <w:spacing w:val="0"/>
          <w:kern w:val="28"/>
        </w:rPr>
        <w:t xml:space="preserve">. Dette legger til rette for økt likebehandling og forutberegnelighet. Samtidig kan tydeligere lovtekst gjøre det lettere for mindre eller mer uerfarne næringsaktører å se hvilke muligheter som ligger i </w:t>
      </w:r>
      <w:r w:rsidR="00812F3A" w:rsidRPr="00743221">
        <w:rPr>
          <w:spacing w:val="0"/>
          <w:kern w:val="28"/>
        </w:rPr>
        <w:t>regelverket</w:t>
      </w:r>
      <w:r w:rsidR="008745D7" w:rsidRPr="00743221">
        <w:rPr>
          <w:spacing w:val="0"/>
          <w:kern w:val="28"/>
        </w:rPr>
        <w:t xml:space="preserve">. Endringer i regelverk som innebærer </w:t>
      </w:r>
      <w:r w:rsidR="00201A0D" w:rsidRPr="00743221">
        <w:rPr>
          <w:spacing w:val="0"/>
          <w:kern w:val="28"/>
        </w:rPr>
        <w:t>enkler</w:t>
      </w:r>
      <w:r w:rsidR="00725ABB" w:rsidRPr="00743221">
        <w:rPr>
          <w:spacing w:val="0"/>
          <w:kern w:val="28"/>
        </w:rPr>
        <w:t>e</w:t>
      </w:r>
      <w:r w:rsidR="008745D7" w:rsidRPr="00743221">
        <w:rPr>
          <w:spacing w:val="0"/>
          <w:kern w:val="28"/>
        </w:rPr>
        <w:t xml:space="preserve"> prosesser eller redusert tidsbruk kan ha store kostnadsbesparelser for byggenæringen, som følge av volumet på de verdier byggenæringen </w:t>
      </w:r>
      <w:r w:rsidR="00201A0D" w:rsidRPr="00743221">
        <w:rPr>
          <w:spacing w:val="0"/>
          <w:kern w:val="28"/>
        </w:rPr>
        <w:t>produserer.</w:t>
      </w:r>
      <w:r w:rsidR="00F1146A" w:rsidRPr="00C73BB6">
        <w:rPr>
          <w:spacing w:val="0"/>
          <w:kern w:val="28"/>
        </w:rPr>
        <w:t xml:space="preserve"> </w:t>
      </w:r>
    </w:p>
    <w:p w14:paraId="3C19DE3B" w14:textId="26D03CF4" w:rsidR="008745D7" w:rsidRPr="00743221" w:rsidRDefault="008745D7" w:rsidP="00C73BB6">
      <w:pPr>
        <w:ind w:left="0"/>
        <w:rPr>
          <w:spacing w:val="0"/>
          <w:kern w:val="28"/>
        </w:rPr>
      </w:pPr>
      <w:r w:rsidRPr="00C73BB6">
        <w:rPr>
          <w:b/>
          <w:spacing w:val="0"/>
          <w:kern w:val="28"/>
        </w:rPr>
        <w:t>Negative virkninger</w:t>
      </w:r>
      <w:r w:rsidR="00201A0D" w:rsidRPr="00C73BB6">
        <w:rPr>
          <w:spacing w:val="0"/>
          <w:kern w:val="28"/>
        </w:rPr>
        <w:t>:</w:t>
      </w:r>
      <w:r w:rsidR="00201A0D" w:rsidRPr="00743221">
        <w:rPr>
          <w:spacing w:val="0"/>
          <w:kern w:val="28"/>
        </w:rPr>
        <w:t xml:space="preserve"> </w:t>
      </w:r>
      <w:r w:rsidRPr="00743221">
        <w:rPr>
          <w:spacing w:val="0"/>
          <w:kern w:val="28"/>
        </w:rPr>
        <w:t>For brukere av loven vil ny struktur, presisering av begreper og mindre språklige endringer innebære at de må bruke tid på å sette seg inn i nytt regelverk. For kommunene innebærer dette trolig behov for opplæring slik at byggesaksbehandlere blir kjent med det nye regelverket. Implementeringskostnaden vil imidlertid være en</w:t>
      </w:r>
      <w:r w:rsidR="00F1146A" w:rsidRPr="00743221">
        <w:rPr>
          <w:spacing w:val="0"/>
          <w:kern w:val="28"/>
        </w:rPr>
        <w:t xml:space="preserve"> begrenset</w:t>
      </w:r>
      <w:r w:rsidRPr="00743221">
        <w:rPr>
          <w:spacing w:val="0"/>
          <w:kern w:val="28"/>
        </w:rPr>
        <w:t xml:space="preserve"> engangskostnad. Det antas ikke at forslaget vil ha negative virkninger på sikt. </w:t>
      </w:r>
    </w:p>
    <w:p w14:paraId="6090FA41" w14:textId="10602952" w:rsidR="008745D7" w:rsidRPr="00743221" w:rsidRDefault="008745D7" w:rsidP="00F4677F">
      <w:pPr>
        <w:pStyle w:val="Overskrift2"/>
        <w:numPr>
          <w:ilvl w:val="1"/>
          <w:numId w:val="18"/>
        </w:numPr>
      </w:pPr>
      <w:bookmarkStart w:id="1276" w:name="_Toc531943066"/>
      <w:bookmarkStart w:id="1277" w:name="_Toc531945756"/>
      <w:bookmarkStart w:id="1278" w:name="_Toc531947204"/>
      <w:bookmarkStart w:id="1279" w:name="_Toc532288320"/>
      <w:bookmarkStart w:id="1280" w:name="_Toc532297745"/>
      <w:bookmarkStart w:id="1281" w:name="_Toc532304852"/>
      <w:bookmarkStart w:id="1282" w:name="_Toc532471081"/>
      <w:bookmarkStart w:id="1283" w:name="_Toc532473991"/>
      <w:bookmarkStart w:id="1284" w:name="_Toc534636396"/>
      <w:bookmarkStart w:id="1285" w:name="_Toc534638969"/>
      <w:bookmarkStart w:id="1286" w:name="_Toc534809899"/>
      <w:bookmarkStart w:id="1287" w:name="_Toc534815051"/>
      <w:bookmarkStart w:id="1288" w:name="_Toc534919599"/>
      <w:bookmarkStart w:id="1289" w:name="_Toc534967674"/>
      <w:bookmarkStart w:id="1290" w:name="_Toc534967734"/>
      <w:bookmarkStart w:id="1291" w:name="_Toc534970596"/>
      <w:bookmarkStart w:id="1292" w:name="_Toc534970688"/>
      <w:bookmarkStart w:id="1293" w:name="_Toc534982833"/>
      <w:bookmarkStart w:id="1294" w:name="_Toc534983542"/>
      <w:bookmarkStart w:id="1295" w:name="_Toc535218512"/>
      <w:bookmarkStart w:id="1296" w:name="_Toc535221701"/>
      <w:bookmarkStart w:id="1297" w:name="_Toc535242669"/>
      <w:bookmarkStart w:id="1298" w:name="_Toc535501570"/>
      <w:bookmarkStart w:id="1299" w:name="_Toc535569276"/>
      <w:bookmarkStart w:id="1300" w:name="_Toc535848081"/>
      <w:bookmarkStart w:id="1301" w:name="_Toc535848838"/>
      <w:bookmarkStart w:id="1302" w:name="_Toc535931653"/>
      <w:bookmarkStart w:id="1303" w:name="_Toc535935065"/>
      <w:bookmarkStart w:id="1304" w:name="_Toc7699447"/>
      <w:bookmarkStart w:id="1305" w:name="_Toc7700165"/>
      <w:r w:rsidRPr="00743221">
        <w:t>Kommunens adgang til å gi unntak fra tekniske krav</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65A41984" w14:textId="1029165D" w:rsidR="008745D7" w:rsidRPr="00743221" w:rsidRDefault="002A667C" w:rsidP="008745D7">
      <w:pPr>
        <w:ind w:left="0"/>
      </w:pPr>
      <w:r>
        <w:t>Forslag til ny § 31-4</w:t>
      </w:r>
      <w:r w:rsidR="008745D7" w:rsidRPr="00743221">
        <w:t xml:space="preserve"> innebærer at kommunen får større og tydeligere handlingsrom til å gi unntak fra tekniske krav </w:t>
      </w:r>
      <w:r w:rsidR="003164C4" w:rsidRPr="00743221">
        <w:t>ved</w:t>
      </w:r>
      <w:r w:rsidR="008745D7" w:rsidRPr="00743221">
        <w:t xml:space="preserve"> tiltak på eksisterende bygg</w:t>
      </w:r>
      <w:r w:rsidR="002A3804">
        <w:t>verk</w:t>
      </w:r>
      <w:r w:rsidR="008745D7" w:rsidRPr="00743221">
        <w:t xml:space="preserve">. Det legges til grunn at forslaget ikke skal gå på bekostning av </w:t>
      </w:r>
      <w:r w:rsidR="002A3804">
        <w:t xml:space="preserve">sikkerhet, </w:t>
      </w:r>
      <w:r w:rsidR="008745D7" w:rsidRPr="00743221">
        <w:t>helse</w:t>
      </w:r>
      <w:r w:rsidR="002A3804">
        <w:t xml:space="preserve"> og</w:t>
      </w:r>
      <w:r w:rsidR="008745D7" w:rsidRPr="00743221">
        <w:t xml:space="preserve"> miljø. </w:t>
      </w:r>
      <w:r w:rsidR="005F375A">
        <w:t>Forslaget innebærer videre</w:t>
      </w:r>
      <w:r w:rsidR="008745D7" w:rsidRPr="00743221">
        <w:t xml:space="preserve"> at kommunen også kan gi unntak fra planbestemmelser av teknisk karakter, slik at tiltakshaver slipper å søke </w:t>
      </w:r>
      <w:r w:rsidR="00201A0D" w:rsidRPr="00743221">
        <w:t>dispe</w:t>
      </w:r>
      <w:r w:rsidR="008745D7" w:rsidRPr="00743221">
        <w:t>nsasjon etter §</w:t>
      </w:r>
      <w:r w:rsidR="006549FE">
        <w:t xml:space="preserve"> </w:t>
      </w:r>
      <w:r w:rsidR="008745D7" w:rsidRPr="00743221">
        <w:t xml:space="preserve">19-2 for denne type plankrav. </w:t>
      </w:r>
    </w:p>
    <w:p w14:paraId="6373C54A" w14:textId="750F4DDE" w:rsidR="00EE3C5D" w:rsidRPr="00EE3C5D" w:rsidRDefault="00EE3C5D" w:rsidP="00EE3C5D">
      <w:pPr>
        <w:ind w:left="0"/>
        <w:rPr>
          <w:bCs/>
        </w:rPr>
      </w:pPr>
      <w:r w:rsidRPr="00A43621">
        <w:rPr>
          <w:b/>
        </w:rPr>
        <w:t>Positive virkninger:</w:t>
      </w:r>
      <w:r w:rsidRPr="00743221">
        <w:t xml:space="preserve"> </w:t>
      </w:r>
      <w:r w:rsidRPr="00EE3C5D">
        <w:rPr>
          <w:bCs/>
        </w:rPr>
        <w:t xml:space="preserve">Bolig- og bygningseiere vil få økt nytteopplevelse ved at eksisterende bygg lettere kan oppgraderes uten å oppfylle </w:t>
      </w:r>
      <w:r w:rsidR="003164C4" w:rsidRPr="00743221">
        <w:t>alle</w:t>
      </w:r>
      <w:r w:rsidR="002058C8" w:rsidRPr="00743221">
        <w:t xml:space="preserve"> krav i gjeldende byggteknisk forskrift</w:t>
      </w:r>
      <w:r w:rsidR="008745D7" w:rsidRPr="00743221">
        <w:t>.</w:t>
      </w:r>
      <w:r w:rsidRPr="00EE3C5D">
        <w:rPr>
          <w:bCs/>
        </w:rPr>
        <w:t xml:space="preserve"> Dette </w:t>
      </w:r>
      <w:r w:rsidR="003164C4" w:rsidRPr="00743221">
        <w:t>gir</w:t>
      </w:r>
      <w:r w:rsidRPr="00EE3C5D">
        <w:rPr>
          <w:bCs/>
        </w:rPr>
        <w:t xml:space="preserve"> økt fleksibilitet til å tilpasse boliger og bygg ved endrede behov, uten for store økonomiske konsekvenser. </w:t>
      </w:r>
      <w:r w:rsidR="008745D7" w:rsidRPr="00743221">
        <w:t xml:space="preserve">Det kan </w:t>
      </w:r>
      <w:r w:rsidR="003164C4" w:rsidRPr="00743221">
        <w:t>øke</w:t>
      </w:r>
      <w:r w:rsidR="008745D7" w:rsidRPr="00743221">
        <w:t xml:space="preserve"> bygning</w:t>
      </w:r>
      <w:r w:rsidR="003164C4" w:rsidRPr="00743221">
        <w:t>s</w:t>
      </w:r>
      <w:r w:rsidR="008745D7" w:rsidRPr="00743221">
        <w:t>eier</w:t>
      </w:r>
      <w:r w:rsidR="003164C4" w:rsidRPr="00743221">
        <w:t xml:space="preserve">s </w:t>
      </w:r>
      <w:r w:rsidRPr="00EE3C5D">
        <w:rPr>
          <w:bCs/>
        </w:rPr>
        <w:t xml:space="preserve">insentiv til å oppgradere bygget til en bedre standard, slik at </w:t>
      </w:r>
      <w:r w:rsidR="003164C4" w:rsidRPr="00743221">
        <w:t>det</w:t>
      </w:r>
      <w:r w:rsidRPr="00EE3C5D">
        <w:rPr>
          <w:bCs/>
        </w:rPr>
        <w:t xml:space="preserve"> i større grad kan brukes istedenfor å forfalle. Mye tyder på at dagens regelverk stimulerer bygningseiere til å gjøre små endringer, selv om det er behov for større endringer</w:t>
      </w:r>
      <w:r w:rsidR="003164C4" w:rsidRPr="00743221">
        <w:t>. På denne måten</w:t>
      </w:r>
      <w:r w:rsidR="008745D7" w:rsidRPr="00743221">
        <w:t xml:space="preserve"> unngå</w:t>
      </w:r>
      <w:r w:rsidR="003164C4" w:rsidRPr="00743221">
        <w:t>r de</w:t>
      </w:r>
      <w:r w:rsidR="008745D7" w:rsidRPr="00743221">
        <w:t xml:space="preserve"> </w:t>
      </w:r>
      <w:r w:rsidRPr="00EE3C5D">
        <w:rPr>
          <w:bCs/>
        </w:rPr>
        <w:t>at dyre og omfattende krav trer inn</w:t>
      </w:r>
      <w:r w:rsidR="008745D7" w:rsidRPr="00743221">
        <w:t>.</w:t>
      </w:r>
      <w:r w:rsidRPr="00EE3C5D">
        <w:rPr>
          <w:bCs/>
        </w:rPr>
        <w:t xml:space="preserve"> Forslaget kan bidra til at flere bygnings</w:t>
      </w:r>
      <w:r w:rsidR="000C1697">
        <w:rPr>
          <w:bCs/>
        </w:rPr>
        <w:t>e</w:t>
      </w:r>
      <w:r w:rsidRPr="00EE3C5D">
        <w:rPr>
          <w:bCs/>
        </w:rPr>
        <w:t xml:space="preserve">iere velger å gjøre mer omfattende endringer. </w:t>
      </w:r>
    </w:p>
    <w:p w14:paraId="0C526B0B" w14:textId="4E35B576" w:rsidR="00EE3C5D" w:rsidRPr="00EE3C5D" w:rsidRDefault="00EE3C5D" w:rsidP="00EE3C5D">
      <w:pPr>
        <w:ind w:left="0"/>
      </w:pPr>
      <w:r w:rsidRPr="00EE3C5D">
        <w:lastRenderedPageBreak/>
        <w:t>Med de foreslåtte endringene kan kommunen legge avgjørende vekt på at bygg</w:t>
      </w:r>
      <w:r w:rsidR="002A3804">
        <w:t>verk</w:t>
      </w:r>
      <w:r w:rsidRPr="00EE3C5D">
        <w:t>et får bedre standard selv om det ikke nødvendigvis oppfyller alle tekniske krav. Forslaget kan</w:t>
      </w:r>
      <w:r w:rsidR="002A3804">
        <w:t xml:space="preserve"> blant annet</w:t>
      </w:r>
      <w:r w:rsidRPr="00EE3C5D">
        <w:t xml:space="preserve"> bidra til at flere eldre bygårder oppgraderes til høyere standard, og i tillegg at det blir enklere å utnytte de mange uinnredede loftene som finnes i store </w:t>
      </w:r>
      <w:r w:rsidR="008745D7" w:rsidRPr="00743221">
        <w:t>bye</w:t>
      </w:r>
      <w:r w:rsidR="00C1359C" w:rsidRPr="00743221">
        <w:t>r.</w:t>
      </w:r>
      <w:r w:rsidR="008745D7" w:rsidRPr="00743221">
        <w:t xml:space="preserve"> Dette bidrar til bedre utnyttelse av eksisterende bygningsmasse, noe som er positivt for </w:t>
      </w:r>
      <w:r w:rsidR="002A3804">
        <w:t xml:space="preserve">både </w:t>
      </w:r>
      <w:r w:rsidR="008745D7" w:rsidRPr="00743221">
        <w:t>byg</w:t>
      </w:r>
      <w:r w:rsidR="00C1359C" w:rsidRPr="00743221">
        <w:t>nings</w:t>
      </w:r>
      <w:r w:rsidR="008745D7" w:rsidRPr="00743221">
        <w:t>eier og samfunnet</w:t>
      </w:r>
      <w:r w:rsidRPr="00EE3C5D">
        <w:t xml:space="preserve">. </w:t>
      </w:r>
    </w:p>
    <w:p w14:paraId="50E139D2" w14:textId="454AA606" w:rsidR="008745D7" w:rsidRPr="00743221" w:rsidRDefault="008745D7" w:rsidP="008745D7">
      <w:pPr>
        <w:ind w:left="0"/>
      </w:pPr>
      <w:r w:rsidRPr="00743221">
        <w:t xml:space="preserve">Forslaget </w:t>
      </w:r>
      <w:r w:rsidR="00C1359C" w:rsidRPr="00743221">
        <w:t>kan</w:t>
      </w:r>
      <w:r w:rsidRPr="00743221">
        <w:t xml:space="preserve"> gi en effektiv</w:t>
      </w:r>
      <w:r w:rsidR="000C1697">
        <w:t>i</w:t>
      </w:r>
      <w:r w:rsidRPr="00743221">
        <w:t xml:space="preserve">seringsgevinst for både kommune og tiltakshavere. </w:t>
      </w:r>
      <w:r w:rsidR="00C1359C" w:rsidRPr="00743221">
        <w:t>Å</w:t>
      </w:r>
      <w:r w:rsidRPr="00743221">
        <w:t xml:space="preserve"> tydeliggjøre hva kommunen skal legge vekt på i sin vurdering, samt</w:t>
      </w:r>
      <w:r w:rsidR="00C1359C" w:rsidRPr="00743221">
        <w:t>idig som</w:t>
      </w:r>
      <w:r w:rsidRPr="00743221">
        <w:t xml:space="preserve"> det ikke er behov for en egen søknad etter §</w:t>
      </w:r>
      <w:r w:rsidR="00962C3F">
        <w:t xml:space="preserve"> </w:t>
      </w:r>
      <w:r w:rsidRPr="00743221">
        <w:t>19-2 hva gjelder tekniske planbestemmelser</w:t>
      </w:r>
      <w:r w:rsidR="00C1359C" w:rsidRPr="00743221">
        <w:t>,</w:t>
      </w:r>
      <w:r w:rsidRPr="00743221">
        <w:t xml:space="preserve"> vil trolig bidra til redusert ressursbruk i kommunene. Dette vil også bidra til lavere administrative kostnader for privatpersoner, næringsliv (profesjonelle eiere av bygg), borettslag og offentlige eiere av bygg.</w:t>
      </w:r>
    </w:p>
    <w:p w14:paraId="6B74094C" w14:textId="7D8FD6B6" w:rsidR="008745D7" w:rsidRPr="00743221" w:rsidRDefault="008745D7" w:rsidP="008745D7">
      <w:pPr>
        <w:ind w:left="0"/>
      </w:pPr>
      <w:r w:rsidRPr="001434C6">
        <w:rPr>
          <w:b/>
        </w:rPr>
        <w:t>Negative virkninger:</w:t>
      </w:r>
      <w:r w:rsidRPr="00743221">
        <w:t xml:space="preserve"> Forslaget </w:t>
      </w:r>
      <w:r w:rsidR="00C1359C" w:rsidRPr="00743221">
        <w:t xml:space="preserve">innebærer at </w:t>
      </w:r>
      <w:r w:rsidRPr="00743221">
        <w:t>flere oppgraderinger som før måtte oppfylle alle tekniske krav, nå kan oppgraderes til et lavere teknisk nivå</w:t>
      </w:r>
      <w:r w:rsidR="00F63647">
        <w:t xml:space="preserve"> enn det som følger av dagens byggteknisk forskrift</w:t>
      </w:r>
      <w:r w:rsidRPr="00743221">
        <w:t xml:space="preserve">. </w:t>
      </w:r>
    </w:p>
    <w:p w14:paraId="0D1C7A16" w14:textId="26C35C9E" w:rsidR="008745D7" w:rsidRPr="00743221" w:rsidRDefault="002D3C9D" w:rsidP="00F4677F">
      <w:pPr>
        <w:pStyle w:val="Overskrift2"/>
        <w:numPr>
          <w:ilvl w:val="1"/>
          <w:numId w:val="18"/>
        </w:numPr>
      </w:pPr>
      <w:bookmarkStart w:id="1306" w:name="_Toc531943067"/>
      <w:bookmarkStart w:id="1307" w:name="_Toc531945757"/>
      <w:bookmarkStart w:id="1308" w:name="_Toc531947205"/>
      <w:bookmarkStart w:id="1309" w:name="_Toc532288321"/>
      <w:bookmarkStart w:id="1310" w:name="_Toc532297746"/>
      <w:bookmarkStart w:id="1311" w:name="_Toc532304853"/>
      <w:bookmarkStart w:id="1312" w:name="_Toc532471082"/>
      <w:bookmarkStart w:id="1313" w:name="_Toc532473992"/>
      <w:bookmarkStart w:id="1314" w:name="_Toc534636397"/>
      <w:bookmarkStart w:id="1315" w:name="_Toc534638970"/>
      <w:bookmarkStart w:id="1316" w:name="_Toc534809900"/>
      <w:bookmarkStart w:id="1317" w:name="_Toc534815052"/>
      <w:bookmarkStart w:id="1318" w:name="_Toc534919600"/>
      <w:bookmarkStart w:id="1319" w:name="_Toc534967675"/>
      <w:bookmarkStart w:id="1320" w:name="_Toc534967735"/>
      <w:bookmarkStart w:id="1321" w:name="_Toc534970597"/>
      <w:bookmarkStart w:id="1322" w:name="_Toc534970689"/>
      <w:bookmarkStart w:id="1323" w:name="_Toc534982834"/>
      <w:bookmarkStart w:id="1324" w:name="_Toc534983543"/>
      <w:bookmarkStart w:id="1325" w:name="_Toc535218513"/>
      <w:bookmarkStart w:id="1326" w:name="_Toc535221702"/>
      <w:bookmarkStart w:id="1327" w:name="_Toc535242670"/>
      <w:bookmarkStart w:id="1328" w:name="_Toc535501571"/>
      <w:bookmarkStart w:id="1329" w:name="_Toc535569277"/>
      <w:bookmarkStart w:id="1330" w:name="_Toc535848082"/>
      <w:bookmarkStart w:id="1331" w:name="_Toc535848839"/>
      <w:bookmarkStart w:id="1332" w:name="_Toc535931654"/>
      <w:bookmarkStart w:id="1333" w:name="_Toc535935066"/>
      <w:bookmarkStart w:id="1334" w:name="_Toc7699448"/>
      <w:bookmarkStart w:id="1335" w:name="_Toc7700166"/>
      <w:r w:rsidRPr="00743221">
        <w:t>Pålegg om</w:t>
      </w:r>
      <w:r w:rsidR="00F46736" w:rsidRPr="00743221">
        <w:t xml:space="preserve"> og</w:t>
      </w:r>
      <w:r w:rsidRPr="00743221">
        <w:t xml:space="preserve"> </w:t>
      </w:r>
      <w:r w:rsidR="00F46736" w:rsidRPr="00743221">
        <w:t xml:space="preserve">gjennomføring av </w:t>
      </w:r>
      <w:r w:rsidRPr="00743221">
        <w:t>øyeblikkelig sikring</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72A11ED9" w14:textId="15292B3D" w:rsidR="00D62D6D" w:rsidRPr="00743221" w:rsidRDefault="00E21C48" w:rsidP="008D3027">
      <w:pPr>
        <w:ind w:left="0"/>
        <w:rPr>
          <w:bCs/>
        </w:rPr>
      </w:pPr>
      <w:r w:rsidRPr="00743221">
        <w:rPr>
          <w:bCs/>
        </w:rPr>
        <w:t xml:space="preserve">Forslag til ny § 31-8 åpner for </w:t>
      </w:r>
      <w:r w:rsidR="00D13019" w:rsidRPr="00743221">
        <w:rPr>
          <w:bCs/>
        </w:rPr>
        <w:t>at bygningsmyndighetene</w:t>
      </w:r>
      <w:r w:rsidRPr="00743221">
        <w:rPr>
          <w:bCs/>
        </w:rPr>
        <w:t xml:space="preserve"> kan gi pålegg om øyeblikkelig si</w:t>
      </w:r>
      <w:r w:rsidR="00D13019" w:rsidRPr="00743221">
        <w:rPr>
          <w:bCs/>
        </w:rPr>
        <w:t xml:space="preserve">kring. I </w:t>
      </w:r>
      <w:r w:rsidR="003E54F4" w:rsidRPr="00743221">
        <w:rPr>
          <w:bCs/>
        </w:rPr>
        <w:t xml:space="preserve">ny </w:t>
      </w:r>
      <w:r w:rsidR="00D13019" w:rsidRPr="00743221">
        <w:rPr>
          <w:bCs/>
        </w:rPr>
        <w:t>§ 31-9 foreslå</w:t>
      </w:r>
      <w:r w:rsidR="003E54F4" w:rsidRPr="00743221">
        <w:rPr>
          <w:bCs/>
        </w:rPr>
        <w:t>r vi</w:t>
      </w:r>
      <w:r w:rsidR="00D13019" w:rsidRPr="00743221">
        <w:rPr>
          <w:bCs/>
        </w:rPr>
        <w:t xml:space="preserve"> å gi </w:t>
      </w:r>
      <w:r w:rsidRPr="00743221">
        <w:rPr>
          <w:bCs/>
        </w:rPr>
        <w:t xml:space="preserve">bygningsmyndighetene </w:t>
      </w:r>
      <w:r w:rsidR="00D13019" w:rsidRPr="00743221">
        <w:rPr>
          <w:bCs/>
        </w:rPr>
        <w:t xml:space="preserve">rett til å </w:t>
      </w:r>
      <w:r w:rsidRPr="00743221">
        <w:rPr>
          <w:bCs/>
        </w:rPr>
        <w:t xml:space="preserve">gjennomføre øyeblikkelig sikring i situasjoner hvor byggverk eller installasjoner utgjør umiddelbar fare for person, eiendom eller miljø. </w:t>
      </w:r>
      <w:r w:rsidR="0001675C" w:rsidRPr="00743221">
        <w:rPr>
          <w:bCs/>
        </w:rPr>
        <w:t xml:space="preserve">Forslaget </w:t>
      </w:r>
      <w:r w:rsidRPr="00743221">
        <w:rPr>
          <w:bCs/>
        </w:rPr>
        <w:t>klargjør</w:t>
      </w:r>
      <w:r w:rsidR="0001675C" w:rsidRPr="00743221">
        <w:rPr>
          <w:bCs/>
        </w:rPr>
        <w:t xml:space="preserve"> også hvilke regler som gjelder ved tilfeller av</w:t>
      </w:r>
      <w:r w:rsidRPr="00743221">
        <w:rPr>
          <w:bCs/>
        </w:rPr>
        <w:t xml:space="preserve"> såkalte "eierløse" byggverk. </w:t>
      </w:r>
    </w:p>
    <w:p w14:paraId="2F435418" w14:textId="0D8DF6D6" w:rsidR="00066EFC" w:rsidRPr="00743221" w:rsidRDefault="00E21C48" w:rsidP="0083796B">
      <w:pPr>
        <w:ind w:left="0"/>
        <w:rPr>
          <w:bCs/>
        </w:rPr>
      </w:pPr>
      <w:r w:rsidRPr="00785EDA">
        <w:rPr>
          <w:b/>
        </w:rPr>
        <w:t>Positive virkninger</w:t>
      </w:r>
      <w:r w:rsidR="0083796B" w:rsidRPr="00AF1E4D">
        <w:rPr>
          <w:b/>
        </w:rPr>
        <w:t>:</w:t>
      </w:r>
      <w:r w:rsidR="0083796B" w:rsidRPr="00743221">
        <w:rPr>
          <w:bCs/>
        </w:rPr>
        <w:t xml:space="preserve"> Forslagene innebærer klarere og mer forutsigbare regler for prosessen med å gi </w:t>
      </w:r>
      <w:r w:rsidR="00066EFC" w:rsidRPr="00743221">
        <w:rPr>
          <w:bCs/>
        </w:rPr>
        <w:t>pålegg</w:t>
      </w:r>
      <w:r w:rsidR="003E54F4" w:rsidRPr="00743221">
        <w:rPr>
          <w:bCs/>
        </w:rPr>
        <w:t xml:space="preserve"> om</w:t>
      </w:r>
      <w:r w:rsidR="00066EFC" w:rsidRPr="00743221">
        <w:rPr>
          <w:bCs/>
        </w:rPr>
        <w:t>, eller gjennomføre,</w:t>
      </w:r>
      <w:r w:rsidR="0083796B" w:rsidRPr="00743221">
        <w:rPr>
          <w:bCs/>
        </w:rPr>
        <w:t xml:space="preserve"> øyeblikkelig sikring. Dette bidrar til at </w:t>
      </w:r>
      <w:r w:rsidR="003E54F4" w:rsidRPr="00743221">
        <w:rPr>
          <w:bCs/>
        </w:rPr>
        <w:t xml:space="preserve">farlige </w:t>
      </w:r>
      <w:r w:rsidR="0083796B" w:rsidRPr="00743221">
        <w:rPr>
          <w:bCs/>
        </w:rPr>
        <w:t xml:space="preserve">byggverk og installasjoner kan sikres raskere enn i dag. </w:t>
      </w:r>
      <w:r w:rsidR="00066EFC" w:rsidRPr="00743221">
        <w:rPr>
          <w:bCs/>
        </w:rPr>
        <w:t xml:space="preserve">Konsekvensene ved manglende sikring på byggverk og installasjoner som utgjør umiddelbar fare kan være </w:t>
      </w:r>
      <w:r w:rsidR="00EC4EFF">
        <w:rPr>
          <w:bCs/>
        </w:rPr>
        <w:t>alvorlige</w:t>
      </w:r>
      <w:r w:rsidR="00066EFC" w:rsidRPr="00743221">
        <w:rPr>
          <w:bCs/>
        </w:rPr>
        <w:t xml:space="preserve"> for mennesker, eiendom eller miljø. Innføring av §</w:t>
      </w:r>
      <w:r w:rsidR="00F63647">
        <w:rPr>
          <w:bCs/>
        </w:rPr>
        <w:t>§</w:t>
      </w:r>
      <w:r w:rsidR="00066EFC" w:rsidRPr="00743221">
        <w:rPr>
          <w:bCs/>
        </w:rPr>
        <w:t xml:space="preserve"> 31-8 og 31-9 vil virke forebyggende</w:t>
      </w:r>
      <w:r w:rsidR="00F63647">
        <w:rPr>
          <w:bCs/>
        </w:rPr>
        <w:t>,</w:t>
      </w:r>
      <w:r w:rsidR="00066EFC" w:rsidRPr="00743221">
        <w:rPr>
          <w:bCs/>
        </w:rPr>
        <w:t xml:space="preserve"> og redusere sannsynligheten for at det oppstår skader eller ulykker. </w:t>
      </w:r>
    </w:p>
    <w:p w14:paraId="44C6E203" w14:textId="4CA094E7" w:rsidR="0083796B" w:rsidRPr="00743221" w:rsidRDefault="0083796B" w:rsidP="0083796B">
      <w:pPr>
        <w:ind w:left="0"/>
        <w:rPr>
          <w:bCs/>
        </w:rPr>
      </w:pPr>
      <w:r w:rsidRPr="00743221">
        <w:rPr>
          <w:bCs/>
        </w:rPr>
        <w:t xml:space="preserve">Videre kan det være andre grunner enn dårlig vedlikehold som gjør at plan- og bygningsmyndighetene </w:t>
      </w:r>
      <w:r w:rsidR="00F63647">
        <w:rPr>
          <w:bCs/>
        </w:rPr>
        <w:t>er</w:t>
      </w:r>
      <w:r w:rsidRPr="00743221">
        <w:rPr>
          <w:bCs/>
        </w:rPr>
        <w:t xml:space="preserve"> nødt til å gripe inn for å avverge umiddelbar fare. Brann, naturskade eller annen ulykke kan utløse behov for å gi pålegg om øyeblikkelig sikring. Forsikringsnæringen viser til at byggesaksbehandlingen i større skadesaker varierer fra kommune til kommune. </w:t>
      </w:r>
      <w:r w:rsidR="00F63647">
        <w:rPr>
          <w:bCs/>
        </w:rPr>
        <w:t>Tidligere opplysninger departementet har mottatt, viser at forsikringsnæringen</w:t>
      </w:r>
      <w:r w:rsidR="00F51284">
        <w:rPr>
          <w:bCs/>
        </w:rPr>
        <w:t xml:space="preserve"> </w:t>
      </w:r>
      <w:r w:rsidRPr="00743221">
        <w:rPr>
          <w:bCs/>
        </w:rPr>
        <w:t>har mellom 600-800 større bygningsskader i året der de opplever at uforutsigbar og ulik byggesaksbehandling fører</w:t>
      </w:r>
      <w:r w:rsidR="00F63647">
        <w:rPr>
          <w:bCs/>
        </w:rPr>
        <w:t xml:space="preserve"> til</w:t>
      </w:r>
      <w:r w:rsidRPr="00743221">
        <w:rPr>
          <w:bCs/>
        </w:rPr>
        <w:t xml:space="preserve"> unødige tilleggskostnader</w:t>
      </w:r>
      <w:r w:rsidR="00F63647">
        <w:rPr>
          <w:bCs/>
        </w:rPr>
        <w:t>. Dette omfatter</w:t>
      </w:r>
      <w:r w:rsidRPr="00743221">
        <w:rPr>
          <w:bCs/>
        </w:rPr>
        <w:t xml:space="preserve"> både privatpersoner som er rammet av den aktuelle hendelsen</w:t>
      </w:r>
      <w:r w:rsidR="00CC68D8">
        <w:rPr>
          <w:bCs/>
        </w:rPr>
        <w:t>,</w:t>
      </w:r>
      <w:r w:rsidRPr="00743221">
        <w:rPr>
          <w:bCs/>
        </w:rPr>
        <w:t xml:space="preserve"> og samfunnet for øvrig. Skadekostnadene i nevnte saker er opplyst å være rundt 3 milliarder kr per år, og kostnadene til forsikringsselskapenes saksbehandling er antatt å være ca. 900 000 kr per dag. At prosessen med å gi og få gjennomført pålegg om øyeblikkelig sikring går raskere, vil kunne redusere kostnader i skadesaker. </w:t>
      </w:r>
      <w:r w:rsidR="008259BF" w:rsidRPr="00743221">
        <w:rPr>
          <w:bCs/>
        </w:rPr>
        <w:t xml:space="preserve">Det kan redusere </w:t>
      </w:r>
      <w:r w:rsidRPr="00743221">
        <w:rPr>
          <w:bCs/>
        </w:rPr>
        <w:t>kostnader som oppstår som følge av ulykker der personer, annen eiendom eller miljøet blir skadet. Det kan også redusere kostnader til saksbehandling, samt kostnader til reparasjon eller gjenoppbygging.</w:t>
      </w:r>
    </w:p>
    <w:p w14:paraId="5C1BB723" w14:textId="182D308F" w:rsidR="0066133A" w:rsidRPr="00743221" w:rsidRDefault="00E21C48" w:rsidP="00D62D6D">
      <w:pPr>
        <w:ind w:left="0"/>
        <w:rPr>
          <w:bCs/>
        </w:rPr>
      </w:pPr>
      <w:r w:rsidRPr="00743221">
        <w:rPr>
          <w:bCs/>
        </w:rPr>
        <w:t>Forslagene kan</w:t>
      </w:r>
      <w:r w:rsidR="00F63647">
        <w:rPr>
          <w:bCs/>
        </w:rPr>
        <w:t xml:space="preserve"> også</w:t>
      </w:r>
      <w:r w:rsidRPr="00743221">
        <w:rPr>
          <w:bCs/>
        </w:rPr>
        <w:t xml:space="preserve"> redusere sannsynligheten for at</w:t>
      </w:r>
      <w:r w:rsidR="00BC7A0D" w:rsidRPr="00743221">
        <w:rPr>
          <w:bCs/>
        </w:rPr>
        <w:t xml:space="preserve"> den ansvarlige for byggverket eller installasjonen</w:t>
      </w:r>
      <w:r w:rsidRPr="00743221">
        <w:rPr>
          <w:bCs/>
        </w:rPr>
        <w:t xml:space="preserve"> blir strafferettslig forfulgt og/eller erstatningspliktig som følge av skader på personer, eiendom eller miljø. </w:t>
      </w:r>
    </w:p>
    <w:p w14:paraId="568D9080" w14:textId="70BD3BCA" w:rsidR="00E21C48" w:rsidRPr="00743221" w:rsidRDefault="00E21C48" w:rsidP="00E21C48">
      <w:pPr>
        <w:ind w:left="0"/>
      </w:pPr>
      <w:r w:rsidRPr="00785EDA">
        <w:rPr>
          <w:b/>
        </w:rPr>
        <w:t>Negative virkninger</w:t>
      </w:r>
      <w:r w:rsidR="0083796B" w:rsidRPr="00AF1E4D">
        <w:rPr>
          <w:b/>
        </w:rPr>
        <w:t>:</w:t>
      </w:r>
      <w:r w:rsidR="0083796B" w:rsidRPr="00743221">
        <w:rPr>
          <w:b/>
          <w:bCs/>
        </w:rPr>
        <w:t xml:space="preserve"> </w:t>
      </w:r>
      <w:r w:rsidRPr="00743221">
        <w:rPr>
          <w:bCs/>
        </w:rPr>
        <w:t>Utgiftene til sikring av byggverk og installasjoner antas å være uendret, men dersom plan- og bygningsmyndighetene gjennomfører tiltaket vil det være en administrativ kostnad å kreve sikringstiltaket de</w:t>
      </w:r>
      <w:r w:rsidR="00BC7A0D" w:rsidRPr="00743221">
        <w:rPr>
          <w:bCs/>
        </w:rPr>
        <w:t xml:space="preserve">kket av den ansvarlige. Forslaget om at </w:t>
      </w:r>
      <w:r w:rsidRPr="00743221">
        <w:rPr>
          <w:bCs/>
        </w:rPr>
        <w:t>plan- og bygningsmyndi</w:t>
      </w:r>
      <w:r w:rsidR="00BC7A0D" w:rsidRPr="00743221">
        <w:rPr>
          <w:bCs/>
        </w:rPr>
        <w:t>g</w:t>
      </w:r>
      <w:r w:rsidRPr="00743221">
        <w:rPr>
          <w:bCs/>
        </w:rPr>
        <w:t xml:space="preserve">hetene </w:t>
      </w:r>
      <w:r w:rsidR="00BC7A0D" w:rsidRPr="00743221">
        <w:rPr>
          <w:bCs/>
        </w:rPr>
        <w:t xml:space="preserve">også kan sikre </w:t>
      </w:r>
      <w:r w:rsidRPr="00743221">
        <w:rPr>
          <w:bCs/>
        </w:rPr>
        <w:t>"eierløse" byggverk</w:t>
      </w:r>
      <w:r w:rsidR="00291D22" w:rsidRPr="00743221">
        <w:rPr>
          <w:bCs/>
        </w:rPr>
        <w:t xml:space="preserve"> innebærer en risiko for at</w:t>
      </w:r>
      <w:r w:rsidRPr="00743221">
        <w:rPr>
          <w:bCs/>
        </w:rPr>
        <w:t xml:space="preserve"> kommunen ikke får dekket sine utgifter, dersom den ansvarlige ikke identifiseres i ettertid. </w:t>
      </w:r>
      <w:r w:rsidR="00066EFC" w:rsidRPr="00743221">
        <w:t xml:space="preserve">For bygningseier kan plan- og bygningsmyndighetenes rett til å gjennomføre sikring </w:t>
      </w:r>
      <w:r w:rsidR="00F63647">
        <w:t xml:space="preserve">oppfattes som </w:t>
      </w:r>
      <w:r w:rsidR="00066EFC" w:rsidRPr="00743221">
        <w:t>inngripende.</w:t>
      </w:r>
    </w:p>
    <w:p w14:paraId="25BBD99F" w14:textId="2EA965DD" w:rsidR="00D13019" w:rsidRPr="00743221" w:rsidRDefault="00D13019" w:rsidP="00F4677F">
      <w:pPr>
        <w:pStyle w:val="Overskrift2"/>
        <w:numPr>
          <w:ilvl w:val="1"/>
          <w:numId w:val="18"/>
        </w:numPr>
      </w:pPr>
      <w:bookmarkStart w:id="1336" w:name="_Toc531943068"/>
      <w:bookmarkStart w:id="1337" w:name="_Toc531945758"/>
      <w:bookmarkStart w:id="1338" w:name="_Toc531947206"/>
      <w:bookmarkStart w:id="1339" w:name="_Toc532288322"/>
      <w:bookmarkStart w:id="1340" w:name="_Toc532297747"/>
      <w:bookmarkStart w:id="1341" w:name="_Toc532304854"/>
      <w:bookmarkStart w:id="1342" w:name="_Toc532471083"/>
      <w:bookmarkStart w:id="1343" w:name="_Toc532473993"/>
      <w:bookmarkStart w:id="1344" w:name="_Toc534636398"/>
      <w:bookmarkStart w:id="1345" w:name="_Toc534638971"/>
      <w:bookmarkStart w:id="1346" w:name="_Toc534809901"/>
      <w:bookmarkStart w:id="1347" w:name="_Toc534815053"/>
      <w:bookmarkStart w:id="1348" w:name="_Toc534919601"/>
      <w:bookmarkStart w:id="1349" w:name="_Toc534967676"/>
      <w:bookmarkStart w:id="1350" w:name="_Toc534967736"/>
      <w:bookmarkStart w:id="1351" w:name="_Toc534970598"/>
      <w:bookmarkStart w:id="1352" w:name="_Toc534970690"/>
      <w:bookmarkStart w:id="1353" w:name="_Toc534982835"/>
      <w:bookmarkStart w:id="1354" w:name="_Toc534983544"/>
      <w:bookmarkStart w:id="1355" w:name="_Toc535218514"/>
      <w:bookmarkStart w:id="1356" w:name="_Toc535221703"/>
      <w:bookmarkStart w:id="1357" w:name="_Toc535242671"/>
      <w:bookmarkStart w:id="1358" w:name="_Toc535501572"/>
      <w:bookmarkStart w:id="1359" w:name="_Toc535569278"/>
      <w:bookmarkStart w:id="1360" w:name="_Toc535848083"/>
      <w:bookmarkStart w:id="1361" w:name="_Toc535848840"/>
      <w:bookmarkStart w:id="1362" w:name="_Toc535931655"/>
      <w:bookmarkStart w:id="1363" w:name="_Toc535935067"/>
      <w:bookmarkStart w:id="1364" w:name="_Toc7699449"/>
      <w:bookmarkStart w:id="1365" w:name="_Toc7700167"/>
      <w:r w:rsidRPr="00743221">
        <w:lastRenderedPageBreak/>
        <w:t>Rett til å gjennomføre riving og fjerning</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5951C895" w14:textId="0AC84B83" w:rsidR="00D13019" w:rsidRPr="00743221" w:rsidRDefault="00D13019" w:rsidP="00D13019">
      <w:pPr>
        <w:ind w:left="0"/>
        <w:rPr>
          <w:bCs/>
        </w:rPr>
      </w:pPr>
      <w:r w:rsidRPr="00743221">
        <w:rPr>
          <w:bCs/>
        </w:rPr>
        <w:t>I § 31-11 foreslå</w:t>
      </w:r>
      <w:r w:rsidR="008259BF" w:rsidRPr="00743221">
        <w:rPr>
          <w:bCs/>
        </w:rPr>
        <w:t>r vi</w:t>
      </w:r>
      <w:r w:rsidRPr="00743221">
        <w:rPr>
          <w:bCs/>
        </w:rPr>
        <w:t xml:space="preserve"> </w:t>
      </w:r>
      <w:r w:rsidR="006E0786">
        <w:rPr>
          <w:bCs/>
        </w:rPr>
        <w:t xml:space="preserve">å gi </w:t>
      </w:r>
      <w:r w:rsidRPr="00743221">
        <w:rPr>
          <w:bCs/>
        </w:rPr>
        <w:t>plan- og bygningsmyndi</w:t>
      </w:r>
      <w:r w:rsidR="0080242E" w:rsidRPr="00743221">
        <w:rPr>
          <w:bCs/>
        </w:rPr>
        <w:t>g</w:t>
      </w:r>
      <w:r w:rsidRPr="00743221">
        <w:rPr>
          <w:bCs/>
        </w:rPr>
        <w:t xml:space="preserve">hetene </w:t>
      </w:r>
      <w:r w:rsidR="006E0786">
        <w:rPr>
          <w:bCs/>
        </w:rPr>
        <w:t>rett til å</w:t>
      </w:r>
      <w:r w:rsidRPr="00743221">
        <w:rPr>
          <w:bCs/>
        </w:rPr>
        <w:t xml:space="preserve"> gjennomføre riving og fjerning av byggverk </w:t>
      </w:r>
      <w:r w:rsidR="006E0786">
        <w:rPr>
          <w:bCs/>
        </w:rPr>
        <w:t>der det ikke kan påvises en eier eller ansvarlig.</w:t>
      </w:r>
      <w:r w:rsidR="006E0786" w:rsidRPr="00743221" w:rsidDel="006E0786">
        <w:rPr>
          <w:bCs/>
        </w:rPr>
        <w:t xml:space="preserve"> </w:t>
      </w:r>
    </w:p>
    <w:p w14:paraId="4598797F" w14:textId="27AFFFFD" w:rsidR="00A311F0" w:rsidRPr="00743221" w:rsidRDefault="005860FB" w:rsidP="00D13019">
      <w:pPr>
        <w:ind w:left="0"/>
        <w:rPr>
          <w:bCs/>
        </w:rPr>
      </w:pPr>
      <w:r w:rsidRPr="00785EDA">
        <w:rPr>
          <w:b/>
        </w:rPr>
        <w:t xml:space="preserve">Positive virkninger: </w:t>
      </w:r>
      <w:r w:rsidR="00B132C9" w:rsidRPr="00AF1E4D">
        <w:t>Vi</w:t>
      </w:r>
      <w:r w:rsidR="00B132C9" w:rsidRPr="00B132C9">
        <w:t xml:space="preserve"> </w:t>
      </w:r>
      <w:r w:rsidR="00B132C9">
        <w:t xml:space="preserve">har mottatt henvendelser fra kommuner som har hatt utfordringer med såkalte "eierløse" byggverk. Kommunene har vært i tvil om hva de har rett til å foreta seg. Forslaget gjør det klart at plan- og bygningsmyndighetene i slike tilfeller har rett til å gripe inn dersom vilkårene for dette er oppfylt. </w:t>
      </w:r>
      <w:r w:rsidR="00A311F0">
        <w:rPr>
          <w:bCs/>
        </w:rPr>
        <w:t>At byggverk</w:t>
      </w:r>
      <w:r w:rsidR="00A60020">
        <w:rPr>
          <w:bCs/>
        </w:rPr>
        <w:t>,</w:t>
      </w:r>
      <w:r w:rsidR="00A311F0">
        <w:rPr>
          <w:bCs/>
        </w:rPr>
        <w:t xml:space="preserve"> som for eksempel er preget av stort forfall og ikke er i bruk</w:t>
      </w:r>
      <w:r w:rsidR="00A60020">
        <w:rPr>
          <w:bCs/>
        </w:rPr>
        <w:t>,</w:t>
      </w:r>
      <w:r w:rsidR="00A311F0">
        <w:rPr>
          <w:bCs/>
        </w:rPr>
        <w:t xml:space="preserve"> blir revet og fjernet vil også være </w:t>
      </w:r>
      <w:r w:rsidR="00F51284">
        <w:rPr>
          <w:bCs/>
        </w:rPr>
        <w:t>positivt</w:t>
      </w:r>
      <w:r w:rsidR="00A311F0">
        <w:rPr>
          <w:bCs/>
        </w:rPr>
        <w:t xml:space="preserve"> for naboer og andre berørte.</w:t>
      </w:r>
    </w:p>
    <w:p w14:paraId="7A0EC3E6" w14:textId="122D0AD7" w:rsidR="00446E64" w:rsidRDefault="005860FB" w:rsidP="006846E6">
      <w:pPr>
        <w:ind w:left="0"/>
      </w:pPr>
      <w:r w:rsidRPr="00785EDA">
        <w:rPr>
          <w:b/>
        </w:rPr>
        <w:t>Negative virkninger:</w:t>
      </w:r>
      <w:r w:rsidRPr="00743221">
        <w:rPr>
          <w:bCs/>
        </w:rPr>
        <w:t xml:space="preserve"> </w:t>
      </w:r>
      <w:r w:rsidR="00386745">
        <w:rPr>
          <w:bCs/>
        </w:rPr>
        <w:t xml:space="preserve">Forslaget innebærer </w:t>
      </w:r>
      <w:r w:rsidR="00F702DB">
        <w:rPr>
          <w:bCs/>
        </w:rPr>
        <w:t>kun en rett, men ingen</w:t>
      </w:r>
      <w:r w:rsidR="00386745">
        <w:rPr>
          <w:bCs/>
        </w:rPr>
        <w:t xml:space="preserve"> plikt for plan- og bygningsmyndigh</w:t>
      </w:r>
      <w:r w:rsidR="00F702DB">
        <w:rPr>
          <w:bCs/>
        </w:rPr>
        <w:t xml:space="preserve">etene til å gjennomføre pålegg der det </w:t>
      </w:r>
      <w:r w:rsidR="00386745">
        <w:rPr>
          <w:bCs/>
        </w:rPr>
        <w:t>ikke kan påvises en eier ell</w:t>
      </w:r>
      <w:r w:rsidR="00F702DB">
        <w:rPr>
          <w:bCs/>
        </w:rPr>
        <w:t xml:space="preserve">er ansvarlig. Dette gjelder uavhengig av om det aktuelle byggverket helt klart utgjør en fare. En negativ konsekvens av dette er at plan- og bygningsmyndighetene kan være negative til å påta seg kostnadene for å gjennomføre pålegg dersom de ikke kan få dekket disse i etterkant av eier eller annen ansvarlig. </w:t>
      </w:r>
    </w:p>
    <w:p w14:paraId="2D721E2A" w14:textId="7E50C70F" w:rsidR="002264EB" w:rsidRPr="00743221" w:rsidRDefault="002264EB" w:rsidP="00F4677F">
      <w:pPr>
        <w:pStyle w:val="Overskrift2"/>
        <w:numPr>
          <w:ilvl w:val="1"/>
          <w:numId w:val="18"/>
        </w:numPr>
      </w:pPr>
      <w:bookmarkStart w:id="1366" w:name="_Toc534371767"/>
      <w:bookmarkStart w:id="1367" w:name="_Toc534371856"/>
      <w:bookmarkStart w:id="1368" w:name="_Toc534970599"/>
      <w:bookmarkStart w:id="1369" w:name="_Toc534970691"/>
      <w:bookmarkStart w:id="1370" w:name="_Toc531943069"/>
      <w:bookmarkStart w:id="1371" w:name="_Toc531945759"/>
      <w:bookmarkStart w:id="1372" w:name="_Toc531947207"/>
      <w:bookmarkStart w:id="1373" w:name="_Toc532288323"/>
      <w:bookmarkStart w:id="1374" w:name="_Toc532297748"/>
      <w:bookmarkStart w:id="1375" w:name="_Toc532304855"/>
      <w:bookmarkStart w:id="1376" w:name="_Toc532471084"/>
      <w:bookmarkStart w:id="1377" w:name="_Toc532473994"/>
      <w:bookmarkStart w:id="1378" w:name="_Toc534809902"/>
      <w:bookmarkStart w:id="1379" w:name="_Toc534815054"/>
      <w:bookmarkStart w:id="1380" w:name="_Toc534636399"/>
      <w:bookmarkStart w:id="1381" w:name="_Toc534638972"/>
      <w:bookmarkStart w:id="1382" w:name="_Toc534919602"/>
      <w:bookmarkStart w:id="1383" w:name="_Toc534967677"/>
      <w:bookmarkStart w:id="1384" w:name="_Toc534967737"/>
      <w:bookmarkStart w:id="1385" w:name="_Toc534982836"/>
      <w:bookmarkStart w:id="1386" w:name="_Toc534983545"/>
      <w:bookmarkStart w:id="1387" w:name="_Toc535218515"/>
      <w:bookmarkStart w:id="1388" w:name="_Toc535221704"/>
      <w:bookmarkStart w:id="1389" w:name="_Toc535242672"/>
      <w:bookmarkStart w:id="1390" w:name="_Toc535501573"/>
      <w:bookmarkStart w:id="1391" w:name="_Toc535569279"/>
      <w:bookmarkStart w:id="1392" w:name="_Toc535848084"/>
      <w:bookmarkStart w:id="1393" w:name="_Toc535848841"/>
      <w:bookmarkStart w:id="1394" w:name="_Toc535931656"/>
      <w:bookmarkStart w:id="1395" w:name="_Toc535935068"/>
      <w:bookmarkStart w:id="1396" w:name="_Toc7699450"/>
      <w:bookmarkStart w:id="1397" w:name="_Toc7700168"/>
      <w:bookmarkEnd w:id="1366"/>
      <w:bookmarkEnd w:id="1367"/>
      <w:r w:rsidRPr="00743221">
        <w:t>O</w:t>
      </w:r>
      <w:bookmarkEnd w:id="1368"/>
      <w:bookmarkEnd w:id="1369"/>
      <w:r w:rsidRPr="00743221">
        <w:t>pphev</w:t>
      </w:r>
      <w:r w:rsidR="00F46736" w:rsidRPr="00743221">
        <w:t>ing</w:t>
      </w:r>
      <w:r w:rsidRPr="00743221">
        <w:t xml:space="preserve"> av § 31-6</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00C6799E">
        <w:t xml:space="preserve"> om bruksendring og riving av bolig</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4F001851" w14:textId="440390EC" w:rsidR="00D920E9" w:rsidRPr="00743221" w:rsidRDefault="00D920E9" w:rsidP="00BC278B">
      <w:pPr>
        <w:ind w:left="0"/>
        <w:rPr>
          <w:bCs/>
        </w:rPr>
      </w:pPr>
      <w:r w:rsidRPr="00743221">
        <w:rPr>
          <w:bCs/>
        </w:rPr>
        <w:t xml:space="preserve">Departementet foreslår </w:t>
      </w:r>
      <w:r w:rsidR="009C7F3F" w:rsidRPr="00743221">
        <w:rPr>
          <w:bCs/>
        </w:rPr>
        <w:t>at</w:t>
      </w:r>
      <w:r w:rsidRPr="00743221">
        <w:rPr>
          <w:bCs/>
        </w:rPr>
        <w:t xml:space="preserve"> § 31-6 </w:t>
      </w:r>
      <w:r w:rsidR="009C7F3F" w:rsidRPr="00743221">
        <w:rPr>
          <w:bCs/>
        </w:rPr>
        <w:t xml:space="preserve">ikke videreføres i </w:t>
      </w:r>
      <w:r w:rsidR="00741846">
        <w:rPr>
          <w:bCs/>
        </w:rPr>
        <w:t>k</w:t>
      </w:r>
      <w:r w:rsidR="009C7F3F" w:rsidRPr="00743221">
        <w:rPr>
          <w:bCs/>
        </w:rPr>
        <w:t>apittel 31</w:t>
      </w:r>
      <w:r w:rsidRPr="00743221">
        <w:rPr>
          <w:bCs/>
        </w:rPr>
        <w:t xml:space="preserve">. </w:t>
      </w:r>
      <w:r w:rsidR="00136CF5" w:rsidRPr="00743221">
        <w:rPr>
          <w:bCs/>
        </w:rPr>
        <w:t>Det</w:t>
      </w:r>
      <w:r w:rsidR="009C7F3F" w:rsidRPr="00743221">
        <w:rPr>
          <w:bCs/>
        </w:rPr>
        <w:t xml:space="preserve"> innebærer at kommunen ikke lenger vil få mulighet til å</w:t>
      </w:r>
      <w:r w:rsidRPr="00743221">
        <w:rPr>
          <w:bCs/>
        </w:rPr>
        <w:t xml:space="preserve"> styre utnyttelsen av boligmassen ut fra boligpolitiske hensyn i den enkelte sak</w:t>
      </w:r>
      <w:r w:rsidR="009C7F3F" w:rsidRPr="00743221">
        <w:rPr>
          <w:bCs/>
        </w:rPr>
        <w:t>.</w:t>
      </w:r>
      <w:r w:rsidRPr="00743221">
        <w:rPr>
          <w:bCs/>
        </w:rPr>
        <w:t xml:space="preserve"> </w:t>
      </w:r>
      <w:r w:rsidR="00136CF5" w:rsidRPr="00743221">
        <w:rPr>
          <w:bCs/>
        </w:rPr>
        <w:t>Vi</w:t>
      </w:r>
      <w:r w:rsidRPr="00743221">
        <w:rPr>
          <w:bCs/>
        </w:rPr>
        <w:t xml:space="preserve"> </w:t>
      </w:r>
      <w:r w:rsidR="009C7F3F" w:rsidRPr="00743221">
        <w:rPr>
          <w:bCs/>
        </w:rPr>
        <w:t xml:space="preserve">foreslår imidlertid </w:t>
      </w:r>
      <w:r w:rsidRPr="00743221">
        <w:rPr>
          <w:bCs/>
        </w:rPr>
        <w:t>at den delen av bestemmelsen som gir adgang til å gi kommuneplanbestemmelser om oppdeling av boenhet i hybler, jf. § 31-6 første ledd bokstav c, videreføres i lovens plandel.</w:t>
      </w:r>
      <w:r w:rsidR="009C7F3F" w:rsidRPr="00743221">
        <w:rPr>
          <w:bCs/>
        </w:rPr>
        <w:t xml:space="preserve"> Forslaget innebærer videreføring av gjeldende rett,</w:t>
      </w:r>
      <w:r w:rsidR="00F51284">
        <w:rPr>
          <w:bCs/>
        </w:rPr>
        <w:t xml:space="preserve"> </w:t>
      </w:r>
      <w:r w:rsidR="000C6B86" w:rsidRPr="00225917">
        <w:rPr>
          <w:bCs/>
        </w:rPr>
        <w:t>se</w:t>
      </w:r>
      <w:r w:rsidRPr="00225917">
        <w:rPr>
          <w:bCs/>
        </w:rPr>
        <w:t xml:space="preserve"> </w:t>
      </w:r>
      <w:r w:rsidR="00F4637A" w:rsidRPr="00225917">
        <w:rPr>
          <w:bCs/>
        </w:rPr>
        <w:t>punkt</w:t>
      </w:r>
      <w:r w:rsidRPr="00225917">
        <w:rPr>
          <w:bCs/>
        </w:rPr>
        <w:t xml:space="preserve"> </w:t>
      </w:r>
      <w:r w:rsidR="00F84296" w:rsidRPr="00225917">
        <w:rPr>
          <w:bCs/>
        </w:rPr>
        <w:t>6.</w:t>
      </w:r>
      <w:r w:rsidRPr="00225917">
        <w:rPr>
          <w:bCs/>
        </w:rPr>
        <w:t xml:space="preserve"> </w:t>
      </w:r>
    </w:p>
    <w:p w14:paraId="28EE587D" w14:textId="64077674" w:rsidR="00D920E9" w:rsidRPr="00743221" w:rsidRDefault="00D920E9" w:rsidP="00BC278B">
      <w:pPr>
        <w:ind w:left="0"/>
        <w:rPr>
          <w:bCs/>
        </w:rPr>
      </w:pPr>
      <w:r w:rsidRPr="00743221">
        <w:rPr>
          <w:b/>
          <w:bCs/>
        </w:rPr>
        <w:t>Positive virkninger:</w:t>
      </w:r>
      <w:r w:rsidRPr="00743221">
        <w:rPr>
          <w:bCs/>
        </w:rPr>
        <w:t xml:space="preserve"> Formålet med å oppheve bestemmelsen er et enklere regelverk, samt stimulere til at kommunen skal styre utvikling av boligområder gjennom de ordinære planprosessene. Forslaget</w:t>
      </w:r>
      <w:r w:rsidR="00D23B28" w:rsidRPr="00743221">
        <w:rPr>
          <w:bCs/>
        </w:rPr>
        <w:t xml:space="preserve"> </w:t>
      </w:r>
      <w:r w:rsidR="008B6ABD" w:rsidRPr="00743221">
        <w:rPr>
          <w:bCs/>
        </w:rPr>
        <w:t>vil gi</w:t>
      </w:r>
      <w:r w:rsidR="00D23B28" w:rsidRPr="00743221">
        <w:rPr>
          <w:bCs/>
        </w:rPr>
        <w:t xml:space="preserve"> klarere regler for både kommunen og private. Dette kan bidra til å sikre økt forutberegnelighet og likebehandling. Disse forholdene vil </w:t>
      </w:r>
      <w:r w:rsidR="00631693" w:rsidRPr="00743221">
        <w:rPr>
          <w:bCs/>
        </w:rPr>
        <w:t xml:space="preserve">igjen </w:t>
      </w:r>
      <w:r w:rsidR="00D23B28" w:rsidRPr="00743221">
        <w:rPr>
          <w:bCs/>
        </w:rPr>
        <w:t xml:space="preserve">kunne føre til raskere saksbehandling. </w:t>
      </w:r>
      <w:r w:rsidRPr="00743221">
        <w:rPr>
          <w:bCs/>
        </w:rPr>
        <w:t>Bruk av bestemmelsen antas å være begrenset</w:t>
      </w:r>
      <w:r w:rsidR="00A67363" w:rsidRPr="00743221">
        <w:rPr>
          <w:bCs/>
        </w:rPr>
        <w:t>, og</w:t>
      </w:r>
      <w:r w:rsidR="00136CF5" w:rsidRPr="00743221">
        <w:rPr>
          <w:bCs/>
        </w:rPr>
        <w:t xml:space="preserve"> vårt</w:t>
      </w:r>
      <w:r w:rsidRPr="00743221">
        <w:rPr>
          <w:bCs/>
        </w:rPr>
        <w:t xml:space="preserve"> inntrykk </w:t>
      </w:r>
      <w:r w:rsidR="00A67363" w:rsidRPr="00743221">
        <w:rPr>
          <w:bCs/>
        </w:rPr>
        <w:t xml:space="preserve">er </w:t>
      </w:r>
      <w:r w:rsidRPr="00743221">
        <w:rPr>
          <w:bCs/>
        </w:rPr>
        <w:t xml:space="preserve">at bestemmelsen i dag ikke har praktisk betydning som vern for leietakere. </w:t>
      </w:r>
    </w:p>
    <w:p w14:paraId="5AC5781E" w14:textId="5AF115E3" w:rsidR="00D920E9" w:rsidRPr="00743221" w:rsidRDefault="00D920E9" w:rsidP="00BC278B">
      <w:pPr>
        <w:ind w:left="0"/>
        <w:rPr>
          <w:bCs/>
        </w:rPr>
      </w:pPr>
      <w:r w:rsidRPr="00743221">
        <w:rPr>
          <w:b/>
          <w:bCs/>
        </w:rPr>
        <w:t>Negative virkninger:</w:t>
      </w:r>
      <w:r w:rsidRPr="00743221">
        <w:rPr>
          <w:bCs/>
        </w:rPr>
        <w:t xml:space="preserve"> For kommuner som har innført bestemmelsen og bruker den i byggesak, kan handlingsrommet til å avgjøre enkeltsaker ut fra boligpolitiske hensyn bli noe innskrenket. Omfanget antas å være begrenset. De kommunene som har gitt kommuneplanbestemmelser </w:t>
      </w:r>
      <w:r w:rsidR="00136CF5" w:rsidRPr="00743221">
        <w:rPr>
          <w:bCs/>
        </w:rPr>
        <w:t xml:space="preserve">med hjemmel i </w:t>
      </w:r>
      <w:r w:rsidRPr="00743221">
        <w:rPr>
          <w:bCs/>
        </w:rPr>
        <w:t>§ 31-6, ivaretas ved at det gis overgangsbestemmelse</w:t>
      </w:r>
      <w:r w:rsidR="00462147">
        <w:rPr>
          <w:bCs/>
        </w:rPr>
        <w:t>.</w:t>
      </w:r>
    </w:p>
    <w:p w14:paraId="66F5BE83" w14:textId="03FCD2FB" w:rsidR="008745D7" w:rsidRPr="00743221" w:rsidRDefault="00E21C48" w:rsidP="00F4677F">
      <w:pPr>
        <w:pStyle w:val="Overskrift2"/>
        <w:numPr>
          <w:ilvl w:val="1"/>
          <w:numId w:val="18"/>
        </w:numPr>
      </w:pPr>
      <w:bookmarkStart w:id="1398" w:name="_Toc531943070"/>
      <w:bookmarkStart w:id="1399" w:name="_Toc531945760"/>
      <w:bookmarkStart w:id="1400" w:name="_Toc531947208"/>
      <w:bookmarkStart w:id="1401" w:name="_Toc532288324"/>
      <w:bookmarkStart w:id="1402" w:name="_Toc532297749"/>
      <w:bookmarkStart w:id="1403" w:name="_Toc532304856"/>
      <w:bookmarkStart w:id="1404" w:name="_Toc532471085"/>
      <w:bookmarkStart w:id="1405" w:name="_Toc532473995"/>
      <w:bookmarkStart w:id="1406" w:name="_Toc534636400"/>
      <w:bookmarkStart w:id="1407" w:name="_Toc534638973"/>
      <w:bookmarkStart w:id="1408" w:name="_Toc534809903"/>
      <w:bookmarkStart w:id="1409" w:name="_Toc534815055"/>
      <w:bookmarkStart w:id="1410" w:name="_Toc534919603"/>
      <w:bookmarkStart w:id="1411" w:name="_Toc534967678"/>
      <w:bookmarkStart w:id="1412" w:name="_Toc534967738"/>
      <w:bookmarkStart w:id="1413" w:name="_Toc534970600"/>
      <w:bookmarkStart w:id="1414" w:name="_Toc534970692"/>
      <w:bookmarkStart w:id="1415" w:name="_Toc534982837"/>
      <w:bookmarkStart w:id="1416" w:name="_Toc534983546"/>
      <w:bookmarkStart w:id="1417" w:name="_Toc535218516"/>
      <w:bookmarkStart w:id="1418" w:name="_Toc535221705"/>
      <w:bookmarkStart w:id="1419" w:name="_Toc535242673"/>
      <w:bookmarkStart w:id="1420" w:name="_Toc535501574"/>
      <w:bookmarkStart w:id="1421" w:name="_Toc535569280"/>
      <w:bookmarkStart w:id="1422" w:name="_Toc535848085"/>
      <w:bookmarkStart w:id="1423" w:name="_Toc535848842"/>
      <w:bookmarkStart w:id="1424" w:name="_Toc535931657"/>
      <w:bookmarkStart w:id="1425" w:name="_Toc535935069"/>
      <w:bookmarkStart w:id="1426" w:name="_Toc7699451"/>
      <w:bookmarkStart w:id="1427" w:name="_Toc7700169"/>
      <w:r w:rsidRPr="00743221">
        <w:t>Opphev</w:t>
      </w:r>
      <w:r w:rsidR="00F46736" w:rsidRPr="00743221">
        <w:t xml:space="preserve">ing </w:t>
      </w:r>
      <w:r w:rsidR="00D62D6D" w:rsidRPr="00743221">
        <w:t>av</w:t>
      </w:r>
      <w:r w:rsidRPr="00743221">
        <w:t xml:space="preserve"> </w:t>
      </w:r>
      <w:r w:rsidR="002264EB" w:rsidRPr="00743221">
        <w:t>§</w:t>
      </w:r>
      <w:r w:rsidRPr="00743221">
        <w:t xml:space="preserve"> 31-8</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00C6799E">
        <w:t xml:space="preserve"> om utbedringsprogram</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24F1E5D3" w14:textId="4CD67DF5" w:rsidR="00B338F7" w:rsidRPr="00743221" w:rsidRDefault="00DF15D9" w:rsidP="002264EB">
      <w:pPr>
        <w:ind w:left="0"/>
      </w:pPr>
      <w:r w:rsidRPr="00743221">
        <w:t>Departementet foreslår å oppheve § 31-8 om utbedringsprogram. Bestemmelsen har liten praktisk betydning for de</w:t>
      </w:r>
      <w:r w:rsidR="00122FA3" w:rsidRPr="00743221">
        <w:t xml:space="preserve"> fleste</w:t>
      </w:r>
      <w:r w:rsidRPr="00743221">
        <w:t xml:space="preserve"> kommuner. Hensynene bak bestemmelsen gjør seg ikke gjeldende på samme måte som da</w:t>
      </w:r>
      <w:r w:rsidR="00122FA3" w:rsidRPr="00743221">
        <w:t xml:space="preserve"> den</w:t>
      </w:r>
      <w:r w:rsidRPr="00743221">
        <w:t xml:space="preserve"> ble vedtatt. Videre kan h</w:t>
      </w:r>
      <w:r w:rsidR="002264EB" w:rsidRPr="00743221">
        <w:t>ovedintensjonen bak bestemmelsen</w:t>
      </w:r>
      <w:r w:rsidRPr="00743221">
        <w:t xml:space="preserve"> uansett</w:t>
      </w:r>
      <w:r w:rsidR="002264EB" w:rsidRPr="00743221">
        <w:t xml:space="preserve"> ivaretas gjennom reguleringsplaner.</w:t>
      </w:r>
      <w:r w:rsidRPr="00743221">
        <w:t xml:space="preserve"> </w:t>
      </w:r>
    </w:p>
    <w:p w14:paraId="70B1AA17" w14:textId="0F95B164" w:rsidR="00597AC2" w:rsidRDefault="006070A6" w:rsidP="00597AC2">
      <w:pPr>
        <w:ind w:left="0"/>
      </w:pPr>
      <w:r w:rsidRPr="00743221">
        <w:t>Vi</w:t>
      </w:r>
      <w:r w:rsidR="00040DD2" w:rsidRPr="00743221">
        <w:t xml:space="preserve"> ser at det kan være plandrivende og lite hensiktsmessig å gjennomføre en planprosess dersom det kun er </w:t>
      </w:r>
      <w:r w:rsidR="0031020D" w:rsidRPr="00743221">
        <w:t>én</w:t>
      </w:r>
      <w:r w:rsidR="00040DD2" w:rsidRPr="00743221">
        <w:t xml:space="preserve"> eiendom kommunen vil utbedre. </w:t>
      </w:r>
      <w:r w:rsidR="0031020D" w:rsidRPr="00743221">
        <w:t xml:space="preserve">På den andre siden </w:t>
      </w:r>
      <w:r w:rsidR="00040DD2" w:rsidRPr="00743221">
        <w:t xml:space="preserve">kjenner vi til svært få tilfeller der kommunen har vedtatt utbedringsprogram med hjemmel i bestemmelsen. </w:t>
      </w:r>
      <w:r w:rsidRPr="00743221">
        <w:t>Vi</w:t>
      </w:r>
      <w:r w:rsidR="00B338F7" w:rsidRPr="00743221">
        <w:t xml:space="preserve"> kan derfor ikke se at forslaget vil medføre særlig</w:t>
      </w:r>
      <w:r w:rsidR="001C47C3" w:rsidRPr="00743221">
        <w:t>e</w:t>
      </w:r>
      <w:r w:rsidR="00B338F7" w:rsidRPr="00743221">
        <w:t xml:space="preserve"> økonomiske eller administ</w:t>
      </w:r>
      <w:r w:rsidR="00AC44E6" w:rsidRPr="00743221">
        <w:t>rative</w:t>
      </w:r>
      <w:r w:rsidR="00B338F7" w:rsidRPr="00743221">
        <w:t xml:space="preserve"> konsekvenser.</w:t>
      </w:r>
      <w:r w:rsidR="00DF15D9" w:rsidRPr="00743221">
        <w:t xml:space="preserve"> </w:t>
      </w:r>
      <w:r w:rsidR="002264EB" w:rsidRPr="00743221">
        <w:t xml:space="preserve"> </w:t>
      </w:r>
    </w:p>
    <w:p w14:paraId="21C26B38" w14:textId="1F1B5F9F" w:rsidR="00E21C48" w:rsidRPr="00743221" w:rsidRDefault="00E21C48" w:rsidP="00F4677F">
      <w:pPr>
        <w:pStyle w:val="Overskrift2"/>
        <w:numPr>
          <w:ilvl w:val="1"/>
          <w:numId w:val="18"/>
        </w:numPr>
      </w:pPr>
      <w:bookmarkStart w:id="1428" w:name="_Toc531943071"/>
      <w:bookmarkStart w:id="1429" w:name="_Toc531945761"/>
      <w:bookmarkStart w:id="1430" w:name="_Toc531947209"/>
      <w:bookmarkStart w:id="1431" w:name="_Toc532288325"/>
      <w:bookmarkStart w:id="1432" w:name="_Toc532297750"/>
      <w:bookmarkStart w:id="1433" w:name="_Toc532304857"/>
      <w:bookmarkStart w:id="1434" w:name="_Toc532471086"/>
      <w:bookmarkStart w:id="1435" w:name="_Toc532473996"/>
      <w:bookmarkStart w:id="1436" w:name="_Toc534636401"/>
      <w:bookmarkStart w:id="1437" w:name="_Toc534638974"/>
      <w:bookmarkStart w:id="1438" w:name="_Toc534809904"/>
      <w:bookmarkStart w:id="1439" w:name="_Toc534815056"/>
      <w:bookmarkStart w:id="1440" w:name="_Toc534919604"/>
      <w:bookmarkStart w:id="1441" w:name="_Toc534967679"/>
      <w:bookmarkStart w:id="1442" w:name="_Toc534967739"/>
      <w:bookmarkStart w:id="1443" w:name="_Toc534970601"/>
      <w:bookmarkStart w:id="1444" w:name="_Toc534970693"/>
      <w:bookmarkStart w:id="1445" w:name="_Toc534982838"/>
      <w:bookmarkStart w:id="1446" w:name="_Toc534983547"/>
      <w:bookmarkStart w:id="1447" w:name="_Toc535218517"/>
      <w:bookmarkStart w:id="1448" w:name="_Toc535221706"/>
      <w:bookmarkStart w:id="1449" w:name="_Toc535242674"/>
      <w:bookmarkStart w:id="1450" w:name="_Toc535501575"/>
      <w:bookmarkStart w:id="1451" w:name="_Toc535569281"/>
      <w:bookmarkStart w:id="1452" w:name="_Toc535848086"/>
      <w:bookmarkStart w:id="1453" w:name="_Toc535848843"/>
      <w:bookmarkStart w:id="1454" w:name="_Toc535931658"/>
      <w:bookmarkStart w:id="1455" w:name="_Toc535935070"/>
      <w:bookmarkStart w:id="1456" w:name="_Toc7699452"/>
      <w:bookmarkStart w:id="1457" w:name="_Toc7700170"/>
      <w:r w:rsidRPr="00743221">
        <w:t>Privatrettslige forhold</w:t>
      </w:r>
      <w:bookmarkEnd w:id="1428"/>
      <w:bookmarkEnd w:id="1429"/>
      <w:bookmarkEnd w:id="1430"/>
      <w:bookmarkEnd w:id="1431"/>
      <w:bookmarkEnd w:id="1432"/>
      <w:bookmarkEnd w:id="1433"/>
      <w:bookmarkEnd w:id="1434"/>
      <w:bookmarkEnd w:id="1435"/>
      <w:r w:rsidR="00F46736" w:rsidRPr="00743221">
        <w:t xml:space="preserve"> - § 21-6</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781989F0" w14:textId="77777777" w:rsidR="00B85D6E" w:rsidRDefault="00B85D6E" w:rsidP="00B85D6E">
      <w:pPr>
        <w:ind w:left="0"/>
        <w:rPr>
          <w:b/>
        </w:rPr>
      </w:pPr>
      <w:r w:rsidRPr="00B85D6E">
        <w:rPr>
          <w:b/>
        </w:rPr>
        <w:t xml:space="preserve">Alternativ </w:t>
      </w:r>
      <w:r>
        <w:rPr>
          <w:b/>
        </w:rPr>
        <w:t>1</w:t>
      </w:r>
    </w:p>
    <w:p w14:paraId="06CDC084" w14:textId="17B0471C" w:rsidR="00B85D6E" w:rsidRDefault="00B85D6E" w:rsidP="00B85D6E">
      <w:pPr>
        <w:ind w:left="0"/>
      </w:pPr>
      <w:r>
        <w:t>Forsla</w:t>
      </w:r>
      <w:r w:rsidR="00956117">
        <w:t xml:space="preserve">g til alternativ 1 innebærer at ved søknad om </w:t>
      </w:r>
      <w:r w:rsidRPr="00B85D6E">
        <w:t xml:space="preserve">tiltak på annen manns grunn, </w:t>
      </w:r>
      <w:r w:rsidR="00956117">
        <w:t xml:space="preserve">skal </w:t>
      </w:r>
      <w:r w:rsidRPr="00B85D6E">
        <w:t xml:space="preserve"> tiltakshaver legge frem skriftlig samtykke til tiltaket fra </w:t>
      </w:r>
      <w:r w:rsidR="008E552A">
        <w:t>grunn</w:t>
      </w:r>
      <w:r w:rsidRPr="00B85D6E">
        <w:t>eier.</w:t>
      </w:r>
    </w:p>
    <w:p w14:paraId="1E5F330A" w14:textId="0624D1B8" w:rsidR="00B85D6E" w:rsidRDefault="00B85D6E" w:rsidP="00B85D6E">
      <w:pPr>
        <w:ind w:left="0"/>
      </w:pPr>
      <w:r w:rsidRPr="00743221">
        <w:rPr>
          <w:b/>
        </w:rPr>
        <w:lastRenderedPageBreak/>
        <w:t>Positive virkninger:</w:t>
      </w:r>
      <w:r w:rsidRPr="00743221">
        <w:t xml:space="preserve"> </w:t>
      </w:r>
      <w:r w:rsidR="00956117">
        <w:t xml:space="preserve">Forslaget </w:t>
      </w:r>
      <w:r w:rsidR="008E552A">
        <w:t xml:space="preserve">vil </w:t>
      </w:r>
      <w:r>
        <w:t>ivareta</w:t>
      </w:r>
      <w:r w:rsidR="008E552A">
        <w:t xml:space="preserve"> grunneiers interesser. Departementet antar</w:t>
      </w:r>
      <w:r w:rsidR="000E7629">
        <w:t xml:space="preserve"> også</w:t>
      </w:r>
      <w:r w:rsidR="008E552A">
        <w:t xml:space="preserve"> at forslaget vil forhindre at bygningsmyndighetene kaster </w:t>
      </w:r>
      <w:r w:rsidR="008E552A">
        <w:rPr>
          <w:sz w:val="23"/>
          <w:szCs w:val="23"/>
        </w:rPr>
        <w:t>bort ressurser på å behandle søknad for tiltak som ikke lar seg realisere.</w:t>
      </w:r>
    </w:p>
    <w:p w14:paraId="4535CB1E" w14:textId="591424D9" w:rsidR="00B85D6E" w:rsidRPr="00743221" w:rsidRDefault="00B85D6E" w:rsidP="00B85D6E">
      <w:pPr>
        <w:ind w:left="0"/>
      </w:pPr>
      <w:r w:rsidRPr="00743221">
        <w:rPr>
          <w:b/>
        </w:rPr>
        <w:t>Negative virkninger:</w:t>
      </w:r>
      <w:r w:rsidR="00E31147">
        <w:rPr>
          <w:b/>
        </w:rPr>
        <w:t xml:space="preserve"> </w:t>
      </w:r>
      <w:r w:rsidR="00956117" w:rsidRPr="00E31147">
        <w:t xml:space="preserve">Forslaget vil innebære at bygningsmyndighetene </w:t>
      </w:r>
      <w:r w:rsidR="008E552A" w:rsidRPr="00E31147">
        <w:t xml:space="preserve">fortsatt risikerer å </w:t>
      </w:r>
      <w:r w:rsidR="00956117" w:rsidRPr="00E31147">
        <w:t>må</w:t>
      </w:r>
      <w:r w:rsidR="008E552A" w:rsidRPr="00E31147">
        <w:t>tte</w:t>
      </w:r>
      <w:r w:rsidR="00956117" w:rsidRPr="00E31147">
        <w:t xml:space="preserve"> ta stilling til vanskelige rettslige problemstillinger. </w:t>
      </w:r>
      <w:r w:rsidR="008E552A" w:rsidRPr="00E31147">
        <w:t>F</w:t>
      </w:r>
      <w:r w:rsidR="00956117" w:rsidRPr="00E31147">
        <w:t xml:space="preserve">orslaget </w:t>
      </w:r>
      <w:r w:rsidR="008E552A" w:rsidRPr="00E31147">
        <w:t>vil føre til at tiltakshavere må sørge for rettslig avklaring før søknad sende</w:t>
      </w:r>
      <w:r w:rsidR="00741846">
        <w:t>s</w:t>
      </w:r>
      <w:r w:rsidR="008E552A" w:rsidRPr="00E31147">
        <w:t xml:space="preserve"> inn. Dette</w:t>
      </w:r>
      <w:r w:rsidR="00095DD5">
        <w:t xml:space="preserve"> kan</w:t>
      </w:r>
      <w:r w:rsidR="0097581D">
        <w:t xml:space="preserve"> </w:t>
      </w:r>
      <w:r w:rsidR="00956117" w:rsidRPr="00E31147">
        <w:t>føre til at flere saker bringes</w:t>
      </w:r>
      <w:r w:rsidR="00956117" w:rsidRPr="00743221">
        <w:t xml:space="preserve"> inn </w:t>
      </w:r>
      <w:r w:rsidR="00956117">
        <w:t>for domstolene.</w:t>
      </w:r>
      <w:r w:rsidR="00956117" w:rsidRPr="00743221">
        <w:t xml:space="preserve"> </w:t>
      </w:r>
    </w:p>
    <w:p w14:paraId="5083EFF2" w14:textId="77777777" w:rsidR="00B85D6E" w:rsidRDefault="00B85D6E" w:rsidP="00E21C48">
      <w:pPr>
        <w:ind w:left="0"/>
        <w:rPr>
          <w:b/>
        </w:rPr>
      </w:pPr>
    </w:p>
    <w:p w14:paraId="489CF472" w14:textId="0D235CA3" w:rsidR="00376E2F" w:rsidRPr="00B85D6E" w:rsidRDefault="00376E2F" w:rsidP="00E21C48">
      <w:pPr>
        <w:ind w:left="0"/>
        <w:rPr>
          <w:b/>
        </w:rPr>
      </w:pPr>
      <w:r w:rsidRPr="00B85D6E">
        <w:rPr>
          <w:b/>
        </w:rPr>
        <w:t xml:space="preserve">Alternativ </w:t>
      </w:r>
      <w:r w:rsidR="00B85D6E">
        <w:rPr>
          <w:b/>
        </w:rPr>
        <w:t>2</w:t>
      </w:r>
    </w:p>
    <w:p w14:paraId="79A21638" w14:textId="6C40F674" w:rsidR="00E21C48" w:rsidRPr="00743221" w:rsidRDefault="00B85D6E" w:rsidP="00E21C48">
      <w:pPr>
        <w:ind w:left="0"/>
      </w:pPr>
      <w:r>
        <w:t xml:space="preserve">Forslag til alternativ </w:t>
      </w:r>
      <w:r w:rsidR="008A43D2">
        <w:t>2</w:t>
      </w:r>
      <w:r w:rsidR="008A43D2" w:rsidRPr="00743221">
        <w:t xml:space="preserve"> </w:t>
      </w:r>
      <w:r w:rsidR="00E21C48" w:rsidRPr="00743221">
        <w:t xml:space="preserve">innebærer at bygningsmyndighetene ved behandling av søknad om tillatelse kun skal </w:t>
      </w:r>
      <w:r w:rsidR="006070A6" w:rsidRPr="00743221">
        <w:t>vurdere</w:t>
      </w:r>
      <w:r w:rsidR="00E21C48" w:rsidRPr="00743221">
        <w:t xml:space="preserve"> om tiltaket oppfyller offentligrettslige krav som følger av plan- og bygningsloven. I praksis betyr endringen at privatrettslige forhold ikke utløser undersøkelsesplikt for bygningsmyndi</w:t>
      </w:r>
      <w:r w:rsidR="006070A6" w:rsidRPr="00743221">
        <w:t>g</w:t>
      </w:r>
      <w:r w:rsidR="00E21C48" w:rsidRPr="00743221">
        <w:t>hetene.</w:t>
      </w:r>
    </w:p>
    <w:p w14:paraId="5A3B4E17" w14:textId="4A544513" w:rsidR="00E21C48" w:rsidRPr="00743221" w:rsidRDefault="00E21C48" w:rsidP="00E21C48">
      <w:pPr>
        <w:ind w:left="0"/>
      </w:pPr>
      <w:r w:rsidRPr="00743221">
        <w:rPr>
          <w:b/>
        </w:rPr>
        <w:t>Positive virkninger:</w:t>
      </w:r>
      <w:r w:rsidRPr="00743221">
        <w:t xml:space="preserve"> Forslaget </w:t>
      </w:r>
      <w:r w:rsidR="00376E2F">
        <w:t>vil føre til</w:t>
      </w:r>
      <w:r w:rsidRPr="00743221">
        <w:t xml:space="preserve"> en betydelig forenkling for kommunenes behandling av byggesaker, og fylkesmannsembetenes behandling av klagesaker. Endringen </w:t>
      </w:r>
      <w:r w:rsidR="000F1340" w:rsidRPr="00743221">
        <w:t>skal</w:t>
      </w:r>
      <w:r w:rsidRPr="00743221">
        <w:t xml:space="preserve"> bidra til likebehandling</w:t>
      </w:r>
      <w:r w:rsidR="000F1340" w:rsidRPr="00743221">
        <w:t xml:space="preserve"> av </w:t>
      </w:r>
      <w:r w:rsidRPr="00743221">
        <w:t xml:space="preserve">bygningsmyndighetene, og sikre forutsigbarhet for tiltakshavere. </w:t>
      </w:r>
    </w:p>
    <w:p w14:paraId="593EB653" w14:textId="4CCAEF5C" w:rsidR="00597AC2" w:rsidRPr="00743221" w:rsidRDefault="000F1340" w:rsidP="00E21C48">
      <w:pPr>
        <w:ind w:left="0"/>
      </w:pPr>
      <w:r w:rsidRPr="00743221">
        <w:t>F</w:t>
      </w:r>
      <w:r w:rsidR="00E21C48" w:rsidRPr="00743221">
        <w:t xml:space="preserve">orslaget </w:t>
      </w:r>
      <w:r w:rsidRPr="00743221">
        <w:t xml:space="preserve">tydeliggjør </w:t>
      </w:r>
      <w:r w:rsidR="00E21C48" w:rsidRPr="00743221">
        <w:t xml:space="preserve">at </w:t>
      </w:r>
      <w:r w:rsidRPr="00743221">
        <w:t xml:space="preserve">tredjemenn ikke kan påberope </w:t>
      </w:r>
      <w:r w:rsidR="00E21C48" w:rsidRPr="00743221">
        <w:t>anførsler om privatrettslige forhold overfor bygningsmyndighetene</w:t>
      </w:r>
      <w:r w:rsidRPr="00743221">
        <w:t>. Disse må</w:t>
      </w:r>
      <w:r w:rsidR="00E21C48" w:rsidRPr="00743221">
        <w:t xml:space="preserve"> bringes inn for domstolene, herunder jordskifteretten. Samtidig vil plan- og bygningsloven ikke lenger være en hindring for at jordskifteretten kan finne gode løsninger på saker som behandles etter jordskifteloven. Dette </w:t>
      </w:r>
      <w:r w:rsidRPr="00743221">
        <w:t>skal</w:t>
      </w:r>
      <w:r w:rsidR="00E21C48" w:rsidRPr="00743221">
        <w:t xml:space="preserve"> bidra til lavere ressursbruk, samt bedre og mer effektiv behandling av plan- og byggesaker. </w:t>
      </w:r>
    </w:p>
    <w:p w14:paraId="302FA9FD" w14:textId="7963756C" w:rsidR="00E21C48" w:rsidRDefault="00E21C48" w:rsidP="00E21C48">
      <w:pPr>
        <w:ind w:left="0"/>
      </w:pPr>
      <w:r w:rsidRPr="00743221">
        <w:rPr>
          <w:b/>
        </w:rPr>
        <w:t>Negative virkninger:</w:t>
      </w:r>
      <w:r w:rsidRPr="00743221">
        <w:t xml:space="preserve"> Departementet kan ikke utelukke at forslaget potensielt kan føre til at flere saker bringes inn </w:t>
      </w:r>
      <w:r w:rsidR="00376E2F">
        <w:t>for domstolene. P</w:t>
      </w:r>
      <w:r w:rsidRPr="00743221">
        <w:t>rivate parter slår seg</w:t>
      </w:r>
      <w:r w:rsidR="00376E2F">
        <w:t xml:space="preserve"> erfaringsme</w:t>
      </w:r>
      <w:r w:rsidR="000C1697">
        <w:t>s</w:t>
      </w:r>
      <w:r w:rsidR="00376E2F">
        <w:t>sig ikke</w:t>
      </w:r>
      <w:r w:rsidRPr="00743221">
        <w:t xml:space="preserve"> til ro med bygningsmyndighetenes vurdering av anførsler om privatrettslige forhold i byggesaken, og </w:t>
      </w:r>
      <w:r w:rsidR="00041F85">
        <w:t xml:space="preserve">vil </w:t>
      </w:r>
      <w:r w:rsidRPr="00743221">
        <w:t>likefullt bringer saken inn for domstolene. Omfange</w:t>
      </w:r>
      <w:r w:rsidR="00B85D6E">
        <w:t xml:space="preserve">t antas </w:t>
      </w:r>
      <w:r w:rsidR="00095DD5">
        <w:t xml:space="preserve">likevel </w:t>
      </w:r>
      <w:r w:rsidR="00B85D6E">
        <w:t xml:space="preserve">å være begrenset. Det er </w:t>
      </w:r>
      <w:r w:rsidRPr="00743221">
        <w:t>således ikke grunn til å tro at situasjonen vil bli vesentlig endret.</w:t>
      </w:r>
    </w:p>
    <w:p w14:paraId="6F85FA32" w14:textId="2D9E343B" w:rsidR="00E21C48" w:rsidRPr="004760B5" w:rsidRDefault="00334B12" w:rsidP="00F4677F">
      <w:pPr>
        <w:pStyle w:val="Overskrift2"/>
        <w:numPr>
          <w:ilvl w:val="1"/>
          <w:numId w:val="18"/>
        </w:numPr>
        <w:rPr>
          <w:lang w:val="nn-NO"/>
        </w:rPr>
      </w:pPr>
      <w:bookmarkStart w:id="1458" w:name="_Toc534967680"/>
      <w:bookmarkStart w:id="1459" w:name="_Toc534967740"/>
      <w:bookmarkStart w:id="1460" w:name="_Toc531943072"/>
      <w:bookmarkStart w:id="1461" w:name="_Toc531945762"/>
      <w:bookmarkStart w:id="1462" w:name="_Toc531947210"/>
      <w:bookmarkStart w:id="1463" w:name="_Toc532288326"/>
      <w:bookmarkStart w:id="1464" w:name="_Toc532297751"/>
      <w:bookmarkStart w:id="1465" w:name="_Toc532304858"/>
      <w:bookmarkStart w:id="1466" w:name="_Toc532471087"/>
      <w:bookmarkStart w:id="1467" w:name="_Toc532473997"/>
      <w:bookmarkStart w:id="1468" w:name="_Toc534636402"/>
      <w:bookmarkStart w:id="1469" w:name="_Toc534638975"/>
      <w:bookmarkStart w:id="1470" w:name="_Toc534809905"/>
      <w:bookmarkStart w:id="1471" w:name="_Toc534815057"/>
      <w:bookmarkStart w:id="1472" w:name="_Toc534919605"/>
      <w:bookmarkStart w:id="1473" w:name="_Toc534970602"/>
      <w:bookmarkStart w:id="1474" w:name="_Toc534970694"/>
      <w:bookmarkStart w:id="1475" w:name="_Toc534982839"/>
      <w:bookmarkStart w:id="1476" w:name="_Toc534983548"/>
      <w:bookmarkStart w:id="1477" w:name="_Toc535218518"/>
      <w:bookmarkStart w:id="1478" w:name="_Toc535221707"/>
      <w:bookmarkStart w:id="1479" w:name="_Toc535242675"/>
      <w:bookmarkStart w:id="1480" w:name="_Toc535501576"/>
      <w:bookmarkStart w:id="1481" w:name="_Toc535569282"/>
      <w:bookmarkStart w:id="1482" w:name="_Toc535848087"/>
      <w:bookmarkStart w:id="1483" w:name="_Toc535848844"/>
      <w:bookmarkStart w:id="1484" w:name="_Toc535931659"/>
      <w:bookmarkStart w:id="1485" w:name="_Toc535935071"/>
      <w:bookmarkStart w:id="1486" w:name="_Toc7699453"/>
      <w:bookmarkStart w:id="1487" w:name="_Toc7700171"/>
      <w:r w:rsidRPr="004760B5">
        <w:rPr>
          <w:lang w:val="nn-NO"/>
        </w:rPr>
        <w:t>Innta</w:t>
      </w:r>
      <w:r w:rsidR="000E7629" w:rsidRPr="004760B5">
        <w:rPr>
          <w:lang w:val="nn-NO"/>
        </w:rPr>
        <w:t xml:space="preserve"> historiske, arkitektoniske og kulturelle</w:t>
      </w:r>
      <w:r w:rsidR="00F46736" w:rsidRPr="004760B5">
        <w:rPr>
          <w:lang w:val="nn-NO"/>
        </w:rPr>
        <w:t xml:space="preserve"> </w:t>
      </w:r>
      <w:r w:rsidRPr="004760B5">
        <w:rPr>
          <w:lang w:val="nn-NO"/>
        </w:rPr>
        <w:t>v</w:t>
      </w:r>
      <w:bookmarkEnd w:id="1458"/>
      <w:bookmarkEnd w:id="1459"/>
      <w:r w:rsidRPr="004760B5">
        <w:rPr>
          <w:lang w:val="nn-NO"/>
        </w:rPr>
        <w:t>erdier i</w:t>
      </w:r>
      <w:r w:rsidR="00F46736" w:rsidRPr="004760B5">
        <w:rPr>
          <w:lang w:val="nn-NO"/>
        </w:rPr>
        <w:t xml:space="preserve"> </w:t>
      </w:r>
      <w:r w:rsidR="00B05C09">
        <w:rPr>
          <w:lang w:val="nn-NO"/>
        </w:rPr>
        <w:t xml:space="preserve">§ </w:t>
      </w:r>
      <w:r w:rsidR="00F46736" w:rsidRPr="004760B5">
        <w:rPr>
          <w:lang w:val="nn-NO"/>
        </w:rPr>
        <w:t>29-2</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034365BC" w14:textId="43322082" w:rsidR="00E21C48" w:rsidRPr="00743221" w:rsidRDefault="00E21C48" w:rsidP="00E21C48">
      <w:pPr>
        <w:ind w:left="0"/>
        <w:rPr>
          <w:b/>
          <w:bCs/>
        </w:rPr>
      </w:pPr>
      <w:r w:rsidRPr="00743221">
        <w:t xml:space="preserve">Forslaget innebærer at § 31-1 oppheves, og meningsinnholdet flyttes til § 29-2. Dette innebærer at § 29-2 utvides </w:t>
      </w:r>
      <w:r w:rsidR="00041F85">
        <w:t xml:space="preserve">fra bare å omfatte </w:t>
      </w:r>
      <w:r w:rsidR="004B4891">
        <w:t>visuelle kvaliteter (estetikk)</w:t>
      </w:r>
      <w:r w:rsidR="007278C3">
        <w:t xml:space="preserve"> </w:t>
      </w:r>
      <w:r w:rsidRPr="00743221">
        <w:t xml:space="preserve">til </w:t>
      </w:r>
      <w:r w:rsidR="00041F85">
        <w:t xml:space="preserve">også </w:t>
      </w:r>
      <w:r w:rsidRPr="00743221">
        <w:t>å omfatte kulturelle, historiske og arkitektoniske verdier av et byggverks ytre (fasade).</w:t>
      </w:r>
      <w:r w:rsidRPr="00743221">
        <w:rPr>
          <w:color w:val="000000"/>
          <w:spacing w:val="0"/>
        </w:rPr>
        <w:t xml:space="preserve"> </w:t>
      </w:r>
    </w:p>
    <w:p w14:paraId="4E4EB529" w14:textId="55984DF1" w:rsidR="00735635" w:rsidRPr="00743221" w:rsidRDefault="00E21C48" w:rsidP="007B7916">
      <w:pPr>
        <w:autoSpaceDE w:val="0"/>
        <w:autoSpaceDN w:val="0"/>
        <w:adjustRightInd w:val="0"/>
        <w:ind w:left="0"/>
        <w:rPr>
          <w:color w:val="000000"/>
          <w:spacing w:val="0"/>
        </w:rPr>
      </w:pPr>
      <w:r w:rsidRPr="00785EDA">
        <w:rPr>
          <w:b/>
          <w:color w:val="000000"/>
          <w:spacing w:val="0"/>
        </w:rPr>
        <w:t>Positive virkninger:</w:t>
      </w:r>
      <w:r w:rsidRPr="00743221">
        <w:rPr>
          <w:color w:val="000000"/>
          <w:spacing w:val="0"/>
        </w:rPr>
        <w:t xml:space="preserve"> </w:t>
      </w:r>
      <w:r w:rsidR="00F72A42" w:rsidRPr="00743221">
        <w:rPr>
          <w:color w:val="000000"/>
          <w:spacing w:val="0"/>
        </w:rPr>
        <w:t xml:space="preserve">Forslaget </w:t>
      </w:r>
      <w:r w:rsidR="00637681" w:rsidRPr="00743221">
        <w:rPr>
          <w:color w:val="000000"/>
          <w:spacing w:val="0"/>
        </w:rPr>
        <w:t>betyr opphevelse av en uklar bestemmelse som kommunene praktiserer ulikt. Å flytte mening</w:t>
      </w:r>
      <w:r w:rsidR="000C1697">
        <w:rPr>
          <w:color w:val="000000"/>
          <w:spacing w:val="0"/>
        </w:rPr>
        <w:t>s</w:t>
      </w:r>
      <w:r w:rsidR="00637681" w:rsidRPr="00743221">
        <w:rPr>
          <w:color w:val="000000"/>
          <w:spacing w:val="0"/>
        </w:rPr>
        <w:t>innholdet i dagens § 31-1 til § 29-2 gir en klarere regel om</w:t>
      </w:r>
      <w:r w:rsidRPr="00743221">
        <w:rPr>
          <w:color w:val="000000"/>
          <w:spacing w:val="0"/>
        </w:rPr>
        <w:t xml:space="preserve"> </w:t>
      </w:r>
      <w:r w:rsidR="00F363A7" w:rsidRPr="00743221">
        <w:rPr>
          <w:color w:val="000000"/>
          <w:spacing w:val="0"/>
        </w:rPr>
        <w:t xml:space="preserve">hvordan kommunen skal vurdere og håndtere verneverdier i eksisterende bebyggelse. Forslaget gjør det klart </w:t>
      </w:r>
      <w:r w:rsidRPr="00743221">
        <w:rPr>
          <w:color w:val="000000"/>
          <w:spacing w:val="0"/>
        </w:rPr>
        <w:t xml:space="preserve">at kommunen kan avslå søknader </w:t>
      </w:r>
      <w:r w:rsidR="00637681" w:rsidRPr="00743221">
        <w:rPr>
          <w:color w:val="000000"/>
          <w:spacing w:val="0"/>
        </w:rPr>
        <w:t>hvis</w:t>
      </w:r>
      <w:r w:rsidRPr="00743221">
        <w:rPr>
          <w:color w:val="000000"/>
          <w:spacing w:val="0"/>
        </w:rPr>
        <w:t xml:space="preserve"> tiltaket fører til at viktige historiske, arkitektoniske eller andre kulturelle verdier ved byggverkets fasade, blir ødelagt. </w:t>
      </w:r>
      <w:r w:rsidR="007B7916" w:rsidRPr="00743221">
        <w:rPr>
          <w:color w:val="000000"/>
          <w:spacing w:val="0"/>
        </w:rPr>
        <w:t>Kommunen får dermed mulighet til å ivareta viktige bevaringshensyn uten at det er nødvendig å iverksette mer omfattende tiltak, som for eksempel å nedlegge midlertidig forbud mot tiltak og/eller endre reguleringsplan.</w:t>
      </w:r>
    </w:p>
    <w:p w14:paraId="747449BF" w14:textId="4D5D7FAE" w:rsidR="00F363A7" w:rsidRDefault="00735635" w:rsidP="00320100">
      <w:pPr>
        <w:autoSpaceDE w:val="0"/>
        <w:autoSpaceDN w:val="0"/>
        <w:adjustRightInd w:val="0"/>
        <w:ind w:left="0"/>
      </w:pPr>
      <w:r w:rsidRPr="00743221">
        <w:rPr>
          <w:color w:val="000000"/>
          <w:spacing w:val="0"/>
        </w:rPr>
        <w:t xml:space="preserve">Kommunen må foreta en faglig, konkret og selvstendig vurdering av byggverkets verneverdi dersom den vil avslå et tiltak etter § 29-2. Kravet til en god begrunnelse </w:t>
      </w:r>
      <w:r w:rsidR="00F55916" w:rsidRPr="00743221">
        <w:rPr>
          <w:color w:val="000000"/>
          <w:spacing w:val="0"/>
        </w:rPr>
        <w:t xml:space="preserve">innebærer en </w:t>
      </w:r>
      <w:r w:rsidR="00320100" w:rsidRPr="00743221">
        <w:rPr>
          <w:color w:val="000000"/>
          <w:spacing w:val="0"/>
        </w:rPr>
        <w:t>tydelig</w:t>
      </w:r>
      <w:r w:rsidR="00F55916" w:rsidRPr="00743221">
        <w:rPr>
          <w:color w:val="000000"/>
          <w:spacing w:val="0"/>
        </w:rPr>
        <w:t xml:space="preserve"> framstilling av premissene for resultatet og bør bygge på en klar og entydig praksis. Begrunnelsen kan også være til hjelp for kommunen i senere saker, ved at kommunen kan sammenholde nye saker med tidligere vedtak for å se hvordan man har vurdert tidligere. Dermed kan man over tid få etablert en likere og mer forutsigbar praksis i slike saker.</w:t>
      </w:r>
      <w:r w:rsidR="00F363A7" w:rsidRPr="00743221">
        <w:rPr>
          <w:color w:val="000000"/>
          <w:spacing w:val="0"/>
        </w:rPr>
        <w:t xml:space="preserve"> </w:t>
      </w:r>
      <w:r w:rsidR="007B7916" w:rsidRPr="00743221">
        <w:rPr>
          <w:color w:val="000000"/>
          <w:spacing w:val="0"/>
        </w:rPr>
        <w:t xml:space="preserve">Dette vil være positivt for bygningseiere. Utover dette </w:t>
      </w:r>
      <w:r w:rsidR="007B7916" w:rsidRPr="00743221">
        <w:t>må det antas at forslaget i stor grad vil bli oppfattet som videreføring av gjeldende rett for private aktører.</w:t>
      </w:r>
    </w:p>
    <w:p w14:paraId="1264A017" w14:textId="511E7D68" w:rsidR="000E7629" w:rsidRDefault="000E7629" w:rsidP="00320100">
      <w:pPr>
        <w:autoSpaceDE w:val="0"/>
        <w:autoSpaceDN w:val="0"/>
        <w:adjustRightInd w:val="0"/>
        <w:ind w:left="0"/>
        <w:rPr>
          <w:color w:val="000000"/>
          <w:spacing w:val="0"/>
        </w:rPr>
      </w:pPr>
      <w:r w:rsidRPr="001F13CA">
        <w:rPr>
          <w:b/>
          <w:color w:val="000000"/>
          <w:spacing w:val="0"/>
        </w:rPr>
        <w:t>Negative virkninger:</w:t>
      </w:r>
      <w:r>
        <w:rPr>
          <w:color w:val="000000"/>
          <w:spacing w:val="0"/>
        </w:rPr>
        <w:t xml:space="preserve"> Forslaget betyr at kommunene nå får en klar hjemmel til å avslå søknader om tiltak som etter deres vurdering fører til at historiske, arkitektoniske eller andre </w:t>
      </w:r>
      <w:r>
        <w:rPr>
          <w:color w:val="000000"/>
          <w:spacing w:val="0"/>
        </w:rPr>
        <w:lastRenderedPageBreak/>
        <w:t xml:space="preserve">kulturelle verdier blir ødelagt. Konsekvensene av dette er at det potensielt kan fattes flere avslag, noe som vil oppfattes som negativt for tiltakshavere. </w:t>
      </w:r>
    </w:p>
    <w:p w14:paraId="43DB5A28" w14:textId="0D472522" w:rsidR="000E7629" w:rsidRPr="00743221" w:rsidRDefault="000E7629" w:rsidP="00320100">
      <w:pPr>
        <w:autoSpaceDE w:val="0"/>
        <w:autoSpaceDN w:val="0"/>
        <w:adjustRightInd w:val="0"/>
        <w:ind w:left="0"/>
        <w:rPr>
          <w:color w:val="000000"/>
          <w:spacing w:val="0"/>
        </w:rPr>
      </w:pPr>
      <w:r>
        <w:rPr>
          <w:color w:val="000000"/>
          <w:spacing w:val="0"/>
        </w:rPr>
        <w:t>En utvidet hjemmel til å avslå kan også potensielt hindre at det gjennomføre</w:t>
      </w:r>
      <w:r w:rsidR="00801E8C">
        <w:rPr>
          <w:color w:val="000000"/>
          <w:spacing w:val="0"/>
        </w:rPr>
        <w:t>s</w:t>
      </w:r>
      <w:r>
        <w:rPr>
          <w:color w:val="000000"/>
          <w:spacing w:val="0"/>
        </w:rPr>
        <w:t xml:space="preserve"> ønskede tiltak på eksisterende byggverk, som for eksempel </w:t>
      </w:r>
      <w:r w:rsidR="003410E7">
        <w:rPr>
          <w:color w:val="000000"/>
          <w:spacing w:val="0"/>
        </w:rPr>
        <w:t xml:space="preserve">bedret tilgjengelighet. </w:t>
      </w:r>
    </w:p>
    <w:p w14:paraId="6D926B3B" w14:textId="71DE91B5" w:rsidR="005835EC" w:rsidRPr="004760B5" w:rsidRDefault="005835EC" w:rsidP="00F4677F">
      <w:pPr>
        <w:pStyle w:val="Overskrift2"/>
        <w:numPr>
          <w:ilvl w:val="1"/>
          <w:numId w:val="18"/>
        </w:numPr>
        <w:rPr>
          <w:lang w:val="nn-NO"/>
        </w:rPr>
      </w:pPr>
      <w:bookmarkStart w:id="1488" w:name="_Toc535242676"/>
      <w:bookmarkStart w:id="1489" w:name="_Toc535501577"/>
      <w:bookmarkStart w:id="1490" w:name="_Toc535569283"/>
      <w:bookmarkStart w:id="1491" w:name="_Toc535848088"/>
      <w:bookmarkStart w:id="1492" w:name="_Toc535848845"/>
      <w:bookmarkStart w:id="1493" w:name="_Toc535931660"/>
      <w:bookmarkStart w:id="1494" w:name="_Toc535935072"/>
      <w:bookmarkStart w:id="1495" w:name="_Toc7699454"/>
      <w:bookmarkStart w:id="1496" w:name="_Toc7700172"/>
      <w:r>
        <w:t>Oppsummering av økonomiske og administrative konsekvenser</w:t>
      </w:r>
      <w:bookmarkEnd w:id="1488"/>
      <w:bookmarkEnd w:id="1489"/>
      <w:bookmarkEnd w:id="1490"/>
      <w:bookmarkEnd w:id="1491"/>
      <w:bookmarkEnd w:id="1492"/>
      <w:bookmarkEnd w:id="1493"/>
      <w:bookmarkEnd w:id="1494"/>
      <w:bookmarkEnd w:id="1495"/>
      <w:bookmarkEnd w:id="1496"/>
    </w:p>
    <w:p w14:paraId="3FB65266" w14:textId="79596660" w:rsidR="00EE3C5D" w:rsidRPr="002517CA" w:rsidRDefault="00EE3C5D" w:rsidP="002517CA">
      <w:pPr>
        <w:spacing w:after="0"/>
        <w:ind w:left="0"/>
      </w:pPr>
      <w:r w:rsidRPr="00EE3C5D">
        <w:rPr>
          <w:spacing w:val="0"/>
          <w:kern w:val="28"/>
        </w:rPr>
        <w:t xml:space="preserve">Det er et stort potensiale for å utnytte eksisterende bygningsmasse bedre enn i dag. </w:t>
      </w:r>
      <w:r w:rsidRPr="00EE3C5D">
        <w:rPr>
          <w:kern w:val="28"/>
        </w:rPr>
        <w:t xml:space="preserve">Et enklere regelverk kan bidra til at flere tiltak på eksisterende bygg igangsettes. Dermed kan endringene bidra til en mer effektiv utnyttelse av eksisterende bygningsmasse, samtidig som kommunen kan oppleve en noe økt søknadsinngang. </w:t>
      </w:r>
      <w:r w:rsidR="002517CA">
        <w:rPr>
          <w:kern w:val="28"/>
        </w:rPr>
        <w:t>Vi</w:t>
      </w:r>
      <w:r w:rsidRPr="00EE3C5D">
        <w:rPr>
          <w:kern w:val="28"/>
        </w:rPr>
        <w:t xml:space="preserve"> mener at de foreslåtte endringene kan bidra til at flere tiltak igangsettes, samtidig som saksbehandlingen blir enklere, raskere og mer forutsigbar. Samlet sett vurderer departementet at de foreslåtte endringene </w:t>
      </w:r>
      <w:r w:rsidR="00564894">
        <w:rPr>
          <w:kern w:val="28"/>
        </w:rPr>
        <w:t>er samfunnsøkonomisk lønnsomme</w:t>
      </w:r>
      <w:r w:rsidRPr="00EE3C5D">
        <w:rPr>
          <w:kern w:val="28"/>
        </w:rPr>
        <w:t>.</w:t>
      </w:r>
    </w:p>
    <w:p w14:paraId="65CFDACE" w14:textId="77777777" w:rsidR="00EE3C5D" w:rsidRPr="00EE3C5D" w:rsidRDefault="00EE3C5D" w:rsidP="00EE3C5D"/>
    <w:p w14:paraId="215E0EBF" w14:textId="77777777" w:rsidR="00294F53" w:rsidRPr="00EE3C5D" w:rsidRDefault="00294F53" w:rsidP="000D4860"/>
    <w:p w14:paraId="306884F6" w14:textId="6F9AFC9A" w:rsidR="000D4860" w:rsidRPr="00743221" w:rsidRDefault="000D4860" w:rsidP="004D7D86">
      <w:pPr>
        <w:ind w:left="0"/>
      </w:pPr>
    </w:p>
    <w:p w14:paraId="011D9240" w14:textId="77777777" w:rsidR="00146948" w:rsidRDefault="00146948">
      <w:pPr>
        <w:rPr>
          <w:b/>
          <w:bCs/>
          <w:spacing w:val="0"/>
          <w:kern w:val="28"/>
        </w:rPr>
      </w:pPr>
      <w:bookmarkStart w:id="1497" w:name="_Toc529971143"/>
      <w:bookmarkStart w:id="1498" w:name="_Toc530058005"/>
      <w:bookmarkStart w:id="1499" w:name="_Toc531943073"/>
      <w:bookmarkStart w:id="1500" w:name="_Toc531945763"/>
      <w:bookmarkStart w:id="1501" w:name="_Toc531947211"/>
      <w:bookmarkStart w:id="1502" w:name="_Toc532288327"/>
      <w:bookmarkStart w:id="1503" w:name="_Toc532297752"/>
      <w:bookmarkStart w:id="1504" w:name="_Toc532304859"/>
      <w:bookmarkStart w:id="1505" w:name="_Toc532471088"/>
      <w:bookmarkStart w:id="1506" w:name="_Toc532473998"/>
      <w:bookmarkStart w:id="1507" w:name="_Toc534636403"/>
      <w:bookmarkStart w:id="1508" w:name="_Toc534638976"/>
      <w:r>
        <w:br w:type="page"/>
      </w:r>
    </w:p>
    <w:p w14:paraId="20FFF385" w14:textId="49786712" w:rsidR="005545D2" w:rsidRPr="00743221" w:rsidRDefault="000D4860" w:rsidP="005545D2">
      <w:pPr>
        <w:pStyle w:val="Overskrift1"/>
        <w:ind w:left="1083" w:firstLine="0"/>
        <w:rPr>
          <w:sz w:val="22"/>
          <w:szCs w:val="22"/>
        </w:rPr>
      </w:pPr>
      <w:bookmarkStart w:id="1509" w:name="_Toc534809906"/>
      <w:bookmarkStart w:id="1510" w:name="_Toc534815058"/>
      <w:bookmarkStart w:id="1511" w:name="_Toc534919606"/>
      <w:bookmarkStart w:id="1512" w:name="_Toc534967681"/>
      <w:bookmarkStart w:id="1513" w:name="_Toc534967741"/>
      <w:bookmarkStart w:id="1514" w:name="_Toc534970603"/>
      <w:bookmarkStart w:id="1515" w:name="_Toc534970695"/>
      <w:bookmarkStart w:id="1516" w:name="_Toc534982840"/>
      <w:bookmarkStart w:id="1517" w:name="_Toc534983549"/>
      <w:bookmarkStart w:id="1518" w:name="_Toc535218519"/>
      <w:bookmarkStart w:id="1519" w:name="_Toc535221708"/>
      <w:bookmarkStart w:id="1520" w:name="_Toc535242677"/>
      <w:bookmarkStart w:id="1521" w:name="_Toc535501578"/>
      <w:bookmarkStart w:id="1522" w:name="_Toc535569284"/>
      <w:bookmarkStart w:id="1523" w:name="_Toc535848089"/>
      <w:bookmarkStart w:id="1524" w:name="_Toc535848846"/>
      <w:bookmarkStart w:id="1525" w:name="_Toc535931661"/>
      <w:bookmarkStart w:id="1526" w:name="_Toc535935073"/>
      <w:bookmarkStart w:id="1527" w:name="_Toc7699455"/>
      <w:bookmarkStart w:id="1528" w:name="_Toc7700173"/>
      <w:r w:rsidRPr="00743221">
        <w:rPr>
          <w:sz w:val="22"/>
          <w:szCs w:val="22"/>
        </w:rPr>
        <w:lastRenderedPageBreak/>
        <w:t>DEL 2</w:t>
      </w:r>
      <w:r w:rsidR="005545D2" w:rsidRPr="00743221">
        <w:rPr>
          <w:sz w:val="22"/>
          <w:szCs w:val="22"/>
        </w:rPr>
        <w:t xml:space="preserve">: </w:t>
      </w:r>
      <w:r w:rsidR="00C26256" w:rsidRPr="00743221">
        <w:rPr>
          <w:sz w:val="22"/>
          <w:szCs w:val="22"/>
        </w:rPr>
        <w:t>K</w:t>
      </w:r>
      <w:r w:rsidR="00FF2123" w:rsidRPr="00743221">
        <w:rPr>
          <w:sz w:val="22"/>
          <w:szCs w:val="22"/>
        </w:rPr>
        <w:t>ORTTIDSUTLEIE OG HYBLIFISERING</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5108AC3C" w14:textId="3E9A30F1" w:rsidR="005F6B4B" w:rsidRPr="003E7D40" w:rsidRDefault="00944A7E" w:rsidP="00F4677F">
      <w:pPr>
        <w:pStyle w:val="Overskrift1"/>
        <w:numPr>
          <w:ilvl w:val="0"/>
          <w:numId w:val="18"/>
        </w:numPr>
        <w:rPr>
          <w:sz w:val="22"/>
          <w:szCs w:val="22"/>
          <w:u w:val="single"/>
        </w:rPr>
      </w:pPr>
      <w:bookmarkStart w:id="1529" w:name="_Toc530058006"/>
      <w:bookmarkStart w:id="1530" w:name="_Toc531943074"/>
      <w:bookmarkStart w:id="1531" w:name="_Toc531945764"/>
      <w:bookmarkStart w:id="1532" w:name="_Toc531947212"/>
      <w:bookmarkStart w:id="1533" w:name="_Toc532288328"/>
      <w:bookmarkStart w:id="1534" w:name="_Toc532297753"/>
      <w:bookmarkStart w:id="1535" w:name="_Toc532304860"/>
      <w:bookmarkStart w:id="1536" w:name="_Toc532471089"/>
      <w:bookmarkStart w:id="1537" w:name="_Toc532473999"/>
      <w:bookmarkStart w:id="1538" w:name="_Toc534636404"/>
      <w:bookmarkStart w:id="1539" w:name="_Toc534638977"/>
      <w:bookmarkStart w:id="1540" w:name="_Toc534809907"/>
      <w:bookmarkStart w:id="1541" w:name="_Toc534815059"/>
      <w:bookmarkStart w:id="1542" w:name="_Toc534919607"/>
      <w:bookmarkStart w:id="1543" w:name="_Toc534967682"/>
      <w:bookmarkStart w:id="1544" w:name="_Toc534967742"/>
      <w:bookmarkStart w:id="1545" w:name="_Toc534970604"/>
      <w:bookmarkStart w:id="1546" w:name="_Toc534970696"/>
      <w:bookmarkStart w:id="1547" w:name="_Toc534982841"/>
      <w:bookmarkStart w:id="1548" w:name="_Toc534983550"/>
      <w:bookmarkStart w:id="1549" w:name="_Toc535218520"/>
      <w:bookmarkStart w:id="1550" w:name="_Toc535221709"/>
      <w:bookmarkStart w:id="1551" w:name="_Toc535242678"/>
      <w:bookmarkStart w:id="1552" w:name="_Toc535501579"/>
      <w:bookmarkStart w:id="1553" w:name="_Toc535569285"/>
      <w:bookmarkStart w:id="1554" w:name="_Toc535848090"/>
      <w:bookmarkStart w:id="1555" w:name="_Toc535848847"/>
      <w:bookmarkStart w:id="1556" w:name="_Toc535931662"/>
      <w:bookmarkStart w:id="1557" w:name="_Toc535935074"/>
      <w:bookmarkStart w:id="1558" w:name="_Toc7699456"/>
      <w:bookmarkStart w:id="1559" w:name="_Toc7700174"/>
      <w:bookmarkStart w:id="1560" w:name="_Toc529971144"/>
      <w:r>
        <w:rPr>
          <w:sz w:val="22"/>
          <w:szCs w:val="22"/>
          <w:u w:val="single"/>
        </w:rPr>
        <w:t>Regulering av k</w:t>
      </w:r>
      <w:r w:rsidR="00C26256" w:rsidRPr="003E7D40">
        <w:rPr>
          <w:sz w:val="22"/>
          <w:szCs w:val="22"/>
          <w:u w:val="single"/>
        </w:rPr>
        <w:t>orttidsutleie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13803E63" w14:textId="67AFEB36" w:rsidR="0065241E" w:rsidRPr="00743221" w:rsidRDefault="00095037" w:rsidP="00F4677F">
      <w:pPr>
        <w:pStyle w:val="Overskrift2"/>
        <w:numPr>
          <w:ilvl w:val="1"/>
          <w:numId w:val="16"/>
        </w:numPr>
      </w:pPr>
      <w:bookmarkStart w:id="1561" w:name="_Toc535501580"/>
      <w:bookmarkStart w:id="1562" w:name="_Toc535569286"/>
      <w:bookmarkStart w:id="1563" w:name="_Toc535848091"/>
      <w:bookmarkStart w:id="1564" w:name="_Toc535848848"/>
      <w:bookmarkStart w:id="1565" w:name="_Toc535931663"/>
      <w:bookmarkStart w:id="1566" w:name="_Toc535935075"/>
      <w:bookmarkStart w:id="1567" w:name="_Toc7699457"/>
      <w:bookmarkStart w:id="1568" w:name="_Toc7700175"/>
      <w:bookmarkStart w:id="1569" w:name="_Toc511127515"/>
      <w:bookmarkStart w:id="1570" w:name="_Toc514939930"/>
      <w:bookmarkStart w:id="1571" w:name="_Toc524528854"/>
      <w:bookmarkStart w:id="1572" w:name="_Toc524529164"/>
      <w:bookmarkStart w:id="1573" w:name="_Toc526170743"/>
      <w:bookmarkStart w:id="1574" w:name="_Toc526180399"/>
      <w:bookmarkStart w:id="1575" w:name="_Toc527022024"/>
      <w:bookmarkEnd w:id="1239"/>
      <w:bookmarkEnd w:id="1240"/>
      <w:bookmarkEnd w:id="1241"/>
      <w:bookmarkEnd w:id="1242"/>
      <w:bookmarkEnd w:id="1243"/>
      <w:bookmarkEnd w:id="1244"/>
      <w:r>
        <w:t>Korttidsutleie øker i omfang</w:t>
      </w:r>
      <w:bookmarkEnd w:id="1561"/>
      <w:bookmarkEnd w:id="1562"/>
      <w:bookmarkEnd w:id="1563"/>
      <w:bookmarkEnd w:id="1564"/>
      <w:bookmarkEnd w:id="1565"/>
      <w:bookmarkEnd w:id="1566"/>
      <w:bookmarkEnd w:id="1567"/>
      <w:bookmarkEnd w:id="1568"/>
    </w:p>
    <w:p w14:paraId="0716E773" w14:textId="79A19440" w:rsidR="0065241E" w:rsidRPr="00743221" w:rsidRDefault="0065241E" w:rsidP="0065241E">
      <w:pPr>
        <w:ind w:left="0"/>
      </w:pPr>
      <w:r w:rsidRPr="00743221">
        <w:t>Korttidsutleie via nettbaserte formidlingstjenester er et relativt nytt fenomen som stadig øker i omfang. En analyse Menon Economics har utarbeidet</w:t>
      </w:r>
      <w:r w:rsidR="00DD6A86">
        <w:t xml:space="preserve"> for </w:t>
      </w:r>
      <w:r w:rsidRPr="00743221">
        <w:t>NHO Reiseliv, underbygger den store veksten.</w:t>
      </w:r>
      <w:r w:rsidRPr="00743221">
        <w:rPr>
          <w:rStyle w:val="Fotnotereferanse"/>
          <w:rFonts w:cs="Arial"/>
        </w:rPr>
        <w:footnoteReference w:id="61"/>
      </w:r>
      <w:r w:rsidRPr="00743221">
        <w:t xml:space="preserve"> I 2017 var 27 500 rom tilgjengelig for leie via Airbnb i Norge. Basert på utviklingen til og med april 2018, estimerer Menon at 38 500 soverom vil være tilgjengelig en gjennomsnittsdag i 2018. </w:t>
      </w:r>
      <w:r w:rsidR="00F634A1">
        <w:t>At private kan leie ut boligen sin for kortere perioder er en positiv side av delingsøkonomien. Samtidig kan s</w:t>
      </w:r>
      <w:r w:rsidRPr="00743221">
        <w:t>tadig nye leieta</w:t>
      </w:r>
      <w:r w:rsidR="000C1697">
        <w:t>k</w:t>
      </w:r>
      <w:r w:rsidR="006A6953">
        <w:t>ere være</w:t>
      </w:r>
      <w:r w:rsidRPr="00743221">
        <w:t xml:space="preserve"> utfordrende for bomiljøet og sikkerhet</w:t>
      </w:r>
      <w:r w:rsidR="008E67F5" w:rsidRPr="00743221">
        <w:t>en</w:t>
      </w:r>
      <w:r w:rsidRPr="00743221">
        <w:t xml:space="preserve">. </w:t>
      </w:r>
      <w:r w:rsidR="00232E88" w:rsidRPr="00743221">
        <w:t>F</w:t>
      </w:r>
      <w:r w:rsidRPr="00743221">
        <w:t xml:space="preserve">lere land og storbyer har innført restriksjoner mot korttidsutleie. I Danmark </w:t>
      </w:r>
      <w:r w:rsidR="005842D5">
        <w:t>er det nylig vedtatt nye bestemmelser,</w:t>
      </w:r>
      <w:r w:rsidRPr="00743221">
        <w:t xml:space="preserve"> </w:t>
      </w:r>
      <w:r w:rsidR="0085042F" w:rsidRPr="00743221">
        <w:t xml:space="preserve"> som </w:t>
      </w:r>
      <w:r w:rsidRPr="00743221">
        <w:t>innføre</w:t>
      </w:r>
      <w:r w:rsidR="0085042F" w:rsidRPr="00743221">
        <w:t>r</w:t>
      </w:r>
      <w:r w:rsidRPr="00743221">
        <w:t xml:space="preserve"> et tak for antall dager man kan korttidsutleie egen bolig.</w:t>
      </w:r>
      <w:r w:rsidR="005842D5">
        <w:rPr>
          <w:rStyle w:val="Fotnotereferanse"/>
        </w:rPr>
        <w:footnoteReference w:id="62"/>
      </w:r>
      <w:r w:rsidRPr="00743221">
        <w:t xml:space="preserve"> </w:t>
      </w:r>
      <w:r w:rsidR="00232E88" w:rsidRPr="00743221">
        <w:t>Danmark har også</w:t>
      </w:r>
      <w:r w:rsidR="000E55A6" w:rsidRPr="00743221">
        <w:t xml:space="preserve"> inngått en skattemessig samarbeidsavtale med Airbnb om innra</w:t>
      </w:r>
      <w:r w:rsidR="003D215A" w:rsidRPr="00743221">
        <w:t>p</w:t>
      </w:r>
      <w:r w:rsidR="000E55A6" w:rsidRPr="00743221">
        <w:t xml:space="preserve">portering av </w:t>
      </w:r>
      <w:r w:rsidR="00F51284" w:rsidRPr="00743221">
        <w:t>utleieinntektene</w:t>
      </w:r>
      <w:r w:rsidR="00D82C6C" w:rsidRPr="00743221">
        <w:t xml:space="preserve"> til de danske skattemyndighetene.</w:t>
      </w:r>
      <w:r w:rsidR="00244D02">
        <w:rPr>
          <w:rStyle w:val="Fotnotereferanse"/>
        </w:rPr>
        <w:footnoteReference w:id="63"/>
      </w:r>
      <w:r w:rsidR="00D82C6C" w:rsidRPr="00743221">
        <w:t xml:space="preserve"> </w:t>
      </w:r>
    </w:p>
    <w:p w14:paraId="7210FC6D" w14:textId="6EE87AAF" w:rsidR="0065241E" w:rsidRPr="00DD24AF" w:rsidRDefault="0065241E" w:rsidP="00DD24AF">
      <w:pPr>
        <w:ind w:left="0"/>
      </w:pPr>
      <w:r w:rsidRPr="00DD24AF">
        <w:t xml:space="preserve">I Norge er korttidsutleie av egen bolig skattepliktig fra og med </w:t>
      </w:r>
      <w:r w:rsidR="006A6953" w:rsidRPr="00DD24AF">
        <w:t>inntekståret</w:t>
      </w:r>
      <w:r w:rsidRPr="00DD24AF">
        <w:t xml:space="preserve"> 2018, jf. skatteloven § 7-2. </w:t>
      </w:r>
      <w:r w:rsidR="001B134D" w:rsidRPr="00DD24AF">
        <w:t>Stortinget vedtok</w:t>
      </w:r>
      <w:r w:rsidRPr="00DD24AF">
        <w:t xml:space="preserve"> </w:t>
      </w:r>
      <w:r w:rsidR="00297015" w:rsidRPr="00DD24AF">
        <w:t xml:space="preserve">i </w:t>
      </w:r>
      <w:r w:rsidR="001B134D" w:rsidRPr="00DD24AF">
        <w:t xml:space="preserve">desember </w:t>
      </w:r>
      <w:r w:rsidR="00297015" w:rsidRPr="00DD24AF">
        <w:t>2018</w:t>
      </w:r>
      <w:r w:rsidR="001B134D" w:rsidRPr="00DD24AF">
        <w:t xml:space="preserve"> lovendring som medfører</w:t>
      </w:r>
      <w:r w:rsidRPr="00DD24AF">
        <w:t xml:space="preserve"> at formidlingsselskaper som Airbnb </w:t>
      </w:r>
      <w:r w:rsidR="00B83C31" w:rsidRPr="00DD24AF">
        <w:t>får plikt til å</w:t>
      </w:r>
      <w:r w:rsidRPr="00DD24AF">
        <w:t xml:space="preserve"> gi opplysninger om utleieinntekter til skattemyndighetene.</w:t>
      </w:r>
      <w:r w:rsidR="001B134D" w:rsidRPr="00B05C09">
        <w:rPr>
          <w:rStyle w:val="Fotnotereferanse"/>
        </w:rPr>
        <w:footnoteReference w:id="64"/>
      </w:r>
      <w:r w:rsidRPr="00B05C09">
        <w:rPr>
          <w:rStyle w:val="Fotnotereferanse"/>
        </w:rPr>
        <w:t xml:space="preserve"> </w:t>
      </w:r>
      <w:r w:rsidR="00AB4FFF" w:rsidRPr="00DD24AF">
        <w:t xml:space="preserve">Stortinget </w:t>
      </w:r>
      <w:r w:rsidRPr="00DD24AF">
        <w:t xml:space="preserve">har også </w:t>
      </w:r>
      <w:r w:rsidR="00AB4FFF" w:rsidRPr="00DD24AF">
        <w:t>vedtatt lovendringer som</w:t>
      </w:r>
      <w:r w:rsidRPr="00DD24AF">
        <w:t xml:space="preserve"> </w:t>
      </w:r>
      <w:r w:rsidR="00F15EC7" w:rsidRPr="00DD24AF">
        <w:t>reguler</w:t>
      </w:r>
      <w:r w:rsidR="00AB4FFF" w:rsidRPr="00DD24AF">
        <w:t>er</w:t>
      </w:r>
      <w:r w:rsidR="00F15EC7" w:rsidRPr="00DD24AF">
        <w:t xml:space="preserve"> korttidsutleie i eierseksjonsloven og burettslagslova</w:t>
      </w:r>
      <w:r w:rsidR="00D50DE0" w:rsidRPr="00DD24AF">
        <w:t>.</w:t>
      </w:r>
      <w:r w:rsidRPr="00B05C09">
        <w:rPr>
          <w:rStyle w:val="Fotnotereferanse"/>
        </w:rPr>
        <w:footnoteReference w:id="65"/>
      </w:r>
      <w:r w:rsidRPr="00DD24AF">
        <w:t xml:space="preserve"> </w:t>
      </w:r>
      <w:r w:rsidR="00AB4FFF" w:rsidRPr="00DD24AF">
        <w:t>Endringene trer i kraft fra 1. januar 2020.</w:t>
      </w:r>
    </w:p>
    <w:p w14:paraId="33AA0950" w14:textId="79EE0827" w:rsidR="00D11C76" w:rsidRPr="00743221" w:rsidRDefault="00AB4FFF" w:rsidP="00F4677F">
      <w:pPr>
        <w:pStyle w:val="Overskrift2"/>
        <w:numPr>
          <w:ilvl w:val="1"/>
          <w:numId w:val="16"/>
        </w:numPr>
      </w:pPr>
      <w:bookmarkStart w:id="1576" w:name="_Toc531943076"/>
      <w:bookmarkStart w:id="1577" w:name="_Toc531945766"/>
      <w:bookmarkStart w:id="1578" w:name="_Toc531947214"/>
      <w:bookmarkStart w:id="1579" w:name="_Toc532288330"/>
      <w:bookmarkStart w:id="1580" w:name="_Toc532297755"/>
      <w:bookmarkStart w:id="1581" w:name="_Toc532304862"/>
      <w:bookmarkStart w:id="1582" w:name="_Toc532471091"/>
      <w:bookmarkStart w:id="1583" w:name="_Toc532474001"/>
      <w:bookmarkStart w:id="1584" w:name="_Toc534636406"/>
      <w:bookmarkStart w:id="1585" w:name="_Toc534638979"/>
      <w:bookmarkStart w:id="1586" w:name="_Toc534809909"/>
      <w:bookmarkStart w:id="1587" w:name="_Toc534815061"/>
      <w:bookmarkStart w:id="1588" w:name="_Toc534919609"/>
      <w:bookmarkStart w:id="1589" w:name="_Toc534967684"/>
      <w:bookmarkStart w:id="1590" w:name="_Toc534967744"/>
      <w:bookmarkStart w:id="1591" w:name="_Toc534970606"/>
      <w:bookmarkStart w:id="1592" w:name="_Toc534970698"/>
      <w:bookmarkStart w:id="1593" w:name="_Toc534982843"/>
      <w:bookmarkStart w:id="1594" w:name="_Toc534983552"/>
      <w:bookmarkStart w:id="1595" w:name="_Toc535218522"/>
      <w:bookmarkStart w:id="1596" w:name="_Toc535221711"/>
      <w:bookmarkStart w:id="1597" w:name="_Toc535242680"/>
      <w:bookmarkStart w:id="1598" w:name="_Toc535501581"/>
      <w:bookmarkStart w:id="1599" w:name="_Toc535569287"/>
      <w:bookmarkStart w:id="1600" w:name="_Toc535848092"/>
      <w:bookmarkStart w:id="1601" w:name="_Toc535848849"/>
      <w:bookmarkStart w:id="1602" w:name="_Toc535931664"/>
      <w:bookmarkStart w:id="1603" w:name="_Toc535935076"/>
      <w:bookmarkStart w:id="1604" w:name="_Toc7699458"/>
      <w:bookmarkStart w:id="1605" w:name="_Toc7700176"/>
      <w:r>
        <w:t>R</w:t>
      </w:r>
      <w:r w:rsidR="00AA2CB9" w:rsidRPr="00743221">
        <w:t>eguler</w:t>
      </w:r>
      <w:r w:rsidR="00BF19B6">
        <w:t>ing av</w:t>
      </w:r>
      <w:r w:rsidR="00AA2CB9" w:rsidRPr="00743221">
        <w:t xml:space="preserve"> korttidsutleie i eierseksjonsloven</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7621358D" w14:textId="2FC720F2" w:rsidR="00143F06" w:rsidRPr="00743221" w:rsidRDefault="00BF19B6" w:rsidP="00EF555F">
      <w:pPr>
        <w:ind w:left="0"/>
      </w:pPr>
      <w:r>
        <w:t xml:space="preserve">Stortingets lovvedtak innebærer at </w:t>
      </w:r>
      <w:r w:rsidR="00F92563" w:rsidRPr="00743221">
        <w:t xml:space="preserve"> korttidsutleie som hovedregel skal være tillatt inntil 90 døgn per år i eierseksjonssameier.</w:t>
      </w:r>
      <w:r w:rsidR="0059510D" w:rsidRPr="00743221">
        <w:rPr>
          <w:rStyle w:val="Fotnotereferanse"/>
          <w:rFonts w:cs="Arial"/>
        </w:rPr>
        <w:footnoteReference w:id="66"/>
      </w:r>
      <w:r w:rsidR="00F92563" w:rsidRPr="00743221">
        <w:t xml:space="preserve"> </w:t>
      </w:r>
      <w:r w:rsidR="00EF555F" w:rsidRPr="00743221">
        <w:t>Korttidsutleie defineres der som utleie inntil 30 d</w:t>
      </w:r>
      <w:r w:rsidR="00957EF8">
        <w:t>øgn</w:t>
      </w:r>
      <w:r w:rsidR="00EF555F" w:rsidRPr="00743221">
        <w:t xml:space="preserve">. Definisjonen harmonerer med forståelsen av korttidsutleie i skatteloven, jf. skatteloven § 7-2 første ledd. </w:t>
      </w:r>
      <w:r>
        <w:t>Den</w:t>
      </w:r>
      <w:r w:rsidR="004475A4" w:rsidRPr="00743221">
        <w:t xml:space="preserve"> ny</w:t>
      </w:r>
      <w:r>
        <w:t>e</w:t>
      </w:r>
      <w:r w:rsidR="004475A4" w:rsidRPr="00743221">
        <w:t xml:space="preserve"> regel</w:t>
      </w:r>
      <w:r>
        <w:t>en</w:t>
      </w:r>
      <w:r w:rsidR="004475A4" w:rsidRPr="00743221">
        <w:t xml:space="preserve"> gjelder kun utleie av </w:t>
      </w:r>
      <w:r w:rsidR="004475A4" w:rsidRPr="00743221">
        <w:rPr>
          <w:i/>
        </w:rPr>
        <w:t xml:space="preserve">hele </w:t>
      </w:r>
      <w:r w:rsidR="004475A4" w:rsidRPr="00743221">
        <w:t xml:space="preserve">boligen. Det innebærer at det fortsatt </w:t>
      </w:r>
      <w:r>
        <w:t>vil</w:t>
      </w:r>
      <w:r w:rsidRPr="00743221">
        <w:t xml:space="preserve"> </w:t>
      </w:r>
      <w:r w:rsidR="004475A4" w:rsidRPr="00743221">
        <w:t xml:space="preserve">være adgang til å </w:t>
      </w:r>
      <w:r w:rsidR="00D50DE0" w:rsidRPr="00743221">
        <w:t>korttidsut</w:t>
      </w:r>
      <w:r w:rsidR="004475A4" w:rsidRPr="00743221">
        <w:t>leie for eksempel ett rom mens man selv bor i boligen</w:t>
      </w:r>
      <w:r w:rsidR="00DF53D1" w:rsidRPr="00743221">
        <w:t>.</w:t>
      </w:r>
    </w:p>
    <w:p w14:paraId="0B05E805" w14:textId="46C7D4F7" w:rsidR="004475A4" w:rsidRPr="00743221" w:rsidRDefault="004475A4" w:rsidP="004475A4">
      <w:pPr>
        <w:ind w:left="0"/>
      </w:pPr>
      <w:r w:rsidRPr="00743221">
        <w:t xml:space="preserve">Formålet med </w:t>
      </w:r>
      <w:r w:rsidR="00BF19B6">
        <w:t>endringen</w:t>
      </w:r>
      <w:r w:rsidR="00BF19B6" w:rsidRPr="00743221">
        <w:t xml:space="preserve"> </w:t>
      </w:r>
      <w:r w:rsidRPr="00743221">
        <w:t>i eierseksjonsloven er å bidra til å forhindre den mest intense korttidsutleievirksomheten, det vil si den som medfører fremmedgjøring i naboforhold og et dårligere bomiljø.</w:t>
      </w:r>
      <w:r w:rsidR="00BF19B6">
        <w:rPr>
          <w:rStyle w:val="Fotnotereferanse"/>
        </w:rPr>
        <w:footnoteReference w:id="67"/>
      </w:r>
      <w:r w:rsidRPr="00743221">
        <w:t xml:space="preserve"> </w:t>
      </w:r>
    </w:p>
    <w:p w14:paraId="58D11AFE" w14:textId="77ED4574" w:rsidR="00B6674C" w:rsidRPr="00743221" w:rsidRDefault="006934A4" w:rsidP="00F4677F">
      <w:pPr>
        <w:pStyle w:val="Overskrift2"/>
        <w:numPr>
          <w:ilvl w:val="1"/>
          <w:numId w:val="16"/>
        </w:numPr>
      </w:pPr>
      <w:bookmarkStart w:id="1606" w:name="_Toc531943077"/>
      <w:bookmarkStart w:id="1607" w:name="_Toc531945767"/>
      <w:bookmarkStart w:id="1608" w:name="_Toc531947215"/>
      <w:bookmarkStart w:id="1609" w:name="_Toc532288331"/>
      <w:bookmarkStart w:id="1610" w:name="_Toc532297756"/>
      <w:bookmarkStart w:id="1611" w:name="_Toc532304863"/>
      <w:bookmarkStart w:id="1612" w:name="_Toc532471092"/>
      <w:bookmarkStart w:id="1613" w:name="_Toc532474002"/>
      <w:bookmarkStart w:id="1614" w:name="_Toc534636407"/>
      <w:bookmarkStart w:id="1615" w:name="_Toc534638980"/>
      <w:bookmarkStart w:id="1616" w:name="_Toc534809910"/>
      <w:bookmarkStart w:id="1617" w:name="_Toc534815062"/>
      <w:bookmarkStart w:id="1618" w:name="_Toc534919610"/>
      <w:bookmarkStart w:id="1619" w:name="_Toc534967685"/>
      <w:bookmarkStart w:id="1620" w:name="_Toc534967745"/>
      <w:bookmarkStart w:id="1621" w:name="_Toc534970607"/>
      <w:bookmarkStart w:id="1622" w:name="_Toc534970699"/>
      <w:bookmarkStart w:id="1623" w:name="_Toc534982844"/>
      <w:bookmarkStart w:id="1624" w:name="_Toc534983553"/>
      <w:bookmarkStart w:id="1625" w:name="_Toc535218523"/>
      <w:bookmarkStart w:id="1626" w:name="_Toc535221712"/>
      <w:bookmarkStart w:id="1627" w:name="_Toc535242681"/>
      <w:bookmarkStart w:id="1628" w:name="_Toc535501582"/>
      <w:bookmarkStart w:id="1629" w:name="_Toc535569288"/>
      <w:bookmarkStart w:id="1630" w:name="_Toc535848093"/>
      <w:bookmarkStart w:id="1631" w:name="_Toc535848850"/>
      <w:bookmarkStart w:id="1632" w:name="_Toc535931665"/>
      <w:bookmarkStart w:id="1633" w:name="_Toc535935077"/>
      <w:bookmarkStart w:id="1634" w:name="_Toc7699459"/>
      <w:bookmarkStart w:id="1635" w:name="_Toc7700177"/>
      <w:r w:rsidRPr="00743221">
        <w:t>Gjeldende rett</w:t>
      </w:r>
      <w:r w:rsidR="006743AB" w:rsidRPr="00743221">
        <w:t xml:space="preserve"> etter plan- og bygningsloven</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6F26A84B" w14:textId="317A6772" w:rsidR="00B6674C" w:rsidRPr="00743221" w:rsidRDefault="00B6674C" w:rsidP="00F4677F">
      <w:pPr>
        <w:pStyle w:val="Overskrift3"/>
        <w:numPr>
          <w:ilvl w:val="2"/>
          <w:numId w:val="16"/>
        </w:numPr>
      </w:pPr>
      <w:r w:rsidRPr="00743221">
        <w:t>Å ta i bruk bolig til korttidsutleie kan være en søknadspliktig bruksendring</w:t>
      </w:r>
    </w:p>
    <w:p w14:paraId="6F28916B" w14:textId="77777777" w:rsidR="002008CF" w:rsidRPr="00743221" w:rsidRDefault="002008CF" w:rsidP="002008CF">
      <w:pPr>
        <w:ind w:left="0"/>
      </w:pPr>
      <w:r w:rsidRPr="00743221">
        <w:t>Plan- og bygningsloven § 20-2, jf. § 20-1 første ledd bokstav d, stiller krav om søknadsplikt ved varig eller tidsbestemt bruksendring. Hva som regnes som en søknadspliktig bruksendring beror på en konkret vurdering, men begrepet er nærmere presisert i byggesaksforskriften § 2-1.</w:t>
      </w:r>
    </w:p>
    <w:p w14:paraId="1C725648" w14:textId="23B12726" w:rsidR="00B83C31" w:rsidRPr="00743221" w:rsidRDefault="00B6674C" w:rsidP="00B6674C">
      <w:pPr>
        <w:ind w:left="0"/>
      </w:pPr>
      <w:r w:rsidRPr="00743221">
        <w:lastRenderedPageBreak/>
        <w:t xml:space="preserve">Hel eller delvis utleie av egen bolig omfattes i utgangspunktet ikke av plan- og bygningsloven, så lenge arealet som leies ut er godkjent boligareal. Hvis en bolig eller leilighet brukes, eller tilrettelegges for bruk, som i større grad tilsvarer hotelldrift eller lignende næringsvirksomhet, kan det </w:t>
      </w:r>
      <w:r w:rsidR="002008CF" w:rsidRPr="00743221">
        <w:t>være</w:t>
      </w:r>
      <w:r w:rsidRPr="00743221">
        <w:t xml:space="preserve"> en søknadspliktig bruksendring. </w:t>
      </w:r>
    </w:p>
    <w:p w14:paraId="56CB4A1D" w14:textId="494D8680" w:rsidR="00B6674C" w:rsidRPr="00743221" w:rsidRDefault="00B6674C" w:rsidP="00B6674C">
      <w:pPr>
        <w:ind w:left="0"/>
      </w:pPr>
      <w:r w:rsidRPr="00743221">
        <w:t xml:space="preserve">Vurderingstemaet </w:t>
      </w:r>
      <w:r w:rsidR="00E91B67" w:rsidRPr="00743221">
        <w:t xml:space="preserve">etter byggesaksforskriften § 2-1 bokstav a </w:t>
      </w:r>
      <w:r w:rsidRPr="00743221">
        <w:t xml:space="preserve">er om bruken endrer karakter i forhold til hva bygget er oppført for og hva området var regulert til da det ble bygget. Den nye bruken kan enten innebære at bygget brukes til noe annet enn området er regulert til, </w:t>
      </w:r>
      <w:r w:rsidR="00E91B67" w:rsidRPr="00743221">
        <w:t xml:space="preserve">for eksempel at </w:t>
      </w:r>
      <w:r w:rsidR="00F909DC" w:rsidRPr="00743221">
        <w:t xml:space="preserve">bruken </w:t>
      </w:r>
      <w:r w:rsidRPr="00743221">
        <w:t>endres fra ”bolig” til ”næringsbebyggelse”. Det må vurderes om formålet med den nye bruken/virksomheten hovedsakelig er boligformål eller næringsformål.</w:t>
      </w:r>
    </w:p>
    <w:p w14:paraId="4FE71114" w14:textId="1BB2CF4B" w:rsidR="00B6674C" w:rsidRPr="00743221" w:rsidRDefault="001E3067" w:rsidP="00B6674C">
      <w:pPr>
        <w:ind w:left="0"/>
      </w:pPr>
      <w:r w:rsidRPr="00743221">
        <w:t>Endret</w:t>
      </w:r>
      <w:r w:rsidR="00B6674C" w:rsidRPr="00743221">
        <w:t xml:space="preserve"> bruk</w:t>
      </w:r>
      <w:r w:rsidRPr="00743221">
        <w:t xml:space="preserve"> av bolig kan også</w:t>
      </w:r>
      <w:r w:rsidR="00B6674C" w:rsidRPr="00743221">
        <w:t xml:space="preserve"> innebære at bygget</w:t>
      </w:r>
      <w:r w:rsidRPr="00743221">
        <w:t>/boligen</w:t>
      </w:r>
      <w:r w:rsidR="00B6674C" w:rsidRPr="00743221">
        <w:t xml:space="preserve"> endrer risiko- og brannklasse</w:t>
      </w:r>
      <w:r w:rsidR="005125E0" w:rsidRPr="00743221">
        <w:rPr>
          <w:rStyle w:val="Fotnotereferanse"/>
          <w:rFonts w:cs="Arial"/>
        </w:rPr>
        <w:footnoteReference w:id="68"/>
      </w:r>
      <w:r w:rsidR="00B6674C" w:rsidRPr="00743221">
        <w:t xml:space="preserve"> etter byggteknisk forskrift</w:t>
      </w:r>
      <w:r w:rsidR="00B83C31" w:rsidRPr="00743221">
        <w:rPr>
          <w:rStyle w:val="Merknadsreferanse"/>
          <w:rFonts w:cs="Arial"/>
          <w:sz w:val="22"/>
          <w:szCs w:val="22"/>
        </w:rPr>
        <w:t xml:space="preserve">. </w:t>
      </w:r>
      <w:r w:rsidR="005125E0" w:rsidRPr="00743221">
        <w:t xml:space="preserve">I byggteknisk forskrift </w:t>
      </w:r>
      <w:r w:rsidR="00B83C31" w:rsidRPr="00743221">
        <w:t xml:space="preserve">§ 11-2 </w:t>
      </w:r>
      <w:r w:rsidR="005125E0" w:rsidRPr="00743221">
        <w:t xml:space="preserve">er bolig plassert i risikoklasse 4, mens overnattingssted og hotell er plassert i risikoklasse 6. </w:t>
      </w:r>
      <w:r w:rsidR="00AB7F28" w:rsidRPr="00743221">
        <w:t>Kommunen må derfor</w:t>
      </w:r>
      <w:r w:rsidR="00B6674C" w:rsidRPr="00743221" w:rsidDel="00BC0ED3">
        <w:t xml:space="preserve"> </w:t>
      </w:r>
      <w:r w:rsidR="00B6674C" w:rsidRPr="00743221">
        <w:t>vurdere om brannsikkerheten blir påvirket</w:t>
      </w:r>
      <w:r w:rsidR="005125E0" w:rsidRPr="00743221">
        <w:t xml:space="preserve"> av den endrede bruken</w:t>
      </w:r>
      <w:r w:rsidR="00B6674C" w:rsidRPr="00743221">
        <w:t xml:space="preserve">. </w:t>
      </w:r>
      <w:r w:rsidR="00AB7F28" w:rsidRPr="00743221">
        <w:t xml:space="preserve">Kommunen </w:t>
      </w:r>
      <w:r w:rsidR="00B6674C" w:rsidRPr="00743221">
        <w:t xml:space="preserve">må </w:t>
      </w:r>
      <w:r w:rsidR="002B2182" w:rsidRPr="00743221">
        <w:t xml:space="preserve">også </w:t>
      </w:r>
      <w:r w:rsidR="00B6674C" w:rsidRPr="00743221">
        <w:t>vurdere om den endrede bruken kan påvirke nabolaget på en negativ måte, for eksempel gjennom økt støy, økt parkeringsbehov og trafikkbelastning. Dersom endring i bruken enten medfører at boligen endrer risiko- og brannklasse etter byggteknisk forskrift eller utløser andre krav etter byggteknisk forskrift, kan det tyde på at det foreligger bruksendring.</w:t>
      </w:r>
    </w:p>
    <w:p w14:paraId="6E86FE3C" w14:textId="38DB3F18" w:rsidR="00B6674C" w:rsidRPr="00743221" w:rsidRDefault="00B86776" w:rsidP="00B6674C">
      <w:pPr>
        <w:ind w:left="0"/>
      </w:pPr>
      <w:r w:rsidRPr="00743221">
        <w:t>E</w:t>
      </w:r>
      <w:r w:rsidR="00B6674C" w:rsidRPr="00743221">
        <w:t xml:space="preserve">tter </w:t>
      </w:r>
      <w:r w:rsidR="000363C6" w:rsidRPr="00743221">
        <w:t xml:space="preserve">byggesaksforskriften </w:t>
      </w:r>
      <w:r w:rsidR="00B6674C" w:rsidRPr="00743221">
        <w:t xml:space="preserve">§ 2-1 bokstav b er </w:t>
      </w:r>
      <w:r w:rsidRPr="00743221">
        <w:t xml:space="preserve">det avgjørende for søknadsplikten </w:t>
      </w:r>
      <w:r w:rsidR="00B6674C" w:rsidRPr="00743221">
        <w:t xml:space="preserve">om den </w:t>
      </w:r>
      <w:r w:rsidRPr="00743221">
        <w:t xml:space="preserve">endrede </w:t>
      </w:r>
      <w:r w:rsidR="00B6674C" w:rsidRPr="00743221">
        <w:t xml:space="preserve">bruken kan påvirke hensyn som skal ivaretas </w:t>
      </w:r>
      <w:r w:rsidRPr="00743221">
        <w:t>etter</w:t>
      </w:r>
      <w:r w:rsidR="00B6674C" w:rsidRPr="00743221">
        <w:t xml:space="preserve"> plan- og bygningslov</w:t>
      </w:r>
      <w:r w:rsidRPr="00743221">
        <w:t xml:space="preserve">givningen. Endret bruk etter denne bestemmelsen kan være søknadspliktig, selv om eier ikke har </w:t>
      </w:r>
      <w:r w:rsidR="00B57667">
        <w:t xml:space="preserve">foretatt </w:t>
      </w:r>
      <w:r w:rsidRPr="00743221">
        <w:t xml:space="preserve">fysiske endringer. </w:t>
      </w:r>
    </w:p>
    <w:p w14:paraId="4BD4390F" w14:textId="6DDE2855" w:rsidR="00B6674C" w:rsidRPr="00743221" w:rsidRDefault="00B6674C" w:rsidP="00B6674C">
      <w:pPr>
        <w:ind w:left="0"/>
      </w:pPr>
      <w:r w:rsidRPr="00743221">
        <w:t>Kommunens terskel for å kunne kreve søknad om bruksendring er lav. Dette følger av regelverket, og er også lagt til grunn av Høyesterett i flere dommer</w:t>
      </w:r>
      <w:r w:rsidR="00B57667">
        <w:t>.</w:t>
      </w:r>
      <w:r w:rsidR="001549E2" w:rsidRPr="00743221">
        <w:rPr>
          <w:rStyle w:val="Fotnotereferanse"/>
          <w:rFonts w:cs="Arial"/>
        </w:rPr>
        <w:footnoteReference w:id="69"/>
      </w:r>
      <w:r w:rsidRPr="00743221">
        <w:t xml:space="preserve"> Hensikten med å sende inn søknad om bruksendring er at kommunen skal få muligheten til å vurdere om endringene berører hensyn som plan- og bygningslovgivningen skal ivareta, og i så fall kunne stille vilkår for å motvirke eventuelle uheldige konsekvenser. For å kunne avslå en  søknad om bruksendring, må kommunen kunne vise til avslagshjemmel i plan- og bygningsloven, byggteknisk forskrift eller arealplan.</w:t>
      </w:r>
    </w:p>
    <w:p w14:paraId="6C1BF7CF" w14:textId="22F642FA" w:rsidR="008E5157" w:rsidRDefault="008E5157" w:rsidP="00F4677F">
      <w:pPr>
        <w:pStyle w:val="Overskrift3"/>
        <w:numPr>
          <w:ilvl w:val="2"/>
          <w:numId w:val="16"/>
        </w:numPr>
      </w:pPr>
      <w:r>
        <w:t>Kommunen kan regulere korttidsutleie gjennom planbestemmelser</w:t>
      </w:r>
    </w:p>
    <w:p w14:paraId="308785B3" w14:textId="1CA12FC7" w:rsidR="00CB089B" w:rsidRPr="00743221" w:rsidRDefault="00CB089B" w:rsidP="00CB089B">
      <w:pPr>
        <w:ind w:left="0"/>
      </w:pPr>
      <w:r w:rsidRPr="00743221">
        <w:t xml:space="preserve">Alle kommuner skal ha en samlet kommuneplan, som består av to hoveddeler – en samfunnsdel og en arealdel. Kommuneplanens arealdel skal vise sammenhengen mellom fremtidig samfunnsutvikling og arealbruk, samt trekke opp rammer for den fremtidige arealbruk som er bindende for nye tiltak. </w:t>
      </w:r>
      <w:r w:rsidR="00C022F3" w:rsidRPr="00743221">
        <w:t>Kommunen kan etter vurdering av eget behov detaljere kommuneplanens arealdel for hele eller deler av kommunens område med nærmere angitte underformål for arealbruk, hensynssoner og bestemmelser.</w:t>
      </w:r>
    </w:p>
    <w:p w14:paraId="5A210163" w14:textId="77777777" w:rsidR="00CB089B" w:rsidRPr="00743221" w:rsidRDefault="000B1D79" w:rsidP="00CB089B">
      <w:pPr>
        <w:ind w:left="0"/>
      </w:pPr>
      <w:r w:rsidRPr="00743221">
        <w:t>Plan- og bygningsloven</w:t>
      </w:r>
      <w:r w:rsidR="00CB089B" w:rsidRPr="00743221">
        <w:t xml:space="preserve"> § 11-7 angir </w:t>
      </w:r>
      <w:r w:rsidR="00C022F3" w:rsidRPr="00743221">
        <w:t xml:space="preserve">hvilke </w:t>
      </w:r>
      <w:r w:rsidR="00CB089B" w:rsidRPr="00743221">
        <w:t>arealformål</w:t>
      </w:r>
      <w:r w:rsidR="00C022F3" w:rsidRPr="00743221">
        <w:t xml:space="preserve"> som kan benyttes i kommuneplanens arealdel. Arealformålene </w:t>
      </w:r>
      <w:r w:rsidR="00A00772" w:rsidRPr="00743221">
        <w:t>(</w:t>
      </w:r>
      <w:r w:rsidR="00C022F3" w:rsidRPr="00743221">
        <w:t>både hoved- og underformål</w:t>
      </w:r>
      <w:r w:rsidR="00A00772" w:rsidRPr="00743221">
        <w:t>)</w:t>
      </w:r>
      <w:r w:rsidR="00C022F3" w:rsidRPr="00743221">
        <w:t xml:space="preserve"> skal angis på plankartet og setter bindende rammer for arealutnyttelsen. </w:t>
      </w:r>
      <w:r w:rsidR="00CB089B" w:rsidRPr="00743221">
        <w:t>Arealdelen kan innehold</w:t>
      </w:r>
      <w:r w:rsidR="007D7C24" w:rsidRPr="00743221">
        <w:t>e</w:t>
      </w:r>
      <w:r w:rsidR="00CB089B" w:rsidRPr="00743221">
        <w:t xml:space="preserve"> seks mulige hovedformål</w:t>
      </w:r>
      <w:r w:rsidR="00C022F3" w:rsidRPr="00743221">
        <w:t>.</w:t>
      </w:r>
      <w:r w:rsidR="00CB089B" w:rsidRPr="00743221">
        <w:t xml:space="preserve"> Disse er de samme som for reguleringsplan, jf. § 12–5. </w:t>
      </w:r>
    </w:p>
    <w:p w14:paraId="3F3F193E" w14:textId="77777777" w:rsidR="00935755" w:rsidRPr="00743221" w:rsidRDefault="00CB089B" w:rsidP="00CB089B">
      <w:pPr>
        <w:ind w:left="0"/>
      </w:pPr>
      <w:r w:rsidRPr="00743221">
        <w:t xml:space="preserve">Et av hovedformålene er "bebyggelse og anlegg", jf. § 11-7 andre ledd nr. 1 og § 12-5 andre ledd nr. 1. Arealformålet "bebyggelse og anlegg" kan i kommuneplanens arealdel og reguleringsplan detaljeres nærmere ved bruk av underformål. Eksempler på ulike underformål er "boligbebyggelse" og "næringsbebyggelse". </w:t>
      </w:r>
    </w:p>
    <w:p w14:paraId="72B83709" w14:textId="60F6993A" w:rsidR="006934A4" w:rsidRPr="00743221" w:rsidRDefault="00CB089B" w:rsidP="00CB089B">
      <w:pPr>
        <w:ind w:left="0"/>
      </w:pPr>
      <w:r w:rsidRPr="00743221">
        <w:t xml:space="preserve">Hva som faller inn under de ulike </w:t>
      </w:r>
      <w:r w:rsidR="00426434" w:rsidRPr="00743221">
        <w:t>arealformålene</w:t>
      </w:r>
      <w:r w:rsidRPr="00743221">
        <w:t xml:space="preserve">, fremgår av </w:t>
      </w:r>
      <w:r w:rsidR="00426434" w:rsidRPr="00743221">
        <w:t>forarbeidene til loven</w:t>
      </w:r>
      <w:r w:rsidRPr="00743221">
        <w:t xml:space="preserve">. </w:t>
      </w:r>
      <w:r w:rsidR="00516153" w:rsidRPr="00743221">
        <w:t>Videre gir vedleg</w:t>
      </w:r>
      <w:r w:rsidR="0042165B" w:rsidRPr="00743221">
        <w:t>g</w:t>
      </w:r>
      <w:r w:rsidR="00516153" w:rsidRPr="00743221">
        <w:t xml:space="preserve"> I til kart- og planforskriften en utdyping av </w:t>
      </w:r>
      <w:r w:rsidR="00424DE6" w:rsidRPr="00743221">
        <w:t xml:space="preserve">inndelingen av </w:t>
      </w:r>
      <w:r w:rsidR="00424DE6" w:rsidRPr="00743221">
        <w:lastRenderedPageBreak/>
        <w:t>arealformålene.</w:t>
      </w:r>
      <w:r w:rsidRPr="00743221">
        <w:t xml:space="preserve"> </w:t>
      </w:r>
      <w:r w:rsidR="001E17BA" w:rsidRPr="00743221">
        <w:t>Arealformål</w:t>
      </w:r>
      <w:r w:rsidR="00424DE6" w:rsidRPr="00743221">
        <w:t>et</w:t>
      </w:r>
      <w:r w:rsidR="001E17BA" w:rsidRPr="00743221">
        <w:t xml:space="preserve"> for b</w:t>
      </w:r>
      <w:r w:rsidR="00426434" w:rsidRPr="00743221">
        <w:t xml:space="preserve">oligbebyggelse omfatter flere typer boligformål, men skiller ikke mellom boliger til utleie og </w:t>
      </w:r>
      <w:r w:rsidR="001E17BA" w:rsidRPr="00743221">
        <w:t xml:space="preserve">bolig som ikke skal </w:t>
      </w:r>
      <w:r w:rsidR="005940A7" w:rsidRPr="00743221">
        <w:t>leies ut</w:t>
      </w:r>
      <w:r w:rsidRPr="00743221">
        <w:t xml:space="preserve">. </w:t>
      </w:r>
      <w:r w:rsidR="00EC6778" w:rsidRPr="00743221">
        <w:t>Bolig til utleie finnes såled</w:t>
      </w:r>
      <w:r w:rsidR="00563BB4" w:rsidRPr="00743221">
        <w:t xml:space="preserve">es ikke som et eget arealformål. </w:t>
      </w:r>
      <w:r w:rsidR="00D71E77" w:rsidRPr="00743221">
        <w:t>B</w:t>
      </w:r>
      <w:r w:rsidR="00516153" w:rsidRPr="00743221">
        <w:t>ebyggelse som brukes til</w:t>
      </w:r>
      <w:r w:rsidR="00EC6778" w:rsidRPr="00743221">
        <w:t xml:space="preserve"> h</w:t>
      </w:r>
      <w:r w:rsidRPr="00743221">
        <w:t xml:space="preserve">otell/overnatting </w:t>
      </w:r>
      <w:r w:rsidR="00D71E77" w:rsidRPr="00743221">
        <w:t xml:space="preserve">er </w:t>
      </w:r>
      <w:r w:rsidR="00F51284" w:rsidRPr="00743221">
        <w:t>imidlertid</w:t>
      </w:r>
      <w:r w:rsidR="00D71E77" w:rsidRPr="00743221">
        <w:t xml:space="preserve"> </w:t>
      </w:r>
      <w:r w:rsidR="00516153" w:rsidRPr="00743221">
        <w:t xml:space="preserve">å anse </w:t>
      </w:r>
      <w:r w:rsidRPr="00743221">
        <w:t>som næringsbebyggelse.</w:t>
      </w:r>
      <w:r w:rsidR="00516153" w:rsidRPr="00743221">
        <w:t xml:space="preserve"> Dette følger av at hotell/overnatting på reguleringsplannivå er et underformål av næringsbebyggelse.</w:t>
      </w:r>
      <w:r w:rsidRPr="00743221">
        <w:t xml:space="preserve"> </w:t>
      </w:r>
    </w:p>
    <w:p w14:paraId="20245A78" w14:textId="77777777" w:rsidR="006F72B9" w:rsidRPr="00743221" w:rsidRDefault="00935755" w:rsidP="00935755">
      <w:pPr>
        <w:ind w:left="0"/>
      </w:pPr>
      <w:r w:rsidRPr="00743221">
        <w:t xml:space="preserve">I områder utlagt til et spesifisert underformål, for eksempel boligbebyggelse, vil andre former for bebyggelse og anlegg, for eksempel næringsbebyggelse, være i strid med planen, jf. § 11-6 andre ledd og § 12-4 andre ledd. For områder/boliger som i plan er avsatt til arealformålet "boligbebyggelse", vil kommunen ha hjemmel til å avslå søknad om bruksendring fra bolig til </w:t>
      </w:r>
      <w:r w:rsidR="00B957F2" w:rsidRPr="00743221">
        <w:t>næringsbebyggelse</w:t>
      </w:r>
      <w:r w:rsidRPr="00743221">
        <w:t xml:space="preserve">. </w:t>
      </w:r>
    </w:p>
    <w:p w14:paraId="2DAF6D5C" w14:textId="23AFD9FC" w:rsidR="00935755" w:rsidRPr="00743221" w:rsidRDefault="00935755" w:rsidP="00935755">
      <w:pPr>
        <w:ind w:left="0"/>
      </w:pPr>
      <w:r w:rsidRPr="00743221">
        <w:t xml:space="preserve">I tillegg kan </w:t>
      </w:r>
      <w:r w:rsidR="001C0D52" w:rsidRPr="00743221">
        <w:t>kommunen gi</w:t>
      </w:r>
      <w:r w:rsidRPr="00743221">
        <w:t xml:space="preserve"> generelle bestemmelser til arealdelen </w:t>
      </w:r>
      <w:r w:rsidR="00CF0BD6" w:rsidRPr="00743221">
        <w:t xml:space="preserve">etter </w:t>
      </w:r>
      <w:r w:rsidRPr="00743221">
        <w:t xml:space="preserve">§ 11-9. De generelle bestemmelsene </w:t>
      </w:r>
      <w:r w:rsidR="001C0D52" w:rsidRPr="00743221">
        <w:t>er</w:t>
      </w:r>
      <w:r w:rsidRPr="00743221">
        <w:t xml:space="preserve"> i utgangspunktet ikke direkte knyttet til de enkelte arealer og arealformål</w:t>
      </w:r>
      <w:r w:rsidR="0004372C" w:rsidRPr="00743221">
        <w:t>. Kommunen kan fastsette at slike beste</w:t>
      </w:r>
      <w:r w:rsidR="00B909E8" w:rsidRPr="00743221">
        <w:t>mmel</w:t>
      </w:r>
      <w:r w:rsidR="0004372C" w:rsidRPr="00743221">
        <w:t xml:space="preserve">ser skal </w:t>
      </w:r>
      <w:r w:rsidRPr="00743221">
        <w:t>gjelde hele kommunen</w:t>
      </w:r>
      <w:r w:rsidR="00B76471">
        <w:t xml:space="preserve"> </w:t>
      </w:r>
      <w:r w:rsidRPr="00743221">
        <w:t xml:space="preserve">eller for nærmere </w:t>
      </w:r>
      <w:r w:rsidR="006F72B9" w:rsidRPr="00743221">
        <w:t xml:space="preserve">angitte områder. </w:t>
      </w:r>
      <w:r w:rsidRPr="00743221">
        <w:t xml:space="preserve">Etter § 11-9 nr. 5 kan </w:t>
      </w:r>
      <w:r w:rsidR="00C70DF5" w:rsidRPr="00743221">
        <w:t xml:space="preserve">kommunen </w:t>
      </w:r>
      <w:r w:rsidRPr="00743221">
        <w:t>blant annet vedta bestemmelser om "utnytting av boligmassen etter § 31-6". Det</w:t>
      </w:r>
      <w:r w:rsidR="00C70DF5" w:rsidRPr="00743221">
        <w:t xml:space="preserve"> betyr at det</w:t>
      </w:r>
      <w:r w:rsidRPr="00743221">
        <w:t xml:space="preserve"> kan fastsettes </w:t>
      </w:r>
      <w:r w:rsidR="00B76471">
        <w:t xml:space="preserve">i kommuneplanen </w:t>
      </w:r>
      <w:r w:rsidRPr="00743221">
        <w:t>at det må foreligge tillatelse fra kommunen for å omdanne eller ta i bruk bolig til forretningslokale, herunder hotell eller annet herberge</w:t>
      </w:r>
      <w:r w:rsidR="00E04450" w:rsidRPr="00743221">
        <w:t>, jf. § 31-6 første ledd bokstav a</w:t>
      </w:r>
      <w:r w:rsidRPr="00743221">
        <w:t xml:space="preserve">. </w:t>
      </w:r>
      <w:r w:rsidR="0004372C" w:rsidRPr="00743221">
        <w:t>D</w:t>
      </w:r>
      <w:r w:rsidR="00C70DF5" w:rsidRPr="00743221">
        <w:t xml:space="preserve">epartementet </w:t>
      </w:r>
      <w:r w:rsidR="0004372C" w:rsidRPr="00743221">
        <w:t xml:space="preserve">foreslår imidlertid </w:t>
      </w:r>
      <w:r w:rsidR="00C70DF5" w:rsidRPr="00743221">
        <w:t>å oppheve § 31-6</w:t>
      </w:r>
      <w:r w:rsidR="0004372C" w:rsidRPr="00743221">
        <w:t xml:space="preserve">, </w:t>
      </w:r>
      <w:r w:rsidR="0004372C" w:rsidRPr="00ED2792">
        <w:t xml:space="preserve">se punkt </w:t>
      </w:r>
      <w:r w:rsidR="00110726" w:rsidRPr="00ED2792">
        <w:t>2.1</w:t>
      </w:r>
      <w:r w:rsidR="0004372C" w:rsidRPr="00ED2792">
        <w:t>.</w:t>
      </w:r>
      <w:r w:rsidR="00C70DF5" w:rsidRPr="00743221">
        <w:t xml:space="preserve"> </w:t>
      </w:r>
    </w:p>
    <w:p w14:paraId="5C74262B" w14:textId="6DCB70FB" w:rsidR="0004372C" w:rsidRPr="00743221" w:rsidRDefault="00424DE6" w:rsidP="008E5157">
      <w:pPr>
        <w:ind w:left="0"/>
      </w:pPr>
      <w:r w:rsidRPr="00743221">
        <w:t xml:space="preserve">Til reguleringsplan, kan det gis bestemmelser som setter vilkår for bruk eller forbyr konkrete former for bruk, jf. § 12-7 nr. 2. </w:t>
      </w:r>
      <w:r w:rsidR="0004372C" w:rsidRPr="00743221">
        <w:t xml:space="preserve">Slike vilkår eller forbud må være begrunnet i at et tiltak kan hindre, være til ulempe for eller true formålet med planen. Etter </w:t>
      </w:r>
      <w:r w:rsidR="00906628">
        <w:t>vår</w:t>
      </w:r>
      <w:r w:rsidR="0004372C" w:rsidRPr="00743221">
        <w:t xml:space="preserve"> vurdering kan kommunene </w:t>
      </w:r>
      <w:r w:rsidR="00B76471">
        <w:t>etter</w:t>
      </w:r>
      <w:r w:rsidR="00163BB0">
        <w:t xml:space="preserve"> </w:t>
      </w:r>
      <w:r w:rsidR="0004372C" w:rsidRPr="00743221">
        <w:t xml:space="preserve">§ 12-7 nr. 2, blant annet sette vilkår </w:t>
      </w:r>
      <w:r w:rsidR="00751B26" w:rsidRPr="00743221">
        <w:t>for bruk av bolig til næringsbebyggelse, og herunder oppnå en viss styring med omfattende korttidsutleie.</w:t>
      </w:r>
    </w:p>
    <w:p w14:paraId="288E8681" w14:textId="77777777" w:rsidR="008E5157" w:rsidRDefault="008E5157" w:rsidP="00F4677F">
      <w:pPr>
        <w:pStyle w:val="Overskrift3"/>
        <w:numPr>
          <w:ilvl w:val="2"/>
          <w:numId w:val="16"/>
        </w:numPr>
      </w:pPr>
      <w:r>
        <w:t>Svalbard</w:t>
      </w:r>
    </w:p>
    <w:p w14:paraId="79ED7EE5" w14:textId="43E83A89" w:rsidR="008F7452" w:rsidRPr="00743221" w:rsidRDefault="008E5157" w:rsidP="004544B3">
      <w:pPr>
        <w:ind w:left="0"/>
        <w:rPr>
          <w:i/>
        </w:rPr>
      </w:pPr>
      <w:r w:rsidRPr="008E5157">
        <w:t>På Svalbard er plan- og bygningslovgivningen innført delvis gjennom en egen byggeforskrift for Longyearbyen. I all hovedsak er således byggesaksbestemmelsene i plan- og bygningsloven, herunder byggesaksforskriften § 2-1, gitt anvendelse for Longyearbyen arealplanområde. Det er imidlertid gitt egne bestemmelser om arealplanlegging for Svalbard i svalbardmiljøloven kapi</w:t>
      </w:r>
      <w:r w:rsidR="004544B3">
        <w:t>t</w:t>
      </w:r>
      <w:r w:rsidRPr="008E5157">
        <w:t>tel VI. Lovens § 49 gir bl</w:t>
      </w:r>
      <w:r w:rsidR="00B40BDB">
        <w:t>ant annet</w:t>
      </w:r>
      <w:r w:rsidRPr="008E5157">
        <w:t xml:space="preserve"> bestemmelser om arealplanens innhold, og planen skal vise eksisterende og fremtidig arealbruk. I henhold til § 49 kan det også gis utfyllende bestemmelser til planen som setter rettslig bindende vilkår for bruken, og retningslinjer som angir føringer for praktiseringen av planen. </w:t>
      </w:r>
      <w:r w:rsidR="0004372C" w:rsidRPr="00743221">
        <w:t xml:space="preserve"> </w:t>
      </w:r>
    </w:p>
    <w:p w14:paraId="1549C6EF" w14:textId="4A326986" w:rsidR="00BC3C5B" w:rsidRPr="00743221" w:rsidRDefault="00BC3C5B" w:rsidP="00F4677F">
      <w:pPr>
        <w:pStyle w:val="Overskrift2"/>
        <w:numPr>
          <w:ilvl w:val="1"/>
          <w:numId w:val="16"/>
        </w:numPr>
      </w:pPr>
      <w:bookmarkStart w:id="1636" w:name="_Toc531943078"/>
      <w:bookmarkStart w:id="1637" w:name="_Toc531945768"/>
      <w:bookmarkStart w:id="1638" w:name="_Toc531947216"/>
      <w:bookmarkStart w:id="1639" w:name="_Toc532288332"/>
      <w:bookmarkStart w:id="1640" w:name="_Toc532297757"/>
      <w:bookmarkStart w:id="1641" w:name="_Toc532304864"/>
      <w:bookmarkStart w:id="1642" w:name="_Toc532471093"/>
      <w:bookmarkStart w:id="1643" w:name="_Toc532474003"/>
      <w:bookmarkStart w:id="1644" w:name="_Toc534636408"/>
      <w:bookmarkStart w:id="1645" w:name="_Toc534638981"/>
      <w:bookmarkStart w:id="1646" w:name="_Toc534809911"/>
      <w:bookmarkStart w:id="1647" w:name="_Toc534815063"/>
      <w:bookmarkStart w:id="1648" w:name="_Toc534919611"/>
      <w:bookmarkStart w:id="1649" w:name="_Toc534967686"/>
      <w:bookmarkStart w:id="1650" w:name="_Toc534967746"/>
      <w:bookmarkStart w:id="1651" w:name="_Toc534970608"/>
      <w:bookmarkStart w:id="1652" w:name="_Toc534970700"/>
      <w:bookmarkStart w:id="1653" w:name="_Toc534982845"/>
      <w:bookmarkStart w:id="1654" w:name="_Toc534983554"/>
      <w:bookmarkStart w:id="1655" w:name="_Toc535218524"/>
      <w:bookmarkStart w:id="1656" w:name="_Toc535221713"/>
      <w:bookmarkStart w:id="1657" w:name="_Toc535242682"/>
      <w:bookmarkStart w:id="1658" w:name="_Toc535501583"/>
      <w:bookmarkStart w:id="1659" w:name="_Toc535569289"/>
      <w:bookmarkStart w:id="1660" w:name="_Toc535848094"/>
      <w:bookmarkStart w:id="1661" w:name="_Toc535848851"/>
      <w:bookmarkStart w:id="1662" w:name="_Toc535931666"/>
      <w:bookmarkStart w:id="1663" w:name="_Toc535935078"/>
      <w:bookmarkStart w:id="1664" w:name="_Toc7699460"/>
      <w:bookmarkStart w:id="1665" w:name="_Toc7700178"/>
      <w:r w:rsidRPr="00743221">
        <w:t xml:space="preserve">Behov for </w:t>
      </w:r>
      <w:r w:rsidR="00BE4282">
        <w:t>klarere regler</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12C2B264" w14:textId="362795FB" w:rsidR="00E92EC7" w:rsidRPr="00743221" w:rsidRDefault="00445D6F" w:rsidP="00787843">
      <w:pPr>
        <w:ind w:left="0"/>
      </w:pPr>
      <w:r w:rsidRPr="00743221">
        <w:t>Fremveksten av nettsteder som gir privatpersoner en plattform for deling av overnatting (</w:t>
      </w:r>
      <w:r w:rsidR="002268FA" w:rsidRPr="00743221">
        <w:t>for eksempel</w:t>
      </w:r>
      <w:r w:rsidRPr="00743221">
        <w:t xml:space="preserve"> Airbnb) har ført til en stor økning i overnattingsmarkedet</w:t>
      </w:r>
      <w:r w:rsidR="00552B2B" w:rsidRPr="00743221">
        <w:t xml:space="preserve">, se </w:t>
      </w:r>
      <w:r w:rsidR="00F4637A" w:rsidRPr="00743221">
        <w:t>punkt</w:t>
      </w:r>
      <w:r w:rsidR="00552B2B" w:rsidRPr="00743221">
        <w:t xml:space="preserve"> 5</w:t>
      </w:r>
      <w:r w:rsidR="008F0B87" w:rsidRPr="00743221">
        <w:t>.1</w:t>
      </w:r>
      <w:r w:rsidRPr="00743221">
        <w:t>.</w:t>
      </w:r>
      <w:r w:rsidRPr="00743221">
        <w:rPr>
          <w:vertAlign w:val="superscript"/>
        </w:rPr>
        <w:footnoteReference w:id="70"/>
      </w:r>
      <w:r w:rsidRPr="00743221">
        <w:t xml:space="preserve"> </w:t>
      </w:r>
      <w:r w:rsidR="001D7C47" w:rsidRPr="001D7C47">
        <w:t xml:space="preserve">Selv om det er positivt at private kan ta del i delingsøkonomien ved å leie ut egen bolig, har flere </w:t>
      </w:r>
      <w:r w:rsidR="001D7C47">
        <w:t>k</w:t>
      </w:r>
      <w:r w:rsidRPr="00743221">
        <w:t xml:space="preserve">ommuner </w:t>
      </w:r>
      <w:r w:rsidR="001D7C47">
        <w:t xml:space="preserve">også </w:t>
      </w:r>
      <w:r w:rsidRPr="00743221">
        <w:t>varslet om utfordringer med korttidsutleie av både leiligheter og eneboliger. De er bekymret for brannsikkerhet, samt at den hyppige utskiftningen av stadig nye leietakere er utfordrende for bomiljøet.</w:t>
      </w:r>
    </w:p>
    <w:p w14:paraId="0F786046" w14:textId="6A5B428C" w:rsidR="00445D6F" w:rsidRPr="00743221" w:rsidRDefault="008E5157" w:rsidP="00787843">
      <w:pPr>
        <w:ind w:left="0"/>
      </w:pPr>
      <w:r>
        <w:t xml:space="preserve">I </w:t>
      </w:r>
      <w:r w:rsidR="004544B3">
        <w:t>L</w:t>
      </w:r>
      <w:r>
        <w:t>ongyearbyen p</w:t>
      </w:r>
      <w:r w:rsidR="00445D6F" w:rsidRPr="00743221">
        <w:t xml:space="preserve">å Svalbard </w:t>
      </w:r>
      <w:r w:rsidR="00E92EC7" w:rsidRPr="00743221">
        <w:t xml:space="preserve">og </w:t>
      </w:r>
      <w:r w:rsidR="002C7D66" w:rsidRPr="00743221">
        <w:t xml:space="preserve">i noen </w:t>
      </w:r>
      <w:r w:rsidR="00E92EC7" w:rsidRPr="00743221">
        <w:t>små kommuner</w:t>
      </w:r>
      <w:r w:rsidR="002C7D66" w:rsidRPr="00743221">
        <w:t xml:space="preserve"> med stor turisttilstrømming</w:t>
      </w:r>
      <w:r w:rsidR="00E92EC7" w:rsidRPr="00743221">
        <w:t xml:space="preserve"> </w:t>
      </w:r>
      <w:r w:rsidR="00445D6F" w:rsidRPr="00743221">
        <w:t xml:space="preserve">utgjør korttidsutleie også en særlig utfordring for </w:t>
      </w:r>
      <w:r w:rsidR="00445D6F" w:rsidRPr="00743221">
        <w:rPr>
          <w:i/>
        </w:rPr>
        <w:t>boligtilbudet</w:t>
      </w:r>
      <w:r w:rsidR="00445D6F" w:rsidRPr="00743221">
        <w:t xml:space="preserve">. </w:t>
      </w:r>
      <w:r w:rsidR="002C7D66" w:rsidRPr="00743221">
        <w:t>Departementet kjenner for eksempel til at studenter og sesongarbeidere har problemer med å finne bosted fordi mange av boligene benyttes til korttidsutleie</w:t>
      </w:r>
      <w:r w:rsidR="000B7D69" w:rsidRPr="00743221">
        <w:t xml:space="preserve"> i stedet for til vanlig langtidsutleie. </w:t>
      </w:r>
      <w:r w:rsidR="00B40BDB" w:rsidRPr="00B40BDB">
        <w:t>I Longyearbyen medfører dessuten skredfaren at bebyggelse må rives/flyttes, noe som forsterker knappheten på tilgjengelige boliger.</w:t>
      </w:r>
    </w:p>
    <w:p w14:paraId="43D851BE" w14:textId="5942CD1A" w:rsidR="00FB4019" w:rsidRPr="00743221" w:rsidDel="008F0B87" w:rsidRDefault="00445D6F" w:rsidP="00787843">
      <w:pPr>
        <w:ind w:left="0"/>
      </w:pPr>
      <w:r w:rsidRPr="00743221">
        <w:lastRenderedPageBreak/>
        <w:t>Kommunene</w:t>
      </w:r>
      <w:r w:rsidR="00B40BDB">
        <w:t xml:space="preserve"> </w:t>
      </w:r>
      <w:r w:rsidR="00B40BDB" w:rsidRPr="00B40BDB">
        <w:t>og Longyearbyen lokalstyre</w:t>
      </w:r>
      <w:r w:rsidRPr="00743221">
        <w:t xml:space="preserve"> ønsker klarere regler og virkemidler for å regulere korttidsutleie. Departementet oppfatter at det først og fremst er ønske om en klargjøring av når korttidsutleie er en søknadspliktig bruksendring. </w:t>
      </w:r>
      <w:r w:rsidR="00D237FE">
        <w:t>Under høringen av f</w:t>
      </w:r>
      <w:r w:rsidRPr="00743221">
        <w:t xml:space="preserve">orslag </w:t>
      </w:r>
      <w:r w:rsidR="00D237FE">
        <w:t>til</w:t>
      </w:r>
      <w:r w:rsidRPr="00743221">
        <w:t xml:space="preserve"> regulering av korttidsutleie i eiersek</w:t>
      </w:r>
      <w:r w:rsidR="00217EE8" w:rsidRPr="00743221">
        <w:t>sjonsloven og borettslagsloven</w:t>
      </w:r>
      <w:r w:rsidR="00D237FE">
        <w:t>,</w:t>
      </w:r>
      <w:r w:rsidR="00217EE8" w:rsidRPr="00743221">
        <w:t xml:space="preserve"> </w:t>
      </w:r>
      <w:r w:rsidRPr="00743221">
        <w:t xml:space="preserve"> var det også flere som etterspurte klargjøring av offentligrettslige forhold, som når korttidsutleie </w:t>
      </w:r>
      <w:r w:rsidR="000B7D69" w:rsidRPr="00743221">
        <w:t xml:space="preserve">av bolig </w:t>
      </w:r>
      <w:r w:rsidRPr="00743221">
        <w:t>får karakter av å være hotelldrift (nærings</w:t>
      </w:r>
      <w:r w:rsidR="000B7D69" w:rsidRPr="00743221">
        <w:t>bebyggelse</w:t>
      </w:r>
      <w:r w:rsidRPr="00743221">
        <w:t xml:space="preserve">), og hvilke konsekvenser dette har, </w:t>
      </w:r>
      <w:r w:rsidR="00B508FC" w:rsidRPr="00743221">
        <w:t>blant annet</w:t>
      </w:r>
      <w:r w:rsidRPr="00743221">
        <w:t xml:space="preserve"> for brannkrav.</w:t>
      </w:r>
    </w:p>
    <w:p w14:paraId="1BF2F65D" w14:textId="1B9ABFD8" w:rsidR="00FB4019" w:rsidRPr="00743221" w:rsidRDefault="00445D6F" w:rsidP="00787843">
      <w:pPr>
        <w:ind w:left="0"/>
      </w:pPr>
      <w:r w:rsidRPr="00743221">
        <w:t>Etter de</w:t>
      </w:r>
      <w:r w:rsidR="00D01A55" w:rsidRPr="00743221">
        <w:t xml:space="preserve">t </w:t>
      </w:r>
      <w:r w:rsidR="0076178D">
        <w:t>vi</w:t>
      </w:r>
      <w:r w:rsidR="00D01A55" w:rsidRPr="00743221">
        <w:t xml:space="preserve"> erfarer, tolker k</w:t>
      </w:r>
      <w:r w:rsidRPr="00743221">
        <w:t>ommunene regelverket ulikt med hensyn til når korttidsutleie utgjør en søknadspliktig bruksendring</w:t>
      </w:r>
      <w:r w:rsidR="00FB4019" w:rsidRPr="00743221">
        <w:t xml:space="preserve">. Herunder tolker kommunene regelverket ulikt med hensyn til </w:t>
      </w:r>
      <w:r w:rsidR="00F034B5" w:rsidRPr="00743221">
        <w:t>hvilken bruk som er tillatt innenfor arealformålet "boligbebyggelse"</w:t>
      </w:r>
      <w:r w:rsidRPr="00743221">
        <w:t xml:space="preserve">. Dette bidrar igjen til ulik praksis i kommunene. </w:t>
      </w:r>
      <w:r w:rsidR="003E7D40">
        <w:t>Vi</w:t>
      </w:r>
      <w:r w:rsidR="009A3218" w:rsidRPr="00743221">
        <w:t xml:space="preserve"> kjenner for eksempel til saker hvor kommunen har lagt til grunn at utleie for kortere enn 14 dager vil være i strid med boligformålet, mens i en annen sak i en annen kommune er det lagt til grunn at utleie under tre måneder ikke er tillatt.  </w:t>
      </w:r>
    </w:p>
    <w:p w14:paraId="538CD1ED" w14:textId="6511734B" w:rsidR="00F034B5" w:rsidRPr="00743221" w:rsidRDefault="00445D6F" w:rsidP="00787843">
      <w:pPr>
        <w:ind w:left="0"/>
      </w:pPr>
      <w:r w:rsidRPr="00743221">
        <w:t xml:space="preserve">Departementet mener derfor det </w:t>
      </w:r>
      <w:r w:rsidR="00685E1E" w:rsidRPr="00743221">
        <w:t>er</w:t>
      </w:r>
      <w:r w:rsidRPr="00743221">
        <w:t xml:space="preserve"> behov for klarere regler </w:t>
      </w:r>
      <w:r w:rsidR="00F034B5" w:rsidRPr="00743221">
        <w:t xml:space="preserve">for </w:t>
      </w:r>
      <w:r w:rsidR="00F034B5" w:rsidRPr="00743221">
        <w:rPr>
          <w:i/>
        </w:rPr>
        <w:t xml:space="preserve">når </w:t>
      </w:r>
      <w:r w:rsidR="00F034B5" w:rsidRPr="00743221">
        <w:t xml:space="preserve">bruk av bolig til korttidsutleie </w:t>
      </w:r>
      <w:r w:rsidR="00B47561" w:rsidRPr="00743221">
        <w:t>anses som</w:t>
      </w:r>
      <w:r w:rsidR="00F034B5" w:rsidRPr="00743221">
        <w:t xml:space="preserve"> næringsvirksomhet</w:t>
      </w:r>
      <w:r w:rsidR="00685E1E" w:rsidRPr="00743221">
        <w:t>, og dermed</w:t>
      </w:r>
      <w:r w:rsidR="00A42974" w:rsidRPr="00743221">
        <w:t xml:space="preserve"> </w:t>
      </w:r>
      <w:r w:rsidR="00FB4019" w:rsidRPr="00743221">
        <w:t>utgjør en søknadspliktig bruksendring</w:t>
      </w:r>
      <w:r w:rsidR="00F034B5" w:rsidRPr="00743221">
        <w:t>.</w:t>
      </w:r>
      <w:r w:rsidR="00FB4019" w:rsidRPr="00743221">
        <w:t xml:space="preserve"> </w:t>
      </w:r>
    </w:p>
    <w:p w14:paraId="52A7A359" w14:textId="6CA55B26" w:rsidR="00066F99" w:rsidRPr="00743221" w:rsidRDefault="00404536" w:rsidP="00F4677F">
      <w:pPr>
        <w:pStyle w:val="Overskrift2"/>
        <w:numPr>
          <w:ilvl w:val="1"/>
          <w:numId w:val="16"/>
        </w:numPr>
      </w:pPr>
      <w:bookmarkStart w:id="1666" w:name="_Toc535501584"/>
      <w:bookmarkStart w:id="1667" w:name="_Toc535569290"/>
      <w:bookmarkStart w:id="1668" w:name="_Toc535848095"/>
      <w:bookmarkStart w:id="1669" w:name="_Toc535848852"/>
      <w:bookmarkStart w:id="1670" w:name="_Toc535931667"/>
      <w:bookmarkStart w:id="1671" w:name="_Toc535935079"/>
      <w:bookmarkStart w:id="1672" w:name="_Toc7699461"/>
      <w:bookmarkStart w:id="1673" w:name="_Toc7700179"/>
      <w:r>
        <w:t xml:space="preserve">Forslag </w:t>
      </w:r>
      <w:r w:rsidR="00521FC8">
        <w:t xml:space="preserve">om å </w:t>
      </w:r>
      <w:r>
        <w:t>klargjør</w:t>
      </w:r>
      <w:r w:rsidR="00521FC8">
        <w:t>e</w:t>
      </w:r>
      <w:r>
        <w:t xml:space="preserve"> reglene</w:t>
      </w:r>
      <w:bookmarkEnd w:id="1666"/>
      <w:r w:rsidR="00521FC8">
        <w:t xml:space="preserve"> i byggesaksforskriften</w:t>
      </w:r>
      <w:bookmarkEnd w:id="1667"/>
      <w:bookmarkEnd w:id="1668"/>
      <w:bookmarkEnd w:id="1669"/>
      <w:bookmarkEnd w:id="1670"/>
      <w:bookmarkEnd w:id="1671"/>
      <w:bookmarkEnd w:id="1672"/>
      <w:bookmarkEnd w:id="1673"/>
    </w:p>
    <w:p w14:paraId="7F743AE5" w14:textId="4221AEA7" w:rsidR="000C705C" w:rsidRPr="00743221" w:rsidRDefault="00BB01C0" w:rsidP="00F4677F">
      <w:pPr>
        <w:pStyle w:val="Overskrift3"/>
        <w:numPr>
          <w:ilvl w:val="2"/>
          <w:numId w:val="16"/>
        </w:numPr>
      </w:pPr>
      <w:r w:rsidRPr="00743221">
        <w:t>Det er i</w:t>
      </w:r>
      <w:r w:rsidR="000C705C" w:rsidRPr="00743221">
        <w:t>kke behov for endringer i plan- og bygningsloven</w:t>
      </w:r>
    </w:p>
    <w:p w14:paraId="2A3B5D9F" w14:textId="6CCEBF63" w:rsidR="000C705C" w:rsidRPr="00743221" w:rsidRDefault="000C705C" w:rsidP="000C705C">
      <w:pPr>
        <w:ind w:left="0"/>
      </w:pPr>
      <w:r w:rsidRPr="00743221">
        <w:t>Departementet ser ikke behov for å foreslå endringer i plan- og bygningsloven om korttidsutleie. Vi mener gjeldende bestemmelser i lovens plandel og byggesaksdel gir plan- og bygningsmyndighetene tilstrekkelige virkemidler til å håndtere utfordringer knyttet til korttidsutleie som utgjør</w:t>
      </w:r>
      <w:r w:rsidR="008F0B87" w:rsidRPr="00743221">
        <w:t xml:space="preserve"> næringsvirksomhet, </w:t>
      </w:r>
      <w:r w:rsidR="008F0B87" w:rsidRPr="00ED2792">
        <w:t xml:space="preserve">jf. </w:t>
      </w:r>
      <w:r w:rsidR="00F4637A" w:rsidRPr="00ED2792">
        <w:t>punkt</w:t>
      </w:r>
      <w:r w:rsidR="008F0B87" w:rsidRPr="00ED2792">
        <w:t xml:space="preserve"> 5.3</w:t>
      </w:r>
      <w:r w:rsidRPr="00ED2792">
        <w:t>.</w:t>
      </w:r>
    </w:p>
    <w:p w14:paraId="61A54CD9" w14:textId="228F5589" w:rsidR="00FE1532" w:rsidRPr="00743221" w:rsidRDefault="008F0B87" w:rsidP="000C705C">
      <w:pPr>
        <w:ind w:left="0"/>
      </w:pPr>
      <w:r w:rsidRPr="00743221">
        <w:t xml:space="preserve">En del av boligene som korttidsutleies er i eierseksjonssameier. </w:t>
      </w:r>
      <w:r w:rsidR="00584232">
        <w:t>Vi antar for øvrig at de nye reglene om</w:t>
      </w:r>
      <w:r w:rsidR="00FE1532" w:rsidRPr="00743221">
        <w:t xml:space="preserve"> korttidsutleie i eierseksjonsloven</w:t>
      </w:r>
      <w:r w:rsidR="00584232">
        <w:t xml:space="preserve"> som trer i kraft 1. januar 2020</w:t>
      </w:r>
      <w:r w:rsidR="00FE1532" w:rsidRPr="00743221">
        <w:t xml:space="preserve">, jf. </w:t>
      </w:r>
      <w:r w:rsidR="00F4637A" w:rsidRPr="00ED2792">
        <w:t>punkt</w:t>
      </w:r>
      <w:r w:rsidR="00FE1532" w:rsidRPr="00ED2792">
        <w:t xml:space="preserve"> 5.2</w:t>
      </w:r>
      <w:r w:rsidR="00FE1532" w:rsidRPr="00743221">
        <w:t xml:space="preserve">, vil bøte på </w:t>
      </w:r>
      <w:r w:rsidRPr="00743221">
        <w:t>noe</w:t>
      </w:r>
      <w:r w:rsidR="0077580B" w:rsidRPr="00743221">
        <w:t>n</w:t>
      </w:r>
      <w:r w:rsidR="00FE1532" w:rsidRPr="00743221">
        <w:t xml:space="preserve"> av de bomiljøutfordringer som korttidsutleie medfører</w:t>
      </w:r>
      <w:r w:rsidRPr="00743221">
        <w:t>.</w:t>
      </w:r>
      <w:r w:rsidR="00FE1532" w:rsidRPr="00743221">
        <w:t xml:space="preserve">   </w:t>
      </w:r>
    </w:p>
    <w:p w14:paraId="0A93602F" w14:textId="3A1E0F51" w:rsidR="00B40BDB" w:rsidRDefault="0001097E" w:rsidP="00F4677F">
      <w:pPr>
        <w:pStyle w:val="Overskrift3"/>
        <w:numPr>
          <w:ilvl w:val="2"/>
          <w:numId w:val="16"/>
        </w:numPr>
      </w:pPr>
      <w:r w:rsidRPr="00743221">
        <w:t xml:space="preserve">Forslag til endring i </w:t>
      </w:r>
      <w:r w:rsidR="00BB01C0" w:rsidRPr="00743221">
        <w:t>byggesaksforskriften</w:t>
      </w:r>
      <w:r w:rsidRPr="00743221">
        <w:t xml:space="preserve"> som skal utredes nærmere</w:t>
      </w:r>
    </w:p>
    <w:p w14:paraId="299DEEE2" w14:textId="3AB74CDC" w:rsidR="00B40BDB" w:rsidRPr="00743221" w:rsidRDefault="00B40BDB" w:rsidP="00B40BDB">
      <w:pPr>
        <w:ind w:left="0"/>
      </w:pPr>
      <w:r>
        <w:t>B</w:t>
      </w:r>
      <w:r w:rsidRPr="00743221">
        <w:t xml:space="preserve">yggesaksforskriften § 2-1 </w:t>
      </w:r>
      <w:r>
        <w:t xml:space="preserve">presiserer </w:t>
      </w:r>
      <w:r w:rsidRPr="00743221">
        <w:t>hva som er en søknad</w:t>
      </w:r>
      <w:r>
        <w:t>s</w:t>
      </w:r>
      <w:r w:rsidRPr="00743221">
        <w:t xml:space="preserve">pliktig bruksendring. For å tydeliggjøre når korttidsutleie av bolig </w:t>
      </w:r>
      <w:r>
        <w:t>er</w:t>
      </w:r>
      <w:r w:rsidRPr="00743221">
        <w:t xml:space="preserve"> en søknadspliktig bruksendring tar </w:t>
      </w:r>
      <w:r>
        <w:t>vi</w:t>
      </w:r>
      <w:r w:rsidRPr="00743221">
        <w:t xml:space="preserve"> sikte på å foreslå endringer i denne bestemmelsen. Dette vil inngå i et forskriftsarbeid som en oppfølging av lovarbeidet. Departementet </w:t>
      </w:r>
      <w:r w:rsidR="0076178D">
        <w:t>vil</w:t>
      </w:r>
      <w:r w:rsidRPr="00743221">
        <w:t xml:space="preserve"> utrede og presentere forslag til forskriftsendring</w:t>
      </w:r>
      <w:r w:rsidRPr="00743221" w:rsidDel="00815FD3">
        <w:t xml:space="preserve"> </w:t>
      </w:r>
      <w:r w:rsidRPr="00743221">
        <w:t>i egen høring</w:t>
      </w:r>
      <w:r>
        <w:t xml:space="preserve">. For </w:t>
      </w:r>
      <w:r w:rsidRPr="00743221">
        <w:t>å få innspill til</w:t>
      </w:r>
      <w:r w:rsidRPr="00743221" w:rsidDel="00FA2ACB">
        <w:t xml:space="preserve"> </w:t>
      </w:r>
      <w:r w:rsidRPr="00743221">
        <w:t>forskriftsarbeidet</w:t>
      </w:r>
      <w:r w:rsidRPr="00815FD3">
        <w:t xml:space="preserve"> </w:t>
      </w:r>
      <w:r w:rsidRPr="00743221">
        <w:t>ønsker</w:t>
      </w:r>
      <w:r>
        <w:t xml:space="preserve"> vi</w:t>
      </w:r>
      <w:r w:rsidRPr="00743221">
        <w:t xml:space="preserve"> likevel </w:t>
      </w:r>
      <w:r>
        <w:t xml:space="preserve">her </w:t>
      </w:r>
      <w:r w:rsidRPr="00743221">
        <w:t>å skissere hva som vurderes.</w:t>
      </w:r>
    </w:p>
    <w:p w14:paraId="2AE21511" w14:textId="77777777" w:rsidR="00B40BDB" w:rsidRPr="00743221" w:rsidRDefault="00B40BDB" w:rsidP="00B40BDB">
      <w:pPr>
        <w:ind w:left="0"/>
      </w:pPr>
      <w:r>
        <w:t>Vi</w:t>
      </w:r>
      <w:r w:rsidRPr="00743221">
        <w:t xml:space="preserve"> tar sikte på å foreslå endringer i byggesaksforskriften som definerer hva som menes med korttidsutleie i plan- og bygningsloven, og presisere når slik korttidsutleie anses som en søknadspliktig bruksendring. </w:t>
      </w:r>
    </w:p>
    <w:p w14:paraId="3E4EF329" w14:textId="2EECF60B" w:rsidR="00B40BDB" w:rsidRPr="00743221" w:rsidRDefault="00B40BDB" w:rsidP="00B40BDB">
      <w:pPr>
        <w:ind w:left="0"/>
      </w:pPr>
      <w:r w:rsidRPr="00743221">
        <w:t xml:space="preserve">For at utleie av bolig skal tilsvare næringsbebyggelse (overnatting, hotell), vil korttidsutleie etter </w:t>
      </w:r>
      <w:r w:rsidR="0076178D">
        <w:t>vårt</w:t>
      </w:r>
      <w:r w:rsidRPr="00743221">
        <w:t xml:space="preserve"> syn i første rekke være knyttet til tilfeller hvor en privatperson eller bedrift kjøper eller leier boliger/leiligheter som gjøres tilgjengelig for dags- eller ukesleie. Eier vil typisk stå ansvarlig for tilsyn og vask av boligen/leiligheten, men eier bor ikke selv i boligen/leiligheten. Nevnte momenter samsvarer langt på vei med hva Skattedirektoratet tidligere har lagt til grunn som næringsvirksomhet.</w:t>
      </w:r>
      <w:r w:rsidRPr="00743221">
        <w:rPr>
          <w:rStyle w:val="Fotnotereferanse"/>
          <w:rFonts w:cs="Arial"/>
        </w:rPr>
        <w:footnoteReference w:id="71"/>
      </w:r>
      <w:r w:rsidRPr="00743221">
        <w:t xml:space="preserve"> </w:t>
      </w:r>
    </w:p>
    <w:p w14:paraId="75D33865" w14:textId="1E5B250E" w:rsidR="00B40BDB" w:rsidRPr="00743221" w:rsidRDefault="00B40BDB" w:rsidP="00B40BDB">
      <w:pPr>
        <w:ind w:left="0"/>
      </w:pPr>
      <w:r>
        <w:t>Vi</w:t>
      </w:r>
      <w:r w:rsidRPr="00743221">
        <w:t xml:space="preserve"> vil også utrede om forslag til endringer i byggesaksforskriften kan harmoneres med </w:t>
      </w:r>
      <w:r w:rsidR="003A67B3">
        <w:t>øvrig regelverk på området, jf. pkt. 5.2</w:t>
      </w:r>
      <w:r w:rsidRPr="00743221">
        <w:t xml:space="preserve">. Dette gjelder særlig med hensyn til definisjonen </w:t>
      </w:r>
      <w:r w:rsidRPr="00743221">
        <w:lastRenderedPageBreak/>
        <w:t>av korttidsutleie</w:t>
      </w:r>
      <w:r w:rsidR="003D31A4">
        <w:rPr>
          <w:rStyle w:val="Fotnotereferanse"/>
        </w:rPr>
        <w:footnoteReference w:id="72"/>
      </w:r>
      <w:r w:rsidRPr="00743221">
        <w:t xml:space="preserve">, men også om grensen for når korttidsutleie utgjør en søknadspliktig bruksendring etter plan- og bygningslovgivingen bør samsvare med den tillatte grensen som </w:t>
      </w:r>
      <w:r w:rsidR="003D31A4">
        <w:t xml:space="preserve">er </w:t>
      </w:r>
      <w:r w:rsidRPr="00743221">
        <w:t xml:space="preserve">vedtatt for eierseksjonssameier. </w:t>
      </w:r>
      <w:r w:rsidR="003D31A4">
        <w:t>D</w:t>
      </w:r>
      <w:r w:rsidRPr="00743221">
        <w:t>ette</w:t>
      </w:r>
      <w:r w:rsidR="003D31A4">
        <w:t xml:space="preserve"> vil</w:t>
      </w:r>
      <w:r w:rsidRPr="00743221">
        <w:t xml:space="preserve"> i så fall innebære at bruk av bolig til korttidsutleie for mer enn 90 døgn per år, anses som en søknadspliktig bruksendring.</w:t>
      </w:r>
    </w:p>
    <w:p w14:paraId="432765FD" w14:textId="77777777" w:rsidR="00B40BDB" w:rsidRPr="00743221" w:rsidRDefault="00B40BDB" w:rsidP="00B40BDB">
      <w:pPr>
        <w:ind w:left="0"/>
      </w:pPr>
      <w:r>
        <w:t>Vi</w:t>
      </w:r>
      <w:r w:rsidRPr="00743221">
        <w:t xml:space="preserve"> ønsker innspill til det videre utredningsarbeidet med endring av byggesaksforskriften § 2-1, særlig med hensyn til hva som bør være grensen for når korttidsutleie utgjør en søknadspliktig bruksendring, samt øvrige relevante momenter i vurderingen. </w:t>
      </w:r>
    </w:p>
    <w:p w14:paraId="4A8D3709" w14:textId="77777777" w:rsidR="00B40BDB" w:rsidRDefault="00B40BDB" w:rsidP="00F4677F">
      <w:pPr>
        <w:pStyle w:val="Overskrift3"/>
        <w:numPr>
          <w:ilvl w:val="2"/>
          <w:numId w:val="16"/>
        </w:numPr>
      </w:pPr>
      <w:r>
        <w:t>Svalbard</w:t>
      </w:r>
    </w:p>
    <w:p w14:paraId="5E23D30A" w14:textId="1A274C43" w:rsidR="000C705C" w:rsidRPr="00743221" w:rsidRDefault="00B40BDB" w:rsidP="00B40BDB">
      <w:pPr>
        <w:ind w:left="0"/>
      </w:pPr>
      <w:r>
        <w:t xml:space="preserve">I høringen av </w:t>
      </w:r>
      <w:r w:rsidRPr="006366B4">
        <w:t xml:space="preserve">forslag til regulering av korttidsutleie i eierseksjonsloven og burettslagslova </w:t>
      </w:r>
      <w:r>
        <w:t>etterlyste flere instanser (Longyearbyen lokalstyre, Sysselmannen på Svalbard og Visit Svalbard) tiltak for å avbøte den vanskelige situasjonen i Longyearbyen. Som nevnt i punkt 5.3.3 er elementer i plan- og bygningslovgivningen gitt anvendelse for Longyearbyen</w:t>
      </w:r>
      <w:r w:rsidRPr="006366B4">
        <w:t xml:space="preserve"> </w:t>
      </w:r>
      <w:r>
        <w:t xml:space="preserve">i </w:t>
      </w:r>
      <w:r w:rsidRPr="006366B4">
        <w:t>egen byggeforskrift for Longyearbyen</w:t>
      </w:r>
      <w:r>
        <w:t>, og det er egne regler om arealplanlegging på Svalbard. Justis- og beredskapsdepartementet vil, i samråd med berørte departementer, vurdere hvorvidt det er behov for egne presiseringer i regelverket som gjelder for Svalbard i dag, herunder om det er behov for ytterligere reguleringer.</w:t>
      </w:r>
      <w:r w:rsidR="000C705C" w:rsidRPr="00743221">
        <w:t xml:space="preserve">  </w:t>
      </w:r>
    </w:p>
    <w:p w14:paraId="70A57071" w14:textId="77777777" w:rsidR="00B40BDB" w:rsidRPr="00743221" w:rsidRDefault="00B40BDB" w:rsidP="00B40BDB">
      <w:pPr>
        <w:ind w:left="0"/>
      </w:pPr>
    </w:p>
    <w:p w14:paraId="11971264" w14:textId="51511A9A" w:rsidR="005545D2" w:rsidRPr="003E7D40" w:rsidRDefault="00BE4282" w:rsidP="00F4677F">
      <w:pPr>
        <w:pStyle w:val="Overskrift1"/>
        <w:numPr>
          <w:ilvl w:val="0"/>
          <w:numId w:val="16"/>
        </w:numPr>
        <w:rPr>
          <w:sz w:val="22"/>
          <w:szCs w:val="22"/>
          <w:u w:val="single"/>
        </w:rPr>
      </w:pPr>
      <w:bookmarkStart w:id="1674" w:name="_Toc530058007"/>
      <w:bookmarkStart w:id="1675" w:name="_Toc531943080"/>
      <w:bookmarkStart w:id="1676" w:name="_Toc531945770"/>
      <w:bookmarkStart w:id="1677" w:name="_Toc531947218"/>
      <w:bookmarkStart w:id="1678" w:name="_Toc532288334"/>
      <w:bookmarkStart w:id="1679" w:name="_Toc532297759"/>
      <w:bookmarkStart w:id="1680" w:name="_Toc532304866"/>
      <w:bookmarkStart w:id="1681" w:name="_Toc532471095"/>
      <w:bookmarkStart w:id="1682" w:name="_Toc532474005"/>
      <w:bookmarkStart w:id="1683" w:name="_Toc534636410"/>
      <w:bookmarkStart w:id="1684" w:name="_Toc534638983"/>
      <w:bookmarkStart w:id="1685" w:name="_Toc534809913"/>
      <w:bookmarkStart w:id="1686" w:name="_Toc534815065"/>
      <w:bookmarkStart w:id="1687" w:name="_Toc534919613"/>
      <w:bookmarkStart w:id="1688" w:name="_Toc534967688"/>
      <w:bookmarkStart w:id="1689" w:name="_Toc534967748"/>
      <w:bookmarkStart w:id="1690" w:name="_Toc534970610"/>
      <w:bookmarkStart w:id="1691" w:name="_Toc534970702"/>
      <w:bookmarkStart w:id="1692" w:name="_Toc534982847"/>
      <w:bookmarkStart w:id="1693" w:name="_Toc534983556"/>
      <w:bookmarkStart w:id="1694" w:name="_Toc535218526"/>
      <w:bookmarkStart w:id="1695" w:name="_Toc535221715"/>
      <w:bookmarkStart w:id="1696" w:name="_Toc535242684"/>
      <w:bookmarkStart w:id="1697" w:name="_Toc535501585"/>
      <w:bookmarkStart w:id="1698" w:name="_Toc535569291"/>
      <w:bookmarkStart w:id="1699" w:name="_Toc535848096"/>
      <w:bookmarkStart w:id="1700" w:name="_Toc535848853"/>
      <w:bookmarkStart w:id="1701" w:name="_Toc535931668"/>
      <w:bookmarkStart w:id="1702" w:name="_Toc535935080"/>
      <w:bookmarkStart w:id="1703" w:name="_Toc7699462"/>
      <w:bookmarkStart w:id="1704" w:name="_Toc7700180"/>
      <w:r>
        <w:rPr>
          <w:sz w:val="22"/>
          <w:szCs w:val="22"/>
          <w:u w:val="single"/>
        </w:rPr>
        <w:t>Regulering av h</w:t>
      </w:r>
      <w:r w:rsidR="005545D2" w:rsidRPr="003E7D40">
        <w:rPr>
          <w:sz w:val="22"/>
          <w:szCs w:val="22"/>
          <w:u w:val="single"/>
        </w:rPr>
        <w:t>yblifisering</w:t>
      </w:r>
      <w:bookmarkEnd w:id="1560"/>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34F3EE1C" w14:textId="75B729F8" w:rsidR="00095037" w:rsidRDefault="00095037" w:rsidP="00F4677F">
      <w:pPr>
        <w:pStyle w:val="Overskrift2"/>
        <w:numPr>
          <w:ilvl w:val="1"/>
          <w:numId w:val="16"/>
        </w:numPr>
      </w:pPr>
      <w:bookmarkStart w:id="1705" w:name="_Toc535501586"/>
      <w:bookmarkStart w:id="1706" w:name="_Toc535569292"/>
      <w:bookmarkStart w:id="1707" w:name="_Toc535848097"/>
      <w:bookmarkStart w:id="1708" w:name="_Toc535848854"/>
      <w:bookmarkStart w:id="1709" w:name="_Toc535931669"/>
      <w:bookmarkStart w:id="1710" w:name="_Toc535935081"/>
      <w:bookmarkStart w:id="1711" w:name="_Toc7699463"/>
      <w:bookmarkStart w:id="1712" w:name="_Toc7700181"/>
      <w:bookmarkStart w:id="1713" w:name="_Toc530058008"/>
      <w:bookmarkStart w:id="1714" w:name="_Toc531943081"/>
      <w:bookmarkStart w:id="1715" w:name="_Toc531945771"/>
      <w:bookmarkStart w:id="1716" w:name="_Toc531947219"/>
      <w:bookmarkStart w:id="1717" w:name="_Toc532288335"/>
      <w:bookmarkStart w:id="1718" w:name="_Toc532297760"/>
      <w:bookmarkStart w:id="1719" w:name="_Toc532304867"/>
      <w:bookmarkStart w:id="1720" w:name="_Toc532471096"/>
      <w:bookmarkStart w:id="1721" w:name="_Toc532474006"/>
      <w:bookmarkStart w:id="1722" w:name="_Toc534636411"/>
      <w:bookmarkStart w:id="1723" w:name="_Toc534638984"/>
      <w:bookmarkStart w:id="1724" w:name="_Toc534809914"/>
      <w:bookmarkStart w:id="1725" w:name="_Toc534815066"/>
      <w:bookmarkStart w:id="1726" w:name="_Toc534919614"/>
      <w:bookmarkStart w:id="1727" w:name="_Toc534967689"/>
      <w:bookmarkStart w:id="1728" w:name="_Toc534967749"/>
      <w:bookmarkStart w:id="1729" w:name="_Toc534970611"/>
      <w:bookmarkStart w:id="1730" w:name="_Toc534970703"/>
      <w:bookmarkStart w:id="1731" w:name="_Toc534982848"/>
      <w:bookmarkStart w:id="1732" w:name="_Toc534983557"/>
      <w:bookmarkStart w:id="1733" w:name="_Toc535218527"/>
      <w:bookmarkStart w:id="1734" w:name="_Toc535221716"/>
      <w:bookmarkStart w:id="1735" w:name="_Toc535242685"/>
      <w:r>
        <w:t>Stortingets anmodningsvedtak nr. 705 om hyblifisering</w:t>
      </w:r>
      <w:bookmarkEnd w:id="1705"/>
      <w:bookmarkEnd w:id="1706"/>
      <w:bookmarkEnd w:id="1707"/>
      <w:bookmarkEnd w:id="1708"/>
      <w:bookmarkEnd w:id="1709"/>
      <w:bookmarkEnd w:id="1710"/>
      <w:bookmarkEnd w:id="1711"/>
      <w:bookmarkEnd w:id="1712"/>
    </w:p>
    <w:p w14:paraId="7C84E9B4" w14:textId="77777777" w:rsidR="00095037" w:rsidRDefault="00095037" w:rsidP="00095037">
      <w:pPr>
        <w:ind w:left="0"/>
      </w:pPr>
      <w:r>
        <w:t xml:space="preserve">Da Prop. 39 L (2016-2017) Lov om eierseksjoner ble behandlet i Stortinget, ønsket et flertall i Kommunal- og forvaltningskomiteen å regulere hyblifisering. Flertallet foreslo derfor regler om dette. Forslaget ble nedstemt under stortingsbehandlingen. Stortinget vedtok imidlertid enstemmig et anmodningsvedtak, der regjeringen ble bedt om å utrede problemstillingen nærmere: </w:t>
      </w:r>
    </w:p>
    <w:p w14:paraId="1206A1BE" w14:textId="77777777" w:rsidR="00095037" w:rsidRDefault="00095037" w:rsidP="00095037">
      <w:pPr>
        <w:ind w:left="0"/>
      </w:pPr>
      <w:r>
        <w:t>Vedtak nr. 705, fra 29. mai 2017:</w:t>
      </w:r>
    </w:p>
    <w:p w14:paraId="2377B989" w14:textId="77777777" w:rsidR="00095037" w:rsidRPr="00743221" w:rsidRDefault="00095037" w:rsidP="00095037">
      <w:pPr>
        <w:ind w:left="720"/>
        <w:rPr>
          <w:i/>
        </w:rPr>
      </w:pPr>
      <w:r w:rsidRPr="00743221">
        <w:rPr>
          <w:i/>
        </w:rPr>
        <w:t>Stortinget ber regjeringen komme tilbake til Stortinget med et helhetlig lovforslag som vurderer problemstillingen om hyblifisering både i eierseksjonsloven og i plan- og bygningsloven.</w:t>
      </w:r>
    </w:p>
    <w:p w14:paraId="0ED206C2" w14:textId="4E8500BD" w:rsidR="00095037" w:rsidRPr="00095037" w:rsidRDefault="00B05C09" w:rsidP="00095037">
      <w:pPr>
        <w:ind w:left="0"/>
      </w:pPr>
      <w:r>
        <w:t xml:space="preserve">Departementet følger opp </w:t>
      </w:r>
      <w:r w:rsidR="00095037">
        <w:t>anmodningsvedtaket</w:t>
      </w:r>
      <w:r>
        <w:t xml:space="preserve"> med </w:t>
      </w:r>
      <w:r w:rsidR="00095037">
        <w:t>forslag til endringer både i eierseksjonsloven og plan- og bygningsloven.</w:t>
      </w:r>
    </w:p>
    <w:p w14:paraId="6D3B05CC" w14:textId="19F64FF9" w:rsidR="00D861B6" w:rsidRPr="00743221" w:rsidRDefault="00095037" w:rsidP="00F4677F">
      <w:pPr>
        <w:pStyle w:val="Overskrift2"/>
        <w:numPr>
          <w:ilvl w:val="1"/>
          <w:numId w:val="16"/>
        </w:numPr>
      </w:pPr>
      <w:bookmarkStart w:id="1736" w:name="_Toc535501587"/>
      <w:bookmarkStart w:id="1737" w:name="_Toc535569293"/>
      <w:bookmarkStart w:id="1738" w:name="_Toc535848098"/>
      <w:bookmarkStart w:id="1739" w:name="_Toc535848855"/>
      <w:bookmarkStart w:id="1740" w:name="_Toc535931670"/>
      <w:bookmarkStart w:id="1741" w:name="_Toc535935082"/>
      <w:bookmarkStart w:id="1742" w:name="_Toc7699464"/>
      <w:bookmarkStart w:id="1743" w:name="_Toc7700182"/>
      <w:r>
        <w:t>Hva menes med "hyblifisering"?</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012E9839" w14:textId="6E9CEBE7" w:rsidR="005545D2" w:rsidRPr="00743221" w:rsidRDefault="00D35AB4" w:rsidP="005545D2">
      <w:pPr>
        <w:ind w:left="0"/>
      </w:pPr>
      <w:r w:rsidRPr="00743221">
        <w:t xml:space="preserve">Det finnes ingen </w:t>
      </w:r>
      <w:r w:rsidR="002E23F6" w:rsidRPr="00743221">
        <w:t xml:space="preserve">formell juridisk </w:t>
      </w:r>
      <w:r w:rsidRPr="00743221">
        <w:t>definisjon av begrepene hybel, hybelhus eller hyblifisering, verken i eierseksjonsloven eller i plan- og bygningslov</w:t>
      </w:r>
      <w:r w:rsidR="005C1B00">
        <w:t>givningen</w:t>
      </w:r>
      <w:r w:rsidRPr="00743221">
        <w:t xml:space="preserve">. </w:t>
      </w:r>
      <w:r w:rsidR="005545D2" w:rsidRPr="00743221">
        <w:t xml:space="preserve">Betydningen </w:t>
      </w:r>
      <w:r w:rsidRPr="00743221">
        <w:t xml:space="preserve">av begrepet hyblifisering </w:t>
      </w:r>
      <w:r w:rsidR="005545D2" w:rsidRPr="00743221">
        <w:t>er heller ikke entydig</w:t>
      </w:r>
      <w:r w:rsidR="00D67B59" w:rsidRPr="00743221">
        <w:t>, og begrepet kan vise til ulike former for bruk av en bolig</w:t>
      </w:r>
      <w:r w:rsidR="005545D2" w:rsidRPr="00743221">
        <w:t xml:space="preserve">. </w:t>
      </w:r>
    </w:p>
    <w:p w14:paraId="4C337900" w14:textId="3F09CEB9" w:rsidR="0003673A" w:rsidRPr="00743221" w:rsidRDefault="005545D2" w:rsidP="005545D2">
      <w:pPr>
        <w:ind w:left="0"/>
      </w:pPr>
      <w:r w:rsidRPr="00743221">
        <w:t xml:space="preserve">I Kommunal- og forvaltningskomiteens innstilling til forslaget om ny eierseksjonslov legges det til grunn at hyblifisering er </w:t>
      </w:r>
      <w:r w:rsidR="008E0E18" w:rsidRPr="00743221">
        <w:t>"</w:t>
      </w:r>
      <w:r w:rsidRPr="00743221">
        <w:t>næringsmessig ombygging av boligseksjoner til en rekke hybler med et antall beboere som boligen ikke har vært bygd for</w:t>
      </w:r>
      <w:r w:rsidR="008E0E18" w:rsidRPr="00743221">
        <w:t>"</w:t>
      </w:r>
      <w:r w:rsidRPr="00743221">
        <w:t xml:space="preserve">, jf. Innst.308 L (2016-2017) </w:t>
      </w:r>
      <w:r w:rsidR="00F4637A" w:rsidRPr="00743221">
        <w:t>punkt</w:t>
      </w:r>
      <w:r w:rsidRPr="00743221">
        <w:t xml:space="preserve"> 3.1. </w:t>
      </w:r>
    </w:p>
    <w:p w14:paraId="449BF05F" w14:textId="3E2922A3" w:rsidR="00D67B59" w:rsidRPr="00743221" w:rsidRDefault="005545D2" w:rsidP="005545D2">
      <w:pPr>
        <w:ind w:left="0"/>
      </w:pPr>
      <w:r w:rsidRPr="00743221">
        <w:t>Det typiske eksemplet</w:t>
      </w:r>
      <w:r w:rsidR="0003673A" w:rsidRPr="00743221">
        <w:t xml:space="preserve"> på hyblifisering</w:t>
      </w:r>
      <w:r w:rsidRPr="00743221">
        <w:t xml:space="preserve"> er at det settes opp lettvegger for å legge til rette for flere mindre soverom i en større leilighet/bolig. På </w:t>
      </w:r>
      <w:r w:rsidR="0003673A" w:rsidRPr="00743221">
        <w:t xml:space="preserve">nettstedet </w:t>
      </w:r>
      <w:r w:rsidRPr="00743221">
        <w:t xml:space="preserve">finn.no finner man flere eksempler på annonser for enkeltrom som er til leie i leiligheter som er bygd om, </w:t>
      </w:r>
      <w:r w:rsidR="002268FA" w:rsidRPr="00743221">
        <w:t>for eksempel</w:t>
      </w:r>
      <w:r w:rsidRPr="00743221">
        <w:t xml:space="preserve"> en leilighet på 80 kvm. som etter ombygging har seks soverom, men ingen stue. Begrepet kan også omfatte en situasjon der store leiligheter splittes opp i flere</w:t>
      </w:r>
      <w:r w:rsidR="005C1B00">
        <w:t>,</w:t>
      </w:r>
      <w:r w:rsidRPr="00743221" w:rsidDel="005C1B00">
        <w:t xml:space="preserve"> </w:t>
      </w:r>
      <w:r w:rsidRPr="00743221">
        <w:t xml:space="preserve">reelt </w:t>
      </w:r>
      <w:r w:rsidRPr="00743221">
        <w:lastRenderedPageBreak/>
        <w:t>sett selvstendige</w:t>
      </w:r>
      <w:r w:rsidR="005C1B00">
        <w:t>,</w:t>
      </w:r>
      <w:r w:rsidRPr="00743221" w:rsidDel="005C1B00">
        <w:t xml:space="preserve"> </w:t>
      </w:r>
      <w:r w:rsidRPr="00743221">
        <w:t>boenheter (med kjøkken og bad, men ikke egen inngang). I a</w:t>
      </w:r>
      <w:r w:rsidR="002B45CF" w:rsidRPr="00743221">
        <w:t>ndre tilfeller brukes begrepet "hyblifisering"</w:t>
      </w:r>
      <w:r w:rsidRPr="00743221">
        <w:t xml:space="preserve"> når det bor mange personer som ikke er i familie med hverandre i en og samme bolig, og da uavhengig av om det er gjort ombyggingsarbeider inne i boligen. </w:t>
      </w:r>
    </w:p>
    <w:p w14:paraId="73926732" w14:textId="2375647A" w:rsidR="005545D2" w:rsidRPr="00743221" w:rsidRDefault="00D466A2" w:rsidP="005545D2">
      <w:pPr>
        <w:ind w:left="0"/>
      </w:pPr>
      <w:r>
        <w:t>Vi</w:t>
      </w:r>
      <w:r w:rsidR="00D67B59" w:rsidRPr="00743221">
        <w:t xml:space="preserve"> legger etter dette til grunn at fellesnevneren for hyblifisering</w:t>
      </w:r>
      <w:r w:rsidR="005545D2" w:rsidRPr="00743221">
        <w:t xml:space="preserve"> er at </w:t>
      </w:r>
      <w:r w:rsidR="00D67B59" w:rsidRPr="00743221">
        <w:t xml:space="preserve">boliger bygges om eller på annen måte </w:t>
      </w:r>
      <w:r w:rsidR="005545D2" w:rsidRPr="00743221">
        <w:t xml:space="preserve">tilrettelegges for </w:t>
      </w:r>
      <w:r w:rsidR="00D67B59" w:rsidRPr="00743221">
        <w:t xml:space="preserve">beboelse for flere personer enn det som er vanlig for </w:t>
      </w:r>
      <w:r w:rsidR="005545D2" w:rsidRPr="00743221">
        <w:t xml:space="preserve">en </w:t>
      </w:r>
      <w:r w:rsidR="00D67B59" w:rsidRPr="00743221">
        <w:t xml:space="preserve">bolig med tilsvarende størrelse og romløsning. </w:t>
      </w:r>
      <w:r w:rsidR="00CF29A0" w:rsidRPr="00CF29A0">
        <w:t xml:space="preserve">Dette kan isolert sett bidra positivt til å skaffe boliger til flere. Samtidig kan </w:t>
      </w:r>
      <w:r w:rsidR="00CF29A0">
        <w:t>e</w:t>
      </w:r>
      <w:r w:rsidR="00D67B59" w:rsidRPr="00743221">
        <w:t xml:space="preserve">n slik </w:t>
      </w:r>
      <w:r w:rsidR="005545D2" w:rsidRPr="00743221">
        <w:t xml:space="preserve">intensiv bruk </w:t>
      </w:r>
      <w:r w:rsidR="007E331D" w:rsidRPr="00743221">
        <w:t xml:space="preserve">påvirke </w:t>
      </w:r>
      <w:r w:rsidR="00254830" w:rsidRPr="00743221">
        <w:t>både det enkelte sameie/borettslag og</w:t>
      </w:r>
      <w:r w:rsidR="007E331D" w:rsidRPr="00743221">
        <w:t xml:space="preserve"> nabolaget på en negativ måte, for eksempel gjennom forringet</w:t>
      </w:r>
      <w:r w:rsidR="005545D2" w:rsidRPr="00743221">
        <w:t xml:space="preserve"> </w:t>
      </w:r>
      <w:r w:rsidR="00086260" w:rsidRPr="00743221">
        <w:t>bokvalitet</w:t>
      </w:r>
      <w:r w:rsidR="00254830" w:rsidRPr="00743221">
        <w:t xml:space="preserve"> </w:t>
      </w:r>
      <w:r w:rsidR="007E331D" w:rsidRPr="00743221">
        <w:t>og</w:t>
      </w:r>
      <w:r w:rsidR="00086260" w:rsidRPr="00743221">
        <w:t xml:space="preserve"> </w:t>
      </w:r>
      <w:r w:rsidR="005545D2" w:rsidRPr="00743221">
        <w:t>bomiljø</w:t>
      </w:r>
      <w:r w:rsidR="007E331D" w:rsidRPr="00743221">
        <w:t>, økt trafikk og støy og s</w:t>
      </w:r>
      <w:r w:rsidR="002E23F6" w:rsidRPr="00743221">
        <w:t>ikkerhet mot brann.</w:t>
      </w:r>
    </w:p>
    <w:p w14:paraId="5CBF72B1" w14:textId="07E2868E" w:rsidR="005545D2" w:rsidRPr="00743221" w:rsidRDefault="005545D2" w:rsidP="00F4677F">
      <w:pPr>
        <w:pStyle w:val="Overskrift2"/>
        <w:numPr>
          <w:ilvl w:val="1"/>
          <w:numId w:val="16"/>
        </w:numPr>
      </w:pPr>
      <w:bookmarkStart w:id="1744" w:name="_Toc529971147"/>
      <w:bookmarkStart w:id="1745" w:name="_Toc530058011"/>
      <w:bookmarkStart w:id="1746" w:name="_Toc531943084"/>
      <w:bookmarkStart w:id="1747" w:name="_Toc531945774"/>
      <w:bookmarkStart w:id="1748" w:name="_Toc531947222"/>
      <w:bookmarkStart w:id="1749" w:name="_Toc532288338"/>
      <w:bookmarkStart w:id="1750" w:name="_Toc532297763"/>
      <w:bookmarkStart w:id="1751" w:name="_Toc532304870"/>
      <w:bookmarkStart w:id="1752" w:name="_Toc532471099"/>
      <w:bookmarkStart w:id="1753" w:name="_Toc532474009"/>
      <w:bookmarkStart w:id="1754" w:name="_Toc534636412"/>
      <w:bookmarkStart w:id="1755" w:name="_Toc534638985"/>
      <w:bookmarkStart w:id="1756" w:name="_Toc534809915"/>
      <w:bookmarkStart w:id="1757" w:name="_Toc534815067"/>
      <w:bookmarkStart w:id="1758" w:name="_Toc534919615"/>
      <w:bookmarkStart w:id="1759" w:name="_Toc534967690"/>
      <w:bookmarkStart w:id="1760" w:name="_Toc534967750"/>
      <w:bookmarkStart w:id="1761" w:name="_Toc534970612"/>
      <w:bookmarkStart w:id="1762" w:name="_Toc534970704"/>
      <w:bookmarkStart w:id="1763" w:name="_Toc534982849"/>
      <w:bookmarkStart w:id="1764" w:name="_Toc534983558"/>
      <w:bookmarkStart w:id="1765" w:name="_Toc535218528"/>
      <w:bookmarkStart w:id="1766" w:name="_Toc535221717"/>
      <w:bookmarkStart w:id="1767" w:name="_Toc535242686"/>
      <w:bookmarkStart w:id="1768" w:name="_Toc535501588"/>
      <w:bookmarkStart w:id="1769" w:name="_Toc535569294"/>
      <w:bookmarkStart w:id="1770" w:name="_Toc535848099"/>
      <w:bookmarkStart w:id="1771" w:name="_Toc535848856"/>
      <w:bookmarkStart w:id="1772" w:name="_Toc535931671"/>
      <w:bookmarkStart w:id="1773" w:name="_Toc535935083"/>
      <w:bookmarkStart w:id="1774" w:name="_Toc7699465"/>
      <w:bookmarkStart w:id="1775" w:name="_Toc7700183"/>
      <w:r w:rsidRPr="00743221">
        <w:t>Gjeldende rett</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00095037">
        <w:t xml:space="preserve"> i eierseksjonsloven og plan- og bygningsloven</w:t>
      </w:r>
      <w:bookmarkEnd w:id="1768"/>
      <w:bookmarkEnd w:id="1769"/>
      <w:bookmarkEnd w:id="1770"/>
      <w:bookmarkEnd w:id="1771"/>
      <w:bookmarkEnd w:id="1772"/>
      <w:bookmarkEnd w:id="1773"/>
      <w:bookmarkEnd w:id="1774"/>
      <w:bookmarkEnd w:id="1775"/>
    </w:p>
    <w:p w14:paraId="6EF27852" w14:textId="61111F93" w:rsidR="00913FCF" w:rsidRPr="00743221" w:rsidRDefault="00913FCF" w:rsidP="00F4677F">
      <w:pPr>
        <w:pStyle w:val="Overskrift3"/>
        <w:numPr>
          <w:ilvl w:val="2"/>
          <w:numId w:val="16"/>
        </w:numPr>
      </w:pPr>
      <w:r w:rsidRPr="00743221">
        <w:t>Eierseksjonsloven</w:t>
      </w:r>
    </w:p>
    <w:p w14:paraId="0F37460D" w14:textId="7D290577" w:rsidR="005545D2" w:rsidRPr="00743221" w:rsidRDefault="005545D2" w:rsidP="00B03AE2">
      <w:pPr>
        <w:spacing w:after="0"/>
        <w:ind w:left="0"/>
        <w:rPr>
          <w:b/>
        </w:rPr>
      </w:pPr>
      <w:r w:rsidRPr="00743221">
        <w:rPr>
          <w:b/>
        </w:rPr>
        <w:t>Hovedregel: Seksjonseier kan fritt leie ut sin boligseksjon og foreta mindre bygningsmessige endringer inne i boligen</w:t>
      </w:r>
    </w:p>
    <w:bookmarkEnd w:id="1569"/>
    <w:bookmarkEnd w:id="1570"/>
    <w:bookmarkEnd w:id="1571"/>
    <w:bookmarkEnd w:id="1572"/>
    <w:bookmarkEnd w:id="1573"/>
    <w:bookmarkEnd w:id="1574"/>
    <w:bookmarkEnd w:id="1575"/>
    <w:p w14:paraId="19B3DC75" w14:textId="6D880DC2" w:rsidR="00871FF4" w:rsidRDefault="00871FF4" w:rsidP="003E7D40">
      <w:pPr>
        <w:ind w:left="0"/>
      </w:pPr>
      <w:r>
        <w:t>Eierseksjonsloven § 24 første ledd fastsetter at seksjonseieren fritt kan leie ut sin egen seksjon.</w:t>
      </w:r>
      <w:r w:rsidRPr="00743221">
        <w:rPr>
          <w:vertAlign w:val="superscript"/>
        </w:rPr>
        <w:footnoteReference w:id="73"/>
      </w:r>
      <w:r>
        <w:t xml:space="preserve"> Dette innebærer at det som utgangspunkt heller ikke er noen begrensninger for hvor mange personer en seksjonseier kan leie ut seksjonen til. En seksjonseier kan leie ut boligen sin til en </w:t>
      </w:r>
      <w:r w:rsidR="00677BAF" w:rsidRPr="00743221">
        <w:t>"</w:t>
      </w:r>
      <w:r>
        <w:t>vanlig</w:t>
      </w:r>
      <w:r w:rsidR="00677BAF" w:rsidRPr="00743221">
        <w:t>"</w:t>
      </w:r>
      <w:r>
        <w:t xml:space="preserve"> husstand, et bokollektiv, eller til personer som disponerer hver sin hybel i boligen.  </w:t>
      </w:r>
    </w:p>
    <w:p w14:paraId="0F31873C" w14:textId="330153EF" w:rsidR="00871FF4" w:rsidRDefault="00871FF4" w:rsidP="00715A88">
      <w:pPr>
        <w:spacing w:after="0"/>
        <w:ind w:left="0"/>
      </w:pPr>
      <w:r>
        <w:t xml:space="preserve">Eierseksjonsloven har heller ikke regler som hindrer en seksjonseier i å gjøre enkle bygningsmessige endringer inne i boligen for å tilrettelegge for utleie til bokollektiver eller som selvstendige hybler. En eier kan derfor sette opp lettvegger som deler opp stue eller større soverom for å etablere hybler. Årsmøtet må imidlertid med to tredjedels flertall godkjenne større bygningsmessige endringer inne i boligen, jf. </w:t>
      </w:r>
      <w:r w:rsidR="00E91B08" w:rsidRPr="00743221">
        <w:t>e</w:t>
      </w:r>
      <w:r w:rsidR="00BB01C0" w:rsidRPr="00743221">
        <w:t>ierseksjonsloven</w:t>
      </w:r>
      <w:r w:rsidR="00E91B08" w:rsidRPr="00743221">
        <w:t xml:space="preserve"> </w:t>
      </w:r>
      <w:r w:rsidR="005545D2" w:rsidRPr="00743221">
        <w:t>§ 49 annet ledd bokstav a.</w:t>
      </w:r>
    </w:p>
    <w:p w14:paraId="5CF44156" w14:textId="77777777" w:rsidR="00320DE2" w:rsidRPr="00743221" w:rsidRDefault="00320DE2" w:rsidP="00715A88">
      <w:pPr>
        <w:spacing w:after="0"/>
        <w:ind w:left="0"/>
        <w:rPr>
          <w:b/>
        </w:rPr>
      </w:pPr>
    </w:p>
    <w:p w14:paraId="7A1DD033" w14:textId="77777777" w:rsidR="00871FF4" w:rsidRPr="00743221" w:rsidRDefault="00871FF4" w:rsidP="00B03AE2">
      <w:pPr>
        <w:spacing w:after="0"/>
        <w:ind w:left="0"/>
        <w:rPr>
          <w:b/>
        </w:rPr>
      </w:pPr>
      <w:r w:rsidRPr="00743221">
        <w:rPr>
          <w:b/>
        </w:rPr>
        <w:t>Retten til å leie ut kan begrenses gjennom vedtektene</w:t>
      </w:r>
    </w:p>
    <w:p w14:paraId="64C938B3" w14:textId="1B78C6C4" w:rsidR="00871FF4" w:rsidRDefault="00871FF4" w:rsidP="005D6289">
      <w:pPr>
        <w:spacing w:after="0"/>
        <w:ind w:left="0"/>
      </w:pPr>
      <w:r w:rsidRPr="004E5F19">
        <w:t xml:space="preserve">Sameiet kan gjennom vedtektene begrense seksjonseierens rettslige råderett over seksjonen, jf. </w:t>
      </w:r>
      <w:r w:rsidR="008067E3" w:rsidRPr="00743221">
        <w:t>e</w:t>
      </w:r>
      <w:r w:rsidR="00BB01C0" w:rsidRPr="00743221">
        <w:t>ierseksjonsloven</w:t>
      </w:r>
      <w:r w:rsidR="005545D2" w:rsidRPr="00743221">
        <w:t xml:space="preserve"> </w:t>
      </w:r>
      <w:r w:rsidRPr="004E5F19">
        <w:t xml:space="preserve">§ 24 annet ledd første punktum. Lovteksten setter ingen begrensninger for hva slags innskrenkninger som kan innføres såfremt den eller de som berøres </w:t>
      </w:r>
      <w:r w:rsidR="00285EE1" w:rsidRPr="00743221">
        <w:t>"</w:t>
      </w:r>
      <w:r w:rsidRPr="004E5F19">
        <w:t>samtykker</w:t>
      </w:r>
      <w:r w:rsidR="00285EE1" w:rsidRPr="00743221">
        <w:t>"</w:t>
      </w:r>
      <w:r w:rsidR="005545D2" w:rsidRPr="00743221">
        <w:t xml:space="preserve"> til det. I teorien</w:t>
      </w:r>
      <w:r w:rsidR="00D466A2">
        <w:t xml:space="preserve"> </w:t>
      </w:r>
      <w:r>
        <w:t>stilles spørsmål om det likevel er begrensninger i retten til å vedtektsfeste innskrenkninger i den rettslige rådigheten til seksjonseier.</w:t>
      </w:r>
      <w:r w:rsidRPr="00743221">
        <w:rPr>
          <w:vertAlign w:val="superscript"/>
        </w:rPr>
        <w:footnoteReference w:id="74"/>
      </w:r>
      <w:r>
        <w:t xml:space="preserve"> </w:t>
      </w:r>
      <w:r w:rsidRPr="004E5F19">
        <w:t>Kravet om samtykke betyr</w:t>
      </w:r>
      <w:r>
        <w:t xml:space="preserve"> i alle tilfelle at seksjonseieren</w:t>
      </w:r>
      <w:r w:rsidRPr="004E5F19">
        <w:t xml:space="preserve"> uttrykkelig må si seg enig dersom seksjonen skal ha en utleiebegrensning. </w:t>
      </w:r>
      <w:r>
        <w:t>Et flertall på årsmøtet kan</w:t>
      </w:r>
      <w:r w:rsidRPr="000A159B">
        <w:t xml:space="preserve"> ikke binde en seksjonseier som ikke ønsker en slik </w:t>
      </w:r>
      <w:r>
        <w:t>begrensning satt på sin seksjon.</w:t>
      </w:r>
      <w:r w:rsidRPr="00743221">
        <w:rPr>
          <w:vertAlign w:val="superscript"/>
        </w:rPr>
        <w:footnoteReference w:id="75"/>
      </w:r>
      <w:r>
        <w:t xml:space="preserve"> </w:t>
      </w:r>
      <w:r w:rsidRPr="004E5F19">
        <w:t>Samtykkekravet stenger</w:t>
      </w:r>
      <w:r>
        <w:t xml:space="preserve"> videre</w:t>
      </w:r>
      <w:r w:rsidRPr="004E5F19">
        <w:t xml:space="preserve"> for at begrensinger på utleie ka</w:t>
      </w:r>
      <w:r>
        <w:t xml:space="preserve">n innføres i ordensreglene til eierseksjonssameiet. </w:t>
      </w:r>
      <w:r w:rsidRPr="004E5F19">
        <w:t>For alle praktiske formål vil det derfor være opp til den enkelte seksjons</w:t>
      </w:r>
      <w:r>
        <w:t>eieren om han ønsker å leie ut og til hvor mange.</w:t>
      </w:r>
    </w:p>
    <w:p w14:paraId="3A91AD84" w14:textId="77777777" w:rsidR="00320DE2" w:rsidRDefault="00320DE2" w:rsidP="005D6289">
      <w:pPr>
        <w:spacing w:after="0"/>
        <w:ind w:left="0"/>
      </w:pPr>
    </w:p>
    <w:p w14:paraId="56D5EEE7" w14:textId="7AD324F1" w:rsidR="005545D2" w:rsidRPr="00743221" w:rsidRDefault="005545D2" w:rsidP="00B03AE2">
      <w:pPr>
        <w:spacing w:after="0"/>
        <w:ind w:left="0"/>
        <w:rPr>
          <w:b/>
        </w:rPr>
      </w:pPr>
      <w:r w:rsidRPr="00743221">
        <w:rPr>
          <w:b/>
        </w:rPr>
        <w:t xml:space="preserve">Bomiljøproblemer – eierseksjonslovens </w:t>
      </w:r>
      <w:r w:rsidR="00285EE1" w:rsidRPr="00743221">
        <w:rPr>
          <w:b/>
        </w:rPr>
        <w:t>"</w:t>
      </w:r>
      <w:r w:rsidRPr="00743221">
        <w:rPr>
          <w:b/>
        </w:rPr>
        <w:t>generalklausul</w:t>
      </w:r>
      <w:r w:rsidR="00285EE1" w:rsidRPr="00743221">
        <w:rPr>
          <w:b/>
        </w:rPr>
        <w:t>"</w:t>
      </w:r>
    </w:p>
    <w:p w14:paraId="08F44D62" w14:textId="5C199D5C" w:rsidR="00483512" w:rsidRPr="00743221" w:rsidRDefault="005545D2" w:rsidP="003E7D40">
      <w:pPr>
        <w:ind w:left="0"/>
      </w:pPr>
      <w:r w:rsidRPr="00743221">
        <w:t xml:space="preserve">Eierseksjonsloven har regler som skal forhindre bomiljøproblemer, og som gir sanksjoner dersom bomiljøproblemene blir av et visst omfang. Dette følger av eierseksjonsloven § 25 annet ledd, hvor det står at bruken av bruksenheten og fellesarealene ikke må være slik </w:t>
      </w:r>
      <w:r w:rsidRPr="00743221">
        <w:lastRenderedPageBreak/>
        <w:t xml:space="preserve">at </w:t>
      </w:r>
      <w:r w:rsidR="002D6FA6" w:rsidRPr="00743221">
        <w:t>"</w:t>
      </w:r>
      <w:r w:rsidRPr="00743221">
        <w:t>andre seksjonseiere påføres skade eller ulempe på en urimelig eller unødvendig måte</w:t>
      </w:r>
      <w:r w:rsidR="002D6FA6" w:rsidRPr="00743221">
        <w:t>"</w:t>
      </w:r>
      <w:r w:rsidRPr="00743221">
        <w:t xml:space="preserve">. Bestemmelsen gir en viss begrensning i den enkeltes rett til å bruke sin egen bruksenhet og fellesarealene. Forarbeidene gir begrenset veiledning i hva som ligger i </w:t>
      </w:r>
      <w:r w:rsidR="002D6FA6" w:rsidRPr="00743221">
        <w:t>"</w:t>
      </w:r>
      <w:r w:rsidRPr="00743221">
        <w:t>urimelig eller unødvendig</w:t>
      </w:r>
      <w:r w:rsidR="00F22104">
        <w:t>"</w:t>
      </w:r>
      <w:r w:rsidRPr="00743221">
        <w:t xml:space="preserve"> skade eller ulempe. Seksjonseieren må imidlertid ta hensyn til at man i eierseksjonssameier normalt bor tett, og må derfor finne seg i at bruken av eiendommen begrenses av hensyn til naboene, jf. Ot. prp. nr. 33 (1995-1996).</w:t>
      </w:r>
      <w:r w:rsidRPr="00743221">
        <w:rPr>
          <w:vertAlign w:val="superscript"/>
        </w:rPr>
        <w:footnoteReference w:id="76"/>
      </w:r>
      <w:r w:rsidRPr="00743221">
        <w:t xml:space="preserve"> </w:t>
      </w:r>
    </w:p>
    <w:p w14:paraId="0F9E7733" w14:textId="1E84F2B6" w:rsidR="00483512" w:rsidRPr="00743221" w:rsidRDefault="005545D2" w:rsidP="003E7D40">
      <w:pPr>
        <w:ind w:left="0"/>
      </w:pPr>
      <w:r w:rsidRPr="00743221">
        <w:t>Hyblifisering kan oppleves problematisk av øvrige beboere</w:t>
      </w:r>
      <w:r w:rsidR="00ED7C46" w:rsidRPr="00743221">
        <w:t xml:space="preserve"> i sameiet</w:t>
      </w:r>
      <w:r w:rsidRPr="00743221">
        <w:t>. Det kan for eksempel være negativ påvirkning på bomiljøet, sprengt kapasitet på felles infrastruktur, kostnader det er vanskelig å få dekket inn og reduserte boligverdier for øvrige seksjonseiere. Dersom utleien medfører ulemper eller skader som er urimelige eller unødvendige for de øvrige seksjonseierne, vil seksjonseieren ha brutt sin plikt overfor s</w:t>
      </w:r>
      <w:r w:rsidR="00ED7C46" w:rsidRPr="00743221">
        <w:t>ameiet. Dersom pliktbruddet er "</w:t>
      </w:r>
      <w:r w:rsidRPr="00743221">
        <w:t>vesentlig</w:t>
      </w:r>
      <w:r w:rsidR="00ED7C46" w:rsidRPr="00743221">
        <w:t>"</w:t>
      </w:r>
      <w:r w:rsidRPr="00743221">
        <w:t>, vil det kunne føre til pålegg om salg, jf. eierseksjonsloven § 38.</w:t>
      </w:r>
    </w:p>
    <w:p w14:paraId="62C3E6B1" w14:textId="470D1037" w:rsidR="005545D2" w:rsidRPr="00743221" w:rsidRDefault="005545D2" w:rsidP="005D6289">
      <w:pPr>
        <w:spacing w:after="0"/>
        <w:ind w:left="0"/>
      </w:pPr>
      <w:r w:rsidRPr="00743221">
        <w:t>Eierseksjonssameiet kan for øvrig gi enkelte regler som skal forhi</w:t>
      </w:r>
      <w:r w:rsidR="00ED7C46" w:rsidRPr="00743221">
        <w:t>ndre bomiljøproblemer  gjennom "</w:t>
      </w:r>
      <w:r w:rsidRPr="00743221">
        <w:t>vanlige</w:t>
      </w:r>
      <w:r w:rsidR="00ED7C46" w:rsidRPr="00743221">
        <w:t>"</w:t>
      </w:r>
      <w:r w:rsidRPr="00743221">
        <w:t xml:space="preserve"> ordensregler, jf. eierseksjonsloven § 28. Dette kan eksempelvis være regler om nattero, musikkøvelser, låsing av ytterdører, dyrehold, trappevask o.l. Regler om utleie kan imidlertid ikke gis gjennom ordensregler.</w:t>
      </w:r>
    </w:p>
    <w:p w14:paraId="450502AA" w14:textId="1D27503B" w:rsidR="008D1C8C" w:rsidRPr="00743221" w:rsidRDefault="00913FCF" w:rsidP="00F4677F">
      <w:pPr>
        <w:pStyle w:val="Overskrift3"/>
        <w:numPr>
          <w:ilvl w:val="2"/>
          <w:numId w:val="16"/>
        </w:numPr>
      </w:pPr>
      <w:r w:rsidRPr="00743221">
        <w:t>Plan- og bygningsloven</w:t>
      </w:r>
    </w:p>
    <w:p w14:paraId="04882111" w14:textId="77777777" w:rsidR="006A34D5" w:rsidRDefault="006A34D5" w:rsidP="004249C1">
      <w:pPr>
        <w:spacing w:after="0"/>
        <w:ind w:left="0"/>
        <w:rPr>
          <w:b/>
        </w:rPr>
      </w:pPr>
    </w:p>
    <w:p w14:paraId="0724EC68" w14:textId="26836E2D" w:rsidR="00931171" w:rsidRDefault="00931171" w:rsidP="00B03AE2">
      <w:pPr>
        <w:spacing w:after="0"/>
        <w:ind w:left="0"/>
        <w:rPr>
          <w:b/>
        </w:rPr>
      </w:pPr>
      <w:r w:rsidRPr="00931171">
        <w:rPr>
          <w:b/>
        </w:rPr>
        <w:t xml:space="preserve">Hyblifisering kan </w:t>
      </w:r>
      <w:r w:rsidR="004B03C4">
        <w:rPr>
          <w:b/>
        </w:rPr>
        <w:t>være</w:t>
      </w:r>
      <w:r w:rsidRPr="00931171">
        <w:rPr>
          <w:b/>
        </w:rPr>
        <w:t xml:space="preserve"> en søknadspliktig bruksendring</w:t>
      </w:r>
    </w:p>
    <w:p w14:paraId="6D0C2B37" w14:textId="66DE0EAA" w:rsidR="004249C1" w:rsidRPr="00743221" w:rsidRDefault="008D1C8C" w:rsidP="005D6289">
      <w:pPr>
        <w:spacing w:after="0"/>
        <w:ind w:left="0"/>
      </w:pPr>
      <w:r w:rsidRPr="00743221">
        <w:t xml:space="preserve">Dersom </w:t>
      </w:r>
      <w:r w:rsidR="004249C1" w:rsidRPr="00743221">
        <w:t>bygg</w:t>
      </w:r>
      <w:r w:rsidRPr="00743221">
        <w:t>et</w:t>
      </w:r>
      <w:r w:rsidR="004249C1" w:rsidRPr="00743221">
        <w:t xml:space="preserve"> skal brukes på en annen måte enn forutsatt</w:t>
      </w:r>
      <w:r w:rsidRPr="00743221">
        <w:t xml:space="preserve">, </w:t>
      </w:r>
      <w:r w:rsidR="00833F3A">
        <w:t>eller</w:t>
      </w:r>
      <w:r w:rsidR="00833F3A" w:rsidRPr="00743221">
        <w:t xml:space="preserve"> </w:t>
      </w:r>
      <w:r w:rsidRPr="00743221">
        <w:t xml:space="preserve">gitt tillatelse til, vil dette utløse krav om søknad om bruksendring og tillatelse. </w:t>
      </w:r>
      <w:r w:rsidR="004249C1" w:rsidRPr="00743221">
        <w:t>Grunnen</w:t>
      </w:r>
      <w:r w:rsidR="004249C1" w:rsidRPr="00743221" w:rsidDel="00D466A2">
        <w:t xml:space="preserve"> </w:t>
      </w:r>
      <w:r w:rsidR="004249C1" w:rsidRPr="00743221">
        <w:t>er at ny bruk</w:t>
      </w:r>
    </w:p>
    <w:p w14:paraId="20A61A17" w14:textId="6D93D86D" w:rsidR="006A34D5" w:rsidRDefault="004249C1" w:rsidP="003E7D40">
      <w:pPr>
        <w:ind w:left="0"/>
      </w:pPr>
      <w:r w:rsidRPr="00743221">
        <w:t xml:space="preserve">kan ha en annen påvirkning på omgivelsene enn opprinnelig </w:t>
      </w:r>
      <w:r w:rsidR="00D37776">
        <w:t>bruk</w:t>
      </w:r>
      <w:r w:rsidR="00931171">
        <w:t xml:space="preserve">. </w:t>
      </w:r>
      <w:r w:rsidR="008D1C8C" w:rsidRPr="00743221">
        <w:rPr>
          <w:bCs/>
          <w:iCs/>
          <w:spacing w:val="0"/>
        </w:rPr>
        <w:t xml:space="preserve">I saker som gjelder bruksendring er det viktig å skille mellom vurderingen av om det kreves søknad for endringen, og dernest om kommunen har grunnlag for å nekte eller stille vilkår for tillatelse. Ved vurdering av om det kreves søknad om bruksendringstillatelse sammenlignes eksisterende lovlig bruk med den ønskede nye bruken. Eksisterende lovlig bruk vurderes ut fra reguleringen da tillatelsen ble gitt og innholdet i tillatelsen selv. Det sentrale punktet er  ikke om kommunen har noe å innvende mot endret bruk, men om </w:t>
      </w:r>
      <w:r w:rsidR="008D1C8C" w:rsidRPr="00743221">
        <w:t xml:space="preserve">endringene berører hensyn som plan- og bygningslovgivningen skal ivareta. Terskelen for at kommunen kan kreve søknad om bruksendring er lav. </w:t>
      </w:r>
    </w:p>
    <w:p w14:paraId="7CFDAE0B" w14:textId="0D03773C" w:rsidR="008D1C8C" w:rsidRPr="00743221" w:rsidRDefault="008D1C8C" w:rsidP="003E7D40">
      <w:pPr>
        <w:autoSpaceDE w:val="0"/>
        <w:autoSpaceDN w:val="0"/>
        <w:adjustRightInd w:val="0"/>
        <w:ind w:left="0"/>
      </w:pPr>
      <w:r w:rsidRPr="00743221">
        <w:t>For å kunne avslå søknad</w:t>
      </w:r>
      <w:r w:rsidR="00F42A3C">
        <w:t xml:space="preserve"> om bruksendring</w:t>
      </w:r>
      <w:r w:rsidRPr="00743221">
        <w:t>, må kommunen</w:t>
      </w:r>
      <w:r w:rsidRPr="00743221" w:rsidDel="006A34D5">
        <w:t xml:space="preserve"> </w:t>
      </w:r>
      <w:r w:rsidR="00F42A3C">
        <w:t>ha</w:t>
      </w:r>
      <w:r w:rsidRPr="00743221">
        <w:t xml:space="preserve"> avslagshjemmel i plan- og bygningsloven eller arealplan. </w:t>
      </w:r>
      <w:r w:rsidR="00F42A3C">
        <w:t>Kommunen kan eksempelvis a</w:t>
      </w:r>
      <w:r w:rsidRPr="00743221">
        <w:t>vsl</w:t>
      </w:r>
      <w:r w:rsidR="00F42A3C">
        <w:t>å søknaden</w:t>
      </w:r>
      <w:r w:rsidRPr="00743221">
        <w:t xml:space="preserve"> dersom tekniske krav ikke er oppfylt</w:t>
      </w:r>
      <w:r w:rsidR="006A34D5">
        <w:t>. F</w:t>
      </w:r>
      <w:r w:rsidRPr="00743221">
        <w:t xml:space="preserve">or eksempel </w:t>
      </w:r>
      <w:r w:rsidR="006A34D5">
        <w:t>er det</w:t>
      </w:r>
      <w:r w:rsidRPr="00743221">
        <w:t xml:space="preserve"> krav om at soverom skal ha minst ett vindu eller én dør som kan åpnes mot det fri og til uteluft. Andre relevante krav kan være krav til rømningsvei, tilgjengelighet eller forsvarlig planløsning. </w:t>
      </w:r>
    </w:p>
    <w:p w14:paraId="63DAE4B6" w14:textId="55CDCF44" w:rsidR="00F6682F" w:rsidRDefault="00AE15AC" w:rsidP="005D6289">
      <w:pPr>
        <w:spacing w:after="0"/>
        <w:ind w:left="0"/>
      </w:pPr>
      <w:r w:rsidRPr="00743221">
        <w:t xml:space="preserve">Det å bygge om eller </w:t>
      </w:r>
      <w:r w:rsidR="002F0D31" w:rsidRPr="00743221">
        <w:t xml:space="preserve">tilrettelegge </w:t>
      </w:r>
      <w:r w:rsidRPr="00743221">
        <w:t>en bolig, slik at langt flere enn tidligere kan bo der, kan være en søknadspliktig bruksendring.</w:t>
      </w:r>
      <w:r w:rsidR="009F562C" w:rsidRPr="00743221">
        <w:t xml:space="preserve"> Ombygging eller endret bruk kan få konsekvenser for blant annet brannsikkerhet, parkeringsforhold, støy, planløsning, ventilasjon, tilgjengelighet mv.</w:t>
      </w:r>
      <w:r w:rsidRPr="00743221">
        <w:t xml:space="preserve"> </w:t>
      </w:r>
      <w:r w:rsidR="009F562C" w:rsidRPr="00743221">
        <w:t>Det er tilstrekkelig for å utløse s</w:t>
      </w:r>
      <w:r w:rsidRPr="00743221">
        <w:t>øknadsplikt</w:t>
      </w:r>
      <w:r w:rsidRPr="00743221" w:rsidDel="009F562C">
        <w:t xml:space="preserve"> </w:t>
      </w:r>
      <w:r w:rsidRPr="00743221">
        <w:t>dersom den endrede bruken kan påvirke hensyn som skal ivaretas av plan- og bygningslovgivningen. Å dele opp en boenhet i flere hybler/mange soverom eller legge til rette for mange flere soveplasser</w:t>
      </w:r>
      <w:r w:rsidR="009F562C" w:rsidRPr="00743221">
        <w:t>,</w:t>
      </w:r>
      <w:r w:rsidRPr="00743221">
        <w:t xml:space="preserve"> selv uten bygningsmessige endringer, vil derfor ofte </w:t>
      </w:r>
      <w:r w:rsidR="009E2377" w:rsidRPr="00743221">
        <w:t>være</w:t>
      </w:r>
      <w:r w:rsidRPr="00743221">
        <w:t xml:space="preserve"> en søknadspliktig bruksendring, jf. § 20-2, jf. § 20-1 første ledd bokstav d, jf. </w:t>
      </w:r>
      <w:r w:rsidR="00BB01C0" w:rsidRPr="00743221">
        <w:t>byggesaksforskriften</w:t>
      </w:r>
      <w:r w:rsidRPr="00743221">
        <w:t xml:space="preserve"> § 2-1</w:t>
      </w:r>
      <w:r w:rsidR="000E17FB" w:rsidRPr="00743221">
        <w:t xml:space="preserve"> bokstav a og/eller b</w:t>
      </w:r>
      <w:r w:rsidRPr="00743221">
        <w:t>.</w:t>
      </w:r>
    </w:p>
    <w:p w14:paraId="4D84DAA9" w14:textId="77777777" w:rsidR="00391720" w:rsidRPr="00743221" w:rsidRDefault="00391720" w:rsidP="005D6289">
      <w:pPr>
        <w:spacing w:after="0"/>
        <w:ind w:left="0"/>
      </w:pPr>
    </w:p>
    <w:p w14:paraId="396F8F8C" w14:textId="3D1A0FB3" w:rsidR="00C14D37" w:rsidRDefault="00C14D37" w:rsidP="00B03AE2">
      <w:pPr>
        <w:spacing w:after="0"/>
        <w:ind w:left="0"/>
        <w:rPr>
          <w:b/>
        </w:rPr>
      </w:pPr>
      <w:r w:rsidRPr="00743221">
        <w:rPr>
          <w:b/>
        </w:rPr>
        <w:t>Planbestemmelser</w:t>
      </w:r>
    </w:p>
    <w:p w14:paraId="09B54F10" w14:textId="03CBE068" w:rsidR="00F22104" w:rsidRPr="00743221" w:rsidRDefault="00BF325C" w:rsidP="003E7D40">
      <w:pPr>
        <w:ind w:left="0"/>
      </w:pPr>
      <w:r w:rsidRPr="00743221">
        <w:t xml:space="preserve">Etter § 11-9 nr. 5 kan kommunen, uavhengig av arealformål, blant annet vedta bestemmelser til kommuneplanens arealdel om "utnytting av boligmassen etter § 31-6". </w:t>
      </w:r>
      <w:r w:rsidR="005E0754" w:rsidRPr="00743221">
        <w:t xml:space="preserve">Bestemmelsens bokstav c gir kommunen hjemmel til å avslå søknad om "å slå sammen </w:t>
      </w:r>
      <w:r w:rsidR="005E0754" w:rsidRPr="00743221">
        <w:lastRenderedPageBreak/>
        <w:t>boliger eller dele opp boenheter til hybler". Ved oppdeling av bolig til hybler, kan kommunen dermed ha mulighet til å avslå søknaden med hjemmel i kommuneplanbestemmelse om dette</w:t>
      </w:r>
      <w:r w:rsidR="00391720">
        <w:t>,</w:t>
      </w:r>
      <w:r w:rsidR="005E0754" w:rsidRPr="00743221" w:rsidDel="00391720">
        <w:t xml:space="preserve"> </w:t>
      </w:r>
      <w:r w:rsidR="005E0754" w:rsidRPr="00743221">
        <w:t xml:space="preserve">selv om tiltaket for øvrig er i samsvar med </w:t>
      </w:r>
      <w:r w:rsidR="00391720">
        <w:t>regelverket</w:t>
      </w:r>
      <w:r w:rsidR="005E0754" w:rsidRPr="00743221">
        <w:t xml:space="preserve">. </w:t>
      </w:r>
    </w:p>
    <w:p w14:paraId="56F07B7A" w14:textId="0FAE9153" w:rsidR="00F22104" w:rsidRPr="00743221" w:rsidRDefault="00565D03" w:rsidP="003E7D40">
      <w:pPr>
        <w:ind w:left="0"/>
      </w:pPr>
      <w:r w:rsidRPr="00743221">
        <w:t xml:space="preserve">Reguleringsplan </w:t>
      </w:r>
      <w:r w:rsidR="00391720">
        <w:t>regulerer</w:t>
      </w:r>
      <w:r w:rsidRPr="00743221">
        <w:t xml:space="preserve"> </w:t>
      </w:r>
      <w:r w:rsidR="00391720">
        <w:t xml:space="preserve">i </w:t>
      </w:r>
      <w:r w:rsidRPr="00743221">
        <w:t xml:space="preserve">utgangspunktet fysiske ressurser og ikke aktivitet og virksomhet som sådan. </w:t>
      </w:r>
      <w:r w:rsidR="000B1D79" w:rsidRPr="00743221">
        <w:t>Plan- og bygningsloven</w:t>
      </w:r>
      <w:r w:rsidRPr="00743221">
        <w:t xml:space="preserve"> § 12-7 nr. 2 gir kommunen nokså vid adgang til å lage bestemmelser i reguleringsplan blant annet om bruk av bygninger, herunder stille vilkår for bruk av arealer eller forbud mot enkelte former for bruk. Bestemmelser i reguleringsplan må </w:t>
      </w:r>
      <w:r w:rsidR="009F1612" w:rsidRPr="00743221">
        <w:t>"</w:t>
      </w:r>
      <w:r w:rsidRPr="00743221">
        <w:t>fremme eller sikre formålet med reguleringen</w:t>
      </w:r>
      <w:r w:rsidR="009F1612" w:rsidRPr="00743221">
        <w:t>"</w:t>
      </w:r>
      <w:r w:rsidRPr="00743221">
        <w:t xml:space="preserve">.  I </w:t>
      </w:r>
      <w:r w:rsidR="00F51284" w:rsidRPr="00743221">
        <w:t>Ot. Prop</w:t>
      </w:r>
      <w:r w:rsidRPr="00743221">
        <w:t xml:space="preserve">. nr. 32 (2007–2008) </w:t>
      </w:r>
      <w:r w:rsidR="00F4637A" w:rsidRPr="00743221">
        <w:t>punkt</w:t>
      </w:r>
      <w:r w:rsidRPr="00743221">
        <w:t xml:space="preserve"> 6.12 er det vist til at det kan gis bestemmelser til </w:t>
      </w:r>
      <w:r w:rsidR="002268FA" w:rsidRPr="00743221">
        <w:t>for eksempel</w:t>
      </w:r>
      <w:r w:rsidRPr="00743221">
        <w:t xml:space="preserve"> turistformål med forbud om å fradele utleieenheter som er planlagt for felles næringsdrift. Tilsvarende </w:t>
      </w:r>
      <w:r w:rsidR="00391720">
        <w:t xml:space="preserve">kan </w:t>
      </w:r>
      <w:r w:rsidRPr="00743221">
        <w:t>det gis forbud m</w:t>
      </w:r>
      <w:r w:rsidR="00391720">
        <w:t>ot</w:t>
      </w:r>
      <w:r w:rsidRPr="00743221">
        <w:t xml:space="preserve"> deling til utleieenheter i områder regulert til frittliggende småhusbebyggelse, dersom kommunen ønsker å sikre at den frittliggende småhusbebyggelsen ikke utvikler seg til å bli flerfamiliehus. Flerfamiliehus inngår i arealformålet konsentrert småhusbebyggelse. Forutsetningen er at oppdelingen vil hindre eller vesentlig vanskeliggjør</w:t>
      </w:r>
      <w:r w:rsidR="00391720">
        <w:t>e</w:t>
      </w:r>
      <w:r w:rsidRPr="00743221">
        <w:t xml:space="preserve"> formålet med reguleringen. </w:t>
      </w:r>
      <w:r w:rsidR="00C94EF1" w:rsidRPr="00743221">
        <w:t xml:space="preserve">Videre kan det </w:t>
      </w:r>
      <w:r w:rsidR="00487EA5" w:rsidRPr="00743221">
        <w:t>gis bestemmelser som setter vilkår for bruk av bygninger på den enkelte tomt. Det kan f</w:t>
      </w:r>
      <w:r w:rsidR="00391720">
        <w:t>or eksempel</w:t>
      </w:r>
      <w:r w:rsidR="00487EA5" w:rsidRPr="00743221">
        <w:t xml:space="preserve"> settes vilkår om at det kun skal være én bygning pr. tomt som skal ha alle funksjoner som selvstendig bruksenhet (kjøkken, bad mv.) og at det i tillegg kan tillates inntil f</w:t>
      </w:r>
      <w:r w:rsidR="00906CF9">
        <w:t>or eksempel</w:t>
      </w:r>
      <w:r w:rsidR="00487EA5" w:rsidRPr="00743221">
        <w:t xml:space="preserve"> tre underliggende bygninger (anneks) som ikke kan være selvstendig boenheter. Det vil i praksis si at det ikke kan</w:t>
      </w:r>
      <w:r w:rsidR="00906CF9">
        <w:t xml:space="preserve"> etableres</w:t>
      </w:r>
      <w:r w:rsidR="00487EA5" w:rsidRPr="00743221" w:rsidDel="00906CF9">
        <w:t xml:space="preserve"> </w:t>
      </w:r>
      <w:r w:rsidR="00487EA5" w:rsidRPr="00743221">
        <w:t xml:space="preserve">kjøkken i de underliggende bygningene. </w:t>
      </w:r>
    </w:p>
    <w:p w14:paraId="32BB0882" w14:textId="157E0487" w:rsidR="00B30EDB" w:rsidRPr="00743221" w:rsidRDefault="00B30EDB" w:rsidP="005D6289">
      <w:pPr>
        <w:spacing w:after="0"/>
        <w:ind w:left="0"/>
      </w:pPr>
      <w:r w:rsidRPr="00743221">
        <w:t xml:space="preserve">Dersom kommunen har </w:t>
      </w:r>
      <w:r w:rsidR="0094403D" w:rsidRPr="00743221">
        <w:t xml:space="preserve">slike </w:t>
      </w:r>
      <w:r w:rsidRPr="00743221">
        <w:t xml:space="preserve">planbestemmelser, kan </w:t>
      </w:r>
      <w:r w:rsidR="00602310" w:rsidRPr="00743221">
        <w:t xml:space="preserve">også </w:t>
      </w:r>
      <w:r w:rsidRPr="00743221">
        <w:t>det gi grunnlag for avslag på en søknad om bruksendring av bolig.</w:t>
      </w:r>
      <w:r w:rsidR="00487EA5" w:rsidRPr="00743221">
        <w:t xml:space="preserve"> Videre vil bruk som ikke er i samsv</w:t>
      </w:r>
      <w:r w:rsidR="00911A14" w:rsidRPr="00743221">
        <w:t>a</w:t>
      </w:r>
      <w:r w:rsidR="00487EA5" w:rsidRPr="00743221">
        <w:t xml:space="preserve">r med arealformålet eller bestemmelsene, være ulovlig bruk. </w:t>
      </w:r>
    </w:p>
    <w:p w14:paraId="107602AC" w14:textId="5D92D156" w:rsidR="00DD6A86" w:rsidRDefault="00DD6A86" w:rsidP="00F4677F">
      <w:pPr>
        <w:pStyle w:val="Overskrift2"/>
        <w:numPr>
          <w:ilvl w:val="1"/>
          <w:numId w:val="16"/>
        </w:numPr>
      </w:pPr>
      <w:bookmarkStart w:id="1776" w:name="_Toc529971148"/>
      <w:bookmarkStart w:id="1777" w:name="_Toc530058014"/>
      <w:bookmarkStart w:id="1778" w:name="_Toc531943087"/>
      <w:bookmarkStart w:id="1779" w:name="_Toc531945777"/>
      <w:bookmarkStart w:id="1780" w:name="_Toc531947225"/>
      <w:bookmarkStart w:id="1781" w:name="_Toc532288341"/>
      <w:bookmarkStart w:id="1782" w:name="_Toc532297766"/>
      <w:bookmarkStart w:id="1783" w:name="_Toc532304873"/>
      <w:bookmarkStart w:id="1784" w:name="_Toc532471102"/>
      <w:bookmarkStart w:id="1785" w:name="_Toc532474012"/>
      <w:bookmarkStart w:id="1786" w:name="_Toc534636413"/>
      <w:bookmarkStart w:id="1787" w:name="_Toc534638986"/>
      <w:bookmarkStart w:id="1788" w:name="_Toc534809916"/>
      <w:bookmarkStart w:id="1789" w:name="_Toc534815068"/>
      <w:bookmarkStart w:id="1790" w:name="_Toc534919616"/>
      <w:bookmarkStart w:id="1791" w:name="_Toc534967691"/>
      <w:bookmarkStart w:id="1792" w:name="_Toc534967751"/>
      <w:bookmarkStart w:id="1793" w:name="_Toc534970613"/>
      <w:bookmarkStart w:id="1794" w:name="_Toc534970705"/>
      <w:bookmarkStart w:id="1795" w:name="_Toc534982850"/>
      <w:bookmarkStart w:id="1796" w:name="_Toc534983559"/>
      <w:bookmarkStart w:id="1797" w:name="_Toc535218529"/>
      <w:bookmarkStart w:id="1798" w:name="_Toc535221718"/>
      <w:bookmarkStart w:id="1799" w:name="_Toc535242687"/>
      <w:bookmarkStart w:id="1800" w:name="_Toc535501589"/>
      <w:bookmarkStart w:id="1801" w:name="_Toc535569295"/>
      <w:bookmarkStart w:id="1802" w:name="_Toc535848100"/>
      <w:bookmarkStart w:id="1803" w:name="_Toc535848857"/>
      <w:bookmarkStart w:id="1804" w:name="_Toc535931672"/>
      <w:bookmarkStart w:id="1805" w:name="_Toc535935084"/>
      <w:bookmarkStart w:id="1806" w:name="_Toc7699466"/>
      <w:bookmarkStart w:id="1807" w:name="_Toc7700184"/>
      <w:r w:rsidRPr="003C431D">
        <w:t>Behov for endring</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00095037">
        <w:t xml:space="preserve"> i eierseksjonsloven og plan- og bygningsloven</w:t>
      </w:r>
      <w:bookmarkEnd w:id="1800"/>
      <w:bookmarkEnd w:id="1801"/>
      <w:bookmarkEnd w:id="1802"/>
      <w:bookmarkEnd w:id="1803"/>
      <w:bookmarkEnd w:id="1804"/>
      <w:bookmarkEnd w:id="1805"/>
      <w:bookmarkEnd w:id="1806"/>
      <w:bookmarkEnd w:id="1807"/>
    </w:p>
    <w:p w14:paraId="4540B452" w14:textId="012C8484" w:rsidR="00913FCF" w:rsidRPr="00743221" w:rsidRDefault="00913FCF" w:rsidP="00F4677F">
      <w:pPr>
        <w:pStyle w:val="Overskrift3"/>
        <w:numPr>
          <w:ilvl w:val="2"/>
          <w:numId w:val="16"/>
        </w:numPr>
      </w:pPr>
      <w:r w:rsidRPr="00743221">
        <w:t>I hvilket omfang skjer hyblifisering?</w:t>
      </w:r>
    </w:p>
    <w:p w14:paraId="49E0D9DC" w14:textId="49097BD5" w:rsidR="005545D2" w:rsidRPr="00743221" w:rsidRDefault="004B03C4" w:rsidP="005545D2">
      <w:pPr>
        <w:ind w:left="0"/>
      </w:pPr>
      <w:r>
        <w:t xml:space="preserve">I høringen av </w:t>
      </w:r>
      <w:r w:rsidR="005545D2" w:rsidRPr="00743221">
        <w:t xml:space="preserve">NOU 2014:6 </w:t>
      </w:r>
      <w:r w:rsidR="007E331D" w:rsidRPr="00743221">
        <w:t>Revisjon av eierseksjonsloven</w:t>
      </w:r>
      <w:r w:rsidR="005545D2" w:rsidRPr="00743221">
        <w:t xml:space="preserve"> uttalte flere av instansene seg om hyblifiseringsproblematikken.</w:t>
      </w:r>
      <w:r w:rsidR="005545D2" w:rsidRPr="00743221">
        <w:rPr>
          <w:vertAlign w:val="superscript"/>
        </w:rPr>
        <w:footnoteReference w:id="77"/>
      </w:r>
      <w:r w:rsidR="005545D2" w:rsidRPr="00743221">
        <w:t xml:space="preserve"> Under </w:t>
      </w:r>
      <w:r w:rsidR="00C54831">
        <w:t>Kommunal- og forvaltningskomiteens å</w:t>
      </w:r>
      <w:r w:rsidR="005545D2" w:rsidRPr="00743221">
        <w:t>pne høring av forslag</w:t>
      </w:r>
      <w:r w:rsidR="00906CF9">
        <w:t xml:space="preserve"> til</w:t>
      </w:r>
      <w:r w:rsidR="005545D2" w:rsidRPr="00743221" w:rsidDel="00906CF9">
        <w:t xml:space="preserve"> </w:t>
      </w:r>
      <w:r w:rsidR="005545D2" w:rsidRPr="00743221">
        <w:t>ny eierseksjonslov</w:t>
      </w:r>
      <w:r w:rsidR="005545D2" w:rsidRPr="00743221">
        <w:rPr>
          <w:vertAlign w:val="superscript"/>
        </w:rPr>
        <w:footnoteReference w:id="78"/>
      </w:r>
      <w:r w:rsidR="005545D2" w:rsidRPr="00743221" w:rsidDel="00906CF9">
        <w:t xml:space="preserve"> </w:t>
      </w:r>
      <w:r w:rsidR="005545D2" w:rsidRPr="00743221">
        <w:t>var det også flere representanter fra ulike sameier som</w:t>
      </w:r>
      <w:r w:rsidR="005545D2" w:rsidRPr="00743221" w:rsidDel="00E150AB">
        <w:t xml:space="preserve"> </w:t>
      </w:r>
      <w:r w:rsidR="00906CF9">
        <w:t>ga uttrykk for</w:t>
      </w:r>
      <w:r w:rsidR="005545D2" w:rsidRPr="00743221">
        <w:t xml:space="preserve"> at hyblifisering skjer i et visst omfang. </w:t>
      </w:r>
    </w:p>
    <w:p w14:paraId="3830157D" w14:textId="57CCC82E" w:rsidR="005545D2" w:rsidRPr="00743221" w:rsidRDefault="005545D2" w:rsidP="005545D2">
      <w:pPr>
        <w:ind w:left="0"/>
      </w:pPr>
      <w:r w:rsidRPr="00743221">
        <w:t xml:space="preserve">For å få bedre kunnskap om hyblifisering, herunder omfang og konsekvenser, inviterte departementet til et innspillsmøte </w:t>
      </w:r>
      <w:r w:rsidR="006509C9">
        <w:t xml:space="preserve">i </w:t>
      </w:r>
      <w:r w:rsidRPr="00743221">
        <w:t>2018</w:t>
      </w:r>
      <w:r w:rsidR="00EB2F5F">
        <w:t>.</w:t>
      </w:r>
      <w:r w:rsidR="00906CF9">
        <w:rPr>
          <w:rStyle w:val="Fotnotereferanse"/>
        </w:rPr>
        <w:footnoteReference w:id="79"/>
      </w:r>
      <w:r w:rsidRPr="00743221">
        <w:t xml:space="preserve"> Ingen av </w:t>
      </w:r>
      <w:r w:rsidR="006509C9">
        <w:t>møtedeltakerne</w:t>
      </w:r>
      <w:r w:rsidRPr="00743221">
        <w:t xml:space="preserve"> kunne vise til konkrete tall eller statistikk over omfanget av hyblifisering. </w:t>
      </w:r>
      <w:r w:rsidR="006509C9">
        <w:t>De</w:t>
      </w:r>
      <w:r w:rsidRPr="00743221">
        <w:t xml:space="preserve"> mente at hyblifisering skjer i et moderat omfang i de største byene. Oslo kommune viste blant annet til tilfeller </w:t>
      </w:r>
      <w:r w:rsidR="00B0599E" w:rsidRPr="00743221">
        <w:t>der</w:t>
      </w:r>
      <w:r w:rsidRPr="00743221">
        <w:t xml:space="preserve"> hele bygårder </w:t>
      </w:r>
      <w:r w:rsidR="00B0599E" w:rsidRPr="00743221">
        <w:t xml:space="preserve">kjøpes </w:t>
      </w:r>
      <w:r w:rsidRPr="00743221">
        <w:t xml:space="preserve">opp av en eier (gjerne et selskap), som bygger om samtlige leiligheter til hybler. At media stadig </w:t>
      </w:r>
      <w:r w:rsidR="00906CF9">
        <w:t xml:space="preserve">omtaler </w:t>
      </w:r>
      <w:r w:rsidRPr="007C66B8">
        <w:t xml:space="preserve">hyblifisering, indikerer også at </w:t>
      </w:r>
      <w:r w:rsidR="00A226E6" w:rsidRPr="007C66B8">
        <w:t>hyblifisering skjer i et</w:t>
      </w:r>
      <w:r w:rsidRPr="007C66B8">
        <w:t xml:space="preserve"> viss</w:t>
      </w:r>
      <w:r w:rsidR="00A226E6" w:rsidRPr="007C66B8">
        <w:t>t</w:t>
      </w:r>
      <w:r w:rsidRPr="007C66B8">
        <w:t xml:space="preserve"> </w:t>
      </w:r>
      <w:r w:rsidR="00A226E6" w:rsidRPr="007C66B8">
        <w:t>omfang</w:t>
      </w:r>
      <w:r w:rsidR="00535AA4" w:rsidRPr="007C66B8">
        <w:t>, særlig i de store byene</w:t>
      </w:r>
      <w:r w:rsidRPr="007C66B8">
        <w:t>.</w:t>
      </w:r>
      <w:r w:rsidRPr="007C66B8" w:rsidDel="00535AA4">
        <w:rPr>
          <w:vertAlign w:val="superscript"/>
        </w:rPr>
        <w:footnoteReference w:id="80"/>
      </w:r>
      <w:r w:rsidRPr="007C66B8" w:rsidDel="00535AA4">
        <w:t xml:space="preserve"> </w:t>
      </w:r>
      <w:r w:rsidR="00D911DB" w:rsidRPr="007C66B8">
        <w:t>Det</w:t>
      </w:r>
      <w:r w:rsidR="00171DEC" w:rsidRPr="007C66B8">
        <w:t>te underbygges også av annonser p</w:t>
      </w:r>
      <w:r w:rsidRPr="007C66B8">
        <w:t>å</w:t>
      </w:r>
      <w:r w:rsidRPr="007C66B8" w:rsidDel="00535AA4">
        <w:t xml:space="preserve"> finn.no</w:t>
      </w:r>
      <w:r w:rsidR="00171DEC" w:rsidRPr="007C66B8">
        <w:t>.</w:t>
      </w:r>
      <w:r w:rsidRPr="007C66B8" w:rsidDel="00535AA4">
        <w:rPr>
          <w:vertAlign w:val="superscript"/>
        </w:rPr>
        <w:footnoteReference w:id="81"/>
      </w:r>
      <w:r w:rsidRPr="007C66B8" w:rsidDel="00535AA4">
        <w:t xml:space="preserve"> </w:t>
      </w:r>
      <w:r w:rsidR="00535AA4" w:rsidRPr="007C66B8">
        <w:t>Vi</w:t>
      </w:r>
      <w:r w:rsidRPr="007C66B8">
        <w:t xml:space="preserve"> legger etter dette til grunn at hyblifisering</w:t>
      </w:r>
      <w:r w:rsidRPr="00743221">
        <w:t xml:space="preserve"> skjer i et moderat omfang i enkelte byer/områder.</w:t>
      </w:r>
    </w:p>
    <w:p w14:paraId="1A6D834B" w14:textId="13E0AB91" w:rsidR="00913FCF" w:rsidRPr="00743221" w:rsidRDefault="00913FCF" w:rsidP="00F4677F">
      <w:pPr>
        <w:pStyle w:val="Overskrift3"/>
        <w:numPr>
          <w:ilvl w:val="2"/>
          <w:numId w:val="16"/>
        </w:numPr>
      </w:pPr>
      <w:r w:rsidRPr="00743221">
        <w:lastRenderedPageBreak/>
        <w:t>Hvilke problemer fører hyblifisering til?</w:t>
      </w:r>
    </w:p>
    <w:p w14:paraId="147E4A7E" w14:textId="5FCBBAFA" w:rsidR="005545D2" w:rsidRPr="00743221" w:rsidRDefault="005545D2" w:rsidP="005545D2">
      <w:pPr>
        <w:ind w:left="0"/>
      </w:pPr>
      <w:r w:rsidRPr="00743221">
        <w:t xml:space="preserve">Deltakerne på innspillsmøtet beskrev ulike problemer som sameier har erfart med intensiv utleie. De nevnte økt belastning på fellesarealer, økt støy, økt fremmedgjøring i naboforhold, utfordringer knyttet til brannsikkerhet (blokkering av rømningsveier mv.), samt økte kostnader til vedlikehold, forbruk (renovasjon, varmtvann mv.) og administrasjon. </w:t>
      </w:r>
      <w:r w:rsidR="008A50E6">
        <w:t xml:space="preserve">De fremhevet at hyblifisering oppleves som et stort problem der det skjer, og </w:t>
      </w:r>
      <w:r w:rsidRPr="00743221">
        <w:t>at det kan lede til nabokonflikter og et utrivelig bomiljø. Dette er i stor grad de samme utfordringene som ble tatt opp på Kommunal- og forvaltningskomiteens høringsmøte i februar 2017.</w:t>
      </w:r>
      <w:r w:rsidR="009E10EE">
        <w:t xml:space="preserve"> </w:t>
      </w:r>
      <w:r w:rsidR="009E10EE" w:rsidRPr="009E10EE">
        <w:t>Hyblifisering kan bidra til flere og potensielt rimeligere hybler på leiemarkedet. Likevel var det ingen av deltakerne på innspillsmøtet som oppfattet at hyblifisering er en løsning for boligmangel.</w:t>
      </w:r>
    </w:p>
    <w:p w14:paraId="0B197E86" w14:textId="010264F5" w:rsidR="00913FCF" w:rsidRPr="00743221" w:rsidRDefault="00C9649C" w:rsidP="00F4677F">
      <w:pPr>
        <w:pStyle w:val="Overskrift3"/>
        <w:numPr>
          <w:ilvl w:val="2"/>
          <w:numId w:val="16"/>
        </w:numPr>
      </w:pPr>
      <w:r>
        <w:t xml:space="preserve">Behov for </w:t>
      </w:r>
      <w:r w:rsidR="00F51284">
        <w:t>lovregulering</w:t>
      </w:r>
    </w:p>
    <w:p w14:paraId="53470313" w14:textId="2F2A49DF" w:rsidR="00856D88" w:rsidRDefault="009E10EE" w:rsidP="005545D2">
      <w:pPr>
        <w:ind w:left="0"/>
      </w:pPr>
      <w:r w:rsidRPr="009E10EE">
        <w:t xml:space="preserve">Det enstemmige anmodningsvedtaket om hyblifisering bygger på en forutsetning om at det er behov for lovregulering. </w:t>
      </w:r>
      <w:r w:rsidR="006509C9">
        <w:t xml:space="preserve">Det kom </w:t>
      </w:r>
      <w:r>
        <w:t xml:space="preserve">også </w:t>
      </w:r>
      <w:r w:rsidR="006509C9">
        <w:t>klart frem på</w:t>
      </w:r>
      <w:r w:rsidR="00856D88" w:rsidRPr="00856D88">
        <w:t xml:space="preserve"> innspillsmøte</w:t>
      </w:r>
      <w:r w:rsidR="006509C9">
        <w:t>t</w:t>
      </w:r>
      <w:r w:rsidR="00856D88" w:rsidRPr="00856D88">
        <w:t xml:space="preserve"> at både kommunene og de øvrige deltakerne ønsker klarere regler og virkemidler for å regulere uønsket hyblifisering. Kommunene fremhevet særlig behovet for tydeligere regler i plan- og bygningsloven. Øvrige aktører påpekte behovet for endringer i eierseksjonsloven. Herunder fremhevet flere at det er viktig at styret/seksjonseierne får verktøy (lovhjemmel) for å kunne gripe inn mot uønsket hyblifisering.</w:t>
      </w:r>
    </w:p>
    <w:p w14:paraId="058323F1" w14:textId="77777777" w:rsidR="005D6289" w:rsidRDefault="005D6289" w:rsidP="005D6289">
      <w:pPr>
        <w:spacing w:after="0"/>
        <w:ind w:left="0"/>
        <w:rPr>
          <w:b/>
        </w:rPr>
      </w:pPr>
    </w:p>
    <w:p w14:paraId="1A04D838" w14:textId="77777777" w:rsidR="00856D88" w:rsidRPr="008C1826" w:rsidRDefault="00856D88" w:rsidP="00B03AE2">
      <w:pPr>
        <w:spacing w:after="0"/>
        <w:ind w:left="0"/>
        <w:rPr>
          <w:b/>
        </w:rPr>
      </w:pPr>
      <w:r w:rsidRPr="008C1826">
        <w:rPr>
          <w:b/>
        </w:rPr>
        <w:t>Eierseksjonsloven</w:t>
      </w:r>
    </w:p>
    <w:p w14:paraId="4C8A8AC6" w14:textId="6401CDD0" w:rsidR="00633F3B" w:rsidRPr="00743221" w:rsidRDefault="005545D2" w:rsidP="003E7D40">
      <w:pPr>
        <w:ind w:left="0"/>
      </w:pPr>
      <w:r w:rsidRPr="00743221">
        <w:t xml:space="preserve">Under </w:t>
      </w:r>
      <w:r w:rsidR="0009758B" w:rsidRPr="00743221">
        <w:t>kommunal- og forvaltningskomiteen</w:t>
      </w:r>
      <w:r w:rsidR="0009758B">
        <w:t>s</w:t>
      </w:r>
      <w:r w:rsidR="0009758B" w:rsidRPr="00743221">
        <w:t xml:space="preserve"> </w:t>
      </w:r>
      <w:r w:rsidRPr="00743221">
        <w:t>behandling av ny eierseksjonslov i Stortinget,</w:t>
      </w:r>
      <w:r w:rsidR="0009758B">
        <w:t xml:space="preserve">  </w:t>
      </w:r>
      <w:r w:rsidR="008640B0">
        <w:t xml:space="preserve">foreslo en </w:t>
      </w:r>
      <w:r w:rsidRPr="00743221" w:rsidDel="0009758B">
        <w:t>juristgruppe</w:t>
      </w:r>
      <w:r w:rsidR="0009758B">
        <w:rPr>
          <w:rStyle w:val="Fotnotereferanse"/>
        </w:rPr>
        <w:footnoteReference w:id="82"/>
      </w:r>
      <w:r w:rsidRPr="00743221" w:rsidDel="0009758B">
        <w:t xml:space="preserve"> </w:t>
      </w:r>
      <w:r w:rsidRPr="00743221">
        <w:t>å begrense adgangen til hyblifisering av boliger i eierseksjonssameier.</w:t>
      </w:r>
      <w:r w:rsidR="003B1DD8" w:rsidRPr="00743221" w:rsidDel="0029258E">
        <w:rPr>
          <w:vertAlign w:val="superscript"/>
        </w:rPr>
        <w:t xml:space="preserve"> </w:t>
      </w:r>
      <w:r w:rsidR="003B1DD8" w:rsidRPr="00743221">
        <w:t>Stortinget</w:t>
      </w:r>
      <w:r w:rsidR="00D014B1" w:rsidRPr="00743221">
        <w:t xml:space="preserve"> </w:t>
      </w:r>
      <w:r w:rsidR="00E416FA">
        <w:t xml:space="preserve">vedtok imidlertid ikke bestemmelser om hyblifisering, men </w:t>
      </w:r>
      <w:r w:rsidR="006509C9">
        <w:t>fattet</w:t>
      </w:r>
      <w:r w:rsidR="0029258E" w:rsidRPr="00743221">
        <w:t xml:space="preserve"> </w:t>
      </w:r>
      <w:r w:rsidR="00E416FA">
        <w:t>i stedet et</w:t>
      </w:r>
      <w:r w:rsidR="0029258E" w:rsidRPr="00743221">
        <w:t xml:space="preserve"> </w:t>
      </w:r>
      <w:r w:rsidR="00D014B1" w:rsidRPr="00743221">
        <w:t xml:space="preserve">anmodningsvedtak, se </w:t>
      </w:r>
      <w:r w:rsidR="00F4637A" w:rsidRPr="00743221">
        <w:t>punkt</w:t>
      </w:r>
      <w:r w:rsidR="00D014B1" w:rsidRPr="00743221">
        <w:t xml:space="preserve"> </w:t>
      </w:r>
      <w:r w:rsidR="008A50E6">
        <w:t>6.1</w:t>
      </w:r>
      <w:r w:rsidR="00D014B1" w:rsidRPr="00743221" w:rsidDel="00856D88">
        <w:t>.</w:t>
      </w:r>
    </w:p>
    <w:p w14:paraId="6A615A5A" w14:textId="30C9A49C" w:rsidR="00633F3B" w:rsidRPr="00743221" w:rsidRDefault="005545D2" w:rsidP="003E7D40">
      <w:pPr>
        <w:ind w:left="0"/>
      </w:pPr>
      <w:r w:rsidRPr="00743221">
        <w:rPr>
          <w:rFonts w:eastAsia="Calibri"/>
          <w:color w:val="000000"/>
        </w:rPr>
        <w:t>Under arbeidet med den nye eierseksjonsloven</w:t>
      </w:r>
      <w:r w:rsidR="00DB4818" w:rsidRPr="00743221">
        <w:rPr>
          <w:rStyle w:val="Fotnotereferanse"/>
          <w:rFonts w:eastAsia="Calibri" w:cs="Arial"/>
          <w:color w:val="000000"/>
        </w:rPr>
        <w:footnoteReference w:id="83"/>
      </w:r>
      <w:r w:rsidRPr="00743221">
        <w:rPr>
          <w:rFonts w:eastAsia="Calibri"/>
          <w:color w:val="000000"/>
        </w:rPr>
        <w:t>, var</w:t>
      </w:r>
      <w:r w:rsidRPr="00743221" w:rsidDel="008640B0">
        <w:rPr>
          <w:rFonts w:eastAsia="Calibri"/>
          <w:color w:val="000000"/>
        </w:rPr>
        <w:t xml:space="preserve"> </w:t>
      </w:r>
      <w:r w:rsidR="008640B0">
        <w:rPr>
          <w:rFonts w:eastAsia="Calibri"/>
          <w:color w:val="000000"/>
        </w:rPr>
        <w:t>vår</w:t>
      </w:r>
      <w:r w:rsidRPr="00743221">
        <w:rPr>
          <w:rFonts w:eastAsia="Calibri"/>
          <w:color w:val="000000"/>
        </w:rPr>
        <w:t xml:space="preserve"> oppfatning at problemstillinger knyttet til hyblifisering hører hjemme i plan- og bygningsloven, og at det er tilstrekkelig regulert der. </w:t>
      </w:r>
      <w:r w:rsidRPr="00743221">
        <w:t xml:space="preserve">Som følge av </w:t>
      </w:r>
      <w:r w:rsidR="008640B0">
        <w:t>mer kunnskap om</w:t>
      </w:r>
      <w:r w:rsidRPr="00743221">
        <w:t xml:space="preserve"> problemstillingen,</w:t>
      </w:r>
      <w:r w:rsidR="00360FB2">
        <w:t xml:space="preserve"> ser vi</w:t>
      </w:r>
      <w:r w:rsidRPr="00743221" w:rsidDel="00360FB2">
        <w:t xml:space="preserve"> </w:t>
      </w:r>
      <w:r w:rsidRPr="00743221" w:rsidDel="00DB4818">
        <w:t xml:space="preserve">nå </w:t>
      </w:r>
      <w:r w:rsidRPr="00743221">
        <w:t xml:space="preserve">behov for </w:t>
      </w:r>
      <w:r w:rsidR="00360FB2">
        <w:t xml:space="preserve">å foreslå </w:t>
      </w:r>
      <w:r w:rsidRPr="00743221">
        <w:t xml:space="preserve">tilføyelser i eierseksjonsloven for å hindre </w:t>
      </w:r>
      <w:r w:rsidR="00F358F9" w:rsidRPr="00743221">
        <w:t>uønsket</w:t>
      </w:r>
      <w:r w:rsidRPr="00743221">
        <w:t xml:space="preserve"> hyblifisering med påfølgende utfordringer for bomiljøet.</w:t>
      </w:r>
    </w:p>
    <w:p w14:paraId="479A18E5" w14:textId="5DB8A66E" w:rsidR="00456826" w:rsidRPr="00743221" w:rsidRDefault="00456826" w:rsidP="005D6289">
      <w:pPr>
        <w:spacing w:after="0"/>
        <w:ind w:left="0"/>
      </w:pPr>
      <w:r w:rsidRPr="00743221">
        <w:t xml:space="preserve">En regel om hyblifisering i eierseksjonsloven vil bare gjelde for eierseksjonssameier. </w:t>
      </w:r>
      <w:r w:rsidR="00360FB2">
        <w:t>Vi</w:t>
      </w:r>
      <w:r w:rsidRPr="00743221">
        <w:t xml:space="preserve"> mener det er viktig å ha en regel i eierseksjonsloven for å gi et verktøy til de som faktisk bor der for å kunne hindre hyblifisering. En slik privatrettslig regel innebærer at seksjonseierne ikke vil være avhengig av </w:t>
      </w:r>
      <w:r w:rsidR="002268FA" w:rsidRPr="00743221">
        <w:t xml:space="preserve">at </w:t>
      </w:r>
      <w:r w:rsidRPr="00743221">
        <w:t>kommune</w:t>
      </w:r>
      <w:r w:rsidR="007A1814">
        <w:t>n</w:t>
      </w:r>
      <w:r w:rsidRPr="00743221">
        <w:t xml:space="preserve"> </w:t>
      </w:r>
      <w:r w:rsidR="002268FA" w:rsidRPr="00743221">
        <w:t xml:space="preserve">har kapasitet og ressurser </w:t>
      </w:r>
      <w:r w:rsidRPr="00743221">
        <w:t>til å gripe inn ved eventuelle ulovligheter.</w:t>
      </w:r>
    </w:p>
    <w:p w14:paraId="0E57D27C" w14:textId="77777777" w:rsidR="00C72D9E" w:rsidRPr="00743221" w:rsidRDefault="00C72D9E" w:rsidP="005D6289">
      <w:pPr>
        <w:spacing w:after="0"/>
        <w:ind w:left="0"/>
        <w:rPr>
          <w:b/>
          <w:bCs/>
        </w:rPr>
      </w:pPr>
    </w:p>
    <w:p w14:paraId="3A2730E1" w14:textId="45F97705" w:rsidR="00C72D9E" w:rsidRPr="00743221" w:rsidRDefault="00C72D9E" w:rsidP="00B03AE2">
      <w:pPr>
        <w:spacing w:after="0"/>
        <w:ind w:left="0"/>
        <w:rPr>
          <w:b/>
          <w:bCs/>
        </w:rPr>
      </w:pPr>
      <w:r w:rsidRPr="00743221">
        <w:rPr>
          <w:b/>
          <w:bCs/>
        </w:rPr>
        <w:t>Plan- og bygningsloven</w:t>
      </w:r>
    </w:p>
    <w:p w14:paraId="0AE2C2A1" w14:textId="250A277E" w:rsidR="00633F3B" w:rsidRPr="00743221" w:rsidRDefault="00C022EA" w:rsidP="003E7D40">
      <w:pPr>
        <w:ind w:left="0"/>
      </w:pPr>
      <w:r w:rsidRPr="00743221">
        <w:t>U</w:t>
      </w:r>
      <w:r w:rsidR="00E82128" w:rsidRPr="00743221">
        <w:t>tfordringene</w:t>
      </w:r>
      <w:r w:rsidRPr="00743221">
        <w:t xml:space="preserve"> med hyblifisering</w:t>
      </w:r>
      <w:r w:rsidR="00E82128" w:rsidRPr="00743221">
        <w:t xml:space="preserve"> er aktuell også for andre boliger enn eierseksjoner. I tilfeller hvor hele bygårder kjøpes opp av én eier, vil det heller ikke være et styre eller andre seksjonseiere som har interesse av eller mulighet til å følge opp eventuelle brudd på en regel om hyblifisering i eierseksjonsloven. </w:t>
      </w:r>
    </w:p>
    <w:p w14:paraId="5246E144" w14:textId="01DC0D35" w:rsidR="005E25D4" w:rsidRPr="00743221" w:rsidRDefault="005E25D4" w:rsidP="003E7D40">
      <w:pPr>
        <w:ind w:left="0"/>
      </w:pPr>
      <w:r w:rsidRPr="00743221">
        <w:t>I tillegg fører hyblifisering til at det som i utgangspunktet er store boliger, gjøres om til</w:t>
      </w:r>
      <w:r w:rsidR="00C04CA3" w:rsidRPr="00743221">
        <w:t xml:space="preserve"> (små)</w:t>
      </w:r>
      <w:r w:rsidRPr="00743221">
        <w:t xml:space="preserve"> </w:t>
      </w:r>
      <w:r w:rsidR="00A855FE" w:rsidRPr="00743221">
        <w:t>hybler</w:t>
      </w:r>
      <w:r w:rsidRPr="00743221">
        <w:t>.</w:t>
      </w:r>
      <w:r w:rsidR="009A6C2E" w:rsidRPr="009A6C2E">
        <w:t xml:space="preserve"> Mindre og potensielt rimeligere hybler kan være en god løsning for</w:t>
      </w:r>
      <w:r w:rsidRPr="009A6C2E">
        <w:t xml:space="preserve"> </w:t>
      </w:r>
      <w:r w:rsidR="009A6C2E">
        <w:t>eksempelvis studenter og pendlere,</w:t>
      </w:r>
      <w:r w:rsidR="009A6C2E" w:rsidRPr="009A6C2E">
        <w:t xml:space="preserve"> og dekker følgelig et viktig samfunnsbehov. Samtidig kan utstrakt hyblifisering i enkelte områder </w:t>
      </w:r>
      <w:r w:rsidR="004F7829" w:rsidRPr="009A6C2E">
        <w:t>føre til</w:t>
      </w:r>
      <w:r w:rsidRPr="00743221">
        <w:t xml:space="preserve"> færre egnede boliger </w:t>
      </w:r>
      <w:r w:rsidRPr="00743221" w:rsidDel="00360FB2">
        <w:t xml:space="preserve">for </w:t>
      </w:r>
      <w:r w:rsidRPr="00743221">
        <w:t>barnefamilier</w:t>
      </w:r>
      <w:r w:rsidR="00360FB2">
        <w:t>,</w:t>
      </w:r>
      <w:r w:rsidRPr="00743221" w:rsidDel="00360FB2">
        <w:t xml:space="preserve"> </w:t>
      </w:r>
      <w:r w:rsidR="006509C9">
        <w:t>gjerne</w:t>
      </w:r>
      <w:r w:rsidRPr="00743221">
        <w:t xml:space="preserve"> i sentrumsnære strøk i de største byene.</w:t>
      </w:r>
    </w:p>
    <w:p w14:paraId="649CE274" w14:textId="77777777" w:rsidR="00665573" w:rsidRDefault="00360FB2" w:rsidP="005D6289">
      <w:pPr>
        <w:spacing w:after="0"/>
        <w:ind w:left="0"/>
      </w:pPr>
      <w:r>
        <w:t>Vi</w:t>
      </w:r>
      <w:r w:rsidR="005E25D4" w:rsidRPr="00743221">
        <w:t xml:space="preserve"> mener det er viktig at kommunene ha</w:t>
      </w:r>
      <w:r w:rsidR="002268FA" w:rsidRPr="00743221">
        <w:t>r</w:t>
      </w:r>
      <w:r w:rsidR="005E25D4" w:rsidRPr="00743221">
        <w:t xml:space="preserve"> egne</w:t>
      </w:r>
      <w:r w:rsidR="007E331D" w:rsidRPr="00743221">
        <w:t>de</w:t>
      </w:r>
      <w:r w:rsidR="005E25D4" w:rsidRPr="00743221">
        <w:t xml:space="preserve"> verktøy for å kunne hindre uønsket hyblifisering. Gjennom plan- og bygningslovgivningen er det i tillegg mulig å ivareta andre viktige hensyn, som hensyn til bokvalitet, sikkerhet og utnytting av boligmassen.</w:t>
      </w:r>
      <w:r>
        <w:t xml:space="preserve"> </w:t>
      </w:r>
    </w:p>
    <w:p w14:paraId="1F231E41" w14:textId="0FB36635" w:rsidR="00633F3B" w:rsidRPr="00743221" w:rsidRDefault="00C04CA3" w:rsidP="003E7D40">
      <w:pPr>
        <w:ind w:left="0"/>
      </w:pPr>
      <w:r w:rsidRPr="00743221">
        <w:lastRenderedPageBreak/>
        <w:t>G</w:t>
      </w:r>
      <w:r w:rsidR="0086225B" w:rsidRPr="00743221">
        <w:t>jeldende</w:t>
      </w:r>
      <w:r w:rsidR="0086225B" w:rsidRPr="00743221" w:rsidDel="009E4C24">
        <w:t xml:space="preserve"> </w:t>
      </w:r>
      <w:r w:rsidR="0086225B" w:rsidRPr="00743221">
        <w:t xml:space="preserve">§ 31-6 første ledd bokstav c innebærer en mulighet til å vedta kommuneplanbestemmelser om oppdeling av boenhet til hybler, </w:t>
      </w:r>
      <w:r w:rsidRPr="00743221">
        <w:t xml:space="preserve">og er dermed et </w:t>
      </w:r>
      <w:r w:rsidR="0086225B" w:rsidRPr="00743221">
        <w:t xml:space="preserve">virkemiddel for kommunene til å regulere adgangen til hyblifisering i kommunen. </w:t>
      </w:r>
      <w:r w:rsidR="00360FB2">
        <w:t>Bestemmelsen</w:t>
      </w:r>
      <w:r w:rsidRPr="00743221">
        <w:t xml:space="preserve"> oppfattes imidlertid som uklar og vanskelig å anvende, og </w:t>
      </w:r>
      <w:r w:rsidR="00360FB2">
        <w:t>vi</w:t>
      </w:r>
      <w:r w:rsidRPr="00743221">
        <w:t xml:space="preserve"> foreslår at </w:t>
      </w:r>
      <w:r w:rsidR="00360FB2">
        <w:t>den</w:t>
      </w:r>
      <w:r w:rsidRPr="00743221">
        <w:t xml:space="preserve"> ikke videreføres i kapittel 31. </w:t>
      </w:r>
    </w:p>
    <w:p w14:paraId="5034C951" w14:textId="43ED1045" w:rsidR="008F3945" w:rsidRPr="00743221" w:rsidRDefault="006509C9" w:rsidP="005D6289">
      <w:pPr>
        <w:spacing w:after="0"/>
        <w:ind w:left="0"/>
      </w:pPr>
      <w:r>
        <w:t>Vi</w:t>
      </w:r>
      <w:r w:rsidR="00C04CA3" w:rsidRPr="00743221">
        <w:t xml:space="preserve"> mener det er behov for endringer i plan- og bygningsloven for at kommunene lettere skal kunne regulere omfanget av, og eventuelt gripe inn mot, uønsket hyblifisering. </w:t>
      </w:r>
      <w:r w:rsidR="00360FB2">
        <w:t>Vi</w:t>
      </w:r>
      <w:r w:rsidR="0086225B" w:rsidRPr="00743221">
        <w:t xml:space="preserve"> foreslår at kommunenes adgang til å gi bestemmelser om </w:t>
      </w:r>
      <w:r w:rsidR="008F3945" w:rsidRPr="00743221">
        <w:t>oppdeling av boenhet til hybler (</w:t>
      </w:r>
      <w:r w:rsidR="0086225B" w:rsidRPr="00743221">
        <w:t>hyblifisering</w:t>
      </w:r>
      <w:r w:rsidR="008F3945" w:rsidRPr="00743221">
        <w:t>)</w:t>
      </w:r>
      <w:r w:rsidR="0086225B" w:rsidRPr="00743221">
        <w:t xml:space="preserve"> klargjøres i lovens plandel.</w:t>
      </w:r>
      <w:r w:rsidR="00360FB2">
        <w:t xml:space="preserve"> Vi vil også</w:t>
      </w:r>
      <w:r w:rsidR="008F3945" w:rsidRPr="00743221">
        <w:t xml:space="preserve"> følge opp lovarbeidet </w:t>
      </w:r>
      <w:r w:rsidR="008F3945" w:rsidRPr="00743221" w:rsidDel="00360FB2">
        <w:t xml:space="preserve">med </w:t>
      </w:r>
      <w:r w:rsidR="008F3945" w:rsidRPr="00743221">
        <w:t>forskriftsendringer</w:t>
      </w:r>
      <w:r w:rsidR="006E1321">
        <w:t>. B</w:t>
      </w:r>
      <w:r w:rsidR="00B508FC" w:rsidRPr="00743221">
        <w:t>lant annet</w:t>
      </w:r>
      <w:r w:rsidR="006E1321">
        <w:t xml:space="preserve"> vurderer vi </w:t>
      </w:r>
      <w:r w:rsidR="008F3945" w:rsidRPr="00743221">
        <w:t xml:space="preserve">om </w:t>
      </w:r>
      <w:r w:rsidR="006E1321">
        <w:t xml:space="preserve">det </w:t>
      </w:r>
      <w:r w:rsidR="006E1321" w:rsidRPr="00743221">
        <w:t>bør presiseres</w:t>
      </w:r>
      <w:r w:rsidR="006E1321">
        <w:t xml:space="preserve"> i byggesaksforskriften § 2-1 </w:t>
      </w:r>
      <w:r w:rsidR="006E1321" w:rsidRPr="00743221">
        <w:t xml:space="preserve">når hyblifisering utgjør en søknadspliktig </w:t>
      </w:r>
      <w:r w:rsidR="008F3945" w:rsidRPr="00743221" w:rsidDel="006E1321">
        <w:t>bruksendring</w:t>
      </w:r>
      <w:r w:rsidR="008F3945" w:rsidRPr="00743221">
        <w:t>. Vi tar gjerne imot innspill til arbeidet.</w:t>
      </w:r>
    </w:p>
    <w:p w14:paraId="55C11645" w14:textId="066E0C4D" w:rsidR="005545D2" w:rsidRPr="00743221" w:rsidRDefault="005545D2" w:rsidP="00F4677F">
      <w:pPr>
        <w:pStyle w:val="Overskrift2"/>
        <w:numPr>
          <w:ilvl w:val="1"/>
          <w:numId w:val="16"/>
        </w:numPr>
      </w:pPr>
      <w:bookmarkStart w:id="1808" w:name="_Toc529971149"/>
      <w:bookmarkStart w:id="1809" w:name="_Toc530058015"/>
      <w:bookmarkStart w:id="1810" w:name="_Toc531943092"/>
      <w:bookmarkStart w:id="1811" w:name="_Toc531945782"/>
      <w:bookmarkStart w:id="1812" w:name="_Toc531947230"/>
      <w:bookmarkStart w:id="1813" w:name="_Toc532288346"/>
      <w:bookmarkStart w:id="1814" w:name="_Toc532297771"/>
      <w:bookmarkStart w:id="1815" w:name="_Toc532304878"/>
      <w:bookmarkStart w:id="1816" w:name="_Toc532471107"/>
      <w:bookmarkStart w:id="1817" w:name="_Toc532474017"/>
      <w:bookmarkStart w:id="1818" w:name="_Toc534636414"/>
      <w:bookmarkStart w:id="1819" w:name="_Toc534638987"/>
      <w:bookmarkStart w:id="1820" w:name="_Toc534809917"/>
      <w:bookmarkStart w:id="1821" w:name="_Toc534815069"/>
      <w:bookmarkStart w:id="1822" w:name="_Toc534919617"/>
      <w:bookmarkStart w:id="1823" w:name="_Toc534967692"/>
      <w:bookmarkStart w:id="1824" w:name="_Toc534967752"/>
      <w:bookmarkStart w:id="1825" w:name="_Toc534970614"/>
      <w:bookmarkStart w:id="1826" w:name="_Toc534970706"/>
      <w:bookmarkStart w:id="1827" w:name="_Toc534982851"/>
      <w:bookmarkStart w:id="1828" w:name="_Toc534983560"/>
      <w:bookmarkStart w:id="1829" w:name="_Toc535218530"/>
      <w:bookmarkStart w:id="1830" w:name="_Toc535221719"/>
      <w:bookmarkStart w:id="1831" w:name="_Toc535242688"/>
      <w:bookmarkStart w:id="1832" w:name="_Toc535501590"/>
      <w:bookmarkStart w:id="1833" w:name="_Toc535569296"/>
      <w:bookmarkStart w:id="1834" w:name="_Toc535848101"/>
      <w:bookmarkStart w:id="1835" w:name="_Toc535848858"/>
      <w:bookmarkStart w:id="1836" w:name="_Toc535931673"/>
      <w:bookmarkStart w:id="1837" w:name="_Toc535935085"/>
      <w:bookmarkStart w:id="1838" w:name="_Toc7699467"/>
      <w:bookmarkStart w:id="1839" w:name="_Toc7700185"/>
      <w:r w:rsidRPr="00743221">
        <w:t>Forslag til endring</w:t>
      </w:r>
      <w:bookmarkEnd w:id="1808"/>
      <w:bookmarkEnd w:id="1809"/>
      <w:bookmarkEnd w:id="1810"/>
      <w:bookmarkEnd w:id="1811"/>
      <w:bookmarkEnd w:id="1812"/>
      <w:bookmarkEnd w:id="1813"/>
      <w:bookmarkEnd w:id="1814"/>
      <w:bookmarkEnd w:id="1815"/>
      <w:bookmarkEnd w:id="1816"/>
      <w:bookmarkEnd w:id="1817"/>
      <w:r w:rsidR="00E8382A">
        <w:t xml:space="preserve"> i eierseksjonsloven</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575207E6" w14:textId="430CFF1B" w:rsidR="00DD6A86" w:rsidRDefault="00DD6A86" w:rsidP="00F4677F">
      <w:pPr>
        <w:pStyle w:val="Overskrift3"/>
        <w:numPr>
          <w:ilvl w:val="2"/>
          <w:numId w:val="16"/>
        </w:numPr>
        <w:rPr>
          <w:rFonts w:eastAsia="Calibri"/>
        </w:rPr>
      </w:pPr>
      <w:bookmarkStart w:id="1840" w:name="_Toc529971150"/>
      <w:bookmarkStart w:id="1841" w:name="_Toc530058016"/>
      <w:r>
        <w:rPr>
          <w:rFonts w:eastAsia="Calibri"/>
        </w:rPr>
        <w:t>Forslag til endring</w:t>
      </w:r>
    </w:p>
    <w:p w14:paraId="14EAE184" w14:textId="77777777" w:rsidR="00E8382A" w:rsidRPr="00E8382A" w:rsidRDefault="00E8382A" w:rsidP="00E8382A">
      <w:pPr>
        <w:ind w:left="0"/>
      </w:pPr>
      <w:r w:rsidRPr="00E8382A">
        <w:t xml:space="preserve">Eierseksjonsloven § 49 annet ledd </w:t>
      </w:r>
      <w:r w:rsidRPr="00E8382A">
        <w:rPr>
          <w:i/>
        </w:rPr>
        <w:t>ny bokstav f</w:t>
      </w:r>
      <w:r w:rsidRPr="00E8382A">
        <w:t xml:space="preserve"> skal lyde:</w:t>
      </w:r>
    </w:p>
    <w:p w14:paraId="11DA313D" w14:textId="77777777" w:rsidR="00E8382A" w:rsidRPr="00E8382A" w:rsidRDefault="00E8382A" w:rsidP="00E8382A">
      <w:pPr>
        <w:ind w:left="0"/>
        <w:rPr>
          <w:i/>
        </w:rPr>
      </w:pPr>
      <w:r w:rsidRPr="00E8382A">
        <w:rPr>
          <w:i/>
        </w:rPr>
        <w:t>f) ombygging eller annen tilrettelegging som fører til at bruksenheten kan brukes som bolig for flere personer enn det som er vanlig for bruksenheter med tilsvarende størrelse og romløsning</w:t>
      </w:r>
    </w:p>
    <w:p w14:paraId="725928A8" w14:textId="0E203809" w:rsidR="00E8382A" w:rsidRPr="00743221" w:rsidRDefault="0087391E" w:rsidP="00F4677F">
      <w:pPr>
        <w:pStyle w:val="Overskrift3"/>
        <w:numPr>
          <w:ilvl w:val="2"/>
          <w:numId w:val="16"/>
        </w:numPr>
      </w:pPr>
      <w:r>
        <w:t>Nærmere om forslaget</w:t>
      </w:r>
    </w:p>
    <w:p w14:paraId="273527D1" w14:textId="359CADAE" w:rsidR="00E8382A" w:rsidRPr="00743221" w:rsidRDefault="00E8382A" w:rsidP="00E8382A">
      <w:pPr>
        <w:ind w:left="0"/>
      </w:pPr>
      <w:r w:rsidRPr="00743221">
        <w:t>Eierseksjonsloven regulerer bolig og eiendom som har stor økonomisk og velferdsmessig betydning for mange. En regel som begrenser seksjonseiers rett til å bygge om og leie ut til hvem (og hvor mange) han vil, vil representere et inngrep i den frie eierrådigheten.</w:t>
      </w:r>
      <w:r w:rsidR="00F66118">
        <w:t xml:space="preserve"> </w:t>
      </w:r>
      <w:r w:rsidRPr="00743221">
        <w:t>I perioder med vekst i boligprisene, kombinert med lave kostnader ved å betjene gjeld, har investorer økte insentiver om å plassere penger i bolig. Flere utleiere, ofte profesjonelle, benytter muligheten til å kjøpe opp større leiligheter i eierseksjonssameier, for så å dele d</w:t>
      </w:r>
      <w:r>
        <w:t>isse</w:t>
      </w:r>
      <w:r w:rsidRPr="00743221">
        <w:t xml:space="preserve"> opp </w:t>
      </w:r>
      <w:r>
        <w:t>i</w:t>
      </w:r>
      <w:r w:rsidRPr="00743221">
        <w:t xml:space="preserve"> flere hybler/soverom. Noen ganger kjøper en investor opp hele bygårder, og deler opp leilighetene på denne måten. Formålet er ofte å kunne leie ut til flest mulig, og dermed </w:t>
      </w:r>
      <w:r w:rsidR="00912A5D" w:rsidRPr="00912A5D">
        <w:t xml:space="preserve">få høyere leieinntekter enn om den samme leiligheten hadde vært </w:t>
      </w:r>
      <w:r w:rsidR="00912A5D">
        <w:t>ut</w:t>
      </w:r>
      <w:r w:rsidR="00912A5D" w:rsidRPr="00912A5D">
        <w:t>leid uten oppdeling</w:t>
      </w:r>
      <w:r w:rsidRPr="00743221">
        <w:t>. I et fritt marked skal det være mulig å tjene penger på ulike måter, og å sikre god avkastning på investeringer. Samtidig er det viktig å legge forholdene til rette for at folk skal ha trygge og gode bomiljøer. Departementet tar som utgangspunkt at forslag til nye regler om hyblifisering må utformes slik at de gir en god balanse mellom privat eiendomsrett på den ene siden, og hensynet til et godt bomiljø, bokvalitet og sikkerhet på den andre siden.</w:t>
      </w:r>
    </w:p>
    <w:p w14:paraId="5D831D93" w14:textId="55AAF60F" w:rsidR="000F1522" w:rsidRDefault="00E8382A" w:rsidP="003E7D40">
      <w:pPr>
        <w:spacing w:after="0"/>
        <w:ind w:left="0"/>
      </w:pPr>
      <w:r w:rsidRPr="00743221">
        <w:t xml:space="preserve">Etter </w:t>
      </w:r>
      <w:r>
        <w:t>vår</w:t>
      </w:r>
      <w:r w:rsidRPr="00743221">
        <w:t xml:space="preserve"> vurdering bør en regel som regulerer adgangen til hyblifisering i eierseksjonsloven, utformes slik at seksjonseier beholder den alminnelige og vide adgangen til å råde rettslig over sin seksjon</w:t>
      </w:r>
      <w:r w:rsidR="0087391E">
        <w:t>,</w:t>
      </w:r>
      <w:r w:rsidRPr="00743221" w:rsidDel="0087391E">
        <w:t xml:space="preserve"> </w:t>
      </w:r>
      <w:r w:rsidRPr="00743221">
        <w:t xml:space="preserve">også i form av utleie. </w:t>
      </w:r>
      <w:r w:rsidR="00912A5D" w:rsidRPr="00912A5D">
        <w:t xml:space="preserve">Hyblifisering kan også bidra til å dekke boligbehov til studenter, pendlere og andre. </w:t>
      </w:r>
      <w:r w:rsidRPr="00743221">
        <w:t xml:space="preserve">En regel som begrenser adgangen til hyblifisering må derfor utformes slik at den kun rammer den mest intensive formen for bruk av boligseksjonen og som kan føre til bomiljøproblemer for naboene. </w:t>
      </w:r>
      <w:r w:rsidR="0087391E">
        <w:t>F</w:t>
      </w:r>
      <w:r w:rsidRPr="00743221">
        <w:t>orslag</w:t>
      </w:r>
      <w:r w:rsidR="000F1522">
        <w:t xml:space="preserve"> til ny regel </w:t>
      </w:r>
      <w:r w:rsidR="00633F3B">
        <w:t>innebærer</w:t>
      </w:r>
      <w:r w:rsidR="000F1522">
        <w:t xml:space="preserve"> at </w:t>
      </w:r>
      <w:r w:rsidR="000F1522" w:rsidRPr="00FA3F97">
        <w:t xml:space="preserve">sameiene </w:t>
      </w:r>
      <w:r w:rsidR="000F1522">
        <w:t xml:space="preserve">skal </w:t>
      </w:r>
      <w:r w:rsidR="000F1522" w:rsidRPr="00FA3F97">
        <w:t xml:space="preserve">treffe beslutninger </w:t>
      </w:r>
      <w:r w:rsidR="000F1522">
        <w:t>om</w:t>
      </w:r>
      <w:r w:rsidR="000F1522" w:rsidRPr="00FA3F97">
        <w:t xml:space="preserve"> hyblifisering selv</w:t>
      </w:r>
      <w:r w:rsidR="000F1522">
        <w:t xml:space="preserve">, </w:t>
      </w:r>
      <w:r w:rsidR="00633F3B">
        <w:t>gjennom vedtak med kvalifisert flertall på årsmøtet. Sameiene får</w:t>
      </w:r>
      <w:r w:rsidR="000F1522">
        <w:t xml:space="preserve"> dermed mulighet til å påvirke omfanget av hyblifisering i sitt sameie.</w:t>
      </w:r>
      <w:r w:rsidR="000F1522" w:rsidRPr="00743221">
        <w:rPr>
          <w:vertAlign w:val="superscript"/>
        </w:rPr>
        <w:footnoteReference w:id="84"/>
      </w:r>
      <w:r w:rsidR="000F1522">
        <w:t xml:space="preserve"> </w:t>
      </w:r>
    </w:p>
    <w:p w14:paraId="1F00BFC9" w14:textId="679729F6" w:rsidR="000F1522" w:rsidRDefault="000F1522" w:rsidP="005D6289">
      <w:pPr>
        <w:spacing w:after="0"/>
        <w:ind w:left="0"/>
      </w:pPr>
    </w:p>
    <w:p w14:paraId="2D31B0ED" w14:textId="6A99EB57" w:rsidR="003B394E" w:rsidRDefault="003B394E" w:rsidP="005D6289">
      <w:pPr>
        <w:spacing w:after="0"/>
        <w:ind w:left="0"/>
      </w:pPr>
    </w:p>
    <w:p w14:paraId="2DE64631" w14:textId="77777777" w:rsidR="003B394E" w:rsidRDefault="003B394E" w:rsidP="005D6289">
      <w:pPr>
        <w:spacing w:after="0"/>
        <w:ind w:left="0"/>
      </w:pPr>
    </w:p>
    <w:p w14:paraId="0A1275A2" w14:textId="77777777" w:rsidR="00E8382A" w:rsidRPr="00743221" w:rsidRDefault="00E8382A" w:rsidP="00B03AE2">
      <w:pPr>
        <w:spacing w:after="0"/>
        <w:ind w:left="0"/>
        <w:rPr>
          <w:b/>
        </w:rPr>
      </w:pPr>
      <w:r w:rsidRPr="00743221">
        <w:rPr>
          <w:b/>
        </w:rPr>
        <w:lastRenderedPageBreak/>
        <w:t>Hensynet til bomiljøet</w:t>
      </w:r>
    </w:p>
    <w:p w14:paraId="68AF9C09" w14:textId="466A58B1" w:rsidR="004544B3" w:rsidRPr="00743221" w:rsidRDefault="00E8382A" w:rsidP="003E7D40">
      <w:pPr>
        <w:ind w:left="0"/>
      </w:pPr>
      <w:r w:rsidRPr="00743221">
        <w:t xml:space="preserve">Formålet med den foreslåtte regelen er å </w:t>
      </w:r>
      <w:r w:rsidRPr="00743221">
        <w:rPr>
          <w:i/>
        </w:rPr>
        <w:t xml:space="preserve">hindre bomiljøproblemer </w:t>
      </w:r>
      <w:r w:rsidRPr="00743221">
        <w:t>som følge av intensiv bruk/utleie av en boligseksjon.</w:t>
      </w:r>
      <w:r w:rsidRPr="00743221" w:rsidDel="00376F89">
        <w:t xml:space="preserve"> </w:t>
      </w:r>
      <w:r w:rsidRPr="00743221">
        <w:t xml:space="preserve">Å sikre interessene til eierseksjonssameiet som fellesskap er også ett av formålene til eierseksjonsloven, jf. lovens § 1. </w:t>
      </w:r>
      <w:r w:rsidR="0087391E">
        <w:t>Vi</w:t>
      </w:r>
      <w:r w:rsidRPr="00743221">
        <w:t xml:space="preserve"> foreslår at årsmøtet må godkjenne hyblifisering av den enkelte bruksenhet med to tredjedels flertall. En slik regel vil innebære at sameiet involveres </w:t>
      </w:r>
      <w:r w:rsidRPr="00743221">
        <w:rPr>
          <w:i/>
        </w:rPr>
        <w:t xml:space="preserve">før </w:t>
      </w:r>
      <w:r w:rsidRPr="00743221">
        <w:t xml:space="preserve">en leilighet blir bygd om eller tilrettelagt for </w:t>
      </w:r>
      <w:r w:rsidR="00696577">
        <w:t xml:space="preserve">at </w:t>
      </w:r>
      <w:r w:rsidRPr="00743221">
        <w:t>mange personer</w:t>
      </w:r>
      <w:r w:rsidR="00696577">
        <w:t xml:space="preserve"> kan bo der</w:t>
      </w:r>
      <w:r w:rsidRPr="00743221">
        <w:t xml:space="preserve">. </w:t>
      </w:r>
      <w:r w:rsidR="00376F89">
        <w:t>Vi</w:t>
      </w:r>
      <w:r w:rsidRPr="00743221">
        <w:t xml:space="preserve"> antar at en slik regel kan hindre</w:t>
      </w:r>
      <w:r w:rsidR="00376F89">
        <w:t xml:space="preserve"> </w:t>
      </w:r>
      <w:r w:rsidRPr="00743221" w:rsidDel="00376F89">
        <w:t>at det etableres</w:t>
      </w:r>
      <w:r w:rsidRPr="00743221">
        <w:t xml:space="preserve"> såkalte "utleiemaskiner" i boligsameier, dersom dette ikke er ønsket av øvrige seksjonseiere. Ved at en slik sak må tas opp på årsmøtet, kan </w:t>
      </w:r>
      <w:r w:rsidR="00696577">
        <w:t>forslaget til ny bestemmelse</w:t>
      </w:r>
      <w:r w:rsidRPr="00743221" w:rsidDel="00376F89">
        <w:t xml:space="preserve"> </w:t>
      </w:r>
      <w:r w:rsidRPr="00743221">
        <w:t xml:space="preserve">også legge til rette for at sameiet finner "mellomløsninger" som lettere kan aksepteres av alle. I så måte kan forslaget ha en preventiv effekt med hensyn til konflikter.    </w:t>
      </w:r>
    </w:p>
    <w:p w14:paraId="3D6EB655" w14:textId="58D19EFB" w:rsidR="004544B3" w:rsidRPr="00743221" w:rsidRDefault="00E8382A" w:rsidP="003E7D40">
      <w:pPr>
        <w:ind w:left="0"/>
      </w:pPr>
      <w:r w:rsidRPr="00743221">
        <w:t>Etter gjeldende rett må årsmøtet, med minst to tredjedels flertall, godkjenne ombygging, påbygging eller andre endringer av bebyggelsen eller tomten som går utover "vanlig forvaltning og vedlikehold", jf. § 49 annet ledd bokstav a. Også ombygging av bruksenheter omfattes av bestemmelsen, selv om seksjonseierne i utgangspunktet har full rådighet over egen seksjon. For eksempel må ombygging som medfører endringer i bærende konstruksjoner, eller som på annen måte berører fellesanlegg eller andre bruksenheter, godkjennes av styret eller årsmøtet. Departementet antar derfor at en del tilfeller med ombygging/oppdeling i hybler allerede omfattes av denne bestemmelsen. Slike tiltak vil som hovedregel også være søknadspliktige etter plan- og bygningsloven.  Bestemmelsens rekkevidde med tanke på</w:t>
      </w:r>
      <w:r w:rsidRPr="00743221" w:rsidDel="00D774C0">
        <w:t xml:space="preserve"> </w:t>
      </w:r>
      <w:r w:rsidRPr="00743221">
        <w:t xml:space="preserve">arbeider inne i bruksenheter, er imidlertid uklar. Forslaget til ny regel vil ha et videre anvendelsesområde, hvor fokuset er på </w:t>
      </w:r>
      <w:r w:rsidR="006D03BB">
        <w:t>endringer som øker antallet</w:t>
      </w:r>
      <w:r w:rsidR="00633F3B">
        <w:t xml:space="preserve"> som kan bo </w:t>
      </w:r>
      <w:r w:rsidRPr="00743221">
        <w:t xml:space="preserve">i bruksenheten.  </w:t>
      </w:r>
    </w:p>
    <w:p w14:paraId="685BE8DD" w14:textId="1EA5122D" w:rsidR="00E8382A" w:rsidRPr="00743221" w:rsidRDefault="00376F89" w:rsidP="005D6289">
      <w:pPr>
        <w:spacing w:after="0"/>
        <w:ind w:left="0"/>
        <w:rPr>
          <w:b/>
        </w:rPr>
      </w:pPr>
      <w:r>
        <w:t>Vi antar</w:t>
      </w:r>
      <w:r w:rsidR="00E8382A" w:rsidRPr="00743221">
        <w:t xml:space="preserve"> at det vil være relativt enkelt for øvrige seksjon</w:t>
      </w:r>
      <w:r w:rsidR="00B50B03">
        <w:t>s</w:t>
      </w:r>
      <w:r w:rsidR="00E8382A" w:rsidRPr="00743221">
        <w:t>eiere å oppdage om det flytter inn mange personer i en bruksenhet, i alle fall hvis dette skjer etter at det er utført arbeider inne i bruksenheten. Dersom seksjonseieren ikke har brakt en slik ombygging (eller tilrettelegging) inn for årsmøtet, vil det være et mislighold. En eller flere av de øvrige seksjonseierne kan da kreve at saken behandles på årsmøtet.</w:t>
      </w:r>
    </w:p>
    <w:p w14:paraId="29015E66" w14:textId="77777777" w:rsidR="00E8382A" w:rsidRPr="00743221" w:rsidRDefault="00E8382A" w:rsidP="005D6289">
      <w:pPr>
        <w:spacing w:after="0"/>
        <w:ind w:left="0"/>
        <w:rPr>
          <w:b/>
        </w:rPr>
      </w:pPr>
    </w:p>
    <w:p w14:paraId="348F290D" w14:textId="77777777" w:rsidR="00E8382A" w:rsidRPr="00743221" w:rsidRDefault="00E8382A" w:rsidP="00B03AE2">
      <w:pPr>
        <w:spacing w:after="0"/>
        <w:ind w:left="0"/>
        <w:rPr>
          <w:b/>
        </w:rPr>
      </w:pPr>
      <w:r w:rsidRPr="00743221">
        <w:rPr>
          <w:b/>
        </w:rPr>
        <w:t>Hva er "vanlig" for bruksenheter med tilsvarende størrelse og romløsning?</w:t>
      </w:r>
    </w:p>
    <w:p w14:paraId="7326A1D3" w14:textId="48E96E89" w:rsidR="00E8382A" w:rsidRPr="00743221" w:rsidRDefault="00E8382A" w:rsidP="003E7D40">
      <w:pPr>
        <w:ind w:left="0"/>
      </w:pPr>
      <w:r w:rsidRPr="00743221">
        <w:t>Forslaget til regulering bygger på at det skal være en viss terskel for når en ombygging eller tilrettelegging må godkjennes av å</w:t>
      </w:r>
      <w:r w:rsidR="00376F89">
        <w:t>r</w:t>
      </w:r>
      <w:r w:rsidRPr="00743221">
        <w:t xml:space="preserve">smøtet. Det må være tale om en endring som muliggjør at flere personer enn det som er </w:t>
      </w:r>
      <w:r w:rsidRPr="00743221">
        <w:rPr>
          <w:i/>
        </w:rPr>
        <w:t>vanlig</w:t>
      </w:r>
      <w:r w:rsidRPr="00743221">
        <w:t xml:space="preserve"> for bruksenheter med tilsvarende størrelse og romløsning kan bo i bruksenheten.   </w:t>
      </w:r>
    </w:p>
    <w:p w14:paraId="7933ED0F" w14:textId="1626F6FE" w:rsidR="004544B3" w:rsidRPr="00743221" w:rsidRDefault="00C30E0A" w:rsidP="003E7D40">
      <w:pPr>
        <w:ind w:left="0"/>
      </w:pPr>
      <w:r>
        <w:t>I forslaget</w:t>
      </w:r>
      <w:r w:rsidR="00E8382A" w:rsidRPr="00743221">
        <w:t xml:space="preserve"> legger</w:t>
      </w:r>
      <w:r>
        <w:t xml:space="preserve"> vi</w:t>
      </w:r>
      <w:r w:rsidR="00E8382A" w:rsidRPr="00743221">
        <w:t xml:space="preserve"> til grunn at seksjonseier fortsatt skal kunne velge om han</w:t>
      </w:r>
      <w:r w:rsidR="00B50B03">
        <w:t>/hun</w:t>
      </w:r>
      <w:r w:rsidR="00E8382A" w:rsidRPr="00743221">
        <w:t xml:space="preserve"> vil leie ut til en husstand i form av en familie med voksne og barn, eller til flere enkeltstående personer, for eksempel studenter. Selv om andre beboere ville foretrukket at seksjonen ble leid ut til en barnefamilie</w:t>
      </w:r>
      <w:r>
        <w:t>,</w:t>
      </w:r>
      <w:r w:rsidR="00E8382A" w:rsidRPr="00743221">
        <w:t xml:space="preserve"> i stedet for til et bokollektiv av studenter, </w:t>
      </w:r>
      <w:r>
        <w:t>må</w:t>
      </w:r>
      <w:r w:rsidR="00E8382A" w:rsidRPr="00743221">
        <w:t xml:space="preserve"> ikke seksjonseier bringe</w:t>
      </w:r>
      <w:r>
        <w:t xml:space="preserve"> dette</w:t>
      </w:r>
      <w:r w:rsidR="00E8382A" w:rsidRPr="00743221">
        <w:t xml:space="preserve"> inn for årsmøtet så lenge antall studenter står i rimelig forhold til størrelsen og romløsningen i boligen. </w:t>
      </w:r>
    </w:p>
    <w:p w14:paraId="7053DBAC" w14:textId="41408B70" w:rsidR="004544B3" w:rsidRPr="00743221" w:rsidRDefault="00E8382A" w:rsidP="003E7D40">
      <w:pPr>
        <w:ind w:left="0"/>
      </w:pPr>
      <w:r w:rsidRPr="00743221">
        <w:t xml:space="preserve">Seksjonseier skal fortsatt ha rett til å foreta mindre bygningsmessige endringer inne i bruksenheten. For eksempel kan et stort soverom deles av med en lettvegg, slik at det blir to mindre soverom. Dette vil være "vanlig" for bruksenheter med tilsvarende størrelse og romløsning. I større leiligheter, med flere stuer, vil det i utgangspunktet også være innenfor det som er "vanlig" å omgjøre den ene stuen til soverom. Dersom bruksenheten bygges om slik at det ikke er stue/felles oppholdsrom igjen (fordi alle rom utenom kjøkken og bad brukes som soverom), vil man imidlertid være </w:t>
      </w:r>
      <w:r w:rsidRPr="00743221">
        <w:rPr>
          <w:i/>
        </w:rPr>
        <w:t xml:space="preserve">utenfor </w:t>
      </w:r>
      <w:r w:rsidRPr="00743221">
        <w:t xml:space="preserve">det som er "vanlig" i henhold til den foreslåtte regelen. En slik ombygging vil derfor kreve godkjenning av årsmøtet.    </w:t>
      </w:r>
    </w:p>
    <w:p w14:paraId="0D3CF217" w14:textId="037C84C2" w:rsidR="004544B3" w:rsidRPr="00743221" w:rsidRDefault="00E8382A" w:rsidP="00671AA6">
      <w:pPr>
        <w:ind w:left="0"/>
      </w:pPr>
      <w:r w:rsidRPr="00743221">
        <w:t xml:space="preserve">Forslaget omfatter ikke bare bygningsmessige endringer. Også annen </w:t>
      </w:r>
      <w:r w:rsidRPr="00743221">
        <w:rPr>
          <w:i/>
        </w:rPr>
        <w:t>tilrettelegging</w:t>
      </w:r>
      <w:r w:rsidRPr="00743221">
        <w:t xml:space="preserve"> for at flere personer kan bo i bruksenheten omfattes av forslaget</w:t>
      </w:r>
      <w:r w:rsidR="00C30E0A">
        <w:t>.</w:t>
      </w:r>
      <w:r w:rsidRPr="00743221" w:rsidDel="00C30E0A">
        <w:t xml:space="preserve"> </w:t>
      </w:r>
      <w:r w:rsidRPr="00743221">
        <w:t xml:space="preserve">Slik tilrettelegging kan for eksempel være å sette inn flere (køye)senger i stuen. Det kan også være å dele av rom med skillevegger eller gardinoppheng, slik at mange kan bo på hvert rom. </w:t>
      </w:r>
    </w:p>
    <w:p w14:paraId="3E6B89C6" w14:textId="675FFBDE" w:rsidR="00E8382A" w:rsidRDefault="00E8382A" w:rsidP="005D6289">
      <w:pPr>
        <w:spacing w:after="0"/>
        <w:ind w:left="0"/>
      </w:pPr>
      <w:r w:rsidRPr="00743221">
        <w:lastRenderedPageBreak/>
        <w:t xml:space="preserve">Når det gjelder den nærmere vurderingen av hva som er "vanlig", </w:t>
      </w:r>
      <w:r w:rsidR="00C30E0A">
        <w:t>kan</w:t>
      </w:r>
      <w:r w:rsidRPr="00743221">
        <w:t xml:space="preserve"> det</w:t>
      </w:r>
      <w:r w:rsidRPr="00743221" w:rsidDel="00C30E0A">
        <w:t xml:space="preserve"> </w:t>
      </w:r>
      <w:r w:rsidRPr="00743221">
        <w:t xml:space="preserve">hentes en viss veiledning fra husleieloven § 7-1, om at utleier kan nekte leietaker opptak i husstanden dersom "husrommet klart blir overbefolket". </w:t>
      </w:r>
      <w:r w:rsidR="00C30E0A">
        <w:t>Av</w:t>
      </w:r>
      <w:r w:rsidRPr="00743221">
        <w:t xml:space="preserve"> forarbeidene</w:t>
      </w:r>
      <w:r w:rsidRPr="00743221">
        <w:rPr>
          <w:vertAlign w:val="superscript"/>
        </w:rPr>
        <w:footnoteReference w:id="85"/>
      </w:r>
      <w:r w:rsidRPr="00743221">
        <w:t xml:space="preserve"> fremgår at behovet for en slik begrensning kan være av hensyn til bomiljøet, og at vurderingen må skje basert på en </w:t>
      </w:r>
      <w:r w:rsidRPr="00131F29">
        <w:rPr>
          <w:i/>
        </w:rPr>
        <w:t>konkret helhetsbedømmelse</w:t>
      </w:r>
      <w:r w:rsidRPr="00743221">
        <w:t xml:space="preserve">, hvor det blant annet legges vekt på boligens størrelse og om det er barn eller voksne. </w:t>
      </w:r>
    </w:p>
    <w:p w14:paraId="684E64CA" w14:textId="77777777" w:rsidR="00B03AE2" w:rsidRPr="00743221" w:rsidRDefault="00B03AE2" w:rsidP="005D6289">
      <w:pPr>
        <w:spacing w:after="0"/>
        <w:ind w:left="0"/>
      </w:pPr>
    </w:p>
    <w:p w14:paraId="43519B4D" w14:textId="5B3471DC" w:rsidR="006E19C2" w:rsidRDefault="006E19C2" w:rsidP="00F4677F">
      <w:pPr>
        <w:pStyle w:val="Overskrift2"/>
        <w:numPr>
          <w:ilvl w:val="1"/>
          <w:numId w:val="16"/>
        </w:numPr>
      </w:pPr>
      <w:bookmarkStart w:id="1842" w:name="_Toc535848102"/>
      <w:bookmarkStart w:id="1843" w:name="_Toc535848859"/>
      <w:bookmarkStart w:id="1844" w:name="_Toc535931674"/>
      <w:bookmarkStart w:id="1845" w:name="_Toc535935086"/>
      <w:bookmarkStart w:id="1846" w:name="_Toc7699468"/>
      <w:bookmarkStart w:id="1847" w:name="_Toc7700186"/>
      <w:bookmarkStart w:id="1848" w:name="_Toc531943093"/>
      <w:bookmarkStart w:id="1849" w:name="_Toc531945783"/>
      <w:bookmarkStart w:id="1850" w:name="_Toc531947231"/>
      <w:bookmarkStart w:id="1851" w:name="_Toc532288347"/>
      <w:bookmarkStart w:id="1852" w:name="_Toc532297772"/>
      <w:bookmarkStart w:id="1853" w:name="_Toc532304879"/>
      <w:bookmarkStart w:id="1854" w:name="_Toc532471108"/>
      <w:bookmarkStart w:id="1855" w:name="_Toc532474018"/>
      <w:bookmarkStart w:id="1856" w:name="_Toc534636415"/>
      <w:bookmarkStart w:id="1857" w:name="_Toc534638988"/>
      <w:bookmarkStart w:id="1858" w:name="_Toc534809918"/>
      <w:bookmarkStart w:id="1859" w:name="_Toc534815070"/>
      <w:bookmarkStart w:id="1860" w:name="_Toc534919618"/>
      <w:bookmarkStart w:id="1861" w:name="_Toc534967693"/>
      <w:bookmarkStart w:id="1862" w:name="_Toc534967753"/>
      <w:bookmarkStart w:id="1863" w:name="_Toc534970615"/>
      <w:bookmarkStart w:id="1864" w:name="_Toc534970707"/>
      <w:bookmarkStart w:id="1865" w:name="_Toc534982852"/>
      <w:bookmarkStart w:id="1866" w:name="_Toc534983561"/>
      <w:bookmarkStart w:id="1867" w:name="_Toc535218531"/>
      <w:bookmarkStart w:id="1868" w:name="_Toc535221720"/>
      <w:bookmarkStart w:id="1869" w:name="_Toc535242689"/>
      <w:bookmarkStart w:id="1870" w:name="_Toc535501591"/>
      <w:bookmarkStart w:id="1871" w:name="_Toc535569297"/>
      <w:r>
        <w:t>Forslag til endring i plan- og bygningsloven</w:t>
      </w:r>
      <w:bookmarkEnd w:id="1842"/>
      <w:bookmarkEnd w:id="1843"/>
      <w:bookmarkEnd w:id="1844"/>
      <w:bookmarkEnd w:id="1845"/>
      <w:bookmarkEnd w:id="1846"/>
      <w:bookmarkEnd w:id="1847"/>
    </w:p>
    <w:p w14:paraId="1311C5C3" w14:textId="77777777" w:rsidR="006E19C2" w:rsidRDefault="006E19C2" w:rsidP="00F4677F">
      <w:pPr>
        <w:pStyle w:val="Overskrift3"/>
        <w:numPr>
          <w:ilvl w:val="2"/>
          <w:numId w:val="16"/>
        </w:numPr>
      </w:pPr>
      <w:r>
        <w:t>Forslag til endring</w:t>
      </w:r>
    </w:p>
    <w:p w14:paraId="2BDC9033" w14:textId="7EFDE887" w:rsidR="006E19C2" w:rsidRDefault="006E19C2" w:rsidP="006E19C2">
      <w:pPr>
        <w:ind w:left="0"/>
      </w:pPr>
    </w:p>
    <w:p w14:paraId="4794BD82" w14:textId="77777777" w:rsidR="006E19C2" w:rsidRPr="000B1022" w:rsidRDefault="006E19C2" w:rsidP="006E19C2">
      <w:pPr>
        <w:ind w:left="0"/>
      </w:pPr>
      <w:r w:rsidRPr="000B1022">
        <w:t>Plan- og bygningsloven § 11-9 nr. 5 skal lyde:</w:t>
      </w:r>
    </w:p>
    <w:p w14:paraId="3036FAEB" w14:textId="13F329C5" w:rsidR="006E19C2" w:rsidRPr="000B1022" w:rsidRDefault="006E19C2" w:rsidP="006E19C2">
      <w:pPr>
        <w:ind w:left="0"/>
      </w:pPr>
      <w:r w:rsidRPr="000B1022">
        <w:t xml:space="preserve">5. byggegrenser, utbyggingsvolum og funksjonskrav, herunder om universell utforming, leke-, ute- og oppholdsplasser, skilt og reklame, parkering, frikjøp av parkeringsplasser etter </w:t>
      </w:r>
      <w:r w:rsidRPr="00964E5E">
        <w:rPr>
          <w:rStyle w:val="Hyperkobling"/>
          <w:color w:val="auto"/>
          <w:u w:val="none"/>
        </w:rPr>
        <w:t xml:space="preserve">§ 28-7 </w:t>
      </w:r>
      <w:r w:rsidRPr="000B1022">
        <w:t>og</w:t>
      </w:r>
      <w:r w:rsidRPr="000B1022">
        <w:rPr>
          <w:i/>
          <w:iCs/>
        </w:rPr>
        <w:t xml:space="preserve"> deling av boenhet til hybler</w:t>
      </w:r>
      <w:r w:rsidRPr="000B1022">
        <w:t>,</w:t>
      </w:r>
    </w:p>
    <w:p w14:paraId="4844E947" w14:textId="22ECBB7F" w:rsidR="006E19C2" w:rsidRPr="000B1022" w:rsidRDefault="006E19C2" w:rsidP="006E19C2">
      <w:pPr>
        <w:ind w:left="0"/>
      </w:pPr>
    </w:p>
    <w:p w14:paraId="16B635D1" w14:textId="77777777" w:rsidR="006E19C2" w:rsidRPr="000B1022" w:rsidRDefault="006E19C2" w:rsidP="006E19C2">
      <w:pPr>
        <w:ind w:left="0"/>
      </w:pPr>
      <w:r w:rsidRPr="000B1022">
        <w:t>Plan- og bygningsloven § 12-7 nr. 2 skal lyde:</w:t>
      </w:r>
    </w:p>
    <w:p w14:paraId="673B516A" w14:textId="1609E9AB" w:rsidR="006E19C2" w:rsidRPr="000B1022" w:rsidRDefault="006E19C2" w:rsidP="006E19C2">
      <w:pPr>
        <w:ind w:left="0"/>
      </w:pPr>
      <w:r w:rsidRPr="000B1022">
        <w:t xml:space="preserve">2. </w:t>
      </w:r>
      <w:r w:rsidR="00331911">
        <w:t>v</w:t>
      </w:r>
      <w:r w:rsidRPr="000B1022">
        <w:t xml:space="preserve">ilkår for bruk av arealer, bygninger og anlegg i planområdet, eller forbud mot former for bruk, herunder </w:t>
      </w:r>
      <w:r w:rsidRPr="000B1022">
        <w:rPr>
          <w:i/>
        </w:rPr>
        <w:t>deling av boenhet til hybler</w:t>
      </w:r>
      <w:r w:rsidRPr="000B1022">
        <w:t>, byggegrenser, for å fremme eller sikre formålet med planen, avveie interesser og ivareta ulike hensyn i eller av hensyn til forhold utenfor planområdet,</w:t>
      </w:r>
    </w:p>
    <w:p w14:paraId="69AF3C14" w14:textId="77777777" w:rsidR="006E19C2" w:rsidRDefault="006E19C2" w:rsidP="00F4677F">
      <w:pPr>
        <w:pStyle w:val="Overskrift3"/>
        <w:numPr>
          <w:ilvl w:val="2"/>
          <w:numId w:val="16"/>
        </w:numPr>
      </w:pPr>
      <w:r>
        <w:t xml:space="preserve">Nærmere om forslaget </w:t>
      </w:r>
    </w:p>
    <w:p w14:paraId="02A0ACAD" w14:textId="3C9675B6" w:rsidR="006E19C2" w:rsidRDefault="006E19C2" w:rsidP="006E19C2">
      <w:pPr>
        <w:spacing w:after="0"/>
        <w:ind w:left="0"/>
      </w:pPr>
      <w:r>
        <w:t xml:space="preserve">Vi </w:t>
      </w:r>
      <w:r w:rsidRPr="00131F29">
        <w:t>foreslår</w:t>
      </w:r>
      <w:r w:rsidRPr="00743221">
        <w:t xml:space="preserve"> å flytte deler av innholdet i det som i dag er § 31-6 første ledd bokstav c over i lovens plandel. Forslaget innebærer for det første</w:t>
      </w:r>
      <w:r w:rsidRPr="00743221" w:rsidDel="00F4637A">
        <w:t xml:space="preserve"> </w:t>
      </w:r>
      <w:r w:rsidRPr="00743221">
        <w:t>at det gis en direkte hjemmel i § 11-9 nr. 5 til å gi kommuneplanbestemmelser om deling av boenheter til hybler. For det andre innebærer forslaget at det gis en klar hjemmel til å gi samme type bestemmelser på reguleringsplannivå.</w:t>
      </w:r>
    </w:p>
    <w:p w14:paraId="53CBD0E4" w14:textId="77777777" w:rsidR="006E19C2" w:rsidRPr="00743221" w:rsidRDefault="006E19C2" w:rsidP="006E19C2">
      <w:pPr>
        <w:spacing w:after="0"/>
        <w:ind w:left="0"/>
      </w:pPr>
    </w:p>
    <w:p w14:paraId="690D216B" w14:textId="7870D130" w:rsidR="006E19C2" w:rsidRPr="00743221" w:rsidRDefault="006E19C2" w:rsidP="00B03AE2">
      <w:pPr>
        <w:spacing w:after="0"/>
        <w:ind w:left="0"/>
      </w:pPr>
      <w:r w:rsidRPr="00743221">
        <w:rPr>
          <w:b/>
        </w:rPr>
        <w:t>Hva innebærer deling av boenhet i "hybler"?</w:t>
      </w:r>
      <w:r w:rsidRPr="00743221">
        <w:t xml:space="preserve"> </w:t>
      </w:r>
    </w:p>
    <w:p w14:paraId="37C7E508" w14:textId="1C176C3F" w:rsidR="006E19C2" w:rsidRPr="00743221" w:rsidRDefault="006E19C2" w:rsidP="006E19C2">
      <w:pPr>
        <w:ind w:left="0"/>
      </w:pPr>
      <w:r w:rsidRPr="00743221">
        <w:t>Forslaget</w:t>
      </w:r>
      <w:r w:rsidRPr="00743221" w:rsidDel="00131F29">
        <w:t xml:space="preserve"> </w:t>
      </w:r>
      <w:r w:rsidRPr="00743221">
        <w:t xml:space="preserve">angir at det kan gis bestemmelser om deling av boenhet </w:t>
      </w:r>
      <w:r w:rsidR="00A06E0B">
        <w:t>t</w:t>
      </w:r>
      <w:r w:rsidRPr="00743221">
        <w:t>i</w:t>
      </w:r>
      <w:r w:rsidR="00A06E0B">
        <w:t>l</w:t>
      </w:r>
      <w:r w:rsidRPr="00743221">
        <w:t xml:space="preserve"> </w:t>
      </w:r>
      <w:r w:rsidR="00A06E0B">
        <w:t>"</w:t>
      </w:r>
      <w:r w:rsidRPr="00743221">
        <w:t>hybler". Hva som ligger i dette begrepet danner rammene for hvilke bestemmelser kommunene kan vedta i kommune- eller reguleringsplan. Siden forslaget i praksis er en videreføring av gjeldende rett, vil tidligere forarbeider og rettspraksis knyttet til § 31-6 første ledd bokstav c, fortsatt kunne være relevant med hensyn til hva som er oppdeling i hybler.</w:t>
      </w:r>
      <w:r w:rsidRPr="00743221">
        <w:rPr>
          <w:rStyle w:val="Fotnotereferanse"/>
          <w:rFonts w:cs="Arial"/>
        </w:rPr>
        <w:footnoteReference w:id="86"/>
      </w:r>
      <w:r w:rsidRPr="00743221">
        <w:t xml:space="preserve"> </w:t>
      </w:r>
    </w:p>
    <w:p w14:paraId="088E20E5" w14:textId="17AF5360" w:rsidR="00C0009A" w:rsidRDefault="006E19C2" w:rsidP="006F2B5E">
      <w:pPr>
        <w:ind w:left="0"/>
      </w:pPr>
      <w:r w:rsidRPr="00743221">
        <w:t>I likhet med eierseksjonsloven, kan eier etter plan- og bygningsloven gjennomføre en rekke mindre bygningsmessige endringer inne i boenheten uten at dette utløser krav om søknad. For eksempel kan et stort soverom, stue eller kjøkken deles av med en lettvegg</w:t>
      </w:r>
      <w:r>
        <w:t xml:space="preserve"> for å</w:t>
      </w:r>
      <w:r w:rsidRPr="00743221">
        <w:t xml:space="preserve"> etablere et ekstra soverom. Har boligen flere stuer, kan eier ta i bruk den ene stuen til soverom. Å ta i bruk kjeller eller loft som ikke tidligere er godkjent </w:t>
      </w:r>
      <w:r w:rsidR="006F2B5E">
        <w:t xml:space="preserve">til </w:t>
      </w:r>
      <w:r w:rsidRPr="00743221">
        <w:t xml:space="preserve">boligareal (tilleggsdel), vil imidlertid kreve søknad om tillatelse. </w:t>
      </w:r>
    </w:p>
    <w:p w14:paraId="6EC98F93" w14:textId="02CA2482" w:rsidR="00C0009A" w:rsidRDefault="00C0009A" w:rsidP="006E19C2">
      <w:pPr>
        <w:spacing w:after="0"/>
        <w:ind w:left="0"/>
      </w:pPr>
      <w:r w:rsidRPr="00C0009A">
        <w:t>Kommunene skal føre opplysninger om boliger inkludert hybler i matrikkelen, jf. matrikkellova § 25 første og andre ledd. Kommunen skal under dette tildele hver bolig et bruksenhetsnummer. Nummeret er en del av boligens offisielle adresse. Registrering av bolig i matrikkelen baseres på faktisk bruk, og sammenfaller ikke nødvendigvis med hva som er en godkjent boenhet etter plan- og bygningsloven. Utleierom skal ikke ha egen adresse og registreres ikke.</w:t>
      </w:r>
    </w:p>
    <w:p w14:paraId="41B0674E" w14:textId="02922824" w:rsidR="006E19C2" w:rsidRPr="00743221" w:rsidRDefault="006E19C2" w:rsidP="006E19C2">
      <w:pPr>
        <w:spacing w:after="0"/>
        <w:ind w:left="0"/>
      </w:pPr>
    </w:p>
    <w:p w14:paraId="277804FD" w14:textId="77777777" w:rsidR="006E19C2" w:rsidRPr="00743221" w:rsidRDefault="006E19C2" w:rsidP="00B03AE2">
      <w:pPr>
        <w:spacing w:after="0"/>
        <w:ind w:left="0"/>
        <w:rPr>
          <w:b/>
        </w:rPr>
      </w:pPr>
      <w:r w:rsidRPr="00743221">
        <w:rPr>
          <w:b/>
        </w:rPr>
        <w:lastRenderedPageBreak/>
        <w:t>Hva kommunen kan regulere gjennom plan</w:t>
      </w:r>
    </w:p>
    <w:p w14:paraId="426415BB" w14:textId="42F0EFF7" w:rsidR="006E19C2" w:rsidRDefault="006E19C2" w:rsidP="006E19C2">
      <w:pPr>
        <w:ind w:left="0"/>
      </w:pPr>
      <w:r w:rsidRPr="00743221">
        <w:t xml:space="preserve">Som nevnt under </w:t>
      </w:r>
      <w:r w:rsidRPr="00ED2792">
        <w:t>punkt 6</w:t>
      </w:r>
      <w:r w:rsidRPr="00ED2792" w:rsidDel="00FF1D43">
        <w:t>.2</w:t>
      </w:r>
      <w:r w:rsidRPr="00743221">
        <w:t>, finnes det ikke en formell juridisk definisjon av "hybel" i plan- og bygningslov</w:t>
      </w:r>
      <w:r>
        <w:t>givningen</w:t>
      </w:r>
      <w:r w:rsidRPr="00743221">
        <w:t>. En vanlig språklig forståelse av begrepet "hybel" er at dette er et enkeltrom i en eksisterende bolig som benyttes til utleie, og hvor man deler kjøkken, bad og wc enten med andre "hybler", eller med brukeren(e) av primærboligen.</w:t>
      </w:r>
      <w:r w:rsidRPr="00743221">
        <w:rPr>
          <w:rStyle w:val="Fotnotereferanse"/>
          <w:rFonts w:cs="Arial"/>
        </w:rPr>
        <w:footnoteReference w:id="87"/>
      </w:r>
      <w:r w:rsidRPr="00743221">
        <w:t xml:space="preserve"> Hybelen er en del av boligen (samme boenhet) og inngår i samme branncelle. </w:t>
      </w:r>
    </w:p>
    <w:p w14:paraId="14A28D24" w14:textId="77777777" w:rsidR="006E19C2" w:rsidRDefault="006E19C2" w:rsidP="006E19C2">
      <w:pPr>
        <w:ind w:left="0"/>
      </w:pPr>
      <w:r w:rsidRPr="00743221">
        <w:t xml:space="preserve">Det er derfor naturlig å skille mot en oppdeling som gjør at det dannes flere </w:t>
      </w:r>
      <w:r w:rsidRPr="00743221">
        <w:rPr>
          <w:i/>
        </w:rPr>
        <w:t xml:space="preserve">selvstendige </w:t>
      </w:r>
      <w:r w:rsidRPr="00743221">
        <w:t>boenheter, jf. byggesaksforskriften § 2-2 jf. § 20-1 første ledd bokstav g.</w:t>
      </w:r>
      <w:r w:rsidRPr="00743221" w:rsidDel="00FF1D43">
        <w:t xml:space="preserve"> </w:t>
      </w:r>
      <w:r w:rsidRPr="00743221">
        <w:t>Det</w:t>
      </w:r>
      <w:r>
        <w:t xml:space="preserve"> er</w:t>
      </w:r>
      <w:r w:rsidRPr="00743221" w:rsidDel="00FF1D43">
        <w:t xml:space="preserve"> </w:t>
      </w:r>
      <w:r w:rsidRPr="00743221">
        <w:t>ikke</w:t>
      </w:r>
      <w:r w:rsidRPr="00743221" w:rsidDel="00FF1D43">
        <w:t xml:space="preserve"> </w:t>
      </w:r>
      <w:r w:rsidRPr="00743221">
        <w:t xml:space="preserve">avgjørende om hybelen har eget bad og/eller kjøkken, så lenge hybelen ikke tilfredsstiller kravene til selvstendig boenhet, og ikke utgjør egen branncelle. Dersom for eksempel boenheten har alle hovedfunksjoner for bolig, men ikke egen inngang, vil det fortsatt være tale om en hybel – og dermed noe kommunen kan vedta bestemmelser om i henhold til forslaget til nye regler. </w:t>
      </w:r>
    </w:p>
    <w:p w14:paraId="3B0D4843" w14:textId="77777777" w:rsidR="006E19C2" w:rsidRPr="00743221" w:rsidRDefault="006E19C2" w:rsidP="006E19C2">
      <w:pPr>
        <w:spacing w:after="0"/>
        <w:ind w:left="0"/>
      </w:pPr>
      <w:r w:rsidRPr="00743221">
        <w:t xml:space="preserve">Derimot vil kommunen ikke kunne gi bestemmelser i plan om </w:t>
      </w:r>
      <w:r w:rsidRPr="00743221">
        <w:rPr>
          <w:i/>
        </w:rPr>
        <w:t xml:space="preserve">hvem </w:t>
      </w:r>
      <w:r w:rsidRPr="00743221">
        <w:t xml:space="preserve">som disponerer en boenhet. Kommunen kan for eksempel ikke gi bestemmelser som forbyr bofellesskap, eller familieboliger der det bor flere generasjoner mv. </w:t>
      </w:r>
    </w:p>
    <w:p w14:paraId="079A164C" w14:textId="77777777" w:rsidR="006E19C2" w:rsidRPr="00743221" w:rsidRDefault="006E19C2" w:rsidP="006E19C2">
      <w:pPr>
        <w:spacing w:after="0"/>
        <w:ind w:left="0"/>
      </w:pPr>
    </w:p>
    <w:p w14:paraId="3D5620ED" w14:textId="77777777" w:rsidR="006E19C2" w:rsidRPr="00743221" w:rsidRDefault="006E19C2" w:rsidP="00B03AE2">
      <w:pPr>
        <w:spacing w:after="0"/>
        <w:ind w:left="0"/>
        <w:rPr>
          <w:b/>
        </w:rPr>
      </w:pPr>
      <w:r w:rsidRPr="00743221">
        <w:rPr>
          <w:b/>
        </w:rPr>
        <w:t>Lovforslaget vil bli presisert nærmere i byggesaksforskriften</w:t>
      </w:r>
    </w:p>
    <w:p w14:paraId="2C39EA3B" w14:textId="77777777" w:rsidR="006E19C2" w:rsidRPr="00743221" w:rsidRDefault="006E19C2" w:rsidP="006E19C2">
      <w:pPr>
        <w:spacing w:after="0"/>
        <w:ind w:left="0"/>
        <w:rPr>
          <w:bCs/>
          <w:spacing w:val="0"/>
        </w:rPr>
      </w:pPr>
      <w:r>
        <w:t>Vi</w:t>
      </w:r>
      <w:r w:rsidRPr="00743221">
        <w:t xml:space="preserve"> vil foreslå endringer byggesaksforskriften som klargjør når endring, herunder hyblifisering</w:t>
      </w:r>
      <w:r>
        <w:t>,</w:t>
      </w:r>
      <w:r w:rsidRPr="00743221">
        <w:t xml:space="preserve"> av boenheter utløser krav om bruksendringstillatelse etter plan- og bygningsloven.</w:t>
      </w:r>
      <w:r w:rsidRPr="00743221">
        <w:rPr>
          <w:bCs/>
          <w:spacing w:val="0"/>
        </w:rPr>
        <w:t xml:space="preserve"> </w:t>
      </w:r>
    </w:p>
    <w:p w14:paraId="323D8D4E" w14:textId="3172D0DA" w:rsidR="005545D2" w:rsidRPr="00743221" w:rsidRDefault="006E19C2" w:rsidP="00F4677F">
      <w:pPr>
        <w:pStyle w:val="Overskrift2"/>
        <w:numPr>
          <w:ilvl w:val="1"/>
          <w:numId w:val="16"/>
        </w:numPr>
      </w:pPr>
      <w:bookmarkStart w:id="1872" w:name="_Toc535848103"/>
      <w:bookmarkStart w:id="1873" w:name="_Toc535848860"/>
      <w:bookmarkStart w:id="1874" w:name="_Toc535931675"/>
      <w:bookmarkStart w:id="1875" w:name="_Toc535935087"/>
      <w:bookmarkStart w:id="1876" w:name="_Toc7699469"/>
      <w:bookmarkStart w:id="1877" w:name="_Toc7700187"/>
      <w:r>
        <w:t>Økonomiske og administrative konsekvenser</w:t>
      </w:r>
      <w:bookmarkEnd w:id="1840"/>
      <w:bookmarkEnd w:id="1841"/>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78580C90" w14:textId="0BAB5D2C" w:rsidR="00FF1D43" w:rsidRDefault="00295DD8" w:rsidP="005545D2">
      <w:pPr>
        <w:ind w:left="0"/>
      </w:pPr>
      <w:r w:rsidRPr="00743221">
        <w:t>Utleie av "</w:t>
      </w:r>
      <w:r w:rsidR="005545D2" w:rsidRPr="00743221">
        <w:t>hyblifiserte</w:t>
      </w:r>
      <w:r w:rsidRPr="00743221">
        <w:t>"</w:t>
      </w:r>
      <w:r w:rsidR="005545D2" w:rsidRPr="00743221">
        <w:t xml:space="preserve"> boligseksjoner kan gi langt høyere leieinntekter enn utleie til </w:t>
      </w:r>
      <w:r w:rsidR="00B50B03">
        <w:t>andre husstander som barnefamilier, studentkollektiv</w:t>
      </w:r>
      <w:r w:rsidR="005545D2" w:rsidRPr="00743221">
        <w:t xml:space="preserve"> e.l. Forslaget vil derfor kunne innebære tapte inntekter for seksjonseiere </w:t>
      </w:r>
      <w:r w:rsidR="00C44D3A" w:rsidRPr="00743221">
        <w:t xml:space="preserve">og investorer/næringsdrivende </w:t>
      </w:r>
      <w:r w:rsidR="005545D2" w:rsidRPr="00743221">
        <w:t xml:space="preserve">som driver denne typen virksomhet. Ettersom det ikke finnes statistikk over omfanget av hyblifisering, er det usikkert hvilke økonomiske konsekvenser forslaget vil ha. Departementet legger til grunn at omfanget er moderat, og at konsekvensene av forslaget dermed blir moderate. </w:t>
      </w:r>
    </w:p>
    <w:p w14:paraId="4DA5443A" w14:textId="28056628" w:rsidR="005545D2" w:rsidRPr="00743221" w:rsidRDefault="00FF1D43" w:rsidP="005545D2">
      <w:pPr>
        <w:ind w:left="0"/>
      </w:pPr>
      <w:r>
        <w:t xml:space="preserve">Å </w:t>
      </w:r>
      <w:r w:rsidR="005545D2" w:rsidRPr="00743221">
        <w:t>reguler</w:t>
      </w:r>
      <w:r>
        <w:t>e</w:t>
      </w:r>
      <w:r w:rsidR="005545D2" w:rsidRPr="00743221" w:rsidDel="00FF1D43">
        <w:t xml:space="preserve"> </w:t>
      </w:r>
      <w:r w:rsidR="005545D2" w:rsidRPr="00743221">
        <w:t xml:space="preserve">hyblifisering </w:t>
      </w:r>
      <w:r w:rsidR="00D646AC" w:rsidRPr="00743221">
        <w:t>i eierseksjonsloven</w:t>
      </w:r>
      <w:r w:rsidR="005545D2" w:rsidRPr="00743221">
        <w:t xml:space="preserve"> </w:t>
      </w:r>
      <w:r>
        <w:t>kan</w:t>
      </w:r>
      <w:r w:rsidR="005545D2" w:rsidRPr="00743221">
        <w:t xml:space="preserve"> potensielt føre til et noe lavere tilbud av utleieboliger, og da særlig små boliger/hybler. Med dagens moderate omfang er det imidlertid ikke sannsynlig at endringen vil ha betydelige konsekvenser for bolig- og leieprisene. </w:t>
      </w:r>
    </w:p>
    <w:p w14:paraId="64EC662E" w14:textId="0FC8BBC1" w:rsidR="00293E29" w:rsidRPr="00743221" w:rsidRDefault="00DE2041" w:rsidP="00293E29">
      <w:pPr>
        <w:ind w:left="0"/>
      </w:pPr>
      <w:r w:rsidRPr="00743221">
        <w:t>Forslaget i</w:t>
      </w:r>
      <w:r w:rsidR="00886AC7" w:rsidRPr="00743221">
        <w:t xml:space="preserve"> plan- og bygningsloven </w:t>
      </w:r>
      <w:r w:rsidRPr="00743221">
        <w:t>innebærer at</w:t>
      </w:r>
      <w:r w:rsidR="00886AC7" w:rsidRPr="00743221">
        <w:t xml:space="preserve"> adgangen til å regulere hyblifisering </w:t>
      </w:r>
      <w:r w:rsidR="00856D88">
        <w:t>blir en</w:t>
      </w:r>
      <w:r w:rsidR="00886AC7" w:rsidRPr="00743221">
        <w:t xml:space="preserve"> del av det ordinære plansystemet. Dette </w:t>
      </w:r>
      <w:r w:rsidR="00856D88">
        <w:t>kan</w:t>
      </w:r>
      <w:r w:rsidR="00886AC7" w:rsidRPr="00743221">
        <w:t xml:space="preserve"> </w:t>
      </w:r>
      <w:r w:rsidR="009678BB" w:rsidRPr="00743221">
        <w:t>tydeliggjøre kommunens rolle og mulighet for å ivareta boligpolitiske hensyn</w:t>
      </w:r>
      <w:r w:rsidR="00FE4319" w:rsidRPr="00743221">
        <w:t xml:space="preserve"> gjennom kommune- og reguleringsplan</w:t>
      </w:r>
      <w:r w:rsidR="009678BB" w:rsidRPr="00743221">
        <w:t>, og</w:t>
      </w:r>
      <w:r w:rsidR="00FE4319" w:rsidRPr="00743221">
        <w:t xml:space="preserve"> dermed</w:t>
      </w:r>
      <w:r w:rsidR="009678BB" w:rsidRPr="00743221">
        <w:t xml:space="preserve"> </w:t>
      </w:r>
      <w:r w:rsidR="00886AC7" w:rsidRPr="00743221">
        <w:t xml:space="preserve">gi kommunen et bedre grunnlag for å styre bruken av boligmassen etter behov og ønske. </w:t>
      </w:r>
      <w:r w:rsidR="00856D88">
        <w:t>F</w:t>
      </w:r>
      <w:r w:rsidR="00886AC7" w:rsidRPr="00743221">
        <w:t>orslaget</w:t>
      </w:r>
      <w:r w:rsidR="00856D88">
        <w:t xml:space="preserve"> kan</w:t>
      </w:r>
      <w:r w:rsidR="00886AC7" w:rsidRPr="00743221">
        <w:t xml:space="preserve"> også </w:t>
      </w:r>
      <w:r w:rsidR="00856D88">
        <w:t>bidra til</w:t>
      </w:r>
      <w:r w:rsidR="00886AC7" w:rsidRPr="00743221">
        <w:t xml:space="preserve"> et mer stabilt og trygt bomiljø. Næringsdrivende, som kjøper bygårder/eiendommer for å dele opp og leie ut til flest mulig, vil </w:t>
      </w:r>
      <w:r w:rsidR="00FE4319" w:rsidRPr="00743221">
        <w:t xml:space="preserve">imidlertid </w:t>
      </w:r>
      <w:r w:rsidR="00886AC7" w:rsidRPr="00743221">
        <w:t>kunne oppleve at de endrede reglene begrenser deres handlingsrom.</w:t>
      </w:r>
      <w:r w:rsidR="007F3518">
        <w:t xml:space="preserve"> Vi legger imidlertid til grunn at dette ikke gjelder mange næringsdrivende, og at konsekvensene uansett er av begrenset omfang. </w:t>
      </w:r>
    </w:p>
    <w:p w14:paraId="7B724023" w14:textId="4C7F366C" w:rsidR="00A738D2" w:rsidRDefault="001E25D6" w:rsidP="00293E29">
      <w:pPr>
        <w:ind w:left="0"/>
      </w:pPr>
      <w:r w:rsidRPr="00743221">
        <w:t xml:space="preserve">For øvrig er forslaget i plan- og bygningsloven i stor grad en videreføring av gjeldende rett. Departementet antar at forslaget ikke vil ha særskilte økonomiske eller administrative konsekvenser for det offentlige eller private. </w:t>
      </w:r>
    </w:p>
    <w:p w14:paraId="17E7089C" w14:textId="77777777" w:rsidR="00A738D2" w:rsidRDefault="00A738D2">
      <w:r>
        <w:br w:type="page"/>
      </w:r>
    </w:p>
    <w:p w14:paraId="4AA99D3F" w14:textId="75CA4008" w:rsidR="005545D2" w:rsidRPr="00743221" w:rsidRDefault="005545D2" w:rsidP="000D4860">
      <w:pPr>
        <w:pStyle w:val="Overskrift1"/>
        <w:ind w:left="1083" w:firstLine="0"/>
        <w:rPr>
          <w:sz w:val="22"/>
          <w:szCs w:val="22"/>
        </w:rPr>
      </w:pPr>
      <w:bookmarkStart w:id="1878" w:name="_Toc529971152"/>
      <w:bookmarkStart w:id="1879" w:name="_Toc530058018"/>
      <w:bookmarkStart w:id="1880" w:name="_Toc531943098"/>
      <w:bookmarkStart w:id="1881" w:name="_Toc531945788"/>
      <w:bookmarkStart w:id="1882" w:name="_Toc531947236"/>
      <w:bookmarkStart w:id="1883" w:name="_Toc532288352"/>
      <w:bookmarkStart w:id="1884" w:name="_Toc532297777"/>
      <w:bookmarkStart w:id="1885" w:name="_Toc532304884"/>
      <w:bookmarkStart w:id="1886" w:name="_Toc532471113"/>
      <w:bookmarkStart w:id="1887" w:name="_Toc532474023"/>
      <w:bookmarkStart w:id="1888" w:name="_Toc534636417"/>
      <w:bookmarkStart w:id="1889" w:name="_Toc534638990"/>
      <w:bookmarkStart w:id="1890" w:name="_Toc534809920"/>
      <w:bookmarkStart w:id="1891" w:name="_Toc534815072"/>
      <w:bookmarkStart w:id="1892" w:name="_Toc534919620"/>
      <w:bookmarkStart w:id="1893" w:name="_Toc534967695"/>
      <w:bookmarkStart w:id="1894" w:name="_Toc534967755"/>
      <w:bookmarkStart w:id="1895" w:name="_Toc534970617"/>
      <w:bookmarkStart w:id="1896" w:name="_Toc534970709"/>
      <w:bookmarkStart w:id="1897" w:name="_Toc534982854"/>
      <w:bookmarkStart w:id="1898" w:name="_Toc534983563"/>
      <w:bookmarkStart w:id="1899" w:name="_Toc535218533"/>
      <w:bookmarkStart w:id="1900" w:name="_Toc535221722"/>
      <w:bookmarkStart w:id="1901" w:name="_Toc535242691"/>
      <w:bookmarkStart w:id="1902" w:name="_Toc535501593"/>
      <w:bookmarkStart w:id="1903" w:name="_Toc535569299"/>
      <w:bookmarkStart w:id="1904" w:name="_Toc535848104"/>
      <w:bookmarkStart w:id="1905" w:name="_Toc535848861"/>
      <w:bookmarkStart w:id="1906" w:name="_Toc535931676"/>
      <w:bookmarkStart w:id="1907" w:name="_Toc535935088"/>
      <w:bookmarkStart w:id="1908" w:name="_Toc7699470"/>
      <w:bookmarkStart w:id="1909" w:name="_Toc7700188"/>
      <w:r w:rsidRPr="00743221">
        <w:rPr>
          <w:sz w:val="22"/>
          <w:szCs w:val="22"/>
        </w:rPr>
        <w:lastRenderedPageBreak/>
        <w:t xml:space="preserve">DEL 3: </w:t>
      </w:r>
      <w:r w:rsidR="00FF2123" w:rsidRPr="00743221">
        <w:rPr>
          <w:sz w:val="22"/>
          <w:szCs w:val="22"/>
        </w:rPr>
        <w:t xml:space="preserve">LADEPUNKT </w:t>
      </w:r>
      <w:r w:rsidR="0057201C">
        <w:rPr>
          <w:sz w:val="22"/>
          <w:szCs w:val="22"/>
        </w:rPr>
        <w:t>FOR ELBIL</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2455D95B" w14:textId="6D157C4C" w:rsidR="00866459" w:rsidRPr="00743221" w:rsidRDefault="00C26256" w:rsidP="00F4677F">
      <w:pPr>
        <w:pStyle w:val="Overskrift1"/>
        <w:numPr>
          <w:ilvl w:val="0"/>
          <w:numId w:val="16"/>
        </w:numPr>
        <w:rPr>
          <w:sz w:val="22"/>
          <w:szCs w:val="22"/>
        </w:rPr>
      </w:pPr>
      <w:bookmarkStart w:id="1910" w:name="_Toc529971153"/>
      <w:bookmarkStart w:id="1911" w:name="_Toc530058019"/>
      <w:bookmarkStart w:id="1912" w:name="_Toc531943099"/>
      <w:bookmarkStart w:id="1913" w:name="_Toc531945789"/>
      <w:bookmarkStart w:id="1914" w:name="_Toc531947237"/>
      <w:bookmarkStart w:id="1915" w:name="_Toc532288353"/>
      <w:bookmarkStart w:id="1916" w:name="_Toc532297778"/>
      <w:bookmarkStart w:id="1917" w:name="_Toc532304885"/>
      <w:bookmarkStart w:id="1918" w:name="_Toc532471114"/>
      <w:bookmarkStart w:id="1919" w:name="_Toc532474024"/>
      <w:bookmarkStart w:id="1920" w:name="_Toc534636418"/>
      <w:bookmarkStart w:id="1921" w:name="_Toc534638991"/>
      <w:bookmarkStart w:id="1922" w:name="_Toc534809921"/>
      <w:bookmarkStart w:id="1923" w:name="_Toc534815073"/>
      <w:bookmarkStart w:id="1924" w:name="_Toc534919621"/>
      <w:bookmarkStart w:id="1925" w:name="_Toc534967696"/>
      <w:bookmarkStart w:id="1926" w:name="_Toc534967756"/>
      <w:bookmarkStart w:id="1927" w:name="_Toc534970618"/>
      <w:bookmarkStart w:id="1928" w:name="_Toc534970710"/>
      <w:bookmarkStart w:id="1929" w:name="_Toc534982855"/>
      <w:bookmarkStart w:id="1930" w:name="_Toc534983564"/>
      <w:bookmarkStart w:id="1931" w:name="_Toc535218534"/>
      <w:bookmarkStart w:id="1932" w:name="_Toc535221723"/>
      <w:bookmarkStart w:id="1933" w:name="_Toc535242692"/>
      <w:bookmarkStart w:id="1934" w:name="_Toc535501594"/>
      <w:bookmarkStart w:id="1935" w:name="_Toc535569300"/>
      <w:bookmarkStart w:id="1936" w:name="_Toc535848105"/>
      <w:bookmarkStart w:id="1937" w:name="_Toc535848862"/>
      <w:bookmarkStart w:id="1938" w:name="_Toc535931677"/>
      <w:bookmarkStart w:id="1939" w:name="_Toc535935089"/>
      <w:bookmarkStart w:id="1940" w:name="_Toc7699471"/>
      <w:bookmarkStart w:id="1941" w:name="_Toc7700189"/>
      <w:r w:rsidRPr="00743221">
        <w:rPr>
          <w:sz w:val="22"/>
          <w:szCs w:val="22"/>
        </w:rPr>
        <w:t>Rett til å sette opp ladepunkt i borettslag og eierseksjonssameier</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29515EB4" w14:textId="45508046" w:rsidR="00A738D2" w:rsidRPr="00DF0611" w:rsidRDefault="00C26256" w:rsidP="00F4677F">
      <w:pPr>
        <w:pStyle w:val="Overskrift2"/>
        <w:numPr>
          <w:ilvl w:val="1"/>
          <w:numId w:val="16"/>
        </w:numPr>
        <w:rPr>
          <w:lang w:val="nn-NO"/>
        </w:rPr>
      </w:pPr>
      <w:bookmarkStart w:id="1942" w:name="_Toc530058020"/>
      <w:bookmarkStart w:id="1943" w:name="_Toc531943100"/>
      <w:bookmarkStart w:id="1944" w:name="_Toc531945790"/>
      <w:bookmarkStart w:id="1945" w:name="_Toc531947238"/>
      <w:bookmarkStart w:id="1946" w:name="_Toc532288354"/>
      <w:bookmarkStart w:id="1947" w:name="_Toc532297779"/>
      <w:bookmarkStart w:id="1948" w:name="_Toc532304886"/>
      <w:bookmarkStart w:id="1949" w:name="_Toc532471115"/>
      <w:bookmarkStart w:id="1950" w:name="_Toc532474025"/>
      <w:bookmarkStart w:id="1951" w:name="_Toc534636419"/>
      <w:bookmarkStart w:id="1952" w:name="_Toc534638992"/>
      <w:bookmarkStart w:id="1953" w:name="_Toc534809922"/>
      <w:bookmarkStart w:id="1954" w:name="_Toc534815074"/>
      <w:bookmarkStart w:id="1955" w:name="_Toc534919622"/>
      <w:bookmarkStart w:id="1956" w:name="_Toc534967697"/>
      <w:bookmarkStart w:id="1957" w:name="_Toc534967757"/>
      <w:bookmarkStart w:id="1958" w:name="_Toc534970619"/>
      <w:bookmarkStart w:id="1959" w:name="_Toc534970711"/>
      <w:bookmarkStart w:id="1960" w:name="_Toc534982856"/>
      <w:bookmarkStart w:id="1961" w:name="_Toc534983565"/>
      <w:bookmarkStart w:id="1962" w:name="_Toc535218535"/>
      <w:bookmarkStart w:id="1963" w:name="_Toc535221724"/>
      <w:bookmarkStart w:id="1964" w:name="_Toc535242693"/>
      <w:bookmarkStart w:id="1965" w:name="_Toc535501595"/>
      <w:bookmarkStart w:id="1966" w:name="_Toc535569301"/>
      <w:bookmarkStart w:id="1967" w:name="_Toc535848106"/>
      <w:bookmarkStart w:id="1968" w:name="_Toc535848863"/>
      <w:bookmarkStart w:id="1969" w:name="_Toc535931678"/>
      <w:bookmarkStart w:id="1970" w:name="_Toc535935090"/>
      <w:bookmarkStart w:id="1971" w:name="_Toc7699472"/>
      <w:bookmarkStart w:id="1972" w:name="_Toc7700190"/>
      <w:bookmarkStart w:id="1973" w:name="_Toc529971154"/>
      <w:r w:rsidRPr="00DF0611">
        <w:rPr>
          <w:lang w:val="nn-NO"/>
        </w:rPr>
        <w:t>Gjeldende rett</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00404536" w:rsidRPr="00DF0611">
        <w:rPr>
          <w:lang w:val="nn-NO"/>
        </w:rPr>
        <w:t xml:space="preserve"> i eierseksjonsloven og burettslagslova</w:t>
      </w:r>
      <w:bookmarkEnd w:id="1966"/>
      <w:bookmarkEnd w:id="1967"/>
      <w:bookmarkEnd w:id="1968"/>
      <w:bookmarkEnd w:id="1969"/>
      <w:bookmarkEnd w:id="1970"/>
      <w:bookmarkEnd w:id="1971"/>
      <w:bookmarkEnd w:id="1972"/>
    </w:p>
    <w:p w14:paraId="29AD32CD" w14:textId="77777777" w:rsidR="00671AA6" w:rsidRPr="00DF0611" w:rsidRDefault="00671AA6" w:rsidP="00B03AE2">
      <w:pPr>
        <w:spacing w:after="0"/>
        <w:rPr>
          <w:lang w:val="nn-NO"/>
        </w:rPr>
      </w:pPr>
    </w:p>
    <w:p w14:paraId="58A4DC31" w14:textId="77777777" w:rsidR="00E84C3F" w:rsidRPr="00743221" w:rsidRDefault="00DC6199" w:rsidP="00F4677F">
      <w:pPr>
        <w:pStyle w:val="Listeavsnitt"/>
        <w:numPr>
          <w:ilvl w:val="2"/>
          <w:numId w:val="16"/>
        </w:numPr>
        <w:spacing w:line="240" w:lineRule="auto"/>
        <w:rPr>
          <w:rFonts w:ascii="Arial" w:hAnsi="Arial"/>
          <w:b/>
        </w:rPr>
      </w:pPr>
      <w:r w:rsidRPr="00743221">
        <w:rPr>
          <w:rFonts w:ascii="Arial" w:hAnsi="Arial"/>
          <w:b/>
        </w:rPr>
        <w:t>Adgangen til å sette opp ladepunkt i borettslag og eierseksjonssameier</w:t>
      </w:r>
    </w:p>
    <w:p w14:paraId="654A667D" w14:textId="02EF56AC" w:rsidR="00E84C3F" w:rsidRPr="00671AA6" w:rsidRDefault="00E84C3F" w:rsidP="00671AA6">
      <w:pPr>
        <w:ind w:left="0"/>
        <w:rPr>
          <w:rFonts w:eastAsia="Calibri"/>
          <w:color w:val="000000" w:themeColor="text1"/>
          <w:lang w:eastAsia="en-US"/>
        </w:rPr>
      </w:pPr>
      <w:r w:rsidRPr="00743221">
        <w:rPr>
          <w:rFonts w:eastAsia="Calibri"/>
          <w:color w:val="000000"/>
          <w:spacing w:val="0"/>
          <w:lang w:eastAsia="en-US"/>
        </w:rPr>
        <w:t xml:space="preserve">Burettslagslova har ikke regler om lading av elbil. En andelseier har derfor etter gjeldende rett ikke </w:t>
      </w:r>
      <w:r w:rsidRPr="00743221">
        <w:rPr>
          <w:rFonts w:eastAsia="Calibri"/>
          <w:i/>
          <w:color w:val="000000"/>
          <w:spacing w:val="0"/>
          <w:lang w:eastAsia="en-US"/>
        </w:rPr>
        <w:t>krav</w:t>
      </w:r>
      <w:r w:rsidRPr="00743221">
        <w:rPr>
          <w:rFonts w:eastAsia="Calibri"/>
          <w:color w:val="000000"/>
          <w:spacing w:val="0"/>
          <w:lang w:eastAsia="en-US"/>
        </w:rPr>
        <w:t xml:space="preserve"> på å sette opp ladepunkt. Borettslaget står imidlertid fritt til å beslutte å sette opp ladepunkt.</w:t>
      </w:r>
    </w:p>
    <w:p w14:paraId="3784BBF8" w14:textId="44A6FF0A" w:rsidR="00E84C3F" w:rsidRPr="00743221" w:rsidRDefault="00E84C3F" w:rsidP="00671AA6">
      <w:pPr>
        <w:ind w:left="0"/>
        <w:rPr>
          <w:rFonts w:eastAsia="Calibri"/>
          <w:color w:val="000000"/>
          <w:spacing w:val="0"/>
          <w:lang w:eastAsia="en-US"/>
        </w:rPr>
      </w:pPr>
      <w:r w:rsidRPr="00743221">
        <w:rPr>
          <w:rFonts w:eastAsia="Calibri"/>
          <w:color w:val="000000"/>
          <w:spacing w:val="0"/>
          <w:lang w:eastAsia="en-US"/>
        </w:rPr>
        <w:t>Etter eierseksjonsloven § 25 har den enkelte seksjonseier krav på å anlegge ladepunkt:</w:t>
      </w:r>
    </w:p>
    <w:p w14:paraId="03CB8439" w14:textId="7B503E35" w:rsidR="00E84C3F" w:rsidRPr="00671AA6" w:rsidRDefault="00E84C3F" w:rsidP="00671AA6">
      <w:pPr>
        <w:ind w:left="720"/>
        <w:rPr>
          <w:rFonts w:eastAsia="Calibri"/>
          <w:i/>
          <w:color w:val="000000"/>
          <w:spacing w:val="0"/>
          <w:lang w:eastAsia="en-US"/>
        </w:rPr>
      </w:pPr>
      <w:r w:rsidRPr="00743221">
        <w:rPr>
          <w:rFonts w:eastAsia="Calibri"/>
          <w:i/>
          <w:color w:val="000000"/>
          <w:spacing w:val="0"/>
          <w:lang w:eastAsia="en-US"/>
        </w:rPr>
        <w:t>En seksjonseier kan med samtykke fra styret anlegge ladepunkt for elbil og ladbare hybrider i tilknytning til en parkeringsplass seksjonen disponerer, eller andre steder som styret anviser. Styret kan bare nekte å samtykke dersom det foreligger en saklig grunn.</w:t>
      </w:r>
    </w:p>
    <w:p w14:paraId="50EA7EFC" w14:textId="7CCFFB4E" w:rsidR="00E84C3F" w:rsidRPr="00671AA6" w:rsidRDefault="00E84C3F" w:rsidP="00671AA6">
      <w:pPr>
        <w:ind w:left="0"/>
        <w:rPr>
          <w:rFonts w:eastAsia="Calibri"/>
          <w:color w:val="000000" w:themeColor="text1"/>
          <w:lang w:eastAsia="en-US"/>
        </w:rPr>
      </w:pPr>
      <w:r w:rsidRPr="00743221">
        <w:rPr>
          <w:rFonts w:eastAsia="Calibri"/>
          <w:color w:val="000000"/>
          <w:spacing w:val="0"/>
          <w:lang w:eastAsia="en-US"/>
        </w:rPr>
        <w:t xml:space="preserve">Stortinget vedtok regelen etter innspill fra blant annet Norsk elbilforening. Siden regelen ikke ble foreslått av departementet, har den ikke vært på offentlig høring og er ikke omtalt i Prop. 39 L (2016-2017) </w:t>
      </w:r>
      <w:r w:rsidRPr="00743221">
        <w:rPr>
          <w:rFonts w:eastAsia="Calibri"/>
          <w:i/>
          <w:color w:val="000000"/>
          <w:spacing w:val="0"/>
          <w:lang w:eastAsia="en-US"/>
        </w:rPr>
        <w:t>Lov om eierseksjoner</w:t>
      </w:r>
      <w:r w:rsidRPr="00743221">
        <w:rPr>
          <w:rFonts w:eastAsia="Calibri"/>
          <w:color w:val="000000"/>
          <w:spacing w:val="0"/>
          <w:lang w:eastAsia="en-US"/>
        </w:rPr>
        <w:t>. Bestemmelsen er bare kort omtalt i komiteens innstilling</w:t>
      </w:r>
      <w:r w:rsidRPr="00743221">
        <w:rPr>
          <w:rFonts w:eastAsia="Calibri"/>
          <w:color w:val="000000"/>
          <w:spacing w:val="0"/>
          <w:vertAlign w:val="superscript"/>
          <w:lang w:eastAsia="en-US"/>
        </w:rPr>
        <w:footnoteReference w:id="88"/>
      </w:r>
      <w:r w:rsidRPr="00743221">
        <w:rPr>
          <w:rFonts w:eastAsia="Calibri"/>
          <w:color w:val="000000"/>
          <w:spacing w:val="0"/>
          <w:lang w:eastAsia="en-US"/>
        </w:rPr>
        <w:t xml:space="preserve">, og det har oppstått en del spørsmål om hvordan rettigheten skal praktiseres. </w:t>
      </w:r>
    </w:p>
    <w:p w14:paraId="2C0EBAB0" w14:textId="5517FCD5" w:rsidR="00E84C3F" w:rsidRPr="00671AA6" w:rsidRDefault="00E84C3F" w:rsidP="00671AA6">
      <w:pPr>
        <w:ind w:left="0"/>
        <w:rPr>
          <w:rFonts w:eastAsia="Calibri"/>
          <w:color w:val="000000" w:themeColor="text1"/>
          <w:lang w:eastAsia="en-US"/>
        </w:rPr>
      </w:pPr>
      <w:r w:rsidRPr="00743221">
        <w:rPr>
          <w:rFonts w:eastAsia="Calibri"/>
          <w:color w:val="000000"/>
          <w:spacing w:val="0"/>
          <w:lang w:eastAsia="en-US"/>
        </w:rPr>
        <w:t xml:space="preserve">Det er uklart </w:t>
      </w:r>
      <w:r w:rsidRPr="00743221">
        <w:rPr>
          <w:rFonts w:eastAsia="Calibri"/>
          <w:i/>
          <w:color w:val="000000"/>
          <w:spacing w:val="0"/>
          <w:lang w:eastAsia="en-US"/>
        </w:rPr>
        <w:t xml:space="preserve">hvem </w:t>
      </w:r>
      <w:r w:rsidRPr="00743221">
        <w:rPr>
          <w:rFonts w:eastAsia="Calibri"/>
          <w:color w:val="000000"/>
          <w:spacing w:val="0"/>
          <w:lang w:eastAsia="en-US"/>
        </w:rPr>
        <w:t>retten til å anlegge ladepunkt tilfaller; er det alle seksjonseierne eller kun de som disponerer en parkeringsplass? Departementet har i en tolkningsuttalelse av 24. november 2017</w:t>
      </w:r>
      <w:r w:rsidR="002B63FF">
        <w:rPr>
          <w:rFonts w:eastAsia="Calibri"/>
          <w:color w:val="000000"/>
          <w:spacing w:val="0"/>
          <w:lang w:eastAsia="en-US"/>
        </w:rPr>
        <w:t>,</w:t>
      </w:r>
      <w:r w:rsidRPr="00743221">
        <w:rPr>
          <w:rFonts w:eastAsia="Calibri"/>
          <w:color w:val="000000"/>
          <w:spacing w:val="0"/>
          <w:lang w:eastAsia="en-US"/>
        </w:rPr>
        <w:t xml:space="preserve"> under sterk tvil</w:t>
      </w:r>
      <w:r w:rsidR="002B63FF">
        <w:rPr>
          <w:rFonts w:eastAsia="Calibri"/>
          <w:color w:val="000000"/>
          <w:spacing w:val="0"/>
          <w:lang w:eastAsia="en-US"/>
        </w:rPr>
        <w:t>,</w:t>
      </w:r>
      <w:r w:rsidRPr="00743221">
        <w:rPr>
          <w:rFonts w:eastAsia="Calibri"/>
          <w:color w:val="000000"/>
          <w:spacing w:val="0"/>
          <w:lang w:eastAsia="en-US"/>
        </w:rPr>
        <w:t xml:space="preserve"> kommet til at det er mest nærliggende å tolke bestemmelsen slik at alle seksjonseierne i utgangspunktet har rett til å anlegge ladepunkt, uavhengig av om de disponerer en parkeringsplass. Styret vil imidlertid ha en </w:t>
      </w:r>
      <w:r w:rsidR="00D10891">
        <w:rPr>
          <w:rFonts w:eastAsia="Calibri"/>
          <w:color w:val="000000"/>
          <w:spacing w:val="0"/>
          <w:lang w:eastAsia="en-US"/>
        </w:rPr>
        <w:t>"</w:t>
      </w:r>
      <w:r w:rsidRPr="00743221">
        <w:rPr>
          <w:rFonts w:eastAsia="Calibri"/>
          <w:color w:val="000000"/>
          <w:spacing w:val="0"/>
          <w:lang w:eastAsia="en-US"/>
        </w:rPr>
        <w:t>saklig grunn</w:t>
      </w:r>
      <w:r w:rsidR="00D10891">
        <w:rPr>
          <w:rFonts w:eastAsia="Calibri"/>
          <w:color w:val="000000"/>
          <w:spacing w:val="0"/>
          <w:lang w:eastAsia="en-US"/>
        </w:rPr>
        <w:t>"</w:t>
      </w:r>
      <w:r w:rsidRPr="00743221">
        <w:rPr>
          <w:rFonts w:eastAsia="Calibri"/>
          <w:color w:val="000000"/>
          <w:spacing w:val="0"/>
          <w:lang w:eastAsia="en-US"/>
        </w:rPr>
        <w:t xml:space="preserve"> til å nekte dersom det ikke foreligger en egnet plass til å anlegge ladepunkt på fellesarealet.</w:t>
      </w:r>
      <w:r w:rsidRPr="00743221">
        <w:rPr>
          <w:rFonts w:eastAsia="Calibri"/>
          <w:color w:val="000000"/>
          <w:spacing w:val="0"/>
          <w:vertAlign w:val="superscript"/>
          <w:lang w:eastAsia="en-US"/>
        </w:rPr>
        <w:footnoteReference w:id="89"/>
      </w:r>
    </w:p>
    <w:p w14:paraId="02BA9CE8" w14:textId="3563180A" w:rsidR="00E84C3F" w:rsidRPr="00743221" w:rsidRDefault="00E84C3F" w:rsidP="00671AA6">
      <w:pPr>
        <w:ind w:left="0"/>
        <w:rPr>
          <w:rFonts w:eastAsia="Calibri"/>
          <w:color w:val="000000"/>
          <w:spacing w:val="0"/>
          <w:lang w:eastAsia="en-US"/>
        </w:rPr>
      </w:pPr>
      <w:r w:rsidRPr="00743221">
        <w:rPr>
          <w:rFonts w:eastAsia="Calibri"/>
          <w:color w:val="000000"/>
          <w:spacing w:val="0"/>
          <w:lang w:eastAsia="en-US"/>
        </w:rPr>
        <w:t>Når det gjelder</w:t>
      </w:r>
      <w:r w:rsidRPr="00743221">
        <w:rPr>
          <w:rFonts w:eastAsia="Calibri"/>
          <w:b/>
          <w:color w:val="000000"/>
          <w:spacing w:val="0"/>
          <w:lang w:eastAsia="en-US"/>
        </w:rPr>
        <w:t xml:space="preserve"> </w:t>
      </w:r>
      <w:r w:rsidRPr="00743221">
        <w:rPr>
          <w:rFonts w:eastAsia="Calibri"/>
          <w:i/>
          <w:color w:val="000000"/>
          <w:spacing w:val="0"/>
          <w:lang w:eastAsia="en-US"/>
        </w:rPr>
        <w:t xml:space="preserve">hvor </w:t>
      </w:r>
      <w:r w:rsidRPr="00743221">
        <w:rPr>
          <w:rFonts w:eastAsia="Calibri"/>
          <w:color w:val="000000"/>
          <w:spacing w:val="0"/>
          <w:lang w:eastAsia="en-US"/>
        </w:rPr>
        <w:t xml:space="preserve">ladepunktet kan plasseres, fremgår det av bestemmelsen at det kan anlegges </w:t>
      </w:r>
      <w:r w:rsidR="00D10891">
        <w:rPr>
          <w:rFonts w:eastAsia="Calibri"/>
          <w:color w:val="000000"/>
          <w:spacing w:val="0"/>
          <w:lang w:eastAsia="en-US"/>
        </w:rPr>
        <w:t>"</w:t>
      </w:r>
      <w:r w:rsidRPr="00743221">
        <w:rPr>
          <w:rFonts w:eastAsia="Calibri"/>
          <w:color w:val="000000"/>
          <w:spacing w:val="0"/>
          <w:lang w:eastAsia="en-US"/>
        </w:rPr>
        <w:t>i tilknytning til en parkeringsplass seksjonen disponerer, eller andre steder som styret anviser</w:t>
      </w:r>
      <w:r w:rsidR="00D10891">
        <w:rPr>
          <w:rFonts w:eastAsia="Calibri"/>
          <w:color w:val="000000"/>
          <w:spacing w:val="0"/>
          <w:lang w:eastAsia="en-US"/>
        </w:rPr>
        <w:t>"</w:t>
      </w:r>
      <w:r w:rsidRPr="00743221">
        <w:rPr>
          <w:rFonts w:eastAsia="Calibri"/>
          <w:color w:val="000000"/>
          <w:spacing w:val="0"/>
          <w:lang w:eastAsia="en-US"/>
        </w:rPr>
        <w:t xml:space="preserve">. Komiteen skriver at det ofte vil være mest naturlig å plassere ladepunktet på eller i tilknytning til den parkeringsplassen som seksjonseierne disponerer, men at det kan være tilfeller hvor det er naturlig å etablere ladepunkter på en annen del av fellesområdet slik at den er tilgjengelig for flere, for eksempel der utbyggingen skjer som et samarbeid mellom flere seksjonseiere. Komiteen mener derfor at </w:t>
      </w:r>
      <w:r w:rsidR="00D10891">
        <w:rPr>
          <w:rFonts w:eastAsia="Calibri"/>
          <w:color w:val="000000"/>
          <w:spacing w:val="0"/>
          <w:lang w:eastAsia="en-US"/>
        </w:rPr>
        <w:t>"</w:t>
      </w:r>
      <w:r w:rsidRPr="00743221">
        <w:rPr>
          <w:rFonts w:eastAsia="Calibri"/>
          <w:color w:val="000000"/>
          <w:spacing w:val="0"/>
          <w:lang w:eastAsia="en-US"/>
        </w:rPr>
        <w:t xml:space="preserve">bestemmelsen </w:t>
      </w:r>
      <w:r w:rsidR="00E139CF" w:rsidRPr="00743221">
        <w:rPr>
          <w:rFonts w:eastAsia="Calibri"/>
          <w:color w:val="000000"/>
          <w:spacing w:val="0"/>
          <w:lang w:eastAsia="en-US"/>
        </w:rPr>
        <w:t>[...</w:t>
      </w:r>
      <w:r w:rsidRPr="00743221">
        <w:rPr>
          <w:rFonts w:eastAsia="Calibri"/>
          <w:color w:val="000000"/>
          <w:spacing w:val="0"/>
          <w:lang w:eastAsia="en-US"/>
        </w:rPr>
        <w:t>] bør åpne for begge deler, og at styret er mest nærliggende til å bestemme plassering der det ikke er aktuelt å plassere i parkeringsanlegg</w:t>
      </w:r>
      <w:r w:rsidR="00D10891">
        <w:rPr>
          <w:rFonts w:eastAsia="Calibri"/>
          <w:color w:val="000000"/>
          <w:spacing w:val="0"/>
          <w:lang w:eastAsia="en-US"/>
        </w:rPr>
        <w:t>"</w:t>
      </w:r>
      <w:r w:rsidRPr="00743221">
        <w:rPr>
          <w:rFonts w:eastAsia="Calibri"/>
          <w:color w:val="000000"/>
          <w:spacing w:val="0"/>
          <w:lang w:eastAsia="en-US"/>
        </w:rPr>
        <w:t>.</w:t>
      </w:r>
    </w:p>
    <w:p w14:paraId="556953A6" w14:textId="167B5613" w:rsidR="00E84C3F" w:rsidRPr="00743221" w:rsidRDefault="00E84C3F" w:rsidP="00671AA6">
      <w:pPr>
        <w:ind w:left="0"/>
        <w:rPr>
          <w:rFonts w:eastAsia="Calibri"/>
          <w:color w:val="000000"/>
          <w:spacing w:val="0"/>
          <w:lang w:eastAsia="en-US"/>
        </w:rPr>
      </w:pPr>
      <w:r w:rsidRPr="00743221">
        <w:rPr>
          <w:rFonts w:eastAsia="Calibri"/>
          <w:color w:val="000000"/>
          <w:spacing w:val="0"/>
          <w:lang w:eastAsia="en-US"/>
        </w:rPr>
        <w:t>Det er ikke regulert hvordan</w:t>
      </w:r>
      <w:r w:rsidRPr="00743221">
        <w:rPr>
          <w:rFonts w:eastAsia="Calibri"/>
          <w:i/>
          <w:color w:val="000000"/>
          <w:spacing w:val="0"/>
          <w:lang w:eastAsia="en-US"/>
        </w:rPr>
        <w:t xml:space="preserve"> kostnadene</w:t>
      </w:r>
      <w:r w:rsidRPr="00743221">
        <w:rPr>
          <w:rFonts w:eastAsia="Calibri"/>
          <w:color w:val="000000"/>
          <w:spacing w:val="0"/>
          <w:lang w:eastAsia="en-US"/>
        </w:rPr>
        <w:t xml:space="preserve"> knyttet til å anlegge ladepunkt skal fordeles mellom den enkelte seksjonseier og sameiet som sådan (fellesskapet). Komiteen uttaler at </w:t>
      </w:r>
      <w:r w:rsidR="00D10891">
        <w:rPr>
          <w:rFonts w:eastAsia="Calibri"/>
          <w:color w:val="000000"/>
          <w:spacing w:val="0"/>
          <w:lang w:eastAsia="en-US"/>
        </w:rPr>
        <w:t>"</w:t>
      </w:r>
      <w:r w:rsidRPr="00743221">
        <w:rPr>
          <w:rFonts w:eastAsia="Calibri"/>
          <w:color w:val="000000"/>
          <w:spacing w:val="0"/>
          <w:lang w:eastAsia="en-US"/>
        </w:rPr>
        <w:t>[d]et vil heller ikke påføre andre sameiere kostnader, siden den som ønsker infrastrukturen selv må betale for installeringen</w:t>
      </w:r>
      <w:r w:rsidR="00D10891">
        <w:rPr>
          <w:rFonts w:eastAsia="Calibri"/>
          <w:color w:val="000000"/>
          <w:spacing w:val="0"/>
          <w:lang w:eastAsia="en-US"/>
        </w:rPr>
        <w:t>"</w:t>
      </w:r>
      <w:r w:rsidRPr="00743221">
        <w:rPr>
          <w:rFonts w:eastAsia="Calibri"/>
          <w:color w:val="000000"/>
          <w:spacing w:val="0"/>
          <w:lang w:eastAsia="en-US"/>
        </w:rPr>
        <w:t>. Det er nærliggende å forstå det slik at komiteen har tenkt seg at kostnadene til å få plass infrastruktur</w:t>
      </w:r>
      <w:r w:rsidR="0046151C" w:rsidRPr="00743221">
        <w:rPr>
          <w:rFonts w:eastAsia="Calibri"/>
          <w:color w:val="000000"/>
          <w:spacing w:val="0"/>
          <w:lang w:eastAsia="en-US"/>
        </w:rPr>
        <w:t>,</w:t>
      </w:r>
      <w:r w:rsidRPr="00743221">
        <w:rPr>
          <w:rFonts w:eastAsia="Calibri"/>
          <w:color w:val="000000"/>
          <w:spacing w:val="0"/>
          <w:lang w:eastAsia="en-US"/>
        </w:rPr>
        <w:t xml:space="preserve"> </w:t>
      </w:r>
      <w:r w:rsidR="002268FA" w:rsidRPr="00743221">
        <w:rPr>
          <w:rFonts w:eastAsia="Calibri"/>
          <w:color w:val="000000"/>
          <w:spacing w:val="0"/>
          <w:lang w:eastAsia="en-US"/>
        </w:rPr>
        <w:t>for eksempel</w:t>
      </w:r>
      <w:r w:rsidRPr="00743221">
        <w:rPr>
          <w:rFonts w:eastAsia="Calibri"/>
          <w:color w:val="000000"/>
          <w:spacing w:val="0"/>
          <w:lang w:eastAsia="en-US"/>
        </w:rPr>
        <w:t xml:space="preserve"> føringsveier for elektriske kabler</w:t>
      </w:r>
      <w:r w:rsidR="0046151C" w:rsidRPr="00743221">
        <w:rPr>
          <w:rFonts w:eastAsia="Calibri"/>
          <w:color w:val="000000"/>
          <w:spacing w:val="0"/>
          <w:lang w:eastAsia="en-US"/>
        </w:rPr>
        <w:t>,</w:t>
      </w:r>
      <w:r w:rsidRPr="00743221">
        <w:rPr>
          <w:rFonts w:eastAsia="Calibri"/>
          <w:color w:val="000000"/>
          <w:spacing w:val="0"/>
          <w:lang w:eastAsia="en-US"/>
        </w:rPr>
        <w:t xml:space="preserve"> for å muliggjøre lading og installering av selve ladepunktet påhviler den enkelte. Hvorvidt dette også omfatter eventuell oppgradering av strømnettet, er uklart. </w:t>
      </w:r>
    </w:p>
    <w:p w14:paraId="44BAEEDB" w14:textId="04936B3C" w:rsidR="00E84C3F" w:rsidRPr="00743221" w:rsidRDefault="00E84C3F" w:rsidP="00E84C3F">
      <w:pPr>
        <w:spacing w:after="0"/>
        <w:ind w:left="0"/>
        <w:rPr>
          <w:rFonts w:eastAsia="Calibri"/>
          <w:color w:val="000000"/>
          <w:spacing w:val="0"/>
          <w:lang w:eastAsia="en-US"/>
        </w:rPr>
      </w:pPr>
      <w:r w:rsidRPr="00743221">
        <w:rPr>
          <w:rFonts w:eastAsia="Calibri"/>
          <w:color w:val="000000"/>
          <w:spacing w:val="0"/>
          <w:lang w:eastAsia="en-US"/>
        </w:rPr>
        <w:t xml:space="preserve">Etter bestemmelsen kan styret nekte en seksjonseier å anlegge ladepunkt dersom det foreligger </w:t>
      </w:r>
      <w:r w:rsidR="00D10891">
        <w:rPr>
          <w:rFonts w:eastAsia="Calibri"/>
          <w:color w:val="000000"/>
          <w:spacing w:val="0"/>
          <w:lang w:eastAsia="en-US"/>
        </w:rPr>
        <w:t>"</w:t>
      </w:r>
      <w:r w:rsidRPr="00743221">
        <w:rPr>
          <w:rFonts w:eastAsia="Calibri"/>
          <w:i/>
          <w:color w:val="000000"/>
          <w:spacing w:val="0"/>
          <w:lang w:eastAsia="en-US"/>
        </w:rPr>
        <w:t>saklig grunn</w:t>
      </w:r>
      <w:r w:rsidR="00D10891">
        <w:rPr>
          <w:rFonts w:eastAsia="Calibri"/>
          <w:i/>
          <w:color w:val="000000"/>
          <w:spacing w:val="0"/>
          <w:lang w:eastAsia="en-US"/>
        </w:rPr>
        <w:t>"</w:t>
      </w:r>
      <w:r w:rsidRPr="00743221">
        <w:rPr>
          <w:rFonts w:eastAsia="Calibri"/>
          <w:i/>
          <w:color w:val="000000"/>
          <w:spacing w:val="0"/>
          <w:lang w:eastAsia="en-US"/>
        </w:rPr>
        <w:t>.</w:t>
      </w:r>
      <w:r w:rsidRPr="00743221">
        <w:rPr>
          <w:rFonts w:eastAsia="Calibri"/>
          <w:color w:val="000000"/>
          <w:spacing w:val="0"/>
          <w:lang w:eastAsia="en-US"/>
        </w:rPr>
        <w:t xml:space="preserve"> Komiteen har ikke sagt noe om hvordan uttrykket skal forstås, eller gitt eksempler på hva som kan utgjøre en saklig grunn.</w:t>
      </w:r>
    </w:p>
    <w:p w14:paraId="26859778" w14:textId="77777777" w:rsidR="00671AA6" w:rsidRPr="00743221" w:rsidRDefault="00671AA6" w:rsidP="00E84C3F">
      <w:pPr>
        <w:spacing w:after="0"/>
        <w:ind w:left="0"/>
        <w:rPr>
          <w:rFonts w:eastAsia="Calibri"/>
          <w:color w:val="000000"/>
          <w:spacing w:val="0"/>
          <w:lang w:eastAsia="en-US"/>
        </w:rPr>
      </w:pPr>
    </w:p>
    <w:p w14:paraId="526A2272" w14:textId="5B62285E" w:rsidR="00E84C3F" w:rsidRDefault="00E84C3F" w:rsidP="00E84C3F">
      <w:pPr>
        <w:pStyle w:val="Listeavsnitt"/>
        <w:ind w:left="363"/>
        <w:rPr>
          <w:rFonts w:ascii="Arial" w:hAnsi="Arial"/>
          <w:b/>
        </w:rPr>
      </w:pPr>
    </w:p>
    <w:p w14:paraId="5FB379B6" w14:textId="10590696" w:rsidR="00B03AE2" w:rsidRDefault="00B03AE2" w:rsidP="00E84C3F">
      <w:pPr>
        <w:pStyle w:val="Listeavsnitt"/>
        <w:ind w:left="363"/>
        <w:rPr>
          <w:rFonts w:ascii="Arial" w:hAnsi="Arial"/>
          <w:b/>
        </w:rPr>
      </w:pPr>
    </w:p>
    <w:p w14:paraId="425E6C87" w14:textId="77777777" w:rsidR="00B03AE2" w:rsidRPr="00743221" w:rsidRDefault="00B03AE2" w:rsidP="00E84C3F">
      <w:pPr>
        <w:pStyle w:val="Listeavsnitt"/>
        <w:ind w:left="363"/>
        <w:rPr>
          <w:rFonts w:ascii="Arial" w:hAnsi="Arial"/>
          <w:b/>
        </w:rPr>
      </w:pPr>
    </w:p>
    <w:p w14:paraId="4CB855EA" w14:textId="28F9FF3A" w:rsidR="00DC6199" w:rsidRPr="00743221" w:rsidRDefault="00E84C3F" w:rsidP="00F4677F">
      <w:pPr>
        <w:pStyle w:val="Listeavsnitt"/>
        <w:numPr>
          <w:ilvl w:val="2"/>
          <w:numId w:val="16"/>
        </w:numPr>
        <w:spacing w:line="240" w:lineRule="auto"/>
        <w:rPr>
          <w:rFonts w:ascii="Arial" w:hAnsi="Arial"/>
          <w:b/>
        </w:rPr>
      </w:pPr>
      <w:r w:rsidRPr="00743221">
        <w:rPr>
          <w:rFonts w:ascii="Arial" w:hAnsi="Arial"/>
          <w:b/>
        </w:rPr>
        <w:lastRenderedPageBreak/>
        <w:t>Organisering av parkeringsplasser i borettslag og eierseksjonssameier</w:t>
      </w:r>
    </w:p>
    <w:p w14:paraId="363F3D09" w14:textId="0A8456F2" w:rsidR="00E84C3F" w:rsidRPr="00743221" w:rsidRDefault="00E84C3F" w:rsidP="00671AA6">
      <w:pPr>
        <w:spacing w:after="0"/>
        <w:ind w:left="0"/>
      </w:pPr>
      <w:r w:rsidRPr="00743221">
        <w:t xml:space="preserve">Parkeringsplasser kan være organisert på ulike måter. De ulike måtene å organisere parkeringsplasser på gir den enkelte beboer ulik grad av rettslig tilknytning til parkeringsplassen sin. </w:t>
      </w:r>
    </w:p>
    <w:p w14:paraId="120836B4" w14:textId="77777777" w:rsidR="00E84C3F" w:rsidRPr="00743221" w:rsidRDefault="00E84C3F" w:rsidP="00E84C3F">
      <w:pPr>
        <w:ind w:left="0"/>
      </w:pPr>
    </w:p>
    <w:p w14:paraId="68F56423" w14:textId="77777777" w:rsidR="00E84C3F" w:rsidRPr="00743221" w:rsidRDefault="00E84C3F" w:rsidP="00B03AE2">
      <w:pPr>
        <w:spacing w:after="0"/>
        <w:ind w:left="0"/>
        <w:rPr>
          <w:b/>
        </w:rPr>
      </w:pPr>
      <w:r w:rsidRPr="00743221">
        <w:rPr>
          <w:b/>
        </w:rPr>
        <w:t xml:space="preserve">Borettslag </w:t>
      </w:r>
    </w:p>
    <w:p w14:paraId="290F7120" w14:textId="77777777" w:rsidR="00E84C3F" w:rsidRPr="00743221" w:rsidRDefault="00E84C3F" w:rsidP="005D6289">
      <w:pPr>
        <w:spacing w:after="0"/>
        <w:ind w:left="0"/>
      </w:pPr>
      <w:r w:rsidRPr="00743221">
        <w:t>I et borettslag vil parkeringsplasser som hovedregel være en del av fellesarealene, med mindre det i forbindelse med opprettelsen av borettslaget er bestemt at et nærmere angitt areal (for eksempel en parkeringsplass) er knyttet til boligen.</w:t>
      </w:r>
      <w:r w:rsidRPr="00743221">
        <w:rPr>
          <w:vertAlign w:val="superscript"/>
        </w:rPr>
        <w:footnoteReference w:id="90"/>
      </w:r>
      <w:r w:rsidRPr="00743221">
        <w:t xml:space="preserve"> </w:t>
      </w:r>
    </w:p>
    <w:p w14:paraId="5073AD5E" w14:textId="682EEC38" w:rsidR="00E84C3F" w:rsidRPr="00743221" w:rsidRDefault="00E84C3F" w:rsidP="005D6289">
      <w:pPr>
        <w:spacing w:after="0"/>
        <w:ind w:left="0"/>
      </w:pPr>
      <w:r w:rsidRPr="00743221">
        <w:rPr>
          <w:lang w:val="nn-NO"/>
        </w:rPr>
        <w:t xml:space="preserve">Andelseierne har rett til å </w:t>
      </w:r>
      <w:r w:rsidR="00D10891">
        <w:rPr>
          <w:lang w:val="nn-NO"/>
        </w:rPr>
        <w:t>"</w:t>
      </w:r>
      <w:r w:rsidRPr="00743221">
        <w:rPr>
          <w:lang w:val="nn-NO"/>
        </w:rPr>
        <w:t>nytte fellesareal til det dei er tenkte eller vanleg brukte til, og anna som er i samsvar med tida og tilhøva</w:t>
      </w:r>
      <w:r w:rsidR="00D10891">
        <w:rPr>
          <w:lang w:val="nn-NO"/>
        </w:rPr>
        <w:t>"</w:t>
      </w:r>
      <w:r w:rsidRPr="00743221">
        <w:rPr>
          <w:lang w:val="nn-NO"/>
        </w:rPr>
        <w:t xml:space="preserve">, jf. burettslagslova § 5-1. </w:t>
      </w:r>
      <w:r w:rsidRPr="00743221">
        <w:t xml:space="preserve">Det betyr at alle andelseierne som hovedregel har lik rett til å benytte fellesarealene. </w:t>
      </w:r>
    </w:p>
    <w:p w14:paraId="00CED9B3" w14:textId="6D9DEDDA" w:rsidR="00E84C3F" w:rsidRPr="00743221" w:rsidRDefault="00E84C3F" w:rsidP="005D6289">
      <w:pPr>
        <w:spacing w:after="0"/>
        <w:ind w:left="0"/>
      </w:pPr>
      <w:r w:rsidRPr="00743221">
        <w:t xml:space="preserve">Burettslagslova regulerer ikke om en andelseier kan få en enerett til å bruke deler av fellesarealet, </w:t>
      </w:r>
      <w:r w:rsidR="002268FA" w:rsidRPr="00743221">
        <w:t>for eksempel</w:t>
      </w:r>
      <w:r w:rsidRPr="00743221">
        <w:t xml:space="preserve"> en parkeringsplass. Det er imidlertid lagt til grunn i rettspraksis at slike ordninger kan aksepteres. En forutsetning er at borettslaget følger alminnelige prinsipper om likebehandling og myndighetsmisbruk. I rettspraksis har det vært lagt vekt på om det aktuelle vedtaket i generalforsamlingen fremstår som saklig og innebærer en fornuftig ordning, som alt i alt er til gagn for borettslaget, jf. Rt.1966 s. 70. </w:t>
      </w:r>
    </w:p>
    <w:p w14:paraId="1A8266BF" w14:textId="77777777" w:rsidR="00E84C3F" w:rsidRPr="00743221" w:rsidRDefault="00E84C3F" w:rsidP="005D6289">
      <w:pPr>
        <w:spacing w:after="0"/>
        <w:ind w:left="0"/>
      </w:pPr>
      <w:r w:rsidRPr="00743221">
        <w:t>Departementet kjenner til at det i praksis varierer om avtaler om eksklusiv bruksrett til parkeringsplass er formalisert gjennom ordensregler eller vedtekter. Dette har betydning for hvor trygg den enkeltes disposisjonsrett er. Videre har innholdet i avtalen betydning. En bruksrett til en parkeringsplass som borettslaget kan si opp med én måneds varsel, gir for eksempel en relativt svak sikkerhet for bruksretten.</w:t>
      </w:r>
    </w:p>
    <w:p w14:paraId="17AC6224" w14:textId="77777777" w:rsidR="00E84C3F" w:rsidRPr="00743221" w:rsidRDefault="00E84C3F" w:rsidP="005D6289">
      <w:pPr>
        <w:spacing w:after="0"/>
        <w:ind w:left="0"/>
        <w:rPr>
          <w:b/>
        </w:rPr>
      </w:pPr>
    </w:p>
    <w:p w14:paraId="4B3DB942" w14:textId="77777777" w:rsidR="00E84C3F" w:rsidRPr="00743221" w:rsidRDefault="00E84C3F" w:rsidP="00B03AE2">
      <w:pPr>
        <w:spacing w:after="0"/>
        <w:ind w:left="0"/>
        <w:rPr>
          <w:b/>
        </w:rPr>
      </w:pPr>
      <w:r w:rsidRPr="00743221">
        <w:rPr>
          <w:b/>
        </w:rPr>
        <w:t>Eierseksjonssameier</w:t>
      </w:r>
    </w:p>
    <w:p w14:paraId="19F907B0" w14:textId="67A527D4" w:rsidR="00E84C3F" w:rsidRPr="00743221" w:rsidRDefault="00E84C3F" w:rsidP="00671AA6">
      <w:pPr>
        <w:ind w:left="0"/>
      </w:pPr>
      <w:r w:rsidRPr="00743221">
        <w:t xml:space="preserve">Eierseksjonsloven § 7 første ledd bokstav d setter som vilkår for seksjonering at </w:t>
      </w:r>
      <w:r w:rsidR="00D10891">
        <w:t>"</w:t>
      </w:r>
      <w:r w:rsidRPr="00743221">
        <w:t>… det er avsatt tilstrekkelig parkeringsareal til å sikre det antallet parkeringsplasser som følger av byggetillatelsen</w:t>
      </w:r>
      <w:r w:rsidR="00D10891">
        <w:t>."</w:t>
      </w:r>
      <w:r w:rsidRPr="00743221">
        <w:t xml:space="preserve"> </w:t>
      </w:r>
    </w:p>
    <w:p w14:paraId="01A8998C" w14:textId="77777777" w:rsidR="00E84C3F" w:rsidRPr="00743221" w:rsidRDefault="00E84C3F" w:rsidP="00671AA6">
      <w:pPr>
        <w:ind w:left="0"/>
      </w:pPr>
      <w:r w:rsidRPr="00743221">
        <w:t>Regulering av parkering i dagens eierseksjonslov er ny i forhold til 1997-loven. Bakgrunnen for lovendringen var et ønske om å legge til rette for mer fleksible løsninger for organisering av parkeringsareal. Regelen innebærer at kommunen i seksjoneringssaken kun skal kontrollere at det er opprettet så mange parkeringsplasser som plangrunnlaget og byggetillatelsen krever. For øvrig skal det nå som den store hovedregel være opp til utbygger å bestemme hvordan parkeringsplassene skal organiseres, fordeles og disponeres.</w:t>
      </w:r>
    </w:p>
    <w:p w14:paraId="3C174296" w14:textId="77777777" w:rsidR="00E84C3F" w:rsidRPr="00743221" w:rsidRDefault="00E84C3F" w:rsidP="00E84C3F">
      <w:pPr>
        <w:ind w:left="0"/>
      </w:pPr>
      <w:r w:rsidRPr="00743221">
        <w:t xml:space="preserve">Følgende alternativer er aktuelle måter å organisere parkering på eierseksjonssameiets eiendom: </w:t>
      </w:r>
    </w:p>
    <w:p w14:paraId="63624D35" w14:textId="77777777" w:rsidR="00E84C3F" w:rsidRPr="00743221" w:rsidRDefault="00E84C3F" w:rsidP="00F4677F">
      <w:pPr>
        <w:numPr>
          <w:ilvl w:val="0"/>
          <w:numId w:val="11"/>
        </w:numPr>
      </w:pPr>
      <w:r w:rsidRPr="00743221">
        <w:t xml:space="preserve">Plassene kan være </w:t>
      </w:r>
      <w:r w:rsidRPr="00743221">
        <w:rPr>
          <w:bCs/>
          <w:i/>
        </w:rPr>
        <w:t>fellesareal,</w:t>
      </w:r>
      <w:r w:rsidRPr="00743221">
        <w:t xml:space="preserve"> dersom utbygger ønsker at de skal være til felles bruk for alle seksjonseierne. Parkeringsplasser på fellesareal kan eventuelt fordeles mellom seksjonseierne ved at én eller flere seksjonseiere får en </w:t>
      </w:r>
      <w:r w:rsidRPr="00743221">
        <w:rPr>
          <w:i/>
        </w:rPr>
        <w:t>midlertidig</w:t>
      </w:r>
      <w:r w:rsidRPr="00743221">
        <w:t xml:space="preserve"> enerett til å bruke bestemte parkeringsplasser. Etablering av slik bruksrett kan fastsettes for inntil 30 år, og må gjøres i vedtektene, jf. eierseksjonsloven § 25 femte ledd. </w:t>
      </w:r>
    </w:p>
    <w:p w14:paraId="4D38D1F4" w14:textId="77777777" w:rsidR="00E84C3F" w:rsidRPr="00743221" w:rsidRDefault="00E84C3F" w:rsidP="00F4677F">
      <w:pPr>
        <w:numPr>
          <w:ilvl w:val="0"/>
          <w:numId w:val="11"/>
        </w:numPr>
      </w:pPr>
      <w:r w:rsidRPr="00743221">
        <w:t xml:space="preserve">Parkeringsplassene kan også organiseres slik at seksjonseier får </w:t>
      </w:r>
      <w:r w:rsidRPr="00743221">
        <w:rPr>
          <w:i/>
        </w:rPr>
        <w:t>eksklusiv og evigvarende enerett</w:t>
      </w:r>
      <w:r w:rsidRPr="00743221">
        <w:t xml:space="preserve"> til en fast parkeringsplass. Enten ved at parkeringsplassen organiseres som en </w:t>
      </w:r>
      <w:r w:rsidRPr="00743221">
        <w:rPr>
          <w:bCs/>
        </w:rPr>
        <w:t>næringsseksjon, eller som en</w:t>
      </w:r>
      <w:r w:rsidRPr="00743221">
        <w:t xml:space="preserve"> </w:t>
      </w:r>
      <w:r w:rsidRPr="00743221">
        <w:rPr>
          <w:bCs/>
        </w:rPr>
        <w:t>tilleggsdel</w:t>
      </w:r>
      <w:r w:rsidRPr="00743221">
        <w:t xml:space="preserve"> til en boligseksjon eller næringsseksjon. En næringsseksjon kan selges fritt, mens en tilleggsdel vil følge bolig- eller næringsseksjonen. </w:t>
      </w:r>
    </w:p>
    <w:p w14:paraId="17DB6678" w14:textId="6EE5A482" w:rsidR="00E84C3F" w:rsidRDefault="00E84C3F" w:rsidP="005D6289">
      <w:pPr>
        <w:spacing w:after="0"/>
        <w:ind w:left="720"/>
      </w:pPr>
    </w:p>
    <w:p w14:paraId="4C9B96B3" w14:textId="77777777" w:rsidR="00B03AE2" w:rsidRPr="00743221" w:rsidRDefault="00B03AE2" w:rsidP="005D6289">
      <w:pPr>
        <w:spacing w:after="0"/>
        <w:ind w:left="720"/>
      </w:pPr>
    </w:p>
    <w:p w14:paraId="56F6C17D" w14:textId="77777777" w:rsidR="00E84C3F" w:rsidRPr="00743221" w:rsidRDefault="00E84C3F" w:rsidP="00B03AE2">
      <w:pPr>
        <w:spacing w:after="0"/>
        <w:ind w:left="0"/>
        <w:rPr>
          <w:b/>
        </w:rPr>
      </w:pPr>
      <w:r w:rsidRPr="00743221">
        <w:rPr>
          <w:b/>
        </w:rPr>
        <w:lastRenderedPageBreak/>
        <w:t>Parkering på annen eiendom</w:t>
      </w:r>
    </w:p>
    <w:p w14:paraId="6FB3AB7D" w14:textId="5369C594" w:rsidR="00E84C3F" w:rsidRPr="00743221" w:rsidRDefault="00E84C3F" w:rsidP="005D6289">
      <w:pPr>
        <w:spacing w:after="0"/>
        <w:ind w:left="0"/>
      </w:pPr>
      <w:r w:rsidRPr="00743221">
        <w:t>Det er ikke uvanlig at parkeringsplasser er plassert på en annen tomt enn den som tilhører sameiet/borettslaget. Eierseksjonsloven og burettslagslova får ikke anvendelse for disse parkeringsplassene.</w:t>
      </w:r>
    </w:p>
    <w:p w14:paraId="1AFD49DC" w14:textId="0294718C" w:rsidR="00E84C3F" w:rsidRDefault="00880C90" w:rsidP="00F4677F">
      <w:pPr>
        <w:pStyle w:val="Overskrift2"/>
        <w:numPr>
          <w:ilvl w:val="1"/>
          <w:numId w:val="16"/>
        </w:numPr>
      </w:pPr>
      <w:bookmarkStart w:id="1974" w:name="_Toc530058021"/>
      <w:bookmarkStart w:id="1975" w:name="_Toc531943101"/>
      <w:bookmarkStart w:id="1976" w:name="_Toc531945791"/>
      <w:bookmarkStart w:id="1977" w:name="_Toc531947239"/>
      <w:bookmarkStart w:id="1978" w:name="_Toc532288355"/>
      <w:bookmarkStart w:id="1979" w:name="_Toc532297780"/>
      <w:bookmarkStart w:id="1980" w:name="_Toc532304887"/>
      <w:bookmarkStart w:id="1981" w:name="_Toc532471116"/>
      <w:bookmarkStart w:id="1982" w:name="_Toc532474026"/>
      <w:bookmarkStart w:id="1983" w:name="_Toc534636420"/>
      <w:bookmarkStart w:id="1984" w:name="_Toc534638993"/>
      <w:bookmarkStart w:id="1985" w:name="_Toc534809923"/>
      <w:bookmarkStart w:id="1986" w:name="_Toc534815075"/>
      <w:bookmarkStart w:id="1987" w:name="_Toc534919623"/>
      <w:bookmarkStart w:id="1988" w:name="_Toc534967698"/>
      <w:bookmarkStart w:id="1989" w:name="_Toc534967758"/>
      <w:bookmarkStart w:id="1990" w:name="_Toc534970620"/>
      <w:bookmarkStart w:id="1991" w:name="_Toc534970712"/>
      <w:bookmarkStart w:id="1992" w:name="_Toc534982857"/>
      <w:bookmarkStart w:id="1993" w:name="_Toc534983566"/>
      <w:bookmarkStart w:id="1994" w:name="_Toc535218536"/>
      <w:bookmarkStart w:id="1995" w:name="_Toc535221725"/>
      <w:bookmarkStart w:id="1996" w:name="_Toc535242694"/>
      <w:bookmarkStart w:id="1997" w:name="_Toc535501596"/>
      <w:bookmarkStart w:id="1998" w:name="_Toc535569302"/>
      <w:bookmarkStart w:id="1999" w:name="_Toc535848107"/>
      <w:bookmarkStart w:id="2000" w:name="_Toc535848864"/>
      <w:bookmarkStart w:id="2001" w:name="_Toc535931679"/>
      <w:bookmarkStart w:id="2002" w:name="_Toc535935091"/>
      <w:bookmarkStart w:id="2003" w:name="_Toc7699473"/>
      <w:bookmarkStart w:id="2004" w:name="_Toc7700191"/>
      <w:r>
        <w:t>Stortingets a</w:t>
      </w:r>
      <w:r w:rsidR="00E734F8">
        <w:t xml:space="preserve">nmodningsvedtak om </w:t>
      </w:r>
      <w:r w:rsidR="00A03273">
        <w:t>ladepunkt for boligeiere</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724F2FCC" w14:textId="23DBADFE" w:rsidR="00FF2123" w:rsidRPr="00743221" w:rsidRDefault="00FF2123" w:rsidP="00671AA6">
      <w:pPr>
        <w:ind w:left="0"/>
        <w:rPr>
          <w:rFonts w:eastAsia="Calibri"/>
          <w:color w:val="000000"/>
          <w:spacing w:val="0"/>
          <w:lang w:eastAsia="en-US"/>
        </w:rPr>
      </w:pPr>
      <w:r w:rsidRPr="00743221">
        <w:rPr>
          <w:rFonts w:eastAsia="Calibri"/>
          <w:color w:val="000000"/>
          <w:spacing w:val="0"/>
          <w:lang w:eastAsia="en-US"/>
        </w:rPr>
        <w:t xml:space="preserve">Under Stortingets behandling av ny eierseksjonslov våren 2017 vedtok Stortinget å gi en seksjonseier, med samtykke fra styret, rett til å anlegge ladepunkt for elbil og ladeklare hybrider, jf. eierseksjonsloven § 25 første ledd tredje og fjerde punktum. </w:t>
      </w:r>
    </w:p>
    <w:p w14:paraId="62E988B0" w14:textId="77777777" w:rsidR="00FF2123" w:rsidRPr="00743221" w:rsidRDefault="00FF2123" w:rsidP="00671AA6">
      <w:pPr>
        <w:ind w:left="0"/>
        <w:rPr>
          <w:rFonts w:eastAsia="Calibri"/>
          <w:color w:val="000000"/>
          <w:spacing w:val="0"/>
          <w:lang w:eastAsia="en-US"/>
        </w:rPr>
      </w:pPr>
      <w:r w:rsidRPr="00743221">
        <w:rPr>
          <w:rFonts w:eastAsia="Calibri"/>
          <w:color w:val="000000"/>
          <w:spacing w:val="0"/>
          <w:lang w:eastAsia="en-US"/>
        </w:rPr>
        <w:t>Et flertall på Stortinget fattet deretter anmodningsvedtak nr. 716, 30. mai 2017, som lyder:</w:t>
      </w:r>
    </w:p>
    <w:p w14:paraId="513AB299" w14:textId="37C70765" w:rsidR="00FF2123" w:rsidRPr="00671AA6" w:rsidRDefault="00B37F5B" w:rsidP="00671AA6">
      <w:pPr>
        <w:ind w:left="720"/>
        <w:rPr>
          <w:rFonts w:eastAsia="Calibri"/>
          <w:i/>
          <w:color w:val="000000"/>
          <w:spacing w:val="0"/>
          <w:lang w:eastAsia="en-US"/>
        </w:rPr>
      </w:pPr>
      <w:r>
        <w:rPr>
          <w:rFonts w:eastAsia="Calibri"/>
          <w:i/>
          <w:color w:val="000000"/>
          <w:spacing w:val="0"/>
          <w:lang w:eastAsia="en-US"/>
        </w:rPr>
        <w:t>"</w:t>
      </w:r>
      <w:r w:rsidR="00FF2123" w:rsidRPr="00743221">
        <w:rPr>
          <w:rFonts w:eastAsia="Calibri"/>
          <w:i/>
          <w:color w:val="000000"/>
          <w:spacing w:val="0"/>
          <w:lang w:eastAsia="en-US"/>
        </w:rPr>
        <w:t>Stortinget ber regjeringen fremme forslag til utforming av nasjonal regulering som sikrer eiere i borettslag og sameier rett til å anlegge ladepunkt – med mindre det foreligger saklig grunn for at en slik etablering ikke kan finne sted.</w:t>
      </w:r>
      <w:r>
        <w:rPr>
          <w:rFonts w:eastAsia="Calibri"/>
          <w:i/>
          <w:color w:val="000000"/>
          <w:spacing w:val="0"/>
          <w:lang w:eastAsia="en-US"/>
        </w:rPr>
        <w:t>"</w:t>
      </w:r>
    </w:p>
    <w:p w14:paraId="2F79C12D" w14:textId="75B0531E" w:rsidR="00FF2123" w:rsidRPr="00671AA6" w:rsidRDefault="00FF2123" w:rsidP="00671AA6">
      <w:pPr>
        <w:ind w:left="0"/>
        <w:rPr>
          <w:rFonts w:eastAsia="Calibri"/>
          <w:color w:val="000000" w:themeColor="text1"/>
          <w:lang w:eastAsia="en-US"/>
        </w:rPr>
      </w:pPr>
      <w:r w:rsidRPr="00743221">
        <w:rPr>
          <w:rFonts w:eastAsia="Calibri"/>
          <w:color w:val="000000"/>
          <w:spacing w:val="0"/>
          <w:lang w:eastAsia="en-US"/>
        </w:rPr>
        <w:t xml:space="preserve">Stortinget fattet samtidig anmodningsvedtak nr. 717, 30. mai 2017, som lyder: </w:t>
      </w:r>
    </w:p>
    <w:p w14:paraId="49D71831" w14:textId="0812FA36" w:rsidR="00FF2123" w:rsidRPr="00B03AE2" w:rsidRDefault="00B37F5B" w:rsidP="00B03AE2">
      <w:pPr>
        <w:spacing w:after="0"/>
        <w:ind w:left="720"/>
        <w:rPr>
          <w:rFonts w:eastAsia="Calibri"/>
          <w:i/>
          <w:color w:val="000000"/>
          <w:spacing w:val="0"/>
          <w:lang w:eastAsia="en-US"/>
        </w:rPr>
      </w:pPr>
      <w:r>
        <w:rPr>
          <w:rFonts w:eastAsia="Calibri"/>
          <w:i/>
          <w:color w:val="000000"/>
          <w:spacing w:val="0"/>
          <w:lang w:eastAsia="en-US"/>
        </w:rPr>
        <w:t>"</w:t>
      </w:r>
      <w:r w:rsidR="00FF2123" w:rsidRPr="00743221">
        <w:rPr>
          <w:rFonts w:eastAsia="Calibri"/>
          <w:i/>
          <w:color w:val="000000"/>
          <w:spacing w:val="0"/>
          <w:lang w:eastAsia="en-US"/>
        </w:rPr>
        <w:t>Stortinget ber regjeringen vurdere hvordan man kan innføre krav til at nye bygg og bygg som underlegges større ombygginger, skal være ladeklare bygg</w:t>
      </w:r>
      <w:r>
        <w:rPr>
          <w:rFonts w:eastAsia="Calibri"/>
          <w:i/>
          <w:color w:val="000000"/>
          <w:spacing w:val="0"/>
          <w:lang w:eastAsia="en-US"/>
        </w:rPr>
        <w:t>."</w:t>
      </w:r>
      <w:r w:rsidR="00FF2123" w:rsidRPr="00743221">
        <w:rPr>
          <w:rFonts w:eastAsia="Calibri"/>
          <w:i/>
          <w:color w:val="000000"/>
          <w:spacing w:val="0"/>
          <w:lang w:eastAsia="en-US"/>
        </w:rPr>
        <w:t xml:space="preserve"> </w:t>
      </w:r>
    </w:p>
    <w:p w14:paraId="46F7136B" w14:textId="46E91016" w:rsidR="00DC6199" w:rsidRPr="00743221" w:rsidRDefault="00A146E0" w:rsidP="00F4677F">
      <w:pPr>
        <w:pStyle w:val="Overskrift2"/>
        <w:numPr>
          <w:ilvl w:val="1"/>
          <w:numId w:val="16"/>
        </w:numPr>
        <w:spacing w:after="0"/>
      </w:pPr>
      <w:bookmarkStart w:id="2005" w:name="_Toc530058022"/>
      <w:bookmarkStart w:id="2006" w:name="_Toc531943102"/>
      <w:bookmarkStart w:id="2007" w:name="_Toc531945792"/>
      <w:bookmarkStart w:id="2008" w:name="_Toc531947240"/>
      <w:bookmarkStart w:id="2009" w:name="_Toc532288356"/>
      <w:bookmarkStart w:id="2010" w:name="_Toc532297781"/>
      <w:bookmarkStart w:id="2011" w:name="_Toc532304888"/>
      <w:bookmarkStart w:id="2012" w:name="_Toc532471117"/>
      <w:bookmarkStart w:id="2013" w:name="_Toc532474027"/>
      <w:bookmarkStart w:id="2014" w:name="_Toc534636421"/>
      <w:bookmarkStart w:id="2015" w:name="_Toc534638994"/>
      <w:bookmarkStart w:id="2016" w:name="_Toc534809924"/>
      <w:bookmarkStart w:id="2017" w:name="_Toc534815076"/>
      <w:bookmarkStart w:id="2018" w:name="_Toc534919624"/>
      <w:bookmarkStart w:id="2019" w:name="_Toc534967699"/>
      <w:bookmarkStart w:id="2020" w:name="_Toc534967759"/>
      <w:bookmarkStart w:id="2021" w:name="_Toc534970621"/>
      <w:bookmarkStart w:id="2022" w:name="_Toc534970713"/>
      <w:bookmarkStart w:id="2023" w:name="_Toc534982858"/>
      <w:bookmarkStart w:id="2024" w:name="_Toc534983567"/>
      <w:bookmarkStart w:id="2025" w:name="_Toc535218537"/>
      <w:bookmarkStart w:id="2026" w:name="_Toc535221726"/>
      <w:bookmarkStart w:id="2027" w:name="_Toc535242695"/>
      <w:bookmarkStart w:id="2028" w:name="_Toc535501597"/>
      <w:bookmarkStart w:id="2029" w:name="_Toc535569303"/>
      <w:bookmarkStart w:id="2030" w:name="_Toc535848108"/>
      <w:bookmarkStart w:id="2031" w:name="_Toc535848865"/>
      <w:bookmarkStart w:id="2032" w:name="_Toc535931680"/>
      <w:bookmarkStart w:id="2033" w:name="_Toc535935092"/>
      <w:bookmarkStart w:id="2034" w:name="_Toc7699474"/>
      <w:bookmarkStart w:id="2035" w:name="_Toc7700192"/>
      <w:r>
        <w:t>V</w:t>
      </w:r>
      <w:r w:rsidR="005B771B" w:rsidRPr="00743221">
        <w:t xml:space="preserve">urderinger og </w:t>
      </w:r>
      <w:r w:rsidR="00E84C3F" w:rsidRPr="00743221">
        <w:t>forslag</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14:paraId="6B150FEE" w14:textId="77777777" w:rsidR="0046151C" w:rsidRPr="00743221" w:rsidRDefault="0046151C" w:rsidP="00671AA6">
      <w:pPr>
        <w:spacing w:after="0"/>
      </w:pPr>
    </w:p>
    <w:p w14:paraId="7F9DED5F" w14:textId="65BCC509" w:rsidR="00E84C3F" w:rsidRPr="00743221" w:rsidRDefault="00A146E0" w:rsidP="00F4677F">
      <w:pPr>
        <w:pStyle w:val="Listeavsnitt"/>
        <w:numPr>
          <w:ilvl w:val="2"/>
          <w:numId w:val="16"/>
        </w:numPr>
        <w:rPr>
          <w:rFonts w:ascii="Arial" w:hAnsi="Arial"/>
          <w:b/>
        </w:rPr>
      </w:pPr>
      <w:r>
        <w:rPr>
          <w:rFonts w:ascii="Arial" w:hAnsi="Arial"/>
          <w:b/>
        </w:rPr>
        <w:t>V</w:t>
      </w:r>
      <w:r w:rsidR="00E84C3F" w:rsidRPr="00743221">
        <w:rPr>
          <w:rFonts w:ascii="Arial" w:hAnsi="Arial"/>
          <w:b/>
        </w:rPr>
        <w:t>urderinger</w:t>
      </w:r>
    </w:p>
    <w:p w14:paraId="68A84321" w14:textId="77777777" w:rsidR="00E84C3F" w:rsidRPr="00743221" w:rsidRDefault="00E84C3F" w:rsidP="00B03AE2">
      <w:pPr>
        <w:keepNext/>
        <w:keepLines/>
        <w:spacing w:after="0"/>
        <w:ind w:left="0"/>
        <w:outlineLvl w:val="2"/>
        <w:rPr>
          <w:b/>
          <w:color w:val="000000" w:themeColor="text1"/>
          <w:lang w:eastAsia="en-US"/>
        </w:rPr>
      </w:pPr>
      <w:r w:rsidRPr="00743221">
        <w:rPr>
          <w:b/>
          <w:color w:val="000000"/>
          <w:spacing w:val="0"/>
          <w:lang w:eastAsia="en-US"/>
        </w:rPr>
        <w:t xml:space="preserve">Behovet for en bestemmelse om ladepunkt </w:t>
      </w:r>
    </w:p>
    <w:p w14:paraId="6E2B037E" w14:textId="438FDC82" w:rsidR="002567F7" w:rsidRDefault="00E84C3F" w:rsidP="00671AA6">
      <w:pPr>
        <w:ind w:left="0"/>
        <w:rPr>
          <w:rFonts w:eastAsia="Calibri"/>
          <w:color w:val="000000"/>
          <w:spacing w:val="0"/>
          <w:lang w:eastAsia="en-US"/>
        </w:rPr>
      </w:pPr>
      <w:r w:rsidRPr="00743221">
        <w:rPr>
          <w:rFonts w:eastAsia="Calibri"/>
          <w:color w:val="000000"/>
          <w:spacing w:val="0"/>
          <w:lang w:eastAsia="en-US"/>
        </w:rPr>
        <w:t xml:space="preserve">Ved </w:t>
      </w:r>
      <w:r w:rsidR="00F41BDA">
        <w:rPr>
          <w:rFonts w:eastAsia="Calibri"/>
          <w:color w:val="000000"/>
          <w:spacing w:val="0"/>
          <w:lang w:eastAsia="en-US"/>
        </w:rPr>
        <w:t>utgangen av 2018 var det registrert 200 192 elektriske person- og varebiler i Norge</w:t>
      </w:r>
      <w:r w:rsidR="00401A24">
        <w:rPr>
          <w:rFonts w:eastAsia="Calibri"/>
          <w:color w:val="000000"/>
          <w:spacing w:val="0"/>
          <w:lang w:eastAsia="en-US"/>
        </w:rPr>
        <w:t>.</w:t>
      </w:r>
      <w:r w:rsidRPr="00743221">
        <w:rPr>
          <w:rFonts w:eastAsia="Calibri"/>
          <w:color w:val="000000"/>
          <w:spacing w:val="0"/>
          <w:lang w:eastAsia="en-US"/>
        </w:rPr>
        <w:t xml:space="preserve"> </w:t>
      </w:r>
      <w:r w:rsidR="00F41BDA">
        <w:rPr>
          <w:rFonts w:eastAsia="Calibri"/>
          <w:color w:val="000000"/>
          <w:spacing w:val="0"/>
          <w:lang w:eastAsia="en-US"/>
        </w:rPr>
        <w:t>Dette innebærer en økning på 41 prosent fra 2017 til 2018.</w:t>
      </w:r>
      <w:r w:rsidR="00F41BDA">
        <w:rPr>
          <w:rStyle w:val="Fotnotereferanse"/>
          <w:rFonts w:eastAsia="Calibri"/>
          <w:color w:val="000000"/>
          <w:spacing w:val="0"/>
          <w:lang w:eastAsia="en-US"/>
        </w:rPr>
        <w:footnoteReference w:id="91"/>
      </w:r>
      <w:r w:rsidR="00F41BDA">
        <w:rPr>
          <w:rFonts w:eastAsia="Calibri"/>
          <w:color w:val="000000"/>
          <w:spacing w:val="0"/>
          <w:lang w:eastAsia="en-US"/>
        </w:rPr>
        <w:t xml:space="preserve"> </w:t>
      </w:r>
      <w:r w:rsidRPr="00743221">
        <w:rPr>
          <w:rFonts w:eastAsia="Calibri"/>
          <w:color w:val="000000"/>
          <w:spacing w:val="0"/>
          <w:lang w:eastAsia="en-US"/>
        </w:rPr>
        <w:t xml:space="preserve">Blant de nye personbilene hadde nullutslippsbilene en markedsandel på </w:t>
      </w:r>
      <w:r w:rsidR="00F41BDA">
        <w:rPr>
          <w:rFonts w:eastAsia="Calibri"/>
          <w:color w:val="000000"/>
          <w:spacing w:val="0"/>
          <w:lang w:eastAsia="en-US"/>
        </w:rPr>
        <w:t>31,2 pros</w:t>
      </w:r>
      <w:r w:rsidR="000A4892">
        <w:rPr>
          <w:rFonts w:eastAsia="Calibri"/>
          <w:color w:val="000000"/>
          <w:spacing w:val="0"/>
          <w:lang w:eastAsia="en-US"/>
        </w:rPr>
        <w:t>ent i 2018</w:t>
      </w:r>
      <w:r w:rsidR="002567F7">
        <w:rPr>
          <w:rFonts w:eastAsia="Calibri"/>
          <w:color w:val="000000"/>
          <w:spacing w:val="0"/>
          <w:lang w:eastAsia="en-US"/>
        </w:rPr>
        <w:t>.</w:t>
      </w:r>
      <w:r w:rsidR="000A4892">
        <w:rPr>
          <w:rFonts w:eastAsia="Calibri"/>
          <w:color w:val="000000"/>
          <w:spacing w:val="0"/>
          <w:lang w:eastAsia="en-US"/>
        </w:rPr>
        <w:t xml:space="preserve"> Tar man med de ladbare hybridene, utgjorde de 49,1 prosent av markedet. Det innebærer en økning på 9,9 prosent fra 2017.</w:t>
      </w:r>
      <w:r w:rsidR="000A4892">
        <w:rPr>
          <w:rStyle w:val="Fotnotereferanse"/>
          <w:rFonts w:eastAsia="Calibri"/>
          <w:color w:val="000000"/>
          <w:spacing w:val="0"/>
          <w:lang w:eastAsia="en-US"/>
        </w:rPr>
        <w:footnoteReference w:id="92"/>
      </w:r>
      <w:r w:rsidR="000A4892">
        <w:rPr>
          <w:rFonts w:eastAsia="Calibri"/>
          <w:color w:val="000000"/>
          <w:spacing w:val="0"/>
          <w:lang w:eastAsia="en-US"/>
        </w:rPr>
        <w:t xml:space="preserve"> </w:t>
      </w:r>
    </w:p>
    <w:p w14:paraId="1E1A96DF" w14:textId="55D36676" w:rsidR="00E84C3F" w:rsidRPr="00671AA6" w:rsidRDefault="00E84C3F" w:rsidP="00671AA6">
      <w:pPr>
        <w:ind w:left="0"/>
        <w:rPr>
          <w:rFonts w:eastAsia="Calibri"/>
          <w:color w:val="000000" w:themeColor="text1"/>
          <w:lang w:eastAsia="en-US"/>
        </w:rPr>
      </w:pPr>
      <w:r w:rsidRPr="00743221">
        <w:rPr>
          <w:rFonts w:eastAsia="Calibri"/>
          <w:color w:val="000000"/>
          <w:spacing w:val="0"/>
          <w:lang w:eastAsia="en-US"/>
        </w:rPr>
        <w:t>Den sterke veksten fører til økt etterspørsel etter ladeplasser. Særlig i de større byene rapporteres det om knapphet på kommunale ladeplasser. Hvis beboere i borettslag og sameier gis rett til å lade hjemme, vil behovet for offentlige ladepunkter reduseres.</w:t>
      </w:r>
    </w:p>
    <w:p w14:paraId="7D1A99DD" w14:textId="77777777" w:rsidR="00E84C3F" w:rsidRPr="00743221" w:rsidRDefault="00E84C3F" w:rsidP="00E84C3F">
      <w:pPr>
        <w:spacing w:after="0"/>
        <w:ind w:left="0"/>
        <w:rPr>
          <w:rFonts w:eastAsia="Calibri"/>
          <w:color w:val="000000"/>
          <w:spacing w:val="0"/>
          <w:lang w:eastAsia="en-US"/>
        </w:rPr>
      </w:pPr>
      <w:r w:rsidRPr="00743221">
        <w:rPr>
          <w:rFonts w:eastAsia="Calibri"/>
          <w:color w:val="000000"/>
          <w:spacing w:val="0"/>
          <w:lang w:eastAsia="en-US"/>
        </w:rPr>
        <w:t xml:space="preserve">Departementet mener at beboere i eierseksjonssameier og borettslag som utgangspunkt bør ha en lovbestemt rett til å sette opp ladepunkt der de bor. Ved å gi den enkelte en rett, sikres gjennomføring også i de tilfellene det kun er et mindretall av beboerne som ønsker å sette opp ladepunkt. </w:t>
      </w:r>
    </w:p>
    <w:p w14:paraId="008D9D9D" w14:textId="77777777" w:rsidR="00E84C3F" w:rsidRPr="00743221" w:rsidRDefault="00E84C3F" w:rsidP="00E84C3F">
      <w:pPr>
        <w:ind w:left="0"/>
      </w:pPr>
    </w:p>
    <w:p w14:paraId="53E439EB" w14:textId="77777777" w:rsidR="00E84C3F" w:rsidRPr="00743221" w:rsidRDefault="00E84C3F" w:rsidP="00E84C3F">
      <w:pPr>
        <w:keepNext/>
        <w:keepLines/>
        <w:spacing w:after="60"/>
        <w:ind w:left="0"/>
        <w:outlineLvl w:val="2"/>
        <w:rPr>
          <w:b/>
          <w:color w:val="000000"/>
          <w:spacing w:val="0"/>
          <w:lang w:eastAsia="en-US"/>
        </w:rPr>
      </w:pPr>
      <w:r w:rsidRPr="00743221">
        <w:rPr>
          <w:b/>
          <w:color w:val="000000"/>
          <w:spacing w:val="0"/>
          <w:lang w:eastAsia="en-US"/>
        </w:rPr>
        <w:t xml:space="preserve">Saklige innvendinger mot å sette opp ladepunkt må ivaretas </w:t>
      </w:r>
    </w:p>
    <w:p w14:paraId="758EDAD0" w14:textId="77777777" w:rsidR="00E84C3F" w:rsidRPr="00B70225" w:rsidRDefault="00E84C3F" w:rsidP="00B03AE2">
      <w:pPr>
        <w:spacing w:after="0"/>
      </w:pPr>
    </w:p>
    <w:p w14:paraId="046D5F31" w14:textId="77777777" w:rsidR="00E84C3F" w:rsidRPr="00743221" w:rsidRDefault="00E84C3F" w:rsidP="00B03AE2">
      <w:pPr>
        <w:keepNext/>
        <w:keepLines/>
        <w:spacing w:after="0"/>
        <w:ind w:left="0"/>
        <w:outlineLvl w:val="3"/>
        <w:rPr>
          <w:b/>
          <w:i/>
          <w:iCs/>
          <w:color w:val="000000"/>
          <w:spacing w:val="0"/>
          <w:lang w:eastAsia="en-US"/>
        </w:rPr>
      </w:pPr>
      <w:r w:rsidRPr="00743221">
        <w:rPr>
          <w:b/>
          <w:i/>
          <w:iCs/>
          <w:color w:val="000000"/>
          <w:spacing w:val="0"/>
          <w:lang w:eastAsia="en-US"/>
        </w:rPr>
        <w:t xml:space="preserve">Innledning </w:t>
      </w:r>
    </w:p>
    <w:p w14:paraId="06687B6F" w14:textId="5386D4E3" w:rsidR="00E84C3F" w:rsidRPr="00743221" w:rsidRDefault="00E84C3F" w:rsidP="00ED50FE">
      <w:pPr>
        <w:ind w:left="0"/>
        <w:rPr>
          <w:rFonts w:eastAsia="Calibri"/>
          <w:color w:val="000000"/>
          <w:spacing w:val="0"/>
          <w:lang w:eastAsia="en-US"/>
        </w:rPr>
      </w:pPr>
      <w:r w:rsidRPr="00743221">
        <w:rPr>
          <w:rFonts w:eastAsia="Calibri"/>
          <w:color w:val="000000"/>
          <w:spacing w:val="0"/>
          <w:lang w:eastAsia="en-US"/>
        </w:rPr>
        <w:t xml:space="preserve">Departementet mener at en bestemmelse som gir den enkelte en rett til å sette opp ladepunkt må ivareta saklige innvendinger fra øvrige beboere som ikke ønsker dette. </w:t>
      </w:r>
      <w:r w:rsidR="006515A1">
        <w:rPr>
          <w:rFonts w:eastAsia="Calibri"/>
          <w:color w:val="000000"/>
          <w:spacing w:val="0"/>
          <w:lang w:eastAsia="en-US"/>
        </w:rPr>
        <w:t>Vi</w:t>
      </w:r>
      <w:r w:rsidRPr="00743221">
        <w:rPr>
          <w:rFonts w:eastAsia="Calibri"/>
          <w:color w:val="000000"/>
          <w:spacing w:val="0"/>
          <w:lang w:eastAsia="en-US"/>
        </w:rPr>
        <w:t xml:space="preserve"> mener derfor at styret skal ha en adgang til å nekte den enkelte å sette opp ladepunktet. </w:t>
      </w:r>
    </w:p>
    <w:p w14:paraId="7153F836" w14:textId="77777777" w:rsidR="00E84C3F" w:rsidRPr="00743221" w:rsidRDefault="00E84C3F" w:rsidP="00E84C3F">
      <w:pPr>
        <w:spacing w:after="0"/>
        <w:ind w:left="0"/>
        <w:rPr>
          <w:rFonts w:eastAsia="Calibri"/>
          <w:color w:val="000000"/>
          <w:spacing w:val="0"/>
          <w:lang w:eastAsia="en-US"/>
        </w:rPr>
      </w:pPr>
      <w:r w:rsidRPr="00743221">
        <w:rPr>
          <w:rFonts w:eastAsia="Calibri"/>
          <w:color w:val="000000"/>
          <w:spacing w:val="0"/>
          <w:lang w:eastAsia="en-US"/>
        </w:rPr>
        <w:t xml:space="preserve">Departementet er kjent med at det særlig er to problemstillinger som kommer opp i relasjon til spørsmålet om å sette opp ladepunkt; at tiltaket er svært kostbart og usikkerhet knyttet til konsekvensene for brannsikkerheten. </w:t>
      </w:r>
    </w:p>
    <w:p w14:paraId="3D6613DF" w14:textId="77777777" w:rsidR="00E84C3F" w:rsidRPr="00743221" w:rsidRDefault="00E84C3F" w:rsidP="00E84C3F">
      <w:pPr>
        <w:spacing w:after="0"/>
        <w:ind w:left="0"/>
        <w:rPr>
          <w:rFonts w:eastAsia="Calibri"/>
          <w:color w:val="000000"/>
          <w:spacing w:val="0"/>
          <w:lang w:eastAsia="en-US"/>
        </w:rPr>
      </w:pPr>
    </w:p>
    <w:p w14:paraId="10152D5A" w14:textId="77777777" w:rsidR="00E84C3F" w:rsidRPr="00743221" w:rsidRDefault="00E84C3F" w:rsidP="00B03AE2">
      <w:pPr>
        <w:keepNext/>
        <w:keepLines/>
        <w:spacing w:after="0"/>
        <w:ind w:left="0"/>
        <w:outlineLvl w:val="3"/>
        <w:rPr>
          <w:b/>
          <w:i/>
          <w:iCs/>
          <w:color w:val="000000"/>
          <w:spacing w:val="0"/>
          <w:lang w:eastAsia="en-US"/>
        </w:rPr>
      </w:pPr>
      <w:r w:rsidRPr="00743221">
        <w:rPr>
          <w:b/>
          <w:i/>
          <w:iCs/>
          <w:color w:val="000000"/>
          <w:spacing w:val="0"/>
          <w:lang w:eastAsia="en-US"/>
        </w:rPr>
        <w:lastRenderedPageBreak/>
        <w:t xml:space="preserve">Tiltaket kan bli kostbart dersom det er behov for å oppgradere strømnettet lokalt </w:t>
      </w:r>
    </w:p>
    <w:p w14:paraId="2EFA32DA" w14:textId="301B4F24" w:rsidR="00E84C3F" w:rsidRPr="00ED50FE" w:rsidRDefault="00E84C3F" w:rsidP="00ED50FE">
      <w:pPr>
        <w:ind w:left="0"/>
        <w:rPr>
          <w:rFonts w:eastAsia="Calibri"/>
          <w:color w:val="000000" w:themeColor="text1"/>
          <w:lang w:eastAsia="en-US"/>
        </w:rPr>
      </w:pPr>
      <w:r w:rsidRPr="00743221">
        <w:rPr>
          <w:rFonts w:eastAsia="Calibri"/>
          <w:color w:val="000000"/>
          <w:spacing w:val="0"/>
          <w:lang w:eastAsia="en-US"/>
        </w:rPr>
        <w:t>Ifølge NVE vil strømnettet i Norge tåle en forholdsvis stor overgang til elbiler.</w:t>
      </w:r>
      <w:r w:rsidRPr="00743221">
        <w:rPr>
          <w:rFonts w:eastAsia="Calibri"/>
          <w:color w:val="000000"/>
          <w:spacing w:val="0"/>
          <w:vertAlign w:val="superscript"/>
          <w:lang w:eastAsia="en-US"/>
        </w:rPr>
        <w:footnoteReference w:id="93"/>
      </w:r>
      <w:r w:rsidRPr="00743221">
        <w:rPr>
          <w:rFonts w:eastAsia="Calibri"/>
          <w:color w:val="000000"/>
          <w:spacing w:val="0"/>
          <w:lang w:eastAsia="en-US"/>
        </w:rPr>
        <w:t xml:space="preserve"> Det kan imidlertid bli utfordrende å få strømmen frem til kundene. Flere enn halvparten av norske husholdninger har et nett som er for svakt, og som ikke nødvendigvis vil håndtere elbillading. Det kan derfor være nødvendig for flere borettslag og sameier å forsterke det eksisterende strømnettet før det kan settes opp ladepunkter. </w:t>
      </w:r>
    </w:p>
    <w:p w14:paraId="2312A50E" w14:textId="03FB26B8" w:rsidR="00E84C3F" w:rsidRPr="00ED50FE" w:rsidRDefault="00E84C3F" w:rsidP="00ED50FE">
      <w:pPr>
        <w:ind w:left="0"/>
        <w:rPr>
          <w:rFonts w:eastAsia="Calibri"/>
          <w:color w:val="000000" w:themeColor="text1"/>
          <w:lang w:eastAsia="en-US"/>
        </w:rPr>
      </w:pPr>
      <w:r w:rsidRPr="00743221">
        <w:rPr>
          <w:rFonts w:eastAsia="Calibri"/>
          <w:color w:val="000000"/>
          <w:spacing w:val="0"/>
          <w:lang w:eastAsia="en-US"/>
        </w:rPr>
        <w:t>Nettselskapene kan kreve et såkalt anleggsbidrag for å dekke kostnadene ved forsterkning av nettet.</w:t>
      </w:r>
      <w:r w:rsidRPr="00743221">
        <w:rPr>
          <w:rFonts w:eastAsia="Calibri"/>
          <w:color w:val="000000"/>
          <w:spacing w:val="0"/>
          <w:vertAlign w:val="superscript"/>
          <w:lang w:eastAsia="en-US"/>
        </w:rPr>
        <w:footnoteReference w:id="94"/>
      </w:r>
      <w:r w:rsidRPr="00743221">
        <w:rPr>
          <w:rFonts w:eastAsia="Calibri"/>
          <w:color w:val="000000"/>
          <w:spacing w:val="0"/>
          <w:lang w:eastAsia="en-US"/>
        </w:rPr>
        <w:t xml:space="preserve"> Størrelsen på anleggsbidraget vil variere, men det kan bli svært høyt. NBBL kjenner til tilfeller der kostnadene til anleggsbidrag har endt på nærmere 900 000 kroner.</w:t>
      </w:r>
      <w:r w:rsidRPr="00743221">
        <w:rPr>
          <w:rFonts w:eastAsia="Calibri"/>
          <w:color w:val="000000"/>
          <w:spacing w:val="0"/>
          <w:vertAlign w:val="superscript"/>
          <w:lang w:eastAsia="en-US"/>
        </w:rPr>
        <w:footnoteReference w:id="95"/>
      </w:r>
      <w:r w:rsidRPr="00743221">
        <w:rPr>
          <w:rFonts w:eastAsia="Calibri"/>
          <w:color w:val="000000"/>
          <w:spacing w:val="0"/>
          <w:lang w:eastAsia="en-US"/>
        </w:rPr>
        <w:t xml:space="preserve"> </w:t>
      </w:r>
    </w:p>
    <w:p w14:paraId="0F6673A1" w14:textId="70902864" w:rsidR="00E84C3F" w:rsidRPr="00743221" w:rsidRDefault="00E84C3F" w:rsidP="00ED50FE">
      <w:pPr>
        <w:ind w:left="0"/>
        <w:rPr>
          <w:rFonts w:eastAsia="Calibri"/>
          <w:color w:val="000000"/>
          <w:spacing w:val="0"/>
          <w:lang w:eastAsia="en-US"/>
        </w:rPr>
      </w:pPr>
      <w:r w:rsidRPr="00743221">
        <w:rPr>
          <w:rFonts w:eastAsia="Calibri"/>
          <w:color w:val="000000"/>
          <w:spacing w:val="0"/>
          <w:lang w:eastAsia="en-US"/>
        </w:rPr>
        <w:t xml:space="preserve">Det utvikles stadig nye metoder som reduserer behovet for nettutbygging. Lastfordelingssystemer gjør for eksempel at kapasiteten i nettet kan utnyttes bedre. </w:t>
      </w:r>
    </w:p>
    <w:p w14:paraId="74673C7B" w14:textId="1093910B" w:rsidR="00E84C3F" w:rsidRPr="00743221" w:rsidRDefault="00E84C3F" w:rsidP="00ED50FE">
      <w:pPr>
        <w:ind w:left="0"/>
        <w:rPr>
          <w:rFonts w:eastAsia="Calibri"/>
          <w:color w:val="000000"/>
          <w:spacing w:val="0"/>
          <w:lang w:eastAsia="en-US"/>
        </w:rPr>
      </w:pPr>
      <w:r w:rsidRPr="00743221">
        <w:rPr>
          <w:rFonts w:eastAsia="Calibri"/>
          <w:color w:val="000000"/>
          <w:spacing w:val="0"/>
          <w:lang w:eastAsia="en-US"/>
        </w:rPr>
        <w:t xml:space="preserve">Det vil også kunne påløpe kostnader til å få på plass infrastruktur til ladepunktet, </w:t>
      </w:r>
      <w:r w:rsidR="002268FA" w:rsidRPr="00743221">
        <w:rPr>
          <w:rFonts w:eastAsia="Calibri"/>
          <w:color w:val="000000"/>
          <w:spacing w:val="0"/>
          <w:lang w:eastAsia="en-US"/>
        </w:rPr>
        <w:t>for eksempel</w:t>
      </w:r>
      <w:r w:rsidRPr="00743221">
        <w:rPr>
          <w:rFonts w:eastAsia="Calibri"/>
          <w:color w:val="000000"/>
          <w:spacing w:val="0"/>
          <w:lang w:eastAsia="en-US"/>
        </w:rPr>
        <w:t xml:space="preserve"> føringsveier for elektriske kabler, og installasjon av selve ladepunktet. Kostnadene til dette kan etter det departementet kjenner til variere mellom 20 000 til 75 000 kroner pr ladepunkt.</w:t>
      </w:r>
    </w:p>
    <w:p w14:paraId="378827A1" w14:textId="0BC97756" w:rsidR="00E84C3F" w:rsidRPr="00743221" w:rsidRDefault="00E84C3F" w:rsidP="00E84C3F">
      <w:pPr>
        <w:spacing w:after="0"/>
        <w:ind w:left="0"/>
        <w:rPr>
          <w:rFonts w:eastAsia="Calibri"/>
          <w:color w:val="000000"/>
          <w:spacing w:val="0"/>
          <w:lang w:eastAsia="en-US"/>
        </w:rPr>
      </w:pPr>
      <w:r w:rsidRPr="00743221">
        <w:rPr>
          <w:rFonts w:eastAsia="Calibri"/>
          <w:color w:val="000000"/>
          <w:spacing w:val="0"/>
          <w:lang w:eastAsia="en-US"/>
        </w:rPr>
        <w:t xml:space="preserve">At tiltaket kan bli svært kostbart for sameiet/borettslaget, bør få betydning for den enkeltes rett til å sette opp ladepunkt. Det bør, etter departementets syn, være et tak for hvor store kostnader den enkelte kan påføre de øvrige beboerne, jf. </w:t>
      </w:r>
      <w:r w:rsidR="00B056F3" w:rsidRPr="00743221">
        <w:rPr>
          <w:rFonts w:eastAsia="Calibri"/>
          <w:color w:val="000000"/>
          <w:spacing w:val="0"/>
          <w:lang w:eastAsia="en-US"/>
        </w:rPr>
        <w:t>punktet under om «Styrets adgang til å nekte den enkelte å sette opp ladepunkt»</w:t>
      </w:r>
      <w:r w:rsidRPr="00743221">
        <w:rPr>
          <w:rFonts w:eastAsia="Calibri"/>
          <w:color w:val="000000"/>
          <w:spacing w:val="0"/>
          <w:lang w:eastAsia="en-US"/>
        </w:rPr>
        <w:t xml:space="preserve">. </w:t>
      </w:r>
      <w:r w:rsidRPr="00743221" w:rsidDel="009229D1">
        <w:rPr>
          <w:rFonts w:eastAsia="Calibri"/>
          <w:color w:val="000000"/>
          <w:spacing w:val="0"/>
          <w:lang w:eastAsia="en-US"/>
        </w:rPr>
        <w:t xml:space="preserve"> </w:t>
      </w:r>
    </w:p>
    <w:p w14:paraId="7D652985" w14:textId="77777777" w:rsidR="00E84C3F" w:rsidRPr="00743221" w:rsidRDefault="00E84C3F" w:rsidP="00E84C3F">
      <w:pPr>
        <w:spacing w:after="0"/>
        <w:ind w:left="0"/>
        <w:rPr>
          <w:rFonts w:eastAsia="Calibri"/>
          <w:color w:val="000000"/>
          <w:spacing w:val="0"/>
          <w:lang w:eastAsia="en-US"/>
        </w:rPr>
      </w:pPr>
    </w:p>
    <w:p w14:paraId="2CF6D1F2" w14:textId="77777777" w:rsidR="00E84C3F" w:rsidRPr="00743221" w:rsidRDefault="00E84C3F" w:rsidP="00B03AE2">
      <w:pPr>
        <w:keepNext/>
        <w:keepLines/>
        <w:spacing w:after="0"/>
        <w:ind w:left="0"/>
        <w:outlineLvl w:val="3"/>
        <w:rPr>
          <w:b/>
          <w:i/>
          <w:iCs/>
          <w:color w:val="000000"/>
          <w:spacing w:val="0"/>
          <w:lang w:eastAsia="en-US"/>
        </w:rPr>
      </w:pPr>
      <w:r w:rsidRPr="00743221">
        <w:rPr>
          <w:b/>
          <w:i/>
          <w:iCs/>
          <w:color w:val="000000"/>
          <w:spacing w:val="0"/>
          <w:lang w:eastAsia="en-US"/>
        </w:rPr>
        <w:t xml:space="preserve">Brannsikkerhet ved brann i elbil i lukket rom </w:t>
      </w:r>
    </w:p>
    <w:p w14:paraId="3B43E156" w14:textId="4B99DD10" w:rsidR="00E84C3F" w:rsidRPr="00ED50FE" w:rsidRDefault="00E84C3F" w:rsidP="00ED50FE">
      <w:pPr>
        <w:ind w:left="0"/>
        <w:rPr>
          <w:rFonts w:eastAsia="Calibri"/>
          <w:color w:val="000000" w:themeColor="text1"/>
          <w:lang w:eastAsia="en-US"/>
        </w:rPr>
      </w:pPr>
      <w:r w:rsidRPr="00743221">
        <w:rPr>
          <w:rFonts w:eastAsia="Calibri"/>
          <w:color w:val="000000"/>
          <w:spacing w:val="0"/>
          <w:lang w:eastAsia="en-US"/>
        </w:rPr>
        <w:t>SP Fire Research AS har utarbeidet en rapport om konsekvensene av brann i en elbil i lukket rom.</w:t>
      </w:r>
      <w:r w:rsidRPr="00743221">
        <w:rPr>
          <w:rFonts w:eastAsia="Calibri"/>
          <w:color w:val="000000"/>
          <w:spacing w:val="0"/>
          <w:vertAlign w:val="superscript"/>
          <w:lang w:eastAsia="en-US"/>
        </w:rPr>
        <w:footnoteReference w:id="96"/>
      </w:r>
      <w:r w:rsidRPr="00743221">
        <w:rPr>
          <w:rFonts w:eastAsia="Calibri"/>
          <w:color w:val="000000"/>
          <w:spacing w:val="0"/>
          <w:lang w:eastAsia="en-US"/>
        </w:rPr>
        <w:t xml:space="preserve"> Av rapporten fremgår det at elbiler har </w:t>
      </w:r>
      <w:r w:rsidRPr="00743221">
        <w:rPr>
          <w:rFonts w:eastAsia="Calibri"/>
          <w:i/>
          <w:color w:val="000000"/>
          <w:spacing w:val="0"/>
          <w:lang w:eastAsia="en-US"/>
        </w:rPr>
        <w:t>andre</w:t>
      </w:r>
      <w:r w:rsidRPr="00743221">
        <w:rPr>
          <w:rFonts w:eastAsia="Calibri"/>
          <w:color w:val="000000"/>
          <w:spacing w:val="0"/>
          <w:lang w:eastAsia="en-US"/>
        </w:rPr>
        <w:t xml:space="preserve"> brann- og eksplosjonsegenskaper enn fossildrevne biler. Brann i elbil (batteribrann) har høyere temperatur enn brann i en konvensjonell bil, både ute og inne. Høyere branntemperatur er særlig problematisk innendørs. Det fremgår av rapporten at dagens parkeringskjellere ikke nødvendigvis er bygget med tilstrekkelig sikkerhet når det gjelder ventilasjon, slokkesystemer, evakueringsmuligheter og redningsinnsats. Det er imidlertid ingenting i rapporten som tilsier at </w:t>
      </w:r>
      <w:r w:rsidRPr="00743221">
        <w:rPr>
          <w:rFonts w:eastAsia="Calibri"/>
          <w:i/>
          <w:color w:val="000000"/>
          <w:spacing w:val="0"/>
          <w:lang w:eastAsia="en-US"/>
        </w:rPr>
        <w:t xml:space="preserve">lading </w:t>
      </w:r>
      <w:r w:rsidRPr="00743221">
        <w:rPr>
          <w:rFonts w:eastAsia="Calibri"/>
          <w:color w:val="000000"/>
          <w:spacing w:val="0"/>
          <w:lang w:eastAsia="en-US"/>
        </w:rPr>
        <w:t xml:space="preserve">av elbil medfører økt brannfare sammenlignet med om den samme bilen bare </w:t>
      </w:r>
      <w:r w:rsidRPr="00743221">
        <w:rPr>
          <w:rFonts w:eastAsia="Calibri"/>
          <w:i/>
          <w:color w:val="000000"/>
          <w:spacing w:val="0"/>
          <w:lang w:eastAsia="en-US"/>
        </w:rPr>
        <w:t>står parkert</w:t>
      </w:r>
      <w:r w:rsidRPr="00743221">
        <w:rPr>
          <w:rFonts w:eastAsia="Calibri"/>
          <w:color w:val="000000"/>
          <w:spacing w:val="0"/>
          <w:lang w:eastAsia="en-US"/>
        </w:rPr>
        <w:t xml:space="preserve"> i en parkeringskjeller. </w:t>
      </w:r>
    </w:p>
    <w:p w14:paraId="2C8BB834" w14:textId="3E40ACDB" w:rsidR="00E84C3F" w:rsidRPr="00743221" w:rsidRDefault="00E84C3F" w:rsidP="00E84C3F">
      <w:pPr>
        <w:ind w:left="0"/>
      </w:pPr>
      <w:r w:rsidRPr="00743221">
        <w:rPr>
          <w:rFonts w:eastAsia="Calibri"/>
          <w:color w:val="000000"/>
          <w:spacing w:val="0"/>
          <w:lang w:eastAsia="en-US"/>
        </w:rPr>
        <w:t xml:space="preserve">Departementet mener på denne bakgrunn at økt brannfare bare vil kunne utgjøre en saklig grunn dersom styret kan dokumentere at faren er reell. I dette ligger det at styret må ha gjort nødvendige undersøkelser, og innhentet dokumentasjon fra fagkyndige. </w:t>
      </w:r>
    </w:p>
    <w:p w14:paraId="454A4B3A" w14:textId="77777777" w:rsidR="00E84C3F" w:rsidRPr="00743221" w:rsidRDefault="00E84C3F" w:rsidP="00E84C3F">
      <w:pPr>
        <w:ind w:left="0"/>
        <w:rPr>
          <w:b/>
        </w:rPr>
      </w:pPr>
    </w:p>
    <w:p w14:paraId="4B7876F0" w14:textId="62DD6732" w:rsidR="00DC6199" w:rsidRPr="00743221" w:rsidRDefault="00A146E0" w:rsidP="00F4677F">
      <w:pPr>
        <w:pStyle w:val="Listeavsnitt"/>
        <w:numPr>
          <w:ilvl w:val="2"/>
          <w:numId w:val="16"/>
        </w:numPr>
        <w:rPr>
          <w:rFonts w:ascii="Arial" w:hAnsi="Arial"/>
          <w:b/>
        </w:rPr>
      </w:pPr>
      <w:r>
        <w:rPr>
          <w:rFonts w:ascii="Arial" w:hAnsi="Arial"/>
          <w:b/>
          <w:iCs/>
        </w:rPr>
        <w:t>F</w:t>
      </w:r>
      <w:r w:rsidR="00E84C3F" w:rsidRPr="00743221">
        <w:rPr>
          <w:rFonts w:ascii="Arial" w:hAnsi="Arial"/>
          <w:b/>
          <w:iCs/>
        </w:rPr>
        <w:t>orslag til regulering</w:t>
      </w:r>
    </w:p>
    <w:p w14:paraId="6777A4D6" w14:textId="77777777" w:rsidR="00C26256" w:rsidRPr="00743221" w:rsidRDefault="00C26256" w:rsidP="00B66578">
      <w:pPr>
        <w:spacing w:after="0"/>
        <w:ind w:left="0"/>
      </w:pPr>
      <w:r w:rsidRPr="00743221">
        <w:t xml:space="preserve">Departementet foreslår en bestemmelse i burettslagslova, som gir den enkelte en rett til å sette opp ladepunkt med mindre styret har grunnlag for å nekte. Videre foreslår departementet å presisere den tilsvarende bestemmelsen i eierseksjonsloven. </w:t>
      </w:r>
    </w:p>
    <w:p w14:paraId="14C4B59F" w14:textId="77777777" w:rsidR="00B66578" w:rsidRDefault="00B66578" w:rsidP="00B03AE2">
      <w:pPr>
        <w:spacing w:after="0"/>
        <w:ind w:left="0"/>
        <w:rPr>
          <w:b/>
        </w:rPr>
      </w:pPr>
    </w:p>
    <w:p w14:paraId="12D5E33E" w14:textId="0323F042" w:rsidR="00C26256" w:rsidRPr="00743221" w:rsidRDefault="00C26256" w:rsidP="00B03AE2">
      <w:pPr>
        <w:spacing w:after="0"/>
        <w:ind w:left="0"/>
        <w:rPr>
          <w:b/>
        </w:rPr>
      </w:pPr>
      <w:r w:rsidRPr="00743221">
        <w:rPr>
          <w:b/>
        </w:rPr>
        <w:t>Presisering av hvor den enkelte har rett til å plassere ladepunktet</w:t>
      </w:r>
    </w:p>
    <w:p w14:paraId="47667A1A" w14:textId="287BA89F" w:rsidR="00C26256" w:rsidRPr="00743221" w:rsidRDefault="00C26256" w:rsidP="00C26256">
      <w:pPr>
        <w:ind w:left="0"/>
      </w:pPr>
      <w:r w:rsidRPr="00743221">
        <w:t xml:space="preserve">Departementet foreslår at </w:t>
      </w:r>
      <w:r w:rsidRPr="00743221">
        <w:rPr>
          <w:i/>
        </w:rPr>
        <w:t>alle</w:t>
      </w:r>
      <w:r w:rsidRPr="00743221">
        <w:t xml:space="preserve"> </w:t>
      </w:r>
      <w:r w:rsidRPr="00743221">
        <w:rPr>
          <w:i/>
        </w:rPr>
        <w:t>som har rett</w:t>
      </w:r>
      <w:r w:rsidRPr="00743221">
        <w:t xml:space="preserve"> </w:t>
      </w:r>
      <w:r w:rsidRPr="00743221">
        <w:rPr>
          <w:i/>
        </w:rPr>
        <w:t>til å parkere</w:t>
      </w:r>
      <w:r w:rsidRPr="00743221">
        <w:t xml:space="preserve"> på sameiets eller borettslagets eiendom som hovedregel skal ha rett til å sette opp ladepunkt, uavhengig av hvordan parkeringsplassene er organisert rent rettslig. </w:t>
      </w:r>
      <w:r w:rsidR="009E2FC8">
        <w:t>Vi</w:t>
      </w:r>
      <w:r w:rsidRPr="00743221">
        <w:t xml:space="preserve"> legger da til grunn at retten er begrenset til å sette opp ladepunkt på arealer som allerede er avsatt til parkeringsformål. Det </w:t>
      </w:r>
      <w:r w:rsidRPr="00743221">
        <w:lastRenderedPageBreak/>
        <w:t>innebærer at ingen kan kreve omdisponering av for eksempel grøntareal til parkeringsareal for å sette opp ladepunkt på nytt parkeringsområde. En slik omdisponering av arealer må eventuelt først godkjennes av årsmøtet</w:t>
      </w:r>
      <w:r w:rsidR="003B3F69" w:rsidRPr="00743221">
        <w:t>/</w:t>
      </w:r>
      <w:r w:rsidRPr="00743221">
        <w:t xml:space="preserve">generalforsamlingen med kvalifisert flertall på vanlig måte, jf. eierseksjonsloven § 49 annet ledd bokstav a og burettslagslova § 8-9 nr. 1.  </w:t>
      </w:r>
    </w:p>
    <w:p w14:paraId="27A20B21" w14:textId="4963FAE9" w:rsidR="00C26256" w:rsidRPr="00743221" w:rsidRDefault="00C26256" w:rsidP="00C26256">
      <w:pPr>
        <w:ind w:left="0"/>
      </w:pPr>
      <w:r w:rsidRPr="00743221">
        <w:t xml:space="preserve">Departementet foreslår at den som har en eksklusiv bruksrett til en </w:t>
      </w:r>
      <w:r w:rsidRPr="00743221">
        <w:rPr>
          <w:i/>
        </w:rPr>
        <w:t>bestemt parkeringsplass</w:t>
      </w:r>
      <w:r w:rsidRPr="00743221">
        <w:t xml:space="preserve"> som utgangspunkt får rett til å sette opp ladepunkt </w:t>
      </w:r>
      <w:r w:rsidRPr="00743221">
        <w:rPr>
          <w:i/>
        </w:rPr>
        <w:t>der</w:t>
      </w:r>
      <w:r w:rsidRPr="00743221">
        <w:t xml:space="preserve">. Styret bør ikke kunne kreve at seksjonseier/andelseier skal sette opp ladepunktet et annet sted på eierseksjonssameiets/borettslagets eiendom. </w:t>
      </w:r>
    </w:p>
    <w:p w14:paraId="0578EE3B" w14:textId="64CBBF68" w:rsidR="00C26256" w:rsidRPr="00743221" w:rsidRDefault="009E2FC8" w:rsidP="00C26256">
      <w:pPr>
        <w:ind w:left="0"/>
      </w:pPr>
      <w:r>
        <w:t>Vi</w:t>
      </w:r>
      <w:r w:rsidR="00C26256" w:rsidRPr="00743221">
        <w:t xml:space="preserve"> foreslår videre at en seksjonseier/andelseier som har rett til parkering på </w:t>
      </w:r>
      <w:r w:rsidR="00C26256" w:rsidRPr="00743221">
        <w:rPr>
          <w:i/>
        </w:rPr>
        <w:t xml:space="preserve">fellesareal, </w:t>
      </w:r>
      <w:r w:rsidR="00C26256" w:rsidRPr="00743221">
        <w:t xml:space="preserve">men uten fast plass, også får rett til å sette opp ladepunkt. I slike tilfeller må det være opp til styret å bestemme hvor ladepunktet skal plasseres. Samtidig er det viktig at en rett til å sette opp ladepunkt ikke blir en </w:t>
      </w:r>
      <w:r>
        <w:t>"</w:t>
      </w:r>
      <w:r w:rsidR="00C26256" w:rsidRPr="00743221">
        <w:t>snarvei</w:t>
      </w:r>
      <w:r>
        <w:t>"</w:t>
      </w:r>
      <w:r w:rsidR="00C26256" w:rsidRPr="00743221">
        <w:t xml:space="preserve"> til å skaffe seg en fast parkeringsplass. Styret må i det enkelte tilfelle finne en ordning for hvordan den som har rett til å sette opp ladepunktet skal få tilgang til det, uten at det går på bekostning av de andre beboerne. For eksempel kan styret fastsette at parkeringsplassene foran ladepunktet er reserverte for elbiler i sameiet/borettslaget. Det at den enkelte ikke har en fast parkeringsplass, og dermed ikke alltid er sikret tilgang til ladepunktet, må etter </w:t>
      </w:r>
      <w:r>
        <w:t>vår</w:t>
      </w:r>
      <w:r w:rsidR="00C26256" w:rsidRPr="00743221">
        <w:t xml:space="preserve"> vurdering få konsekvenser for kostnadsfordelingen.</w:t>
      </w:r>
    </w:p>
    <w:p w14:paraId="0B581299" w14:textId="77777777" w:rsidR="00C26256" w:rsidRPr="00743221" w:rsidRDefault="00C26256" w:rsidP="00B66578">
      <w:pPr>
        <w:spacing w:after="0"/>
        <w:ind w:left="0"/>
      </w:pPr>
      <w:r w:rsidRPr="00743221">
        <w:t xml:space="preserve">Forslaget om å regulere hvor den enkelte skal ha rett til å sette opp ladepunkt er ikke til hinder for avtaler med styret om en annen plassering. </w:t>
      </w:r>
    </w:p>
    <w:p w14:paraId="4CCE1DCC" w14:textId="77777777" w:rsidR="00C26256" w:rsidRPr="00743221" w:rsidRDefault="00C26256" w:rsidP="00C26256">
      <w:pPr>
        <w:ind w:left="0"/>
      </w:pPr>
    </w:p>
    <w:p w14:paraId="1A59E704" w14:textId="77777777" w:rsidR="00C26256" w:rsidRPr="00743221" w:rsidRDefault="00C26256" w:rsidP="00B66578">
      <w:pPr>
        <w:spacing w:after="0"/>
        <w:ind w:left="0"/>
        <w:rPr>
          <w:b/>
        </w:rPr>
      </w:pPr>
      <w:r w:rsidRPr="00743221">
        <w:rPr>
          <w:b/>
        </w:rPr>
        <w:t xml:space="preserve">Kostnadsfordelingen </w:t>
      </w:r>
    </w:p>
    <w:p w14:paraId="06003802" w14:textId="77777777" w:rsidR="00C26256" w:rsidRPr="00743221" w:rsidRDefault="00C26256" w:rsidP="00991A8F">
      <w:pPr>
        <w:spacing w:after="0"/>
        <w:ind w:left="0"/>
      </w:pPr>
      <w:r w:rsidRPr="00743221">
        <w:t xml:space="preserve">Når man skal sette ladepunkt </w:t>
      </w:r>
      <w:r w:rsidRPr="00743221">
        <w:rPr>
          <w:i/>
        </w:rPr>
        <w:t>kan</w:t>
      </w:r>
      <w:r w:rsidRPr="00743221">
        <w:t xml:space="preserve"> det påløpe kostnader til: </w:t>
      </w:r>
    </w:p>
    <w:p w14:paraId="51715701" w14:textId="77777777" w:rsidR="00C26256" w:rsidRPr="00743221" w:rsidRDefault="00C26256" w:rsidP="00F4677F">
      <w:pPr>
        <w:numPr>
          <w:ilvl w:val="0"/>
          <w:numId w:val="10"/>
        </w:numPr>
        <w:spacing w:after="0"/>
      </w:pPr>
      <w:r w:rsidRPr="00743221">
        <w:t>Oppgradering av strømnettet lokalt</w:t>
      </w:r>
    </w:p>
    <w:p w14:paraId="042396A3" w14:textId="77777777" w:rsidR="00C26256" w:rsidRPr="00743221" w:rsidRDefault="00C26256" w:rsidP="00F4677F">
      <w:pPr>
        <w:numPr>
          <w:ilvl w:val="0"/>
          <w:numId w:val="10"/>
        </w:numPr>
        <w:spacing w:after="0"/>
      </w:pPr>
      <w:r w:rsidRPr="00743221">
        <w:t>Etablering av infrastruktur frem til ladepunktet</w:t>
      </w:r>
    </w:p>
    <w:p w14:paraId="64569373" w14:textId="77777777" w:rsidR="00C26256" w:rsidRPr="00743221" w:rsidRDefault="00C26256" w:rsidP="00F4677F">
      <w:pPr>
        <w:numPr>
          <w:ilvl w:val="0"/>
          <w:numId w:val="10"/>
        </w:numPr>
        <w:spacing w:after="0"/>
      </w:pPr>
      <w:r w:rsidRPr="00743221">
        <w:t xml:space="preserve">Installasjon av selve ladepunktet </w:t>
      </w:r>
    </w:p>
    <w:p w14:paraId="6863915F" w14:textId="77777777" w:rsidR="00C26256" w:rsidRPr="00743221" w:rsidRDefault="00C26256" w:rsidP="00F4677F">
      <w:pPr>
        <w:numPr>
          <w:ilvl w:val="0"/>
          <w:numId w:val="10"/>
        </w:numPr>
        <w:spacing w:after="0"/>
      </w:pPr>
      <w:r w:rsidRPr="00743221">
        <w:t xml:space="preserve">Forbruk av strøm ved lading </w:t>
      </w:r>
    </w:p>
    <w:p w14:paraId="4ECCC73F" w14:textId="77777777" w:rsidR="00C26256" w:rsidRPr="00743221" w:rsidRDefault="00C26256" w:rsidP="00991A8F">
      <w:pPr>
        <w:spacing w:after="0"/>
        <w:ind w:left="0"/>
      </w:pPr>
    </w:p>
    <w:p w14:paraId="230B64CC" w14:textId="0E5E87F8" w:rsidR="00991A8F" w:rsidRPr="00743221" w:rsidRDefault="00C26256" w:rsidP="00ED50FE">
      <w:pPr>
        <w:ind w:left="0"/>
      </w:pPr>
      <w:r w:rsidRPr="00743221">
        <w:t xml:space="preserve">Departementet mener at fordelingen av kostnadene bør følge de alminnelige reglene i eierseksjonsloven og burettslagslova, jf. eierseksjonsloven § 29 og burettslagslova § 5-19. </w:t>
      </w:r>
    </w:p>
    <w:p w14:paraId="3904C05D" w14:textId="429B2019" w:rsidR="00C26256" w:rsidRPr="00743221" w:rsidRDefault="00C26256" w:rsidP="00ED50FE">
      <w:pPr>
        <w:ind w:left="0"/>
      </w:pPr>
      <w:r w:rsidRPr="00743221">
        <w:rPr>
          <w:i/>
        </w:rPr>
        <w:t>Oppgradering av strømnett lokalt og etablering av infrastruktur</w:t>
      </w:r>
      <w:r w:rsidRPr="00743221">
        <w:t xml:space="preserve"> er tiltak som kan komme alle beboerne til gode, og </w:t>
      </w:r>
      <w:r w:rsidR="009E2FC8">
        <w:t>vi</w:t>
      </w:r>
      <w:r w:rsidRPr="00743221">
        <w:t xml:space="preserve"> mener at det er naturlig at oppgraderingen bekostes av fellesskapet som en fellesutgift. Å legge til rette for elbillading vil være en investering i sameiet/borettslaget, og den enkelte vil uansett ikke ha en rett til å få gjennomført tiltaket dersom kostnadene går over en foreslått kostnadsgrense, jf. neste punkt. </w:t>
      </w:r>
    </w:p>
    <w:p w14:paraId="72844410" w14:textId="49B15345" w:rsidR="00C26256" w:rsidRPr="00743221" w:rsidRDefault="00C26256" w:rsidP="00ED50FE">
      <w:pPr>
        <w:ind w:left="0"/>
      </w:pPr>
      <w:r w:rsidRPr="00743221">
        <w:t xml:space="preserve">Når det gjelder hvem som skal bekoste installasjonen av </w:t>
      </w:r>
      <w:r w:rsidRPr="00743221">
        <w:rPr>
          <w:i/>
        </w:rPr>
        <w:t>selve ladepunktet</w:t>
      </w:r>
      <w:r w:rsidRPr="00743221">
        <w:t>, mener departementet at det bør skilles mellom om ladepunktet settes opp på en plass som beboeren har eksklusiv bruksrett til eller på et sted som er til felles benyttelse.</w:t>
      </w:r>
    </w:p>
    <w:p w14:paraId="771AB057" w14:textId="190EA2F4" w:rsidR="00C26256" w:rsidRPr="00743221" w:rsidRDefault="00C26256" w:rsidP="00991A8F">
      <w:pPr>
        <w:spacing w:after="0"/>
        <w:ind w:left="0"/>
      </w:pPr>
      <w:r w:rsidRPr="00743221">
        <w:t xml:space="preserve">Hvis ladepunktet settes opp på et område der alle seksjonseiere/andelseiere har tilgang (ikke fast plass), er det naturlig å anse det som et felles gode for beboerne. I så fall er det naturlig at ladepunktet betales av fellesskapet, og blir en del av felleskostnadene. Dersom ladepunktet settes opp på en parkeringsplass som den enkelte har en eksklusiv bruksrett til, mener </w:t>
      </w:r>
      <w:r w:rsidR="009E2FC8">
        <w:t>vi</w:t>
      </w:r>
      <w:r w:rsidRPr="00743221">
        <w:t xml:space="preserve"> at installasjonen bør bekostes av den enkelte. </w:t>
      </w:r>
      <w:r w:rsidRPr="00743221">
        <w:rPr>
          <w:i/>
        </w:rPr>
        <w:t>Strømforbruket</w:t>
      </w:r>
      <w:r w:rsidRPr="00743221">
        <w:t xml:space="preserve"> vil vanligvis</w:t>
      </w:r>
      <w:r w:rsidRPr="00743221" w:rsidDel="0076390F">
        <w:t xml:space="preserve"> </w:t>
      </w:r>
      <w:r w:rsidRPr="00743221">
        <w:t>knytte seg til den enkelte bruksenhet/bolig, og vil derfor måtte betales av den enkelte. Dette kan organiseres ved at det avtales et fast beløp hver måned, eller ved at seksjonseier/andelseier blir fakturert direkte for faktisk forbruk.</w:t>
      </w:r>
    </w:p>
    <w:p w14:paraId="55EBED12" w14:textId="77777777" w:rsidR="00C26256" w:rsidRPr="00743221" w:rsidRDefault="00C26256" w:rsidP="00C26256">
      <w:pPr>
        <w:ind w:left="0"/>
      </w:pPr>
    </w:p>
    <w:p w14:paraId="56F2A1EE" w14:textId="77777777" w:rsidR="00C26256" w:rsidRPr="00743221" w:rsidRDefault="00C26256" w:rsidP="00B66578">
      <w:pPr>
        <w:spacing w:after="0"/>
        <w:ind w:left="0"/>
        <w:rPr>
          <w:b/>
        </w:rPr>
      </w:pPr>
      <w:r w:rsidRPr="00743221">
        <w:rPr>
          <w:b/>
        </w:rPr>
        <w:t>Styrets adgang til å nekte den enkelte å sette opp ladepunkt</w:t>
      </w:r>
    </w:p>
    <w:p w14:paraId="3628FC10" w14:textId="32055019" w:rsidR="00C26256" w:rsidRPr="00743221" w:rsidRDefault="00C26256" w:rsidP="00C26256">
      <w:pPr>
        <w:ind w:left="0"/>
      </w:pPr>
      <w:r w:rsidRPr="00743221">
        <w:t xml:space="preserve">En bestemmelse som gir den enkelte en rett til å sette opp ladepunkt, må ivareta de saklige motforestillingene andre beboere kan ha til at tiltaket gjennomføres. </w:t>
      </w:r>
    </w:p>
    <w:p w14:paraId="00B0A6EB" w14:textId="78B31970" w:rsidR="00C26256" w:rsidRPr="00743221" w:rsidRDefault="00C26256" w:rsidP="00C26256">
      <w:pPr>
        <w:ind w:left="0"/>
      </w:pPr>
      <w:r w:rsidRPr="00743221">
        <w:lastRenderedPageBreak/>
        <w:t xml:space="preserve">Departementet antar at kostnader normalt vil være den mest relevante grunnen styret vil ha for å motsette seg et initiativ om å tilrettelegge for ladepunkter. </w:t>
      </w:r>
      <w:r w:rsidR="009E2FC8">
        <w:t>Vi</w:t>
      </w:r>
      <w:r w:rsidRPr="00743221">
        <w:t xml:space="preserve"> foreslår derfor at bestemmelsen setter et tak for hvilke kostnader én seksjonseier/andelseier kan påføre de øvrige beboerne. Samtidig kan det foreligge andre saklige grunner for å nekte den enkelte å sette opp ladepunkt. Departementet foreslår derfor at styret også får adgang til å nekte oppsetting av ladepunkt basert på en konkret saklighetsvurdering. </w:t>
      </w:r>
    </w:p>
    <w:p w14:paraId="1400461D" w14:textId="4BD0F25A" w:rsidR="00C26256" w:rsidRPr="00743221" w:rsidRDefault="00C26256" w:rsidP="00ED50FE">
      <w:pPr>
        <w:spacing w:after="0"/>
        <w:ind w:left="0"/>
      </w:pPr>
      <w:r w:rsidRPr="00743221">
        <w:t xml:space="preserve">Departementet foreslår derfor at styret kan avslå et krav om å sette opp ladepunkt på to ulike grunnlag. For det første </w:t>
      </w:r>
      <w:r w:rsidRPr="00743221">
        <w:rPr>
          <w:i/>
        </w:rPr>
        <w:t xml:space="preserve">skal </w:t>
      </w:r>
      <w:r w:rsidRPr="00743221">
        <w:t>styret avslå dersom utgiftene til å sette opp ladepunktet går over det foreslåtte kostnadstaket</w:t>
      </w:r>
      <w:r w:rsidR="00716D90">
        <w:rPr>
          <w:rStyle w:val="Fotnotereferanse"/>
        </w:rPr>
        <w:footnoteReference w:id="97"/>
      </w:r>
      <w:r w:rsidRPr="00743221">
        <w:t xml:space="preserve">. For det andre </w:t>
      </w:r>
      <w:r w:rsidRPr="00743221">
        <w:rPr>
          <w:i/>
        </w:rPr>
        <w:t>kan</w:t>
      </w:r>
      <w:r w:rsidRPr="00743221">
        <w:t xml:space="preserve"> styret avslå et krav dersom det foreligger en annen saklig grunn. </w:t>
      </w:r>
    </w:p>
    <w:p w14:paraId="3C7EDA5E" w14:textId="77777777" w:rsidR="00C26256" w:rsidRDefault="00C26256" w:rsidP="00C26256">
      <w:pPr>
        <w:ind w:left="0"/>
        <w:rPr>
          <w:b/>
          <w:i/>
        </w:rPr>
      </w:pPr>
    </w:p>
    <w:p w14:paraId="198FA667" w14:textId="04C60A1E" w:rsidR="00C26256" w:rsidRPr="00743221" w:rsidRDefault="00C26256" w:rsidP="00B66578">
      <w:pPr>
        <w:spacing w:after="0"/>
        <w:ind w:left="0"/>
        <w:rPr>
          <w:b/>
          <w:i/>
        </w:rPr>
      </w:pPr>
      <w:r w:rsidRPr="00743221">
        <w:rPr>
          <w:b/>
          <w:i/>
        </w:rPr>
        <w:t xml:space="preserve">Kompetansen til å nekte foreslås lagt til styret </w:t>
      </w:r>
    </w:p>
    <w:p w14:paraId="1F6DFD74" w14:textId="5593DDD7" w:rsidR="00C26256" w:rsidRPr="00743221" w:rsidRDefault="00C26256" w:rsidP="00C26256">
      <w:pPr>
        <w:ind w:left="0"/>
      </w:pPr>
      <w:r w:rsidRPr="00743221">
        <w:t xml:space="preserve">Departementet foreslår at kompetansen til å avgjøre et krav om å sette opp ladepunkt, herunder om det foreligger «saklig grunn» til å nekte, legges til styret. </w:t>
      </w:r>
    </w:p>
    <w:p w14:paraId="13E9BBD1" w14:textId="2A587354" w:rsidR="00C26256" w:rsidRPr="00743221" w:rsidRDefault="00C26256" w:rsidP="00C26256">
      <w:pPr>
        <w:ind w:left="0"/>
      </w:pPr>
      <w:r w:rsidRPr="00743221">
        <w:t>Årsmøtet/generalforsamlingen har, i kraft av å være den øverste myndigheten i sameiet/borettslaget, myndighet til å omgjøre styrets vedtak, jf. eierseksjonsloven § 40 og burettslagslova § 7-1. Som beskrevet i Prop. 39 L (2016-2017) på side 183, så må det trolig gjøres unntak fra regelen om at årsmøtet kan omgjøre et hvert vedtak truffet av styret i de tilfellene styrets vedtak har gitt seksjonseieren en rett som ikke kan omgjøres. I kommentarutgaven til eierseksjonsloven er det også lagt til grunn at avgjørelser som har etablert rettigheter for en seksjonseier vanligvis ikke kan omgjøres med virkning for de etablerte rettigheter.</w:t>
      </w:r>
      <w:r w:rsidRPr="00743221">
        <w:rPr>
          <w:vertAlign w:val="superscript"/>
        </w:rPr>
        <w:footnoteReference w:id="98"/>
      </w:r>
      <w:r w:rsidRPr="00743221">
        <w:t xml:space="preserve">  Unntak gjelder hvis styret har overskredet sin myndighet, </w:t>
      </w:r>
      <w:r w:rsidR="002268FA" w:rsidRPr="00743221">
        <w:t>for eksempel</w:t>
      </w:r>
      <w:r w:rsidRPr="00743221">
        <w:t xml:space="preserve"> ved å samtykke til tiltaket selv om det går over kostnadstaket, jf. eierseksjonsloven § 60 tredje ledd og burettslagslova § 8-16 tredje ledd.</w:t>
      </w:r>
    </w:p>
    <w:p w14:paraId="3D8F955E" w14:textId="65FED814" w:rsidR="00C26256" w:rsidRPr="00743221" w:rsidRDefault="00C26256" w:rsidP="00C26256">
      <w:pPr>
        <w:ind w:left="0"/>
      </w:pPr>
      <w:r w:rsidRPr="00743221">
        <w:t xml:space="preserve">Departementet legger derfor til grunn at et styrevedtak </w:t>
      </w:r>
      <w:r w:rsidRPr="00743221">
        <w:rPr>
          <w:i/>
        </w:rPr>
        <w:t>om samtykke</w:t>
      </w:r>
      <w:r w:rsidRPr="00743221">
        <w:t xml:space="preserve"> til at den enkelte kan få sette opp ladepunkt som hovedregel ikke kan omgjøres av årsmøtet/generalforsamlingen. </w:t>
      </w:r>
      <w:r w:rsidR="003F295A">
        <w:t>Vi</w:t>
      </w:r>
      <w:r w:rsidRPr="00743221">
        <w:t xml:space="preserve"> mener motsetningsvis at årsmøtet/generalforsamlingen kan omgjøre et negativt styrevedtak. En seksjonseier/andelseier som får et negativt vedtak, kan derfor løfte saken til årsmøtet/generalforsamlingen, som i kraft av sin alminnelige instruksjonsmyndighet kan bestemme at styret skal bidra til at retten blir gjennomført. </w:t>
      </w:r>
    </w:p>
    <w:p w14:paraId="7735146E" w14:textId="4FA68877" w:rsidR="00C26256" w:rsidRPr="00743221" w:rsidRDefault="00C26256" w:rsidP="00C26256">
      <w:pPr>
        <w:ind w:left="0"/>
      </w:pPr>
      <w:r w:rsidRPr="00743221">
        <w:t xml:space="preserve">For å sikre </w:t>
      </w:r>
      <w:r w:rsidRPr="00743221">
        <w:rPr>
          <w:i/>
        </w:rPr>
        <w:t>gjennomføring av rettigheten</w:t>
      </w:r>
      <w:r w:rsidRPr="00743221">
        <w:t xml:space="preserve"> mener departementet at styret må ha avgjørelsesmyndighet i spørsmål knyttet til å sette opp ladepunktet, herunder om strømnettet skal oppgraderes. Hvis årsmøtet/generalforsamlingen skulle kunne beslutte at strømnettet ikke skal oppgraderes, ville den lovbestemte begrensningen om at styret kun kan nekte å samtykke dersom der foreligger «saklig grunn», få liten realitet. Formålet med bestemmelsen er, i tråd med anmodningsvedtaket fra Stortinget og lovgiverviljen bak den eksisterende regelen i eierseksjonsloven, å gi en individualrett til den enkelte. En beslutning om at strømnettet ikke skal oppgraderes, kunne i realiteten frata den enkelte retten til å sette opp ladepunkt. Dersom øvrige beboere skulle kunne kreve å løfte saken opp til årsmøtet/generalforsamlingen dersom de er misfornøyd med styrets avgjørelse i den enkelte sak, så vil ikke bestemmelsen gi den enkelte det vernet mot en flertallsavgjørelse som innføring av en individualrett er ment å gi.</w:t>
      </w:r>
    </w:p>
    <w:p w14:paraId="4A5DB6F2" w14:textId="0E5C8477" w:rsidR="00C26256" w:rsidRPr="00743221" w:rsidRDefault="003F295A" w:rsidP="00ED50FE">
      <w:pPr>
        <w:spacing w:after="0"/>
        <w:ind w:left="0"/>
      </w:pPr>
      <w:r>
        <w:t>Vi</w:t>
      </w:r>
      <w:r w:rsidR="00C26256" w:rsidRPr="00743221">
        <w:t xml:space="preserve"> foreslår på denne bakgrunn å presisere i bestemmelsen at det</w:t>
      </w:r>
      <w:r w:rsidR="00C26256" w:rsidRPr="00743221">
        <w:rPr>
          <w:i/>
        </w:rPr>
        <w:t xml:space="preserve"> kun</w:t>
      </w:r>
      <w:r w:rsidR="00C26256" w:rsidRPr="00743221">
        <w:t xml:space="preserve"> er styret som har kompetanse til å treffe de beslutningene som er nødvendige for å sette opp ladepunktet, herunder oppgradere strømnettet. </w:t>
      </w:r>
    </w:p>
    <w:p w14:paraId="65A4A3E5" w14:textId="2916C83F" w:rsidR="00B66578" w:rsidRDefault="00B66578" w:rsidP="00C26256">
      <w:pPr>
        <w:ind w:left="0"/>
      </w:pPr>
    </w:p>
    <w:p w14:paraId="6A0CE3F6" w14:textId="247F4059" w:rsidR="00B66578" w:rsidRDefault="00B66578" w:rsidP="00C26256">
      <w:pPr>
        <w:ind w:left="0"/>
      </w:pPr>
    </w:p>
    <w:p w14:paraId="40D46070" w14:textId="77777777" w:rsidR="00B66578" w:rsidRPr="00743221" w:rsidRDefault="00B66578" w:rsidP="00C26256">
      <w:pPr>
        <w:ind w:left="0"/>
      </w:pPr>
    </w:p>
    <w:p w14:paraId="25D08F4D" w14:textId="77777777" w:rsidR="00C26256" w:rsidRPr="00743221" w:rsidRDefault="00C26256" w:rsidP="00B66578">
      <w:pPr>
        <w:spacing w:after="0"/>
        <w:ind w:left="0"/>
        <w:rPr>
          <w:b/>
          <w:i/>
        </w:rPr>
      </w:pPr>
      <w:r w:rsidRPr="00743221">
        <w:rPr>
          <w:b/>
          <w:i/>
        </w:rPr>
        <w:t xml:space="preserve">Når </w:t>
      </w:r>
      <w:r w:rsidRPr="00743221">
        <w:rPr>
          <w:b/>
          <w:i/>
          <w:u w:val="single"/>
        </w:rPr>
        <w:t xml:space="preserve">skal </w:t>
      </w:r>
      <w:r w:rsidRPr="00743221">
        <w:rPr>
          <w:b/>
          <w:i/>
        </w:rPr>
        <w:t>styret nekte på grunn av høye kostnader?</w:t>
      </w:r>
    </w:p>
    <w:p w14:paraId="6A279C99" w14:textId="57B38BB2" w:rsidR="00C26256" w:rsidRPr="00743221" w:rsidRDefault="00C26256" w:rsidP="00C26256">
      <w:pPr>
        <w:ind w:left="0"/>
      </w:pPr>
      <w:r w:rsidRPr="00743221">
        <w:t xml:space="preserve">Departementet foreslår en bestemmelse som angir et tak for når tiltaket blir så kostbart at den som påføres utgiftene, må gi sitt samtykke for at tiltaket skal kunne gjennomføres. En slik regel sikrer forutsigbarhet både for beboere og for styret. </w:t>
      </w:r>
    </w:p>
    <w:p w14:paraId="45F69959" w14:textId="68AA3865" w:rsidR="00C26256" w:rsidRPr="00743221" w:rsidRDefault="003F295A" w:rsidP="00C26256">
      <w:pPr>
        <w:ind w:left="0"/>
      </w:pPr>
      <w:r>
        <w:t>Vi</w:t>
      </w:r>
      <w:r w:rsidR="00C26256" w:rsidRPr="00743221">
        <w:t xml:space="preserve"> foreslår at kostnadstaket</w:t>
      </w:r>
      <w:r w:rsidR="00C26256" w:rsidRPr="00743221" w:rsidDel="00ED6B2E">
        <w:t xml:space="preserve"> </w:t>
      </w:r>
      <w:r w:rsidR="00C26256" w:rsidRPr="00743221">
        <w:t>knyttes</w:t>
      </w:r>
      <w:r w:rsidR="00C26256" w:rsidRPr="00743221" w:rsidDel="00ED6B2E">
        <w:t xml:space="preserve"> </w:t>
      </w:r>
      <w:r w:rsidR="00C26256" w:rsidRPr="00743221">
        <w:t xml:space="preserve">til grunnbeløpet i folketrygden. Grunnbeløpet fastsettes i medhold av folketrygdloven § 1-4, og reguleres etter forventet lønnsvekst i reguleringsåret, justert for eventuelle avvik mellom forventet og faktisk lønnsvekst de siste år. Ved å bruke grunnbeløpet, vil grensen knytte seg til en regulator som gir uttrykk for levekårsutviklingen i samfunnet, og taket vil endre seg i takt med velstandsutvikling. </w:t>
      </w:r>
    </w:p>
    <w:p w14:paraId="7D1BA5B4" w14:textId="35D80C39" w:rsidR="00C26256" w:rsidRPr="00743221" w:rsidRDefault="00C26256" w:rsidP="00C26256">
      <w:pPr>
        <w:ind w:left="0"/>
      </w:pPr>
      <w:r w:rsidRPr="00743221">
        <w:t>Departementet mener at kostnadstaket for den enkelte bør ligge på halvparten av folketrygdens grunnbeløp på vedtakstidspunktet. Taket tilsvarer det som gjelder for særlige bomiljøtiltak i eierseksjonssameier, jf. eierseksjonsloven § 50 annet ledd. Denne bestemmelsen regulerer flertallskrav for beslutninger som har sammenheng med seksjonseiernes bo- og bruksinteresser, og skiller seg således fra dette lovforslaget, som gir den enkelte en individualrett til å sette opp et ladepunkt. Eierseksjonsloven § 50 gir imidlertid veiledning for</w:t>
      </w:r>
      <w:r w:rsidRPr="00743221" w:rsidDel="00D91E07">
        <w:t xml:space="preserve"> </w:t>
      </w:r>
      <w:r w:rsidRPr="00743221">
        <w:t xml:space="preserve">hvilke kostnader lovgiver har ment at flertallet ikke bør kunne påføre den enkelte uten at den gir sitt samtykke. </w:t>
      </w:r>
      <w:r w:rsidR="003F295A">
        <w:t>Vi</w:t>
      </w:r>
      <w:r w:rsidRPr="00743221">
        <w:t xml:space="preserve"> kan ikke se at taket bør være annerledes selv om det skal gjelde for den «motsatte» situasjonen, nemlig når den enkelte påfører flertallet kostnader.</w:t>
      </w:r>
    </w:p>
    <w:p w14:paraId="23C33662" w14:textId="2B11DD56" w:rsidR="00C26256" w:rsidRPr="00743221" w:rsidRDefault="00C26256" w:rsidP="00C26256">
      <w:pPr>
        <w:ind w:left="0"/>
      </w:pPr>
      <w:r w:rsidRPr="00743221">
        <w:t xml:space="preserve">Grunnbeløpet er per 1. mai 2018 kr 96 883, og halvparten av dette er kr 48 441,5. </w:t>
      </w:r>
      <w:r w:rsidR="00EF393D">
        <w:t>Vi</w:t>
      </w:r>
      <w:r w:rsidRPr="00743221">
        <w:t xml:space="preserve"> mener at halvparten av grunnbeløpet er en kostnadsramme som på en god måte balanserer hensynet til den enkelte beboers økonomi mot hensynet til interessen i å sette opp ladepunkt. Hvis det for eksempel koster kr 75 000 å etablere infrastruktur til ladepunktet, og det er fire seksjoner som har lik brøk, så utgjør dette kr 18 740 per seksjon. Dette er under halvparten av</w:t>
      </w:r>
      <w:r w:rsidRPr="00743221" w:rsidDel="00A71B9A">
        <w:t xml:space="preserve"> </w:t>
      </w:r>
      <w:r w:rsidRPr="00743221">
        <w:t>grunnbeløpet slik det er i dag. Koster tiltaket kr 900 000, og det er 30 seksjoner som har lik brøk, blir dette kr 30 000 per seksjon. Dette er dermed også innenfor rammen.</w:t>
      </w:r>
    </w:p>
    <w:p w14:paraId="07448F7A" w14:textId="64F200BD" w:rsidR="00C26256" w:rsidRPr="00743221" w:rsidRDefault="00EF393D" w:rsidP="00C26256">
      <w:pPr>
        <w:ind w:left="0"/>
      </w:pPr>
      <w:r>
        <w:t>Vårt</w:t>
      </w:r>
      <w:r w:rsidR="00C26256" w:rsidRPr="00743221">
        <w:t xml:space="preserve"> forslag går ut på å knytte kostnadsgrensen</w:t>
      </w:r>
      <w:r w:rsidR="00C26256" w:rsidRPr="00743221" w:rsidDel="00A71B9A">
        <w:t xml:space="preserve"> </w:t>
      </w:r>
      <w:r w:rsidR="00C26256" w:rsidRPr="00743221">
        <w:t>til tiltakets samlede økonomiske ansvar for den enkelte seksjonseieren/andelseieren. Styret må derfor vurdere de økonomiske konsekvensene av tiltaket for hver enkelt seksjonseier/andelseier. Siden felleskostnader fordeles etter sameiebrøken/fordelingsnøkkelen, kan et utslag av regelen være at noen seksjonseiere/andelseiere kommer over grensen, mens andre faller under. Videre er det avgjørende å vurdere hva totalansvaret blir for den enkelte seksjonseieren/andelseieren. Selv om det lages en finansieringsordning som medfører at det årlige beløpet ikke blir så stort, vil grensen være overskredet dersom den samlede innbetalingen overskrider halvparten av grunnbeløpet.</w:t>
      </w:r>
    </w:p>
    <w:p w14:paraId="12AE32EE" w14:textId="387A1D74" w:rsidR="00C26256" w:rsidRPr="00743221" w:rsidRDefault="00C26256" w:rsidP="00C26256">
      <w:pPr>
        <w:ind w:left="0"/>
      </w:pPr>
      <w:r w:rsidRPr="00743221">
        <w:t xml:space="preserve">Dersom alle seksjonseierne/andelseierne som vil bli påført et større økonomisk ansvar eller utlegg på mer enn halvparten av folketrygdens grunnbeløp uttrykkelig sier seg enig i dette, vil tiltaket kunne gjennomføres.  </w:t>
      </w:r>
    </w:p>
    <w:p w14:paraId="3EF4C034" w14:textId="30664458" w:rsidR="00C26256" w:rsidRPr="00743221" w:rsidRDefault="00C26256" w:rsidP="00C26256">
      <w:pPr>
        <w:ind w:left="0"/>
      </w:pPr>
      <w:r w:rsidRPr="00743221">
        <w:t>Dersom styret, til tross for at noen blir påført kostnader over taket (uten å ha sagt seg enige), skulle samtykke til å sette opp ladepunkt, må de som påføres kostnadene kunne bringe saken inn for generalforsamlingen/årsmøtet. Når styret har overskredet sin myndighet, kan generalforsamlingen/årsmøtet omgjøre vedtak som etablerer rettigheter for enkeltpersoner jf. forrige punkt.</w:t>
      </w:r>
    </w:p>
    <w:p w14:paraId="4E7E57B1" w14:textId="77777777" w:rsidR="00C26256" w:rsidRPr="00743221" w:rsidRDefault="00C26256" w:rsidP="00ED50FE">
      <w:pPr>
        <w:spacing w:after="0"/>
        <w:ind w:left="0"/>
      </w:pPr>
      <w:r w:rsidRPr="00743221" w:rsidDel="0067344C">
        <w:t>Departementet mener at dersom utgiftene til å etablere ladepunkt blir under kostnadstaket, bør dette ikke kunne utgjøre en saklig grunn for styret til å nekte</w:t>
      </w:r>
      <w:r w:rsidRPr="00743221">
        <w:t xml:space="preserve">, jf. under. </w:t>
      </w:r>
    </w:p>
    <w:p w14:paraId="5FF7021B" w14:textId="77777777" w:rsidR="00C26256" w:rsidRPr="00743221" w:rsidRDefault="00C26256" w:rsidP="00C26256">
      <w:pPr>
        <w:ind w:left="0"/>
      </w:pPr>
    </w:p>
    <w:p w14:paraId="2218B9BA" w14:textId="7ECFFCD0" w:rsidR="00C26256" w:rsidRPr="00743221" w:rsidRDefault="00C26256" w:rsidP="00B66578">
      <w:pPr>
        <w:spacing w:after="0"/>
        <w:ind w:left="0"/>
        <w:rPr>
          <w:b/>
          <w:i/>
        </w:rPr>
      </w:pPr>
      <w:r w:rsidRPr="00743221">
        <w:rPr>
          <w:b/>
          <w:i/>
        </w:rPr>
        <w:t xml:space="preserve">Hva kan utgjøre en </w:t>
      </w:r>
      <w:r w:rsidR="00EF393D">
        <w:rPr>
          <w:b/>
          <w:i/>
        </w:rPr>
        <w:t>"</w:t>
      </w:r>
      <w:r w:rsidRPr="00743221">
        <w:rPr>
          <w:b/>
          <w:i/>
        </w:rPr>
        <w:t>saklig grunn</w:t>
      </w:r>
      <w:r w:rsidR="00EF393D">
        <w:rPr>
          <w:b/>
          <w:i/>
        </w:rPr>
        <w:t>"</w:t>
      </w:r>
      <w:r w:rsidRPr="00743221">
        <w:rPr>
          <w:b/>
          <w:i/>
        </w:rPr>
        <w:t>?</w:t>
      </w:r>
    </w:p>
    <w:p w14:paraId="2999C7F9" w14:textId="5CB038CF" w:rsidR="00C26256" w:rsidRDefault="00C26256" w:rsidP="00C26256">
      <w:pPr>
        <w:ind w:left="0"/>
      </w:pPr>
      <w:r w:rsidRPr="00743221">
        <w:t xml:space="preserve">Forhold departementet mener vil kunne utgjøre en saklig grunn til å nekte den enkelte å sette opp ladepunkt, er at det ikke foreligger en egnet plass for å sette opp ladepunkt på fellesarealet, eller at det kan dokumenteres at installasjon av ladepunkt vil kunne </w:t>
      </w:r>
      <w:r w:rsidRPr="00743221">
        <w:lastRenderedPageBreak/>
        <w:t xml:space="preserve">medføre økt brannfare. Som nevnt ovenfor under punkt </w:t>
      </w:r>
      <w:r w:rsidR="00117CD5" w:rsidRPr="00743221">
        <w:t>8.</w:t>
      </w:r>
      <w:r w:rsidRPr="00743221">
        <w:t>3.1 må styret dokumentere at brannfaren er reell.</w:t>
      </w:r>
    </w:p>
    <w:p w14:paraId="6F804845" w14:textId="77777777" w:rsidR="00B66578" w:rsidRDefault="00B66578" w:rsidP="00C26256">
      <w:pPr>
        <w:ind w:left="0"/>
      </w:pPr>
    </w:p>
    <w:p w14:paraId="37012141" w14:textId="3B372544" w:rsidR="006E19C2" w:rsidRPr="00743221" w:rsidRDefault="00AE730A" w:rsidP="00F4677F">
      <w:pPr>
        <w:pStyle w:val="Overskrift2"/>
        <w:numPr>
          <w:ilvl w:val="1"/>
          <w:numId w:val="16"/>
        </w:numPr>
        <w:spacing w:after="0"/>
      </w:pPr>
      <w:bookmarkStart w:id="2036" w:name="_Toc535848109"/>
      <w:bookmarkStart w:id="2037" w:name="_Toc535848866"/>
      <w:bookmarkStart w:id="2038" w:name="_Toc535931681"/>
      <w:bookmarkStart w:id="2039" w:name="_Toc535935093"/>
      <w:bookmarkStart w:id="2040" w:name="_Toc7699475"/>
      <w:bookmarkStart w:id="2041" w:name="_Toc7700193"/>
      <w:r>
        <w:t>Økon</w:t>
      </w:r>
      <w:r w:rsidR="00E734F8">
        <w:t>o</w:t>
      </w:r>
      <w:r>
        <w:t>miske og administrative konsekvenser</w:t>
      </w:r>
      <w:bookmarkEnd w:id="2036"/>
      <w:bookmarkEnd w:id="2037"/>
      <w:bookmarkEnd w:id="2038"/>
      <w:bookmarkEnd w:id="2039"/>
      <w:bookmarkEnd w:id="2040"/>
      <w:bookmarkEnd w:id="2041"/>
    </w:p>
    <w:p w14:paraId="04A0EB4F" w14:textId="77777777" w:rsidR="00AE730A" w:rsidRDefault="00AE730A" w:rsidP="00ED50FE">
      <w:pPr>
        <w:ind w:left="0"/>
        <w:rPr>
          <w:rFonts w:eastAsia="Calibri"/>
          <w:color w:val="000000"/>
          <w:spacing w:val="0"/>
          <w:lang w:eastAsia="en-US"/>
        </w:rPr>
      </w:pPr>
      <w:bookmarkStart w:id="2042" w:name="_Toc529971159"/>
      <w:bookmarkEnd w:id="1973"/>
      <w:bookmarkEnd w:id="2042"/>
    </w:p>
    <w:p w14:paraId="6093DCAD" w14:textId="5E73340E" w:rsidR="009913EF" w:rsidRPr="00743221" w:rsidRDefault="009913EF" w:rsidP="00ED50FE">
      <w:pPr>
        <w:ind w:left="0"/>
        <w:rPr>
          <w:rFonts w:eastAsia="Calibri"/>
          <w:color w:val="000000"/>
          <w:spacing w:val="0"/>
          <w:lang w:eastAsia="en-US"/>
        </w:rPr>
      </w:pPr>
      <w:r w:rsidRPr="00743221">
        <w:rPr>
          <w:rFonts w:eastAsia="Calibri"/>
          <w:color w:val="000000"/>
          <w:spacing w:val="0"/>
          <w:lang w:eastAsia="en-US"/>
        </w:rPr>
        <w:t xml:space="preserve">Salget av elbiler har økt kraftig i de senere år. Nesten 40 prosent av alle nyregistrerte biler i 2017 var elbiler eller ladbare hybrider. Ifølge Norsk elbilforenings prognoser vil det allerede i 2019 bli nyregistrert flere ladbare enn fossile biler. </w:t>
      </w:r>
    </w:p>
    <w:p w14:paraId="5CC2C8FC" w14:textId="36F49F89" w:rsidR="009913EF" w:rsidRPr="00ED50FE" w:rsidRDefault="009913EF" w:rsidP="00ED50FE">
      <w:pPr>
        <w:ind w:left="0"/>
        <w:rPr>
          <w:rFonts w:eastAsia="Calibri"/>
          <w:color w:val="000000" w:themeColor="text1"/>
          <w:lang w:eastAsia="en-US"/>
        </w:rPr>
      </w:pPr>
      <w:r w:rsidRPr="00743221">
        <w:rPr>
          <w:rFonts w:eastAsia="Calibri"/>
          <w:color w:val="000000"/>
          <w:spacing w:val="0"/>
          <w:lang w:eastAsia="en-US"/>
        </w:rPr>
        <w:t xml:space="preserve">Veksten i salget av elbiler fører til økt etterspørsel etter ladeplasser. Særlig i de større byene rapporteres det allerede om knapphet på kommunale ladeplasser. Siden beboere i borettslag og eierseksjonssameier etter forslaget får en rett til å sette opp ladepunkter der de bor, vil forslaget kunne innebære redusert etterspørsel etter kommunale ladeplasser. </w:t>
      </w:r>
    </w:p>
    <w:p w14:paraId="5D60563C" w14:textId="4DF1D72D" w:rsidR="009913EF" w:rsidRPr="00743221" w:rsidRDefault="009913EF" w:rsidP="00ED50FE">
      <w:pPr>
        <w:ind w:left="0"/>
        <w:rPr>
          <w:rFonts w:eastAsia="Calibri"/>
          <w:color w:val="000000"/>
          <w:spacing w:val="0"/>
          <w:lang w:eastAsia="en-US"/>
        </w:rPr>
      </w:pPr>
      <w:r w:rsidRPr="00743221">
        <w:rPr>
          <w:rFonts w:eastAsia="Calibri"/>
          <w:color w:val="000000"/>
          <w:spacing w:val="0"/>
          <w:lang w:eastAsia="en-US"/>
        </w:rPr>
        <w:t>Forslaget vil stimulere til at det opprettes flere ladeplasser for elbiler. Det vil igjen kunne føre til ytterligere økning i etterspørselen etter elbiler eller ladbare hybrider. Dette representerer en fordel i de tilfellene det medfører en tilsvarende reduksjon i antallet fossile biler.</w:t>
      </w:r>
    </w:p>
    <w:p w14:paraId="4C814478" w14:textId="3BA978E6" w:rsidR="009913EF" w:rsidRPr="00743221" w:rsidRDefault="009913EF" w:rsidP="00ED50FE">
      <w:pPr>
        <w:ind w:left="0"/>
        <w:rPr>
          <w:rFonts w:eastAsia="Calibri"/>
          <w:color w:val="000000"/>
          <w:spacing w:val="0"/>
          <w:lang w:eastAsia="en-US"/>
        </w:rPr>
      </w:pPr>
      <w:r w:rsidRPr="00743221">
        <w:rPr>
          <w:rFonts w:eastAsia="Calibri"/>
          <w:color w:val="000000"/>
          <w:spacing w:val="0"/>
          <w:lang w:eastAsia="en-US"/>
        </w:rPr>
        <w:t xml:space="preserve">Økt tilrettelegging for elbiler kan imidlertid også føre til at den samlede bilparken blir større, gjennom at personer som ikke eier bil velger å gå til anskaffelse av elbil. Selv om elbiler er mer miljøvennlige enn fossile biler, vil en større bilpark representere en ulempe med tanke på forhold som svevestøv og plassproblemer på veiene. </w:t>
      </w:r>
    </w:p>
    <w:p w14:paraId="162C91AE" w14:textId="77777777" w:rsidR="009913EF" w:rsidRPr="00743221" w:rsidRDefault="009913EF" w:rsidP="009913EF">
      <w:pPr>
        <w:ind w:left="0"/>
        <w:rPr>
          <w:rFonts w:eastAsia="Calibri"/>
          <w:color w:val="000000"/>
          <w:spacing w:val="0"/>
          <w:lang w:eastAsia="en-US"/>
        </w:rPr>
      </w:pPr>
      <w:r w:rsidRPr="00743221">
        <w:rPr>
          <w:rFonts w:eastAsia="Calibri"/>
          <w:color w:val="000000"/>
          <w:spacing w:val="0"/>
          <w:lang w:eastAsia="en-US"/>
        </w:rPr>
        <w:t>Departementet antar også at forslaget vil kunne bidra til en viss verdistigning på de boligene som får parkeringsplass med ladepunkt.</w:t>
      </w:r>
    </w:p>
    <w:p w14:paraId="46DD6AC5" w14:textId="77777777" w:rsidR="009913EF" w:rsidRPr="00743221" w:rsidRDefault="009913EF" w:rsidP="009913EF">
      <w:pPr>
        <w:ind w:left="0"/>
      </w:pPr>
    </w:p>
    <w:p w14:paraId="03598BFB" w14:textId="38DD6030" w:rsidR="00FF2123" w:rsidRPr="00743221" w:rsidRDefault="00FF2123">
      <w:r w:rsidRPr="00743221">
        <w:br w:type="page"/>
      </w:r>
    </w:p>
    <w:p w14:paraId="73C8B7D7" w14:textId="098C2207" w:rsidR="00DD6A86" w:rsidRPr="00743221" w:rsidRDefault="005545D2" w:rsidP="009913EF">
      <w:pPr>
        <w:pStyle w:val="Overskrift1"/>
        <w:ind w:left="1083" w:firstLine="0"/>
        <w:rPr>
          <w:sz w:val="22"/>
          <w:szCs w:val="22"/>
        </w:rPr>
      </w:pPr>
      <w:bookmarkStart w:id="2043" w:name="_Toc529971163"/>
      <w:bookmarkStart w:id="2044" w:name="_Toc530058024"/>
      <w:bookmarkStart w:id="2045" w:name="_Toc531943104"/>
      <w:bookmarkStart w:id="2046" w:name="_Toc531945794"/>
      <w:bookmarkStart w:id="2047" w:name="_Toc531947242"/>
      <w:bookmarkStart w:id="2048" w:name="_Toc532288358"/>
      <w:bookmarkStart w:id="2049" w:name="_Toc532297783"/>
      <w:bookmarkStart w:id="2050" w:name="_Toc532304890"/>
      <w:bookmarkStart w:id="2051" w:name="_Toc532471119"/>
      <w:bookmarkStart w:id="2052" w:name="_Toc532474029"/>
      <w:bookmarkStart w:id="2053" w:name="_Toc535242697"/>
      <w:bookmarkStart w:id="2054" w:name="_Toc535501599"/>
      <w:bookmarkStart w:id="2055" w:name="_Toc535569305"/>
      <w:bookmarkStart w:id="2056" w:name="_Toc535848110"/>
      <w:bookmarkStart w:id="2057" w:name="_Toc535848867"/>
      <w:bookmarkStart w:id="2058" w:name="_Toc535931682"/>
      <w:bookmarkStart w:id="2059" w:name="_Toc535935094"/>
      <w:bookmarkStart w:id="2060" w:name="_Toc7699476"/>
      <w:bookmarkStart w:id="2061" w:name="_Toc7700194"/>
      <w:bookmarkStart w:id="2062" w:name="_Toc534636423"/>
      <w:bookmarkStart w:id="2063" w:name="_Toc534638996"/>
      <w:bookmarkStart w:id="2064" w:name="_Toc534809926"/>
      <w:bookmarkStart w:id="2065" w:name="_Toc534815078"/>
      <w:bookmarkStart w:id="2066" w:name="_Toc534919626"/>
      <w:bookmarkStart w:id="2067" w:name="_Toc534967701"/>
      <w:bookmarkStart w:id="2068" w:name="_Toc534967761"/>
      <w:bookmarkStart w:id="2069" w:name="_Toc534970623"/>
      <w:bookmarkStart w:id="2070" w:name="_Toc534970715"/>
      <w:bookmarkStart w:id="2071" w:name="_Toc534982860"/>
      <w:bookmarkStart w:id="2072" w:name="_Toc534983569"/>
      <w:bookmarkStart w:id="2073" w:name="_Toc535218539"/>
      <w:bookmarkStart w:id="2074" w:name="_Toc535221728"/>
      <w:r w:rsidRPr="00743221">
        <w:rPr>
          <w:sz w:val="22"/>
          <w:szCs w:val="22"/>
        </w:rPr>
        <w:lastRenderedPageBreak/>
        <w:t>DEL 4</w:t>
      </w:r>
      <w:bookmarkEnd w:id="2043"/>
      <w:bookmarkEnd w:id="2044"/>
      <w:bookmarkEnd w:id="2045"/>
      <w:bookmarkEnd w:id="2046"/>
      <w:bookmarkEnd w:id="2047"/>
      <w:bookmarkEnd w:id="2048"/>
      <w:bookmarkEnd w:id="2049"/>
      <w:bookmarkEnd w:id="2050"/>
      <w:bookmarkEnd w:id="2051"/>
      <w:bookmarkEnd w:id="2052"/>
      <w:r w:rsidR="00804EBA" w:rsidRPr="00743221">
        <w:rPr>
          <w:sz w:val="22"/>
          <w:szCs w:val="22"/>
        </w:rPr>
        <w:t>:</w:t>
      </w:r>
      <w:r w:rsidR="00EE5144" w:rsidRPr="00743221">
        <w:rPr>
          <w:sz w:val="22"/>
          <w:szCs w:val="22"/>
        </w:rPr>
        <w:t xml:space="preserve"> </w:t>
      </w:r>
      <w:r w:rsidR="00F63D38">
        <w:rPr>
          <w:sz w:val="22"/>
          <w:szCs w:val="22"/>
        </w:rPr>
        <w:t>SAMLET LOV</w:t>
      </w:r>
      <w:r w:rsidR="00EE5144" w:rsidRPr="00743221">
        <w:rPr>
          <w:sz w:val="22"/>
          <w:szCs w:val="22"/>
        </w:rPr>
        <w:t>FORSLAG</w:t>
      </w:r>
      <w:bookmarkEnd w:id="2053"/>
      <w:bookmarkEnd w:id="2054"/>
      <w:bookmarkEnd w:id="2055"/>
      <w:bookmarkEnd w:id="2056"/>
      <w:bookmarkEnd w:id="2057"/>
      <w:bookmarkEnd w:id="2058"/>
      <w:bookmarkEnd w:id="2059"/>
      <w:bookmarkEnd w:id="2060"/>
      <w:bookmarkEnd w:id="2061"/>
      <w:r w:rsidR="00EE5144" w:rsidRPr="00743221">
        <w:rPr>
          <w:sz w:val="22"/>
          <w:szCs w:val="22"/>
        </w:rPr>
        <w:t xml:space="preserve"> </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212E8D54" w14:textId="76920430" w:rsidR="00F63D38" w:rsidRDefault="00F63D38" w:rsidP="00F4677F">
      <w:pPr>
        <w:pStyle w:val="Overskrift1"/>
        <w:numPr>
          <w:ilvl w:val="0"/>
          <w:numId w:val="16"/>
        </w:numPr>
        <w:rPr>
          <w:sz w:val="22"/>
          <w:szCs w:val="22"/>
        </w:rPr>
      </w:pPr>
      <w:bookmarkStart w:id="2075" w:name="_Toc531945795"/>
      <w:bookmarkStart w:id="2076" w:name="_Toc531947243"/>
      <w:bookmarkStart w:id="2077" w:name="_Toc531945796"/>
      <w:bookmarkStart w:id="2078" w:name="_Toc531947244"/>
      <w:bookmarkStart w:id="2079" w:name="_Toc535242698"/>
      <w:bookmarkStart w:id="2080" w:name="_Toc535501600"/>
      <w:bookmarkStart w:id="2081" w:name="_Toc535569306"/>
      <w:bookmarkStart w:id="2082" w:name="_Toc535848111"/>
      <w:bookmarkStart w:id="2083" w:name="_Toc535848868"/>
      <w:bookmarkStart w:id="2084" w:name="_Toc535931683"/>
      <w:bookmarkStart w:id="2085" w:name="_Toc535935095"/>
      <w:bookmarkStart w:id="2086" w:name="_Toc7699477"/>
      <w:bookmarkStart w:id="2087" w:name="_Toc7700195"/>
      <w:bookmarkStart w:id="2088" w:name="_Toc529971164"/>
      <w:bookmarkStart w:id="2089" w:name="_Toc530058025"/>
      <w:bookmarkStart w:id="2090" w:name="_Toc531943105"/>
      <w:bookmarkStart w:id="2091" w:name="_Toc532288359"/>
      <w:bookmarkStart w:id="2092" w:name="_Toc532297784"/>
      <w:bookmarkStart w:id="2093" w:name="_Toc532304891"/>
      <w:bookmarkStart w:id="2094" w:name="_Toc532471120"/>
      <w:bookmarkStart w:id="2095" w:name="_Toc532474030"/>
      <w:bookmarkStart w:id="2096" w:name="_Toc534636424"/>
      <w:bookmarkStart w:id="2097" w:name="_Toc534638997"/>
      <w:bookmarkStart w:id="2098" w:name="_Toc534809927"/>
      <w:bookmarkStart w:id="2099" w:name="_Toc534815079"/>
      <w:bookmarkStart w:id="2100" w:name="_Toc534919627"/>
      <w:bookmarkStart w:id="2101" w:name="_Toc534967702"/>
      <w:bookmarkStart w:id="2102" w:name="_Toc534967762"/>
      <w:bookmarkStart w:id="2103" w:name="_Toc534970624"/>
      <w:bookmarkStart w:id="2104" w:name="_Toc534970716"/>
      <w:bookmarkStart w:id="2105" w:name="_Toc534982861"/>
      <w:bookmarkStart w:id="2106" w:name="_Toc534983570"/>
      <w:bookmarkStart w:id="2107" w:name="_Toc535218540"/>
      <w:bookmarkStart w:id="2108" w:name="_Toc535221729"/>
      <w:r>
        <w:rPr>
          <w:sz w:val="22"/>
          <w:szCs w:val="22"/>
        </w:rPr>
        <w:t xml:space="preserve">Plan- og </w:t>
      </w:r>
      <w:bookmarkEnd w:id="2075"/>
      <w:bookmarkEnd w:id="2076"/>
      <w:bookmarkEnd w:id="2077"/>
      <w:bookmarkEnd w:id="2078"/>
      <w:r w:rsidR="0049115F" w:rsidRPr="00743221">
        <w:rPr>
          <w:sz w:val="22"/>
          <w:szCs w:val="22"/>
        </w:rPr>
        <w:t>bygningsloven</w:t>
      </w:r>
      <w:bookmarkEnd w:id="2079"/>
      <w:bookmarkEnd w:id="2080"/>
      <w:bookmarkEnd w:id="2081"/>
      <w:bookmarkEnd w:id="2082"/>
      <w:bookmarkEnd w:id="2083"/>
      <w:bookmarkEnd w:id="2084"/>
      <w:bookmarkEnd w:id="2085"/>
      <w:bookmarkEnd w:id="2086"/>
      <w:bookmarkEnd w:id="2087"/>
    </w:p>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14:paraId="74C838F4" w14:textId="77777777" w:rsidR="0049115F" w:rsidRDefault="0049115F" w:rsidP="005D2603">
      <w:pPr>
        <w:ind w:left="0"/>
      </w:pPr>
    </w:p>
    <w:p w14:paraId="51841F06" w14:textId="6951737C" w:rsidR="0049115F" w:rsidRPr="00743221" w:rsidRDefault="0049115F" w:rsidP="005D2603">
      <w:pPr>
        <w:ind w:left="0"/>
      </w:pPr>
      <w:r w:rsidRPr="00743221">
        <w:t>I lov 27. juni 2008 nr. 71 om planlegging og byggesaksbehandling gjøres følgende endringer:</w:t>
      </w:r>
    </w:p>
    <w:p w14:paraId="54A709E9" w14:textId="77777777" w:rsidR="0049115F" w:rsidRPr="00743221" w:rsidRDefault="0049115F" w:rsidP="0049115F">
      <w:r w:rsidRPr="00743221">
        <w:tab/>
      </w:r>
      <w:r w:rsidRPr="00743221">
        <w:tab/>
      </w:r>
      <w:r w:rsidRPr="00743221">
        <w:tab/>
      </w:r>
      <w:r w:rsidRPr="00743221">
        <w:tab/>
      </w:r>
      <w:r w:rsidRPr="00743221">
        <w:tab/>
      </w:r>
    </w:p>
    <w:p w14:paraId="27341C98" w14:textId="77777777" w:rsidR="0049115F" w:rsidRPr="00743221" w:rsidRDefault="0049115F" w:rsidP="007647EA">
      <w:pPr>
        <w:ind w:left="0"/>
      </w:pPr>
      <w:r w:rsidRPr="00743221">
        <w:t>§ 1-1 femte ledd skal lyde:</w:t>
      </w:r>
    </w:p>
    <w:p w14:paraId="1539AABE" w14:textId="77777777" w:rsidR="0049115F" w:rsidRPr="00743221" w:rsidRDefault="0049115F" w:rsidP="0049115F">
      <w:pPr>
        <w:ind w:firstLine="708"/>
      </w:pPr>
      <w:r w:rsidRPr="00743221">
        <w:t xml:space="preserve">Prinsippet om universell utforming </w:t>
      </w:r>
      <w:r w:rsidRPr="00743221">
        <w:rPr>
          <w:i/>
        </w:rPr>
        <w:t>og tilgjengelighet</w:t>
      </w:r>
      <w:r w:rsidRPr="00743221">
        <w:t xml:space="preserve"> skal ivaretas i planleggingen og kravene til det enkelte byggetiltak. Det samme gjelder hensynet til barn og unges oppvekstvilkår og estetisk utforming av omgivelsene.</w:t>
      </w:r>
    </w:p>
    <w:p w14:paraId="6058055A" w14:textId="77777777" w:rsidR="0049115F" w:rsidRPr="00743221" w:rsidRDefault="0049115F" w:rsidP="0049115F">
      <w:pPr>
        <w:rPr>
          <w:b/>
          <w:i/>
        </w:rPr>
      </w:pPr>
    </w:p>
    <w:p w14:paraId="2BD22EBB" w14:textId="77777777" w:rsidR="0049115F" w:rsidRPr="00743221" w:rsidRDefault="0049115F" w:rsidP="0049115F">
      <w:pPr>
        <w:ind w:left="0"/>
      </w:pPr>
      <w:r w:rsidRPr="00743221">
        <w:t>§ 3-1 første ledd skal lyde:</w:t>
      </w:r>
    </w:p>
    <w:p w14:paraId="39577807" w14:textId="77777777" w:rsidR="0049115F" w:rsidRPr="00743221" w:rsidRDefault="0049115F" w:rsidP="007B5DF1">
      <w:pPr>
        <w:spacing w:after="0"/>
        <w:ind w:left="0"/>
      </w:pPr>
      <w:r w:rsidRPr="00743221">
        <w:t xml:space="preserve"> </w:t>
      </w:r>
      <w:r w:rsidRPr="00743221">
        <w:tab/>
        <w:t xml:space="preserve">Innenfor rammen av § 1-1 skal planer etter denne lov: </w:t>
      </w:r>
    </w:p>
    <w:p w14:paraId="6BA471F1" w14:textId="77777777" w:rsidR="0049115F" w:rsidRPr="00743221" w:rsidRDefault="007B5DF1" w:rsidP="007B5DF1">
      <w:pPr>
        <w:spacing w:after="0"/>
        <w:ind w:left="720" w:hanging="360"/>
      </w:pPr>
      <w:r>
        <w:t>a)</w:t>
      </w:r>
      <w:r>
        <w:tab/>
      </w:r>
      <w:r w:rsidR="0049115F" w:rsidRPr="007B5DF1">
        <w:t xml:space="preserve">sette mål for den fysiske, miljømessige, økonomiske, sosiale og kulturelle utviklingen i kommuner og regioner, avklare samfunnsmessige behov og oppgaver, og angi hvordan oppgavene kan løses </w:t>
      </w:r>
    </w:p>
    <w:p w14:paraId="1EB41CBE" w14:textId="77777777" w:rsidR="0049115F" w:rsidRPr="00743221" w:rsidRDefault="007B5DF1" w:rsidP="007B5DF1">
      <w:pPr>
        <w:spacing w:after="0"/>
        <w:ind w:left="720" w:hanging="360"/>
      </w:pPr>
      <w:r>
        <w:t>b)</w:t>
      </w:r>
      <w:r>
        <w:tab/>
      </w:r>
      <w:r w:rsidR="0049115F" w:rsidRPr="00743221">
        <w:t xml:space="preserve">sikre jordressursene, kvaliteter i landskapet og vern av verdifulle landskap og kulturmiljøer </w:t>
      </w:r>
    </w:p>
    <w:p w14:paraId="7EBF77F7" w14:textId="77777777" w:rsidR="0049115F" w:rsidRPr="00743221" w:rsidRDefault="007B5DF1" w:rsidP="007B5DF1">
      <w:pPr>
        <w:spacing w:after="0"/>
        <w:ind w:left="720" w:hanging="360"/>
      </w:pPr>
      <w:r>
        <w:t>c)</w:t>
      </w:r>
      <w:r>
        <w:tab/>
      </w:r>
      <w:r w:rsidR="0049115F" w:rsidRPr="00743221">
        <w:t xml:space="preserve">sikre naturgrunnlaget for samisk kultur, næringsutøvelse og samfunnsliv </w:t>
      </w:r>
    </w:p>
    <w:p w14:paraId="126A41DC" w14:textId="77777777" w:rsidR="007B5DF1" w:rsidRDefault="007B5DF1" w:rsidP="007B5DF1">
      <w:pPr>
        <w:spacing w:after="0"/>
        <w:ind w:left="720" w:hanging="360"/>
        <w:rPr>
          <w:bCs/>
          <w:i/>
          <w:iCs/>
        </w:rPr>
      </w:pPr>
      <w:r>
        <w:t>d)</w:t>
      </w:r>
      <w:r>
        <w:tab/>
      </w:r>
      <w:r w:rsidR="0049115F" w:rsidRPr="007B5DF1">
        <w:t>legge til rette for verdiskaping</w:t>
      </w:r>
      <w:r w:rsidR="0049115F" w:rsidRPr="007B5DF1">
        <w:rPr>
          <w:i/>
          <w:iCs/>
        </w:rPr>
        <w:t xml:space="preserve">, </w:t>
      </w:r>
      <w:r w:rsidR="0049115F" w:rsidRPr="007B5DF1">
        <w:t xml:space="preserve">næringsutvikling </w:t>
      </w:r>
      <w:r w:rsidR="0049115F" w:rsidRPr="007B5DF1">
        <w:rPr>
          <w:bCs/>
          <w:i/>
          <w:iCs/>
        </w:rPr>
        <w:t>og tilstrekkelig boligbygging</w:t>
      </w:r>
    </w:p>
    <w:p w14:paraId="116D439B" w14:textId="77777777" w:rsidR="0049115F" w:rsidRPr="00743221" w:rsidRDefault="007B5DF1" w:rsidP="007B5DF1">
      <w:pPr>
        <w:spacing w:after="0"/>
        <w:ind w:left="720" w:hanging="360"/>
      </w:pPr>
      <w:r w:rsidRPr="000C2F3C">
        <w:rPr>
          <w:bCs/>
          <w:iCs/>
        </w:rPr>
        <w:t>e</w:t>
      </w:r>
      <w:r>
        <w:rPr>
          <w:bCs/>
          <w:i/>
          <w:iCs/>
        </w:rPr>
        <w:t>)</w:t>
      </w:r>
      <w:r>
        <w:rPr>
          <w:bCs/>
          <w:i/>
          <w:iCs/>
        </w:rPr>
        <w:tab/>
      </w:r>
      <w:r w:rsidR="0049115F" w:rsidRPr="00743221">
        <w:t xml:space="preserve">legge til rette for god forming av bygde omgivelser, gode bomiljøer og gode oppvekst- og levekår i alle deler av landet </w:t>
      </w:r>
    </w:p>
    <w:p w14:paraId="27C74B01" w14:textId="77777777" w:rsidR="0049115F" w:rsidRPr="000C2F3C" w:rsidRDefault="007B5DF1" w:rsidP="007B5DF1">
      <w:pPr>
        <w:spacing w:after="0"/>
        <w:ind w:left="720" w:hanging="360"/>
      </w:pPr>
      <w:r w:rsidRPr="000C2F3C">
        <w:rPr>
          <w:bCs/>
          <w:iCs/>
        </w:rPr>
        <w:t>f</w:t>
      </w:r>
      <w:r>
        <w:rPr>
          <w:bCs/>
          <w:i/>
          <w:iCs/>
        </w:rPr>
        <w:t>)</w:t>
      </w:r>
      <w:r>
        <w:rPr>
          <w:bCs/>
          <w:i/>
          <w:iCs/>
        </w:rPr>
        <w:tab/>
      </w:r>
      <w:r w:rsidR="0049115F" w:rsidRPr="00743221">
        <w:t xml:space="preserve">fremme befolkningens helse og motvirke sosiale helseforskjeller, samt bidra til å </w:t>
      </w:r>
      <w:r w:rsidR="0049115F" w:rsidRPr="000C2F3C">
        <w:t xml:space="preserve">forebygge kriminalitet </w:t>
      </w:r>
    </w:p>
    <w:p w14:paraId="239539F6" w14:textId="77777777" w:rsidR="0049115F" w:rsidRPr="000C2F3C" w:rsidRDefault="007B5DF1" w:rsidP="007B5DF1">
      <w:pPr>
        <w:spacing w:after="0"/>
        <w:ind w:left="720" w:hanging="360"/>
      </w:pPr>
      <w:r w:rsidRPr="000C2F3C">
        <w:rPr>
          <w:bCs/>
          <w:iCs/>
        </w:rPr>
        <w:t>g)</w:t>
      </w:r>
      <w:r w:rsidRPr="000C2F3C">
        <w:rPr>
          <w:bCs/>
          <w:iCs/>
        </w:rPr>
        <w:tab/>
      </w:r>
      <w:r w:rsidR="0049115F" w:rsidRPr="000C2F3C">
        <w:t xml:space="preserve">ta klimahensyn, herunder gjennom løsninger for energiforsyning og areal og transport </w:t>
      </w:r>
    </w:p>
    <w:p w14:paraId="2EDD489E" w14:textId="77777777" w:rsidR="0049115F" w:rsidRPr="00743221" w:rsidRDefault="007B5DF1" w:rsidP="007B5DF1">
      <w:pPr>
        <w:spacing w:after="0"/>
        <w:ind w:left="720" w:hanging="360"/>
      </w:pPr>
      <w:r w:rsidRPr="000C2F3C">
        <w:rPr>
          <w:bCs/>
          <w:iCs/>
        </w:rPr>
        <w:t>h</w:t>
      </w:r>
      <w:r>
        <w:rPr>
          <w:bCs/>
          <w:i/>
          <w:iCs/>
        </w:rPr>
        <w:t>)</w:t>
      </w:r>
      <w:r>
        <w:rPr>
          <w:bCs/>
          <w:i/>
          <w:iCs/>
        </w:rPr>
        <w:tab/>
      </w:r>
      <w:r w:rsidR="0049115F" w:rsidRPr="00743221">
        <w:t>fremme samfunnssikkerhet ved å forebygge risiko for tap av liv, skade på helse, miljø og viktig infrastruktur, materielle verdier mv.</w:t>
      </w:r>
    </w:p>
    <w:p w14:paraId="7A379C5A" w14:textId="77777777" w:rsidR="00BB01C0" w:rsidRPr="00743221" w:rsidRDefault="00BB01C0" w:rsidP="0049115F">
      <w:pPr>
        <w:rPr>
          <w:b/>
          <w:i/>
        </w:rPr>
      </w:pPr>
    </w:p>
    <w:p w14:paraId="4276296C" w14:textId="77777777" w:rsidR="00BB01C0" w:rsidRPr="00743221" w:rsidRDefault="00BB01C0" w:rsidP="00BB01C0">
      <w:pPr>
        <w:ind w:left="0"/>
        <w:rPr>
          <w:rFonts w:eastAsia="Calibri"/>
        </w:rPr>
      </w:pPr>
      <w:r w:rsidRPr="00743221">
        <w:rPr>
          <w:rFonts w:eastAsia="Calibri"/>
        </w:rPr>
        <w:t>§ 11-9 nr. 5 skal lyde:</w:t>
      </w:r>
    </w:p>
    <w:p w14:paraId="4A1FF079" w14:textId="35525C08" w:rsidR="00BB01C0" w:rsidRPr="00743221" w:rsidRDefault="00BB01C0" w:rsidP="00BB01C0">
      <w:pPr>
        <w:ind w:left="0"/>
        <w:rPr>
          <w:rFonts w:eastAsia="Calibri"/>
        </w:rPr>
      </w:pPr>
      <w:r w:rsidRPr="00743221">
        <w:rPr>
          <w:rFonts w:eastAsia="Calibri"/>
        </w:rPr>
        <w:t>5. byggegrenser, utbyggingsvolum og funksjonskrav, herunder om universell utforming, leke-, ute- og oppholdsplasser, skilt og reklame, parkering</w:t>
      </w:r>
      <w:r w:rsidR="00D5460C" w:rsidRPr="00743221">
        <w:rPr>
          <w:rFonts w:eastAsia="Calibri"/>
        </w:rPr>
        <w:t>,</w:t>
      </w:r>
      <w:r w:rsidRPr="00743221">
        <w:rPr>
          <w:rFonts w:eastAsia="Calibri"/>
        </w:rPr>
        <w:t xml:space="preserve"> frikjøp av parkeringsplasser etter </w:t>
      </w:r>
      <w:hyperlink r:id="rId21">
        <w:r w:rsidR="26D063CF" w:rsidRPr="00743221">
          <w:rPr>
            <w:rFonts w:eastAsia="Calibri"/>
          </w:rPr>
          <w:t xml:space="preserve">§ 28-7 </w:t>
        </w:r>
      </w:hyperlink>
      <w:r w:rsidR="26D063CF" w:rsidRPr="00743221">
        <w:rPr>
          <w:rFonts w:eastAsia="Calibri"/>
        </w:rPr>
        <w:t>og</w:t>
      </w:r>
      <w:r w:rsidR="26D063CF" w:rsidRPr="00743221">
        <w:rPr>
          <w:rFonts w:eastAsia="Calibri"/>
          <w:i/>
          <w:iCs/>
        </w:rPr>
        <w:t xml:space="preserve"> deling av boenhet til hybler</w:t>
      </w:r>
      <w:r w:rsidR="26D063CF" w:rsidRPr="00743221">
        <w:rPr>
          <w:rFonts w:eastAsia="Calibri"/>
        </w:rPr>
        <w:t>,</w:t>
      </w:r>
    </w:p>
    <w:p w14:paraId="46591C70" w14:textId="77777777" w:rsidR="00BB01C0" w:rsidRPr="00743221" w:rsidRDefault="00BB01C0" w:rsidP="00BB01C0">
      <w:pPr>
        <w:ind w:left="0"/>
        <w:rPr>
          <w:rFonts w:eastAsia="Calibri"/>
        </w:rPr>
      </w:pPr>
    </w:p>
    <w:p w14:paraId="63A4BD4B" w14:textId="77777777" w:rsidR="00BB01C0" w:rsidRPr="007B5DF1" w:rsidRDefault="00BB01C0" w:rsidP="007B5DF1">
      <w:pPr>
        <w:ind w:left="0"/>
        <w:rPr>
          <w:rFonts w:eastAsia="Calibri"/>
        </w:rPr>
      </w:pPr>
      <w:r w:rsidRPr="00743221">
        <w:rPr>
          <w:rFonts w:eastAsia="Calibri"/>
          <w:spacing w:val="0"/>
        </w:rPr>
        <w:t>§ 12-7 nr. 2 skal lyde:</w:t>
      </w:r>
    </w:p>
    <w:p w14:paraId="41FEC076" w14:textId="2B8364A5" w:rsidR="00BB01C0" w:rsidRPr="00743221" w:rsidRDefault="00BB01C0" w:rsidP="00BB01C0">
      <w:pPr>
        <w:spacing w:after="0"/>
        <w:ind w:left="0"/>
        <w:rPr>
          <w:rFonts w:eastAsia="Calibri"/>
          <w:spacing w:val="0"/>
        </w:rPr>
      </w:pPr>
      <w:r w:rsidRPr="00743221">
        <w:rPr>
          <w:rFonts w:eastAsia="Calibri"/>
          <w:spacing w:val="0"/>
        </w:rPr>
        <w:t xml:space="preserve">2. </w:t>
      </w:r>
      <w:r w:rsidR="00560D42">
        <w:rPr>
          <w:rFonts w:eastAsia="Calibri"/>
          <w:spacing w:val="0"/>
        </w:rPr>
        <w:t>v</w:t>
      </w:r>
      <w:r w:rsidRPr="00743221">
        <w:rPr>
          <w:rFonts w:eastAsia="Calibri"/>
          <w:spacing w:val="0"/>
        </w:rPr>
        <w:t xml:space="preserve">ilkår for bruk av arealer, bygninger og anlegg i planområdet, eller forbud mot former for bruk, herunder </w:t>
      </w:r>
      <w:r w:rsidRPr="00743221">
        <w:rPr>
          <w:rFonts w:eastAsia="Calibri"/>
          <w:i/>
          <w:spacing w:val="0"/>
        </w:rPr>
        <w:t>deling av boenhet til hybler</w:t>
      </w:r>
      <w:r w:rsidRPr="00743221">
        <w:rPr>
          <w:rFonts w:eastAsia="Calibri"/>
          <w:spacing w:val="0"/>
        </w:rPr>
        <w:t>, byggegrenser, for å fremme eller sikre formålet med planen, avveie interesser og ivareta ulike hensyn i eller av hensyn til forhold utenfor planområdet,</w:t>
      </w:r>
    </w:p>
    <w:p w14:paraId="652A3D04" w14:textId="77777777" w:rsidR="00BB01C0" w:rsidRPr="00743221" w:rsidRDefault="00BB01C0" w:rsidP="0049115F">
      <w:pPr>
        <w:rPr>
          <w:b/>
          <w:i/>
        </w:rPr>
      </w:pPr>
    </w:p>
    <w:p w14:paraId="2073AD9A" w14:textId="77777777" w:rsidR="00EB0891" w:rsidRPr="00743221" w:rsidRDefault="00EB0891" w:rsidP="00EB0891">
      <w:pPr>
        <w:ind w:left="0"/>
      </w:pPr>
      <w:r w:rsidRPr="00743221">
        <w:t>§ 16-3 skal lyde:</w:t>
      </w:r>
    </w:p>
    <w:p w14:paraId="10D7BD0C" w14:textId="77777777" w:rsidR="00EB0891" w:rsidRPr="00743221" w:rsidRDefault="00EB0891" w:rsidP="00CC5177">
      <w:pPr>
        <w:shd w:val="clear" w:color="auto" w:fill="FFFFFF" w:themeFill="background1"/>
        <w:ind w:left="0" w:firstLine="720"/>
        <w:rPr>
          <w:spacing w:val="0"/>
        </w:rPr>
      </w:pPr>
      <w:r w:rsidRPr="00743221">
        <w:rPr>
          <w:spacing w:val="0"/>
        </w:rPr>
        <w:t>Med samtykke fra departementet kan kommunestyret selv foreta ekspropriasjon for å sikre kommunen grunnarealer til ny tettbebyggelse. Samtykke kan gis og inngrep gjennomføres selv om det ikke foreligger reguleringsplan eller aktuelle byggeplaner for vedkommende område.</w:t>
      </w:r>
    </w:p>
    <w:p w14:paraId="3F7C2F81" w14:textId="77777777" w:rsidR="00EB0891" w:rsidRPr="00CE17FD" w:rsidRDefault="00EB0891" w:rsidP="00EB0891">
      <w:pPr>
        <w:shd w:val="clear" w:color="auto" w:fill="FFFFFF"/>
        <w:spacing w:after="0"/>
        <w:ind w:left="0" w:firstLine="720"/>
        <w:rPr>
          <w:spacing w:val="0"/>
        </w:rPr>
      </w:pPr>
      <w:r w:rsidRPr="00CE17FD">
        <w:rPr>
          <w:spacing w:val="0"/>
        </w:rPr>
        <w:t>Med samtykke fra departementet kan kommunestyret selv foreta ekspropriasjon til regulering av strøk som er ødelagt ved brann eller på annen måte, selv om reguleringsplan ikke foreligger.</w:t>
      </w:r>
    </w:p>
    <w:p w14:paraId="1A373FE8" w14:textId="77777777" w:rsidR="00EB0891" w:rsidRPr="00CE17FD" w:rsidRDefault="00EB0891" w:rsidP="00CC5177">
      <w:pPr>
        <w:shd w:val="clear" w:color="auto" w:fill="FFFFFF"/>
        <w:ind w:left="0" w:firstLine="720"/>
        <w:rPr>
          <w:strike/>
          <w:spacing w:val="0"/>
        </w:rPr>
      </w:pPr>
      <w:r w:rsidRPr="00CE17FD">
        <w:rPr>
          <w:strike/>
          <w:spacing w:val="0"/>
        </w:rPr>
        <w:lastRenderedPageBreak/>
        <w:t>Dersom eier av fast eiendom ikke iverksetter eller oppfyller bestemmelsene i utbedringsprogram etter § 31-8 innen frister som kommunen setter, kan kommunen med samtykke av departementet ekspropriere hele eller deler av eiendommen og rettigheter i den til gjennomføring av programmet.</w:t>
      </w:r>
    </w:p>
    <w:p w14:paraId="549B6B2A" w14:textId="77777777" w:rsidR="00EB0891" w:rsidRPr="00CE17FD" w:rsidRDefault="00EB0891" w:rsidP="00EB0891">
      <w:pPr>
        <w:shd w:val="clear" w:color="auto" w:fill="FFFFFF"/>
        <w:spacing w:after="0"/>
        <w:ind w:left="0" w:firstLine="720"/>
        <w:rPr>
          <w:spacing w:val="0"/>
        </w:rPr>
      </w:pPr>
      <w:r w:rsidRPr="00CE17FD">
        <w:rPr>
          <w:spacing w:val="0"/>
        </w:rPr>
        <w:t>§ 16-2 fjerde ledd første og andre punktum gjelder tilsvarende ved ekspropriasjon etter denne bestemmelse.</w:t>
      </w:r>
    </w:p>
    <w:p w14:paraId="696B19D3" w14:textId="77777777" w:rsidR="00EB0891" w:rsidRPr="00743221" w:rsidRDefault="00EB0891" w:rsidP="00EB0891">
      <w:pPr>
        <w:ind w:left="0"/>
      </w:pPr>
    </w:p>
    <w:p w14:paraId="4CCA9F40" w14:textId="77777777" w:rsidR="00EB0891" w:rsidRPr="00743221" w:rsidRDefault="00EB0891" w:rsidP="00EB0891">
      <w:pPr>
        <w:ind w:left="0"/>
      </w:pPr>
      <w:r w:rsidRPr="00743221">
        <w:t xml:space="preserve"> Fjerde ledd blir nytt tredje ledd.</w:t>
      </w:r>
    </w:p>
    <w:p w14:paraId="144C2DCC" w14:textId="77777777" w:rsidR="00EB0891" w:rsidRPr="00743221" w:rsidRDefault="00EB0891" w:rsidP="0049115F">
      <w:pPr>
        <w:rPr>
          <w:b/>
          <w:i/>
        </w:rPr>
      </w:pPr>
    </w:p>
    <w:p w14:paraId="4985B2E4" w14:textId="77777777" w:rsidR="0049115F" w:rsidRPr="00743221" w:rsidRDefault="0049115F" w:rsidP="007B5DF1">
      <w:pPr>
        <w:ind w:left="0"/>
      </w:pPr>
      <w:r w:rsidRPr="00743221">
        <w:t>§ 20-1 første ledd skal lyde:</w:t>
      </w:r>
    </w:p>
    <w:p w14:paraId="292CAF1E" w14:textId="77777777" w:rsidR="0049115F" w:rsidRPr="00743221" w:rsidRDefault="0049115F" w:rsidP="0049115F">
      <w:pPr>
        <w:spacing w:after="0"/>
        <w:ind w:firstLine="708"/>
      </w:pPr>
      <w:r w:rsidRPr="00743221">
        <w:t>Følgende tiltak omfattes av byggesaksbestemmelsene i denne lov:</w:t>
      </w:r>
    </w:p>
    <w:tbl>
      <w:tblPr>
        <w:tblW w:w="5000" w:type="pct"/>
        <w:tblCellMar>
          <w:top w:w="15" w:type="dxa"/>
          <w:left w:w="15" w:type="dxa"/>
          <w:bottom w:w="15" w:type="dxa"/>
          <w:right w:w="15" w:type="dxa"/>
        </w:tblCellMar>
        <w:tblLook w:val="04A0" w:firstRow="1" w:lastRow="0" w:firstColumn="1" w:lastColumn="0" w:noHBand="0" w:noVBand="1"/>
      </w:tblPr>
      <w:tblGrid>
        <w:gridCol w:w="9035"/>
        <w:gridCol w:w="36"/>
      </w:tblGrid>
      <w:tr w:rsidR="0049115F" w:rsidRPr="00743221" w14:paraId="219ECEC1" w14:textId="77777777" w:rsidTr="0049115F">
        <w:tc>
          <w:tcPr>
            <w:tcW w:w="0" w:type="auto"/>
            <w:shd w:val="clear" w:color="auto" w:fill="auto"/>
            <w:vAlign w:val="center"/>
            <w:hideMark/>
          </w:tcPr>
          <w:p w14:paraId="3246E705" w14:textId="77777777" w:rsidR="00EE4925" w:rsidRDefault="00EE4925" w:rsidP="007B5DF1">
            <w:pPr>
              <w:spacing w:after="0"/>
              <w:contextualSpacing/>
            </w:pPr>
            <w:r>
              <w:t xml:space="preserve">  a)   </w:t>
            </w:r>
            <w:r w:rsidR="0049115F" w:rsidRPr="00743221">
              <w:t xml:space="preserve">oppføring, tilbygging, påbygging, underbygging eller plassering av bygning, </w:t>
            </w:r>
          </w:p>
          <w:p w14:paraId="65196B7A" w14:textId="77777777" w:rsidR="0049115F" w:rsidRPr="00743221" w:rsidRDefault="00EE4925" w:rsidP="007B5DF1">
            <w:pPr>
              <w:spacing w:after="0"/>
              <w:contextualSpacing/>
            </w:pPr>
            <w:r>
              <w:t xml:space="preserve">        </w:t>
            </w:r>
            <w:r w:rsidR="0049115F" w:rsidRPr="00743221">
              <w:t>konstruksjon eller anlegg</w:t>
            </w:r>
          </w:p>
          <w:p w14:paraId="1B3D1E29" w14:textId="77777777" w:rsidR="0049115F" w:rsidRPr="00743221" w:rsidRDefault="00EE4925" w:rsidP="00EE4925">
            <w:pPr>
              <w:spacing w:after="0"/>
              <w:ind w:left="360"/>
              <w:contextualSpacing/>
            </w:pPr>
            <w:r>
              <w:t>b</w:t>
            </w:r>
            <w:r w:rsidR="007B5DF1">
              <w:t xml:space="preserve">) </w:t>
            </w:r>
            <w:r>
              <w:t xml:space="preserve">  </w:t>
            </w:r>
            <w:r w:rsidR="0049115F" w:rsidRPr="00743221">
              <w:t>vesentlig endring eller vesentlig reparasjon av tiltak som nevnt under bokstav a</w:t>
            </w:r>
          </w:p>
        </w:tc>
        <w:tc>
          <w:tcPr>
            <w:tcW w:w="0" w:type="auto"/>
            <w:shd w:val="clear" w:color="auto" w:fill="auto"/>
            <w:vAlign w:val="center"/>
            <w:hideMark/>
          </w:tcPr>
          <w:p w14:paraId="12BAC185" w14:textId="77777777" w:rsidR="0049115F" w:rsidRPr="00743221" w:rsidRDefault="0049115F" w:rsidP="0049115F">
            <w:pPr>
              <w:spacing w:after="0"/>
            </w:pPr>
          </w:p>
        </w:tc>
      </w:tr>
      <w:tr w:rsidR="0049115F" w:rsidRPr="00743221" w14:paraId="072548C2" w14:textId="77777777" w:rsidTr="0049115F">
        <w:tc>
          <w:tcPr>
            <w:tcW w:w="0" w:type="auto"/>
            <w:shd w:val="clear" w:color="auto" w:fill="auto"/>
            <w:vAlign w:val="center"/>
            <w:hideMark/>
          </w:tcPr>
          <w:p w14:paraId="646E87DF" w14:textId="77777777" w:rsidR="0049115F" w:rsidRPr="00743221" w:rsidRDefault="00EE4925" w:rsidP="007B5DF1">
            <w:pPr>
              <w:spacing w:after="0"/>
              <w:ind w:left="360"/>
              <w:contextualSpacing/>
            </w:pPr>
            <w:r>
              <w:t>c</w:t>
            </w:r>
            <w:r w:rsidR="007B5DF1">
              <w:t xml:space="preserve">)  </w:t>
            </w:r>
            <w:r>
              <w:t xml:space="preserve"> </w:t>
            </w:r>
            <w:r w:rsidR="0049115F" w:rsidRPr="00743221">
              <w:t>fasadeendring</w:t>
            </w:r>
          </w:p>
        </w:tc>
        <w:tc>
          <w:tcPr>
            <w:tcW w:w="0" w:type="auto"/>
            <w:shd w:val="clear" w:color="auto" w:fill="auto"/>
            <w:vAlign w:val="center"/>
            <w:hideMark/>
          </w:tcPr>
          <w:p w14:paraId="7F5F53F8" w14:textId="77777777" w:rsidR="0049115F" w:rsidRPr="00743221" w:rsidRDefault="0049115F" w:rsidP="0049115F">
            <w:pPr>
              <w:spacing w:after="0"/>
            </w:pPr>
          </w:p>
        </w:tc>
      </w:tr>
      <w:tr w:rsidR="0049115F" w:rsidRPr="00743221" w14:paraId="2959E4DD" w14:textId="77777777" w:rsidTr="0049115F">
        <w:trPr>
          <w:gridAfter w:val="1"/>
        </w:trPr>
        <w:tc>
          <w:tcPr>
            <w:tcW w:w="0" w:type="auto"/>
            <w:shd w:val="clear" w:color="auto" w:fill="auto"/>
            <w:vAlign w:val="center"/>
            <w:hideMark/>
          </w:tcPr>
          <w:p w14:paraId="3C64F11A" w14:textId="77777777" w:rsidR="007B5DF1" w:rsidRDefault="00EE4925" w:rsidP="007B5DF1">
            <w:pPr>
              <w:spacing w:after="0"/>
              <w:ind w:left="360"/>
              <w:contextualSpacing/>
            </w:pPr>
            <w:r>
              <w:t>d</w:t>
            </w:r>
            <w:r w:rsidR="007B5DF1">
              <w:t xml:space="preserve">) </w:t>
            </w:r>
            <w:r>
              <w:t xml:space="preserve"> </w:t>
            </w:r>
            <w:r w:rsidR="007B5DF1">
              <w:t xml:space="preserve"> </w:t>
            </w:r>
            <w:r w:rsidR="0049115F" w:rsidRPr="00743221">
              <w:t>varig eller tidsbestemt bruksendring, vesentlig utvidelse eller vesentlig endring av</w:t>
            </w:r>
          </w:p>
          <w:p w14:paraId="078235E2" w14:textId="77777777" w:rsidR="0049115F" w:rsidRPr="00743221" w:rsidRDefault="007B5DF1" w:rsidP="007B5DF1">
            <w:pPr>
              <w:spacing w:after="0"/>
              <w:ind w:left="360"/>
              <w:contextualSpacing/>
            </w:pPr>
            <w:r>
              <w:t xml:space="preserve">    </w:t>
            </w:r>
            <w:r w:rsidR="00EE4925">
              <w:t xml:space="preserve"> </w:t>
            </w:r>
            <w:r w:rsidR="0049115F" w:rsidRPr="00743221">
              <w:t xml:space="preserve"> tidligere drift av tiltak som nevnt under bokstav a</w:t>
            </w:r>
          </w:p>
        </w:tc>
      </w:tr>
      <w:tr w:rsidR="0049115F" w:rsidRPr="00743221" w14:paraId="762A6A0A" w14:textId="77777777" w:rsidTr="0049115F">
        <w:tc>
          <w:tcPr>
            <w:tcW w:w="0" w:type="auto"/>
            <w:shd w:val="clear" w:color="auto" w:fill="auto"/>
            <w:vAlign w:val="center"/>
            <w:hideMark/>
          </w:tcPr>
          <w:p w14:paraId="78ADA9E1" w14:textId="77777777" w:rsidR="0049115F" w:rsidRPr="00743221" w:rsidRDefault="00EE4925" w:rsidP="007B5DF1">
            <w:pPr>
              <w:spacing w:after="0"/>
              <w:ind w:left="360"/>
              <w:contextualSpacing/>
            </w:pPr>
            <w:r>
              <w:t>e</w:t>
            </w:r>
            <w:r w:rsidR="007B5DF1">
              <w:t xml:space="preserve">) </w:t>
            </w:r>
            <w:r>
              <w:t xml:space="preserve"> </w:t>
            </w:r>
            <w:r w:rsidR="007B5DF1">
              <w:t xml:space="preserve"> </w:t>
            </w:r>
            <w:r w:rsidR="0049115F" w:rsidRPr="00743221">
              <w:t>riving av tiltak som nevnt i bokstav a</w:t>
            </w:r>
          </w:p>
        </w:tc>
        <w:tc>
          <w:tcPr>
            <w:tcW w:w="0" w:type="auto"/>
            <w:shd w:val="clear" w:color="auto" w:fill="auto"/>
            <w:vAlign w:val="center"/>
            <w:hideMark/>
          </w:tcPr>
          <w:p w14:paraId="395B1466" w14:textId="77777777" w:rsidR="0049115F" w:rsidRPr="00743221" w:rsidRDefault="0049115F" w:rsidP="0049115F">
            <w:pPr>
              <w:spacing w:after="0"/>
            </w:pPr>
          </w:p>
        </w:tc>
      </w:tr>
      <w:tr w:rsidR="0049115F" w:rsidRPr="00743221" w14:paraId="1DB73726" w14:textId="77777777" w:rsidTr="0049115F">
        <w:tc>
          <w:tcPr>
            <w:tcW w:w="0" w:type="auto"/>
            <w:shd w:val="clear" w:color="auto" w:fill="auto"/>
            <w:vAlign w:val="center"/>
            <w:hideMark/>
          </w:tcPr>
          <w:p w14:paraId="5432EB6E" w14:textId="77777777" w:rsidR="0049115F" w:rsidRPr="00743221" w:rsidRDefault="00EE4925" w:rsidP="007B5DF1">
            <w:pPr>
              <w:spacing w:after="0"/>
              <w:ind w:left="360"/>
              <w:contextualSpacing/>
            </w:pPr>
            <w:r>
              <w:t>f</w:t>
            </w:r>
            <w:r w:rsidR="007B5DF1">
              <w:t xml:space="preserve">) </w:t>
            </w:r>
            <w:r>
              <w:t xml:space="preserve">  </w:t>
            </w:r>
            <w:r w:rsidR="007B5DF1">
              <w:t xml:space="preserve"> </w:t>
            </w:r>
            <w:r w:rsidR="0049115F" w:rsidRPr="00743221">
              <w:t>oppføring, endring eller reparasjon av bygningstekniske installasjoner</w:t>
            </w:r>
          </w:p>
          <w:p w14:paraId="407EC715" w14:textId="77777777" w:rsidR="007B5DF1" w:rsidRDefault="00EE4925" w:rsidP="007B5DF1">
            <w:pPr>
              <w:spacing w:after="0"/>
              <w:ind w:left="360"/>
              <w:contextualSpacing/>
              <w:rPr>
                <w:strike/>
              </w:rPr>
            </w:pPr>
            <w:r>
              <w:t>g</w:t>
            </w:r>
            <w:r w:rsidR="007B5DF1">
              <w:t xml:space="preserve">)   </w:t>
            </w:r>
            <w:r w:rsidR="0049115F" w:rsidRPr="00743221">
              <w:t xml:space="preserve">oppdeling eller sammenføyning av bruksenheter i boliger </w:t>
            </w:r>
            <w:r w:rsidR="0049115F" w:rsidRPr="00743221">
              <w:rPr>
                <w:strike/>
              </w:rPr>
              <w:t>samt annen ombygging</w:t>
            </w:r>
          </w:p>
          <w:p w14:paraId="5AA84E96" w14:textId="77777777" w:rsidR="0049115F" w:rsidRPr="00743221" w:rsidRDefault="007B5DF1" w:rsidP="007B5DF1">
            <w:pPr>
              <w:spacing w:after="0"/>
              <w:ind w:left="360"/>
              <w:contextualSpacing/>
              <w:rPr>
                <w:strike/>
              </w:rPr>
            </w:pPr>
            <w:r w:rsidRPr="00EE4925">
              <w:t xml:space="preserve">    </w:t>
            </w:r>
            <w:r w:rsidR="00EE4925">
              <w:t xml:space="preserve">  </w:t>
            </w:r>
            <w:r w:rsidR="0049115F" w:rsidRPr="00EE4925">
              <w:t xml:space="preserve"> </w:t>
            </w:r>
            <w:r w:rsidR="0049115F" w:rsidRPr="00743221">
              <w:rPr>
                <w:strike/>
              </w:rPr>
              <w:t>som medfører fravikelse av bolig</w:t>
            </w:r>
          </w:p>
          <w:p w14:paraId="05DBC828" w14:textId="77777777" w:rsidR="0049115F" w:rsidRPr="00743221" w:rsidRDefault="00EE4925" w:rsidP="00EE4925">
            <w:pPr>
              <w:spacing w:after="0"/>
              <w:ind w:left="360"/>
              <w:contextualSpacing/>
            </w:pPr>
            <w:r>
              <w:t xml:space="preserve">h)   </w:t>
            </w:r>
            <w:r w:rsidR="0049115F" w:rsidRPr="00743221">
              <w:t>oppføring av innhegning mot veg</w:t>
            </w:r>
          </w:p>
          <w:p w14:paraId="5B9A5D14" w14:textId="77777777" w:rsidR="0049115F" w:rsidRPr="00743221" w:rsidRDefault="00EE4925" w:rsidP="00EE4925">
            <w:pPr>
              <w:spacing w:after="0"/>
              <w:ind w:left="360"/>
              <w:contextualSpacing/>
            </w:pPr>
            <w:r>
              <w:t xml:space="preserve">i)    </w:t>
            </w:r>
            <w:r w:rsidR="0049115F" w:rsidRPr="00743221">
              <w:t>plassering av skilt- og reklameinnretninger</w:t>
            </w:r>
          </w:p>
          <w:p w14:paraId="4BF1AB18" w14:textId="77777777" w:rsidR="0049115F" w:rsidRPr="00743221" w:rsidRDefault="00EE4925" w:rsidP="00EE4925">
            <w:pPr>
              <w:spacing w:after="0"/>
              <w:ind w:left="360"/>
              <w:contextualSpacing/>
            </w:pPr>
            <w:r>
              <w:t xml:space="preserve">j)    </w:t>
            </w:r>
            <w:r w:rsidR="0049115F" w:rsidRPr="00743221">
              <w:t>plassering av midlertidige bygninger, konstruksjoner eller anlegg</w:t>
            </w:r>
          </w:p>
          <w:p w14:paraId="113DA7F7" w14:textId="77777777" w:rsidR="0049115F" w:rsidRPr="00743221" w:rsidRDefault="00EE4925" w:rsidP="00EE4925">
            <w:pPr>
              <w:spacing w:after="0"/>
              <w:ind w:left="360"/>
              <w:contextualSpacing/>
            </w:pPr>
            <w:r>
              <w:t xml:space="preserve">k)   </w:t>
            </w:r>
            <w:r w:rsidR="0049115F" w:rsidRPr="00743221">
              <w:t>vesentlig terrenginngrep</w:t>
            </w:r>
          </w:p>
          <w:p w14:paraId="056165F5" w14:textId="77777777" w:rsidR="0049115F" w:rsidRPr="00743221" w:rsidRDefault="00EE4925" w:rsidP="00EE4925">
            <w:pPr>
              <w:spacing w:after="0"/>
              <w:ind w:left="360"/>
              <w:contextualSpacing/>
            </w:pPr>
            <w:r>
              <w:t xml:space="preserve">l)    </w:t>
            </w:r>
            <w:r w:rsidR="0049115F" w:rsidRPr="00743221">
              <w:t>anlegg av veg, parkeringsplass og landingsplass</w:t>
            </w:r>
          </w:p>
          <w:p w14:paraId="04911677" w14:textId="77777777" w:rsidR="00EE4925" w:rsidRDefault="00EE4925" w:rsidP="00EE4925">
            <w:pPr>
              <w:spacing w:after="0"/>
              <w:ind w:left="360"/>
              <w:contextualSpacing/>
            </w:pPr>
            <w:r>
              <w:t xml:space="preserve">m)  </w:t>
            </w:r>
            <w:r w:rsidR="0049115F" w:rsidRPr="00743221">
              <w:t>opprettelse av ny grunneiendom, ny anleggseiendom eller nytt jordsameie, eller</w:t>
            </w:r>
          </w:p>
          <w:p w14:paraId="4D177805" w14:textId="77777777" w:rsidR="00EE4925" w:rsidRDefault="00EE4925" w:rsidP="00EE4925">
            <w:pPr>
              <w:spacing w:after="0"/>
              <w:ind w:left="360"/>
              <w:contextualSpacing/>
            </w:pPr>
            <w:r>
              <w:t xml:space="preserve">    </w:t>
            </w:r>
            <w:r w:rsidR="0049115F" w:rsidRPr="00743221">
              <w:t xml:space="preserve">  opprettelse av ny festegrunn for bortfeste som kan gjelde i mer enn 10 år, eller </w:t>
            </w:r>
          </w:p>
          <w:p w14:paraId="186438C7" w14:textId="77777777" w:rsidR="0049115F" w:rsidRPr="00743221" w:rsidRDefault="00EE4925" w:rsidP="00EE4925">
            <w:pPr>
              <w:spacing w:after="0"/>
              <w:ind w:left="360"/>
              <w:contextualSpacing/>
            </w:pPr>
            <w:r>
              <w:t xml:space="preserve">      </w:t>
            </w:r>
            <w:r w:rsidR="0049115F" w:rsidRPr="00743221">
              <w:t>arealoverføring, jf. matrikkellova.</w:t>
            </w:r>
          </w:p>
          <w:p w14:paraId="57E2DF6A" w14:textId="77777777" w:rsidR="0049115F" w:rsidRPr="00743221" w:rsidRDefault="00EE4925" w:rsidP="00EE4925">
            <w:pPr>
              <w:spacing w:after="0"/>
              <w:ind w:left="360"/>
              <w:contextualSpacing/>
              <w:rPr>
                <w:i/>
              </w:rPr>
            </w:pPr>
            <w:r>
              <w:rPr>
                <w:i/>
              </w:rPr>
              <w:t xml:space="preserve">n)   </w:t>
            </w:r>
            <w:r w:rsidR="00AC1FF5">
              <w:rPr>
                <w:i/>
              </w:rPr>
              <w:t>h</w:t>
            </w:r>
            <w:r w:rsidR="0049115F" w:rsidRPr="00743221">
              <w:rPr>
                <w:i/>
              </w:rPr>
              <w:t>ovedombygging</w:t>
            </w:r>
          </w:p>
        </w:tc>
        <w:tc>
          <w:tcPr>
            <w:tcW w:w="0" w:type="auto"/>
            <w:shd w:val="clear" w:color="auto" w:fill="auto"/>
            <w:vAlign w:val="center"/>
            <w:hideMark/>
          </w:tcPr>
          <w:p w14:paraId="35A1DD65" w14:textId="77777777" w:rsidR="0049115F" w:rsidRPr="00743221" w:rsidRDefault="0049115F" w:rsidP="0049115F">
            <w:pPr>
              <w:spacing w:after="0"/>
              <w:ind w:left="720"/>
              <w:contextualSpacing/>
            </w:pPr>
          </w:p>
        </w:tc>
      </w:tr>
    </w:tbl>
    <w:p w14:paraId="18CB5CE9" w14:textId="77777777" w:rsidR="0049115F" w:rsidRPr="00743221" w:rsidRDefault="0049115F" w:rsidP="0049115F">
      <w:pPr>
        <w:rPr>
          <w:b/>
          <w:i/>
        </w:rPr>
      </w:pPr>
    </w:p>
    <w:p w14:paraId="4CB821A6" w14:textId="77777777" w:rsidR="0049115F" w:rsidRPr="00743221" w:rsidRDefault="0049115F" w:rsidP="0049115F">
      <w:pPr>
        <w:pStyle w:val="Default"/>
        <w:ind w:left="0"/>
        <w:rPr>
          <w:sz w:val="22"/>
          <w:szCs w:val="22"/>
        </w:rPr>
      </w:pPr>
      <w:r w:rsidRPr="00743221">
        <w:rPr>
          <w:bCs/>
          <w:iCs/>
          <w:sz w:val="22"/>
          <w:szCs w:val="22"/>
        </w:rPr>
        <w:t xml:space="preserve">§ 21-4 nytt andre ledd skal lyde: </w:t>
      </w:r>
    </w:p>
    <w:p w14:paraId="4EEFB053" w14:textId="77777777" w:rsidR="0049115F" w:rsidRPr="00743221" w:rsidRDefault="0049115F" w:rsidP="0049115F">
      <w:pPr>
        <w:ind w:left="0" w:firstLine="720"/>
        <w:rPr>
          <w:i/>
          <w:iCs/>
        </w:rPr>
      </w:pPr>
      <w:r w:rsidRPr="00743221">
        <w:rPr>
          <w:i/>
          <w:iCs/>
        </w:rPr>
        <w:t>Kommunen kan utsette behandlingen av en søknad om tillatelse i inntil 12 uker hvis eieren har fått forhåndsvarsel om ekspropriasjon etter oreigningslova, og det omsøkte tiltaket etter kommunens skjønn kan fordyre et eventuelt ekspropriasjonen. Er det ikke fattet vedtak om ekspropriasjon innen 12 uker, må kommunen behandle søknaden etter tidsfristene som følger av § 21-7.</w:t>
      </w:r>
    </w:p>
    <w:p w14:paraId="5C4C43E1" w14:textId="77777777" w:rsidR="0049115F" w:rsidRPr="00743221" w:rsidRDefault="0049115F" w:rsidP="0049115F">
      <w:pPr>
        <w:ind w:firstLine="522"/>
      </w:pPr>
      <w:r w:rsidRPr="00743221">
        <w:rPr>
          <w:iCs/>
        </w:rPr>
        <w:t xml:space="preserve">Nåværende andre til sjuende ledd blir tredje til åttende ledd. </w:t>
      </w:r>
    </w:p>
    <w:p w14:paraId="74D505DF" w14:textId="77777777" w:rsidR="0049115F" w:rsidRPr="00743221" w:rsidRDefault="0049115F" w:rsidP="0049115F"/>
    <w:p w14:paraId="2B4F34DF" w14:textId="77777777" w:rsidR="0049115F" w:rsidRPr="00743221" w:rsidRDefault="0049115F" w:rsidP="000A1C02">
      <w:pPr>
        <w:ind w:left="0"/>
      </w:pPr>
      <w:r w:rsidRPr="00743221">
        <w:t>§ 21-6 skal lyde:</w:t>
      </w:r>
    </w:p>
    <w:p w14:paraId="18AC2867" w14:textId="77777777" w:rsidR="005A2868" w:rsidRPr="00743221" w:rsidRDefault="005A2868" w:rsidP="005A2868">
      <w:pPr>
        <w:ind w:left="0"/>
      </w:pPr>
      <w:r w:rsidRPr="00743221">
        <w:t>Alternativ 1</w:t>
      </w:r>
    </w:p>
    <w:p w14:paraId="1F96C5A5" w14:textId="77777777" w:rsidR="005A2868" w:rsidRPr="00AC1FF5" w:rsidRDefault="005A2868" w:rsidP="005A2868">
      <w:pPr>
        <w:rPr>
          <w:b/>
          <w:i/>
        </w:rPr>
      </w:pPr>
      <w:r w:rsidRPr="000C2F3C">
        <w:rPr>
          <w:b/>
        </w:rPr>
        <w:t>§ 21-6</w:t>
      </w:r>
      <w:r w:rsidRPr="00AC1FF5">
        <w:rPr>
          <w:b/>
          <w:i/>
        </w:rPr>
        <w:t xml:space="preserve"> Privatrettslige forhold</w:t>
      </w:r>
    </w:p>
    <w:p w14:paraId="762916B1" w14:textId="77777777" w:rsidR="005A2868" w:rsidRPr="000C2F3C" w:rsidRDefault="005A2868" w:rsidP="005A2868">
      <w:pPr>
        <w:ind w:firstLine="720"/>
        <w:rPr>
          <w:i/>
        </w:rPr>
      </w:pPr>
      <w:r w:rsidRPr="000C2F3C">
        <w:rPr>
          <w:i/>
        </w:rPr>
        <w:t>Med mindre annet følger av loven her, skal plan- og bygningsmyndighetene ved behandling av søknad om tillatelse kun ta stilling til om tiltaket oppfyller krav gitt i eller med hjemmel i denne loven. Dersom søknad om tillatelse gjelder tiltak på annen manns grunn</w:t>
      </w:r>
      <w:r w:rsidR="00465F1D" w:rsidRPr="000C2F3C">
        <w:rPr>
          <w:i/>
        </w:rPr>
        <w:t>eiendom</w:t>
      </w:r>
      <w:r w:rsidRPr="000C2F3C">
        <w:rPr>
          <w:i/>
        </w:rPr>
        <w:t>, skal tiltakshaver legge frem skriftlig samtykke</w:t>
      </w:r>
      <w:r w:rsidR="00DD3F03" w:rsidRPr="000C2F3C">
        <w:rPr>
          <w:i/>
        </w:rPr>
        <w:t xml:space="preserve"> til tiltaket</w:t>
      </w:r>
      <w:r w:rsidRPr="000C2F3C">
        <w:rPr>
          <w:i/>
        </w:rPr>
        <w:t xml:space="preserve"> fra eier. Søknaden kan ikke tas under behandling, før slikt samtykke foreligger, jf. § 21-4 første ledd. </w:t>
      </w:r>
    </w:p>
    <w:p w14:paraId="215876A5" w14:textId="77777777" w:rsidR="005A2868" w:rsidRPr="000C2F3C" w:rsidRDefault="005A2868" w:rsidP="00751823">
      <w:pPr>
        <w:ind w:firstLine="720"/>
        <w:rPr>
          <w:i/>
        </w:rPr>
      </w:pPr>
      <w:r w:rsidRPr="000C2F3C">
        <w:rPr>
          <w:i/>
        </w:rPr>
        <w:t xml:space="preserve">Bygningsmyndighetenes tillatelse innebærer ingen avgjørelse av privatrettslige forhold. Bygningsmyndighetenes avgjørelse om ikke å ta stilling til privatrettslige </w:t>
      </w:r>
      <w:r w:rsidRPr="000C2F3C">
        <w:rPr>
          <w:i/>
        </w:rPr>
        <w:lastRenderedPageBreak/>
        <w:t xml:space="preserve">forhold, er unntatt fra bestemmelsene i forvaltningsloven kapittel IV-VI og VIII. Avvisning av klage kan ikke påklages. </w:t>
      </w:r>
    </w:p>
    <w:p w14:paraId="59CC529C" w14:textId="77777777" w:rsidR="00751823" w:rsidRPr="00743221" w:rsidRDefault="00751823" w:rsidP="00751823">
      <w:pPr>
        <w:ind w:firstLine="720"/>
      </w:pPr>
    </w:p>
    <w:p w14:paraId="0E8A0D22" w14:textId="77777777" w:rsidR="005A2868" w:rsidRPr="00743221" w:rsidRDefault="005A2868" w:rsidP="005A2868">
      <w:pPr>
        <w:ind w:left="0"/>
      </w:pPr>
      <w:r w:rsidRPr="00743221">
        <w:t>Alternativ 2</w:t>
      </w:r>
    </w:p>
    <w:p w14:paraId="61267863" w14:textId="77777777" w:rsidR="005A2868" w:rsidRPr="00AC1FF5" w:rsidRDefault="005A2868" w:rsidP="000C2F3C">
      <w:pPr>
        <w:ind w:left="0" w:firstLine="198"/>
        <w:rPr>
          <w:b/>
          <w:i/>
        </w:rPr>
      </w:pPr>
      <w:r w:rsidRPr="000C2F3C">
        <w:rPr>
          <w:b/>
        </w:rPr>
        <w:t>§ 21-6</w:t>
      </w:r>
      <w:r w:rsidRPr="00AC1FF5">
        <w:rPr>
          <w:b/>
          <w:i/>
        </w:rPr>
        <w:t xml:space="preserve"> Privatrettslige forhold</w:t>
      </w:r>
    </w:p>
    <w:p w14:paraId="1BE56028" w14:textId="77777777" w:rsidR="005A2868" w:rsidRPr="000C2F3C" w:rsidRDefault="005A2868" w:rsidP="005A2868">
      <w:pPr>
        <w:ind w:firstLine="720"/>
        <w:rPr>
          <w:i/>
        </w:rPr>
      </w:pPr>
      <w:r w:rsidRPr="000C2F3C">
        <w:rPr>
          <w:i/>
        </w:rPr>
        <w:t xml:space="preserve">Med mindre annet følger av loven her, skal plan- og bygningsmyndighetene ved behandling av søknad om tillatelse kun ta stilling til om tiltaket oppfyller krav gitt i eller med hjemmel i denne loven. </w:t>
      </w:r>
    </w:p>
    <w:p w14:paraId="49A6B17A" w14:textId="77777777" w:rsidR="005A2868" w:rsidRPr="000C2F3C" w:rsidRDefault="005A2868" w:rsidP="005A2868">
      <w:pPr>
        <w:ind w:firstLine="720"/>
        <w:rPr>
          <w:i/>
        </w:rPr>
      </w:pPr>
      <w:r w:rsidRPr="000C2F3C">
        <w:rPr>
          <w:i/>
        </w:rPr>
        <w:t xml:space="preserve">Bygningsmyndighetenes tillatelse innebærer ingen avgjørelse av privatrettslige forhold. Bygningsmyndighetenes avgjørelse om ikke å ta stilling til privatrettslige forhold, er unntatt fra bestemmelsene i forvaltningsloven kapittel IV-VI og VIII. Avvisning av klage kan ikke påklages. </w:t>
      </w:r>
    </w:p>
    <w:p w14:paraId="1AF37216" w14:textId="77777777" w:rsidR="0049115F" w:rsidRPr="00743221" w:rsidRDefault="0049115F" w:rsidP="0049115F"/>
    <w:p w14:paraId="086C6487" w14:textId="77777777" w:rsidR="0049115F" w:rsidRPr="00743221" w:rsidRDefault="0049115F" w:rsidP="000C2F3C">
      <w:pPr>
        <w:ind w:left="0"/>
      </w:pPr>
      <w:r w:rsidRPr="00743221">
        <w:t>Ny § 25-4 skal lyde:</w:t>
      </w:r>
    </w:p>
    <w:p w14:paraId="41593ACD" w14:textId="77777777" w:rsidR="0049115F" w:rsidRPr="00AC1FF5" w:rsidRDefault="0049115F" w:rsidP="000C2F3C">
      <w:pPr>
        <w:ind w:left="0" w:firstLine="198"/>
        <w:rPr>
          <w:rFonts w:eastAsia="Calibri"/>
          <w:b/>
          <w:i/>
        </w:rPr>
      </w:pPr>
      <w:r w:rsidRPr="000C2F3C">
        <w:rPr>
          <w:rFonts w:eastAsia="Calibri"/>
          <w:b/>
        </w:rPr>
        <w:t>§ 25-4</w:t>
      </w:r>
      <w:r w:rsidRPr="00AC1FF5">
        <w:rPr>
          <w:rFonts w:eastAsia="Calibri"/>
          <w:b/>
          <w:i/>
        </w:rPr>
        <w:t xml:space="preserve"> Tilsyn med eksisterende byggverk og arealer</w:t>
      </w:r>
    </w:p>
    <w:p w14:paraId="1731A750" w14:textId="77777777" w:rsidR="0049115F" w:rsidRPr="000C2F3C" w:rsidRDefault="0049115F" w:rsidP="0049115F">
      <w:pPr>
        <w:spacing w:after="0"/>
        <w:ind w:firstLine="708"/>
        <w:rPr>
          <w:rFonts w:eastAsia="Calibri"/>
          <w:i/>
        </w:rPr>
      </w:pPr>
      <w:r w:rsidRPr="000C2F3C">
        <w:rPr>
          <w:rFonts w:eastAsia="Calibri"/>
          <w:i/>
        </w:rPr>
        <w:t xml:space="preserve">I tillegg til tilsynsplikten i § 1-4 </w:t>
      </w:r>
      <w:r w:rsidR="00465F1D" w:rsidRPr="000C2F3C">
        <w:rPr>
          <w:rFonts w:eastAsia="Calibri"/>
          <w:i/>
        </w:rPr>
        <w:t>og § 25-1,</w:t>
      </w:r>
      <w:r w:rsidR="00A55001" w:rsidRPr="000C2F3C">
        <w:rPr>
          <w:rFonts w:eastAsia="Calibri"/>
          <w:i/>
        </w:rPr>
        <w:t xml:space="preserve"> </w:t>
      </w:r>
      <w:r w:rsidRPr="000C2F3C">
        <w:rPr>
          <w:rFonts w:eastAsia="Calibri"/>
          <w:i/>
        </w:rPr>
        <w:t>kan plan- og bygningsmyndighetene også føre tilsyn med eksisterende byggverk, arealer eller en aktuell del av det. Tilsyn etter denne bestemmelsen kan bare føres</w:t>
      </w:r>
      <w:r w:rsidR="00F639EE" w:rsidRPr="000C2F3C">
        <w:rPr>
          <w:rFonts w:eastAsia="Calibri"/>
          <w:i/>
        </w:rPr>
        <w:t xml:space="preserve"> dersom det</w:t>
      </w:r>
      <w:r w:rsidRPr="000C2F3C">
        <w:rPr>
          <w:rFonts w:eastAsia="Calibri"/>
          <w:i/>
        </w:rPr>
        <w:t xml:space="preserve">  </w:t>
      </w:r>
    </w:p>
    <w:p w14:paraId="66EC5D8F" w14:textId="77777777" w:rsidR="0049115F" w:rsidRPr="000C2F3C" w:rsidRDefault="00EE4925" w:rsidP="00EE4925">
      <w:pPr>
        <w:spacing w:after="0"/>
        <w:ind w:left="1068" w:hanging="348"/>
        <w:rPr>
          <w:i/>
          <w:color w:val="333333"/>
        </w:rPr>
      </w:pPr>
      <w:r w:rsidRPr="000C2F3C">
        <w:rPr>
          <w:i/>
        </w:rPr>
        <w:t>a)</w:t>
      </w:r>
      <w:r w:rsidRPr="000C2F3C">
        <w:rPr>
          <w:i/>
        </w:rPr>
        <w:tab/>
      </w:r>
      <w:r w:rsidR="0049115F" w:rsidRPr="000C2F3C">
        <w:rPr>
          <w:i/>
        </w:rPr>
        <w:t xml:space="preserve">er grunn til å tro at det foreligger ulovlig bruk eller ulovlige forhold etter denne loven som kan føre </w:t>
      </w:r>
      <w:r w:rsidR="0036647B" w:rsidRPr="000C2F3C">
        <w:rPr>
          <w:i/>
        </w:rPr>
        <w:t>til</w:t>
      </w:r>
      <w:r w:rsidR="0049115F" w:rsidRPr="000C2F3C">
        <w:rPr>
          <w:i/>
        </w:rPr>
        <w:t xml:space="preserve"> fare eller vesentlig ulempe for person, eiendom eller miljø</w:t>
      </w:r>
      <w:r w:rsidR="0049115F" w:rsidRPr="000C2F3C">
        <w:rPr>
          <w:i/>
          <w:color w:val="333333"/>
        </w:rPr>
        <w:t xml:space="preserve">, </w:t>
      </w:r>
      <w:r w:rsidR="0049115F" w:rsidRPr="000C2F3C">
        <w:rPr>
          <w:i/>
        </w:rPr>
        <w:t xml:space="preserve">eller </w:t>
      </w:r>
    </w:p>
    <w:p w14:paraId="14CE2B51" w14:textId="77777777" w:rsidR="0049115F" w:rsidRPr="000C2F3C" w:rsidRDefault="00EE4925" w:rsidP="00751823">
      <w:pPr>
        <w:ind w:left="1068" w:hanging="348"/>
        <w:rPr>
          <w:i/>
          <w:color w:val="333333"/>
        </w:rPr>
      </w:pPr>
      <w:r w:rsidRPr="000C2F3C">
        <w:rPr>
          <w:i/>
        </w:rPr>
        <w:t>b)</w:t>
      </w:r>
      <w:r w:rsidRPr="000C2F3C">
        <w:rPr>
          <w:i/>
        </w:rPr>
        <w:tab/>
      </w:r>
      <w:r w:rsidR="26D063CF" w:rsidRPr="000C2F3C">
        <w:rPr>
          <w:i/>
        </w:rPr>
        <w:t xml:space="preserve">skal vurderes pålegg etter §§ </w:t>
      </w:r>
      <w:hyperlink r:id="rId22">
        <w:r w:rsidR="26D063CF" w:rsidRPr="000C2F3C">
          <w:rPr>
            <w:i/>
            <w:color w:val="000000" w:themeColor="text1"/>
          </w:rPr>
          <w:t>31-6, 31-7</w:t>
        </w:r>
      </w:hyperlink>
      <w:r w:rsidR="26D063CF" w:rsidRPr="000C2F3C">
        <w:rPr>
          <w:i/>
        </w:rPr>
        <w:t xml:space="preserve"> og </w:t>
      </w:r>
      <w:hyperlink r:id="rId23">
        <w:r w:rsidR="26D063CF" w:rsidRPr="000C2F3C">
          <w:rPr>
            <w:i/>
            <w:color w:val="000000" w:themeColor="text1"/>
          </w:rPr>
          <w:t>31</w:t>
        </w:r>
      </w:hyperlink>
      <w:r w:rsidR="26D063CF" w:rsidRPr="000C2F3C">
        <w:rPr>
          <w:i/>
          <w:color w:val="000000" w:themeColor="text1"/>
        </w:rPr>
        <w:t>-12</w:t>
      </w:r>
      <w:r w:rsidR="26D063CF" w:rsidRPr="000C2F3C">
        <w:rPr>
          <w:i/>
        </w:rPr>
        <w:t>.</w:t>
      </w:r>
      <w:r w:rsidR="26D063CF" w:rsidRPr="000C2F3C">
        <w:rPr>
          <w:i/>
          <w:color w:val="333333"/>
        </w:rPr>
        <w:t xml:space="preserve"> </w:t>
      </w:r>
    </w:p>
    <w:p w14:paraId="44607946" w14:textId="77777777" w:rsidR="0049115F" w:rsidRPr="000C2F3C" w:rsidRDefault="0049115F" w:rsidP="0049115F">
      <w:pPr>
        <w:spacing w:after="0"/>
        <w:ind w:firstLine="708"/>
        <w:rPr>
          <w:rFonts w:eastAsia="Calibri"/>
          <w:i/>
        </w:rPr>
      </w:pPr>
      <w:r w:rsidRPr="000C2F3C">
        <w:rPr>
          <w:rFonts w:eastAsia="Calibri"/>
          <w:i/>
        </w:rPr>
        <w:t>Tilsyn i private hjem krever forhåndsvarsel. Tilsynet skal begrenses til den delen av hjemmet der det foreligger forhold som nevnt i første ledd a eller b.</w:t>
      </w:r>
    </w:p>
    <w:p w14:paraId="44194AC5" w14:textId="77777777" w:rsidR="0049115F" w:rsidRPr="00743221" w:rsidRDefault="0049115F" w:rsidP="0049115F">
      <w:pPr>
        <w:spacing w:after="0"/>
        <w:ind w:firstLine="708"/>
        <w:rPr>
          <w:rFonts w:eastAsia="Calibri"/>
        </w:rPr>
      </w:pPr>
    </w:p>
    <w:p w14:paraId="19564754" w14:textId="77777777" w:rsidR="00751823" w:rsidRPr="00743221" w:rsidRDefault="00751823" w:rsidP="0049115F">
      <w:pPr>
        <w:spacing w:after="0"/>
        <w:ind w:firstLine="708"/>
        <w:rPr>
          <w:rFonts w:eastAsia="Calibri"/>
        </w:rPr>
      </w:pPr>
    </w:p>
    <w:p w14:paraId="1DFB1A3D" w14:textId="77777777" w:rsidR="0049115F" w:rsidRPr="00743221" w:rsidRDefault="0049115F" w:rsidP="000C2F3C">
      <w:pPr>
        <w:ind w:left="0"/>
        <w:rPr>
          <w:rFonts w:eastAsia="Calibri"/>
        </w:rPr>
      </w:pPr>
      <w:r w:rsidRPr="00743221">
        <w:rPr>
          <w:rFonts w:eastAsia="Calibri"/>
        </w:rPr>
        <w:t>Ny § 25-5 skal lyde:</w:t>
      </w:r>
    </w:p>
    <w:p w14:paraId="452A5CE4" w14:textId="43E34F88" w:rsidR="0049115F" w:rsidRPr="00AC1FF5" w:rsidRDefault="000C2F3C" w:rsidP="000C2F3C">
      <w:pPr>
        <w:ind w:left="0"/>
        <w:rPr>
          <w:rFonts w:eastAsia="Calibri"/>
          <w:b/>
          <w:i/>
        </w:rPr>
      </w:pPr>
      <w:r>
        <w:rPr>
          <w:rFonts w:eastAsia="Calibri"/>
          <w:b/>
          <w:i/>
        </w:rPr>
        <w:t xml:space="preserve">  </w:t>
      </w:r>
      <w:r w:rsidR="0049115F" w:rsidRPr="000C2F3C">
        <w:rPr>
          <w:rFonts w:eastAsia="Calibri"/>
          <w:b/>
        </w:rPr>
        <w:t>§ 25-5</w:t>
      </w:r>
      <w:r w:rsidR="0049115F" w:rsidRPr="00AC1FF5">
        <w:rPr>
          <w:rFonts w:eastAsia="Calibri"/>
          <w:b/>
          <w:i/>
        </w:rPr>
        <w:t xml:space="preserve"> Eier eller brukers plikter ved tilsyn etter § 25-4</w:t>
      </w:r>
    </w:p>
    <w:p w14:paraId="053A82A7" w14:textId="77777777" w:rsidR="00751823" w:rsidRPr="000C2F3C" w:rsidRDefault="0049115F" w:rsidP="00751823">
      <w:pPr>
        <w:spacing w:after="0"/>
        <w:ind w:left="1068" w:hanging="348"/>
        <w:rPr>
          <w:rFonts w:eastAsia="Calibri"/>
          <w:i/>
        </w:rPr>
      </w:pPr>
      <w:r w:rsidRPr="000C2F3C">
        <w:rPr>
          <w:rFonts w:eastAsia="Calibri"/>
          <w:i/>
        </w:rPr>
        <w:t>For at plan- og bygningsmyndighetene skal kunne gjennomføre oppgaver etter §</w:t>
      </w:r>
    </w:p>
    <w:p w14:paraId="30B302C2" w14:textId="77777777" w:rsidR="0049115F" w:rsidRPr="000C2F3C" w:rsidRDefault="0049115F" w:rsidP="00751823">
      <w:pPr>
        <w:spacing w:after="0"/>
        <w:ind w:left="426" w:hanging="348"/>
        <w:rPr>
          <w:rFonts w:eastAsia="Calibri"/>
          <w:i/>
        </w:rPr>
      </w:pPr>
      <w:r w:rsidRPr="000C2F3C">
        <w:rPr>
          <w:rFonts w:eastAsia="Calibri"/>
          <w:i/>
        </w:rPr>
        <w:t xml:space="preserve"> 25-4, har eier eller bruker plikt til å </w:t>
      </w:r>
    </w:p>
    <w:p w14:paraId="5E7D87E5" w14:textId="77777777" w:rsidR="0049115F" w:rsidRPr="000C2F3C" w:rsidRDefault="00751823" w:rsidP="00751823">
      <w:pPr>
        <w:spacing w:after="0"/>
        <w:ind w:left="1068" w:hanging="348"/>
        <w:rPr>
          <w:i/>
        </w:rPr>
      </w:pPr>
      <w:r w:rsidRPr="000C2F3C">
        <w:rPr>
          <w:i/>
        </w:rPr>
        <w:t>a)</w:t>
      </w:r>
      <w:r w:rsidRPr="000C2F3C">
        <w:rPr>
          <w:i/>
        </w:rPr>
        <w:tab/>
      </w:r>
      <w:r w:rsidR="0049115F" w:rsidRPr="000C2F3C">
        <w:rPr>
          <w:i/>
        </w:rPr>
        <w:t xml:space="preserve">gi adgang til arealet, byggverket eller den aktuelle delen </w:t>
      </w:r>
    </w:p>
    <w:p w14:paraId="10D3379B" w14:textId="77777777" w:rsidR="0049115F" w:rsidRPr="000C2F3C" w:rsidRDefault="00751823" w:rsidP="00751823">
      <w:pPr>
        <w:spacing w:after="0"/>
        <w:ind w:left="1068" w:hanging="348"/>
        <w:rPr>
          <w:i/>
        </w:rPr>
      </w:pPr>
      <w:r w:rsidRPr="000C2F3C">
        <w:rPr>
          <w:i/>
        </w:rPr>
        <w:t>b)</w:t>
      </w:r>
      <w:r w:rsidRPr="000C2F3C">
        <w:rPr>
          <w:i/>
        </w:rPr>
        <w:tab/>
      </w:r>
      <w:r w:rsidR="0049115F" w:rsidRPr="000C2F3C">
        <w:rPr>
          <w:i/>
        </w:rPr>
        <w:t>legge frem tilgjengelig dokumentasjon og nødvendige opplysninger.</w:t>
      </w:r>
    </w:p>
    <w:p w14:paraId="1208FFDE" w14:textId="77777777" w:rsidR="00525814" w:rsidRDefault="00525814" w:rsidP="00751823">
      <w:pPr>
        <w:spacing w:after="0"/>
        <w:ind w:left="1068" w:hanging="348"/>
      </w:pPr>
    </w:p>
    <w:p w14:paraId="7E4C90DB" w14:textId="77777777" w:rsidR="00751823" w:rsidRDefault="00751823" w:rsidP="00751823">
      <w:pPr>
        <w:spacing w:after="0"/>
        <w:ind w:left="1068" w:hanging="348"/>
      </w:pPr>
    </w:p>
    <w:p w14:paraId="5A5E1E03" w14:textId="77777777" w:rsidR="00525814" w:rsidRDefault="00525814" w:rsidP="00751823">
      <w:pPr>
        <w:ind w:left="0"/>
      </w:pPr>
      <w:r>
        <w:t xml:space="preserve">§ 29-2 </w:t>
      </w:r>
      <w:r w:rsidR="000A1C02">
        <w:t>skal lyde:</w:t>
      </w:r>
    </w:p>
    <w:p w14:paraId="67B24E0D" w14:textId="4A4A8706" w:rsidR="000A1C02" w:rsidRPr="00743221" w:rsidRDefault="000C2F3C" w:rsidP="000C2F3C">
      <w:pPr>
        <w:pStyle w:val="Default"/>
        <w:ind w:left="0"/>
        <w:rPr>
          <w:b/>
          <w:i/>
          <w:sz w:val="22"/>
          <w:szCs w:val="22"/>
        </w:rPr>
      </w:pPr>
      <w:r>
        <w:rPr>
          <w:b/>
          <w:i/>
          <w:sz w:val="22"/>
          <w:szCs w:val="22"/>
        </w:rPr>
        <w:t xml:space="preserve">  </w:t>
      </w:r>
      <w:r w:rsidR="000A1C02" w:rsidRPr="000C2F3C">
        <w:rPr>
          <w:b/>
          <w:sz w:val="22"/>
          <w:szCs w:val="22"/>
        </w:rPr>
        <w:t>§ 29-2</w:t>
      </w:r>
      <w:r w:rsidR="000A1C02" w:rsidRPr="00743221">
        <w:rPr>
          <w:b/>
          <w:i/>
          <w:sz w:val="22"/>
          <w:szCs w:val="22"/>
        </w:rPr>
        <w:t xml:space="preserve"> Visuelle kvaliteter </w:t>
      </w:r>
    </w:p>
    <w:p w14:paraId="3E693751" w14:textId="77777777" w:rsidR="000A1C02" w:rsidRPr="00E77661" w:rsidRDefault="000A1C02" w:rsidP="000A1C02">
      <w:pPr>
        <w:ind w:left="0" w:firstLine="363"/>
      </w:pPr>
      <w:r>
        <w:t xml:space="preserve">Ethvert tiltak etter kapittel 20 skal prosjekteres og utføres slik at det etter kommunens skjønn innehar gode visuelle kvaliteter både i seg selv og i forhold til dets funksjon og dets bygde og naturlige omgivelser og plassering. </w:t>
      </w:r>
      <w:r>
        <w:rPr>
          <w:i/>
          <w:iCs/>
        </w:rPr>
        <w:t>Kommunen kan ved vurderingen legge vekt på hensynet til viktige historiske, arkitektoniske eller andre kulturelle verdier som knytter seg til byggverkets ytre.</w:t>
      </w:r>
    </w:p>
    <w:p w14:paraId="657BFC29" w14:textId="77777777" w:rsidR="00A55001" w:rsidRDefault="00A55001" w:rsidP="00525814">
      <w:pPr>
        <w:spacing w:after="0"/>
      </w:pPr>
    </w:p>
    <w:p w14:paraId="608593A6" w14:textId="77777777" w:rsidR="00525814" w:rsidRDefault="00525814" w:rsidP="00525814">
      <w:pPr>
        <w:spacing w:after="0"/>
      </w:pPr>
    </w:p>
    <w:p w14:paraId="7F7E3093" w14:textId="77777777" w:rsidR="00525814" w:rsidRPr="00525814" w:rsidRDefault="00525814" w:rsidP="00751823">
      <w:pPr>
        <w:ind w:left="0"/>
      </w:pPr>
      <w:r>
        <w:t>Ny § 29-12 skal lyde:</w:t>
      </w:r>
    </w:p>
    <w:p w14:paraId="271A7F79" w14:textId="77777777" w:rsidR="00525814" w:rsidRDefault="00525814" w:rsidP="009E08F6">
      <w:pPr>
        <w:pStyle w:val="Default"/>
        <w:ind w:left="0"/>
        <w:rPr>
          <w:sz w:val="22"/>
          <w:szCs w:val="22"/>
        </w:rPr>
      </w:pPr>
      <w:r w:rsidRPr="000C2F3C">
        <w:rPr>
          <w:b/>
          <w:bCs/>
          <w:iCs/>
          <w:sz w:val="22"/>
          <w:szCs w:val="22"/>
        </w:rPr>
        <w:t>§ 29-12</w:t>
      </w:r>
      <w:r>
        <w:rPr>
          <w:b/>
          <w:bCs/>
          <w:i/>
          <w:iCs/>
          <w:sz w:val="22"/>
          <w:szCs w:val="22"/>
        </w:rPr>
        <w:t xml:space="preserve"> Ekspropriasjon som avslagsgrunn </w:t>
      </w:r>
    </w:p>
    <w:p w14:paraId="3E991967" w14:textId="77777777" w:rsidR="00525814" w:rsidRPr="003308D2" w:rsidRDefault="00525814" w:rsidP="004D7D86">
      <w:pPr>
        <w:ind w:firstLine="522"/>
      </w:pPr>
      <w:r w:rsidRPr="00525814">
        <w:rPr>
          <w:i/>
          <w:iCs/>
        </w:rPr>
        <w:t>Dersom et tiltak etter kommunens skjønn kan fordyre en vedtatt ekspropriasjon, kan kommunen avslå søknaden om tillatelse. For øvrig gjelder oreigningslova § 28.</w:t>
      </w:r>
    </w:p>
    <w:p w14:paraId="49284E08" w14:textId="77777777" w:rsidR="000C2F3C" w:rsidRDefault="000C2F3C" w:rsidP="009E08F6">
      <w:pPr>
        <w:ind w:left="0"/>
      </w:pPr>
    </w:p>
    <w:p w14:paraId="33E7A6FD" w14:textId="4409C5F6" w:rsidR="004D24C4" w:rsidRPr="00743221" w:rsidRDefault="005D2603" w:rsidP="009E08F6">
      <w:pPr>
        <w:ind w:left="0"/>
      </w:pPr>
      <w:r>
        <w:lastRenderedPageBreak/>
        <w:t xml:space="preserve">Plan- og bygningsloven </w:t>
      </w:r>
      <w:r w:rsidR="003D4C9A">
        <w:t>§§ 31-1 til 31-8 og nye §§ 31-9 til 31-13 skal lyde:</w:t>
      </w:r>
    </w:p>
    <w:p w14:paraId="58FDF4AD" w14:textId="77777777" w:rsidR="0049115F" w:rsidRPr="00743221" w:rsidRDefault="0049115F" w:rsidP="0049115F">
      <w:pPr>
        <w:rPr>
          <w:b/>
        </w:rPr>
      </w:pPr>
    </w:p>
    <w:p w14:paraId="21A0769A" w14:textId="77777777" w:rsidR="0049115F" w:rsidRPr="00AC1FF5" w:rsidRDefault="0049115F" w:rsidP="009E08F6">
      <w:pPr>
        <w:ind w:left="0"/>
        <w:rPr>
          <w:b/>
          <w:i/>
        </w:rPr>
      </w:pPr>
      <w:r w:rsidRPr="00AC1FF5">
        <w:rPr>
          <w:b/>
          <w:i/>
        </w:rPr>
        <w:t>Kapittel 31 Krav til eksisterende byggverk</w:t>
      </w:r>
    </w:p>
    <w:p w14:paraId="23F2BF0C" w14:textId="77777777" w:rsidR="0049115F" w:rsidRPr="00743221" w:rsidRDefault="0049115F" w:rsidP="0049115F">
      <w:pPr>
        <w:rPr>
          <w:b/>
        </w:rPr>
      </w:pPr>
    </w:p>
    <w:p w14:paraId="329805AE" w14:textId="77777777" w:rsidR="0049115F" w:rsidRPr="00AC1FF5" w:rsidRDefault="0049115F" w:rsidP="009E08F6">
      <w:pPr>
        <w:ind w:left="0"/>
        <w:rPr>
          <w:b/>
          <w:i/>
        </w:rPr>
      </w:pPr>
      <w:r w:rsidRPr="000C2F3C">
        <w:rPr>
          <w:b/>
        </w:rPr>
        <w:t>§ 31-1</w:t>
      </w:r>
      <w:r w:rsidRPr="00AC1FF5">
        <w:rPr>
          <w:b/>
          <w:i/>
        </w:rPr>
        <w:t xml:space="preserve"> Plikt til å holde byggverk og installasjoner i forsvarlig stand</w:t>
      </w:r>
    </w:p>
    <w:p w14:paraId="0D1EA148" w14:textId="77777777" w:rsidR="0049115F" w:rsidRPr="00D80B29" w:rsidRDefault="0049115F" w:rsidP="0049115F">
      <w:pPr>
        <w:ind w:firstLine="522"/>
        <w:rPr>
          <w:i/>
        </w:rPr>
      </w:pPr>
      <w:r w:rsidRPr="00D80B29">
        <w:rPr>
          <w:i/>
        </w:rPr>
        <w:t>Eier</w:t>
      </w:r>
      <w:r w:rsidR="009A44FC" w:rsidRPr="00D80B29">
        <w:rPr>
          <w:i/>
        </w:rPr>
        <w:t>en</w:t>
      </w:r>
      <w:r w:rsidRPr="00D80B29">
        <w:rPr>
          <w:i/>
        </w:rPr>
        <w:t xml:space="preserve"> eller den</w:t>
      </w:r>
      <w:r w:rsidRPr="00D80B29" w:rsidDel="00F826B9">
        <w:rPr>
          <w:i/>
        </w:rPr>
        <w:t xml:space="preserve"> ansvarlige</w:t>
      </w:r>
      <w:r w:rsidRPr="00D80B29">
        <w:rPr>
          <w:i/>
        </w:rPr>
        <w:t xml:space="preserve"> skal holde byggverk og installasjoner som reguleres av denne loven, i en forsvarlig stand slik at det ikke oppstår </w:t>
      </w:r>
    </w:p>
    <w:p w14:paraId="6B1DFC0E" w14:textId="77777777" w:rsidR="0049115F" w:rsidRPr="00D80B29" w:rsidRDefault="00751823" w:rsidP="00751823">
      <w:pPr>
        <w:spacing w:after="0"/>
        <w:ind w:left="1068" w:hanging="348"/>
        <w:rPr>
          <w:i/>
        </w:rPr>
      </w:pPr>
      <w:r w:rsidRPr="00D80B29">
        <w:rPr>
          <w:i/>
        </w:rPr>
        <w:t>a)</w:t>
      </w:r>
      <w:r w:rsidRPr="00D80B29">
        <w:rPr>
          <w:i/>
        </w:rPr>
        <w:tab/>
      </w:r>
      <w:r w:rsidR="0049115F" w:rsidRPr="00D80B29">
        <w:rPr>
          <w:i/>
        </w:rPr>
        <w:t xml:space="preserve">fare for skade på person, eiendom eller miljø, eller </w:t>
      </w:r>
    </w:p>
    <w:p w14:paraId="785B8810" w14:textId="77777777" w:rsidR="0049115F" w:rsidRPr="00D80B29" w:rsidRDefault="00751823" w:rsidP="00751823">
      <w:pPr>
        <w:spacing w:after="0"/>
        <w:ind w:left="1068" w:hanging="348"/>
        <w:rPr>
          <w:i/>
        </w:rPr>
      </w:pPr>
      <w:r w:rsidRPr="00D80B29">
        <w:rPr>
          <w:i/>
        </w:rPr>
        <w:t>b)</w:t>
      </w:r>
      <w:r w:rsidRPr="00D80B29">
        <w:rPr>
          <w:i/>
        </w:rPr>
        <w:tab/>
      </w:r>
      <w:r w:rsidR="0049115F" w:rsidRPr="00D80B29">
        <w:rPr>
          <w:i/>
        </w:rPr>
        <w:t>vesentlig ulempe for person, eiendom eller miljø.</w:t>
      </w:r>
    </w:p>
    <w:p w14:paraId="437E6606" w14:textId="3C921A51" w:rsidR="003D4C9A" w:rsidRPr="00D80B29" w:rsidRDefault="003D4C9A" w:rsidP="00FD6D4E">
      <w:pPr>
        <w:ind w:left="0"/>
        <w:rPr>
          <w:i/>
        </w:rPr>
      </w:pPr>
    </w:p>
    <w:p w14:paraId="43C48490" w14:textId="77777777" w:rsidR="0049115F" w:rsidRPr="00AC1FF5" w:rsidRDefault="0049115F" w:rsidP="00751823">
      <w:pPr>
        <w:ind w:left="0"/>
        <w:rPr>
          <w:rFonts w:eastAsia="Calibri"/>
          <w:b/>
          <w:i/>
        </w:rPr>
      </w:pPr>
      <w:r w:rsidRPr="000C2F3C">
        <w:rPr>
          <w:rFonts w:eastAsia="Calibri"/>
          <w:b/>
        </w:rPr>
        <w:t>§ 31-2</w:t>
      </w:r>
      <w:r w:rsidRPr="00AC1FF5">
        <w:rPr>
          <w:rFonts w:eastAsia="Calibri"/>
          <w:b/>
          <w:i/>
        </w:rPr>
        <w:t xml:space="preserve"> </w:t>
      </w:r>
      <w:r w:rsidRPr="00AC1FF5">
        <w:rPr>
          <w:rFonts w:eastAsia="Cambria"/>
          <w:b/>
          <w:i/>
        </w:rPr>
        <w:t>Krav som skal være oppfylt ved alle tiltak på eksisterende byggverk</w:t>
      </w:r>
      <w:r w:rsidRPr="00AC1FF5">
        <w:rPr>
          <w:rFonts w:eastAsia="Calibri"/>
          <w:b/>
          <w:i/>
        </w:rPr>
        <w:t xml:space="preserve"> </w:t>
      </w:r>
    </w:p>
    <w:p w14:paraId="651E60BA" w14:textId="77777777" w:rsidR="00585538" w:rsidRPr="00D80B29" w:rsidRDefault="00585538" w:rsidP="00585538">
      <w:pPr>
        <w:ind w:firstLine="522"/>
        <w:rPr>
          <w:rFonts w:eastAsia="Cambria"/>
          <w:i/>
        </w:rPr>
      </w:pPr>
      <w:r w:rsidRPr="00D80B29">
        <w:rPr>
          <w:rFonts w:eastAsia="Cambria"/>
          <w:i/>
        </w:rPr>
        <w:t>På eksisterende byggverk skal tiltak etter § 20-1 prosjekteres og utføres i samsvar med krav gitt i eller med hjemmel i loven. Ved hovedombygging gjelder kravene for</w:t>
      </w:r>
      <w:r w:rsidRPr="00D80B29">
        <w:rPr>
          <w:i/>
        </w:rPr>
        <w:t xml:space="preserve"> byggverket i sin helhet. Ved øvrige tiltak gjelder lovens krav for de deler av byggverket som tiltaket omfatter, og er avgrenset til krav som</w:t>
      </w:r>
      <w:r w:rsidRPr="00D80B29">
        <w:rPr>
          <w:rFonts w:eastAsia="Cambria"/>
          <w:i/>
        </w:rPr>
        <w:t xml:space="preserve"> har klar effekt for byggverkets funksjon.</w:t>
      </w:r>
    </w:p>
    <w:p w14:paraId="5971A64C" w14:textId="0BBF3C42" w:rsidR="00585538" w:rsidRPr="00D80B29" w:rsidRDefault="00585538" w:rsidP="00585538">
      <w:pPr>
        <w:ind w:firstLine="522"/>
        <w:rPr>
          <w:i/>
        </w:rPr>
      </w:pPr>
      <w:r w:rsidRPr="00D80B29">
        <w:rPr>
          <w:i/>
        </w:rPr>
        <w:t xml:space="preserve">Kommunen kan sette som vilkår for tillatelse at også andre deler av byggverket enn det tiltaket omfatter, oppfyller krav som nevnt i første ledd. Dette kan gjøres dersom kommunen vurderer at byggverket er i så dårlig stand at </w:t>
      </w:r>
      <w:r w:rsidR="006D3A54" w:rsidRPr="00D80B29">
        <w:rPr>
          <w:i/>
        </w:rPr>
        <w:t>det ellers</w:t>
      </w:r>
      <w:r w:rsidRPr="00D80B29">
        <w:rPr>
          <w:i/>
        </w:rPr>
        <w:t xml:space="preserve"> ikke vil være forsvarlig å tillate tiltaket av hensyn til sikkerhet, helse eller miljø. </w:t>
      </w:r>
    </w:p>
    <w:p w14:paraId="78058C92" w14:textId="77777777" w:rsidR="0049115F" w:rsidRPr="00D80B29" w:rsidRDefault="0049115F" w:rsidP="00585538">
      <w:pPr>
        <w:shd w:val="clear" w:color="auto" w:fill="FFFFFF"/>
        <w:spacing w:after="0"/>
        <w:ind w:firstLine="708"/>
        <w:rPr>
          <w:rFonts w:eastAsia="Calibri"/>
          <w:i/>
          <w:color w:val="000000"/>
        </w:rPr>
      </w:pPr>
      <w:r w:rsidRPr="00D80B29">
        <w:rPr>
          <w:rFonts w:eastAsia="Calibri"/>
          <w:i/>
          <w:color w:val="000000"/>
        </w:rPr>
        <w:t>Departementet kan gi forskrift som nærmere regulerer hvilke krav som gjelder ved tiltak på eksisterende byggverk.</w:t>
      </w:r>
    </w:p>
    <w:p w14:paraId="0D3B5984" w14:textId="4B28F8ED" w:rsidR="003D4C9A" w:rsidRPr="00743221" w:rsidRDefault="003D4C9A" w:rsidP="0049115F"/>
    <w:p w14:paraId="6A102599" w14:textId="77777777" w:rsidR="00585538" w:rsidRPr="00751823" w:rsidRDefault="00585538" w:rsidP="009E08F6">
      <w:pPr>
        <w:shd w:val="clear" w:color="auto" w:fill="FFFFFF"/>
        <w:ind w:left="0"/>
        <w:rPr>
          <w:b/>
          <w:i/>
          <w:color w:val="333333"/>
        </w:rPr>
      </w:pPr>
      <w:r w:rsidRPr="000C2F3C">
        <w:rPr>
          <w:rFonts w:eastAsia="Calibri"/>
          <w:b/>
        </w:rPr>
        <w:t>§ 31-3</w:t>
      </w:r>
      <w:r w:rsidRPr="006D3A54">
        <w:rPr>
          <w:rFonts w:eastAsia="Calibri"/>
          <w:b/>
          <w:i/>
        </w:rPr>
        <w:t xml:space="preserve"> T</w:t>
      </w:r>
      <w:r w:rsidRPr="006D3A54">
        <w:rPr>
          <w:b/>
          <w:i/>
          <w:color w:val="333333"/>
        </w:rPr>
        <w:t xml:space="preserve">iltak på eksisterende byggverk </w:t>
      </w:r>
      <w:r w:rsidR="00A55001" w:rsidRPr="006D3A54">
        <w:rPr>
          <w:b/>
          <w:i/>
          <w:color w:val="333333"/>
        </w:rPr>
        <w:t>som er eller brukes i strid med s</w:t>
      </w:r>
      <w:r w:rsidRPr="006D3A54">
        <w:rPr>
          <w:b/>
          <w:i/>
          <w:color w:val="333333"/>
        </w:rPr>
        <w:t>enere vedtatt plan</w:t>
      </w:r>
    </w:p>
    <w:p w14:paraId="087F5FC3" w14:textId="77777777" w:rsidR="00585538" w:rsidRPr="00D80B29" w:rsidRDefault="00585538" w:rsidP="009E08F6">
      <w:pPr>
        <w:spacing w:after="0"/>
        <w:ind w:left="0" w:firstLine="906"/>
        <w:rPr>
          <w:i/>
        </w:rPr>
      </w:pPr>
      <w:r w:rsidRPr="00D80B29">
        <w:rPr>
          <w:i/>
        </w:rPr>
        <w:t>På byggverk som er eller brukes i strid med senere vedtatt plan, jf. § 11-6 og § 12-4 om rettsvirkning av plan, kan det gis tillatelse dersom planen følges for det aktuelle tiltaket:</w:t>
      </w:r>
    </w:p>
    <w:p w14:paraId="19897503" w14:textId="77777777" w:rsidR="00AA0EAD" w:rsidRPr="00D80B29" w:rsidRDefault="00751823" w:rsidP="00751823">
      <w:pPr>
        <w:spacing w:after="0"/>
        <w:ind w:left="1068" w:hanging="348"/>
        <w:rPr>
          <w:i/>
        </w:rPr>
      </w:pPr>
      <w:r w:rsidRPr="00D80B29">
        <w:rPr>
          <w:i/>
        </w:rPr>
        <w:t>a)</w:t>
      </w:r>
      <w:r w:rsidRPr="00D80B29">
        <w:rPr>
          <w:i/>
        </w:rPr>
        <w:tab/>
      </w:r>
      <w:r w:rsidR="0049115F" w:rsidRPr="00D80B29">
        <w:rPr>
          <w:i/>
        </w:rPr>
        <w:t xml:space="preserve">hovedombygging </w:t>
      </w:r>
    </w:p>
    <w:p w14:paraId="495ABE45" w14:textId="77777777" w:rsidR="00AA0EAD" w:rsidRPr="00D80B29" w:rsidRDefault="00751823" w:rsidP="00751823">
      <w:pPr>
        <w:spacing w:after="0"/>
        <w:ind w:left="1068" w:hanging="348"/>
        <w:rPr>
          <w:i/>
        </w:rPr>
      </w:pPr>
      <w:r w:rsidRPr="00D80B29">
        <w:rPr>
          <w:i/>
        </w:rPr>
        <w:t>b)</w:t>
      </w:r>
      <w:r w:rsidRPr="00D80B29">
        <w:rPr>
          <w:i/>
        </w:rPr>
        <w:tab/>
      </w:r>
      <w:r w:rsidR="0049115F" w:rsidRPr="00D80B29">
        <w:rPr>
          <w:i/>
        </w:rPr>
        <w:t xml:space="preserve">tilbygging, påbygging, underbygging </w:t>
      </w:r>
    </w:p>
    <w:p w14:paraId="3942302A" w14:textId="77777777" w:rsidR="00AA0EAD" w:rsidRPr="00D80B29" w:rsidRDefault="00751823" w:rsidP="00751823">
      <w:pPr>
        <w:spacing w:after="0"/>
        <w:ind w:left="1068" w:hanging="348"/>
        <w:rPr>
          <w:i/>
        </w:rPr>
      </w:pPr>
      <w:r w:rsidRPr="00D80B29">
        <w:rPr>
          <w:i/>
        </w:rPr>
        <w:t>c)</w:t>
      </w:r>
      <w:r w:rsidRPr="00D80B29">
        <w:rPr>
          <w:i/>
        </w:rPr>
        <w:tab/>
      </w:r>
      <w:r w:rsidR="001D0885" w:rsidRPr="00D80B29">
        <w:rPr>
          <w:i/>
        </w:rPr>
        <w:t xml:space="preserve">varig eller tidsbegrenset </w:t>
      </w:r>
      <w:r w:rsidR="0049115F" w:rsidRPr="00D80B29">
        <w:rPr>
          <w:i/>
        </w:rPr>
        <w:t xml:space="preserve">bruksendring </w:t>
      </w:r>
    </w:p>
    <w:p w14:paraId="3B3E7F98" w14:textId="77777777" w:rsidR="0049115F" w:rsidRPr="00D80B29" w:rsidRDefault="00751823" w:rsidP="00751823">
      <w:pPr>
        <w:spacing w:after="0"/>
        <w:ind w:left="1068" w:hanging="348"/>
        <w:rPr>
          <w:i/>
        </w:rPr>
      </w:pPr>
      <w:r w:rsidRPr="00D80B29">
        <w:rPr>
          <w:i/>
        </w:rPr>
        <w:t>d)</w:t>
      </w:r>
      <w:r w:rsidRPr="00D80B29">
        <w:rPr>
          <w:i/>
        </w:rPr>
        <w:tab/>
      </w:r>
      <w:r w:rsidR="0049115F" w:rsidRPr="00D80B29">
        <w:rPr>
          <w:i/>
        </w:rPr>
        <w:t xml:space="preserve">vesentlig utvidelse eller vesentlig endring av tidligere drift. </w:t>
      </w:r>
    </w:p>
    <w:p w14:paraId="67B1B6DE" w14:textId="77777777" w:rsidR="0049115F" w:rsidRPr="00D80B29" w:rsidRDefault="0049115F" w:rsidP="0049115F">
      <w:pPr>
        <w:spacing w:after="0"/>
        <w:rPr>
          <w:i/>
        </w:rPr>
      </w:pPr>
    </w:p>
    <w:p w14:paraId="27C15BE2" w14:textId="77777777" w:rsidR="00585538" w:rsidRPr="00D80B29" w:rsidRDefault="00585538" w:rsidP="00585538">
      <w:pPr>
        <w:spacing w:after="0"/>
        <w:ind w:left="0" w:firstLine="720"/>
        <w:rPr>
          <w:i/>
        </w:rPr>
      </w:pPr>
      <w:r w:rsidRPr="00D80B29">
        <w:rPr>
          <w:i/>
        </w:rPr>
        <w:t>Uavhengig av første ledd, er følgende tiltak tillatt uten krav om dispensasjon fra plan:</w:t>
      </w:r>
    </w:p>
    <w:p w14:paraId="3FEEC2E5" w14:textId="77777777" w:rsidR="00585538" w:rsidRPr="00D80B29" w:rsidRDefault="009E08F6" w:rsidP="009E08F6">
      <w:pPr>
        <w:spacing w:after="0"/>
        <w:ind w:left="1068" w:hanging="348"/>
        <w:rPr>
          <w:i/>
        </w:rPr>
      </w:pPr>
      <w:r w:rsidRPr="00D80B29">
        <w:rPr>
          <w:i/>
        </w:rPr>
        <w:t>a)</w:t>
      </w:r>
      <w:r w:rsidRPr="00D80B29">
        <w:rPr>
          <w:i/>
        </w:rPr>
        <w:tab/>
      </w:r>
      <w:r w:rsidR="00585538" w:rsidRPr="00D80B29">
        <w:rPr>
          <w:i/>
        </w:rPr>
        <w:t>fasadeendring som ikke fører til at bygningens karakter endres, samt tilbakeføring av fasade til tidligere dokumentert utførelse</w:t>
      </w:r>
    </w:p>
    <w:p w14:paraId="45B7A435" w14:textId="77777777" w:rsidR="0049115F" w:rsidRPr="00D80B29" w:rsidRDefault="009E08F6" w:rsidP="009E08F6">
      <w:pPr>
        <w:spacing w:after="0"/>
        <w:ind w:left="1068" w:hanging="348"/>
        <w:rPr>
          <w:i/>
        </w:rPr>
      </w:pPr>
      <w:r w:rsidRPr="00D80B29">
        <w:rPr>
          <w:i/>
        </w:rPr>
        <w:t xml:space="preserve">b) </w:t>
      </w:r>
      <w:r w:rsidR="0049115F" w:rsidRPr="00D80B29">
        <w:rPr>
          <w:i/>
        </w:rPr>
        <w:t>reparasjon av byggverk</w:t>
      </w:r>
    </w:p>
    <w:p w14:paraId="31235700" w14:textId="77777777" w:rsidR="0049115F" w:rsidRPr="00D80B29" w:rsidRDefault="009E08F6" w:rsidP="009E08F6">
      <w:pPr>
        <w:spacing w:after="0"/>
        <w:ind w:left="1068" w:hanging="348"/>
        <w:rPr>
          <w:i/>
        </w:rPr>
      </w:pPr>
      <w:r w:rsidRPr="00D80B29">
        <w:rPr>
          <w:i/>
        </w:rPr>
        <w:t>c)</w:t>
      </w:r>
      <w:r w:rsidRPr="00D80B29">
        <w:rPr>
          <w:i/>
        </w:rPr>
        <w:tab/>
      </w:r>
      <w:r w:rsidR="0049115F" w:rsidRPr="00D80B29">
        <w:rPr>
          <w:i/>
        </w:rPr>
        <w:t xml:space="preserve">oppføring, endring eller reparasjon av bygningstekniske installasjoner. </w:t>
      </w:r>
    </w:p>
    <w:p w14:paraId="33CD7B5C" w14:textId="77777777" w:rsidR="0049115F" w:rsidRPr="00D80B29" w:rsidRDefault="0049115F" w:rsidP="0049115F">
      <w:pPr>
        <w:spacing w:after="0"/>
        <w:rPr>
          <w:i/>
        </w:rPr>
      </w:pPr>
    </w:p>
    <w:p w14:paraId="6D024286" w14:textId="77777777" w:rsidR="00585538" w:rsidRPr="00D80B29" w:rsidRDefault="00585538" w:rsidP="00585538">
      <w:pPr>
        <w:spacing w:after="0"/>
        <w:ind w:firstLine="360"/>
        <w:rPr>
          <w:i/>
        </w:rPr>
      </w:pPr>
      <w:r w:rsidRPr="00D80B29">
        <w:rPr>
          <w:i/>
        </w:rPr>
        <w:t xml:space="preserve">Departementet kan gi forskrift om andre tiltak som kan tillates uten krav om dispensasjon fra plan. </w:t>
      </w:r>
    </w:p>
    <w:p w14:paraId="0ABF012C" w14:textId="3A2A6AE1" w:rsidR="00585538" w:rsidRDefault="00585538" w:rsidP="0049115F"/>
    <w:p w14:paraId="08530831" w14:textId="38FCD0BF" w:rsidR="00212BFB" w:rsidRDefault="00212BFB" w:rsidP="0049115F"/>
    <w:p w14:paraId="55E111EB" w14:textId="30A6EF17" w:rsidR="00212BFB" w:rsidRDefault="00212BFB" w:rsidP="0049115F"/>
    <w:p w14:paraId="0F2F04D3" w14:textId="338C6D46" w:rsidR="00212BFB" w:rsidRDefault="00212BFB" w:rsidP="0049115F"/>
    <w:p w14:paraId="2D48D359" w14:textId="449BC993" w:rsidR="00212BFB" w:rsidRDefault="00212BFB" w:rsidP="0049115F"/>
    <w:p w14:paraId="2790DADB" w14:textId="0C40F964" w:rsidR="00FD6D4E" w:rsidRDefault="00FD6D4E" w:rsidP="0049115F"/>
    <w:p w14:paraId="33AC2BD9" w14:textId="77777777" w:rsidR="00FD6D4E" w:rsidRPr="00585538" w:rsidRDefault="00FD6D4E" w:rsidP="0049115F"/>
    <w:p w14:paraId="5C9CBD70" w14:textId="77777777" w:rsidR="0049115F" w:rsidRPr="006D3A54" w:rsidRDefault="0049115F" w:rsidP="0049115F">
      <w:pPr>
        <w:spacing w:after="0"/>
        <w:rPr>
          <w:rFonts w:eastAsia="Calibri"/>
          <w:b/>
          <w:i/>
          <w:color w:val="000000"/>
        </w:rPr>
      </w:pPr>
      <w:r w:rsidRPr="000C2F3C">
        <w:rPr>
          <w:rFonts w:eastAsia="Calibri"/>
          <w:b/>
          <w:color w:val="000000"/>
        </w:rPr>
        <w:lastRenderedPageBreak/>
        <w:t>§ 31-4</w:t>
      </w:r>
      <w:r w:rsidRPr="006D3A54">
        <w:rPr>
          <w:rFonts w:eastAsia="Calibri"/>
          <w:b/>
          <w:i/>
          <w:color w:val="000000"/>
        </w:rPr>
        <w:t xml:space="preserve">  Kommunens adgang til å gi helt eller delvis unntak fra krav </w:t>
      </w:r>
    </w:p>
    <w:p w14:paraId="041C6455" w14:textId="77777777" w:rsidR="0049115F" w:rsidRPr="00585538" w:rsidRDefault="0049115F" w:rsidP="0049115F">
      <w:pPr>
        <w:spacing w:after="0"/>
        <w:rPr>
          <w:rFonts w:eastAsia="Calibri"/>
          <w:color w:val="000000"/>
        </w:rPr>
      </w:pPr>
    </w:p>
    <w:p w14:paraId="5041C0E8" w14:textId="77777777" w:rsidR="0049115F" w:rsidRPr="00D80B29" w:rsidRDefault="0049115F" w:rsidP="00585538">
      <w:pPr>
        <w:spacing w:after="0"/>
        <w:ind w:firstLine="360"/>
        <w:rPr>
          <w:rFonts w:eastAsia="Calibri"/>
          <w:i/>
        </w:rPr>
      </w:pPr>
      <w:r w:rsidRPr="00D80B29">
        <w:rPr>
          <w:rFonts w:eastAsia="Calibri"/>
          <w:i/>
          <w:color w:val="000000"/>
        </w:rPr>
        <w:t>Ved tiltak etter § 20-1 på eksisterende byggverk kan kommunen gi tillatelse til å unnta helt eller delvis fra bygningstekniske krav</w:t>
      </w:r>
      <w:r w:rsidR="00EE3114" w:rsidRPr="00D80B29">
        <w:rPr>
          <w:rFonts w:eastAsia="Calibri"/>
          <w:i/>
          <w:color w:val="000000"/>
        </w:rPr>
        <w:t>,</w:t>
      </w:r>
      <w:r w:rsidRPr="00D80B29">
        <w:rPr>
          <w:rFonts w:eastAsia="Calibri"/>
          <w:i/>
          <w:color w:val="000000"/>
        </w:rPr>
        <w:t xml:space="preserve"> og fra plan</w:t>
      </w:r>
      <w:r w:rsidR="000E4FDB" w:rsidRPr="00D80B29">
        <w:rPr>
          <w:rFonts w:eastAsia="Calibri"/>
          <w:i/>
          <w:color w:val="000000"/>
        </w:rPr>
        <w:t>bestemmelser</w:t>
      </w:r>
      <w:r w:rsidRPr="00D80B29">
        <w:rPr>
          <w:rFonts w:eastAsia="Calibri"/>
          <w:i/>
          <w:color w:val="000000"/>
        </w:rPr>
        <w:t xml:space="preserve"> om høyde, avstand og grad av utnytting</w:t>
      </w:r>
      <w:r w:rsidRPr="00D80B29">
        <w:rPr>
          <w:rFonts w:eastAsia="Calibri"/>
          <w:i/>
        </w:rPr>
        <w:t>.</w:t>
      </w:r>
    </w:p>
    <w:p w14:paraId="05926EAF" w14:textId="77777777" w:rsidR="0049115F" w:rsidRPr="00743221" w:rsidRDefault="0049115F" w:rsidP="0049115F">
      <w:pPr>
        <w:spacing w:after="0"/>
        <w:ind w:firstLine="708"/>
        <w:rPr>
          <w:rFonts w:eastAsia="Calibri"/>
          <w:color w:val="000000"/>
        </w:rPr>
      </w:pPr>
    </w:p>
    <w:p w14:paraId="5DACE05A" w14:textId="77777777" w:rsidR="003517CA" w:rsidRPr="00D80B29" w:rsidRDefault="003517CA" w:rsidP="009E08F6">
      <w:pPr>
        <w:ind w:left="0" w:firstLine="360"/>
        <w:rPr>
          <w:rFonts w:eastAsia="Calibri"/>
          <w:i/>
        </w:rPr>
      </w:pPr>
      <w:r w:rsidRPr="00D80B29">
        <w:rPr>
          <w:rFonts w:eastAsia="Calibri"/>
          <w:i/>
        </w:rPr>
        <w:t xml:space="preserve">Unntak kan bare gis dersom kommunen vurderer det som forsvarlig ut fra sikkerhet, helse og miljø. </w:t>
      </w:r>
      <w:r w:rsidR="00585538" w:rsidRPr="00D80B29">
        <w:rPr>
          <w:rFonts w:eastAsia="Calibri"/>
          <w:i/>
        </w:rPr>
        <w:t>Ved</w:t>
      </w:r>
      <w:r w:rsidRPr="00D80B29">
        <w:rPr>
          <w:rFonts w:eastAsia="Calibri"/>
          <w:i/>
        </w:rPr>
        <w:t xml:space="preserve"> vurderingen skal kommunen legge vekt på</w:t>
      </w:r>
      <w:r w:rsidR="007A1625" w:rsidRPr="00D80B29">
        <w:rPr>
          <w:rFonts w:eastAsia="Calibri"/>
          <w:i/>
        </w:rPr>
        <w:t>:</w:t>
      </w:r>
    </w:p>
    <w:p w14:paraId="4C27C00D" w14:textId="77777777" w:rsidR="00C51E3B" w:rsidRPr="00D80B29" w:rsidRDefault="009E08F6" w:rsidP="009E08F6">
      <w:pPr>
        <w:ind w:left="918" w:hanging="360"/>
        <w:rPr>
          <w:i/>
        </w:rPr>
      </w:pPr>
      <w:r w:rsidRPr="00D80B29">
        <w:rPr>
          <w:i/>
        </w:rPr>
        <w:t>a)</w:t>
      </w:r>
      <w:r w:rsidRPr="00D80B29">
        <w:rPr>
          <w:i/>
        </w:rPr>
        <w:tab/>
      </w:r>
      <w:r w:rsidR="003517CA" w:rsidRPr="00D80B29">
        <w:rPr>
          <w:i/>
        </w:rPr>
        <w:t>byggverkets alder, formell vernestatus, type, formål, plassering, varigheten av tiltaket og nåværende tekniske tilstand,</w:t>
      </w:r>
    </w:p>
    <w:p w14:paraId="2BFF8705" w14:textId="77777777" w:rsidR="00C51E3B" w:rsidRPr="00D80B29" w:rsidRDefault="009E08F6" w:rsidP="009E08F6">
      <w:pPr>
        <w:ind w:left="918" w:hanging="360"/>
        <w:rPr>
          <w:i/>
        </w:rPr>
      </w:pPr>
      <w:r w:rsidRPr="00D80B29">
        <w:rPr>
          <w:i/>
        </w:rPr>
        <w:t>b)</w:t>
      </w:r>
      <w:r w:rsidRPr="00D80B29">
        <w:rPr>
          <w:i/>
        </w:rPr>
        <w:tab/>
      </w:r>
      <w:r w:rsidR="003517CA" w:rsidRPr="00D80B29">
        <w:rPr>
          <w:i/>
        </w:rPr>
        <w:t>om</w:t>
      </w:r>
      <w:r w:rsidR="00AC1FF5" w:rsidRPr="00D80B29">
        <w:rPr>
          <w:i/>
        </w:rPr>
        <w:t xml:space="preserve"> og i hvilken grad </w:t>
      </w:r>
      <w:r w:rsidR="003517CA" w:rsidRPr="00D80B29">
        <w:rPr>
          <w:i/>
        </w:rPr>
        <w:t xml:space="preserve">kravene det søkes unntak fra </w:t>
      </w:r>
      <w:r w:rsidR="00AC1FF5" w:rsidRPr="00D80B29">
        <w:rPr>
          <w:i/>
        </w:rPr>
        <w:t>er av</w:t>
      </w:r>
      <w:r w:rsidR="003517CA" w:rsidRPr="00D80B29">
        <w:rPr>
          <w:i/>
        </w:rPr>
        <w:t xml:space="preserve"> betydning for sikkerhet, helse og miljø</w:t>
      </w:r>
    </w:p>
    <w:p w14:paraId="04EB8B8F" w14:textId="77777777" w:rsidR="00C51E3B" w:rsidRPr="00D80B29" w:rsidRDefault="009E08F6" w:rsidP="009E08F6">
      <w:pPr>
        <w:ind w:left="918" w:hanging="360"/>
        <w:rPr>
          <w:i/>
        </w:rPr>
      </w:pPr>
      <w:r w:rsidRPr="00D80B29">
        <w:rPr>
          <w:i/>
        </w:rPr>
        <w:t>c)</w:t>
      </w:r>
      <w:r w:rsidRPr="00D80B29">
        <w:rPr>
          <w:i/>
        </w:rPr>
        <w:tab/>
      </w:r>
      <w:r w:rsidR="00585538" w:rsidRPr="00D80B29">
        <w:rPr>
          <w:i/>
        </w:rPr>
        <w:t>tiltak som kan redusere negative konsekvenser ved at det gis helt eller delvis unntak,</w:t>
      </w:r>
    </w:p>
    <w:p w14:paraId="5B559E07" w14:textId="77777777" w:rsidR="00585538" w:rsidRPr="00D80B29" w:rsidRDefault="009E08F6" w:rsidP="009E08F6">
      <w:pPr>
        <w:ind w:left="918" w:hanging="360"/>
        <w:rPr>
          <w:i/>
        </w:rPr>
      </w:pPr>
      <w:r w:rsidRPr="00D80B29">
        <w:rPr>
          <w:i/>
        </w:rPr>
        <w:t>d)</w:t>
      </w:r>
      <w:r w:rsidRPr="00D80B29">
        <w:rPr>
          <w:i/>
        </w:rPr>
        <w:tab/>
      </w:r>
      <w:r w:rsidR="00585538" w:rsidRPr="00D80B29">
        <w:rPr>
          <w:i/>
        </w:rPr>
        <w:t xml:space="preserve">fordeler som </w:t>
      </w:r>
      <w:r w:rsidR="0036647B" w:rsidRPr="00D80B29">
        <w:rPr>
          <w:i/>
        </w:rPr>
        <w:t xml:space="preserve">oppnås med </w:t>
      </w:r>
      <w:r w:rsidR="00585538" w:rsidRPr="00D80B29">
        <w:rPr>
          <w:i/>
        </w:rPr>
        <w:t>tiltaket.</w:t>
      </w:r>
    </w:p>
    <w:p w14:paraId="7E9C4B68" w14:textId="6980D858" w:rsidR="0049115F" w:rsidRPr="00D80B29" w:rsidRDefault="0023763C" w:rsidP="009E08F6">
      <w:pPr>
        <w:ind w:left="0" w:firstLine="708"/>
        <w:rPr>
          <w:rFonts w:eastAsia="Calibri"/>
          <w:i/>
          <w:color w:val="000000"/>
          <w:spacing w:val="0"/>
          <w:lang w:eastAsia="en-US"/>
        </w:rPr>
      </w:pPr>
      <w:r w:rsidRPr="00D80B29">
        <w:rPr>
          <w:rFonts w:eastAsia="Calibri"/>
          <w:i/>
        </w:rPr>
        <w:t xml:space="preserve">Innen rammen av de hensyn loven skal ivareta, kan </w:t>
      </w:r>
      <w:r w:rsidR="008C369A">
        <w:rPr>
          <w:rFonts w:eastAsia="Calibri"/>
          <w:i/>
        </w:rPr>
        <w:t>kommunen</w:t>
      </w:r>
      <w:r w:rsidRPr="00D80B29">
        <w:rPr>
          <w:rFonts w:eastAsia="Calibri"/>
          <w:i/>
        </w:rPr>
        <w:t xml:space="preserve"> stille vilkår som kan redusere</w:t>
      </w:r>
      <w:r w:rsidRPr="00D80B29">
        <w:rPr>
          <w:i/>
        </w:rPr>
        <w:t xml:space="preserve"> ulemper eller skadevirkninger tillatelsen kan </w:t>
      </w:r>
      <w:r w:rsidR="00585538" w:rsidRPr="00D80B29">
        <w:rPr>
          <w:i/>
        </w:rPr>
        <w:t>føre</w:t>
      </w:r>
      <w:r w:rsidR="0036647B" w:rsidRPr="00D80B29">
        <w:rPr>
          <w:i/>
        </w:rPr>
        <w:t xml:space="preserve"> til</w:t>
      </w:r>
      <w:r w:rsidRPr="00D80B29">
        <w:rPr>
          <w:i/>
        </w:rPr>
        <w:t>.</w:t>
      </w:r>
    </w:p>
    <w:p w14:paraId="4D05BEF4" w14:textId="77777777" w:rsidR="0049115F" w:rsidRPr="00D80B29" w:rsidRDefault="0049115F" w:rsidP="00585538">
      <w:pPr>
        <w:spacing w:after="0"/>
        <w:ind w:left="0" w:firstLine="708"/>
        <w:rPr>
          <w:rFonts w:eastAsia="Calibri"/>
          <w:i/>
        </w:rPr>
      </w:pPr>
      <w:r w:rsidRPr="00D80B29">
        <w:rPr>
          <w:rFonts w:eastAsia="Calibri"/>
          <w:i/>
          <w:color w:val="000000" w:themeColor="text1"/>
        </w:rPr>
        <w:t>Departementet kan gi forskrift som nærmere regulerer kommunens adgang til å gi tillatelse etter denne bestemmelse.</w:t>
      </w:r>
    </w:p>
    <w:p w14:paraId="707B7F50" w14:textId="77777777" w:rsidR="0049115F" w:rsidRPr="006D3A54" w:rsidRDefault="0049115F" w:rsidP="0049115F">
      <w:pPr>
        <w:rPr>
          <w:i/>
        </w:rPr>
      </w:pPr>
    </w:p>
    <w:p w14:paraId="4CD016C0" w14:textId="77777777" w:rsidR="0049115F" w:rsidRPr="006D3A54" w:rsidRDefault="0049115F" w:rsidP="00967304">
      <w:pPr>
        <w:pStyle w:val="Default"/>
        <w:ind w:left="0"/>
        <w:rPr>
          <w:b/>
          <w:i/>
          <w:sz w:val="22"/>
          <w:szCs w:val="22"/>
        </w:rPr>
      </w:pPr>
      <w:r w:rsidRPr="000C2F3C">
        <w:rPr>
          <w:b/>
          <w:bCs/>
          <w:iCs/>
          <w:sz w:val="22"/>
          <w:szCs w:val="22"/>
        </w:rPr>
        <w:t>§ 31-5</w:t>
      </w:r>
      <w:r w:rsidRPr="006D3A54">
        <w:rPr>
          <w:b/>
          <w:bCs/>
          <w:i/>
          <w:iCs/>
          <w:sz w:val="22"/>
          <w:szCs w:val="22"/>
        </w:rPr>
        <w:t xml:space="preserve"> Kommunens rett til å avslå søknad om riving </w:t>
      </w:r>
    </w:p>
    <w:p w14:paraId="660592CC" w14:textId="77777777" w:rsidR="0049115F" w:rsidRPr="00D80B29" w:rsidRDefault="0049115F" w:rsidP="0049115F">
      <w:pPr>
        <w:ind w:firstLine="522"/>
        <w:rPr>
          <w:i/>
          <w:iCs/>
        </w:rPr>
      </w:pPr>
      <w:r w:rsidRPr="00D80B29">
        <w:rPr>
          <w:i/>
          <w:iCs/>
        </w:rPr>
        <w:t xml:space="preserve">Kommunen kan avslå søknad om riving hvis det ikke er gitt igangsettingstillatelse for nytt tiltak på tomta. </w:t>
      </w:r>
      <w:r w:rsidR="00CB6EF6" w:rsidRPr="00D80B29">
        <w:rPr>
          <w:i/>
          <w:iCs/>
        </w:rPr>
        <w:t>Dersom</w:t>
      </w:r>
      <w:r w:rsidRPr="00D80B29">
        <w:rPr>
          <w:i/>
          <w:iCs/>
        </w:rPr>
        <w:t xml:space="preserve"> reguleringsplan</w:t>
      </w:r>
      <w:r w:rsidR="00CB6EF6" w:rsidRPr="00D80B29">
        <w:rPr>
          <w:i/>
          <w:iCs/>
        </w:rPr>
        <w:t>en</w:t>
      </w:r>
      <w:r w:rsidRPr="00D80B29">
        <w:rPr>
          <w:i/>
          <w:iCs/>
        </w:rPr>
        <w:t xml:space="preserve"> forutsetter at byggverket rives, kan søknaden likevel ikke avslås.</w:t>
      </w:r>
    </w:p>
    <w:p w14:paraId="7EDD8E26" w14:textId="77777777" w:rsidR="0049115F" w:rsidRPr="00743221" w:rsidRDefault="0049115F" w:rsidP="0049115F"/>
    <w:p w14:paraId="14A3332E" w14:textId="77777777" w:rsidR="0049115F" w:rsidRPr="006D3A54" w:rsidRDefault="0049115F" w:rsidP="0049115F">
      <w:pPr>
        <w:pStyle w:val="Default"/>
        <w:ind w:left="0"/>
        <w:rPr>
          <w:i/>
          <w:sz w:val="22"/>
          <w:szCs w:val="22"/>
        </w:rPr>
      </w:pPr>
      <w:r w:rsidRPr="000C2F3C">
        <w:rPr>
          <w:b/>
          <w:bCs/>
          <w:iCs/>
          <w:sz w:val="22"/>
          <w:szCs w:val="22"/>
        </w:rPr>
        <w:t>§ 31-6</w:t>
      </w:r>
      <w:r w:rsidRPr="006D3A54">
        <w:rPr>
          <w:b/>
          <w:bCs/>
          <w:i/>
          <w:iCs/>
          <w:sz w:val="22"/>
          <w:szCs w:val="22"/>
        </w:rPr>
        <w:t xml:space="preserve"> Plikt til å frakoble vann- og avløpsledning </w:t>
      </w:r>
    </w:p>
    <w:p w14:paraId="53EF2A6D" w14:textId="77777777" w:rsidR="0049115F" w:rsidRPr="00D80B29" w:rsidRDefault="0049115F" w:rsidP="009E08F6">
      <w:pPr>
        <w:pStyle w:val="Default"/>
        <w:spacing w:after="0"/>
        <w:ind w:left="0" w:firstLine="720"/>
        <w:rPr>
          <w:i/>
          <w:sz w:val="22"/>
          <w:szCs w:val="22"/>
        </w:rPr>
      </w:pPr>
      <w:r w:rsidRPr="00D80B29">
        <w:rPr>
          <w:i/>
          <w:iCs/>
          <w:sz w:val="22"/>
          <w:szCs w:val="22"/>
        </w:rPr>
        <w:t xml:space="preserve">Eieren skal koble vann- og avløpsledningen fra felles ledningsanlegg hvis </w:t>
      </w:r>
    </w:p>
    <w:p w14:paraId="193B72B7" w14:textId="77777777" w:rsidR="0049115F" w:rsidRPr="00D80B29" w:rsidRDefault="009E08F6" w:rsidP="009E08F6">
      <w:pPr>
        <w:spacing w:after="0"/>
        <w:ind w:left="918" w:hanging="360"/>
        <w:rPr>
          <w:i/>
        </w:rPr>
      </w:pPr>
      <w:r w:rsidRPr="00D80B29">
        <w:rPr>
          <w:i/>
        </w:rPr>
        <w:t>a)</w:t>
      </w:r>
      <w:r w:rsidRPr="00D80B29">
        <w:rPr>
          <w:i/>
        </w:rPr>
        <w:tab/>
      </w:r>
      <w:r w:rsidR="0049115F" w:rsidRPr="00D80B29">
        <w:rPr>
          <w:i/>
        </w:rPr>
        <w:t xml:space="preserve">ledningen tas ut av bruk for et lengre tidsrom, og </w:t>
      </w:r>
    </w:p>
    <w:p w14:paraId="18AC852A" w14:textId="77777777" w:rsidR="00967304" w:rsidRPr="00D80B29" w:rsidRDefault="009E08F6" w:rsidP="009E08F6">
      <w:pPr>
        <w:ind w:left="918" w:hanging="360"/>
        <w:rPr>
          <w:i/>
        </w:rPr>
      </w:pPr>
      <w:r w:rsidRPr="00D80B29">
        <w:rPr>
          <w:i/>
        </w:rPr>
        <w:t>b)</w:t>
      </w:r>
      <w:r w:rsidRPr="00D80B29">
        <w:rPr>
          <w:i/>
        </w:rPr>
        <w:tab/>
      </w:r>
      <w:r w:rsidR="0049115F" w:rsidRPr="00D80B29">
        <w:rPr>
          <w:i/>
        </w:rPr>
        <w:t xml:space="preserve">hensynet til forsvarlig helse, miljø eller sikkerhet krever det. </w:t>
      </w:r>
    </w:p>
    <w:p w14:paraId="2D7D55F4" w14:textId="77777777" w:rsidR="0049115F" w:rsidRPr="00D80B29" w:rsidRDefault="0049115F" w:rsidP="0049115F">
      <w:pPr>
        <w:pStyle w:val="Listeavsnitt"/>
        <w:spacing w:line="240" w:lineRule="auto"/>
        <w:rPr>
          <w:rFonts w:ascii="Arial" w:hAnsi="Arial"/>
          <w:i/>
        </w:rPr>
      </w:pPr>
      <w:r w:rsidRPr="00D80B29">
        <w:rPr>
          <w:rFonts w:ascii="Arial" w:hAnsi="Arial"/>
          <w:i/>
          <w:iCs/>
        </w:rPr>
        <w:t>Kommunen kan pålegge frakobling i tilfeller som nevnt i første ledd</w:t>
      </w:r>
      <w:r w:rsidRPr="00D80B29">
        <w:rPr>
          <w:rFonts w:ascii="Arial" w:hAnsi="Arial"/>
          <w:i/>
        </w:rPr>
        <w:t>.</w:t>
      </w:r>
    </w:p>
    <w:p w14:paraId="3C57463C" w14:textId="77777777" w:rsidR="0049115F" w:rsidRPr="00743221" w:rsidRDefault="0049115F" w:rsidP="0049115F"/>
    <w:p w14:paraId="7B2E4868" w14:textId="77777777" w:rsidR="0049115F" w:rsidRPr="006D3A54" w:rsidRDefault="0049115F" w:rsidP="009E08F6">
      <w:pPr>
        <w:ind w:left="0"/>
        <w:rPr>
          <w:rFonts w:eastAsia="Cambria"/>
          <w:b/>
          <w:i/>
          <w:lang w:eastAsia="en-US"/>
        </w:rPr>
      </w:pPr>
      <w:r w:rsidRPr="000C2F3C">
        <w:rPr>
          <w:rFonts w:eastAsia="Cambria"/>
          <w:b/>
          <w:lang w:eastAsia="en-US"/>
        </w:rPr>
        <w:t>§ 31-7</w:t>
      </w:r>
      <w:r w:rsidRPr="006D3A54">
        <w:rPr>
          <w:rFonts w:eastAsia="Cambria"/>
          <w:b/>
          <w:i/>
          <w:lang w:eastAsia="en-US"/>
        </w:rPr>
        <w:t xml:space="preserve"> Pålegg om tiltak for å avverge fare for skade eller vesentlig ulempe</w:t>
      </w:r>
    </w:p>
    <w:p w14:paraId="399CAB1A" w14:textId="77777777" w:rsidR="0049115F" w:rsidRPr="00D80B29" w:rsidRDefault="0049115F" w:rsidP="0049115F">
      <w:pPr>
        <w:ind w:firstLine="522"/>
        <w:rPr>
          <w:rFonts w:eastAsia="Cambria"/>
          <w:i/>
          <w:lang w:eastAsia="en-US"/>
        </w:rPr>
      </w:pPr>
      <w:r w:rsidRPr="00D80B29">
        <w:rPr>
          <w:rFonts w:eastAsia="Cambria"/>
          <w:i/>
          <w:lang w:eastAsia="en-US"/>
        </w:rPr>
        <w:t xml:space="preserve">Hvis eieren eller </w:t>
      </w:r>
      <w:r w:rsidRPr="00D80B29" w:rsidDel="00A11E38">
        <w:rPr>
          <w:rFonts w:eastAsia="Cambria"/>
          <w:i/>
          <w:lang w:eastAsia="en-US"/>
        </w:rPr>
        <w:t>den ansvarlige</w:t>
      </w:r>
      <w:r w:rsidRPr="00D80B29">
        <w:rPr>
          <w:rFonts w:eastAsia="Cambria"/>
          <w:i/>
          <w:lang w:eastAsia="en-US"/>
        </w:rPr>
        <w:t xml:space="preserve"> ikke overholder plikten etter § 31-1, kan plan- og bygningsmyndighetene gi pålegg om tiltak som avverger fare for skade på, eller vesentlig ulempe for, person, eiendom eller miljø.</w:t>
      </w:r>
    </w:p>
    <w:p w14:paraId="4A5CDEE2" w14:textId="77777777" w:rsidR="0049115F" w:rsidRPr="00D80B29" w:rsidRDefault="0049115F" w:rsidP="0049115F">
      <w:pPr>
        <w:rPr>
          <w:rFonts w:eastAsia="Cambria"/>
          <w:i/>
          <w:lang w:eastAsia="en-US"/>
        </w:rPr>
      </w:pPr>
      <w:r w:rsidRPr="00D80B29">
        <w:rPr>
          <w:rFonts w:eastAsia="Cambria"/>
          <w:i/>
          <w:lang w:eastAsia="en-US"/>
        </w:rPr>
        <w:t xml:space="preserve"> </w:t>
      </w:r>
      <w:r w:rsidRPr="00D80B29">
        <w:rPr>
          <w:rFonts w:eastAsia="Cambria"/>
          <w:i/>
          <w:lang w:eastAsia="en-US"/>
        </w:rPr>
        <w:tab/>
        <w:t xml:space="preserve">Før et pålegg kan gis, skal eieren eller </w:t>
      </w:r>
      <w:r w:rsidRPr="00D80B29" w:rsidDel="00A11E38">
        <w:rPr>
          <w:rFonts w:eastAsia="Cambria"/>
          <w:i/>
          <w:lang w:eastAsia="en-US"/>
        </w:rPr>
        <w:t>den ansvarlige</w:t>
      </w:r>
      <w:r w:rsidRPr="00D80B29">
        <w:rPr>
          <w:rFonts w:eastAsia="Cambria"/>
          <w:i/>
          <w:lang w:eastAsia="en-US"/>
        </w:rPr>
        <w:t xml:space="preserve"> varsles etter reglene i § 32-2. </w:t>
      </w:r>
    </w:p>
    <w:p w14:paraId="67DF6728" w14:textId="77777777" w:rsidR="006D3A54" w:rsidRPr="00743221" w:rsidRDefault="006D3A54" w:rsidP="0049115F"/>
    <w:p w14:paraId="00854852" w14:textId="77777777" w:rsidR="0049115F" w:rsidRPr="006D3A54" w:rsidRDefault="0049115F" w:rsidP="009E08F6">
      <w:pPr>
        <w:ind w:left="0"/>
        <w:rPr>
          <w:rFonts w:eastAsia="Cambria"/>
          <w:b/>
          <w:i/>
        </w:rPr>
      </w:pPr>
      <w:r w:rsidRPr="000C2F3C">
        <w:rPr>
          <w:rFonts w:eastAsia="Cambria"/>
          <w:b/>
        </w:rPr>
        <w:t>§ 31-8</w:t>
      </w:r>
      <w:r w:rsidRPr="006D3A54">
        <w:rPr>
          <w:rFonts w:eastAsia="Cambria"/>
          <w:b/>
          <w:i/>
        </w:rPr>
        <w:t xml:space="preserve"> Pålegg om øyeblikkelig sikring</w:t>
      </w:r>
    </w:p>
    <w:p w14:paraId="14341CA7" w14:textId="77777777" w:rsidR="00FF0AFA" w:rsidRPr="00D80B29" w:rsidRDefault="0049115F" w:rsidP="004D24C4">
      <w:pPr>
        <w:ind w:firstLine="522"/>
        <w:rPr>
          <w:rFonts w:eastAsia="Cambria"/>
          <w:i/>
          <w:color w:val="333333"/>
        </w:rPr>
      </w:pPr>
      <w:r w:rsidRPr="00D80B29">
        <w:rPr>
          <w:rFonts w:eastAsia="Cambria"/>
          <w:i/>
        </w:rPr>
        <w:t xml:space="preserve">Hvis byggverket eller installasjonen utgjør umiddelbar fare for skade på person, eiendom eller miljø, kan plan- og bygningsmyndighetene gi eieren eller </w:t>
      </w:r>
      <w:r w:rsidRPr="00D80B29" w:rsidDel="000657AF">
        <w:rPr>
          <w:rFonts w:eastAsia="Cambria"/>
          <w:i/>
        </w:rPr>
        <w:t>den ansvarlige</w:t>
      </w:r>
      <w:r w:rsidR="008672CF" w:rsidRPr="00D80B29">
        <w:rPr>
          <w:rFonts w:eastAsia="Cambria"/>
          <w:i/>
        </w:rPr>
        <w:t xml:space="preserve"> pålegg om øyeblikkelig sikring. Slikt pålegg kan gis uten forhåndsvarsel etter § 32-2.</w:t>
      </w:r>
      <w:r w:rsidR="00944F37" w:rsidRPr="00D80B29">
        <w:rPr>
          <w:rFonts w:eastAsia="Cambria"/>
          <w:i/>
        </w:rPr>
        <w:t xml:space="preserve"> </w:t>
      </w:r>
      <w:r w:rsidR="008672CF" w:rsidRPr="00D80B29">
        <w:rPr>
          <w:rFonts w:eastAsia="Cambria"/>
          <w:i/>
        </w:rPr>
        <w:t xml:space="preserve"> </w:t>
      </w:r>
      <w:r w:rsidR="00944F37" w:rsidRPr="00D80B29">
        <w:rPr>
          <w:rFonts w:eastAsia="Cambria"/>
          <w:i/>
        </w:rPr>
        <w:t>Eier</w:t>
      </w:r>
      <w:r w:rsidR="005C21B0" w:rsidRPr="00D80B29">
        <w:rPr>
          <w:rFonts w:eastAsia="Cambria"/>
          <w:i/>
        </w:rPr>
        <w:t>en</w:t>
      </w:r>
      <w:r w:rsidR="00944F37" w:rsidRPr="00D80B29">
        <w:rPr>
          <w:rFonts w:eastAsia="Cambria"/>
          <w:i/>
        </w:rPr>
        <w:t xml:space="preserve"> eller den ansvarlige skal gis kort frist for selv å gjennomføre sikring.</w:t>
      </w:r>
    </w:p>
    <w:p w14:paraId="37B227E9" w14:textId="098EBE42" w:rsidR="00212BFB" w:rsidRDefault="00212BFB" w:rsidP="0049115F"/>
    <w:p w14:paraId="4425AD56" w14:textId="1A7C7774" w:rsidR="00FD6D4E" w:rsidRDefault="00FD6D4E" w:rsidP="0049115F"/>
    <w:p w14:paraId="33FF61ED" w14:textId="77777777" w:rsidR="00FD6D4E" w:rsidRPr="00743221" w:rsidRDefault="00FD6D4E" w:rsidP="0049115F"/>
    <w:p w14:paraId="4A637D57" w14:textId="77777777" w:rsidR="0049115F" w:rsidRPr="006D3A54" w:rsidRDefault="0049115F" w:rsidP="004D24C4">
      <w:pPr>
        <w:ind w:left="0"/>
        <w:rPr>
          <w:rFonts w:eastAsia="Cambria"/>
          <w:b/>
          <w:i/>
        </w:rPr>
      </w:pPr>
      <w:r w:rsidRPr="000C2F3C">
        <w:rPr>
          <w:rFonts w:eastAsia="Cambria"/>
          <w:b/>
        </w:rPr>
        <w:lastRenderedPageBreak/>
        <w:t>§ 31-9</w:t>
      </w:r>
      <w:r w:rsidRPr="006D3A54">
        <w:rPr>
          <w:rFonts w:eastAsia="Cambria"/>
          <w:b/>
          <w:i/>
        </w:rPr>
        <w:t xml:space="preserve"> Plan- og bygningsmyndighetenes rett til å gjennomføre øyeblikkelig sikring</w:t>
      </w:r>
    </w:p>
    <w:p w14:paraId="65CC4AC2" w14:textId="77777777" w:rsidR="0049115F" w:rsidRPr="00D80B29" w:rsidRDefault="0049115F" w:rsidP="0049115F">
      <w:pPr>
        <w:ind w:firstLine="522"/>
        <w:rPr>
          <w:rFonts w:eastAsia="Cambria"/>
          <w:i/>
        </w:rPr>
      </w:pPr>
      <w:r w:rsidRPr="00D80B29">
        <w:rPr>
          <w:rFonts w:eastAsia="Cambria"/>
          <w:i/>
        </w:rPr>
        <w:t xml:space="preserve">Hvis eieren eller </w:t>
      </w:r>
      <w:r w:rsidRPr="00D80B29" w:rsidDel="000657AF">
        <w:rPr>
          <w:rFonts w:eastAsia="Cambria"/>
          <w:i/>
        </w:rPr>
        <w:t>den ansvarlige</w:t>
      </w:r>
      <w:r w:rsidRPr="00D80B29">
        <w:rPr>
          <w:rFonts w:eastAsia="Cambria"/>
          <w:i/>
        </w:rPr>
        <w:t xml:space="preserve"> ikke etterkommer pålegget etter § 31-8, kan plan- og bygningsmyndighetene </w:t>
      </w:r>
      <w:r w:rsidR="00944F37" w:rsidRPr="00D80B29">
        <w:rPr>
          <w:rFonts w:eastAsia="Cambria"/>
          <w:i/>
        </w:rPr>
        <w:t xml:space="preserve">selv </w:t>
      </w:r>
      <w:r w:rsidRPr="00D80B29">
        <w:rPr>
          <w:rFonts w:eastAsia="Cambria"/>
          <w:i/>
        </w:rPr>
        <w:t xml:space="preserve">sørge for </w:t>
      </w:r>
      <w:r w:rsidR="00944F37" w:rsidRPr="00D80B29">
        <w:rPr>
          <w:rFonts w:eastAsia="Cambria"/>
          <w:i/>
        </w:rPr>
        <w:t>at pålegget gjennomføres</w:t>
      </w:r>
      <w:r w:rsidR="008672CF" w:rsidRPr="00D80B29">
        <w:rPr>
          <w:rFonts w:eastAsia="Cambria"/>
          <w:i/>
        </w:rPr>
        <w:t>.</w:t>
      </w:r>
      <w:r w:rsidR="00944F37" w:rsidRPr="00D80B29">
        <w:rPr>
          <w:rFonts w:eastAsia="Cambria"/>
          <w:i/>
        </w:rPr>
        <w:t xml:space="preserve"> </w:t>
      </w:r>
      <w:r w:rsidR="008672CF" w:rsidRPr="00D80B29">
        <w:rPr>
          <w:rFonts w:eastAsia="Cambria"/>
          <w:i/>
        </w:rPr>
        <w:t xml:space="preserve"> </w:t>
      </w:r>
    </w:p>
    <w:p w14:paraId="695CD608" w14:textId="77777777" w:rsidR="0049115F" w:rsidRPr="00D80B29" w:rsidRDefault="0049115F" w:rsidP="0049115F">
      <w:pPr>
        <w:ind w:firstLine="522"/>
        <w:rPr>
          <w:rFonts w:eastAsia="Cambria"/>
          <w:i/>
        </w:rPr>
      </w:pPr>
      <w:r w:rsidRPr="00D80B29">
        <w:rPr>
          <w:rFonts w:eastAsia="Cambria"/>
          <w:i/>
        </w:rPr>
        <w:t xml:space="preserve">Dersom det ikke kan påvises en eier eller </w:t>
      </w:r>
      <w:r w:rsidRPr="00D80B29" w:rsidDel="000657AF">
        <w:rPr>
          <w:rFonts w:eastAsia="Cambria"/>
          <w:i/>
        </w:rPr>
        <w:t>ansvarlig</w:t>
      </w:r>
      <w:r w:rsidRPr="00D80B29">
        <w:rPr>
          <w:rFonts w:eastAsia="Cambria"/>
          <w:i/>
        </w:rPr>
        <w:t>, kan plan- og bygningsmyndighetene sørge for øyeblikkelig sikring uten forhåndsvarsel og pålegg.</w:t>
      </w:r>
    </w:p>
    <w:p w14:paraId="298BDDC7" w14:textId="3C00E686" w:rsidR="0049115F" w:rsidRPr="00D80B29" w:rsidRDefault="0049115F" w:rsidP="0049115F">
      <w:pPr>
        <w:ind w:firstLine="522"/>
        <w:rPr>
          <w:rFonts w:eastAsia="Cambria"/>
          <w:i/>
        </w:rPr>
      </w:pPr>
      <w:r w:rsidRPr="00D80B29">
        <w:rPr>
          <w:rFonts w:eastAsia="Cambria"/>
          <w:i/>
        </w:rPr>
        <w:t>Plan- og bygningsmyndigheten</w:t>
      </w:r>
      <w:r w:rsidR="00D07219">
        <w:rPr>
          <w:rFonts w:eastAsia="Cambria"/>
          <w:i/>
        </w:rPr>
        <w:t>e</w:t>
      </w:r>
      <w:r w:rsidRPr="00D80B29">
        <w:rPr>
          <w:rFonts w:eastAsia="Cambria"/>
          <w:i/>
        </w:rPr>
        <w:t xml:space="preserve"> kan kreve at eieren eller </w:t>
      </w:r>
      <w:r w:rsidRPr="00D80B29" w:rsidDel="000657AF">
        <w:rPr>
          <w:rFonts w:eastAsia="Cambria"/>
          <w:i/>
        </w:rPr>
        <w:t>den ansvarlige</w:t>
      </w:r>
      <w:r w:rsidRPr="00D80B29">
        <w:rPr>
          <w:rFonts w:eastAsia="Cambria"/>
          <w:i/>
        </w:rPr>
        <w:t xml:space="preserve"> dekker utgiftene til sikring. Kravet er tvangsgrunnlag for utlegg.</w:t>
      </w:r>
    </w:p>
    <w:p w14:paraId="75C7F235" w14:textId="77777777" w:rsidR="00BB01C0" w:rsidRPr="00743221" w:rsidRDefault="00BB01C0" w:rsidP="0049115F">
      <w:pPr>
        <w:spacing w:after="0"/>
        <w:ind w:left="0"/>
        <w:rPr>
          <w:rFonts w:eastAsia="Calibri"/>
          <w:b/>
          <w:color w:val="000000"/>
          <w:spacing w:val="0"/>
          <w:lang w:eastAsia="en-US"/>
        </w:rPr>
      </w:pPr>
    </w:p>
    <w:p w14:paraId="12A3D012" w14:textId="77777777" w:rsidR="00773BA1" w:rsidRPr="009E08F6" w:rsidRDefault="00773BA1" w:rsidP="009E08F6">
      <w:pPr>
        <w:ind w:left="0"/>
        <w:rPr>
          <w:rFonts w:eastAsia="Calibri"/>
          <w:b/>
          <w:i/>
          <w:color w:val="000000"/>
          <w:spacing w:val="0"/>
          <w:lang w:eastAsia="en-US"/>
        </w:rPr>
      </w:pPr>
      <w:r w:rsidRPr="000C2F3C">
        <w:rPr>
          <w:rFonts w:eastAsia="Calibri"/>
          <w:b/>
          <w:color w:val="000000"/>
          <w:spacing w:val="0"/>
          <w:lang w:eastAsia="en-US"/>
        </w:rPr>
        <w:t>§ 31-10</w:t>
      </w:r>
      <w:r w:rsidRPr="006D3A54">
        <w:rPr>
          <w:rFonts w:eastAsia="Calibri"/>
          <w:b/>
          <w:i/>
          <w:color w:val="000000"/>
          <w:spacing w:val="0"/>
          <w:lang w:eastAsia="en-US"/>
        </w:rPr>
        <w:t xml:space="preserve"> Pålegg om riving og fjerning</w:t>
      </w:r>
    </w:p>
    <w:p w14:paraId="3171FCE9" w14:textId="5D828113" w:rsidR="00516EB9" w:rsidRPr="00D80B29" w:rsidRDefault="00516EB9" w:rsidP="009E08F6">
      <w:pPr>
        <w:ind w:left="0" w:firstLine="708"/>
        <w:rPr>
          <w:rFonts w:eastAsia="Calibri"/>
          <w:i/>
          <w:color w:val="000000"/>
          <w:spacing w:val="0"/>
          <w:lang w:eastAsia="en-US"/>
        </w:rPr>
      </w:pPr>
      <w:r w:rsidRPr="00D80B29">
        <w:rPr>
          <w:rFonts w:eastAsia="Calibri"/>
          <w:i/>
          <w:color w:val="000000"/>
          <w:spacing w:val="0"/>
          <w:lang w:eastAsia="en-US"/>
        </w:rPr>
        <w:t xml:space="preserve">Plan- og bygningsmyndighetene kan gi eieren eller </w:t>
      </w:r>
      <w:r w:rsidRPr="00D80B29" w:rsidDel="00DB11B2">
        <w:rPr>
          <w:rFonts w:eastAsia="Calibri"/>
          <w:i/>
          <w:color w:val="000000"/>
          <w:spacing w:val="0"/>
          <w:lang w:eastAsia="en-US"/>
        </w:rPr>
        <w:t>den ansvarlige</w:t>
      </w:r>
      <w:r w:rsidRPr="00D80B29">
        <w:rPr>
          <w:rFonts w:eastAsia="Calibri"/>
          <w:i/>
          <w:color w:val="000000"/>
          <w:spacing w:val="0"/>
          <w:lang w:eastAsia="en-US"/>
        </w:rPr>
        <w:t xml:space="preserve"> pålegg om å rive og fjerne byggverk eller installasjon som er i en slik stand at det er fare for skade eller vesentlig ulempe for person, eiendom eller miljø. Pålegg kan bare gis dersom tilstanden på byggverket eller installasjonen krever hovedombygging.</w:t>
      </w:r>
      <w:r w:rsidR="00EA606A" w:rsidRPr="00EA606A">
        <w:rPr>
          <w:rFonts w:eastAsia="Calibri"/>
          <w:i/>
        </w:rPr>
        <w:t xml:space="preserve"> </w:t>
      </w:r>
      <w:r w:rsidR="00EA606A" w:rsidRPr="00D80B29">
        <w:rPr>
          <w:rFonts w:eastAsia="Calibri"/>
          <w:i/>
        </w:rPr>
        <w:t>Innen rammen av de hensyn loven skal ivareta, kan plan- og bygningsmyndighetene stille vilkår som kan redusere</w:t>
      </w:r>
      <w:r w:rsidR="00EA606A" w:rsidRPr="00D80B29">
        <w:rPr>
          <w:i/>
        </w:rPr>
        <w:t xml:space="preserve"> ulemper eller skadevirkninger </w:t>
      </w:r>
      <w:r w:rsidR="00EA606A">
        <w:rPr>
          <w:i/>
        </w:rPr>
        <w:t>pålegget</w:t>
      </w:r>
      <w:r w:rsidR="00EA606A" w:rsidRPr="00D80B29">
        <w:rPr>
          <w:i/>
        </w:rPr>
        <w:t xml:space="preserve"> kan føre til.</w:t>
      </w:r>
    </w:p>
    <w:p w14:paraId="7D003D39" w14:textId="77777777" w:rsidR="00773BA1" w:rsidRPr="00D80B29" w:rsidRDefault="00516EB9" w:rsidP="009E08F6">
      <w:pPr>
        <w:ind w:left="0"/>
        <w:rPr>
          <w:rFonts w:eastAsia="Calibri"/>
          <w:i/>
          <w:color w:val="000000"/>
          <w:spacing w:val="0"/>
          <w:lang w:eastAsia="en-US"/>
        </w:rPr>
      </w:pPr>
      <w:r w:rsidRPr="00D80B29">
        <w:rPr>
          <w:rFonts w:eastAsia="Calibri"/>
          <w:i/>
          <w:color w:val="000000"/>
          <w:spacing w:val="0"/>
          <w:lang w:eastAsia="en-US"/>
        </w:rPr>
        <w:tab/>
        <w:t xml:space="preserve">Før pålegg gis skal eieren eller </w:t>
      </w:r>
      <w:r w:rsidRPr="00D80B29" w:rsidDel="00DB11B2">
        <w:rPr>
          <w:rFonts w:eastAsia="Calibri"/>
          <w:i/>
          <w:color w:val="000000"/>
          <w:spacing w:val="0"/>
          <w:lang w:eastAsia="en-US"/>
        </w:rPr>
        <w:t>den ansvarlige</w:t>
      </w:r>
      <w:r w:rsidRPr="00D80B29">
        <w:rPr>
          <w:rFonts w:eastAsia="Calibri"/>
          <w:i/>
          <w:color w:val="000000"/>
          <w:spacing w:val="0"/>
          <w:lang w:eastAsia="en-US"/>
        </w:rPr>
        <w:t xml:space="preserve"> få mulighet til å sette byggverket eller installasjonen i en slik stand at det ikke lenger er fare for skade eller vesentlig ulempe.  </w:t>
      </w:r>
    </w:p>
    <w:p w14:paraId="0D39B7F5" w14:textId="77777777" w:rsidR="00773BA1" w:rsidRPr="00D80B29" w:rsidRDefault="00773BA1" w:rsidP="009E08F6">
      <w:pPr>
        <w:ind w:left="0" w:firstLine="708"/>
        <w:rPr>
          <w:rFonts w:eastAsia="Calibri"/>
          <w:i/>
          <w:color w:val="000000" w:themeColor="text1"/>
          <w:lang w:eastAsia="en-US"/>
        </w:rPr>
      </w:pPr>
      <w:r w:rsidRPr="00D80B29">
        <w:rPr>
          <w:rFonts w:eastAsia="Calibri"/>
          <w:i/>
          <w:color w:val="000000"/>
          <w:spacing w:val="0"/>
          <w:lang w:eastAsia="en-US"/>
        </w:rPr>
        <w:t xml:space="preserve">Eieren eller den ansvarlige skal varsles etter reglene i § 32-2 før pålegg gis. Det skal i varselet settes frist for oppfyllelse av pålegget. </w:t>
      </w:r>
    </w:p>
    <w:p w14:paraId="7A52FC68" w14:textId="040F91B9" w:rsidR="00773BA1" w:rsidRPr="00D80B29" w:rsidRDefault="00773BA1" w:rsidP="00773BA1">
      <w:pPr>
        <w:spacing w:after="0"/>
        <w:ind w:left="0" w:firstLine="708"/>
        <w:rPr>
          <w:rFonts w:eastAsia="Calibri"/>
          <w:i/>
          <w:color w:val="000000"/>
          <w:spacing w:val="0"/>
          <w:lang w:eastAsia="en-US"/>
        </w:rPr>
      </w:pPr>
      <w:r w:rsidRPr="00D80B29">
        <w:rPr>
          <w:rFonts w:eastAsia="Calibri"/>
          <w:i/>
          <w:color w:val="000000"/>
          <w:spacing w:val="0"/>
          <w:lang w:eastAsia="en-US"/>
        </w:rPr>
        <w:t xml:space="preserve">Pålegg etter denne bestemmelse innebærer tillatelse til riving. </w:t>
      </w:r>
    </w:p>
    <w:p w14:paraId="5CAA09C8" w14:textId="77777777" w:rsidR="00773BA1" w:rsidRPr="00743221" w:rsidRDefault="00773BA1" w:rsidP="00773BA1">
      <w:pPr>
        <w:spacing w:after="0"/>
        <w:ind w:left="0"/>
        <w:rPr>
          <w:rFonts w:eastAsia="Calibri"/>
          <w:color w:val="000000"/>
          <w:spacing w:val="0"/>
          <w:lang w:eastAsia="en-US"/>
        </w:rPr>
      </w:pPr>
    </w:p>
    <w:p w14:paraId="02461BFF" w14:textId="77777777" w:rsidR="00773BA1" w:rsidRPr="00743221" w:rsidRDefault="00773BA1" w:rsidP="00773BA1">
      <w:pPr>
        <w:spacing w:after="0"/>
        <w:ind w:left="0"/>
        <w:rPr>
          <w:rFonts w:eastAsia="Calibri"/>
          <w:color w:val="000000"/>
          <w:spacing w:val="0"/>
          <w:lang w:eastAsia="en-US"/>
        </w:rPr>
      </w:pPr>
    </w:p>
    <w:p w14:paraId="56ACAD0C" w14:textId="77777777" w:rsidR="00773BA1" w:rsidRPr="00743221" w:rsidRDefault="00773BA1" w:rsidP="00773BA1">
      <w:pPr>
        <w:spacing w:after="0"/>
        <w:ind w:left="0"/>
        <w:rPr>
          <w:rFonts w:eastAsia="Calibri"/>
          <w:b/>
          <w:i/>
          <w:color w:val="000000"/>
          <w:spacing w:val="0"/>
          <w:lang w:eastAsia="en-US"/>
        </w:rPr>
      </w:pPr>
      <w:r w:rsidRPr="000C2F3C">
        <w:rPr>
          <w:rFonts w:eastAsia="Calibri"/>
          <w:b/>
          <w:color w:val="000000"/>
          <w:spacing w:val="0"/>
          <w:lang w:eastAsia="en-US"/>
        </w:rPr>
        <w:t>§ 31-11</w:t>
      </w:r>
      <w:r w:rsidRPr="00743221">
        <w:rPr>
          <w:rFonts w:eastAsia="Calibri"/>
          <w:b/>
          <w:i/>
          <w:color w:val="000000"/>
          <w:spacing w:val="0"/>
          <w:lang w:eastAsia="en-US"/>
        </w:rPr>
        <w:t xml:space="preserve"> Plan- og bygningsmyndighetens rett til å sørge for riving og fjerning der det ikke kan påvises eier eller ansvarlig</w:t>
      </w:r>
    </w:p>
    <w:p w14:paraId="39779408" w14:textId="77777777" w:rsidR="00773BA1" w:rsidRPr="00743221" w:rsidRDefault="00773BA1" w:rsidP="00773BA1">
      <w:pPr>
        <w:spacing w:after="0"/>
        <w:ind w:left="0"/>
        <w:rPr>
          <w:rFonts w:eastAsia="Calibri"/>
          <w:i/>
          <w:color w:val="000000"/>
          <w:spacing w:val="0"/>
          <w:lang w:eastAsia="en-US"/>
        </w:rPr>
      </w:pPr>
    </w:p>
    <w:p w14:paraId="3B76CC40" w14:textId="77777777" w:rsidR="00CD1C9A" w:rsidRPr="00D80B29" w:rsidRDefault="00516EB9" w:rsidP="009E08F6">
      <w:pPr>
        <w:ind w:left="0" w:firstLine="720"/>
        <w:rPr>
          <w:rFonts w:eastAsia="Calibri"/>
          <w:i/>
          <w:color w:val="000000"/>
          <w:spacing w:val="0"/>
          <w:lang w:eastAsia="en-US"/>
        </w:rPr>
      </w:pPr>
      <w:r w:rsidRPr="00D80B29">
        <w:rPr>
          <w:rFonts w:eastAsia="Cambria"/>
          <w:i/>
          <w:color w:val="000000"/>
          <w:spacing w:val="0"/>
          <w:lang w:eastAsia="en-US"/>
        </w:rPr>
        <w:t xml:space="preserve">Dersom et byggverk eller installasjon er kommet i en slik stand at vilkårene i § 31-10 første ledd er oppfylt, og det ikke kan påvises en eier eller ansvarlig, har plan- og bygningsmyndighetene rett til å sørge for riving og fjerning av </w:t>
      </w:r>
      <w:r w:rsidRPr="00D80B29">
        <w:rPr>
          <w:rFonts w:eastAsia="Calibri"/>
          <w:i/>
          <w:color w:val="000000"/>
          <w:spacing w:val="0"/>
          <w:lang w:eastAsia="en-US"/>
        </w:rPr>
        <w:t>byggverket eller installasjonen.</w:t>
      </w:r>
    </w:p>
    <w:p w14:paraId="578688D1" w14:textId="77777777" w:rsidR="00CD1C9A" w:rsidRPr="00D80B29" w:rsidRDefault="00CD1C9A" w:rsidP="00773BA1">
      <w:pPr>
        <w:spacing w:after="0"/>
        <w:ind w:left="0" w:firstLine="720"/>
        <w:rPr>
          <w:i/>
        </w:rPr>
      </w:pPr>
      <w:r w:rsidRPr="00D80B29">
        <w:rPr>
          <w:rFonts w:eastAsia="Calibri"/>
          <w:i/>
          <w:color w:val="000000"/>
          <w:spacing w:val="0"/>
          <w:lang w:eastAsia="en-US"/>
        </w:rPr>
        <w:t xml:space="preserve">Varsling etter § 21-3 tredje ledd kan unnlates dersom panthaver ikke har kjent oppholdssted eller kontaktinformasjon for elektronisk varsling. </w:t>
      </w:r>
    </w:p>
    <w:p w14:paraId="5F3BA466" w14:textId="77777777" w:rsidR="0049115F" w:rsidRPr="006D3A54" w:rsidRDefault="0049115F" w:rsidP="0049115F">
      <w:pPr>
        <w:rPr>
          <w:i/>
        </w:rPr>
      </w:pPr>
    </w:p>
    <w:p w14:paraId="0E1EBB2B" w14:textId="77777777" w:rsidR="0049115F" w:rsidRPr="006D3A54" w:rsidRDefault="0049115F" w:rsidP="00085B6D">
      <w:pPr>
        <w:ind w:left="0"/>
        <w:rPr>
          <w:rFonts w:eastAsia="Cambria"/>
          <w:b/>
          <w:i/>
        </w:rPr>
      </w:pPr>
      <w:r w:rsidRPr="000C2F3C">
        <w:rPr>
          <w:rFonts w:eastAsia="Cambria"/>
          <w:b/>
        </w:rPr>
        <w:t>§ 31-12</w:t>
      </w:r>
      <w:r w:rsidRPr="006D3A54">
        <w:rPr>
          <w:rFonts w:eastAsia="Cambria"/>
          <w:b/>
          <w:i/>
        </w:rPr>
        <w:t xml:space="preserve"> Kommunens adgang til å pålegge dokumentasjon og utbedring</w:t>
      </w:r>
    </w:p>
    <w:p w14:paraId="4BFF197E" w14:textId="77777777" w:rsidR="0049115F" w:rsidRPr="00D80B29" w:rsidRDefault="0049115F" w:rsidP="009E08F6">
      <w:pPr>
        <w:ind w:firstLine="522"/>
        <w:rPr>
          <w:rFonts w:eastAsia="Cambria"/>
          <w:i/>
        </w:rPr>
      </w:pPr>
      <w:r w:rsidRPr="00D80B29">
        <w:rPr>
          <w:rFonts w:eastAsia="Cambria"/>
          <w:i/>
        </w:rPr>
        <w:t>Departementet kan i forskrift gi kommunen mulighet til å pålegge eieren å dokumentere tilstanden til eksisterende byggverk og installasjoner, og utbedre eksisterende byggverk og installasjoner.</w:t>
      </w:r>
    </w:p>
    <w:p w14:paraId="6255B2A6" w14:textId="6DBFD559" w:rsidR="00DA6D94" w:rsidRDefault="00DA6D94" w:rsidP="0049115F">
      <w:pPr>
        <w:ind w:firstLine="522"/>
        <w:rPr>
          <w:rFonts w:eastAsia="Cambria"/>
          <w:i/>
        </w:rPr>
      </w:pPr>
      <w:r w:rsidRPr="00DA6D94">
        <w:rPr>
          <w:rFonts w:eastAsia="Cambria"/>
          <w:i/>
        </w:rPr>
        <w:t>Kommunen kan bare gi pålegg der utbedring vil gi vesentlig forbedring av byggverkets eller installasjonens funksjon som tilsies av tungtveiende hensyn til universell utforming, helse, miljø sikkerhet eller bevaringsverdi. I vurderingen av om kommunen skal gi pålegg om utbedring, skal det legges vekt på kostnadene ved pålegget, antall brukere, hvilke farer eller ulemper brukerne utsettes for, og avstanden mellom den faktiske tilstanden og gjeldende krav.</w:t>
      </w:r>
    </w:p>
    <w:p w14:paraId="526691A1" w14:textId="77777777" w:rsidR="0049115F" w:rsidRPr="00743221" w:rsidRDefault="0049115F" w:rsidP="0049115F"/>
    <w:p w14:paraId="43EDB6B0" w14:textId="77777777" w:rsidR="0049115F" w:rsidRPr="006D3A54" w:rsidRDefault="0049115F" w:rsidP="0049115F">
      <w:pPr>
        <w:rPr>
          <w:b/>
          <w:i/>
        </w:rPr>
      </w:pPr>
      <w:r w:rsidRPr="000C2F3C">
        <w:rPr>
          <w:b/>
        </w:rPr>
        <w:t>§ 31-13</w:t>
      </w:r>
      <w:r w:rsidRPr="006D3A54">
        <w:rPr>
          <w:b/>
          <w:i/>
        </w:rPr>
        <w:t xml:space="preserve"> Krav om universell utforming - hjemmel for å gi forskrift</w:t>
      </w:r>
    </w:p>
    <w:p w14:paraId="118658AE" w14:textId="77777777" w:rsidR="0049115F" w:rsidRPr="00D80B29" w:rsidRDefault="0049115F" w:rsidP="0049115F">
      <w:pPr>
        <w:ind w:firstLine="522"/>
        <w:rPr>
          <w:rFonts w:eastAsia="Cambria"/>
          <w:i/>
        </w:rPr>
      </w:pPr>
      <w:r w:rsidRPr="00D80B29">
        <w:rPr>
          <w:rFonts w:eastAsia="Cambria"/>
          <w:i/>
        </w:rPr>
        <w:t>Kongen kan gi forskrift om at bestemte typer tiltak eller bestemte typer eksisterende bygninger, anlegg eller uteområder skal oppfylle kravene til universell utforming innen en frist.</w:t>
      </w:r>
      <w:r w:rsidR="005D2603" w:rsidRPr="00D80B29" w:rsidDel="001F2F00">
        <w:rPr>
          <w:i/>
        </w:rPr>
        <w:t xml:space="preserve"> </w:t>
      </w:r>
    </w:p>
    <w:p w14:paraId="5AB78EA3" w14:textId="2012A667" w:rsidR="00B25853" w:rsidRPr="00743221" w:rsidRDefault="00B25853" w:rsidP="00F63D38">
      <w:pPr>
        <w:ind w:left="0"/>
      </w:pPr>
    </w:p>
    <w:p w14:paraId="06868068" w14:textId="14AA989A" w:rsidR="005D2603" w:rsidRDefault="005D2603">
      <w:r>
        <w:br w:type="page"/>
      </w:r>
    </w:p>
    <w:p w14:paraId="5634E448" w14:textId="0E1054A6" w:rsidR="005D2603" w:rsidRDefault="005D2603" w:rsidP="00F4677F">
      <w:pPr>
        <w:pStyle w:val="Overskrift1"/>
        <w:numPr>
          <w:ilvl w:val="0"/>
          <w:numId w:val="16"/>
        </w:numPr>
        <w:rPr>
          <w:sz w:val="22"/>
          <w:szCs w:val="22"/>
        </w:rPr>
      </w:pPr>
      <w:bookmarkStart w:id="2109" w:name="_Toc535242699"/>
      <w:bookmarkStart w:id="2110" w:name="_Toc535501601"/>
      <w:bookmarkStart w:id="2111" w:name="_Toc535569307"/>
      <w:bookmarkStart w:id="2112" w:name="_Toc535848112"/>
      <w:bookmarkStart w:id="2113" w:name="_Toc535848869"/>
      <w:bookmarkStart w:id="2114" w:name="_Toc535931684"/>
      <w:bookmarkStart w:id="2115" w:name="_Toc535935096"/>
      <w:bookmarkStart w:id="2116" w:name="_Toc7699478"/>
      <w:bookmarkStart w:id="2117" w:name="_Toc7700196"/>
      <w:r>
        <w:rPr>
          <w:sz w:val="22"/>
          <w:szCs w:val="22"/>
        </w:rPr>
        <w:lastRenderedPageBreak/>
        <w:t>B</w:t>
      </w:r>
      <w:r w:rsidR="00BA6117">
        <w:rPr>
          <w:sz w:val="22"/>
          <w:szCs w:val="22"/>
        </w:rPr>
        <w:t>urettslagslova</w:t>
      </w:r>
      <w:bookmarkEnd w:id="2109"/>
      <w:bookmarkEnd w:id="2110"/>
      <w:bookmarkEnd w:id="2111"/>
      <w:bookmarkEnd w:id="2112"/>
      <w:bookmarkEnd w:id="2113"/>
      <w:bookmarkEnd w:id="2114"/>
      <w:bookmarkEnd w:id="2115"/>
      <w:bookmarkEnd w:id="2116"/>
      <w:bookmarkEnd w:id="2117"/>
    </w:p>
    <w:p w14:paraId="0D05B848" w14:textId="1B019760" w:rsidR="00A01DA5" w:rsidRDefault="00A01DA5" w:rsidP="005D2603">
      <w:pPr>
        <w:ind w:left="0"/>
        <w:rPr>
          <w:rFonts w:eastAsia="Calibri"/>
        </w:rPr>
      </w:pPr>
    </w:p>
    <w:p w14:paraId="7055E84C" w14:textId="77777777" w:rsidR="00A01DA5" w:rsidRPr="005D2603" w:rsidRDefault="00A01DA5" w:rsidP="005D2603">
      <w:pPr>
        <w:ind w:left="0"/>
        <w:rPr>
          <w:rFonts w:eastAsia="Calibri"/>
        </w:rPr>
      </w:pPr>
      <w:r w:rsidRPr="005D2603">
        <w:rPr>
          <w:rFonts w:eastAsia="Calibri"/>
        </w:rPr>
        <w:t xml:space="preserve">I lov 6. juni 2003 nr. 39 om burettslag foreslås følgende endring: </w:t>
      </w:r>
    </w:p>
    <w:p w14:paraId="493E7EB1" w14:textId="77777777" w:rsidR="00A01DA5" w:rsidRPr="005D2603" w:rsidRDefault="00A01DA5" w:rsidP="005D2603">
      <w:pPr>
        <w:ind w:left="0"/>
        <w:rPr>
          <w:rFonts w:eastAsia="Calibri"/>
        </w:rPr>
      </w:pPr>
    </w:p>
    <w:p w14:paraId="7D8F2743" w14:textId="4C0A48DF" w:rsidR="00A01DA5" w:rsidRDefault="00A01DA5" w:rsidP="005D2603">
      <w:pPr>
        <w:ind w:left="0"/>
        <w:rPr>
          <w:rFonts w:eastAsia="Calibri"/>
          <w:lang w:val="nn-NO"/>
        </w:rPr>
      </w:pPr>
      <w:r w:rsidRPr="005D2603">
        <w:rPr>
          <w:rFonts w:eastAsia="Calibri"/>
          <w:lang w:val="nn-NO"/>
        </w:rPr>
        <w:t>Ny § 5-11</w:t>
      </w:r>
      <w:r w:rsidR="00554A22" w:rsidRPr="005D2603">
        <w:rPr>
          <w:rFonts w:eastAsia="Calibri"/>
          <w:lang w:val="nn-NO"/>
        </w:rPr>
        <w:t xml:space="preserve"> </w:t>
      </w:r>
      <w:r w:rsidRPr="005D2603">
        <w:rPr>
          <w:rFonts w:eastAsia="Calibri"/>
          <w:lang w:val="nn-NO"/>
        </w:rPr>
        <w:t>a skal lyde:</w:t>
      </w:r>
    </w:p>
    <w:p w14:paraId="419A7984" w14:textId="72335046" w:rsidR="00654593" w:rsidRPr="0095476B" w:rsidRDefault="00654593" w:rsidP="005D2603">
      <w:pPr>
        <w:ind w:left="0"/>
        <w:rPr>
          <w:rFonts w:eastAsia="Calibri"/>
          <w:b/>
        </w:rPr>
      </w:pPr>
      <w:r w:rsidRPr="0095476B">
        <w:rPr>
          <w:rFonts w:eastAsia="Calibri"/>
          <w:b/>
        </w:rPr>
        <w:t xml:space="preserve">§ 5-11 a </w:t>
      </w:r>
      <w:r w:rsidRPr="0095476B">
        <w:rPr>
          <w:rFonts w:eastAsia="Calibri"/>
          <w:b/>
          <w:i/>
        </w:rPr>
        <w:t xml:space="preserve">Ladepunkt for </w:t>
      </w:r>
      <w:r w:rsidR="0095476B" w:rsidRPr="0095476B">
        <w:rPr>
          <w:rFonts w:eastAsia="Calibri"/>
          <w:b/>
          <w:i/>
        </w:rPr>
        <w:t>ladbare biler</w:t>
      </w:r>
    </w:p>
    <w:p w14:paraId="395E4793" w14:textId="3E890A7E" w:rsidR="005D2603" w:rsidRPr="005D2603" w:rsidRDefault="005D2603" w:rsidP="0036136D">
      <w:pPr>
        <w:ind w:left="0" w:firstLine="720"/>
        <w:rPr>
          <w:i/>
          <w:lang w:val="nn-NO"/>
        </w:rPr>
      </w:pPr>
      <w:r w:rsidRPr="005D2603">
        <w:rPr>
          <w:i/>
          <w:lang w:val="nn-NO"/>
        </w:rPr>
        <w:t xml:space="preserve">Ein andelseigar har rett til å setje opp ladepunkt på ein parkeringsplass andelseigaren disponerer fast. Ein andelseigar som har rett til å parkere på eigedomen til burettslaget, men som ikkje disponerer ein fast plass, har rett til å setje opp ladepunkt der styret tilviser. </w:t>
      </w:r>
    </w:p>
    <w:p w14:paraId="42C0D663" w14:textId="77777777" w:rsidR="00A01DA5" w:rsidRPr="005D2603" w:rsidRDefault="00A01DA5" w:rsidP="0036136D">
      <w:pPr>
        <w:ind w:left="0" w:firstLine="720"/>
        <w:rPr>
          <w:rFonts w:eastAsia="Calibri"/>
          <w:i/>
          <w:lang w:val="nn-NO"/>
        </w:rPr>
      </w:pPr>
      <w:r w:rsidRPr="005D2603">
        <w:rPr>
          <w:rFonts w:eastAsia="Calibri"/>
          <w:i/>
          <w:lang w:val="nn-NO"/>
        </w:rPr>
        <w:t xml:space="preserve">Andelseigaren må innhente samtykke frå styret. Styret kan nekte å samtykke, men berre dersom det er ein sakleg grunn til det. Viss tiltaket fører med seg eit samla ansvar eller utlegg for den einskilde andelseigar på meir enn halvparten av grunnbeløpet i folketrygda på det tidspunktet tiltaket blir vedteke, kan det berre gjennomførast dersom desse andelseigarene uttrykkelig seier seg einige. </w:t>
      </w:r>
    </w:p>
    <w:p w14:paraId="7EA36BA5" w14:textId="4EB99A49" w:rsidR="005D2603" w:rsidRPr="005D2603" w:rsidRDefault="005D2603" w:rsidP="0036136D">
      <w:pPr>
        <w:ind w:left="0" w:firstLine="720"/>
        <w:rPr>
          <w:i/>
          <w:lang w:val="nn-NO"/>
        </w:rPr>
      </w:pPr>
      <w:r w:rsidRPr="005D2603">
        <w:rPr>
          <w:i/>
          <w:lang w:val="nn-NO"/>
        </w:rPr>
        <w:t>Styret tar alle nødvendige avgjerder knytta til å setje opp ladepunktet, mellom ann</w:t>
      </w:r>
      <w:r>
        <w:rPr>
          <w:i/>
          <w:lang w:val="nn-NO"/>
        </w:rPr>
        <w:t>a om å oppgradere straumnettet.</w:t>
      </w:r>
    </w:p>
    <w:p w14:paraId="72F11D63" w14:textId="0338E33E" w:rsidR="005D2603" w:rsidRDefault="005D2603"/>
    <w:p w14:paraId="59C16699" w14:textId="3DC346E7" w:rsidR="00F63D38" w:rsidRDefault="005D2603" w:rsidP="00F4677F">
      <w:pPr>
        <w:pStyle w:val="Overskrift1"/>
        <w:numPr>
          <w:ilvl w:val="0"/>
          <w:numId w:val="16"/>
        </w:numPr>
        <w:rPr>
          <w:sz w:val="22"/>
          <w:szCs w:val="22"/>
        </w:rPr>
      </w:pPr>
      <w:bookmarkStart w:id="2118" w:name="_Toc535242700"/>
      <w:bookmarkStart w:id="2119" w:name="_Toc535501602"/>
      <w:bookmarkStart w:id="2120" w:name="_Toc535569308"/>
      <w:bookmarkStart w:id="2121" w:name="_Toc535848113"/>
      <w:bookmarkStart w:id="2122" w:name="_Toc535848870"/>
      <w:bookmarkStart w:id="2123" w:name="_Toc535931685"/>
      <w:bookmarkStart w:id="2124" w:name="_Toc535935097"/>
      <w:bookmarkStart w:id="2125" w:name="_Toc7699479"/>
      <w:bookmarkStart w:id="2126" w:name="_Toc7700197"/>
      <w:r>
        <w:rPr>
          <w:sz w:val="22"/>
          <w:szCs w:val="22"/>
        </w:rPr>
        <w:t>E</w:t>
      </w:r>
      <w:r w:rsidR="00BA6117">
        <w:rPr>
          <w:sz w:val="22"/>
          <w:szCs w:val="22"/>
        </w:rPr>
        <w:t>ierseksjonsloven</w:t>
      </w:r>
      <w:bookmarkEnd w:id="2118"/>
      <w:bookmarkEnd w:id="2119"/>
      <w:bookmarkEnd w:id="2120"/>
      <w:bookmarkEnd w:id="2121"/>
      <w:bookmarkEnd w:id="2122"/>
      <w:bookmarkEnd w:id="2123"/>
      <w:bookmarkEnd w:id="2124"/>
      <w:bookmarkEnd w:id="2125"/>
      <w:bookmarkEnd w:id="2126"/>
    </w:p>
    <w:p w14:paraId="5F0A7CD5" w14:textId="3EAF7253" w:rsidR="00AB6B80" w:rsidRPr="005D2603" w:rsidRDefault="00AB6B80" w:rsidP="005D2603"/>
    <w:p w14:paraId="1A2F461E" w14:textId="77777777" w:rsidR="00AB6B80" w:rsidRPr="00252AD2" w:rsidRDefault="00AB6B80" w:rsidP="00AB6B80">
      <w:pPr>
        <w:ind w:left="0"/>
        <w:rPr>
          <w:lang w:val="nn-NO"/>
        </w:rPr>
      </w:pPr>
      <w:r w:rsidRPr="00252AD2">
        <w:rPr>
          <w:lang w:val="nn-NO"/>
        </w:rPr>
        <w:t xml:space="preserve">I lov 16. juni 2017 nr. 65 om eierseksjoner foreslås følgende endring: </w:t>
      </w:r>
    </w:p>
    <w:p w14:paraId="567E5B1E" w14:textId="77777777" w:rsidR="00593373" w:rsidRPr="00252AD2" w:rsidRDefault="00593373" w:rsidP="00AB6B80">
      <w:pPr>
        <w:ind w:left="0"/>
        <w:rPr>
          <w:lang w:val="nn-NO"/>
        </w:rPr>
      </w:pPr>
    </w:p>
    <w:p w14:paraId="31FC01B9" w14:textId="0077104F" w:rsidR="00AB6B80" w:rsidRDefault="00AB6B80" w:rsidP="00AB6B80">
      <w:pPr>
        <w:ind w:left="0"/>
        <w:rPr>
          <w:lang w:val="nn-NO"/>
        </w:rPr>
      </w:pPr>
      <w:r w:rsidRPr="00252AD2">
        <w:rPr>
          <w:lang w:val="nn-NO"/>
        </w:rPr>
        <w:t>Ny § 25</w:t>
      </w:r>
      <w:r w:rsidR="00554A22" w:rsidRPr="00252AD2">
        <w:rPr>
          <w:lang w:val="nn-NO"/>
        </w:rPr>
        <w:t xml:space="preserve"> </w:t>
      </w:r>
      <w:r w:rsidRPr="00252AD2">
        <w:rPr>
          <w:lang w:val="nn-NO"/>
        </w:rPr>
        <w:t xml:space="preserve">a skal lyde: </w:t>
      </w:r>
    </w:p>
    <w:p w14:paraId="72B969FB" w14:textId="136D6ED9" w:rsidR="00654593" w:rsidRPr="0095476B" w:rsidRDefault="00654593" w:rsidP="00AB6B80">
      <w:pPr>
        <w:ind w:left="0"/>
        <w:rPr>
          <w:b/>
        </w:rPr>
      </w:pPr>
      <w:r w:rsidRPr="0095476B">
        <w:rPr>
          <w:b/>
        </w:rPr>
        <w:t xml:space="preserve">§ 25 a </w:t>
      </w:r>
      <w:r w:rsidRPr="0095476B">
        <w:rPr>
          <w:b/>
          <w:i/>
        </w:rPr>
        <w:t>Ladepunkt for</w:t>
      </w:r>
      <w:r w:rsidR="0095476B" w:rsidRPr="0095476B">
        <w:rPr>
          <w:b/>
          <w:i/>
        </w:rPr>
        <w:t xml:space="preserve"> ladbare biler </w:t>
      </w:r>
    </w:p>
    <w:p w14:paraId="56B97D16" w14:textId="27533CD1" w:rsidR="00AB6B80" w:rsidRPr="00743221" w:rsidRDefault="00AB6B80" w:rsidP="0036136D">
      <w:pPr>
        <w:ind w:left="0" w:firstLine="720"/>
        <w:rPr>
          <w:i/>
        </w:rPr>
      </w:pPr>
      <w:r w:rsidRPr="00CA12A2" w:rsidDel="000D2EAE">
        <w:rPr>
          <w:i/>
        </w:rPr>
        <w:t xml:space="preserve">En seksjonseier som </w:t>
      </w:r>
      <w:r w:rsidRPr="00CA12A2">
        <w:rPr>
          <w:i/>
        </w:rPr>
        <w:t xml:space="preserve">disponerer egen parkeringsplass har rett til å sette opp ladepunkt der. </w:t>
      </w:r>
      <w:r w:rsidRPr="00743221">
        <w:rPr>
          <w:i/>
        </w:rPr>
        <w:t xml:space="preserve">En seksjonseier som har en rett til å parkere på eierseksjonssameiets eiendom, men som ikke disponerer en fast plass, har rett til å sette opp ladepunkt der styret anviser. </w:t>
      </w:r>
    </w:p>
    <w:p w14:paraId="24A4AE53" w14:textId="19A5AA52" w:rsidR="00AB6B80" w:rsidRPr="00743221" w:rsidRDefault="00AB6B80" w:rsidP="0036136D">
      <w:pPr>
        <w:ind w:left="0" w:firstLine="720"/>
        <w:rPr>
          <w:i/>
        </w:rPr>
      </w:pPr>
      <w:r w:rsidRPr="00743221">
        <w:rPr>
          <w:i/>
        </w:rPr>
        <w:t xml:space="preserve">Seksjonseieren må innhente samtykke fra styret. Styret kan nekte å samtykke, men bare dersom det foreligger en saklig grunn. Hvis tiltaket fører med seg et samlet ansvar eller utlegg for den enkelte seksjonseier på mer enn halvparten av folketrygdens grunnbeløp på det tidspunktet tiltaket besluttes, kan det bare gjennomføres dersom disse uttrykkelig sier seg enige. </w:t>
      </w:r>
    </w:p>
    <w:p w14:paraId="5CC06C0F" w14:textId="58DA3E75" w:rsidR="00AB6B80" w:rsidRDefault="00AB6B80" w:rsidP="0036136D">
      <w:pPr>
        <w:ind w:left="0" w:firstLine="720"/>
        <w:rPr>
          <w:i/>
        </w:rPr>
      </w:pPr>
      <w:r w:rsidRPr="00743221">
        <w:rPr>
          <w:i/>
        </w:rPr>
        <w:t>Styret tar alle nødvendige beslutninger knyttet til å sette opp ladepunktet, også om å  oppgradere strømnettet.</w:t>
      </w:r>
    </w:p>
    <w:p w14:paraId="479AE81E" w14:textId="6EEAE22D" w:rsidR="00043B69" w:rsidRDefault="00043B69" w:rsidP="00AB6B80">
      <w:pPr>
        <w:ind w:left="0"/>
        <w:rPr>
          <w:b/>
        </w:rPr>
      </w:pPr>
    </w:p>
    <w:p w14:paraId="43F3C0DF" w14:textId="77777777" w:rsidR="00BA6117" w:rsidRDefault="00BA6117" w:rsidP="00AB6B80">
      <w:pPr>
        <w:ind w:left="0"/>
        <w:rPr>
          <w:b/>
        </w:rPr>
      </w:pPr>
    </w:p>
    <w:p w14:paraId="674B98AB" w14:textId="4CA9B5A9" w:rsidR="00043B69" w:rsidRPr="00E8382A" w:rsidRDefault="00043B69" w:rsidP="00043B69">
      <w:pPr>
        <w:ind w:left="0"/>
      </w:pPr>
      <w:r w:rsidRPr="00E8382A">
        <w:t xml:space="preserve">§ 49 annet ledd </w:t>
      </w:r>
      <w:r w:rsidRPr="00E8382A">
        <w:rPr>
          <w:i/>
        </w:rPr>
        <w:t>ny bokstav f</w:t>
      </w:r>
      <w:r w:rsidRPr="00E8382A">
        <w:t xml:space="preserve"> skal lyde:</w:t>
      </w:r>
    </w:p>
    <w:p w14:paraId="5A2CCE35" w14:textId="77777777" w:rsidR="00043B69" w:rsidRPr="00E8382A" w:rsidRDefault="00043B69" w:rsidP="00043B69">
      <w:pPr>
        <w:ind w:left="0"/>
        <w:rPr>
          <w:i/>
        </w:rPr>
      </w:pPr>
      <w:r w:rsidRPr="00E8382A">
        <w:rPr>
          <w:i/>
        </w:rPr>
        <w:t>f) ombygging eller annen tilrettelegging som fører til at bruksenheten kan brukes som bolig for flere personer enn det som er vanlig for bruksenheter med tilsvarende størrelse og romløsning</w:t>
      </w:r>
    </w:p>
    <w:p w14:paraId="0C5DD3D0" w14:textId="0D39D7DC" w:rsidR="005F6B4A" w:rsidRPr="005F6B4A" w:rsidRDefault="005F6B4A" w:rsidP="00FC7C11">
      <w:pPr>
        <w:ind w:left="0"/>
      </w:pPr>
      <w:bookmarkStart w:id="2127" w:name="_Toc357690814"/>
      <w:bookmarkEnd w:id="1245"/>
      <w:bookmarkEnd w:id="2127"/>
    </w:p>
    <w:sectPr w:rsidR="005F6B4A" w:rsidRPr="005F6B4A" w:rsidSect="008841D7">
      <w:footerReference w:type="default" r:id="rId24"/>
      <w:pgSz w:w="11905" w:h="16837"/>
      <w:pgMar w:top="1133" w:right="1417" w:bottom="1133" w:left="1417" w:header="0" w:footer="0"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1995" w14:textId="77777777" w:rsidR="003E3585" w:rsidRDefault="003E3585">
      <w:r>
        <w:separator/>
      </w:r>
    </w:p>
  </w:endnote>
  <w:endnote w:type="continuationSeparator" w:id="0">
    <w:p w14:paraId="1D432FE0" w14:textId="77777777" w:rsidR="003E3585" w:rsidRDefault="003E3585">
      <w:r>
        <w:continuationSeparator/>
      </w:r>
    </w:p>
  </w:endnote>
  <w:endnote w:type="continuationNotice" w:id="1">
    <w:p w14:paraId="007B15DC" w14:textId="77777777" w:rsidR="003E3585" w:rsidRDefault="003E3585" w:rsidP="008B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Halvfet">
    <w:panose1 w:val="00000000000000000000"/>
    <w:charset w:val="00"/>
    <w:family w:val="roman"/>
    <w:notTrueType/>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55BF" w14:textId="08F8A3BC" w:rsidR="003E3585" w:rsidRDefault="003E3585">
    <w:pPr>
      <w:pStyle w:val="Bunntekst"/>
      <w:jc w:val="center"/>
    </w:pPr>
  </w:p>
  <w:p w14:paraId="09EF761A" w14:textId="77777777" w:rsidR="003E3585" w:rsidRDefault="003E3585" w:rsidP="008B30F1">
    <w:pP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E6EB" w14:textId="73B0506E" w:rsidR="003E3585" w:rsidRDefault="003E3585">
    <w:pPr>
      <w:pStyle w:val="Bunntekst"/>
      <w:jc w:val="center"/>
    </w:pPr>
  </w:p>
  <w:p w14:paraId="57947F70" w14:textId="77777777" w:rsidR="003E3585" w:rsidRDefault="003E3585" w:rsidP="008B30F1">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9384" w14:textId="77777777" w:rsidR="00964E5F" w:rsidRDefault="00964E5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57917"/>
      <w:docPartObj>
        <w:docPartGallery w:val="Page Numbers (Bottom of Page)"/>
        <w:docPartUnique/>
      </w:docPartObj>
    </w:sdtPr>
    <w:sdtEndPr/>
    <w:sdtContent>
      <w:p w14:paraId="17F320FB" w14:textId="4B412EE2" w:rsidR="003E3585" w:rsidRDefault="003E3585">
        <w:pPr>
          <w:pStyle w:val="Bunntekst"/>
          <w:jc w:val="center"/>
        </w:pPr>
        <w:r>
          <w:fldChar w:fldCharType="begin"/>
        </w:r>
        <w:r>
          <w:instrText>PAGE   \* MERGEFORMAT</w:instrText>
        </w:r>
        <w:r>
          <w:fldChar w:fldCharType="separate"/>
        </w:r>
        <w:r w:rsidR="002F4046">
          <w:rPr>
            <w:noProof/>
          </w:rPr>
          <w:t>75</w:t>
        </w:r>
        <w:r>
          <w:fldChar w:fldCharType="end"/>
        </w:r>
      </w:p>
    </w:sdtContent>
  </w:sdt>
  <w:p w14:paraId="6544F321" w14:textId="77777777" w:rsidR="003E3585" w:rsidRDefault="003E3585" w:rsidP="008B30F1">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9CD3C" w14:textId="77777777" w:rsidR="003E3585" w:rsidRDefault="003E3585">
      <w:r>
        <w:separator/>
      </w:r>
    </w:p>
  </w:footnote>
  <w:footnote w:type="continuationSeparator" w:id="0">
    <w:p w14:paraId="0279CB45" w14:textId="77777777" w:rsidR="003E3585" w:rsidRDefault="003E3585">
      <w:r>
        <w:continuationSeparator/>
      </w:r>
    </w:p>
  </w:footnote>
  <w:footnote w:type="continuationNotice" w:id="1">
    <w:p w14:paraId="2F5EEC77" w14:textId="77777777" w:rsidR="003E3585" w:rsidRDefault="003E3585" w:rsidP="008B30F1"/>
  </w:footnote>
  <w:footnote w:id="2">
    <w:p w14:paraId="5017F67B" w14:textId="7B7449DC" w:rsidR="003E3585" w:rsidRPr="001605DA" w:rsidRDefault="003E3585" w:rsidP="000D1498">
      <w:pPr>
        <w:pStyle w:val="Fotnotetekst"/>
        <w:spacing w:after="0"/>
        <w:rPr>
          <w:rStyle w:val="Fotnotereferanse"/>
          <w:sz w:val="18"/>
          <w:szCs w:val="18"/>
          <w:vertAlign w:val="baseline"/>
        </w:rPr>
      </w:pPr>
      <w:r w:rsidRPr="001605DA">
        <w:rPr>
          <w:rStyle w:val="Fotnotereferanse"/>
          <w:sz w:val="18"/>
          <w:szCs w:val="18"/>
          <w:vertAlign w:val="baseline"/>
        </w:rPr>
        <w:footnoteRef/>
      </w:r>
      <w:r w:rsidRPr="001605DA">
        <w:rPr>
          <w:rStyle w:val="Fotnotereferanse"/>
          <w:sz w:val="18"/>
          <w:szCs w:val="18"/>
          <w:vertAlign w:val="baseline"/>
        </w:rPr>
        <w:t xml:space="preserve"> "Kartlegging av plan- og bygningsloven § 31-2 om tiltak på eksisterende byggverk" av SINTEF Byggforsk, 2015.</w:t>
      </w:r>
    </w:p>
  </w:footnote>
  <w:footnote w:id="3">
    <w:p w14:paraId="49DDD4D0" w14:textId="488150E7" w:rsidR="003E3585" w:rsidRPr="001605DA" w:rsidRDefault="003E3585" w:rsidP="007D66A5">
      <w:pPr>
        <w:pStyle w:val="Fotnotetekst"/>
        <w:spacing w:after="0"/>
        <w:rPr>
          <w:sz w:val="18"/>
          <w:szCs w:val="18"/>
        </w:rPr>
      </w:pPr>
      <w:r w:rsidRPr="001605DA">
        <w:rPr>
          <w:rStyle w:val="Fotnotereferanse"/>
          <w:sz w:val="18"/>
          <w:szCs w:val="18"/>
          <w:vertAlign w:val="baseline"/>
        </w:rPr>
        <w:footnoteRef/>
      </w:r>
      <w:r w:rsidRPr="001605DA">
        <w:rPr>
          <w:rStyle w:val="Fotnotereferanse"/>
          <w:sz w:val="18"/>
          <w:szCs w:val="18"/>
          <w:vertAlign w:val="baseline"/>
        </w:rPr>
        <w:t xml:space="preserve"> "Eierundersøkelsen 2013"</w:t>
      </w:r>
      <w:r>
        <w:rPr>
          <w:sz w:val="18"/>
          <w:szCs w:val="18"/>
        </w:rPr>
        <w:t>, TNS Gallup.</w:t>
      </w:r>
    </w:p>
  </w:footnote>
  <w:footnote w:id="4">
    <w:p w14:paraId="778C7F93" w14:textId="333ABD5F" w:rsidR="003E3585" w:rsidRDefault="003E3585" w:rsidP="00716D90">
      <w:pPr>
        <w:pStyle w:val="Fotnotetekst"/>
        <w:spacing w:after="0"/>
      </w:pPr>
      <w:r>
        <w:rPr>
          <w:rStyle w:val="Fotnotereferanse"/>
        </w:rPr>
        <w:footnoteRef/>
      </w:r>
      <w:r>
        <w:t xml:space="preserve"> </w:t>
      </w:r>
      <w:r w:rsidRPr="008920E5">
        <w:rPr>
          <w:sz w:val="18"/>
          <w:szCs w:val="18"/>
        </w:rPr>
        <w:t>"Markedsrapport 1 – 2018" Prognosesenteret på vegne av Byggenæringenes landsforening. Verdien av ROT-markedet omfatter også tiltak som ikke reguleres av plan- og bygningsloven kapittel 31.</w:t>
      </w:r>
    </w:p>
  </w:footnote>
  <w:footnote w:id="5">
    <w:p w14:paraId="2886C9D8" w14:textId="4E4D3F85" w:rsidR="003E3585" w:rsidRDefault="003E3585">
      <w:pPr>
        <w:pStyle w:val="Fotnotetekst"/>
      </w:pPr>
      <w:r>
        <w:rPr>
          <w:rStyle w:val="Fotnotereferanse"/>
        </w:rPr>
        <w:footnoteRef/>
      </w:r>
      <w:r>
        <w:t xml:space="preserve"> </w:t>
      </w:r>
      <w:r w:rsidRPr="001605DA">
        <w:rPr>
          <w:rStyle w:val="Fotnotereferanse"/>
          <w:sz w:val="18"/>
          <w:szCs w:val="18"/>
          <w:vertAlign w:val="baseline"/>
        </w:rPr>
        <w:t xml:space="preserve">"Kartlegging av erfaringer med dagens regelverk i forhold til TEK10-krav" </w:t>
      </w:r>
      <w:r>
        <w:rPr>
          <w:sz w:val="18"/>
          <w:szCs w:val="18"/>
        </w:rPr>
        <w:t xml:space="preserve">, </w:t>
      </w:r>
      <w:r w:rsidRPr="001605DA">
        <w:rPr>
          <w:rStyle w:val="Fotnotereferanse"/>
          <w:sz w:val="18"/>
          <w:szCs w:val="18"/>
          <w:vertAlign w:val="baseline"/>
        </w:rPr>
        <w:t>Norsk Kommunalteknisk Forening (NKF), 2013.</w:t>
      </w:r>
    </w:p>
  </w:footnote>
  <w:footnote w:id="6">
    <w:p w14:paraId="55AAC5C1" w14:textId="77777777" w:rsidR="003E3585" w:rsidRPr="00CB6EF6" w:rsidRDefault="003E3585" w:rsidP="00D10E77">
      <w:pPr>
        <w:pStyle w:val="Fotnotetekst"/>
        <w:spacing w:after="0"/>
        <w:rPr>
          <w:sz w:val="18"/>
          <w:szCs w:val="18"/>
        </w:rPr>
      </w:pPr>
      <w:r w:rsidRPr="00CB6EF6">
        <w:rPr>
          <w:rStyle w:val="Fotnotereferanse"/>
          <w:sz w:val="18"/>
          <w:szCs w:val="18"/>
        </w:rPr>
        <w:footnoteRef/>
      </w:r>
      <w:r w:rsidRPr="00CB6EF6">
        <w:rPr>
          <w:sz w:val="18"/>
          <w:szCs w:val="18"/>
        </w:rPr>
        <w:t xml:space="preserve"> Stortingets anmodningsvedtak </w:t>
      </w:r>
      <w:r w:rsidRPr="00CB6EF6">
        <w:rPr>
          <w:spacing w:val="0"/>
          <w:sz w:val="18"/>
          <w:szCs w:val="18"/>
        </w:rPr>
        <w:t>nr. 705 fra 29. mai 2017.</w:t>
      </w:r>
    </w:p>
  </w:footnote>
  <w:footnote w:id="7">
    <w:p w14:paraId="2E7BD80E" w14:textId="2ACBE822" w:rsidR="003E3585" w:rsidRPr="00F56BA8" w:rsidRDefault="003E3585" w:rsidP="007D4ED5">
      <w:pPr>
        <w:pStyle w:val="Fotnotetekst"/>
        <w:spacing w:after="0"/>
        <w:rPr>
          <w:sz w:val="18"/>
          <w:szCs w:val="18"/>
        </w:rPr>
      </w:pPr>
      <w:r w:rsidRPr="004C286C">
        <w:rPr>
          <w:rStyle w:val="Fotnotereferanse"/>
          <w:sz w:val="18"/>
          <w:szCs w:val="18"/>
        </w:rPr>
        <w:footnoteRef/>
      </w:r>
      <w:r w:rsidRPr="00F56BA8">
        <w:rPr>
          <w:sz w:val="18"/>
          <w:szCs w:val="18"/>
        </w:rPr>
        <w:t xml:space="preserve"> jf. Ot.prp.nr. 45 (2007-2008) side 350</w:t>
      </w:r>
      <w:r>
        <w:rPr>
          <w:sz w:val="18"/>
          <w:szCs w:val="18"/>
        </w:rPr>
        <w:t>.</w:t>
      </w:r>
    </w:p>
  </w:footnote>
  <w:footnote w:id="8">
    <w:p w14:paraId="717CCC1C" w14:textId="169DD953" w:rsidR="003E3585" w:rsidRPr="008D1F08" w:rsidRDefault="003E3585" w:rsidP="00BD5A52">
      <w:pPr>
        <w:pStyle w:val="Fotnotetekst"/>
        <w:spacing w:after="0"/>
        <w:rPr>
          <w:sz w:val="18"/>
          <w:szCs w:val="18"/>
        </w:rPr>
      </w:pPr>
      <w:r w:rsidRPr="008D1F08">
        <w:rPr>
          <w:rStyle w:val="Fotnotereferanse"/>
          <w:sz w:val="18"/>
          <w:szCs w:val="18"/>
        </w:rPr>
        <w:footnoteRef/>
      </w:r>
      <w:r w:rsidRPr="008D1F08">
        <w:rPr>
          <w:sz w:val="18"/>
          <w:szCs w:val="18"/>
        </w:rPr>
        <w:t xml:space="preserve"> Se blant annet departementets uttalelse i sak 10/2102. Uttalelsen er tilgjengelig på Lovdata og Rettsdata. </w:t>
      </w:r>
    </w:p>
  </w:footnote>
  <w:footnote w:id="9">
    <w:p w14:paraId="7056E123" w14:textId="7C944463" w:rsidR="003E3585" w:rsidRDefault="003E3585" w:rsidP="007D4ED5">
      <w:pPr>
        <w:pStyle w:val="Fotnotetekst"/>
        <w:spacing w:after="0"/>
      </w:pPr>
      <w:r w:rsidRPr="008D1F08">
        <w:rPr>
          <w:rStyle w:val="Fotnotereferanse"/>
          <w:sz w:val="18"/>
          <w:szCs w:val="18"/>
        </w:rPr>
        <w:footnoteRef/>
      </w:r>
      <w:r w:rsidRPr="008D1F08">
        <w:rPr>
          <w:sz w:val="18"/>
          <w:szCs w:val="18"/>
        </w:rPr>
        <w:t xml:space="preserve"> Jf. Prop. 91 L (2011-2012) kapittel 3.2 og departementets uttalelse i sak 10/2102</w:t>
      </w:r>
      <w:r>
        <w:rPr>
          <w:sz w:val="18"/>
          <w:szCs w:val="18"/>
        </w:rPr>
        <w:t>.</w:t>
      </w:r>
    </w:p>
  </w:footnote>
  <w:footnote w:id="10">
    <w:p w14:paraId="3BF3AA7C" w14:textId="5D87947E" w:rsidR="003E3585" w:rsidRDefault="003E3585">
      <w:pPr>
        <w:pStyle w:val="Fotnotetekst"/>
      </w:pPr>
      <w:r>
        <w:rPr>
          <w:rStyle w:val="Fotnotereferanse"/>
        </w:rPr>
        <w:footnoteRef/>
      </w:r>
      <w:r>
        <w:t xml:space="preserve"> </w:t>
      </w:r>
      <w:r w:rsidRPr="00AA0B25">
        <w:rPr>
          <w:sz w:val="18"/>
          <w:szCs w:val="18"/>
        </w:rPr>
        <w:t>Se departementets uttalelse i sak 10/2102</w:t>
      </w:r>
      <w:r>
        <w:rPr>
          <w:sz w:val="18"/>
          <w:szCs w:val="18"/>
        </w:rPr>
        <w:t>.</w:t>
      </w:r>
    </w:p>
  </w:footnote>
  <w:footnote w:id="11">
    <w:p w14:paraId="6C61CAFC" w14:textId="1CA33400" w:rsidR="003E3585" w:rsidRPr="00D9244C" w:rsidRDefault="003E3585" w:rsidP="005C328D">
      <w:pPr>
        <w:pStyle w:val="Fotnotetekst"/>
        <w:spacing w:after="0"/>
        <w:rPr>
          <w:sz w:val="18"/>
          <w:szCs w:val="18"/>
        </w:rPr>
      </w:pPr>
      <w:r w:rsidRPr="00D9244C">
        <w:rPr>
          <w:rStyle w:val="Fotnotereferanse"/>
          <w:sz w:val="18"/>
          <w:szCs w:val="18"/>
        </w:rPr>
        <w:footnoteRef/>
      </w:r>
      <w:r w:rsidRPr="00D9244C">
        <w:rPr>
          <w:sz w:val="18"/>
          <w:szCs w:val="18"/>
        </w:rPr>
        <w:t xml:space="preserve"> Se departementets uttalelse i </w:t>
      </w:r>
      <w:hyperlink r:id="rId1" w:history="1">
        <w:r w:rsidRPr="00D9244C">
          <w:rPr>
            <w:rStyle w:val="Hyperkobling"/>
            <w:sz w:val="18"/>
            <w:szCs w:val="18"/>
          </w:rPr>
          <w:t>sak 17/1530</w:t>
        </w:r>
      </w:hyperlink>
    </w:p>
  </w:footnote>
  <w:footnote w:id="12">
    <w:p w14:paraId="190F5AFA" w14:textId="0888BE23" w:rsidR="003E3585" w:rsidRPr="00AA0B25" w:rsidRDefault="003E3585" w:rsidP="005C328D">
      <w:pPr>
        <w:pStyle w:val="Fotnotetekst"/>
        <w:spacing w:after="0"/>
        <w:ind w:left="0" w:firstLine="198"/>
        <w:rPr>
          <w:sz w:val="18"/>
          <w:szCs w:val="18"/>
        </w:rPr>
      </w:pPr>
      <w:r w:rsidRPr="00A94552">
        <w:rPr>
          <w:rStyle w:val="Fotnotereferanse"/>
          <w:sz w:val="18"/>
          <w:szCs w:val="18"/>
        </w:rPr>
        <w:footnoteRef/>
      </w:r>
      <w:r w:rsidRPr="00AA0B25">
        <w:rPr>
          <w:sz w:val="18"/>
          <w:szCs w:val="18"/>
        </w:rPr>
        <w:t xml:space="preserve"> Se Ot.prp. nr. 45 (2007-2008) side 349</w:t>
      </w:r>
      <w:r>
        <w:rPr>
          <w:sz w:val="18"/>
          <w:szCs w:val="18"/>
        </w:rPr>
        <w:t>.</w:t>
      </w:r>
    </w:p>
  </w:footnote>
  <w:footnote w:id="13">
    <w:p w14:paraId="613E6613" w14:textId="77777777" w:rsidR="003E3585" w:rsidRPr="00AA0B25" w:rsidRDefault="003E3585" w:rsidP="007B50CD">
      <w:pPr>
        <w:spacing w:after="0"/>
        <w:ind w:left="0"/>
        <w:rPr>
          <w:sz w:val="18"/>
          <w:szCs w:val="18"/>
        </w:rPr>
      </w:pPr>
      <w:r w:rsidRPr="00743221">
        <w:rPr>
          <w:rStyle w:val="Fotnotereferanse"/>
          <w:sz w:val="18"/>
          <w:szCs w:val="18"/>
        </w:rPr>
        <w:footnoteRef/>
      </w:r>
      <w:r w:rsidRPr="00AA0B25">
        <w:rPr>
          <w:sz w:val="18"/>
          <w:szCs w:val="18"/>
        </w:rPr>
        <w:t xml:space="preserve"> Multiconsult og Kluge (2011)</w:t>
      </w:r>
      <w:r w:rsidRPr="00AA0B25">
        <w:rPr>
          <w:i/>
          <w:sz w:val="18"/>
          <w:szCs w:val="18"/>
        </w:rPr>
        <w:t xml:space="preserve"> Grunnlag for, og krav om, utbedring av eksisterende byggverk, </w:t>
      </w:r>
    </w:p>
    <w:p w14:paraId="31DED2F4" w14:textId="77777777" w:rsidR="003E3585" w:rsidRPr="003F1DA6" w:rsidRDefault="003E3585" w:rsidP="007B50CD">
      <w:pPr>
        <w:spacing w:after="0"/>
        <w:ind w:left="0"/>
        <w:rPr>
          <w:sz w:val="18"/>
          <w:szCs w:val="18"/>
        </w:rPr>
      </w:pPr>
      <w:r w:rsidRPr="00AA0B25">
        <w:rPr>
          <w:sz w:val="18"/>
          <w:szCs w:val="18"/>
        </w:rPr>
        <w:t xml:space="preserve">Multiconsult (2012) </w:t>
      </w:r>
      <w:r w:rsidRPr="00AA0B25">
        <w:rPr>
          <w:i/>
          <w:sz w:val="18"/>
          <w:szCs w:val="18"/>
        </w:rPr>
        <w:t>Utredning av materielle krav ved tiltak på eksisterende bebyggelse</w:t>
      </w:r>
    </w:p>
    <w:p w14:paraId="4C4FA246" w14:textId="142EB4E4" w:rsidR="003E3585" w:rsidRPr="003F1DA6" w:rsidRDefault="003E3585" w:rsidP="007B50CD">
      <w:pPr>
        <w:spacing w:after="0"/>
        <w:ind w:left="0"/>
      </w:pPr>
      <w:r w:rsidRPr="003F1DA6">
        <w:rPr>
          <w:sz w:val="18"/>
          <w:szCs w:val="18"/>
        </w:rPr>
        <w:t>Sintef (2015)</w:t>
      </w:r>
      <w:r w:rsidRPr="003F1DA6">
        <w:rPr>
          <w:i/>
          <w:sz w:val="18"/>
          <w:szCs w:val="18"/>
        </w:rPr>
        <w:t xml:space="preserve"> Kartlegging av plan- og bygningsloven § 31-2 om tiltak på eksisterende byggverk</w:t>
      </w:r>
      <w:r>
        <w:rPr>
          <w:i/>
          <w:sz w:val="18"/>
          <w:szCs w:val="18"/>
        </w:rPr>
        <w:t>.</w:t>
      </w:r>
    </w:p>
  </w:footnote>
  <w:footnote w:id="14">
    <w:p w14:paraId="57FBD6F4" w14:textId="024F9882" w:rsidR="003E3585" w:rsidRPr="00AA0B25" w:rsidRDefault="003E3585" w:rsidP="00B43B56">
      <w:pPr>
        <w:pStyle w:val="Fotnotetekst"/>
        <w:ind w:left="0"/>
        <w:rPr>
          <w:sz w:val="18"/>
          <w:szCs w:val="18"/>
        </w:rPr>
      </w:pPr>
      <w:r>
        <w:rPr>
          <w:rStyle w:val="Fotnotereferanse"/>
        </w:rPr>
        <w:footnoteRef/>
      </w:r>
      <w:r w:rsidRPr="00AA0B25">
        <w:t xml:space="preserve"> </w:t>
      </w:r>
      <w:r w:rsidRPr="00AA0B25">
        <w:rPr>
          <w:sz w:val="18"/>
          <w:szCs w:val="18"/>
        </w:rPr>
        <w:t>Se Prop. 91</w:t>
      </w:r>
      <w:r>
        <w:rPr>
          <w:sz w:val="18"/>
          <w:szCs w:val="18"/>
        </w:rPr>
        <w:t xml:space="preserve"> </w:t>
      </w:r>
      <w:r w:rsidRPr="00AA0B25">
        <w:rPr>
          <w:sz w:val="18"/>
          <w:szCs w:val="18"/>
        </w:rPr>
        <w:t>L (2011-2012) kapittel 2.1</w:t>
      </w:r>
      <w:r>
        <w:rPr>
          <w:sz w:val="18"/>
          <w:szCs w:val="18"/>
        </w:rPr>
        <w:t xml:space="preserve"> og bl.a. sak 10/2102.</w:t>
      </w:r>
    </w:p>
  </w:footnote>
  <w:footnote w:id="15">
    <w:p w14:paraId="0D732615" w14:textId="076FA0FE" w:rsidR="003E3585" w:rsidRPr="00AA0B25" w:rsidRDefault="003E3585" w:rsidP="00451EAB">
      <w:pPr>
        <w:pStyle w:val="Fotnotetekst"/>
        <w:spacing w:after="0"/>
        <w:rPr>
          <w:sz w:val="18"/>
          <w:szCs w:val="18"/>
        </w:rPr>
      </w:pPr>
      <w:r w:rsidRPr="00743221">
        <w:rPr>
          <w:rStyle w:val="Fotnotereferanse"/>
          <w:sz w:val="18"/>
          <w:szCs w:val="18"/>
        </w:rPr>
        <w:footnoteRef/>
      </w:r>
      <w:r w:rsidRPr="00AA0B25">
        <w:rPr>
          <w:sz w:val="18"/>
          <w:szCs w:val="18"/>
        </w:rPr>
        <w:t xml:space="preserve"> </w:t>
      </w:r>
      <w:r>
        <w:rPr>
          <w:sz w:val="18"/>
          <w:szCs w:val="18"/>
        </w:rPr>
        <w:t xml:space="preserve">Fra </w:t>
      </w:r>
      <w:r w:rsidRPr="00AA0B25">
        <w:rPr>
          <w:sz w:val="18"/>
          <w:szCs w:val="18"/>
        </w:rPr>
        <w:t>Ringsaker</w:t>
      </w:r>
      <w:r>
        <w:rPr>
          <w:sz w:val="18"/>
          <w:szCs w:val="18"/>
        </w:rPr>
        <w:t xml:space="preserve"> og Oslo</w:t>
      </w:r>
      <w:r w:rsidRPr="00AA0B25">
        <w:rPr>
          <w:sz w:val="18"/>
          <w:szCs w:val="18"/>
        </w:rPr>
        <w:t xml:space="preserve"> kommune</w:t>
      </w:r>
      <w:r>
        <w:rPr>
          <w:sz w:val="18"/>
          <w:szCs w:val="18"/>
        </w:rPr>
        <w:t>.</w:t>
      </w:r>
    </w:p>
  </w:footnote>
  <w:footnote w:id="16">
    <w:p w14:paraId="1588BDE3" w14:textId="6367D254" w:rsidR="003E3585" w:rsidRPr="00AA0B25" w:rsidRDefault="003E3585" w:rsidP="00451EAB">
      <w:pPr>
        <w:pStyle w:val="Fotnotetekst"/>
        <w:spacing w:after="0"/>
        <w:rPr>
          <w:sz w:val="18"/>
          <w:szCs w:val="18"/>
        </w:rPr>
      </w:pPr>
      <w:r w:rsidRPr="00743221">
        <w:rPr>
          <w:rStyle w:val="Fotnotereferanse"/>
          <w:sz w:val="18"/>
          <w:szCs w:val="18"/>
        </w:rPr>
        <w:footnoteRef/>
      </w:r>
      <w:r w:rsidRPr="00AA0B25">
        <w:rPr>
          <w:sz w:val="18"/>
          <w:szCs w:val="18"/>
        </w:rPr>
        <w:t xml:space="preserve"> NB</w:t>
      </w:r>
      <w:r>
        <w:rPr>
          <w:sz w:val="18"/>
          <w:szCs w:val="18"/>
        </w:rPr>
        <w:t>BL, Byggmesterforbundet, Arkite</w:t>
      </w:r>
      <w:r w:rsidRPr="00AA0B25">
        <w:rPr>
          <w:sz w:val="18"/>
          <w:szCs w:val="18"/>
        </w:rPr>
        <w:t>k</w:t>
      </w:r>
      <w:r>
        <w:rPr>
          <w:sz w:val="18"/>
          <w:szCs w:val="18"/>
        </w:rPr>
        <w:t>t</w:t>
      </w:r>
      <w:r w:rsidRPr="00AA0B25">
        <w:rPr>
          <w:sz w:val="18"/>
          <w:szCs w:val="18"/>
        </w:rPr>
        <w:t>bedriftene, OBOS, COWI/RIF og Infinita.</w:t>
      </w:r>
    </w:p>
  </w:footnote>
  <w:footnote w:id="17">
    <w:p w14:paraId="4438C991" w14:textId="7D66CA4C" w:rsidR="003E3585" w:rsidRPr="00AA0B25" w:rsidRDefault="003E3585" w:rsidP="00810487">
      <w:pPr>
        <w:pStyle w:val="Fotnotetekst"/>
      </w:pPr>
      <w:r>
        <w:rPr>
          <w:rStyle w:val="Fotnotereferanse"/>
        </w:rPr>
        <w:footnoteRef/>
      </w:r>
      <w:r w:rsidRPr="00AA0B25">
        <w:t xml:space="preserve"> </w:t>
      </w:r>
      <w:r w:rsidRPr="00AA0B25">
        <w:rPr>
          <w:sz w:val="18"/>
          <w:szCs w:val="18"/>
        </w:rPr>
        <w:t>Se blant annet</w:t>
      </w:r>
      <w:r w:rsidRPr="00AA0B25">
        <w:t xml:space="preserve"> </w:t>
      </w:r>
      <w:r w:rsidRPr="00AA0B25">
        <w:rPr>
          <w:sz w:val="18"/>
          <w:szCs w:val="18"/>
        </w:rPr>
        <w:t>Multiconsult og Kluge (2011)</w:t>
      </w:r>
      <w:r w:rsidRPr="00AA0B25">
        <w:rPr>
          <w:i/>
          <w:sz w:val="18"/>
          <w:szCs w:val="18"/>
        </w:rPr>
        <w:t xml:space="preserve"> Grunnlag for, og krav om, utbedring av eksisterende byggverk</w:t>
      </w:r>
      <w:r>
        <w:rPr>
          <w:i/>
          <w:sz w:val="18"/>
          <w:szCs w:val="18"/>
        </w:rPr>
        <w:t>.</w:t>
      </w:r>
    </w:p>
  </w:footnote>
  <w:footnote w:id="18">
    <w:p w14:paraId="4A5E0548" w14:textId="6EF7A690" w:rsidR="003E3585" w:rsidRDefault="003E3585" w:rsidP="00CF4AAE">
      <w:pPr>
        <w:autoSpaceDE w:val="0"/>
        <w:autoSpaceDN w:val="0"/>
        <w:adjustRightInd w:val="0"/>
        <w:ind w:left="0" w:firstLine="198"/>
      </w:pPr>
      <w:r>
        <w:rPr>
          <w:rStyle w:val="Fotnotereferanse"/>
        </w:rPr>
        <w:footnoteRef/>
      </w:r>
      <w:r>
        <w:t xml:space="preserve"> </w:t>
      </w:r>
      <w:r w:rsidRPr="00347EEF">
        <w:rPr>
          <w:spacing w:val="0"/>
          <w:sz w:val="18"/>
          <w:szCs w:val="18"/>
        </w:rPr>
        <w:t xml:space="preserve">Offisielt vernet innebærer at byggverket enten er vedtatt vernet i arealplan, eller at det er fattet vedtak om fredning etter kulturminneloven. </w:t>
      </w:r>
    </w:p>
  </w:footnote>
  <w:footnote w:id="19">
    <w:p w14:paraId="0A3A876A" w14:textId="58D45369" w:rsidR="003E3585" w:rsidRPr="00AA0B25" w:rsidRDefault="003E3585">
      <w:pPr>
        <w:pStyle w:val="Fotnotetekst"/>
      </w:pPr>
      <w:r>
        <w:rPr>
          <w:rStyle w:val="Fotnotereferanse"/>
        </w:rPr>
        <w:footnoteRef/>
      </w:r>
      <w:r w:rsidRPr="00AA0B25">
        <w:t xml:space="preserve"> </w:t>
      </w:r>
      <w:r>
        <w:rPr>
          <w:spacing w:val="0"/>
          <w:sz w:val="18"/>
          <w:szCs w:val="18"/>
        </w:rPr>
        <w:t>Meld. St. 18 (2016-2017), "</w:t>
      </w:r>
      <w:r w:rsidRPr="00AA0B25">
        <w:rPr>
          <w:spacing w:val="0"/>
          <w:sz w:val="18"/>
          <w:szCs w:val="18"/>
        </w:rPr>
        <w:t>Berekraftige byar og sterke distrikt</w:t>
      </w:r>
      <w:r>
        <w:rPr>
          <w:spacing w:val="0"/>
          <w:sz w:val="18"/>
          <w:szCs w:val="18"/>
        </w:rPr>
        <w:t>".</w:t>
      </w:r>
    </w:p>
  </w:footnote>
  <w:footnote w:id="20">
    <w:p w14:paraId="305E2ED2" w14:textId="6E9E2AAA" w:rsidR="003E3585" w:rsidRPr="00AA0B25" w:rsidRDefault="003E3585">
      <w:pPr>
        <w:pStyle w:val="Fotnotetekst"/>
        <w:rPr>
          <w:sz w:val="18"/>
          <w:szCs w:val="18"/>
        </w:rPr>
      </w:pPr>
      <w:r w:rsidRPr="00AB155F">
        <w:rPr>
          <w:rStyle w:val="Fotnotereferanse"/>
          <w:sz w:val="18"/>
          <w:szCs w:val="18"/>
        </w:rPr>
        <w:footnoteRef/>
      </w:r>
      <w:r w:rsidRPr="00AA0B25">
        <w:rPr>
          <w:sz w:val="18"/>
          <w:szCs w:val="18"/>
        </w:rPr>
        <w:t xml:space="preserve"> For nærmere omtale av adgangen til å stille vilkår viser departementet blant annet til artikkelen </w:t>
      </w:r>
      <w:r>
        <w:rPr>
          <w:sz w:val="18"/>
          <w:szCs w:val="18"/>
        </w:rPr>
        <w:t>"</w:t>
      </w:r>
      <w:r w:rsidRPr="00AA0B25">
        <w:rPr>
          <w:sz w:val="18"/>
          <w:szCs w:val="18"/>
        </w:rPr>
        <w:t>Adgangen til å stille vilkår ved tillatelser etter plan- og bygningsloven</w:t>
      </w:r>
      <w:r>
        <w:rPr>
          <w:sz w:val="18"/>
          <w:szCs w:val="18"/>
        </w:rPr>
        <w:t>"</w:t>
      </w:r>
      <w:r w:rsidRPr="00AA0B25">
        <w:rPr>
          <w:sz w:val="18"/>
          <w:szCs w:val="18"/>
        </w:rPr>
        <w:t xml:space="preserve"> av Marianne Reusch i Lov og Rett 01/2014.</w:t>
      </w:r>
    </w:p>
  </w:footnote>
  <w:footnote w:id="21">
    <w:p w14:paraId="783ECC97" w14:textId="77777777" w:rsidR="003E3585" w:rsidRPr="00D546BA" w:rsidRDefault="003E3585" w:rsidP="0089260A">
      <w:pPr>
        <w:pStyle w:val="Fotnotetekst"/>
        <w:rPr>
          <w:sz w:val="18"/>
          <w:szCs w:val="18"/>
          <w:lang w:val="nn-NO"/>
        </w:rPr>
      </w:pPr>
      <w:r w:rsidRPr="0047219E">
        <w:rPr>
          <w:rStyle w:val="Fotnotereferanse"/>
          <w:sz w:val="18"/>
          <w:szCs w:val="18"/>
        </w:rPr>
        <w:footnoteRef/>
      </w:r>
      <w:r w:rsidRPr="00D546BA">
        <w:rPr>
          <w:sz w:val="18"/>
          <w:szCs w:val="18"/>
          <w:lang w:val="nn-NO"/>
        </w:rPr>
        <w:t xml:space="preserve"> Se Ot.prp. nr. 45 (2007-2008) side 350</w:t>
      </w:r>
      <w:r>
        <w:rPr>
          <w:sz w:val="18"/>
          <w:szCs w:val="18"/>
          <w:lang w:val="nn-NO"/>
        </w:rPr>
        <w:t>.</w:t>
      </w:r>
    </w:p>
  </w:footnote>
  <w:footnote w:id="22">
    <w:p w14:paraId="56CDAE3E" w14:textId="77777777" w:rsidR="003E3585" w:rsidRPr="00726C0D" w:rsidRDefault="003E3585" w:rsidP="00C8387B">
      <w:pPr>
        <w:pStyle w:val="Fotnotetekst"/>
        <w:rPr>
          <w:sz w:val="18"/>
          <w:szCs w:val="18"/>
          <w:lang w:val="nn-NO"/>
        </w:rPr>
      </w:pPr>
      <w:r w:rsidRPr="0047219E">
        <w:rPr>
          <w:rStyle w:val="Fotnotereferanse"/>
          <w:sz w:val="18"/>
          <w:szCs w:val="18"/>
        </w:rPr>
        <w:footnoteRef/>
      </w:r>
      <w:r w:rsidRPr="00726C0D">
        <w:rPr>
          <w:sz w:val="18"/>
          <w:szCs w:val="18"/>
          <w:lang w:val="nn-NO"/>
        </w:rPr>
        <w:t xml:space="preserve"> Ot.prp.nr. 39 (1993-1994) s. 203</w:t>
      </w:r>
      <w:r>
        <w:rPr>
          <w:sz w:val="18"/>
          <w:szCs w:val="18"/>
          <w:lang w:val="nn-NO"/>
        </w:rPr>
        <w:t>.</w:t>
      </w:r>
    </w:p>
  </w:footnote>
  <w:footnote w:id="23">
    <w:p w14:paraId="4C453142" w14:textId="77777777" w:rsidR="003E3585" w:rsidRPr="00AB155F" w:rsidRDefault="003E3585" w:rsidP="002F7C9F">
      <w:pPr>
        <w:pStyle w:val="Fotnotetekst"/>
        <w:spacing w:after="0"/>
        <w:rPr>
          <w:sz w:val="18"/>
          <w:szCs w:val="18"/>
          <w:lang w:val="nn-NO"/>
        </w:rPr>
      </w:pPr>
      <w:r w:rsidRPr="002F7C9F">
        <w:rPr>
          <w:rStyle w:val="Fotnotereferanse"/>
          <w:sz w:val="18"/>
          <w:szCs w:val="18"/>
        </w:rPr>
        <w:footnoteRef/>
      </w:r>
      <w:r w:rsidRPr="00AB155F">
        <w:rPr>
          <w:sz w:val="18"/>
          <w:szCs w:val="18"/>
          <w:lang w:val="nn-NO"/>
        </w:rPr>
        <w:t xml:space="preserve"> Lov 16. juni 1939 nr. 6</w:t>
      </w:r>
      <w:r>
        <w:rPr>
          <w:sz w:val="18"/>
          <w:szCs w:val="18"/>
          <w:lang w:val="nn-NO"/>
        </w:rPr>
        <w:t>.</w:t>
      </w:r>
    </w:p>
  </w:footnote>
  <w:footnote w:id="24">
    <w:p w14:paraId="157F8FFD" w14:textId="77777777" w:rsidR="003E3585" w:rsidRPr="00716D90" w:rsidRDefault="003E3585" w:rsidP="00CD7FE7">
      <w:pPr>
        <w:pStyle w:val="Fotnotetekst"/>
        <w:spacing w:after="0"/>
        <w:rPr>
          <w:sz w:val="18"/>
          <w:szCs w:val="18"/>
          <w:lang w:val="nn-NO"/>
        </w:rPr>
      </w:pPr>
      <w:r w:rsidRPr="002F7C9F">
        <w:rPr>
          <w:rStyle w:val="Fotnotereferanse"/>
          <w:sz w:val="18"/>
          <w:szCs w:val="18"/>
        </w:rPr>
        <w:footnoteRef/>
      </w:r>
      <w:r w:rsidRPr="00716D90">
        <w:rPr>
          <w:sz w:val="18"/>
          <w:szCs w:val="18"/>
          <w:lang w:val="nn-NO"/>
        </w:rPr>
        <w:t xml:space="preserve"> Bestemmelsen </w:t>
      </w:r>
      <w:r w:rsidRPr="00716D90">
        <w:rPr>
          <w:i/>
          <w:sz w:val="18"/>
          <w:szCs w:val="18"/>
          <w:lang w:val="nn-NO"/>
        </w:rPr>
        <w:t>innfører</w:t>
      </w:r>
      <w:r w:rsidRPr="00716D90">
        <w:rPr>
          <w:sz w:val="18"/>
          <w:szCs w:val="18"/>
          <w:lang w:val="nn-NO"/>
        </w:rPr>
        <w:t xml:space="preserve"> </w:t>
      </w:r>
      <w:r w:rsidRPr="00716D90">
        <w:rPr>
          <w:i/>
          <w:sz w:val="18"/>
          <w:szCs w:val="18"/>
          <w:lang w:val="nn-NO"/>
        </w:rPr>
        <w:t>ikke søknadsplikt</w:t>
      </w:r>
      <w:r w:rsidRPr="00716D90">
        <w:rPr>
          <w:sz w:val="18"/>
          <w:szCs w:val="18"/>
          <w:lang w:val="nn-NO"/>
        </w:rPr>
        <w:t xml:space="preserve"> for tiltak – søknadsplikten er regulert i andre bestemmelser. </w:t>
      </w:r>
    </w:p>
  </w:footnote>
  <w:footnote w:id="25">
    <w:p w14:paraId="59C39CAC" w14:textId="77777777" w:rsidR="003E3585" w:rsidRPr="00716D90" w:rsidRDefault="003E3585" w:rsidP="00B93F91">
      <w:pPr>
        <w:pStyle w:val="Fotnotetekst"/>
        <w:spacing w:after="0"/>
        <w:rPr>
          <w:sz w:val="18"/>
          <w:szCs w:val="18"/>
          <w:lang w:val="nn-NO"/>
        </w:rPr>
      </w:pPr>
      <w:r w:rsidRPr="001653FF">
        <w:rPr>
          <w:rStyle w:val="Fotnotereferanse"/>
          <w:rFonts w:cs="Arial"/>
          <w:sz w:val="18"/>
          <w:szCs w:val="18"/>
        </w:rPr>
        <w:footnoteRef/>
      </w:r>
      <w:r w:rsidRPr="00716D90">
        <w:rPr>
          <w:sz w:val="18"/>
          <w:szCs w:val="18"/>
          <w:lang w:val="nn-NO"/>
        </w:rPr>
        <w:t xml:space="preserve"> Se blant annet. ot.prp.nr. 66 (1983-1984) s. 7 og rundskriv H-18/84 (Opphevelse av boligformidlingsloven og samordning av husleielovens og bygningslovens bestemmelser om bruksendring og riving mv.).</w:t>
      </w:r>
    </w:p>
  </w:footnote>
  <w:footnote w:id="26">
    <w:p w14:paraId="3C76ECF6" w14:textId="77777777" w:rsidR="003E3585" w:rsidRPr="002F7C9F" w:rsidRDefault="003E3585" w:rsidP="002F7C9F">
      <w:pPr>
        <w:pStyle w:val="Fotnotetekst"/>
        <w:spacing w:after="0"/>
        <w:rPr>
          <w:sz w:val="18"/>
          <w:szCs w:val="18"/>
          <w:lang w:val="nn-NO"/>
        </w:rPr>
      </w:pPr>
      <w:r w:rsidRPr="002F7C9F">
        <w:rPr>
          <w:rStyle w:val="Fotnotereferanse"/>
          <w:sz w:val="18"/>
          <w:szCs w:val="18"/>
        </w:rPr>
        <w:footnoteRef/>
      </w:r>
      <w:r w:rsidRPr="002F7C9F">
        <w:rPr>
          <w:sz w:val="18"/>
          <w:szCs w:val="18"/>
          <w:lang w:val="nn-NO"/>
        </w:rPr>
        <w:t xml:space="preserve"> Ot.prp. nr. 66 (1983-1984) pkt. 4.4.</w:t>
      </w:r>
    </w:p>
  </w:footnote>
  <w:footnote w:id="27">
    <w:p w14:paraId="396D5FA7" w14:textId="77777777" w:rsidR="003E3585" w:rsidRPr="002F7C9F" w:rsidRDefault="003E3585" w:rsidP="008F35A5">
      <w:pPr>
        <w:pStyle w:val="Fotnotetekst"/>
        <w:rPr>
          <w:sz w:val="18"/>
          <w:szCs w:val="18"/>
          <w:lang w:val="nn-NO"/>
        </w:rPr>
      </w:pPr>
      <w:r w:rsidRPr="002F7C9F">
        <w:rPr>
          <w:rStyle w:val="Fotnotereferanse"/>
          <w:sz w:val="18"/>
          <w:szCs w:val="18"/>
        </w:rPr>
        <w:footnoteRef/>
      </w:r>
      <w:r w:rsidRPr="002F7C9F">
        <w:rPr>
          <w:sz w:val="18"/>
          <w:szCs w:val="18"/>
          <w:lang w:val="nn-NO"/>
        </w:rPr>
        <w:t xml:space="preserve"> NOU 2005: 12 s. 367.</w:t>
      </w:r>
    </w:p>
  </w:footnote>
  <w:footnote w:id="28">
    <w:p w14:paraId="221DA3E4" w14:textId="77777777" w:rsidR="003E3585" w:rsidRPr="00544295" w:rsidRDefault="003E3585" w:rsidP="00F56BA8">
      <w:pPr>
        <w:pStyle w:val="Fotnotetekst"/>
        <w:rPr>
          <w:sz w:val="18"/>
          <w:szCs w:val="18"/>
          <w:lang w:val="nn-NO"/>
        </w:rPr>
      </w:pPr>
      <w:r w:rsidRPr="002F7C9F">
        <w:rPr>
          <w:rStyle w:val="Fotnotereferanse"/>
          <w:sz w:val="18"/>
          <w:szCs w:val="18"/>
        </w:rPr>
        <w:footnoteRef/>
      </w:r>
      <w:r w:rsidRPr="00544295">
        <w:rPr>
          <w:sz w:val="18"/>
          <w:szCs w:val="18"/>
          <w:lang w:val="nn-NO"/>
        </w:rPr>
        <w:t xml:space="preserve"> Ot.prp. nr. 39 (1993-1994) s. 203 (til den tilsvarende bestemmelsen i plan- og bygningsloven (1985) § 93 bokstav f).  </w:t>
      </w:r>
    </w:p>
  </w:footnote>
  <w:footnote w:id="29">
    <w:p w14:paraId="43D44A87" w14:textId="77777777" w:rsidR="003E3585" w:rsidRPr="00AB155F" w:rsidRDefault="003E3585" w:rsidP="00D03B88">
      <w:pPr>
        <w:pStyle w:val="Fotnotetekst"/>
        <w:rPr>
          <w:sz w:val="18"/>
          <w:szCs w:val="18"/>
          <w:lang w:val="nn-NO"/>
        </w:rPr>
      </w:pPr>
      <w:r w:rsidRPr="00AB155F">
        <w:rPr>
          <w:rStyle w:val="Fotnotereferanse"/>
          <w:sz w:val="18"/>
          <w:szCs w:val="18"/>
        </w:rPr>
        <w:footnoteRef/>
      </w:r>
      <w:r w:rsidRPr="00AB155F">
        <w:rPr>
          <w:sz w:val="18"/>
          <w:szCs w:val="18"/>
          <w:lang w:val="nn-NO"/>
        </w:rPr>
        <w:t xml:space="preserve"> </w:t>
      </w:r>
      <w:r>
        <w:rPr>
          <w:sz w:val="18"/>
          <w:szCs w:val="18"/>
          <w:lang w:val="nn-NO"/>
        </w:rPr>
        <w:t>J</w:t>
      </w:r>
      <w:r w:rsidRPr="00AB155F">
        <w:rPr>
          <w:sz w:val="18"/>
          <w:szCs w:val="18"/>
          <w:lang w:val="nn-NO"/>
        </w:rPr>
        <w:t>f. Ot.prp.</w:t>
      </w:r>
      <w:r>
        <w:rPr>
          <w:sz w:val="18"/>
          <w:szCs w:val="18"/>
          <w:lang w:val="nn-NO"/>
        </w:rPr>
        <w:t xml:space="preserve"> nr. </w:t>
      </w:r>
      <w:r w:rsidRPr="00AB155F">
        <w:rPr>
          <w:sz w:val="18"/>
          <w:szCs w:val="18"/>
          <w:lang w:val="nn-NO"/>
        </w:rPr>
        <w:t>39 (1993-1994) s. 202 og Ot.prp.</w:t>
      </w:r>
      <w:r>
        <w:rPr>
          <w:sz w:val="18"/>
          <w:szCs w:val="18"/>
          <w:lang w:val="nn-NO"/>
        </w:rPr>
        <w:t xml:space="preserve"> </w:t>
      </w:r>
      <w:r w:rsidRPr="00AB155F">
        <w:rPr>
          <w:sz w:val="18"/>
          <w:szCs w:val="18"/>
          <w:lang w:val="nn-NO"/>
        </w:rPr>
        <w:t>nr.</w:t>
      </w:r>
      <w:r>
        <w:rPr>
          <w:sz w:val="18"/>
          <w:szCs w:val="18"/>
          <w:lang w:val="nn-NO"/>
        </w:rPr>
        <w:t xml:space="preserve"> </w:t>
      </w:r>
      <w:r w:rsidRPr="00AB155F">
        <w:rPr>
          <w:sz w:val="18"/>
          <w:szCs w:val="18"/>
          <w:lang w:val="nn-NO"/>
        </w:rPr>
        <w:t>45 (2007-2008) s. 312.</w:t>
      </w:r>
    </w:p>
  </w:footnote>
  <w:footnote w:id="30">
    <w:p w14:paraId="701CC78C" w14:textId="6710ECB4" w:rsidR="003E3585" w:rsidRPr="00765805" w:rsidRDefault="003E3585" w:rsidP="00765805">
      <w:pPr>
        <w:pStyle w:val="Fotnotetekst"/>
        <w:spacing w:after="0"/>
        <w:rPr>
          <w:sz w:val="18"/>
          <w:szCs w:val="18"/>
        </w:rPr>
      </w:pPr>
      <w:r w:rsidRPr="00765805">
        <w:rPr>
          <w:rStyle w:val="Fotnotereferanse"/>
          <w:sz w:val="18"/>
          <w:szCs w:val="18"/>
        </w:rPr>
        <w:footnoteRef/>
      </w:r>
      <w:r w:rsidRPr="00765805">
        <w:rPr>
          <w:sz w:val="18"/>
          <w:szCs w:val="18"/>
        </w:rPr>
        <w:t xml:space="preserve"> </w:t>
      </w:r>
      <w:r>
        <w:rPr>
          <w:sz w:val="18"/>
          <w:szCs w:val="18"/>
        </w:rPr>
        <w:t>Departementet har i en uttalelse av 16. februar 1984 gitt uttrykk for at skadetaksten må "utgjøre betydelig over 50% for reparasjonsarbeidene blir karakterisert som hovedombygging".</w:t>
      </w:r>
    </w:p>
  </w:footnote>
  <w:footnote w:id="31">
    <w:p w14:paraId="1F89B9C1" w14:textId="0F2AFCBD" w:rsidR="003E3585" w:rsidRPr="002F7C9F" w:rsidRDefault="003E3585" w:rsidP="003D63E6">
      <w:pPr>
        <w:pStyle w:val="Fotnotetekst"/>
        <w:spacing w:after="0"/>
        <w:rPr>
          <w:sz w:val="18"/>
          <w:szCs w:val="18"/>
        </w:rPr>
      </w:pPr>
      <w:r w:rsidRPr="002F7C9F">
        <w:rPr>
          <w:rStyle w:val="Fotnotereferanse"/>
          <w:sz w:val="18"/>
          <w:szCs w:val="18"/>
        </w:rPr>
        <w:footnoteRef/>
      </w:r>
      <w:r w:rsidRPr="002F7C9F">
        <w:rPr>
          <w:sz w:val="18"/>
          <w:szCs w:val="18"/>
        </w:rPr>
        <w:t xml:space="preserve"> </w:t>
      </w:r>
      <w:r>
        <w:rPr>
          <w:sz w:val="18"/>
          <w:szCs w:val="18"/>
        </w:rPr>
        <w:t>Se fotnote over. I sak 91/3856</w:t>
      </w:r>
      <w:r w:rsidRPr="002F7C9F">
        <w:rPr>
          <w:sz w:val="18"/>
          <w:szCs w:val="18"/>
        </w:rPr>
        <w:t xml:space="preserve"> </w:t>
      </w:r>
      <w:r>
        <w:rPr>
          <w:sz w:val="18"/>
          <w:szCs w:val="18"/>
        </w:rPr>
        <w:t xml:space="preserve">var departementet enig med klageinstansen om </w:t>
      </w:r>
      <w:r w:rsidRPr="002F7C9F">
        <w:rPr>
          <w:sz w:val="18"/>
          <w:szCs w:val="18"/>
        </w:rPr>
        <w:t xml:space="preserve">at reparasjon av et bygg </w:t>
      </w:r>
      <w:r>
        <w:rPr>
          <w:sz w:val="18"/>
          <w:szCs w:val="18"/>
        </w:rPr>
        <w:t xml:space="preserve">som utgjorde </w:t>
      </w:r>
      <w:r w:rsidRPr="002F7C9F">
        <w:rPr>
          <w:sz w:val="18"/>
          <w:szCs w:val="18"/>
        </w:rPr>
        <w:t>53,7</w:t>
      </w:r>
      <w:r>
        <w:rPr>
          <w:sz w:val="18"/>
          <w:szCs w:val="18"/>
        </w:rPr>
        <w:t xml:space="preserve"> prosent</w:t>
      </w:r>
      <w:r w:rsidRPr="002F7C9F">
        <w:rPr>
          <w:sz w:val="18"/>
          <w:szCs w:val="18"/>
        </w:rPr>
        <w:t xml:space="preserve"> av hva det ville koste å foreta gjenoppføring, ikke </w:t>
      </w:r>
      <w:r>
        <w:rPr>
          <w:sz w:val="18"/>
          <w:szCs w:val="18"/>
        </w:rPr>
        <w:t>var en</w:t>
      </w:r>
      <w:r w:rsidRPr="002F7C9F">
        <w:rPr>
          <w:sz w:val="18"/>
          <w:szCs w:val="18"/>
        </w:rPr>
        <w:t xml:space="preserve"> hovedombygging. </w:t>
      </w:r>
    </w:p>
  </w:footnote>
  <w:footnote w:id="32">
    <w:p w14:paraId="01A7EEF8" w14:textId="77777777" w:rsidR="003E3585" w:rsidRPr="002F7C9F" w:rsidRDefault="003E3585" w:rsidP="003D63E6">
      <w:pPr>
        <w:pStyle w:val="Fotnotetekst"/>
        <w:spacing w:after="0"/>
        <w:rPr>
          <w:sz w:val="18"/>
          <w:szCs w:val="18"/>
        </w:rPr>
      </w:pPr>
      <w:r w:rsidRPr="002F7C9F">
        <w:rPr>
          <w:rStyle w:val="Fotnotereferanse"/>
          <w:sz w:val="18"/>
          <w:szCs w:val="18"/>
        </w:rPr>
        <w:footnoteRef/>
      </w:r>
      <w:r w:rsidRPr="002F7C9F">
        <w:rPr>
          <w:sz w:val="18"/>
          <w:szCs w:val="18"/>
        </w:rPr>
        <w:t xml:space="preserve"> Se Prop. 91 L (2011-2012</w:t>
      </w:r>
      <w:r>
        <w:rPr>
          <w:sz w:val="18"/>
          <w:szCs w:val="18"/>
        </w:rPr>
        <w:t>)</w:t>
      </w:r>
      <w:r w:rsidRPr="002F7C9F">
        <w:rPr>
          <w:sz w:val="18"/>
          <w:szCs w:val="18"/>
        </w:rPr>
        <w:t xml:space="preserve"> side 6</w:t>
      </w:r>
      <w:r>
        <w:rPr>
          <w:sz w:val="18"/>
          <w:szCs w:val="18"/>
        </w:rPr>
        <w:t>.</w:t>
      </w:r>
    </w:p>
  </w:footnote>
  <w:footnote w:id="33">
    <w:p w14:paraId="00C06102" w14:textId="6BF4DC41" w:rsidR="003E3585" w:rsidRDefault="003E3585">
      <w:pPr>
        <w:pStyle w:val="Fotnotetekst"/>
      </w:pPr>
      <w:r>
        <w:rPr>
          <w:rStyle w:val="Fotnotereferanse"/>
        </w:rPr>
        <w:footnoteRef/>
      </w:r>
      <w:r>
        <w:t xml:space="preserve"> </w:t>
      </w:r>
      <w:r w:rsidRPr="001B2020">
        <w:rPr>
          <w:sz w:val="18"/>
          <w:szCs w:val="18"/>
        </w:rPr>
        <w:t xml:space="preserve">Se departementets uttalelse i sak 89/2592. Uttalelsen er tilgjengelig på </w:t>
      </w:r>
      <w:hyperlink r:id="rId2" w:history="1">
        <w:r w:rsidRPr="001B2020">
          <w:rPr>
            <w:rStyle w:val="Hyperkobling"/>
            <w:sz w:val="18"/>
            <w:szCs w:val="18"/>
          </w:rPr>
          <w:t>www.rettsdata.no</w:t>
        </w:r>
      </w:hyperlink>
    </w:p>
  </w:footnote>
  <w:footnote w:id="34">
    <w:p w14:paraId="736F729F" w14:textId="77777777" w:rsidR="003E3585" w:rsidRPr="002131A2" w:rsidRDefault="003E3585" w:rsidP="00D03B88">
      <w:pPr>
        <w:pStyle w:val="Fotnotetekst"/>
        <w:rPr>
          <w:sz w:val="18"/>
          <w:szCs w:val="18"/>
        </w:rPr>
      </w:pPr>
      <w:r w:rsidRPr="002131A2">
        <w:rPr>
          <w:rStyle w:val="Fotnotereferanse"/>
          <w:sz w:val="18"/>
          <w:szCs w:val="18"/>
        </w:rPr>
        <w:footnoteRef/>
      </w:r>
      <w:r>
        <w:rPr>
          <w:sz w:val="18"/>
          <w:szCs w:val="18"/>
        </w:rPr>
        <w:t xml:space="preserve"> Se RG-</w:t>
      </w:r>
      <w:r w:rsidRPr="002131A2">
        <w:rPr>
          <w:sz w:val="18"/>
          <w:szCs w:val="18"/>
        </w:rPr>
        <w:t>1978-851, Rt</w:t>
      </w:r>
      <w:r>
        <w:rPr>
          <w:sz w:val="18"/>
          <w:szCs w:val="18"/>
        </w:rPr>
        <w:t xml:space="preserve">. </w:t>
      </w:r>
      <w:r w:rsidRPr="002131A2">
        <w:rPr>
          <w:sz w:val="18"/>
          <w:szCs w:val="18"/>
        </w:rPr>
        <w:t>1979</w:t>
      </w:r>
      <w:r>
        <w:rPr>
          <w:sz w:val="18"/>
          <w:szCs w:val="18"/>
        </w:rPr>
        <w:t xml:space="preserve"> s. </w:t>
      </w:r>
      <w:r w:rsidRPr="002131A2">
        <w:rPr>
          <w:sz w:val="18"/>
          <w:szCs w:val="18"/>
        </w:rPr>
        <w:t>219</w:t>
      </w:r>
      <w:r>
        <w:rPr>
          <w:sz w:val="18"/>
          <w:szCs w:val="18"/>
        </w:rPr>
        <w:t xml:space="preserve"> på</w:t>
      </w:r>
      <w:r w:rsidRPr="002131A2">
        <w:rPr>
          <w:sz w:val="18"/>
          <w:szCs w:val="18"/>
        </w:rPr>
        <w:t xml:space="preserve"> side 226 og Rt</w:t>
      </w:r>
      <w:r>
        <w:rPr>
          <w:sz w:val="18"/>
          <w:szCs w:val="18"/>
        </w:rPr>
        <w:t xml:space="preserve">. </w:t>
      </w:r>
      <w:r w:rsidRPr="002131A2">
        <w:rPr>
          <w:sz w:val="18"/>
          <w:szCs w:val="18"/>
        </w:rPr>
        <w:t>1991</w:t>
      </w:r>
      <w:r>
        <w:rPr>
          <w:sz w:val="18"/>
          <w:szCs w:val="18"/>
        </w:rPr>
        <w:t xml:space="preserve"> s. </w:t>
      </w:r>
      <w:r w:rsidRPr="002131A2">
        <w:rPr>
          <w:sz w:val="18"/>
          <w:szCs w:val="18"/>
        </w:rPr>
        <w:t>413</w:t>
      </w:r>
      <w:r>
        <w:rPr>
          <w:sz w:val="18"/>
          <w:szCs w:val="18"/>
        </w:rPr>
        <w:t>.</w:t>
      </w:r>
    </w:p>
  </w:footnote>
  <w:footnote w:id="35">
    <w:p w14:paraId="721B93DE" w14:textId="54F41FD8"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Jf. blant annet §§ 27-1, 27-2 og 27-4</w:t>
      </w:r>
      <w:r>
        <w:rPr>
          <w:sz w:val="18"/>
          <w:szCs w:val="18"/>
        </w:rPr>
        <w:t>.</w:t>
      </w:r>
    </w:p>
  </w:footnote>
  <w:footnote w:id="36">
    <w:p w14:paraId="2709C476" w14:textId="29E6456A" w:rsidR="003E3585" w:rsidRPr="00AB155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w:t>
      </w:r>
      <w:r w:rsidRPr="00AB155F">
        <w:rPr>
          <w:sz w:val="18"/>
          <w:szCs w:val="18"/>
        </w:rPr>
        <w:t>Bygningslovkomitéens innstilling (1960) s</w:t>
      </w:r>
      <w:r w:rsidRPr="002F7C9F">
        <w:rPr>
          <w:sz w:val="18"/>
          <w:szCs w:val="18"/>
        </w:rPr>
        <w:t xml:space="preserve">ide </w:t>
      </w:r>
      <w:r w:rsidRPr="00AB155F">
        <w:rPr>
          <w:sz w:val="18"/>
          <w:szCs w:val="18"/>
        </w:rPr>
        <w:t>177</w:t>
      </w:r>
      <w:r w:rsidRPr="002F7C9F">
        <w:rPr>
          <w:sz w:val="18"/>
          <w:szCs w:val="18"/>
        </w:rPr>
        <w:t>: "</w:t>
      </w:r>
      <w:r w:rsidRPr="002F7C9F">
        <w:rPr>
          <w:i/>
          <w:sz w:val="18"/>
          <w:szCs w:val="18"/>
        </w:rPr>
        <w:t xml:space="preserve">Derimot tar rådet ikke standpunkt til om private byggeservitutter eller andre private rettsforhold kan være til hinder for at arbeidet utføres” </w:t>
      </w:r>
      <w:r>
        <w:rPr>
          <w:sz w:val="18"/>
          <w:szCs w:val="18"/>
        </w:rPr>
        <w:t>og Ot.</w:t>
      </w:r>
      <w:r w:rsidRPr="00AB155F">
        <w:rPr>
          <w:sz w:val="18"/>
          <w:szCs w:val="18"/>
        </w:rPr>
        <w:t>prp. nr. 1 (1964-65) s</w:t>
      </w:r>
      <w:r w:rsidRPr="002F7C9F">
        <w:rPr>
          <w:sz w:val="18"/>
          <w:szCs w:val="18"/>
        </w:rPr>
        <w:t>i</w:t>
      </w:r>
      <w:r w:rsidRPr="00AB155F">
        <w:rPr>
          <w:sz w:val="18"/>
          <w:szCs w:val="18"/>
        </w:rPr>
        <w:t>de 53.</w:t>
      </w:r>
    </w:p>
  </w:footnote>
  <w:footnote w:id="37">
    <w:p w14:paraId="78F66E76" w14:textId="33828124"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Se blant annet Schulze/Ditlefsen </w:t>
      </w:r>
      <w:r w:rsidRPr="002F7C9F">
        <w:rPr>
          <w:i/>
          <w:iCs/>
          <w:sz w:val="18"/>
          <w:szCs w:val="18"/>
        </w:rPr>
        <w:t xml:space="preserve">Plan Bygningsloven og forskriftene i praksis </w:t>
      </w:r>
      <w:r w:rsidRPr="002F7C9F">
        <w:rPr>
          <w:sz w:val="18"/>
          <w:szCs w:val="18"/>
        </w:rPr>
        <w:t xml:space="preserve">(1992) side 245, O.J. Pedersen, P. Sandvik m.fl. </w:t>
      </w:r>
      <w:r w:rsidRPr="002F7C9F">
        <w:rPr>
          <w:i/>
          <w:iCs/>
          <w:sz w:val="18"/>
          <w:szCs w:val="18"/>
        </w:rPr>
        <w:t xml:space="preserve">Plan- og bygningsrett </w:t>
      </w:r>
      <w:r w:rsidRPr="002F7C9F">
        <w:rPr>
          <w:sz w:val="18"/>
          <w:szCs w:val="18"/>
        </w:rPr>
        <w:t>(2000) side 206-207 og 659</w:t>
      </w:r>
      <w:r>
        <w:rPr>
          <w:sz w:val="18"/>
          <w:szCs w:val="18"/>
        </w:rPr>
        <w:t>.</w:t>
      </w:r>
    </w:p>
  </w:footnote>
  <w:footnote w:id="38">
    <w:p w14:paraId="690AB80D" w14:textId="40DE61BF" w:rsidR="003E3585" w:rsidRPr="00AB155F" w:rsidRDefault="003E3585" w:rsidP="002F7C9F">
      <w:pPr>
        <w:pStyle w:val="Fotnotetekst"/>
        <w:spacing w:after="0"/>
        <w:rPr>
          <w:sz w:val="18"/>
          <w:szCs w:val="18"/>
        </w:rPr>
      </w:pPr>
      <w:r w:rsidRPr="00AB155F">
        <w:rPr>
          <w:rStyle w:val="Fotnotereferanse"/>
          <w:sz w:val="18"/>
          <w:szCs w:val="18"/>
        </w:rPr>
        <w:footnoteRef/>
      </w:r>
      <w:r w:rsidRPr="00AB155F">
        <w:rPr>
          <w:sz w:val="18"/>
          <w:szCs w:val="18"/>
        </w:rPr>
        <w:t xml:space="preserve"> </w:t>
      </w:r>
      <w:r w:rsidRPr="00AB155F">
        <w:rPr>
          <w:spacing w:val="0"/>
          <w:sz w:val="18"/>
          <w:szCs w:val="18"/>
        </w:rPr>
        <w:t xml:space="preserve">Mads Henry Andenæs Bygningslovgivningen og eiendomsretten (1984) side 891- </w:t>
      </w:r>
      <w:r w:rsidRPr="00AB155F">
        <w:rPr>
          <w:sz w:val="18"/>
          <w:szCs w:val="18"/>
        </w:rPr>
        <w:t>Stensilserie, Institutt for privatrett, U</w:t>
      </w:r>
      <w:r w:rsidRPr="002F7C9F">
        <w:rPr>
          <w:sz w:val="18"/>
          <w:szCs w:val="18"/>
        </w:rPr>
        <w:t>iO</w:t>
      </w:r>
      <w:r w:rsidRPr="00AB155F">
        <w:rPr>
          <w:sz w:val="18"/>
          <w:szCs w:val="18"/>
        </w:rPr>
        <w:t xml:space="preserve"> nr. 100 1985: </w:t>
      </w:r>
      <w:r w:rsidRPr="00AB155F">
        <w:rPr>
          <w:i/>
          <w:sz w:val="18"/>
          <w:szCs w:val="18"/>
        </w:rPr>
        <w:t>"Uansett hvilke rettssikkerhetsgarantier man forsøker å bygge inn i forvaltningens saksbehandling, kan den ikke konkurrere med domstolsbehandling når det gjelder å få et forhold grundig og allsidig belyst."</w:t>
      </w:r>
    </w:p>
  </w:footnote>
  <w:footnote w:id="39">
    <w:p w14:paraId="4F8F2124" w14:textId="7032EAE3" w:rsidR="003E3585" w:rsidRPr="002F7C9F" w:rsidRDefault="003E3585" w:rsidP="002F7C9F">
      <w:pPr>
        <w:pStyle w:val="Fotnotetekst"/>
        <w:spacing w:after="0"/>
        <w:ind w:left="0"/>
        <w:rPr>
          <w:sz w:val="18"/>
          <w:szCs w:val="18"/>
        </w:rPr>
      </w:pPr>
      <w:r>
        <w:rPr>
          <w:sz w:val="18"/>
          <w:szCs w:val="18"/>
        </w:rPr>
        <w:t xml:space="preserve">    </w:t>
      </w:r>
      <w:r w:rsidRPr="002F7C9F">
        <w:rPr>
          <w:rStyle w:val="Fotnotereferanse"/>
          <w:sz w:val="18"/>
          <w:szCs w:val="18"/>
        </w:rPr>
        <w:footnoteRef/>
      </w:r>
      <w:r w:rsidRPr="002F7C9F">
        <w:rPr>
          <w:sz w:val="18"/>
          <w:szCs w:val="18"/>
        </w:rPr>
        <w:t xml:space="preserve"> </w:t>
      </w:r>
      <w:r w:rsidRPr="002F7C9F">
        <w:rPr>
          <w:spacing w:val="0"/>
          <w:sz w:val="18"/>
          <w:szCs w:val="18"/>
        </w:rPr>
        <w:t xml:space="preserve">Se merknad til bestemmelsen i </w:t>
      </w:r>
      <w:bookmarkStart w:id="1096" w:name="forarbeid/prop-99-l-201314"/>
      <w:r w:rsidRPr="002F7C9F">
        <w:rPr>
          <w:spacing w:val="0"/>
          <w:sz w:val="18"/>
          <w:szCs w:val="18"/>
        </w:rPr>
        <w:t>Prop. 99 L (2013-2014) kapittel 1</w:t>
      </w:r>
      <w:bookmarkEnd w:id="1096"/>
      <w:r w:rsidRPr="002F7C9F">
        <w:rPr>
          <w:spacing w:val="0"/>
          <w:sz w:val="18"/>
          <w:szCs w:val="18"/>
        </w:rPr>
        <w:t>5.1</w:t>
      </w:r>
      <w:r>
        <w:rPr>
          <w:spacing w:val="0"/>
          <w:sz w:val="18"/>
          <w:szCs w:val="18"/>
        </w:rPr>
        <w:t>.</w:t>
      </w:r>
    </w:p>
  </w:footnote>
  <w:footnote w:id="40">
    <w:p w14:paraId="03EC8AED" w14:textId="28B82C4A" w:rsidR="003E3585" w:rsidRPr="002F7C9F" w:rsidRDefault="003E3585" w:rsidP="002F7C9F">
      <w:pPr>
        <w:pStyle w:val="Fotnotetekst"/>
        <w:spacing w:after="0"/>
        <w:ind w:left="0"/>
        <w:rPr>
          <w:sz w:val="18"/>
          <w:szCs w:val="18"/>
        </w:rPr>
      </w:pPr>
      <w:r>
        <w:rPr>
          <w:sz w:val="18"/>
          <w:szCs w:val="18"/>
        </w:rPr>
        <w:t xml:space="preserve">    </w:t>
      </w:r>
      <w:r w:rsidRPr="002F7C9F">
        <w:rPr>
          <w:rStyle w:val="Fotnotereferanse"/>
          <w:sz w:val="18"/>
          <w:szCs w:val="18"/>
        </w:rPr>
        <w:footnoteRef/>
      </w:r>
      <w:r w:rsidRPr="002F7C9F">
        <w:rPr>
          <w:sz w:val="18"/>
          <w:szCs w:val="18"/>
        </w:rPr>
        <w:t xml:space="preserve"> Se blant annet Prop. 99 L (2013-2014) kapittel 14.1.2.3.</w:t>
      </w:r>
    </w:p>
  </w:footnote>
  <w:footnote w:id="41">
    <w:p w14:paraId="7936065E" w14:textId="2E5F2A3E"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Se til eksempel §§ 27-1 til 27-4</w:t>
      </w:r>
      <w:r>
        <w:rPr>
          <w:sz w:val="18"/>
          <w:szCs w:val="18"/>
        </w:rPr>
        <w:t>.</w:t>
      </w:r>
    </w:p>
  </w:footnote>
  <w:footnote w:id="42">
    <w:p w14:paraId="1DF198A9" w14:textId="738D529F"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Med annen manns grunn siktes det her til eiendom som en annen enn tiltakshaver har grunnbokshjemmel til. Departementet har i forvaltningspraksis og forarbeidene, skilt mellom tiltak på annen manns grunn, og tiltak på sameie-, borettslags- eller eierseksjonstomt, se blant annet Prop. 99</w:t>
      </w:r>
      <w:r>
        <w:rPr>
          <w:sz w:val="18"/>
          <w:szCs w:val="18"/>
        </w:rPr>
        <w:t xml:space="preserve"> </w:t>
      </w:r>
      <w:r w:rsidRPr="002F7C9F">
        <w:rPr>
          <w:sz w:val="18"/>
          <w:szCs w:val="18"/>
        </w:rPr>
        <w:t>L (2013-2014) kapittel 14.1.2.3 og 14.1.2.4</w:t>
      </w:r>
    </w:p>
  </w:footnote>
  <w:footnote w:id="43">
    <w:p w14:paraId="604F9BDA" w14:textId="6953AFF9" w:rsidR="003E3585" w:rsidRPr="00F56BA8" w:rsidRDefault="003E3585" w:rsidP="002F7C9F">
      <w:pPr>
        <w:pStyle w:val="Fotnotetekst"/>
        <w:spacing w:after="0"/>
        <w:rPr>
          <w:sz w:val="18"/>
          <w:szCs w:val="18"/>
          <w:lang w:val="nn-NO"/>
        </w:rPr>
      </w:pPr>
      <w:r w:rsidRPr="002F7C9F">
        <w:rPr>
          <w:rStyle w:val="Fotnotereferanse"/>
          <w:sz w:val="18"/>
          <w:szCs w:val="18"/>
        </w:rPr>
        <w:footnoteRef/>
      </w:r>
      <w:r w:rsidRPr="00C75C53">
        <w:rPr>
          <w:sz w:val="18"/>
          <w:szCs w:val="18"/>
          <w:lang w:val="nn-NO"/>
        </w:rPr>
        <w:t xml:space="preserve"> Se </w:t>
      </w:r>
      <w:r w:rsidRPr="003E41BF">
        <w:rPr>
          <w:rFonts w:eastAsia="Calibri"/>
          <w:sz w:val="18"/>
          <w:szCs w:val="18"/>
          <w:lang w:val="nn-NO"/>
        </w:rPr>
        <w:t>Ot.prp. nr.</w:t>
      </w:r>
      <w:r>
        <w:rPr>
          <w:rFonts w:eastAsia="Calibri"/>
          <w:sz w:val="18"/>
          <w:szCs w:val="18"/>
          <w:lang w:val="nn-NO"/>
        </w:rPr>
        <w:t xml:space="preserve"> </w:t>
      </w:r>
      <w:r w:rsidRPr="003E41BF">
        <w:rPr>
          <w:rFonts w:eastAsia="Calibri"/>
          <w:sz w:val="18"/>
          <w:szCs w:val="18"/>
          <w:lang w:val="nn-NO"/>
        </w:rPr>
        <w:t>39</w:t>
      </w:r>
      <w:r w:rsidRPr="00F56BA8">
        <w:rPr>
          <w:rFonts w:eastAsia="Calibri"/>
          <w:sz w:val="18"/>
          <w:szCs w:val="18"/>
          <w:lang w:val="nn-NO"/>
        </w:rPr>
        <w:t xml:space="preserve"> (1993-1994)</w:t>
      </w:r>
      <w:r w:rsidRPr="00F56BA8">
        <w:rPr>
          <w:sz w:val="18"/>
          <w:szCs w:val="18"/>
          <w:lang w:val="nn-NO"/>
        </w:rPr>
        <w:t xml:space="preserve"> kapittel 11.4.5</w:t>
      </w:r>
      <w:r>
        <w:rPr>
          <w:sz w:val="18"/>
          <w:szCs w:val="18"/>
          <w:lang w:val="nn-NO"/>
        </w:rPr>
        <w:t>.</w:t>
      </w:r>
    </w:p>
  </w:footnote>
  <w:footnote w:id="44">
    <w:p w14:paraId="4E854617" w14:textId="546C5D1B" w:rsidR="003E3585" w:rsidRPr="00F56BA8" w:rsidRDefault="003E3585" w:rsidP="002F7C9F">
      <w:pPr>
        <w:pStyle w:val="Fotnotetekst"/>
        <w:spacing w:after="0"/>
        <w:rPr>
          <w:sz w:val="18"/>
          <w:szCs w:val="18"/>
          <w:lang w:val="nn-NO"/>
        </w:rPr>
      </w:pPr>
      <w:r w:rsidRPr="002F7C9F">
        <w:rPr>
          <w:rStyle w:val="Fotnotereferanse"/>
          <w:sz w:val="18"/>
          <w:szCs w:val="18"/>
        </w:rPr>
        <w:footnoteRef/>
      </w:r>
      <w:r w:rsidRPr="00C75C53">
        <w:rPr>
          <w:sz w:val="18"/>
          <w:szCs w:val="18"/>
          <w:lang w:val="nn-NO"/>
        </w:rPr>
        <w:t xml:space="preserve"> Se </w:t>
      </w:r>
      <w:r w:rsidRPr="003E41BF">
        <w:rPr>
          <w:rFonts w:eastAsia="Calibri"/>
          <w:sz w:val="18"/>
          <w:szCs w:val="18"/>
          <w:lang w:val="nn-NO"/>
        </w:rPr>
        <w:t>Ot.prp. nr. 45 (2007-2008)</w:t>
      </w:r>
      <w:r w:rsidRPr="00F56BA8">
        <w:rPr>
          <w:sz w:val="18"/>
          <w:szCs w:val="18"/>
          <w:lang w:val="nn-NO"/>
        </w:rPr>
        <w:t xml:space="preserve"> side 351</w:t>
      </w:r>
      <w:r>
        <w:rPr>
          <w:sz w:val="18"/>
          <w:szCs w:val="18"/>
          <w:lang w:val="nn-NO"/>
        </w:rPr>
        <w:t>.</w:t>
      </w:r>
    </w:p>
  </w:footnote>
  <w:footnote w:id="45">
    <w:p w14:paraId="5EE9E775" w14:textId="207B5942" w:rsidR="003E3585" w:rsidRPr="00F56BA8" w:rsidRDefault="003E3585" w:rsidP="002F7C9F">
      <w:pPr>
        <w:pStyle w:val="Fotnotetekst"/>
        <w:spacing w:after="0"/>
        <w:rPr>
          <w:sz w:val="18"/>
          <w:szCs w:val="18"/>
          <w:lang w:val="nn-NO"/>
        </w:rPr>
      </w:pPr>
      <w:r w:rsidRPr="00AB155F">
        <w:rPr>
          <w:rStyle w:val="Fotnotereferanse"/>
          <w:sz w:val="18"/>
          <w:szCs w:val="18"/>
        </w:rPr>
        <w:footnoteRef/>
      </w:r>
      <w:r w:rsidRPr="00C75C53">
        <w:rPr>
          <w:sz w:val="18"/>
          <w:szCs w:val="18"/>
          <w:lang w:val="nn-NO"/>
        </w:rPr>
        <w:t xml:space="preserve"> </w:t>
      </w:r>
      <w:r w:rsidRPr="003E41BF">
        <w:rPr>
          <w:rFonts w:eastAsia="Calibri"/>
          <w:sz w:val="18"/>
          <w:szCs w:val="18"/>
          <w:lang w:val="nn-NO"/>
        </w:rPr>
        <w:t>Ot.prp. nr. 39 (1993-1994) kapittel 11.4.5</w:t>
      </w:r>
      <w:r>
        <w:rPr>
          <w:rFonts w:eastAsia="Calibri"/>
          <w:sz w:val="18"/>
          <w:szCs w:val="18"/>
          <w:lang w:val="nn-NO"/>
        </w:rPr>
        <w:t>.</w:t>
      </w:r>
    </w:p>
  </w:footnote>
  <w:footnote w:id="46">
    <w:p w14:paraId="4E938DBD" w14:textId="2221A484" w:rsidR="003E3585" w:rsidRPr="00AB155F" w:rsidRDefault="003E3585" w:rsidP="002F7C9F">
      <w:pPr>
        <w:pStyle w:val="Fotnotetekst"/>
        <w:spacing w:after="0"/>
        <w:rPr>
          <w:sz w:val="18"/>
          <w:szCs w:val="18"/>
        </w:rPr>
      </w:pPr>
      <w:r w:rsidRPr="00AB155F">
        <w:rPr>
          <w:rStyle w:val="Fotnotereferanse"/>
          <w:sz w:val="18"/>
          <w:szCs w:val="18"/>
        </w:rPr>
        <w:footnoteRef/>
      </w:r>
      <w:r w:rsidRPr="00AB155F">
        <w:rPr>
          <w:sz w:val="18"/>
          <w:szCs w:val="18"/>
        </w:rPr>
        <w:t xml:space="preserve"> </w:t>
      </w:r>
      <w:r w:rsidRPr="00593E86">
        <w:rPr>
          <w:sz w:val="18"/>
          <w:szCs w:val="18"/>
        </w:rPr>
        <w:t>Rt. 2014 s.1723 (våpenkontroll</w:t>
      </w:r>
      <w:r>
        <w:rPr>
          <w:sz w:val="18"/>
          <w:szCs w:val="18"/>
        </w:rPr>
        <w:t xml:space="preserve">), </w:t>
      </w:r>
      <w:r w:rsidRPr="00AB155F">
        <w:rPr>
          <w:sz w:val="18"/>
          <w:szCs w:val="18"/>
        </w:rPr>
        <w:t>se avsnitt 45-53</w:t>
      </w:r>
      <w:r w:rsidRPr="002F7C9F">
        <w:rPr>
          <w:sz w:val="18"/>
          <w:szCs w:val="18"/>
        </w:rPr>
        <w:t xml:space="preserve"> og</w:t>
      </w:r>
      <w:r w:rsidRPr="00AB155F">
        <w:rPr>
          <w:sz w:val="18"/>
          <w:szCs w:val="18"/>
        </w:rPr>
        <w:t xml:space="preserve"> avsnitt 54-74.</w:t>
      </w:r>
    </w:p>
  </w:footnote>
  <w:footnote w:id="47">
    <w:p w14:paraId="5367B6BE" w14:textId="7B5BE5E9" w:rsidR="003E3585" w:rsidRPr="00C75C53" w:rsidRDefault="003E3585" w:rsidP="002F7C9F">
      <w:pPr>
        <w:pStyle w:val="Fotnotetekst"/>
        <w:spacing w:after="0"/>
        <w:rPr>
          <w:sz w:val="18"/>
          <w:szCs w:val="18"/>
          <w:lang w:val="nn-NO"/>
        </w:rPr>
      </w:pPr>
      <w:r w:rsidRPr="00AB155F">
        <w:rPr>
          <w:rStyle w:val="Fotnotereferanse"/>
          <w:sz w:val="18"/>
          <w:szCs w:val="18"/>
        </w:rPr>
        <w:footnoteRef/>
      </w:r>
      <w:r>
        <w:rPr>
          <w:sz w:val="18"/>
          <w:szCs w:val="18"/>
          <w:lang w:val="nn-NO"/>
        </w:rPr>
        <w:t xml:space="preserve"> J</w:t>
      </w:r>
      <w:r w:rsidRPr="00C75C53">
        <w:rPr>
          <w:sz w:val="18"/>
          <w:szCs w:val="18"/>
          <w:lang w:val="nn-NO"/>
        </w:rPr>
        <w:t>f. Rt. 1994 s. 610 (på s. 620) og EMD 43/94 Saunders</w:t>
      </w:r>
      <w:r>
        <w:rPr>
          <w:sz w:val="18"/>
          <w:szCs w:val="18"/>
          <w:lang w:val="nn-NO"/>
        </w:rPr>
        <w:t>.</w:t>
      </w:r>
    </w:p>
  </w:footnote>
  <w:footnote w:id="48">
    <w:p w14:paraId="3DD22F18" w14:textId="00DCEB3A" w:rsidR="003E3585" w:rsidRPr="002F7C9F" w:rsidRDefault="003E3585" w:rsidP="00BA0E89">
      <w:pPr>
        <w:pStyle w:val="Fotnotetekst1"/>
        <w:ind w:firstLine="198"/>
        <w:rPr>
          <w:rFonts w:ascii="Arial" w:hAnsi="Arial" w:cs="Arial"/>
          <w:sz w:val="18"/>
          <w:szCs w:val="18"/>
        </w:rPr>
      </w:pPr>
      <w:r w:rsidRPr="002F7C9F">
        <w:rPr>
          <w:rStyle w:val="Fotnotereferanse"/>
          <w:rFonts w:ascii="Arial" w:hAnsi="Arial" w:cs="Arial"/>
          <w:sz w:val="18"/>
          <w:szCs w:val="18"/>
        </w:rPr>
        <w:footnoteRef/>
      </w:r>
      <w:r w:rsidRPr="002F7C9F">
        <w:rPr>
          <w:rFonts w:ascii="Arial" w:hAnsi="Arial" w:cs="Arial"/>
          <w:sz w:val="18"/>
          <w:szCs w:val="18"/>
        </w:rPr>
        <w:t xml:space="preserve"> Se sak 15/5398</w:t>
      </w:r>
      <w:r>
        <w:rPr>
          <w:rFonts w:ascii="Arial" w:hAnsi="Arial" w:cs="Arial"/>
          <w:sz w:val="18"/>
          <w:szCs w:val="18"/>
        </w:rPr>
        <w:t>.</w:t>
      </w:r>
    </w:p>
  </w:footnote>
  <w:footnote w:id="49">
    <w:p w14:paraId="2380391B" w14:textId="77777777" w:rsidR="003E3585" w:rsidRPr="00765805" w:rsidRDefault="003E3585" w:rsidP="00C3722B">
      <w:pPr>
        <w:pStyle w:val="Fotnotetekst"/>
        <w:spacing w:after="0"/>
        <w:rPr>
          <w:sz w:val="18"/>
          <w:szCs w:val="18"/>
        </w:rPr>
      </w:pPr>
      <w:r w:rsidRPr="00765805">
        <w:rPr>
          <w:rStyle w:val="Fotnotereferanse"/>
          <w:sz w:val="18"/>
          <w:szCs w:val="18"/>
        </w:rPr>
        <w:footnoteRef/>
      </w:r>
      <w:r w:rsidRPr="00765805">
        <w:rPr>
          <w:sz w:val="18"/>
          <w:szCs w:val="18"/>
        </w:rPr>
        <w:t xml:space="preserve"> </w:t>
      </w:r>
      <w:r>
        <w:rPr>
          <w:sz w:val="18"/>
          <w:szCs w:val="18"/>
        </w:rPr>
        <w:t>Bygningslovskomitéens i</w:t>
      </w:r>
      <w:r w:rsidRPr="004C5F84">
        <w:rPr>
          <w:sz w:val="18"/>
          <w:szCs w:val="18"/>
        </w:rPr>
        <w:t xml:space="preserve">nstilling </w:t>
      </w:r>
      <w:r>
        <w:rPr>
          <w:sz w:val="18"/>
          <w:szCs w:val="18"/>
        </w:rPr>
        <w:t xml:space="preserve">(1960) </w:t>
      </w:r>
      <w:r w:rsidRPr="004C5F84">
        <w:rPr>
          <w:sz w:val="18"/>
          <w:szCs w:val="18"/>
        </w:rPr>
        <w:t>side 174</w:t>
      </w:r>
    </w:p>
  </w:footnote>
  <w:footnote w:id="50">
    <w:p w14:paraId="091B7F14" w14:textId="77777777" w:rsidR="003E3585" w:rsidRPr="00765805" w:rsidRDefault="003E3585" w:rsidP="00C3722B">
      <w:pPr>
        <w:pStyle w:val="Fotnotetekst"/>
        <w:spacing w:after="0"/>
        <w:rPr>
          <w:sz w:val="18"/>
          <w:szCs w:val="18"/>
        </w:rPr>
      </w:pPr>
      <w:r w:rsidRPr="00765805">
        <w:rPr>
          <w:rStyle w:val="Fotnotereferanse"/>
          <w:sz w:val="18"/>
          <w:szCs w:val="18"/>
        </w:rPr>
        <w:footnoteRef/>
      </w:r>
      <w:r w:rsidRPr="00765805">
        <w:rPr>
          <w:sz w:val="18"/>
          <w:szCs w:val="18"/>
        </w:rPr>
        <w:t xml:space="preserve"> </w:t>
      </w:r>
      <w:r w:rsidRPr="00094893">
        <w:rPr>
          <w:sz w:val="18"/>
          <w:szCs w:val="18"/>
        </w:rPr>
        <w:t>Se kapittel 27.15 i Ot.prp. nr. 45 (2007-2008)</w:t>
      </w:r>
    </w:p>
  </w:footnote>
  <w:footnote w:id="51">
    <w:p w14:paraId="7EE6D391" w14:textId="77777777" w:rsidR="003E3585" w:rsidRPr="00F115A6" w:rsidRDefault="003E3585" w:rsidP="000066A1">
      <w:pPr>
        <w:pStyle w:val="Fotnotetekst"/>
        <w:spacing w:after="0"/>
        <w:rPr>
          <w:sz w:val="18"/>
          <w:szCs w:val="18"/>
        </w:rPr>
      </w:pPr>
      <w:r w:rsidRPr="002F7C9F">
        <w:rPr>
          <w:rStyle w:val="Fotnotereferanse"/>
          <w:sz w:val="18"/>
          <w:szCs w:val="18"/>
        </w:rPr>
        <w:footnoteRef/>
      </w:r>
      <w:r w:rsidRPr="002F7C9F">
        <w:rPr>
          <w:sz w:val="18"/>
          <w:szCs w:val="18"/>
        </w:rPr>
        <w:t xml:space="preserve"> </w:t>
      </w:r>
      <w:r>
        <w:rPr>
          <w:sz w:val="18"/>
          <w:szCs w:val="18"/>
        </w:rPr>
        <w:t>B</w:t>
      </w:r>
      <w:r w:rsidRPr="00F115A6">
        <w:rPr>
          <w:sz w:val="18"/>
          <w:szCs w:val="18"/>
        </w:rPr>
        <w:t>ygningslovskomitéen</w:t>
      </w:r>
      <w:r>
        <w:rPr>
          <w:sz w:val="18"/>
          <w:szCs w:val="18"/>
        </w:rPr>
        <w:t>s</w:t>
      </w:r>
      <w:r w:rsidRPr="00F115A6">
        <w:rPr>
          <w:sz w:val="18"/>
          <w:szCs w:val="18"/>
        </w:rPr>
        <w:t xml:space="preserve"> innstilling </w:t>
      </w:r>
      <w:r>
        <w:rPr>
          <w:sz w:val="18"/>
          <w:szCs w:val="18"/>
        </w:rPr>
        <w:t xml:space="preserve">(1960) </w:t>
      </w:r>
      <w:r w:rsidRPr="00F115A6">
        <w:rPr>
          <w:sz w:val="18"/>
          <w:szCs w:val="18"/>
        </w:rPr>
        <w:t>side 172- 174</w:t>
      </w:r>
    </w:p>
  </w:footnote>
  <w:footnote w:id="52">
    <w:p w14:paraId="3F8ED255" w14:textId="1746446A" w:rsidR="003E3585" w:rsidRPr="00C3722B" w:rsidRDefault="003E3585" w:rsidP="00C3722B">
      <w:pPr>
        <w:pStyle w:val="Fotnotetekst"/>
        <w:spacing w:after="0"/>
        <w:rPr>
          <w:sz w:val="18"/>
          <w:szCs w:val="18"/>
        </w:rPr>
      </w:pPr>
      <w:r w:rsidRPr="00C3722B">
        <w:rPr>
          <w:rStyle w:val="Fotnotereferanse"/>
          <w:sz w:val="18"/>
          <w:szCs w:val="18"/>
        </w:rPr>
        <w:footnoteRef/>
      </w:r>
      <w:r w:rsidRPr="00C3722B">
        <w:rPr>
          <w:sz w:val="18"/>
          <w:szCs w:val="18"/>
        </w:rPr>
        <w:t xml:space="preserve"> </w:t>
      </w:r>
      <w:r w:rsidRPr="00823D2F">
        <w:rPr>
          <w:sz w:val="18"/>
          <w:szCs w:val="18"/>
        </w:rPr>
        <w:t>Se departementets uttalelse i sak 14/3902</w:t>
      </w:r>
    </w:p>
  </w:footnote>
  <w:footnote w:id="53">
    <w:p w14:paraId="49284915" w14:textId="7FF10F31" w:rsidR="003E3585" w:rsidRPr="003D2345" w:rsidRDefault="003E3585" w:rsidP="00765805">
      <w:pPr>
        <w:pStyle w:val="Fotnotetekst"/>
        <w:spacing w:after="0"/>
        <w:rPr>
          <w:sz w:val="18"/>
          <w:szCs w:val="18"/>
        </w:rPr>
      </w:pPr>
      <w:r w:rsidRPr="003D2345">
        <w:rPr>
          <w:rStyle w:val="Fotnotereferanse"/>
        </w:rPr>
        <w:footnoteRef/>
      </w:r>
      <w:r w:rsidRPr="003D2345">
        <w:t xml:space="preserve"> </w:t>
      </w:r>
      <w:r w:rsidRPr="003D2345">
        <w:rPr>
          <w:sz w:val="18"/>
          <w:szCs w:val="18"/>
        </w:rPr>
        <w:t>Se blant annet RG-1995-721</w:t>
      </w:r>
      <w:r>
        <w:rPr>
          <w:sz w:val="18"/>
          <w:szCs w:val="18"/>
        </w:rPr>
        <w:t>.</w:t>
      </w:r>
    </w:p>
  </w:footnote>
  <w:footnote w:id="54">
    <w:p w14:paraId="7CA83B32" w14:textId="4F3BABF8" w:rsidR="003E3585" w:rsidRPr="008D7FF6" w:rsidRDefault="003E3585" w:rsidP="00765805">
      <w:pPr>
        <w:pStyle w:val="Fotnotetekst"/>
        <w:spacing w:after="0"/>
        <w:rPr>
          <w:sz w:val="18"/>
          <w:szCs w:val="18"/>
          <w:lang w:val="nn-NO"/>
        </w:rPr>
      </w:pPr>
      <w:r w:rsidRPr="00765805">
        <w:rPr>
          <w:rStyle w:val="Fotnotereferanse"/>
          <w:sz w:val="18"/>
          <w:szCs w:val="18"/>
        </w:rPr>
        <w:footnoteRef/>
      </w:r>
      <w:r w:rsidRPr="008D7FF6">
        <w:rPr>
          <w:sz w:val="18"/>
          <w:szCs w:val="18"/>
          <w:lang w:val="nn-NO"/>
        </w:rPr>
        <w:t xml:space="preserve"> Se rundskriv H-2017-9 Endringar i forvaltningslova, tvistelova m.m. (overprøvingskompetanse m.m.).</w:t>
      </w:r>
    </w:p>
  </w:footnote>
  <w:footnote w:id="55">
    <w:p w14:paraId="23722723" w14:textId="77777777" w:rsidR="003E3585" w:rsidRPr="008D7FF6" w:rsidRDefault="003E3585" w:rsidP="007620E8">
      <w:pPr>
        <w:pStyle w:val="Fotnotetekst"/>
        <w:spacing w:after="0"/>
        <w:rPr>
          <w:rStyle w:val="Fotnotereferanse"/>
          <w:rFonts w:cs="Arial"/>
          <w:sz w:val="18"/>
          <w:szCs w:val="18"/>
          <w:vertAlign w:val="baseline"/>
          <w:lang w:val="nn-NO"/>
        </w:rPr>
      </w:pPr>
      <w:r w:rsidRPr="006549FE">
        <w:rPr>
          <w:rStyle w:val="Fotnotereferanse"/>
          <w:rFonts w:cs="Arial"/>
          <w:sz w:val="18"/>
          <w:szCs w:val="18"/>
          <w:vertAlign w:val="baseline"/>
        </w:rPr>
        <w:footnoteRef/>
      </w:r>
      <w:r w:rsidRPr="008D7FF6">
        <w:rPr>
          <w:sz w:val="18"/>
          <w:szCs w:val="18"/>
          <w:lang w:val="nn-NO"/>
        </w:rPr>
        <w:t xml:space="preserve"> </w:t>
      </w:r>
      <w:r w:rsidRPr="008D7FF6">
        <w:rPr>
          <w:rStyle w:val="Fotnotereferanse"/>
          <w:rFonts w:cs="Arial"/>
          <w:sz w:val="18"/>
          <w:szCs w:val="18"/>
          <w:vertAlign w:val="baseline"/>
          <w:lang w:val="nn-NO"/>
        </w:rPr>
        <w:t>Prognosesenteret estimerte verdien av ROT-markedet til</w:t>
      </w:r>
      <w:r w:rsidRPr="008D7FF6">
        <w:rPr>
          <w:sz w:val="18"/>
          <w:szCs w:val="18"/>
          <w:lang w:val="nn-NO"/>
        </w:rPr>
        <w:t xml:space="preserve"> </w:t>
      </w:r>
      <w:r w:rsidRPr="008D7FF6">
        <w:rPr>
          <w:rStyle w:val="Fotnotereferanse"/>
          <w:rFonts w:cs="Arial"/>
          <w:sz w:val="18"/>
          <w:szCs w:val="18"/>
          <w:vertAlign w:val="baseline"/>
          <w:lang w:val="nn-NO"/>
        </w:rPr>
        <w:t xml:space="preserve">158 mrd. i 2017. ROT tilknyttet husholdningsbygg er ikke inkludert i prognosesenterets definisjon, men </w:t>
      </w:r>
      <w:r w:rsidRPr="008D7FF6">
        <w:rPr>
          <w:sz w:val="18"/>
          <w:szCs w:val="18"/>
          <w:lang w:val="nn-NO"/>
        </w:rPr>
        <w:t>anslås til</w:t>
      </w:r>
      <w:r w:rsidRPr="008D7FF6">
        <w:rPr>
          <w:rStyle w:val="Fotnotereferanse"/>
          <w:rFonts w:cs="Arial"/>
          <w:sz w:val="18"/>
          <w:szCs w:val="18"/>
          <w:vertAlign w:val="baseline"/>
          <w:lang w:val="nn-NO"/>
        </w:rPr>
        <w:t xml:space="preserve"> 10-12 mrd. Verdien av ROT-markedet omfatter også tiltak som ikke reguleres av kapittel 31. </w:t>
      </w:r>
    </w:p>
  </w:footnote>
  <w:footnote w:id="56">
    <w:p w14:paraId="64BA36FC" w14:textId="2A88514E" w:rsidR="003E3585" w:rsidRPr="006549FE" w:rsidRDefault="003E3585" w:rsidP="002B3975">
      <w:pPr>
        <w:spacing w:after="0"/>
        <w:rPr>
          <w:rStyle w:val="Fotnotereferanse"/>
          <w:rFonts w:cs="Arial"/>
          <w:sz w:val="18"/>
          <w:szCs w:val="18"/>
          <w:vertAlign w:val="baseline"/>
        </w:rPr>
      </w:pPr>
      <w:r w:rsidRPr="006549FE">
        <w:rPr>
          <w:rStyle w:val="Fotnotereferanse"/>
          <w:rFonts w:cs="Arial"/>
          <w:sz w:val="18"/>
          <w:szCs w:val="18"/>
          <w:vertAlign w:val="baseline"/>
        </w:rPr>
        <w:footnoteRef/>
      </w:r>
      <w:r w:rsidRPr="006549FE">
        <w:rPr>
          <w:rStyle w:val="Fotnotereferanse"/>
          <w:rFonts w:cs="Arial"/>
          <w:sz w:val="18"/>
          <w:szCs w:val="18"/>
          <w:vertAlign w:val="baseline"/>
        </w:rPr>
        <w:t xml:space="preserve"> "Markedsrapport 1 – 2018" Prognosesenteret på vegne av Byggenæringenes landsforening. Verdien av ROT-markedet omfatter også tiltak som ikke reguleres av plan- og bygningsloven kapittel 31.  </w:t>
      </w:r>
    </w:p>
  </w:footnote>
  <w:footnote w:id="57">
    <w:p w14:paraId="21A7CB32" w14:textId="77777777" w:rsidR="003E3585" w:rsidRPr="001605DA" w:rsidRDefault="003E3585" w:rsidP="009C4A8A">
      <w:pPr>
        <w:pStyle w:val="Fotnotetekst"/>
        <w:spacing w:after="0"/>
        <w:rPr>
          <w:rStyle w:val="Fotnotereferanse"/>
          <w:sz w:val="18"/>
          <w:szCs w:val="18"/>
          <w:vertAlign w:val="baseline"/>
        </w:rPr>
      </w:pPr>
      <w:r w:rsidRPr="001605DA">
        <w:rPr>
          <w:rStyle w:val="Fotnotereferanse"/>
          <w:sz w:val="18"/>
          <w:szCs w:val="18"/>
          <w:vertAlign w:val="baseline"/>
        </w:rPr>
        <w:footnoteRef/>
      </w:r>
      <w:r w:rsidRPr="006549FE">
        <w:rPr>
          <w:rStyle w:val="Fotnotereferanse"/>
          <w:rFonts w:cs="Arial"/>
          <w:vertAlign w:val="baseline"/>
        </w:rPr>
        <w:t xml:space="preserve"> </w:t>
      </w:r>
      <w:r w:rsidRPr="001605DA">
        <w:rPr>
          <w:rStyle w:val="Fotnotereferanse"/>
          <w:sz w:val="18"/>
          <w:szCs w:val="18"/>
          <w:vertAlign w:val="baseline"/>
        </w:rPr>
        <w:t>"Kartlegging av erfaringer med dagens regelverk i forhold til TEK10-krav" av Norsk Kommunalteknisk Forening (NKF), 2013.</w:t>
      </w:r>
    </w:p>
  </w:footnote>
  <w:footnote w:id="58">
    <w:p w14:paraId="5A776FC8" w14:textId="0B4E7725" w:rsidR="003E3585" w:rsidRPr="006549FE" w:rsidRDefault="003E3585" w:rsidP="002B3975">
      <w:pPr>
        <w:spacing w:after="0"/>
        <w:rPr>
          <w:rStyle w:val="Fotnotereferanse"/>
          <w:rFonts w:cs="Arial"/>
          <w:vertAlign w:val="baseline"/>
        </w:rPr>
      </w:pPr>
      <w:r w:rsidRPr="006549FE">
        <w:rPr>
          <w:rStyle w:val="Fotnotereferanse"/>
          <w:rFonts w:cs="Arial"/>
          <w:sz w:val="18"/>
          <w:szCs w:val="18"/>
          <w:vertAlign w:val="baseline"/>
        </w:rPr>
        <w:footnoteRef/>
      </w:r>
      <w:r w:rsidRPr="006549FE">
        <w:rPr>
          <w:rStyle w:val="Fotnotereferanse"/>
          <w:rFonts w:cs="Arial"/>
          <w:vertAlign w:val="baseline"/>
        </w:rPr>
        <w:t xml:space="preserve"> "</w:t>
      </w:r>
      <w:r w:rsidRPr="006549FE">
        <w:rPr>
          <w:rStyle w:val="Fotnotereferanse"/>
          <w:rFonts w:cs="Arial"/>
          <w:sz w:val="18"/>
          <w:szCs w:val="18"/>
          <w:vertAlign w:val="baseline"/>
        </w:rPr>
        <w:t>Kartlegging av erfaringer med dagens regelverk i forhold til TEK10-krav" av Norsk Kommunalteknisk Forening (NKF), 2013.</w:t>
      </w:r>
    </w:p>
  </w:footnote>
  <w:footnote w:id="59">
    <w:p w14:paraId="330830D0" w14:textId="76C9001D" w:rsidR="003E3585" w:rsidRPr="006549FE" w:rsidRDefault="003E3585" w:rsidP="00C35B91">
      <w:pPr>
        <w:pStyle w:val="Fotnotetekst"/>
        <w:spacing w:after="0"/>
        <w:rPr>
          <w:rStyle w:val="Fotnotereferanse"/>
          <w:rFonts w:cs="Arial"/>
          <w:vertAlign w:val="baseline"/>
        </w:rPr>
      </w:pPr>
      <w:r w:rsidRPr="006549FE">
        <w:rPr>
          <w:rStyle w:val="Fotnotereferanse"/>
          <w:rFonts w:cs="Arial"/>
          <w:sz w:val="18"/>
          <w:szCs w:val="18"/>
          <w:vertAlign w:val="baseline"/>
        </w:rPr>
        <w:footnoteRef/>
      </w:r>
      <w:r w:rsidRPr="006549FE">
        <w:rPr>
          <w:rStyle w:val="Fotnotereferanse"/>
          <w:rFonts w:cs="Arial"/>
          <w:sz w:val="18"/>
          <w:szCs w:val="18"/>
          <w:vertAlign w:val="baseline"/>
        </w:rPr>
        <w:t xml:space="preserve"> "Færre byggesøknader behandlet" SSB, publisert 28.juni 2017.</w:t>
      </w:r>
    </w:p>
  </w:footnote>
  <w:footnote w:id="60">
    <w:p w14:paraId="1167EF6A" w14:textId="03BACEAD" w:rsidR="003E3585" w:rsidRDefault="003E3585">
      <w:pPr>
        <w:pStyle w:val="Fotnotetekst"/>
      </w:pPr>
      <w:r>
        <w:rPr>
          <w:rStyle w:val="Fotnotereferanse"/>
        </w:rPr>
        <w:footnoteRef/>
      </w:r>
      <w:r>
        <w:t xml:space="preserve"> </w:t>
      </w:r>
      <w:r w:rsidRPr="001605DA">
        <w:rPr>
          <w:rStyle w:val="Fotnotereferanse"/>
          <w:sz w:val="18"/>
          <w:szCs w:val="18"/>
          <w:vertAlign w:val="baseline"/>
        </w:rPr>
        <w:t>"Kartlegging av plan- og bygningsloven § 31-2 om tiltak på eksisterende byggverk" av SINTEF Byggforsk, 2015.</w:t>
      </w:r>
    </w:p>
  </w:footnote>
  <w:footnote w:id="61">
    <w:p w14:paraId="3B246832" w14:textId="77777777" w:rsidR="003E3585" w:rsidRPr="004760B5" w:rsidRDefault="003E3585" w:rsidP="00E14F8E">
      <w:pPr>
        <w:pStyle w:val="Fotnotetekst"/>
        <w:spacing w:after="0"/>
        <w:rPr>
          <w:sz w:val="18"/>
          <w:szCs w:val="18"/>
        </w:rPr>
      </w:pPr>
      <w:r w:rsidRPr="002F7C9F">
        <w:rPr>
          <w:rStyle w:val="Fotnotereferanse"/>
          <w:sz w:val="18"/>
          <w:szCs w:val="18"/>
        </w:rPr>
        <w:footnoteRef/>
      </w:r>
      <w:r w:rsidRPr="004760B5">
        <w:rPr>
          <w:sz w:val="18"/>
          <w:szCs w:val="18"/>
        </w:rPr>
        <w:t xml:space="preserve"> Artikkel i NHO Reiseliv, 29. november 2018 (les </w:t>
      </w:r>
      <w:hyperlink r:id="rId3" w:history="1">
        <w:r w:rsidRPr="004760B5">
          <w:rPr>
            <w:rStyle w:val="Hyperkobling"/>
            <w:sz w:val="18"/>
            <w:szCs w:val="18"/>
          </w:rPr>
          <w:t>her</w:t>
        </w:r>
      </w:hyperlink>
      <w:r w:rsidRPr="004760B5">
        <w:rPr>
          <w:sz w:val="18"/>
          <w:szCs w:val="18"/>
        </w:rPr>
        <w:t xml:space="preserve">). </w:t>
      </w:r>
    </w:p>
  </w:footnote>
  <w:footnote w:id="62">
    <w:p w14:paraId="033A1C6B" w14:textId="7358264C" w:rsidR="003E3585" w:rsidRPr="005842D5" w:rsidRDefault="003E3585" w:rsidP="005842D5">
      <w:pPr>
        <w:pStyle w:val="Fotnotetekst"/>
        <w:rPr>
          <w:sz w:val="18"/>
          <w:szCs w:val="18"/>
        </w:rPr>
      </w:pPr>
      <w:r w:rsidRPr="005842D5">
        <w:rPr>
          <w:rStyle w:val="Fotnotereferanse"/>
          <w:sz w:val="18"/>
          <w:szCs w:val="18"/>
        </w:rPr>
        <w:footnoteRef/>
      </w:r>
      <w:r w:rsidRPr="005842D5">
        <w:rPr>
          <w:sz w:val="18"/>
          <w:szCs w:val="18"/>
        </w:rPr>
        <w:t xml:space="preserve"> </w:t>
      </w:r>
      <w:r>
        <w:rPr>
          <w:sz w:val="18"/>
          <w:szCs w:val="18"/>
        </w:rPr>
        <w:t xml:space="preserve">Lov om ændring af </w:t>
      </w:r>
      <w:r w:rsidRPr="005842D5">
        <w:rPr>
          <w:sz w:val="18"/>
          <w:szCs w:val="18"/>
        </w:rPr>
        <w:t>lov om sommerhuse og campering m.v., lov om midlertidig</w:t>
      </w:r>
      <w:r>
        <w:rPr>
          <w:sz w:val="18"/>
          <w:szCs w:val="18"/>
        </w:rPr>
        <w:t xml:space="preserve"> regulering af boligforholdene og byggeloven, vedtatt 4. april 2019 (i kraft 1. mai 2019). </w:t>
      </w:r>
    </w:p>
  </w:footnote>
  <w:footnote w:id="63">
    <w:p w14:paraId="014D87F0" w14:textId="6ECB4036" w:rsidR="003E3585" w:rsidRPr="00244D02" w:rsidRDefault="003E3585" w:rsidP="00B05C09">
      <w:pPr>
        <w:pStyle w:val="Fotnotetekst"/>
        <w:spacing w:after="0"/>
        <w:rPr>
          <w:sz w:val="18"/>
          <w:szCs w:val="18"/>
        </w:rPr>
      </w:pPr>
      <w:r w:rsidRPr="00244D02">
        <w:rPr>
          <w:rStyle w:val="Fotnotereferanse"/>
          <w:sz w:val="18"/>
          <w:szCs w:val="18"/>
        </w:rPr>
        <w:footnoteRef/>
      </w:r>
      <w:r>
        <w:rPr>
          <w:sz w:val="18"/>
          <w:szCs w:val="18"/>
        </w:rPr>
        <w:t xml:space="preserve"> Politisk avtale 17. mai 2018 om </w:t>
      </w:r>
      <w:r w:rsidRPr="00244D02">
        <w:rPr>
          <w:sz w:val="18"/>
          <w:szCs w:val="18"/>
        </w:rPr>
        <w:t>Bedre vilkår for vækst og korrekt skattebetaling i dele- og platformøkonomien</w:t>
      </w:r>
      <w:r>
        <w:rPr>
          <w:sz w:val="18"/>
          <w:szCs w:val="18"/>
        </w:rPr>
        <w:t>.</w:t>
      </w:r>
    </w:p>
  </w:footnote>
  <w:footnote w:id="64">
    <w:p w14:paraId="425857D7" w14:textId="03374D5F" w:rsidR="003E3585" w:rsidRPr="00B05C09" w:rsidRDefault="003E3585" w:rsidP="00B05C09">
      <w:pPr>
        <w:pStyle w:val="Fotnotetekst"/>
        <w:spacing w:after="0"/>
        <w:rPr>
          <w:sz w:val="18"/>
          <w:szCs w:val="18"/>
        </w:rPr>
      </w:pPr>
      <w:r w:rsidRPr="001B134D">
        <w:rPr>
          <w:rStyle w:val="Fotnotereferanse"/>
          <w:sz w:val="18"/>
          <w:szCs w:val="18"/>
        </w:rPr>
        <w:footnoteRef/>
      </w:r>
      <w:r w:rsidRPr="00B05C09">
        <w:rPr>
          <w:sz w:val="18"/>
          <w:szCs w:val="18"/>
        </w:rPr>
        <w:t xml:space="preserve"> Lov 20. desember 2018 nr. 110 om endringer i skatteforvaltningsloven.</w:t>
      </w:r>
    </w:p>
  </w:footnote>
  <w:footnote w:id="65">
    <w:p w14:paraId="7EBE25B2" w14:textId="168F4200" w:rsidR="003E3585" w:rsidRPr="00AB155F" w:rsidRDefault="003E3585" w:rsidP="00E14F8E">
      <w:pPr>
        <w:pStyle w:val="Fotnotetekst"/>
        <w:spacing w:after="0"/>
        <w:rPr>
          <w:sz w:val="18"/>
          <w:szCs w:val="18"/>
          <w:lang w:val="nn-NO"/>
        </w:rPr>
      </w:pPr>
      <w:r w:rsidRPr="002F7C9F">
        <w:rPr>
          <w:rStyle w:val="Fotnotereferanse"/>
          <w:sz w:val="18"/>
          <w:szCs w:val="18"/>
        </w:rPr>
        <w:footnoteRef/>
      </w:r>
      <w:r w:rsidRPr="00AB155F">
        <w:rPr>
          <w:sz w:val="18"/>
          <w:szCs w:val="18"/>
          <w:lang w:val="nn-NO"/>
        </w:rPr>
        <w:t xml:space="preserve"> </w:t>
      </w:r>
      <w:r>
        <w:rPr>
          <w:sz w:val="18"/>
          <w:szCs w:val="18"/>
          <w:lang w:val="nn-NO"/>
        </w:rPr>
        <w:t xml:space="preserve">Lov 10. april 2019 nr. 13 om </w:t>
      </w:r>
      <w:r w:rsidRPr="00AB4FFF">
        <w:rPr>
          <w:sz w:val="18"/>
          <w:szCs w:val="18"/>
          <w:lang w:val="nn-NO"/>
        </w:rPr>
        <w:t>endringar i eigarseksjonslova mv</w:t>
      </w:r>
      <w:r>
        <w:rPr>
          <w:sz w:val="18"/>
          <w:szCs w:val="18"/>
          <w:lang w:val="nn-NO"/>
        </w:rPr>
        <w:t xml:space="preserve">.  </w:t>
      </w:r>
    </w:p>
  </w:footnote>
  <w:footnote w:id="66">
    <w:p w14:paraId="337AA43B" w14:textId="0B5A0235" w:rsidR="003E3585" w:rsidRPr="008D7FF6" w:rsidRDefault="003E3585" w:rsidP="00E14F8E">
      <w:pPr>
        <w:pStyle w:val="Fotnotetekst"/>
        <w:spacing w:after="0"/>
        <w:rPr>
          <w:sz w:val="18"/>
          <w:szCs w:val="18"/>
          <w:lang w:val="nn-NO"/>
        </w:rPr>
      </w:pPr>
      <w:r w:rsidRPr="002F7C9F">
        <w:rPr>
          <w:rStyle w:val="Fotnotereferanse"/>
          <w:sz w:val="18"/>
          <w:szCs w:val="18"/>
        </w:rPr>
        <w:footnoteRef/>
      </w:r>
      <w:r w:rsidRPr="008D7FF6">
        <w:rPr>
          <w:sz w:val="18"/>
          <w:szCs w:val="18"/>
          <w:lang w:val="nn-NO"/>
        </w:rPr>
        <w:t xml:space="preserve"> I burettslagslova går endringen ut på å utvide adgangen til korttidsutleie, til inntil 30 døgn pr. år. </w:t>
      </w:r>
    </w:p>
  </w:footnote>
  <w:footnote w:id="67">
    <w:p w14:paraId="08D7E3E6" w14:textId="168BBE3F" w:rsidR="003E3585" w:rsidRPr="008D7FF6" w:rsidRDefault="003E3585">
      <w:pPr>
        <w:pStyle w:val="Fotnotetekst"/>
        <w:rPr>
          <w:sz w:val="18"/>
          <w:szCs w:val="18"/>
          <w:lang w:val="nn-NO"/>
        </w:rPr>
      </w:pPr>
      <w:r w:rsidRPr="001A07C3">
        <w:rPr>
          <w:rStyle w:val="Fotnotereferanse"/>
          <w:sz w:val="18"/>
          <w:szCs w:val="18"/>
        </w:rPr>
        <w:footnoteRef/>
      </w:r>
      <w:r w:rsidRPr="008D7FF6">
        <w:rPr>
          <w:sz w:val="18"/>
          <w:szCs w:val="18"/>
          <w:lang w:val="nn-NO"/>
        </w:rPr>
        <w:t xml:space="preserve"> Se Prop. 36 L (2018-2019) Endringar i eigarseksjonslova mv. (korttidsutleige, skjerpa ervervsavgrensing og eigarskiftegebyr).</w:t>
      </w:r>
    </w:p>
  </w:footnote>
  <w:footnote w:id="68">
    <w:p w14:paraId="3C91A6DD" w14:textId="60D207D4"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Byggverk skal plasseres i risikoklasser ut fra den trusselen en brann kan innebære for skade på liv og helse. Disse legges til grunn for prosjekteringen og utførelsen for å sikre rømning og redning ved brann.</w:t>
      </w:r>
    </w:p>
  </w:footnote>
  <w:footnote w:id="69">
    <w:p w14:paraId="0164A41E" w14:textId="58327229" w:rsidR="003E3585" w:rsidRPr="002F7C9F" w:rsidRDefault="003E3585" w:rsidP="002F7C9F">
      <w:pPr>
        <w:pStyle w:val="Fotnotetekst"/>
        <w:spacing w:after="0"/>
        <w:rPr>
          <w:sz w:val="18"/>
          <w:szCs w:val="18"/>
        </w:rPr>
      </w:pPr>
      <w:r w:rsidRPr="002F7C9F">
        <w:rPr>
          <w:rStyle w:val="Fotnotereferanse"/>
          <w:sz w:val="18"/>
          <w:szCs w:val="18"/>
        </w:rPr>
        <w:footnoteRef/>
      </w:r>
      <w:r w:rsidRPr="002F7C9F">
        <w:rPr>
          <w:sz w:val="18"/>
          <w:szCs w:val="18"/>
        </w:rPr>
        <w:t xml:space="preserve"> Jf. bl.a. Rt. 2010 s. 291 (Vangen Eiendom)</w:t>
      </w:r>
    </w:p>
  </w:footnote>
  <w:footnote w:id="70">
    <w:p w14:paraId="594C7E6C" w14:textId="2BA63C53" w:rsidR="003E3585" w:rsidRPr="002F7C9F" w:rsidRDefault="003E3585" w:rsidP="00445D6F">
      <w:pPr>
        <w:pStyle w:val="Fotnotetekst"/>
        <w:rPr>
          <w:sz w:val="18"/>
          <w:szCs w:val="18"/>
        </w:rPr>
      </w:pPr>
      <w:r w:rsidRPr="002F7C9F">
        <w:rPr>
          <w:rStyle w:val="Fotnotereferanse"/>
          <w:sz w:val="18"/>
          <w:szCs w:val="18"/>
        </w:rPr>
        <w:footnoteRef/>
      </w:r>
      <w:r w:rsidRPr="002F7C9F">
        <w:rPr>
          <w:sz w:val="18"/>
          <w:szCs w:val="18"/>
        </w:rPr>
        <w:t xml:space="preserve"> Ifølge Airbnb ble antall overnattinger mer enn doblet fra 2015 til 2016, fra 197 000 til 430 000 gjestedøgn. Sommeren 2017 var det registrert 25 491 Airbnb-utleiesteder i Norge, dvs. en økning på 58 </w:t>
      </w:r>
      <w:r>
        <w:rPr>
          <w:sz w:val="18"/>
          <w:szCs w:val="18"/>
        </w:rPr>
        <w:t>prosent</w:t>
      </w:r>
      <w:r w:rsidRPr="002F7C9F">
        <w:rPr>
          <w:sz w:val="18"/>
          <w:szCs w:val="18"/>
        </w:rPr>
        <w:t xml:space="preserve"> fra året før.</w:t>
      </w:r>
    </w:p>
  </w:footnote>
  <w:footnote w:id="71">
    <w:p w14:paraId="598078F2" w14:textId="0A142863" w:rsidR="003E3585" w:rsidRPr="00330CF8" w:rsidRDefault="003E3585" w:rsidP="00B40BDB">
      <w:pPr>
        <w:pStyle w:val="Fotnotetekst"/>
        <w:rPr>
          <w:sz w:val="18"/>
          <w:szCs w:val="18"/>
        </w:rPr>
      </w:pPr>
      <w:r>
        <w:rPr>
          <w:rStyle w:val="Fotnotereferanse"/>
        </w:rPr>
        <w:footnoteRef/>
      </w:r>
      <w:r>
        <w:t xml:space="preserve"> </w:t>
      </w:r>
      <w:r>
        <w:rPr>
          <w:sz w:val="18"/>
          <w:szCs w:val="18"/>
        </w:rPr>
        <w:t xml:space="preserve">Se blant annet Lignings-ABC 2015/16 side 1591, punkt 3.3.12. </w:t>
      </w:r>
    </w:p>
  </w:footnote>
  <w:footnote w:id="72">
    <w:p w14:paraId="14D6AFFF" w14:textId="0D6E0BAD" w:rsidR="003E3585" w:rsidRPr="001A07C3" w:rsidRDefault="003E3585">
      <w:pPr>
        <w:pStyle w:val="Fotnotetekst"/>
        <w:rPr>
          <w:sz w:val="18"/>
          <w:szCs w:val="18"/>
        </w:rPr>
      </w:pPr>
      <w:r w:rsidRPr="001A07C3">
        <w:rPr>
          <w:rStyle w:val="Fotnotereferanse"/>
          <w:sz w:val="18"/>
          <w:szCs w:val="18"/>
        </w:rPr>
        <w:footnoteRef/>
      </w:r>
      <w:r w:rsidRPr="001A07C3">
        <w:rPr>
          <w:sz w:val="18"/>
          <w:szCs w:val="18"/>
        </w:rPr>
        <w:t xml:space="preserve"> Som et utgangspunkt bør korttidsutleie defineres likt i de ulike lovene, dvs. at korttidsutleie er utleie under 30 d</w:t>
      </w:r>
      <w:r>
        <w:rPr>
          <w:sz w:val="18"/>
          <w:szCs w:val="18"/>
        </w:rPr>
        <w:t>øgn</w:t>
      </w:r>
      <w:r w:rsidRPr="001A07C3">
        <w:rPr>
          <w:sz w:val="18"/>
          <w:szCs w:val="18"/>
        </w:rPr>
        <w:t xml:space="preserve"> sammenhengende.</w:t>
      </w:r>
    </w:p>
  </w:footnote>
  <w:footnote w:id="73">
    <w:p w14:paraId="3DE7311B" w14:textId="39AFB64A" w:rsidR="003E3585" w:rsidRPr="00963DCE" w:rsidRDefault="003E3585" w:rsidP="00E14F8E">
      <w:pPr>
        <w:pStyle w:val="Fotnotetekst"/>
        <w:spacing w:after="0"/>
        <w:rPr>
          <w:sz w:val="18"/>
          <w:szCs w:val="18"/>
        </w:rPr>
      </w:pPr>
      <w:r w:rsidRPr="00963DCE">
        <w:rPr>
          <w:rStyle w:val="Fotnotereferanse"/>
          <w:sz w:val="18"/>
          <w:szCs w:val="18"/>
        </w:rPr>
        <w:footnoteRef/>
      </w:r>
      <w:r w:rsidRPr="00380957">
        <w:rPr>
          <w:sz w:val="18"/>
          <w:szCs w:val="18"/>
        </w:rPr>
        <w:t xml:space="preserve"> </w:t>
      </w:r>
      <w:r>
        <w:rPr>
          <w:sz w:val="18"/>
          <w:szCs w:val="18"/>
        </w:rPr>
        <w:t xml:space="preserve"> Stortinget vedtok i april 2019 nye regler for hvor mye det er tillatt å </w:t>
      </w:r>
      <w:r>
        <w:rPr>
          <w:i/>
          <w:sz w:val="18"/>
          <w:szCs w:val="18"/>
        </w:rPr>
        <w:t xml:space="preserve">korttidsutleie </w:t>
      </w:r>
      <w:r>
        <w:rPr>
          <w:sz w:val="18"/>
          <w:szCs w:val="18"/>
        </w:rPr>
        <w:t>en eierseksjon, jf.</w:t>
      </w:r>
      <w:r w:rsidRPr="00380957">
        <w:rPr>
          <w:sz w:val="18"/>
          <w:szCs w:val="18"/>
        </w:rPr>
        <w:t xml:space="preserve"> prop. 36 L (2018-2019)</w:t>
      </w:r>
      <w:r>
        <w:rPr>
          <w:sz w:val="18"/>
          <w:szCs w:val="18"/>
        </w:rPr>
        <w:t xml:space="preserve">. De nye reglene trer i kraft 1. januar 2020. </w:t>
      </w:r>
      <w:r w:rsidRPr="00380957">
        <w:rPr>
          <w:sz w:val="18"/>
          <w:szCs w:val="18"/>
        </w:rPr>
        <w:t xml:space="preserve">  </w:t>
      </w:r>
    </w:p>
  </w:footnote>
  <w:footnote w:id="74">
    <w:p w14:paraId="69539F04" w14:textId="3A050E15" w:rsidR="003E3585" w:rsidRPr="00673421" w:rsidRDefault="003E3585" w:rsidP="00E14F8E">
      <w:pPr>
        <w:pStyle w:val="Fotnotetekst"/>
        <w:spacing w:after="0"/>
        <w:rPr>
          <w:i/>
          <w:sz w:val="18"/>
          <w:szCs w:val="18"/>
        </w:rPr>
      </w:pPr>
      <w:r w:rsidRPr="00673421">
        <w:rPr>
          <w:rStyle w:val="Fotnotereferanse"/>
          <w:sz w:val="18"/>
          <w:szCs w:val="18"/>
        </w:rPr>
        <w:footnoteRef/>
      </w:r>
      <w:r w:rsidRPr="00673421">
        <w:rPr>
          <w:sz w:val="18"/>
          <w:szCs w:val="18"/>
        </w:rPr>
        <w:t xml:space="preserve"> Ørnulf </w:t>
      </w:r>
      <w:r>
        <w:rPr>
          <w:sz w:val="18"/>
          <w:szCs w:val="18"/>
        </w:rPr>
        <w:t>H</w:t>
      </w:r>
      <w:r w:rsidRPr="00380957">
        <w:rPr>
          <w:sz w:val="18"/>
          <w:szCs w:val="18"/>
        </w:rPr>
        <w:t>agen</w:t>
      </w:r>
      <w:r w:rsidRPr="00673421">
        <w:rPr>
          <w:sz w:val="18"/>
          <w:szCs w:val="18"/>
        </w:rPr>
        <w:t xml:space="preserve">, Kåre Lilleholt og Christian Fr. Wyller, </w:t>
      </w:r>
      <w:r>
        <w:rPr>
          <w:i/>
          <w:sz w:val="18"/>
          <w:szCs w:val="18"/>
        </w:rPr>
        <w:t xml:space="preserve">Eierseksjonsloven – Kommentarutgave, </w:t>
      </w:r>
      <w:r>
        <w:rPr>
          <w:sz w:val="18"/>
          <w:szCs w:val="18"/>
        </w:rPr>
        <w:t>2. utgave (Oslo, 2008) s. 200.</w:t>
      </w:r>
      <w:r>
        <w:rPr>
          <w:i/>
          <w:sz w:val="18"/>
          <w:szCs w:val="18"/>
        </w:rPr>
        <w:t xml:space="preserve"> </w:t>
      </w:r>
    </w:p>
  </w:footnote>
  <w:footnote w:id="75">
    <w:p w14:paraId="48083DDC" w14:textId="27E9B685" w:rsidR="003E3585" w:rsidRPr="00963DCE" w:rsidRDefault="003E3585" w:rsidP="00E14F8E">
      <w:pPr>
        <w:pStyle w:val="Fotnotetekst"/>
        <w:spacing w:after="0"/>
        <w:rPr>
          <w:sz w:val="18"/>
          <w:szCs w:val="18"/>
        </w:rPr>
      </w:pPr>
      <w:r w:rsidRPr="00963DCE">
        <w:rPr>
          <w:rStyle w:val="Fotnotereferanse"/>
          <w:sz w:val="18"/>
          <w:szCs w:val="18"/>
        </w:rPr>
        <w:footnoteRef/>
      </w:r>
      <w:r w:rsidRPr="00380957">
        <w:rPr>
          <w:sz w:val="18"/>
          <w:szCs w:val="18"/>
        </w:rPr>
        <w:t xml:space="preserve"> Se for eksempel Borgarting lagmannsretts dom 3. mai 2013 (RG-2013-606). Saken gjaldt spørsmål om vedtektsbestemmelse om profesjonell utleie (hyblifisering) var gyldig etter eierseksjonsloven 1997 (§ 22 annet ledd). Lagmannsretten kom til at den ene sameieren ikke var bundet, da han ikke hadde gitt sin tilslutning til vedtektsendringen slik loven krever.</w:t>
      </w:r>
    </w:p>
  </w:footnote>
  <w:footnote w:id="76">
    <w:p w14:paraId="7F39FFDA" w14:textId="77777777" w:rsidR="003E3585" w:rsidRPr="00380957" w:rsidRDefault="003E3585" w:rsidP="005545D2">
      <w:pPr>
        <w:pStyle w:val="Fotnotetekst"/>
        <w:rPr>
          <w:sz w:val="18"/>
          <w:szCs w:val="18"/>
        </w:rPr>
      </w:pPr>
      <w:r w:rsidRPr="00380957">
        <w:rPr>
          <w:rStyle w:val="Fotnotereferanse"/>
          <w:sz w:val="18"/>
          <w:szCs w:val="18"/>
        </w:rPr>
        <w:footnoteRef/>
      </w:r>
      <w:r w:rsidRPr="00380957">
        <w:rPr>
          <w:sz w:val="18"/>
          <w:szCs w:val="18"/>
        </w:rPr>
        <w:t xml:space="preserve"> Dette er forarbeidene til 1997-loven. De er fortsatt relevante da bestemmelsen i ny eierseksjonslov viderefører innholdet i tilsvarende bestemmelse i 1997-loven.</w:t>
      </w:r>
    </w:p>
  </w:footnote>
  <w:footnote w:id="77">
    <w:p w14:paraId="6F1953B7" w14:textId="1730EA8A" w:rsidR="003E3585" w:rsidRPr="004832A4" w:rsidRDefault="003E3585" w:rsidP="00E14F8E">
      <w:pPr>
        <w:pStyle w:val="Fotnotetekst"/>
        <w:spacing w:after="0"/>
        <w:rPr>
          <w:sz w:val="18"/>
          <w:szCs w:val="18"/>
        </w:rPr>
      </w:pPr>
      <w:r w:rsidRPr="004832A4">
        <w:rPr>
          <w:rStyle w:val="Fotnotereferanse"/>
          <w:sz w:val="18"/>
          <w:szCs w:val="18"/>
        </w:rPr>
        <w:footnoteRef/>
      </w:r>
      <w:r w:rsidRPr="004832A4">
        <w:rPr>
          <w:sz w:val="18"/>
          <w:szCs w:val="18"/>
        </w:rPr>
        <w:t xml:space="preserve"> Se Prop. 39 L (2016-2017) </w:t>
      </w:r>
      <w:r>
        <w:rPr>
          <w:sz w:val="18"/>
          <w:szCs w:val="18"/>
        </w:rPr>
        <w:t>punkt</w:t>
      </w:r>
      <w:r w:rsidRPr="004832A4">
        <w:rPr>
          <w:sz w:val="18"/>
          <w:szCs w:val="18"/>
        </w:rPr>
        <w:t xml:space="preserve"> 7.3.1.</w:t>
      </w:r>
    </w:p>
  </w:footnote>
  <w:footnote w:id="78">
    <w:p w14:paraId="39AD87B2" w14:textId="6E708240" w:rsidR="003E3585" w:rsidRPr="004832A4" w:rsidRDefault="003E3585" w:rsidP="00E14F8E">
      <w:pPr>
        <w:pStyle w:val="Fotnotetekst"/>
        <w:spacing w:after="0"/>
        <w:rPr>
          <w:sz w:val="18"/>
          <w:szCs w:val="18"/>
        </w:rPr>
      </w:pPr>
      <w:r w:rsidRPr="004832A4">
        <w:rPr>
          <w:rStyle w:val="Fotnotereferanse"/>
          <w:sz w:val="18"/>
          <w:szCs w:val="18"/>
        </w:rPr>
        <w:footnoteRef/>
      </w:r>
      <w:r w:rsidRPr="004832A4">
        <w:rPr>
          <w:sz w:val="18"/>
          <w:szCs w:val="18"/>
        </w:rPr>
        <w:t xml:space="preserve"> Prop. 39 L (2016-2017) Om lov om eierseksjoner (eierseksjonsloven).</w:t>
      </w:r>
    </w:p>
  </w:footnote>
  <w:footnote w:id="79">
    <w:p w14:paraId="65CC854A" w14:textId="71217334" w:rsidR="003E3585" w:rsidRPr="00752019" w:rsidRDefault="003E3585" w:rsidP="00752019">
      <w:pPr>
        <w:pStyle w:val="Fotnotetekst"/>
        <w:spacing w:after="0"/>
        <w:rPr>
          <w:sz w:val="18"/>
          <w:szCs w:val="18"/>
        </w:rPr>
      </w:pPr>
      <w:r w:rsidRPr="00752019">
        <w:rPr>
          <w:rStyle w:val="Fotnotereferanse"/>
          <w:sz w:val="18"/>
          <w:szCs w:val="18"/>
        </w:rPr>
        <w:footnoteRef/>
      </w:r>
      <w:r w:rsidRPr="00752019">
        <w:rPr>
          <w:sz w:val="18"/>
          <w:szCs w:val="18"/>
        </w:rPr>
        <w:t xml:space="preserve"> D</w:t>
      </w:r>
      <w:r>
        <w:rPr>
          <w:sz w:val="18"/>
          <w:szCs w:val="18"/>
        </w:rPr>
        <w:t>eltakere</w:t>
      </w:r>
      <w:r w:rsidRPr="00752019">
        <w:rPr>
          <w:sz w:val="18"/>
          <w:szCs w:val="18"/>
        </w:rPr>
        <w:t xml:space="preserve"> var Oslo, Bergen og Trondheim kommune, NBBL, OBOS, Eiendom Norge, Boligmentoren, Huseiernes Landsforbund, Leieboerforeningen, Utleiemegleren AS, Frittstående Boligforvalteres Interesseorganisasjon (FBIO) og Norges Eiendomsmeglerforbund. I tillegg mottok</w:t>
      </w:r>
      <w:r>
        <w:rPr>
          <w:sz w:val="18"/>
          <w:szCs w:val="18"/>
        </w:rPr>
        <w:t xml:space="preserve"> vi</w:t>
      </w:r>
      <w:r w:rsidRPr="00752019">
        <w:rPr>
          <w:sz w:val="18"/>
          <w:szCs w:val="18"/>
        </w:rPr>
        <w:t xml:space="preserve"> skriftlig innspill fra professor dr. juris Johan Greger Aulstad ved det juridiske fakultet, U</w:t>
      </w:r>
      <w:r>
        <w:rPr>
          <w:sz w:val="18"/>
          <w:szCs w:val="18"/>
        </w:rPr>
        <w:t>iT</w:t>
      </w:r>
      <w:r w:rsidRPr="00752019">
        <w:rPr>
          <w:sz w:val="18"/>
          <w:szCs w:val="18"/>
        </w:rPr>
        <w:t>.</w:t>
      </w:r>
    </w:p>
  </w:footnote>
  <w:footnote w:id="80">
    <w:p w14:paraId="513B8703" w14:textId="3A2212CB" w:rsidR="003E3585" w:rsidRPr="007C66B8" w:rsidDel="00535AA4" w:rsidRDefault="003E3585" w:rsidP="00E14F8E">
      <w:pPr>
        <w:pStyle w:val="Fotnotetekst"/>
        <w:spacing w:after="0"/>
        <w:rPr>
          <w:sz w:val="18"/>
          <w:szCs w:val="18"/>
        </w:rPr>
      </w:pPr>
      <w:r w:rsidRPr="007C66B8" w:rsidDel="00535AA4">
        <w:rPr>
          <w:rStyle w:val="Fotnotereferanse"/>
          <w:sz w:val="18"/>
          <w:szCs w:val="18"/>
        </w:rPr>
        <w:footnoteRef/>
      </w:r>
      <w:r w:rsidRPr="007C66B8" w:rsidDel="00535AA4">
        <w:rPr>
          <w:sz w:val="18"/>
          <w:szCs w:val="18"/>
        </w:rPr>
        <w:t xml:space="preserve"> Se for eksempel Dagsavisen 4. juni 2018: </w:t>
      </w:r>
      <w:hyperlink r:id="rId4" w:history="1">
        <w:r w:rsidRPr="007C66B8" w:rsidDel="00535AA4">
          <w:rPr>
            <w:rStyle w:val="Hyperkobling"/>
            <w:sz w:val="18"/>
            <w:szCs w:val="18"/>
          </w:rPr>
          <w:t>«Tar 5.600 kr for rom på 4,5 m²»</w:t>
        </w:r>
      </w:hyperlink>
      <w:r w:rsidRPr="007C66B8" w:rsidDel="00535AA4">
        <w:rPr>
          <w:sz w:val="18"/>
          <w:szCs w:val="18"/>
        </w:rPr>
        <w:t xml:space="preserve"> </w:t>
      </w:r>
      <w:r w:rsidRPr="007C66B8">
        <w:rPr>
          <w:sz w:val="18"/>
          <w:szCs w:val="18"/>
        </w:rPr>
        <w:t>og Adresseavisa 11. januar 2018: «Halvparten av huseierne på Møllenberg bor der ikke selv.»</w:t>
      </w:r>
    </w:p>
  </w:footnote>
  <w:footnote w:id="81">
    <w:p w14:paraId="73B765A3" w14:textId="7EF9D09C" w:rsidR="003E3585" w:rsidRPr="00380957" w:rsidDel="00535AA4" w:rsidRDefault="003E3585" w:rsidP="00E14F8E">
      <w:pPr>
        <w:pStyle w:val="Fotnotetekst"/>
        <w:spacing w:after="0"/>
        <w:rPr>
          <w:sz w:val="18"/>
          <w:szCs w:val="18"/>
        </w:rPr>
      </w:pPr>
      <w:r w:rsidRPr="007C66B8" w:rsidDel="00535AA4">
        <w:rPr>
          <w:rStyle w:val="Fotnotereferanse"/>
          <w:sz w:val="18"/>
          <w:szCs w:val="18"/>
        </w:rPr>
        <w:footnoteRef/>
      </w:r>
      <w:r w:rsidRPr="007C66B8" w:rsidDel="00535AA4">
        <w:rPr>
          <w:sz w:val="18"/>
          <w:szCs w:val="18"/>
        </w:rPr>
        <w:t xml:space="preserve"> For </w:t>
      </w:r>
      <w:r w:rsidRPr="007C66B8">
        <w:rPr>
          <w:sz w:val="18"/>
          <w:szCs w:val="18"/>
        </w:rPr>
        <w:t xml:space="preserve">eksempel utleieannonse for </w:t>
      </w:r>
      <w:r w:rsidRPr="007C66B8" w:rsidDel="00535AA4">
        <w:rPr>
          <w:sz w:val="18"/>
          <w:szCs w:val="18"/>
        </w:rPr>
        <w:t>totalt 17 rom (</w:t>
      </w:r>
      <w:r w:rsidRPr="007C66B8">
        <w:rPr>
          <w:sz w:val="18"/>
          <w:szCs w:val="18"/>
        </w:rPr>
        <w:t xml:space="preserve">på </w:t>
      </w:r>
      <w:r w:rsidRPr="007C66B8" w:rsidDel="00535AA4">
        <w:rPr>
          <w:sz w:val="18"/>
          <w:szCs w:val="18"/>
        </w:rPr>
        <w:t>mellom 4,5 og 10 m</w:t>
      </w:r>
      <w:r w:rsidRPr="007C66B8">
        <w:rPr>
          <w:sz w:val="18"/>
          <w:szCs w:val="18"/>
        </w:rPr>
        <w:t>²) i en leilighet,</w:t>
      </w:r>
      <w:r w:rsidRPr="007C66B8" w:rsidDel="00535AA4">
        <w:rPr>
          <w:sz w:val="18"/>
          <w:szCs w:val="18"/>
        </w:rPr>
        <w:t xml:space="preserve"> for priser mellom kr 6200 og kr 8200 pr. rom.</w:t>
      </w:r>
      <w:r w:rsidRPr="00380957" w:rsidDel="00535AA4">
        <w:rPr>
          <w:sz w:val="18"/>
          <w:szCs w:val="18"/>
        </w:rPr>
        <w:t xml:space="preserve"> </w:t>
      </w:r>
    </w:p>
  </w:footnote>
  <w:footnote w:id="82">
    <w:p w14:paraId="47679334" w14:textId="77777777" w:rsidR="003E3585" w:rsidRPr="00DC155C" w:rsidRDefault="003E3585" w:rsidP="0009758B">
      <w:pPr>
        <w:pStyle w:val="Fotnotetekst"/>
        <w:spacing w:after="0"/>
        <w:rPr>
          <w:sz w:val="18"/>
          <w:szCs w:val="18"/>
        </w:rPr>
      </w:pPr>
      <w:r w:rsidRPr="00DC155C">
        <w:rPr>
          <w:rStyle w:val="Fotnotereferanse"/>
          <w:sz w:val="18"/>
          <w:szCs w:val="18"/>
        </w:rPr>
        <w:footnoteRef/>
      </w:r>
      <w:r w:rsidRPr="00DC155C">
        <w:rPr>
          <w:sz w:val="18"/>
          <w:szCs w:val="18"/>
        </w:rPr>
        <w:t xml:space="preserve"> </w:t>
      </w:r>
      <w:r>
        <w:rPr>
          <w:sz w:val="18"/>
          <w:szCs w:val="18"/>
        </w:rPr>
        <w:t>Med jurister f</w:t>
      </w:r>
      <w:r w:rsidRPr="00DC155C">
        <w:rPr>
          <w:sz w:val="18"/>
          <w:szCs w:val="18"/>
        </w:rPr>
        <w:t>ra blant annet Huseiernes Landsforbund, Leieboerforeningen og NBBL.</w:t>
      </w:r>
    </w:p>
  </w:footnote>
  <w:footnote w:id="83">
    <w:p w14:paraId="5471A9D4" w14:textId="21B3583E" w:rsidR="003E3585" w:rsidRPr="00380957" w:rsidRDefault="003E3585">
      <w:pPr>
        <w:pStyle w:val="Fotnotetekst"/>
        <w:rPr>
          <w:sz w:val="18"/>
          <w:szCs w:val="18"/>
        </w:rPr>
      </w:pPr>
      <w:r w:rsidRPr="00380957">
        <w:rPr>
          <w:rStyle w:val="Fotnotereferanse"/>
          <w:sz w:val="18"/>
          <w:szCs w:val="18"/>
        </w:rPr>
        <w:footnoteRef/>
      </w:r>
      <w:r w:rsidRPr="00380957">
        <w:rPr>
          <w:sz w:val="18"/>
          <w:szCs w:val="18"/>
        </w:rPr>
        <w:t xml:space="preserve"> Loven trådte i kraft 1. januar 2018</w:t>
      </w:r>
      <w:r>
        <w:rPr>
          <w:sz w:val="18"/>
          <w:szCs w:val="18"/>
        </w:rPr>
        <w:t>.</w:t>
      </w:r>
    </w:p>
  </w:footnote>
  <w:footnote w:id="84">
    <w:p w14:paraId="63A9BEDF" w14:textId="19B5A513" w:rsidR="003E3585" w:rsidRPr="00AB155F" w:rsidRDefault="003E3585" w:rsidP="000F1522">
      <w:pPr>
        <w:pStyle w:val="Fotnotetekst"/>
        <w:rPr>
          <w:sz w:val="18"/>
          <w:szCs w:val="18"/>
        </w:rPr>
      </w:pPr>
      <w:r w:rsidRPr="00263EF6">
        <w:rPr>
          <w:rStyle w:val="Fotnotereferanse"/>
          <w:sz w:val="18"/>
          <w:szCs w:val="18"/>
        </w:rPr>
        <w:footnoteRef/>
      </w:r>
      <w:r w:rsidRPr="00263EF6">
        <w:rPr>
          <w:sz w:val="18"/>
          <w:szCs w:val="18"/>
        </w:rPr>
        <w:t xml:space="preserve"> Tilsvarende argumentasjon ble også fremhevet i forbindelse med Kommunal- og forvaltningskomiteens behandling av eierseksjonsloven og anmodningsvedtaket på Stortinget, jf. </w:t>
      </w:r>
      <w:r w:rsidRPr="00AB155F">
        <w:rPr>
          <w:sz w:val="18"/>
          <w:szCs w:val="18"/>
        </w:rPr>
        <w:t xml:space="preserve">Innst. 308 L (2016-2017) punkt 3.16 og 3.24. </w:t>
      </w:r>
    </w:p>
  </w:footnote>
  <w:footnote w:id="85">
    <w:p w14:paraId="020C545F" w14:textId="77777777" w:rsidR="003E3585" w:rsidRPr="00AB155F" w:rsidRDefault="003E3585" w:rsidP="00E8382A">
      <w:pPr>
        <w:pStyle w:val="Fotnotetekst"/>
        <w:spacing w:after="0"/>
        <w:rPr>
          <w:sz w:val="18"/>
          <w:szCs w:val="18"/>
        </w:rPr>
      </w:pPr>
      <w:r w:rsidRPr="00D774C0">
        <w:rPr>
          <w:rStyle w:val="Fotnotereferanse"/>
          <w:sz w:val="18"/>
          <w:szCs w:val="18"/>
        </w:rPr>
        <w:footnoteRef/>
      </w:r>
      <w:r w:rsidRPr="00AB155F">
        <w:rPr>
          <w:sz w:val="18"/>
          <w:szCs w:val="18"/>
        </w:rPr>
        <w:t xml:space="preserve"> Ot.prp.nr. 74 (2007-2008) Om lov om endringer i husleieloven, punkt 9.4. </w:t>
      </w:r>
    </w:p>
  </w:footnote>
  <w:footnote w:id="86">
    <w:p w14:paraId="44DBB3DF" w14:textId="77777777" w:rsidR="003E3585" w:rsidRPr="00D774C0" w:rsidRDefault="003E3585" w:rsidP="006E19C2">
      <w:pPr>
        <w:pStyle w:val="Fotnotetekst"/>
        <w:spacing w:after="0"/>
        <w:rPr>
          <w:sz w:val="18"/>
          <w:szCs w:val="18"/>
        </w:rPr>
      </w:pPr>
      <w:r w:rsidRPr="00D774C0">
        <w:rPr>
          <w:rStyle w:val="Fotnotereferanse"/>
          <w:sz w:val="18"/>
          <w:szCs w:val="18"/>
        </w:rPr>
        <w:footnoteRef/>
      </w:r>
      <w:r w:rsidRPr="00D774C0">
        <w:rPr>
          <w:sz w:val="18"/>
          <w:szCs w:val="18"/>
        </w:rPr>
        <w:t xml:space="preserve"> Se for eksempel Somb-1993-60, som inntatt i RG 1995 s. 1198 (gjelder samme sakskompleks). </w:t>
      </w:r>
    </w:p>
  </w:footnote>
  <w:footnote w:id="87">
    <w:p w14:paraId="3B905511" w14:textId="77777777" w:rsidR="003E3585" w:rsidRPr="00B25853" w:rsidRDefault="003E3585" w:rsidP="006E19C2">
      <w:pPr>
        <w:pStyle w:val="Fotnotetekst"/>
        <w:spacing w:after="0"/>
        <w:rPr>
          <w:sz w:val="18"/>
          <w:szCs w:val="18"/>
        </w:rPr>
      </w:pPr>
      <w:r w:rsidRPr="00B25853">
        <w:rPr>
          <w:rStyle w:val="Fotnotereferanse"/>
          <w:sz w:val="18"/>
          <w:szCs w:val="18"/>
        </w:rPr>
        <w:footnoteRef/>
      </w:r>
      <w:r w:rsidRPr="00B25853">
        <w:rPr>
          <w:sz w:val="18"/>
          <w:szCs w:val="18"/>
        </w:rPr>
        <w:t xml:space="preserve"> Dette er lagt til grunn</w:t>
      </w:r>
      <w:r>
        <w:rPr>
          <w:sz w:val="18"/>
          <w:szCs w:val="18"/>
        </w:rPr>
        <w:t xml:space="preserve"> blant annet</w:t>
      </w:r>
      <w:r w:rsidRPr="00B25853">
        <w:rPr>
          <w:sz w:val="18"/>
          <w:szCs w:val="18"/>
        </w:rPr>
        <w:t xml:space="preserve"> i KMDs tolkningsuttalelse i sak 15/1439-2. </w:t>
      </w:r>
    </w:p>
  </w:footnote>
  <w:footnote w:id="88">
    <w:p w14:paraId="1BCDB18F" w14:textId="77777777" w:rsidR="003E3585" w:rsidRPr="00AB155F" w:rsidRDefault="003E3585" w:rsidP="00B25853">
      <w:pPr>
        <w:pStyle w:val="Fotnotetekst"/>
        <w:spacing w:after="0"/>
        <w:rPr>
          <w:sz w:val="18"/>
          <w:szCs w:val="18"/>
        </w:rPr>
      </w:pPr>
      <w:r w:rsidRPr="00B25853">
        <w:rPr>
          <w:rStyle w:val="Fotnotereferanse"/>
          <w:sz w:val="18"/>
          <w:szCs w:val="18"/>
        </w:rPr>
        <w:footnoteRef/>
      </w:r>
      <w:r w:rsidRPr="00AB155F">
        <w:rPr>
          <w:sz w:val="18"/>
          <w:szCs w:val="18"/>
        </w:rPr>
        <w:t xml:space="preserve"> Innst. 308 L (2016-2017) punkt 3.18</w:t>
      </w:r>
    </w:p>
  </w:footnote>
  <w:footnote w:id="89">
    <w:p w14:paraId="3D2178EA" w14:textId="77777777" w:rsidR="003E3585" w:rsidRPr="00AB155F" w:rsidRDefault="003E3585" w:rsidP="00B25853">
      <w:pPr>
        <w:pStyle w:val="Fotnotetekst"/>
        <w:spacing w:after="0"/>
      </w:pPr>
      <w:r w:rsidRPr="00B25853">
        <w:rPr>
          <w:rStyle w:val="Fotnotereferanse"/>
          <w:sz w:val="18"/>
          <w:szCs w:val="18"/>
        </w:rPr>
        <w:footnoteRef/>
      </w:r>
      <w:r w:rsidRPr="00AB155F">
        <w:rPr>
          <w:sz w:val="18"/>
          <w:szCs w:val="18"/>
        </w:rPr>
        <w:t xml:space="preserve"> 17/5128-2</w:t>
      </w:r>
    </w:p>
  </w:footnote>
  <w:footnote w:id="90">
    <w:p w14:paraId="48288B2A" w14:textId="77777777" w:rsidR="003E3585" w:rsidRPr="00AB155F" w:rsidRDefault="003E3585" w:rsidP="00E84C3F">
      <w:pPr>
        <w:pStyle w:val="Fotnotetekst"/>
        <w:rPr>
          <w:sz w:val="18"/>
          <w:szCs w:val="18"/>
        </w:rPr>
      </w:pPr>
      <w:r w:rsidRPr="00380957">
        <w:rPr>
          <w:rStyle w:val="Fotnotereferanse"/>
          <w:sz w:val="18"/>
          <w:szCs w:val="18"/>
        </w:rPr>
        <w:footnoteRef/>
      </w:r>
      <w:r w:rsidRPr="00AB155F">
        <w:rPr>
          <w:sz w:val="18"/>
          <w:szCs w:val="18"/>
        </w:rPr>
        <w:t xml:space="preserve"> Bruksretten vil da fremgå av bygge- og finansieringsplanen eller andre dokumenter som ligger til grunn for etableringen av borettslaget. </w:t>
      </w:r>
    </w:p>
  </w:footnote>
  <w:footnote w:id="91">
    <w:p w14:paraId="13006D53" w14:textId="50C86B07" w:rsidR="003E3585" w:rsidRPr="00F41BDA" w:rsidRDefault="003E3585">
      <w:pPr>
        <w:pStyle w:val="Fotnotetekst"/>
        <w:rPr>
          <w:sz w:val="18"/>
          <w:szCs w:val="18"/>
        </w:rPr>
      </w:pPr>
      <w:r w:rsidRPr="00F41BDA">
        <w:rPr>
          <w:rStyle w:val="Fotnotereferanse"/>
          <w:sz w:val="18"/>
          <w:szCs w:val="18"/>
        </w:rPr>
        <w:footnoteRef/>
      </w:r>
      <w:r w:rsidRPr="00F41BDA">
        <w:rPr>
          <w:sz w:val="18"/>
          <w:szCs w:val="18"/>
        </w:rPr>
        <w:t xml:space="preserve"> https://elbil.no/over-200-000-elbiler-i-norge/</w:t>
      </w:r>
    </w:p>
  </w:footnote>
  <w:footnote w:id="92">
    <w:p w14:paraId="53CD19C2" w14:textId="6728F2E5" w:rsidR="003E3585" w:rsidRPr="002567F7" w:rsidRDefault="003E3585">
      <w:pPr>
        <w:pStyle w:val="Fotnotetekst"/>
        <w:rPr>
          <w:sz w:val="18"/>
          <w:szCs w:val="18"/>
        </w:rPr>
      </w:pPr>
      <w:r>
        <w:rPr>
          <w:rStyle w:val="Fotnotereferanse"/>
        </w:rPr>
        <w:footnoteRef/>
      </w:r>
    </w:p>
    <w:p w14:paraId="0D3D4855" w14:textId="6C398235" w:rsidR="003E3585" w:rsidRDefault="003E3585">
      <w:pPr>
        <w:pStyle w:val="Fotnotetekst"/>
      </w:pPr>
      <w:r>
        <w:t xml:space="preserve"> </w:t>
      </w:r>
      <w:r w:rsidRPr="00CA5B6E">
        <w:rPr>
          <w:sz w:val="18"/>
          <w:szCs w:val="18"/>
        </w:rPr>
        <w:t>https://www.tu.no/artikler/nesten-hver-tredje-nye-bil-var-en-nullutslippsbil-i-2018/454642</w:t>
      </w:r>
    </w:p>
  </w:footnote>
  <w:footnote w:id="93">
    <w:p w14:paraId="173C9D21" w14:textId="77777777" w:rsidR="003E3585" w:rsidRPr="00380957" w:rsidRDefault="003E3585" w:rsidP="00380957">
      <w:pPr>
        <w:pStyle w:val="Fotnotetekst"/>
        <w:spacing w:after="0"/>
        <w:rPr>
          <w:sz w:val="18"/>
          <w:szCs w:val="18"/>
        </w:rPr>
      </w:pPr>
      <w:r w:rsidRPr="00380957">
        <w:rPr>
          <w:rStyle w:val="Fotnotereferanse"/>
          <w:sz w:val="18"/>
          <w:szCs w:val="18"/>
        </w:rPr>
        <w:footnoteRef/>
      </w:r>
      <w:r w:rsidRPr="00380957">
        <w:rPr>
          <w:sz w:val="18"/>
          <w:szCs w:val="18"/>
        </w:rPr>
        <w:t xml:space="preserve"> NVE rapport nr. 74-2016 Hva betyr elbiler for strømnettet? </w:t>
      </w:r>
    </w:p>
  </w:footnote>
  <w:footnote w:id="94">
    <w:p w14:paraId="0B64B536" w14:textId="77777777" w:rsidR="003E3585" w:rsidRPr="00380957" w:rsidRDefault="003E3585" w:rsidP="00380957">
      <w:pPr>
        <w:pStyle w:val="Fotnotetekst"/>
        <w:spacing w:after="0"/>
        <w:rPr>
          <w:sz w:val="18"/>
          <w:szCs w:val="18"/>
        </w:rPr>
      </w:pPr>
      <w:r w:rsidRPr="00380957">
        <w:rPr>
          <w:rStyle w:val="Fotnotereferanse"/>
          <w:sz w:val="18"/>
          <w:szCs w:val="18"/>
        </w:rPr>
        <w:footnoteRef/>
      </w:r>
      <w:r w:rsidRPr="00380957">
        <w:rPr>
          <w:sz w:val="18"/>
          <w:szCs w:val="18"/>
        </w:rPr>
        <w:t xml:space="preserve"> NVE har vedtatt endringer for reglene om anleggsbidrag i forskrift om kontroll av nettvirksomhet. Blant annet er det vedtatt en endring som sikrer at kunden i praksis alltid kun skal betale sin forholdsmessige andel av investeringskostnadene de utløser i nettanlegg med flere kunder. Tidligere har det vært adgang til å belaste den kunden som </w:t>
      </w:r>
      <w:r w:rsidRPr="00380957">
        <w:rPr>
          <w:i/>
          <w:sz w:val="18"/>
          <w:szCs w:val="18"/>
        </w:rPr>
        <w:t>utløser</w:t>
      </w:r>
      <w:r w:rsidRPr="00380957">
        <w:rPr>
          <w:sz w:val="18"/>
          <w:szCs w:val="18"/>
        </w:rPr>
        <w:t xml:space="preserve"> behovet for forsterkningen for hele anleggskostnaden. Endringene vil tre i kraft fra 1. januar 2019. </w:t>
      </w:r>
    </w:p>
  </w:footnote>
  <w:footnote w:id="95">
    <w:p w14:paraId="31889144" w14:textId="77777777" w:rsidR="003E3585" w:rsidRPr="00380957" w:rsidRDefault="003E3585" w:rsidP="00380957">
      <w:pPr>
        <w:pStyle w:val="Fotnotetekst"/>
        <w:spacing w:after="0"/>
        <w:rPr>
          <w:sz w:val="18"/>
          <w:szCs w:val="18"/>
        </w:rPr>
      </w:pPr>
      <w:r w:rsidRPr="00380957">
        <w:rPr>
          <w:rStyle w:val="Fotnotereferanse"/>
          <w:sz w:val="18"/>
          <w:szCs w:val="18"/>
        </w:rPr>
        <w:footnoteRef/>
      </w:r>
      <w:r w:rsidRPr="00380957">
        <w:rPr>
          <w:sz w:val="18"/>
          <w:szCs w:val="18"/>
        </w:rPr>
        <w:t xml:space="preserve"> </w:t>
      </w:r>
      <w:hyperlink r:id="rId5" w:history="1">
        <w:r w:rsidRPr="00380957">
          <w:rPr>
            <w:rStyle w:val="Hyperkobling"/>
            <w:sz w:val="18"/>
            <w:szCs w:val="18"/>
          </w:rPr>
          <w:t>https://www.dinside.no/bolig/elbil-lading-risikerer-a-fa-ekstraregning-pa-flere-hundre-tusen/69346165</w:t>
        </w:r>
      </w:hyperlink>
    </w:p>
  </w:footnote>
  <w:footnote w:id="96">
    <w:p w14:paraId="5F399D77" w14:textId="77777777" w:rsidR="003E3585" w:rsidRPr="00380957" w:rsidRDefault="003E3585" w:rsidP="00E84C3F">
      <w:pPr>
        <w:pStyle w:val="Fotnotetekst"/>
        <w:rPr>
          <w:sz w:val="18"/>
          <w:szCs w:val="18"/>
        </w:rPr>
      </w:pPr>
      <w:r w:rsidRPr="00380957">
        <w:rPr>
          <w:rStyle w:val="Fotnotereferanse"/>
          <w:sz w:val="18"/>
          <w:szCs w:val="18"/>
        </w:rPr>
        <w:footnoteRef/>
      </w:r>
      <w:r w:rsidRPr="00380957">
        <w:rPr>
          <w:sz w:val="18"/>
          <w:szCs w:val="18"/>
        </w:rPr>
        <w:t xml:space="preserve"> Rapport 27.01.2016 Brannsikkerhet og alternative energibærere: El- og gasskjøretøy i innelukkede rom. </w:t>
      </w:r>
    </w:p>
  </w:footnote>
  <w:footnote w:id="97">
    <w:p w14:paraId="0A13AE6C" w14:textId="7A4304F6" w:rsidR="003E3585" w:rsidRPr="00716D90" w:rsidRDefault="003E3585" w:rsidP="00716D90">
      <w:pPr>
        <w:pStyle w:val="Fotnotetekst"/>
        <w:spacing w:after="0"/>
        <w:rPr>
          <w:sz w:val="18"/>
          <w:szCs w:val="18"/>
        </w:rPr>
      </w:pPr>
      <w:r w:rsidRPr="00716D90">
        <w:rPr>
          <w:rStyle w:val="Fotnotereferanse"/>
          <w:sz w:val="18"/>
          <w:szCs w:val="18"/>
        </w:rPr>
        <w:footnoteRef/>
      </w:r>
      <w:r w:rsidRPr="00716D90">
        <w:rPr>
          <w:sz w:val="18"/>
          <w:szCs w:val="18"/>
        </w:rPr>
        <w:t xml:space="preserve"> </w:t>
      </w:r>
      <w:r>
        <w:rPr>
          <w:sz w:val="18"/>
          <w:szCs w:val="18"/>
        </w:rPr>
        <w:t>S</w:t>
      </w:r>
      <w:r w:rsidRPr="00716D90">
        <w:rPr>
          <w:sz w:val="18"/>
          <w:szCs w:val="18"/>
        </w:rPr>
        <w:t>e nærmere i avsnittet "Når skal styret nekte på grunn av høye kostnader?" under</w:t>
      </w:r>
    </w:p>
  </w:footnote>
  <w:footnote w:id="98">
    <w:p w14:paraId="405ACE2C" w14:textId="77777777" w:rsidR="003E3585" w:rsidRPr="00380957" w:rsidRDefault="003E3585" w:rsidP="00C26256">
      <w:pPr>
        <w:pStyle w:val="Fotnotetekst"/>
        <w:rPr>
          <w:sz w:val="18"/>
          <w:szCs w:val="18"/>
        </w:rPr>
      </w:pPr>
      <w:r w:rsidRPr="00380957">
        <w:rPr>
          <w:rStyle w:val="Fotnotereferanse"/>
          <w:sz w:val="18"/>
          <w:szCs w:val="18"/>
        </w:rPr>
        <w:footnoteRef/>
      </w:r>
      <w:r w:rsidRPr="00380957">
        <w:rPr>
          <w:sz w:val="18"/>
          <w:szCs w:val="18"/>
        </w:rPr>
        <w:t xml:space="preserve"> Ørnulf Hagen, Kåre Lilleholt og Christian Fr. Wyller, </w:t>
      </w:r>
      <w:r w:rsidRPr="00380957">
        <w:rPr>
          <w:i/>
          <w:sz w:val="18"/>
          <w:szCs w:val="18"/>
        </w:rPr>
        <w:t>Eierseksjonsloven</w:t>
      </w:r>
      <w:r w:rsidRPr="00380957">
        <w:rPr>
          <w:sz w:val="18"/>
          <w:szCs w:val="18"/>
        </w:rPr>
        <w:t xml:space="preserve">, </w:t>
      </w:r>
      <w:r w:rsidRPr="00380957">
        <w:rPr>
          <w:i/>
          <w:sz w:val="18"/>
          <w:szCs w:val="18"/>
        </w:rPr>
        <w:t xml:space="preserve">Kommentarutgave, </w:t>
      </w:r>
      <w:r w:rsidRPr="00380957">
        <w:rPr>
          <w:sz w:val="18"/>
          <w:szCs w:val="18"/>
        </w:rPr>
        <w:t xml:space="preserve">2. utgave (Oslo 2008) s. 280.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09AB" w14:textId="77777777" w:rsidR="003E3585" w:rsidRPr="00965760" w:rsidRDefault="003E3585" w:rsidP="008B30F1">
    <w:pPr>
      <w:rPr>
        <w:b/>
        <w:color w:val="FF0000"/>
        <w:sz w:val="28"/>
        <w:szCs w:val="28"/>
      </w:rPr>
    </w:pPr>
    <w:r>
      <w:rPr>
        <w:noProof/>
      </w:rPr>
      <w:tab/>
    </w:r>
    <w:r>
      <w:rPr>
        <w:noProof/>
      </w:rPr>
      <w:tab/>
    </w:r>
  </w:p>
  <w:p w14:paraId="63D5911A" w14:textId="77777777" w:rsidR="003E3585" w:rsidRDefault="003E3585" w:rsidP="008B30F1">
    <w:pPr>
      <w:rPr>
        <w:noProof/>
      </w:rPr>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0BF1" w14:textId="77777777" w:rsidR="003E3585" w:rsidRDefault="003E3585">
    <w:pPr>
      <w:pStyle w:val="Topptekst"/>
    </w:pPr>
  </w:p>
  <w:p w14:paraId="544EE29C" w14:textId="77777777" w:rsidR="003E3585" w:rsidRDefault="003E3585" w:rsidP="008B30F1">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5975" w14:textId="77777777" w:rsidR="00964E5F" w:rsidRDefault="00964E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C0"/>
    <w:multiLevelType w:val="hybridMultilevel"/>
    <w:tmpl w:val="3064D9F4"/>
    <w:lvl w:ilvl="0" w:tplc="0414001B">
      <w:start w:val="1"/>
      <w:numFmt w:val="lowerRoman"/>
      <w:lvlText w:val="%1."/>
      <w:lvlJc w:val="right"/>
      <w:pPr>
        <w:ind w:left="918" w:hanging="360"/>
      </w:pPr>
      <w:rPr>
        <w:rFonts w:hint="default"/>
      </w:rPr>
    </w:lvl>
    <w:lvl w:ilvl="1" w:tplc="04140003" w:tentative="1">
      <w:start w:val="1"/>
      <w:numFmt w:val="bullet"/>
      <w:lvlText w:val="o"/>
      <w:lvlJc w:val="left"/>
      <w:pPr>
        <w:ind w:left="1638" w:hanging="360"/>
      </w:pPr>
      <w:rPr>
        <w:rFonts w:ascii="Courier New" w:hAnsi="Courier New" w:cs="Courier New" w:hint="default"/>
      </w:rPr>
    </w:lvl>
    <w:lvl w:ilvl="2" w:tplc="04140005" w:tentative="1">
      <w:start w:val="1"/>
      <w:numFmt w:val="bullet"/>
      <w:lvlText w:val=""/>
      <w:lvlJc w:val="left"/>
      <w:pPr>
        <w:ind w:left="2358" w:hanging="360"/>
      </w:pPr>
      <w:rPr>
        <w:rFonts w:ascii="Wingdings" w:hAnsi="Wingdings" w:hint="default"/>
      </w:rPr>
    </w:lvl>
    <w:lvl w:ilvl="3" w:tplc="04140001" w:tentative="1">
      <w:start w:val="1"/>
      <w:numFmt w:val="bullet"/>
      <w:lvlText w:val=""/>
      <w:lvlJc w:val="left"/>
      <w:pPr>
        <w:ind w:left="3078" w:hanging="360"/>
      </w:pPr>
      <w:rPr>
        <w:rFonts w:ascii="Symbol" w:hAnsi="Symbol" w:hint="default"/>
      </w:rPr>
    </w:lvl>
    <w:lvl w:ilvl="4" w:tplc="04140003" w:tentative="1">
      <w:start w:val="1"/>
      <w:numFmt w:val="bullet"/>
      <w:lvlText w:val="o"/>
      <w:lvlJc w:val="left"/>
      <w:pPr>
        <w:ind w:left="3798" w:hanging="360"/>
      </w:pPr>
      <w:rPr>
        <w:rFonts w:ascii="Courier New" w:hAnsi="Courier New" w:cs="Courier New" w:hint="default"/>
      </w:rPr>
    </w:lvl>
    <w:lvl w:ilvl="5" w:tplc="04140005" w:tentative="1">
      <w:start w:val="1"/>
      <w:numFmt w:val="bullet"/>
      <w:lvlText w:val=""/>
      <w:lvlJc w:val="left"/>
      <w:pPr>
        <w:ind w:left="4518" w:hanging="360"/>
      </w:pPr>
      <w:rPr>
        <w:rFonts w:ascii="Wingdings" w:hAnsi="Wingdings" w:hint="default"/>
      </w:rPr>
    </w:lvl>
    <w:lvl w:ilvl="6" w:tplc="04140001" w:tentative="1">
      <w:start w:val="1"/>
      <w:numFmt w:val="bullet"/>
      <w:lvlText w:val=""/>
      <w:lvlJc w:val="left"/>
      <w:pPr>
        <w:ind w:left="5238" w:hanging="360"/>
      </w:pPr>
      <w:rPr>
        <w:rFonts w:ascii="Symbol" w:hAnsi="Symbol" w:hint="default"/>
      </w:rPr>
    </w:lvl>
    <w:lvl w:ilvl="7" w:tplc="04140003" w:tentative="1">
      <w:start w:val="1"/>
      <w:numFmt w:val="bullet"/>
      <w:lvlText w:val="o"/>
      <w:lvlJc w:val="left"/>
      <w:pPr>
        <w:ind w:left="5958" w:hanging="360"/>
      </w:pPr>
      <w:rPr>
        <w:rFonts w:ascii="Courier New" w:hAnsi="Courier New" w:cs="Courier New" w:hint="default"/>
      </w:rPr>
    </w:lvl>
    <w:lvl w:ilvl="8" w:tplc="04140005" w:tentative="1">
      <w:start w:val="1"/>
      <w:numFmt w:val="bullet"/>
      <w:lvlText w:val=""/>
      <w:lvlJc w:val="left"/>
      <w:pPr>
        <w:ind w:left="6678" w:hanging="360"/>
      </w:pPr>
      <w:rPr>
        <w:rFonts w:ascii="Wingdings" w:hAnsi="Wingdings" w:hint="default"/>
      </w:rPr>
    </w:lvl>
  </w:abstractNum>
  <w:abstractNum w:abstractNumId="1" w15:restartNumberingAfterBreak="0">
    <w:nsid w:val="052A4458"/>
    <w:multiLevelType w:val="hybridMultilevel"/>
    <w:tmpl w:val="3B34AB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F150CB"/>
    <w:multiLevelType w:val="hybridMultilevel"/>
    <w:tmpl w:val="9A52D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5E3156"/>
    <w:multiLevelType w:val="hybridMultilevel"/>
    <w:tmpl w:val="56940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C72E2C"/>
    <w:multiLevelType w:val="multilevel"/>
    <w:tmpl w:val="D21296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3D2864"/>
    <w:multiLevelType w:val="hybridMultilevel"/>
    <w:tmpl w:val="F20A0C28"/>
    <w:lvl w:ilvl="0" w:tplc="A7B8C166">
      <w:start w:val="1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464340"/>
    <w:multiLevelType w:val="multilevel"/>
    <w:tmpl w:val="F1F255E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407C2"/>
    <w:multiLevelType w:val="multilevel"/>
    <w:tmpl w:val="A8DC68B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7624EF"/>
    <w:multiLevelType w:val="hybridMultilevel"/>
    <w:tmpl w:val="0DFCE76E"/>
    <w:lvl w:ilvl="0" w:tplc="F2868CC0">
      <w:start w:val="1"/>
      <w:numFmt w:val="decimal"/>
      <w:lvlText w:val="%1."/>
      <w:lvlJc w:val="left"/>
      <w:pPr>
        <w:ind w:left="558" w:hanging="360"/>
      </w:pPr>
      <w:rPr>
        <w:rFonts w:eastAsia="Calibri" w:hint="default"/>
      </w:rPr>
    </w:lvl>
    <w:lvl w:ilvl="1" w:tplc="04140019">
      <w:start w:val="1"/>
      <w:numFmt w:val="lowerLetter"/>
      <w:lvlText w:val="%2."/>
      <w:lvlJc w:val="left"/>
      <w:pPr>
        <w:ind w:left="1278" w:hanging="360"/>
      </w:pPr>
    </w:lvl>
    <w:lvl w:ilvl="2" w:tplc="0414001B">
      <w:start w:val="1"/>
      <w:numFmt w:val="lowerRoman"/>
      <w:lvlText w:val="%3."/>
      <w:lvlJc w:val="right"/>
      <w:pPr>
        <w:ind w:left="1998" w:hanging="180"/>
      </w:pPr>
    </w:lvl>
    <w:lvl w:ilvl="3" w:tplc="0414000F" w:tentative="1">
      <w:start w:val="1"/>
      <w:numFmt w:val="decimal"/>
      <w:lvlText w:val="%4."/>
      <w:lvlJc w:val="left"/>
      <w:pPr>
        <w:ind w:left="2718" w:hanging="360"/>
      </w:pPr>
    </w:lvl>
    <w:lvl w:ilvl="4" w:tplc="04140019" w:tentative="1">
      <w:start w:val="1"/>
      <w:numFmt w:val="lowerLetter"/>
      <w:lvlText w:val="%5."/>
      <w:lvlJc w:val="left"/>
      <w:pPr>
        <w:ind w:left="3438" w:hanging="360"/>
      </w:pPr>
    </w:lvl>
    <w:lvl w:ilvl="5" w:tplc="0414001B" w:tentative="1">
      <w:start w:val="1"/>
      <w:numFmt w:val="lowerRoman"/>
      <w:lvlText w:val="%6."/>
      <w:lvlJc w:val="right"/>
      <w:pPr>
        <w:ind w:left="4158" w:hanging="180"/>
      </w:pPr>
    </w:lvl>
    <w:lvl w:ilvl="6" w:tplc="0414000F" w:tentative="1">
      <w:start w:val="1"/>
      <w:numFmt w:val="decimal"/>
      <w:lvlText w:val="%7."/>
      <w:lvlJc w:val="left"/>
      <w:pPr>
        <w:ind w:left="4878" w:hanging="360"/>
      </w:pPr>
    </w:lvl>
    <w:lvl w:ilvl="7" w:tplc="04140019" w:tentative="1">
      <w:start w:val="1"/>
      <w:numFmt w:val="lowerLetter"/>
      <w:lvlText w:val="%8."/>
      <w:lvlJc w:val="left"/>
      <w:pPr>
        <w:ind w:left="5598" w:hanging="360"/>
      </w:pPr>
    </w:lvl>
    <w:lvl w:ilvl="8" w:tplc="0414001B" w:tentative="1">
      <w:start w:val="1"/>
      <w:numFmt w:val="lowerRoman"/>
      <w:lvlText w:val="%9."/>
      <w:lvlJc w:val="right"/>
      <w:pPr>
        <w:ind w:left="6318" w:hanging="180"/>
      </w:pPr>
    </w:lvl>
  </w:abstractNum>
  <w:abstractNum w:abstractNumId="9" w15:restartNumberingAfterBreak="0">
    <w:nsid w:val="28737A26"/>
    <w:multiLevelType w:val="hybridMultilevel"/>
    <w:tmpl w:val="C1B0204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1764168"/>
    <w:multiLevelType w:val="singleLevel"/>
    <w:tmpl w:val="D4DCB346"/>
    <w:lvl w:ilvl="0">
      <w:start w:val="1"/>
      <w:numFmt w:val="bullet"/>
      <w:pStyle w:val="Liste3"/>
      <w:lvlText w:val="-"/>
      <w:lvlJc w:val="left"/>
      <w:pPr>
        <w:tabs>
          <w:tab w:val="num" w:pos="1080"/>
        </w:tabs>
        <w:ind w:left="1077" w:hanging="357"/>
      </w:pPr>
      <w:rPr>
        <w:rFonts w:ascii="Times New Roman" w:hAnsi="Times New Roman" w:hint="default"/>
      </w:rPr>
    </w:lvl>
  </w:abstractNum>
  <w:abstractNum w:abstractNumId="11" w15:restartNumberingAfterBreak="0">
    <w:nsid w:val="321913B3"/>
    <w:multiLevelType w:val="singleLevel"/>
    <w:tmpl w:val="09266C86"/>
    <w:lvl w:ilvl="0">
      <w:start w:val="1"/>
      <w:numFmt w:val="lowerLetter"/>
      <w:pStyle w:val="alfaliste4"/>
      <w:lvlText w:val="%1)"/>
      <w:lvlJc w:val="left"/>
      <w:pPr>
        <w:tabs>
          <w:tab w:val="num" w:pos="1437"/>
        </w:tabs>
        <w:ind w:left="1435" w:hanging="358"/>
      </w:pPr>
      <w:rPr>
        <w:rFonts w:cs="Times New Roman"/>
      </w:rPr>
    </w:lvl>
  </w:abstractNum>
  <w:abstractNum w:abstractNumId="12" w15:restartNumberingAfterBreak="0">
    <w:nsid w:val="32C749A9"/>
    <w:multiLevelType w:val="singleLevel"/>
    <w:tmpl w:val="0F3A9DFC"/>
    <w:lvl w:ilvl="0">
      <w:start w:val="1"/>
      <w:numFmt w:val="bullet"/>
      <w:pStyle w:val="Liste"/>
      <w:lvlText w:val="-"/>
      <w:lvlJc w:val="left"/>
      <w:pPr>
        <w:tabs>
          <w:tab w:val="num" w:pos="360"/>
        </w:tabs>
        <w:ind w:left="357" w:hanging="357"/>
      </w:pPr>
      <w:rPr>
        <w:rFonts w:ascii="Times New Roman" w:hAnsi="Times New Roman" w:hint="default"/>
      </w:rPr>
    </w:lvl>
  </w:abstractNum>
  <w:abstractNum w:abstractNumId="13" w15:restartNumberingAfterBreak="0">
    <w:nsid w:val="32F92E64"/>
    <w:multiLevelType w:val="multilevel"/>
    <w:tmpl w:val="BFDE4332"/>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776371"/>
    <w:multiLevelType w:val="singleLevel"/>
    <w:tmpl w:val="F5EC25C2"/>
    <w:lvl w:ilvl="0">
      <w:start w:val="1"/>
      <w:numFmt w:val="bullet"/>
      <w:pStyle w:val="Liste2"/>
      <w:lvlText w:val="-"/>
      <w:lvlJc w:val="left"/>
      <w:pPr>
        <w:tabs>
          <w:tab w:val="num" w:pos="720"/>
        </w:tabs>
        <w:ind w:left="720" w:hanging="363"/>
      </w:pPr>
      <w:rPr>
        <w:rFonts w:ascii="Times New Roman" w:hAnsi="Times New Roman" w:hint="default"/>
      </w:rPr>
    </w:lvl>
  </w:abstractNum>
  <w:abstractNum w:abstractNumId="15" w15:restartNumberingAfterBreak="0">
    <w:nsid w:val="45087E19"/>
    <w:multiLevelType w:val="singleLevel"/>
    <w:tmpl w:val="F07437EC"/>
    <w:lvl w:ilvl="0">
      <w:start w:val="1"/>
      <w:numFmt w:val="lowerLetter"/>
      <w:pStyle w:val="alfaliste5"/>
      <w:lvlText w:val="%1)"/>
      <w:lvlJc w:val="left"/>
      <w:pPr>
        <w:tabs>
          <w:tab w:val="num" w:pos="1795"/>
        </w:tabs>
        <w:ind w:left="1792" w:hanging="357"/>
      </w:pPr>
      <w:rPr>
        <w:rFonts w:cs="Times New Roman"/>
      </w:rPr>
    </w:lvl>
  </w:abstractNum>
  <w:abstractNum w:abstractNumId="16" w15:restartNumberingAfterBreak="0">
    <w:nsid w:val="498839DD"/>
    <w:multiLevelType w:val="multilevel"/>
    <w:tmpl w:val="62EC6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AF4DA3"/>
    <w:multiLevelType w:val="singleLevel"/>
    <w:tmpl w:val="EA60E222"/>
    <w:lvl w:ilvl="0">
      <w:start w:val="1"/>
      <w:numFmt w:val="lowerLetter"/>
      <w:pStyle w:val="alfaliste2"/>
      <w:lvlText w:val="%1)"/>
      <w:lvlJc w:val="left"/>
      <w:pPr>
        <w:tabs>
          <w:tab w:val="num" w:pos="720"/>
        </w:tabs>
        <w:ind w:left="720" w:hanging="363"/>
      </w:pPr>
      <w:rPr>
        <w:rFonts w:cs="Times New Roman"/>
      </w:rPr>
    </w:lvl>
  </w:abstractNum>
  <w:abstractNum w:abstractNumId="18" w15:restartNumberingAfterBreak="0">
    <w:nsid w:val="4D685331"/>
    <w:multiLevelType w:val="hybridMultilevel"/>
    <w:tmpl w:val="110445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FC801E9"/>
    <w:multiLevelType w:val="hybridMultilevel"/>
    <w:tmpl w:val="D3642ECE"/>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1D94B9B"/>
    <w:multiLevelType w:val="singleLevel"/>
    <w:tmpl w:val="B0FAD5D0"/>
    <w:lvl w:ilvl="0">
      <w:start w:val="1"/>
      <w:numFmt w:val="lowerLetter"/>
      <w:pStyle w:val="alfaliste3"/>
      <w:lvlText w:val="%1)"/>
      <w:lvlJc w:val="left"/>
      <w:pPr>
        <w:tabs>
          <w:tab w:val="num" w:pos="1080"/>
        </w:tabs>
        <w:ind w:left="1077" w:hanging="357"/>
      </w:pPr>
      <w:rPr>
        <w:rFonts w:cs="Times New Roman"/>
      </w:rPr>
    </w:lvl>
  </w:abstractNum>
  <w:abstractNum w:abstractNumId="21" w15:restartNumberingAfterBreak="0">
    <w:nsid w:val="568A2C74"/>
    <w:multiLevelType w:val="multilevel"/>
    <w:tmpl w:val="C61EF0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D6054D"/>
    <w:multiLevelType w:val="hybridMultilevel"/>
    <w:tmpl w:val="C5C485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C60142C"/>
    <w:multiLevelType w:val="hybridMultilevel"/>
    <w:tmpl w:val="6E24EFA2"/>
    <w:lvl w:ilvl="0" w:tplc="637019D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1681EAA"/>
    <w:multiLevelType w:val="multilevel"/>
    <w:tmpl w:val="61C67DC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C0357C"/>
    <w:multiLevelType w:val="hybridMultilevel"/>
    <w:tmpl w:val="07B63C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20"/>
  </w:num>
  <w:num w:numId="5">
    <w:abstractNumId w:val="11"/>
  </w:num>
  <w:num w:numId="6">
    <w:abstractNumId w:val="15"/>
  </w:num>
  <w:num w:numId="7">
    <w:abstractNumId w:val="10"/>
  </w:num>
  <w:num w:numId="8">
    <w:abstractNumId w:val="3"/>
  </w:num>
  <w:num w:numId="9">
    <w:abstractNumId w:val="25"/>
  </w:num>
  <w:num w:numId="10">
    <w:abstractNumId w:val="1"/>
  </w:num>
  <w:num w:numId="11">
    <w:abstractNumId w:val="18"/>
  </w:num>
  <w:num w:numId="12">
    <w:abstractNumId w:val="2"/>
  </w:num>
  <w:num w:numId="13">
    <w:abstractNumId w:val="8"/>
  </w:num>
  <w:num w:numId="14">
    <w:abstractNumId w:val="4"/>
  </w:num>
  <w:num w:numId="15">
    <w:abstractNumId w:val="21"/>
  </w:num>
  <w:num w:numId="16">
    <w:abstractNumId w:val="13"/>
  </w:num>
  <w:num w:numId="17">
    <w:abstractNumId w:val="22"/>
  </w:num>
  <w:num w:numId="18">
    <w:abstractNumId w:val="24"/>
  </w:num>
  <w:num w:numId="19">
    <w:abstractNumId w:val="7"/>
  </w:num>
  <w:num w:numId="20">
    <w:abstractNumId w:val="16"/>
  </w:num>
  <w:num w:numId="21">
    <w:abstractNumId w:val="23"/>
  </w:num>
  <w:num w:numId="22">
    <w:abstractNumId w:val="6"/>
  </w:num>
  <w:num w:numId="23">
    <w:abstractNumId w:val="5"/>
  </w:num>
  <w:num w:numId="24">
    <w:abstractNumId w:val="19"/>
  </w:num>
  <w:num w:numId="25">
    <w:abstractNumId w:val="0"/>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testPhrase" w:val="T:\dynamictemplate\Fraser\KMD\Notat til politisk ledelse.docx"/>
  </w:docVars>
  <w:rsids>
    <w:rsidRoot w:val="00B36AA8"/>
    <w:rsid w:val="000004D7"/>
    <w:rsid w:val="000005EF"/>
    <w:rsid w:val="00000605"/>
    <w:rsid w:val="000007B5"/>
    <w:rsid w:val="00000A04"/>
    <w:rsid w:val="00000A94"/>
    <w:rsid w:val="000011DA"/>
    <w:rsid w:val="000018BB"/>
    <w:rsid w:val="00002517"/>
    <w:rsid w:val="000025FB"/>
    <w:rsid w:val="00002C4E"/>
    <w:rsid w:val="00002D0A"/>
    <w:rsid w:val="0000344C"/>
    <w:rsid w:val="00003DA3"/>
    <w:rsid w:val="0000412A"/>
    <w:rsid w:val="000052ED"/>
    <w:rsid w:val="00005587"/>
    <w:rsid w:val="000056F6"/>
    <w:rsid w:val="00005C11"/>
    <w:rsid w:val="0000662C"/>
    <w:rsid w:val="000066A1"/>
    <w:rsid w:val="00006904"/>
    <w:rsid w:val="00010447"/>
    <w:rsid w:val="0001055C"/>
    <w:rsid w:val="0001097E"/>
    <w:rsid w:val="00010DDC"/>
    <w:rsid w:val="000112D0"/>
    <w:rsid w:val="000113FF"/>
    <w:rsid w:val="00011E83"/>
    <w:rsid w:val="00012656"/>
    <w:rsid w:val="00012692"/>
    <w:rsid w:val="0001372E"/>
    <w:rsid w:val="00013F7A"/>
    <w:rsid w:val="000145FD"/>
    <w:rsid w:val="00015E19"/>
    <w:rsid w:val="00016527"/>
    <w:rsid w:val="0001675C"/>
    <w:rsid w:val="00016958"/>
    <w:rsid w:val="00016FEC"/>
    <w:rsid w:val="00017FC0"/>
    <w:rsid w:val="00020183"/>
    <w:rsid w:val="00020427"/>
    <w:rsid w:val="00020CE2"/>
    <w:rsid w:val="000211C1"/>
    <w:rsid w:val="00021525"/>
    <w:rsid w:val="00022242"/>
    <w:rsid w:val="00022886"/>
    <w:rsid w:val="00022E6C"/>
    <w:rsid w:val="00023642"/>
    <w:rsid w:val="00023AD2"/>
    <w:rsid w:val="000249F1"/>
    <w:rsid w:val="00025444"/>
    <w:rsid w:val="000258D4"/>
    <w:rsid w:val="00026083"/>
    <w:rsid w:val="000260C3"/>
    <w:rsid w:val="000264E3"/>
    <w:rsid w:val="0002681A"/>
    <w:rsid w:val="0002709F"/>
    <w:rsid w:val="000279D4"/>
    <w:rsid w:val="00027EC6"/>
    <w:rsid w:val="0003056B"/>
    <w:rsid w:val="00031475"/>
    <w:rsid w:val="0003194B"/>
    <w:rsid w:val="00031D72"/>
    <w:rsid w:val="00032A97"/>
    <w:rsid w:val="00032B23"/>
    <w:rsid w:val="000334B2"/>
    <w:rsid w:val="00033831"/>
    <w:rsid w:val="0003440B"/>
    <w:rsid w:val="0003457B"/>
    <w:rsid w:val="00034CE9"/>
    <w:rsid w:val="000363C6"/>
    <w:rsid w:val="0003673A"/>
    <w:rsid w:val="0003679D"/>
    <w:rsid w:val="00036ED0"/>
    <w:rsid w:val="00036ED9"/>
    <w:rsid w:val="00037A1C"/>
    <w:rsid w:val="00040144"/>
    <w:rsid w:val="00040DD2"/>
    <w:rsid w:val="00040E45"/>
    <w:rsid w:val="00041F85"/>
    <w:rsid w:val="000421D1"/>
    <w:rsid w:val="00042865"/>
    <w:rsid w:val="00042A32"/>
    <w:rsid w:val="00043610"/>
    <w:rsid w:val="0004372C"/>
    <w:rsid w:val="0004378A"/>
    <w:rsid w:val="00043B69"/>
    <w:rsid w:val="00043C3F"/>
    <w:rsid w:val="00044088"/>
    <w:rsid w:val="0004454A"/>
    <w:rsid w:val="000449CB"/>
    <w:rsid w:val="00044A3A"/>
    <w:rsid w:val="00044C88"/>
    <w:rsid w:val="000455AC"/>
    <w:rsid w:val="00046144"/>
    <w:rsid w:val="000473B8"/>
    <w:rsid w:val="0004760B"/>
    <w:rsid w:val="00047810"/>
    <w:rsid w:val="00050B76"/>
    <w:rsid w:val="00050F3D"/>
    <w:rsid w:val="0005147D"/>
    <w:rsid w:val="0005172B"/>
    <w:rsid w:val="00051F12"/>
    <w:rsid w:val="00052A4D"/>
    <w:rsid w:val="000537A9"/>
    <w:rsid w:val="00053EB0"/>
    <w:rsid w:val="00053FB9"/>
    <w:rsid w:val="0005482B"/>
    <w:rsid w:val="00054C41"/>
    <w:rsid w:val="00055D7C"/>
    <w:rsid w:val="00055F39"/>
    <w:rsid w:val="00056507"/>
    <w:rsid w:val="00057217"/>
    <w:rsid w:val="00057AE5"/>
    <w:rsid w:val="00057EBA"/>
    <w:rsid w:val="000606F2"/>
    <w:rsid w:val="000608DB"/>
    <w:rsid w:val="00061BA9"/>
    <w:rsid w:val="00062A6D"/>
    <w:rsid w:val="00062C17"/>
    <w:rsid w:val="00063160"/>
    <w:rsid w:val="000641B1"/>
    <w:rsid w:val="00064717"/>
    <w:rsid w:val="00064B88"/>
    <w:rsid w:val="000651C9"/>
    <w:rsid w:val="0006562A"/>
    <w:rsid w:val="000657AF"/>
    <w:rsid w:val="00065CFC"/>
    <w:rsid w:val="00065F76"/>
    <w:rsid w:val="0006620D"/>
    <w:rsid w:val="000663CE"/>
    <w:rsid w:val="000663DF"/>
    <w:rsid w:val="00066511"/>
    <w:rsid w:val="00066594"/>
    <w:rsid w:val="00066E32"/>
    <w:rsid w:val="00066EFC"/>
    <w:rsid w:val="00066F99"/>
    <w:rsid w:val="00067182"/>
    <w:rsid w:val="00067BFB"/>
    <w:rsid w:val="00067EED"/>
    <w:rsid w:val="0007015C"/>
    <w:rsid w:val="000701CE"/>
    <w:rsid w:val="0007058B"/>
    <w:rsid w:val="0007115B"/>
    <w:rsid w:val="0007166A"/>
    <w:rsid w:val="00071B10"/>
    <w:rsid w:val="0007252F"/>
    <w:rsid w:val="00072715"/>
    <w:rsid w:val="00073867"/>
    <w:rsid w:val="00073E68"/>
    <w:rsid w:val="000757C7"/>
    <w:rsid w:val="00075881"/>
    <w:rsid w:val="0007602B"/>
    <w:rsid w:val="00076C4B"/>
    <w:rsid w:val="00076F8F"/>
    <w:rsid w:val="0007772F"/>
    <w:rsid w:val="00077E30"/>
    <w:rsid w:val="00077FAE"/>
    <w:rsid w:val="00080E86"/>
    <w:rsid w:val="000815A7"/>
    <w:rsid w:val="0008168D"/>
    <w:rsid w:val="000816FC"/>
    <w:rsid w:val="00081A99"/>
    <w:rsid w:val="00081E08"/>
    <w:rsid w:val="000826D4"/>
    <w:rsid w:val="000827A5"/>
    <w:rsid w:val="0008446D"/>
    <w:rsid w:val="000851DC"/>
    <w:rsid w:val="00085325"/>
    <w:rsid w:val="0008563B"/>
    <w:rsid w:val="00085644"/>
    <w:rsid w:val="00085B6D"/>
    <w:rsid w:val="00085C80"/>
    <w:rsid w:val="000861D5"/>
    <w:rsid w:val="00086260"/>
    <w:rsid w:val="000863CA"/>
    <w:rsid w:val="00086569"/>
    <w:rsid w:val="00086639"/>
    <w:rsid w:val="00086756"/>
    <w:rsid w:val="00086C3C"/>
    <w:rsid w:val="00086FD3"/>
    <w:rsid w:val="00087267"/>
    <w:rsid w:val="00087B76"/>
    <w:rsid w:val="00090AA9"/>
    <w:rsid w:val="00090D10"/>
    <w:rsid w:val="0009104E"/>
    <w:rsid w:val="00093681"/>
    <w:rsid w:val="0009472D"/>
    <w:rsid w:val="00094893"/>
    <w:rsid w:val="00095037"/>
    <w:rsid w:val="00095271"/>
    <w:rsid w:val="000953C8"/>
    <w:rsid w:val="0009565C"/>
    <w:rsid w:val="000957AF"/>
    <w:rsid w:val="00095DD5"/>
    <w:rsid w:val="0009682F"/>
    <w:rsid w:val="00096A85"/>
    <w:rsid w:val="0009758B"/>
    <w:rsid w:val="00097DD0"/>
    <w:rsid w:val="000A0646"/>
    <w:rsid w:val="000A0B04"/>
    <w:rsid w:val="000A0BC4"/>
    <w:rsid w:val="000A10A1"/>
    <w:rsid w:val="000A1700"/>
    <w:rsid w:val="000A1C02"/>
    <w:rsid w:val="000A3215"/>
    <w:rsid w:val="000A3502"/>
    <w:rsid w:val="000A3F3A"/>
    <w:rsid w:val="000A4775"/>
    <w:rsid w:val="000A4839"/>
    <w:rsid w:val="000A4892"/>
    <w:rsid w:val="000A4AF3"/>
    <w:rsid w:val="000A4B88"/>
    <w:rsid w:val="000A5822"/>
    <w:rsid w:val="000A7C10"/>
    <w:rsid w:val="000B02E7"/>
    <w:rsid w:val="000B0341"/>
    <w:rsid w:val="000B0FC2"/>
    <w:rsid w:val="000B1022"/>
    <w:rsid w:val="000B153D"/>
    <w:rsid w:val="000B1571"/>
    <w:rsid w:val="000B17C1"/>
    <w:rsid w:val="000B1D79"/>
    <w:rsid w:val="000B222C"/>
    <w:rsid w:val="000B23C4"/>
    <w:rsid w:val="000B24FB"/>
    <w:rsid w:val="000B2650"/>
    <w:rsid w:val="000B2AB5"/>
    <w:rsid w:val="000B4396"/>
    <w:rsid w:val="000B4B61"/>
    <w:rsid w:val="000B4E48"/>
    <w:rsid w:val="000B5226"/>
    <w:rsid w:val="000B603C"/>
    <w:rsid w:val="000B6329"/>
    <w:rsid w:val="000B6330"/>
    <w:rsid w:val="000B7845"/>
    <w:rsid w:val="000B7951"/>
    <w:rsid w:val="000B7D69"/>
    <w:rsid w:val="000C0442"/>
    <w:rsid w:val="000C1697"/>
    <w:rsid w:val="000C1915"/>
    <w:rsid w:val="000C2424"/>
    <w:rsid w:val="000C299D"/>
    <w:rsid w:val="000C2F3C"/>
    <w:rsid w:val="000C3949"/>
    <w:rsid w:val="000C40EE"/>
    <w:rsid w:val="000C44EC"/>
    <w:rsid w:val="000C4CF6"/>
    <w:rsid w:val="000C4F17"/>
    <w:rsid w:val="000C55A5"/>
    <w:rsid w:val="000C5A79"/>
    <w:rsid w:val="000C5FBF"/>
    <w:rsid w:val="000C61C7"/>
    <w:rsid w:val="000C630E"/>
    <w:rsid w:val="000C6B86"/>
    <w:rsid w:val="000C6D9D"/>
    <w:rsid w:val="000C705C"/>
    <w:rsid w:val="000C785B"/>
    <w:rsid w:val="000D071E"/>
    <w:rsid w:val="000D128E"/>
    <w:rsid w:val="000D1498"/>
    <w:rsid w:val="000D2022"/>
    <w:rsid w:val="000D29A8"/>
    <w:rsid w:val="000D2A5B"/>
    <w:rsid w:val="000D3B49"/>
    <w:rsid w:val="000D3BC0"/>
    <w:rsid w:val="000D4860"/>
    <w:rsid w:val="000D48C1"/>
    <w:rsid w:val="000D505A"/>
    <w:rsid w:val="000D525B"/>
    <w:rsid w:val="000D548F"/>
    <w:rsid w:val="000D5531"/>
    <w:rsid w:val="000D6233"/>
    <w:rsid w:val="000D634C"/>
    <w:rsid w:val="000D64AF"/>
    <w:rsid w:val="000D669D"/>
    <w:rsid w:val="000D6ADE"/>
    <w:rsid w:val="000D6BF5"/>
    <w:rsid w:val="000D6C20"/>
    <w:rsid w:val="000D6E52"/>
    <w:rsid w:val="000D7BA9"/>
    <w:rsid w:val="000D7D38"/>
    <w:rsid w:val="000E0096"/>
    <w:rsid w:val="000E04B2"/>
    <w:rsid w:val="000E0C04"/>
    <w:rsid w:val="000E14A7"/>
    <w:rsid w:val="000E1500"/>
    <w:rsid w:val="000E17FB"/>
    <w:rsid w:val="000E1A1B"/>
    <w:rsid w:val="000E24D3"/>
    <w:rsid w:val="000E2752"/>
    <w:rsid w:val="000E278F"/>
    <w:rsid w:val="000E3428"/>
    <w:rsid w:val="000E35AF"/>
    <w:rsid w:val="000E3DE0"/>
    <w:rsid w:val="000E45B8"/>
    <w:rsid w:val="000E4FDB"/>
    <w:rsid w:val="000E53A9"/>
    <w:rsid w:val="000E53E9"/>
    <w:rsid w:val="000E55A6"/>
    <w:rsid w:val="000E5602"/>
    <w:rsid w:val="000E5B24"/>
    <w:rsid w:val="000E61DF"/>
    <w:rsid w:val="000E641B"/>
    <w:rsid w:val="000E7146"/>
    <w:rsid w:val="000E7482"/>
    <w:rsid w:val="000E7629"/>
    <w:rsid w:val="000F0B02"/>
    <w:rsid w:val="000F1340"/>
    <w:rsid w:val="000F1522"/>
    <w:rsid w:val="000F1AA1"/>
    <w:rsid w:val="000F2257"/>
    <w:rsid w:val="000F2788"/>
    <w:rsid w:val="000F2D76"/>
    <w:rsid w:val="000F36C4"/>
    <w:rsid w:val="000F507F"/>
    <w:rsid w:val="000F5658"/>
    <w:rsid w:val="000F5A99"/>
    <w:rsid w:val="000F607A"/>
    <w:rsid w:val="000F6200"/>
    <w:rsid w:val="000F6A99"/>
    <w:rsid w:val="000F78DB"/>
    <w:rsid w:val="001007A2"/>
    <w:rsid w:val="00100FAF"/>
    <w:rsid w:val="0010151C"/>
    <w:rsid w:val="00101692"/>
    <w:rsid w:val="00102151"/>
    <w:rsid w:val="0010217E"/>
    <w:rsid w:val="0010263E"/>
    <w:rsid w:val="00102726"/>
    <w:rsid w:val="00102745"/>
    <w:rsid w:val="0010489B"/>
    <w:rsid w:val="00104AA7"/>
    <w:rsid w:val="00104E7B"/>
    <w:rsid w:val="00105927"/>
    <w:rsid w:val="00105DB8"/>
    <w:rsid w:val="00105E05"/>
    <w:rsid w:val="00106DB2"/>
    <w:rsid w:val="00110066"/>
    <w:rsid w:val="00110463"/>
    <w:rsid w:val="00110726"/>
    <w:rsid w:val="00110F70"/>
    <w:rsid w:val="00111769"/>
    <w:rsid w:val="00112450"/>
    <w:rsid w:val="0011347C"/>
    <w:rsid w:val="0011366B"/>
    <w:rsid w:val="00113739"/>
    <w:rsid w:val="0011404C"/>
    <w:rsid w:val="00114099"/>
    <w:rsid w:val="0011487C"/>
    <w:rsid w:val="00114B01"/>
    <w:rsid w:val="0011513C"/>
    <w:rsid w:val="00115A39"/>
    <w:rsid w:val="001163E5"/>
    <w:rsid w:val="00117A76"/>
    <w:rsid w:val="00117CD5"/>
    <w:rsid w:val="00117ECB"/>
    <w:rsid w:val="001217F8"/>
    <w:rsid w:val="00121F09"/>
    <w:rsid w:val="00121F42"/>
    <w:rsid w:val="00122433"/>
    <w:rsid w:val="00122753"/>
    <w:rsid w:val="00122822"/>
    <w:rsid w:val="001229C6"/>
    <w:rsid w:val="00122CBC"/>
    <w:rsid w:val="00122EB0"/>
    <w:rsid w:val="00122F07"/>
    <w:rsid w:val="00122FA3"/>
    <w:rsid w:val="0012368D"/>
    <w:rsid w:val="00124197"/>
    <w:rsid w:val="00125911"/>
    <w:rsid w:val="00125D43"/>
    <w:rsid w:val="00125D9B"/>
    <w:rsid w:val="00125EDB"/>
    <w:rsid w:val="00126C07"/>
    <w:rsid w:val="00127DD4"/>
    <w:rsid w:val="0013013E"/>
    <w:rsid w:val="0013062F"/>
    <w:rsid w:val="001307ED"/>
    <w:rsid w:val="00130C2E"/>
    <w:rsid w:val="00130F35"/>
    <w:rsid w:val="001310BA"/>
    <w:rsid w:val="00131192"/>
    <w:rsid w:val="00131198"/>
    <w:rsid w:val="001313FE"/>
    <w:rsid w:val="00131610"/>
    <w:rsid w:val="00131F29"/>
    <w:rsid w:val="00131FE4"/>
    <w:rsid w:val="00132540"/>
    <w:rsid w:val="00132E42"/>
    <w:rsid w:val="00134BF9"/>
    <w:rsid w:val="00134E33"/>
    <w:rsid w:val="0013504F"/>
    <w:rsid w:val="00135D3B"/>
    <w:rsid w:val="00136265"/>
    <w:rsid w:val="001363BF"/>
    <w:rsid w:val="00136CF5"/>
    <w:rsid w:val="00137354"/>
    <w:rsid w:val="001378AD"/>
    <w:rsid w:val="0014128E"/>
    <w:rsid w:val="00141BF5"/>
    <w:rsid w:val="00141CBF"/>
    <w:rsid w:val="00141E9A"/>
    <w:rsid w:val="001434C6"/>
    <w:rsid w:val="00143D04"/>
    <w:rsid w:val="00143F06"/>
    <w:rsid w:val="00143F5C"/>
    <w:rsid w:val="001447D8"/>
    <w:rsid w:val="0014579F"/>
    <w:rsid w:val="00145D14"/>
    <w:rsid w:val="00146394"/>
    <w:rsid w:val="0014640E"/>
    <w:rsid w:val="001467AD"/>
    <w:rsid w:val="001467AE"/>
    <w:rsid w:val="00146948"/>
    <w:rsid w:val="00146B85"/>
    <w:rsid w:val="00146DAC"/>
    <w:rsid w:val="00146F96"/>
    <w:rsid w:val="001473F3"/>
    <w:rsid w:val="00150BF9"/>
    <w:rsid w:val="00150E5A"/>
    <w:rsid w:val="0015144B"/>
    <w:rsid w:val="00151AFD"/>
    <w:rsid w:val="00151EE8"/>
    <w:rsid w:val="00151F52"/>
    <w:rsid w:val="001521C7"/>
    <w:rsid w:val="001525D8"/>
    <w:rsid w:val="00152AD2"/>
    <w:rsid w:val="0015398B"/>
    <w:rsid w:val="00153C61"/>
    <w:rsid w:val="00153E2A"/>
    <w:rsid w:val="00153F6F"/>
    <w:rsid w:val="001540BE"/>
    <w:rsid w:val="0015422F"/>
    <w:rsid w:val="001545B3"/>
    <w:rsid w:val="00154860"/>
    <w:rsid w:val="001549E2"/>
    <w:rsid w:val="00154CB0"/>
    <w:rsid w:val="00154E6A"/>
    <w:rsid w:val="00155790"/>
    <w:rsid w:val="00156190"/>
    <w:rsid w:val="00156856"/>
    <w:rsid w:val="001572E2"/>
    <w:rsid w:val="0015761B"/>
    <w:rsid w:val="00157D4B"/>
    <w:rsid w:val="00157E89"/>
    <w:rsid w:val="001605DA"/>
    <w:rsid w:val="00160E5F"/>
    <w:rsid w:val="001610C5"/>
    <w:rsid w:val="0016347B"/>
    <w:rsid w:val="00163BB0"/>
    <w:rsid w:val="00163F4B"/>
    <w:rsid w:val="00164ABC"/>
    <w:rsid w:val="001653FF"/>
    <w:rsid w:val="001657F4"/>
    <w:rsid w:val="00165F88"/>
    <w:rsid w:val="00166153"/>
    <w:rsid w:val="00167F16"/>
    <w:rsid w:val="00170EB3"/>
    <w:rsid w:val="00171052"/>
    <w:rsid w:val="0017165C"/>
    <w:rsid w:val="00171DEC"/>
    <w:rsid w:val="00172896"/>
    <w:rsid w:val="001729DB"/>
    <w:rsid w:val="00172FB1"/>
    <w:rsid w:val="001733A6"/>
    <w:rsid w:val="0017342C"/>
    <w:rsid w:val="00173CD1"/>
    <w:rsid w:val="00174AFE"/>
    <w:rsid w:val="00174C3F"/>
    <w:rsid w:val="00174D31"/>
    <w:rsid w:val="00174FEF"/>
    <w:rsid w:val="001751BA"/>
    <w:rsid w:val="00175BFB"/>
    <w:rsid w:val="00176117"/>
    <w:rsid w:val="00176444"/>
    <w:rsid w:val="00176625"/>
    <w:rsid w:val="00177764"/>
    <w:rsid w:val="00180B98"/>
    <w:rsid w:val="00181698"/>
    <w:rsid w:val="00182C83"/>
    <w:rsid w:val="00182D46"/>
    <w:rsid w:val="0018382E"/>
    <w:rsid w:val="00183CA3"/>
    <w:rsid w:val="00186FF8"/>
    <w:rsid w:val="00187222"/>
    <w:rsid w:val="0019093D"/>
    <w:rsid w:val="00191A34"/>
    <w:rsid w:val="0019203B"/>
    <w:rsid w:val="00192092"/>
    <w:rsid w:val="00192A37"/>
    <w:rsid w:val="00192C90"/>
    <w:rsid w:val="00192D24"/>
    <w:rsid w:val="00192DA2"/>
    <w:rsid w:val="00193438"/>
    <w:rsid w:val="001937FA"/>
    <w:rsid w:val="001946DC"/>
    <w:rsid w:val="00194717"/>
    <w:rsid w:val="00194B3B"/>
    <w:rsid w:val="00194DC4"/>
    <w:rsid w:val="00195AEE"/>
    <w:rsid w:val="00196A6E"/>
    <w:rsid w:val="00196AA4"/>
    <w:rsid w:val="0019737A"/>
    <w:rsid w:val="00197AED"/>
    <w:rsid w:val="001A00A1"/>
    <w:rsid w:val="001A01A5"/>
    <w:rsid w:val="001A07C3"/>
    <w:rsid w:val="001A0B12"/>
    <w:rsid w:val="001A0DD1"/>
    <w:rsid w:val="001A0F0B"/>
    <w:rsid w:val="001A18C6"/>
    <w:rsid w:val="001A1F0C"/>
    <w:rsid w:val="001A2047"/>
    <w:rsid w:val="001A2750"/>
    <w:rsid w:val="001A2A9F"/>
    <w:rsid w:val="001A2B9D"/>
    <w:rsid w:val="001A3336"/>
    <w:rsid w:val="001A3F72"/>
    <w:rsid w:val="001A4299"/>
    <w:rsid w:val="001A4485"/>
    <w:rsid w:val="001A44E0"/>
    <w:rsid w:val="001A5579"/>
    <w:rsid w:val="001A58AF"/>
    <w:rsid w:val="001A5B5A"/>
    <w:rsid w:val="001A5D50"/>
    <w:rsid w:val="001A5EEE"/>
    <w:rsid w:val="001A65B1"/>
    <w:rsid w:val="001A6D12"/>
    <w:rsid w:val="001A6D7C"/>
    <w:rsid w:val="001A70B0"/>
    <w:rsid w:val="001B0885"/>
    <w:rsid w:val="001B0C5F"/>
    <w:rsid w:val="001B134D"/>
    <w:rsid w:val="001B19FF"/>
    <w:rsid w:val="001B2020"/>
    <w:rsid w:val="001B25C5"/>
    <w:rsid w:val="001B2708"/>
    <w:rsid w:val="001B468C"/>
    <w:rsid w:val="001B49DF"/>
    <w:rsid w:val="001B5A23"/>
    <w:rsid w:val="001B68E9"/>
    <w:rsid w:val="001B6A38"/>
    <w:rsid w:val="001B773B"/>
    <w:rsid w:val="001B7E3A"/>
    <w:rsid w:val="001B7E87"/>
    <w:rsid w:val="001B7E9B"/>
    <w:rsid w:val="001C0D52"/>
    <w:rsid w:val="001C0E96"/>
    <w:rsid w:val="001C12F6"/>
    <w:rsid w:val="001C1631"/>
    <w:rsid w:val="001C176C"/>
    <w:rsid w:val="001C1851"/>
    <w:rsid w:val="001C1D84"/>
    <w:rsid w:val="001C1DCA"/>
    <w:rsid w:val="001C2191"/>
    <w:rsid w:val="001C2CB2"/>
    <w:rsid w:val="001C31C4"/>
    <w:rsid w:val="001C3725"/>
    <w:rsid w:val="001C3A28"/>
    <w:rsid w:val="001C3C38"/>
    <w:rsid w:val="001C4680"/>
    <w:rsid w:val="001C46E5"/>
    <w:rsid w:val="001C47C3"/>
    <w:rsid w:val="001C494A"/>
    <w:rsid w:val="001C4D7E"/>
    <w:rsid w:val="001C570B"/>
    <w:rsid w:val="001C6137"/>
    <w:rsid w:val="001C6D5F"/>
    <w:rsid w:val="001C714F"/>
    <w:rsid w:val="001C7CA1"/>
    <w:rsid w:val="001D044B"/>
    <w:rsid w:val="001D0650"/>
    <w:rsid w:val="001D0885"/>
    <w:rsid w:val="001D1225"/>
    <w:rsid w:val="001D1361"/>
    <w:rsid w:val="001D1411"/>
    <w:rsid w:val="001D1E46"/>
    <w:rsid w:val="001D2E74"/>
    <w:rsid w:val="001D3172"/>
    <w:rsid w:val="001D3B4B"/>
    <w:rsid w:val="001D477E"/>
    <w:rsid w:val="001D481B"/>
    <w:rsid w:val="001D49A2"/>
    <w:rsid w:val="001D4A30"/>
    <w:rsid w:val="001D5396"/>
    <w:rsid w:val="001D5406"/>
    <w:rsid w:val="001D6110"/>
    <w:rsid w:val="001D6E88"/>
    <w:rsid w:val="001D79DB"/>
    <w:rsid w:val="001D7C47"/>
    <w:rsid w:val="001E02FC"/>
    <w:rsid w:val="001E0662"/>
    <w:rsid w:val="001E0AF4"/>
    <w:rsid w:val="001E1570"/>
    <w:rsid w:val="001E1713"/>
    <w:rsid w:val="001E17BA"/>
    <w:rsid w:val="001E1EB3"/>
    <w:rsid w:val="001E25D6"/>
    <w:rsid w:val="001E2BAF"/>
    <w:rsid w:val="001E3067"/>
    <w:rsid w:val="001E36E3"/>
    <w:rsid w:val="001E4030"/>
    <w:rsid w:val="001E455F"/>
    <w:rsid w:val="001E5079"/>
    <w:rsid w:val="001E55E2"/>
    <w:rsid w:val="001E5B8A"/>
    <w:rsid w:val="001E6650"/>
    <w:rsid w:val="001E674E"/>
    <w:rsid w:val="001E6780"/>
    <w:rsid w:val="001E7072"/>
    <w:rsid w:val="001E72AE"/>
    <w:rsid w:val="001E7E21"/>
    <w:rsid w:val="001E7E39"/>
    <w:rsid w:val="001F0646"/>
    <w:rsid w:val="001F07B9"/>
    <w:rsid w:val="001F13CA"/>
    <w:rsid w:val="001F1A04"/>
    <w:rsid w:val="001F1AAB"/>
    <w:rsid w:val="001F22FB"/>
    <w:rsid w:val="001F26A1"/>
    <w:rsid w:val="001F26FF"/>
    <w:rsid w:val="001F2F00"/>
    <w:rsid w:val="001F2FF1"/>
    <w:rsid w:val="001F4473"/>
    <w:rsid w:val="001F485D"/>
    <w:rsid w:val="001F5260"/>
    <w:rsid w:val="001F5A70"/>
    <w:rsid w:val="001F6558"/>
    <w:rsid w:val="001F6A35"/>
    <w:rsid w:val="001F6EAC"/>
    <w:rsid w:val="001F6FDF"/>
    <w:rsid w:val="00200530"/>
    <w:rsid w:val="002008CF"/>
    <w:rsid w:val="00200F0B"/>
    <w:rsid w:val="002012C6"/>
    <w:rsid w:val="00201448"/>
    <w:rsid w:val="00201A0D"/>
    <w:rsid w:val="00201D48"/>
    <w:rsid w:val="00201E25"/>
    <w:rsid w:val="00202085"/>
    <w:rsid w:val="00202440"/>
    <w:rsid w:val="00202448"/>
    <w:rsid w:val="00203280"/>
    <w:rsid w:val="002033A1"/>
    <w:rsid w:val="00203481"/>
    <w:rsid w:val="00203B6F"/>
    <w:rsid w:val="002043BB"/>
    <w:rsid w:val="002047CE"/>
    <w:rsid w:val="00204C37"/>
    <w:rsid w:val="00204E83"/>
    <w:rsid w:val="002058C8"/>
    <w:rsid w:val="00205D17"/>
    <w:rsid w:val="00206D5C"/>
    <w:rsid w:val="00206D7D"/>
    <w:rsid w:val="002070F8"/>
    <w:rsid w:val="0020712C"/>
    <w:rsid w:val="00207529"/>
    <w:rsid w:val="00207644"/>
    <w:rsid w:val="00210BD8"/>
    <w:rsid w:val="00210C7E"/>
    <w:rsid w:val="00211154"/>
    <w:rsid w:val="0021146C"/>
    <w:rsid w:val="002117E9"/>
    <w:rsid w:val="002129DD"/>
    <w:rsid w:val="00212BFB"/>
    <w:rsid w:val="002131A2"/>
    <w:rsid w:val="002139A0"/>
    <w:rsid w:val="00213B33"/>
    <w:rsid w:val="002142C6"/>
    <w:rsid w:val="00214C52"/>
    <w:rsid w:val="00214D0B"/>
    <w:rsid w:val="00215826"/>
    <w:rsid w:val="002158C3"/>
    <w:rsid w:val="0021703A"/>
    <w:rsid w:val="00217EE8"/>
    <w:rsid w:val="00217F04"/>
    <w:rsid w:val="002202C0"/>
    <w:rsid w:val="002213F6"/>
    <w:rsid w:val="00221BAA"/>
    <w:rsid w:val="002224F0"/>
    <w:rsid w:val="00222677"/>
    <w:rsid w:val="002226D0"/>
    <w:rsid w:val="00222A38"/>
    <w:rsid w:val="00222C21"/>
    <w:rsid w:val="00222F9B"/>
    <w:rsid w:val="00223841"/>
    <w:rsid w:val="00223AFC"/>
    <w:rsid w:val="00224813"/>
    <w:rsid w:val="00224A89"/>
    <w:rsid w:val="002250E9"/>
    <w:rsid w:val="00225917"/>
    <w:rsid w:val="00225DA9"/>
    <w:rsid w:val="00226349"/>
    <w:rsid w:val="002264EB"/>
    <w:rsid w:val="002265CD"/>
    <w:rsid w:val="002268FA"/>
    <w:rsid w:val="00226A3F"/>
    <w:rsid w:val="00226A5F"/>
    <w:rsid w:val="0022758B"/>
    <w:rsid w:val="002276F2"/>
    <w:rsid w:val="00227B97"/>
    <w:rsid w:val="00227DEC"/>
    <w:rsid w:val="0023037C"/>
    <w:rsid w:val="0023067D"/>
    <w:rsid w:val="00231247"/>
    <w:rsid w:val="00231A59"/>
    <w:rsid w:val="00231EAC"/>
    <w:rsid w:val="002323D4"/>
    <w:rsid w:val="00232A7F"/>
    <w:rsid w:val="00232BF4"/>
    <w:rsid w:val="00232E88"/>
    <w:rsid w:val="002331F6"/>
    <w:rsid w:val="00233694"/>
    <w:rsid w:val="00233AB2"/>
    <w:rsid w:val="00233F42"/>
    <w:rsid w:val="00234A5E"/>
    <w:rsid w:val="00234E88"/>
    <w:rsid w:val="00234F24"/>
    <w:rsid w:val="0023529B"/>
    <w:rsid w:val="00235512"/>
    <w:rsid w:val="00235F51"/>
    <w:rsid w:val="002362A3"/>
    <w:rsid w:val="00236806"/>
    <w:rsid w:val="002368C0"/>
    <w:rsid w:val="00236C23"/>
    <w:rsid w:val="00237082"/>
    <w:rsid w:val="0023711E"/>
    <w:rsid w:val="0023719A"/>
    <w:rsid w:val="0023763C"/>
    <w:rsid w:val="00237DF0"/>
    <w:rsid w:val="00240656"/>
    <w:rsid w:val="0024143F"/>
    <w:rsid w:val="00241C60"/>
    <w:rsid w:val="002422D6"/>
    <w:rsid w:val="0024264B"/>
    <w:rsid w:val="002426B2"/>
    <w:rsid w:val="00242CB8"/>
    <w:rsid w:val="00243021"/>
    <w:rsid w:val="00244D02"/>
    <w:rsid w:val="0024552E"/>
    <w:rsid w:val="002458A1"/>
    <w:rsid w:val="00245DF5"/>
    <w:rsid w:val="00246142"/>
    <w:rsid w:val="00246217"/>
    <w:rsid w:val="0024651A"/>
    <w:rsid w:val="002474A9"/>
    <w:rsid w:val="00247B6F"/>
    <w:rsid w:val="0025022D"/>
    <w:rsid w:val="00250426"/>
    <w:rsid w:val="002507AD"/>
    <w:rsid w:val="00251466"/>
    <w:rsid w:val="002517CA"/>
    <w:rsid w:val="00252AD2"/>
    <w:rsid w:val="00252B88"/>
    <w:rsid w:val="00252FDA"/>
    <w:rsid w:val="002537A8"/>
    <w:rsid w:val="00253DF9"/>
    <w:rsid w:val="00254828"/>
    <w:rsid w:val="00254830"/>
    <w:rsid w:val="00254AA1"/>
    <w:rsid w:val="00254CA6"/>
    <w:rsid w:val="00254F98"/>
    <w:rsid w:val="00255446"/>
    <w:rsid w:val="00255581"/>
    <w:rsid w:val="00255A26"/>
    <w:rsid w:val="00255ECE"/>
    <w:rsid w:val="002567F7"/>
    <w:rsid w:val="00256A7B"/>
    <w:rsid w:val="00256C1F"/>
    <w:rsid w:val="002571EF"/>
    <w:rsid w:val="002578CA"/>
    <w:rsid w:val="00257F4E"/>
    <w:rsid w:val="00260159"/>
    <w:rsid w:val="00260ACD"/>
    <w:rsid w:val="00260C0D"/>
    <w:rsid w:val="0026102B"/>
    <w:rsid w:val="00261039"/>
    <w:rsid w:val="00261B72"/>
    <w:rsid w:val="00261CBD"/>
    <w:rsid w:val="00261DDC"/>
    <w:rsid w:val="00262126"/>
    <w:rsid w:val="00262166"/>
    <w:rsid w:val="002621FF"/>
    <w:rsid w:val="0026269D"/>
    <w:rsid w:val="00262AFB"/>
    <w:rsid w:val="00262CF4"/>
    <w:rsid w:val="002633FD"/>
    <w:rsid w:val="0026344B"/>
    <w:rsid w:val="00263EF6"/>
    <w:rsid w:val="00263FF3"/>
    <w:rsid w:val="002640DA"/>
    <w:rsid w:val="00264514"/>
    <w:rsid w:val="002659AB"/>
    <w:rsid w:val="00265AF9"/>
    <w:rsid w:val="00265E80"/>
    <w:rsid w:val="00266791"/>
    <w:rsid w:val="00266850"/>
    <w:rsid w:val="002669A8"/>
    <w:rsid w:val="00266C5B"/>
    <w:rsid w:val="002671E8"/>
    <w:rsid w:val="00267303"/>
    <w:rsid w:val="00267C5E"/>
    <w:rsid w:val="002702B1"/>
    <w:rsid w:val="00270451"/>
    <w:rsid w:val="0027064B"/>
    <w:rsid w:val="00270F92"/>
    <w:rsid w:val="002712D1"/>
    <w:rsid w:val="00271D7A"/>
    <w:rsid w:val="00273116"/>
    <w:rsid w:val="00273655"/>
    <w:rsid w:val="0027371D"/>
    <w:rsid w:val="00273F05"/>
    <w:rsid w:val="0027528E"/>
    <w:rsid w:val="002764A8"/>
    <w:rsid w:val="002767BB"/>
    <w:rsid w:val="00277415"/>
    <w:rsid w:val="00277547"/>
    <w:rsid w:val="0028017E"/>
    <w:rsid w:val="0028065B"/>
    <w:rsid w:val="002806E8"/>
    <w:rsid w:val="00280700"/>
    <w:rsid w:val="00281834"/>
    <w:rsid w:val="00281AE4"/>
    <w:rsid w:val="00282CE6"/>
    <w:rsid w:val="002833D2"/>
    <w:rsid w:val="002837EE"/>
    <w:rsid w:val="00283C78"/>
    <w:rsid w:val="00283FBA"/>
    <w:rsid w:val="00284EBC"/>
    <w:rsid w:val="00285612"/>
    <w:rsid w:val="0028590D"/>
    <w:rsid w:val="00285EE1"/>
    <w:rsid w:val="0028609E"/>
    <w:rsid w:val="00286472"/>
    <w:rsid w:val="002864E7"/>
    <w:rsid w:val="002876D3"/>
    <w:rsid w:val="00287B40"/>
    <w:rsid w:val="00287D3F"/>
    <w:rsid w:val="00287E0D"/>
    <w:rsid w:val="002906FD"/>
    <w:rsid w:val="0029071B"/>
    <w:rsid w:val="0029081C"/>
    <w:rsid w:val="002908AF"/>
    <w:rsid w:val="002916B0"/>
    <w:rsid w:val="002917BF"/>
    <w:rsid w:val="00291A35"/>
    <w:rsid w:val="00291AC4"/>
    <w:rsid w:val="00291D22"/>
    <w:rsid w:val="00292165"/>
    <w:rsid w:val="0029242B"/>
    <w:rsid w:val="0029249E"/>
    <w:rsid w:val="0029258E"/>
    <w:rsid w:val="002938E3"/>
    <w:rsid w:val="00293AD1"/>
    <w:rsid w:val="00293E29"/>
    <w:rsid w:val="00293FEB"/>
    <w:rsid w:val="00294377"/>
    <w:rsid w:val="00294A6E"/>
    <w:rsid w:val="00294F53"/>
    <w:rsid w:val="00295080"/>
    <w:rsid w:val="00295B9F"/>
    <w:rsid w:val="00295DD8"/>
    <w:rsid w:val="00297015"/>
    <w:rsid w:val="00297293"/>
    <w:rsid w:val="00297CAC"/>
    <w:rsid w:val="002A01DF"/>
    <w:rsid w:val="002A02CC"/>
    <w:rsid w:val="002A02FB"/>
    <w:rsid w:val="002A118A"/>
    <w:rsid w:val="002A2532"/>
    <w:rsid w:val="002A258C"/>
    <w:rsid w:val="002A25E1"/>
    <w:rsid w:val="002A3358"/>
    <w:rsid w:val="002A3804"/>
    <w:rsid w:val="002A38DC"/>
    <w:rsid w:val="002A3DA3"/>
    <w:rsid w:val="002A456F"/>
    <w:rsid w:val="002A4849"/>
    <w:rsid w:val="002A4CC3"/>
    <w:rsid w:val="002A5062"/>
    <w:rsid w:val="002A636E"/>
    <w:rsid w:val="002A667C"/>
    <w:rsid w:val="002A6AC7"/>
    <w:rsid w:val="002A6C0B"/>
    <w:rsid w:val="002A7655"/>
    <w:rsid w:val="002A785B"/>
    <w:rsid w:val="002B001F"/>
    <w:rsid w:val="002B03C2"/>
    <w:rsid w:val="002B2182"/>
    <w:rsid w:val="002B3975"/>
    <w:rsid w:val="002B4087"/>
    <w:rsid w:val="002B433D"/>
    <w:rsid w:val="002B45CF"/>
    <w:rsid w:val="002B4618"/>
    <w:rsid w:val="002B46D6"/>
    <w:rsid w:val="002B523D"/>
    <w:rsid w:val="002B58FB"/>
    <w:rsid w:val="002B5DE2"/>
    <w:rsid w:val="002B601B"/>
    <w:rsid w:val="002B63FF"/>
    <w:rsid w:val="002B654F"/>
    <w:rsid w:val="002B6566"/>
    <w:rsid w:val="002B70A7"/>
    <w:rsid w:val="002B779C"/>
    <w:rsid w:val="002B7EEA"/>
    <w:rsid w:val="002B7F7F"/>
    <w:rsid w:val="002C0544"/>
    <w:rsid w:val="002C1120"/>
    <w:rsid w:val="002C164A"/>
    <w:rsid w:val="002C1D4A"/>
    <w:rsid w:val="002C2208"/>
    <w:rsid w:val="002C2251"/>
    <w:rsid w:val="002C2DD9"/>
    <w:rsid w:val="002C2E85"/>
    <w:rsid w:val="002C3F9A"/>
    <w:rsid w:val="002C3FD0"/>
    <w:rsid w:val="002C47A7"/>
    <w:rsid w:val="002C51EC"/>
    <w:rsid w:val="002C57B9"/>
    <w:rsid w:val="002C5D14"/>
    <w:rsid w:val="002C6543"/>
    <w:rsid w:val="002C663A"/>
    <w:rsid w:val="002C6692"/>
    <w:rsid w:val="002C6ACA"/>
    <w:rsid w:val="002C73D9"/>
    <w:rsid w:val="002C74CC"/>
    <w:rsid w:val="002C7723"/>
    <w:rsid w:val="002C7846"/>
    <w:rsid w:val="002C78A7"/>
    <w:rsid w:val="002C7D66"/>
    <w:rsid w:val="002C7EA6"/>
    <w:rsid w:val="002D02C8"/>
    <w:rsid w:val="002D05A2"/>
    <w:rsid w:val="002D0EFC"/>
    <w:rsid w:val="002D15BA"/>
    <w:rsid w:val="002D1C58"/>
    <w:rsid w:val="002D2AFF"/>
    <w:rsid w:val="002D2C66"/>
    <w:rsid w:val="002D315A"/>
    <w:rsid w:val="002D31C4"/>
    <w:rsid w:val="002D3C4F"/>
    <w:rsid w:val="002D3C9D"/>
    <w:rsid w:val="002D4A52"/>
    <w:rsid w:val="002D592C"/>
    <w:rsid w:val="002D5F81"/>
    <w:rsid w:val="002D618C"/>
    <w:rsid w:val="002D64CD"/>
    <w:rsid w:val="002D67EF"/>
    <w:rsid w:val="002D6AFE"/>
    <w:rsid w:val="002D6FA6"/>
    <w:rsid w:val="002D75F7"/>
    <w:rsid w:val="002D791C"/>
    <w:rsid w:val="002E076F"/>
    <w:rsid w:val="002E0C12"/>
    <w:rsid w:val="002E0EB2"/>
    <w:rsid w:val="002E1214"/>
    <w:rsid w:val="002E189A"/>
    <w:rsid w:val="002E1B90"/>
    <w:rsid w:val="002E2193"/>
    <w:rsid w:val="002E220E"/>
    <w:rsid w:val="002E23F6"/>
    <w:rsid w:val="002E2B93"/>
    <w:rsid w:val="002E2D5C"/>
    <w:rsid w:val="002E32CD"/>
    <w:rsid w:val="002E358A"/>
    <w:rsid w:val="002E35DB"/>
    <w:rsid w:val="002E41D9"/>
    <w:rsid w:val="002E43CF"/>
    <w:rsid w:val="002E55D7"/>
    <w:rsid w:val="002E621F"/>
    <w:rsid w:val="002E67D7"/>
    <w:rsid w:val="002E68F6"/>
    <w:rsid w:val="002E6931"/>
    <w:rsid w:val="002E798F"/>
    <w:rsid w:val="002E7E96"/>
    <w:rsid w:val="002E7F73"/>
    <w:rsid w:val="002F012D"/>
    <w:rsid w:val="002F0A42"/>
    <w:rsid w:val="002F0D31"/>
    <w:rsid w:val="002F13F9"/>
    <w:rsid w:val="002F1A3C"/>
    <w:rsid w:val="002F241C"/>
    <w:rsid w:val="002F3175"/>
    <w:rsid w:val="002F3228"/>
    <w:rsid w:val="002F3679"/>
    <w:rsid w:val="002F4046"/>
    <w:rsid w:val="002F4047"/>
    <w:rsid w:val="002F44C3"/>
    <w:rsid w:val="002F4CD8"/>
    <w:rsid w:val="002F5D79"/>
    <w:rsid w:val="002F6392"/>
    <w:rsid w:val="002F6EEF"/>
    <w:rsid w:val="002F70BF"/>
    <w:rsid w:val="002F74EE"/>
    <w:rsid w:val="002F7531"/>
    <w:rsid w:val="002F7C9F"/>
    <w:rsid w:val="00300371"/>
    <w:rsid w:val="0030089B"/>
    <w:rsid w:val="003009D0"/>
    <w:rsid w:val="00300E48"/>
    <w:rsid w:val="0030121D"/>
    <w:rsid w:val="003018D1"/>
    <w:rsid w:val="003020F7"/>
    <w:rsid w:val="00302D2F"/>
    <w:rsid w:val="00302E08"/>
    <w:rsid w:val="00302E30"/>
    <w:rsid w:val="00303D6D"/>
    <w:rsid w:val="003045FA"/>
    <w:rsid w:val="003052E0"/>
    <w:rsid w:val="00305CB9"/>
    <w:rsid w:val="003067A2"/>
    <w:rsid w:val="00307941"/>
    <w:rsid w:val="00307F61"/>
    <w:rsid w:val="00307F78"/>
    <w:rsid w:val="0031020D"/>
    <w:rsid w:val="00310548"/>
    <w:rsid w:val="003105CE"/>
    <w:rsid w:val="00310972"/>
    <w:rsid w:val="0031126B"/>
    <w:rsid w:val="00311A3E"/>
    <w:rsid w:val="00312065"/>
    <w:rsid w:val="0031262B"/>
    <w:rsid w:val="00312759"/>
    <w:rsid w:val="00312E76"/>
    <w:rsid w:val="003142DB"/>
    <w:rsid w:val="00314B5C"/>
    <w:rsid w:val="00314BCF"/>
    <w:rsid w:val="00314D7C"/>
    <w:rsid w:val="00314FA7"/>
    <w:rsid w:val="003150BC"/>
    <w:rsid w:val="00315910"/>
    <w:rsid w:val="00316119"/>
    <w:rsid w:val="00316250"/>
    <w:rsid w:val="003164C4"/>
    <w:rsid w:val="003175BF"/>
    <w:rsid w:val="00317EF3"/>
    <w:rsid w:val="00320100"/>
    <w:rsid w:val="0032017A"/>
    <w:rsid w:val="003201A7"/>
    <w:rsid w:val="00320AAF"/>
    <w:rsid w:val="00320DE2"/>
    <w:rsid w:val="00320E2B"/>
    <w:rsid w:val="003215CA"/>
    <w:rsid w:val="00321A11"/>
    <w:rsid w:val="00322603"/>
    <w:rsid w:val="00322E7F"/>
    <w:rsid w:val="00322E85"/>
    <w:rsid w:val="0032310D"/>
    <w:rsid w:val="00323658"/>
    <w:rsid w:val="003241F7"/>
    <w:rsid w:val="003242A7"/>
    <w:rsid w:val="003242AF"/>
    <w:rsid w:val="003244AE"/>
    <w:rsid w:val="003245F4"/>
    <w:rsid w:val="00325227"/>
    <w:rsid w:val="00325DE5"/>
    <w:rsid w:val="00326143"/>
    <w:rsid w:val="0032632D"/>
    <w:rsid w:val="00326936"/>
    <w:rsid w:val="00326B3D"/>
    <w:rsid w:val="00326F6A"/>
    <w:rsid w:val="00326FD0"/>
    <w:rsid w:val="00327AB8"/>
    <w:rsid w:val="003307CB"/>
    <w:rsid w:val="0033088A"/>
    <w:rsid w:val="003308D2"/>
    <w:rsid w:val="00330CF8"/>
    <w:rsid w:val="00331911"/>
    <w:rsid w:val="00331995"/>
    <w:rsid w:val="00332084"/>
    <w:rsid w:val="00332D2F"/>
    <w:rsid w:val="00333591"/>
    <w:rsid w:val="003339EB"/>
    <w:rsid w:val="00333C70"/>
    <w:rsid w:val="00334012"/>
    <w:rsid w:val="0033431A"/>
    <w:rsid w:val="00334488"/>
    <w:rsid w:val="00334511"/>
    <w:rsid w:val="0033484B"/>
    <w:rsid w:val="00334B12"/>
    <w:rsid w:val="00334DA2"/>
    <w:rsid w:val="00334FDD"/>
    <w:rsid w:val="00335180"/>
    <w:rsid w:val="00335D21"/>
    <w:rsid w:val="00335F72"/>
    <w:rsid w:val="00335F84"/>
    <w:rsid w:val="0033604E"/>
    <w:rsid w:val="00336748"/>
    <w:rsid w:val="00336850"/>
    <w:rsid w:val="003369E8"/>
    <w:rsid w:val="00336B51"/>
    <w:rsid w:val="00336BEE"/>
    <w:rsid w:val="00336D84"/>
    <w:rsid w:val="003372DF"/>
    <w:rsid w:val="00340DAF"/>
    <w:rsid w:val="003410E7"/>
    <w:rsid w:val="00341D83"/>
    <w:rsid w:val="00342316"/>
    <w:rsid w:val="00342329"/>
    <w:rsid w:val="00342769"/>
    <w:rsid w:val="003438C6"/>
    <w:rsid w:val="003439BA"/>
    <w:rsid w:val="00343A69"/>
    <w:rsid w:val="00343E9E"/>
    <w:rsid w:val="003443E8"/>
    <w:rsid w:val="003444FF"/>
    <w:rsid w:val="00344A95"/>
    <w:rsid w:val="00344C31"/>
    <w:rsid w:val="00344EF4"/>
    <w:rsid w:val="00345FEB"/>
    <w:rsid w:val="00346115"/>
    <w:rsid w:val="00346303"/>
    <w:rsid w:val="003463F3"/>
    <w:rsid w:val="00346922"/>
    <w:rsid w:val="00347489"/>
    <w:rsid w:val="00347580"/>
    <w:rsid w:val="00347670"/>
    <w:rsid w:val="00347943"/>
    <w:rsid w:val="00347BFB"/>
    <w:rsid w:val="00347DF5"/>
    <w:rsid w:val="003505E1"/>
    <w:rsid w:val="0035087E"/>
    <w:rsid w:val="003516BD"/>
    <w:rsid w:val="003517CA"/>
    <w:rsid w:val="00351A12"/>
    <w:rsid w:val="00351BB5"/>
    <w:rsid w:val="00351CDE"/>
    <w:rsid w:val="00351F74"/>
    <w:rsid w:val="003527A4"/>
    <w:rsid w:val="00352B17"/>
    <w:rsid w:val="00352F67"/>
    <w:rsid w:val="00354FC5"/>
    <w:rsid w:val="003566AF"/>
    <w:rsid w:val="00356826"/>
    <w:rsid w:val="00356835"/>
    <w:rsid w:val="00356870"/>
    <w:rsid w:val="00356C2B"/>
    <w:rsid w:val="00356CE6"/>
    <w:rsid w:val="00357B47"/>
    <w:rsid w:val="00357C55"/>
    <w:rsid w:val="00357F81"/>
    <w:rsid w:val="00360437"/>
    <w:rsid w:val="00360441"/>
    <w:rsid w:val="003604B3"/>
    <w:rsid w:val="003606BE"/>
    <w:rsid w:val="00360AD4"/>
    <w:rsid w:val="00360FB2"/>
    <w:rsid w:val="003611B8"/>
    <w:rsid w:val="0036136D"/>
    <w:rsid w:val="00361C9C"/>
    <w:rsid w:val="00362112"/>
    <w:rsid w:val="00362962"/>
    <w:rsid w:val="00363628"/>
    <w:rsid w:val="00363C7D"/>
    <w:rsid w:val="00364594"/>
    <w:rsid w:val="00364873"/>
    <w:rsid w:val="00364C16"/>
    <w:rsid w:val="00365141"/>
    <w:rsid w:val="00365306"/>
    <w:rsid w:val="00365324"/>
    <w:rsid w:val="00365983"/>
    <w:rsid w:val="003663C7"/>
    <w:rsid w:val="0036647B"/>
    <w:rsid w:val="00366A22"/>
    <w:rsid w:val="00366DF7"/>
    <w:rsid w:val="00367EE3"/>
    <w:rsid w:val="00370C6D"/>
    <w:rsid w:val="00371299"/>
    <w:rsid w:val="003719CF"/>
    <w:rsid w:val="00371E93"/>
    <w:rsid w:val="00373018"/>
    <w:rsid w:val="00373980"/>
    <w:rsid w:val="00373DFE"/>
    <w:rsid w:val="00373FD0"/>
    <w:rsid w:val="003740A4"/>
    <w:rsid w:val="00374830"/>
    <w:rsid w:val="00375434"/>
    <w:rsid w:val="0037551D"/>
    <w:rsid w:val="0037587E"/>
    <w:rsid w:val="00376D0F"/>
    <w:rsid w:val="00376D73"/>
    <w:rsid w:val="00376D99"/>
    <w:rsid w:val="00376E2F"/>
    <w:rsid w:val="00376F89"/>
    <w:rsid w:val="003778B2"/>
    <w:rsid w:val="00377AFB"/>
    <w:rsid w:val="003804EB"/>
    <w:rsid w:val="003806D0"/>
    <w:rsid w:val="00380957"/>
    <w:rsid w:val="00380F85"/>
    <w:rsid w:val="00380F88"/>
    <w:rsid w:val="00381494"/>
    <w:rsid w:val="0038168D"/>
    <w:rsid w:val="003816B4"/>
    <w:rsid w:val="00381B4B"/>
    <w:rsid w:val="00381DDD"/>
    <w:rsid w:val="00381E74"/>
    <w:rsid w:val="0038200F"/>
    <w:rsid w:val="00382D75"/>
    <w:rsid w:val="00383090"/>
    <w:rsid w:val="003836C1"/>
    <w:rsid w:val="003838EE"/>
    <w:rsid w:val="00383ADA"/>
    <w:rsid w:val="00384972"/>
    <w:rsid w:val="00385834"/>
    <w:rsid w:val="00385930"/>
    <w:rsid w:val="00385A43"/>
    <w:rsid w:val="00386098"/>
    <w:rsid w:val="00386316"/>
    <w:rsid w:val="00386457"/>
    <w:rsid w:val="00386745"/>
    <w:rsid w:val="0038698C"/>
    <w:rsid w:val="00387672"/>
    <w:rsid w:val="00387B1D"/>
    <w:rsid w:val="00387DDF"/>
    <w:rsid w:val="0039090C"/>
    <w:rsid w:val="00390D5D"/>
    <w:rsid w:val="00390E34"/>
    <w:rsid w:val="00390F70"/>
    <w:rsid w:val="003911A3"/>
    <w:rsid w:val="003915AD"/>
    <w:rsid w:val="00391720"/>
    <w:rsid w:val="00391DC2"/>
    <w:rsid w:val="00391FD2"/>
    <w:rsid w:val="00392A58"/>
    <w:rsid w:val="003937C7"/>
    <w:rsid w:val="003949D9"/>
    <w:rsid w:val="00394DCB"/>
    <w:rsid w:val="00394F53"/>
    <w:rsid w:val="003950CA"/>
    <w:rsid w:val="003952E2"/>
    <w:rsid w:val="00395977"/>
    <w:rsid w:val="00396462"/>
    <w:rsid w:val="0039716D"/>
    <w:rsid w:val="00397844"/>
    <w:rsid w:val="003A100E"/>
    <w:rsid w:val="003A156E"/>
    <w:rsid w:val="003A1844"/>
    <w:rsid w:val="003A1BC4"/>
    <w:rsid w:val="003A1C1C"/>
    <w:rsid w:val="003A20A4"/>
    <w:rsid w:val="003A22AF"/>
    <w:rsid w:val="003A25CE"/>
    <w:rsid w:val="003A26C7"/>
    <w:rsid w:val="003A2836"/>
    <w:rsid w:val="003A2C7D"/>
    <w:rsid w:val="003A2E69"/>
    <w:rsid w:val="003A3A21"/>
    <w:rsid w:val="003A3A5D"/>
    <w:rsid w:val="003A3F1A"/>
    <w:rsid w:val="003A405C"/>
    <w:rsid w:val="003A4B37"/>
    <w:rsid w:val="003A4F00"/>
    <w:rsid w:val="003A5882"/>
    <w:rsid w:val="003A58AC"/>
    <w:rsid w:val="003A646A"/>
    <w:rsid w:val="003A667D"/>
    <w:rsid w:val="003A67B3"/>
    <w:rsid w:val="003A6A86"/>
    <w:rsid w:val="003A6E23"/>
    <w:rsid w:val="003A707F"/>
    <w:rsid w:val="003A7361"/>
    <w:rsid w:val="003A78C8"/>
    <w:rsid w:val="003B05C3"/>
    <w:rsid w:val="003B0921"/>
    <w:rsid w:val="003B092C"/>
    <w:rsid w:val="003B0A09"/>
    <w:rsid w:val="003B0F1B"/>
    <w:rsid w:val="003B0F82"/>
    <w:rsid w:val="003B1029"/>
    <w:rsid w:val="003B1258"/>
    <w:rsid w:val="003B127D"/>
    <w:rsid w:val="003B14B7"/>
    <w:rsid w:val="003B1DD8"/>
    <w:rsid w:val="003B2284"/>
    <w:rsid w:val="003B34B3"/>
    <w:rsid w:val="003B362C"/>
    <w:rsid w:val="003B394E"/>
    <w:rsid w:val="003B3F69"/>
    <w:rsid w:val="003B4DEC"/>
    <w:rsid w:val="003B5006"/>
    <w:rsid w:val="003B5272"/>
    <w:rsid w:val="003B5A30"/>
    <w:rsid w:val="003B5DA6"/>
    <w:rsid w:val="003B61F9"/>
    <w:rsid w:val="003B6ED7"/>
    <w:rsid w:val="003B7C4E"/>
    <w:rsid w:val="003B7F0C"/>
    <w:rsid w:val="003B7F65"/>
    <w:rsid w:val="003C070B"/>
    <w:rsid w:val="003C129C"/>
    <w:rsid w:val="003C191C"/>
    <w:rsid w:val="003C2999"/>
    <w:rsid w:val="003C2C95"/>
    <w:rsid w:val="003C2DA5"/>
    <w:rsid w:val="003C2F1F"/>
    <w:rsid w:val="003C4202"/>
    <w:rsid w:val="003C4287"/>
    <w:rsid w:val="003C431D"/>
    <w:rsid w:val="003C4A8A"/>
    <w:rsid w:val="003C4F8A"/>
    <w:rsid w:val="003C5104"/>
    <w:rsid w:val="003C5634"/>
    <w:rsid w:val="003C594A"/>
    <w:rsid w:val="003C5BC8"/>
    <w:rsid w:val="003C6528"/>
    <w:rsid w:val="003C65A0"/>
    <w:rsid w:val="003C7146"/>
    <w:rsid w:val="003C76AA"/>
    <w:rsid w:val="003D058B"/>
    <w:rsid w:val="003D1DA1"/>
    <w:rsid w:val="003D2053"/>
    <w:rsid w:val="003D215A"/>
    <w:rsid w:val="003D21A2"/>
    <w:rsid w:val="003D2345"/>
    <w:rsid w:val="003D2555"/>
    <w:rsid w:val="003D2596"/>
    <w:rsid w:val="003D2D50"/>
    <w:rsid w:val="003D31A4"/>
    <w:rsid w:val="003D35CE"/>
    <w:rsid w:val="003D3B2F"/>
    <w:rsid w:val="003D3F8A"/>
    <w:rsid w:val="003D4114"/>
    <w:rsid w:val="003D4A64"/>
    <w:rsid w:val="003D4B66"/>
    <w:rsid w:val="003D4C9A"/>
    <w:rsid w:val="003D4EF4"/>
    <w:rsid w:val="003D504B"/>
    <w:rsid w:val="003D543B"/>
    <w:rsid w:val="003D5EA4"/>
    <w:rsid w:val="003D6279"/>
    <w:rsid w:val="003D63E6"/>
    <w:rsid w:val="003D63E7"/>
    <w:rsid w:val="003D6402"/>
    <w:rsid w:val="003E0490"/>
    <w:rsid w:val="003E09C8"/>
    <w:rsid w:val="003E1228"/>
    <w:rsid w:val="003E1DD9"/>
    <w:rsid w:val="003E2C39"/>
    <w:rsid w:val="003E3585"/>
    <w:rsid w:val="003E37A6"/>
    <w:rsid w:val="003E3980"/>
    <w:rsid w:val="003E3B74"/>
    <w:rsid w:val="003E3CA6"/>
    <w:rsid w:val="003E3E73"/>
    <w:rsid w:val="003E41BF"/>
    <w:rsid w:val="003E4242"/>
    <w:rsid w:val="003E4448"/>
    <w:rsid w:val="003E4555"/>
    <w:rsid w:val="003E54F4"/>
    <w:rsid w:val="003E55F4"/>
    <w:rsid w:val="003E5A39"/>
    <w:rsid w:val="003E6C00"/>
    <w:rsid w:val="003E6F93"/>
    <w:rsid w:val="003E73E8"/>
    <w:rsid w:val="003E78DD"/>
    <w:rsid w:val="003E7980"/>
    <w:rsid w:val="003E7D40"/>
    <w:rsid w:val="003E7DF9"/>
    <w:rsid w:val="003F16DD"/>
    <w:rsid w:val="003F1DA6"/>
    <w:rsid w:val="003F1E14"/>
    <w:rsid w:val="003F2304"/>
    <w:rsid w:val="003F25C7"/>
    <w:rsid w:val="003F2874"/>
    <w:rsid w:val="003F295A"/>
    <w:rsid w:val="003F2F25"/>
    <w:rsid w:val="003F380D"/>
    <w:rsid w:val="003F384F"/>
    <w:rsid w:val="003F3B1A"/>
    <w:rsid w:val="003F4745"/>
    <w:rsid w:val="003F4EAA"/>
    <w:rsid w:val="003F5EED"/>
    <w:rsid w:val="003F5F03"/>
    <w:rsid w:val="003F6411"/>
    <w:rsid w:val="003F6516"/>
    <w:rsid w:val="003F6592"/>
    <w:rsid w:val="003F65A2"/>
    <w:rsid w:val="003F66BA"/>
    <w:rsid w:val="003F67E7"/>
    <w:rsid w:val="003F7413"/>
    <w:rsid w:val="003F755F"/>
    <w:rsid w:val="00400714"/>
    <w:rsid w:val="00400B5D"/>
    <w:rsid w:val="00400C2B"/>
    <w:rsid w:val="004013A1"/>
    <w:rsid w:val="004017E7"/>
    <w:rsid w:val="00401A24"/>
    <w:rsid w:val="00401D9E"/>
    <w:rsid w:val="00402B71"/>
    <w:rsid w:val="00403148"/>
    <w:rsid w:val="0040361E"/>
    <w:rsid w:val="0040384B"/>
    <w:rsid w:val="0040394B"/>
    <w:rsid w:val="00403ABA"/>
    <w:rsid w:val="00403B4C"/>
    <w:rsid w:val="00404536"/>
    <w:rsid w:val="00404FF6"/>
    <w:rsid w:val="00405272"/>
    <w:rsid w:val="00405A5A"/>
    <w:rsid w:val="0040619E"/>
    <w:rsid w:val="00406AA2"/>
    <w:rsid w:val="00407254"/>
    <w:rsid w:val="00410146"/>
    <w:rsid w:val="0041062F"/>
    <w:rsid w:val="00410A58"/>
    <w:rsid w:val="0041115E"/>
    <w:rsid w:val="004111B3"/>
    <w:rsid w:val="0041175E"/>
    <w:rsid w:val="00411F68"/>
    <w:rsid w:val="00412A7D"/>
    <w:rsid w:val="00412EDF"/>
    <w:rsid w:val="00412F00"/>
    <w:rsid w:val="00413DF0"/>
    <w:rsid w:val="0041448F"/>
    <w:rsid w:val="00414C19"/>
    <w:rsid w:val="00414EF4"/>
    <w:rsid w:val="00415549"/>
    <w:rsid w:val="00415666"/>
    <w:rsid w:val="00416448"/>
    <w:rsid w:val="00416B7B"/>
    <w:rsid w:val="00417667"/>
    <w:rsid w:val="004178D2"/>
    <w:rsid w:val="004178DC"/>
    <w:rsid w:val="00417E3E"/>
    <w:rsid w:val="00417EED"/>
    <w:rsid w:val="00420370"/>
    <w:rsid w:val="004210CA"/>
    <w:rsid w:val="0042150E"/>
    <w:rsid w:val="0042165B"/>
    <w:rsid w:val="004221E5"/>
    <w:rsid w:val="004224B1"/>
    <w:rsid w:val="004231F2"/>
    <w:rsid w:val="00423266"/>
    <w:rsid w:val="00423F4D"/>
    <w:rsid w:val="00424018"/>
    <w:rsid w:val="00424700"/>
    <w:rsid w:val="004249C1"/>
    <w:rsid w:val="00424DE6"/>
    <w:rsid w:val="004251BB"/>
    <w:rsid w:val="004256FA"/>
    <w:rsid w:val="00426434"/>
    <w:rsid w:val="004265B3"/>
    <w:rsid w:val="00426C02"/>
    <w:rsid w:val="00426D49"/>
    <w:rsid w:val="004271A3"/>
    <w:rsid w:val="004278A5"/>
    <w:rsid w:val="004279A3"/>
    <w:rsid w:val="00427C58"/>
    <w:rsid w:val="004301DE"/>
    <w:rsid w:val="004305EC"/>
    <w:rsid w:val="00431C48"/>
    <w:rsid w:val="00431D7B"/>
    <w:rsid w:val="00432344"/>
    <w:rsid w:val="004328E0"/>
    <w:rsid w:val="00432916"/>
    <w:rsid w:val="004329D1"/>
    <w:rsid w:val="004334D5"/>
    <w:rsid w:val="00433EEE"/>
    <w:rsid w:val="00434A88"/>
    <w:rsid w:val="004351D7"/>
    <w:rsid w:val="00435449"/>
    <w:rsid w:val="00435A59"/>
    <w:rsid w:val="004371E4"/>
    <w:rsid w:val="00437721"/>
    <w:rsid w:val="00437C29"/>
    <w:rsid w:val="00437CE5"/>
    <w:rsid w:val="0044073C"/>
    <w:rsid w:val="00440912"/>
    <w:rsid w:val="0044095D"/>
    <w:rsid w:val="00440D58"/>
    <w:rsid w:val="004412BC"/>
    <w:rsid w:val="004417E7"/>
    <w:rsid w:val="0044193B"/>
    <w:rsid w:val="00441961"/>
    <w:rsid w:val="00442320"/>
    <w:rsid w:val="0044298D"/>
    <w:rsid w:val="00443A4E"/>
    <w:rsid w:val="00443C88"/>
    <w:rsid w:val="00443C89"/>
    <w:rsid w:val="004445D4"/>
    <w:rsid w:val="00444BB8"/>
    <w:rsid w:val="00444C0B"/>
    <w:rsid w:val="00445491"/>
    <w:rsid w:val="004455AD"/>
    <w:rsid w:val="00445798"/>
    <w:rsid w:val="00445D6F"/>
    <w:rsid w:val="00446928"/>
    <w:rsid w:val="00446ADC"/>
    <w:rsid w:val="00446E64"/>
    <w:rsid w:val="004475A4"/>
    <w:rsid w:val="004478D1"/>
    <w:rsid w:val="00447B7D"/>
    <w:rsid w:val="00451E29"/>
    <w:rsid w:val="00451EAB"/>
    <w:rsid w:val="004528E9"/>
    <w:rsid w:val="00452A4C"/>
    <w:rsid w:val="00453B65"/>
    <w:rsid w:val="00453EF5"/>
    <w:rsid w:val="004544B3"/>
    <w:rsid w:val="00454E6F"/>
    <w:rsid w:val="004557CE"/>
    <w:rsid w:val="004559DF"/>
    <w:rsid w:val="00455FC8"/>
    <w:rsid w:val="00456826"/>
    <w:rsid w:val="00456E9F"/>
    <w:rsid w:val="0045719B"/>
    <w:rsid w:val="00457A1C"/>
    <w:rsid w:val="00457C0B"/>
    <w:rsid w:val="00460CE3"/>
    <w:rsid w:val="00460F37"/>
    <w:rsid w:val="004613FE"/>
    <w:rsid w:val="0046151C"/>
    <w:rsid w:val="00461A61"/>
    <w:rsid w:val="00462147"/>
    <w:rsid w:val="0046226F"/>
    <w:rsid w:val="0046286F"/>
    <w:rsid w:val="004628F7"/>
    <w:rsid w:val="00462917"/>
    <w:rsid w:val="00463581"/>
    <w:rsid w:val="004638B2"/>
    <w:rsid w:val="004642C8"/>
    <w:rsid w:val="00465042"/>
    <w:rsid w:val="00465507"/>
    <w:rsid w:val="0046572B"/>
    <w:rsid w:val="00465BB6"/>
    <w:rsid w:val="00465F1D"/>
    <w:rsid w:val="00467708"/>
    <w:rsid w:val="00467AA4"/>
    <w:rsid w:val="00467D66"/>
    <w:rsid w:val="00470518"/>
    <w:rsid w:val="00470976"/>
    <w:rsid w:val="00470CF0"/>
    <w:rsid w:val="00470EA3"/>
    <w:rsid w:val="004711D4"/>
    <w:rsid w:val="00471227"/>
    <w:rsid w:val="0047167F"/>
    <w:rsid w:val="004719C9"/>
    <w:rsid w:val="00471A45"/>
    <w:rsid w:val="00471D5D"/>
    <w:rsid w:val="0047219E"/>
    <w:rsid w:val="00472F07"/>
    <w:rsid w:val="00472FF6"/>
    <w:rsid w:val="004734CC"/>
    <w:rsid w:val="004735BB"/>
    <w:rsid w:val="00473B6F"/>
    <w:rsid w:val="00473F13"/>
    <w:rsid w:val="004743E7"/>
    <w:rsid w:val="00474453"/>
    <w:rsid w:val="00474733"/>
    <w:rsid w:val="004750F7"/>
    <w:rsid w:val="0047523A"/>
    <w:rsid w:val="004760B5"/>
    <w:rsid w:val="00480C15"/>
    <w:rsid w:val="00480C9D"/>
    <w:rsid w:val="004813B8"/>
    <w:rsid w:val="004817B3"/>
    <w:rsid w:val="00481C9D"/>
    <w:rsid w:val="00482074"/>
    <w:rsid w:val="004824B5"/>
    <w:rsid w:val="004824E0"/>
    <w:rsid w:val="00482A1B"/>
    <w:rsid w:val="00482EB0"/>
    <w:rsid w:val="004830DD"/>
    <w:rsid w:val="004831C5"/>
    <w:rsid w:val="004832A4"/>
    <w:rsid w:val="0048342B"/>
    <w:rsid w:val="00483512"/>
    <w:rsid w:val="0048434D"/>
    <w:rsid w:val="00484350"/>
    <w:rsid w:val="00484960"/>
    <w:rsid w:val="00485458"/>
    <w:rsid w:val="00487225"/>
    <w:rsid w:val="004872C0"/>
    <w:rsid w:val="00487693"/>
    <w:rsid w:val="00487EA5"/>
    <w:rsid w:val="00490712"/>
    <w:rsid w:val="00490CF3"/>
    <w:rsid w:val="0049115F"/>
    <w:rsid w:val="00491683"/>
    <w:rsid w:val="00492730"/>
    <w:rsid w:val="00493BDB"/>
    <w:rsid w:val="00494554"/>
    <w:rsid w:val="00494AE0"/>
    <w:rsid w:val="0049594A"/>
    <w:rsid w:val="004959AA"/>
    <w:rsid w:val="00496704"/>
    <w:rsid w:val="00497CAC"/>
    <w:rsid w:val="00497DE4"/>
    <w:rsid w:val="004A0255"/>
    <w:rsid w:val="004A03B0"/>
    <w:rsid w:val="004A0964"/>
    <w:rsid w:val="004A1D6A"/>
    <w:rsid w:val="004A1F67"/>
    <w:rsid w:val="004A1FBD"/>
    <w:rsid w:val="004A2369"/>
    <w:rsid w:val="004A25E4"/>
    <w:rsid w:val="004A2A7F"/>
    <w:rsid w:val="004A33D4"/>
    <w:rsid w:val="004A35EE"/>
    <w:rsid w:val="004A39A7"/>
    <w:rsid w:val="004A3F1A"/>
    <w:rsid w:val="004A40DA"/>
    <w:rsid w:val="004A4873"/>
    <w:rsid w:val="004A5B9D"/>
    <w:rsid w:val="004A5CBE"/>
    <w:rsid w:val="004A6BF7"/>
    <w:rsid w:val="004A76DB"/>
    <w:rsid w:val="004A7ACD"/>
    <w:rsid w:val="004B00E3"/>
    <w:rsid w:val="004B01AE"/>
    <w:rsid w:val="004B03C4"/>
    <w:rsid w:val="004B053D"/>
    <w:rsid w:val="004B0553"/>
    <w:rsid w:val="004B0824"/>
    <w:rsid w:val="004B164A"/>
    <w:rsid w:val="004B1774"/>
    <w:rsid w:val="004B1892"/>
    <w:rsid w:val="004B18E2"/>
    <w:rsid w:val="004B197D"/>
    <w:rsid w:val="004B2C58"/>
    <w:rsid w:val="004B31A6"/>
    <w:rsid w:val="004B32A9"/>
    <w:rsid w:val="004B3ABB"/>
    <w:rsid w:val="004B3D5B"/>
    <w:rsid w:val="004B3FD6"/>
    <w:rsid w:val="004B4231"/>
    <w:rsid w:val="004B463B"/>
    <w:rsid w:val="004B4891"/>
    <w:rsid w:val="004B4B13"/>
    <w:rsid w:val="004B4D41"/>
    <w:rsid w:val="004B51F4"/>
    <w:rsid w:val="004B55E1"/>
    <w:rsid w:val="004B5941"/>
    <w:rsid w:val="004B5C9D"/>
    <w:rsid w:val="004B6938"/>
    <w:rsid w:val="004B7502"/>
    <w:rsid w:val="004C037C"/>
    <w:rsid w:val="004C05D6"/>
    <w:rsid w:val="004C09E1"/>
    <w:rsid w:val="004C0D6E"/>
    <w:rsid w:val="004C1167"/>
    <w:rsid w:val="004C14EE"/>
    <w:rsid w:val="004C1F22"/>
    <w:rsid w:val="004C286C"/>
    <w:rsid w:val="004C2BE3"/>
    <w:rsid w:val="004C2E50"/>
    <w:rsid w:val="004C3009"/>
    <w:rsid w:val="004C328C"/>
    <w:rsid w:val="004C3C8F"/>
    <w:rsid w:val="004C4711"/>
    <w:rsid w:val="004C4B61"/>
    <w:rsid w:val="004C4EC6"/>
    <w:rsid w:val="004C5121"/>
    <w:rsid w:val="004C5174"/>
    <w:rsid w:val="004C5602"/>
    <w:rsid w:val="004C58E4"/>
    <w:rsid w:val="004C5915"/>
    <w:rsid w:val="004C5B1B"/>
    <w:rsid w:val="004C60B6"/>
    <w:rsid w:val="004C6977"/>
    <w:rsid w:val="004C789E"/>
    <w:rsid w:val="004D0A2A"/>
    <w:rsid w:val="004D1027"/>
    <w:rsid w:val="004D1172"/>
    <w:rsid w:val="004D134B"/>
    <w:rsid w:val="004D135A"/>
    <w:rsid w:val="004D1611"/>
    <w:rsid w:val="004D1AB4"/>
    <w:rsid w:val="004D1BD3"/>
    <w:rsid w:val="004D24C4"/>
    <w:rsid w:val="004D2729"/>
    <w:rsid w:val="004D4536"/>
    <w:rsid w:val="004D486D"/>
    <w:rsid w:val="004D4CD3"/>
    <w:rsid w:val="004D4D2F"/>
    <w:rsid w:val="004D53FB"/>
    <w:rsid w:val="004D657D"/>
    <w:rsid w:val="004D69AE"/>
    <w:rsid w:val="004D6C6F"/>
    <w:rsid w:val="004D748C"/>
    <w:rsid w:val="004D7D86"/>
    <w:rsid w:val="004D7DD4"/>
    <w:rsid w:val="004E01AD"/>
    <w:rsid w:val="004E0C3D"/>
    <w:rsid w:val="004E1135"/>
    <w:rsid w:val="004E1695"/>
    <w:rsid w:val="004E17C2"/>
    <w:rsid w:val="004E1892"/>
    <w:rsid w:val="004E19DC"/>
    <w:rsid w:val="004E1B49"/>
    <w:rsid w:val="004E235A"/>
    <w:rsid w:val="004E27CE"/>
    <w:rsid w:val="004E2BFA"/>
    <w:rsid w:val="004E3059"/>
    <w:rsid w:val="004E47C8"/>
    <w:rsid w:val="004E4B3C"/>
    <w:rsid w:val="004E4C16"/>
    <w:rsid w:val="004E4D14"/>
    <w:rsid w:val="004E5568"/>
    <w:rsid w:val="004E5CF9"/>
    <w:rsid w:val="004E62D5"/>
    <w:rsid w:val="004E637B"/>
    <w:rsid w:val="004E6478"/>
    <w:rsid w:val="004E78C1"/>
    <w:rsid w:val="004F0634"/>
    <w:rsid w:val="004F09BB"/>
    <w:rsid w:val="004F0A79"/>
    <w:rsid w:val="004F0FC6"/>
    <w:rsid w:val="004F12BA"/>
    <w:rsid w:val="004F1311"/>
    <w:rsid w:val="004F14DF"/>
    <w:rsid w:val="004F1AA3"/>
    <w:rsid w:val="004F2268"/>
    <w:rsid w:val="004F227A"/>
    <w:rsid w:val="004F3DC2"/>
    <w:rsid w:val="004F42A5"/>
    <w:rsid w:val="004F4415"/>
    <w:rsid w:val="004F49A0"/>
    <w:rsid w:val="004F500A"/>
    <w:rsid w:val="004F53DF"/>
    <w:rsid w:val="004F5ECB"/>
    <w:rsid w:val="004F63F2"/>
    <w:rsid w:val="004F65F6"/>
    <w:rsid w:val="004F6615"/>
    <w:rsid w:val="004F6944"/>
    <w:rsid w:val="004F7829"/>
    <w:rsid w:val="00500852"/>
    <w:rsid w:val="00500961"/>
    <w:rsid w:val="00500BB0"/>
    <w:rsid w:val="00500DD5"/>
    <w:rsid w:val="00501C41"/>
    <w:rsid w:val="005035FB"/>
    <w:rsid w:val="00503695"/>
    <w:rsid w:val="0050474D"/>
    <w:rsid w:val="00504821"/>
    <w:rsid w:val="005049A9"/>
    <w:rsid w:val="00506633"/>
    <w:rsid w:val="0050725E"/>
    <w:rsid w:val="005076AD"/>
    <w:rsid w:val="005079AB"/>
    <w:rsid w:val="00507C16"/>
    <w:rsid w:val="00507D21"/>
    <w:rsid w:val="005112BC"/>
    <w:rsid w:val="00511576"/>
    <w:rsid w:val="005125E0"/>
    <w:rsid w:val="005128EE"/>
    <w:rsid w:val="00512937"/>
    <w:rsid w:val="00512EC3"/>
    <w:rsid w:val="005130EB"/>
    <w:rsid w:val="0051344C"/>
    <w:rsid w:val="00513C7A"/>
    <w:rsid w:val="00513CEB"/>
    <w:rsid w:val="00513DB3"/>
    <w:rsid w:val="00514162"/>
    <w:rsid w:val="005147D1"/>
    <w:rsid w:val="00514DF0"/>
    <w:rsid w:val="0051551B"/>
    <w:rsid w:val="00516153"/>
    <w:rsid w:val="005165C0"/>
    <w:rsid w:val="00516A8B"/>
    <w:rsid w:val="00516EB9"/>
    <w:rsid w:val="00517371"/>
    <w:rsid w:val="00517665"/>
    <w:rsid w:val="005178E5"/>
    <w:rsid w:val="005179D7"/>
    <w:rsid w:val="00517E7B"/>
    <w:rsid w:val="005207EC"/>
    <w:rsid w:val="0052166A"/>
    <w:rsid w:val="00521CC5"/>
    <w:rsid w:val="00521FC8"/>
    <w:rsid w:val="005223DE"/>
    <w:rsid w:val="00522B0A"/>
    <w:rsid w:val="00523133"/>
    <w:rsid w:val="005231AF"/>
    <w:rsid w:val="00523632"/>
    <w:rsid w:val="00523A4C"/>
    <w:rsid w:val="00523A6A"/>
    <w:rsid w:val="005248D1"/>
    <w:rsid w:val="00525589"/>
    <w:rsid w:val="00525814"/>
    <w:rsid w:val="00525EFC"/>
    <w:rsid w:val="00526CBC"/>
    <w:rsid w:val="005275A0"/>
    <w:rsid w:val="005275C6"/>
    <w:rsid w:val="005277D4"/>
    <w:rsid w:val="00527A2C"/>
    <w:rsid w:val="00530234"/>
    <w:rsid w:val="00530FD6"/>
    <w:rsid w:val="0053104C"/>
    <w:rsid w:val="005310D4"/>
    <w:rsid w:val="00531307"/>
    <w:rsid w:val="0053189A"/>
    <w:rsid w:val="00531C83"/>
    <w:rsid w:val="005321EB"/>
    <w:rsid w:val="0053269C"/>
    <w:rsid w:val="005326CA"/>
    <w:rsid w:val="0053290E"/>
    <w:rsid w:val="0053325B"/>
    <w:rsid w:val="005332DC"/>
    <w:rsid w:val="00534165"/>
    <w:rsid w:val="00534193"/>
    <w:rsid w:val="005343FF"/>
    <w:rsid w:val="00534930"/>
    <w:rsid w:val="00534FBC"/>
    <w:rsid w:val="0053509C"/>
    <w:rsid w:val="00535206"/>
    <w:rsid w:val="0053564D"/>
    <w:rsid w:val="00535AA4"/>
    <w:rsid w:val="00535F12"/>
    <w:rsid w:val="00536357"/>
    <w:rsid w:val="0053689A"/>
    <w:rsid w:val="0053694D"/>
    <w:rsid w:val="00536D8D"/>
    <w:rsid w:val="00536E5C"/>
    <w:rsid w:val="005375DA"/>
    <w:rsid w:val="00537D89"/>
    <w:rsid w:val="0054053D"/>
    <w:rsid w:val="005406B2"/>
    <w:rsid w:val="0054106C"/>
    <w:rsid w:val="00541378"/>
    <w:rsid w:val="005413AA"/>
    <w:rsid w:val="0054179D"/>
    <w:rsid w:val="00541E4A"/>
    <w:rsid w:val="005421C9"/>
    <w:rsid w:val="0054293E"/>
    <w:rsid w:val="005429A3"/>
    <w:rsid w:val="00546602"/>
    <w:rsid w:val="0054662F"/>
    <w:rsid w:val="0054682A"/>
    <w:rsid w:val="00546E47"/>
    <w:rsid w:val="00547D0E"/>
    <w:rsid w:val="00547FE3"/>
    <w:rsid w:val="00550E16"/>
    <w:rsid w:val="0055102F"/>
    <w:rsid w:val="00551294"/>
    <w:rsid w:val="00551308"/>
    <w:rsid w:val="00551B2D"/>
    <w:rsid w:val="00552640"/>
    <w:rsid w:val="00552870"/>
    <w:rsid w:val="00552B2B"/>
    <w:rsid w:val="00553318"/>
    <w:rsid w:val="0055370E"/>
    <w:rsid w:val="00553FB4"/>
    <w:rsid w:val="0055402F"/>
    <w:rsid w:val="005545D2"/>
    <w:rsid w:val="00554709"/>
    <w:rsid w:val="00554A22"/>
    <w:rsid w:val="00555140"/>
    <w:rsid w:val="00555CC2"/>
    <w:rsid w:val="0055602C"/>
    <w:rsid w:val="0055624B"/>
    <w:rsid w:val="0055635D"/>
    <w:rsid w:val="00556A94"/>
    <w:rsid w:val="00556E25"/>
    <w:rsid w:val="0055760D"/>
    <w:rsid w:val="00560322"/>
    <w:rsid w:val="00560D42"/>
    <w:rsid w:val="005610C9"/>
    <w:rsid w:val="00561573"/>
    <w:rsid w:val="00561C33"/>
    <w:rsid w:val="00561CE0"/>
    <w:rsid w:val="00561E69"/>
    <w:rsid w:val="0056266F"/>
    <w:rsid w:val="0056309C"/>
    <w:rsid w:val="00563169"/>
    <w:rsid w:val="00563BB4"/>
    <w:rsid w:val="0056408F"/>
    <w:rsid w:val="005641C9"/>
    <w:rsid w:val="00564894"/>
    <w:rsid w:val="00564A49"/>
    <w:rsid w:val="00564A83"/>
    <w:rsid w:val="005651F6"/>
    <w:rsid w:val="005654EC"/>
    <w:rsid w:val="005655BC"/>
    <w:rsid w:val="005655D7"/>
    <w:rsid w:val="00565939"/>
    <w:rsid w:val="00565D03"/>
    <w:rsid w:val="0056616A"/>
    <w:rsid w:val="005665B7"/>
    <w:rsid w:val="0056675A"/>
    <w:rsid w:val="00566F69"/>
    <w:rsid w:val="005671AF"/>
    <w:rsid w:val="005674B0"/>
    <w:rsid w:val="00567ED7"/>
    <w:rsid w:val="00567F56"/>
    <w:rsid w:val="00567F5D"/>
    <w:rsid w:val="0057001F"/>
    <w:rsid w:val="00570ACC"/>
    <w:rsid w:val="005713D7"/>
    <w:rsid w:val="0057201C"/>
    <w:rsid w:val="00572D02"/>
    <w:rsid w:val="00572E6E"/>
    <w:rsid w:val="00573366"/>
    <w:rsid w:val="0057362B"/>
    <w:rsid w:val="00573AB2"/>
    <w:rsid w:val="00573CAD"/>
    <w:rsid w:val="00574003"/>
    <w:rsid w:val="0057430B"/>
    <w:rsid w:val="0057464B"/>
    <w:rsid w:val="00574DF4"/>
    <w:rsid w:val="00575655"/>
    <w:rsid w:val="00575BF3"/>
    <w:rsid w:val="005767E1"/>
    <w:rsid w:val="00576833"/>
    <w:rsid w:val="00577DF4"/>
    <w:rsid w:val="0058011D"/>
    <w:rsid w:val="00580558"/>
    <w:rsid w:val="00580C03"/>
    <w:rsid w:val="00580E61"/>
    <w:rsid w:val="00580F9D"/>
    <w:rsid w:val="00581823"/>
    <w:rsid w:val="00581EBC"/>
    <w:rsid w:val="00582709"/>
    <w:rsid w:val="00582E95"/>
    <w:rsid w:val="00582FE3"/>
    <w:rsid w:val="00583364"/>
    <w:rsid w:val="005835EC"/>
    <w:rsid w:val="00583B35"/>
    <w:rsid w:val="00583F7B"/>
    <w:rsid w:val="00584232"/>
    <w:rsid w:val="005842D5"/>
    <w:rsid w:val="00584678"/>
    <w:rsid w:val="00585122"/>
    <w:rsid w:val="00585262"/>
    <w:rsid w:val="005853AB"/>
    <w:rsid w:val="00585538"/>
    <w:rsid w:val="00585ECA"/>
    <w:rsid w:val="005860FB"/>
    <w:rsid w:val="00586112"/>
    <w:rsid w:val="00586B66"/>
    <w:rsid w:val="00586BB2"/>
    <w:rsid w:val="00586C51"/>
    <w:rsid w:val="00586E39"/>
    <w:rsid w:val="005875F7"/>
    <w:rsid w:val="005905A0"/>
    <w:rsid w:val="00590B43"/>
    <w:rsid w:val="00590BC6"/>
    <w:rsid w:val="00591054"/>
    <w:rsid w:val="005919F6"/>
    <w:rsid w:val="00592019"/>
    <w:rsid w:val="005923A6"/>
    <w:rsid w:val="00592FC8"/>
    <w:rsid w:val="005931A6"/>
    <w:rsid w:val="0059325B"/>
    <w:rsid w:val="00593324"/>
    <w:rsid w:val="00593373"/>
    <w:rsid w:val="0059367F"/>
    <w:rsid w:val="00593829"/>
    <w:rsid w:val="0059397F"/>
    <w:rsid w:val="00593D50"/>
    <w:rsid w:val="00593E82"/>
    <w:rsid w:val="00593E86"/>
    <w:rsid w:val="005940A7"/>
    <w:rsid w:val="00594301"/>
    <w:rsid w:val="00594B55"/>
    <w:rsid w:val="00594D94"/>
    <w:rsid w:val="005950AF"/>
    <w:rsid w:val="0059510D"/>
    <w:rsid w:val="00595137"/>
    <w:rsid w:val="00595239"/>
    <w:rsid w:val="005952D4"/>
    <w:rsid w:val="005956EB"/>
    <w:rsid w:val="005958BE"/>
    <w:rsid w:val="00595983"/>
    <w:rsid w:val="00595ACB"/>
    <w:rsid w:val="00595ACF"/>
    <w:rsid w:val="00596518"/>
    <w:rsid w:val="005965DF"/>
    <w:rsid w:val="0059668B"/>
    <w:rsid w:val="005969A7"/>
    <w:rsid w:val="00596EFB"/>
    <w:rsid w:val="0059780A"/>
    <w:rsid w:val="00597AC2"/>
    <w:rsid w:val="00597BFA"/>
    <w:rsid w:val="005A0996"/>
    <w:rsid w:val="005A1525"/>
    <w:rsid w:val="005A1E2B"/>
    <w:rsid w:val="005A22C7"/>
    <w:rsid w:val="005A2868"/>
    <w:rsid w:val="005A2A16"/>
    <w:rsid w:val="005A2B8E"/>
    <w:rsid w:val="005A2D46"/>
    <w:rsid w:val="005A336D"/>
    <w:rsid w:val="005A4404"/>
    <w:rsid w:val="005A488D"/>
    <w:rsid w:val="005A4DA5"/>
    <w:rsid w:val="005A5F99"/>
    <w:rsid w:val="005A6FAC"/>
    <w:rsid w:val="005A72B5"/>
    <w:rsid w:val="005A7778"/>
    <w:rsid w:val="005A7888"/>
    <w:rsid w:val="005A78A0"/>
    <w:rsid w:val="005A78EF"/>
    <w:rsid w:val="005A7967"/>
    <w:rsid w:val="005B00A9"/>
    <w:rsid w:val="005B0545"/>
    <w:rsid w:val="005B0BBE"/>
    <w:rsid w:val="005B1685"/>
    <w:rsid w:val="005B2974"/>
    <w:rsid w:val="005B2E55"/>
    <w:rsid w:val="005B327B"/>
    <w:rsid w:val="005B451D"/>
    <w:rsid w:val="005B4E54"/>
    <w:rsid w:val="005B5758"/>
    <w:rsid w:val="005B5B07"/>
    <w:rsid w:val="005B66DA"/>
    <w:rsid w:val="005B70C3"/>
    <w:rsid w:val="005B771B"/>
    <w:rsid w:val="005B7DF4"/>
    <w:rsid w:val="005C0648"/>
    <w:rsid w:val="005C0D57"/>
    <w:rsid w:val="005C0D7E"/>
    <w:rsid w:val="005C0EAF"/>
    <w:rsid w:val="005C0F37"/>
    <w:rsid w:val="005C1B00"/>
    <w:rsid w:val="005C1B6A"/>
    <w:rsid w:val="005C1B8C"/>
    <w:rsid w:val="005C21B0"/>
    <w:rsid w:val="005C21CC"/>
    <w:rsid w:val="005C22C3"/>
    <w:rsid w:val="005C269F"/>
    <w:rsid w:val="005C2AD7"/>
    <w:rsid w:val="005C2D87"/>
    <w:rsid w:val="005C2FD7"/>
    <w:rsid w:val="005C3051"/>
    <w:rsid w:val="005C328D"/>
    <w:rsid w:val="005C3D89"/>
    <w:rsid w:val="005C431F"/>
    <w:rsid w:val="005C4360"/>
    <w:rsid w:val="005C4B7B"/>
    <w:rsid w:val="005C524C"/>
    <w:rsid w:val="005C60E7"/>
    <w:rsid w:val="005C70AE"/>
    <w:rsid w:val="005C743E"/>
    <w:rsid w:val="005C75DA"/>
    <w:rsid w:val="005C7A72"/>
    <w:rsid w:val="005C7AD8"/>
    <w:rsid w:val="005C7CFF"/>
    <w:rsid w:val="005C7F73"/>
    <w:rsid w:val="005D0850"/>
    <w:rsid w:val="005D1132"/>
    <w:rsid w:val="005D1F39"/>
    <w:rsid w:val="005D236E"/>
    <w:rsid w:val="005D24CF"/>
    <w:rsid w:val="005D2603"/>
    <w:rsid w:val="005D3064"/>
    <w:rsid w:val="005D30BE"/>
    <w:rsid w:val="005D34D1"/>
    <w:rsid w:val="005D390E"/>
    <w:rsid w:val="005D4873"/>
    <w:rsid w:val="005D48E2"/>
    <w:rsid w:val="005D514F"/>
    <w:rsid w:val="005D51EC"/>
    <w:rsid w:val="005D5CC5"/>
    <w:rsid w:val="005D6062"/>
    <w:rsid w:val="005D6289"/>
    <w:rsid w:val="005D7658"/>
    <w:rsid w:val="005D7D0B"/>
    <w:rsid w:val="005E0754"/>
    <w:rsid w:val="005E0C1C"/>
    <w:rsid w:val="005E1320"/>
    <w:rsid w:val="005E17F8"/>
    <w:rsid w:val="005E2188"/>
    <w:rsid w:val="005E2575"/>
    <w:rsid w:val="005E25D4"/>
    <w:rsid w:val="005E38AF"/>
    <w:rsid w:val="005E43DC"/>
    <w:rsid w:val="005E533A"/>
    <w:rsid w:val="005E58A0"/>
    <w:rsid w:val="005E58CF"/>
    <w:rsid w:val="005E5A69"/>
    <w:rsid w:val="005E5AF2"/>
    <w:rsid w:val="005E64B7"/>
    <w:rsid w:val="005E6C17"/>
    <w:rsid w:val="005E7A29"/>
    <w:rsid w:val="005E7B4A"/>
    <w:rsid w:val="005E7B79"/>
    <w:rsid w:val="005F0326"/>
    <w:rsid w:val="005F119A"/>
    <w:rsid w:val="005F1F12"/>
    <w:rsid w:val="005F1F28"/>
    <w:rsid w:val="005F21A6"/>
    <w:rsid w:val="005F2285"/>
    <w:rsid w:val="005F25BA"/>
    <w:rsid w:val="005F285D"/>
    <w:rsid w:val="005F2D2B"/>
    <w:rsid w:val="005F2EAA"/>
    <w:rsid w:val="005F3688"/>
    <w:rsid w:val="005F375A"/>
    <w:rsid w:val="005F3A83"/>
    <w:rsid w:val="005F3AE6"/>
    <w:rsid w:val="005F3B8C"/>
    <w:rsid w:val="005F3FD1"/>
    <w:rsid w:val="005F43E0"/>
    <w:rsid w:val="005F45BA"/>
    <w:rsid w:val="005F4616"/>
    <w:rsid w:val="005F50A4"/>
    <w:rsid w:val="005F59C4"/>
    <w:rsid w:val="005F63AB"/>
    <w:rsid w:val="005F6573"/>
    <w:rsid w:val="005F690C"/>
    <w:rsid w:val="005F6B4A"/>
    <w:rsid w:val="005F6B4B"/>
    <w:rsid w:val="005F7224"/>
    <w:rsid w:val="005F7AE6"/>
    <w:rsid w:val="005F7E15"/>
    <w:rsid w:val="005F7E73"/>
    <w:rsid w:val="00600AC8"/>
    <w:rsid w:val="006011D9"/>
    <w:rsid w:val="00601682"/>
    <w:rsid w:val="006016C0"/>
    <w:rsid w:val="00602179"/>
    <w:rsid w:val="00602310"/>
    <w:rsid w:val="006036D7"/>
    <w:rsid w:val="006038D0"/>
    <w:rsid w:val="00603C2A"/>
    <w:rsid w:val="00603CD6"/>
    <w:rsid w:val="00603FE9"/>
    <w:rsid w:val="006041B2"/>
    <w:rsid w:val="00604AFE"/>
    <w:rsid w:val="00604B62"/>
    <w:rsid w:val="00605306"/>
    <w:rsid w:val="00605F6F"/>
    <w:rsid w:val="006070A6"/>
    <w:rsid w:val="0060738A"/>
    <w:rsid w:val="00607C0D"/>
    <w:rsid w:val="00610BAD"/>
    <w:rsid w:val="00610C59"/>
    <w:rsid w:val="006115EA"/>
    <w:rsid w:val="00611631"/>
    <w:rsid w:val="006116F0"/>
    <w:rsid w:val="00612047"/>
    <w:rsid w:val="00612FF9"/>
    <w:rsid w:val="00613028"/>
    <w:rsid w:val="00613536"/>
    <w:rsid w:val="0061377E"/>
    <w:rsid w:val="00613B0C"/>
    <w:rsid w:val="006142AA"/>
    <w:rsid w:val="006145AE"/>
    <w:rsid w:val="006146AD"/>
    <w:rsid w:val="00615675"/>
    <w:rsid w:val="00615866"/>
    <w:rsid w:val="00615BB7"/>
    <w:rsid w:val="00615DCE"/>
    <w:rsid w:val="00616855"/>
    <w:rsid w:val="00616E0C"/>
    <w:rsid w:val="006171DE"/>
    <w:rsid w:val="00617317"/>
    <w:rsid w:val="00617C7E"/>
    <w:rsid w:val="00620E63"/>
    <w:rsid w:val="00620F85"/>
    <w:rsid w:val="0062139A"/>
    <w:rsid w:val="00621795"/>
    <w:rsid w:val="00621FC5"/>
    <w:rsid w:val="0062226C"/>
    <w:rsid w:val="006222A1"/>
    <w:rsid w:val="00622409"/>
    <w:rsid w:val="00622740"/>
    <w:rsid w:val="00624631"/>
    <w:rsid w:val="00624BE2"/>
    <w:rsid w:val="006252A6"/>
    <w:rsid w:val="006257CB"/>
    <w:rsid w:val="0062648C"/>
    <w:rsid w:val="006264D9"/>
    <w:rsid w:val="006267D8"/>
    <w:rsid w:val="00626F47"/>
    <w:rsid w:val="0062735C"/>
    <w:rsid w:val="0062738A"/>
    <w:rsid w:val="00627622"/>
    <w:rsid w:val="0062764A"/>
    <w:rsid w:val="006279E7"/>
    <w:rsid w:val="00627B3F"/>
    <w:rsid w:val="00627CF7"/>
    <w:rsid w:val="00627EC9"/>
    <w:rsid w:val="006309A0"/>
    <w:rsid w:val="00630CE3"/>
    <w:rsid w:val="00631621"/>
    <w:rsid w:val="00631693"/>
    <w:rsid w:val="006317D0"/>
    <w:rsid w:val="00631893"/>
    <w:rsid w:val="00631B89"/>
    <w:rsid w:val="00631E3C"/>
    <w:rsid w:val="006331F7"/>
    <w:rsid w:val="00633223"/>
    <w:rsid w:val="0063388A"/>
    <w:rsid w:val="00633EE0"/>
    <w:rsid w:val="00633F3B"/>
    <w:rsid w:val="00634F02"/>
    <w:rsid w:val="006353DD"/>
    <w:rsid w:val="006359A9"/>
    <w:rsid w:val="00635F56"/>
    <w:rsid w:val="00636CEC"/>
    <w:rsid w:val="00636E66"/>
    <w:rsid w:val="0063743B"/>
    <w:rsid w:val="006374C6"/>
    <w:rsid w:val="00637681"/>
    <w:rsid w:val="00637E2D"/>
    <w:rsid w:val="006409B0"/>
    <w:rsid w:val="00640CB0"/>
    <w:rsid w:val="0064239F"/>
    <w:rsid w:val="006427C2"/>
    <w:rsid w:val="00643CA9"/>
    <w:rsid w:val="00643D60"/>
    <w:rsid w:val="006449D0"/>
    <w:rsid w:val="00644BB8"/>
    <w:rsid w:val="00644F4F"/>
    <w:rsid w:val="00645420"/>
    <w:rsid w:val="00645C77"/>
    <w:rsid w:val="00645EC5"/>
    <w:rsid w:val="006476D9"/>
    <w:rsid w:val="00647826"/>
    <w:rsid w:val="00647913"/>
    <w:rsid w:val="0065016C"/>
    <w:rsid w:val="006503A8"/>
    <w:rsid w:val="00650763"/>
    <w:rsid w:val="0065093D"/>
    <w:rsid w:val="006509C9"/>
    <w:rsid w:val="00650B92"/>
    <w:rsid w:val="00650E63"/>
    <w:rsid w:val="00650E74"/>
    <w:rsid w:val="00650E76"/>
    <w:rsid w:val="006515A1"/>
    <w:rsid w:val="0065241E"/>
    <w:rsid w:val="00652D61"/>
    <w:rsid w:val="00653661"/>
    <w:rsid w:val="006544A0"/>
    <w:rsid w:val="00654593"/>
    <w:rsid w:val="00654637"/>
    <w:rsid w:val="006547B0"/>
    <w:rsid w:val="006549FE"/>
    <w:rsid w:val="00654C89"/>
    <w:rsid w:val="00654DFC"/>
    <w:rsid w:val="00654FB2"/>
    <w:rsid w:val="00655328"/>
    <w:rsid w:val="00655472"/>
    <w:rsid w:val="00655BFB"/>
    <w:rsid w:val="00655C69"/>
    <w:rsid w:val="00655CB1"/>
    <w:rsid w:val="00655FCB"/>
    <w:rsid w:val="00656D87"/>
    <w:rsid w:val="00656FF1"/>
    <w:rsid w:val="00657656"/>
    <w:rsid w:val="00657D14"/>
    <w:rsid w:val="006600EC"/>
    <w:rsid w:val="0066013A"/>
    <w:rsid w:val="006608A7"/>
    <w:rsid w:val="0066133A"/>
    <w:rsid w:val="0066148D"/>
    <w:rsid w:val="0066239B"/>
    <w:rsid w:val="006626EC"/>
    <w:rsid w:val="00662CD5"/>
    <w:rsid w:val="0066316D"/>
    <w:rsid w:val="006633D4"/>
    <w:rsid w:val="0066371C"/>
    <w:rsid w:val="00663773"/>
    <w:rsid w:val="00663D9F"/>
    <w:rsid w:val="006645EF"/>
    <w:rsid w:val="00664A2B"/>
    <w:rsid w:val="00665573"/>
    <w:rsid w:val="006655D0"/>
    <w:rsid w:val="00665A14"/>
    <w:rsid w:val="00665A6C"/>
    <w:rsid w:val="00666098"/>
    <w:rsid w:val="00666A66"/>
    <w:rsid w:val="00666B77"/>
    <w:rsid w:val="006670DB"/>
    <w:rsid w:val="00667130"/>
    <w:rsid w:val="00667CD4"/>
    <w:rsid w:val="00667CEB"/>
    <w:rsid w:val="00670976"/>
    <w:rsid w:val="006709F6"/>
    <w:rsid w:val="0067105F"/>
    <w:rsid w:val="006713A7"/>
    <w:rsid w:val="00671AA6"/>
    <w:rsid w:val="00671C5B"/>
    <w:rsid w:val="00671F9E"/>
    <w:rsid w:val="006726E2"/>
    <w:rsid w:val="00672F7E"/>
    <w:rsid w:val="0067352A"/>
    <w:rsid w:val="006743AB"/>
    <w:rsid w:val="00675F0D"/>
    <w:rsid w:val="006769FE"/>
    <w:rsid w:val="00677991"/>
    <w:rsid w:val="00677B8B"/>
    <w:rsid w:val="00677BAF"/>
    <w:rsid w:val="006807F5"/>
    <w:rsid w:val="00680F14"/>
    <w:rsid w:val="00681079"/>
    <w:rsid w:val="0068109B"/>
    <w:rsid w:val="00681358"/>
    <w:rsid w:val="00681487"/>
    <w:rsid w:val="00681EE3"/>
    <w:rsid w:val="00682082"/>
    <w:rsid w:val="006828D8"/>
    <w:rsid w:val="00682ADB"/>
    <w:rsid w:val="00683348"/>
    <w:rsid w:val="00683BC4"/>
    <w:rsid w:val="006846E6"/>
    <w:rsid w:val="00684AF2"/>
    <w:rsid w:val="00684C4C"/>
    <w:rsid w:val="00684CCB"/>
    <w:rsid w:val="00684F2B"/>
    <w:rsid w:val="00685E1E"/>
    <w:rsid w:val="0068605A"/>
    <w:rsid w:val="006876A4"/>
    <w:rsid w:val="00687959"/>
    <w:rsid w:val="00690DE4"/>
    <w:rsid w:val="00690FFD"/>
    <w:rsid w:val="00691279"/>
    <w:rsid w:val="006913BE"/>
    <w:rsid w:val="006917FB"/>
    <w:rsid w:val="006922EA"/>
    <w:rsid w:val="006926D8"/>
    <w:rsid w:val="00692EFC"/>
    <w:rsid w:val="006934A4"/>
    <w:rsid w:val="00694EA9"/>
    <w:rsid w:val="00694FB1"/>
    <w:rsid w:val="0069527D"/>
    <w:rsid w:val="0069552A"/>
    <w:rsid w:val="00696577"/>
    <w:rsid w:val="00696732"/>
    <w:rsid w:val="00696749"/>
    <w:rsid w:val="00696884"/>
    <w:rsid w:val="00696E0A"/>
    <w:rsid w:val="0069780C"/>
    <w:rsid w:val="00697B32"/>
    <w:rsid w:val="00697D26"/>
    <w:rsid w:val="006A03A3"/>
    <w:rsid w:val="006A0F7E"/>
    <w:rsid w:val="006A0FFB"/>
    <w:rsid w:val="006A1D0A"/>
    <w:rsid w:val="006A21F8"/>
    <w:rsid w:val="006A28D0"/>
    <w:rsid w:val="006A34D5"/>
    <w:rsid w:val="006A3A78"/>
    <w:rsid w:val="006A40A7"/>
    <w:rsid w:val="006A40EF"/>
    <w:rsid w:val="006A4A44"/>
    <w:rsid w:val="006A4FCB"/>
    <w:rsid w:val="006A60D0"/>
    <w:rsid w:val="006A62CA"/>
    <w:rsid w:val="006A6953"/>
    <w:rsid w:val="006A6CFE"/>
    <w:rsid w:val="006A7C75"/>
    <w:rsid w:val="006B0218"/>
    <w:rsid w:val="006B0A47"/>
    <w:rsid w:val="006B0C22"/>
    <w:rsid w:val="006B1680"/>
    <w:rsid w:val="006B2489"/>
    <w:rsid w:val="006B24DB"/>
    <w:rsid w:val="006B27C4"/>
    <w:rsid w:val="006B2D85"/>
    <w:rsid w:val="006B30E1"/>
    <w:rsid w:val="006B3B29"/>
    <w:rsid w:val="006B3C1A"/>
    <w:rsid w:val="006B4C58"/>
    <w:rsid w:val="006B5131"/>
    <w:rsid w:val="006B55EE"/>
    <w:rsid w:val="006B5E4E"/>
    <w:rsid w:val="006B60DE"/>
    <w:rsid w:val="006B6DAD"/>
    <w:rsid w:val="006B6FED"/>
    <w:rsid w:val="006B7097"/>
    <w:rsid w:val="006B70FF"/>
    <w:rsid w:val="006B727E"/>
    <w:rsid w:val="006B7974"/>
    <w:rsid w:val="006B79DF"/>
    <w:rsid w:val="006C05D5"/>
    <w:rsid w:val="006C0812"/>
    <w:rsid w:val="006C0FA9"/>
    <w:rsid w:val="006C14AE"/>
    <w:rsid w:val="006C1687"/>
    <w:rsid w:val="006C34E9"/>
    <w:rsid w:val="006C35BD"/>
    <w:rsid w:val="006C3607"/>
    <w:rsid w:val="006C4139"/>
    <w:rsid w:val="006C4B73"/>
    <w:rsid w:val="006C4CE0"/>
    <w:rsid w:val="006C60B2"/>
    <w:rsid w:val="006C6426"/>
    <w:rsid w:val="006C6552"/>
    <w:rsid w:val="006C6658"/>
    <w:rsid w:val="006C68AA"/>
    <w:rsid w:val="006C6C0D"/>
    <w:rsid w:val="006C747D"/>
    <w:rsid w:val="006C7A08"/>
    <w:rsid w:val="006D03BB"/>
    <w:rsid w:val="006D05AE"/>
    <w:rsid w:val="006D14EF"/>
    <w:rsid w:val="006D2039"/>
    <w:rsid w:val="006D2A72"/>
    <w:rsid w:val="006D338A"/>
    <w:rsid w:val="006D3A54"/>
    <w:rsid w:val="006D3BF3"/>
    <w:rsid w:val="006D43AE"/>
    <w:rsid w:val="006D4A77"/>
    <w:rsid w:val="006D4BBB"/>
    <w:rsid w:val="006D4ED4"/>
    <w:rsid w:val="006D5511"/>
    <w:rsid w:val="006D59CB"/>
    <w:rsid w:val="006D59FE"/>
    <w:rsid w:val="006D5E70"/>
    <w:rsid w:val="006D6060"/>
    <w:rsid w:val="006D638D"/>
    <w:rsid w:val="006D655B"/>
    <w:rsid w:val="006D6670"/>
    <w:rsid w:val="006D676D"/>
    <w:rsid w:val="006D6E54"/>
    <w:rsid w:val="006D6EF5"/>
    <w:rsid w:val="006D70BC"/>
    <w:rsid w:val="006D7455"/>
    <w:rsid w:val="006E04C1"/>
    <w:rsid w:val="006E05DB"/>
    <w:rsid w:val="006E062A"/>
    <w:rsid w:val="006E0636"/>
    <w:rsid w:val="006E06CF"/>
    <w:rsid w:val="006E0786"/>
    <w:rsid w:val="006E1321"/>
    <w:rsid w:val="006E136A"/>
    <w:rsid w:val="006E149E"/>
    <w:rsid w:val="006E19C2"/>
    <w:rsid w:val="006E2840"/>
    <w:rsid w:val="006E3BAC"/>
    <w:rsid w:val="006E430F"/>
    <w:rsid w:val="006E4500"/>
    <w:rsid w:val="006E4FF4"/>
    <w:rsid w:val="006E5320"/>
    <w:rsid w:val="006E5E79"/>
    <w:rsid w:val="006E6AD8"/>
    <w:rsid w:val="006E6B2B"/>
    <w:rsid w:val="006E6DB4"/>
    <w:rsid w:val="006E6F9B"/>
    <w:rsid w:val="006E7290"/>
    <w:rsid w:val="006E7DD5"/>
    <w:rsid w:val="006E7EBC"/>
    <w:rsid w:val="006F02FB"/>
    <w:rsid w:val="006F067A"/>
    <w:rsid w:val="006F0C3A"/>
    <w:rsid w:val="006F1620"/>
    <w:rsid w:val="006F167D"/>
    <w:rsid w:val="006F1C97"/>
    <w:rsid w:val="006F1F0D"/>
    <w:rsid w:val="006F237D"/>
    <w:rsid w:val="006F23B1"/>
    <w:rsid w:val="006F26B3"/>
    <w:rsid w:val="006F2B5E"/>
    <w:rsid w:val="006F3971"/>
    <w:rsid w:val="006F4054"/>
    <w:rsid w:val="006F4E8E"/>
    <w:rsid w:val="006F5410"/>
    <w:rsid w:val="006F6869"/>
    <w:rsid w:val="006F6958"/>
    <w:rsid w:val="006F72B9"/>
    <w:rsid w:val="006F77D0"/>
    <w:rsid w:val="006F7A9D"/>
    <w:rsid w:val="00700742"/>
    <w:rsid w:val="007011AF"/>
    <w:rsid w:val="007012B4"/>
    <w:rsid w:val="00702014"/>
    <w:rsid w:val="0070340A"/>
    <w:rsid w:val="00703799"/>
    <w:rsid w:val="007044FD"/>
    <w:rsid w:val="00704794"/>
    <w:rsid w:val="007051BB"/>
    <w:rsid w:val="007057F8"/>
    <w:rsid w:val="007059D4"/>
    <w:rsid w:val="00705BD4"/>
    <w:rsid w:val="007062F1"/>
    <w:rsid w:val="0070692D"/>
    <w:rsid w:val="007075D8"/>
    <w:rsid w:val="00707683"/>
    <w:rsid w:val="007079C4"/>
    <w:rsid w:val="0071153D"/>
    <w:rsid w:val="0071166A"/>
    <w:rsid w:val="00711AE4"/>
    <w:rsid w:val="0071250D"/>
    <w:rsid w:val="0071267E"/>
    <w:rsid w:val="007126C5"/>
    <w:rsid w:val="00712CF3"/>
    <w:rsid w:val="00712EC5"/>
    <w:rsid w:val="00713DA4"/>
    <w:rsid w:val="00713FCD"/>
    <w:rsid w:val="00714466"/>
    <w:rsid w:val="007146DA"/>
    <w:rsid w:val="007147E2"/>
    <w:rsid w:val="00714E4F"/>
    <w:rsid w:val="007155B9"/>
    <w:rsid w:val="007156A1"/>
    <w:rsid w:val="007156AD"/>
    <w:rsid w:val="00715A88"/>
    <w:rsid w:val="00715D3F"/>
    <w:rsid w:val="00715F6C"/>
    <w:rsid w:val="00716D90"/>
    <w:rsid w:val="00717357"/>
    <w:rsid w:val="00717451"/>
    <w:rsid w:val="007174D7"/>
    <w:rsid w:val="007174EC"/>
    <w:rsid w:val="0071752E"/>
    <w:rsid w:val="007179DD"/>
    <w:rsid w:val="007207C8"/>
    <w:rsid w:val="0072088A"/>
    <w:rsid w:val="00720B99"/>
    <w:rsid w:val="00721094"/>
    <w:rsid w:val="0072145C"/>
    <w:rsid w:val="0072159C"/>
    <w:rsid w:val="007216C3"/>
    <w:rsid w:val="00721826"/>
    <w:rsid w:val="00721FAB"/>
    <w:rsid w:val="007225AC"/>
    <w:rsid w:val="0072293A"/>
    <w:rsid w:val="0072295F"/>
    <w:rsid w:val="007229E4"/>
    <w:rsid w:val="00722C08"/>
    <w:rsid w:val="00723086"/>
    <w:rsid w:val="007235EB"/>
    <w:rsid w:val="00723605"/>
    <w:rsid w:val="0072518E"/>
    <w:rsid w:val="00725ABB"/>
    <w:rsid w:val="007263DB"/>
    <w:rsid w:val="00726683"/>
    <w:rsid w:val="00726AA5"/>
    <w:rsid w:val="00726C0D"/>
    <w:rsid w:val="007277F8"/>
    <w:rsid w:val="007278C3"/>
    <w:rsid w:val="0072793E"/>
    <w:rsid w:val="0073031E"/>
    <w:rsid w:val="0073073C"/>
    <w:rsid w:val="00730DF8"/>
    <w:rsid w:val="007315B3"/>
    <w:rsid w:val="007324ED"/>
    <w:rsid w:val="00732777"/>
    <w:rsid w:val="0073280E"/>
    <w:rsid w:val="00732973"/>
    <w:rsid w:val="00732B31"/>
    <w:rsid w:val="00732BB1"/>
    <w:rsid w:val="0073350E"/>
    <w:rsid w:val="00733672"/>
    <w:rsid w:val="00733D7D"/>
    <w:rsid w:val="00733DF6"/>
    <w:rsid w:val="00734304"/>
    <w:rsid w:val="0073456A"/>
    <w:rsid w:val="007349E1"/>
    <w:rsid w:val="00735635"/>
    <w:rsid w:val="007361FE"/>
    <w:rsid w:val="00736D82"/>
    <w:rsid w:val="007375A3"/>
    <w:rsid w:val="00741021"/>
    <w:rsid w:val="007410F5"/>
    <w:rsid w:val="00741137"/>
    <w:rsid w:val="007416DB"/>
    <w:rsid w:val="00741846"/>
    <w:rsid w:val="00741C18"/>
    <w:rsid w:val="00742376"/>
    <w:rsid w:val="00743221"/>
    <w:rsid w:val="007438A2"/>
    <w:rsid w:val="00743A1F"/>
    <w:rsid w:val="007441F0"/>
    <w:rsid w:val="00744C67"/>
    <w:rsid w:val="0074581B"/>
    <w:rsid w:val="00745BD1"/>
    <w:rsid w:val="00745EBD"/>
    <w:rsid w:val="00746703"/>
    <w:rsid w:val="007467B5"/>
    <w:rsid w:val="00746F42"/>
    <w:rsid w:val="0074777D"/>
    <w:rsid w:val="00750EF6"/>
    <w:rsid w:val="00750F47"/>
    <w:rsid w:val="00751823"/>
    <w:rsid w:val="00751A4A"/>
    <w:rsid w:val="00751B26"/>
    <w:rsid w:val="00751F4E"/>
    <w:rsid w:val="00752019"/>
    <w:rsid w:val="007521AC"/>
    <w:rsid w:val="0075261B"/>
    <w:rsid w:val="00753331"/>
    <w:rsid w:val="007537C0"/>
    <w:rsid w:val="007544F3"/>
    <w:rsid w:val="00754D03"/>
    <w:rsid w:val="00755BDE"/>
    <w:rsid w:val="007560DC"/>
    <w:rsid w:val="007565CC"/>
    <w:rsid w:val="00756665"/>
    <w:rsid w:val="00756BF5"/>
    <w:rsid w:val="00756C23"/>
    <w:rsid w:val="00756E89"/>
    <w:rsid w:val="0075749D"/>
    <w:rsid w:val="00757C7D"/>
    <w:rsid w:val="00757DAB"/>
    <w:rsid w:val="0076108A"/>
    <w:rsid w:val="00761143"/>
    <w:rsid w:val="0076178D"/>
    <w:rsid w:val="007620E8"/>
    <w:rsid w:val="00762619"/>
    <w:rsid w:val="00762643"/>
    <w:rsid w:val="007627F6"/>
    <w:rsid w:val="00762D29"/>
    <w:rsid w:val="00762D79"/>
    <w:rsid w:val="0076399C"/>
    <w:rsid w:val="007639CB"/>
    <w:rsid w:val="00763A59"/>
    <w:rsid w:val="00763B7E"/>
    <w:rsid w:val="0076457B"/>
    <w:rsid w:val="007647EA"/>
    <w:rsid w:val="00765674"/>
    <w:rsid w:val="00765805"/>
    <w:rsid w:val="00766261"/>
    <w:rsid w:val="00766E6A"/>
    <w:rsid w:val="0076740C"/>
    <w:rsid w:val="00770082"/>
    <w:rsid w:val="0077022A"/>
    <w:rsid w:val="00770B4F"/>
    <w:rsid w:val="00770DA4"/>
    <w:rsid w:val="0077144E"/>
    <w:rsid w:val="007714DB"/>
    <w:rsid w:val="007716F6"/>
    <w:rsid w:val="00771B33"/>
    <w:rsid w:val="007720D7"/>
    <w:rsid w:val="007729A3"/>
    <w:rsid w:val="0077379D"/>
    <w:rsid w:val="00773BA1"/>
    <w:rsid w:val="00774239"/>
    <w:rsid w:val="00774732"/>
    <w:rsid w:val="00774972"/>
    <w:rsid w:val="0077529C"/>
    <w:rsid w:val="007754F7"/>
    <w:rsid w:val="007757EC"/>
    <w:rsid w:val="0077580B"/>
    <w:rsid w:val="007763D7"/>
    <w:rsid w:val="00776E94"/>
    <w:rsid w:val="0077700A"/>
    <w:rsid w:val="007772C0"/>
    <w:rsid w:val="00777DD4"/>
    <w:rsid w:val="0078060C"/>
    <w:rsid w:val="00780FE1"/>
    <w:rsid w:val="0078159A"/>
    <w:rsid w:val="0078194E"/>
    <w:rsid w:val="00781BB2"/>
    <w:rsid w:val="00782C54"/>
    <w:rsid w:val="00782DC8"/>
    <w:rsid w:val="0078380F"/>
    <w:rsid w:val="00783D50"/>
    <w:rsid w:val="00784F91"/>
    <w:rsid w:val="00785246"/>
    <w:rsid w:val="0078540F"/>
    <w:rsid w:val="007856B1"/>
    <w:rsid w:val="00785973"/>
    <w:rsid w:val="00785D75"/>
    <w:rsid w:val="00785EDA"/>
    <w:rsid w:val="00786B2C"/>
    <w:rsid w:val="00786CF4"/>
    <w:rsid w:val="00787843"/>
    <w:rsid w:val="00790136"/>
    <w:rsid w:val="0079047B"/>
    <w:rsid w:val="00790851"/>
    <w:rsid w:val="00791422"/>
    <w:rsid w:val="00791B76"/>
    <w:rsid w:val="00791DAB"/>
    <w:rsid w:val="0079230C"/>
    <w:rsid w:val="0079282A"/>
    <w:rsid w:val="0079284F"/>
    <w:rsid w:val="00792D5B"/>
    <w:rsid w:val="00792F91"/>
    <w:rsid w:val="00793830"/>
    <w:rsid w:val="007938F8"/>
    <w:rsid w:val="00793909"/>
    <w:rsid w:val="00793E01"/>
    <w:rsid w:val="00794388"/>
    <w:rsid w:val="007943D3"/>
    <w:rsid w:val="007947B1"/>
    <w:rsid w:val="00794C06"/>
    <w:rsid w:val="00794D15"/>
    <w:rsid w:val="00795971"/>
    <w:rsid w:val="00795CB4"/>
    <w:rsid w:val="00795F85"/>
    <w:rsid w:val="00796070"/>
    <w:rsid w:val="0079644D"/>
    <w:rsid w:val="00796E74"/>
    <w:rsid w:val="007A1625"/>
    <w:rsid w:val="007A167E"/>
    <w:rsid w:val="007A1814"/>
    <w:rsid w:val="007A230E"/>
    <w:rsid w:val="007A2A76"/>
    <w:rsid w:val="007A37CD"/>
    <w:rsid w:val="007A394D"/>
    <w:rsid w:val="007A3BBE"/>
    <w:rsid w:val="007A3DF6"/>
    <w:rsid w:val="007A3F55"/>
    <w:rsid w:val="007A4996"/>
    <w:rsid w:val="007A49D7"/>
    <w:rsid w:val="007A4A3D"/>
    <w:rsid w:val="007A4DBB"/>
    <w:rsid w:val="007A4DBD"/>
    <w:rsid w:val="007A6235"/>
    <w:rsid w:val="007A6687"/>
    <w:rsid w:val="007A6C38"/>
    <w:rsid w:val="007A7202"/>
    <w:rsid w:val="007A73F4"/>
    <w:rsid w:val="007B041F"/>
    <w:rsid w:val="007B05D9"/>
    <w:rsid w:val="007B05E6"/>
    <w:rsid w:val="007B0FFB"/>
    <w:rsid w:val="007B1F96"/>
    <w:rsid w:val="007B2B1F"/>
    <w:rsid w:val="007B3026"/>
    <w:rsid w:val="007B3339"/>
    <w:rsid w:val="007B50CD"/>
    <w:rsid w:val="007B565B"/>
    <w:rsid w:val="007B575E"/>
    <w:rsid w:val="007B5DF1"/>
    <w:rsid w:val="007B629B"/>
    <w:rsid w:val="007B659A"/>
    <w:rsid w:val="007B731F"/>
    <w:rsid w:val="007B7869"/>
    <w:rsid w:val="007B7916"/>
    <w:rsid w:val="007C049F"/>
    <w:rsid w:val="007C0A1F"/>
    <w:rsid w:val="007C0C2D"/>
    <w:rsid w:val="007C116C"/>
    <w:rsid w:val="007C11CA"/>
    <w:rsid w:val="007C1C52"/>
    <w:rsid w:val="007C255D"/>
    <w:rsid w:val="007C2B01"/>
    <w:rsid w:val="007C358F"/>
    <w:rsid w:val="007C3735"/>
    <w:rsid w:val="007C4EDD"/>
    <w:rsid w:val="007C575F"/>
    <w:rsid w:val="007C5F6C"/>
    <w:rsid w:val="007C6536"/>
    <w:rsid w:val="007C66B8"/>
    <w:rsid w:val="007C6A2C"/>
    <w:rsid w:val="007C6EBC"/>
    <w:rsid w:val="007C6F7D"/>
    <w:rsid w:val="007C75E7"/>
    <w:rsid w:val="007C7B3D"/>
    <w:rsid w:val="007C7C3E"/>
    <w:rsid w:val="007D0D22"/>
    <w:rsid w:val="007D129D"/>
    <w:rsid w:val="007D13E4"/>
    <w:rsid w:val="007D1B6D"/>
    <w:rsid w:val="007D1B6E"/>
    <w:rsid w:val="007D1C56"/>
    <w:rsid w:val="007D1CCB"/>
    <w:rsid w:val="007D1E8A"/>
    <w:rsid w:val="007D1F31"/>
    <w:rsid w:val="007D2327"/>
    <w:rsid w:val="007D27E2"/>
    <w:rsid w:val="007D2A1A"/>
    <w:rsid w:val="007D2D9E"/>
    <w:rsid w:val="007D39F3"/>
    <w:rsid w:val="007D4ED5"/>
    <w:rsid w:val="007D5164"/>
    <w:rsid w:val="007D541E"/>
    <w:rsid w:val="007D6178"/>
    <w:rsid w:val="007D64FA"/>
    <w:rsid w:val="007D666A"/>
    <w:rsid w:val="007D66A5"/>
    <w:rsid w:val="007D6E08"/>
    <w:rsid w:val="007D74AC"/>
    <w:rsid w:val="007D7951"/>
    <w:rsid w:val="007D7C24"/>
    <w:rsid w:val="007E1069"/>
    <w:rsid w:val="007E12B7"/>
    <w:rsid w:val="007E1668"/>
    <w:rsid w:val="007E1818"/>
    <w:rsid w:val="007E1BCC"/>
    <w:rsid w:val="007E22C3"/>
    <w:rsid w:val="007E2658"/>
    <w:rsid w:val="007E320F"/>
    <w:rsid w:val="007E331D"/>
    <w:rsid w:val="007E3B48"/>
    <w:rsid w:val="007E3F8A"/>
    <w:rsid w:val="007E4574"/>
    <w:rsid w:val="007E51CA"/>
    <w:rsid w:val="007E52F6"/>
    <w:rsid w:val="007E5B10"/>
    <w:rsid w:val="007E63A7"/>
    <w:rsid w:val="007E6AE2"/>
    <w:rsid w:val="007E7059"/>
    <w:rsid w:val="007E77D4"/>
    <w:rsid w:val="007E79EF"/>
    <w:rsid w:val="007E7A18"/>
    <w:rsid w:val="007F0716"/>
    <w:rsid w:val="007F1646"/>
    <w:rsid w:val="007F1B73"/>
    <w:rsid w:val="007F21FC"/>
    <w:rsid w:val="007F2328"/>
    <w:rsid w:val="007F26F7"/>
    <w:rsid w:val="007F2799"/>
    <w:rsid w:val="007F2CCB"/>
    <w:rsid w:val="007F3004"/>
    <w:rsid w:val="007F3492"/>
    <w:rsid w:val="007F3518"/>
    <w:rsid w:val="007F3C73"/>
    <w:rsid w:val="007F3CFF"/>
    <w:rsid w:val="007F4968"/>
    <w:rsid w:val="007F53A5"/>
    <w:rsid w:val="007F5D7B"/>
    <w:rsid w:val="007F5F51"/>
    <w:rsid w:val="007F627C"/>
    <w:rsid w:val="007F649E"/>
    <w:rsid w:val="007F64B9"/>
    <w:rsid w:val="007F7719"/>
    <w:rsid w:val="007F7821"/>
    <w:rsid w:val="0080019D"/>
    <w:rsid w:val="008001A4"/>
    <w:rsid w:val="0080038F"/>
    <w:rsid w:val="008004B0"/>
    <w:rsid w:val="00800790"/>
    <w:rsid w:val="0080088C"/>
    <w:rsid w:val="00801788"/>
    <w:rsid w:val="00801E8C"/>
    <w:rsid w:val="0080242E"/>
    <w:rsid w:val="0080263E"/>
    <w:rsid w:val="00802CA0"/>
    <w:rsid w:val="0080336F"/>
    <w:rsid w:val="0080342D"/>
    <w:rsid w:val="0080356D"/>
    <w:rsid w:val="0080360F"/>
    <w:rsid w:val="00803855"/>
    <w:rsid w:val="00803C60"/>
    <w:rsid w:val="008040FB"/>
    <w:rsid w:val="008048C4"/>
    <w:rsid w:val="00804E3A"/>
    <w:rsid w:val="00804EBA"/>
    <w:rsid w:val="00806086"/>
    <w:rsid w:val="008067E3"/>
    <w:rsid w:val="00806902"/>
    <w:rsid w:val="00806E9D"/>
    <w:rsid w:val="008074E7"/>
    <w:rsid w:val="00807A24"/>
    <w:rsid w:val="00807BF8"/>
    <w:rsid w:val="00810487"/>
    <w:rsid w:val="00810660"/>
    <w:rsid w:val="00810A61"/>
    <w:rsid w:val="00810C71"/>
    <w:rsid w:val="00810FDF"/>
    <w:rsid w:val="00811087"/>
    <w:rsid w:val="00812F3A"/>
    <w:rsid w:val="00812F9A"/>
    <w:rsid w:val="00813DF4"/>
    <w:rsid w:val="008140AA"/>
    <w:rsid w:val="00814A0E"/>
    <w:rsid w:val="00815220"/>
    <w:rsid w:val="00815A3C"/>
    <w:rsid w:val="00815DA5"/>
    <w:rsid w:val="00815FD3"/>
    <w:rsid w:val="00816035"/>
    <w:rsid w:val="00816556"/>
    <w:rsid w:val="00816CDB"/>
    <w:rsid w:val="0081705F"/>
    <w:rsid w:val="00817593"/>
    <w:rsid w:val="00817A8A"/>
    <w:rsid w:val="00817FA4"/>
    <w:rsid w:val="008204F5"/>
    <w:rsid w:val="00820B1B"/>
    <w:rsid w:val="00820D1D"/>
    <w:rsid w:val="00820D35"/>
    <w:rsid w:val="00820D96"/>
    <w:rsid w:val="008217AF"/>
    <w:rsid w:val="00821E13"/>
    <w:rsid w:val="008231C3"/>
    <w:rsid w:val="0082340D"/>
    <w:rsid w:val="00823488"/>
    <w:rsid w:val="008235BA"/>
    <w:rsid w:val="0082391C"/>
    <w:rsid w:val="00823D2F"/>
    <w:rsid w:val="00823DF6"/>
    <w:rsid w:val="00823EAB"/>
    <w:rsid w:val="008240FB"/>
    <w:rsid w:val="00824307"/>
    <w:rsid w:val="00825654"/>
    <w:rsid w:val="008259BF"/>
    <w:rsid w:val="0082629D"/>
    <w:rsid w:val="0082744E"/>
    <w:rsid w:val="008279DE"/>
    <w:rsid w:val="00827D3B"/>
    <w:rsid w:val="00827E49"/>
    <w:rsid w:val="008305DD"/>
    <w:rsid w:val="008307A3"/>
    <w:rsid w:val="00830B37"/>
    <w:rsid w:val="00831BAC"/>
    <w:rsid w:val="00832654"/>
    <w:rsid w:val="00833934"/>
    <w:rsid w:val="0083397C"/>
    <w:rsid w:val="00833BEF"/>
    <w:rsid w:val="00833F3A"/>
    <w:rsid w:val="00834335"/>
    <w:rsid w:val="0083648F"/>
    <w:rsid w:val="00836E88"/>
    <w:rsid w:val="00836FC6"/>
    <w:rsid w:val="0083796B"/>
    <w:rsid w:val="008379A9"/>
    <w:rsid w:val="00840100"/>
    <w:rsid w:val="0084049A"/>
    <w:rsid w:val="008407A9"/>
    <w:rsid w:val="008408D7"/>
    <w:rsid w:val="00840D58"/>
    <w:rsid w:val="00840E32"/>
    <w:rsid w:val="00840F4C"/>
    <w:rsid w:val="00841C7F"/>
    <w:rsid w:val="008423FC"/>
    <w:rsid w:val="0084362A"/>
    <w:rsid w:val="0084385D"/>
    <w:rsid w:val="00843F4D"/>
    <w:rsid w:val="0084473A"/>
    <w:rsid w:val="00844AE0"/>
    <w:rsid w:val="00844EB3"/>
    <w:rsid w:val="00844F19"/>
    <w:rsid w:val="008460C1"/>
    <w:rsid w:val="008463A4"/>
    <w:rsid w:val="00846B21"/>
    <w:rsid w:val="00847614"/>
    <w:rsid w:val="00847ABF"/>
    <w:rsid w:val="00847B8B"/>
    <w:rsid w:val="0085018B"/>
    <w:rsid w:val="0085042F"/>
    <w:rsid w:val="00850979"/>
    <w:rsid w:val="00850A78"/>
    <w:rsid w:val="00850FAA"/>
    <w:rsid w:val="008513DF"/>
    <w:rsid w:val="008517D6"/>
    <w:rsid w:val="0085180A"/>
    <w:rsid w:val="00851BB0"/>
    <w:rsid w:val="00851C46"/>
    <w:rsid w:val="008522F7"/>
    <w:rsid w:val="00852AFD"/>
    <w:rsid w:val="00852FE9"/>
    <w:rsid w:val="008531EC"/>
    <w:rsid w:val="00853235"/>
    <w:rsid w:val="00853D25"/>
    <w:rsid w:val="00854144"/>
    <w:rsid w:val="008543F0"/>
    <w:rsid w:val="00854858"/>
    <w:rsid w:val="00854E54"/>
    <w:rsid w:val="008555BF"/>
    <w:rsid w:val="00855951"/>
    <w:rsid w:val="00856483"/>
    <w:rsid w:val="008568F2"/>
    <w:rsid w:val="00856D63"/>
    <w:rsid w:val="00856D88"/>
    <w:rsid w:val="00856F4D"/>
    <w:rsid w:val="0085703F"/>
    <w:rsid w:val="008607BB"/>
    <w:rsid w:val="008607D8"/>
    <w:rsid w:val="00861148"/>
    <w:rsid w:val="00861836"/>
    <w:rsid w:val="0086225B"/>
    <w:rsid w:val="00862F09"/>
    <w:rsid w:val="00862FF5"/>
    <w:rsid w:val="008640B0"/>
    <w:rsid w:val="00864528"/>
    <w:rsid w:val="00864A11"/>
    <w:rsid w:val="00864BA2"/>
    <w:rsid w:val="00864CA3"/>
    <w:rsid w:val="0086564A"/>
    <w:rsid w:val="008656DC"/>
    <w:rsid w:val="008657F9"/>
    <w:rsid w:val="00865AA9"/>
    <w:rsid w:val="008661D5"/>
    <w:rsid w:val="00866459"/>
    <w:rsid w:val="008664B7"/>
    <w:rsid w:val="00866B57"/>
    <w:rsid w:val="00866F67"/>
    <w:rsid w:val="008671B5"/>
    <w:rsid w:val="008672CF"/>
    <w:rsid w:val="00870881"/>
    <w:rsid w:val="00870B5F"/>
    <w:rsid w:val="00870CEA"/>
    <w:rsid w:val="00870E67"/>
    <w:rsid w:val="00870EAC"/>
    <w:rsid w:val="0087156F"/>
    <w:rsid w:val="008716C8"/>
    <w:rsid w:val="00871EC4"/>
    <w:rsid w:val="00871FF4"/>
    <w:rsid w:val="0087217E"/>
    <w:rsid w:val="008722CC"/>
    <w:rsid w:val="00872B87"/>
    <w:rsid w:val="00872C39"/>
    <w:rsid w:val="00872EF5"/>
    <w:rsid w:val="008732BD"/>
    <w:rsid w:val="0087391E"/>
    <w:rsid w:val="0087411C"/>
    <w:rsid w:val="008741CD"/>
    <w:rsid w:val="00874345"/>
    <w:rsid w:val="008745D7"/>
    <w:rsid w:val="00874CC1"/>
    <w:rsid w:val="008752D3"/>
    <w:rsid w:val="008757BF"/>
    <w:rsid w:val="008759A4"/>
    <w:rsid w:val="008759CC"/>
    <w:rsid w:val="00875C3B"/>
    <w:rsid w:val="0087623E"/>
    <w:rsid w:val="008762CD"/>
    <w:rsid w:val="00876AA5"/>
    <w:rsid w:val="00876F8F"/>
    <w:rsid w:val="0087755A"/>
    <w:rsid w:val="008778DB"/>
    <w:rsid w:val="00877F65"/>
    <w:rsid w:val="00877FE9"/>
    <w:rsid w:val="0088013D"/>
    <w:rsid w:val="0088089E"/>
    <w:rsid w:val="0088095D"/>
    <w:rsid w:val="00880C90"/>
    <w:rsid w:val="008818E7"/>
    <w:rsid w:val="00882747"/>
    <w:rsid w:val="00883021"/>
    <w:rsid w:val="008830FD"/>
    <w:rsid w:val="0088313E"/>
    <w:rsid w:val="00883740"/>
    <w:rsid w:val="00883EB0"/>
    <w:rsid w:val="008841D7"/>
    <w:rsid w:val="00884A3D"/>
    <w:rsid w:val="0088567D"/>
    <w:rsid w:val="008856C0"/>
    <w:rsid w:val="00886AC7"/>
    <w:rsid w:val="00887D3A"/>
    <w:rsid w:val="00890C9C"/>
    <w:rsid w:val="00890D26"/>
    <w:rsid w:val="008920E5"/>
    <w:rsid w:val="0089260A"/>
    <w:rsid w:val="008928A5"/>
    <w:rsid w:val="00892D48"/>
    <w:rsid w:val="008933AE"/>
    <w:rsid w:val="008937F6"/>
    <w:rsid w:val="00893C79"/>
    <w:rsid w:val="008944E0"/>
    <w:rsid w:val="00894AD4"/>
    <w:rsid w:val="00894F71"/>
    <w:rsid w:val="00895E9D"/>
    <w:rsid w:val="008963C9"/>
    <w:rsid w:val="008969EC"/>
    <w:rsid w:val="00897545"/>
    <w:rsid w:val="008979F5"/>
    <w:rsid w:val="00897B47"/>
    <w:rsid w:val="00897D76"/>
    <w:rsid w:val="00897F34"/>
    <w:rsid w:val="008A01F5"/>
    <w:rsid w:val="008A029E"/>
    <w:rsid w:val="008A0AC6"/>
    <w:rsid w:val="008A1258"/>
    <w:rsid w:val="008A1B94"/>
    <w:rsid w:val="008A1D59"/>
    <w:rsid w:val="008A27DF"/>
    <w:rsid w:val="008A2968"/>
    <w:rsid w:val="008A3293"/>
    <w:rsid w:val="008A3866"/>
    <w:rsid w:val="008A3D19"/>
    <w:rsid w:val="008A41A9"/>
    <w:rsid w:val="008A43D2"/>
    <w:rsid w:val="008A50E6"/>
    <w:rsid w:val="008A5AA1"/>
    <w:rsid w:val="008A6121"/>
    <w:rsid w:val="008A6184"/>
    <w:rsid w:val="008A62A7"/>
    <w:rsid w:val="008A62C7"/>
    <w:rsid w:val="008A63B0"/>
    <w:rsid w:val="008A641C"/>
    <w:rsid w:val="008A6D84"/>
    <w:rsid w:val="008A6DDD"/>
    <w:rsid w:val="008A71E1"/>
    <w:rsid w:val="008A7479"/>
    <w:rsid w:val="008B04E5"/>
    <w:rsid w:val="008B069D"/>
    <w:rsid w:val="008B07C6"/>
    <w:rsid w:val="008B0AEF"/>
    <w:rsid w:val="008B1726"/>
    <w:rsid w:val="008B1DC0"/>
    <w:rsid w:val="008B1FC2"/>
    <w:rsid w:val="008B2869"/>
    <w:rsid w:val="008B30F1"/>
    <w:rsid w:val="008B3329"/>
    <w:rsid w:val="008B3334"/>
    <w:rsid w:val="008B399B"/>
    <w:rsid w:val="008B4342"/>
    <w:rsid w:val="008B46C7"/>
    <w:rsid w:val="008B4FC5"/>
    <w:rsid w:val="008B5193"/>
    <w:rsid w:val="008B5EBC"/>
    <w:rsid w:val="008B6034"/>
    <w:rsid w:val="008B628F"/>
    <w:rsid w:val="008B6ABD"/>
    <w:rsid w:val="008B76F4"/>
    <w:rsid w:val="008C03ED"/>
    <w:rsid w:val="008C0B47"/>
    <w:rsid w:val="008C0C07"/>
    <w:rsid w:val="008C1826"/>
    <w:rsid w:val="008C2475"/>
    <w:rsid w:val="008C369A"/>
    <w:rsid w:val="008C37AF"/>
    <w:rsid w:val="008C49AA"/>
    <w:rsid w:val="008C4F23"/>
    <w:rsid w:val="008C5BC3"/>
    <w:rsid w:val="008C5F6D"/>
    <w:rsid w:val="008C60EE"/>
    <w:rsid w:val="008C61D7"/>
    <w:rsid w:val="008C68FA"/>
    <w:rsid w:val="008C7251"/>
    <w:rsid w:val="008C7759"/>
    <w:rsid w:val="008C7A1C"/>
    <w:rsid w:val="008C7B9E"/>
    <w:rsid w:val="008D1366"/>
    <w:rsid w:val="008D1C8C"/>
    <w:rsid w:val="008D1EC8"/>
    <w:rsid w:val="008D2A99"/>
    <w:rsid w:val="008D2AD4"/>
    <w:rsid w:val="008D2B7F"/>
    <w:rsid w:val="008D2DDE"/>
    <w:rsid w:val="008D2E4B"/>
    <w:rsid w:val="008D3027"/>
    <w:rsid w:val="008D4E86"/>
    <w:rsid w:val="008D4E87"/>
    <w:rsid w:val="008D532B"/>
    <w:rsid w:val="008D53AC"/>
    <w:rsid w:val="008D5875"/>
    <w:rsid w:val="008D591D"/>
    <w:rsid w:val="008D5C22"/>
    <w:rsid w:val="008D6432"/>
    <w:rsid w:val="008D65BC"/>
    <w:rsid w:val="008D66E2"/>
    <w:rsid w:val="008D6BA3"/>
    <w:rsid w:val="008D707D"/>
    <w:rsid w:val="008D79E7"/>
    <w:rsid w:val="008D7FF6"/>
    <w:rsid w:val="008E03CF"/>
    <w:rsid w:val="008E06B6"/>
    <w:rsid w:val="008E0729"/>
    <w:rsid w:val="008E0E18"/>
    <w:rsid w:val="008E1D48"/>
    <w:rsid w:val="008E22E5"/>
    <w:rsid w:val="008E2378"/>
    <w:rsid w:val="008E2CC4"/>
    <w:rsid w:val="008E4441"/>
    <w:rsid w:val="008E48E7"/>
    <w:rsid w:val="008E48F6"/>
    <w:rsid w:val="008E4DBF"/>
    <w:rsid w:val="008E50D0"/>
    <w:rsid w:val="008E5157"/>
    <w:rsid w:val="008E552A"/>
    <w:rsid w:val="008E583F"/>
    <w:rsid w:val="008E6317"/>
    <w:rsid w:val="008E67F5"/>
    <w:rsid w:val="008E6B89"/>
    <w:rsid w:val="008E6DE6"/>
    <w:rsid w:val="008E7017"/>
    <w:rsid w:val="008E7F29"/>
    <w:rsid w:val="008F0151"/>
    <w:rsid w:val="008F0B61"/>
    <w:rsid w:val="008F0B87"/>
    <w:rsid w:val="008F1153"/>
    <w:rsid w:val="008F117A"/>
    <w:rsid w:val="008F1308"/>
    <w:rsid w:val="008F2960"/>
    <w:rsid w:val="008F35A5"/>
    <w:rsid w:val="008F3945"/>
    <w:rsid w:val="008F4B3E"/>
    <w:rsid w:val="008F5369"/>
    <w:rsid w:val="008F5CA2"/>
    <w:rsid w:val="008F5D78"/>
    <w:rsid w:val="008F686C"/>
    <w:rsid w:val="008F6EEF"/>
    <w:rsid w:val="008F7452"/>
    <w:rsid w:val="00900809"/>
    <w:rsid w:val="00900927"/>
    <w:rsid w:val="0090097D"/>
    <w:rsid w:val="00900BA6"/>
    <w:rsid w:val="00900E0C"/>
    <w:rsid w:val="00900E14"/>
    <w:rsid w:val="0090186E"/>
    <w:rsid w:val="00901935"/>
    <w:rsid w:val="00901C06"/>
    <w:rsid w:val="00902247"/>
    <w:rsid w:val="0090248E"/>
    <w:rsid w:val="0090277D"/>
    <w:rsid w:val="00902940"/>
    <w:rsid w:val="00902D67"/>
    <w:rsid w:val="009030B3"/>
    <w:rsid w:val="009031B7"/>
    <w:rsid w:val="00904450"/>
    <w:rsid w:val="00904C23"/>
    <w:rsid w:val="0090549F"/>
    <w:rsid w:val="00906628"/>
    <w:rsid w:val="00906CCF"/>
    <w:rsid w:val="00906CF9"/>
    <w:rsid w:val="0091036B"/>
    <w:rsid w:val="009111D2"/>
    <w:rsid w:val="00911A14"/>
    <w:rsid w:val="00912A5D"/>
    <w:rsid w:val="00913124"/>
    <w:rsid w:val="0091340B"/>
    <w:rsid w:val="00913FCF"/>
    <w:rsid w:val="00914F16"/>
    <w:rsid w:val="00915171"/>
    <w:rsid w:val="009153DD"/>
    <w:rsid w:val="0091570A"/>
    <w:rsid w:val="0091570E"/>
    <w:rsid w:val="00915D6F"/>
    <w:rsid w:val="0091780E"/>
    <w:rsid w:val="00917A26"/>
    <w:rsid w:val="00917E6F"/>
    <w:rsid w:val="00917F9C"/>
    <w:rsid w:val="00921119"/>
    <w:rsid w:val="009213B0"/>
    <w:rsid w:val="00921837"/>
    <w:rsid w:val="00921919"/>
    <w:rsid w:val="009221D8"/>
    <w:rsid w:val="0092263D"/>
    <w:rsid w:val="009227DD"/>
    <w:rsid w:val="00922D3B"/>
    <w:rsid w:val="00922D9C"/>
    <w:rsid w:val="00922EE9"/>
    <w:rsid w:val="0092352F"/>
    <w:rsid w:val="00923B10"/>
    <w:rsid w:val="009241B4"/>
    <w:rsid w:val="00924FB1"/>
    <w:rsid w:val="00925FDC"/>
    <w:rsid w:val="0092604F"/>
    <w:rsid w:val="0092636A"/>
    <w:rsid w:val="009265CB"/>
    <w:rsid w:val="00926A3C"/>
    <w:rsid w:val="00926BEF"/>
    <w:rsid w:val="00926D66"/>
    <w:rsid w:val="00926E50"/>
    <w:rsid w:val="0092737A"/>
    <w:rsid w:val="00931171"/>
    <w:rsid w:val="0093121E"/>
    <w:rsid w:val="00931F1F"/>
    <w:rsid w:val="00932446"/>
    <w:rsid w:val="00933066"/>
    <w:rsid w:val="00933141"/>
    <w:rsid w:val="00933AE7"/>
    <w:rsid w:val="00933C16"/>
    <w:rsid w:val="0093473A"/>
    <w:rsid w:val="009347EB"/>
    <w:rsid w:val="00935755"/>
    <w:rsid w:val="009357E8"/>
    <w:rsid w:val="00935D13"/>
    <w:rsid w:val="00935F83"/>
    <w:rsid w:val="00936159"/>
    <w:rsid w:val="00936EB3"/>
    <w:rsid w:val="0093768A"/>
    <w:rsid w:val="009409E2"/>
    <w:rsid w:val="0094105C"/>
    <w:rsid w:val="00942EC6"/>
    <w:rsid w:val="00942F24"/>
    <w:rsid w:val="00943031"/>
    <w:rsid w:val="0094332B"/>
    <w:rsid w:val="00943D57"/>
    <w:rsid w:val="0094403D"/>
    <w:rsid w:val="0094424E"/>
    <w:rsid w:val="00944397"/>
    <w:rsid w:val="00944628"/>
    <w:rsid w:val="00944A7E"/>
    <w:rsid w:val="00944C92"/>
    <w:rsid w:val="00944F37"/>
    <w:rsid w:val="00945598"/>
    <w:rsid w:val="009476B6"/>
    <w:rsid w:val="009477AE"/>
    <w:rsid w:val="009479DE"/>
    <w:rsid w:val="00947C54"/>
    <w:rsid w:val="00947DDC"/>
    <w:rsid w:val="00951C80"/>
    <w:rsid w:val="00952FBE"/>
    <w:rsid w:val="0095331D"/>
    <w:rsid w:val="0095382E"/>
    <w:rsid w:val="00953CB6"/>
    <w:rsid w:val="00953D40"/>
    <w:rsid w:val="0095423C"/>
    <w:rsid w:val="0095476B"/>
    <w:rsid w:val="009549E6"/>
    <w:rsid w:val="00954CF3"/>
    <w:rsid w:val="00954E77"/>
    <w:rsid w:val="009557C1"/>
    <w:rsid w:val="00956117"/>
    <w:rsid w:val="009562F4"/>
    <w:rsid w:val="00956342"/>
    <w:rsid w:val="00956392"/>
    <w:rsid w:val="0095653C"/>
    <w:rsid w:val="00957074"/>
    <w:rsid w:val="00957D2D"/>
    <w:rsid w:val="00957DD5"/>
    <w:rsid w:val="00957EF8"/>
    <w:rsid w:val="00961200"/>
    <w:rsid w:val="0096201D"/>
    <w:rsid w:val="00962324"/>
    <w:rsid w:val="00962389"/>
    <w:rsid w:val="0096252C"/>
    <w:rsid w:val="00962C3F"/>
    <w:rsid w:val="00963C68"/>
    <w:rsid w:val="00963EF5"/>
    <w:rsid w:val="0096403E"/>
    <w:rsid w:val="00964552"/>
    <w:rsid w:val="00964913"/>
    <w:rsid w:val="00964914"/>
    <w:rsid w:val="00964D15"/>
    <w:rsid w:val="00964D16"/>
    <w:rsid w:val="00964E5E"/>
    <w:rsid w:val="00964E5F"/>
    <w:rsid w:val="00965760"/>
    <w:rsid w:val="0096597F"/>
    <w:rsid w:val="0096625C"/>
    <w:rsid w:val="009665FE"/>
    <w:rsid w:val="00966822"/>
    <w:rsid w:val="00966A86"/>
    <w:rsid w:val="00967304"/>
    <w:rsid w:val="009678BB"/>
    <w:rsid w:val="009678BE"/>
    <w:rsid w:val="00967B18"/>
    <w:rsid w:val="009701C3"/>
    <w:rsid w:val="00970A11"/>
    <w:rsid w:val="00970F0A"/>
    <w:rsid w:val="009719F2"/>
    <w:rsid w:val="00971CBE"/>
    <w:rsid w:val="00971E05"/>
    <w:rsid w:val="009729B2"/>
    <w:rsid w:val="00972E99"/>
    <w:rsid w:val="00973286"/>
    <w:rsid w:val="00973E98"/>
    <w:rsid w:val="00974401"/>
    <w:rsid w:val="00974DC9"/>
    <w:rsid w:val="0097560D"/>
    <w:rsid w:val="0097581D"/>
    <w:rsid w:val="00975D2C"/>
    <w:rsid w:val="00975D45"/>
    <w:rsid w:val="00975E95"/>
    <w:rsid w:val="0097628C"/>
    <w:rsid w:val="0097683E"/>
    <w:rsid w:val="00976D4B"/>
    <w:rsid w:val="00977144"/>
    <w:rsid w:val="00977515"/>
    <w:rsid w:val="00977D64"/>
    <w:rsid w:val="009811E4"/>
    <w:rsid w:val="0098168E"/>
    <w:rsid w:val="00981C4B"/>
    <w:rsid w:val="00982285"/>
    <w:rsid w:val="0098284A"/>
    <w:rsid w:val="009828FF"/>
    <w:rsid w:val="00982F1C"/>
    <w:rsid w:val="009840F8"/>
    <w:rsid w:val="0098447D"/>
    <w:rsid w:val="00984A9E"/>
    <w:rsid w:val="00984F05"/>
    <w:rsid w:val="00985117"/>
    <w:rsid w:val="009855ED"/>
    <w:rsid w:val="00986C99"/>
    <w:rsid w:val="00986CF7"/>
    <w:rsid w:val="00986D8A"/>
    <w:rsid w:val="00987BA0"/>
    <w:rsid w:val="00987FB1"/>
    <w:rsid w:val="00990555"/>
    <w:rsid w:val="00991025"/>
    <w:rsid w:val="0099122E"/>
    <w:rsid w:val="009913EF"/>
    <w:rsid w:val="00991A8F"/>
    <w:rsid w:val="00992221"/>
    <w:rsid w:val="0099351F"/>
    <w:rsid w:val="00994041"/>
    <w:rsid w:val="00994AFE"/>
    <w:rsid w:val="00994DCE"/>
    <w:rsid w:val="00995088"/>
    <w:rsid w:val="009956DA"/>
    <w:rsid w:val="00995E99"/>
    <w:rsid w:val="009974AE"/>
    <w:rsid w:val="009974C0"/>
    <w:rsid w:val="009A015A"/>
    <w:rsid w:val="009A059F"/>
    <w:rsid w:val="009A0A76"/>
    <w:rsid w:val="009A12E1"/>
    <w:rsid w:val="009A1739"/>
    <w:rsid w:val="009A23C7"/>
    <w:rsid w:val="009A26FD"/>
    <w:rsid w:val="009A2749"/>
    <w:rsid w:val="009A289F"/>
    <w:rsid w:val="009A2A38"/>
    <w:rsid w:val="009A3218"/>
    <w:rsid w:val="009A3756"/>
    <w:rsid w:val="009A407A"/>
    <w:rsid w:val="009A44FC"/>
    <w:rsid w:val="009A45BE"/>
    <w:rsid w:val="009A479E"/>
    <w:rsid w:val="009A48BF"/>
    <w:rsid w:val="009A4FD6"/>
    <w:rsid w:val="009A5C9C"/>
    <w:rsid w:val="009A6760"/>
    <w:rsid w:val="009A694A"/>
    <w:rsid w:val="009A6A4F"/>
    <w:rsid w:val="009A6C2E"/>
    <w:rsid w:val="009A6E00"/>
    <w:rsid w:val="009A7126"/>
    <w:rsid w:val="009A73AD"/>
    <w:rsid w:val="009A75C6"/>
    <w:rsid w:val="009A7DE5"/>
    <w:rsid w:val="009B0B76"/>
    <w:rsid w:val="009B130A"/>
    <w:rsid w:val="009B294E"/>
    <w:rsid w:val="009B299C"/>
    <w:rsid w:val="009B347F"/>
    <w:rsid w:val="009B3695"/>
    <w:rsid w:val="009B37E3"/>
    <w:rsid w:val="009B3A94"/>
    <w:rsid w:val="009B3ED7"/>
    <w:rsid w:val="009B4448"/>
    <w:rsid w:val="009B464D"/>
    <w:rsid w:val="009B4998"/>
    <w:rsid w:val="009B4BF4"/>
    <w:rsid w:val="009B512B"/>
    <w:rsid w:val="009B5293"/>
    <w:rsid w:val="009B56C4"/>
    <w:rsid w:val="009B57A5"/>
    <w:rsid w:val="009B5E15"/>
    <w:rsid w:val="009B6518"/>
    <w:rsid w:val="009B6610"/>
    <w:rsid w:val="009B7029"/>
    <w:rsid w:val="009B7602"/>
    <w:rsid w:val="009B7C36"/>
    <w:rsid w:val="009C0118"/>
    <w:rsid w:val="009C019E"/>
    <w:rsid w:val="009C1112"/>
    <w:rsid w:val="009C1194"/>
    <w:rsid w:val="009C1347"/>
    <w:rsid w:val="009C1632"/>
    <w:rsid w:val="009C1C7E"/>
    <w:rsid w:val="009C1F71"/>
    <w:rsid w:val="009C20BC"/>
    <w:rsid w:val="009C21A2"/>
    <w:rsid w:val="009C2EF7"/>
    <w:rsid w:val="009C2FBF"/>
    <w:rsid w:val="009C39BE"/>
    <w:rsid w:val="009C3C95"/>
    <w:rsid w:val="009C4701"/>
    <w:rsid w:val="009C4A8A"/>
    <w:rsid w:val="009C59BD"/>
    <w:rsid w:val="009C5D53"/>
    <w:rsid w:val="009C6738"/>
    <w:rsid w:val="009C6E4B"/>
    <w:rsid w:val="009C7F3F"/>
    <w:rsid w:val="009C7F66"/>
    <w:rsid w:val="009D046D"/>
    <w:rsid w:val="009D04D8"/>
    <w:rsid w:val="009D11AD"/>
    <w:rsid w:val="009D128B"/>
    <w:rsid w:val="009D1717"/>
    <w:rsid w:val="009D184D"/>
    <w:rsid w:val="009D1C92"/>
    <w:rsid w:val="009D1E3B"/>
    <w:rsid w:val="009D2863"/>
    <w:rsid w:val="009D344B"/>
    <w:rsid w:val="009D3588"/>
    <w:rsid w:val="009D3FC0"/>
    <w:rsid w:val="009D4379"/>
    <w:rsid w:val="009D47C6"/>
    <w:rsid w:val="009D4A9C"/>
    <w:rsid w:val="009D51E9"/>
    <w:rsid w:val="009D55EA"/>
    <w:rsid w:val="009D5B6B"/>
    <w:rsid w:val="009D6181"/>
    <w:rsid w:val="009D645E"/>
    <w:rsid w:val="009D66EA"/>
    <w:rsid w:val="009D696D"/>
    <w:rsid w:val="009D6D01"/>
    <w:rsid w:val="009D6E0E"/>
    <w:rsid w:val="009D7F7C"/>
    <w:rsid w:val="009E0039"/>
    <w:rsid w:val="009E05FF"/>
    <w:rsid w:val="009E08F6"/>
    <w:rsid w:val="009E0907"/>
    <w:rsid w:val="009E0B3D"/>
    <w:rsid w:val="009E0E33"/>
    <w:rsid w:val="009E10EE"/>
    <w:rsid w:val="009E13A6"/>
    <w:rsid w:val="009E1A69"/>
    <w:rsid w:val="009E1C9A"/>
    <w:rsid w:val="009E1E54"/>
    <w:rsid w:val="009E1EF7"/>
    <w:rsid w:val="009E2377"/>
    <w:rsid w:val="009E2B23"/>
    <w:rsid w:val="009E2FC8"/>
    <w:rsid w:val="009E41B4"/>
    <w:rsid w:val="009E49A3"/>
    <w:rsid w:val="009E4C24"/>
    <w:rsid w:val="009E4FDA"/>
    <w:rsid w:val="009E52DC"/>
    <w:rsid w:val="009E53F5"/>
    <w:rsid w:val="009E705F"/>
    <w:rsid w:val="009F1160"/>
    <w:rsid w:val="009F1612"/>
    <w:rsid w:val="009F18C7"/>
    <w:rsid w:val="009F1D1B"/>
    <w:rsid w:val="009F220E"/>
    <w:rsid w:val="009F2F80"/>
    <w:rsid w:val="009F33B5"/>
    <w:rsid w:val="009F341C"/>
    <w:rsid w:val="009F343D"/>
    <w:rsid w:val="009F37F0"/>
    <w:rsid w:val="009F3E52"/>
    <w:rsid w:val="009F46C2"/>
    <w:rsid w:val="009F4B3D"/>
    <w:rsid w:val="009F4F02"/>
    <w:rsid w:val="009F509E"/>
    <w:rsid w:val="009F5232"/>
    <w:rsid w:val="009F54AF"/>
    <w:rsid w:val="009F562C"/>
    <w:rsid w:val="009F56AD"/>
    <w:rsid w:val="009F5B7D"/>
    <w:rsid w:val="009F61E5"/>
    <w:rsid w:val="009F6283"/>
    <w:rsid w:val="009F6B9F"/>
    <w:rsid w:val="009F7785"/>
    <w:rsid w:val="009F784A"/>
    <w:rsid w:val="00A00772"/>
    <w:rsid w:val="00A00B96"/>
    <w:rsid w:val="00A01407"/>
    <w:rsid w:val="00A01DA5"/>
    <w:rsid w:val="00A01EDF"/>
    <w:rsid w:val="00A0208E"/>
    <w:rsid w:val="00A03273"/>
    <w:rsid w:val="00A03383"/>
    <w:rsid w:val="00A03996"/>
    <w:rsid w:val="00A03EEB"/>
    <w:rsid w:val="00A03FA5"/>
    <w:rsid w:val="00A0419A"/>
    <w:rsid w:val="00A043A4"/>
    <w:rsid w:val="00A0484B"/>
    <w:rsid w:val="00A04A78"/>
    <w:rsid w:val="00A04A7F"/>
    <w:rsid w:val="00A0509E"/>
    <w:rsid w:val="00A05522"/>
    <w:rsid w:val="00A05B92"/>
    <w:rsid w:val="00A062E9"/>
    <w:rsid w:val="00A06342"/>
    <w:rsid w:val="00A06E0B"/>
    <w:rsid w:val="00A07482"/>
    <w:rsid w:val="00A076E3"/>
    <w:rsid w:val="00A077BC"/>
    <w:rsid w:val="00A10438"/>
    <w:rsid w:val="00A11BB8"/>
    <w:rsid w:val="00A11D46"/>
    <w:rsid w:val="00A11E38"/>
    <w:rsid w:val="00A12953"/>
    <w:rsid w:val="00A12CC8"/>
    <w:rsid w:val="00A12F54"/>
    <w:rsid w:val="00A13B7E"/>
    <w:rsid w:val="00A14560"/>
    <w:rsid w:val="00A146E0"/>
    <w:rsid w:val="00A1615A"/>
    <w:rsid w:val="00A16857"/>
    <w:rsid w:val="00A16971"/>
    <w:rsid w:val="00A16F89"/>
    <w:rsid w:val="00A173D9"/>
    <w:rsid w:val="00A17BD3"/>
    <w:rsid w:val="00A17EDF"/>
    <w:rsid w:val="00A20250"/>
    <w:rsid w:val="00A20F99"/>
    <w:rsid w:val="00A225DA"/>
    <w:rsid w:val="00A226E6"/>
    <w:rsid w:val="00A22876"/>
    <w:rsid w:val="00A22C30"/>
    <w:rsid w:val="00A22F74"/>
    <w:rsid w:val="00A23753"/>
    <w:rsid w:val="00A239D1"/>
    <w:rsid w:val="00A239EC"/>
    <w:rsid w:val="00A23C3F"/>
    <w:rsid w:val="00A24336"/>
    <w:rsid w:val="00A24455"/>
    <w:rsid w:val="00A24798"/>
    <w:rsid w:val="00A24862"/>
    <w:rsid w:val="00A24882"/>
    <w:rsid w:val="00A24ADA"/>
    <w:rsid w:val="00A24C72"/>
    <w:rsid w:val="00A252D8"/>
    <w:rsid w:val="00A25774"/>
    <w:rsid w:val="00A25D23"/>
    <w:rsid w:val="00A25F0E"/>
    <w:rsid w:val="00A26594"/>
    <w:rsid w:val="00A26B04"/>
    <w:rsid w:val="00A26DA0"/>
    <w:rsid w:val="00A275F9"/>
    <w:rsid w:val="00A27762"/>
    <w:rsid w:val="00A27767"/>
    <w:rsid w:val="00A30131"/>
    <w:rsid w:val="00A30A7F"/>
    <w:rsid w:val="00A30FBE"/>
    <w:rsid w:val="00A311F0"/>
    <w:rsid w:val="00A314A9"/>
    <w:rsid w:val="00A31C20"/>
    <w:rsid w:val="00A32364"/>
    <w:rsid w:val="00A323E9"/>
    <w:rsid w:val="00A327BB"/>
    <w:rsid w:val="00A328CA"/>
    <w:rsid w:val="00A32D4D"/>
    <w:rsid w:val="00A34829"/>
    <w:rsid w:val="00A34B78"/>
    <w:rsid w:val="00A34C1C"/>
    <w:rsid w:val="00A35EA2"/>
    <w:rsid w:val="00A35F54"/>
    <w:rsid w:val="00A37233"/>
    <w:rsid w:val="00A374F5"/>
    <w:rsid w:val="00A40408"/>
    <w:rsid w:val="00A40514"/>
    <w:rsid w:val="00A406ED"/>
    <w:rsid w:val="00A408D9"/>
    <w:rsid w:val="00A40ECD"/>
    <w:rsid w:val="00A41CD9"/>
    <w:rsid w:val="00A41EB7"/>
    <w:rsid w:val="00A421C0"/>
    <w:rsid w:val="00A42456"/>
    <w:rsid w:val="00A42974"/>
    <w:rsid w:val="00A42D1E"/>
    <w:rsid w:val="00A42E9E"/>
    <w:rsid w:val="00A43621"/>
    <w:rsid w:val="00A44129"/>
    <w:rsid w:val="00A44C8B"/>
    <w:rsid w:val="00A451B3"/>
    <w:rsid w:val="00A45A7C"/>
    <w:rsid w:val="00A45EDC"/>
    <w:rsid w:val="00A45F9B"/>
    <w:rsid w:val="00A46071"/>
    <w:rsid w:val="00A46237"/>
    <w:rsid w:val="00A4637B"/>
    <w:rsid w:val="00A470C7"/>
    <w:rsid w:val="00A4736E"/>
    <w:rsid w:val="00A47A5B"/>
    <w:rsid w:val="00A5001F"/>
    <w:rsid w:val="00A506E2"/>
    <w:rsid w:val="00A50738"/>
    <w:rsid w:val="00A50B00"/>
    <w:rsid w:val="00A51462"/>
    <w:rsid w:val="00A514D1"/>
    <w:rsid w:val="00A51AB7"/>
    <w:rsid w:val="00A522AD"/>
    <w:rsid w:val="00A526F4"/>
    <w:rsid w:val="00A52B61"/>
    <w:rsid w:val="00A5356F"/>
    <w:rsid w:val="00A53653"/>
    <w:rsid w:val="00A53BCA"/>
    <w:rsid w:val="00A53F4D"/>
    <w:rsid w:val="00A54A8E"/>
    <w:rsid w:val="00A55001"/>
    <w:rsid w:val="00A550E2"/>
    <w:rsid w:val="00A557BE"/>
    <w:rsid w:val="00A56379"/>
    <w:rsid w:val="00A56685"/>
    <w:rsid w:val="00A56AAA"/>
    <w:rsid w:val="00A56B78"/>
    <w:rsid w:val="00A57214"/>
    <w:rsid w:val="00A5799C"/>
    <w:rsid w:val="00A57A86"/>
    <w:rsid w:val="00A60020"/>
    <w:rsid w:val="00A618A1"/>
    <w:rsid w:val="00A61EEE"/>
    <w:rsid w:val="00A62253"/>
    <w:rsid w:val="00A626C3"/>
    <w:rsid w:val="00A62B5F"/>
    <w:rsid w:val="00A62DA1"/>
    <w:rsid w:val="00A6312D"/>
    <w:rsid w:val="00A6346E"/>
    <w:rsid w:val="00A63940"/>
    <w:rsid w:val="00A63A44"/>
    <w:rsid w:val="00A645F7"/>
    <w:rsid w:val="00A64B17"/>
    <w:rsid w:val="00A64D2B"/>
    <w:rsid w:val="00A65327"/>
    <w:rsid w:val="00A656AB"/>
    <w:rsid w:val="00A65773"/>
    <w:rsid w:val="00A660B3"/>
    <w:rsid w:val="00A6639C"/>
    <w:rsid w:val="00A67363"/>
    <w:rsid w:val="00A70287"/>
    <w:rsid w:val="00A709C5"/>
    <w:rsid w:val="00A71CF0"/>
    <w:rsid w:val="00A71EBA"/>
    <w:rsid w:val="00A7222E"/>
    <w:rsid w:val="00A7278C"/>
    <w:rsid w:val="00A72987"/>
    <w:rsid w:val="00A731A4"/>
    <w:rsid w:val="00A738D2"/>
    <w:rsid w:val="00A750E9"/>
    <w:rsid w:val="00A756AF"/>
    <w:rsid w:val="00A75B97"/>
    <w:rsid w:val="00A76B3E"/>
    <w:rsid w:val="00A76BCB"/>
    <w:rsid w:val="00A77153"/>
    <w:rsid w:val="00A77784"/>
    <w:rsid w:val="00A8105C"/>
    <w:rsid w:val="00A81073"/>
    <w:rsid w:val="00A814CD"/>
    <w:rsid w:val="00A81998"/>
    <w:rsid w:val="00A81AD4"/>
    <w:rsid w:val="00A81F10"/>
    <w:rsid w:val="00A829DA"/>
    <w:rsid w:val="00A834E8"/>
    <w:rsid w:val="00A83705"/>
    <w:rsid w:val="00A83DB9"/>
    <w:rsid w:val="00A83DCF"/>
    <w:rsid w:val="00A83EB1"/>
    <w:rsid w:val="00A83F9B"/>
    <w:rsid w:val="00A84CB8"/>
    <w:rsid w:val="00A84D64"/>
    <w:rsid w:val="00A8510F"/>
    <w:rsid w:val="00A8550B"/>
    <w:rsid w:val="00A855FE"/>
    <w:rsid w:val="00A8597C"/>
    <w:rsid w:val="00A8675F"/>
    <w:rsid w:val="00A869E4"/>
    <w:rsid w:val="00A86A25"/>
    <w:rsid w:val="00A871F5"/>
    <w:rsid w:val="00A87489"/>
    <w:rsid w:val="00A87A3C"/>
    <w:rsid w:val="00A87B0F"/>
    <w:rsid w:val="00A87F45"/>
    <w:rsid w:val="00A9045A"/>
    <w:rsid w:val="00A90ACC"/>
    <w:rsid w:val="00A91191"/>
    <w:rsid w:val="00A91CB8"/>
    <w:rsid w:val="00A91CC2"/>
    <w:rsid w:val="00A92879"/>
    <w:rsid w:val="00A9304E"/>
    <w:rsid w:val="00A939AE"/>
    <w:rsid w:val="00A939F9"/>
    <w:rsid w:val="00A94552"/>
    <w:rsid w:val="00A9565C"/>
    <w:rsid w:val="00A959D6"/>
    <w:rsid w:val="00A96F1E"/>
    <w:rsid w:val="00A96F5E"/>
    <w:rsid w:val="00A96FB3"/>
    <w:rsid w:val="00A97155"/>
    <w:rsid w:val="00AA00C9"/>
    <w:rsid w:val="00AA05D4"/>
    <w:rsid w:val="00AA0B25"/>
    <w:rsid w:val="00AA0EAD"/>
    <w:rsid w:val="00AA0ED9"/>
    <w:rsid w:val="00AA1E9D"/>
    <w:rsid w:val="00AA231D"/>
    <w:rsid w:val="00AA2CB9"/>
    <w:rsid w:val="00AA2E4B"/>
    <w:rsid w:val="00AA328A"/>
    <w:rsid w:val="00AA3423"/>
    <w:rsid w:val="00AA4618"/>
    <w:rsid w:val="00AA4B32"/>
    <w:rsid w:val="00AA4BEF"/>
    <w:rsid w:val="00AA4CC5"/>
    <w:rsid w:val="00AA4FB2"/>
    <w:rsid w:val="00AA528F"/>
    <w:rsid w:val="00AA549C"/>
    <w:rsid w:val="00AA5749"/>
    <w:rsid w:val="00AA5E83"/>
    <w:rsid w:val="00AA683A"/>
    <w:rsid w:val="00AA6961"/>
    <w:rsid w:val="00AA6F24"/>
    <w:rsid w:val="00AA74A3"/>
    <w:rsid w:val="00AA7BCA"/>
    <w:rsid w:val="00AB015D"/>
    <w:rsid w:val="00AB028A"/>
    <w:rsid w:val="00AB02B9"/>
    <w:rsid w:val="00AB04E7"/>
    <w:rsid w:val="00AB093E"/>
    <w:rsid w:val="00AB13B8"/>
    <w:rsid w:val="00AB155F"/>
    <w:rsid w:val="00AB1802"/>
    <w:rsid w:val="00AB1B86"/>
    <w:rsid w:val="00AB2287"/>
    <w:rsid w:val="00AB2476"/>
    <w:rsid w:val="00AB24BE"/>
    <w:rsid w:val="00AB2B5A"/>
    <w:rsid w:val="00AB2C94"/>
    <w:rsid w:val="00AB306F"/>
    <w:rsid w:val="00AB326C"/>
    <w:rsid w:val="00AB472A"/>
    <w:rsid w:val="00AB478E"/>
    <w:rsid w:val="00AB4829"/>
    <w:rsid w:val="00AB4ADE"/>
    <w:rsid w:val="00AB4CC8"/>
    <w:rsid w:val="00AB4FFF"/>
    <w:rsid w:val="00AB5263"/>
    <w:rsid w:val="00AB5A82"/>
    <w:rsid w:val="00AB5D30"/>
    <w:rsid w:val="00AB5F09"/>
    <w:rsid w:val="00AB6436"/>
    <w:rsid w:val="00AB6B80"/>
    <w:rsid w:val="00AB6DC3"/>
    <w:rsid w:val="00AB70CC"/>
    <w:rsid w:val="00AB7E70"/>
    <w:rsid w:val="00AB7F28"/>
    <w:rsid w:val="00AC027E"/>
    <w:rsid w:val="00AC04C6"/>
    <w:rsid w:val="00AC077D"/>
    <w:rsid w:val="00AC0911"/>
    <w:rsid w:val="00AC13E8"/>
    <w:rsid w:val="00AC16B9"/>
    <w:rsid w:val="00AC1D8B"/>
    <w:rsid w:val="00AC1E9F"/>
    <w:rsid w:val="00AC1FF5"/>
    <w:rsid w:val="00AC3382"/>
    <w:rsid w:val="00AC38EA"/>
    <w:rsid w:val="00AC39A8"/>
    <w:rsid w:val="00AC3BD9"/>
    <w:rsid w:val="00AC3F05"/>
    <w:rsid w:val="00AC442E"/>
    <w:rsid w:val="00AC44E6"/>
    <w:rsid w:val="00AC4527"/>
    <w:rsid w:val="00AC516F"/>
    <w:rsid w:val="00AC5A73"/>
    <w:rsid w:val="00AC5BAC"/>
    <w:rsid w:val="00AC5C8C"/>
    <w:rsid w:val="00AC6485"/>
    <w:rsid w:val="00AC6E1D"/>
    <w:rsid w:val="00AC7213"/>
    <w:rsid w:val="00AC7321"/>
    <w:rsid w:val="00AC7ADE"/>
    <w:rsid w:val="00AC7EF9"/>
    <w:rsid w:val="00AD04B8"/>
    <w:rsid w:val="00AD0861"/>
    <w:rsid w:val="00AD08F5"/>
    <w:rsid w:val="00AD09B0"/>
    <w:rsid w:val="00AD0ABF"/>
    <w:rsid w:val="00AD0C6E"/>
    <w:rsid w:val="00AD1306"/>
    <w:rsid w:val="00AD1F3E"/>
    <w:rsid w:val="00AD1F8F"/>
    <w:rsid w:val="00AD239F"/>
    <w:rsid w:val="00AD2C7E"/>
    <w:rsid w:val="00AD303F"/>
    <w:rsid w:val="00AD35E8"/>
    <w:rsid w:val="00AD37BC"/>
    <w:rsid w:val="00AD3BDF"/>
    <w:rsid w:val="00AD3D39"/>
    <w:rsid w:val="00AD40CD"/>
    <w:rsid w:val="00AD4261"/>
    <w:rsid w:val="00AD4645"/>
    <w:rsid w:val="00AD4715"/>
    <w:rsid w:val="00AD4D81"/>
    <w:rsid w:val="00AD5AFC"/>
    <w:rsid w:val="00AD7356"/>
    <w:rsid w:val="00AE030D"/>
    <w:rsid w:val="00AE0555"/>
    <w:rsid w:val="00AE05CF"/>
    <w:rsid w:val="00AE1279"/>
    <w:rsid w:val="00AE15AC"/>
    <w:rsid w:val="00AE16E9"/>
    <w:rsid w:val="00AE28A2"/>
    <w:rsid w:val="00AE2A4B"/>
    <w:rsid w:val="00AE30BD"/>
    <w:rsid w:val="00AE48A8"/>
    <w:rsid w:val="00AE4EEE"/>
    <w:rsid w:val="00AE5D3E"/>
    <w:rsid w:val="00AE5F91"/>
    <w:rsid w:val="00AE730A"/>
    <w:rsid w:val="00AE79C8"/>
    <w:rsid w:val="00AE79CD"/>
    <w:rsid w:val="00AE7CE2"/>
    <w:rsid w:val="00AF023D"/>
    <w:rsid w:val="00AF0308"/>
    <w:rsid w:val="00AF0D54"/>
    <w:rsid w:val="00AF0D82"/>
    <w:rsid w:val="00AF10CA"/>
    <w:rsid w:val="00AF1879"/>
    <w:rsid w:val="00AF1D3C"/>
    <w:rsid w:val="00AF1E4D"/>
    <w:rsid w:val="00AF2428"/>
    <w:rsid w:val="00AF256F"/>
    <w:rsid w:val="00AF2692"/>
    <w:rsid w:val="00AF29A4"/>
    <w:rsid w:val="00AF2D35"/>
    <w:rsid w:val="00AF3150"/>
    <w:rsid w:val="00AF3151"/>
    <w:rsid w:val="00AF32B1"/>
    <w:rsid w:val="00AF3819"/>
    <w:rsid w:val="00AF3B18"/>
    <w:rsid w:val="00AF3C13"/>
    <w:rsid w:val="00AF3E45"/>
    <w:rsid w:val="00AF4CF0"/>
    <w:rsid w:val="00AF52F3"/>
    <w:rsid w:val="00AF5B80"/>
    <w:rsid w:val="00AF5BF6"/>
    <w:rsid w:val="00AF5EE0"/>
    <w:rsid w:val="00AF61B3"/>
    <w:rsid w:val="00AF6369"/>
    <w:rsid w:val="00AF767D"/>
    <w:rsid w:val="00B000AD"/>
    <w:rsid w:val="00B00A7D"/>
    <w:rsid w:val="00B01697"/>
    <w:rsid w:val="00B017AC"/>
    <w:rsid w:val="00B018C3"/>
    <w:rsid w:val="00B01B91"/>
    <w:rsid w:val="00B0227E"/>
    <w:rsid w:val="00B02E09"/>
    <w:rsid w:val="00B033ED"/>
    <w:rsid w:val="00B039C8"/>
    <w:rsid w:val="00B03AAF"/>
    <w:rsid w:val="00B03AE2"/>
    <w:rsid w:val="00B047D3"/>
    <w:rsid w:val="00B04BED"/>
    <w:rsid w:val="00B04C48"/>
    <w:rsid w:val="00B04CD2"/>
    <w:rsid w:val="00B04DDC"/>
    <w:rsid w:val="00B0537D"/>
    <w:rsid w:val="00B056F3"/>
    <w:rsid w:val="00B05869"/>
    <w:rsid w:val="00B0599E"/>
    <w:rsid w:val="00B05C09"/>
    <w:rsid w:val="00B061BD"/>
    <w:rsid w:val="00B064A1"/>
    <w:rsid w:val="00B066F1"/>
    <w:rsid w:val="00B06A05"/>
    <w:rsid w:val="00B06DCD"/>
    <w:rsid w:val="00B06FE5"/>
    <w:rsid w:val="00B0778C"/>
    <w:rsid w:val="00B1029E"/>
    <w:rsid w:val="00B10434"/>
    <w:rsid w:val="00B107B8"/>
    <w:rsid w:val="00B10FC6"/>
    <w:rsid w:val="00B11139"/>
    <w:rsid w:val="00B113E5"/>
    <w:rsid w:val="00B11DDC"/>
    <w:rsid w:val="00B1223D"/>
    <w:rsid w:val="00B132C9"/>
    <w:rsid w:val="00B133DF"/>
    <w:rsid w:val="00B13464"/>
    <w:rsid w:val="00B1349C"/>
    <w:rsid w:val="00B139EB"/>
    <w:rsid w:val="00B13B57"/>
    <w:rsid w:val="00B13F12"/>
    <w:rsid w:val="00B1405A"/>
    <w:rsid w:val="00B14369"/>
    <w:rsid w:val="00B14E45"/>
    <w:rsid w:val="00B14FF5"/>
    <w:rsid w:val="00B15108"/>
    <w:rsid w:val="00B155A8"/>
    <w:rsid w:val="00B155F7"/>
    <w:rsid w:val="00B157C9"/>
    <w:rsid w:val="00B1587E"/>
    <w:rsid w:val="00B15E2E"/>
    <w:rsid w:val="00B16D1F"/>
    <w:rsid w:val="00B174BF"/>
    <w:rsid w:val="00B17DBF"/>
    <w:rsid w:val="00B20028"/>
    <w:rsid w:val="00B200D3"/>
    <w:rsid w:val="00B2020C"/>
    <w:rsid w:val="00B20929"/>
    <w:rsid w:val="00B20A8E"/>
    <w:rsid w:val="00B20AEA"/>
    <w:rsid w:val="00B2124D"/>
    <w:rsid w:val="00B21791"/>
    <w:rsid w:val="00B2197D"/>
    <w:rsid w:val="00B21D45"/>
    <w:rsid w:val="00B23307"/>
    <w:rsid w:val="00B235E1"/>
    <w:rsid w:val="00B23B6B"/>
    <w:rsid w:val="00B242EE"/>
    <w:rsid w:val="00B25074"/>
    <w:rsid w:val="00B25474"/>
    <w:rsid w:val="00B25853"/>
    <w:rsid w:val="00B26620"/>
    <w:rsid w:val="00B26896"/>
    <w:rsid w:val="00B26D1E"/>
    <w:rsid w:val="00B271A2"/>
    <w:rsid w:val="00B27EB8"/>
    <w:rsid w:val="00B30B24"/>
    <w:rsid w:val="00B30EDB"/>
    <w:rsid w:val="00B31119"/>
    <w:rsid w:val="00B31275"/>
    <w:rsid w:val="00B317B6"/>
    <w:rsid w:val="00B31963"/>
    <w:rsid w:val="00B31F72"/>
    <w:rsid w:val="00B320C3"/>
    <w:rsid w:val="00B32316"/>
    <w:rsid w:val="00B326B6"/>
    <w:rsid w:val="00B32FC6"/>
    <w:rsid w:val="00B334AE"/>
    <w:rsid w:val="00B338F7"/>
    <w:rsid w:val="00B3430A"/>
    <w:rsid w:val="00B34500"/>
    <w:rsid w:val="00B34AF1"/>
    <w:rsid w:val="00B3519E"/>
    <w:rsid w:val="00B35A3C"/>
    <w:rsid w:val="00B35C42"/>
    <w:rsid w:val="00B35F74"/>
    <w:rsid w:val="00B36061"/>
    <w:rsid w:val="00B36080"/>
    <w:rsid w:val="00B36AA8"/>
    <w:rsid w:val="00B3766C"/>
    <w:rsid w:val="00B37B7D"/>
    <w:rsid w:val="00B37D42"/>
    <w:rsid w:val="00B37E38"/>
    <w:rsid w:val="00B37F5B"/>
    <w:rsid w:val="00B40594"/>
    <w:rsid w:val="00B408B8"/>
    <w:rsid w:val="00B40B03"/>
    <w:rsid w:val="00B40BDB"/>
    <w:rsid w:val="00B40C06"/>
    <w:rsid w:val="00B40D34"/>
    <w:rsid w:val="00B41630"/>
    <w:rsid w:val="00B41AEC"/>
    <w:rsid w:val="00B422B4"/>
    <w:rsid w:val="00B42559"/>
    <w:rsid w:val="00B4270D"/>
    <w:rsid w:val="00B42F49"/>
    <w:rsid w:val="00B438F5"/>
    <w:rsid w:val="00B438F7"/>
    <w:rsid w:val="00B43B56"/>
    <w:rsid w:val="00B44789"/>
    <w:rsid w:val="00B44954"/>
    <w:rsid w:val="00B44BF5"/>
    <w:rsid w:val="00B44D14"/>
    <w:rsid w:val="00B45565"/>
    <w:rsid w:val="00B45588"/>
    <w:rsid w:val="00B458D9"/>
    <w:rsid w:val="00B4592D"/>
    <w:rsid w:val="00B45A3A"/>
    <w:rsid w:val="00B464FE"/>
    <w:rsid w:val="00B4650B"/>
    <w:rsid w:val="00B46576"/>
    <w:rsid w:val="00B46B08"/>
    <w:rsid w:val="00B46C52"/>
    <w:rsid w:val="00B47561"/>
    <w:rsid w:val="00B47F82"/>
    <w:rsid w:val="00B508FC"/>
    <w:rsid w:val="00B5090B"/>
    <w:rsid w:val="00B50B03"/>
    <w:rsid w:val="00B51131"/>
    <w:rsid w:val="00B5177C"/>
    <w:rsid w:val="00B5222A"/>
    <w:rsid w:val="00B525AF"/>
    <w:rsid w:val="00B52A77"/>
    <w:rsid w:val="00B52CD1"/>
    <w:rsid w:val="00B52F51"/>
    <w:rsid w:val="00B5369C"/>
    <w:rsid w:val="00B54227"/>
    <w:rsid w:val="00B5466C"/>
    <w:rsid w:val="00B54F11"/>
    <w:rsid w:val="00B55838"/>
    <w:rsid w:val="00B5584D"/>
    <w:rsid w:val="00B5590E"/>
    <w:rsid w:val="00B55A1A"/>
    <w:rsid w:val="00B55D8F"/>
    <w:rsid w:val="00B5607C"/>
    <w:rsid w:val="00B561FC"/>
    <w:rsid w:val="00B56207"/>
    <w:rsid w:val="00B566D7"/>
    <w:rsid w:val="00B56B09"/>
    <w:rsid w:val="00B56DF9"/>
    <w:rsid w:val="00B575D5"/>
    <w:rsid w:val="00B57667"/>
    <w:rsid w:val="00B602CF"/>
    <w:rsid w:val="00B60707"/>
    <w:rsid w:val="00B60C31"/>
    <w:rsid w:val="00B62355"/>
    <w:rsid w:val="00B6481E"/>
    <w:rsid w:val="00B64C1E"/>
    <w:rsid w:val="00B660AF"/>
    <w:rsid w:val="00B66578"/>
    <w:rsid w:val="00B6674C"/>
    <w:rsid w:val="00B66E81"/>
    <w:rsid w:val="00B67784"/>
    <w:rsid w:val="00B67819"/>
    <w:rsid w:val="00B67F45"/>
    <w:rsid w:val="00B70225"/>
    <w:rsid w:val="00B709E9"/>
    <w:rsid w:val="00B71632"/>
    <w:rsid w:val="00B71880"/>
    <w:rsid w:val="00B719F1"/>
    <w:rsid w:val="00B71D7C"/>
    <w:rsid w:val="00B722A2"/>
    <w:rsid w:val="00B72CF1"/>
    <w:rsid w:val="00B73F5B"/>
    <w:rsid w:val="00B743BC"/>
    <w:rsid w:val="00B746A1"/>
    <w:rsid w:val="00B746AC"/>
    <w:rsid w:val="00B7535D"/>
    <w:rsid w:val="00B755CE"/>
    <w:rsid w:val="00B75B02"/>
    <w:rsid w:val="00B75DE8"/>
    <w:rsid w:val="00B75F7D"/>
    <w:rsid w:val="00B7603D"/>
    <w:rsid w:val="00B763FA"/>
    <w:rsid w:val="00B76471"/>
    <w:rsid w:val="00B76A5F"/>
    <w:rsid w:val="00B76C22"/>
    <w:rsid w:val="00B77903"/>
    <w:rsid w:val="00B77937"/>
    <w:rsid w:val="00B77DD1"/>
    <w:rsid w:val="00B80D72"/>
    <w:rsid w:val="00B80DFA"/>
    <w:rsid w:val="00B81556"/>
    <w:rsid w:val="00B82099"/>
    <w:rsid w:val="00B83727"/>
    <w:rsid w:val="00B837A5"/>
    <w:rsid w:val="00B83C31"/>
    <w:rsid w:val="00B8420E"/>
    <w:rsid w:val="00B84992"/>
    <w:rsid w:val="00B85923"/>
    <w:rsid w:val="00B85C28"/>
    <w:rsid w:val="00B85D6E"/>
    <w:rsid w:val="00B86516"/>
    <w:rsid w:val="00B86596"/>
    <w:rsid w:val="00B865D9"/>
    <w:rsid w:val="00B8671F"/>
    <w:rsid w:val="00B86776"/>
    <w:rsid w:val="00B870A1"/>
    <w:rsid w:val="00B87D3E"/>
    <w:rsid w:val="00B87D74"/>
    <w:rsid w:val="00B87FC1"/>
    <w:rsid w:val="00B903A7"/>
    <w:rsid w:val="00B9052E"/>
    <w:rsid w:val="00B9057A"/>
    <w:rsid w:val="00B907EC"/>
    <w:rsid w:val="00B909E8"/>
    <w:rsid w:val="00B90C57"/>
    <w:rsid w:val="00B910CA"/>
    <w:rsid w:val="00B91A91"/>
    <w:rsid w:val="00B91B2B"/>
    <w:rsid w:val="00B91ED7"/>
    <w:rsid w:val="00B92700"/>
    <w:rsid w:val="00B92955"/>
    <w:rsid w:val="00B93CCD"/>
    <w:rsid w:val="00B93F91"/>
    <w:rsid w:val="00B944BA"/>
    <w:rsid w:val="00B946B8"/>
    <w:rsid w:val="00B9491F"/>
    <w:rsid w:val="00B94B1E"/>
    <w:rsid w:val="00B94B6D"/>
    <w:rsid w:val="00B952D2"/>
    <w:rsid w:val="00B955BE"/>
    <w:rsid w:val="00B957F2"/>
    <w:rsid w:val="00B95B13"/>
    <w:rsid w:val="00B967BB"/>
    <w:rsid w:val="00B96A74"/>
    <w:rsid w:val="00B96AD1"/>
    <w:rsid w:val="00B96BC0"/>
    <w:rsid w:val="00B96F01"/>
    <w:rsid w:val="00B97086"/>
    <w:rsid w:val="00B9728F"/>
    <w:rsid w:val="00B97307"/>
    <w:rsid w:val="00B9780B"/>
    <w:rsid w:val="00B979C9"/>
    <w:rsid w:val="00B97A5B"/>
    <w:rsid w:val="00BA0293"/>
    <w:rsid w:val="00BA0305"/>
    <w:rsid w:val="00BA04AE"/>
    <w:rsid w:val="00BA0843"/>
    <w:rsid w:val="00BA08C0"/>
    <w:rsid w:val="00BA0E89"/>
    <w:rsid w:val="00BA1C00"/>
    <w:rsid w:val="00BA21C9"/>
    <w:rsid w:val="00BA2404"/>
    <w:rsid w:val="00BA2488"/>
    <w:rsid w:val="00BA2511"/>
    <w:rsid w:val="00BA303D"/>
    <w:rsid w:val="00BA3194"/>
    <w:rsid w:val="00BA5572"/>
    <w:rsid w:val="00BA6117"/>
    <w:rsid w:val="00BA63F6"/>
    <w:rsid w:val="00BA7551"/>
    <w:rsid w:val="00BB01C0"/>
    <w:rsid w:val="00BB0212"/>
    <w:rsid w:val="00BB0265"/>
    <w:rsid w:val="00BB091C"/>
    <w:rsid w:val="00BB0AB6"/>
    <w:rsid w:val="00BB0AD6"/>
    <w:rsid w:val="00BB0AE7"/>
    <w:rsid w:val="00BB11DB"/>
    <w:rsid w:val="00BB134D"/>
    <w:rsid w:val="00BB167C"/>
    <w:rsid w:val="00BB185A"/>
    <w:rsid w:val="00BB2231"/>
    <w:rsid w:val="00BB2DC1"/>
    <w:rsid w:val="00BB38FE"/>
    <w:rsid w:val="00BB4C19"/>
    <w:rsid w:val="00BB4FB7"/>
    <w:rsid w:val="00BB6BD2"/>
    <w:rsid w:val="00BB78D7"/>
    <w:rsid w:val="00BB7EA1"/>
    <w:rsid w:val="00BB7F78"/>
    <w:rsid w:val="00BC026F"/>
    <w:rsid w:val="00BC04A7"/>
    <w:rsid w:val="00BC06CF"/>
    <w:rsid w:val="00BC0ADB"/>
    <w:rsid w:val="00BC0D90"/>
    <w:rsid w:val="00BC0ED3"/>
    <w:rsid w:val="00BC1420"/>
    <w:rsid w:val="00BC169C"/>
    <w:rsid w:val="00BC18FF"/>
    <w:rsid w:val="00BC1E50"/>
    <w:rsid w:val="00BC1EA6"/>
    <w:rsid w:val="00BC2200"/>
    <w:rsid w:val="00BC2550"/>
    <w:rsid w:val="00BC278B"/>
    <w:rsid w:val="00BC2E8E"/>
    <w:rsid w:val="00BC3C20"/>
    <w:rsid w:val="00BC3C5B"/>
    <w:rsid w:val="00BC4A4F"/>
    <w:rsid w:val="00BC5685"/>
    <w:rsid w:val="00BC5730"/>
    <w:rsid w:val="00BC5F88"/>
    <w:rsid w:val="00BC76A8"/>
    <w:rsid w:val="00BC7836"/>
    <w:rsid w:val="00BC79C2"/>
    <w:rsid w:val="00BC7A0D"/>
    <w:rsid w:val="00BC7E09"/>
    <w:rsid w:val="00BD05E6"/>
    <w:rsid w:val="00BD11BB"/>
    <w:rsid w:val="00BD152C"/>
    <w:rsid w:val="00BD1855"/>
    <w:rsid w:val="00BD19FF"/>
    <w:rsid w:val="00BD1B14"/>
    <w:rsid w:val="00BD25C2"/>
    <w:rsid w:val="00BD25C3"/>
    <w:rsid w:val="00BD2AF7"/>
    <w:rsid w:val="00BD3650"/>
    <w:rsid w:val="00BD410B"/>
    <w:rsid w:val="00BD52BC"/>
    <w:rsid w:val="00BD53C0"/>
    <w:rsid w:val="00BD541A"/>
    <w:rsid w:val="00BD55F2"/>
    <w:rsid w:val="00BD59C8"/>
    <w:rsid w:val="00BD5A52"/>
    <w:rsid w:val="00BD5B88"/>
    <w:rsid w:val="00BD5E62"/>
    <w:rsid w:val="00BD5F1A"/>
    <w:rsid w:val="00BD6325"/>
    <w:rsid w:val="00BD65C0"/>
    <w:rsid w:val="00BD7620"/>
    <w:rsid w:val="00BE0159"/>
    <w:rsid w:val="00BE0392"/>
    <w:rsid w:val="00BE1328"/>
    <w:rsid w:val="00BE14CB"/>
    <w:rsid w:val="00BE1638"/>
    <w:rsid w:val="00BE19BA"/>
    <w:rsid w:val="00BE1C45"/>
    <w:rsid w:val="00BE1EB2"/>
    <w:rsid w:val="00BE2196"/>
    <w:rsid w:val="00BE2A6E"/>
    <w:rsid w:val="00BE2E8A"/>
    <w:rsid w:val="00BE4282"/>
    <w:rsid w:val="00BE48F2"/>
    <w:rsid w:val="00BE4BAC"/>
    <w:rsid w:val="00BE5863"/>
    <w:rsid w:val="00BE6FE5"/>
    <w:rsid w:val="00BE7282"/>
    <w:rsid w:val="00BE7470"/>
    <w:rsid w:val="00BE77CE"/>
    <w:rsid w:val="00BE7F93"/>
    <w:rsid w:val="00BF00DD"/>
    <w:rsid w:val="00BF0C12"/>
    <w:rsid w:val="00BF0CDD"/>
    <w:rsid w:val="00BF0EBC"/>
    <w:rsid w:val="00BF114E"/>
    <w:rsid w:val="00BF19B6"/>
    <w:rsid w:val="00BF22E3"/>
    <w:rsid w:val="00BF2C0D"/>
    <w:rsid w:val="00BF325C"/>
    <w:rsid w:val="00BF3333"/>
    <w:rsid w:val="00BF37A1"/>
    <w:rsid w:val="00BF40AC"/>
    <w:rsid w:val="00BF40F3"/>
    <w:rsid w:val="00BF5C7D"/>
    <w:rsid w:val="00BF60E5"/>
    <w:rsid w:val="00BF629B"/>
    <w:rsid w:val="00BF6822"/>
    <w:rsid w:val="00BF6A9C"/>
    <w:rsid w:val="00BF6F4D"/>
    <w:rsid w:val="00BF7780"/>
    <w:rsid w:val="00C0009A"/>
    <w:rsid w:val="00C0033E"/>
    <w:rsid w:val="00C00EB4"/>
    <w:rsid w:val="00C00ED9"/>
    <w:rsid w:val="00C00F46"/>
    <w:rsid w:val="00C011CB"/>
    <w:rsid w:val="00C01562"/>
    <w:rsid w:val="00C022EA"/>
    <w:rsid w:val="00C022F3"/>
    <w:rsid w:val="00C02948"/>
    <w:rsid w:val="00C035D5"/>
    <w:rsid w:val="00C035F8"/>
    <w:rsid w:val="00C03694"/>
    <w:rsid w:val="00C0398C"/>
    <w:rsid w:val="00C04102"/>
    <w:rsid w:val="00C04CA1"/>
    <w:rsid w:val="00C04CA3"/>
    <w:rsid w:val="00C04F14"/>
    <w:rsid w:val="00C05766"/>
    <w:rsid w:val="00C05ED5"/>
    <w:rsid w:val="00C06840"/>
    <w:rsid w:val="00C06865"/>
    <w:rsid w:val="00C06E9E"/>
    <w:rsid w:val="00C073D5"/>
    <w:rsid w:val="00C077A7"/>
    <w:rsid w:val="00C10387"/>
    <w:rsid w:val="00C1053F"/>
    <w:rsid w:val="00C1079B"/>
    <w:rsid w:val="00C10A6C"/>
    <w:rsid w:val="00C10CF3"/>
    <w:rsid w:val="00C11C3A"/>
    <w:rsid w:val="00C131BA"/>
    <w:rsid w:val="00C134A7"/>
    <w:rsid w:val="00C1359C"/>
    <w:rsid w:val="00C13611"/>
    <w:rsid w:val="00C1365C"/>
    <w:rsid w:val="00C13FB9"/>
    <w:rsid w:val="00C14113"/>
    <w:rsid w:val="00C14D37"/>
    <w:rsid w:val="00C1505F"/>
    <w:rsid w:val="00C15206"/>
    <w:rsid w:val="00C15CFA"/>
    <w:rsid w:val="00C17115"/>
    <w:rsid w:val="00C17173"/>
    <w:rsid w:val="00C17C59"/>
    <w:rsid w:val="00C20273"/>
    <w:rsid w:val="00C203D9"/>
    <w:rsid w:val="00C2077A"/>
    <w:rsid w:val="00C20801"/>
    <w:rsid w:val="00C20A45"/>
    <w:rsid w:val="00C20D77"/>
    <w:rsid w:val="00C21051"/>
    <w:rsid w:val="00C21F39"/>
    <w:rsid w:val="00C223CF"/>
    <w:rsid w:val="00C24554"/>
    <w:rsid w:val="00C24A4E"/>
    <w:rsid w:val="00C24F6E"/>
    <w:rsid w:val="00C258BD"/>
    <w:rsid w:val="00C25BA4"/>
    <w:rsid w:val="00C25C3C"/>
    <w:rsid w:val="00C26256"/>
    <w:rsid w:val="00C26898"/>
    <w:rsid w:val="00C274F7"/>
    <w:rsid w:val="00C27548"/>
    <w:rsid w:val="00C30E0A"/>
    <w:rsid w:val="00C3109D"/>
    <w:rsid w:val="00C31204"/>
    <w:rsid w:val="00C31CC9"/>
    <w:rsid w:val="00C31E05"/>
    <w:rsid w:val="00C3386B"/>
    <w:rsid w:val="00C33F25"/>
    <w:rsid w:val="00C3594B"/>
    <w:rsid w:val="00C35B91"/>
    <w:rsid w:val="00C363EA"/>
    <w:rsid w:val="00C36822"/>
    <w:rsid w:val="00C3703B"/>
    <w:rsid w:val="00C3722B"/>
    <w:rsid w:val="00C377B9"/>
    <w:rsid w:val="00C401A2"/>
    <w:rsid w:val="00C40238"/>
    <w:rsid w:val="00C4111B"/>
    <w:rsid w:val="00C4145E"/>
    <w:rsid w:val="00C41E94"/>
    <w:rsid w:val="00C41F09"/>
    <w:rsid w:val="00C42663"/>
    <w:rsid w:val="00C42C24"/>
    <w:rsid w:val="00C42ED4"/>
    <w:rsid w:val="00C432EC"/>
    <w:rsid w:val="00C439DD"/>
    <w:rsid w:val="00C43A0F"/>
    <w:rsid w:val="00C44598"/>
    <w:rsid w:val="00C44B71"/>
    <w:rsid w:val="00C44D3A"/>
    <w:rsid w:val="00C45524"/>
    <w:rsid w:val="00C46D63"/>
    <w:rsid w:val="00C47AFE"/>
    <w:rsid w:val="00C47C82"/>
    <w:rsid w:val="00C504AE"/>
    <w:rsid w:val="00C51C33"/>
    <w:rsid w:val="00C51E13"/>
    <w:rsid w:val="00C51E3B"/>
    <w:rsid w:val="00C520E3"/>
    <w:rsid w:val="00C5213B"/>
    <w:rsid w:val="00C527B7"/>
    <w:rsid w:val="00C532AE"/>
    <w:rsid w:val="00C5394F"/>
    <w:rsid w:val="00C53E06"/>
    <w:rsid w:val="00C5426F"/>
    <w:rsid w:val="00C54479"/>
    <w:rsid w:val="00C54831"/>
    <w:rsid w:val="00C54E4D"/>
    <w:rsid w:val="00C54F14"/>
    <w:rsid w:val="00C55235"/>
    <w:rsid w:val="00C555C1"/>
    <w:rsid w:val="00C557FF"/>
    <w:rsid w:val="00C56495"/>
    <w:rsid w:val="00C568A8"/>
    <w:rsid w:val="00C56931"/>
    <w:rsid w:val="00C57D3C"/>
    <w:rsid w:val="00C601E3"/>
    <w:rsid w:val="00C61674"/>
    <w:rsid w:val="00C61D18"/>
    <w:rsid w:val="00C61F08"/>
    <w:rsid w:val="00C63659"/>
    <w:rsid w:val="00C636D0"/>
    <w:rsid w:val="00C638D5"/>
    <w:rsid w:val="00C63BE5"/>
    <w:rsid w:val="00C64386"/>
    <w:rsid w:val="00C64728"/>
    <w:rsid w:val="00C64732"/>
    <w:rsid w:val="00C6510F"/>
    <w:rsid w:val="00C6552B"/>
    <w:rsid w:val="00C66DE3"/>
    <w:rsid w:val="00C6741C"/>
    <w:rsid w:val="00C67714"/>
    <w:rsid w:val="00C6799E"/>
    <w:rsid w:val="00C67C0D"/>
    <w:rsid w:val="00C67F27"/>
    <w:rsid w:val="00C70014"/>
    <w:rsid w:val="00C70763"/>
    <w:rsid w:val="00C70DF5"/>
    <w:rsid w:val="00C71656"/>
    <w:rsid w:val="00C71A0F"/>
    <w:rsid w:val="00C721DD"/>
    <w:rsid w:val="00C72D9E"/>
    <w:rsid w:val="00C7359B"/>
    <w:rsid w:val="00C738A1"/>
    <w:rsid w:val="00C738CC"/>
    <w:rsid w:val="00C73BB6"/>
    <w:rsid w:val="00C7448D"/>
    <w:rsid w:val="00C74640"/>
    <w:rsid w:val="00C74C12"/>
    <w:rsid w:val="00C75B46"/>
    <w:rsid w:val="00C75C53"/>
    <w:rsid w:val="00C76645"/>
    <w:rsid w:val="00C768E1"/>
    <w:rsid w:val="00C76B47"/>
    <w:rsid w:val="00C76F16"/>
    <w:rsid w:val="00C77058"/>
    <w:rsid w:val="00C7706A"/>
    <w:rsid w:val="00C77883"/>
    <w:rsid w:val="00C778C6"/>
    <w:rsid w:val="00C8091A"/>
    <w:rsid w:val="00C80CBB"/>
    <w:rsid w:val="00C81546"/>
    <w:rsid w:val="00C81DE6"/>
    <w:rsid w:val="00C81F67"/>
    <w:rsid w:val="00C82D32"/>
    <w:rsid w:val="00C8387B"/>
    <w:rsid w:val="00C83984"/>
    <w:rsid w:val="00C83E6A"/>
    <w:rsid w:val="00C8446C"/>
    <w:rsid w:val="00C845A1"/>
    <w:rsid w:val="00C845A6"/>
    <w:rsid w:val="00C84DB5"/>
    <w:rsid w:val="00C84F92"/>
    <w:rsid w:val="00C852AD"/>
    <w:rsid w:val="00C8534E"/>
    <w:rsid w:val="00C85842"/>
    <w:rsid w:val="00C864B3"/>
    <w:rsid w:val="00C864DA"/>
    <w:rsid w:val="00C86544"/>
    <w:rsid w:val="00C865E5"/>
    <w:rsid w:val="00C867B8"/>
    <w:rsid w:val="00C86B02"/>
    <w:rsid w:val="00C87E10"/>
    <w:rsid w:val="00C87E48"/>
    <w:rsid w:val="00C87FB8"/>
    <w:rsid w:val="00C90884"/>
    <w:rsid w:val="00C90CB5"/>
    <w:rsid w:val="00C90D89"/>
    <w:rsid w:val="00C912D0"/>
    <w:rsid w:val="00C915C9"/>
    <w:rsid w:val="00C91ABF"/>
    <w:rsid w:val="00C92539"/>
    <w:rsid w:val="00C927F6"/>
    <w:rsid w:val="00C92F47"/>
    <w:rsid w:val="00C9330E"/>
    <w:rsid w:val="00C9388C"/>
    <w:rsid w:val="00C93E3F"/>
    <w:rsid w:val="00C94770"/>
    <w:rsid w:val="00C9493A"/>
    <w:rsid w:val="00C9494B"/>
    <w:rsid w:val="00C94EF1"/>
    <w:rsid w:val="00C95903"/>
    <w:rsid w:val="00C9599F"/>
    <w:rsid w:val="00C95B76"/>
    <w:rsid w:val="00C96170"/>
    <w:rsid w:val="00C9649C"/>
    <w:rsid w:val="00C9764F"/>
    <w:rsid w:val="00C97A3F"/>
    <w:rsid w:val="00C97A5D"/>
    <w:rsid w:val="00CA0651"/>
    <w:rsid w:val="00CA0675"/>
    <w:rsid w:val="00CA088D"/>
    <w:rsid w:val="00CA08BE"/>
    <w:rsid w:val="00CA0EC8"/>
    <w:rsid w:val="00CA12A2"/>
    <w:rsid w:val="00CA13A8"/>
    <w:rsid w:val="00CA1DCA"/>
    <w:rsid w:val="00CA2D6E"/>
    <w:rsid w:val="00CA3BA3"/>
    <w:rsid w:val="00CA3CA6"/>
    <w:rsid w:val="00CA4970"/>
    <w:rsid w:val="00CA5754"/>
    <w:rsid w:val="00CA5A5E"/>
    <w:rsid w:val="00CA5A61"/>
    <w:rsid w:val="00CA5B6E"/>
    <w:rsid w:val="00CA6351"/>
    <w:rsid w:val="00CA6534"/>
    <w:rsid w:val="00CA6880"/>
    <w:rsid w:val="00CA6A9F"/>
    <w:rsid w:val="00CA7ECF"/>
    <w:rsid w:val="00CB0359"/>
    <w:rsid w:val="00CB0392"/>
    <w:rsid w:val="00CB089B"/>
    <w:rsid w:val="00CB0B94"/>
    <w:rsid w:val="00CB0DE0"/>
    <w:rsid w:val="00CB1093"/>
    <w:rsid w:val="00CB1711"/>
    <w:rsid w:val="00CB1A63"/>
    <w:rsid w:val="00CB3C1E"/>
    <w:rsid w:val="00CB4E2B"/>
    <w:rsid w:val="00CB517F"/>
    <w:rsid w:val="00CB56E8"/>
    <w:rsid w:val="00CB5928"/>
    <w:rsid w:val="00CB5BB4"/>
    <w:rsid w:val="00CB5F92"/>
    <w:rsid w:val="00CB63D7"/>
    <w:rsid w:val="00CB6CC5"/>
    <w:rsid w:val="00CB6EF6"/>
    <w:rsid w:val="00CB6F6A"/>
    <w:rsid w:val="00CB7D48"/>
    <w:rsid w:val="00CB7DE5"/>
    <w:rsid w:val="00CC01F5"/>
    <w:rsid w:val="00CC16FD"/>
    <w:rsid w:val="00CC1731"/>
    <w:rsid w:val="00CC1D21"/>
    <w:rsid w:val="00CC1DE7"/>
    <w:rsid w:val="00CC28CC"/>
    <w:rsid w:val="00CC30D5"/>
    <w:rsid w:val="00CC33A7"/>
    <w:rsid w:val="00CC4502"/>
    <w:rsid w:val="00CC4A2D"/>
    <w:rsid w:val="00CC4EFA"/>
    <w:rsid w:val="00CC5177"/>
    <w:rsid w:val="00CC53E0"/>
    <w:rsid w:val="00CC56EF"/>
    <w:rsid w:val="00CC5C92"/>
    <w:rsid w:val="00CC6422"/>
    <w:rsid w:val="00CC68D8"/>
    <w:rsid w:val="00CC7107"/>
    <w:rsid w:val="00CC742B"/>
    <w:rsid w:val="00CC7669"/>
    <w:rsid w:val="00CC77FD"/>
    <w:rsid w:val="00CD12C0"/>
    <w:rsid w:val="00CD1C9A"/>
    <w:rsid w:val="00CD20B2"/>
    <w:rsid w:val="00CD2682"/>
    <w:rsid w:val="00CD2A69"/>
    <w:rsid w:val="00CD3066"/>
    <w:rsid w:val="00CD334D"/>
    <w:rsid w:val="00CD34F1"/>
    <w:rsid w:val="00CD35C4"/>
    <w:rsid w:val="00CD3FA6"/>
    <w:rsid w:val="00CD411C"/>
    <w:rsid w:val="00CD44AD"/>
    <w:rsid w:val="00CD47E5"/>
    <w:rsid w:val="00CD48DD"/>
    <w:rsid w:val="00CD4E64"/>
    <w:rsid w:val="00CD53B4"/>
    <w:rsid w:val="00CD5486"/>
    <w:rsid w:val="00CD5E33"/>
    <w:rsid w:val="00CD63F9"/>
    <w:rsid w:val="00CD66EB"/>
    <w:rsid w:val="00CD69D5"/>
    <w:rsid w:val="00CD6DC5"/>
    <w:rsid w:val="00CD75A1"/>
    <w:rsid w:val="00CD76D7"/>
    <w:rsid w:val="00CD7F4D"/>
    <w:rsid w:val="00CD7FE7"/>
    <w:rsid w:val="00CE013A"/>
    <w:rsid w:val="00CE04F1"/>
    <w:rsid w:val="00CE0EE1"/>
    <w:rsid w:val="00CE17FD"/>
    <w:rsid w:val="00CE18F7"/>
    <w:rsid w:val="00CE21B2"/>
    <w:rsid w:val="00CE2B6A"/>
    <w:rsid w:val="00CE2CE5"/>
    <w:rsid w:val="00CE2EEE"/>
    <w:rsid w:val="00CE303F"/>
    <w:rsid w:val="00CE33F5"/>
    <w:rsid w:val="00CE34E2"/>
    <w:rsid w:val="00CE36D9"/>
    <w:rsid w:val="00CE38C0"/>
    <w:rsid w:val="00CE390E"/>
    <w:rsid w:val="00CE4C0D"/>
    <w:rsid w:val="00CE5450"/>
    <w:rsid w:val="00CE5628"/>
    <w:rsid w:val="00CE580F"/>
    <w:rsid w:val="00CE5980"/>
    <w:rsid w:val="00CE5AA0"/>
    <w:rsid w:val="00CE5CB1"/>
    <w:rsid w:val="00CE5E1F"/>
    <w:rsid w:val="00CE62FC"/>
    <w:rsid w:val="00CE6AEA"/>
    <w:rsid w:val="00CE6CA3"/>
    <w:rsid w:val="00CE6EC6"/>
    <w:rsid w:val="00CE770B"/>
    <w:rsid w:val="00CE7EB3"/>
    <w:rsid w:val="00CF009C"/>
    <w:rsid w:val="00CF014A"/>
    <w:rsid w:val="00CF0450"/>
    <w:rsid w:val="00CF06DC"/>
    <w:rsid w:val="00CF0B0B"/>
    <w:rsid w:val="00CF0BD6"/>
    <w:rsid w:val="00CF1113"/>
    <w:rsid w:val="00CF15DA"/>
    <w:rsid w:val="00CF1BB0"/>
    <w:rsid w:val="00CF1BCB"/>
    <w:rsid w:val="00CF2277"/>
    <w:rsid w:val="00CF29A0"/>
    <w:rsid w:val="00CF2C6F"/>
    <w:rsid w:val="00CF30A2"/>
    <w:rsid w:val="00CF30A3"/>
    <w:rsid w:val="00CF334C"/>
    <w:rsid w:val="00CF36A7"/>
    <w:rsid w:val="00CF38EF"/>
    <w:rsid w:val="00CF4419"/>
    <w:rsid w:val="00CF4AAE"/>
    <w:rsid w:val="00CF53FC"/>
    <w:rsid w:val="00CF585A"/>
    <w:rsid w:val="00CF6D18"/>
    <w:rsid w:val="00CF7737"/>
    <w:rsid w:val="00CF78EE"/>
    <w:rsid w:val="00D00216"/>
    <w:rsid w:val="00D00359"/>
    <w:rsid w:val="00D00CE3"/>
    <w:rsid w:val="00D00DAC"/>
    <w:rsid w:val="00D01089"/>
    <w:rsid w:val="00D01322"/>
    <w:rsid w:val="00D014B1"/>
    <w:rsid w:val="00D01A55"/>
    <w:rsid w:val="00D0311C"/>
    <w:rsid w:val="00D03728"/>
    <w:rsid w:val="00D03769"/>
    <w:rsid w:val="00D03903"/>
    <w:rsid w:val="00D03B88"/>
    <w:rsid w:val="00D03DA5"/>
    <w:rsid w:val="00D04350"/>
    <w:rsid w:val="00D04CC4"/>
    <w:rsid w:val="00D051BB"/>
    <w:rsid w:val="00D0528E"/>
    <w:rsid w:val="00D0538B"/>
    <w:rsid w:val="00D06898"/>
    <w:rsid w:val="00D07219"/>
    <w:rsid w:val="00D07CD0"/>
    <w:rsid w:val="00D10667"/>
    <w:rsid w:val="00D106AC"/>
    <w:rsid w:val="00D10891"/>
    <w:rsid w:val="00D10E77"/>
    <w:rsid w:val="00D10EA9"/>
    <w:rsid w:val="00D112BA"/>
    <w:rsid w:val="00D1145B"/>
    <w:rsid w:val="00D11531"/>
    <w:rsid w:val="00D11637"/>
    <w:rsid w:val="00D11784"/>
    <w:rsid w:val="00D11A57"/>
    <w:rsid w:val="00D11C76"/>
    <w:rsid w:val="00D12520"/>
    <w:rsid w:val="00D129B9"/>
    <w:rsid w:val="00D13019"/>
    <w:rsid w:val="00D13800"/>
    <w:rsid w:val="00D13E69"/>
    <w:rsid w:val="00D1478A"/>
    <w:rsid w:val="00D14F04"/>
    <w:rsid w:val="00D1516B"/>
    <w:rsid w:val="00D15269"/>
    <w:rsid w:val="00D1536A"/>
    <w:rsid w:val="00D1586D"/>
    <w:rsid w:val="00D15E15"/>
    <w:rsid w:val="00D15FAC"/>
    <w:rsid w:val="00D17793"/>
    <w:rsid w:val="00D1792C"/>
    <w:rsid w:val="00D20BF4"/>
    <w:rsid w:val="00D219A8"/>
    <w:rsid w:val="00D21B87"/>
    <w:rsid w:val="00D21C96"/>
    <w:rsid w:val="00D21F5E"/>
    <w:rsid w:val="00D21FE7"/>
    <w:rsid w:val="00D22A4D"/>
    <w:rsid w:val="00D232F5"/>
    <w:rsid w:val="00D237FE"/>
    <w:rsid w:val="00D23B28"/>
    <w:rsid w:val="00D2460A"/>
    <w:rsid w:val="00D246A6"/>
    <w:rsid w:val="00D24EB4"/>
    <w:rsid w:val="00D25493"/>
    <w:rsid w:val="00D275A9"/>
    <w:rsid w:val="00D27C7C"/>
    <w:rsid w:val="00D314DA"/>
    <w:rsid w:val="00D31AA6"/>
    <w:rsid w:val="00D3244D"/>
    <w:rsid w:val="00D332F1"/>
    <w:rsid w:val="00D33548"/>
    <w:rsid w:val="00D33AA2"/>
    <w:rsid w:val="00D34902"/>
    <w:rsid w:val="00D35AB4"/>
    <w:rsid w:val="00D35B08"/>
    <w:rsid w:val="00D36B28"/>
    <w:rsid w:val="00D3710E"/>
    <w:rsid w:val="00D37776"/>
    <w:rsid w:val="00D37C57"/>
    <w:rsid w:val="00D40622"/>
    <w:rsid w:val="00D408FF"/>
    <w:rsid w:val="00D40ED9"/>
    <w:rsid w:val="00D41EA9"/>
    <w:rsid w:val="00D4208B"/>
    <w:rsid w:val="00D4231B"/>
    <w:rsid w:val="00D4253E"/>
    <w:rsid w:val="00D42679"/>
    <w:rsid w:val="00D4306E"/>
    <w:rsid w:val="00D4316B"/>
    <w:rsid w:val="00D43514"/>
    <w:rsid w:val="00D435B7"/>
    <w:rsid w:val="00D43E94"/>
    <w:rsid w:val="00D44189"/>
    <w:rsid w:val="00D45224"/>
    <w:rsid w:val="00D45A93"/>
    <w:rsid w:val="00D462BD"/>
    <w:rsid w:val="00D466A2"/>
    <w:rsid w:val="00D470EB"/>
    <w:rsid w:val="00D478C6"/>
    <w:rsid w:val="00D47F53"/>
    <w:rsid w:val="00D503DC"/>
    <w:rsid w:val="00D508FA"/>
    <w:rsid w:val="00D50A06"/>
    <w:rsid w:val="00D50DE0"/>
    <w:rsid w:val="00D50F74"/>
    <w:rsid w:val="00D50FB6"/>
    <w:rsid w:val="00D513B4"/>
    <w:rsid w:val="00D51558"/>
    <w:rsid w:val="00D51D3F"/>
    <w:rsid w:val="00D52E8C"/>
    <w:rsid w:val="00D531FA"/>
    <w:rsid w:val="00D53D54"/>
    <w:rsid w:val="00D5460C"/>
    <w:rsid w:val="00D546BA"/>
    <w:rsid w:val="00D54834"/>
    <w:rsid w:val="00D54E82"/>
    <w:rsid w:val="00D55325"/>
    <w:rsid w:val="00D557BE"/>
    <w:rsid w:val="00D55B43"/>
    <w:rsid w:val="00D57077"/>
    <w:rsid w:val="00D5751E"/>
    <w:rsid w:val="00D57A39"/>
    <w:rsid w:val="00D57DEF"/>
    <w:rsid w:val="00D601DD"/>
    <w:rsid w:val="00D601F8"/>
    <w:rsid w:val="00D609CD"/>
    <w:rsid w:val="00D61A0D"/>
    <w:rsid w:val="00D61ACB"/>
    <w:rsid w:val="00D61C04"/>
    <w:rsid w:val="00D62D6D"/>
    <w:rsid w:val="00D62DDF"/>
    <w:rsid w:val="00D62F06"/>
    <w:rsid w:val="00D638EC"/>
    <w:rsid w:val="00D63931"/>
    <w:rsid w:val="00D64524"/>
    <w:rsid w:val="00D646AC"/>
    <w:rsid w:val="00D64D7C"/>
    <w:rsid w:val="00D65279"/>
    <w:rsid w:val="00D6544F"/>
    <w:rsid w:val="00D658B2"/>
    <w:rsid w:val="00D66108"/>
    <w:rsid w:val="00D666F1"/>
    <w:rsid w:val="00D6719E"/>
    <w:rsid w:val="00D674C7"/>
    <w:rsid w:val="00D67B59"/>
    <w:rsid w:val="00D67F56"/>
    <w:rsid w:val="00D701D3"/>
    <w:rsid w:val="00D70600"/>
    <w:rsid w:val="00D711E8"/>
    <w:rsid w:val="00D71DCC"/>
    <w:rsid w:val="00D71E77"/>
    <w:rsid w:val="00D720B0"/>
    <w:rsid w:val="00D7237F"/>
    <w:rsid w:val="00D7289A"/>
    <w:rsid w:val="00D72DA5"/>
    <w:rsid w:val="00D72EDD"/>
    <w:rsid w:val="00D73E3E"/>
    <w:rsid w:val="00D74386"/>
    <w:rsid w:val="00D74404"/>
    <w:rsid w:val="00D74574"/>
    <w:rsid w:val="00D749A3"/>
    <w:rsid w:val="00D74A6B"/>
    <w:rsid w:val="00D752C6"/>
    <w:rsid w:val="00D75705"/>
    <w:rsid w:val="00D760F0"/>
    <w:rsid w:val="00D7644E"/>
    <w:rsid w:val="00D770BC"/>
    <w:rsid w:val="00D774C0"/>
    <w:rsid w:val="00D80367"/>
    <w:rsid w:val="00D80472"/>
    <w:rsid w:val="00D804EE"/>
    <w:rsid w:val="00D80B29"/>
    <w:rsid w:val="00D80C99"/>
    <w:rsid w:val="00D80E13"/>
    <w:rsid w:val="00D810A6"/>
    <w:rsid w:val="00D812A7"/>
    <w:rsid w:val="00D81473"/>
    <w:rsid w:val="00D82110"/>
    <w:rsid w:val="00D8223D"/>
    <w:rsid w:val="00D822CD"/>
    <w:rsid w:val="00D8287F"/>
    <w:rsid w:val="00D82A31"/>
    <w:rsid w:val="00D82C6C"/>
    <w:rsid w:val="00D837D4"/>
    <w:rsid w:val="00D84391"/>
    <w:rsid w:val="00D84DBF"/>
    <w:rsid w:val="00D8508B"/>
    <w:rsid w:val="00D85232"/>
    <w:rsid w:val="00D85434"/>
    <w:rsid w:val="00D858C0"/>
    <w:rsid w:val="00D85B42"/>
    <w:rsid w:val="00D85FB0"/>
    <w:rsid w:val="00D861B6"/>
    <w:rsid w:val="00D86729"/>
    <w:rsid w:val="00D86D1B"/>
    <w:rsid w:val="00D87496"/>
    <w:rsid w:val="00D87555"/>
    <w:rsid w:val="00D90166"/>
    <w:rsid w:val="00D90553"/>
    <w:rsid w:val="00D906E9"/>
    <w:rsid w:val="00D9082E"/>
    <w:rsid w:val="00D90C88"/>
    <w:rsid w:val="00D90F0A"/>
    <w:rsid w:val="00D911DB"/>
    <w:rsid w:val="00D91675"/>
    <w:rsid w:val="00D9191B"/>
    <w:rsid w:val="00D91962"/>
    <w:rsid w:val="00D91EE4"/>
    <w:rsid w:val="00D920E9"/>
    <w:rsid w:val="00D9244C"/>
    <w:rsid w:val="00D926AF"/>
    <w:rsid w:val="00D928D3"/>
    <w:rsid w:val="00D94044"/>
    <w:rsid w:val="00D941A4"/>
    <w:rsid w:val="00D94385"/>
    <w:rsid w:val="00D9440C"/>
    <w:rsid w:val="00D94B0F"/>
    <w:rsid w:val="00D95C93"/>
    <w:rsid w:val="00D96606"/>
    <w:rsid w:val="00D9681A"/>
    <w:rsid w:val="00D96D91"/>
    <w:rsid w:val="00D9752C"/>
    <w:rsid w:val="00D97559"/>
    <w:rsid w:val="00D97B3E"/>
    <w:rsid w:val="00DA0B4B"/>
    <w:rsid w:val="00DA101F"/>
    <w:rsid w:val="00DA136F"/>
    <w:rsid w:val="00DA1D32"/>
    <w:rsid w:val="00DA2043"/>
    <w:rsid w:val="00DA27E4"/>
    <w:rsid w:val="00DA2973"/>
    <w:rsid w:val="00DA32FD"/>
    <w:rsid w:val="00DA3662"/>
    <w:rsid w:val="00DA5E4A"/>
    <w:rsid w:val="00DA6489"/>
    <w:rsid w:val="00DA6600"/>
    <w:rsid w:val="00DA66E8"/>
    <w:rsid w:val="00DA6D7D"/>
    <w:rsid w:val="00DA6D94"/>
    <w:rsid w:val="00DB012B"/>
    <w:rsid w:val="00DB0899"/>
    <w:rsid w:val="00DB11B2"/>
    <w:rsid w:val="00DB123E"/>
    <w:rsid w:val="00DB1739"/>
    <w:rsid w:val="00DB1961"/>
    <w:rsid w:val="00DB1AB8"/>
    <w:rsid w:val="00DB1D8B"/>
    <w:rsid w:val="00DB243E"/>
    <w:rsid w:val="00DB2B23"/>
    <w:rsid w:val="00DB2ED6"/>
    <w:rsid w:val="00DB312A"/>
    <w:rsid w:val="00DB3FBC"/>
    <w:rsid w:val="00DB4017"/>
    <w:rsid w:val="00DB4340"/>
    <w:rsid w:val="00DB4690"/>
    <w:rsid w:val="00DB4818"/>
    <w:rsid w:val="00DB5BD5"/>
    <w:rsid w:val="00DB615D"/>
    <w:rsid w:val="00DB616B"/>
    <w:rsid w:val="00DB65B9"/>
    <w:rsid w:val="00DB6811"/>
    <w:rsid w:val="00DB683F"/>
    <w:rsid w:val="00DB6A40"/>
    <w:rsid w:val="00DB6BF4"/>
    <w:rsid w:val="00DC0B12"/>
    <w:rsid w:val="00DC114B"/>
    <w:rsid w:val="00DC158E"/>
    <w:rsid w:val="00DC17AF"/>
    <w:rsid w:val="00DC1872"/>
    <w:rsid w:val="00DC21A0"/>
    <w:rsid w:val="00DC27CA"/>
    <w:rsid w:val="00DC30C5"/>
    <w:rsid w:val="00DC31AF"/>
    <w:rsid w:val="00DC33C2"/>
    <w:rsid w:val="00DC3732"/>
    <w:rsid w:val="00DC411E"/>
    <w:rsid w:val="00DC4855"/>
    <w:rsid w:val="00DC48AE"/>
    <w:rsid w:val="00DC4A76"/>
    <w:rsid w:val="00DC5C14"/>
    <w:rsid w:val="00DC6199"/>
    <w:rsid w:val="00DC621F"/>
    <w:rsid w:val="00DC682A"/>
    <w:rsid w:val="00DC6949"/>
    <w:rsid w:val="00DC69CA"/>
    <w:rsid w:val="00DC6A82"/>
    <w:rsid w:val="00DC702B"/>
    <w:rsid w:val="00DC75FA"/>
    <w:rsid w:val="00DC78A4"/>
    <w:rsid w:val="00DD0A1F"/>
    <w:rsid w:val="00DD0ABB"/>
    <w:rsid w:val="00DD2139"/>
    <w:rsid w:val="00DD24AF"/>
    <w:rsid w:val="00DD2B90"/>
    <w:rsid w:val="00DD2FD5"/>
    <w:rsid w:val="00DD34F9"/>
    <w:rsid w:val="00DD3F03"/>
    <w:rsid w:val="00DD4556"/>
    <w:rsid w:val="00DD4A5F"/>
    <w:rsid w:val="00DD4C37"/>
    <w:rsid w:val="00DD4E2A"/>
    <w:rsid w:val="00DD52F2"/>
    <w:rsid w:val="00DD5C31"/>
    <w:rsid w:val="00DD6A84"/>
    <w:rsid w:val="00DD6A86"/>
    <w:rsid w:val="00DD7078"/>
    <w:rsid w:val="00DD751A"/>
    <w:rsid w:val="00DE0209"/>
    <w:rsid w:val="00DE03DB"/>
    <w:rsid w:val="00DE0501"/>
    <w:rsid w:val="00DE054C"/>
    <w:rsid w:val="00DE09EE"/>
    <w:rsid w:val="00DE0C99"/>
    <w:rsid w:val="00DE0EC0"/>
    <w:rsid w:val="00DE2041"/>
    <w:rsid w:val="00DE222A"/>
    <w:rsid w:val="00DE225D"/>
    <w:rsid w:val="00DE2719"/>
    <w:rsid w:val="00DE27A5"/>
    <w:rsid w:val="00DE27F4"/>
    <w:rsid w:val="00DE2C8A"/>
    <w:rsid w:val="00DE2D36"/>
    <w:rsid w:val="00DE424A"/>
    <w:rsid w:val="00DE4A2E"/>
    <w:rsid w:val="00DE4CE7"/>
    <w:rsid w:val="00DE50FA"/>
    <w:rsid w:val="00DE5321"/>
    <w:rsid w:val="00DE5CED"/>
    <w:rsid w:val="00DE5D2C"/>
    <w:rsid w:val="00DE5E8F"/>
    <w:rsid w:val="00DE5FF9"/>
    <w:rsid w:val="00DE72CA"/>
    <w:rsid w:val="00DE72E4"/>
    <w:rsid w:val="00DF056E"/>
    <w:rsid w:val="00DF0611"/>
    <w:rsid w:val="00DF09FB"/>
    <w:rsid w:val="00DF15D5"/>
    <w:rsid w:val="00DF15D9"/>
    <w:rsid w:val="00DF1638"/>
    <w:rsid w:val="00DF1E9C"/>
    <w:rsid w:val="00DF4EB6"/>
    <w:rsid w:val="00DF53D1"/>
    <w:rsid w:val="00DF566B"/>
    <w:rsid w:val="00DF5735"/>
    <w:rsid w:val="00DF6A82"/>
    <w:rsid w:val="00DF7953"/>
    <w:rsid w:val="00E000CE"/>
    <w:rsid w:val="00E00D49"/>
    <w:rsid w:val="00E00E13"/>
    <w:rsid w:val="00E01BCA"/>
    <w:rsid w:val="00E02072"/>
    <w:rsid w:val="00E021D1"/>
    <w:rsid w:val="00E02CB3"/>
    <w:rsid w:val="00E03612"/>
    <w:rsid w:val="00E03D09"/>
    <w:rsid w:val="00E04324"/>
    <w:rsid w:val="00E04450"/>
    <w:rsid w:val="00E05887"/>
    <w:rsid w:val="00E05939"/>
    <w:rsid w:val="00E07218"/>
    <w:rsid w:val="00E073B0"/>
    <w:rsid w:val="00E073CD"/>
    <w:rsid w:val="00E07605"/>
    <w:rsid w:val="00E07B80"/>
    <w:rsid w:val="00E10605"/>
    <w:rsid w:val="00E108AA"/>
    <w:rsid w:val="00E11685"/>
    <w:rsid w:val="00E1229F"/>
    <w:rsid w:val="00E12A11"/>
    <w:rsid w:val="00E12A7E"/>
    <w:rsid w:val="00E134D4"/>
    <w:rsid w:val="00E139CF"/>
    <w:rsid w:val="00E14239"/>
    <w:rsid w:val="00E14877"/>
    <w:rsid w:val="00E14F8E"/>
    <w:rsid w:val="00E15BF4"/>
    <w:rsid w:val="00E15E62"/>
    <w:rsid w:val="00E16848"/>
    <w:rsid w:val="00E16C94"/>
    <w:rsid w:val="00E17D14"/>
    <w:rsid w:val="00E2019A"/>
    <w:rsid w:val="00E20440"/>
    <w:rsid w:val="00E208FA"/>
    <w:rsid w:val="00E20B49"/>
    <w:rsid w:val="00E2114A"/>
    <w:rsid w:val="00E21C48"/>
    <w:rsid w:val="00E22696"/>
    <w:rsid w:val="00E22FB5"/>
    <w:rsid w:val="00E23598"/>
    <w:rsid w:val="00E23BB4"/>
    <w:rsid w:val="00E243EC"/>
    <w:rsid w:val="00E248DE"/>
    <w:rsid w:val="00E24C83"/>
    <w:rsid w:val="00E2520D"/>
    <w:rsid w:val="00E2593E"/>
    <w:rsid w:val="00E26C80"/>
    <w:rsid w:val="00E27A2F"/>
    <w:rsid w:val="00E27FF6"/>
    <w:rsid w:val="00E30043"/>
    <w:rsid w:val="00E30527"/>
    <w:rsid w:val="00E31147"/>
    <w:rsid w:val="00E315C9"/>
    <w:rsid w:val="00E3194A"/>
    <w:rsid w:val="00E31B6D"/>
    <w:rsid w:val="00E31D67"/>
    <w:rsid w:val="00E3244C"/>
    <w:rsid w:val="00E33C94"/>
    <w:rsid w:val="00E34717"/>
    <w:rsid w:val="00E3589E"/>
    <w:rsid w:val="00E36C39"/>
    <w:rsid w:val="00E37B97"/>
    <w:rsid w:val="00E37C0C"/>
    <w:rsid w:val="00E37C4D"/>
    <w:rsid w:val="00E40055"/>
    <w:rsid w:val="00E40563"/>
    <w:rsid w:val="00E405F4"/>
    <w:rsid w:val="00E4089A"/>
    <w:rsid w:val="00E40A07"/>
    <w:rsid w:val="00E40FF7"/>
    <w:rsid w:val="00E41040"/>
    <w:rsid w:val="00E416FA"/>
    <w:rsid w:val="00E417F1"/>
    <w:rsid w:val="00E41F38"/>
    <w:rsid w:val="00E4239B"/>
    <w:rsid w:val="00E425FE"/>
    <w:rsid w:val="00E4338A"/>
    <w:rsid w:val="00E43688"/>
    <w:rsid w:val="00E43CC8"/>
    <w:rsid w:val="00E43E26"/>
    <w:rsid w:val="00E450E6"/>
    <w:rsid w:val="00E4569F"/>
    <w:rsid w:val="00E45751"/>
    <w:rsid w:val="00E46D40"/>
    <w:rsid w:val="00E46DAE"/>
    <w:rsid w:val="00E4705A"/>
    <w:rsid w:val="00E4760F"/>
    <w:rsid w:val="00E47BE3"/>
    <w:rsid w:val="00E505F0"/>
    <w:rsid w:val="00E50826"/>
    <w:rsid w:val="00E50E53"/>
    <w:rsid w:val="00E513CF"/>
    <w:rsid w:val="00E526C6"/>
    <w:rsid w:val="00E52836"/>
    <w:rsid w:val="00E528DA"/>
    <w:rsid w:val="00E5290D"/>
    <w:rsid w:val="00E529B9"/>
    <w:rsid w:val="00E52A0E"/>
    <w:rsid w:val="00E52F87"/>
    <w:rsid w:val="00E53434"/>
    <w:rsid w:val="00E536D2"/>
    <w:rsid w:val="00E537D9"/>
    <w:rsid w:val="00E53BB1"/>
    <w:rsid w:val="00E5489F"/>
    <w:rsid w:val="00E5610C"/>
    <w:rsid w:val="00E56922"/>
    <w:rsid w:val="00E56C56"/>
    <w:rsid w:val="00E56F2D"/>
    <w:rsid w:val="00E576A2"/>
    <w:rsid w:val="00E60B25"/>
    <w:rsid w:val="00E614D9"/>
    <w:rsid w:val="00E61BDC"/>
    <w:rsid w:val="00E62447"/>
    <w:rsid w:val="00E63204"/>
    <w:rsid w:val="00E63710"/>
    <w:rsid w:val="00E63902"/>
    <w:rsid w:val="00E644B5"/>
    <w:rsid w:val="00E64522"/>
    <w:rsid w:val="00E649E5"/>
    <w:rsid w:val="00E64A93"/>
    <w:rsid w:val="00E64CE9"/>
    <w:rsid w:val="00E64D4A"/>
    <w:rsid w:val="00E65876"/>
    <w:rsid w:val="00E659E1"/>
    <w:rsid w:val="00E65A74"/>
    <w:rsid w:val="00E664A9"/>
    <w:rsid w:val="00E66A75"/>
    <w:rsid w:val="00E66DD1"/>
    <w:rsid w:val="00E67A05"/>
    <w:rsid w:val="00E67C5C"/>
    <w:rsid w:val="00E70E01"/>
    <w:rsid w:val="00E7170A"/>
    <w:rsid w:val="00E72F94"/>
    <w:rsid w:val="00E7308F"/>
    <w:rsid w:val="00E733EE"/>
    <w:rsid w:val="00E734F8"/>
    <w:rsid w:val="00E737C5"/>
    <w:rsid w:val="00E73A70"/>
    <w:rsid w:val="00E74630"/>
    <w:rsid w:val="00E755B2"/>
    <w:rsid w:val="00E755C7"/>
    <w:rsid w:val="00E759F2"/>
    <w:rsid w:val="00E764F0"/>
    <w:rsid w:val="00E76546"/>
    <w:rsid w:val="00E76AF4"/>
    <w:rsid w:val="00E7732C"/>
    <w:rsid w:val="00E77661"/>
    <w:rsid w:val="00E776C1"/>
    <w:rsid w:val="00E77C4A"/>
    <w:rsid w:val="00E77EFE"/>
    <w:rsid w:val="00E81752"/>
    <w:rsid w:val="00E81942"/>
    <w:rsid w:val="00E81B27"/>
    <w:rsid w:val="00E81C76"/>
    <w:rsid w:val="00E81DE9"/>
    <w:rsid w:val="00E81F27"/>
    <w:rsid w:val="00E82128"/>
    <w:rsid w:val="00E82996"/>
    <w:rsid w:val="00E82B26"/>
    <w:rsid w:val="00E82D9F"/>
    <w:rsid w:val="00E8382A"/>
    <w:rsid w:val="00E838A0"/>
    <w:rsid w:val="00E83A35"/>
    <w:rsid w:val="00E84B32"/>
    <w:rsid w:val="00E84C3F"/>
    <w:rsid w:val="00E84CC8"/>
    <w:rsid w:val="00E86D57"/>
    <w:rsid w:val="00E871C5"/>
    <w:rsid w:val="00E87200"/>
    <w:rsid w:val="00E907C8"/>
    <w:rsid w:val="00E90DF8"/>
    <w:rsid w:val="00E90F5A"/>
    <w:rsid w:val="00E917B7"/>
    <w:rsid w:val="00E91B08"/>
    <w:rsid w:val="00E91B67"/>
    <w:rsid w:val="00E91B9E"/>
    <w:rsid w:val="00E924F9"/>
    <w:rsid w:val="00E9263F"/>
    <w:rsid w:val="00E92CD3"/>
    <w:rsid w:val="00E92EC7"/>
    <w:rsid w:val="00E94136"/>
    <w:rsid w:val="00E95A7A"/>
    <w:rsid w:val="00E96095"/>
    <w:rsid w:val="00E97681"/>
    <w:rsid w:val="00E97823"/>
    <w:rsid w:val="00E97B32"/>
    <w:rsid w:val="00E97D1D"/>
    <w:rsid w:val="00E97E36"/>
    <w:rsid w:val="00EA0133"/>
    <w:rsid w:val="00EA0643"/>
    <w:rsid w:val="00EA0A2D"/>
    <w:rsid w:val="00EA1FE2"/>
    <w:rsid w:val="00EA29AE"/>
    <w:rsid w:val="00EA40D3"/>
    <w:rsid w:val="00EA44A1"/>
    <w:rsid w:val="00EA45BA"/>
    <w:rsid w:val="00EA4A68"/>
    <w:rsid w:val="00EA4B3E"/>
    <w:rsid w:val="00EA4E46"/>
    <w:rsid w:val="00EA525A"/>
    <w:rsid w:val="00EA606A"/>
    <w:rsid w:val="00EA6158"/>
    <w:rsid w:val="00EA6434"/>
    <w:rsid w:val="00EA69B7"/>
    <w:rsid w:val="00EA7830"/>
    <w:rsid w:val="00EB03EE"/>
    <w:rsid w:val="00EB0536"/>
    <w:rsid w:val="00EB07AD"/>
    <w:rsid w:val="00EB0891"/>
    <w:rsid w:val="00EB0B0E"/>
    <w:rsid w:val="00EB0B78"/>
    <w:rsid w:val="00EB11B7"/>
    <w:rsid w:val="00EB1799"/>
    <w:rsid w:val="00EB2583"/>
    <w:rsid w:val="00EB26E5"/>
    <w:rsid w:val="00EB26F6"/>
    <w:rsid w:val="00EB2EC3"/>
    <w:rsid w:val="00EB2F5F"/>
    <w:rsid w:val="00EB3661"/>
    <w:rsid w:val="00EB3AF8"/>
    <w:rsid w:val="00EB4196"/>
    <w:rsid w:val="00EB4B2A"/>
    <w:rsid w:val="00EB4E8E"/>
    <w:rsid w:val="00EB5ED2"/>
    <w:rsid w:val="00EB5F55"/>
    <w:rsid w:val="00EB61CE"/>
    <w:rsid w:val="00EB707A"/>
    <w:rsid w:val="00EB710B"/>
    <w:rsid w:val="00EB734E"/>
    <w:rsid w:val="00EB78B6"/>
    <w:rsid w:val="00EC036D"/>
    <w:rsid w:val="00EC0C33"/>
    <w:rsid w:val="00EC1033"/>
    <w:rsid w:val="00EC1EFC"/>
    <w:rsid w:val="00EC271E"/>
    <w:rsid w:val="00EC2892"/>
    <w:rsid w:val="00EC2BD6"/>
    <w:rsid w:val="00EC342D"/>
    <w:rsid w:val="00EC4238"/>
    <w:rsid w:val="00EC4B0B"/>
    <w:rsid w:val="00EC4CB9"/>
    <w:rsid w:val="00EC4EFF"/>
    <w:rsid w:val="00EC50B6"/>
    <w:rsid w:val="00EC51BC"/>
    <w:rsid w:val="00EC5851"/>
    <w:rsid w:val="00EC611F"/>
    <w:rsid w:val="00EC6778"/>
    <w:rsid w:val="00EC7044"/>
    <w:rsid w:val="00EC7441"/>
    <w:rsid w:val="00EC7697"/>
    <w:rsid w:val="00ED0288"/>
    <w:rsid w:val="00ED0846"/>
    <w:rsid w:val="00ED0D57"/>
    <w:rsid w:val="00ED1F99"/>
    <w:rsid w:val="00ED2792"/>
    <w:rsid w:val="00ED3BCE"/>
    <w:rsid w:val="00ED4074"/>
    <w:rsid w:val="00ED4140"/>
    <w:rsid w:val="00ED4169"/>
    <w:rsid w:val="00ED494C"/>
    <w:rsid w:val="00ED49EA"/>
    <w:rsid w:val="00ED50FE"/>
    <w:rsid w:val="00ED5495"/>
    <w:rsid w:val="00ED57EC"/>
    <w:rsid w:val="00ED5B1C"/>
    <w:rsid w:val="00ED6B4E"/>
    <w:rsid w:val="00ED7753"/>
    <w:rsid w:val="00ED7C46"/>
    <w:rsid w:val="00EE02AC"/>
    <w:rsid w:val="00EE05D1"/>
    <w:rsid w:val="00EE0B59"/>
    <w:rsid w:val="00EE165E"/>
    <w:rsid w:val="00EE183D"/>
    <w:rsid w:val="00EE18AD"/>
    <w:rsid w:val="00EE1A09"/>
    <w:rsid w:val="00EE1A1C"/>
    <w:rsid w:val="00EE25AA"/>
    <w:rsid w:val="00EE263F"/>
    <w:rsid w:val="00EE274E"/>
    <w:rsid w:val="00EE3114"/>
    <w:rsid w:val="00EE3C5D"/>
    <w:rsid w:val="00EE4311"/>
    <w:rsid w:val="00EE4925"/>
    <w:rsid w:val="00EE4BDC"/>
    <w:rsid w:val="00EE4E31"/>
    <w:rsid w:val="00EE5144"/>
    <w:rsid w:val="00EE550B"/>
    <w:rsid w:val="00EE592A"/>
    <w:rsid w:val="00EE60B4"/>
    <w:rsid w:val="00EE6FE3"/>
    <w:rsid w:val="00EE722D"/>
    <w:rsid w:val="00EE7DCA"/>
    <w:rsid w:val="00EE7EE8"/>
    <w:rsid w:val="00EF10A9"/>
    <w:rsid w:val="00EF15FF"/>
    <w:rsid w:val="00EF2083"/>
    <w:rsid w:val="00EF23CA"/>
    <w:rsid w:val="00EF24CC"/>
    <w:rsid w:val="00EF293A"/>
    <w:rsid w:val="00EF2D39"/>
    <w:rsid w:val="00EF2E73"/>
    <w:rsid w:val="00EF2F2E"/>
    <w:rsid w:val="00EF377F"/>
    <w:rsid w:val="00EF393D"/>
    <w:rsid w:val="00EF3CF3"/>
    <w:rsid w:val="00EF4385"/>
    <w:rsid w:val="00EF549D"/>
    <w:rsid w:val="00EF555F"/>
    <w:rsid w:val="00EF5FC5"/>
    <w:rsid w:val="00EF6767"/>
    <w:rsid w:val="00EF71B3"/>
    <w:rsid w:val="00EF739D"/>
    <w:rsid w:val="00EF73F4"/>
    <w:rsid w:val="00F0033D"/>
    <w:rsid w:val="00F004DD"/>
    <w:rsid w:val="00F0061E"/>
    <w:rsid w:val="00F00634"/>
    <w:rsid w:val="00F009CA"/>
    <w:rsid w:val="00F00E1D"/>
    <w:rsid w:val="00F018FA"/>
    <w:rsid w:val="00F01A0F"/>
    <w:rsid w:val="00F034B5"/>
    <w:rsid w:val="00F0360E"/>
    <w:rsid w:val="00F0402B"/>
    <w:rsid w:val="00F042E5"/>
    <w:rsid w:val="00F049B2"/>
    <w:rsid w:val="00F04E73"/>
    <w:rsid w:val="00F05784"/>
    <w:rsid w:val="00F063F3"/>
    <w:rsid w:val="00F0669A"/>
    <w:rsid w:val="00F06BF3"/>
    <w:rsid w:val="00F06BFA"/>
    <w:rsid w:val="00F06D1B"/>
    <w:rsid w:val="00F06EF9"/>
    <w:rsid w:val="00F10865"/>
    <w:rsid w:val="00F10B84"/>
    <w:rsid w:val="00F112F0"/>
    <w:rsid w:val="00F1146A"/>
    <w:rsid w:val="00F115A6"/>
    <w:rsid w:val="00F11685"/>
    <w:rsid w:val="00F11D06"/>
    <w:rsid w:val="00F1238C"/>
    <w:rsid w:val="00F12522"/>
    <w:rsid w:val="00F12B3F"/>
    <w:rsid w:val="00F12C76"/>
    <w:rsid w:val="00F12D7C"/>
    <w:rsid w:val="00F134B4"/>
    <w:rsid w:val="00F138D9"/>
    <w:rsid w:val="00F1432B"/>
    <w:rsid w:val="00F146F1"/>
    <w:rsid w:val="00F14A2B"/>
    <w:rsid w:val="00F14C6B"/>
    <w:rsid w:val="00F15197"/>
    <w:rsid w:val="00F15EC7"/>
    <w:rsid w:val="00F16383"/>
    <w:rsid w:val="00F164C9"/>
    <w:rsid w:val="00F1659D"/>
    <w:rsid w:val="00F1686D"/>
    <w:rsid w:val="00F169EE"/>
    <w:rsid w:val="00F1722B"/>
    <w:rsid w:val="00F17245"/>
    <w:rsid w:val="00F20775"/>
    <w:rsid w:val="00F207C6"/>
    <w:rsid w:val="00F20AE4"/>
    <w:rsid w:val="00F21A9D"/>
    <w:rsid w:val="00F21C11"/>
    <w:rsid w:val="00F22104"/>
    <w:rsid w:val="00F222E4"/>
    <w:rsid w:val="00F22793"/>
    <w:rsid w:val="00F22AC5"/>
    <w:rsid w:val="00F22C5C"/>
    <w:rsid w:val="00F22D72"/>
    <w:rsid w:val="00F23016"/>
    <w:rsid w:val="00F2309C"/>
    <w:rsid w:val="00F23652"/>
    <w:rsid w:val="00F23EC9"/>
    <w:rsid w:val="00F243B7"/>
    <w:rsid w:val="00F24495"/>
    <w:rsid w:val="00F25790"/>
    <w:rsid w:val="00F26B21"/>
    <w:rsid w:val="00F273F4"/>
    <w:rsid w:val="00F27CA8"/>
    <w:rsid w:val="00F27FCC"/>
    <w:rsid w:val="00F30887"/>
    <w:rsid w:val="00F313D0"/>
    <w:rsid w:val="00F32AAE"/>
    <w:rsid w:val="00F32B40"/>
    <w:rsid w:val="00F3383B"/>
    <w:rsid w:val="00F3386E"/>
    <w:rsid w:val="00F358F9"/>
    <w:rsid w:val="00F35DBC"/>
    <w:rsid w:val="00F35EB3"/>
    <w:rsid w:val="00F363A7"/>
    <w:rsid w:val="00F363EC"/>
    <w:rsid w:val="00F36A1B"/>
    <w:rsid w:val="00F36B6D"/>
    <w:rsid w:val="00F36F08"/>
    <w:rsid w:val="00F36F75"/>
    <w:rsid w:val="00F37036"/>
    <w:rsid w:val="00F37C25"/>
    <w:rsid w:val="00F37CAB"/>
    <w:rsid w:val="00F401A2"/>
    <w:rsid w:val="00F402D3"/>
    <w:rsid w:val="00F40798"/>
    <w:rsid w:val="00F41BDA"/>
    <w:rsid w:val="00F41F14"/>
    <w:rsid w:val="00F41FD3"/>
    <w:rsid w:val="00F425CF"/>
    <w:rsid w:val="00F428C6"/>
    <w:rsid w:val="00F42A3C"/>
    <w:rsid w:val="00F43303"/>
    <w:rsid w:val="00F43883"/>
    <w:rsid w:val="00F439F9"/>
    <w:rsid w:val="00F448AC"/>
    <w:rsid w:val="00F44CE5"/>
    <w:rsid w:val="00F4536A"/>
    <w:rsid w:val="00F454F8"/>
    <w:rsid w:val="00F455A0"/>
    <w:rsid w:val="00F4583C"/>
    <w:rsid w:val="00F45987"/>
    <w:rsid w:val="00F4637A"/>
    <w:rsid w:val="00F4640E"/>
    <w:rsid w:val="00F464D7"/>
    <w:rsid w:val="00F46736"/>
    <w:rsid w:val="00F4677F"/>
    <w:rsid w:val="00F46BDC"/>
    <w:rsid w:val="00F46FAD"/>
    <w:rsid w:val="00F478FC"/>
    <w:rsid w:val="00F47922"/>
    <w:rsid w:val="00F50D55"/>
    <w:rsid w:val="00F510D6"/>
    <w:rsid w:val="00F51284"/>
    <w:rsid w:val="00F520A2"/>
    <w:rsid w:val="00F52708"/>
    <w:rsid w:val="00F52B47"/>
    <w:rsid w:val="00F52CDC"/>
    <w:rsid w:val="00F52F9D"/>
    <w:rsid w:val="00F533BA"/>
    <w:rsid w:val="00F54086"/>
    <w:rsid w:val="00F55011"/>
    <w:rsid w:val="00F550BE"/>
    <w:rsid w:val="00F55147"/>
    <w:rsid w:val="00F55916"/>
    <w:rsid w:val="00F560F3"/>
    <w:rsid w:val="00F562E9"/>
    <w:rsid w:val="00F563CE"/>
    <w:rsid w:val="00F56BA8"/>
    <w:rsid w:val="00F57107"/>
    <w:rsid w:val="00F57F0E"/>
    <w:rsid w:val="00F61110"/>
    <w:rsid w:val="00F61DD7"/>
    <w:rsid w:val="00F61F15"/>
    <w:rsid w:val="00F62FE7"/>
    <w:rsid w:val="00F6307C"/>
    <w:rsid w:val="00F634A1"/>
    <w:rsid w:val="00F63647"/>
    <w:rsid w:val="00F637D7"/>
    <w:rsid w:val="00F639EE"/>
    <w:rsid w:val="00F63D38"/>
    <w:rsid w:val="00F64ECD"/>
    <w:rsid w:val="00F65DBC"/>
    <w:rsid w:val="00F65E65"/>
    <w:rsid w:val="00F66118"/>
    <w:rsid w:val="00F6682F"/>
    <w:rsid w:val="00F66D48"/>
    <w:rsid w:val="00F67D88"/>
    <w:rsid w:val="00F702DB"/>
    <w:rsid w:val="00F70A59"/>
    <w:rsid w:val="00F70D4C"/>
    <w:rsid w:val="00F71483"/>
    <w:rsid w:val="00F720E5"/>
    <w:rsid w:val="00F72224"/>
    <w:rsid w:val="00F72A42"/>
    <w:rsid w:val="00F72ECE"/>
    <w:rsid w:val="00F73680"/>
    <w:rsid w:val="00F74C82"/>
    <w:rsid w:val="00F751BD"/>
    <w:rsid w:val="00F76186"/>
    <w:rsid w:val="00F76925"/>
    <w:rsid w:val="00F77895"/>
    <w:rsid w:val="00F77FFB"/>
    <w:rsid w:val="00F803AF"/>
    <w:rsid w:val="00F806A2"/>
    <w:rsid w:val="00F8108F"/>
    <w:rsid w:val="00F817D8"/>
    <w:rsid w:val="00F81991"/>
    <w:rsid w:val="00F820D9"/>
    <w:rsid w:val="00F8217B"/>
    <w:rsid w:val="00F826B9"/>
    <w:rsid w:val="00F828D0"/>
    <w:rsid w:val="00F83551"/>
    <w:rsid w:val="00F8363A"/>
    <w:rsid w:val="00F83665"/>
    <w:rsid w:val="00F84296"/>
    <w:rsid w:val="00F84FF0"/>
    <w:rsid w:val="00F854C6"/>
    <w:rsid w:val="00F85AFC"/>
    <w:rsid w:val="00F86676"/>
    <w:rsid w:val="00F87461"/>
    <w:rsid w:val="00F87766"/>
    <w:rsid w:val="00F87AC5"/>
    <w:rsid w:val="00F87BEF"/>
    <w:rsid w:val="00F909DC"/>
    <w:rsid w:val="00F91695"/>
    <w:rsid w:val="00F92563"/>
    <w:rsid w:val="00F92814"/>
    <w:rsid w:val="00F92DCA"/>
    <w:rsid w:val="00F93C57"/>
    <w:rsid w:val="00F93E6B"/>
    <w:rsid w:val="00F93F01"/>
    <w:rsid w:val="00F93F20"/>
    <w:rsid w:val="00F93F79"/>
    <w:rsid w:val="00F944F4"/>
    <w:rsid w:val="00F94645"/>
    <w:rsid w:val="00F951C8"/>
    <w:rsid w:val="00F953B9"/>
    <w:rsid w:val="00F95A32"/>
    <w:rsid w:val="00F95B50"/>
    <w:rsid w:val="00F95C3F"/>
    <w:rsid w:val="00F961CA"/>
    <w:rsid w:val="00F970A3"/>
    <w:rsid w:val="00F9752F"/>
    <w:rsid w:val="00F979D6"/>
    <w:rsid w:val="00F97B80"/>
    <w:rsid w:val="00F97C66"/>
    <w:rsid w:val="00F97E38"/>
    <w:rsid w:val="00FA013F"/>
    <w:rsid w:val="00FA067F"/>
    <w:rsid w:val="00FA0776"/>
    <w:rsid w:val="00FA0B03"/>
    <w:rsid w:val="00FA0B7A"/>
    <w:rsid w:val="00FA1A0D"/>
    <w:rsid w:val="00FA1CD3"/>
    <w:rsid w:val="00FA2359"/>
    <w:rsid w:val="00FA2610"/>
    <w:rsid w:val="00FA2894"/>
    <w:rsid w:val="00FA2ACB"/>
    <w:rsid w:val="00FA2CD7"/>
    <w:rsid w:val="00FA3DCC"/>
    <w:rsid w:val="00FA3ECD"/>
    <w:rsid w:val="00FA427A"/>
    <w:rsid w:val="00FA4B5E"/>
    <w:rsid w:val="00FA4CDE"/>
    <w:rsid w:val="00FA58B1"/>
    <w:rsid w:val="00FA6718"/>
    <w:rsid w:val="00FA6EA7"/>
    <w:rsid w:val="00FA7B8A"/>
    <w:rsid w:val="00FA7FE2"/>
    <w:rsid w:val="00FB02DD"/>
    <w:rsid w:val="00FB03C0"/>
    <w:rsid w:val="00FB0483"/>
    <w:rsid w:val="00FB0681"/>
    <w:rsid w:val="00FB0C87"/>
    <w:rsid w:val="00FB0F96"/>
    <w:rsid w:val="00FB178B"/>
    <w:rsid w:val="00FB1A29"/>
    <w:rsid w:val="00FB1AA8"/>
    <w:rsid w:val="00FB1F58"/>
    <w:rsid w:val="00FB206A"/>
    <w:rsid w:val="00FB21CF"/>
    <w:rsid w:val="00FB249A"/>
    <w:rsid w:val="00FB2700"/>
    <w:rsid w:val="00FB2A03"/>
    <w:rsid w:val="00FB2FFF"/>
    <w:rsid w:val="00FB3B90"/>
    <w:rsid w:val="00FB3C68"/>
    <w:rsid w:val="00FB4019"/>
    <w:rsid w:val="00FB41F7"/>
    <w:rsid w:val="00FB48C2"/>
    <w:rsid w:val="00FB50BA"/>
    <w:rsid w:val="00FB5118"/>
    <w:rsid w:val="00FB51CF"/>
    <w:rsid w:val="00FB538F"/>
    <w:rsid w:val="00FB55C2"/>
    <w:rsid w:val="00FB5ADC"/>
    <w:rsid w:val="00FB7CA8"/>
    <w:rsid w:val="00FC0332"/>
    <w:rsid w:val="00FC0D64"/>
    <w:rsid w:val="00FC17B1"/>
    <w:rsid w:val="00FC1A0D"/>
    <w:rsid w:val="00FC1CAE"/>
    <w:rsid w:val="00FC21BC"/>
    <w:rsid w:val="00FC24E0"/>
    <w:rsid w:val="00FC26B9"/>
    <w:rsid w:val="00FC291C"/>
    <w:rsid w:val="00FC2A13"/>
    <w:rsid w:val="00FC2A1C"/>
    <w:rsid w:val="00FC2B3F"/>
    <w:rsid w:val="00FC3CCD"/>
    <w:rsid w:val="00FC3CFA"/>
    <w:rsid w:val="00FC5355"/>
    <w:rsid w:val="00FC53DC"/>
    <w:rsid w:val="00FC57AA"/>
    <w:rsid w:val="00FC5FAE"/>
    <w:rsid w:val="00FC6676"/>
    <w:rsid w:val="00FC6EA0"/>
    <w:rsid w:val="00FC712E"/>
    <w:rsid w:val="00FC78C4"/>
    <w:rsid w:val="00FC7B65"/>
    <w:rsid w:val="00FC7BEE"/>
    <w:rsid w:val="00FC7C11"/>
    <w:rsid w:val="00FD03BE"/>
    <w:rsid w:val="00FD0425"/>
    <w:rsid w:val="00FD0669"/>
    <w:rsid w:val="00FD0813"/>
    <w:rsid w:val="00FD0826"/>
    <w:rsid w:val="00FD0A54"/>
    <w:rsid w:val="00FD0BD5"/>
    <w:rsid w:val="00FD12EF"/>
    <w:rsid w:val="00FD1E8E"/>
    <w:rsid w:val="00FD206A"/>
    <w:rsid w:val="00FD2415"/>
    <w:rsid w:val="00FD25B9"/>
    <w:rsid w:val="00FD26C0"/>
    <w:rsid w:val="00FD2B07"/>
    <w:rsid w:val="00FD2B13"/>
    <w:rsid w:val="00FD460C"/>
    <w:rsid w:val="00FD4A4D"/>
    <w:rsid w:val="00FD4D58"/>
    <w:rsid w:val="00FD4DEC"/>
    <w:rsid w:val="00FD51E0"/>
    <w:rsid w:val="00FD59AA"/>
    <w:rsid w:val="00FD5FF5"/>
    <w:rsid w:val="00FD616C"/>
    <w:rsid w:val="00FD6C58"/>
    <w:rsid w:val="00FD6D4E"/>
    <w:rsid w:val="00FD6FAE"/>
    <w:rsid w:val="00FD75C3"/>
    <w:rsid w:val="00FE0F4C"/>
    <w:rsid w:val="00FE1378"/>
    <w:rsid w:val="00FE14E5"/>
    <w:rsid w:val="00FE1532"/>
    <w:rsid w:val="00FE2100"/>
    <w:rsid w:val="00FE3087"/>
    <w:rsid w:val="00FE3A08"/>
    <w:rsid w:val="00FE3E01"/>
    <w:rsid w:val="00FE419A"/>
    <w:rsid w:val="00FE41B7"/>
    <w:rsid w:val="00FE41D2"/>
    <w:rsid w:val="00FE4319"/>
    <w:rsid w:val="00FE488E"/>
    <w:rsid w:val="00FE4944"/>
    <w:rsid w:val="00FE4C8B"/>
    <w:rsid w:val="00FE5343"/>
    <w:rsid w:val="00FE6B95"/>
    <w:rsid w:val="00FE7401"/>
    <w:rsid w:val="00FF0AC7"/>
    <w:rsid w:val="00FF0AFA"/>
    <w:rsid w:val="00FF0C06"/>
    <w:rsid w:val="00FF1663"/>
    <w:rsid w:val="00FF1D43"/>
    <w:rsid w:val="00FF1DF2"/>
    <w:rsid w:val="00FF2123"/>
    <w:rsid w:val="00FF236D"/>
    <w:rsid w:val="00FF2541"/>
    <w:rsid w:val="00FF2A0E"/>
    <w:rsid w:val="00FF2CFE"/>
    <w:rsid w:val="00FF3D17"/>
    <w:rsid w:val="00FF402B"/>
    <w:rsid w:val="00FF4125"/>
    <w:rsid w:val="00FF4783"/>
    <w:rsid w:val="00FF4FB1"/>
    <w:rsid w:val="00FF57C8"/>
    <w:rsid w:val="00FF595E"/>
    <w:rsid w:val="00FF5F63"/>
    <w:rsid w:val="26D063CF"/>
    <w:rsid w:val="5A9EBEB5"/>
    <w:rsid w:val="5C0B15EE"/>
    <w:rsid w:val="64D85D7E"/>
    <w:rsid w:val="6E9500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01"/>
    <o:shapelayout v:ext="edit">
      <o:idmap v:ext="edit" data="1"/>
    </o:shapelayout>
  </w:shapeDefaults>
  <w:decimalSymbol w:val=","/>
  <w:listSeparator w:val=";"/>
  <w14:docId w14:val="7E7A9B85"/>
  <w15:docId w15:val="{5A529363-C5E5-4B5F-A735-06C76B1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pPr>
        <w:spacing w:after="120"/>
        <w:ind w:left="198"/>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BC"/>
    <w:rPr>
      <w:rFonts w:ascii="Arial" w:hAnsi="Arial" w:cs="Arial"/>
      <w:spacing w:val="4"/>
      <w:sz w:val="22"/>
      <w:szCs w:val="22"/>
    </w:rPr>
  </w:style>
  <w:style w:type="paragraph" w:styleId="Overskrift1">
    <w:name w:val="heading 1"/>
    <w:basedOn w:val="Normal"/>
    <w:next w:val="Normal"/>
    <w:link w:val="Overskrift1Tegn"/>
    <w:uiPriority w:val="99"/>
    <w:qFormat/>
    <w:rsid w:val="00B36AA8"/>
    <w:pPr>
      <w:keepNext/>
      <w:spacing w:before="360" w:after="80"/>
      <w:ind w:left="720" w:hanging="720"/>
      <w:outlineLvl w:val="0"/>
    </w:pPr>
    <w:rPr>
      <w:b/>
      <w:bCs/>
      <w:spacing w:val="0"/>
      <w:kern w:val="28"/>
      <w:sz w:val="28"/>
      <w:szCs w:val="28"/>
    </w:rPr>
  </w:style>
  <w:style w:type="paragraph" w:styleId="Overskrift2">
    <w:name w:val="heading 2"/>
    <w:basedOn w:val="Normal"/>
    <w:next w:val="Normal"/>
    <w:link w:val="Overskrift2Tegn"/>
    <w:uiPriority w:val="99"/>
    <w:qFormat/>
    <w:rsid w:val="00B36AA8"/>
    <w:pPr>
      <w:keepNext/>
      <w:spacing w:before="360" w:after="80"/>
      <w:ind w:left="720" w:hanging="720"/>
      <w:outlineLvl w:val="1"/>
    </w:pPr>
    <w:rPr>
      <w:b/>
      <w:bCs/>
    </w:rPr>
  </w:style>
  <w:style w:type="paragraph" w:styleId="Overskrift3">
    <w:name w:val="heading 3"/>
    <w:basedOn w:val="Normal"/>
    <w:next w:val="Normal"/>
    <w:link w:val="Overskrift3Tegn"/>
    <w:uiPriority w:val="99"/>
    <w:qFormat/>
    <w:rsid w:val="00B36AA8"/>
    <w:pPr>
      <w:keepNext/>
      <w:spacing w:before="360" w:after="80"/>
      <w:ind w:left="720" w:hanging="720"/>
      <w:outlineLvl w:val="2"/>
    </w:pPr>
    <w:rPr>
      <w:b/>
      <w:bCs/>
      <w:spacing w:val="0"/>
    </w:rPr>
  </w:style>
  <w:style w:type="paragraph" w:styleId="Overskrift4">
    <w:name w:val="heading 4"/>
    <w:basedOn w:val="Normal"/>
    <w:next w:val="Normal"/>
    <w:link w:val="Overskrift4Tegn"/>
    <w:uiPriority w:val="99"/>
    <w:qFormat/>
    <w:rsid w:val="00B36AA8"/>
    <w:pPr>
      <w:keepNext/>
      <w:spacing w:before="120"/>
      <w:ind w:left="794" w:hanging="794"/>
      <w:outlineLvl w:val="3"/>
    </w:pPr>
    <w:rPr>
      <w:i/>
      <w:iCs/>
    </w:rPr>
  </w:style>
  <w:style w:type="paragraph" w:styleId="Overskrift5">
    <w:name w:val="heading 5"/>
    <w:basedOn w:val="Normal"/>
    <w:next w:val="Normal"/>
    <w:link w:val="Overskrift5Tegn"/>
    <w:uiPriority w:val="99"/>
    <w:qFormat/>
    <w:rsid w:val="00B36AA8"/>
    <w:pPr>
      <w:spacing w:before="240" w:after="60"/>
      <w:outlineLvl w:val="4"/>
    </w:pPr>
  </w:style>
  <w:style w:type="paragraph" w:styleId="Overskrift6">
    <w:name w:val="heading 6"/>
    <w:basedOn w:val="Normal"/>
    <w:next w:val="Normal"/>
    <w:link w:val="Overskrift6Tegn"/>
    <w:uiPriority w:val="99"/>
    <w:qFormat/>
    <w:rsid w:val="00B36AA8"/>
    <w:pPr>
      <w:spacing w:before="240" w:after="60"/>
      <w:outlineLvl w:val="5"/>
    </w:pPr>
    <w:rPr>
      <w:i/>
      <w:iCs/>
    </w:rPr>
  </w:style>
  <w:style w:type="paragraph" w:styleId="Overskrift7">
    <w:name w:val="heading 7"/>
    <w:basedOn w:val="Normal"/>
    <w:next w:val="Normal"/>
    <w:link w:val="Overskrift7Tegn"/>
    <w:uiPriority w:val="99"/>
    <w:qFormat/>
    <w:rsid w:val="00B36AA8"/>
    <w:pPr>
      <w:spacing w:before="240" w:after="60"/>
      <w:outlineLvl w:val="6"/>
    </w:pPr>
  </w:style>
  <w:style w:type="paragraph" w:styleId="Overskrift8">
    <w:name w:val="heading 8"/>
    <w:basedOn w:val="Normal"/>
    <w:next w:val="Normal"/>
    <w:link w:val="Overskrift8Tegn"/>
    <w:uiPriority w:val="99"/>
    <w:qFormat/>
    <w:rsid w:val="00B36AA8"/>
    <w:pPr>
      <w:spacing w:before="240" w:after="60"/>
      <w:outlineLvl w:val="7"/>
    </w:pPr>
    <w:rPr>
      <w:i/>
      <w:iCs/>
    </w:rPr>
  </w:style>
  <w:style w:type="paragraph" w:styleId="Overskrift9">
    <w:name w:val="heading 9"/>
    <w:basedOn w:val="Normal"/>
    <w:next w:val="Normal"/>
    <w:link w:val="Overskrift9Tegn"/>
    <w:uiPriority w:val="99"/>
    <w:qFormat/>
    <w:rsid w:val="00B36AA8"/>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1217F8"/>
    <w:rPr>
      <w:rFonts w:ascii="Cambria" w:eastAsia="Times New Roman" w:hAnsi="Cambria" w:cs="Times New Roman"/>
      <w:b/>
      <w:bCs/>
      <w:spacing w:val="4"/>
      <w:kern w:val="32"/>
      <w:sz w:val="32"/>
      <w:szCs w:val="32"/>
    </w:rPr>
  </w:style>
  <w:style w:type="character" w:customStyle="1" w:styleId="Overskrift2Tegn">
    <w:name w:val="Overskrift 2 Tegn"/>
    <w:basedOn w:val="Standardskriftforavsnitt"/>
    <w:link w:val="Overskrift2"/>
    <w:uiPriority w:val="99"/>
    <w:rsid w:val="001217F8"/>
    <w:rPr>
      <w:rFonts w:ascii="Cambria" w:eastAsia="Times New Roman" w:hAnsi="Cambria" w:cs="Times New Roman"/>
      <w:b/>
      <w:bCs/>
      <w:i/>
      <w:iCs/>
      <w:spacing w:val="4"/>
      <w:sz w:val="28"/>
      <w:szCs w:val="28"/>
    </w:rPr>
  </w:style>
  <w:style w:type="character" w:customStyle="1" w:styleId="Overskrift3Tegn">
    <w:name w:val="Overskrift 3 Tegn"/>
    <w:basedOn w:val="Standardskriftforavsnitt"/>
    <w:link w:val="Overskrift3"/>
    <w:uiPriority w:val="99"/>
    <w:rsid w:val="001217F8"/>
    <w:rPr>
      <w:rFonts w:ascii="Cambria" w:eastAsia="Times New Roman" w:hAnsi="Cambria" w:cs="Times New Roman"/>
      <w:b/>
      <w:bCs/>
      <w:spacing w:val="4"/>
      <w:sz w:val="26"/>
      <w:szCs w:val="26"/>
    </w:rPr>
  </w:style>
  <w:style w:type="character" w:customStyle="1" w:styleId="Overskrift4Tegn">
    <w:name w:val="Overskrift 4 Tegn"/>
    <w:basedOn w:val="Standardskriftforavsnitt"/>
    <w:link w:val="Overskrift4"/>
    <w:uiPriority w:val="9"/>
    <w:semiHidden/>
    <w:rsid w:val="001217F8"/>
    <w:rPr>
      <w:rFonts w:ascii="Calibri" w:eastAsia="Times New Roman" w:hAnsi="Calibri" w:cs="Times New Roman"/>
      <w:b/>
      <w:bCs/>
      <w:spacing w:val="4"/>
      <w:sz w:val="28"/>
      <w:szCs w:val="28"/>
    </w:rPr>
  </w:style>
  <w:style w:type="character" w:customStyle="1" w:styleId="Overskrift5Tegn">
    <w:name w:val="Overskrift 5 Tegn"/>
    <w:basedOn w:val="Standardskriftforavsnitt"/>
    <w:link w:val="Overskrift5"/>
    <w:uiPriority w:val="99"/>
    <w:rsid w:val="001217F8"/>
    <w:rPr>
      <w:rFonts w:ascii="Arial" w:hAnsi="Arial" w:cs="Arial"/>
      <w:spacing w:val="4"/>
      <w:sz w:val="22"/>
      <w:szCs w:val="22"/>
    </w:rPr>
  </w:style>
  <w:style w:type="character" w:customStyle="1" w:styleId="Overskrift6Tegn">
    <w:name w:val="Overskrift 6 Tegn"/>
    <w:basedOn w:val="Standardskriftforavsnitt"/>
    <w:link w:val="Overskrift6"/>
    <w:uiPriority w:val="99"/>
    <w:rsid w:val="001217F8"/>
    <w:rPr>
      <w:rFonts w:ascii="Arial" w:hAnsi="Arial" w:cs="Arial"/>
      <w:i/>
      <w:iCs/>
      <w:spacing w:val="4"/>
      <w:sz w:val="22"/>
      <w:szCs w:val="22"/>
    </w:rPr>
  </w:style>
  <w:style w:type="character" w:customStyle="1" w:styleId="Overskrift7Tegn">
    <w:name w:val="Overskrift 7 Tegn"/>
    <w:basedOn w:val="Standardskriftforavsnitt"/>
    <w:link w:val="Overskrift7"/>
    <w:uiPriority w:val="99"/>
    <w:rsid w:val="001217F8"/>
    <w:rPr>
      <w:rFonts w:ascii="Arial" w:hAnsi="Arial" w:cs="Arial"/>
      <w:spacing w:val="4"/>
      <w:sz w:val="22"/>
      <w:szCs w:val="22"/>
    </w:rPr>
  </w:style>
  <w:style w:type="character" w:customStyle="1" w:styleId="Overskrift8Tegn">
    <w:name w:val="Overskrift 8 Tegn"/>
    <w:basedOn w:val="Standardskriftforavsnitt"/>
    <w:link w:val="Overskrift8"/>
    <w:uiPriority w:val="99"/>
    <w:rsid w:val="001217F8"/>
    <w:rPr>
      <w:rFonts w:ascii="Arial" w:hAnsi="Arial" w:cs="Arial"/>
      <w:i/>
      <w:iCs/>
      <w:spacing w:val="4"/>
      <w:sz w:val="22"/>
      <w:szCs w:val="22"/>
    </w:rPr>
  </w:style>
  <w:style w:type="character" w:customStyle="1" w:styleId="Overskrift9Tegn">
    <w:name w:val="Overskrift 9 Tegn"/>
    <w:basedOn w:val="Standardskriftforavsnitt"/>
    <w:link w:val="Overskrift9"/>
    <w:uiPriority w:val="99"/>
    <w:rsid w:val="001217F8"/>
    <w:rPr>
      <w:rFonts w:ascii="Arial" w:hAnsi="Arial" w:cs="Arial"/>
      <w:i/>
      <w:iCs/>
      <w:spacing w:val="4"/>
      <w:sz w:val="18"/>
      <w:szCs w:val="18"/>
    </w:rPr>
  </w:style>
  <w:style w:type="paragraph" w:customStyle="1" w:styleId="Overskrift11">
    <w:name w:val="Overskrift 11"/>
    <w:uiPriority w:val="99"/>
    <w:rsid w:val="00B36AA8"/>
    <w:pPr>
      <w:widowControl w:val="0"/>
      <w:autoSpaceDE w:val="0"/>
      <w:autoSpaceDN w:val="0"/>
      <w:adjustRightInd w:val="0"/>
    </w:pPr>
  </w:style>
  <w:style w:type="paragraph" w:customStyle="1" w:styleId="Overskrift21">
    <w:name w:val="Overskrift 21"/>
    <w:uiPriority w:val="99"/>
    <w:rsid w:val="00B36AA8"/>
    <w:pPr>
      <w:widowControl w:val="0"/>
      <w:autoSpaceDE w:val="0"/>
      <w:autoSpaceDN w:val="0"/>
      <w:adjustRightInd w:val="0"/>
    </w:pPr>
  </w:style>
  <w:style w:type="paragraph" w:customStyle="1" w:styleId="Overskrift31">
    <w:name w:val="Overskrift 31"/>
    <w:uiPriority w:val="99"/>
    <w:rsid w:val="00B36AA8"/>
    <w:pPr>
      <w:widowControl w:val="0"/>
      <w:autoSpaceDE w:val="0"/>
      <w:autoSpaceDN w:val="0"/>
      <w:adjustRightInd w:val="0"/>
    </w:pPr>
  </w:style>
  <w:style w:type="paragraph" w:customStyle="1" w:styleId="Overskrift41">
    <w:name w:val="Overskrift 41"/>
    <w:uiPriority w:val="99"/>
    <w:rsid w:val="00B36AA8"/>
    <w:pPr>
      <w:widowControl w:val="0"/>
      <w:autoSpaceDE w:val="0"/>
      <w:autoSpaceDN w:val="0"/>
      <w:adjustRightInd w:val="0"/>
    </w:pPr>
  </w:style>
  <w:style w:type="paragraph" w:customStyle="1" w:styleId="Overskrift51">
    <w:name w:val="Overskrift 51"/>
    <w:uiPriority w:val="99"/>
    <w:rsid w:val="00B36AA8"/>
    <w:pPr>
      <w:widowControl w:val="0"/>
      <w:autoSpaceDE w:val="0"/>
      <w:autoSpaceDN w:val="0"/>
      <w:adjustRightInd w:val="0"/>
    </w:pPr>
  </w:style>
  <w:style w:type="paragraph" w:customStyle="1" w:styleId="Overskrift61">
    <w:name w:val="Overskrift 61"/>
    <w:uiPriority w:val="99"/>
    <w:rsid w:val="00B36AA8"/>
    <w:pPr>
      <w:widowControl w:val="0"/>
      <w:autoSpaceDE w:val="0"/>
      <w:autoSpaceDN w:val="0"/>
      <w:adjustRightInd w:val="0"/>
    </w:pPr>
  </w:style>
  <w:style w:type="paragraph" w:customStyle="1" w:styleId="Overskrift71">
    <w:name w:val="Overskrift 71"/>
    <w:uiPriority w:val="99"/>
    <w:rsid w:val="00B36AA8"/>
    <w:pPr>
      <w:widowControl w:val="0"/>
      <w:autoSpaceDE w:val="0"/>
      <w:autoSpaceDN w:val="0"/>
      <w:adjustRightInd w:val="0"/>
    </w:pPr>
  </w:style>
  <w:style w:type="paragraph" w:customStyle="1" w:styleId="Overskrift81">
    <w:name w:val="Overskrift 81"/>
    <w:uiPriority w:val="99"/>
    <w:rsid w:val="00B36AA8"/>
    <w:pPr>
      <w:widowControl w:val="0"/>
      <w:autoSpaceDE w:val="0"/>
      <w:autoSpaceDN w:val="0"/>
      <w:adjustRightInd w:val="0"/>
    </w:pPr>
  </w:style>
  <w:style w:type="paragraph" w:customStyle="1" w:styleId="Overskrift91">
    <w:name w:val="Overskrift 91"/>
    <w:uiPriority w:val="99"/>
    <w:rsid w:val="00B36AA8"/>
    <w:pPr>
      <w:widowControl w:val="0"/>
      <w:autoSpaceDE w:val="0"/>
      <w:autoSpaceDN w:val="0"/>
      <w:adjustRightInd w:val="0"/>
    </w:pPr>
  </w:style>
  <w:style w:type="paragraph" w:customStyle="1" w:styleId="a-konge-tekst">
    <w:name w:val="a-konge-tekst"/>
    <w:basedOn w:val="Normal"/>
    <w:next w:val="Normal"/>
    <w:uiPriority w:val="99"/>
    <w:rsid w:val="00B36AA8"/>
    <w:pPr>
      <w:spacing w:before="240" w:after="240"/>
    </w:pPr>
  </w:style>
  <w:style w:type="paragraph" w:customStyle="1" w:styleId="a-konge-tit">
    <w:name w:val="a-konge-tit"/>
    <w:basedOn w:val="Normal"/>
    <w:next w:val="Normal"/>
    <w:uiPriority w:val="99"/>
    <w:rsid w:val="00B36AA8"/>
    <w:pPr>
      <w:spacing w:before="240"/>
      <w:jc w:val="center"/>
    </w:pPr>
  </w:style>
  <w:style w:type="paragraph" w:styleId="Liste">
    <w:name w:val="List"/>
    <w:basedOn w:val="Normal"/>
    <w:uiPriority w:val="99"/>
    <w:rsid w:val="00B36AA8"/>
    <w:pPr>
      <w:numPr>
        <w:numId w:val="1"/>
      </w:numPr>
    </w:pPr>
  </w:style>
  <w:style w:type="paragraph" w:customStyle="1" w:styleId="alfaliste">
    <w:name w:val="alfaliste"/>
    <w:basedOn w:val="Liste"/>
    <w:uiPriority w:val="99"/>
    <w:rsid w:val="00B36AA8"/>
    <w:pPr>
      <w:numPr>
        <w:numId w:val="0"/>
      </w:numPr>
      <w:tabs>
        <w:tab w:val="num" w:pos="643"/>
      </w:tabs>
      <w:ind w:left="643" w:hanging="360"/>
    </w:pPr>
  </w:style>
  <w:style w:type="paragraph" w:styleId="Liste2">
    <w:name w:val="List 2"/>
    <w:basedOn w:val="Normal"/>
    <w:uiPriority w:val="99"/>
    <w:rsid w:val="00B36AA8"/>
    <w:pPr>
      <w:numPr>
        <w:numId w:val="2"/>
      </w:numPr>
    </w:pPr>
  </w:style>
  <w:style w:type="paragraph" w:customStyle="1" w:styleId="alfaliste2">
    <w:name w:val="alfaliste 2"/>
    <w:basedOn w:val="Liste2"/>
    <w:uiPriority w:val="99"/>
    <w:rsid w:val="00B36AA8"/>
    <w:pPr>
      <w:numPr>
        <w:numId w:val="3"/>
      </w:numPr>
      <w:tabs>
        <w:tab w:val="num" w:pos="1209"/>
      </w:tabs>
      <w:ind w:left="1209" w:hanging="360"/>
    </w:pPr>
  </w:style>
  <w:style w:type="paragraph" w:customStyle="1" w:styleId="alfaliste3">
    <w:name w:val="alfaliste 3"/>
    <w:basedOn w:val="Normal"/>
    <w:uiPriority w:val="99"/>
    <w:rsid w:val="00B36AA8"/>
    <w:pPr>
      <w:numPr>
        <w:numId w:val="4"/>
      </w:numPr>
    </w:pPr>
  </w:style>
  <w:style w:type="paragraph" w:customStyle="1" w:styleId="alfaliste4">
    <w:name w:val="alfaliste 4"/>
    <w:basedOn w:val="Normal"/>
    <w:uiPriority w:val="99"/>
    <w:rsid w:val="00B36AA8"/>
    <w:pPr>
      <w:numPr>
        <w:numId w:val="5"/>
      </w:numPr>
    </w:pPr>
  </w:style>
  <w:style w:type="paragraph" w:customStyle="1" w:styleId="alfaliste5">
    <w:name w:val="alfaliste 5"/>
    <w:basedOn w:val="Normal"/>
    <w:uiPriority w:val="99"/>
    <w:rsid w:val="00B36AA8"/>
    <w:pPr>
      <w:numPr>
        <w:numId w:val="6"/>
      </w:numPr>
    </w:pPr>
  </w:style>
  <w:style w:type="paragraph" w:customStyle="1" w:styleId="a-tilraar-dep">
    <w:name w:val="a-tilraar-dep"/>
    <w:basedOn w:val="Normal"/>
    <w:next w:val="Normal"/>
    <w:uiPriority w:val="99"/>
    <w:rsid w:val="00B36AA8"/>
    <w:pPr>
      <w:spacing w:before="240" w:after="240"/>
    </w:pPr>
  </w:style>
  <w:style w:type="paragraph" w:customStyle="1" w:styleId="a-tilraar-tit">
    <w:name w:val="a-tilraar-tit"/>
    <w:basedOn w:val="Normal"/>
    <w:next w:val="Normal"/>
    <w:uiPriority w:val="99"/>
    <w:rsid w:val="00B36AA8"/>
    <w:pPr>
      <w:spacing w:before="240"/>
      <w:jc w:val="center"/>
    </w:pPr>
  </w:style>
  <w:style w:type="paragraph" w:customStyle="1" w:styleId="a-vedtak-del">
    <w:name w:val="a-vedtak-del"/>
    <w:basedOn w:val="Normal"/>
    <w:next w:val="Normal"/>
    <w:uiPriority w:val="99"/>
    <w:rsid w:val="00B36AA8"/>
    <w:pPr>
      <w:spacing w:before="240"/>
      <w:jc w:val="center"/>
    </w:pPr>
  </w:style>
  <w:style w:type="paragraph" w:customStyle="1" w:styleId="a-vedtak-tekst">
    <w:name w:val="a-vedtak-tekst"/>
    <w:basedOn w:val="Normal"/>
    <w:next w:val="Normal"/>
    <w:uiPriority w:val="99"/>
    <w:rsid w:val="00B36AA8"/>
    <w:pPr>
      <w:jc w:val="center"/>
    </w:pPr>
  </w:style>
  <w:style w:type="paragraph" w:customStyle="1" w:styleId="a-vedtak-tit">
    <w:name w:val="a-vedtak-tit"/>
    <w:basedOn w:val="Normal"/>
    <w:next w:val="Normal"/>
    <w:uiPriority w:val="99"/>
    <w:rsid w:val="00B36AA8"/>
    <w:pPr>
      <w:jc w:val="center"/>
    </w:pPr>
    <w:rPr>
      <w:b/>
      <w:bCs/>
      <w:sz w:val="28"/>
      <w:szCs w:val="28"/>
    </w:rPr>
  </w:style>
  <w:style w:type="paragraph" w:customStyle="1" w:styleId="avsnitt-tittel">
    <w:name w:val="avsnitt-tittel"/>
    <w:basedOn w:val="Normal"/>
    <w:next w:val="Normal"/>
    <w:uiPriority w:val="99"/>
    <w:rsid w:val="00B36AA8"/>
    <w:pPr>
      <w:spacing w:before="120" w:after="60"/>
    </w:pPr>
    <w:rPr>
      <w:i/>
      <w:iCs/>
    </w:rPr>
  </w:style>
  <w:style w:type="paragraph" w:customStyle="1" w:styleId="b-budkaptit">
    <w:name w:val="b-budkaptit"/>
    <w:basedOn w:val="Normal"/>
    <w:next w:val="Normal"/>
    <w:uiPriority w:val="99"/>
    <w:rsid w:val="00B36AA8"/>
    <w:pPr>
      <w:ind w:left="1021" w:hanging="1021"/>
    </w:pPr>
    <w:rPr>
      <w:b/>
      <w:bCs/>
    </w:rPr>
  </w:style>
  <w:style w:type="paragraph" w:customStyle="1" w:styleId="b-post">
    <w:name w:val="b-post"/>
    <w:basedOn w:val="Normal"/>
    <w:next w:val="Normal"/>
    <w:uiPriority w:val="99"/>
    <w:rsid w:val="00B36AA8"/>
    <w:pPr>
      <w:ind w:left="1021" w:hanging="1021"/>
    </w:pPr>
    <w:rPr>
      <w:i/>
      <w:iCs/>
    </w:rPr>
  </w:style>
  <w:style w:type="paragraph" w:customStyle="1" w:styleId="b-progkat">
    <w:name w:val="b-progkat"/>
    <w:basedOn w:val="Normal"/>
    <w:next w:val="Normal"/>
    <w:uiPriority w:val="99"/>
    <w:rsid w:val="00B36AA8"/>
    <w:rPr>
      <w:b/>
      <w:bCs/>
    </w:rPr>
  </w:style>
  <w:style w:type="paragraph" w:customStyle="1" w:styleId="b-progomr">
    <w:name w:val="b-progomr"/>
    <w:basedOn w:val="Normal"/>
    <w:next w:val="Normal"/>
    <w:uiPriority w:val="99"/>
    <w:rsid w:val="00B36AA8"/>
    <w:pPr>
      <w:spacing w:before="240"/>
    </w:pPr>
    <w:rPr>
      <w:b/>
      <w:bCs/>
    </w:rPr>
  </w:style>
  <w:style w:type="paragraph" w:styleId="Bunntekst">
    <w:name w:val="footer"/>
    <w:basedOn w:val="Normal"/>
    <w:link w:val="BunntekstTegn"/>
    <w:uiPriority w:val="99"/>
    <w:rsid w:val="00B36AA8"/>
    <w:pPr>
      <w:tabs>
        <w:tab w:val="center" w:pos="4153"/>
        <w:tab w:val="right" w:pos="8306"/>
      </w:tabs>
    </w:pPr>
  </w:style>
  <w:style w:type="character" w:customStyle="1" w:styleId="BunntekstTegn">
    <w:name w:val="Bunntekst Tegn"/>
    <w:basedOn w:val="Standardskriftforavsnitt"/>
    <w:link w:val="Bunntekst"/>
    <w:uiPriority w:val="99"/>
    <w:rsid w:val="001217F8"/>
    <w:rPr>
      <w:spacing w:val="4"/>
      <w:sz w:val="24"/>
      <w:szCs w:val="24"/>
    </w:rPr>
  </w:style>
  <w:style w:type="paragraph" w:customStyle="1" w:styleId="dato">
    <w:name w:val="dato"/>
    <w:basedOn w:val="Normal"/>
    <w:next w:val="Normal"/>
    <w:uiPriority w:val="99"/>
    <w:rsid w:val="00B36AA8"/>
  </w:style>
  <w:style w:type="paragraph" w:customStyle="1" w:styleId="Del-tittel">
    <w:name w:val="Del-tittel"/>
    <w:basedOn w:val="Normal"/>
    <w:next w:val="Normal"/>
    <w:uiPriority w:val="99"/>
    <w:rsid w:val="00B36AA8"/>
    <w:pPr>
      <w:spacing w:before="360"/>
      <w:jc w:val="center"/>
    </w:pPr>
    <w:rPr>
      <w:b/>
      <w:bCs/>
      <w:sz w:val="28"/>
      <w:szCs w:val="28"/>
    </w:rPr>
  </w:style>
  <w:style w:type="paragraph" w:customStyle="1" w:styleId="figur-beskr">
    <w:name w:val="figur-beskr"/>
    <w:basedOn w:val="Normal"/>
    <w:next w:val="Normal"/>
    <w:uiPriority w:val="99"/>
    <w:rsid w:val="00B36AA8"/>
  </w:style>
  <w:style w:type="paragraph" w:customStyle="1" w:styleId="figur-tittel">
    <w:name w:val="figur-tittel"/>
    <w:basedOn w:val="Normal"/>
    <w:next w:val="Normal"/>
    <w:uiPriority w:val="99"/>
    <w:rsid w:val="00B36AA8"/>
    <w:rPr>
      <w:i/>
      <w:iCs/>
    </w:rPr>
  </w:style>
  <w:style w:type="paragraph" w:customStyle="1" w:styleId="forfatter">
    <w:name w:val="forfatter"/>
    <w:basedOn w:val="Normal"/>
    <w:next w:val="Normal"/>
    <w:uiPriority w:val="99"/>
    <w:rsid w:val="00B36AA8"/>
    <w:pPr>
      <w:spacing w:before="240"/>
      <w:jc w:val="center"/>
    </w:pPr>
  </w:style>
  <w:style w:type="character" w:styleId="Fotnotereferanse">
    <w:name w:val="footnote reference"/>
    <w:basedOn w:val="Standardskriftforavsnitt"/>
    <w:rsid w:val="00B36AA8"/>
    <w:rPr>
      <w:rFonts w:cs="Times New Roman"/>
      <w:vertAlign w:val="superscript"/>
    </w:rPr>
  </w:style>
  <w:style w:type="paragraph" w:styleId="Fotnotetekst">
    <w:name w:val="footnote text"/>
    <w:basedOn w:val="Normal"/>
    <w:link w:val="FotnotetekstTegn"/>
    <w:rsid w:val="00B36AA8"/>
  </w:style>
  <w:style w:type="character" w:customStyle="1" w:styleId="FotnotetekstTegn">
    <w:name w:val="Fotnotetekst Tegn"/>
    <w:basedOn w:val="Standardskriftforavsnitt"/>
    <w:link w:val="Fotnotetekst"/>
    <w:rsid w:val="001217F8"/>
    <w:rPr>
      <w:spacing w:val="4"/>
      <w:sz w:val="20"/>
      <w:szCs w:val="20"/>
    </w:rPr>
  </w:style>
  <w:style w:type="character" w:customStyle="1" w:styleId="halvfet">
    <w:name w:val="halvfet"/>
    <w:basedOn w:val="Standardskriftforavsnitt"/>
    <w:uiPriority w:val="99"/>
    <w:rsid w:val="00B36AA8"/>
    <w:rPr>
      <w:rFonts w:cs="Times New Roman"/>
      <w:b/>
      <w:bCs/>
    </w:rPr>
  </w:style>
  <w:style w:type="paragraph" w:customStyle="1" w:styleId="hengende-innrykk">
    <w:name w:val="hengende-innrykk"/>
    <w:basedOn w:val="Normal"/>
    <w:next w:val="Normal"/>
    <w:uiPriority w:val="99"/>
    <w:rsid w:val="00B36AA8"/>
    <w:pPr>
      <w:ind w:left="1418" w:hanging="1418"/>
    </w:pPr>
  </w:style>
  <w:style w:type="paragraph" w:customStyle="1" w:styleId="i-budkap-over">
    <w:name w:val="i-budkap-over"/>
    <w:basedOn w:val="Normal"/>
    <w:next w:val="Normal"/>
    <w:uiPriority w:val="99"/>
    <w:rsid w:val="00B36AA8"/>
    <w:pPr>
      <w:jc w:val="right"/>
    </w:pPr>
    <w:rPr>
      <w:rFonts w:ascii="Times" w:hAnsi="Times" w:cs="Times"/>
      <w:b/>
      <w:bCs/>
      <w:noProof/>
    </w:rPr>
  </w:style>
  <w:style w:type="paragraph" w:customStyle="1" w:styleId="i-dep">
    <w:name w:val="i-dep."/>
    <w:basedOn w:val="Normal"/>
    <w:next w:val="Normal"/>
    <w:uiPriority w:val="99"/>
    <w:rsid w:val="00B36AA8"/>
    <w:pPr>
      <w:jc w:val="right"/>
    </w:pPr>
    <w:rPr>
      <w:rFonts w:ascii="Times" w:hAnsi="Times" w:cs="Times"/>
      <w:b/>
      <w:bCs/>
      <w:noProof/>
      <w:u w:val="single"/>
    </w:rPr>
  </w:style>
  <w:style w:type="paragraph" w:customStyle="1" w:styleId="i-mtit">
    <w:name w:val="i-mtit"/>
    <w:basedOn w:val="Normal"/>
    <w:next w:val="Normal"/>
    <w:uiPriority w:val="99"/>
    <w:rsid w:val="00B36AA8"/>
    <w:pPr>
      <w:spacing w:before="360"/>
      <w:jc w:val="center"/>
    </w:pPr>
    <w:rPr>
      <w:rFonts w:ascii="Times" w:hAnsi="Times" w:cs="Times"/>
      <w:b/>
      <w:bCs/>
      <w:noProof/>
    </w:rPr>
  </w:style>
  <w:style w:type="paragraph" w:styleId="INNH1">
    <w:name w:val="toc 1"/>
    <w:basedOn w:val="Normal"/>
    <w:next w:val="Normal"/>
    <w:autoRedefine/>
    <w:uiPriority w:val="39"/>
    <w:rsid w:val="008841D7"/>
    <w:pPr>
      <w:tabs>
        <w:tab w:val="left" w:pos="800"/>
        <w:tab w:val="right" w:leader="dot" w:pos="8306"/>
      </w:tabs>
      <w:spacing w:line="360" w:lineRule="auto"/>
    </w:pPr>
    <w:rPr>
      <w:b/>
      <w:noProof/>
    </w:rPr>
  </w:style>
  <w:style w:type="paragraph" w:styleId="INNH2">
    <w:name w:val="toc 2"/>
    <w:basedOn w:val="Normal"/>
    <w:autoRedefine/>
    <w:uiPriority w:val="39"/>
    <w:rsid w:val="00280700"/>
    <w:pPr>
      <w:tabs>
        <w:tab w:val="left" w:pos="1320"/>
        <w:tab w:val="right" w:leader="dot" w:pos="8306"/>
      </w:tabs>
      <w:spacing w:line="240" w:lineRule="exact"/>
      <w:ind w:left="567" w:right="397"/>
    </w:pPr>
  </w:style>
  <w:style w:type="paragraph" w:styleId="INNH3">
    <w:name w:val="toc 3"/>
    <w:basedOn w:val="Normal"/>
    <w:next w:val="Normal"/>
    <w:autoRedefine/>
    <w:uiPriority w:val="39"/>
    <w:rsid w:val="00B36AA8"/>
    <w:pPr>
      <w:tabs>
        <w:tab w:val="right" w:leader="dot" w:pos="8306"/>
      </w:tabs>
      <w:ind w:left="400"/>
    </w:pPr>
  </w:style>
  <w:style w:type="paragraph" w:styleId="INNH4">
    <w:name w:val="toc 4"/>
    <w:basedOn w:val="Normal"/>
    <w:next w:val="Normal"/>
    <w:autoRedefine/>
    <w:uiPriority w:val="39"/>
    <w:rsid w:val="00B36AA8"/>
    <w:pPr>
      <w:tabs>
        <w:tab w:val="right" w:leader="dot" w:pos="8306"/>
      </w:tabs>
      <w:ind w:left="600"/>
    </w:pPr>
  </w:style>
  <w:style w:type="paragraph" w:styleId="INNH5">
    <w:name w:val="toc 5"/>
    <w:basedOn w:val="Normal"/>
    <w:next w:val="Normal"/>
    <w:autoRedefine/>
    <w:uiPriority w:val="39"/>
    <w:rsid w:val="00B36AA8"/>
    <w:pPr>
      <w:tabs>
        <w:tab w:val="right" w:leader="dot" w:pos="8306"/>
      </w:tabs>
      <w:ind w:left="800"/>
    </w:pPr>
  </w:style>
  <w:style w:type="paragraph" w:customStyle="1" w:styleId="i-prpnr">
    <w:name w:val="i-prp.nr"/>
    <w:basedOn w:val="Normal"/>
    <w:next w:val="Normal"/>
    <w:uiPriority w:val="99"/>
    <w:rsid w:val="00B36AA8"/>
    <w:pPr>
      <w:spacing w:before="720"/>
      <w:jc w:val="center"/>
    </w:pPr>
    <w:rPr>
      <w:rFonts w:ascii="Times" w:hAnsi="Times" w:cs="Times"/>
      <w:b/>
      <w:bCs/>
      <w:noProof/>
      <w:sz w:val="56"/>
      <w:szCs w:val="56"/>
    </w:rPr>
  </w:style>
  <w:style w:type="paragraph" w:customStyle="1" w:styleId="i-saerskilt-vedl">
    <w:name w:val="i-saerskilt-vedl"/>
    <w:basedOn w:val="Normal"/>
    <w:next w:val="Normal"/>
    <w:uiPriority w:val="99"/>
    <w:rsid w:val="00B36AA8"/>
    <w:pPr>
      <w:ind w:left="1985" w:hanging="1985"/>
    </w:pPr>
  </w:style>
  <w:style w:type="paragraph" w:customStyle="1" w:styleId="i-sesjon">
    <w:name w:val="i-sesjon"/>
    <w:basedOn w:val="Normal"/>
    <w:next w:val="Normal"/>
    <w:uiPriority w:val="99"/>
    <w:rsid w:val="00B36AA8"/>
    <w:pPr>
      <w:jc w:val="center"/>
    </w:pPr>
    <w:rPr>
      <w:rFonts w:ascii="Times" w:hAnsi="Times" w:cs="Times"/>
      <w:b/>
      <w:bCs/>
      <w:noProof/>
      <w:sz w:val="28"/>
      <w:szCs w:val="28"/>
    </w:rPr>
  </w:style>
  <w:style w:type="paragraph" w:customStyle="1" w:styleId="i-statsrdato">
    <w:name w:val="i-statsr.dato"/>
    <w:basedOn w:val="Normal"/>
    <w:next w:val="Normal"/>
    <w:uiPriority w:val="99"/>
    <w:rsid w:val="00B36AA8"/>
    <w:pPr>
      <w:jc w:val="center"/>
    </w:pPr>
    <w:rPr>
      <w:rFonts w:ascii="Times" w:hAnsi="Times" w:cs="Times"/>
      <w:i/>
      <w:iCs/>
      <w:noProof/>
    </w:rPr>
  </w:style>
  <w:style w:type="paragraph" w:customStyle="1" w:styleId="i-termin">
    <w:name w:val="i-termin"/>
    <w:basedOn w:val="Normal"/>
    <w:next w:val="Normal"/>
    <w:uiPriority w:val="99"/>
    <w:rsid w:val="00B36AA8"/>
    <w:pPr>
      <w:spacing w:before="360"/>
      <w:jc w:val="center"/>
    </w:pPr>
    <w:rPr>
      <w:b/>
      <w:bCs/>
      <w:noProof/>
      <w:sz w:val="28"/>
      <w:szCs w:val="28"/>
    </w:rPr>
  </w:style>
  <w:style w:type="paragraph" w:customStyle="1" w:styleId="i-tit">
    <w:name w:val="i-tit"/>
    <w:basedOn w:val="Normal"/>
    <w:next w:val="i-statsrdato"/>
    <w:uiPriority w:val="99"/>
    <w:rsid w:val="00B36AA8"/>
    <w:pPr>
      <w:spacing w:before="360" w:after="240"/>
      <w:jc w:val="center"/>
    </w:pPr>
    <w:rPr>
      <w:rFonts w:ascii="Times" w:hAnsi="Times" w:cs="Times"/>
      <w:b/>
      <w:bCs/>
      <w:noProof/>
      <w:sz w:val="32"/>
      <w:szCs w:val="32"/>
    </w:rPr>
  </w:style>
  <w:style w:type="paragraph" w:customStyle="1" w:styleId="i-undertit">
    <w:name w:val="i-undertit"/>
    <w:basedOn w:val="Normal"/>
    <w:next w:val="Normal"/>
    <w:uiPriority w:val="99"/>
    <w:rsid w:val="00B36AA8"/>
    <w:pPr>
      <w:spacing w:before="360"/>
      <w:jc w:val="center"/>
    </w:pPr>
    <w:rPr>
      <w:rFonts w:ascii="Times" w:hAnsi="Times" w:cs="Times"/>
      <w:b/>
      <w:bCs/>
      <w:noProof/>
      <w:sz w:val="28"/>
      <w:szCs w:val="28"/>
    </w:rPr>
  </w:style>
  <w:style w:type="paragraph" w:customStyle="1" w:styleId="Kilde">
    <w:name w:val="Kilde"/>
    <w:basedOn w:val="Normal"/>
    <w:next w:val="Normal"/>
    <w:uiPriority w:val="99"/>
    <w:rsid w:val="00B36AA8"/>
    <w:pPr>
      <w:spacing w:after="240"/>
    </w:pPr>
  </w:style>
  <w:style w:type="character" w:customStyle="1" w:styleId="kursiv">
    <w:name w:val="kursiv"/>
    <w:basedOn w:val="Standardskriftforavsnitt"/>
    <w:uiPriority w:val="99"/>
    <w:rsid w:val="00B36AA8"/>
    <w:rPr>
      <w:rFonts w:cs="Times New Roman"/>
      <w:i/>
      <w:iCs/>
    </w:rPr>
  </w:style>
  <w:style w:type="character" w:customStyle="1" w:styleId="l-endring">
    <w:name w:val="l-endring"/>
    <w:basedOn w:val="Standardskriftforavsnitt"/>
    <w:uiPriority w:val="99"/>
    <w:rsid w:val="00B36AA8"/>
    <w:rPr>
      <w:rFonts w:cs="Times New Roman"/>
      <w:i/>
      <w:iCs/>
    </w:rPr>
  </w:style>
  <w:style w:type="paragraph" w:styleId="Liste3">
    <w:name w:val="List 3"/>
    <w:basedOn w:val="Normal"/>
    <w:uiPriority w:val="99"/>
    <w:rsid w:val="00B36AA8"/>
    <w:pPr>
      <w:numPr>
        <w:numId w:val="7"/>
      </w:numPr>
    </w:pPr>
  </w:style>
  <w:style w:type="paragraph" w:styleId="Liste4">
    <w:name w:val="List 4"/>
    <w:basedOn w:val="Normal"/>
    <w:uiPriority w:val="99"/>
    <w:rsid w:val="00B36AA8"/>
    <w:pPr>
      <w:tabs>
        <w:tab w:val="num" w:pos="1440"/>
      </w:tabs>
      <w:ind w:left="1440" w:hanging="363"/>
    </w:pPr>
  </w:style>
  <w:style w:type="paragraph" w:styleId="Liste5">
    <w:name w:val="List 5"/>
    <w:basedOn w:val="Normal"/>
    <w:uiPriority w:val="99"/>
    <w:rsid w:val="00B36AA8"/>
    <w:pPr>
      <w:ind w:left="1418" w:hanging="284"/>
    </w:pPr>
  </w:style>
  <w:style w:type="paragraph" w:customStyle="1" w:styleId="l-lovdeltit">
    <w:name w:val="l-lovdeltit"/>
    <w:basedOn w:val="Normal"/>
    <w:next w:val="Normal"/>
    <w:uiPriority w:val="99"/>
    <w:rsid w:val="00B36AA8"/>
    <w:rPr>
      <w:b/>
      <w:bCs/>
    </w:rPr>
  </w:style>
  <w:style w:type="paragraph" w:customStyle="1" w:styleId="l-lovkap">
    <w:name w:val="l-lovkap"/>
    <w:basedOn w:val="Normal"/>
    <w:next w:val="Normal"/>
    <w:uiPriority w:val="99"/>
    <w:rsid w:val="00B36AA8"/>
    <w:pPr>
      <w:spacing w:before="180"/>
    </w:pPr>
    <w:rPr>
      <w:b/>
      <w:bCs/>
    </w:rPr>
  </w:style>
  <w:style w:type="paragraph" w:customStyle="1" w:styleId="l-lovtit">
    <w:name w:val="l-lovtit"/>
    <w:basedOn w:val="Normal"/>
    <w:next w:val="Normal"/>
    <w:uiPriority w:val="99"/>
    <w:rsid w:val="00B36AA8"/>
    <w:pPr>
      <w:spacing w:before="120" w:after="60"/>
    </w:pPr>
  </w:style>
  <w:style w:type="paragraph" w:customStyle="1" w:styleId="l-paragraf">
    <w:name w:val="l-paragraf"/>
    <w:basedOn w:val="Normal"/>
    <w:next w:val="Normal"/>
    <w:uiPriority w:val="99"/>
    <w:rsid w:val="00B36AA8"/>
    <w:pPr>
      <w:spacing w:before="180"/>
    </w:pPr>
  </w:style>
  <w:style w:type="character" w:styleId="Merknadsreferanse">
    <w:name w:val="annotation reference"/>
    <w:basedOn w:val="Standardskriftforavsnitt"/>
    <w:uiPriority w:val="99"/>
    <w:rsid w:val="00B36AA8"/>
    <w:rPr>
      <w:rFonts w:cs="Times New Roman"/>
      <w:sz w:val="16"/>
      <w:szCs w:val="16"/>
    </w:rPr>
  </w:style>
  <w:style w:type="paragraph" w:styleId="Merknadstekst">
    <w:name w:val="annotation text"/>
    <w:basedOn w:val="Normal"/>
    <w:link w:val="MerknadstekstTegn"/>
    <w:uiPriority w:val="99"/>
    <w:rsid w:val="00B36AA8"/>
  </w:style>
  <w:style w:type="character" w:customStyle="1" w:styleId="MerknadstekstTegn">
    <w:name w:val="Merknadstekst Tegn"/>
    <w:basedOn w:val="Standardskriftforavsnitt"/>
    <w:link w:val="Merknadstekst"/>
    <w:uiPriority w:val="99"/>
    <w:rsid w:val="001217F8"/>
    <w:rPr>
      <w:spacing w:val="4"/>
      <w:sz w:val="20"/>
      <w:szCs w:val="20"/>
    </w:rPr>
  </w:style>
  <w:style w:type="paragraph" w:customStyle="1" w:styleId="Nestetliste">
    <w:name w:val="Nestet liste"/>
    <w:basedOn w:val="Normal"/>
    <w:uiPriority w:val="99"/>
    <w:rsid w:val="00B36AA8"/>
    <w:pPr>
      <w:tabs>
        <w:tab w:val="num" w:pos="360"/>
        <w:tab w:val="left" w:pos="720"/>
        <w:tab w:val="left" w:pos="1077"/>
      </w:tabs>
      <w:ind w:left="357" w:hanging="357"/>
    </w:pPr>
  </w:style>
  <w:style w:type="paragraph" w:styleId="Nummerertliste">
    <w:name w:val="List Number"/>
    <w:basedOn w:val="Normal"/>
    <w:uiPriority w:val="99"/>
    <w:rsid w:val="00B36AA8"/>
    <w:pPr>
      <w:spacing w:after="0"/>
      <w:ind w:left="284" w:hanging="284"/>
    </w:pPr>
  </w:style>
  <w:style w:type="paragraph" w:styleId="Nummerertliste2">
    <w:name w:val="List Number 2"/>
    <w:basedOn w:val="Normal"/>
    <w:uiPriority w:val="99"/>
    <w:rsid w:val="00B36AA8"/>
    <w:pPr>
      <w:spacing w:after="0"/>
      <w:ind w:left="568" w:hanging="284"/>
    </w:pPr>
  </w:style>
  <w:style w:type="paragraph" w:styleId="Nummerertliste3">
    <w:name w:val="List Number 3"/>
    <w:basedOn w:val="Normal"/>
    <w:uiPriority w:val="99"/>
    <w:rsid w:val="00B36AA8"/>
    <w:pPr>
      <w:spacing w:after="0"/>
      <w:ind w:left="851" w:hanging="284"/>
    </w:pPr>
    <w:rPr>
      <w:spacing w:val="0"/>
    </w:rPr>
  </w:style>
  <w:style w:type="paragraph" w:styleId="Nummerertliste4">
    <w:name w:val="List Number 4"/>
    <w:basedOn w:val="Normal"/>
    <w:uiPriority w:val="99"/>
    <w:rsid w:val="00B36AA8"/>
    <w:pPr>
      <w:spacing w:after="0"/>
      <w:ind w:left="1135" w:hanging="284"/>
    </w:pPr>
    <w:rPr>
      <w:spacing w:val="0"/>
    </w:rPr>
  </w:style>
  <w:style w:type="paragraph" w:styleId="Nummerertliste5">
    <w:name w:val="List Number 5"/>
    <w:basedOn w:val="Normal"/>
    <w:uiPriority w:val="99"/>
    <w:rsid w:val="00B36AA8"/>
    <w:pPr>
      <w:spacing w:after="0"/>
      <w:ind w:left="1418" w:hanging="284"/>
    </w:pPr>
    <w:rPr>
      <w:spacing w:val="0"/>
    </w:rPr>
  </w:style>
  <w:style w:type="paragraph" w:customStyle="1" w:styleId="opplisting">
    <w:name w:val="opplisting"/>
    <w:basedOn w:val="Normal"/>
    <w:uiPriority w:val="99"/>
    <w:rsid w:val="00B36AA8"/>
    <w:pPr>
      <w:spacing w:after="0"/>
    </w:pPr>
    <w:rPr>
      <w:spacing w:val="0"/>
    </w:rPr>
  </w:style>
  <w:style w:type="paragraph" w:styleId="Punktliste">
    <w:name w:val="List Bullet"/>
    <w:basedOn w:val="Normal"/>
    <w:autoRedefine/>
    <w:uiPriority w:val="99"/>
    <w:rsid w:val="00B36AA8"/>
    <w:pPr>
      <w:spacing w:after="0"/>
      <w:ind w:left="284" w:hanging="284"/>
    </w:pPr>
  </w:style>
  <w:style w:type="paragraph" w:styleId="Punktliste2">
    <w:name w:val="List Bullet 2"/>
    <w:basedOn w:val="Normal"/>
    <w:autoRedefine/>
    <w:uiPriority w:val="99"/>
    <w:rsid w:val="00B36AA8"/>
    <w:pPr>
      <w:spacing w:after="0"/>
      <w:ind w:left="568" w:hanging="284"/>
    </w:pPr>
  </w:style>
  <w:style w:type="paragraph" w:styleId="Punktliste3">
    <w:name w:val="List Bullet 3"/>
    <w:basedOn w:val="Normal"/>
    <w:autoRedefine/>
    <w:uiPriority w:val="99"/>
    <w:rsid w:val="00B36AA8"/>
    <w:pPr>
      <w:spacing w:after="0"/>
      <w:ind w:left="851" w:hanging="284"/>
    </w:pPr>
  </w:style>
  <w:style w:type="paragraph" w:styleId="Punktliste4">
    <w:name w:val="List Bullet 4"/>
    <w:basedOn w:val="Normal"/>
    <w:autoRedefine/>
    <w:uiPriority w:val="99"/>
    <w:rsid w:val="00B36AA8"/>
    <w:pPr>
      <w:spacing w:after="0"/>
      <w:ind w:left="1135" w:hanging="284"/>
    </w:pPr>
    <w:rPr>
      <w:spacing w:val="0"/>
    </w:rPr>
  </w:style>
  <w:style w:type="paragraph" w:styleId="Punktliste5">
    <w:name w:val="List Bullet 5"/>
    <w:basedOn w:val="Normal"/>
    <w:autoRedefine/>
    <w:uiPriority w:val="99"/>
    <w:rsid w:val="00B36AA8"/>
    <w:pPr>
      <w:spacing w:after="0"/>
      <w:ind w:left="1418" w:hanging="284"/>
    </w:pPr>
    <w:rPr>
      <w:spacing w:val="0"/>
    </w:rPr>
  </w:style>
  <w:style w:type="paragraph" w:customStyle="1" w:styleId="romertallliste">
    <w:name w:val="romertall liste"/>
    <w:basedOn w:val="Normal"/>
    <w:uiPriority w:val="99"/>
    <w:rsid w:val="00B36AA8"/>
    <w:pPr>
      <w:spacing w:after="0"/>
      <w:ind w:left="284" w:hanging="284"/>
    </w:pPr>
    <w:rPr>
      <w:spacing w:val="0"/>
    </w:rPr>
  </w:style>
  <w:style w:type="paragraph" w:customStyle="1" w:styleId="romertallliste2">
    <w:name w:val="romertall liste 2"/>
    <w:basedOn w:val="Normal"/>
    <w:uiPriority w:val="99"/>
    <w:rsid w:val="00B36AA8"/>
    <w:pPr>
      <w:spacing w:after="0"/>
      <w:ind w:left="568" w:hanging="284"/>
    </w:pPr>
    <w:rPr>
      <w:spacing w:val="0"/>
    </w:rPr>
  </w:style>
  <w:style w:type="paragraph" w:customStyle="1" w:styleId="romertallliste3">
    <w:name w:val="romertall liste 3"/>
    <w:basedOn w:val="Normal"/>
    <w:uiPriority w:val="99"/>
    <w:rsid w:val="00B36AA8"/>
    <w:pPr>
      <w:spacing w:after="0"/>
      <w:ind w:left="851" w:hanging="284"/>
    </w:pPr>
    <w:rPr>
      <w:spacing w:val="0"/>
    </w:rPr>
  </w:style>
  <w:style w:type="paragraph" w:customStyle="1" w:styleId="romertallliste4">
    <w:name w:val="romertall liste 4"/>
    <w:basedOn w:val="Normal"/>
    <w:uiPriority w:val="99"/>
    <w:rsid w:val="00B36AA8"/>
    <w:pPr>
      <w:spacing w:after="0"/>
      <w:ind w:left="1135" w:hanging="284"/>
    </w:pPr>
    <w:rPr>
      <w:spacing w:val="0"/>
    </w:rPr>
  </w:style>
  <w:style w:type="paragraph" w:customStyle="1" w:styleId="romertallliste5">
    <w:name w:val="romertall liste 5"/>
    <w:basedOn w:val="Normal"/>
    <w:uiPriority w:val="99"/>
    <w:rsid w:val="00B36AA8"/>
    <w:pPr>
      <w:spacing w:after="0"/>
      <w:ind w:left="1417" w:hanging="283"/>
    </w:pPr>
    <w:rPr>
      <w:spacing w:val="0"/>
    </w:rPr>
  </w:style>
  <w:style w:type="character" w:styleId="Sidetall">
    <w:name w:val="page number"/>
    <w:basedOn w:val="Standardskriftforavsnitt"/>
    <w:uiPriority w:val="99"/>
    <w:rsid w:val="00B36AA8"/>
    <w:rPr>
      <w:rFonts w:cs="Times New Roman"/>
    </w:rPr>
  </w:style>
  <w:style w:type="paragraph" w:customStyle="1" w:styleId="signatur">
    <w:name w:val="signatur"/>
    <w:basedOn w:val="Normal"/>
    <w:next w:val="Normal"/>
    <w:uiPriority w:val="99"/>
    <w:rsid w:val="00B36AA8"/>
  </w:style>
  <w:style w:type="character" w:customStyle="1" w:styleId="sitat">
    <w:name w:val="sitat"/>
    <w:basedOn w:val="Standardskriftforavsnitt"/>
    <w:uiPriority w:val="99"/>
    <w:rsid w:val="00B36AA8"/>
    <w:rPr>
      <w:rFonts w:cs="Times New Roman"/>
      <w:spacing w:val="-12"/>
      <w:kern w:val="0"/>
    </w:rPr>
  </w:style>
  <w:style w:type="character" w:customStyle="1" w:styleId="skrift-hevet">
    <w:name w:val="skrift-hevet"/>
    <w:basedOn w:val="Standardskriftforavsnitt"/>
    <w:uiPriority w:val="99"/>
    <w:rsid w:val="00B36AA8"/>
    <w:rPr>
      <w:rFonts w:cs="Times New Roman"/>
      <w:vertAlign w:val="superscript"/>
    </w:rPr>
  </w:style>
  <w:style w:type="character" w:customStyle="1" w:styleId="skrift-senket">
    <w:name w:val="skrift-senket"/>
    <w:basedOn w:val="Standardskriftforavsnitt"/>
    <w:uiPriority w:val="99"/>
    <w:rsid w:val="00B36AA8"/>
    <w:rPr>
      <w:rFonts w:cs="Times New Roman"/>
      <w:vertAlign w:val="subscript"/>
    </w:rPr>
  </w:style>
  <w:style w:type="character" w:customStyle="1" w:styleId="Sperret">
    <w:name w:val="Sperret"/>
    <w:basedOn w:val="Standardskriftforavsnitt"/>
    <w:uiPriority w:val="99"/>
    <w:rsid w:val="00B36AA8"/>
    <w:rPr>
      <w:rFonts w:cs="Times New Roman"/>
      <w:b/>
      <w:bCs/>
      <w:i/>
      <w:iCs/>
    </w:rPr>
  </w:style>
  <w:style w:type="paragraph" w:customStyle="1" w:styleId="sted">
    <w:name w:val="sted"/>
    <w:basedOn w:val="Normal"/>
    <w:next w:val="Normal"/>
    <w:uiPriority w:val="99"/>
    <w:rsid w:val="00B36AA8"/>
    <w:rPr>
      <w:spacing w:val="0"/>
      <w:sz w:val="20"/>
      <w:szCs w:val="20"/>
    </w:rPr>
  </w:style>
  <w:style w:type="paragraph" w:customStyle="1" w:styleId="tabell-noter">
    <w:name w:val="tabell-noter"/>
    <w:basedOn w:val="Normal"/>
    <w:next w:val="Normal"/>
    <w:uiPriority w:val="99"/>
    <w:rsid w:val="00B36AA8"/>
  </w:style>
  <w:style w:type="paragraph" w:customStyle="1" w:styleId="tabell-tittel">
    <w:name w:val="tabell-tittel"/>
    <w:basedOn w:val="Normal"/>
    <w:next w:val="Normal"/>
    <w:uiPriority w:val="99"/>
    <w:rsid w:val="00B36AA8"/>
    <w:rPr>
      <w:i/>
      <w:iCs/>
    </w:rPr>
  </w:style>
  <w:style w:type="paragraph" w:customStyle="1" w:styleId="tittel-litteraturlist">
    <w:name w:val="tittel-litteraturlist"/>
    <w:basedOn w:val="Normal"/>
    <w:next w:val="Normal"/>
    <w:uiPriority w:val="99"/>
    <w:rsid w:val="00B36AA8"/>
    <w:pPr>
      <w:spacing w:before="360" w:after="240"/>
      <w:jc w:val="center"/>
    </w:pPr>
    <w:rPr>
      <w:b/>
      <w:bCs/>
      <w:sz w:val="28"/>
      <w:szCs w:val="28"/>
    </w:rPr>
  </w:style>
  <w:style w:type="paragraph" w:customStyle="1" w:styleId="tittel-ordforkl">
    <w:name w:val="tittel-ordforkl"/>
    <w:basedOn w:val="Normal"/>
    <w:next w:val="Normal"/>
    <w:uiPriority w:val="99"/>
    <w:rsid w:val="00B36AA8"/>
    <w:pPr>
      <w:spacing w:before="360" w:after="240"/>
      <w:jc w:val="center"/>
    </w:pPr>
    <w:rPr>
      <w:b/>
      <w:bCs/>
      <w:sz w:val="28"/>
      <w:szCs w:val="28"/>
    </w:rPr>
  </w:style>
  <w:style w:type="paragraph" w:customStyle="1" w:styleId="tittel-ramme">
    <w:name w:val="tittel-ramme"/>
    <w:basedOn w:val="Normal"/>
    <w:next w:val="Normal"/>
    <w:uiPriority w:val="99"/>
    <w:rsid w:val="00B36AA8"/>
    <w:pPr>
      <w:spacing w:before="240" w:after="80"/>
      <w:jc w:val="center"/>
    </w:pPr>
    <w:rPr>
      <w:b/>
      <w:bCs/>
    </w:rPr>
  </w:style>
  <w:style w:type="paragraph" w:styleId="Topptekst">
    <w:name w:val="header"/>
    <w:basedOn w:val="Normal"/>
    <w:link w:val="TopptekstTegn"/>
    <w:rsid w:val="00B36AA8"/>
    <w:pPr>
      <w:tabs>
        <w:tab w:val="center" w:pos="4536"/>
        <w:tab w:val="right" w:pos="9072"/>
      </w:tabs>
    </w:pPr>
    <w:rPr>
      <w:spacing w:val="0"/>
      <w:sz w:val="20"/>
      <w:szCs w:val="20"/>
    </w:rPr>
  </w:style>
  <w:style w:type="character" w:customStyle="1" w:styleId="TopptekstTegn">
    <w:name w:val="Topptekst Tegn"/>
    <w:basedOn w:val="Standardskriftforavsnitt"/>
    <w:link w:val="Topptekst"/>
    <w:rsid w:val="001217F8"/>
    <w:rPr>
      <w:spacing w:val="4"/>
      <w:sz w:val="24"/>
      <w:szCs w:val="24"/>
    </w:rPr>
  </w:style>
  <w:style w:type="paragraph" w:styleId="Undertittel">
    <w:name w:val="Subtitle"/>
    <w:basedOn w:val="Normal"/>
    <w:next w:val="Normal"/>
    <w:link w:val="UndertittelTegn"/>
    <w:uiPriority w:val="99"/>
    <w:qFormat/>
    <w:rsid w:val="00B36AA8"/>
    <w:pPr>
      <w:spacing w:before="120"/>
    </w:pPr>
    <w:rPr>
      <w:b/>
      <w:bCs/>
    </w:rPr>
  </w:style>
  <w:style w:type="character" w:customStyle="1" w:styleId="UndertittelTegn">
    <w:name w:val="Undertittel Tegn"/>
    <w:basedOn w:val="Standardskriftforavsnitt"/>
    <w:link w:val="Undertittel"/>
    <w:uiPriority w:val="11"/>
    <w:rsid w:val="001217F8"/>
    <w:rPr>
      <w:rFonts w:ascii="Cambria" w:eastAsia="Times New Roman" w:hAnsi="Cambria" w:cs="Times New Roman"/>
      <w:spacing w:val="4"/>
      <w:sz w:val="24"/>
      <w:szCs w:val="24"/>
    </w:rPr>
  </w:style>
  <w:style w:type="paragraph" w:customStyle="1" w:styleId="vedlegg-nr">
    <w:name w:val="vedlegg-nr"/>
    <w:basedOn w:val="Normal"/>
    <w:next w:val="Normal"/>
    <w:uiPriority w:val="99"/>
    <w:rsid w:val="00B36AA8"/>
    <w:rPr>
      <w:b/>
      <w:bCs/>
      <w:u w:val="single"/>
    </w:rPr>
  </w:style>
  <w:style w:type="paragraph" w:customStyle="1" w:styleId="undervedl-nr">
    <w:name w:val="undervedl-nr"/>
    <w:basedOn w:val="vedlegg-nr"/>
    <w:next w:val="Normal"/>
    <w:uiPriority w:val="99"/>
    <w:rsid w:val="00B36AA8"/>
    <w:rPr>
      <w:b w:val="0"/>
      <w:bCs w:val="0"/>
      <w:i/>
      <w:iCs/>
    </w:rPr>
  </w:style>
  <w:style w:type="paragraph" w:customStyle="1" w:styleId="Undervedl-tittel">
    <w:name w:val="Undervedl-tittel"/>
    <w:basedOn w:val="Normal"/>
    <w:next w:val="Normal"/>
    <w:uiPriority w:val="99"/>
    <w:rsid w:val="00B36AA8"/>
    <w:pPr>
      <w:spacing w:before="360" w:after="240"/>
    </w:pPr>
    <w:rPr>
      <w:b/>
      <w:bCs/>
      <w:sz w:val="28"/>
      <w:szCs w:val="28"/>
    </w:rPr>
  </w:style>
  <w:style w:type="paragraph" w:customStyle="1" w:styleId="vedlegg-tit">
    <w:name w:val="vedlegg-tit"/>
    <w:basedOn w:val="Normal"/>
    <w:next w:val="Normal"/>
    <w:uiPriority w:val="99"/>
    <w:rsid w:val="00B36AA8"/>
    <w:pPr>
      <w:spacing w:before="360" w:after="80"/>
      <w:jc w:val="center"/>
    </w:pPr>
    <w:rPr>
      <w:b/>
      <w:bCs/>
      <w:sz w:val="28"/>
      <w:szCs w:val="28"/>
    </w:rPr>
  </w:style>
  <w:style w:type="paragraph" w:customStyle="1" w:styleId="v-Overskrift1">
    <w:name w:val="v-Overskrift 1"/>
    <w:basedOn w:val="Overskrift1"/>
    <w:next w:val="Normal"/>
    <w:uiPriority w:val="99"/>
    <w:rsid w:val="00B36AA8"/>
    <w:pPr>
      <w:ind w:left="0" w:firstLine="0"/>
      <w:outlineLvl w:val="9"/>
    </w:pPr>
  </w:style>
  <w:style w:type="paragraph" w:customStyle="1" w:styleId="v-Overskrift2">
    <w:name w:val="v-Overskrift 2"/>
    <w:basedOn w:val="Overskrift2"/>
    <w:next w:val="Normal"/>
    <w:uiPriority w:val="99"/>
    <w:rsid w:val="00B36AA8"/>
    <w:pPr>
      <w:ind w:left="0" w:firstLine="0"/>
      <w:outlineLvl w:val="9"/>
    </w:pPr>
  </w:style>
  <w:style w:type="paragraph" w:customStyle="1" w:styleId="v-Overskrift3">
    <w:name w:val="v-Overskrift 3"/>
    <w:basedOn w:val="Overskrift3"/>
    <w:next w:val="Normal"/>
    <w:uiPriority w:val="99"/>
    <w:rsid w:val="00B36AA8"/>
    <w:pPr>
      <w:ind w:left="0" w:firstLine="0"/>
      <w:outlineLvl w:val="9"/>
    </w:pPr>
  </w:style>
  <w:style w:type="paragraph" w:customStyle="1" w:styleId="v-Overskrift4">
    <w:name w:val="v-Overskrift 4"/>
    <w:basedOn w:val="Overskrift4"/>
    <w:next w:val="Normal"/>
    <w:uiPriority w:val="99"/>
    <w:rsid w:val="00B36AA8"/>
    <w:pPr>
      <w:spacing w:after="0"/>
      <w:ind w:left="0" w:firstLine="0"/>
      <w:outlineLvl w:val="9"/>
    </w:pPr>
  </w:style>
  <w:style w:type="paragraph" w:customStyle="1" w:styleId="Fotnote">
    <w:name w:val="Fotnote"/>
    <w:basedOn w:val="Normal"/>
    <w:autoRedefine/>
    <w:uiPriority w:val="99"/>
    <w:rsid w:val="00B36AA8"/>
    <w:pPr>
      <w:suppressAutoHyphens/>
      <w:spacing w:after="0" w:line="220" w:lineRule="exact"/>
      <w:ind w:firstLine="400"/>
    </w:pPr>
    <w:rPr>
      <w:color w:val="FF00FF"/>
      <w:spacing w:val="0"/>
      <w:sz w:val="20"/>
      <w:szCs w:val="20"/>
    </w:rPr>
  </w:style>
  <w:style w:type="paragraph" w:customStyle="1" w:styleId="Lovnr">
    <w:name w:val="Lovnr"/>
    <w:basedOn w:val="Normal"/>
    <w:uiPriority w:val="99"/>
    <w:rsid w:val="00B36AA8"/>
    <w:pPr>
      <w:suppressAutoHyphens/>
      <w:spacing w:line="220" w:lineRule="exact"/>
      <w:ind w:firstLine="400"/>
    </w:pPr>
  </w:style>
  <w:style w:type="paragraph" w:customStyle="1" w:styleId="Figur">
    <w:name w:val="Figur"/>
    <w:basedOn w:val="Normal"/>
    <w:uiPriority w:val="99"/>
    <w:rsid w:val="00B36AA8"/>
    <w:pPr>
      <w:suppressAutoHyphens/>
      <w:spacing w:before="400" w:after="200" w:line="240" w:lineRule="exact"/>
      <w:jc w:val="center"/>
    </w:pPr>
    <w:rPr>
      <w:b/>
      <w:bCs/>
      <w:color w:val="FF0000"/>
      <w:spacing w:val="0"/>
    </w:rPr>
  </w:style>
  <w:style w:type="paragraph" w:customStyle="1" w:styleId="Ramme">
    <w:name w:val="Ramme"/>
    <w:basedOn w:val="Normal"/>
    <w:uiPriority w:val="99"/>
    <w:rsid w:val="00B36AA8"/>
    <w:pPr>
      <w:suppressAutoHyphens/>
      <w:spacing w:before="100" w:after="0" w:line="220" w:lineRule="exact"/>
    </w:pPr>
    <w:rPr>
      <w:color w:val="FF0000"/>
      <w:spacing w:val="0"/>
      <w:sz w:val="20"/>
      <w:szCs w:val="20"/>
    </w:rPr>
  </w:style>
  <w:style w:type="character" w:customStyle="1" w:styleId="Fotnote1">
    <w:name w:val="Fotnote1"/>
    <w:basedOn w:val="Standardskriftforavsnitt"/>
    <w:uiPriority w:val="99"/>
    <w:rsid w:val="00B36AA8"/>
    <w:rPr>
      <w:rFonts w:cs="Times New Roman"/>
      <w:color w:val="CC00CC"/>
    </w:rPr>
  </w:style>
  <w:style w:type="paragraph" w:customStyle="1" w:styleId="oppnevnelse">
    <w:name w:val="oppnevnelse"/>
    <w:basedOn w:val="Normal"/>
    <w:next w:val="Normal"/>
    <w:uiPriority w:val="99"/>
    <w:rsid w:val="00B36AA8"/>
    <w:pPr>
      <w:spacing w:after="0"/>
      <w:jc w:val="center"/>
    </w:pPr>
    <w:rPr>
      <w:b/>
      <w:bCs/>
      <w:spacing w:val="0"/>
      <w:sz w:val="20"/>
      <w:szCs w:val="20"/>
    </w:rPr>
  </w:style>
  <w:style w:type="paragraph" w:customStyle="1" w:styleId="Nou-nr">
    <w:name w:val="Nou-nr"/>
    <w:basedOn w:val="Normal"/>
    <w:next w:val="Normal"/>
    <w:uiPriority w:val="99"/>
    <w:rsid w:val="00B36AA8"/>
    <w:pPr>
      <w:spacing w:after="0"/>
      <w:jc w:val="center"/>
    </w:pPr>
    <w:rPr>
      <w:b/>
      <w:bCs/>
      <w:spacing w:val="0"/>
    </w:rPr>
  </w:style>
  <w:style w:type="paragraph" w:customStyle="1" w:styleId="Nou-tit">
    <w:name w:val="Nou-tit"/>
    <w:basedOn w:val="Normal"/>
    <w:next w:val="Normal"/>
    <w:uiPriority w:val="99"/>
    <w:rsid w:val="00B36AA8"/>
    <w:pPr>
      <w:spacing w:before="640" w:after="640" w:line="640" w:lineRule="exact"/>
      <w:jc w:val="center"/>
    </w:pPr>
    <w:rPr>
      <w:b/>
      <w:bCs/>
      <w:spacing w:val="0"/>
      <w:sz w:val="50"/>
      <w:szCs w:val="50"/>
    </w:rPr>
  </w:style>
  <w:style w:type="paragraph" w:customStyle="1" w:styleId="Nou-undertit">
    <w:name w:val="Nou-undertit"/>
    <w:basedOn w:val="Normal"/>
    <w:next w:val="Normal"/>
    <w:uiPriority w:val="99"/>
    <w:rsid w:val="00B36AA8"/>
    <w:pPr>
      <w:spacing w:after="0"/>
      <w:jc w:val="center"/>
    </w:pPr>
    <w:rPr>
      <w:i/>
      <w:iCs/>
      <w:spacing w:val="0"/>
      <w:sz w:val="32"/>
      <w:szCs w:val="32"/>
    </w:rPr>
  </w:style>
  <w:style w:type="paragraph" w:customStyle="1" w:styleId="oversend-tit">
    <w:name w:val="oversend-tit"/>
    <w:basedOn w:val="Normal"/>
    <w:next w:val="Normal"/>
    <w:uiPriority w:val="99"/>
    <w:rsid w:val="00B36AA8"/>
    <w:pPr>
      <w:spacing w:after="0"/>
    </w:pPr>
    <w:rPr>
      <w:i/>
      <w:iCs/>
      <w:spacing w:val="0"/>
      <w:sz w:val="28"/>
      <w:szCs w:val="28"/>
    </w:rPr>
  </w:style>
  <w:style w:type="paragraph" w:styleId="Listeavsnitt">
    <w:name w:val="List Paragraph"/>
    <w:basedOn w:val="Normal"/>
    <w:uiPriority w:val="34"/>
    <w:qFormat/>
    <w:rsid w:val="004C1F22"/>
    <w:pPr>
      <w:spacing w:after="200" w:line="276" w:lineRule="auto"/>
      <w:ind w:left="720"/>
      <w:contextualSpacing/>
    </w:pPr>
    <w:rPr>
      <w:rFonts w:ascii="Calibri" w:eastAsia="Calibri" w:hAnsi="Calibri"/>
      <w:spacing w:val="0"/>
      <w:lang w:eastAsia="en-US"/>
    </w:rPr>
  </w:style>
  <w:style w:type="paragraph" w:styleId="Bobletekst">
    <w:name w:val="Balloon Text"/>
    <w:basedOn w:val="Normal"/>
    <w:link w:val="BobletekstTegn"/>
    <w:uiPriority w:val="99"/>
    <w:semiHidden/>
    <w:unhideWhenUsed/>
    <w:rsid w:val="00390F70"/>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390F70"/>
    <w:rPr>
      <w:rFonts w:ascii="Tahoma" w:hAnsi="Tahoma" w:cs="Tahoma"/>
      <w:spacing w:val="4"/>
      <w:sz w:val="16"/>
      <w:szCs w:val="16"/>
    </w:rPr>
  </w:style>
  <w:style w:type="paragraph" w:styleId="Kommentaremne">
    <w:name w:val="annotation subject"/>
    <w:basedOn w:val="Merknadstekst"/>
    <w:next w:val="Merknadstekst"/>
    <w:link w:val="KommentaremneTegn"/>
    <w:uiPriority w:val="99"/>
    <w:semiHidden/>
    <w:unhideWhenUsed/>
    <w:rsid w:val="008D6BA3"/>
    <w:rPr>
      <w:b/>
      <w:bCs/>
      <w:sz w:val="20"/>
      <w:szCs w:val="20"/>
    </w:rPr>
  </w:style>
  <w:style w:type="character" w:customStyle="1" w:styleId="KommentaremneTegn">
    <w:name w:val="Kommentaremne Tegn"/>
    <w:basedOn w:val="MerknadstekstTegn"/>
    <w:link w:val="Kommentaremne"/>
    <w:uiPriority w:val="99"/>
    <w:semiHidden/>
    <w:rsid w:val="008D6BA3"/>
    <w:rPr>
      <w:b/>
      <w:bCs/>
      <w:spacing w:val="4"/>
      <w:sz w:val="20"/>
      <w:szCs w:val="20"/>
    </w:rPr>
  </w:style>
  <w:style w:type="paragraph" w:styleId="NormalWeb">
    <w:name w:val="Normal (Web)"/>
    <w:basedOn w:val="Normal"/>
    <w:uiPriority w:val="99"/>
    <w:unhideWhenUsed/>
    <w:rsid w:val="001473F3"/>
    <w:pPr>
      <w:spacing w:before="176" w:after="0"/>
    </w:pPr>
    <w:rPr>
      <w:spacing w:val="0"/>
    </w:rPr>
  </w:style>
  <w:style w:type="paragraph" w:styleId="Brdtekst">
    <w:name w:val="Body Text"/>
    <w:basedOn w:val="Normal"/>
    <w:link w:val="BrdtekstTegn"/>
    <w:uiPriority w:val="99"/>
    <w:unhideWhenUsed/>
    <w:rsid w:val="002A3DA3"/>
  </w:style>
  <w:style w:type="character" w:customStyle="1" w:styleId="BrdtekstTegn">
    <w:name w:val="Brødtekst Tegn"/>
    <w:basedOn w:val="Standardskriftforavsnitt"/>
    <w:link w:val="Brdtekst"/>
    <w:uiPriority w:val="99"/>
    <w:rsid w:val="002A3DA3"/>
    <w:rPr>
      <w:spacing w:val="4"/>
      <w:sz w:val="24"/>
      <w:szCs w:val="24"/>
    </w:rPr>
  </w:style>
  <w:style w:type="paragraph" w:styleId="Brdtekst-frsteinnrykk">
    <w:name w:val="Body Text First Indent"/>
    <w:basedOn w:val="Brdtekst"/>
    <w:link w:val="Brdtekst-frsteinnrykkTegn"/>
    <w:uiPriority w:val="99"/>
    <w:unhideWhenUsed/>
    <w:rsid w:val="002A3DA3"/>
    <w:pPr>
      <w:ind w:firstLine="360"/>
    </w:pPr>
  </w:style>
  <w:style w:type="character" w:customStyle="1" w:styleId="Brdtekst-frsteinnrykkTegn">
    <w:name w:val="Brødtekst - første innrykk Tegn"/>
    <w:basedOn w:val="BrdtekstTegn"/>
    <w:link w:val="Brdtekst-frsteinnrykk"/>
    <w:uiPriority w:val="99"/>
    <w:rsid w:val="002A3DA3"/>
    <w:rPr>
      <w:spacing w:val="4"/>
      <w:sz w:val="24"/>
      <w:szCs w:val="24"/>
    </w:rPr>
  </w:style>
  <w:style w:type="paragraph" w:styleId="Rentekst">
    <w:name w:val="Plain Text"/>
    <w:basedOn w:val="Normal"/>
    <w:link w:val="RentekstTegn"/>
    <w:uiPriority w:val="99"/>
    <w:unhideWhenUsed/>
    <w:rsid w:val="00B96A74"/>
    <w:pPr>
      <w:spacing w:after="0"/>
    </w:pPr>
    <w:rPr>
      <w:rFonts w:ascii="Consolas" w:eastAsia="Calibri" w:hAnsi="Consolas"/>
      <w:spacing w:val="0"/>
      <w:sz w:val="21"/>
      <w:szCs w:val="21"/>
      <w:lang w:eastAsia="en-US"/>
    </w:rPr>
  </w:style>
  <w:style w:type="character" w:customStyle="1" w:styleId="RentekstTegn">
    <w:name w:val="Ren tekst Tegn"/>
    <w:basedOn w:val="Standardskriftforavsnitt"/>
    <w:link w:val="Rentekst"/>
    <w:uiPriority w:val="99"/>
    <w:rsid w:val="00B96A74"/>
    <w:rPr>
      <w:rFonts w:ascii="Consolas" w:eastAsia="Calibri" w:hAnsi="Consolas"/>
      <w:sz w:val="21"/>
      <w:szCs w:val="21"/>
      <w:lang w:eastAsia="en-US"/>
    </w:rPr>
  </w:style>
  <w:style w:type="paragraph" w:customStyle="1" w:styleId="Default">
    <w:name w:val="Default"/>
    <w:rsid w:val="005F7E15"/>
    <w:pPr>
      <w:autoSpaceDE w:val="0"/>
      <w:autoSpaceDN w:val="0"/>
      <w:adjustRightInd w:val="0"/>
    </w:pPr>
    <w:rPr>
      <w:rFonts w:ascii="Arial" w:hAnsi="Arial" w:cs="Arial"/>
      <w:color w:val="000000"/>
      <w:sz w:val="24"/>
      <w:szCs w:val="24"/>
    </w:rPr>
  </w:style>
  <w:style w:type="paragraph" w:styleId="Overskriftforinnholdsfortegnelse">
    <w:name w:val="TOC Heading"/>
    <w:basedOn w:val="Overskrift1"/>
    <w:next w:val="Normal"/>
    <w:uiPriority w:val="39"/>
    <w:unhideWhenUsed/>
    <w:qFormat/>
    <w:rsid w:val="004E01AD"/>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lang w:eastAsia="en-US"/>
    </w:rPr>
  </w:style>
  <w:style w:type="character" w:styleId="Hyperkobling">
    <w:name w:val="Hyperlink"/>
    <w:basedOn w:val="Standardskriftforavsnitt"/>
    <w:uiPriority w:val="99"/>
    <w:unhideWhenUsed/>
    <w:rsid w:val="004E01AD"/>
    <w:rPr>
      <w:color w:val="0000FF" w:themeColor="hyperlink"/>
      <w:u w:val="single"/>
    </w:rPr>
  </w:style>
  <w:style w:type="paragraph" w:customStyle="1" w:styleId="feltinfo">
    <w:name w:val="feltinfo"/>
    <w:basedOn w:val="Normal"/>
    <w:next w:val="Brdtekst"/>
    <w:rsid w:val="00A24455"/>
    <w:pPr>
      <w:keepNext/>
      <w:pBdr>
        <w:top w:val="single" w:sz="12" w:space="1" w:color="auto"/>
        <w:bottom w:val="single" w:sz="12" w:space="1" w:color="auto"/>
      </w:pBdr>
      <w:tabs>
        <w:tab w:val="left" w:pos="1701"/>
        <w:tab w:val="left" w:pos="3402"/>
        <w:tab w:val="left" w:pos="5670"/>
      </w:tabs>
      <w:spacing w:before="120"/>
    </w:pPr>
    <w:rPr>
      <w:rFonts w:ascii="Times New Roman Halvfet" w:hAnsi="Times New Roman Halvfet"/>
      <w:b/>
      <w:color w:val="000000"/>
      <w:spacing w:val="0"/>
      <w:szCs w:val="20"/>
    </w:rPr>
  </w:style>
  <w:style w:type="character" w:customStyle="1" w:styleId="intro">
    <w:name w:val="intro"/>
    <w:basedOn w:val="Standardskriftforavsnitt"/>
    <w:uiPriority w:val="99"/>
    <w:rsid w:val="00303D6D"/>
    <w:rPr>
      <w:rFonts w:cs="Times New Roman"/>
    </w:rPr>
  </w:style>
  <w:style w:type="character" w:styleId="Sterkutheving">
    <w:name w:val="Intense Emphasis"/>
    <w:basedOn w:val="Standardskriftforavsnitt"/>
    <w:uiPriority w:val="21"/>
    <w:qFormat/>
    <w:rsid w:val="00437C29"/>
    <w:rPr>
      <w:b/>
      <w:bCs/>
      <w:i/>
      <w:iCs/>
      <w:color w:val="4F81BD" w:themeColor="accent1"/>
    </w:rPr>
  </w:style>
  <w:style w:type="character" w:styleId="Sterk">
    <w:name w:val="Strong"/>
    <w:basedOn w:val="Standardskriftforavsnitt"/>
    <w:uiPriority w:val="22"/>
    <w:qFormat/>
    <w:rsid w:val="00437C29"/>
    <w:rPr>
      <w:rFonts w:cs="Times New Roman"/>
      <w:b/>
      <w:bCs/>
    </w:rPr>
  </w:style>
  <w:style w:type="paragraph" w:customStyle="1" w:styleId="id-00">
    <w:name w:val="id-00"/>
    <w:basedOn w:val="Normal"/>
    <w:uiPriority w:val="99"/>
    <w:rsid w:val="00437C29"/>
    <w:pPr>
      <w:spacing w:before="68" w:after="240" w:line="384" w:lineRule="atLeast"/>
    </w:pPr>
    <w:rPr>
      <w:spacing w:val="0"/>
      <w:sz w:val="29"/>
      <w:szCs w:val="29"/>
    </w:rPr>
  </w:style>
  <w:style w:type="paragraph" w:customStyle="1" w:styleId="k-a7">
    <w:name w:val="k-a7"/>
    <w:basedOn w:val="Normal"/>
    <w:rsid w:val="000C44EC"/>
    <w:pPr>
      <w:spacing w:line="312" w:lineRule="atLeast"/>
    </w:pPr>
    <w:rPr>
      <w:spacing w:val="0"/>
    </w:rPr>
  </w:style>
  <w:style w:type="character" w:customStyle="1" w:styleId="apple-converted-space">
    <w:name w:val="apple-converted-space"/>
    <w:basedOn w:val="Standardskriftforavsnitt"/>
    <w:rsid w:val="007324ED"/>
  </w:style>
  <w:style w:type="paragraph" w:customStyle="1" w:styleId="1Brdtekst">
    <w:name w:val="1 Brødtekst"/>
    <w:basedOn w:val="Normal"/>
    <w:rsid w:val="007324ED"/>
    <w:pPr>
      <w:spacing w:after="0"/>
    </w:pPr>
    <w:rPr>
      <w:color w:val="000000"/>
      <w:spacing w:val="0"/>
      <w:szCs w:val="20"/>
    </w:rPr>
  </w:style>
  <w:style w:type="paragraph" w:styleId="Ingenmellomrom">
    <w:name w:val="No Spacing"/>
    <w:uiPriority w:val="1"/>
    <w:qFormat/>
    <w:rsid w:val="00594301"/>
    <w:rPr>
      <w:rFonts w:asciiTheme="minorHAnsi" w:eastAsiaTheme="minorHAnsi" w:hAnsiTheme="minorHAnsi" w:cstheme="minorBidi"/>
      <w:sz w:val="22"/>
      <w:szCs w:val="22"/>
      <w:lang w:eastAsia="en-US"/>
    </w:rPr>
  </w:style>
  <w:style w:type="paragraph" w:styleId="INNH6">
    <w:name w:val="toc 6"/>
    <w:basedOn w:val="Normal"/>
    <w:next w:val="Normal"/>
    <w:autoRedefine/>
    <w:uiPriority w:val="39"/>
    <w:unhideWhenUsed/>
    <w:rsid w:val="0027371D"/>
    <w:pPr>
      <w:spacing w:after="100" w:line="259" w:lineRule="auto"/>
      <w:ind w:left="1100"/>
    </w:pPr>
    <w:rPr>
      <w:rFonts w:asciiTheme="minorHAnsi" w:eastAsiaTheme="minorEastAsia" w:hAnsiTheme="minorHAnsi" w:cstheme="minorBidi"/>
      <w:spacing w:val="0"/>
    </w:rPr>
  </w:style>
  <w:style w:type="paragraph" w:styleId="INNH7">
    <w:name w:val="toc 7"/>
    <w:basedOn w:val="Normal"/>
    <w:next w:val="Normal"/>
    <w:autoRedefine/>
    <w:uiPriority w:val="39"/>
    <w:unhideWhenUsed/>
    <w:rsid w:val="0027371D"/>
    <w:pPr>
      <w:spacing w:after="100" w:line="259" w:lineRule="auto"/>
      <w:ind w:left="1320"/>
    </w:pPr>
    <w:rPr>
      <w:rFonts w:asciiTheme="minorHAnsi" w:eastAsiaTheme="minorEastAsia" w:hAnsiTheme="minorHAnsi" w:cstheme="minorBidi"/>
      <w:spacing w:val="0"/>
    </w:rPr>
  </w:style>
  <w:style w:type="paragraph" w:styleId="INNH8">
    <w:name w:val="toc 8"/>
    <w:basedOn w:val="Normal"/>
    <w:next w:val="Normal"/>
    <w:autoRedefine/>
    <w:uiPriority w:val="39"/>
    <w:unhideWhenUsed/>
    <w:rsid w:val="0027371D"/>
    <w:pPr>
      <w:spacing w:after="100" w:line="259" w:lineRule="auto"/>
      <w:ind w:left="1540"/>
    </w:pPr>
    <w:rPr>
      <w:rFonts w:asciiTheme="minorHAnsi" w:eastAsiaTheme="minorEastAsia" w:hAnsiTheme="minorHAnsi" w:cstheme="minorBidi"/>
      <w:spacing w:val="0"/>
    </w:rPr>
  </w:style>
  <w:style w:type="paragraph" w:styleId="INNH9">
    <w:name w:val="toc 9"/>
    <w:basedOn w:val="Normal"/>
    <w:next w:val="Normal"/>
    <w:autoRedefine/>
    <w:uiPriority w:val="39"/>
    <w:unhideWhenUsed/>
    <w:rsid w:val="0027371D"/>
    <w:pPr>
      <w:spacing w:after="100" w:line="259" w:lineRule="auto"/>
      <w:ind w:left="1760"/>
    </w:pPr>
    <w:rPr>
      <w:rFonts w:asciiTheme="minorHAnsi" w:eastAsiaTheme="minorEastAsia" w:hAnsiTheme="minorHAnsi" w:cstheme="minorBidi"/>
      <w:spacing w:val="0"/>
    </w:rPr>
  </w:style>
  <w:style w:type="paragraph" w:customStyle="1" w:styleId="k-a-11">
    <w:name w:val="k-a-11"/>
    <w:basedOn w:val="Normal"/>
    <w:rsid w:val="00527A2C"/>
    <w:pPr>
      <w:spacing w:after="240"/>
      <w:ind w:left="0" w:firstLine="450"/>
    </w:pPr>
    <w:rPr>
      <w:rFonts w:ascii="Times New Roman" w:hAnsi="Times New Roman" w:cs="Times New Roman"/>
      <w:spacing w:val="0"/>
      <w:sz w:val="24"/>
      <w:szCs w:val="24"/>
    </w:rPr>
  </w:style>
  <w:style w:type="character" w:customStyle="1" w:styleId="id-karnov-note4">
    <w:name w:val="id-karnov-note4"/>
    <w:basedOn w:val="Standardskriftforavsnitt"/>
    <w:rsid w:val="00527A2C"/>
    <w:rPr>
      <w:rFonts w:ascii="OpenSans" w:hAnsi="OpenSans" w:hint="default"/>
      <w:b w:val="0"/>
      <w:bCs w:val="0"/>
    </w:rPr>
  </w:style>
  <w:style w:type="paragraph" w:customStyle="1" w:styleId="k-n1">
    <w:name w:val="k-n1"/>
    <w:basedOn w:val="Normal"/>
    <w:rsid w:val="00527A2C"/>
    <w:pPr>
      <w:spacing w:after="48" w:line="384" w:lineRule="atLeast"/>
      <w:ind w:left="600" w:hanging="264"/>
    </w:pPr>
    <w:rPr>
      <w:rFonts w:ascii="Times New Roman" w:hAnsi="Times New Roman" w:cs="Times New Roman"/>
      <w:spacing w:val="0"/>
      <w:sz w:val="24"/>
      <w:szCs w:val="24"/>
    </w:rPr>
  </w:style>
  <w:style w:type="paragraph" w:customStyle="1" w:styleId="k-nn1">
    <w:name w:val="k-nn1"/>
    <w:basedOn w:val="Normal"/>
    <w:rsid w:val="00527A2C"/>
    <w:pPr>
      <w:spacing w:after="48"/>
      <w:ind w:left="1200" w:hanging="264"/>
    </w:pPr>
    <w:rPr>
      <w:rFonts w:ascii="Times New Roman" w:hAnsi="Times New Roman" w:cs="Times New Roman"/>
      <w:spacing w:val="0"/>
      <w:sz w:val="24"/>
      <w:szCs w:val="24"/>
    </w:rPr>
  </w:style>
  <w:style w:type="paragraph" w:customStyle="1" w:styleId="mortagam">
    <w:name w:val="mortag_am"/>
    <w:basedOn w:val="Normal"/>
    <w:rsid w:val="00855951"/>
    <w:pPr>
      <w:spacing w:before="100" w:beforeAutospacing="1" w:after="100" w:afterAutospacing="1"/>
      <w:ind w:left="0"/>
    </w:pPr>
    <w:rPr>
      <w:rFonts w:ascii="Times New Roman" w:hAnsi="Times New Roman" w:cs="Times New Roman"/>
      <w:spacing w:val="0"/>
      <w:sz w:val="24"/>
      <w:szCs w:val="24"/>
    </w:rPr>
  </w:style>
  <w:style w:type="character" w:customStyle="1" w:styleId="longdoc-highlight2">
    <w:name w:val="longdoc-highlight2"/>
    <w:basedOn w:val="Standardskriftforavsnitt"/>
    <w:rsid w:val="006171DE"/>
    <w:rPr>
      <w:shd w:val="clear" w:color="auto" w:fill="FBD036"/>
    </w:rPr>
  </w:style>
  <w:style w:type="character" w:styleId="Utheving">
    <w:name w:val="Emphasis"/>
    <w:basedOn w:val="Standardskriftforavsnitt"/>
    <w:uiPriority w:val="20"/>
    <w:qFormat/>
    <w:rsid w:val="00536D8D"/>
    <w:rPr>
      <w:i/>
      <w:iCs/>
    </w:rPr>
  </w:style>
  <w:style w:type="paragraph" w:customStyle="1" w:styleId="mortaga">
    <w:name w:val="mortag_a"/>
    <w:basedOn w:val="Normal"/>
    <w:rsid w:val="00536D8D"/>
    <w:pPr>
      <w:spacing w:before="100" w:beforeAutospacing="1" w:after="100" w:afterAutospacing="1"/>
      <w:ind w:left="0"/>
    </w:pPr>
    <w:rPr>
      <w:rFonts w:ascii="Times New Roman" w:hAnsi="Times New Roman" w:cs="Times New Roman"/>
      <w:spacing w:val="0"/>
      <w:sz w:val="24"/>
      <w:szCs w:val="24"/>
    </w:rPr>
  </w:style>
  <w:style w:type="paragraph" w:styleId="Revisjon">
    <w:name w:val="Revision"/>
    <w:hidden/>
    <w:uiPriority w:val="99"/>
    <w:semiHidden/>
    <w:rsid w:val="00611631"/>
    <w:pPr>
      <w:spacing w:after="0"/>
      <w:ind w:left="0"/>
    </w:pPr>
    <w:rPr>
      <w:rFonts w:ascii="Arial" w:hAnsi="Arial" w:cs="Arial"/>
      <w:spacing w:val="4"/>
      <w:sz w:val="22"/>
      <w:szCs w:val="22"/>
    </w:rPr>
  </w:style>
  <w:style w:type="paragraph" w:customStyle="1" w:styleId="Fotnotetekst1">
    <w:name w:val="Fotnotetekst1"/>
    <w:basedOn w:val="Normal"/>
    <w:next w:val="Fotnotetekst"/>
    <w:uiPriority w:val="99"/>
    <w:semiHidden/>
    <w:unhideWhenUsed/>
    <w:rsid w:val="00B04C48"/>
    <w:pPr>
      <w:spacing w:after="0"/>
      <w:ind w:left="0"/>
    </w:pPr>
    <w:rPr>
      <w:rFonts w:ascii="Times New Roman" w:eastAsiaTheme="minorHAnsi" w:hAnsi="Times New Roman" w:cstheme="minorBidi"/>
      <w:spacing w:val="0"/>
      <w:sz w:val="20"/>
      <w:szCs w:val="20"/>
      <w:lang w:eastAsia="en-US"/>
    </w:rPr>
  </w:style>
  <w:style w:type="character" w:customStyle="1" w:styleId="MerknadstekstTegn1">
    <w:name w:val="Merknadstekst Tegn1"/>
    <w:basedOn w:val="Standardskriftforavsnitt"/>
    <w:uiPriority w:val="99"/>
    <w:semiHidden/>
    <w:rsid w:val="00B04C48"/>
    <w:rPr>
      <w:sz w:val="20"/>
      <w:szCs w:val="20"/>
    </w:rPr>
  </w:style>
  <w:style w:type="paragraph" w:customStyle="1" w:styleId="Merknadstekst1">
    <w:name w:val="Merknadstekst1"/>
    <w:basedOn w:val="Normal"/>
    <w:next w:val="Merknadstekst"/>
    <w:uiPriority w:val="99"/>
    <w:semiHidden/>
    <w:unhideWhenUsed/>
    <w:rsid w:val="00B04C48"/>
    <w:pPr>
      <w:spacing w:after="160"/>
      <w:ind w:left="0"/>
    </w:pPr>
    <w:rPr>
      <w:rFonts w:ascii="Times New Roman" w:eastAsiaTheme="minorHAnsi" w:hAnsi="Times New Roman" w:cstheme="minorBidi"/>
      <w:spacing w:val="0"/>
      <w:sz w:val="20"/>
      <w:szCs w:val="20"/>
      <w:lang w:eastAsia="en-US"/>
    </w:rPr>
  </w:style>
  <w:style w:type="character" w:styleId="Fulgthyperkobling">
    <w:name w:val="FollowedHyperlink"/>
    <w:basedOn w:val="Standardskriftforavsnitt"/>
    <w:uiPriority w:val="99"/>
    <w:semiHidden/>
    <w:unhideWhenUsed/>
    <w:rsid w:val="00B04C48"/>
    <w:rPr>
      <w:color w:val="800080" w:themeColor="followedHyperlink"/>
      <w:u w:val="single"/>
    </w:rPr>
  </w:style>
  <w:style w:type="paragraph" w:styleId="Sitat0">
    <w:name w:val="Quote"/>
    <w:basedOn w:val="Normal"/>
    <w:next w:val="Normal"/>
    <w:link w:val="SitatTegn"/>
    <w:uiPriority w:val="29"/>
    <w:qFormat/>
    <w:rsid w:val="001E674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0"/>
    <w:uiPriority w:val="29"/>
    <w:rsid w:val="001E674E"/>
    <w:rPr>
      <w:rFonts w:ascii="Arial" w:hAnsi="Arial" w:cs="Arial"/>
      <w:i/>
      <w:iCs/>
      <w:color w:val="404040" w:themeColor="text1" w:themeTint="BF"/>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5520">
      <w:bodyDiv w:val="1"/>
      <w:marLeft w:val="0"/>
      <w:marRight w:val="0"/>
      <w:marTop w:val="0"/>
      <w:marBottom w:val="0"/>
      <w:divBdr>
        <w:top w:val="none" w:sz="0" w:space="0" w:color="auto"/>
        <w:left w:val="none" w:sz="0" w:space="0" w:color="auto"/>
        <w:bottom w:val="none" w:sz="0" w:space="0" w:color="auto"/>
        <w:right w:val="none" w:sz="0" w:space="0" w:color="auto"/>
      </w:divBdr>
    </w:div>
    <w:div w:id="34354743">
      <w:bodyDiv w:val="1"/>
      <w:marLeft w:val="0"/>
      <w:marRight w:val="0"/>
      <w:marTop w:val="900"/>
      <w:marBottom w:val="0"/>
      <w:divBdr>
        <w:top w:val="none" w:sz="0" w:space="0" w:color="auto"/>
        <w:left w:val="none" w:sz="0" w:space="0" w:color="auto"/>
        <w:bottom w:val="none" w:sz="0" w:space="0" w:color="auto"/>
        <w:right w:val="none" w:sz="0" w:space="0" w:color="auto"/>
      </w:divBdr>
      <w:divsChild>
        <w:div w:id="664629306">
          <w:marLeft w:val="0"/>
          <w:marRight w:val="0"/>
          <w:marTop w:val="0"/>
          <w:marBottom w:val="0"/>
          <w:divBdr>
            <w:top w:val="none" w:sz="0" w:space="0" w:color="auto"/>
            <w:left w:val="none" w:sz="0" w:space="0" w:color="auto"/>
            <w:bottom w:val="none" w:sz="0" w:space="0" w:color="auto"/>
            <w:right w:val="none" w:sz="0" w:space="0" w:color="auto"/>
          </w:divBdr>
          <w:divsChild>
            <w:div w:id="413940864">
              <w:marLeft w:val="0"/>
              <w:marRight w:val="0"/>
              <w:marTop w:val="0"/>
              <w:marBottom w:val="0"/>
              <w:divBdr>
                <w:top w:val="none" w:sz="0" w:space="0" w:color="auto"/>
                <w:left w:val="none" w:sz="0" w:space="0" w:color="auto"/>
                <w:bottom w:val="none" w:sz="0" w:space="0" w:color="auto"/>
                <w:right w:val="none" w:sz="0" w:space="0" w:color="auto"/>
              </w:divBdr>
              <w:divsChild>
                <w:div w:id="74211632">
                  <w:marLeft w:val="0"/>
                  <w:marRight w:val="0"/>
                  <w:marTop w:val="0"/>
                  <w:marBottom w:val="0"/>
                  <w:divBdr>
                    <w:top w:val="none" w:sz="0" w:space="0" w:color="auto"/>
                    <w:left w:val="none" w:sz="0" w:space="0" w:color="auto"/>
                    <w:bottom w:val="none" w:sz="0" w:space="0" w:color="auto"/>
                    <w:right w:val="none" w:sz="0" w:space="0" w:color="auto"/>
                  </w:divBdr>
                  <w:divsChild>
                    <w:div w:id="339819501">
                      <w:marLeft w:val="2"/>
                      <w:marRight w:val="2"/>
                      <w:marTop w:val="0"/>
                      <w:marBottom w:val="0"/>
                      <w:divBdr>
                        <w:top w:val="none" w:sz="0" w:space="0" w:color="auto"/>
                        <w:left w:val="none" w:sz="0" w:space="0" w:color="auto"/>
                        <w:bottom w:val="none" w:sz="0" w:space="0" w:color="auto"/>
                        <w:right w:val="none" w:sz="0" w:space="0" w:color="auto"/>
                      </w:divBdr>
                      <w:divsChild>
                        <w:div w:id="173544146">
                          <w:marLeft w:val="0"/>
                          <w:marRight w:val="0"/>
                          <w:marTop w:val="0"/>
                          <w:marBottom w:val="0"/>
                          <w:divBdr>
                            <w:top w:val="none" w:sz="0" w:space="0" w:color="auto"/>
                            <w:left w:val="none" w:sz="0" w:space="0" w:color="auto"/>
                            <w:bottom w:val="none" w:sz="0" w:space="0" w:color="auto"/>
                            <w:right w:val="none" w:sz="0" w:space="0" w:color="auto"/>
                          </w:divBdr>
                          <w:divsChild>
                            <w:div w:id="1104886672">
                              <w:marLeft w:val="0"/>
                              <w:marRight w:val="0"/>
                              <w:marTop w:val="0"/>
                              <w:marBottom w:val="0"/>
                              <w:divBdr>
                                <w:top w:val="none" w:sz="0" w:space="0" w:color="auto"/>
                                <w:left w:val="none" w:sz="0" w:space="0" w:color="auto"/>
                                <w:bottom w:val="none" w:sz="0" w:space="0" w:color="auto"/>
                                <w:right w:val="none" w:sz="0" w:space="0" w:color="auto"/>
                              </w:divBdr>
                              <w:divsChild>
                                <w:div w:id="1774980432">
                                  <w:marLeft w:val="0"/>
                                  <w:marRight w:val="0"/>
                                  <w:marTop w:val="0"/>
                                  <w:marBottom w:val="0"/>
                                  <w:divBdr>
                                    <w:top w:val="none" w:sz="0" w:space="0" w:color="auto"/>
                                    <w:left w:val="none" w:sz="0" w:space="0" w:color="auto"/>
                                    <w:bottom w:val="none" w:sz="0" w:space="0" w:color="auto"/>
                                    <w:right w:val="none" w:sz="0" w:space="0" w:color="auto"/>
                                  </w:divBdr>
                                  <w:divsChild>
                                    <w:div w:id="4495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98961">
      <w:bodyDiv w:val="1"/>
      <w:marLeft w:val="0"/>
      <w:marRight w:val="0"/>
      <w:marTop w:val="0"/>
      <w:marBottom w:val="0"/>
      <w:divBdr>
        <w:top w:val="none" w:sz="0" w:space="0" w:color="auto"/>
        <w:left w:val="none" w:sz="0" w:space="0" w:color="auto"/>
        <w:bottom w:val="none" w:sz="0" w:space="0" w:color="auto"/>
        <w:right w:val="none" w:sz="0" w:space="0" w:color="auto"/>
      </w:divBdr>
      <w:divsChild>
        <w:div w:id="484786020">
          <w:marLeft w:val="0"/>
          <w:marRight w:val="0"/>
          <w:marTop w:val="0"/>
          <w:marBottom w:val="0"/>
          <w:divBdr>
            <w:top w:val="none" w:sz="0" w:space="0" w:color="auto"/>
            <w:left w:val="none" w:sz="0" w:space="0" w:color="auto"/>
            <w:bottom w:val="none" w:sz="0" w:space="0" w:color="auto"/>
            <w:right w:val="none" w:sz="0" w:space="0" w:color="auto"/>
          </w:divBdr>
          <w:divsChild>
            <w:div w:id="1278293904">
              <w:marLeft w:val="2"/>
              <w:marRight w:val="2"/>
              <w:marTop w:val="75"/>
              <w:marBottom w:val="75"/>
              <w:divBdr>
                <w:top w:val="none" w:sz="0" w:space="0" w:color="auto"/>
                <w:left w:val="none" w:sz="0" w:space="0" w:color="auto"/>
                <w:bottom w:val="none" w:sz="0" w:space="0" w:color="auto"/>
                <w:right w:val="none" w:sz="0" w:space="0" w:color="auto"/>
              </w:divBdr>
              <w:divsChild>
                <w:div w:id="2032950897">
                  <w:marLeft w:val="0"/>
                  <w:marRight w:val="0"/>
                  <w:marTop w:val="0"/>
                  <w:marBottom w:val="0"/>
                  <w:divBdr>
                    <w:top w:val="none" w:sz="0" w:space="0" w:color="auto"/>
                    <w:left w:val="none" w:sz="0" w:space="0" w:color="auto"/>
                    <w:bottom w:val="none" w:sz="0" w:space="0" w:color="auto"/>
                    <w:right w:val="none" w:sz="0" w:space="0" w:color="auto"/>
                  </w:divBdr>
                  <w:divsChild>
                    <w:div w:id="753354597">
                      <w:marLeft w:val="0"/>
                      <w:marRight w:val="0"/>
                      <w:marTop w:val="0"/>
                      <w:marBottom w:val="0"/>
                      <w:divBdr>
                        <w:top w:val="none" w:sz="0" w:space="0" w:color="auto"/>
                        <w:left w:val="none" w:sz="0" w:space="0" w:color="auto"/>
                        <w:bottom w:val="none" w:sz="0" w:space="0" w:color="auto"/>
                        <w:right w:val="none" w:sz="0" w:space="0" w:color="auto"/>
                      </w:divBdr>
                      <w:divsChild>
                        <w:div w:id="1696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6948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789">
          <w:marLeft w:val="0"/>
          <w:marRight w:val="0"/>
          <w:marTop w:val="0"/>
          <w:marBottom w:val="300"/>
          <w:divBdr>
            <w:top w:val="none" w:sz="0" w:space="0" w:color="auto"/>
            <w:left w:val="none" w:sz="0" w:space="0" w:color="auto"/>
            <w:bottom w:val="none" w:sz="0" w:space="0" w:color="auto"/>
            <w:right w:val="none" w:sz="0" w:space="0" w:color="auto"/>
          </w:divBdr>
          <w:divsChild>
            <w:div w:id="1491293415">
              <w:marLeft w:val="0"/>
              <w:marRight w:val="0"/>
              <w:marTop w:val="0"/>
              <w:marBottom w:val="0"/>
              <w:divBdr>
                <w:top w:val="none" w:sz="0" w:space="0" w:color="auto"/>
                <w:left w:val="none" w:sz="0" w:space="0" w:color="auto"/>
                <w:bottom w:val="none" w:sz="0" w:space="0" w:color="auto"/>
                <w:right w:val="none" w:sz="0" w:space="0" w:color="auto"/>
              </w:divBdr>
              <w:divsChild>
                <w:div w:id="2715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364">
      <w:bodyDiv w:val="1"/>
      <w:marLeft w:val="0"/>
      <w:marRight w:val="0"/>
      <w:marTop w:val="0"/>
      <w:marBottom w:val="0"/>
      <w:divBdr>
        <w:top w:val="none" w:sz="0" w:space="0" w:color="auto"/>
        <w:left w:val="none" w:sz="0" w:space="0" w:color="auto"/>
        <w:bottom w:val="none" w:sz="0" w:space="0" w:color="auto"/>
        <w:right w:val="none" w:sz="0" w:space="0" w:color="auto"/>
      </w:divBdr>
    </w:div>
    <w:div w:id="749347472">
      <w:bodyDiv w:val="1"/>
      <w:marLeft w:val="0"/>
      <w:marRight w:val="0"/>
      <w:marTop w:val="0"/>
      <w:marBottom w:val="0"/>
      <w:divBdr>
        <w:top w:val="none" w:sz="0" w:space="0" w:color="auto"/>
        <w:left w:val="none" w:sz="0" w:space="0" w:color="auto"/>
        <w:bottom w:val="none" w:sz="0" w:space="0" w:color="auto"/>
        <w:right w:val="none" w:sz="0" w:space="0" w:color="auto"/>
      </w:divBdr>
    </w:div>
    <w:div w:id="939987632">
      <w:bodyDiv w:val="1"/>
      <w:marLeft w:val="0"/>
      <w:marRight w:val="0"/>
      <w:marTop w:val="0"/>
      <w:marBottom w:val="0"/>
      <w:divBdr>
        <w:top w:val="none" w:sz="0" w:space="0" w:color="auto"/>
        <w:left w:val="none" w:sz="0" w:space="0" w:color="auto"/>
        <w:bottom w:val="none" w:sz="0" w:space="0" w:color="auto"/>
        <w:right w:val="none" w:sz="0" w:space="0" w:color="auto"/>
      </w:divBdr>
      <w:divsChild>
        <w:div w:id="3099675">
          <w:marLeft w:val="0"/>
          <w:marRight w:val="0"/>
          <w:marTop w:val="0"/>
          <w:marBottom w:val="0"/>
          <w:divBdr>
            <w:top w:val="none" w:sz="0" w:space="0" w:color="auto"/>
            <w:left w:val="none" w:sz="0" w:space="0" w:color="auto"/>
            <w:bottom w:val="none" w:sz="0" w:space="0" w:color="auto"/>
            <w:right w:val="none" w:sz="0" w:space="0" w:color="auto"/>
          </w:divBdr>
          <w:divsChild>
            <w:div w:id="693307482">
              <w:marLeft w:val="2"/>
              <w:marRight w:val="2"/>
              <w:marTop w:val="75"/>
              <w:marBottom w:val="75"/>
              <w:divBdr>
                <w:top w:val="none" w:sz="0" w:space="0" w:color="auto"/>
                <w:left w:val="none" w:sz="0" w:space="0" w:color="auto"/>
                <w:bottom w:val="none" w:sz="0" w:space="0" w:color="auto"/>
                <w:right w:val="none" w:sz="0" w:space="0" w:color="auto"/>
              </w:divBdr>
              <w:divsChild>
                <w:div w:id="87192185">
                  <w:marLeft w:val="0"/>
                  <w:marRight w:val="0"/>
                  <w:marTop w:val="0"/>
                  <w:marBottom w:val="0"/>
                  <w:divBdr>
                    <w:top w:val="none" w:sz="0" w:space="0" w:color="auto"/>
                    <w:left w:val="none" w:sz="0" w:space="0" w:color="auto"/>
                    <w:bottom w:val="none" w:sz="0" w:space="0" w:color="auto"/>
                    <w:right w:val="none" w:sz="0" w:space="0" w:color="auto"/>
                  </w:divBdr>
                  <w:divsChild>
                    <w:div w:id="847523403">
                      <w:marLeft w:val="0"/>
                      <w:marRight w:val="0"/>
                      <w:marTop w:val="0"/>
                      <w:marBottom w:val="0"/>
                      <w:divBdr>
                        <w:top w:val="none" w:sz="0" w:space="0" w:color="auto"/>
                        <w:left w:val="none" w:sz="0" w:space="0" w:color="auto"/>
                        <w:bottom w:val="none" w:sz="0" w:space="0" w:color="auto"/>
                        <w:right w:val="none" w:sz="0" w:space="0" w:color="auto"/>
                      </w:divBdr>
                      <w:divsChild>
                        <w:div w:id="1959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57621">
      <w:bodyDiv w:val="1"/>
      <w:marLeft w:val="0"/>
      <w:marRight w:val="0"/>
      <w:marTop w:val="0"/>
      <w:marBottom w:val="0"/>
      <w:divBdr>
        <w:top w:val="none" w:sz="0" w:space="0" w:color="auto"/>
        <w:left w:val="none" w:sz="0" w:space="0" w:color="auto"/>
        <w:bottom w:val="none" w:sz="0" w:space="0" w:color="auto"/>
        <w:right w:val="none" w:sz="0" w:space="0" w:color="auto"/>
      </w:divBdr>
    </w:div>
    <w:div w:id="1133256742">
      <w:bodyDiv w:val="1"/>
      <w:marLeft w:val="0"/>
      <w:marRight w:val="0"/>
      <w:marTop w:val="0"/>
      <w:marBottom w:val="0"/>
      <w:divBdr>
        <w:top w:val="none" w:sz="0" w:space="0" w:color="auto"/>
        <w:left w:val="none" w:sz="0" w:space="0" w:color="auto"/>
        <w:bottom w:val="none" w:sz="0" w:space="0" w:color="auto"/>
        <w:right w:val="none" w:sz="0" w:space="0" w:color="auto"/>
      </w:divBdr>
    </w:div>
    <w:div w:id="1182360196">
      <w:bodyDiv w:val="1"/>
      <w:marLeft w:val="0"/>
      <w:marRight w:val="0"/>
      <w:marTop w:val="0"/>
      <w:marBottom w:val="0"/>
      <w:divBdr>
        <w:top w:val="none" w:sz="0" w:space="0" w:color="auto"/>
        <w:left w:val="none" w:sz="0" w:space="0" w:color="auto"/>
        <w:bottom w:val="none" w:sz="0" w:space="0" w:color="auto"/>
        <w:right w:val="none" w:sz="0" w:space="0" w:color="auto"/>
      </w:divBdr>
    </w:div>
    <w:div w:id="1253665502">
      <w:bodyDiv w:val="1"/>
      <w:marLeft w:val="0"/>
      <w:marRight w:val="0"/>
      <w:marTop w:val="0"/>
      <w:marBottom w:val="0"/>
      <w:divBdr>
        <w:top w:val="none" w:sz="0" w:space="0" w:color="auto"/>
        <w:left w:val="none" w:sz="0" w:space="0" w:color="auto"/>
        <w:bottom w:val="none" w:sz="0" w:space="0" w:color="auto"/>
        <w:right w:val="none" w:sz="0" w:space="0" w:color="auto"/>
      </w:divBdr>
      <w:divsChild>
        <w:div w:id="552085692">
          <w:marLeft w:val="0"/>
          <w:marRight w:val="0"/>
          <w:marTop w:val="0"/>
          <w:marBottom w:val="0"/>
          <w:divBdr>
            <w:top w:val="none" w:sz="0" w:space="0" w:color="auto"/>
            <w:left w:val="none" w:sz="0" w:space="0" w:color="auto"/>
            <w:bottom w:val="none" w:sz="0" w:space="0" w:color="auto"/>
            <w:right w:val="none" w:sz="0" w:space="0" w:color="auto"/>
          </w:divBdr>
          <w:divsChild>
            <w:div w:id="1378890620">
              <w:marLeft w:val="2"/>
              <w:marRight w:val="2"/>
              <w:marTop w:val="75"/>
              <w:marBottom w:val="75"/>
              <w:divBdr>
                <w:top w:val="none" w:sz="0" w:space="0" w:color="auto"/>
                <w:left w:val="none" w:sz="0" w:space="0" w:color="auto"/>
                <w:bottom w:val="none" w:sz="0" w:space="0" w:color="auto"/>
                <w:right w:val="none" w:sz="0" w:space="0" w:color="auto"/>
              </w:divBdr>
              <w:divsChild>
                <w:div w:id="365299618">
                  <w:marLeft w:val="0"/>
                  <w:marRight w:val="0"/>
                  <w:marTop w:val="0"/>
                  <w:marBottom w:val="0"/>
                  <w:divBdr>
                    <w:top w:val="none" w:sz="0" w:space="0" w:color="auto"/>
                    <w:left w:val="none" w:sz="0" w:space="0" w:color="auto"/>
                    <w:bottom w:val="none" w:sz="0" w:space="0" w:color="auto"/>
                    <w:right w:val="none" w:sz="0" w:space="0" w:color="auto"/>
                  </w:divBdr>
                  <w:divsChild>
                    <w:div w:id="1504051270">
                      <w:marLeft w:val="0"/>
                      <w:marRight w:val="0"/>
                      <w:marTop w:val="0"/>
                      <w:marBottom w:val="0"/>
                      <w:divBdr>
                        <w:top w:val="none" w:sz="0" w:space="0" w:color="auto"/>
                        <w:left w:val="none" w:sz="0" w:space="0" w:color="auto"/>
                        <w:bottom w:val="none" w:sz="0" w:space="0" w:color="auto"/>
                        <w:right w:val="none" w:sz="0" w:space="0" w:color="auto"/>
                      </w:divBdr>
                      <w:divsChild>
                        <w:div w:id="533077800">
                          <w:marLeft w:val="0"/>
                          <w:marRight w:val="0"/>
                          <w:marTop w:val="0"/>
                          <w:marBottom w:val="0"/>
                          <w:divBdr>
                            <w:top w:val="none" w:sz="0" w:space="0" w:color="auto"/>
                            <w:left w:val="none" w:sz="0" w:space="0" w:color="auto"/>
                            <w:bottom w:val="none" w:sz="0" w:space="0" w:color="auto"/>
                            <w:right w:val="none" w:sz="0" w:space="0" w:color="auto"/>
                          </w:divBdr>
                          <w:divsChild>
                            <w:div w:id="1535069791">
                              <w:marLeft w:val="0"/>
                              <w:marRight w:val="0"/>
                              <w:marTop w:val="0"/>
                              <w:marBottom w:val="0"/>
                              <w:divBdr>
                                <w:top w:val="none" w:sz="0" w:space="0" w:color="auto"/>
                                <w:left w:val="none" w:sz="0" w:space="0" w:color="auto"/>
                                <w:bottom w:val="none" w:sz="0" w:space="0" w:color="auto"/>
                                <w:right w:val="none" w:sz="0" w:space="0" w:color="auto"/>
                              </w:divBdr>
                              <w:divsChild>
                                <w:div w:id="13916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09078">
      <w:bodyDiv w:val="1"/>
      <w:marLeft w:val="0"/>
      <w:marRight w:val="0"/>
      <w:marTop w:val="0"/>
      <w:marBottom w:val="0"/>
      <w:divBdr>
        <w:top w:val="none" w:sz="0" w:space="0" w:color="auto"/>
        <w:left w:val="none" w:sz="0" w:space="0" w:color="auto"/>
        <w:bottom w:val="none" w:sz="0" w:space="0" w:color="auto"/>
        <w:right w:val="none" w:sz="0" w:space="0" w:color="auto"/>
      </w:divBdr>
      <w:divsChild>
        <w:div w:id="1813407486">
          <w:marLeft w:val="0"/>
          <w:marRight w:val="0"/>
          <w:marTop w:val="0"/>
          <w:marBottom w:val="0"/>
          <w:divBdr>
            <w:top w:val="none" w:sz="0" w:space="0" w:color="auto"/>
            <w:left w:val="none" w:sz="0" w:space="0" w:color="auto"/>
            <w:bottom w:val="none" w:sz="0" w:space="0" w:color="auto"/>
            <w:right w:val="none" w:sz="0" w:space="0" w:color="auto"/>
          </w:divBdr>
          <w:divsChild>
            <w:div w:id="521280860">
              <w:marLeft w:val="2"/>
              <w:marRight w:val="2"/>
              <w:marTop w:val="75"/>
              <w:marBottom w:val="75"/>
              <w:divBdr>
                <w:top w:val="none" w:sz="0" w:space="0" w:color="auto"/>
                <w:left w:val="none" w:sz="0" w:space="0" w:color="auto"/>
                <w:bottom w:val="none" w:sz="0" w:space="0" w:color="auto"/>
                <w:right w:val="none" w:sz="0" w:space="0" w:color="auto"/>
              </w:divBdr>
              <w:divsChild>
                <w:div w:id="10486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940">
      <w:bodyDiv w:val="1"/>
      <w:marLeft w:val="0"/>
      <w:marRight w:val="0"/>
      <w:marTop w:val="0"/>
      <w:marBottom w:val="0"/>
      <w:divBdr>
        <w:top w:val="none" w:sz="0" w:space="0" w:color="auto"/>
        <w:left w:val="none" w:sz="0" w:space="0" w:color="auto"/>
        <w:bottom w:val="none" w:sz="0" w:space="0" w:color="auto"/>
        <w:right w:val="none" w:sz="0" w:space="0" w:color="auto"/>
      </w:divBdr>
      <w:divsChild>
        <w:div w:id="1814835412">
          <w:marLeft w:val="0"/>
          <w:marRight w:val="0"/>
          <w:marTop w:val="0"/>
          <w:marBottom w:val="0"/>
          <w:divBdr>
            <w:top w:val="none" w:sz="0" w:space="0" w:color="auto"/>
            <w:left w:val="none" w:sz="0" w:space="0" w:color="auto"/>
            <w:bottom w:val="none" w:sz="0" w:space="0" w:color="auto"/>
            <w:right w:val="none" w:sz="0" w:space="0" w:color="auto"/>
          </w:divBdr>
          <w:divsChild>
            <w:div w:id="544946553">
              <w:marLeft w:val="2"/>
              <w:marRight w:val="2"/>
              <w:marTop w:val="75"/>
              <w:marBottom w:val="75"/>
              <w:divBdr>
                <w:top w:val="none" w:sz="0" w:space="0" w:color="auto"/>
                <w:left w:val="none" w:sz="0" w:space="0" w:color="auto"/>
                <w:bottom w:val="none" w:sz="0" w:space="0" w:color="auto"/>
                <w:right w:val="none" w:sz="0" w:space="0" w:color="auto"/>
              </w:divBdr>
              <w:divsChild>
                <w:div w:id="2096323464">
                  <w:marLeft w:val="0"/>
                  <w:marRight w:val="0"/>
                  <w:marTop w:val="0"/>
                  <w:marBottom w:val="0"/>
                  <w:divBdr>
                    <w:top w:val="none" w:sz="0" w:space="0" w:color="auto"/>
                    <w:left w:val="none" w:sz="0" w:space="0" w:color="auto"/>
                    <w:bottom w:val="none" w:sz="0" w:space="0" w:color="auto"/>
                    <w:right w:val="none" w:sz="0" w:space="0" w:color="auto"/>
                  </w:divBdr>
                  <w:divsChild>
                    <w:div w:id="266887011">
                      <w:marLeft w:val="0"/>
                      <w:marRight w:val="0"/>
                      <w:marTop w:val="0"/>
                      <w:marBottom w:val="0"/>
                      <w:divBdr>
                        <w:top w:val="none" w:sz="0" w:space="0" w:color="auto"/>
                        <w:left w:val="none" w:sz="0" w:space="0" w:color="auto"/>
                        <w:bottom w:val="none" w:sz="0" w:space="0" w:color="auto"/>
                        <w:right w:val="none" w:sz="0" w:space="0" w:color="auto"/>
                      </w:divBdr>
                      <w:divsChild>
                        <w:div w:id="665864127">
                          <w:marLeft w:val="0"/>
                          <w:marRight w:val="0"/>
                          <w:marTop w:val="0"/>
                          <w:marBottom w:val="0"/>
                          <w:divBdr>
                            <w:top w:val="none" w:sz="0" w:space="0" w:color="auto"/>
                            <w:left w:val="none" w:sz="0" w:space="0" w:color="auto"/>
                            <w:bottom w:val="none" w:sz="0" w:space="0" w:color="auto"/>
                            <w:right w:val="none" w:sz="0" w:space="0" w:color="auto"/>
                          </w:divBdr>
                          <w:divsChild>
                            <w:div w:id="1755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90822">
      <w:bodyDiv w:val="1"/>
      <w:marLeft w:val="0"/>
      <w:marRight w:val="0"/>
      <w:marTop w:val="0"/>
      <w:marBottom w:val="0"/>
      <w:divBdr>
        <w:top w:val="none" w:sz="0" w:space="0" w:color="auto"/>
        <w:left w:val="none" w:sz="0" w:space="0" w:color="auto"/>
        <w:bottom w:val="none" w:sz="0" w:space="0" w:color="auto"/>
        <w:right w:val="none" w:sz="0" w:space="0" w:color="auto"/>
      </w:divBdr>
      <w:divsChild>
        <w:div w:id="2009938780">
          <w:marLeft w:val="0"/>
          <w:marRight w:val="0"/>
          <w:marTop w:val="0"/>
          <w:marBottom w:val="0"/>
          <w:divBdr>
            <w:top w:val="none" w:sz="0" w:space="0" w:color="auto"/>
            <w:left w:val="none" w:sz="0" w:space="0" w:color="auto"/>
            <w:bottom w:val="none" w:sz="0" w:space="0" w:color="auto"/>
            <w:right w:val="none" w:sz="0" w:space="0" w:color="auto"/>
          </w:divBdr>
          <w:divsChild>
            <w:div w:id="352732825">
              <w:marLeft w:val="0"/>
              <w:marRight w:val="0"/>
              <w:marTop w:val="0"/>
              <w:marBottom w:val="0"/>
              <w:divBdr>
                <w:top w:val="none" w:sz="0" w:space="0" w:color="auto"/>
                <w:left w:val="none" w:sz="0" w:space="0" w:color="auto"/>
                <w:bottom w:val="none" w:sz="0" w:space="0" w:color="auto"/>
                <w:right w:val="none" w:sz="0" w:space="0" w:color="auto"/>
              </w:divBdr>
              <w:divsChild>
                <w:div w:id="386339398">
                  <w:marLeft w:val="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79063709">
      <w:bodyDiv w:val="1"/>
      <w:marLeft w:val="0"/>
      <w:marRight w:val="0"/>
      <w:marTop w:val="0"/>
      <w:marBottom w:val="0"/>
      <w:divBdr>
        <w:top w:val="none" w:sz="0" w:space="0" w:color="auto"/>
        <w:left w:val="none" w:sz="0" w:space="0" w:color="auto"/>
        <w:bottom w:val="none" w:sz="0" w:space="0" w:color="auto"/>
        <w:right w:val="none" w:sz="0" w:space="0" w:color="auto"/>
      </w:divBdr>
      <w:divsChild>
        <w:div w:id="1845895366">
          <w:marLeft w:val="0"/>
          <w:marRight w:val="0"/>
          <w:marTop w:val="0"/>
          <w:marBottom w:val="0"/>
          <w:divBdr>
            <w:top w:val="none" w:sz="0" w:space="0" w:color="auto"/>
            <w:left w:val="none" w:sz="0" w:space="0" w:color="auto"/>
            <w:bottom w:val="none" w:sz="0" w:space="0" w:color="auto"/>
            <w:right w:val="none" w:sz="0" w:space="0" w:color="auto"/>
          </w:divBdr>
          <w:divsChild>
            <w:div w:id="1195848790">
              <w:marLeft w:val="0"/>
              <w:marRight w:val="0"/>
              <w:marTop w:val="0"/>
              <w:marBottom w:val="0"/>
              <w:divBdr>
                <w:top w:val="none" w:sz="0" w:space="0" w:color="auto"/>
                <w:left w:val="none" w:sz="0" w:space="0" w:color="auto"/>
                <w:bottom w:val="none" w:sz="0" w:space="0" w:color="auto"/>
                <w:right w:val="none" w:sz="0" w:space="0" w:color="auto"/>
              </w:divBdr>
              <w:divsChild>
                <w:div w:id="173811820">
                  <w:marLeft w:val="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30040190">
      <w:bodyDiv w:val="1"/>
      <w:marLeft w:val="0"/>
      <w:marRight w:val="0"/>
      <w:marTop w:val="0"/>
      <w:marBottom w:val="0"/>
      <w:divBdr>
        <w:top w:val="none" w:sz="0" w:space="0" w:color="auto"/>
        <w:left w:val="none" w:sz="0" w:space="0" w:color="auto"/>
        <w:bottom w:val="none" w:sz="0" w:space="0" w:color="auto"/>
        <w:right w:val="none" w:sz="0" w:space="0" w:color="auto"/>
      </w:divBdr>
    </w:div>
    <w:div w:id="1990286605">
      <w:bodyDiv w:val="1"/>
      <w:marLeft w:val="0"/>
      <w:marRight w:val="0"/>
      <w:marTop w:val="0"/>
      <w:marBottom w:val="0"/>
      <w:divBdr>
        <w:top w:val="none" w:sz="0" w:space="0" w:color="auto"/>
        <w:left w:val="none" w:sz="0" w:space="0" w:color="auto"/>
        <w:bottom w:val="none" w:sz="0" w:space="0" w:color="auto"/>
        <w:right w:val="none" w:sz="0" w:space="0" w:color="auto"/>
      </w:divBdr>
      <w:divsChild>
        <w:div w:id="920943287">
          <w:marLeft w:val="0"/>
          <w:marRight w:val="0"/>
          <w:marTop w:val="0"/>
          <w:marBottom w:val="0"/>
          <w:divBdr>
            <w:top w:val="none" w:sz="0" w:space="0" w:color="auto"/>
            <w:left w:val="none" w:sz="0" w:space="0" w:color="auto"/>
            <w:bottom w:val="none" w:sz="0" w:space="0" w:color="auto"/>
            <w:right w:val="none" w:sz="0" w:space="0" w:color="auto"/>
          </w:divBdr>
          <w:divsChild>
            <w:div w:id="626663794">
              <w:marLeft w:val="2"/>
              <w:marRight w:val="2"/>
              <w:marTop w:val="75"/>
              <w:marBottom w:val="75"/>
              <w:divBdr>
                <w:top w:val="none" w:sz="0" w:space="0" w:color="auto"/>
                <w:left w:val="none" w:sz="0" w:space="0" w:color="auto"/>
                <w:bottom w:val="none" w:sz="0" w:space="0" w:color="auto"/>
                <w:right w:val="none" w:sz="0" w:space="0" w:color="auto"/>
              </w:divBdr>
              <w:divsChild>
                <w:div w:id="1780484681">
                  <w:marLeft w:val="0"/>
                  <w:marRight w:val="0"/>
                  <w:marTop w:val="0"/>
                  <w:marBottom w:val="0"/>
                  <w:divBdr>
                    <w:top w:val="none" w:sz="0" w:space="0" w:color="auto"/>
                    <w:left w:val="none" w:sz="0" w:space="0" w:color="auto"/>
                    <w:bottom w:val="none" w:sz="0" w:space="0" w:color="auto"/>
                    <w:right w:val="none" w:sz="0" w:space="0" w:color="auto"/>
                  </w:divBdr>
                  <w:divsChild>
                    <w:div w:id="10826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2259">
      <w:bodyDiv w:val="1"/>
      <w:marLeft w:val="0"/>
      <w:marRight w:val="0"/>
      <w:marTop w:val="0"/>
      <w:marBottom w:val="0"/>
      <w:divBdr>
        <w:top w:val="none" w:sz="0" w:space="0" w:color="auto"/>
        <w:left w:val="none" w:sz="0" w:space="0" w:color="auto"/>
        <w:bottom w:val="none" w:sz="0" w:space="0" w:color="auto"/>
        <w:right w:val="none" w:sz="0" w:space="0" w:color="auto"/>
      </w:divBdr>
      <w:divsChild>
        <w:div w:id="241447409">
          <w:marLeft w:val="0"/>
          <w:marRight w:val="0"/>
          <w:marTop w:val="0"/>
          <w:marBottom w:val="0"/>
          <w:divBdr>
            <w:top w:val="none" w:sz="0" w:space="0" w:color="auto"/>
            <w:left w:val="none" w:sz="0" w:space="0" w:color="auto"/>
            <w:bottom w:val="none" w:sz="0" w:space="0" w:color="auto"/>
            <w:right w:val="none" w:sz="0" w:space="0" w:color="auto"/>
          </w:divBdr>
          <w:divsChild>
            <w:div w:id="1928422768">
              <w:marLeft w:val="2"/>
              <w:marRight w:val="2"/>
              <w:marTop w:val="75"/>
              <w:marBottom w:val="75"/>
              <w:divBdr>
                <w:top w:val="none" w:sz="0" w:space="0" w:color="auto"/>
                <w:left w:val="none" w:sz="0" w:space="0" w:color="auto"/>
                <w:bottom w:val="none" w:sz="0" w:space="0" w:color="auto"/>
                <w:right w:val="none" w:sz="0" w:space="0" w:color="auto"/>
              </w:divBdr>
              <w:divsChild>
                <w:div w:id="342518851">
                  <w:marLeft w:val="0"/>
                  <w:marRight w:val="0"/>
                  <w:marTop w:val="0"/>
                  <w:marBottom w:val="0"/>
                  <w:divBdr>
                    <w:top w:val="none" w:sz="0" w:space="0" w:color="auto"/>
                    <w:left w:val="none" w:sz="0" w:space="0" w:color="auto"/>
                    <w:bottom w:val="none" w:sz="0" w:space="0" w:color="auto"/>
                    <w:right w:val="none" w:sz="0" w:space="0" w:color="auto"/>
                  </w:divBdr>
                  <w:divsChild>
                    <w:div w:id="1604680510">
                      <w:marLeft w:val="0"/>
                      <w:marRight w:val="0"/>
                      <w:marTop w:val="0"/>
                      <w:marBottom w:val="0"/>
                      <w:divBdr>
                        <w:top w:val="none" w:sz="0" w:space="0" w:color="auto"/>
                        <w:left w:val="none" w:sz="0" w:space="0" w:color="auto"/>
                        <w:bottom w:val="none" w:sz="0" w:space="0" w:color="auto"/>
                        <w:right w:val="none" w:sz="0" w:space="0" w:color="auto"/>
                      </w:divBdr>
                      <w:divsChild>
                        <w:div w:id="1000422760">
                          <w:marLeft w:val="0"/>
                          <w:marRight w:val="0"/>
                          <w:marTop w:val="0"/>
                          <w:marBottom w:val="0"/>
                          <w:divBdr>
                            <w:top w:val="none" w:sz="0" w:space="0" w:color="auto"/>
                            <w:left w:val="none" w:sz="0" w:space="0" w:color="auto"/>
                            <w:bottom w:val="none" w:sz="0" w:space="0" w:color="auto"/>
                            <w:right w:val="none" w:sz="0" w:space="0" w:color="auto"/>
                          </w:divBdr>
                          <w:divsChild>
                            <w:div w:id="13362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0756">
      <w:bodyDiv w:val="1"/>
      <w:marLeft w:val="0"/>
      <w:marRight w:val="0"/>
      <w:marTop w:val="0"/>
      <w:marBottom w:val="0"/>
      <w:divBdr>
        <w:top w:val="none" w:sz="0" w:space="0" w:color="auto"/>
        <w:left w:val="none" w:sz="0" w:space="0" w:color="auto"/>
        <w:bottom w:val="none" w:sz="0" w:space="0" w:color="auto"/>
        <w:right w:val="none" w:sz="0" w:space="0" w:color="auto"/>
      </w:divBdr>
      <w:divsChild>
        <w:div w:id="2074544242">
          <w:marLeft w:val="0"/>
          <w:marRight w:val="0"/>
          <w:marTop w:val="0"/>
          <w:marBottom w:val="0"/>
          <w:divBdr>
            <w:top w:val="none" w:sz="0" w:space="0" w:color="auto"/>
            <w:left w:val="none" w:sz="0" w:space="0" w:color="auto"/>
            <w:bottom w:val="none" w:sz="0" w:space="0" w:color="auto"/>
            <w:right w:val="none" w:sz="0" w:space="0" w:color="auto"/>
          </w:divBdr>
          <w:divsChild>
            <w:div w:id="910234445">
              <w:marLeft w:val="0"/>
              <w:marRight w:val="0"/>
              <w:marTop w:val="0"/>
              <w:marBottom w:val="0"/>
              <w:divBdr>
                <w:top w:val="none" w:sz="0" w:space="0" w:color="auto"/>
                <w:left w:val="none" w:sz="0" w:space="0" w:color="auto"/>
                <w:bottom w:val="none" w:sz="0" w:space="0" w:color="auto"/>
                <w:right w:val="none" w:sz="0" w:space="0" w:color="auto"/>
              </w:divBdr>
              <w:divsChild>
                <w:div w:id="33435456">
                  <w:marLeft w:val="1050"/>
                  <w:marRight w:val="0"/>
                  <w:marTop w:val="0"/>
                  <w:marBottom w:val="0"/>
                  <w:divBdr>
                    <w:top w:val="none" w:sz="0" w:space="0" w:color="auto"/>
                    <w:left w:val="none" w:sz="0" w:space="0" w:color="auto"/>
                    <w:bottom w:val="none" w:sz="0" w:space="0" w:color="auto"/>
                    <w:right w:val="none" w:sz="0" w:space="0" w:color="auto"/>
                  </w:divBdr>
                  <w:divsChild>
                    <w:div w:id="816872090">
                      <w:marLeft w:val="0"/>
                      <w:marRight w:val="0"/>
                      <w:marTop w:val="0"/>
                      <w:marBottom w:val="0"/>
                      <w:divBdr>
                        <w:top w:val="none" w:sz="0" w:space="0" w:color="auto"/>
                        <w:left w:val="none" w:sz="0" w:space="0" w:color="auto"/>
                        <w:bottom w:val="none" w:sz="0" w:space="0" w:color="auto"/>
                        <w:right w:val="none" w:sz="0" w:space="0" w:color="auto"/>
                      </w:divBdr>
                      <w:divsChild>
                        <w:div w:id="893587939">
                          <w:marLeft w:val="0"/>
                          <w:marRight w:val="0"/>
                          <w:marTop w:val="0"/>
                          <w:marBottom w:val="0"/>
                          <w:divBdr>
                            <w:top w:val="none" w:sz="0" w:space="0" w:color="auto"/>
                            <w:left w:val="none" w:sz="0" w:space="0" w:color="auto"/>
                            <w:bottom w:val="none" w:sz="0" w:space="0" w:color="auto"/>
                            <w:right w:val="none" w:sz="0" w:space="0" w:color="auto"/>
                          </w:divBdr>
                          <w:divsChild>
                            <w:div w:id="2094231318">
                              <w:marLeft w:val="0"/>
                              <w:marRight w:val="0"/>
                              <w:marTop w:val="0"/>
                              <w:marBottom w:val="0"/>
                              <w:divBdr>
                                <w:top w:val="none" w:sz="0" w:space="0" w:color="auto"/>
                                <w:left w:val="none" w:sz="0" w:space="0" w:color="auto"/>
                                <w:bottom w:val="none" w:sz="0" w:space="0" w:color="auto"/>
                                <w:right w:val="none" w:sz="0" w:space="0" w:color="auto"/>
                              </w:divBdr>
                              <w:divsChild>
                                <w:div w:id="1208449836">
                                  <w:marLeft w:val="0"/>
                                  <w:marRight w:val="0"/>
                                  <w:marTop w:val="0"/>
                                  <w:marBottom w:val="0"/>
                                  <w:divBdr>
                                    <w:top w:val="none" w:sz="0" w:space="0" w:color="auto"/>
                                    <w:left w:val="none" w:sz="0" w:space="0" w:color="auto"/>
                                    <w:bottom w:val="none" w:sz="0" w:space="0" w:color="auto"/>
                                    <w:right w:val="none" w:sz="0" w:space="0" w:color="auto"/>
                                  </w:divBdr>
                                  <w:divsChild>
                                    <w:div w:id="2095592073">
                                      <w:marLeft w:val="0"/>
                                      <w:marRight w:val="150"/>
                                      <w:marTop w:val="750"/>
                                      <w:marBottom w:val="0"/>
                                      <w:divBdr>
                                        <w:top w:val="none" w:sz="0" w:space="0" w:color="auto"/>
                                        <w:left w:val="none" w:sz="0" w:space="0" w:color="auto"/>
                                        <w:bottom w:val="none" w:sz="0" w:space="0" w:color="auto"/>
                                        <w:right w:val="none" w:sz="0" w:space="0" w:color="auto"/>
                                      </w:divBdr>
                                      <w:divsChild>
                                        <w:div w:id="1048724688">
                                          <w:marLeft w:val="0"/>
                                          <w:marRight w:val="0"/>
                                          <w:marTop w:val="0"/>
                                          <w:marBottom w:val="0"/>
                                          <w:divBdr>
                                            <w:top w:val="none" w:sz="0" w:space="0" w:color="auto"/>
                                            <w:left w:val="none" w:sz="0" w:space="0" w:color="auto"/>
                                            <w:bottom w:val="none" w:sz="0" w:space="0" w:color="auto"/>
                                            <w:right w:val="none" w:sz="0" w:space="0" w:color="auto"/>
                                          </w:divBdr>
                                          <w:divsChild>
                                            <w:div w:id="448401207">
                                              <w:marLeft w:val="0"/>
                                              <w:marRight w:val="0"/>
                                              <w:marTop w:val="0"/>
                                              <w:marBottom w:val="0"/>
                                              <w:divBdr>
                                                <w:top w:val="none" w:sz="0" w:space="0" w:color="auto"/>
                                                <w:left w:val="none" w:sz="0" w:space="0" w:color="auto"/>
                                                <w:bottom w:val="none" w:sz="0" w:space="0" w:color="auto"/>
                                                <w:right w:val="none" w:sz="0" w:space="0" w:color="auto"/>
                                              </w:divBdr>
                                              <w:divsChild>
                                                <w:div w:id="1115754351">
                                                  <w:marLeft w:val="0"/>
                                                  <w:marRight w:val="0"/>
                                                  <w:marTop w:val="0"/>
                                                  <w:marBottom w:val="0"/>
                                                  <w:divBdr>
                                                    <w:top w:val="none" w:sz="0" w:space="0" w:color="auto"/>
                                                    <w:left w:val="none" w:sz="0" w:space="0" w:color="auto"/>
                                                    <w:bottom w:val="none" w:sz="0" w:space="0" w:color="auto"/>
                                                    <w:right w:val="none" w:sz="0" w:space="0" w:color="auto"/>
                                                  </w:divBdr>
                                                </w:div>
                                                <w:div w:id="1211571320">
                                                  <w:marLeft w:val="0"/>
                                                  <w:marRight w:val="0"/>
                                                  <w:marTop w:val="0"/>
                                                  <w:marBottom w:val="0"/>
                                                  <w:divBdr>
                                                    <w:top w:val="none" w:sz="0" w:space="0" w:color="auto"/>
                                                    <w:left w:val="none" w:sz="0" w:space="0" w:color="auto"/>
                                                    <w:bottom w:val="none" w:sz="0" w:space="0" w:color="auto"/>
                                                    <w:right w:val="none" w:sz="0" w:space="0" w:color="auto"/>
                                                  </w:divBdr>
                                                </w:div>
                                                <w:div w:id="15560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n.rettsdata.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vdata.no/pr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in.rettsdata.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in.rettsdata.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in.rettsdata.no/" TargetMode="External"/><Relationship Id="rId10" Type="http://schemas.openxmlformats.org/officeDocument/2006/relationships/endnotes" Target="endnotes.xml"/><Relationship Id="rId19" Type="http://schemas.openxmlformats.org/officeDocument/2006/relationships/hyperlink" Target="https://min.rettsdata.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in.rettsdata.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horeiseliv.no/vi-mener/delingsokonomi/nyhet/2018/airbnb-vokser/" TargetMode="External"/><Relationship Id="rId2" Type="http://schemas.openxmlformats.org/officeDocument/2006/relationships/hyperlink" Target="http://www.rettsdata.no" TargetMode="External"/><Relationship Id="rId1" Type="http://schemas.openxmlformats.org/officeDocument/2006/relationships/hyperlink" Target="https://www.regjeringen.no/no/dokumenter/-31-2---henvendelse-om-plan--og-bygningsloven--31-2-forste-ledd-andre-punktum---nar-er-et-pabygg-i-samsvar-med-planen/id2590124/" TargetMode="External"/><Relationship Id="rId5" Type="http://schemas.openxmlformats.org/officeDocument/2006/relationships/hyperlink" Target="https://www.dinside.no/bolig/elbil-lading-risikerer-a-fa-ekstraregning-pa-flere-hundre-tusen/69346165" TargetMode="External"/><Relationship Id="rId4" Type="http://schemas.openxmlformats.org/officeDocument/2006/relationships/hyperlink" Target="https://www.dagsavisen.no/oslo/tar-5-600-kr-for-rom-pa-4-5-m-1.115313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ssRelaterteOppgaver xmlns="7c842a9e-bc53-46f8-9ace-db76eec95fb9"/>
    <ja062c7924ed4f31b584a4220ff29390 xmlns="7c842a9e-bc53-46f8-9ace-db76eec95fb9">
      <Terms xmlns="http://schemas.microsoft.com/office/infopath/2007/PartnerControls"/>
    </ja062c7924ed4f31b584a4220ff29390>
    <AssignedTo xmlns="http://schemas.microsoft.com/sharepoint/v3">
      <UserInfo>
        <DisplayName/>
        <AccountId xsi:nil="true"/>
        <AccountType/>
      </UserInfo>
    </AssignedTo>
    <DssFremhevet xmlns="7c842a9e-bc53-46f8-9ace-db76eec95fb9">false</DssFremhevet>
    <TaxCatchAll xmlns="7c842a9e-bc53-46f8-9ace-db76eec95fb9">
      <Value>9</Value>
      <Value>2</Value>
      <Value>1</Value>
    </TaxCatchAll>
    <DssArchivable xmlns="793ad56b-b905-482f-99c7-e0ad214f35d2">false</DssArchivable>
    <DssWebsakRef xmlns="793ad56b-b905-482f-99c7-e0ad214f35d2" xsi:nil="true"/>
    <N_x00f8_kkelord xmlns="71cdfa75-3f4c-4261-89bc-8c45451bd65a">Utkast til lovforslag</N_x00f8_kkelord>
    <a20ae09631c242aba34ef34320889782 xmlns="7c842a9e-bc53-46f8-9ace-db76eec95fb9">
      <Terms xmlns="http://schemas.microsoft.com/office/infopath/2007/PartnerControls"/>
    </a20ae09631c242aba34ef34320889782>
    <ec4548291c174201804f8d6e346b5e78 xmlns="7c842a9e-bc53-46f8-9ace-db76eec95fb9">
      <Terms xmlns="http://schemas.microsoft.com/office/infopath/2007/PartnerControls">
        <TermInfo xmlns="http://schemas.microsoft.com/office/infopath/2007/PartnerControls">
          <TermName xmlns="http://schemas.microsoft.com/office/infopath/2007/PartnerControls">Implementere lover og forskrifter</TermName>
          <TermId xmlns="http://schemas.microsoft.com/office/infopath/2007/PartnerControls">df697911-7188-4078-98af-8d85fc8c5bcf</TermId>
        </TermInfo>
      </Terms>
    </ec4548291c174201804f8d6e346b5e78>
    <f2f49eccf7d24422907cdfb28d82571e xmlns="7c842a9e-bc53-46f8-9ace-db76eec95fb9">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l917ce326c5a48e1a29f6235eea1cd41 xmlns="7c842a9e-bc53-46f8-9ace-db76eec95fb9">
      <Terms xmlns="http://schemas.microsoft.com/office/infopath/2007/PartnerControls"/>
    </l917ce326c5a48e1a29f6235eea1cd41>
    <Emne xmlns="71cdfa75-3f4c-4261-89bc-8c45451bd65a">Lovarbeid eksisterende bygg</Emne>
    <ofdc76af098e4c7f98490d5710fce5b2 xmlns="7c842a9e-bc53-46f8-9ace-db76eec95fb9">
      <Terms xmlns="http://schemas.microsoft.com/office/infopath/2007/PartnerControls">
        <TermInfo xmlns="http://schemas.microsoft.com/office/infopath/2007/PartnerControls">
          <TermName xmlns="http://schemas.microsoft.com/office/infopath/2007/PartnerControls">Bolig- og bygningsavdelingen (BOBY)</TermName>
          <TermId xmlns="http://schemas.microsoft.com/office/infopath/2007/PartnerControls">6decfec4-df94-46e5-93be-993432ec0af3</TermId>
        </TermInfo>
      </Terms>
    </ofdc76af098e4c7f98490d5710fce5b2>
  </documentManagement>
</p:properti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3825A4BC6CD3544B9173EB53D156101D" ma:contentTypeVersion="5" ma:contentTypeDescription="Opprett et nytt dokument." ma:contentTypeScope="" ma:versionID="4822658a2c2150ee4e3432cd2993145a">
  <xsd:schema xmlns:xsd="http://www.w3.org/2001/XMLSchema" xmlns:xs="http://www.w3.org/2001/XMLSchema" xmlns:p="http://schemas.microsoft.com/office/2006/metadata/properties" xmlns:ns1="http://schemas.microsoft.com/sharepoint/v3" xmlns:ns2="7c842a9e-bc53-46f8-9ace-db76eec95fb9" xmlns:ns3="793ad56b-b905-482f-99c7-e0ad214f35d2" xmlns:ns4="71cdfa75-3f4c-4261-89bc-8c45451bd65a" targetNamespace="http://schemas.microsoft.com/office/2006/metadata/properties" ma:root="true" ma:fieldsID="760df909080dcf548fe0972a567f63bc" ns1:_="" ns2:_="" ns3:_="" ns4:_="">
    <xsd:import namespace="http://schemas.microsoft.com/sharepoint/v3"/>
    <xsd:import namespace="7c842a9e-bc53-46f8-9ace-db76eec95fb9"/>
    <xsd:import namespace="793ad56b-b905-482f-99c7-e0ad214f35d2"/>
    <xsd:import namespace="71cdfa75-3f4c-4261-89bc-8c45451bd65a"/>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N_x00f8_kkelord"/>
                <xsd:element ref="ns4:Emn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842a9e-bc53-46f8-9ace-db76eec95fb9"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01d446a8-ac08-4add-84cb-c87a11d4c756}" ma:internalName="DssRelaterteOppgaver" ma:showField="Title" ma:web="7c842a9e-bc53-46f8-9ace-db76eec95fb9">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54b68594-fa68-40b8-a24e-f0a3570b2ddd"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632ccd71-1fd6-4289-bbd3-dc82a7231da9}" ma:internalName="TaxCatchAll" ma:showField="CatchAllData" ma:web="7c842a9e-bc53-46f8-9ace-db76eec95fb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632ccd71-1fd6-4289-bbd3-dc82a7231da9}" ma:internalName="TaxCatchAllLabel" ma:readOnly="true" ma:showField="CatchAllDataLabel" ma:web="7c842a9e-bc53-46f8-9ace-db76eec95fb9">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cdfa75-3f4c-4261-89bc-8c45451bd65a" elementFormDefault="qualified">
    <xsd:import namespace="http://schemas.microsoft.com/office/2006/documentManagement/types"/>
    <xsd:import namespace="http://schemas.microsoft.com/office/infopath/2007/PartnerControls"/>
    <xsd:element name="N_x00f8_kkelord" ma:index="27" ma:displayName="Nøkkelord" ma:default="Fremdrifts- og prosjektplan" ma:format="RadioButtons" ma:indexed="true" ma:internalName="N_x00f8_kkelord">
      <xsd:simpleType>
        <xsd:restriction base="dms:Choice">
          <xsd:enumeration value="Foredrag"/>
          <xsd:enumeration value="Fremdrifts- og prosjektplan"/>
          <xsd:enumeration value="Notater til POL"/>
          <xsd:enumeration value="Notater til PLAN"/>
          <xsd:enumeration value="Problemnotater til diskusjon"/>
          <xsd:enumeration value="Utkast til lovforslag"/>
          <xsd:enumeration value="Tolkning av reglene"/>
          <xsd:enumeration value="Utviklingsarbeid"/>
          <xsd:enumeration value="SSU"/>
          <xsd:enumeration value="Seriøsitetsregister"/>
          <xsd:enumeration value="Revisjon av kvalifikasjonskrav 2018"/>
          <xsd:enumeration value="Saksbehandling"/>
          <xsd:enumeration value="Tidsfrister"/>
          <xsd:enumeration value="R-notater"/>
          <xsd:enumeration value="Media"/>
          <xsd:enumeration value="Rapporter"/>
          <xsd:enumeration value="Møter med eksterne"/>
          <xsd:enumeration value="Endring i byggesaksforskriften vår 2017"/>
          <xsd:enumeration value="Tolkningsuttalelser"/>
        </xsd:restriction>
      </xsd:simpleType>
    </xsd:element>
    <xsd:element name="Emne" ma:index="28" nillable="true" ma:displayName="Emne" ma:default="Lovarbeid eksisterende bygg" ma:format="Dropdown" ma:internalName="Emne">
      <xsd:simpleType>
        <xsd:restriction base="dms:Choice">
          <xsd:enumeration value="Lovarbeid eksisterende bygg"/>
          <xsd:enumeration value="Utbyggingsavtaler"/>
          <xsd:enumeration value="Seriøsitetsarbeid"/>
          <xsd:enumeration value="Ansvar og godkjenning"/>
          <xsd:enumeration value="Bygggesaksbehandling"/>
          <xsd:enumeration value="Overvann"/>
          <xsd:enumeration value="Samordningsarbeid"/>
          <xsd:enumeration value="Saksliste"/>
          <xsd:enumeration value="Rettsaksliste"/>
          <xsd:enumeration value="Revisjonsliste"/>
          <xsd:enumeration value="Tolkningsuttalels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10815-F51B-4875-979C-AB58CC0A56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842a9e-bc53-46f8-9ace-db76eec95fb9"/>
    <ds:schemaRef ds:uri="http://purl.org/dc/elements/1.1/"/>
    <ds:schemaRef ds:uri="http://schemas.microsoft.com/office/2006/metadata/properties"/>
    <ds:schemaRef ds:uri="71cdfa75-3f4c-4261-89bc-8c45451bd65a"/>
    <ds:schemaRef ds:uri="http://schemas.microsoft.com/sharepoint/v3"/>
    <ds:schemaRef ds:uri="793ad56b-b905-482f-99c7-e0ad214f35d2"/>
    <ds:schemaRef ds:uri="http://www.w3.org/XML/1998/namespace"/>
    <ds:schemaRef ds:uri="http://purl.org/dc/dcmitype/"/>
  </ds:schemaRefs>
</ds:datastoreItem>
</file>

<file path=customXml/itemProps2.xml><?xml version="1.0" encoding="utf-8"?>
<ds:datastoreItem xmlns:ds="http://schemas.openxmlformats.org/officeDocument/2006/customXml" ds:itemID="{E3DCD424-A5BC-4D7F-B933-B6467826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42a9e-bc53-46f8-9ace-db76eec95fb9"/>
    <ds:schemaRef ds:uri="793ad56b-b905-482f-99c7-e0ad214f35d2"/>
    <ds:schemaRef ds:uri="71cdfa75-3f4c-4261-89bc-8c45451b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95F93-832C-4581-8752-58741BAE70D3}">
  <ds:schemaRefs>
    <ds:schemaRef ds:uri="http://schemas.microsoft.com/sharepoint/v3/contenttype/forms"/>
  </ds:schemaRefs>
</ds:datastoreItem>
</file>

<file path=customXml/itemProps4.xml><?xml version="1.0" encoding="utf-8"?>
<ds:datastoreItem xmlns:ds="http://schemas.openxmlformats.org/officeDocument/2006/customXml" ds:itemID="{244C77C6-523C-4629-A09A-5C76992B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35354</Words>
  <Characters>202613</Characters>
  <Application>Microsoft Office Word</Application>
  <DocSecurity>4</DocSecurity>
  <Lines>1688</Lines>
  <Paragraphs>474</Paragraphs>
  <ScaleCrop>false</ScaleCrop>
  <HeadingPairs>
    <vt:vector size="2" baseType="variant">
      <vt:variant>
        <vt:lpstr>Tittel</vt:lpstr>
      </vt:variant>
      <vt:variant>
        <vt:i4>1</vt:i4>
      </vt:variant>
    </vt:vector>
  </HeadingPairs>
  <TitlesOfParts>
    <vt:vector size="1" baseType="lpstr">
      <vt:lpstr>Kommunal- og moderniseringsdepartementet</vt:lpstr>
    </vt:vector>
  </TitlesOfParts>
  <Company>STATEN</Company>
  <LinksUpToDate>false</LinksUpToDate>
  <CharactersWithSpaces>237493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 og moderniseringsdepartementet</dc:title>
  <dc:creator>KAN</dc:creator>
  <cp:lastModifiedBy>Johansen Ingjerd</cp:lastModifiedBy>
  <cp:revision>2</cp:revision>
  <cp:lastPrinted>2019-02-27T08:39:00Z</cp:lastPrinted>
  <dcterms:created xsi:type="dcterms:W3CDTF">2019-05-02T15:36:00Z</dcterms:created>
  <dcterms:modified xsi:type="dcterms:W3CDTF">2019-05-02T15:36:00Z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0x0101002C1B27F07ED111E5A8370800200C9A660101003825A4BC6CD3544B9173EB53D156101D</vt:lpwstr>
  </property>
  <property fmtid="{D5CDD505-2E9C-101B-9397-08002B2CF9AE}" pid="3" name="DssEmneord">
    <vt:lpwstr/>
  </property>
  <property fmtid="{D5CDD505-2E9C-101B-9397-08002B2CF9AE}" pid="4" name="DssFunksjon">
    <vt:lpwstr>9;#Implementere lover og forskrifter|df697911-7188-4078-98af-8d85fc8c5bcf</vt:lpwstr>
  </property>
  <property fmtid="{D5CDD505-2E9C-101B-9397-08002B2CF9AE}" pid="5" name="DssAvdeling">
    <vt:lpwstr>2;#Bolig- og bygningsavdelingen (BOBY)|6decfec4-df94-46e5-93be-993432ec0af3</vt:lpwstr>
  </property>
  <property fmtid="{D5CDD505-2E9C-101B-9397-08002B2CF9AE}" pid="6" name="DssDokumenttype">
    <vt:lpwstr/>
  </property>
  <property fmtid="{D5CDD505-2E9C-101B-9397-08002B2CF9AE}" pid="7" name="DssDepartement">
    <vt:lpwstr>1;#Kommunal- og moderniseringsdepartementet|d404cf37-cc80-45de-b68c-64051e53934e</vt:lpwstr>
  </property>
  <property fmtid="{D5CDD505-2E9C-101B-9397-08002B2CF9AE}" pid="8" name="DssRomtype">
    <vt:lpwstr/>
  </property>
  <property fmtid="{D5CDD505-2E9C-101B-9397-08002B2CF9AE}" pid="9" name="MSIP_Label_cd69f2a2-b4aa-47ef-83af-68eaca11b74d_Enabled">
    <vt:lpwstr>True</vt:lpwstr>
  </property>
  <property fmtid="{D5CDD505-2E9C-101B-9397-08002B2CF9AE}" pid="10" name="MSIP_Label_cd69f2a2-b4aa-47ef-83af-68eaca11b74d_SiteId">
    <vt:lpwstr>f696e186-1c3b-44cd-bf76-5ace0e7007bd</vt:lpwstr>
  </property>
  <property fmtid="{D5CDD505-2E9C-101B-9397-08002B2CF9AE}" pid="11" name="MSIP_Label_cd69f2a2-b4aa-47ef-83af-68eaca11b74d_Owner">
    <vt:lpwstr>Stine.Thuve@kmd.dep.no</vt:lpwstr>
  </property>
  <property fmtid="{D5CDD505-2E9C-101B-9397-08002B2CF9AE}" pid="12" name="MSIP_Label_cd69f2a2-b4aa-47ef-83af-68eaca11b74d_SetDate">
    <vt:lpwstr>2019-05-02T12:56:09.2942190Z</vt:lpwstr>
  </property>
  <property fmtid="{D5CDD505-2E9C-101B-9397-08002B2CF9AE}" pid="13" name="MSIP_Label_cd69f2a2-b4aa-47ef-83af-68eaca11b74d_Name">
    <vt:lpwstr>Intern (KMD)</vt:lpwstr>
  </property>
  <property fmtid="{D5CDD505-2E9C-101B-9397-08002B2CF9AE}" pid="14" name="MSIP_Label_cd69f2a2-b4aa-47ef-83af-68eaca11b74d_Application">
    <vt:lpwstr>Microsoft Azure Information Protection</vt:lpwstr>
  </property>
  <property fmtid="{D5CDD505-2E9C-101B-9397-08002B2CF9AE}" pid="15" name="MSIP_Label_cd69f2a2-b4aa-47ef-83af-68eaca11b74d_Extended_MSFT_Method">
    <vt:lpwstr>Automatic</vt:lpwstr>
  </property>
  <property fmtid="{D5CDD505-2E9C-101B-9397-08002B2CF9AE}" pid="16" name="Sensitivity">
    <vt:lpwstr>Intern (KMD)</vt:lpwstr>
  </property>
</Properties>
</file>