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01A" w:rsidRDefault="00583693" w:rsidP="00C71A3F">
      <w:pPr>
        <w:pStyle w:val="i-dep"/>
        <w:rPr>
          <w:strike/>
          <w:lang w:val="nn-NO"/>
        </w:rPr>
      </w:pPr>
      <w:bookmarkStart w:id="0" w:name="_GoBack"/>
      <w:bookmarkEnd w:id="0"/>
      <w:r w:rsidRPr="00583693">
        <w:rPr>
          <w:lang w:val="nn-NO"/>
        </w:rPr>
        <w:t>Olje- og energidepartementet</w:t>
      </w:r>
    </w:p>
    <w:p w:rsidR="0032201A" w:rsidRPr="00583693" w:rsidRDefault="00B45A52" w:rsidP="00583693">
      <w:pPr>
        <w:pStyle w:val="i-budkap-over"/>
        <w:rPr>
          <w:rFonts w:ascii="Times New Roman" w:hAnsi="Times New Roman" w:cs="Times New Roman"/>
          <w:bCs/>
          <w:szCs w:val="24"/>
        </w:rPr>
      </w:pPr>
      <w:r>
        <w:rPr>
          <w:lang w:val="nn-NO"/>
        </w:rPr>
        <w:t>Kap. 1800, 1810, 1820, 1840, 4810, 4820, 5440 og 5685</w:t>
      </w:r>
    </w:p>
    <w:p w:rsidR="0032201A" w:rsidRDefault="00B45A52" w:rsidP="00583693">
      <w:pPr>
        <w:pStyle w:val="i-hode"/>
      </w:pPr>
      <w:r>
        <w:t>Prop. 50 S</w:t>
      </w:r>
    </w:p>
    <w:p w:rsidR="0032201A" w:rsidRDefault="00B45A52" w:rsidP="00583693">
      <w:pPr>
        <w:pStyle w:val="i-sesjon"/>
        <w:rPr>
          <w:lang w:val="nn-NO"/>
        </w:rPr>
      </w:pPr>
      <w:r>
        <w:rPr>
          <w:lang w:val="nn-NO"/>
        </w:rPr>
        <w:t>(2020–2021)</w:t>
      </w:r>
    </w:p>
    <w:p w:rsidR="0032201A" w:rsidRDefault="00B45A52" w:rsidP="00583693">
      <w:pPr>
        <w:pStyle w:val="i-hode-tit"/>
        <w:rPr>
          <w:lang w:val="nn-NO"/>
        </w:rPr>
      </w:pPr>
      <w:r>
        <w:rPr>
          <w:lang w:val="nn-NO"/>
        </w:rPr>
        <w:t>Proposisjon til Stortinget (forslag til stortingsvedtak)</w:t>
      </w:r>
    </w:p>
    <w:p w:rsidR="0032201A" w:rsidRDefault="00B45A52" w:rsidP="00583693">
      <w:pPr>
        <w:pStyle w:val="i-tit"/>
        <w:rPr>
          <w:lang w:val="nn-NO"/>
        </w:rPr>
      </w:pPr>
      <w:r>
        <w:rPr>
          <w:lang w:val="nn-NO"/>
        </w:rPr>
        <w:t xml:space="preserve">Endringar i statsbudsjettet 2020 under </w:t>
      </w:r>
      <w:r>
        <w:rPr>
          <w:lang w:val="nn-NO"/>
        </w:rPr>
        <w:br/>
        <w:t>Olje- og energidepartementet</w:t>
      </w:r>
    </w:p>
    <w:p w:rsidR="0032201A" w:rsidRDefault="00B45A52" w:rsidP="00583693">
      <w:pPr>
        <w:pStyle w:val="i-statsrdato"/>
        <w:rPr>
          <w:lang w:val="nn-NO"/>
        </w:rPr>
      </w:pPr>
      <w:r>
        <w:rPr>
          <w:lang w:val="nn-NO"/>
        </w:rPr>
        <w:t xml:space="preserve">Tilråding frå Olje- og energidepartementet 20. november 2020, </w:t>
      </w:r>
      <w:r>
        <w:rPr>
          <w:lang w:val="nn-NO"/>
        </w:rPr>
        <w:br/>
        <w:t xml:space="preserve">godkjend i statsråd same dagen. </w:t>
      </w:r>
      <w:r>
        <w:rPr>
          <w:lang w:val="nn-NO"/>
        </w:rPr>
        <w:br/>
        <w:t>(Regjeringa Solberg)</w:t>
      </w:r>
    </w:p>
    <w:p w:rsidR="0032201A" w:rsidRDefault="00B45A52" w:rsidP="00583693">
      <w:pPr>
        <w:pStyle w:val="Overskrift1"/>
        <w:rPr>
          <w:lang w:val="nn-NO"/>
        </w:rPr>
      </w:pPr>
      <w:r>
        <w:rPr>
          <w:lang w:val="nn-NO"/>
        </w:rPr>
        <w:t>Innleiing</w:t>
      </w:r>
    </w:p>
    <w:p w:rsidR="0032201A" w:rsidRDefault="00B45A52" w:rsidP="00583693">
      <w:pPr>
        <w:rPr>
          <w:lang w:val="nn-NO"/>
        </w:rPr>
      </w:pPr>
      <w:r>
        <w:rPr>
          <w:lang w:val="nn-NO"/>
        </w:rPr>
        <w:t>I denne proposisjonen kjem Olje- og energidepartementet med framlegg til endringar i statsbudsjettet 2020 i samsvar med kapittel 2. I kapittel 3 gjer departementet greie for bruk av fullmakter under petroleumsverksemda. I kapittel 4 og 5 gjer departementet greie for endringar i avtalen med Sverige om elsertifikat og fusjonskontroll av Northern Lights.</w:t>
      </w:r>
    </w:p>
    <w:p w:rsidR="0032201A" w:rsidRDefault="00B45A52" w:rsidP="00583693">
      <w:pPr>
        <w:pStyle w:val="Overskrift1"/>
        <w:rPr>
          <w:lang w:val="nn-NO"/>
        </w:rPr>
      </w:pPr>
      <w:r>
        <w:rPr>
          <w:lang w:val="nn-NO"/>
        </w:rPr>
        <w:t>Endringar i statsbudsjettet 2020</w:t>
      </w:r>
    </w:p>
    <w:p w:rsidR="0032201A" w:rsidRDefault="00B45A52" w:rsidP="00583693">
      <w:pPr>
        <w:pStyle w:val="b-budkaptit"/>
        <w:rPr>
          <w:lang w:val="nn-NO"/>
        </w:rPr>
      </w:pPr>
      <w:r>
        <w:rPr>
          <w:lang w:val="nn-NO"/>
        </w:rPr>
        <w:t>Kap. 1800 Olje- og energidepartementet</w:t>
      </w:r>
    </w:p>
    <w:p w:rsidR="0032201A" w:rsidRDefault="00B45A52" w:rsidP="00583693">
      <w:pPr>
        <w:pStyle w:val="b-post"/>
        <w:rPr>
          <w:lang w:val="nn-NO"/>
        </w:rPr>
      </w:pPr>
      <w:r>
        <w:rPr>
          <w:lang w:val="nn-NO"/>
        </w:rPr>
        <w:t>Post 21 Spesielle driftsutgifter, kan overførast, kan nyttast under postane 50, 71 og 72</w:t>
      </w:r>
    </w:p>
    <w:p w:rsidR="0032201A" w:rsidRDefault="00B45A52" w:rsidP="00583693">
      <w:pPr>
        <w:rPr>
          <w:lang w:val="nn-NO"/>
        </w:rPr>
      </w:pPr>
      <w:r>
        <w:rPr>
          <w:lang w:val="nn-NO"/>
        </w:rPr>
        <w:t>Olje- og energidepartementet følger opp planlegging og forhandlingar med industriselskapa om Langskip (fangst og lagring av CO</w:t>
      </w:r>
      <w:r>
        <w:rPr>
          <w:rStyle w:val="skrift-senket"/>
          <w:sz w:val="21"/>
          <w:szCs w:val="21"/>
          <w:lang w:val="nn-NO"/>
        </w:rPr>
        <w:t>2</w:t>
      </w:r>
      <w:r>
        <w:rPr>
          <w:lang w:val="nn-NO"/>
        </w:rPr>
        <w:t>). Dette arbeidet har vore svært omfattande og har ført til behov for betydeleg ekstern bistand til mellom anna kvalitetssikring av avgjerdsgrunnlag og juridisk bistand i samband med forhandlingane og utarbeidinga av avtaleverket.</w:t>
      </w:r>
    </w:p>
    <w:p w:rsidR="0032201A" w:rsidRDefault="00B45A52" w:rsidP="00583693">
      <w:pPr>
        <w:rPr>
          <w:lang w:val="nn-NO"/>
        </w:rPr>
      </w:pPr>
      <w:r>
        <w:rPr>
          <w:lang w:val="nn-NO"/>
        </w:rPr>
        <w:t>Det er foreslått å auke løyvinga med 5 mill. kroner, til 41,5 mill. kroner. Ein viser til omtale og tilsvarande reduksjon under kap. 1840, post 70 Administrasjon, Gassnova SF.</w:t>
      </w:r>
    </w:p>
    <w:p w:rsidR="0032201A" w:rsidRDefault="00B45A52" w:rsidP="00583693">
      <w:pPr>
        <w:pStyle w:val="b-post"/>
        <w:rPr>
          <w:lang w:val="nn-NO"/>
        </w:rPr>
      </w:pPr>
      <w:r>
        <w:rPr>
          <w:lang w:val="nn-NO"/>
        </w:rPr>
        <w:t>Post 70 Tilskot til internasjonale organisasjonar mv.</w:t>
      </w:r>
    </w:p>
    <w:p w:rsidR="0032201A" w:rsidRDefault="00B45A52" w:rsidP="00583693">
      <w:pPr>
        <w:rPr>
          <w:lang w:val="nn-NO"/>
        </w:rPr>
      </w:pPr>
      <w:r>
        <w:rPr>
          <w:lang w:val="nn-NO"/>
        </w:rPr>
        <w:t>Det er foreslått å auke løyvinga med 1,4 mill. kroner, til 9,9 mill. kroner. Årsaka til auken er ei avrekning for «Intelligent Energy», som er eit avslutta EU-program innanfor energiområdet.</w:t>
      </w:r>
    </w:p>
    <w:p w:rsidR="0032201A" w:rsidRDefault="00B45A52" w:rsidP="00583693">
      <w:pPr>
        <w:pStyle w:val="b-budkaptit"/>
        <w:rPr>
          <w:lang w:val="nn-NO"/>
        </w:rPr>
      </w:pPr>
      <w:r>
        <w:rPr>
          <w:lang w:val="nn-NO"/>
        </w:rPr>
        <w:lastRenderedPageBreak/>
        <w:t>Kap. 1810 Oljedirektoratet</w:t>
      </w:r>
    </w:p>
    <w:p w:rsidR="0032201A" w:rsidRDefault="00B45A52" w:rsidP="00583693">
      <w:pPr>
        <w:pStyle w:val="b-post"/>
        <w:rPr>
          <w:lang w:val="nn-NO"/>
        </w:rPr>
      </w:pPr>
      <w:r>
        <w:rPr>
          <w:lang w:val="nn-NO"/>
        </w:rPr>
        <w:t>Post 23 Oppdrags- og samarbeidsverksemd, kan overførast</w:t>
      </w:r>
    </w:p>
    <w:p w:rsidR="0032201A" w:rsidRDefault="00B45A52" w:rsidP="00583693">
      <w:pPr>
        <w:rPr>
          <w:lang w:val="nn-NO"/>
        </w:rPr>
      </w:pPr>
      <w:r>
        <w:rPr>
          <w:lang w:val="nn-NO"/>
        </w:rPr>
        <w:t>Posten dekker utgifter til Oljedirektoratets samarbeidsavtale med Direktoratet for utviklingssamarbeid (Norad) om rådgiving innanfor petroleumsforvaltning for utviklingsland (Olje for utvikling).</w:t>
      </w:r>
    </w:p>
    <w:p w:rsidR="0032201A" w:rsidRDefault="00B45A52" w:rsidP="00583693">
      <w:pPr>
        <w:rPr>
          <w:lang w:val="nn-NO"/>
        </w:rPr>
      </w:pPr>
      <w:r>
        <w:rPr>
          <w:lang w:val="nn-NO"/>
        </w:rPr>
        <w:t>Det er foreslått å redusere løyvinga med 34 mill. kroner, til 85 mill. kroner. Reduksjonen har samanheng med mindre aktivitet og forseinkingar i ulike program som følge av virusutbrotet. Ein viser til tilsvarande inntektsreduksjon under kap. 4810, post 02 Oppdrags- og samarbeidsinntekter.</w:t>
      </w:r>
    </w:p>
    <w:p w:rsidR="0032201A" w:rsidRDefault="00B45A52" w:rsidP="00583693">
      <w:pPr>
        <w:pStyle w:val="b-budkaptit"/>
        <w:rPr>
          <w:lang w:val="nn-NO"/>
        </w:rPr>
      </w:pPr>
      <w:r>
        <w:rPr>
          <w:lang w:val="nn-NO"/>
        </w:rPr>
        <w:t>Kap. 1820 Noregs vassdrags- og energidirektorat</w:t>
      </w:r>
    </w:p>
    <w:p w:rsidR="0032201A" w:rsidRDefault="00B45A52" w:rsidP="00583693">
      <w:pPr>
        <w:pStyle w:val="b-post"/>
        <w:rPr>
          <w:lang w:val="nn-NO"/>
        </w:rPr>
      </w:pPr>
      <w:r>
        <w:rPr>
          <w:lang w:val="nn-NO"/>
        </w:rPr>
        <w:t>Post 23 Oppdrags- og samarbeidsverksemd, kan overførast</w:t>
      </w:r>
    </w:p>
    <w:p w:rsidR="0032201A" w:rsidRDefault="00B45A52" w:rsidP="00583693">
      <w:pPr>
        <w:rPr>
          <w:lang w:val="nn-NO"/>
        </w:rPr>
      </w:pPr>
      <w:r>
        <w:rPr>
          <w:lang w:val="nn-NO"/>
        </w:rPr>
        <w:t>Posten dekker utgifter til Noregs vassdrags- og energidirektorats samarbeidsavtale med Direktoratet for utviklingssamarbeid (Norad) og andre internasjonale rådgivingsoppdrag innanfor vass- og energisektoren for utviklingsland.</w:t>
      </w:r>
    </w:p>
    <w:p w:rsidR="0032201A" w:rsidRDefault="00B45A52" w:rsidP="00583693">
      <w:pPr>
        <w:rPr>
          <w:lang w:val="nn-NO"/>
        </w:rPr>
      </w:pPr>
      <w:r>
        <w:rPr>
          <w:lang w:val="nn-NO"/>
        </w:rPr>
        <w:t>Det er foreslått å redusere løyvinga med 22 mill. kroner, til 65 mill. kroner. Reduksjonen har samanheng med mindre aktivitet og forseinkingar i ulike program som følge av virusutbrotet. Ein viser til tilsvarande inntektsreduksjon under kap. 4820, post 02 Oppdrags- og samarbeidsinntekter.</w:t>
      </w:r>
    </w:p>
    <w:p w:rsidR="0032201A" w:rsidRDefault="00B45A52" w:rsidP="00583693">
      <w:pPr>
        <w:pStyle w:val="b-post"/>
        <w:rPr>
          <w:lang w:val="nn-NO"/>
        </w:rPr>
      </w:pPr>
      <w:r>
        <w:rPr>
          <w:lang w:val="nn-NO"/>
        </w:rPr>
        <w:t>Post 25 Krise- og hastetiltak i samband med flaum- og skredhendingar</w:t>
      </w:r>
    </w:p>
    <w:p w:rsidR="0032201A" w:rsidRDefault="00B45A52" w:rsidP="00583693">
      <w:pPr>
        <w:rPr>
          <w:lang w:val="nn-NO"/>
        </w:rPr>
      </w:pPr>
      <w:r>
        <w:rPr>
          <w:lang w:val="nn-NO"/>
        </w:rPr>
        <w:t>Posten dekker utgifter til krisetiltak, som er tiltak som er nødvendige for hindre overhengande fare rett før, under og rett etter flaum- eller skredhendingar. Vidare dekker posten utgifter til hastetiltak, som er tiltak som må gjennomførst raskt for å hindre eller redusere ytterlegare skadeutvikling, men der det er tid til forenkla planlegging og saksbehandling. Tilskot til kommunar for å utføre krise- og hastetiltak blir òg dekte under posten.</w:t>
      </w:r>
    </w:p>
    <w:p w:rsidR="0032201A" w:rsidRDefault="00B45A52" w:rsidP="00583693">
      <w:pPr>
        <w:rPr>
          <w:lang w:val="nn-NO"/>
        </w:rPr>
      </w:pPr>
      <w:r>
        <w:rPr>
          <w:lang w:val="nn-NO"/>
        </w:rPr>
        <w:t>Det er foreslått å auke løyvinga til krise- og hastetiltak med 5 mill. kroner, til 50 mill. kroner. Årsaka til auken er mellom anna tiltak som følge av uvêret i Nord-Noreg i september, delutbetaling av tilskot til krisetiltak i Nittedal kommune og hastetiltak på Vestlandet i september.</w:t>
      </w:r>
    </w:p>
    <w:p w:rsidR="0032201A" w:rsidRDefault="00B45A52" w:rsidP="00583693">
      <w:pPr>
        <w:pStyle w:val="b-budkaptit"/>
        <w:rPr>
          <w:lang w:val="nn-NO"/>
        </w:rPr>
      </w:pPr>
      <w:r>
        <w:rPr>
          <w:lang w:val="nn-NO"/>
        </w:rPr>
        <w:t>Kap. 1840 CO</w:t>
      </w:r>
      <w:r>
        <w:rPr>
          <w:rStyle w:val="skrift-senket"/>
          <w:sz w:val="21"/>
          <w:szCs w:val="21"/>
          <w:lang w:val="nn-NO"/>
        </w:rPr>
        <w:t>2</w:t>
      </w:r>
      <w:r>
        <w:rPr>
          <w:lang w:val="nn-NO"/>
        </w:rPr>
        <w:t>-handtering</w:t>
      </w:r>
    </w:p>
    <w:p w:rsidR="0032201A" w:rsidRDefault="00B45A52" w:rsidP="00583693">
      <w:pPr>
        <w:pStyle w:val="b-post"/>
        <w:rPr>
          <w:lang w:val="nn-NO"/>
        </w:rPr>
      </w:pPr>
      <w:r>
        <w:rPr>
          <w:lang w:val="nn-NO"/>
        </w:rPr>
        <w:t>Post 70 Administrasjon, Gassnova SF, kan overførast, kan nyttast under post 72</w:t>
      </w:r>
    </w:p>
    <w:p w:rsidR="0032201A" w:rsidRDefault="00B45A52" w:rsidP="00583693">
      <w:pPr>
        <w:rPr>
          <w:lang w:val="nn-NO"/>
        </w:rPr>
      </w:pPr>
      <w:r>
        <w:rPr>
          <w:lang w:val="nn-NO"/>
        </w:rPr>
        <w:t>Posten dekker utgifter til Gassnovas administrasjon, mellom anna oppfølging av demonstrasjonsdelen av CLIMIT-programmet, oppfølging av arbeidet med Langskip (fangst og lagring av CO</w:t>
      </w:r>
      <w:r>
        <w:rPr>
          <w:rStyle w:val="skrift-senket"/>
          <w:sz w:val="21"/>
          <w:szCs w:val="21"/>
          <w:lang w:val="nn-NO"/>
        </w:rPr>
        <w:t>2</w:t>
      </w:r>
      <w:r>
        <w:rPr>
          <w:lang w:val="nn-NO"/>
        </w:rPr>
        <w:t>) og ivaretaking av statens eigarinteresser i Teknologisenter Mongstad.</w:t>
      </w:r>
    </w:p>
    <w:p w:rsidR="0032201A" w:rsidRDefault="00B45A52" w:rsidP="00583693">
      <w:pPr>
        <w:rPr>
          <w:lang w:val="nn-NO"/>
        </w:rPr>
      </w:pPr>
      <w:r>
        <w:rPr>
          <w:lang w:val="nn-NO"/>
        </w:rPr>
        <w:lastRenderedPageBreak/>
        <w:t>Det er foreslått å redusere løyvinga med 5 mill. kroner, til 100 mill. kroner. Årsaka til reduksjonen er lågare utgifter til Gassnovas oppfølging av Langskip i 2020. Ein viser til omtale og tilsvarande auke under kap. 1800, post 21 Spesielle driftsutgifter.</w:t>
      </w:r>
    </w:p>
    <w:p w:rsidR="0032201A" w:rsidRDefault="00B45A52" w:rsidP="00583693">
      <w:pPr>
        <w:pStyle w:val="b-post"/>
        <w:rPr>
          <w:lang w:val="nn-NO"/>
        </w:rPr>
      </w:pPr>
      <w:r>
        <w:rPr>
          <w:lang w:val="nn-NO"/>
        </w:rPr>
        <w:t>Post 71 Tilskot til Teknologisenter for CO</w:t>
      </w:r>
      <w:r>
        <w:rPr>
          <w:rStyle w:val="skrift-senket"/>
          <w:sz w:val="21"/>
          <w:szCs w:val="21"/>
          <w:lang w:val="nn-NO"/>
        </w:rPr>
        <w:t>2</w:t>
      </w:r>
      <w:r>
        <w:rPr>
          <w:lang w:val="nn-NO"/>
        </w:rPr>
        <w:t>-fangst på Mongstad</w:t>
      </w:r>
    </w:p>
    <w:p w:rsidR="0032201A" w:rsidRDefault="00B45A52" w:rsidP="00583693">
      <w:pPr>
        <w:rPr>
          <w:lang w:val="nn-NO"/>
        </w:rPr>
      </w:pPr>
      <w:r>
        <w:rPr>
          <w:lang w:val="nn-NO"/>
        </w:rPr>
        <w:t>Det er foreslått å redusere tilskotet til Teknologisenter Mongstad med 13 mill. kroner, til 180 mill. kroner. Årsaka til reduksjonen er avrekning av driftsutgifter for 2019 og lågare anslag for utgifter i 2020.</w:t>
      </w:r>
    </w:p>
    <w:p w:rsidR="0032201A" w:rsidRDefault="00B45A52" w:rsidP="00583693">
      <w:pPr>
        <w:pStyle w:val="b-post"/>
        <w:rPr>
          <w:lang w:val="nn-NO"/>
        </w:rPr>
      </w:pPr>
      <w:r>
        <w:rPr>
          <w:lang w:val="nn-NO"/>
        </w:rPr>
        <w:t>Post 72 Fullskala CO</w:t>
      </w:r>
      <w:r>
        <w:rPr>
          <w:rStyle w:val="skrift-senket"/>
          <w:sz w:val="21"/>
          <w:szCs w:val="21"/>
          <w:lang w:val="nn-NO"/>
        </w:rPr>
        <w:t>2</w:t>
      </w:r>
      <w:r>
        <w:rPr>
          <w:lang w:val="nn-NO"/>
        </w:rPr>
        <w:t>-handtering, kan overførast, kan nyttast under post 70</w:t>
      </w:r>
    </w:p>
    <w:p w:rsidR="0032201A" w:rsidRDefault="00B45A52" w:rsidP="00583693">
      <w:pPr>
        <w:rPr>
          <w:lang w:val="nn-NO"/>
        </w:rPr>
      </w:pPr>
      <w:r>
        <w:rPr>
          <w:lang w:val="nn-NO"/>
        </w:rPr>
        <w:t>Utgiftene til industriselskapa i forprosjektfasen og fram til investeringsavgjerda for fullskalaprosjektet er justerte ned i 2020.</w:t>
      </w:r>
    </w:p>
    <w:p w:rsidR="0032201A" w:rsidRDefault="00B45A52" w:rsidP="00583693">
      <w:pPr>
        <w:rPr>
          <w:lang w:val="nn-NO"/>
        </w:rPr>
      </w:pPr>
      <w:r>
        <w:rPr>
          <w:lang w:val="nn-NO"/>
        </w:rPr>
        <w:t>Det er foreslått å redusere løyvinga med 9 mill. kroner, til 206 mill. kroner.</w:t>
      </w:r>
    </w:p>
    <w:p w:rsidR="0032201A" w:rsidRDefault="00B45A52" w:rsidP="00583693">
      <w:pPr>
        <w:pStyle w:val="b-budkaptit"/>
        <w:rPr>
          <w:lang w:val="nn-NO"/>
        </w:rPr>
      </w:pPr>
      <w:r>
        <w:rPr>
          <w:lang w:val="nn-NO"/>
        </w:rPr>
        <w:t>Kap. 2440/5440 Statens direkte økonomiske engasjement i petroleumsverksemda</w:t>
      </w:r>
    </w:p>
    <w:p w:rsidR="00583693" w:rsidRPr="00583693" w:rsidRDefault="00583693" w:rsidP="00583693">
      <w:pPr>
        <w:pStyle w:val="tabell-tittel"/>
        <w:rPr>
          <w:lang w:val="nn-NO"/>
        </w:rPr>
      </w:pPr>
      <w:r>
        <w:t>Endring av løyvingar på statsbudsjettet 2020 under kap. 2440/5440 Statens direkte økonomiske engasjement i petroleumsverksemda (i mill. kroner)</w:t>
      </w:r>
    </w:p>
    <w:p w:rsidR="0032201A" w:rsidRDefault="00B45A52" w:rsidP="00583693">
      <w:pPr>
        <w:pStyle w:val="Tabellnavn"/>
      </w:pPr>
      <w:r>
        <w:t>0</w:t>
      </w:r>
      <w:r w:rsidR="00583693">
        <w:t>5</w:t>
      </w:r>
      <w:r>
        <w:t>J1tx2</w:t>
      </w:r>
    </w:p>
    <w:tbl>
      <w:tblPr>
        <w:tblStyle w:val="StandardTabell"/>
        <w:tblW w:w="0" w:type="auto"/>
        <w:tblLayout w:type="fixed"/>
        <w:tblLook w:val="04A0" w:firstRow="1" w:lastRow="0" w:firstColumn="1" w:lastColumn="0" w:noHBand="0" w:noVBand="1"/>
      </w:tblPr>
      <w:tblGrid>
        <w:gridCol w:w="1400"/>
        <w:gridCol w:w="3740"/>
        <w:gridCol w:w="1460"/>
        <w:gridCol w:w="1460"/>
        <w:gridCol w:w="1460"/>
      </w:tblGrid>
      <w:tr w:rsidR="0032201A" w:rsidTr="00583693">
        <w:trPr>
          <w:trHeight w:val="600"/>
        </w:trPr>
        <w:tc>
          <w:tcPr>
            <w:tcW w:w="1400" w:type="dxa"/>
            <w:shd w:val="clear" w:color="auto" w:fill="FFFFFF"/>
          </w:tcPr>
          <w:p w:rsidR="0032201A" w:rsidRDefault="00B45A52" w:rsidP="00583693">
            <w:r>
              <w:t>Kap./post/</w:t>
            </w:r>
            <w:r>
              <w:br/>
              <w:t>underpost</w:t>
            </w:r>
          </w:p>
        </w:tc>
        <w:tc>
          <w:tcPr>
            <w:tcW w:w="3740" w:type="dxa"/>
          </w:tcPr>
          <w:p w:rsidR="0032201A" w:rsidRDefault="0032201A" w:rsidP="00583693"/>
        </w:tc>
        <w:tc>
          <w:tcPr>
            <w:tcW w:w="1460" w:type="dxa"/>
          </w:tcPr>
          <w:p w:rsidR="0032201A" w:rsidRDefault="00B45A52" w:rsidP="00583693">
            <w:pPr>
              <w:jc w:val="right"/>
            </w:pPr>
            <w:r>
              <w:t>Gjeldande</w:t>
            </w:r>
            <w:r>
              <w:br/>
              <w:t xml:space="preserve"> løyving 2020</w:t>
            </w:r>
            <w:r>
              <w:rPr>
                <w:rStyle w:val="skrift-hevet"/>
                <w:sz w:val="19"/>
                <w:szCs w:val="19"/>
              </w:rPr>
              <w:t>1</w:t>
            </w:r>
          </w:p>
        </w:tc>
        <w:tc>
          <w:tcPr>
            <w:tcW w:w="1460" w:type="dxa"/>
          </w:tcPr>
          <w:p w:rsidR="0032201A" w:rsidRDefault="00B45A52" w:rsidP="00583693">
            <w:pPr>
              <w:jc w:val="right"/>
            </w:pPr>
            <w:r>
              <w:t>Forslag til ny løyving 2020</w:t>
            </w:r>
          </w:p>
        </w:tc>
        <w:tc>
          <w:tcPr>
            <w:tcW w:w="1460" w:type="dxa"/>
          </w:tcPr>
          <w:p w:rsidR="0032201A" w:rsidRDefault="00B45A52" w:rsidP="00583693">
            <w:pPr>
              <w:jc w:val="right"/>
            </w:pPr>
            <w:r>
              <w:t>Endring</w:t>
            </w:r>
          </w:p>
        </w:tc>
      </w:tr>
      <w:tr w:rsidR="0032201A" w:rsidTr="00583693">
        <w:trPr>
          <w:trHeight w:val="380"/>
        </w:trPr>
        <w:tc>
          <w:tcPr>
            <w:tcW w:w="1400" w:type="dxa"/>
          </w:tcPr>
          <w:p w:rsidR="0032201A" w:rsidRDefault="00B45A52" w:rsidP="00583693">
            <w:r>
              <w:rPr>
                <w:rStyle w:val="kursiv"/>
                <w:sz w:val="21"/>
                <w:szCs w:val="21"/>
              </w:rPr>
              <w:t>Kap. 2440</w:t>
            </w:r>
          </w:p>
        </w:tc>
        <w:tc>
          <w:tcPr>
            <w:tcW w:w="3740" w:type="dxa"/>
          </w:tcPr>
          <w:p w:rsidR="0032201A" w:rsidRDefault="0032201A" w:rsidP="00583693"/>
        </w:tc>
        <w:tc>
          <w:tcPr>
            <w:tcW w:w="1460" w:type="dxa"/>
          </w:tcPr>
          <w:p w:rsidR="0032201A" w:rsidRDefault="0032201A" w:rsidP="00583693">
            <w:pPr>
              <w:jc w:val="right"/>
            </w:pPr>
          </w:p>
        </w:tc>
        <w:tc>
          <w:tcPr>
            <w:tcW w:w="1460" w:type="dxa"/>
          </w:tcPr>
          <w:p w:rsidR="0032201A" w:rsidRDefault="0032201A" w:rsidP="00583693">
            <w:pPr>
              <w:jc w:val="right"/>
            </w:pPr>
          </w:p>
        </w:tc>
        <w:tc>
          <w:tcPr>
            <w:tcW w:w="1460" w:type="dxa"/>
          </w:tcPr>
          <w:p w:rsidR="0032201A" w:rsidRDefault="0032201A" w:rsidP="00583693">
            <w:pPr>
              <w:jc w:val="right"/>
            </w:pPr>
          </w:p>
        </w:tc>
      </w:tr>
      <w:tr w:rsidR="0032201A" w:rsidTr="00583693">
        <w:trPr>
          <w:trHeight w:val="380"/>
        </w:trPr>
        <w:tc>
          <w:tcPr>
            <w:tcW w:w="1400" w:type="dxa"/>
          </w:tcPr>
          <w:p w:rsidR="0032201A" w:rsidRDefault="00B45A52" w:rsidP="00583693">
            <w:r>
              <w:t>30</w:t>
            </w:r>
          </w:p>
        </w:tc>
        <w:tc>
          <w:tcPr>
            <w:tcW w:w="3740" w:type="dxa"/>
          </w:tcPr>
          <w:p w:rsidR="0032201A" w:rsidRDefault="00B45A52" w:rsidP="00583693">
            <w:r>
              <w:t>Investeringar</w:t>
            </w:r>
          </w:p>
        </w:tc>
        <w:tc>
          <w:tcPr>
            <w:tcW w:w="1460" w:type="dxa"/>
          </w:tcPr>
          <w:p w:rsidR="0032201A" w:rsidRDefault="00B45A52" w:rsidP="00583693">
            <w:pPr>
              <w:jc w:val="right"/>
            </w:pPr>
            <w:r>
              <w:t>28 000</w:t>
            </w:r>
          </w:p>
        </w:tc>
        <w:tc>
          <w:tcPr>
            <w:tcW w:w="1460" w:type="dxa"/>
          </w:tcPr>
          <w:p w:rsidR="0032201A" w:rsidRDefault="00B45A52" w:rsidP="00583693">
            <w:pPr>
              <w:jc w:val="right"/>
            </w:pPr>
            <w:r>
              <w:t>28 000</w:t>
            </w:r>
          </w:p>
        </w:tc>
        <w:tc>
          <w:tcPr>
            <w:tcW w:w="1460" w:type="dxa"/>
          </w:tcPr>
          <w:p w:rsidR="0032201A" w:rsidRDefault="00B45A52" w:rsidP="00583693">
            <w:pPr>
              <w:jc w:val="right"/>
            </w:pPr>
            <w:r>
              <w:t>-</w:t>
            </w:r>
          </w:p>
        </w:tc>
      </w:tr>
      <w:tr w:rsidR="0032201A" w:rsidTr="00583693">
        <w:trPr>
          <w:trHeight w:val="380"/>
        </w:trPr>
        <w:tc>
          <w:tcPr>
            <w:tcW w:w="1400" w:type="dxa"/>
          </w:tcPr>
          <w:p w:rsidR="0032201A" w:rsidRDefault="0032201A" w:rsidP="00583693"/>
        </w:tc>
        <w:tc>
          <w:tcPr>
            <w:tcW w:w="3740" w:type="dxa"/>
          </w:tcPr>
          <w:p w:rsidR="0032201A" w:rsidRDefault="00B45A52" w:rsidP="00583693">
            <w:r>
              <w:t>Sum kap. 2440</w:t>
            </w:r>
          </w:p>
        </w:tc>
        <w:tc>
          <w:tcPr>
            <w:tcW w:w="1460" w:type="dxa"/>
          </w:tcPr>
          <w:p w:rsidR="0032201A" w:rsidRDefault="00B45A52" w:rsidP="00583693">
            <w:pPr>
              <w:jc w:val="right"/>
            </w:pPr>
            <w:r>
              <w:t>28 000</w:t>
            </w:r>
          </w:p>
        </w:tc>
        <w:tc>
          <w:tcPr>
            <w:tcW w:w="1460" w:type="dxa"/>
          </w:tcPr>
          <w:p w:rsidR="0032201A" w:rsidRDefault="00B45A52" w:rsidP="00583693">
            <w:pPr>
              <w:jc w:val="right"/>
            </w:pPr>
            <w:r>
              <w:t>28 000</w:t>
            </w:r>
          </w:p>
        </w:tc>
        <w:tc>
          <w:tcPr>
            <w:tcW w:w="1460" w:type="dxa"/>
          </w:tcPr>
          <w:p w:rsidR="0032201A" w:rsidRDefault="00B45A52" w:rsidP="00583693">
            <w:pPr>
              <w:jc w:val="right"/>
            </w:pPr>
            <w:r>
              <w:t>-</w:t>
            </w:r>
          </w:p>
        </w:tc>
      </w:tr>
      <w:tr w:rsidR="0032201A" w:rsidTr="00583693">
        <w:trPr>
          <w:trHeight w:val="380"/>
        </w:trPr>
        <w:tc>
          <w:tcPr>
            <w:tcW w:w="1400" w:type="dxa"/>
          </w:tcPr>
          <w:p w:rsidR="0032201A" w:rsidRDefault="00B45A52" w:rsidP="00583693">
            <w:r>
              <w:rPr>
                <w:rStyle w:val="kursiv"/>
                <w:sz w:val="21"/>
                <w:szCs w:val="21"/>
              </w:rPr>
              <w:t>Kap. 5440</w:t>
            </w:r>
          </w:p>
        </w:tc>
        <w:tc>
          <w:tcPr>
            <w:tcW w:w="3740" w:type="dxa"/>
          </w:tcPr>
          <w:p w:rsidR="0032201A" w:rsidRDefault="0032201A" w:rsidP="00583693"/>
        </w:tc>
        <w:tc>
          <w:tcPr>
            <w:tcW w:w="1460" w:type="dxa"/>
          </w:tcPr>
          <w:p w:rsidR="0032201A" w:rsidRDefault="0032201A" w:rsidP="00583693">
            <w:pPr>
              <w:jc w:val="right"/>
            </w:pPr>
          </w:p>
        </w:tc>
        <w:tc>
          <w:tcPr>
            <w:tcW w:w="1460" w:type="dxa"/>
          </w:tcPr>
          <w:p w:rsidR="0032201A" w:rsidRDefault="0032201A" w:rsidP="00583693">
            <w:pPr>
              <w:jc w:val="right"/>
            </w:pPr>
          </w:p>
        </w:tc>
        <w:tc>
          <w:tcPr>
            <w:tcW w:w="1460" w:type="dxa"/>
          </w:tcPr>
          <w:p w:rsidR="0032201A" w:rsidRDefault="0032201A" w:rsidP="00583693">
            <w:pPr>
              <w:jc w:val="right"/>
            </w:pPr>
          </w:p>
        </w:tc>
      </w:tr>
      <w:tr w:rsidR="0032201A" w:rsidTr="00583693">
        <w:trPr>
          <w:trHeight w:val="380"/>
        </w:trPr>
        <w:tc>
          <w:tcPr>
            <w:tcW w:w="1400" w:type="dxa"/>
          </w:tcPr>
          <w:p w:rsidR="0032201A" w:rsidRDefault="00B45A52" w:rsidP="00583693">
            <w:r>
              <w:t>24.1</w:t>
            </w:r>
          </w:p>
        </w:tc>
        <w:tc>
          <w:tcPr>
            <w:tcW w:w="3740" w:type="dxa"/>
          </w:tcPr>
          <w:p w:rsidR="0032201A" w:rsidRDefault="00B45A52" w:rsidP="00583693">
            <w:r>
              <w:t>Driftsinntekter</w:t>
            </w:r>
          </w:p>
        </w:tc>
        <w:tc>
          <w:tcPr>
            <w:tcW w:w="1460" w:type="dxa"/>
          </w:tcPr>
          <w:p w:rsidR="0032201A" w:rsidRDefault="00B45A52" w:rsidP="00583693">
            <w:pPr>
              <w:jc w:val="right"/>
            </w:pPr>
            <w:r>
              <w:t>99 900</w:t>
            </w:r>
          </w:p>
        </w:tc>
        <w:tc>
          <w:tcPr>
            <w:tcW w:w="1460" w:type="dxa"/>
          </w:tcPr>
          <w:p w:rsidR="0032201A" w:rsidRDefault="00B45A52" w:rsidP="00583693">
            <w:pPr>
              <w:jc w:val="right"/>
            </w:pPr>
            <w:r>
              <w:t>115 800</w:t>
            </w:r>
          </w:p>
        </w:tc>
        <w:tc>
          <w:tcPr>
            <w:tcW w:w="1460" w:type="dxa"/>
          </w:tcPr>
          <w:p w:rsidR="0032201A" w:rsidRDefault="00B45A52" w:rsidP="00583693">
            <w:pPr>
              <w:jc w:val="right"/>
            </w:pPr>
            <w:r>
              <w:t>15 900</w:t>
            </w:r>
          </w:p>
        </w:tc>
      </w:tr>
      <w:tr w:rsidR="0032201A" w:rsidTr="00583693">
        <w:trPr>
          <w:trHeight w:val="380"/>
        </w:trPr>
        <w:tc>
          <w:tcPr>
            <w:tcW w:w="1400" w:type="dxa"/>
          </w:tcPr>
          <w:p w:rsidR="0032201A" w:rsidRDefault="00B45A52" w:rsidP="00583693">
            <w:r>
              <w:t>24.2</w:t>
            </w:r>
          </w:p>
        </w:tc>
        <w:tc>
          <w:tcPr>
            <w:tcW w:w="3740" w:type="dxa"/>
          </w:tcPr>
          <w:p w:rsidR="0032201A" w:rsidRDefault="00B45A52" w:rsidP="00583693">
            <w:r>
              <w:t>Driftsutgifter</w:t>
            </w:r>
          </w:p>
        </w:tc>
        <w:tc>
          <w:tcPr>
            <w:tcW w:w="1460" w:type="dxa"/>
          </w:tcPr>
          <w:p w:rsidR="0032201A" w:rsidRDefault="00B45A52" w:rsidP="00583693">
            <w:pPr>
              <w:jc w:val="right"/>
            </w:pPr>
            <w:r>
              <w:t>-27 500</w:t>
            </w:r>
          </w:p>
        </w:tc>
        <w:tc>
          <w:tcPr>
            <w:tcW w:w="1460" w:type="dxa"/>
          </w:tcPr>
          <w:p w:rsidR="0032201A" w:rsidRDefault="00B45A52" w:rsidP="00583693">
            <w:pPr>
              <w:jc w:val="right"/>
            </w:pPr>
            <w:r>
              <w:t>-28 400</w:t>
            </w:r>
          </w:p>
        </w:tc>
        <w:tc>
          <w:tcPr>
            <w:tcW w:w="1460" w:type="dxa"/>
          </w:tcPr>
          <w:p w:rsidR="0032201A" w:rsidRDefault="00B45A52" w:rsidP="00583693">
            <w:pPr>
              <w:jc w:val="right"/>
            </w:pPr>
            <w:r>
              <w:t>-900</w:t>
            </w:r>
          </w:p>
        </w:tc>
      </w:tr>
      <w:tr w:rsidR="0032201A" w:rsidTr="00583693">
        <w:trPr>
          <w:trHeight w:val="380"/>
        </w:trPr>
        <w:tc>
          <w:tcPr>
            <w:tcW w:w="1400" w:type="dxa"/>
          </w:tcPr>
          <w:p w:rsidR="0032201A" w:rsidRDefault="00B45A52" w:rsidP="00583693">
            <w:r>
              <w:t>24.3</w:t>
            </w:r>
          </w:p>
        </w:tc>
        <w:tc>
          <w:tcPr>
            <w:tcW w:w="3740" w:type="dxa"/>
          </w:tcPr>
          <w:p w:rsidR="0032201A" w:rsidRDefault="00B45A52" w:rsidP="00583693">
            <w:r>
              <w:t>Leite- og feltutviklingsutgifter</w:t>
            </w:r>
          </w:p>
        </w:tc>
        <w:tc>
          <w:tcPr>
            <w:tcW w:w="1460" w:type="dxa"/>
          </w:tcPr>
          <w:p w:rsidR="0032201A" w:rsidRDefault="00B45A52" w:rsidP="00583693">
            <w:pPr>
              <w:jc w:val="right"/>
            </w:pPr>
            <w:r>
              <w:t>-2 100</w:t>
            </w:r>
          </w:p>
        </w:tc>
        <w:tc>
          <w:tcPr>
            <w:tcW w:w="1460" w:type="dxa"/>
          </w:tcPr>
          <w:p w:rsidR="0032201A" w:rsidRDefault="00B45A52" w:rsidP="00583693">
            <w:pPr>
              <w:jc w:val="right"/>
            </w:pPr>
            <w:r>
              <w:t>-2 000</w:t>
            </w:r>
          </w:p>
        </w:tc>
        <w:tc>
          <w:tcPr>
            <w:tcW w:w="1460" w:type="dxa"/>
          </w:tcPr>
          <w:p w:rsidR="0032201A" w:rsidRDefault="00B45A52" w:rsidP="00583693">
            <w:pPr>
              <w:jc w:val="right"/>
            </w:pPr>
            <w:r>
              <w:t>100</w:t>
            </w:r>
          </w:p>
        </w:tc>
      </w:tr>
      <w:tr w:rsidR="0032201A" w:rsidTr="00583693">
        <w:trPr>
          <w:trHeight w:val="380"/>
        </w:trPr>
        <w:tc>
          <w:tcPr>
            <w:tcW w:w="1400" w:type="dxa"/>
          </w:tcPr>
          <w:p w:rsidR="0032201A" w:rsidRDefault="00B45A52" w:rsidP="00583693">
            <w:r>
              <w:t>24.4</w:t>
            </w:r>
          </w:p>
        </w:tc>
        <w:tc>
          <w:tcPr>
            <w:tcW w:w="3740" w:type="dxa"/>
          </w:tcPr>
          <w:p w:rsidR="0032201A" w:rsidRDefault="00B45A52" w:rsidP="00583693">
            <w:r>
              <w:t>Avskrivingar</w:t>
            </w:r>
          </w:p>
        </w:tc>
        <w:tc>
          <w:tcPr>
            <w:tcW w:w="1460" w:type="dxa"/>
          </w:tcPr>
          <w:p w:rsidR="0032201A" w:rsidRDefault="00B45A52" w:rsidP="00583693">
            <w:pPr>
              <w:jc w:val="right"/>
            </w:pPr>
            <w:r>
              <w:t>-22 900</w:t>
            </w:r>
          </w:p>
        </w:tc>
        <w:tc>
          <w:tcPr>
            <w:tcW w:w="1460" w:type="dxa"/>
          </w:tcPr>
          <w:p w:rsidR="0032201A" w:rsidRDefault="00B45A52" w:rsidP="00583693">
            <w:pPr>
              <w:jc w:val="right"/>
            </w:pPr>
            <w:r>
              <w:t>-22 700</w:t>
            </w:r>
          </w:p>
        </w:tc>
        <w:tc>
          <w:tcPr>
            <w:tcW w:w="1460" w:type="dxa"/>
          </w:tcPr>
          <w:p w:rsidR="0032201A" w:rsidRDefault="00B45A52" w:rsidP="00583693">
            <w:pPr>
              <w:jc w:val="right"/>
            </w:pPr>
            <w:r>
              <w:t>200</w:t>
            </w:r>
          </w:p>
        </w:tc>
      </w:tr>
      <w:tr w:rsidR="0032201A" w:rsidTr="00583693">
        <w:trPr>
          <w:trHeight w:val="380"/>
        </w:trPr>
        <w:tc>
          <w:tcPr>
            <w:tcW w:w="1400" w:type="dxa"/>
          </w:tcPr>
          <w:p w:rsidR="0032201A" w:rsidRDefault="00B45A52" w:rsidP="00583693">
            <w:r>
              <w:t>24.5</w:t>
            </w:r>
          </w:p>
        </w:tc>
        <w:tc>
          <w:tcPr>
            <w:tcW w:w="3740" w:type="dxa"/>
          </w:tcPr>
          <w:p w:rsidR="0032201A" w:rsidRDefault="00B45A52" w:rsidP="00583693">
            <w:r>
              <w:t>Renter av statens kapital</w:t>
            </w:r>
          </w:p>
        </w:tc>
        <w:tc>
          <w:tcPr>
            <w:tcW w:w="1460" w:type="dxa"/>
          </w:tcPr>
          <w:p w:rsidR="0032201A" w:rsidRDefault="00B45A52" w:rsidP="00583693">
            <w:pPr>
              <w:jc w:val="right"/>
            </w:pPr>
            <w:r>
              <w:t>-2 600</w:t>
            </w:r>
          </w:p>
        </w:tc>
        <w:tc>
          <w:tcPr>
            <w:tcW w:w="1460" w:type="dxa"/>
          </w:tcPr>
          <w:p w:rsidR="0032201A" w:rsidRDefault="00B45A52" w:rsidP="00583693">
            <w:pPr>
              <w:jc w:val="right"/>
            </w:pPr>
            <w:r>
              <w:t>-2 500</w:t>
            </w:r>
          </w:p>
        </w:tc>
        <w:tc>
          <w:tcPr>
            <w:tcW w:w="1460" w:type="dxa"/>
          </w:tcPr>
          <w:p w:rsidR="0032201A" w:rsidRDefault="00B45A52" w:rsidP="00583693">
            <w:pPr>
              <w:jc w:val="right"/>
            </w:pPr>
            <w:r>
              <w:t>100</w:t>
            </w:r>
          </w:p>
        </w:tc>
      </w:tr>
      <w:tr w:rsidR="0032201A" w:rsidTr="00583693">
        <w:trPr>
          <w:trHeight w:val="380"/>
        </w:trPr>
        <w:tc>
          <w:tcPr>
            <w:tcW w:w="1400" w:type="dxa"/>
          </w:tcPr>
          <w:p w:rsidR="0032201A" w:rsidRDefault="00B45A52" w:rsidP="00583693">
            <w:r>
              <w:t>24</w:t>
            </w:r>
          </w:p>
        </w:tc>
        <w:tc>
          <w:tcPr>
            <w:tcW w:w="3740" w:type="dxa"/>
          </w:tcPr>
          <w:p w:rsidR="0032201A" w:rsidRDefault="00B45A52" w:rsidP="00583693">
            <w:r>
              <w:t>Driftsresultat</w:t>
            </w:r>
          </w:p>
        </w:tc>
        <w:tc>
          <w:tcPr>
            <w:tcW w:w="1460" w:type="dxa"/>
          </w:tcPr>
          <w:p w:rsidR="0032201A" w:rsidRDefault="00B45A52" w:rsidP="00583693">
            <w:pPr>
              <w:jc w:val="right"/>
            </w:pPr>
            <w:r>
              <w:t>44 800</w:t>
            </w:r>
          </w:p>
        </w:tc>
        <w:tc>
          <w:tcPr>
            <w:tcW w:w="1460" w:type="dxa"/>
          </w:tcPr>
          <w:p w:rsidR="0032201A" w:rsidRDefault="00B45A52" w:rsidP="00583693">
            <w:pPr>
              <w:jc w:val="right"/>
            </w:pPr>
            <w:r>
              <w:t>60 200</w:t>
            </w:r>
          </w:p>
        </w:tc>
        <w:tc>
          <w:tcPr>
            <w:tcW w:w="1460" w:type="dxa"/>
          </w:tcPr>
          <w:p w:rsidR="0032201A" w:rsidRDefault="00B45A52" w:rsidP="00583693">
            <w:pPr>
              <w:jc w:val="right"/>
            </w:pPr>
            <w:r>
              <w:t>15 400</w:t>
            </w:r>
          </w:p>
        </w:tc>
      </w:tr>
      <w:tr w:rsidR="0032201A" w:rsidTr="00583693">
        <w:trPr>
          <w:trHeight w:val="380"/>
        </w:trPr>
        <w:tc>
          <w:tcPr>
            <w:tcW w:w="1400" w:type="dxa"/>
          </w:tcPr>
          <w:p w:rsidR="0032201A" w:rsidRDefault="00B45A52" w:rsidP="00583693">
            <w:r>
              <w:t>30</w:t>
            </w:r>
          </w:p>
        </w:tc>
        <w:tc>
          <w:tcPr>
            <w:tcW w:w="3740" w:type="dxa"/>
          </w:tcPr>
          <w:p w:rsidR="0032201A" w:rsidRDefault="00B45A52" w:rsidP="00583693">
            <w:r>
              <w:t>Avskrivingar</w:t>
            </w:r>
          </w:p>
        </w:tc>
        <w:tc>
          <w:tcPr>
            <w:tcW w:w="1460" w:type="dxa"/>
          </w:tcPr>
          <w:p w:rsidR="0032201A" w:rsidRDefault="00B45A52" w:rsidP="00583693">
            <w:pPr>
              <w:jc w:val="right"/>
            </w:pPr>
            <w:r>
              <w:t>22 900</w:t>
            </w:r>
          </w:p>
        </w:tc>
        <w:tc>
          <w:tcPr>
            <w:tcW w:w="1460" w:type="dxa"/>
          </w:tcPr>
          <w:p w:rsidR="0032201A" w:rsidRDefault="00B45A52" w:rsidP="00583693">
            <w:pPr>
              <w:jc w:val="right"/>
            </w:pPr>
            <w:r>
              <w:t>22 700</w:t>
            </w:r>
          </w:p>
        </w:tc>
        <w:tc>
          <w:tcPr>
            <w:tcW w:w="1460" w:type="dxa"/>
          </w:tcPr>
          <w:p w:rsidR="0032201A" w:rsidRDefault="00B45A52" w:rsidP="00583693">
            <w:pPr>
              <w:jc w:val="right"/>
            </w:pPr>
            <w:r>
              <w:t>-200</w:t>
            </w:r>
          </w:p>
        </w:tc>
      </w:tr>
      <w:tr w:rsidR="0032201A" w:rsidTr="00583693">
        <w:trPr>
          <w:trHeight w:val="380"/>
        </w:trPr>
        <w:tc>
          <w:tcPr>
            <w:tcW w:w="1400" w:type="dxa"/>
          </w:tcPr>
          <w:p w:rsidR="0032201A" w:rsidRDefault="00B45A52" w:rsidP="00583693">
            <w:r>
              <w:t>80</w:t>
            </w:r>
          </w:p>
        </w:tc>
        <w:tc>
          <w:tcPr>
            <w:tcW w:w="3740" w:type="dxa"/>
          </w:tcPr>
          <w:p w:rsidR="0032201A" w:rsidRDefault="00B45A52" w:rsidP="00583693">
            <w:r>
              <w:t>Renter av statens kapital</w:t>
            </w:r>
          </w:p>
        </w:tc>
        <w:tc>
          <w:tcPr>
            <w:tcW w:w="1460" w:type="dxa"/>
          </w:tcPr>
          <w:p w:rsidR="0032201A" w:rsidRDefault="00B45A52" w:rsidP="00583693">
            <w:pPr>
              <w:jc w:val="right"/>
            </w:pPr>
            <w:r>
              <w:t>2 600</w:t>
            </w:r>
          </w:p>
        </w:tc>
        <w:tc>
          <w:tcPr>
            <w:tcW w:w="1460" w:type="dxa"/>
          </w:tcPr>
          <w:p w:rsidR="0032201A" w:rsidRDefault="00B45A52" w:rsidP="00583693">
            <w:pPr>
              <w:jc w:val="right"/>
            </w:pPr>
            <w:r>
              <w:t>2 500</w:t>
            </w:r>
          </w:p>
        </w:tc>
        <w:tc>
          <w:tcPr>
            <w:tcW w:w="1460" w:type="dxa"/>
          </w:tcPr>
          <w:p w:rsidR="0032201A" w:rsidRDefault="00B45A52" w:rsidP="00583693">
            <w:pPr>
              <w:jc w:val="right"/>
            </w:pPr>
            <w:r>
              <w:t>-100</w:t>
            </w:r>
          </w:p>
        </w:tc>
      </w:tr>
      <w:tr w:rsidR="0032201A" w:rsidTr="00583693">
        <w:trPr>
          <w:trHeight w:val="380"/>
        </w:trPr>
        <w:tc>
          <w:tcPr>
            <w:tcW w:w="1400" w:type="dxa"/>
          </w:tcPr>
          <w:p w:rsidR="0032201A" w:rsidRDefault="0032201A" w:rsidP="00583693"/>
        </w:tc>
        <w:tc>
          <w:tcPr>
            <w:tcW w:w="3740" w:type="dxa"/>
          </w:tcPr>
          <w:p w:rsidR="0032201A" w:rsidRDefault="00B45A52" w:rsidP="00583693">
            <w:r>
              <w:t>Sum kap. 5440</w:t>
            </w:r>
          </w:p>
        </w:tc>
        <w:tc>
          <w:tcPr>
            <w:tcW w:w="1460" w:type="dxa"/>
          </w:tcPr>
          <w:p w:rsidR="0032201A" w:rsidRDefault="00B45A52" w:rsidP="00583693">
            <w:pPr>
              <w:jc w:val="right"/>
            </w:pPr>
            <w:r>
              <w:t>70 300</w:t>
            </w:r>
          </w:p>
        </w:tc>
        <w:tc>
          <w:tcPr>
            <w:tcW w:w="1460" w:type="dxa"/>
          </w:tcPr>
          <w:p w:rsidR="0032201A" w:rsidRDefault="00B45A52" w:rsidP="00583693">
            <w:pPr>
              <w:jc w:val="right"/>
            </w:pPr>
            <w:r>
              <w:t>85 400</w:t>
            </w:r>
          </w:p>
        </w:tc>
        <w:tc>
          <w:tcPr>
            <w:tcW w:w="1460" w:type="dxa"/>
          </w:tcPr>
          <w:p w:rsidR="0032201A" w:rsidRDefault="00B45A52" w:rsidP="00583693">
            <w:pPr>
              <w:jc w:val="right"/>
            </w:pPr>
            <w:r>
              <w:t>15 100</w:t>
            </w:r>
          </w:p>
        </w:tc>
      </w:tr>
      <w:tr w:rsidR="0032201A" w:rsidTr="00583693">
        <w:trPr>
          <w:trHeight w:val="380"/>
        </w:trPr>
        <w:tc>
          <w:tcPr>
            <w:tcW w:w="5140" w:type="dxa"/>
            <w:gridSpan w:val="2"/>
          </w:tcPr>
          <w:p w:rsidR="0032201A" w:rsidRDefault="00B45A52" w:rsidP="00583693">
            <w:r>
              <w:t>Kontantstraum til SDØE:</w:t>
            </w:r>
          </w:p>
        </w:tc>
        <w:tc>
          <w:tcPr>
            <w:tcW w:w="1460" w:type="dxa"/>
          </w:tcPr>
          <w:p w:rsidR="0032201A" w:rsidRDefault="0032201A" w:rsidP="00583693">
            <w:pPr>
              <w:jc w:val="right"/>
            </w:pPr>
          </w:p>
        </w:tc>
        <w:tc>
          <w:tcPr>
            <w:tcW w:w="1460" w:type="dxa"/>
          </w:tcPr>
          <w:p w:rsidR="0032201A" w:rsidRDefault="0032201A" w:rsidP="00583693">
            <w:pPr>
              <w:jc w:val="right"/>
            </w:pPr>
          </w:p>
        </w:tc>
        <w:tc>
          <w:tcPr>
            <w:tcW w:w="1460" w:type="dxa"/>
          </w:tcPr>
          <w:p w:rsidR="0032201A" w:rsidRDefault="0032201A" w:rsidP="00583693">
            <w:pPr>
              <w:jc w:val="right"/>
            </w:pPr>
          </w:p>
        </w:tc>
      </w:tr>
      <w:tr w:rsidR="0032201A" w:rsidTr="00583693">
        <w:trPr>
          <w:trHeight w:val="380"/>
        </w:trPr>
        <w:tc>
          <w:tcPr>
            <w:tcW w:w="5140" w:type="dxa"/>
            <w:gridSpan w:val="2"/>
          </w:tcPr>
          <w:p w:rsidR="0032201A" w:rsidRDefault="00B45A52" w:rsidP="00583693">
            <w:r>
              <w:t>Innbetalingar</w:t>
            </w:r>
            <w:r>
              <w:rPr>
                <w:rStyle w:val="skrift-hevet"/>
                <w:sz w:val="21"/>
                <w:szCs w:val="21"/>
              </w:rPr>
              <w:t>2</w:t>
            </w:r>
          </w:p>
        </w:tc>
        <w:tc>
          <w:tcPr>
            <w:tcW w:w="1460" w:type="dxa"/>
          </w:tcPr>
          <w:p w:rsidR="0032201A" w:rsidRDefault="00B45A52" w:rsidP="00583693">
            <w:pPr>
              <w:jc w:val="right"/>
            </w:pPr>
            <w:r>
              <w:t>99 900</w:t>
            </w:r>
          </w:p>
        </w:tc>
        <w:tc>
          <w:tcPr>
            <w:tcW w:w="1460" w:type="dxa"/>
          </w:tcPr>
          <w:p w:rsidR="0032201A" w:rsidRDefault="00B45A52" w:rsidP="00583693">
            <w:pPr>
              <w:jc w:val="right"/>
            </w:pPr>
            <w:r>
              <w:t>115 800</w:t>
            </w:r>
          </w:p>
        </w:tc>
        <w:tc>
          <w:tcPr>
            <w:tcW w:w="1460" w:type="dxa"/>
          </w:tcPr>
          <w:p w:rsidR="0032201A" w:rsidRDefault="00B45A52" w:rsidP="00583693">
            <w:pPr>
              <w:jc w:val="right"/>
            </w:pPr>
            <w:r>
              <w:t>15 900</w:t>
            </w:r>
          </w:p>
        </w:tc>
      </w:tr>
      <w:tr w:rsidR="0032201A" w:rsidTr="00583693">
        <w:trPr>
          <w:trHeight w:val="380"/>
        </w:trPr>
        <w:tc>
          <w:tcPr>
            <w:tcW w:w="5140" w:type="dxa"/>
            <w:gridSpan w:val="2"/>
          </w:tcPr>
          <w:p w:rsidR="0032201A" w:rsidRDefault="00B45A52" w:rsidP="00583693">
            <w:r>
              <w:t>Utbetalingar</w:t>
            </w:r>
            <w:r>
              <w:rPr>
                <w:rStyle w:val="skrift-hevet"/>
                <w:sz w:val="21"/>
                <w:szCs w:val="21"/>
              </w:rPr>
              <w:t>3</w:t>
            </w:r>
          </w:p>
        </w:tc>
        <w:tc>
          <w:tcPr>
            <w:tcW w:w="1460" w:type="dxa"/>
          </w:tcPr>
          <w:p w:rsidR="0032201A" w:rsidRDefault="00B45A52" w:rsidP="00583693">
            <w:pPr>
              <w:jc w:val="right"/>
            </w:pPr>
            <w:r>
              <w:t>57 600</w:t>
            </w:r>
          </w:p>
        </w:tc>
        <w:tc>
          <w:tcPr>
            <w:tcW w:w="1460" w:type="dxa"/>
          </w:tcPr>
          <w:p w:rsidR="0032201A" w:rsidRDefault="00B45A52" w:rsidP="00583693">
            <w:pPr>
              <w:jc w:val="right"/>
            </w:pPr>
            <w:r>
              <w:t>58 400</w:t>
            </w:r>
          </w:p>
        </w:tc>
        <w:tc>
          <w:tcPr>
            <w:tcW w:w="1460" w:type="dxa"/>
          </w:tcPr>
          <w:p w:rsidR="0032201A" w:rsidRDefault="00B45A52" w:rsidP="00583693">
            <w:pPr>
              <w:jc w:val="right"/>
            </w:pPr>
            <w:r>
              <w:t>800</w:t>
            </w:r>
          </w:p>
        </w:tc>
      </w:tr>
      <w:tr w:rsidR="0032201A" w:rsidTr="00583693">
        <w:trPr>
          <w:trHeight w:val="380"/>
        </w:trPr>
        <w:tc>
          <w:tcPr>
            <w:tcW w:w="5140" w:type="dxa"/>
            <w:gridSpan w:val="2"/>
          </w:tcPr>
          <w:p w:rsidR="0032201A" w:rsidRDefault="00B45A52" w:rsidP="00583693">
            <w:r>
              <w:t>Netto kontantstraum frå SDØE</w:t>
            </w:r>
          </w:p>
        </w:tc>
        <w:tc>
          <w:tcPr>
            <w:tcW w:w="1460" w:type="dxa"/>
          </w:tcPr>
          <w:p w:rsidR="0032201A" w:rsidRDefault="00B45A52" w:rsidP="00583693">
            <w:pPr>
              <w:jc w:val="right"/>
            </w:pPr>
            <w:r>
              <w:t>42 300</w:t>
            </w:r>
          </w:p>
        </w:tc>
        <w:tc>
          <w:tcPr>
            <w:tcW w:w="1460" w:type="dxa"/>
          </w:tcPr>
          <w:p w:rsidR="0032201A" w:rsidRDefault="00B45A52" w:rsidP="00583693">
            <w:pPr>
              <w:jc w:val="right"/>
            </w:pPr>
            <w:r>
              <w:t>57 400</w:t>
            </w:r>
          </w:p>
        </w:tc>
        <w:tc>
          <w:tcPr>
            <w:tcW w:w="1460" w:type="dxa"/>
          </w:tcPr>
          <w:p w:rsidR="0032201A" w:rsidRDefault="00B45A52" w:rsidP="00583693">
            <w:pPr>
              <w:jc w:val="right"/>
            </w:pPr>
            <w:r>
              <w:t>15 100</w:t>
            </w:r>
          </w:p>
        </w:tc>
      </w:tr>
    </w:tbl>
    <w:p w:rsidR="0032201A" w:rsidRDefault="00B45A52" w:rsidP="00583693">
      <w:pPr>
        <w:pStyle w:val="tabell-noter"/>
        <w:rPr>
          <w:rStyle w:val="skrift-hevet"/>
          <w:spacing w:val="4"/>
          <w:sz w:val="24"/>
          <w:szCs w:val="24"/>
        </w:rPr>
      </w:pPr>
      <w:r>
        <w:rPr>
          <w:rStyle w:val="skrift-hevet"/>
          <w:sz w:val="17"/>
          <w:szCs w:val="17"/>
        </w:rPr>
        <w:t>1</w:t>
      </w:r>
      <w:r>
        <w:rPr>
          <w:lang w:val="nn-NO"/>
        </w:rPr>
        <w:tab/>
        <w:t>Gjeldande løyving for 2020 er basert på Stortingets løyvingsvedtak av 4. desember 2019 og seinare endringar i 2020 (revidert budsjett), jf. Prop. 117 S (2019–2020) og Innst. 360 S (2019–2020)</w:t>
      </w:r>
    </w:p>
    <w:p w:rsidR="0032201A" w:rsidRDefault="00B45A52" w:rsidP="00583693">
      <w:pPr>
        <w:pStyle w:val="tabell-noter"/>
        <w:rPr>
          <w:rStyle w:val="skrift-hevet"/>
          <w:spacing w:val="4"/>
          <w:sz w:val="24"/>
          <w:szCs w:val="24"/>
        </w:rPr>
      </w:pPr>
      <w:r>
        <w:rPr>
          <w:rStyle w:val="skrift-hevet"/>
          <w:sz w:val="17"/>
          <w:szCs w:val="17"/>
        </w:rPr>
        <w:t>2</w:t>
      </w:r>
      <w:r>
        <w:rPr>
          <w:lang w:val="nn-NO"/>
        </w:rPr>
        <w:t xml:space="preserve"> </w:t>
      </w:r>
      <w:r>
        <w:rPr>
          <w:lang w:val="nn-NO"/>
        </w:rPr>
        <w:tab/>
        <w:t>Innbetalingar = driftsinntekter</w:t>
      </w:r>
    </w:p>
    <w:p w:rsidR="0032201A" w:rsidRDefault="00B45A52" w:rsidP="00583693">
      <w:pPr>
        <w:pStyle w:val="tabell-noter"/>
        <w:rPr>
          <w:rFonts w:ascii="Arial" w:hAnsi="Arial" w:cs="Arial"/>
          <w:spacing w:val="4"/>
          <w:sz w:val="24"/>
          <w:szCs w:val="24"/>
        </w:rPr>
      </w:pPr>
      <w:r>
        <w:rPr>
          <w:rStyle w:val="skrift-hevet"/>
          <w:sz w:val="17"/>
          <w:szCs w:val="17"/>
        </w:rPr>
        <w:t>3</w:t>
      </w:r>
      <w:r>
        <w:t xml:space="preserve"> </w:t>
      </w:r>
      <w:r>
        <w:tab/>
        <w:t>Utbetalingar = investeringar + driftsutgifter + leite- og feltutviklingskostnader</w:t>
      </w:r>
    </w:p>
    <w:p w:rsidR="0032201A" w:rsidRDefault="00B45A52" w:rsidP="00583693">
      <w:pPr>
        <w:rPr>
          <w:lang w:val="nn-NO"/>
        </w:rPr>
      </w:pPr>
      <w:r>
        <w:rPr>
          <w:lang w:val="nn-NO"/>
        </w:rPr>
        <w:t>Anslaget for kap. 5440, underpost 24.1 Driftsinntekter er auka med 15 900 mill. kroner, til 115 800 mill. kroner. Årsaka til auken er i hovudsak høgare prisføresetnader for olje og gass. Dette er motverka av noko lågare salsvolum. Overslaget baserer seg på ein oljepris for 2020 på 377 kroner per fat.</w:t>
      </w:r>
    </w:p>
    <w:p w:rsidR="0032201A" w:rsidRDefault="00B45A52" w:rsidP="00583693">
      <w:pPr>
        <w:rPr>
          <w:lang w:val="nn-NO"/>
        </w:rPr>
      </w:pPr>
      <w:r>
        <w:rPr>
          <w:lang w:val="nn-NO"/>
        </w:rPr>
        <w:t>Anslaget for kap. 5440, underpost 24.2 Driftsutgifter er auka med 900 mill. kroner, til 28 400 mill. kroner. Årsaka til auken er hovudsakleg høgare tariffkostnader og auka utgifter til kjøp av tredjepartsgass. Dette blir noko motverka av reduserte produksjonskostnader som følge av lågare prisar på straum og mindre endringar på fleire felt.</w:t>
      </w:r>
    </w:p>
    <w:p w:rsidR="0032201A" w:rsidRDefault="00B45A52" w:rsidP="00583693">
      <w:pPr>
        <w:rPr>
          <w:lang w:val="nn-NO"/>
        </w:rPr>
      </w:pPr>
      <w:r>
        <w:rPr>
          <w:lang w:val="nn-NO"/>
        </w:rPr>
        <w:t>Anslaget for kap. 5440, underpost 24.3 Leite- og feltutviklingsutgifter er redusert med 100 mill. kroner, til 2 000 mill. kroner.</w:t>
      </w:r>
    </w:p>
    <w:p w:rsidR="0032201A" w:rsidRDefault="00B45A52" w:rsidP="00583693">
      <w:pPr>
        <w:rPr>
          <w:lang w:val="nn-NO"/>
        </w:rPr>
      </w:pPr>
      <w:r>
        <w:rPr>
          <w:lang w:val="nn-NO"/>
        </w:rPr>
        <w:t>Anslaget for kap. 5440, underpost 24.4 Avskrivingar er redusert med 200 mill. kroner, til 22 700 mill. kroner.</w:t>
      </w:r>
    </w:p>
    <w:p w:rsidR="0032201A" w:rsidRDefault="00B45A52" w:rsidP="00583693">
      <w:pPr>
        <w:rPr>
          <w:lang w:val="nn-NO"/>
        </w:rPr>
      </w:pPr>
      <w:r>
        <w:rPr>
          <w:lang w:val="nn-NO"/>
        </w:rPr>
        <w:t>Anslaget for kap. 5440, underpost 24.5 Renter av statens kapital er redusert med 100 mill. kroner, til 2 500 mill. kroner.</w:t>
      </w:r>
    </w:p>
    <w:p w:rsidR="0032201A" w:rsidRDefault="00B45A52" w:rsidP="00583693">
      <w:pPr>
        <w:rPr>
          <w:lang w:val="nn-NO"/>
        </w:rPr>
      </w:pPr>
      <w:r>
        <w:rPr>
          <w:lang w:val="nn-NO"/>
        </w:rPr>
        <w:t>Endringar i underpostane som er omtalte over, medfører at anslaget over SDØEs driftsresultat er auka med 15 400 mill. kroner, frå 44 800 mill. kroner til 60 200 mill. kroner.</w:t>
      </w:r>
    </w:p>
    <w:p w:rsidR="0032201A" w:rsidRDefault="00B45A52" w:rsidP="00583693">
      <w:pPr>
        <w:rPr>
          <w:lang w:val="nn-NO"/>
        </w:rPr>
      </w:pPr>
      <w:r>
        <w:rPr>
          <w:lang w:val="nn-NO"/>
        </w:rPr>
        <w:t>Anslaget for netto kontantstraum frå SDØE er auka med 15 100 mill. kroner, frå 42 300 mill. kroner til 57 400 mill. kroner.</w:t>
      </w:r>
    </w:p>
    <w:p w:rsidR="0032201A" w:rsidRDefault="00B45A52" w:rsidP="00583693">
      <w:pPr>
        <w:pStyle w:val="b-budkaptit"/>
        <w:rPr>
          <w:lang w:val="nn-NO"/>
        </w:rPr>
      </w:pPr>
      <w:r>
        <w:rPr>
          <w:lang w:val="nn-NO"/>
        </w:rPr>
        <w:t>Kap. 4810 Oljedirektoratet</w:t>
      </w:r>
    </w:p>
    <w:p w:rsidR="0032201A" w:rsidRDefault="00B45A52" w:rsidP="00583693">
      <w:pPr>
        <w:pStyle w:val="b-post"/>
        <w:rPr>
          <w:lang w:val="nn-NO"/>
        </w:rPr>
      </w:pPr>
      <w:r>
        <w:rPr>
          <w:lang w:val="nn-NO"/>
        </w:rPr>
        <w:t>Post 01 Gebyrinntekter</w:t>
      </w:r>
    </w:p>
    <w:p w:rsidR="0032201A" w:rsidRDefault="00B45A52" w:rsidP="00583693">
      <w:pPr>
        <w:rPr>
          <w:lang w:val="nn-NO"/>
        </w:rPr>
      </w:pPr>
      <w:r>
        <w:rPr>
          <w:lang w:val="nn-NO"/>
        </w:rPr>
        <w:t>Virusutbrotet og oljeprisfallet tidlegare i år har ført til redusert verksemd i petroleumsnæringa og i aktivitetar som er gebyrpliktige. Dette har igjen ført til redusert refusjon av utgifter til tilsyn med ressursforvaltninga i petroleumsverksemda, gebyr ved registreringar i petroleumsregisteret og ulike løyve: undersøkingsløyve, seismiske løyve, utvinningsløyve og konsesjonssøknader.</w:t>
      </w:r>
    </w:p>
    <w:p w:rsidR="0032201A" w:rsidRDefault="00B45A52" w:rsidP="00583693">
      <w:pPr>
        <w:rPr>
          <w:lang w:val="nn-NO"/>
        </w:rPr>
      </w:pPr>
      <w:r>
        <w:rPr>
          <w:lang w:val="nn-NO"/>
        </w:rPr>
        <w:t>Det er foreslått å redusere løyvinga med 8 mill. kroner, til 22 mill. kroner.</w:t>
      </w:r>
    </w:p>
    <w:p w:rsidR="0032201A" w:rsidRDefault="00B45A52" w:rsidP="00583693">
      <w:pPr>
        <w:pStyle w:val="b-post"/>
        <w:rPr>
          <w:lang w:val="nn-NO"/>
        </w:rPr>
      </w:pPr>
      <w:r>
        <w:rPr>
          <w:lang w:val="nn-NO"/>
        </w:rPr>
        <w:t>Post 02 Oppdrags- og samarbeidsinntekter</w:t>
      </w:r>
    </w:p>
    <w:p w:rsidR="0032201A" w:rsidRDefault="00B45A52" w:rsidP="00583693">
      <w:pPr>
        <w:rPr>
          <w:lang w:val="nn-NO"/>
        </w:rPr>
      </w:pPr>
      <w:r>
        <w:rPr>
          <w:lang w:val="nn-NO"/>
        </w:rPr>
        <w:t>Det er foreslått å redusere løyvinga med 34 mill. kroner, til 85 mill. kroner. Ein viser til omtale og tilsvarande utgiftsreduksjon under kap. 1810, post 23 Oppdrags- og samarbeidsverksemd.</w:t>
      </w:r>
    </w:p>
    <w:p w:rsidR="0032201A" w:rsidRDefault="00B45A52" w:rsidP="00583693">
      <w:pPr>
        <w:pStyle w:val="b-budkaptit"/>
        <w:rPr>
          <w:lang w:val="nn-NO"/>
        </w:rPr>
      </w:pPr>
      <w:r>
        <w:rPr>
          <w:lang w:val="nn-NO"/>
        </w:rPr>
        <w:t>Kap. 4820 Noregs vassdrags- og energidirektorat</w:t>
      </w:r>
    </w:p>
    <w:p w:rsidR="0032201A" w:rsidRDefault="00B45A52" w:rsidP="00583693">
      <w:pPr>
        <w:pStyle w:val="b-post"/>
        <w:rPr>
          <w:lang w:val="nn-NO"/>
        </w:rPr>
      </w:pPr>
      <w:r>
        <w:rPr>
          <w:lang w:val="nn-NO"/>
        </w:rPr>
        <w:t>Post 02 Oppdrags- og samarbeidsinntekter</w:t>
      </w:r>
    </w:p>
    <w:p w:rsidR="0032201A" w:rsidRDefault="00B45A52" w:rsidP="00583693">
      <w:pPr>
        <w:rPr>
          <w:lang w:val="nn-NO"/>
        </w:rPr>
      </w:pPr>
      <w:r>
        <w:rPr>
          <w:lang w:val="nn-NO"/>
        </w:rPr>
        <w:t>Det er foreslått å redusere løyvinga med 22 mill. kroner, til 65 mill. kroner. Ein viser til omtale og tilsvarande utgiftsreduksjon under kap. 1820, post 23 Oppdrags- og samarbeidsverksemd.</w:t>
      </w:r>
    </w:p>
    <w:p w:rsidR="0032201A" w:rsidRDefault="00B45A52" w:rsidP="00583693">
      <w:pPr>
        <w:pStyle w:val="b-budkaptit"/>
        <w:rPr>
          <w:lang w:val="nn-NO"/>
        </w:rPr>
      </w:pPr>
      <w:r>
        <w:rPr>
          <w:lang w:val="nn-NO"/>
        </w:rPr>
        <w:t>Kap. 5685 Aksjar i Equinor ASA</w:t>
      </w:r>
    </w:p>
    <w:p w:rsidR="0032201A" w:rsidRDefault="00B45A52" w:rsidP="00583693">
      <w:pPr>
        <w:pStyle w:val="b-post"/>
        <w:rPr>
          <w:lang w:val="nn-NO"/>
        </w:rPr>
      </w:pPr>
      <w:r>
        <w:rPr>
          <w:lang w:val="nn-NO"/>
        </w:rPr>
        <w:t>Post 85 Utbytte</w:t>
      </w:r>
    </w:p>
    <w:p w:rsidR="0032201A" w:rsidRDefault="00B45A52" w:rsidP="00583693">
      <w:pPr>
        <w:rPr>
          <w:lang w:val="nn-NO"/>
        </w:rPr>
      </w:pPr>
      <w:r>
        <w:rPr>
          <w:lang w:val="nn-NO"/>
        </w:rPr>
        <w:t>Equinor ASA har utbetalt til saman 13,25 mrd. kroner i utbytte til Olje- og energidepartementet for tredje og fjerde kvartal 2019 og første kvartal 2020. For budsjettformål er det lagt til grunn eit kontantutbytte for andre kvartal 2020 som tilsvarer utbetalinga for første kvartal 2020.</w:t>
      </w:r>
    </w:p>
    <w:p w:rsidR="0032201A" w:rsidRDefault="00B45A52" w:rsidP="00583693">
      <w:pPr>
        <w:rPr>
          <w:lang w:val="nn-NO"/>
        </w:rPr>
      </w:pPr>
      <w:r>
        <w:rPr>
          <w:lang w:val="nn-NO"/>
        </w:rPr>
        <w:t>Det er foreslått å redusere løyvinga med 700 mill. kroner, til 15 000 mill. kroner.</w:t>
      </w:r>
    </w:p>
    <w:p w:rsidR="0032201A" w:rsidRDefault="00B45A52" w:rsidP="00583693">
      <w:pPr>
        <w:pStyle w:val="Overskrift1"/>
        <w:rPr>
          <w:lang w:val="nn-NO"/>
        </w:rPr>
      </w:pPr>
      <w:r>
        <w:rPr>
          <w:lang w:val="nn-NO"/>
        </w:rPr>
        <w:t>Bruk av fullmakter under petroleumsverksemda</w:t>
      </w:r>
    </w:p>
    <w:p w:rsidR="0032201A" w:rsidRDefault="00B45A52" w:rsidP="00583693">
      <w:pPr>
        <w:rPr>
          <w:lang w:val="nn-NO"/>
        </w:rPr>
      </w:pPr>
      <w:r>
        <w:rPr>
          <w:lang w:val="nn-NO"/>
        </w:rPr>
        <w:t>Som ein del av den årlege behandlinga av statsbudsjettet gir Stortinget fullmakter til Kongen i statsråd og Olje- og energidepartementet knytt til petroleumsverksemda.</w:t>
      </w:r>
    </w:p>
    <w:p w:rsidR="0032201A" w:rsidRDefault="00B45A52" w:rsidP="00583693">
      <w:pPr>
        <w:rPr>
          <w:lang w:val="nn-NO"/>
        </w:rPr>
      </w:pPr>
      <w:r>
        <w:rPr>
          <w:lang w:val="nn-NO"/>
        </w:rPr>
        <w:t>Nedanfor gjer Olje- og energidepartementet greie for bruken av desse fullmaktene sidan førre rapportering.</w:t>
      </w:r>
    </w:p>
    <w:p w:rsidR="0032201A" w:rsidRDefault="00B45A52" w:rsidP="00583693">
      <w:pPr>
        <w:pStyle w:val="Overskrift2"/>
        <w:rPr>
          <w:lang w:val="nn-NO"/>
        </w:rPr>
      </w:pPr>
      <w:r>
        <w:rPr>
          <w:lang w:val="nn-NO"/>
        </w:rPr>
        <w:t>Utbyggingsprosjekt på norsk kontinentalsokkel</w:t>
      </w:r>
    </w:p>
    <w:p w:rsidR="0032201A" w:rsidRDefault="00B45A52" w:rsidP="00583693">
      <w:pPr>
        <w:rPr>
          <w:lang w:val="nn-NO"/>
        </w:rPr>
      </w:pPr>
      <w:r>
        <w:rPr>
          <w:lang w:val="nn-NO"/>
        </w:rPr>
        <w:t>Stortinget har samtykt i at Olje- og energidepartementet kan godkjenne prosjekt (planar for utbygging/anlegg og drift) på norsk kontinentalsokkel under desse føresetnadene (jf. fullmakt XIV i Prop. 1 S (2019–2020):</w:t>
      </w:r>
    </w:p>
    <w:p w:rsidR="0032201A" w:rsidRDefault="00B45A52" w:rsidP="00583693">
      <w:pPr>
        <w:pStyle w:val="Nummerertliste"/>
        <w:rPr>
          <w:lang w:val="nn-NO"/>
        </w:rPr>
      </w:pPr>
      <w:r>
        <w:rPr>
          <w:lang w:val="nn-NO"/>
        </w:rPr>
        <w:t>Prosjektet må ikkje ha prinsipielle eller samfunnsmessige sider av betydning.</w:t>
      </w:r>
    </w:p>
    <w:p w:rsidR="0032201A" w:rsidRDefault="00B45A52" w:rsidP="00583693">
      <w:pPr>
        <w:pStyle w:val="Nummerertliste"/>
        <w:rPr>
          <w:lang w:val="nn-NO"/>
        </w:rPr>
      </w:pPr>
      <w:r>
        <w:rPr>
          <w:lang w:val="nn-NO"/>
        </w:rPr>
        <w:t>Øvre grense for dei samla investeringane per prosjekt utgjer 20 mrd. kroner.</w:t>
      </w:r>
    </w:p>
    <w:p w:rsidR="0032201A" w:rsidRDefault="00B45A52" w:rsidP="00583693">
      <w:pPr>
        <w:pStyle w:val="Nummerertliste"/>
        <w:rPr>
          <w:lang w:val="nn-NO"/>
        </w:rPr>
      </w:pPr>
      <w:r>
        <w:rPr>
          <w:lang w:val="nn-NO"/>
        </w:rPr>
        <w:t>Kvart enkelt prosjekt må vise akseptabel samfunnsøkonomisk lønnsemd og vere rimeleg robust mot endringar i prisutviklinga for olje og naturgass.</w:t>
      </w:r>
    </w:p>
    <w:p w:rsidR="0032201A" w:rsidRDefault="00B45A52" w:rsidP="00583693">
      <w:pPr>
        <w:rPr>
          <w:lang w:val="nn-NO"/>
        </w:rPr>
      </w:pPr>
      <w:r>
        <w:rPr>
          <w:lang w:val="nn-NO"/>
        </w:rPr>
        <w:t>Fullmakta er nytta ved desse høva</w:t>
      </w:r>
      <w:r>
        <w:rPr>
          <w:vertAlign w:val="superscript"/>
          <w:lang w:val="nn-NO"/>
        </w:rPr>
        <w:footnoteReference w:id="1"/>
      </w:r>
      <w:r>
        <w:rPr>
          <w:lang w:val="nn-NO"/>
        </w:rPr>
        <w:t>:</w:t>
      </w:r>
    </w:p>
    <w:p w:rsidR="0032201A" w:rsidRDefault="00B45A52" w:rsidP="00583693">
      <w:pPr>
        <w:pStyle w:val="avsnitt-undertittel"/>
        <w:rPr>
          <w:lang w:val="nn-NO"/>
        </w:rPr>
      </w:pPr>
      <w:r>
        <w:rPr>
          <w:lang w:val="nn-NO"/>
        </w:rPr>
        <w:t>Hywind Tampen</w:t>
      </w:r>
    </w:p>
    <w:p w:rsidR="0032201A" w:rsidRDefault="00B45A52" w:rsidP="00583693">
      <w:pPr>
        <w:rPr>
          <w:lang w:val="nn-NO"/>
        </w:rPr>
      </w:pPr>
      <w:r>
        <w:rPr>
          <w:lang w:val="nn-NO"/>
        </w:rPr>
        <w:t>Olje- og energidepartementet mottok 11. oktober 2019 søknader om godkjenning av endra plan for utbygging og drift (PUD) for Snorre- og Gullfaksfelta for Hywind Tampen-prosjektet. Hywind Tampen er ein flytande havvindpark som består av elleve flytande vindturbinar på 8 MW kvar. Prosjektet er ei omlegging av kraftforsyninga på Snorre- og Gullfaksfelta, der om lag ein tredel av gasskrafta på plattforma vil bli erstatta med fornybar vindkraft. Oppstart av straumleveransar er i PUD venta i tredje kvartal 2022. Rettshavarane i Snorre Unit er Equinor Energy AS (33,27556 prosent), Petoro AS (30 prosent), Vår Energi AS (18,55336 prosent), Idemitsu Petroleum Norge AS (9,6 prosent) og Wintershall Dea Norge AS (8,57108 prosent). Rettshavarane i Gullfaks Unit er Equinor Energy AS (51 prosent), Petoro AS (30 prosent) og OMV (Norge) AS (19 prosent).</w:t>
      </w:r>
    </w:p>
    <w:p w:rsidR="0032201A" w:rsidRDefault="00B45A52" w:rsidP="00583693">
      <w:pPr>
        <w:rPr>
          <w:lang w:val="nn-NO"/>
        </w:rPr>
      </w:pPr>
      <w:r>
        <w:rPr>
          <w:lang w:val="nn-NO"/>
        </w:rPr>
        <w:t>Dei totale investeringane er i endra PUD anslått til 4,8 mrd. kroner.</w:t>
      </w:r>
    </w:p>
    <w:p w:rsidR="0032201A" w:rsidRDefault="00B45A52" w:rsidP="00583693">
      <w:pPr>
        <w:rPr>
          <w:lang w:val="nn-NO"/>
        </w:rPr>
      </w:pPr>
      <w:r>
        <w:rPr>
          <w:lang w:val="nn-NO"/>
        </w:rPr>
        <w:t>Endra PUD for høvesvis Snorre- og Gullfaksfelta blei godkjend av Olje- og energidepartementet 8. april 2020.</w:t>
      </w:r>
    </w:p>
    <w:p w:rsidR="0032201A" w:rsidRDefault="00B45A52" w:rsidP="00583693">
      <w:pPr>
        <w:pStyle w:val="avsnitt-undertittel"/>
        <w:rPr>
          <w:lang w:val="nn-NO"/>
        </w:rPr>
      </w:pPr>
      <w:r>
        <w:rPr>
          <w:lang w:val="nn-NO"/>
        </w:rPr>
        <w:t>Balder Future</w:t>
      </w:r>
    </w:p>
    <w:p w:rsidR="0032201A" w:rsidRDefault="00B45A52" w:rsidP="00583693">
      <w:pPr>
        <w:rPr>
          <w:lang w:val="nn-NO"/>
        </w:rPr>
      </w:pPr>
      <w:r>
        <w:rPr>
          <w:lang w:val="nn-NO"/>
        </w:rPr>
        <w:t>Olje- og energidepartementet mottok 17. desember 2019 søknad om godkjenning av endra plan for utbygging og drift (PUD) for oljefelta Balder og Ringhorne i Nordsjøen. Prosjektet Balder Future er eit auka utvinningsprosjekt som inneber at produksjonsskipet Jotun A gjennomgår ei oppdatering og levetidsforlenging og deretter blir plassert ut sentralt mellom Balder- og Ringhorne-felta. Etter planen skal det borast 14 nye brønnar og installerast nye havbotnanlegg. Prosjektet inneber ei forlenging av drifta frå felta utover 2030 og at reservane frå felta aukar med 21,7 mill. standard kubikkmeter (Sm</w:t>
      </w:r>
      <w:r>
        <w:rPr>
          <w:rStyle w:val="skrift-hevet"/>
          <w:sz w:val="21"/>
          <w:szCs w:val="21"/>
        </w:rPr>
        <w:t>3</w:t>
      </w:r>
      <w:r>
        <w:rPr>
          <w:lang w:val="nn-NO"/>
        </w:rPr>
        <w:t>) oljeekvivalentar (o.e.). Prosjektet aukar utvinningsgraden frå felta frå 34 prosent til 41 prosent. Oppstarten er planlagd til andre halvår 2022. Rettshavarane i Balder og Ringhorne er Vår Energi AS som operatør (90 prosent) og Mime Petroleum AS (10 prosent).</w:t>
      </w:r>
    </w:p>
    <w:p w:rsidR="0032201A" w:rsidRDefault="00B45A52" w:rsidP="00583693">
      <w:pPr>
        <w:rPr>
          <w:lang w:val="nn-NO"/>
        </w:rPr>
      </w:pPr>
      <w:r>
        <w:rPr>
          <w:lang w:val="nn-NO"/>
        </w:rPr>
        <w:t>Dei totale investeringane er i endra PUD berekna til 19,6 mrd. kroner.</w:t>
      </w:r>
    </w:p>
    <w:p w:rsidR="0032201A" w:rsidRDefault="00B45A52" w:rsidP="00583693">
      <w:pPr>
        <w:rPr>
          <w:lang w:val="nn-NO"/>
        </w:rPr>
      </w:pPr>
      <w:r>
        <w:rPr>
          <w:lang w:val="nn-NO"/>
        </w:rPr>
        <w:t>Endra PUD for Balder og Ringhorne blei godkjend av Olje- og energidepartementet 18. juni 2020.</w:t>
      </w:r>
    </w:p>
    <w:p w:rsidR="0032201A" w:rsidRDefault="00B45A52" w:rsidP="00583693">
      <w:pPr>
        <w:pStyle w:val="Overskrift1"/>
        <w:rPr>
          <w:lang w:val="nn-NO"/>
        </w:rPr>
      </w:pPr>
      <w:r>
        <w:rPr>
          <w:lang w:val="nn-NO"/>
        </w:rPr>
        <w:t>Orientering om endringar i avtalen med Sverige om elsertifikat</w:t>
      </w:r>
    </w:p>
    <w:p w:rsidR="0032201A" w:rsidRDefault="00B45A52" w:rsidP="00583693">
      <w:pPr>
        <w:pStyle w:val="Overskrift2"/>
        <w:rPr>
          <w:lang w:val="nn-NO"/>
        </w:rPr>
      </w:pPr>
      <w:r>
        <w:rPr>
          <w:lang w:val="nn-NO"/>
        </w:rPr>
        <w:t>Innleiing</w:t>
      </w:r>
    </w:p>
    <w:p w:rsidR="0032201A" w:rsidRDefault="00B45A52" w:rsidP="00583693">
      <w:pPr>
        <w:rPr>
          <w:lang w:val="nn-NO"/>
        </w:rPr>
      </w:pPr>
      <w:r>
        <w:rPr>
          <w:lang w:val="nn-NO"/>
        </w:rPr>
        <w:t>Olje- og energidepartementet har hatt samtalar med det svenske Infrastrukturdepartementet om endringar i avtalen som regulerer elsertifikatsamarbeidet mellom Noreg og Sverige. Siktemålet med samtalane var å finne ei løysing slik at Sverige kunne avslutte elsertifikatmarknaden tid</w:t>
      </w:r>
      <w:r>
        <w:rPr>
          <w:spacing w:val="-2"/>
          <w:lang w:val="nn-NO"/>
        </w:rPr>
        <w:t>legare enn avtalt. Noreg og Sverige underteikna ein endringsavtale om samarbeidet om elsertifikat</w:t>
      </w:r>
      <w:r>
        <w:rPr>
          <w:lang w:val="nn-NO"/>
        </w:rPr>
        <w:t>marknaden 18. september 2020.</w:t>
      </w:r>
    </w:p>
    <w:p w:rsidR="0032201A" w:rsidRDefault="00B45A52" w:rsidP="00583693">
      <w:pPr>
        <w:rPr>
          <w:lang w:val="nn-NO"/>
        </w:rPr>
      </w:pPr>
      <w:r>
        <w:rPr>
          <w:lang w:val="nn-NO"/>
        </w:rPr>
        <w:t>Endringsavtalen krev ikkje lovendringar i Noreg. Endringane er ikkje vurderte til å vere så viktige at Stortingets samtykke til å inngå avtalen, etter Grunnlova § 26 andre ledd, er nødvendig. Avtalen skal tre i kraft 1. januar 2021.</w:t>
      </w:r>
    </w:p>
    <w:p w:rsidR="0032201A" w:rsidRDefault="00B45A52" w:rsidP="00583693">
      <w:pPr>
        <w:rPr>
          <w:lang w:val="nn-NO"/>
        </w:rPr>
      </w:pPr>
      <w:r>
        <w:rPr>
          <w:lang w:val="nn-NO"/>
        </w:rPr>
        <w:t>Vidare orienterer departementet Stortinget om utviklinga i elsertifikatmarknaden og endringane som er avtalte mellom landa.</w:t>
      </w:r>
    </w:p>
    <w:p w:rsidR="0032201A" w:rsidRDefault="00B45A52" w:rsidP="00583693">
      <w:pPr>
        <w:pStyle w:val="Overskrift2"/>
        <w:rPr>
          <w:lang w:val="nn-NO"/>
        </w:rPr>
      </w:pPr>
      <w:r>
        <w:rPr>
          <w:lang w:val="nn-NO"/>
        </w:rPr>
        <w:t>Utviklinga i elsertifikatmarknaden</w:t>
      </w:r>
    </w:p>
    <w:p w:rsidR="0032201A" w:rsidRDefault="00B45A52" w:rsidP="00583693">
      <w:pPr>
        <w:rPr>
          <w:lang w:val="nn-NO"/>
        </w:rPr>
      </w:pPr>
      <w:r>
        <w:rPr>
          <w:lang w:val="nn-NO"/>
        </w:rPr>
        <w:t>Den felles marknaden for elsertifikat blei starta opp i 2012 med eit mål om å utløyse 26,4 TWh ny fornybar produksjon i 2020. Rammene for elsertifikatordninga blei regulerte i ein bilateral avtale mellom Noreg og Sverige av 29. juni 2011, jf. Prop. 5 S (2011–2012).</w:t>
      </w:r>
    </w:p>
    <w:p w:rsidR="0032201A" w:rsidRDefault="00B45A52" w:rsidP="00583693">
      <w:pPr>
        <w:rPr>
          <w:lang w:val="nn-NO"/>
        </w:rPr>
      </w:pPr>
      <w:r>
        <w:rPr>
          <w:lang w:val="nn-NO"/>
        </w:rPr>
        <w:t>Ved ein endringsavtale av 8. april 2015 auka Sverige målet i 2020 med 2 TWh, frå 26,4 TWh til 28,4 TWh. Dette målet blei nådd i mai 2019.</w:t>
      </w:r>
    </w:p>
    <w:p w:rsidR="0032201A" w:rsidRDefault="00B45A52" w:rsidP="00583693">
      <w:pPr>
        <w:rPr>
          <w:lang w:val="nn-NO"/>
        </w:rPr>
      </w:pPr>
      <w:r>
        <w:rPr>
          <w:lang w:val="nn-NO"/>
        </w:rPr>
        <w:t xml:space="preserve">I 2017 auka Sverige målet med ytterlegare 18 TWh i 2030. Det vil seie at det til saman skal byggast 46,4 TWh (28,4 + 18) innan 2030 under </w:t>
      </w:r>
      <w:r>
        <w:rPr>
          <w:spacing w:val="-2"/>
          <w:lang w:val="nn-NO"/>
        </w:rPr>
        <w:t>elsertifikatordninga. Elsertifikatsystemet blei sam</w:t>
      </w:r>
      <w:r>
        <w:rPr>
          <w:lang w:val="nn-NO"/>
        </w:rPr>
        <w:t>tidig forlengt til 2045, slik at dei anlegga som skulle godkjennast for elsertifikat i Sverige i 2030, kunne få ein 15 års tildelingsperiode.</w:t>
      </w:r>
    </w:p>
    <w:p w:rsidR="0032201A" w:rsidRDefault="00B45A52" w:rsidP="00583693">
      <w:pPr>
        <w:rPr>
          <w:lang w:val="nn-NO"/>
        </w:rPr>
      </w:pPr>
      <w:r>
        <w:rPr>
          <w:lang w:val="nn-NO"/>
        </w:rPr>
        <w:t>Med dei anlegga som no er under bygging, ligg det an til at det allereie før utgangen av 2021 vil vere over 60 TWh som kvalifiserer for elsertifikat i den felles marknaden.</w:t>
      </w:r>
    </w:p>
    <w:p w:rsidR="0032201A" w:rsidRDefault="00B45A52" w:rsidP="00583693">
      <w:pPr>
        <w:pStyle w:val="Overskrift2"/>
        <w:rPr>
          <w:lang w:val="nn-NO"/>
        </w:rPr>
      </w:pPr>
      <w:r>
        <w:rPr>
          <w:lang w:val="nn-NO"/>
        </w:rPr>
        <w:t>Endringsavtalen</w:t>
      </w:r>
    </w:p>
    <w:p w:rsidR="0032201A" w:rsidRDefault="00B45A52" w:rsidP="00583693">
      <w:pPr>
        <w:rPr>
          <w:lang w:val="nn-NO"/>
        </w:rPr>
      </w:pPr>
      <w:r>
        <w:rPr>
          <w:lang w:val="nn-NO"/>
        </w:rPr>
        <w:t>Endringsavtalen har tre hovudelement:</w:t>
      </w:r>
    </w:p>
    <w:p w:rsidR="0032201A" w:rsidRDefault="00B45A52" w:rsidP="00583693">
      <w:pPr>
        <w:pStyle w:val="Liste"/>
        <w:rPr>
          <w:lang w:val="nn-NO"/>
        </w:rPr>
      </w:pPr>
      <w:r>
        <w:rPr>
          <w:lang w:val="nn-NO"/>
        </w:rPr>
        <w:t>innføring av ein stoppdato i Sverige</w:t>
      </w:r>
    </w:p>
    <w:p w:rsidR="0032201A" w:rsidRDefault="00B45A52" w:rsidP="00583693">
      <w:pPr>
        <w:pStyle w:val="Liste"/>
        <w:rPr>
          <w:lang w:val="nn-NO"/>
        </w:rPr>
      </w:pPr>
      <w:r>
        <w:rPr>
          <w:lang w:val="nn-NO"/>
        </w:rPr>
        <w:t>endring av elsertifikatkvotar i Sverige</w:t>
      </w:r>
    </w:p>
    <w:p w:rsidR="0032201A" w:rsidRDefault="00B45A52" w:rsidP="00583693">
      <w:pPr>
        <w:pStyle w:val="Liste"/>
        <w:rPr>
          <w:lang w:val="nn-NO"/>
        </w:rPr>
      </w:pPr>
      <w:r>
        <w:rPr>
          <w:lang w:val="nn-NO"/>
        </w:rPr>
        <w:t>ei ny ramme for fordeling av fornybarresultat mellom landa, knytt til rapporteringar under fornybardirektivet</w:t>
      </w:r>
    </w:p>
    <w:p w:rsidR="0032201A" w:rsidRDefault="00B45A52" w:rsidP="00583693">
      <w:pPr>
        <w:rPr>
          <w:lang w:val="nn-NO"/>
        </w:rPr>
      </w:pPr>
      <w:r>
        <w:rPr>
          <w:lang w:val="nn-NO"/>
        </w:rPr>
        <w:t>Endringsavtalen slår fast at Sverige skal sette ein stoppdato for å godkjenne anlegg for rett til elsertifikat. Stoppdatoen er sett til 31. desember 2021. Dersom anlegg med ein normalårsproduksjon på minst 46,4 TWh ikkje er godkjende i systemet innan utgangen av mars 2021, skal stoppdatoen i Sverige flyttast til 31. desember 2023. Noreg og Sverige kan bli einige om ein annan stoppdato i Sverige. Noreg har allereie ein stoppdato 31. desember 2021.</w:t>
      </w:r>
    </w:p>
    <w:p w:rsidR="0032201A" w:rsidRDefault="00B45A52" w:rsidP="00583693">
      <w:pPr>
        <w:rPr>
          <w:lang w:val="nn-NO"/>
        </w:rPr>
      </w:pPr>
      <w:r>
        <w:rPr>
          <w:lang w:val="nn-NO"/>
        </w:rPr>
        <w:t>Endringsavtalen slår fast at Sverige kan avslutte elsertifikatmarknaden i 2035, samtidig med Noreg. Ei tidlegare avslutning av marknaden krev at Sverige flyttar den lovpålagde etterspørselen etter elsertifikat (elsertifikatkvotane) fram i tid. Det går fram av avtalen korleis den lovpålagde etterspørselen etter elsertifikat for perioden 2036–2045 skal fordelast over tid fram mot avslutninga av marknaden i 2035.</w:t>
      </w:r>
    </w:p>
    <w:p w:rsidR="0032201A" w:rsidRDefault="00B45A52" w:rsidP="00583693">
      <w:pPr>
        <w:rPr>
          <w:lang w:val="nn-NO"/>
        </w:rPr>
      </w:pPr>
      <w:r>
        <w:rPr>
          <w:lang w:val="nn-NO"/>
        </w:rPr>
        <w:t>Ved oppstarten av elsertifikatmarknaden, i 2012, var det viktig å ha gode mekanismar for fordeling av fornybarresultat som landa finansierte saman. Fornybarresultata er blitt rapporterte til EU/ESA i samsvar med reglane i fornybardirektivet. Begge landa ligg no an til å bygge meir enn dei finansierer, og fordelinga av resultat mellom landa kan avsluttast. Endringsavtalen slår fast at frå det tidspunktet det er sett i drift anlegg med ein normalårsproduksjon på meir enn 13,2 TWh i Noreg og meir enn 33,2 TWh i Sverige, skal landa basere rapporteringa på kor mykje produksjon som er sett i drift i dei respektive landa.</w:t>
      </w:r>
    </w:p>
    <w:p w:rsidR="0032201A" w:rsidRDefault="00B45A52" w:rsidP="00583693">
      <w:pPr>
        <w:pStyle w:val="Overskrift1"/>
        <w:rPr>
          <w:lang w:val="nn-NO"/>
        </w:rPr>
      </w:pPr>
      <w:r>
        <w:rPr>
          <w:lang w:val="nn-NO"/>
        </w:rPr>
        <w:t>Fusjonskontroll av Northern Lights</w:t>
      </w:r>
    </w:p>
    <w:p w:rsidR="0032201A" w:rsidRDefault="00B45A52" w:rsidP="00583693">
      <w:pPr>
        <w:rPr>
          <w:lang w:val="nn-NO"/>
        </w:rPr>
      </w:pPr>
      <w:r>
        <w:rPr>
          <w:lang w:val="nn-NO"/>
        </w:rPr>
        <w:t xml:space="preserve">Equinor, Shell og Total har planlagt å etablere eit nytt selskap, Northern Lights DA, for å gjennomføre transport- og lagringsdelen av Langskip, jf. Meld. St. 33 (2019–2020) </w:t>
      </w:r>
      <w:r>
        <w:rPr>
          <w:rStyle w:val="kursiv"/>
          <w:sz w:val="21"/>
          <w:szCs w:val="21"/>
        </w:rPr>
        <w:t>Langskip – fangst og lagring av CO</w:t>
      </w:r>
      <w:r>
        <w:rPr>
          <w:rStyle w:val="skrift-senket"/>
          <w:i/>
          <w:iCs/>
          <w:sz w:val="21"/>
          <w:szCs w:val="21"/>
        </w:rPr>
        <w:t>2</w:t>
      </w:r>
      <w:r>
        <w:rPr>
          <w:lang w:val="nn-NO"/>
        </w:rPr>
        <w:t>. For å etablere eit slikt selskap må dei få godkjenning frå dei relevante konkurransemyndigheitene i EU eller enkelte medlemsland. Ei slik godkjenning har tatt lenger tid enn forventa og vil først kunne vere klar i løpet av 2021.</w:t>
      </w:r>
    </w:p>
    <w:p w:rsidR="0032201A" w:rsidRDefault="00B45A52" w:rsidP="00583693">
      <w:pPr>
        <w:pStyle w:val="a-tilraar-dep"/>
        <w:rPr>
          <w:lang w:val="nn-NO"/>
        </w:rPr>
      </w:pPr>
      <w:r>
        <w:rPr>
          <w:lang w:val="nn-NO"/>
        </w:rPr>
        <w:t>Olje- og energidepartementet</w:t>
      </w:r>
    </w:p>
    <w:p w:rsidR="0032201A" w:rsidRDefault="00B45A52" w:rsidP="00583693">
      <w:pPr>
        <w:pStyle w:val="a-tilraar-tit"/>
        <w:rPr>
          <w:lang w:val="nn-NO"/>
        </w:rPr>
      </w:pPr>
      <w:r>
        <w:rPr>
          <w:lang w:val="nn-NO"/>
        </w:rPr>
        <w:t>tilrår:</w:t>
      </w:r>
    </w:p>
    <w:p w:rsidR="0032201A" w:rsidRDefault="00B45A52" w:rsidP="00583693">
      <w:pPr>
        <w:rPr>
          <w:lang w:val="nn-NO"/>
        </w:rPr>
      </w:pPr>
      <w:r>
        <w:rPr>
          <w:lang w:val="nn-NO"/>
        </w:rPr>
        <w:t>At Dykkar Majestet godkjenner og skriv under eit framlagt forslag til proposisjon til Stortinget om endringar i statsbudsjettet 2020 under Olje- og energidepartementet.</w:t>
      </w:r>
    </w:p>
    <w:p w:rsidR="0032201A" w:rsidRDefault="00B45A52" w:rsidP="00583693">
      <w:pPr>
        <w:pStyle w:val="a-konge-tekst"/>
        <w:rPr>
          <w:rStyle w:val="halvfet0"/>
          <w:sz w:val="21"/>
          <w:szCs w:val="21"/>
        </w:rPr>
      </w:pPr>
      <w:r>
        <w:rPr>
          <w:rStyle w:val="halvfet0"/>
          <w:sz w:val="21"/>
          <w:szCs w:val="21"/>
        </w:rPr>
        <w:t>Vi HARALD,</w:t>
      </w:r>
      <w:r>
        <w:rPr>
          <w:lang w:val="nn-NO"/>
        </w:rPr>
        <w:t xml:space="preserve"> Noregs Konge,</w:t>
      </w:r>
    </w:p>
    <w:p w:rsidR="0032201A" w:rsidRDefault="00B45A52" w:rsidP="00583693">
      <w:pPr>
        <w:pStyle w:val="a-konge-tit"/>
        <w:rPr>
          <w:lang w:val="nn-NO"/>
        </w:rPr>
      </w:pPr>
      <w:r>
        <w:rPr>
          <w:lang w:val="nn-NO"/>
        </w:rPr>
        <w:t>stadfester:</w:t>
      </w:r>
    </w:p>
    <w:p w:rsidR="0032201A" w:rsidRDefault="00B45A52" w:rsidP="00583693">
      <w:pPr>
        <w:rPr>
          <w:lang w:val="nn-NO"/>
        </w:rPr>
      </w:pPr>
      <w:r>
        <w:rPr>
          <w:lang w:val="nn-NO"/>
        </w:rPr>
        <w:t>Stortinget blir bedt om å gjere vedtak om endringar i statsbudsjettet 2020 under Olje- og energidepartementet i samsvar med eit vedlagt forslag.</w:t>
      </w:r>
    </w:p>
    <w:p w:rsidR="0032201A" w:rsidRDefault="00B45A52" w:rsidP="00583693">
      <w:pPr>
        <w:pStyle w:val="a-vedtak-tit"/>
        <w:rPr>
          <w:lang w:val="nn-NO"/>
        </w:rPr>
      </w:pPr>
      <w:r>
        <w:rPr>
          <w:lang w:val="nn-NO"/>
        </w:rPr>
        <w:t xml:space="preserve">Forslag </w:t>
      </w:r>
    </w:p>
    <w:p w:rsidR="0032201A" w:rsidRDefault="00B45A52" w:rsidP="00583693">
      <w:pPr>
        <w:pStyle w:val="a-vedtak-tit"/>
        <w:rPr>
          <w:lang w:val="nn-NO"/>
        </w:rPr>
      </w:pPr>
      <w:r>
        <w:rPr>
          <w:lang w:val="nn-NO"/>
        </w:rPr>
        <w:t xml:space="preserve">til vedtak om endringar i statsbudsjettet 2020 under </w:t>
      </w:r>
      <w:r>
        <w:rPr>
          <w:lang w:val="nn-NO"/>
        </w:rPr>
        <w:br/>
        <w:t>Olje- og energidepartementet</w:t>
      </w:r>
    </w:p>
    <w:p w:rsidR="0032201A" w:rsidRDefault="00B45A52" w:rsidP="00583693">
      <w:pPr>
        <w:pStyle w:val="a-vedtak-del"/>
        <w:rPr>
          <w:lang w:val="nn-NO"/>
        </w:rPr>
      </w:pPr>
      <w:r>
        <w:rPr>
          <w:lang w:val="nn-NO"/>
        </w:rPr>
        <w:t>I</w:t>
      </w:r>
    </w:p>
    <w:p w:rsidR="0032201A" w:rsidRDefault="00B45A52" w:rsidP="00583693">
      <w:pPr>
        <w:rPr>
          <w:lang w:val="nn-NO"/>
        </w:rPr>
      </w:pPr>
      <w:r>
        <w:rPr>
          <w:lang w:val="nn-NO"/>
        </w:rPr>
        <w:t>I statsbudsjettet for 2020 blir det gjort følgjande endringar:</w:t>
      </w:r>
    </w:p>
    <w:p w:rsidR="0032201A" w:rsidRDefault="00B45A52" w:rsidP="00583693">
      <w:pPr>
        <w:pStyle w:val="a-vedtak-tekst"/>
        <w:rPr>
          <w:lang w:val="nn-NO"/>
        </w:rPr>
      </w:pPr>
      <w:r>
        <w:rPr>
          <w:lang w:val="nn-NO"/>
        </w:rPr>
        <w:t>Utgifter:</w:t>
      </w:r>
    </w:p>
    <w:p w:rsidR="0032201A" w:rsidRDefault="00B45A52" w:rsidP="00583693">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953"/>
        <w:gridCol w:w="1721"/>
      </w:tblGrid>
      <w:tr w:rsidR="0032201A" w:rsidTr="00583693">
        <w:trPr>
          <w:trHeight w:val="360"/>
        </w:trPr>
        <w:tc>
          <w:tcPr>
            <w:tcW w:w="817" w:type="dxa"/>
            <w:shd w:val="clear" w:color="auto" w:fill="FFFFFF"/>
          </w:tcPr>
          <w:p w:rsidR="0032201A" w:rsidRDefault="00B45A52" w:rsidP="00583693">
            <w:r>
              <w:t>Kap.</w:t>
            </w:r>
          </w:p>
        </w:tc>
        <w:tc>
          <w:tcPr>
            <w:tcW w:w="709" w:type="dxa"/>
          </w:tcPr>
          <w:p w:rsidR="0032201A" w:rsidRDefault="00B45A52" w:rsidP="00583693">
            <w:r>
              <w:t>Post</w:t>
            </w:r>
          </w:p>
        </w:tc>
        <w:tc>
          <w:tcPr>
            <w:tcW w:w="5953" w:type="dxa"/>
          </w:tcPr>
          <w:p w:rsidR="0032201A" w:rsidRDefault="00B45A52" w:rsidP="00583693">
            <w:r>
              <w:t>Formål</w:t>
            </w:r>
          </w:p>
        </w:tc>
        <w:tc>
          <w:tcPr>
            <w:tcW w:w="1721" w:type="dxa"/>
          </w:tcPr>
          <w:p w:rsidR="0032201A" w:rsidRDefault="00B45A52" w:rsidP="00583693">
            <w:pPr>
              <w:jc w:val="right"/>
            </w:pPr>
            <w:r>
              <w:t>Kroner</w:t>
            </w:r>
          </w:p>
        </w:tc>
      </w:tr>
      <w:tr w:rsidR="0032201A" w:rsidTr="00583693">
        <w:trPr>
          <w:trHeight w:val="380"/>
        </w:trPr>
        <w:tc>
          <w:tcPr>
            <w:tcW w:w="817" w:type="dxa"/>
          </w:tcPr>
          <w:p w:rsidR="0032201A" w:rsidRDefault="00B45A52" w:rsidP="00583693">
            <w:r>
              <w:t>1800</w:t>
            </w:r>
          </w:p>
        </w:tc>
        <w:tc>
          <w:tcPr>
            <w:tcW w:w="709" w:type="dxa"/>
          </w:tcPr>
          <w:p w:rsidR="0032201A" w:rsidRDefault="0032201A" w:rsidP="00583693"/>
        </w:tc>
        <w:tc>
          <w:tcPr>
            <w:tcW w:w="5953" w:type="dxa"/>
          </w:tcPr>
          <w:p w:rsidR="0032201A" w:rsidRDefault="00B45A52" w:rsidP="00583693">
            <w:r>
              <w:t>Olje- og energidepartementet</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21</w:t>
            </w:r>
          </w:p>
        </w:tc>
        <w:tc>
          <w:tcPr>
            <w:tcW w:w="5953" w:type="dxa"/>
          </w:tcPr>
          <w:p w:rsidR="0032201A" w:rsidRDefault="00B45A52" w:rsidP="00583693">
            <w:r>
              <w:t>Spesielle driftsutgifter</w:t>
            </w:r>
            <w:r>
              <w:rPr>
                <w:rStyle w:val="kursiv"/>
                <w:sz w:val="21"/>
                <w:szCs w:val="21"/>
              </w:rPr>
              <w:t>, kan overførast, kan nyttast under postane 50, 71 og 72</w:t>
            </w:r>
            <w:r>
              <w:t xml:space="preserve">, blir sett opp med </w:t>
            </w:r>
            <w:r>
              <w:rPr>
                <w:lang w:val="nn-NO"/>
              </w:rPr>
              <w:tab/>
            </w:r>
          </w:p>
        </w:tc>
        <w:tc>
          <w:tcPr>
            <w:tcW w:w="1721" w:type="dxa"/>
          </w:tcPr>
          <w:p w:rsidR="0032201A" w:rsidRDefault="00B45A52" w:rsidP="00583693">
            <w:pPr>
              <w:jc w:val="right"/>
            </w:pPr>
            <w:r>
              <w:t>5 000 000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36 500 000 til kr 41 500 000</w:t>
            </w:r>
          </w:p>
        </w:tc>
        <w:tc>
          <w:tcPr>
            <w:tcW w:w="1721"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70</w:t>
            </w:r>
          </w:p>
        </w:tc>
        <w:tc>
          <w:tcPr>
            <w:tcW w:w="5953" w:type="dxa"/>
          </w:tcPr>
          <w:p w:rsidR="0032201A" w:rsidRDefault="00B45A52" w:rsidP="00583693">
            <w:r>
              <w:t xml:space="preserve">Tilskot til internasjonale organisasjonar mv. blir sett opp med </w:t>
            </w:r>
            <w:r>
              <w:rPr>
                <w:lang w:val="nn-NO"/>
              </w:rPr>
              <w:tab/>
            </w:r>
          </w:p>
        </w:tc>
        <w:tc>
          <w:tcPr>
            <w:tcW w:w="1721" w:type="dxa"/>
          </w:tcPr>
          <w:p w:rsidR="0032201A" w:rsidRDefault="00B45A52" w:rsidP="00583693">
            <w:pPr>
              <w:jc w:val="right"/>
            </w:pPr>
            <w:r>
              <w:t>1 400 000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8 500 000 til kr 9 900 000</w:t>
            </w:r>
          </w:p>
        </w:tc>
        <w:tc>
          <w:tcPr>
            <w:tcW w:w="1721" w:type="dxa"/>
          </w:tcPr>
          <w:p w:rsidR="0032201A" w:rsidRDefault="0032201A" w:rsidP="00583693">
            <w:pPr>
              <w:jc w:val="right"/>
            </w:pPr>
          </w:p>
        </w:tc>
      </w:tr>
      <w:tr w:rsidR="0032201A" w:rsidTr="00583693">
        <w:trPr>
          <w:trHeight w:val="380"/>
        </w:trPr>
        <w:tc>
          <w:tcPr>
            <w:tcW w:w="817" w:type="dxa"/>
          </w:tcPr>
          <w:p w:rsidR="0032201A" w:rsidRDefault="00B45A52" w:rsidP="00583693">
            <w:r>
              <w:t>1810</w:t>
            </w:r>
          </w:p>
        </w:tc>
        <w:tc>
          <w:tcPr>
            <w:tcW w:w="709" w:type="dxa"/>
          </w:tcPr>
          <w:p w:rsidR="0032201A" w:rsidRDefault="0032201A" w:rsidP="00583693"/>
        </w:tc>
        <w:tc>
          <w:tcPr>
            <w:tcW w:w="5953" w:type="dxa"/>
          </w:tcPr>
          <w:p w:rsidR="0032201A" w:rsidRDefault="00B45A52" w:rsidP="00583693">
            <w:r>
              <w:t>Oljedirektoratet</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23</w:t>
            </w:r>
          </w:p>
        </w:tc>
        <w:tc>
          <w:tcPr>
            <w:tcW w:w="5953" w:type="dxa"/>
          </w:tcPr>
          <w:p w:rsidR="0032201A" w:rsidRDefault="00B45A52" w:rsidP="00583693">
            <w:r>
              <w:t>Oppdrags- og samarbeidsverksemd</w:t>
            </w:r>
            <w:r>
              <w:rPr>
                <w:rStyle w:val="kursiv"/>
                <w:sz w:val="21"/>
                <w:szCs w:val="21"/>
              </w:rPr>
              <w:t>, kan overførast</w:t>
            </w:r>
            <w:r>
              <w:t xml:space="preserve">, </w:t>
            </w:r>
            <w:r>
              <w:br/>
              <w:t xml:space="preserve">blir sett ned med </w:t>
            </w:r>
            <w:r>
              <w:rPr>
                <w:lang w:val="nn-NO"/>
              </w:rPr>
              <w:tab/>
            </w:r>
          </w:p>
        </w:tc>
        <w:tc>
          <w:tcPr>
            <w:tcW w:w="1721" w:type="dxa"/>
          </w:tcPr>
          <w:p w:rsidR="0032201A" w:rsidRDefault="00B45A52" w:rsidP="00583693">
            <w:pPr>
              <w:jc w:val="right"/>
            </w:pPr>
            <w:r>
              <w:t>34 000 000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119 000 000 til kr 85 000 000</w:t>
            </w:r>
          </w:p>
        </w:tc>
        <w:tc>
          <w:tcPr>
            <w:tcW w:w="1721" w:type="dxa"/>
          </w:tcPr>
          <w:p w:rsidR="0032201A" w:rsidRDefault="0032201A" w:rsidP="00583693">
            <w:pPr>
              <w:jc w:val="right"/>
            </w:pPr>
          </w:p>
        </w:tc>
      </w:tr>
      <w:tr w:rsidR="0032201A" w:rsidTr="00583693">
        <w:trPr>
          <w:trHeight w:val="380"/>
        </w:trPr>
        <w:tc>
          <w:tcPr>
            <w:tcW w:w="817" w:type="dxa"/>
          </w:tcPr>
          <w:p w:rsidR="0032201A" w:rsidRDefault="00B45A52" w:rsidP="00583693">
            <w:r>
              <w:t>1820</w:t>
            </w:r>
          </w:p>
        </w:tc>
        <w:tc>
          <w:tcPr>
            <w:tcW w:w="709" w:type="dxa"/>
          </w:tcPr>
          <w:p w:rsidR="0032201A" w:rsidRDefault="0032201A" w:rsidP="00583693"/>
        </w:tc>
        <w:tc>
          <w:tcPr>
            <w:tcW w:w="5953" w:type="dxa"/>
          </w:tcPr>
          <w:p w:rsidR="0032201A" w:rsidRDefault="00B45A52" w:rsidP="00583693">
            <w:r>
              <w:t>Noregs vassdrags- og energidirektorat</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23</w:t>
            </w:r>
          </w:p>
        </w:tc>
        <w:tc>
          <w:tcPr>
            <w:tcW w:w="5953" w:type="dxa"/>
          </w:tcPr>
          <w:p w:rsidR="0032201A" w:rsidRDefault="00B45A52" w:rsidP="00583693">
            <w:r>
              <w:t>Oppdrags- og samarbeidsverksemd</w:t>
            </w:r>
            <w:r>
              <w:rPr>
                <w:rStyle w:val="kursiv"/>
                <w:sz w:val="21"/>
                <w:szCs w:val="21"/>
              </w:rPr>
              <w:t>, kan overførast</w:t>
            </w:r>
            <w:r>
              <w:t xml:space="preserve">, </w:t>
            </w:r>
            <w:r>
              <w:br/>
              <w:t xml:space="preserve">blir sett ned med </w:t>
            </w:r>
            <w:r>
              <w:rPr>
                <w:lang w:val="nn-NO"/>
              </w:rPr>
              <w:tab/>
            </w:r>
          </w:p>
        </w:tc>
        <w:tc>
          <w:tcPr>
            <w:tcW w:w="1721" w:type="dxa"/>
          </w:tcPr>
          <w:p w:rsidR="0032201A" w:rsidRDefault="00B45A52" w:rsidP="00583693">
            <w:pPr>
              <w:jc w:val="right"/>
            </w:pPr>
            <w:r>
              <w:t>22 000 000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87 000 000 til kr 65 000 000</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25</w:t>
            </w:r>
          </w:p>
        </w:tc>
        <w:tc>
          <w:tcPr>
            <w:tcW w:w="5953" w:type="dxa"/>
          </w:tcPr>
          <w:p w:rsidR="0032201A" w:rsidRDefault="00B45A52" w:rsidP="00583693">
            <w:r>
              <w:t xml:space="preserve">Krise- og hastetiltak i samband med flaum- og skredhendingar, blir sett opp med </w:t>
            </w:r>
            <w:r>
              <w:rPr>
                <w:lang w:val="nn-NO"/>
              </w:rPr>
              <w:tab/>
            </w:r>
          </w:p>
        </w:tc>
        <w:tc>
          <w:tcPr>
            <w:tcW w:w="1721" w:type="dxa"/>
          </w:tcPr>
          <w:p w:rsidR="0032201A" w:rsidRDefault="00B45A52" w:rsidP="00583693">
            <w:pPr>
              <w:jc w:val="right"/>
            </w:pPr>
            <w:r>
              <w:t>5 000 000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45 000 000 til kr 50 000 000</w:t>
            </w:r>
          </w:p>
        </w:tc>
        <w:tc>
          <w:tcPr>
            <w:tcW w:w="1721" w:type="dxa"/>
          </w:tcPr>
          <w:p w:rsidR="0032201A" w:rsidRDefault="0032201A" w:rsidP="00583693">
            <w:pPr>
              <w:jc w:val="right"/>
            </w:pPr>
          </w:p>
        </w:tc>
      </w:tr>
      <w:tr w:rsidR="0032201A" w:rsidTr="00583693">
        <w:trPr>
          <w:trHeight w:val="380"/>
        </w:trPr>
        <w:tc>
          <w:tcPr>
            <w:tcW w:w="817" w:type="dxa"/>
          </w:tcPr>
          <w:p w:rsidR="0032201A" w:rsidRDefault="00B45A52" w:rsidP="00583693">
            <w:r>
              <w:t>1840</w:t>
            </w:r>
          </w:p>
        </w:tc>
        <w:tc>
          <w:tcPr>
            <w:tcW w:w="709" w:type="dxa"/>
          </w:tcPr>
          <w:p w:rsidR="0032201A" w:rsidRDefault="0032201A" w:rsidP="00583693"/>
        </w:tc>
        <w:tc>
          <w:tcPr>
            <w:tcW w:w="5953" w:type="dxa"/>
          </w:tcPr>
          <w:p w:rsidR="0032201A" w:rsidRDefault="00B45A52" w:rsidP="00583693">
            <w:r>
              <w:t>CO</w:t>
            </w:r>
            <w:r>
              <w:rPr>
                <w:rStyle w:val="skrift-senket"/>
                <w:sz w:val="21"/>
                <w:szCs w:val="21"/>
              </w:rPr>
              <w:t>2</w:t>
            </w:r>
            <w:r>
              <w:t>-handtering</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70</w:t>
            </w:r>
          </w:p>
        </w:tc>
        <w:tc>
          <w:tcPr>
            <w:tcW w:w="5953" w:type="dxa"/>
          </w:tcPr>
          <w:p w:rsidR="0032201A" w:rsidRDefault="00B45A52" w:rsidP="00583693">
            <w:r>
              <w:t>Administrasjon, Gassnova SF</w:t>
            </w:r>
            <w:r>
              <w:rPr>
                <w:rStyle w:val="kursiv"/>
                <w:sz w:val="21"/>
                <w:szCs w:val="21"/>
              </w:rPr>
              <w:t>, kan overførast, kan nyttast under post 72</w:t>
            </w:r>
            <w:r>
              <w:t xml:space="preserve">, blir sett ned med </w:t>
            </w:r>
            <w:r>
              <w:rPr>
                <w:lang w:val="nn-NO"/>
              </w:rPr>
              <w:tab/>
            </w:r>
          </w:p>
        </w:tc>
        <w:tc>
          <w:tcPr>
            <w:tcW w:w="1721" w:type="dxa"/>
          </w:tcPr>
          <w:p w:rsidR="0032201A" w:rsidRDefault="00B45A52" w:rsidP="00583693">
            <w:pPr>
              <w:jc w:val="right"/>
            </w:pPr>
            <w:r>
              <w:t>5 000 000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105 000 000 til kr 100 000 000</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71</w:t>
            </w:r>
          </w:p>
        </w:tc>
        <w:tc>
          <w:tcPr>
            <w:tcW w:w="5953" w:type="dxa"/>
          </w:tcPr>
          <w:p w:rsidR="0032201A" w:rsidRDefault="00B45A52" w:rsidP="00583693">
            <w:r>
              <w:t>Tilskot til Teknologisenter for CO</w:t>
            </w:r>
            <w:r>
              <w:rPr>
                <w:rStyle w:val="skrift-senket"/>
                <w:sz w:val="21"/>
                <w:szCs w:val="21"/>
              </w:rPr>
              <w:t>2</w:t>
            </w:r>
            <w:r>
              <w:t xml:space="preserve">-fangst på Mongstad, blir sett ned med </w:t>
            </w:r>
            <w:r>
              <w:rPr>
                <w:lang w:val="nn-NO"/>
              </w:rPr>
              <w:tab/>
            </w:r>
          </w:p>
        </w:tc>
        <w:tc>
          <w:tcPr>
            <w:tcW w:w="1721" w:type="dxa"/>
          </w:tcPr>
          <w:p w:rsidR="0032201A" w:rsidRDefault="00B45A52" w:rsidP="00583693">
            <w:pPr>
              <w:jc w:val="right"/>
            </w:pPr>
            <w:r>
              <w:t>13 000 000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193 000 000 til kr 180 000 000</w:t>
            </w:r>
          </w:p>
        </w:tc>
        <w:tc>
          <w:tcPr>
            <w:tcW w:w="1721" w:type="dxa"/>
          </w:tcPr>
          <w:p w:rsidR="0032201A" w:rsidRDefault="0032201A" w:rsidP="00583693">
            <w:pPr>
              <w:jc w:val="right"/>
            </w:pPr>
          </w:p>
        </w:tc>
      </w:tr>
      <w:tr w:rsidR="0032201A" w:rsidTr="00583693">
        <w:trPr>
          <w:trHeight w:val="620"/>
        </w:trPr>
        <w:tc>
          <w:tcPr>
            <w:tcW w:w="817" w:type="dxa"/>
          </w:tcPr>
          <w:p w:rsidR="0032201A" w:rsidRDefault="0032201A" w:rsidP="00583693"/>
        </w:tc>
        <w:tc>
          <w:tcPr>
            <w:tcW w:w="709" w:type="dxa"/>
          </w:tcPr>
          <w:p w:rsidR="0032201A" w:rsidRDefault="00B45A52" w:rsidP="00583693">
            <w:r>
              <w:t>72</w:t>
            </w:r>
          </w:p>
        </w:tc>
        <w:tc>
          <w:tcPr>
            <w:tcW w:w="5953" w:type="dxa"/>
          </w:tcPr>
          <w:p w:rsidR="0032201A" w:rsidRDefault="00B45A52" w:rsidP="00583693">
            <w:r>
              <w:t>Fullskala CO</w:t>
            </w:r>
            <w:r>
              <w:rPr>
                <w:rStyle w:val="skrift-senket"/>
                <w:sz w:val="21"/>
                <w:szCs w:val="21"/>
              </w:rPr>
              <w:t>2</w:t>
            </w:r>
            <w:r>
              <w:t>-handtering</w:t>
            </w:r>
            <w:r>
              <w:rPr>
                <w:rStyle w:val="kursiv"/>
                <w:sz w:val="21"/>
                <w:szCs w:val="21"/>
              </w:rPr>
              <w:t>, kan overførast, kan nyttast under post 70</w:t>
            </w:r>
            <w:r>
              <w:t xml:space="preserve">, blir sett ned med </w:t>
            </w:r>
            <w:r>
              <w:rPr>
                <w:lang w:val="nn-NO"/>
              </w:rPr>
              <w:tab/>
            </w:r>
          </w:p>
        </w:tc>
        <w:tc>
          <w:tcPr>
            <w:tcW w:w="1721" w:type="dxa"/>
          </w:tcPr>
          <w:p w:rsidR="0032201A" w:rsidRDefault="00B45A52" w:rsidP="00583693">
            <w:pPr>
              <w:jc w:val="right"/>
            </w:pPr>
            <w:r>
              <w:t>9 000 000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5953" w:type="dxa"/>
          </w:tcPr>
          <w:p w:rsidR="0032201A" w:rsidRDefault="00B45A52" w:rsidP="00583693">
            <w:r>
              <w:t>frå kr 215 000 000 til kr 206 000 000</w:t>
            </w:r>
          </w:p>
        </w:tc>
        <w:tc>
          <w:tcPr>
            <w:tcW w:w="1721" w:type="dxa"/>
          </w:tcPr>
          <w:p w:rsidR="0032201A" w:rsidRDefault="0032201A" w:rsidP="00583693">
            <w:pPr>
              <w:jc w:val="right"/>
            </w:pPr>
          </w:p>
        </w:tc>
      </w:tr>
    </w:tbl>
    <w:p w:rsidR="0032201A" w:rsidRDefault="00B45A52" w:rsidP="00583693">
      <w:pPr>
        <w:pStyle w:val="a-vedtak-tekst"/>
        <w:rPr>
          <w:lang w:val="nn-NO"/>
        </w:rPr>
      </w:pPr>
      <w:r>
        <w:rPr>
          <w:lang w:val="nn-NO"/>
        </w:rPr>
        <w:t>Inntekter:</w:t>
      </w:r>
    </w:p>
    <w:p w:rsidR="0032201A" w:rsidRDefault="00B45A52" w:rsidP="00583693">
      <w:pPr>
        <w:pStyle w:val="Tabellnavn"/>
      </w:pPr>
      <w:r>
        <w:t>05N1xx2</w:t>
      </w:r>
    </w:p>
    <w:tbl>
      <w:tblPr>
        <w:tblStyle w:val="StandardTabell"/>
        <w:tblW w:w="0" w:type="auto"/>
        <w:tblLayout w:type="fixed"/>
        <w:tblLook w:val="04A0" w:firstRow="1" w:lastRow="0" w:firstColumn="1" w:lastColumn="0" w:noHBand="0" w:noVBand="1"/>
      </w:tblPr>
      <w:tblGrid>
        <w:gridCol w:w="817"/>
        <w:gridCol w:w="709"/>
        <w:gridCol w:w="4252"/>
        <w:gridCol w:w="622"/>
        <w:gridCol w:w="1660"/>
        <w:gridCol w:w="1500"/>
      </w:tblGrid>
      <w:tr w:rsidR="0032201A" w:rsidTr="00583693">
        <w:trPr>
          <w:trHeight w:val="360"/>
        </w:trPr>
        <w:tc>
          <w:tcPr>
            <w:tcW w:w="817" w:type="dxa"/>
            <w:shd w:val="clear" w:color="auto" w:fill="FFFFFF"/>
          </w:tcPr>
          <w:p w:rsidR="0032201A" w:rsidRDefault="00B45A52" w:rsidP="00583693">
            <w:r>
              <w:t>Kap.</w:t>
            </w:r>
          </w:p>
        </w:tc>
        <w:tc>
          <w:tcPr>
            <w:tcW w:w="709" w:type="dxa"/>
          </w:tcPr>
          <w:p w:rsidR="0032201A" w:rsidRDefault="00B45A52" w:rsidP="00583693">
            <w:r>
              <w:t>Post</w:t>
            </w:r>
          </w:p>
        </w:tc>
        <w:tc>
          <w:tcPr>
            <w:tcW w:w="6534" w:type="dxa"/>
            <w:gridSpan w:val="3"/>
          </w:tcPr>
          <w:p w:rsidR="0032201A" w:rsidRDefault="00B45A52" w:rsidP="00583693">
            <w:r>
              <w:t>Formål</w:t>
            </w:r>
          </w:p>
        </w:tc>
        <w:tc>
          <w:tcPr>
            <w:tcW w:w="1500" w:type="dxa"/>
          </w:tcPr>
          <w:p w:rsidR="0032201A" w:rsidRDefault="00B45A52" w:rsidP="00583693">
            <w:pPr>
              <w:jc w:val="right"/>
            </w:pPr>
            <w:r>
              <w:t>Kroner</w:t>
            </w:r>
          </w:p>
        </w:tc>
      </w:tr>
      <w:tr w:rsidR="0032201A" w:rsidTr="00583693">
        <w:trPr>
          <w:trHeight w:val="380"/>
        </w:trPr>
        <w:tc>
          <w:tcPr>
            <w:tcW w:w="817" w:type="dxa"/>
          </w:tcPr>
          <w:p w:rsidR="0032201A" w:rsidRDefault="00B45A52" w:rsidP="00583693">
            <w:r>
              <w:t>4810</w:t>
            </w:r>
          </w:p>
        </w:tc>
        <w:tc>
          <w:tcPr>
            <w:tcW w:w="709" w:type="dxa"/>
          </w:tcPr>
          <w:p w:rsidR="0032201A" w:rsidRDefault="0032201A" w:rsidP="00583693"/>
        </w:tc>
        <w:tc>
          <w:tcPr>
            <w:tcW w:w="6534" w:type="dxa"/>
            <w:gridSpan w:val="3"/>
          </w:tcPr>
          <w:p w:rsidR="0032201A" w:rsidRDefault="00B45A52" w:rsidP="00583693">
            <w:r>
              <w:t>Oljedirektoratet</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01</w:t>
            </w:r>
          </w:p>
        </w:tc>
        <w:tc>
          <w:tcPr>
            <w:tcW w:w="6534" w:type="dxa"/>
            <w:gridSpan w:val="3"/>
          </w:tcPr>
          <w:p w:rsidR="0032201A" w:rsidRDefault="00B45A52" w:rsidP="00583693">
            <w:r>
              <w:t xml:space="preserve">Gebyrinntekter, blir sett ned med </w:t>
            </w:r>
            <w:r>
              <w:rPr>
                <w:lang w:val="nn-NO"/>
              </w:rPr>
              <w:tab/>
            </w:r>
          </w:p>
        </w:tc>
        <w:tc>
          <w:tcPr>
            <w:tcW w:w="1500" w:type="dxa"/>
          </w:tcPr>
          <w:p w:rsidR="0032201A" w:rsidRDefault="00B45A52" w:rsidP="00583693">
            <w:pPr>
              <w:jc w:val="right"/>
            </w:pPr>
            <w:r>
              <w:t>8 000 000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874" w:type="dxa"/>
            <w:gridSpan w:val="2"/>
          </w:tcPr>
          <w:p w:rsidR="0032201A" w:rsidRDefault="00B45A52" w:rsidP="00583693">
            <w:r>
              <w:t>frå kr 30 000 000 til kr 22 000 000</w:t>
            </w:r>
          </w:p>
        </w:tc>
        <w:tc>
          <w:tcPr>
            <w:tcW w:w="1660" w:type="dxa"/>
          </w:tcPr>
          <w:p w:rsidR="0032201A" w:rsidRDefault="0032201A" w:rsidP="00583693"/>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02</w:t>
            </w:r>
          </w:p>
        </w:tc>
        <w:tc>
          <w:tcPr>
            <w:tcW w:w="6534" w:type="dxa"/>
            <w:gridSpan w:val="3"/>
          </w:tcPr>
          <w:p w:rsidR="0032201A" w:rsidRDefault="00B45A52" w:rsidP="00583693">
            <w:r>
              <w:t xml:space="preserve">Oppdrags- og samarbeidsinntekter, blir sett ned med </w:t>
            </w:r>
            <w:r>
              <w:rPr>
                <w:lang w:val="nn-NO"/>
              </w:rPr>
              <w:tab/>
            </w:r>
          </w:p>
        </w:tc>
        <w:tc>
          <w:tcPr>
            <w:tcW w:w="1500" w:type="dxa"/>
          </w:tcPr>
          <w:p w:rsidR="0032201A" w:rsidRDefault="00B45A52" w:rsidP="00583693">
            <w:pPr>
              <w:jc w:val="right"/>
            </w:pPr>
            <w:r>
              <w:t>34 000 000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874" w:type="dxa"/>
            <w:gridSpan w:val="2"/>
          </w:tcPr>
          <w:p w:rsidR="0032201A" w:rsidRDefault="00B45A52" w:rsidP="00583693">
            <w:r>
              <w:t>frå kr 119 000 000 til kr 85 000 000</w:t>
            </w:r>
          </w:p>
        </w:tc>
        <w:tc>
          <w:tcPr>
            <w:tcW w:w="1660" w:type="dxa"/>
          </w:tcPr>
          <w:p w:rsidR="0032201A" w:rsidRDefault="0032201A" w:rsidP="00583693"/>
        </w:tc>
        <w:tc>
          <w:tcPr>
            <w:tcW w:w="1500" w:type="dxa"/>
          </w:tcPr>
          <w:p w:rsidR="0032201A" w:rsidRDefault="0032201A" w:rsidP="00583693">
            <w:pPr>
              <w:jc w:val="right"/>
            </w:pPr>
          </w:p>
        </w:tc>
      </w:tr>
      <w:tr w:rsidR="0032201A" w:rsidTr="00583693">
        <w:trPr>
          <w:trHeight w:val="380"/>
        </w:trPr>
        <w:tc>
          <w:tcPr>
            <w:tcW w:w="817" w:type="dxa"/>
          </w:tcPr>
          <w:p w:rsidR="0032201A" w:rsidRDefault="00B45A52" w:rsidP="00583693">
            <w:r>
              <w:t>4820</w:t>
            </w:r>
          </w:p>
        </w:tc>
        <w:tc>
          <w:tcPr>
            <w:tcW w:w="709" w:type="dxa"/>
          </w:tcPr>
          <w:p w:rsidR="0032201A" w:rsidRDefault="0032201A" w:rsidP="00583693"/>
        </w:tc>
        <w:tc>
          <w:tcPr>
            <w:tcW w:w="6534" w:type="dxa"/>
            <w:gridSpan w:val="3"/>
          </w:tcPr>
          <w:p w:rsidR="0032201A" w:rsidRDefault="00B45A52" w:rsidP="00583693">
            <w:r>
              <w:t>Noregs vassdrags- og energidirektorat</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02</w:t>
            </w:r>
          </w:p>
        </w:tc>
        <w:tc>
          <w:tcPr>
            <w:tcW w:w="6534" w:type="dxa"/>
            <w:gridSpan w:val="3"/>
          </w:tcPr>
          <w:p w:rsidR="0032201A" w:rsidRDefault="00B45A52" w:rsidP="00583693">
            <w:r>
              <w:t xml:space="preserve">Oppdrags- og samarbeidsinntekter, blir sett ned med </w:t>
            </w:r>
            <w:r>
              <w:rPr>
                <w:lang w:val="nn-NO"/>
              </w:rPr>
              <w:tab/>
            </w:r>
          </w:p>
        </w:tc>
        <w:tc>
          <w:tcPr>
            <w:tcW w:w="1500" w:type="dxa"/>
          </w:tcPr>
          <w:p w:rsidR="0032201A" w:rsidRDefault="00B45A52" w:rsidP="00583693">
            <w:pPr>
              <w:jc w:val="right"/>
            </w:pPr>
            <w:r>
              <w:t>22 000 000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6534" w:type="dxa"/>
            <w:gridSpan w:val="3"/>
          </w:tcPr>
          <w:p w:rsidR="0032201A" w:rsidRDefault="00B45A52" w:rsidP="00583693">
            <w:r>
              <w:t>frå kr 87 000 000 til kr 65 000 000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B45A52" w:rsidP="00583693">
            <w:r>
              <w:t>5440</w:t>
            </w:r>
          </w:p>
        </w:tc>
        <w:tc>
          <w:tcPr>
            <w:tcW w:w="709" w:type="dxa"/>
          </w:tcPr>
          <w:p w:rsidR="0032201A" w:rsidRDefault="0032201A" w:rsidP="00583693"/>
        </w:tc>
        <w:tc>
          <w:tcPr>
            <w:tcW w:w="6534" w:type="dxa"/>
            <w:gridSpan w:val="3"/>
          </w:tcPr>
          <w:p w:rsidR="0032201A" w:rsidRDefault="00B45A52" w:rsidP="00583693">
            <w:r>
              <w:t>Statens direkte økonomiske engasjement i petroleumsverksemda</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24</w:t>
            </w:r>
          </w:p>
        </w:tc>
        <w:tc>
          <w:tcPr>
            <w:tcW w:w="6534" w:type="dxa"/>
            <w:gridSpan w:val="3"/>
          </w:tcPr>
          <w:p w:rsidR="0032201A" w:rsidRDefault="00B45A52" w:rsidP="00583693">
            <w:r>
              <w:t xml:space="preserve">Driftsresultat: </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252" w:type="dxa"/>
          </w:tcPr>
          <w:p w:rsidR="0032201A" w:rsidRDefault="00B45A52" w:rsidP="00583693">
            <w:r>
              <w:t xml:space="preserve">1 Driftsinntekter </w:t>
            </w:r>
            <w:r>
              <w:tab/>
            </w:r>
          </w:p>
        </w:tc>
        <w:tc>
          <w:tcPr>
            <w:tcW w:w="2282" w:type="dxa"/>
            <w:gridSpan w:val="2"/>
          </w:tcPr>
          <w:p w:rsidR="0032201A" w:rsidRDefault="00B45A52" w:rsidP="00583693">
            <w:pPr>
              <w:jc w:val="right"/>
            </w:pPr>
            <w:r>
              <w:t>115 800 000 000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252" w:type="dxa"/>
          </w:tcPr>
          <w:p w:rsidR="0032201A" w:rsidRDefault="00B45A52" w:rsidP="00583693">
            <w:r>
              <w:t xml:space="preserve">2 Driftsutgifter </w:t>
            </w:r>
            <w:r>
              <w:tab/>
            </w:r>
          </w:p>
        </w:tc>
        <w:tc>
          <w:tcPr>
            <w:tcW w:w="2282" w:type="dxa"/>
            <w:gridSpan w:val="2"/>
          </w:tcPr>
          <w:p w:rsidR="0032201A" w:rsidRDefault="00B45A52" w:rsidP="00583693">
            <w:pPr>
              <w:jc w:val="right"/>
            </w:pPr>
            <w:r>
              <w:t>-28 400 000 000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252" w:type="dxa"/>
          </w:tcPr>
          <w:p w:rsidR="0032201A" w:rsidRDefault="00B45A52" w:rsidP="00583693">
            <w:r>
              <w:t xml:space="preserve">3 Leite- og feltutviklingsutgifter </w:t>
            </w:r>
            <w:r>
              <w:tab/>
            </w:r>
          </w:p>
        </w:tc>
        <w:tc>
          <w:tcPr>
            <w:tcW w:w="2282" w:type="dxa"/>
            <w:gridSpan w:val="2"/>
          </w:tcPr>
          <w:p w:rsidR="0032201A" w:rsidRDefault="00B45A52" w:rsidP="00583693">
            <w:pPr>
              <w:jc w:val="right"/>
            </w:pPr>
            <w:r>
              <w:t>-2 000 000 000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252" w:type="dxa"/>
          </w:tcPr>
          <w:p w:rsidR="0032201A" w:rsidRDefault="00B45A52" w:rsidP="00583693">
            <w:r>
              <w:t xml:space="preserve">4 Avskrivingar </w:t>
            </w:r>
            <w:r>
              <w:tab/>
            </w:r>
          </w:p>
        </w:tc>
        <w:tc>
          <w:tcPr>
            <w:tcW w:w="2282" w:type="dxa"/>
            <w:gridSpan w:val="2"/>
          </w:tcPr>
          <w:p w:rsidR="0032201A" w:rsidRDefault="00B45A52" w:rsidP="00583693">
            <w:pPr>
              <w:jc w:val="right"/>
            </w:pPr>
            <w:r>
              <w:t>-22 700 000 000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252" w:type="dxa"/>
          </w:tcPr>
          <w:p w:rsidR="0032201A" w:rsidRDefault="00B45A52" w:rsidP="00583693">
            <w:r>
              <w:t xml:space="preserve">5 Renter av statens kapital </w:t>
            </w:r>
            <w:r>
              <w:tab/>
            </w:r>
          </w:p>
        </w:tc>
        <w:tc>
          <w:tcPr>
            <w:tcW w:w="2282" w:type="dxa"/>
            <w:gridSpan w:val="2"/>
          </w:tcPr>
          <w:p w:rsidR="0032201A" w:rsidRDefault="00B45A52" w:rsidP="00583693">
            <w:pPr>
              <w:jc w:val="right"/>
            </w:pPr>
            <w:r>
              <w:t>-2 500 000 000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252" w:type="dxa"/>
          </w:tcPr>
          <w:p w:rsidR="0032201A" w:rsidRDefault="0032201A" w:rsidP="00583693"/>
        </w:tc>
        <w:tc>
          <w:tcPr>
            <w:tcW w:w="2282" w:type="dxa"/>
            <w:gridSpan w:val="2"/>
          </w:tcPr>
          <w:p w:rsidR="0032201A" w:rsidRDefault="00B45A52" w:rsidP="00583693">
            <w:pPr>
              <w:jc w:val="right"/>
            </w:pPr>
            <w:r>
              <w:t>60 200 000 000</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30</w:t>
            </w:r>
          </w:p>
        </w:tc>
        <w:tc>
          <w:tcPr>
            <w:tcW w:w="6534" w:type="dxa"/>
            <w:gridSpan w:val="3"/>
          </w:tcPr>
          <w:p w:rsidR="0032201A" w:rsidRDefault="00B45A52" w:rsidP="00583693">
            <w:r>
              <w:t xml:space="preserve">Avskrivingar, blir sett ned med </w:t>
            </w:r>
            <w:r>
              <w:rPr>
                <w:lang w:val="nn-NO"/>
              </w:rPr>
              <w:tab/>
            </w:r>
          </w:p>
        </w:tc>
        <w:tc>
          <w:tcPr>
            <w:tcW w:w="1500" w:type="dxa"/>
          </w:tcPr>
          <w:p w:rsidR="0032201A" w:rsidRDefault="00B45A52" w:rsidP="00583693">
            <w:pPr>
              <w:jc w:val="right"/>
            </w:pPr>
            <w:r>
              <w:t>200 000 000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874" w:type="dxa"/>
            <w:gridSpan w:val="2"/>
          </w:tcPr>
          <w:p w:rsidR="0032201A" w:rsidRDefault="00B45A52" w:rsidP="00583693">
            <w:r>
              <w:t>frå kr 22 900 000 000 til kr 22 700 000 000</w:t>
            </w:r>
          </w:p>
        </w:tc>
        <w:tc>
          <w:tcPr>
            <w:tcW w:w="1660" w:type="dxa"/>
          </w:tcPr>
          <w:p w:rsidR="0032201A" w:rsidRDefault="0032201A" w:rsidP="00583693"/>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80</w:t>
            </w:r>
          </w:p>
        </w:tc>
        <w:tc>
          <w:tcPr>
            <w:tcW w:w="6534" w:type="dxa"/>
            <w:gridSpan w:val="3"/>
          </w:tcPr>
          <w:p w:rsidR="0032201A" w:rsidRDefault="00B45A52" w:rsidP="00583693">
            <w:r>
              <w:t xml:space="preserve">Renter av statens kapital, blir sett ned med </w:t>
            </w:r>
            <w:r>
              <w:rPr>
                <w:lang w:val="nn-NO"/>
              </w:rPr>
              <w:tab/>
            </w:r>
          </w:p>
        </w:tc>
        <w:tc>
          <w:tcPr>
            <w:tcW w:w="1500" w:type="dxa"/>
          </w:tcPr>
          <w:p w:rsidR="0032201A" w:rsidRDefault="00B45A52" w:rsidP="00583693">
            <w:pPr>
              <w:jc w:val="right"/>
            </w:pPr>
            <w:r>
              <w:t>100 000 000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874" w:type="dxa"/>
            <w:gridSpan w:val="2"/>
          </w:tcPr>
          <w:p w:rsidR="0032201A" w:rsidRDefault="00B45A52" w:rsidP="00583693">
            <w:r>
              <w:t>frå kr 2 600 000 000 til kr 2 500 000 000</w:t>
            </w:r>
          </w:p>
        </w:tc>
        <w:tc>
          <w:tcPr>
            <w:tcW w:w="1660" w:type="dxa"/>
          </w:tcPr>
          <w:p w:rsidR="0032201A" w:rsidRDefault="0032201A" w:rsidP="00583693"/>
        </w:tc>
        <w:tc>
          <w:tcPr>
            <w:tcW w:w="1500" w:type="dxa"/>
          </w:tcPr>
          <w:p w:rsidR="0032201A" w:rsidRDefault="0032201A" w:rsidP="00583693">
            <w:pPr>
              <w:jc w:val="right"/>
            </w:pPr>
          </w:p>
        </w:tc>
      </w:tr>
      <w:tr w:rsidR="0032201A" w:rsidTr="00583693">
        <w:trPr>
          <w:trHeight w:val="380"/>
        </w:trPr>
        <w:tc>
          <w:tcPr>
            <w:tcW w:w="817" w:type="dxa"/>
          </w:tcPr>
          <w:p w:rsidR="0032201A" w:rsidRDefault="00B45A52" w:rsidP="00583693">
            <w:r>
              <w:t>5685</w:t>
            </w:r>
          </w:p>
        </w:tc>
        <w:tc>
          <w:tcPr>
            <w:tcW w:w="709" w:type="dxa"/>
          </w:tcPr>
          <w:p w:rsidR="0032201A" w:rsidRDefault="0032201A" w:rsidP="00583693"/>
        </w:tc>
        <w:tc>
          <w:tcPr>
            <w:tcW w:w="6534" w:type="dxa"/>
            <w:gridSpan w:val="3"/>
          </w:tcPr>
          <w:p w:rsidR="0032201A" w:rsidRDefault="00B45A52" w:rsidP="00583693">
            <w:r>
              <w:t>Aksjar i Equinor ASA</w:t>
            </w:r>
          </w:p>
        </w:tc>
        <w:tc>
          <w:tcPr>
            <w:tcW w:w="1500" w:type="dxa"/>
          </w:tcPr>
          <w:p w:rsidR="0032201A" w:rsidRDefault="0032201A" w:rsidP="00583693">
            <w:pPr>
              <w:jc w:val="right"/>
            </w:pPr>
          </w:p>
        </w:tc>
      </w:tr>
      <w:tr w:rsidR="0032201A" w:rsidTr="00583693">
        <w:trPr>
          <w:trHeight w:val="380"/>
        </w:trPr>
        <w:tc>
          <w:tcPr>
            <w:tcW w:w="817" w:type="dxa"/>
          </w:tcPr>
          <w:p w:rsidR="0032201A" w:rsidRDefault="0032201A" w:rsidP="00583693"/>
        </w:tc>
        <w:tc>
          <w:tcPr>
            <w:tcW w:w="709" w:type="dxa"/>
          </w:tcPr>
          <w:p w:rsidR="0032201A" w:rsidRDefault="00B45A52" w:rsidP="00583693">
            <w:r>
              <w:t>85</w:t>
            </w:r>
          </w:p>
        </w:tc>
        <w:tc>
          <w:tcPr>
            <w:tcW w:w="6534" w:type="dxa"/>
            <w:gridSpan w:val="3"/>
          </w:tcPr>
          <w:p w:rsidR="0032201A" w:rsidRDefault="00B45A52" w:rsidP="00583693">
            <w:r>
              <w:t xml:space="preserve">Utbytte, blir sett ned med </w:t>
            </w:r>
            <w:r>
              <w:rPr>
                <w:lang w:val="nn-NO"/>
              </w:rPr>
              <w:tab/>
            </w:r>
          </w:p>
        </w:tc>
        <w:tc>
          <w:tcPr>
            <w:tcW w:w="1500" w:type="dxa"/>
          </w:tcPr>
          <w:p w:rsidR="0032201A" w:rsidRDefault="00B45A52" w:rsidP="00583693">
            <w:pPr>
              <w:jc w:val="right"/>
            </w:pPr>
            <w:r>
              <w:t>700 000 000</w:t>
            </w:r>
          </w:p>
        </w:tc>
      </w:tr>
      <w:tr w:rsidR="0032201A" w:rsidTr="00583693">
        <w:trPr>
          <w:trHeight w:val="380"/>
        </w:trPr>
        <w:tc>
          <w:tcPr>
            <w:tcW w:w="817" w:type="dxa"/>
          </w:tcPr>
          <w:p w:rsidR="0032201A" w:rsidRDefault="0032201A" w:rsidP="00583693"/>
        </w:tc>
        <w:tc>
          <w:tcPr>
            <w:tcW w:w="709" w:type="dxa"/>
          </w:tcPr>
          <w:p w:rsidR="0032201A" w:rsidRDefault="0032201A" w:rsidP="00583693"/>
        </w:tc>
        <w:tc>
          <w:tcPr>
            <w:tcW w:w="4874" w:type="dxa"/>
            <w:gridSpan w:val="2"/>
          </w:tcPr>
          <w:p w:rsidR="0032201A" w:rsidRDefault="00B45A52" w:rsidP="00583693">
            <w:r>
              <w:t>frå kr 15 700 000 000 til kr 15 000 000 000</w:t>
            </w:r>
          </w:p>
        </w:tc>
        <w:tc>
          <w:tcPr>
            <w:tcW w:w="1660" w:type="dxa"/>
          </w:tcPr>
          <w:p w:rsidR="0032201A" w:rsidRDefault="0032201A" w:rsidP="00583693"/>
        </w:tc>
        <w:tc>
          <w:tcPr>
            <w:tcW w:w="1500" w:type="dxa"/>
          </w:tcPr>
          <w:p w:rsidR="0032201A" w:rsidRDefault="0032201A" w:rsidP="00583693">
            <w:pPr>
              <w:jc w:val="right"/>
            </w:pPr>
          </w:p>
        </w:tc>
      </w:tr>
    </w:tbl>
    <w:p w:rsidR="0032201A" w:rsidRDefault="0032201A" w:rsidP="00583693">
      <w:pPr>
        <w:rPr>
          <w:lang w:val="nn-NO"/>
        </w:rPr>
      </w:pPr>
    </w:p>
    <w:sectPr w:rsidR="0032201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01A" w:rsidRDefault="00B45A52">
      <w:pPr>
        <w:spacing w:after="0" w:line="240" w:lineRule="auto"/>
      </w:pPr>
      <w:r>
        <w:separator/>
      </w:r>
    </w:p>
  </w:endnote>
  <w:endnote w:type="continuationSeparator" w:id="0">
    <w:p w:rsidR="0032201A" w:rsidRDefault="00B4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3F" w:rsidRDefault="00C71A3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3F" w:rsidRDefault="00C71A3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693" w:rsidRDefault="00583693" w:rsidP="00583693">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C71A3F">
      <w:fldChar w:fldCharType="begin"/>
    </w:r>
    <w:r w:rsidR="00C71A3F">
      <w:instrText xml:space="preserve"> NUMPAGES  </w:instrText>
    </w:r>
    <w:r w:rsidR="00C71A3F">
      <w:fldChar w:fldCharType="separate"/>
    </w:r>
    <w:r>
      <w:rPr>
        <w:noProof/>
      </w:rPr>
      <w:t>10</w:t>
    </w:r>
    <w:r w:rsidR="00C71A3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01A" w:rsidRDefault="00B45A52">
      <w:pPr>
        <w:spacing w:after="0" w:line="240" w:lineRule="auto"/>
      </w:pPr>
      <w:r>
        <w:separator/>
      </w:r>
    </w:p>
  </w:footnote>
  <w:footnote w:type="continuationSeparator" w:id="0">
    <w:p w:rsidR="0032201A" w:rsidRDefault="00B45A52">
      <w:pPr>
        <w:spacing w:after="0" w:line="240" w:lineRule="auto"/>
      </w:pPr>
      <w:r>
        <w:continuationSeparator/>
      </w:r>
    </w:p>
  </w:footnote>
  <w:footnote w:id="1">
    <w:p w:rsidR="0032201A" w:rsidRDefault="00B45A52">
      <w:pPr>
        <w:pStyle w:val="Fotnotetekst"/>
      </w:pPr>
      <w:r>
        <w:rPr>
          <w:vertAlign w:val="superscript"/>
        </w:rPr>
        <w:footnoteRef/>
      </w:r>
      <w:r>
        <w:rPr>
          <w:sz w:val="17"/>
          <w:szCs w:val="17"/>
        </w:rPr>
        <w:t>Til og med oktober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3F" w:rsidRDefault="00C71A3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3F" w:rsidRDefault="00C71A3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A3F" w:rsidRDefault="00C71A3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C28E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165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2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06971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726DF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132DCC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3693"/>
    <w:rsid w:val="0032201A"/>
    <w:rsid w:val="00583693"/>
    <w:rsid w:val="00B45A52"/>
    <w:rsid w:val="00C71A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630EDC1F-2F2C-4CF3-B343-595F7E52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A3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71A3F"/>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71A3F"/>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C71A3F"/>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C71A3F"/>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C71A3F"/>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C71A3F"/>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C71A3F"/>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C71A3F"/>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C71A3F"/>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71A3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71A3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71A3F"/>
    <w:pPr>
      <w:keepNext/>
      <w:keepLines/>
      <w:spacing w:before="240" w:after="240"/>
    </w:pPr>
  </w:style>
  <w:style w:type="paragraph" w:customStyle="1" w:styleId="a-konge-tit">
    <w:name w:val="a-konge-tit"/>
    <w:basedOn w:val="Normal"/>
    <w:next w:val="Normal"/>
    <w:rsid w:val="00C71A3F"/>
    <w:pPr>
      <w:keepNext/>
      <w:keepLines/>
      <w:spacing w:before="240"/>
      <w:jc w:val="center"/>
    </w:pPr>
    <w:rPr>
      <w:spacing w:val="30"/>
    </w:rPr>
  </w:style>
  <w:style w:type="paragraph" w:customStyle="1" w:styleId="a-tilraar-dep">
    <w:name w:val="a-tilraar-dep"/>
    <w:basedOn w:val="Normal"/>
    <w:next w:val="Normal"/>
    <w:rsid w:val="00C71A3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71A3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71A3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71A3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71A3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71A3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71A3F"/>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71A3F"/>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71A3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71A3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71A3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71A3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71A3F"/>
  </w:style>
  <w:style w:type="paragraph" w:customStyle="1" w:styleId="Def">
    <w:name w:val="Def"/>
    <w:basedOn w:val="hengende-innrykk"/>
    <w:rsid w:val="00C71A3F"/>
    <w:pPr>
      <w:spacing w:line="240" w:lineRule="auto"/>
      <w:ind w:left="0" w:firstLine="0"/>
    </w:pPr>
    <w:rPr>
      <w:rFonts w:ascii="Times" w:eastAsia="Batang" w:hAnsi="Times"/>
      <w:spacing w:val="0"/>
      <w:szCs w:val="20"/>
    </w:rPr>
  </w:style>
  <w:style w:type="paragraph" w:customStyle="1" w:styleId="del-nr">
    <w:name w:val="del-nr"/>
    <w:basedOn w:val="Normal"/>
    <w:qFormat/>
    <w:rsid w:val="00C71A3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71A3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71A3F"/>
  </w:style>
  <w:style w:type="paragraph" w:customStyle="1" w:styleId="figur-noter">
    <w:name w:val="figur-noter"/>
    <w:basedOn w:val="Normal"/>
    <w:next w:val="Normal"/>
    <w:rsid w:val="00C71A3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71A3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71A3F"/>
    <w:rPr>
      <w:sz w:val="20"/>
    </w:rPr>
  </w:style>
  <w:style w:type="character" w:customStyle="1" w:styleId="FotnotetekstTegn">
    <w:name w:val="Fotnotetekst Tegn"/>
    <w:basedOn w:val="Standardskriftforavsnitt"/>
    <w:link w:val="Fotnotetekst"/>
    <w:rsid w:val="00C71A3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71A3F"/>
    <w:pPr>
      <w:ind w:left="1418" w:hanging="1418"/>
    </w:pPr>
  </w:style>
  <w:style w:type="paragraph" w:customStyle="1" w:styleId="i-budkap-over">
    <w:name w:val="i-budkap-over"/>
    <w:basedOn w:val="Normal"/>
    <w:next w:val="Normal"/>
    <w:rsid w:val="00C71A3F"/>
    <w:pPr>
      <w:jc w:val="right"/>
    </w:pPr>
    <w:rPr>
      <w:rFonts w:ascii="Times" w:hAnsi="Times"/>
      <w:b/>
      <w:noProof/>
    </w:rPr>
  </w:style>
  <w:style w:type="paragraph" w:customStyle="1" w:styleId="i-dep">
    <w:name w:val="i-dep"/>
    <w:basedOn w:val="Normal"/>
    <w:next w:val="Normal"/>
    <w:rsid w:val="00C71A3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71A3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71A3F"/>
    <w:pPr>
      <w:ind w:left="1985" w:hanging="1985"/>
    </w:pPr>
    <w:rPr>
      <w:spacing w:val="0"/>
    </w:rPr>
  </w:style>
  <w:style w:type="paragraph" w:customStyle="1" w:styleId="i-statsrdato">
    <w:name w:val="i-statsr.dato"/>
    <w:basedOn w:val="Normal"/>
    <w:next w:val="Normal"/>
    <w:rsid w:val="00C71A3F"/>
    <w:pPr>
      <w:spacing w:after="0"/>
      <w:jc w:val="center"/>
    </w:pPr>
    <w:rPr>
      <w:rFonts w:ascii="Times" w:hAnsi="Times"/>
      <w:i/>
      <w:noProof/>
    </w:rPr>
  </w:style>
  <w:style w:type="paragraph" w:customStyle="1" w:styleId="i-termin">
    <w:name w:val="i-termin"/>
    <w:basedOn w:val="Normal"/>
    <w:next w:val="Normal"/>
    <w:rsid w:val="00C71A3F"/>
    <w:pPr>
      <w:spacing w:before="360"/>
      <w:jc w:val="center"/>
    </w:pPr>
    <w:rPr>
      <w:b/>
      <w:noProof/>
      <w:sz w:val="28"/>
    </w:rPr>
  </w:style>
  <w:style w:type="paragraph" w:customStyle="1" w:styleId="i-tit">
    <w:name w:val="i-tit"/>
    <w:basedOn w:val="Normal"/>
    <w:next w:val="i-statsrdato"/>
    <w:rsid w:val="00C71A3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71A3F"/>
  </w:style>
  <w:style w:type="paragraph" w:customStyle="1" w:styleId="Kilde">
    <w:name w:val="Kilde"/>
    <w:basedOn w:val="Normal"/>
    <w:next w:val="Normal"/>
    <w:rsid w:val="00C71A3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71A3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71A3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71A3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71A3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71A3F"/>
    <w:pPr>
      <w:spacing w:after="0"/>
    </w:pPr>
  </w:style>
  <w:style w:type="paragraph" w:customStyle="1" w:styleId="l-tit-endr-avsnitt">
    <w:name w:val="l-tit-endr-avsnitt"/>
    <w:basedOn w:val="l-tit-endr-lovkap"/>
    <w:qFormat/>
    <w:rsid w:val="00C71A3F"/>
  </w:style>
  <w:style w:type="paragraph" w:customStyle="1" w:styleId="l-tit-endr-ledd">
    <w:name w:val="l-tit-endr-ledd"/>
    <w:basedOn w:val="Normal"/>
    <w:qFormat/>
    <w:rsid w:val="00C71A3F"/>
    <w:pPr>
      <w:keepNext/>
      <w:spacing w:before="240" w:after="0" w:line="240" w:lineRule="auto"/>
    </w:pPr>
    <w:rPr>
      <w:rFonts w:ascii="Times" w:hAnsi="Times"/>
      <w:noProof/>
      <w:lang w:val="nn-NO"/>
    </w:rPr>
  </w:style>
  <w:style w:type="paragraph" w:customStyle="1" w:styleId="l-tit-endr-lov">
    <w:name w:val="l-tit-endr-lov"/>
    <w:basedOn w:val="Normal"/>
    <w:qFormat/>
    <w:rsid w:val="00C71A3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71A3F"/>
    <w:pPr>
      <w:keepNext/>
      <w:spacing w:before="240" w:after="0" w:line="240" w:lineRule="auto"/>
    </w:pPr>
    <w:rPr>
      <w:rFonts w:ascii="Times" w:hAnsi="Times"/>
      <w:noProof/>
      <w:lang w:val="nn-NO"/>
    </w:rPr>
  </w:style>
  <w:style w:type="paragraph" w:customStyle="1" w:styleId="l-tit-endr-lovkap">
    <w:name w:val="l-tit-endr-lovkap"/>
    <w:basedOn w:val="Normal"/>
    <w:qFormat/>
    <w:rsid w:val="00C71A3F"/>
    <w:pPr>
      <w:keepNext/>
      <w:spacing w:before="240" w:after="0" w:line="240" w:lineRule="auto"/>
    </w:pPr>
    <w:rPr>
      <w:rFonts w:ascii="Times" w:hAnsi="Times"/>
      <w:noProof/>
      <w:lang w:val="nn-NO"/>
    </w:rPr>
  </w:style>
  <w:style w:type="paragraph" w:customStyle="1" w:styleId="l-tit-endr-punktum">
    <w:name w:val="l-tit-endr-punktum"/>
    <w:basedOn w:val="l-tit-endr-ledd"/>
    <w:qFormat/>
    <w:rsid w:val="00C71A3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71A3F"/>
    <w:pPr>
      <w:spacing w:before="60" w:after="0"/>
      <w:ind w:left="397"/>
    </w:pPr>
    <w:rPr>
      <w:spacing w:val="0"/>
    </w:rPr>
  </w:style>
  <w:style w:type="paragraph" w:customStyle="1" w:styleId="Listeavsnitt2">
    <w:name w:val="Listeavsnitt 2"/>
    <w:basedOn w:val="Normal"/>
    <w:qFormat/>
    <w:rsid w:val="00C71A3F"/>
    <w:pPr>
      <w:spacing w:before="60" w:after="0"/>
      <w:ind w:left="794"/>
    </w:pPr>
    <w:rPr>
      <w:spacing w:val="0"/>
    </w:rPr>
  </w:style>
  <w:style w:type="paragraph" w:customStyle="1" w:styleId="Listeavsnitt3">
    <w:name w:val="Listeavsnitt 3"/>
    <w:basedOn w:val="Normal"/>
    <w:qFormat/>
    <w:rsid w:val="00C71A3F"/>
    <w:pPr>
      <w:spacing w:before="60" w:after="0"/>
      <w:ind w:left="1191"/>
    </w:pPr>
    <w:rPr>
      <w:spacing w:val="0"/>
    </w:rPr>
  </w:style>
  <w:style w:type="paragraph" w:customStyle="1" w:styleId="Listeavsnitt4">
    <w:name w:val="Listeavsnitt 4"/>
    <w:basedOn w:val="Normal"/>
    <w:qFormat/>
    <w:rsid w:val="00C71A3F"/>
    <w:pPr>
      <w:spacing w:before="60" w:after="0"/>
      <w:ind w:left="1588"/>
    </w:pPr>
    <w:rPr>
      <w:spacing w:val="0"/>
    </w:rPr>
  </w:style>
  <w:style w:type="paragraph" w:customStyle="1" w:styleId="Listeavsnitt5">
    <w:name w:val="Listeavsnitt 5"/>
    <w:basedOn w:val="Normal"/>
    <w:qFormat/>
    <w:rsid w:val="00C71A3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71A3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71A3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71A3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71A3F"/>
    <w:pPr>
      <w:keepNext/>
      <w:keepLines/>
      <w:spacing w:before="360"/>
    </w:pPr>
    <w:rPr>
      <w:rFonts w:ascii="Arial" w:hAnsi="Arial"/>
      <w:b/>
      <w:sz w:val="28"/>
    </w:rPr>
  </w:style>
  <w:style w:type="character" w:customStyle="1" w:styleId="UndertittelTegn">
    <w:name w:val="Undertittel Tegn"/>
    <w:basedOn w:val="Standardskriftforavsnitt"/>
    <w:link w:val="Undertittel"/>
    <w:rsid w:val="00C71A3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71A3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71A3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71A3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71A3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71A3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71A3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71A3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71A3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71A3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71A3F"/>
    <w:pPr>
      <w:numPr>
        <w:numId w:val="0"/>
      </w:numPr>
    </w:pPr>
    <w:rPr>
      <w:b w:val="0"/>
      <w:i/>
    </w:rPr>
  </w:style>
  <w:style w:type="paragraph" w:customStyle="1" w:styleId="Undervedl-tittel">
    <w:name w:val="Undervedl-tittel"/>
    <w:basedOn w:val="Normal"/>
    <w:next w:val="Normal"/>
    <w:rsid w:val="00C71A3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71A3F"/>
    <w:pPr>
      <w:numPr>
        <w:numId w:val="0"/>
      </w:numPr>
      <w:outlineLvl w:val="9"/>
    </w:pPr>
  </w:style>
  <w:style w:type="paragraph" w:customStyle="1" w:styleId="v-Overskrift2">
    <w:name w:val="v-Overskrift 2"/>
    <w:basedOn w:val="Overskrift2"/>
    <w:next w:val="Normal"/>
    <w:rsid w:val="00C71A3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71A3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71A3F"/>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71A3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71A3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71A3F"/>
    <w:pPr>
      <w:keepNext/>
      <w:keepLines/>
      <w:spacing w:before="720"/>
      <w:jc w:val="center"/>
    </w:pPr>
    <w:rPr>
      <w:rFonts w:ascii="Times" w:hAnsi="Times"/>
      <w:b/>
      <w:noProof/>
      <w:sz w:val="56"/>
    </w:rPr>
  </w:style>
  <w:style w:type="paragraph" w:customStyle="1" w:styleId="i-sesjon">
    <w:name w:val="i-sesjon"/>
    <w:basedOn w:val="Normal"/>
    <w:next w:val="Normal"/>
    <w:rsid w:val="00C71A3F"/>
    <w:pPr>
      <w:jc w:val="center"/>
    </w:pPr>
    <w:rPr>
      <w:rFonts w:ascii="Times" w:hAnsi="Times"/>
      <w:b/>
      <w:noProof/>
      <w:sz w:val="28"/>
    </w:rPr>
  </w:style>
  <w:style w:type="paragraph" w:customStyle="1" w:styleId="i-mtit">
    <w:name w:val="i-mtit"/>
    <w:basedOn w:val="Normal"/>
    <w:next w:val="Normal"/>
    <w:rsid w:val="00C71A3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71A3F"/>
    <w:rPr>
      <w:rFonts w:ascii="Arial" w:eastAsia="Times New Roman" w:hAnsi="Arial"/>
      <w:b/>
      <w:spacing w:val="4"/>
      <w:sz w:val="28"/>
    </w:rPr>
  </w:style>
  <w:style w:type="character" w:customStyle="1" w:styleId="Overskrift3Tegn">
    <w:name w:val="Overskrift 3 Tegn"/>
    <w:basedOn w:val="Standardskriftforavsnitt"/>
    <w:link w:val="Overskrift3"/>
    <w:rsid w:val="00C71A3F"/>
    <w:rPr>
      <w:rFonts w:ascii="Arial" w:eastAsia="Times New Roman" w:hAnsi="Arial"/>
      <w:b/>
      <w:sz w:val="24"/>
    </w:rPr>
  </w:style>
  <w:style w:type="character" w:customStyle="1" w:styleId="Overskrift4Tegn">
    <w:name w:val="Overskrift 4 Tegn"/>
    <w:basedOn w:val="Standardskriftforavsnitt"/>
    <w:link w:val="Overskrift4"/>
    <w:rsid w:val="00C71A3F"/>
    <w:rPr>
      <w:rFonts w:ascii="Arial" w:eastAsia="Times New Roman" w:hAnsi="Arial"/>
      <w:i/>
      <w:spacing w:val="4"/>
      <w:sz w:val="24"/>
    </w:rPr>
  </w:style>
  <w:style w:type="character" w:customStyle="1" w:styleId="Overskrift5Tegn">
    <w:name w:val="Overskrift 5 Tegn"/>
    <w:basedOn w:val="Standardskriftforavsnitt"/>
    <w:link w:val="Overskrift5"/>
    <w:rsid w:val="00C71A3F"/>
    <w:rPr>
      <w:rFonts w:ascii="Arial" w:eastAsia="Times New Roman" w:hAnsi="Arial"/>
      <w:i/>
      <w:sz w:val="24"/>
    </w:rPr>
  </w:style>
  <w:style w:type="paragraph" w:styleId="Liste">
    <w:name w:val="List"/>
    <w:basedOn w:val="Normal"/>
    <w:rsid w:val="00C71A3F"/>
    <w:pPr>
      <w:numPr>
        <w:numId w:val="25"/>
      </w:numPr>
      <w:spacing w:line="240" w:lineRule="auto"/>
      <w:contextualSpacing/>
    </w:pPr>
  </w:style>
  <w:style w:type="paragraph" w:styleId="Liste2">
    <w:name w:val="List 2"/>
    <w:basedOn w:val="Normal"/>
    <w:rsid w:val="00C71A3F"/>
    <w:pPr>
      <w:numPr>
        <w:ilvl w:val="1"/>
        <w:numId w:val="25"/>
      </w:numPr>
      <w:spacing w:after="0"/>
    </w:pPr>
  </w:style>
  <w:style w:type="paragraph" w:styleId="Liste3">
    <w:name w:val="List 3"/>
    <w:basedOn w:val="Normal"/>
    <w:rsid w:val="00C71A3F"/>
    <w:pPr>
      <w:numPr>
        <w:ilvl w:val="2"/>
        <w:numId w:val="25"/>
      </w:numPr>
      <w:spacing w:after="0"/>
    </w:pPr>
    <w:rPr>
      <w:spacing w:val="0"/>
    </w:rPr>
  </w:style>
  <w:style w:type="paragraph" w:styleId="Liste4">
    <w:name w:val="List 4"/>
    <w:basedOn w:val="Normal"/>
    <w:rsid w:val="00C71A3F"/>
    <w:pPr>
      <w:numPr>
        <w:ilvl w:val="3"/>
        <w:numId w:val="25"/>
      </w:numPr>
      <w:spacing w:after="0"/>
    </w:pPr>
    <w:rPr>
      <w:spacing w:val="0"/>
    </w:rPr>
  </w:style>
  <w:style w:type="paragraph" w:styleId="Liste5">
    <w:name w:val="List 5"/>
    <w:basedOn w:val="Normal"/>
    <w:rsid w:val="00C71A3F"/>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71A3F"/>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71A3F"/>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71A3F"/>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71A3F"/>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71A3F"/>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C71A3F"/>
    <w:pPr>
      <w:numPr>
        <w:numId w:val="33"/>
      </w:numPr>
      <w:tabs>
        <w:tab w:val="left" w:pos="397"/>
      </w:tabs>
      <w:ind w:left="397" w:hanging="397"/>
    </w:pPr>
  </w:style>
  <w:style w:type="paragraph" w:customStyle="1" w:styleId="Listebombe2">
    <w:name w:val="Liste bombe 2"/>
    <w:basedOn w:val="Liste2"/>
    <w:qFormat/>
    <w:rsid w:val="00C71A3F"/>
    <w:pPr>
      <w:numPr>
        <w:ilvl w:val="0"/>
        <w:numId w:val="34"/>
      </w:numPr>
      <w:ind w:left="794" w:hanging="397"/>
    </w:pPr>
  </w:style>
  <w:style w:type="paragraph" w:customStyle="1" w:styleId="Listebombe3">
    <w:name w:val="Liste bombe 3"/>
    <w:basedOn w:val="Liste3"/>
    <w:qFormat/>
    <w:rsid w:val="00C71A3F"/>
    <w:pPr>
      <w:numPr>
        <w:ilvl w:val="0"/>
        <w:numId w:val="35"/>
      </w:numPr>
      <w:ind w:left="1191" w:hanging="397"/>
    </w:pPr>
  </w:style>
  <w:style w:type="paragraph" w:customStyle="1" w:styleId="Listebombe4">
    <w:name w:val="Liste bombe 4"/>
    <w:basedOn w:val="Liste4"/>
    <w:qFormat/>
    <w:rsid w:val="00C71A3F"/>
    <w:pPr>
      <w:numPr>
        <w:ilvl w:val="0"/>
        <w:numId w:val="36"/>
      </w:numPr>
      <w:ind w:left="1588" w:hanging="397"/>
    </w:pPr>
  </w:style>
  <w:style w:type="paragraph" w:customStyle="1" w:styleId="Listebombe5">
    <w:name w:val="Liste bombe 5"/>
    <w:basedOn w:val="Liste5"/>
    <w:qFormat/>
    <w:rsid w:val="00C71A3F"/>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71A3F"/>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71A3F"/>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71A3F"/>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71A3F"/>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71A3F"/>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71A3F"/>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71A3F"/>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71A3F"/>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71A3F"/>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71A3F"/>
    <w:pPr>
      <w:numPr>
        <w:ilvl w:val="4"/>
        <w:numId w:val="32"/>
      </w:numPr>
      <w:spacing w:after="0"/>
    </w:pPr>
  </w:style>
  <w:style w:type="paragraph" w:customStyle="1" w:styleId="opplisting">
    <w:name w:val="opplisting"/>
    <w:basedOn w:val="Normal"/>
    <w:rsid w:val="00C71A3F"/>
    <w:pPr>
      <w:spacing w:after="0"/>
    </w:pPr>
    <w:rPr>
      <w:rFonts w:ascii="Times" w:hAnsi="Times" w:cs="Times New Roman"/>
      <w:spacing w:val="0"/>
    </w:rPr>
  </w:style>
  <w:style w:type="paragraph" w:customStyle="1" w:styleId="opplisting2">
    <w:name w:val="opplisting 2"/>
    <w:basedOn w:val="Normal"/>
    <w:qFormat/>
    <w:rsid w:val="00C71A3F"/>
    <w:pPr>
      <w:spacing w:after="0"/>
      <w:ind w:left="397"/>
    </w:pPr>
    <w:rPr>
      <w:spacing w:val="0"/>
      <w:lang w:val="en-US"/>
    </w:rPr>
  </w:style>
  <w:style w:type="paragraph" w:customStyle="1" w:styleId="opplisting3">
    <w:name w:val="opplisting 3"/>
    <w:basedOn w:val="Normal"/>
    <w:qFormat/>
    <w:rsid w:val="00C71A3F"/>
    <w:pPr>
      <w:spacing w:after="0"/>
      <w:ind w:left="794"/>
    </w:pPr>
    <w:rPr>
      <w:spacing w:val="0"/>
    </w:rPr>
  </w:style>
  <w:style w:type="paragraph" w:customStyle="1" w:styleId="opplisting4">
    <w:name w:val="opplisting 4"/>
    <w:basedOn w:val="Normal"/>
    <w:qFormat/>
    <w:rsid w:val="00C71A3F"/>
    <w:pPr>
      <w:spacing w:after="0"/>
      <w:ind w:left="1191"/>
    </w:pPr>
    <w:rPr>
      <w:spacing w:val="0"/>
    </w:rPr>
  </w:style>
  <w:style w:type="paragraph" w:customStyle="1" w:styleId="opplisting5">
    <w:name w:val="opplisting 5"/>
    <w:basedOn w:val="Normal"/>
    <w:qFormat/>
    <w:rsid w:val="00C71A3F"/>
    <w:pPr>
      <w:spacing w:after="0"/>
      <w:ind w:left="1588"/>
    </w:pPr>
    <w:rPr>
      <w:spacing w:val="0"/>
    </w:rPr>
  </w:style>
  <w:style w:type="paragraph" w:customStyle="1" w:styleId="friliste">
    <w:name w:val="friliste"/>
    <w:basedOn w:val="Normal"/>
    <w:qFormat/>
    <w:rsid w:val="00C71A3F"/>
    <w:pPr>
      <w:tabs>
        <w:tab w:val="left" w:pos="397"/>
      </w:tabs>
      <w:spacing w:after="0"/>
      <w:ind w:left="397" w:hanging="397"/>
    </w:pPr>
    <w:rPr>
      <w:spacing w:val="0"/>
    </w:rPr>
  </w:style>
  <w:style w:type="paragraph" w:customStyle="1" w:styleId="friliste2">
    <w:name w:val="friliste 2"/>
    <w:basedOn w:val="Normal"/>
    <w:qFormat/>
    <w:rsid w:val="00C71A3F"/>
    <w:pPr>
      <w:tabs>
        <w:tab w:val="left" w:pos="794"/>
      </w:tabs>
      <w:spacing w:after="0"/>
      <w:ind w:left="794" w:hanging="397"/>
    </w:pPr>
    <w:rPr>
      <w:spacing w:val="0"/>
    </w:rPr>
  </w:style>
  <w:style w:type="paragraph" w:customStyle="1" w:styleId="friliste3">
    <w:name w:val="friliste 3"/>
    <w:basedOn w:val="Normal"/>
    <w:qFormat/>
    <w:rsid w:val="00C71A3F"/>
    <w:pPr>
      <w:tabs>
        <w:tab w:val="left" w:pos="1191"/>
      </w:tabs>
      <w:spacing w:after="0"/>
      <w:ind w:left="1191" w:hanging="397"/>
    </w:pPr>
    <w:rPr>
      <w:spacing w:val="0"/>
    </w:rPr>
  </w:style>
  <w:style w:type="paragraph" w:customStyle="1" w:styleId="friliste4">
    <w:name w:val="friliste 4"/>
    <w:basedOn w:val="Normal"/>
    <w:qFormat/>
    <w:rsid w:val="00C71A3F"/>
    <w:pPr>
      <w:tabs>
        <w:tab w:val="left" w:pos="1588"/>
      </w:tabs>
      <w:spacing w:after="0"/>
      <w:ind w:left="1588" w:hanging="397"/>
    </w:pPr>
    <w:rPr>
      <w:spacing w:val="0"/>
    </w:rPr>
  </w:style>
  <w:style w:type="paragraph" w:customStyle="1" w:styleId="friliste5">
    <w:name w:val="friliste 5"/>
    <w:basedOn w:val="Normal"/>
    <w:qFormat/>
    <w:rsid w:val="00C71A3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71A3F"/>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71A3F"/>
    <w:pPr>
      <w:numPr>
        <w:numId w:val="31"/>
      </w:numPr>
    </w:pPr>
  </w:style>
  <w:style w:type="paragraph" w:customStyle="1" w:styleId="avsnitt-undertittel">
    <w:name w:val="avsnitt-undertittel"/>
    <w:basedOn w:val="Normal"/>
    <w:next w:val="Normal"/>
    <w:rsid w:val="00C71A3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71A3F"/>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71A3F"/>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71A3F"/>
    <w:pPr>
      <w:numPr>
        <w:numId w:val="31"/>
      </w:numPr>
    </w:pPr>
  </w:style>
  <w:style w:type="paragraph" w:customStyle="1" w:styleId="avsnitt-under-undertittel">
    <w:name w:val="avsnitt-under-undertittel"/>
    <w:basedOn w:val="Normal"/>
    <w:next w:val="Normal"/>
    <w:rsid w:val="00C71A3F"/>
    <w:pPr>
      <w:keepNext/>
      <w:keepLines/>
      <w:spacing w:before="360" w:line="240" w:lineRule="auto"/>
    </w:pPr>
    <w:rPr>
      <w:rFonts w:eastAsia="Batang"/>
      <w:i/>
      <w:spacing w:val="0"/>
      <w:szCs w:val="20"/>
    </w:rPr>
  </w:style>
  <w:style w:type="paragraph" w:customStyle="1" w:styleId="blokksit">
    <w:name w:val="blokksit"/>
    <w:basedOn w:val="Normal"/>
    <w:qFormat/>
    <w:rsid w:val="00C71A3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71A3F"/>
    <w:pPr>
      <w:spacing w:before="180" w:after="0"/>
    </w:pPr>
    <w:rPr>
      <w:rFonts w:ascii="Times" w:hAnsi="Times"/>
      <w:i/>
    </w:rPr>
  </w:style>
  <w:style w:type="paragraph" w:customStyle="1" w:styleId="l-ledd">
    <w:name w:val="l-ledd"/>
    <w:basedOn w:val="Normal"/>
    <w:qFormat/>
    <w:rsid w:val="00C71A3F"/>
    <w:pPr>
      <w:spacing w:after="0"/>
      <w:ind w:firstLine="397"/>
    </w:pPr>
    <w:rPr>
      <w:rFonts w:ascii="Times" w:hAnsi="Times"/>
    </w:rPr>
  </w:style>
  <w:style w:type="paragraph" w:customStyle="1" w:styleId="l-tit-endr-paragraf">
    <w:name w:val="l-tit-endr-paragraf"/>
    <w:basedOn w:val="Normal"/>
    <w:qFormat/>
    <w:rsid w:val="00C71A3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71A3F"/>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71A3F"/>
    <w:rPr>
      <w:rFonts w:ascii="Times New Roman" w:eastAsia="Times New Roman" w:hAnsi="Times New Roman"/>
      <w:spacing w:val="4"/>
      <w:sz w:val="20"/>
    </w:rPr>
  </w:style>
  <w:style w:type="character" w:customStyle="1" w:styleId="DatoTegn">
    <w:name w:val="Dato Tegn"/>
    <w:basedOn w:val="Standardskriftforavsnitt"/>
    <w:link w:val="Dato0"/>
    <w:rsid w:val="00C71A3F"/>
    <w:rPr>
      <w:rFonts w:ascii="Times New Roman" w:eastAsia="Times New Roman" w:hAnsi="Times New Roman"/>
      <w:spacing w:val="4"/>
      <w:sz w:val="24"/>
    </w:rPr>
  </w:style>
  <w:style w:type="character" w:styleId="Fotnotereferanse">
    <w:name w:val="footnote reference"/>
    <w:basedOn w:val="Standardskriftforavsnitt"/>
    <w:rsid w:val="00C71A3F"/>
    <w:rPr>
      <w:vertAlign w:val="superscript"/>
    </w:rPr>
  </w:style>
  <w:style w:type="character" w:customStyle="1" w:styleId="gjennomstreket">
    <w:name w:val="gjennomstreket"/>
    <w:uiPriority w:val="1"/>
    <w:rsid w:val="00C71A3F"/>
    <w:rPr>
      <w:strike/>
      <w:dstrike w:val="0"/>
    </w:rPr>
  </w:style>
  <w:style w:type="character" w:customStyle="1" w:styleId="halvfet0">
    <w:name w:val="halvfet"/>
    <w:basedOn w:val="Standardskriftforavsnitt"/>
    <w:rsid w:val="00C71A3F"/>
    <w:rPr>
      <w:b/>
    </w:rPr>
  </w:style>
  <w:style w:type="character" w:styleId="Hyperkobling">
    <w:name w:val="Hyperlink"/>
    <w:basedOn w:val="Standardskriftforavsnitt"/>
    <w:uiPriority w:val="99"/>
    <w:unhideWhenUsed/>
    <w:rsid w:val="00C71A3F"/>
    <w:rPr>
      <w:color w:val="0563C1" w:themeColor="hyperlink"/>
      <w:u w:val="single"/>
    </w:rPr>
  </w:style>
  <w:style w:type="character" w:customStyle="1" w:styleId="kursiv">
    <w:name w:val="kursiv"/>
    <w:basedOn w:val="Standardskriftforavsnitt"/>
    <w:rsid w:val="00C71A3F"/>
    <w:rPr>
      <w:i/>
    </w:rPr>
  </w:style>
  <w:style w:type="character" w:customStyle="1" w:styleId="l-endring">
    <w:name w:val="l-endring"/>
    <w:basedOn w:val="Standardskriftforavsnitt"/>
    <w:rsid w:val="00C71A3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71A3F"/>
  </w:style>
  <w:style w:type="character" w:styleId="Plassholdertekst">
    <w:name w:val="Placeholder Text"/>
    <w:basedOn w:val="Standardskriftforavsnitt"/>
    <w:uiPriority w:val="99"/>
    <w:rsid w:val="00C71A3F"/>
    <w:rPr>
      <w:color w:val="808080"/>
    </w:rPr>
  </w:style>
  <w:style w:type="character" w:customStyle="1" w:styleId="regular">
    <w:name w:val="regular"/>
    <w:basedOn w:val="Standardskriftforavsnitt"/>
    <w:uiPriority w:val="1"/>
    <w:qFormat/>
    <w:rsid w:val="00C71A3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71A3F"/>
    <w:rPr>
      <w:vertAlign w:val="superscript"/>
    </w:rPr>
  </w:style>
  <w:style w:type="character" w:customStyle="1" w:styleId="skrift-senket">
    <w:name w:val="skrift-senket"/>
    <w:basedOn w:val="Standardskriftforavsnitt"/>
    <w:rsid w:val="00C71A3F"/>
    <w:rPr>
      <w:vertAlign w:val="subscript"/>
    </w:rPr>
  </w:style>
  <w:style w:type="character" w:customStyle="1" w:styleId="SluttnotetekstTegn">
    <w:name w:val="Sluttnotetekst Tegn"/>
    <w:basedOn w:val="Standardskriftforavsnitt"/>
    <w:link w:val="Sluttnotetekst"/>
    <w:uiPriority w:val="99"/>
    <w:semiHidden/>
    <w:rsid w:val="00C71A3F"/>
    <w:rPr>
      <w:rFonts w:ascii="Times New Roman" w:eastAsia="Times New Roman" w:hAnsi="Times New Roman"/>
      <w:spacing w:val="4"/>
      <w:sz w:val="20"/>
      <w:szCs w:val="20"/>
    </w:rPr>
  </w:style>
  <w:style w:type="character" w:customStyle="1" w:styleId="sperret0">
    <w:name w:val="sperret"/>
    <w:basedOn w:val="Standardskriftforavsnitt"/>
    <w:rsid w:val="00C71A3F"/>
    <w:rPr>
      <w:spacing w:val="30"/>
    </w:rPr>
  </w:style>
  <w:style w:type="character" w:customStyle="1" w:styleId="SterktsitatTegn">
    <w:name w:val="Sterkt sitat Tegn"/>
    <w:basedOn w:val="Standardskriftforavsnitt"/>
    <w:link w:val="Sterktsitat"/>
    <w:uiPriority w:val="30"/>
    <w:rsid w:val="00C71A3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71A3F"/>
    <w:rPr>
      <w:color w:val="0000FF"/>
    </w:rPr>
  </w:style>
  <w:style w:type="character" w:customStyle="1" w:styleId="stikkord0">
    <w:name w:val="stikkord"/>
    <w:uiPriority w:val="99"/>
  </w:style>
  <w:style w:type="character" w:styleId="Sterk">
    <w:name w:val="Strong"/>
    <w:basedOn w:val="Standardskriftforavsnitt"/>
    <w:uiPriority w:val="22"/>
    <w:qFormat/>
    <w:rsid w:val="00C71A3F"/>
    <w:rPr>
      <w:b/>
      <w:bCs/>
    </w:rPr>
  </w:style>
  <w:style w:type="character" w:customStyle="1" w:styleId="TopptekstTegn">
    <w:name w:val="Topptekst Tegn"/>
    <w:basedOn w:val="Standardskriftforavsnitt"/>
    <w:link w:val="Topptekst"/>
    <w:rsid w:val="00C71A3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71A3F"/>
    <w:rPr>
      <w:rFonts w:ascii="Times New Roman" w:eastAsia="Times New Roman" w:hAnsi="Times New Roman"/>
      <w:spacing w:val="4"/>
      <w:sz w:val="24"/>
    </w:rPr>
  </w:style>
  <w:style w:type="paragraph" w:styleId="Topptekst">
    <w:name w:val="header"/>
    <w:basedOn w:val="Normal"/>
    <w:link w:val="TopptekstTegn"/>
    <w:rsid w:val="00C71A3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83693"/>
    <w:rPr>
      <w:rFonts w:ascii="UniCentury Old Style" w:hAnsi="UniCentury Old Style" w:cs="UniCentury Old Style"/>
      <w:color w:val="000000"/>
      <w:w w:val="0"/>
      <w:sz w:val="20"/>
      <w:szCs w:val="20"/>
    </w:rPr>
  </w:style>
  <w:style w:type="paragraph" w:styleId="Bunntekst">
    <w:name w:val="footer"/>
    <w:basedOn w:val="Normal"/>
    <w:link w:val="BunntekstTegn"/>
    <w:rsid w:val="00C71A3F"/>
    <w:pPr>
      <w:tabs>
        <w:tab w:val="center" w:pos="4153"/>
        <w:tab w:val="right" w:pos="8306"/>
      </w:tabs>
    </w:pPr>
    <w:rPr>
      <w:sz w:val="20"/>
    </w:rPr>
  </w:style>
  <w:style w:type="character" w:customStyle="1" w:styleId="BunntekstTegn1">
    <w:name w:val="Bunntekst Tegn1"/>
    <w:basedOn w:val="Standardskriftforavsnitt"/>
    <w:uiPriority w:val="99"/>
    <w:semiHidden/>
    <w:rsid w:val="0058369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71A3F"/>
    <w:rPr>
      <w:rFonts w:ascii="Arial" w:eastAsia="Times New Roman" w:hAnsi="Arial"/>
      <w:i/>
      <w:spacing w:val="4"/>
    </w:rPr>
  </w:style>
  <w:style w:type="character" w:customStyle="1" w:styleId="Overskrift7Tegn">
    <w:name w:val="Overskrift 7 Tegn"/>
    <w:basedOn w:val="Standardskriftforavsnitt"/>
    <w:link w:val="Overskrift7"/>
    <w:rsid w:val="00C71A3F"/>
    <w:rPr>
      <w:rFonts w:ascii="Arial" w:eastAsia="Times New Roman" w:hAnsi="Arial"/>
      <w:spacing w:val="4"/>
      <w:sz w:val="24"/>
    </w:rPr>
  </w:style>
  <w:style w:type="character" w:customStyle="1" w:styleId="Overskrift8Tegn">
    <w:name w:val="Overskrift 8 Tegn"/>
    <w:basedOn w:val="Standardskriftforavsnitt"/>
    <w:link w:val="Overskrift8"/>
    <w:rsid w:val="00C71A3F"/>
    <w:rPr>
      <w:rFonts w:ascii="Arial" w:eastAsia="Times New Roman" w:hAnsi="Arial"/>
      <w:i/>
      <w:spacing w:val="4"/>
      <w:sz w:val="24"/>
    </w:rPr>
  </w:style>
  <w:style w:type="character" w:customStyle="1" w:styleId="Overskrift9Tegn">
    <w:name w:val="Overskrift 9 Tegn"/>
    <w:basedOn w:val="Standardskriftforavsnitt"/>
    <w:link w:val="Overskrift9"/>
    <w:rsid w:val="00C71A3F"/>
    <w:rPr>
      <w:rFonts w:ascii="Arial" w:eastAsia="Times New Roman" w:hAnsi="Arial"/>
      <w:i/>
      <w:spacing w:val="4"/>
      <w:sz w:val="18"/>
    </w:rPr>
  </w:style>
  <w:style w:type="table" w:customStyle="1" w:styleId="Tabell-VM">
    <w:name w:val="Tabell-VM"/>
    <w:basedOn w:val="Tabelltemaer"/>
    <w:uiPriority w:val="99"/>
    <w:qFormat/>
    <w:rsid w:val="00C71A3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71A3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71A3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71A3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71A3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71A3F"/>
    <w:pPr>
      <w:tabs>
        <w:tab w:val="right" w:leader="dot" w:pos="8306"/>
      </w:tabs>
    </w:pPr>
    <w:rPr>
      <w:spacing w:val="0"/>
    </w:rPr>
  </w:style>
  <w:style w:type="paragraph" w:styleId="INNH2">
    <w:name w:val="toc 2"/>
    <w:basedOn w:val="Normal"/>
    <w:next w:val="Normal"/>
    <w:rsid w:val="00C71A3F"/>
    <w:pPr>
      <w:tabs>
        <w:tab w:val="right" w:leader="dot" w:pos="8306"/>
      </w:tabs>
      <w:ind w:left="200"/>
    </w:pPr>
    <w:rPr>
      <w:spacing w:val="0"/>
    </w:rPr>
  </w:style>
  <w:style w:type="paragraph" w:styleId="INNH3">
    <w:name w:val="toc 3"/>
    <w:basedOn w:val="Normal"/>
    <w:next w:val="Normal"/>
    <w:rsid w:val="00C71A3F"/>
    <w:pPr>
      <w:tabs>
        <w:tab w:val="right" w:leader="dot" w:pos="8306"/>
      </w:tabs>
      <w:ind w:left="400"/>
    </w:pPr>
    <w:rPr>
      <w:spacing w:val="0"/>
    </w:rPr>
  </w:style>
  <w:style w:type="paragraph" w:styleId="INNH4">
    <w:name w:val="toc 4"/>
    <w:basedOn w:val="Normal"/>
    <w:next w:val="Normal"/>
    <w:rsid w:val="00C71A3F"/>
    <w:pPr>
      <w:tabs>
        <w:tab w:val="right" w:leader="dot" w:pos="8306"/>
      </w:tabs>
      <w:ind w:left="600"/>
    </w:pPr>
    <w:rPr>
      <w:spacing w:val="0"/>
    </w:rPr>
  </w:style>
  <w:style w:type="paragraph" w:styleId="INNH5">
    <w:name w:val="toc 5"/>
    <w:basedOn w:val="Normal"/>
    <w:next w:val="Normal"/>
    <w:rsid w:val="00C71A3F"/>
    <w:pPr>
      <w:tabs>
        <w:tab w:val="right" w:leader="dot" w:pos="8306"/>
      </w:tabs>
      <w:ind w:left="800"/>
    </w:pPr>
    <w:rPr>
      <w:spacing w:val="0"/>
    </w:rPr>
  </w:style>
  <w:style w:type="character" w:styleId="Merknadsreferanse">
    <w:name w:val="annotation reference"/>
    <w:basedOn w:val="Standardskriftforavsnitt"/>
    <w:rsid w:val="00C71A3F"/>
    <w:rPr>
      <w:sz w:val="16"/>
    </w:rPr>
  </w:style>
  <w:style w:type="paragraph" w:styleId="Merknadstekst">
    <w:name w:val="annotation text"/>
    <w:basedOn w:val="Normal"/>
    <w:link w:val="MerknadstekstTegn"/>
    <w:rsid w:val="00C71A3F"/>
    <w:rPr>
      <w:spacing w:val="0"/>
      <w:sz w:val="20"/>
    </w:rPr>
  </w:style>
  <w:style w:type="character" w:customStyle="1" w:styleId="MerknadstekstTegn">
    <w:name w:val="Merknadstekst Tegn"/>
    <w:basedOn w:val="Standardskriftforavsnitt"/>
    <w:link w:val="Merknadstekst"/>
    <w:rsid w:val="00C71A3F"/>
    <w:rPr>
      <w:rFonts w:ascii="Times New Roman" w:eastAsia="Times New Roman" w:hAnsi="Times New Roman"/>
      <w:sz w:val="20"/>
    </w:rPr>
  </w:style>
  <w:style w:type="paragraph" w:styleId="Punktliste">
    <w:name w:val="List Bullet"/>
    <w:basedOn w:val="Normal"/>
    <w:rsid w:val="00C71A3F"/>
    <w:pPr>
      <w:spacing w:after="0"/>
      <w:ind w:left="284" w:hanging="284"/>
    </w:pPr>
  </w:style>
  <w:style w:type="paragraph" w:styleId="Punktliste2">
    <w:name w:val="List Bullet 2"/>
    <w:basedOn w:val="Normal"/>
    <w:rsid w:val="00C71A3F"/>
    <w:pPr>
      <w:spacing w:after="0"/>
      <w:ind w:left="568" w:hanging="284"/>
    </w:pPr>
  </w:style>
  <w:style w:type="paragraph" w:styleId="Punktliste3">
    <w:name w:val="List Bullet 3"/>
    <w:basedOn w:val="Normal"/>
    <w:rsid w:val="00C71A3F"/>
    <w:pPr>
      <w:spacing w:after="0"/>
      <w:ind w:left="851" w:hanging="284"/>
    </w:pPr>
  </w:style>
  <w:style w:type="paragraph" w:styleId="Punktliste4">
    <w:name w:val="List Bullet 4"/>
    <w:basedOn w:val="Normal"/>
    <w:rsid w:val="00C71A3F"/>
    <w:pPr>
      <w:spacing w:after="0"/>
      <w:ind w:left="1135" w:hanging="284"/>
    </w:pPr>
    <w:rPr>
      <w:spacing w:val="0"/>
    </w:rPr>
  </w:style>
  <w:style w:type="paragraph" w:styleId="Punktliste5">
    <w:name w:val="List Bullet 5"/>
    <w:basedOn w:val="Normal"/>
    <w:rsid w:val="00C71A3F"/>
    <w:pPr>
      <w:spacing w:after="0"/>
      <w:ind w:left="1418" w:hanging="284"/>
    </w:pPr>
    <w:rPr>
      <w:spacing w:val="0"/>
    </w:rPr>
  </w:style>
  <w:style w:type="table" w:customStyle="1" w:styleId="StandardTabell">
    <w:name w:val="StandardTabell"/>
    <w:basedOn w:val="Vanligtabell"/>
    <w:uiPriority w:val="99"/>
    <w:qFormat/>
    <w:rsid w:val="00C71A3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71A3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71A3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71A3F"/>
    <w:pPr>
      <w:spacing w:after="0" w:line="240" w:lineRule="auto"/>
      <w:ind w:left="240" w:hanging="240"/>
    </w:pPr>
  </w:style>
  <w:style w:type="paragraph" w:styleId="Indeks2">
    <w:name w:val="index 2"/>
    <w:basedOn w:val="Normal"/>
    <w:next w:val="Normal"/>
    <w:autoRedefine/>
    <w:uiPriority w:val="99"/>
    <w:semiHidden/>
    <w:unhideWhenUsed/>
    <w:rsid w:val="00C71A3F"/>
    <w:pPr>
      <w:spacing w:after="0" w:line="240" w:lineRule="auto"/>
      <w:ind w:left="480" w:hanging="240"/>
    </w:pPr>
  </w:style>
  <w:style w:type="paragraph" w:styleId="Indeks3">
    <w:name w:val="index 3"/>
    <w:basedOn w:val="Normal"/>
    <w:next w:val="Normal"/>
    <w:autoRedefine/>
    <w:uiPriority w:val="99"/>
    <w:semiHidden/>
    <w:unhideWhenUsed/>
    <w:rsid w:val="00C71A3F"/>
    <w:pPr>
      <w:spacing w:after="0" w:line="240" w:lineRule="auto"/>
      <w:ind w:left="720" w:hanging="240"/>
    </w:pPr>
  </w:style>
  <w:style w:type="paragraph" w:styleId="Indeks4">
    <w:name w:val="index 4"/>
    <w:basedOn w:val="Normal"/>
    <w:next w:val="Normal"/>
    <w:autoRedefine/>
    <w:uiPriority w:val="99"/>
    <w:semiHidden/>
    <w:unhideWhenUsed/>
    <w:rsid w:val="00C71A3F"/>
    <w:pPr>
      <w:spacing w:after="0" w:line="240" w:lineRule="auto"/>
      <w:ind w:left="960" w:hanging="240"/>
    </w:pPr>
  </w:style>
  <w:style w:type="paragraph" w:styleId="Indeks5">
    <w:name w:val="index 5"/>
    <w:basedOn w:val="Normal"/>
    <w:next w:val="Normal"/>
    <w:autoRedefine/>
    <w:uiPriority w:val="99"/>
    <w:semiHidden/>
    <w:unhideWhenUsed/>
    <w:rsid w:val="00C71A3F"/>
    <w:pPr>
      <w:spacing w:after="0" w:line="240" w:lineRule="auto"/>
      <w:ind w:left="1200" w:hanging="240"/>
    </w:pPr>
  </w:style>
  <w:style w:type="paragraph" w:styleId="Indeks6">
    <w:name w:val="index 6"/>
    <w:basedOn w:val="Normal"/>
    <w:next w:val="Normal"/>
    <w:autoRedefine/>
    <w:uiPriority w:val="99"/>
    <w:semiHidden/>
    <w:unhideWhenUsed/>
    <w:rsid w:val="00C71A3F"/>
    <w:pPr>
      <w:spacing w:after="0" w:line="240" w:lineRule="auto"/>
      <w:ind w:left="1440" w:hanging="240"/>
    </w:pPr>
  </w:style>
  <w:style w:type="paragraph" w:styleId="Indeks7">
    <w:name w:val="index 7"/>
    <w:basedOn w:val="Normal"/>
    <w:next w:val="Normal"/>
    <w:autoRedefine/>
    <w:uiPriority w:val="99"/>
    <w:semiHidden/>
    <w:unhideWhenUsed/>
    <w:rsid w:val="00C71A3F"/>
    <w:pPr>
      <w:spacing w:after="0" w:line="240" w:lineRule="auto"/>
      <w:ind w:left="1680" w:hanging="240"/>
    </w:pPr>
  </w:style>
  <w:style w:type="paragraph" w:styleId="Indeks8">
    <w:name w:val="index 8"/>
    <w:basedOn w:val="Normal"/>
    <w:next w:val="Normal"/>
    <w:autoRedefine/>
    <w:uiPriority w:val="99"/>
    <w:semiHidden/>
    <w:unhideWhenUsed/>
    <w:rsid w:val="00C71A3F"/>
    <w:pPr>
      <w:spacing w:after="0" w:line="240" w:lineRule="auto"/>
      <w:ind w:left="1920" w:hanging="240"/>
    </w:pPr>
  </w:style>
  <w:style w:type="paragraph" w:styleId="Indeks9">
    <w:name w:val="index 9"/>
    <w:basedOn w:val="Normal"/>
    <w:next w:val="Normal"/>
    <w:autoRedefine/>
    <w:uiPriority w:val="99"/>
    <w:semiHidden/>
    <w:unhideWhenUsed/>
    <w:rsid w:val="00C71A3F"/>
    <w:pPr>
      <w:spacing w:after="0" w:line="240" w:lineRule="auto"/>
      <w:ind w:left="2160" w:hanging="240"/>
    </w:pPr>
  </w:style>
  <w:style w:type="paragraph" w:styleId="INNH6">
    <w:name w:val="toc 6"/>
    <w:basedOn w:val="Normal"/>
    <w:next w:val="Normal"/>
    <w:autoRedefine/>
    <w:uiPriority w:val="39"/>
    <w:semiHidden/>
    <w:unhideWhenUsed/>
    <w:rsid w:val="00C71A3F"/>
    <w:pPr>
      <w:spacing w:after="100"/>
      <w:ind w:left="1200"/>
    </w:pPr>
  </w:style>
  <w:style w:type="paragraph" w:styleId="INNH7">
    <w:name w:val="toc 7"/>
    <w:basedOn w:val="Normal"/>
    <w:next w:val="Normal"/>
    <w:autoRedefine/>
    <w:uiPriority w:val="39"/>
    <w:semiHidden/>
    <w:unhideWhenUsed/>
    <w:rsid w:val="00C71A3F"/>
    <w:pPr>
      <w:spacing w:after="100"/>
      <w:ind w:left="1440"/>
    </w:pPr>
  </w:style>
  <w:style w:type="paragraph" w:styleId="INNH8">
    <w:name w:val="toc 8"/>
    <w:basedOn w:val="Normal"/>
    <w:next w:val="Normal"/>
    <w:autoRedefine/>
    <w:uiPriority w:val="39"/>
    <w:semiHidden/>
    <w:unhideWhenUsed/>
    <w:rsid w:val="00C71A3F"/>
    <w:pPr>
      <w:spacing w:after="100"/>
      <w:ind w:left="1680"/>
    </w:pPr>
  </w:style>
  <w:style w:type="paragraph" w:styleId="INNH9">
    <w:name w:val="toc 9"/>
    <w:basedOn w:val="Normal"/>
    <w:next w:val="Normal"/>
    <w:autoRedefine/>
    <w:uiPriority w:val="39"/>
    <w:semiHidden/>
    <w:unhideWhenUsed/>
    <w:rsid w:val="00C71A3F"/>
    <w:pPr>
      <w:spacing w:after="100"/>
      <w:ind w:left="1920"/>
    </w:pPr>
  </w:style>
  <w:style w:type="paragraph" w:styleId="Vanliginnrykk">
    <w:name w:val="Normal Indent"/>
    <w:basedOn w:val="Normal"/>
    <w:uiPriority w:val="99"/>
    <w:semiHidden/>
    <w:unhideWhenUsed/>
    <w:rsid w:val="00C71A3F"/>
    <w:pPr>
      <w:ind w:left="708"/>
    </w:pPr>
  </w:style>
  <w:style w:type="paragraph" w:styleId="Stikkordregisteroverskrift">
    <w:name w:val="index heading"/>
    <w:basedOn w:val="Normal"/>
    <w:next w:val="Indeks1"/>
    <w:uiPriority w:val="99"/>
    <w:semiHidden/>
    <w:unhideWhenUsed/>
    <w:rsid w:val="00C71A3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71A3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71A3F"/>
    <w:pPr>
      <w:spacing w:after="0"/>
    </w:pPr>
  </w:style>
  <w:style w:type="paragraph" w:styleId="Konvoluttadresse">
    <w:name w:val="envelope address"/>
    <w:basedOn w:val="Normal"/>
    <w:uiPriority w:val="99"/>
    <w:semiHidden/>
    <w:unhideWhenUsed/>
    <w:rsid w:val="00C71A3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71A3F"/>
  </w:style>
  <w:style w:type="character" w:styleId="Sluttnotereferanse">
    <w:name w:val="endnote reference"/>
    <w:basedOn w:val="Standardskriftforavsnitt"/>
    <w:uiPriority w:val="99"/>
    <w:semiHidden/>
    <w:unhideWhenUsed/>
    <w:rsid w:val="00C71A3F"/>
    <w:rPr>
      <w:vertAlign w:val="superscript"/>
    </w:rPr>
  </w:style>
  <w:style w:type="paragraph" w:styleId="Sluttnotetekst">
    <w:name w:val="endnote text"/>
    <w:basedOn w:val="Normal"/>
    <w:link w:val="SluttnotetekstTegn"/>
    <w:uiPriority w:val="99"/>
    <w:semiHidden/>
    <w:unhideWhenUsed/>
    <w:rsid w:val="00C71A3F"/>
    <w:pPr>
      <w:spacing w:after="0" w:line="240" w:lineRule="auto"/>
    </w:pPr>
    <w:rPr>
      <w:sz w:val="20"/>
      <w:szCs w:val="20"/>
    </w:rPr>
  </w:style>
  <w:style w:type="character" w:customStyle="1" w:styleId="SluttnotetekstTegn1">
    <w:name w:val="Sluttnotetekst Tegn1"/>
    <w:basedOn w:val="Standardskriftforavsnitt"/>
    <w:uiPriority w:val="99"/>
    <w:semiHidden/>
    <w:rsid w:val="0058369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71A3F"/>
    <w:pPr>
      <w:spacing w:after="0"/>
      <w:ind w:left="240" w:hanging="240"/>
    </w:pPr>
  </w:style>
  <w:style w:type="paragraph" w:styleId="Makrotekst">
    <w:name w:val="macro"/>
    <w:link w:val="MakrotekstTegn"/>
    <w:uiPriority w:val="99"/>
    <w:semiHidden/>
    <w:unhideWhenUsed/>
    <w:rsid w:val="00C71A3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71A3F"/>
    <w:rPr>
      <w:rFonts w:ascii="Consolas" w:eastAsia="Times New Roman" w:hAnsi="Consolas"/>
      <w:spacing w:val="4"/>
    </w:rPr>
  </w:style>
  <w:style w:type="paragraph" w:styleId="Kildelisteoverskrift">
    <w:name w:val="toa heading"/>
    <w:basedOn w:val="Normal"/>
    <w:next w:val="Normal"/>
    <w:uiPriority w:val="99"/>
    <w:semiHidden/>
    <w:unhideWhenUsed/>
    <w:rsid w:val="00C71A3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71A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71A3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71A3F"/>
    <w:pPr>
      <w:spacing w:after="0" w:line="240" w:lineRule="auto"/>
      <w:ind w:left="4252"/>
    </w:pPr>
  </w:style>
  <w:style w:type="character" w:customStyle="1" w:styleId="HilsenTegn">
    <w:name w:val="Hilsen Tegn"/>
    <w:basedOn w:val="Standardskriftforavsnitt"/>
    <w:link w:val="Hilsen"/>
    <w:uiPriority w:val="99"/>
    <w:semiHidden/>
    <w:rsid w:val="00C71A3F"/>
    <w:rPr>
      <w:rFonts w:ascii="Times New Roman" w:eastAsia="Times New Roman" w:hAnsi="Times New Roman"/>
      <w:spacing w:val="4"/>
      <w:sz w:val="24"/>
    </w:rPr>
  </w:style>
  <w:style w:type="paragraph" w:styleId="Underskrift">
    <w:name w:val="Signature"/>
    <w:basedOn w:val="Normal"/>
    <w:link w:val="UnderskriftTegn"/>
    <w:uiPriority w:val="99"/>
    <w:unhideWhenUsed/>
    <w:rsid w:val="00C71A3F"/>
    <w:pPr>
      <w:spacing w:after="0" w:line="240" w:lineRule="auto"/>
      <w:ind w:left="4252"/>
    </w:pPr>
  </w:style>
  <w:style w:type="character" w:customStyle="1" w:styleId="UnderskriftTegn1">
    <w:name w:val="Underskrift Tegn1"/>
    <w:basedOn w:val="Standardskriftforavsnitt"/>
    <w:uiPriority w:val="99"/>
    <w:semiHidden/>
    <w:rsid w:val="00583693"/>
    <w:rPr>
      <w:rFonts w:ascii="Times New Roman" w:eastAsia="Times New Roman" w:hAnsi="Times New Roman"/>
      <w:spacing w:val="4"/>
      <w:sz w:val="24"/>
    </w:rPr>
  </w:style>
  <w:style w:type="paragraph" w:styleId="Liste-forts">
    <w:name w:val="List Continue"/>
    <w:basedOn w:val="Normal"/>
    <w:uiPriority w:val="99"/>
    <w:semiHidden/>
    <w:unhideWhenUsed/>
    <w:rsid w:val="00C71A3F"/>
    <w:pPr>
      <w:ind w:left="283"/>
      <w:contextualSpacing/>
    </w:pPr>
  </w:style>
  <w:style w:type="paragraph" w:styleId="Liste-forts2">
    <w:name w:val="List Continue 2"/>
    <w:basedOn w:val="Normal"/>
    <w:uiPriority w:val="99"/>
    <w:semiHidden/>
    <w:unhideWhenUsed/>
    <w:rsid w:val="00C71A3F"/>
    <w:pPr>
      <w:ind w:left="566"/>
      <w:contextualSpacing/>
    </w:pPr>
  </w:style>
  <w:style w:type="paragraph" w:styleId="Liste-forts3">
    <w:name w:val="List Continue 3"/>
    <w:basedOn w:val="Normal"/>
    <w:uiPriority w:val="99"/>
    <w:semiHidden/>
    <w:unhideWhenUsed/>
    <w:rsid w:val="00C71A3F"/>
    <w:pPr>
      <w:ind w:left="849"/>
      <w:contextualSpacing/>
    </w:pPr>
  </w:style>
  <w:style w:type="paragraph" w:styleId="Liste-forts4">
    <w:name w:val="List Continue 4"/>
    <w:basedOn w:val="Normal"/>
    <w:uiPriority w:val="99"/>
    <w:semiHidden/>
    <w:unhideWhenUsed/>
    <w:rsid w:val="00C71A3F"/>
    <w:pPr>
      <w:ind w:left="1132"/>
      <w:contextualSpacing/>
    </w:pPr>
  </w:style>
  <w:style w:type="paragraph" w:styleId="Liste-forts5">
    <w:name w:val="List Continue 5"/>
    <w:basedOn w:val="Normal"/>
    <w:uiPriority w:val="99"/>
    <w:semiHidden/>
    <w:unhideWhenUsed/>
    <w:rsid w:val="00C71A3F"/>
    <w:pPr>
      <w:ind w:left="1415"/>
      <w:contextualSpacing/>
    </w:pPr>
  </w:style>
  <w:style w:type="paragraph" w:styleId="Meldingshode">
    <w:name w:val="Message Header"/>
    <w:basedOn w:val="Normal"/>
    <w:link w:val="MeldingshodeTegn"/>
    <w:uiPriority w:val="99"/>
    <w:semiHidden/>
    <w:unhideWhenUsed/>
    <w:rsid w:val="00C71A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71A3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71A3F"/>
  </w:style>
  <w:style w:type="character" w:customStyle="1" w:styleId="InnledendehilsenTegn">
    <w:name w:val="Innledende hilsen Tegn"/>
    <w:basedOn w:val="Standardskriftforavsnitt"/>
    <w:link w:val="Innledendehilsen"/>
    <w:uiPriority w:val="99"/>
    <w:semiHidden/>
    <w:rsid w:val="00C71A3F"/>
    <w:rPr>
      <w:rFonts w:ascii="Times New Roman" w:eastAsia="Times New Roman" w:hAnsi="Times New Roman"/>
      <w:spacing w:val="4"/>
      <w:sz w:val="24"/>
    </w:rPr>
  </w:style>
  <w:style w:type="paragraph" w:styleId="Dato0">
    <w:name w:val="Date"/>
    <w:basedOn w:val="Normal"/>
    <w:next w:val="Normal"/>
    <w:link w:val="DatoTegn"/>
    <w:rsid w:val="00C71A3F"/>
  </w:style>
  <w:style w:type="character" w:customStyle="1" w:styleId="DatoTegn1">
    <w:name w:val="Dato Tegn1"/>
    <w:basedOn w:val="Standardskriftforavsnitt"/>
    <w:uiPriority w:val="99"/>
    <w:semiHidden/>
    <w:rsid w:val="0058369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71A3F"/>
    <w:pPr>
      <w:spacing w:after="0" w:line="240" w:lineRule="auto"/>
    </w:pPr>
  </w:style>
  <w:style w:type="character" w:customStyle="1" w:styleId="NotatoverskriftTegn">
    <w:name w:val="Notatoverskrift Tegn"/>
    <w:basedOn w:val="Standardskriftforavsnitt"/>
    <w:link w:val="Notatoverskrift"/>
    <w:uiPriority w:val="99"/>
    <w:semiHidden/>
    <w:rsid w:val="00C71A3F"/>
    <w:rPr>
      <w:rFonts w:ascii="Times New Roman" w:eastAsia="Times New Roman" w:hAnsi="Times New Roman"/>
      <w:spacing w:val="4"/>
      <w:sz w:val="24"/>
    </w:rPr>
  </w:style>
  <w:style w:type="paragraph" w:styleId="Blokktekst">
    <w:name w:val="Block Text"/>
    <w:basedOn w:val="Normal"/>
    <w:uiPriority w:val="99"/>
    <w:semiHidden/>
    <w:unhideWhenUsed/>
    <w:rsid w:val="00C71A3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71A3F"/>
    <w:rPr>
      <w:color w:val="954F72" w:themeColor="followedHyperlink"/>
      <w:u w:val="single"/>
    </w:rPr>
  </w:style>
  <w:style w:type="character" w:styleId="Utheving">
    <w:name w:val="Emphasis"/>
    <w:basedOn w:val="Standardskriftforavsnitt"/>
    <w:uiPriority w:val="20"/>
    <w:qFormat/>
    <w:rsid w:val="00C71A3F"/>
    <w:rPr>
      <w:i/>
      <w:iCs/>
    </w:rPr>
  </w:style>
  <w:style w:type="paragraph" w:styleId="Dokumentkart">
    <w:name w:val="Document Map"/>
    <w:basedOn w:val="Normal"/>
    <w:link w:val="DokumentkartTegn"/>
    <w:uiPriority w:val="99"/>
    <w:semiHidden/>
    <w:rsid w:val="00C71A3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71A3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71A3F"/>
    <w:rPr>
      <w:rFonts w:ascii="Courier New" w:hAnsi="Courier New" w:cs="Courier New"/>
      <w:sz w:val="20"/>
    </w:rPr>
  </w:style>
  <w:style w:type="character" w:customStyle="1" w:styleId="RentekstTegn">
    <w:name w:val="Ren tekst Tegn"/>
    <w:basedOn w:val="Standardskriftforavsnitt"/>
    <w:link w:val="Rentekst"/>
    <w:uiPriority w:val="99"/>
    <w:semiHidden/>
    <w:rsid w:val="00C71A3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71A3F"/>
    <w:pPr>
      <w:spacing w:after="0" w:line="240" w:lineRule="auto"/>
    </w:pPr>
  </w:style>
  <w:style w:type="character" w:customStyle="1" w:styleId="E-postsignaturTegn">
    <w:name w:val="E-postsignatur Tegn"/>
    <w:basedOn w:val="Standardskriftforavsnitt"/>
    <w:link w:val="E-postsignatur"/>
    <w:uiPriority w:val="99"/>
    <w:semiHidden/>
    <w:rsid w:val="00C71A3F"/>
    <w:rPr>
      <w:rFonts w:ascii="Times New Roman" w:eastAsia="Times New Roman" w:hAnsi="Times New Roman"/>
      <w:spacing w:val="4"/>
      <w:sz w:val="24"/>
    </w:rPr>
  </w:style>
  <w:style w:type="paragraph" w:styleId="NormalWeb">
    <w:name w:val="Normal (Web)"/>
    <w:basedOn w:val="Normal"/>
    <w:uiPriority w:val="99"/>
    <w:semiHidden/>
    <w:unhideWhenUsed/>
    <w:rsid w:val="00C71A3F"/>
    <w:rPr>
      <w:szCs w:val="24"/>
    </w:rPr>
  </w:style>
  <w:style w:type="character" w:styleId="HTML-akronym">
    <w:name w:val="HTML Acronym"/>
    <w:basedOn w:val="Standardskriftforavsnitt"/>
    <w:uiPriority w:val="99"/>
    <w:semiHidden/>
    <w:unhideWhenUsed/>
    <w:rsid w:val="00C71A3F"/>
  </w:style>
  <w:style w:type="paragraph" w:styleId="HTML-adresse">
    <w:name w:val="HTML Address"/>
    <w:basedOn w:val="Normal"/>
    <w:link w:val="HTML-adresseTegn"/>
    <w:uiPriority w:val="99"/>
    <w:semiHidden/>
    <w:unhideWhenUsed/>
    <w:rsid w:val="00C71A3F"/>
    <w:pPr>
      <w:spacing w:after="0" w:line="240" w:lineRule="auto"/>
    </w:pPr>
    <w:rPr>
      <w:i/>
      <w:iCs/>
    </w:rPr>
  </w:style>
  <w:style w:type="character" w:customStyle="1" w:styleId="HTML-adresseTegn">
    <w:name w:val="HTML-adresse Tegn"/>
    <w:basedOn w:val="Standardskriftforavsnitt"/>
    <w:link w:val="HTML-adresse"/>
    <w:uiPriority w:val="99"/>
    <w:semiHidden/>
    <w:rsid w:val="00C71A3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71A3F"/>
    <w:rPr>
      <w:i/>
      <w:iCs/>
    </w:rPr>
  </w:style>
  <w:style w:type="character" w:styleId="HTML-kode">
    <w:name w:val="HTML Code"/>
    <w:basedOn w:val="Standardskriftforavsnitt"/>
    <w:uiPriority w:val="99"/>
    <w:semiHidden/>
    <w:unhideWhenUsed/>
    <w:rsid w:val="00C71A3F"/>
    <w:rPr>
      <w:rFonts w:ascii="Consolas" w:hAnsi="Consolas"/>
      <w:sz w:val="20"/>
      <w:szCs w:val="20"/>
    </w:rPr>
  </w:style>
  <w:style w:type="character" w:styleId="HTML-definisjon">
    <w:name w:val="HTML Definition"/>
    <w:basedOn w:val="Standardskriftforavsnitt"/>
    <w:uiPriority w:val="99"/>
    <w:semiHidden/>
    <w:unhideWhenUsed/>
    <w:rsid w:val="00C71A3F"/>
    <w:rPr>
      <w:i/>
      <w:iCs/>
    </w:rPr>
  </w:style>
  <w:style w:type="character" w:styleId="HTML-tastatur">
    <w:name w:val="HTML Keyboard"/>
    <w:basedOn w:val="Standardskriftforavsnitt"/>
    <w:uiPriority w:val="99"/>
    <w:semiHidden/>
    <w:unhideWhenUsed/>
    <w:rsid w:val="00C71A3F"/>
    <w:rPr>
      <w:rFonts w:ascii="Consolas" w:hAnsi="Consolas"/>
      <w:sz w:val="20"/>
      <w:szCs w:val="20"/>
    </w:rPr>
  </w:style>
  <w:style w:type="paragraph" w:styleId="HTML-forhndsformatert">
    <w:name w:val="HTML Preformatted"/>
    <w:basedOn w:val="Normal"/>
    <w:link w:val="HTML-forhndsformatertTegn"/>
    <w:uiPriority w:val="99"/>
    <w:semiHidden/>
    <w:unhideWhenUsed/>
    <w:rsid w:val="00C71A3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71A3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71A3F"/>
    <w:rPr>
      <w:rFonts w:ascii="Consolas" w:hAnsi="Consolas"/>
      <w:sz w:val="24"/>
      <w:szCs w:val="24"/>
    </w:rPr>
  </w:style>
  <w:style w:type="character" w:styleId="HTML-skrivemaskin">
    <w:name w:val="HTML Typewriter"/>
    <w:basedOn w:val="Standardskriftforavsnitt"/>
    <w:uiPriority w:val="99"/>
    <w:semiHidden/>
    <w:unhideWhenUsed/>
    <w:rsid w:val="00C71A3F"/>
    <w:rPr>
      <w:rFonts w:ascii="Consolas" w:hAnsi="Consolas"/>
      <w:sz w:val="20"/>
      <w:szCs w:val="20"/>
    </w:rPr>
  </w:style>
  <w:style w:type="character" w:styleId="HTML-variabel">
    <w:name w:val="HTML Variable"/>
    <w:basedOn w:val="Standardskriftforavsnitt"/>
    <w:uiPriority w:val="99"/>
    <w:semiHidden/>
    <w:unhideWhenUsed/>
    <w:rsid w:val="00C71A3F"/>
    <w:rPr>
      <w:i/>
      <w:iCs/>
    </w:rPr>
  </w:style>
  <w:style w:type="paragraph" w:styleId="Kommentaremne">
    <w:name w:val="annotation subject"/>
    <w:basedOn w:val="Merknadstekst"/>
    <w:next w:val="Merknadstekst"/>
    <w:link w:val="KommentaremneTegn"/>
    <w:uiPriority w:val="99"/>
    <w:semiHidden/>
    <w:unhideWhenUsed/>
    <w:rsid w:val="00C71A3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71A3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71A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71A3F"/>
    <w:rPr>
      <w:rFonts w:ascii="Tahoma" w:eastAsia="Times New Roman" w:hAnsi="Tahoma" w:cs="Tahoma"/>
      <w:spacing w:val="4"/>
      <w:sz w:val="16"/>
      <w:szCs w:val="16"/>
    </w:rPr>
  </w:style>
  <w:style w:type="table" w:styleId="Tabellrutenett">
    <w:name w:val="Table Grid"/>
    <w:basedOn w:val="Vanligtabell"/>
    <w:uiPriority w:val="59"/>
    <w:rsid w:val="00C71A3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71A3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71A3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8369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71A3F"/>
    <w:rPr>
      <w:i/>
      <w:iCs/>
      <w:color w:val="808080" w:themeColor="text1" w:themeTint="7F"/>
    </w:rPr>
  </w:style>
  <w:style w:type="character" w:styleId="Sterkutheving">
    <w:name w:val="Intense Emphasis"/>
    <w:basedOn w:val="Standardskriftforavsnitt"/>
    <w:uiPriority w:val="21"/>
    <w:qFormat/>
    <w:rsid w:val="00C71A3F"/>
    <w:rPr>
      <w:b/>
      <w:bCs/>
      <w:i/>
      <w:iCs/>
      <w:color w:val="4472C4" w:themeColor="accent1"/>
    </w:rPr>
  </w:style>
  <w:style w:type="character" w:styleId="Svakreferanse">
    <w:name w:val="Subtle Reference"/>
    <w:basedOn w:val="Standardskriftforavsnitt"/>
    <w:uiPriority w:val="31"/>
    <w:qFormat/>
    <w:rsid w:val="00C71A3F"/>
    <w:rPr>
      <w:smallCaps/>
      <w:color w:val="ED7D31" w:themeColor="accent2"/>
      <w:u w:val="single"/>
    </w:rPr>
  </w:style>
  <w:style w:type="character" w:styleId="Sterkreferanse">
    <w:name w:val="Intense Reference"/>
    <w:basedOn w:val="Standardskriftforavsnitt"/>
    <w:uiPriority w:val="32"/>
    <w:qFormat/>
    <w:rsid w:val="00C71A3F"/>
    <w:rPr>
      <w:b/>
      <w:bCs/>
      <w:smallCaps/>
      <w:color w:val="ED7D31" w:themeColor="accent2"/>
      <w:spacing w:val="5"/>
      <w:u w:val="single"/>
    </w:rPr>
  </w:style>
  <w:style w:type="character" w:styleId="Boktittel">
    <w:name w:val="Book Title"/>
    <w:basedOn w:val="Standardskriftforavsnitt"/>
    <w:uiPriority w:val="33"/>
    <w:qFormat/>
    <w:rsid w:val="00C71A3F"/>
    <w:rPr>
      <w:b/>
      <w:bCs/>
      <w:smallCaps/>
      <w:spacing w:val="5"/>
    </w:rPr>
  </w:style>
  <w:style w:type="paragraph" w:styleId="Bibliografi">
    <w:name w:val="Bibliography"/>
    <w:basedOn w:val="Normal"/>
    <w:next w:val="Normal"/>
    <w:uiPriority w:val="37"/>
    <w:semiHidden/>
    <w:unhideWhenUsed/>
    <w:rsid w:val="00C71A3F"/>
  </w:style>
  <w:style w:type="paragraph" w:styleId="Overskriftforinnholdsfortegnelse">
    <w:name w:val="TOC Heading"/>
    <w:basedOn w:val="Overskrift1"/>
    <w:next w:val="Normal"/>
    <w:uiPriority w:val="39"/>
    <w:semiHidden/>
    <w:unhideWhenUsed/>
    <w:qFormat/>
    <w:rsid w:val="00C71A3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71A3F"/>
    <w:pPr>
      <w:numPr>
        <w:numId w:val="22"/>
      </w:numPr>
    </w:pPr>
  </w:style>
  <w:style w:type="numbering" w:customStyle="1" w:styleId="NrListeStil">
    <w:name w:val="NrListeStil"/>
    <w:uiPriority w:val="99"/>
    <w:rsid w:val="00C71A3F"/>
    <w:pPr>
      <w:numPr>
        <w:numId w:val="23"/>
      </w:numPr>
    </w:pPr>
  </w:style>
  <w:style w:type="numbering" w:customStyle="1" w:styleId="RomListeStil">
    <w:name w:val="RomListeStil"/>
    <w:uiPriority w:val="99"/>
    <w:rsid w:val="00C71A3F"/>
    <w:pPr>
      <w:numPr>
        <w:numId w:val="24"/>
      </w:numPr>
    </w:pPr>
  </w:style>
  <w:style w:type="numbering" w:customStyle="1" w:styleId="StrekListeStil">
    <w:name w:val="StrekListeStil"/>
    <w:uiPriority w:val="99"/>
    <w:rsid w:val="00C71A3F"/>
    <w:pPr>
      <w:numPr>
        <w:numId w:val="25"/>
      </w:numPr>
    </w:pPr>
  </w:style>
  <w:style w:type="numbering" w:customStyle="1" w:styleId="OpplistingListeStil">
    <w:name w:val="OpplistingListeStil"/>
    <w:uiPriority w:val="99"/>
    <w:rsid w:val="00C71A3F"/>
    <w:pPr>
      <w:numPr>
        <w:numId w:val="26"/>
      </w:numPr>
    </w:pPr>
  </w:style>
  <w:style w:type="numbering" w:customStyle="1" w:styleId="l-NummerertListeStil">
    <w:name w:val="l-NummerertListeStil"/>
    <w:uiPriority w:val="99"/>
    <w:rsid w:val="00C71A3F"/>
    <w:pPr>
      <w:numPr>
        <w:numId w:val="27"/>
      </w:numPr>
    </w:pPr>
  </w:style>
  <w:style w:type="numbering" w:customStyle="1" w:styleId="l-AlfaListeStil">
    <w:name w:val="l-AlfaListeStil"/>
    <w:uiPriority w:val="99"/>
    <w:rsid w:val="00C71A3F"/>
    <w:pPr>
      <w:numPr>
        <w:numId w:val="28"/>
      </w:numPr>
    </w:pPr>
  </w:style>
  <w:style w:type="numbering" w:customStyle="1" w:styleId="OverskrifterListeStil">
    <w:name w:val="OverskrifterListeStil"/>
    <w:uiPriority w:val="99"/>
    <w:rsid w:val="00C71A3F"/>
    <w:pPr>
      <w:numPr>
        <w:numId w:val="29"/>
      </w:numPr>
    </w:pPr>
  </w:style>
  <w:style w:type="numbering" w:customStyle="1" w:styleId="l-ListeStilMal">
    <w:name w:val="l-ListeStilMal"/>
    <w:uiPriority w:val="99"/>
    <w:rsid w:val="00C71A3F"/>
    <w:pPr>
      <w:numPr>
        <w:numId w:val="30"/>
      </w:numPr>
    </w:pPr>
  </w:style>
  <w:style w:type="paragraph" w:styleId="Avsenderadresse">
    <w:name w:val="envelope return"/>
    <w:basedOn w:val="Normal"/>
    <w:uiPriority w:val="99"/>
    <w:semiHidden/>
    <w:unhideWhenUsed/>
    <w:rsid w:val="00C71A3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71A3F"/>
  </w:style>
  <w:style w:type="character" w:customStyle="1" w:styleId="BrdtekstTegn">
    <w:name w:val="Brødtekst Tegn"/>
    <w:basedOn w:val="Standardskriftforavsnitt"/>
    <w:link w:val="Brdtekst"/>
    <w:semiHidden/>
    <w:rsid w:val="00C71A3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71A3F"/>
    <w:pPr>
      <w:ind w:firstLine="360"/>
    </w:pPr>
  </w:style>
  <w:style w:type="character" w:customStyle="1" w:styleId="Brdtekst-frsteinnrykkTegn">
    <w:name w:val="Brødtekst - første innrykk Tegn"/>
    <w:basedOn w:val="BrdtekstTegn"/>
    <w:link w:val="Brdtekst-frsteinnrykk"/>
    <w:uiPriority w:val="99"/>
    <w:semiHidden/>
    <w:rsid w:val="00C71A3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71A3F"/>
    <w:pPr>
      <w:ind w:left="283"/>
    </w:pPr>
  </w:style>
  <w:style w:type="character" w:customStyle="1" w:styleId="BrdtekstinnrykkTegn">
    <w:name w:val="Brødtekstinnrykk Tegn"/>
    <w:basedOn w:val="Standardskriftforavsnitt"/>
    <w:link w:val="Brdtekstinnrykk"/>
    <w:uiPriority w:val="99"/>
    <w:semiHidden/>
    <w:rsid w:val="00C71A3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71A3F"/>
    <w:pPr>
      <w:ind w:left="360" w:firstLine="360"/>
    </w:pPr>
  </w:style>
  <w:style w:type="character" w:customStyle="1" w:styleId="Brdtekst-frsteinnrykk2Tegn">
    <w:name w:val="Brødtekst - første innrykk 2 Tegn"/>
    <w:basedOn w:val="BrdtekstinnrykkTegn"/>
    <w:link w:val="Brdtekst-frsteinnrykk2"/>
    <w:uiPriority w:val="99"/>
    <w:semiHidden/>
    <w:rsid w:val="00C71A3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71A3F"/>
    <w:pPr>
      <w:spacing w:line="480" w:lineRule="auto"/>
    </w:pPr>
  </w:style>
  <w:style w:type="character" w:customStyle="1" w:styleId="Brdtekst2Tegn">
    <w:name w:val="Brødtekst 2 Tegn"/>
    <w:basedOn w:val="Standardskriftforavsnitt"/>
    <w:link w:val="Brdtekst2"/>
    <w:uiPriority w:val="99"/>
    <w:semiHidden/>
    <w:rsid w:val="00C71A3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71A3F"/>
    <w:rPr>
      <w:sz w:val="16"/>
      <w:szCs w:val="16"/>
    </w:rPr>
  </w:style>
  <w:style w:type="character" w:customStyle="1" w:styleId="Brdtekst3Tegn">
    <w:name w:val="Brødtekst 3 Tegn"/>
    <w:basedOn w:val="Standardskriftforavsnitt"/>
    <w:link w:val="Brdtekst3"/>
    <w:uiPriority w:val="99"/>
    <w:semiHidden/>
    <w:rsid w:val="00C71A3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71A3F"/>
    <w:pPr>
      <w:spacing w:line="480" w:lineRule="auto"/>
      <w:ind w:left="283"/>
    </w:pPr>
  </w:style>
  <w:style w:type="character" w:customStyle="1" w:styleId="Brdtekstinnrykk2Tegn">
    <w:name w:val="Brødtekstinnrykk 2 Tegn"/>
    <w:basedOn w:val="Standardskriftforavsnitt"/>
    <w:link w:val="Brdtekstinnrykk2"/>
    <w:uiPriority w:val="99"/>
    <w:semiHidden/>
    <w:rsid w:val="00C71A3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71A3F"/>
    <w:pPr>
      <w:ind w:left="283"/>
    </w:pPr>
    <w:rPr>
      <w:sz w:val="16"/>
      <w:szCs w:val="16"/>
    </w:rPr>
  </w:style>
  <w:style w:type="character" w:customStyle="1" w:styleId="Brdtekstinnrykk3Tegn">
    <w:name w:val="Brødtekstinnrykk 3 Tegn"/>
    <w:basedOn w:val="Standardskriftforavsnitt"/>
    <w:link w:val="Brdtekstinnrykk3"/>
    <w:uiPriority w:val="99"/>
    <w:semiHidden/>
    <w:rsid w:val="00C71A3F"/>
    <w:rPr>
      <w:rFonts w:ascii="Times New Roman" w:eastAsia="Times New Roman" w:hAnsi="Times New Roman"/>
      <w:spacing w:val="4"/>
      <w:sz w:val="16"/>
      <w:szCs w:val="16"/>
    </w:rPr>
  </w:style>
  <w:style w:type="paragraph" w:customStyle="1" w:styleId="Sammendrag">
    <w:name w:val="Sammendrag"/>
    <w:basedOn w:val="Overskrift1"/>
    <w:qFormat/>
    <w:rsid w:val="00C71A3F"/>
    <w:pPr>
      <w:numPr>
        <w:numId w:val="0"/>
      </w:numPr>
    </w:pPr>
  </w:style>
  <w:style w:type="paragraph" w:customStyle="1" w:styleId="TrykkeriMerknad">
    <w:name w:val="TrykkeriMerknad"/>
    <w:basedOn w:val="Normal"/>
    <w:qFormat/>
    <w:rsid w:val="00C71A3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71A3F"/>
    <w:pPr>
      <w:shd w:val="clear" w:color="auto" w:fill="FFFF99"/>
      <w:spacing w:line="240" w:lineRule="auto"/>
    </w:pPr>
    <w:rPr>
      <w:color w:val="833C0B" w:themeColor="accent2" w:themeShade="80"/>
    </w:rPr>
  </w:style>
  <w:style w:type="paragraph" w:customStyle="1" w:styleId="tblRad">
    <w:name w:val="tblRad"/>
    <w:rsid w:val="00C71A3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71A3F"/>
  </w:style>
  <w:style w:type="paragraph" w:customStyle="1" w:styleId="tbl2LinjeSumBold">
    <w:name w:val="tbl2LinjeSumBold"/>
    <w:basedOn w:val="tblRad"/>
    <w:rsid w:val="00C71A3F"/>
    <w:rPr>
      <w:b/>
    </w:rPr>
  </w:style>
  <w:style w:type="paragraph" w:customStyle="1" w:styleId="tblDelsum1">
    <w:name w:val="tblDelsum1"/>
    <w:basedOn w:val="tblRad"/>
    <w:rsid w:val="00C71A3F"/>
    <w:rPr>
      <w:i/>
    </w:rPr>
  </w:style>
  <w:style w:type="paragraph" w:customStyle="1" w:styleId="tblDelsum1-Kapittel">
    <w:name w:val="tblDelsum1 - Kapittel"/>
    <w:basedOn w:val="tblDelsum1"/>
    <w:rsid w:val="00C71A3F"/>
    <w:pPr>
      <w:keepNext w:val="0"/>
    </w:pPr>
  </w:style>
  <w:style w:type="paragraph" w:customStyle="1" w:styleId="tblDelsum2">
    <w:name w:val="tblDelsum2"/>
    <w:basedOn w:val="tblRad"/>
    <w:rsid w:val="00C71A3F"/>
    <w:rPr>
      <w:b/>
      <w:i/>
    </w:rPr>
  </w:style>
  <w:style w:type="paragraph" w:customStyle="1" w:styleId="tblDelsum2-Kapittel">
    <w:name w:val="tblDelsum2 - Kapittel"/>
    <w:basedOn w:val="tblDelsum2"/>
    <w:rsid w:val="00C71A3F"/>
    <w:pPr>
      <w:keepNext w:val="0"/>
    </w:pPr>
  </w:style>
  <w:style w:type="paragraph" w:customStyle="1" w:styleId="tblTabelloverskrift">
    <w:name w:val="tblTabelloverskrift"/>
    <w:rsid w:val="00C71A3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71A3F"/>
    <w:pPr>
      <w:spacing w:after="0"/>
      <w:jc w:val="right"/>
    </w:pPr>
    <w:rPr>
      <w:b w:val="0"/>
      <w:caps w:val="0"/>
      <w:sz w:val="16"/>
    </w:rPr>
  </w:style>
  <w:style w:type="paragraph" w:customStyle="1" w:styleId="tblKategoriOverskrift">
    <w:name w:val="tblKategoriOverskrift"/>
    <w:basedOn w:val="tblRad"/>
    <w:rsid w:val="00C71A3F"/>
    <w:pPr>
      <w:spacing w:before="120"/>
    </w:pPr>
    <w:rPr>
      <w:b/>
    </w:rPr>
  </w:style>
  <w:style w:type="paragraph" w:customStyle="1" w:styleId="tblKolonneoverskrift">
    <w:name w:val="tblKolonneoverskrift"/>
    <w:basedOn w:val="Normal"/>
    <w:rsid w:val="00C71A3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71A3F"/>
    <w:pPr>
      <w:spacing w:after="360"/>
      <w:jc w:val="center"/>
    </w:pPr>
    <w:rPr>
      <w:b w:val="0"/>
      <w:caps w:val="0"/>
    </w:rPr>
  </w:style>
  <w:style w:type="paragraph" w:customStyle="1" w:styleId="tblKolonneoverskrift-Vedtak">
    <w:name w:val="tblKolonneoverskrift - Vedtak"/>
    <w:basedOn w:val="tblTabelloverskrift-Vedtak"/>
    <w:rsid w:val="00C71A3F"/>
    <w:pPr>
      <w:spacing w:after="0"/>
    </w:pPr>
  </w:style>
  <w:style w:type="paragraph" w:customStyle="1" w:styleId="tblOverskrift-Vedtak">
    <w:name w:val="tblOverskrift - Vedtak"/>
    <w:basedOn w:val="tblRad"/>
    <w:rsid w:val="00C71A3F"/>
    <w:pPr>
      <w:spacing w:before="360"/>
      <w:jc w:val="center"/>
    </w:pPr>
  </w:style>
  <w:style w:type="paragraph" w:customStyle="1" w:styleId="tblRadBold">
    <w:name w:val="tblRadBold"/>
    <w:basedOn w:val="tblRad"/>
    <w:rsid w:val="00C71A3F"/>
    <w:rPr>
      <w:b/>
    </w:rPr>
  </w:style>
  <w:style w:type="paragraph" w:customStyle="1" w:styleId="tblRadItalic">
    <w:name w:val="tblRadItalic"/>
    <w:basedOn w:val="tblRad"/>
    <w:rsid w:val="00C71A3F"/>
    <w:rPr>
      <w:i/>
    </w:rPr>
  </w:style>
  <w:style w:type="paragraph" w:customStyle="1" w:styleId="tblRadItalicSiste">
    <w:name w:val="tblRadItalicSiste"/>
    <w:basedOn w:val="tblRadItalic"/>
    <w:rsid w:val="00C71A3F"/>
  </w:style>
  <w:style w:type="paragraph" w:customStyle="1" w:styleId="tblRadMedLuft">
    <w:name w:val="tblRadMedLuft"/>
    <w:basedOn w:val="tblRad"/>
    <w:rsid w:val="00C71A3F"/>
    <w:pPr>
      <w:spacing w:before="120"/>
    </w:pPr>
  </w:style>
  <w:style w:type="paragraph" w:customStyle="1" w:styleId="tblRadMedLuftSiste">
    <w:name w:val="tblRadMedLuftSiste"/>
    <w:basedOn w:val="tblRadMedLuft"/>
    <w:rsid w:val="00C71A3F"/>
    <w:pPr>
      <w:spacing w:after="120"/>
    </w:pPr>
  </w:style>
  <w:style w:type="paragraph" w:customStyle="1" w:styleId="tblRadMedLuftSiste-Vedtak">
    <w:name w:val="tblRadMedLuftSiste - Vedtak"/>
    <w:basedOn w:val="tblRadMedLuftSiste"/>
    <w:rsid w:val="00C71A3F"/>
    <w:pPr>
      <w:keepNext w:val="0"/>
    </w:pPr>
  </w:style>
  <w:style w:type="paragraph" w:customStyle="1" w:styleId="tblRadSiste">
    <w:name w:val="tblRadSiste"/>
    <w:basedOn w:val="tblRad"/>
    <w:rsid w:val="00C71A3F"/>
  </w:style>
  <w:style w:type="paragraph" w:customStyle="1" w:styleId="tblSluttsum">
    <w:name w:val="tblSluttsum"/>
    <w:basedOn w:val="tblRad"/>
    <w:rsid w:val="00C71A3F"/>
    <w:pPr>
      <w:spacing w:before="120"/>
    </w:pPr>
    <w:rPr>
      <w:b/>
      <w:i/>
    </w:rPr>
  </w:style>
  <w:style w:type="character" w:styleId="Emneknagg">
    <w:name w:val="Hashtag"/>
    <w:basedOn w:val="Standardskriftforavsnitt"/>
    <w:uiPriority w:val="99"/>
    <w:semiHidden/>
    <w:unhideWhenUsed/>
    <w:rsid w:val="00583693"/>
    <w:rPr>
      <w:color w:val="2B579A"/>
      <w:shd w:val="clear" w:color="auto" w:fill="E1DFDD"/>
    </w:rPr>
  </w:style>
  <w:style w:type="character" w:styleId="Omtale">
    <w:name w:val="Mention"/>
    <w:basedOn w:val="Standardskriftforavsnitt"/>
    <w:uiPriority w:val="99"/>
    <w:semiHidden/>
    <w:unhideWhenUsed/>
    <w:rsid w:val="00583693"/>
    <w:rPr>
      <w:color w:val="2B579A"/>
      <w:shd w:val="clear" w:color="auto" w:fill="E1DFDD"/>
    </w:rPr>
  </w:style>
  <w:style w:type="paragraph" w:styleId="Sitat0">
    <w:name w:val="Quote"/>
    <w:basedOn w:val="Normal"/>
    <w:next w:val="Normal"/>
    <w:link w:val="SitatTegn1"/>
    <w:uiPriority w:val="29"/>
    <w:qFormat/>
    <w:rsid w:val="0058369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8369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83693"/>
    <w:rPr>
      <w:u w:val="dotted"/>
    </w:rPr>
  </w:style>
  <w:style w:type="character" w:styleId="SmartLink">
    <w:name w:val="Smart Link"/>
    <w:basedOn w:val="Standardskriftforavsnitt"/>
    <w:uiPriority w:val="99"/>
    <w:semiHidden/>
    <w:unhideWhenUsed/>
    <w:rsid w:val="00583693"/>
    <w:rPr>
      <w:color w:val="0000FF"/>
      <w:u w:val="single"/>
      <w:shd w:val="clear" w:color="auto" w:fill="F3F2F1"/>
    </w:rPr>
  </w:style>
  <w:style w:type="character" w:styleId="Ulstomtale">
    <w:name w:val="Unresolved Mention"/>
    <w:basedOn w:val="Standardskriftforavsnitt"/>
    <w:uiPriority w:val="99"/>
    <w:semiHidden/>
    <w:unhideWhenUsed/>
    <w:rsid w:val="00583693"/>
    <w:rPr>
      <w:color w:val="605E5C"/>
      <w:shd w:val="clear" w:color="auto" w:fill="E1DFDD"/>
    </w:rPr>
  </w:style>
  <w:style w:type="character" w:styleId="SmartLinkError">
    <w:name w:val="Smart Link Error"/>
    <w:basedOn w:val="Standardskriftforavsnitt"/>
    <w:uiPriority w:val="99"/>
    <w:semiHidden/>
    <w:unhideWhenUsed/>
    <w:rsid w:val="00C71A3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2E2C-5A22-4B49-B330-28883EF6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10</Pages>
  <Words>2876</Words>
  <Characters>15861</Characters>
  <Application>Microsoft Office Word</Application>
  <DocSecurity>0</DocSecurity>
  <Lines>132</Lines>
  <Paragraphs>37</Paragraphs>
  <ScaleCrop>false</ScaleCrop>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2020-11-19T12:14:00Z</dcterms:created>
  <dcterms:modified xsi:type="dcterms:W3CDTF">2020-11-19T13:19:00Z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2020-11-19T12:14:37.3742517Z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da28d05c-b487-4836-9c75-fd7c08fd70f6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